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507D88" w14:paraId="4E3AAEF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A95DBCB" w14:textId="77777777" w:rsidR="00E53DCE" w:rsidRPr="00507D88" w:rsidRDefault="00E53DCE" w:rsidP="00504D9E">
            <w:pPr>
              <w:spacing w:before="0" w:line="240" w:lineRule="auto"/>
              <w:jc w:val="left"/>
              <w:rPr>
                <w:rFonts w:cstheme="minorHAnsi"/>
                <w:b/>
                <w:bCs/>
                <w:noProof/>
                <w:color w:val="808080"/>
                <w:sz w:val="28"/>
                <w:szCs w:val="28"/>
                <w:lang w:val="fr-FR"/>
              </w:rPr>
            </w:pPr>
            <w:r w:rsidRPr="00507D88">
              <w:rPr>
                <w:rFonts w:cstheme="minorHAnsi"/>
                <w:b/>
                <w:bCs/>
                <w:noProof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721DC6B8" w14:textId="77777777" w:rsidR="00E53DCE" w:rsidRPr="00507D88" w:rsidRDefault="00E53DCE" w:rsidP="00504D9E">
            <w:pPr>
              <w:spacing w:before="0" w:line="240" w:lineRule="auto"/>
              <w:jc w:val="left"/>
              <w:rPr>
                <w:rFonts w:cstheme="minorHAnsi"/>
                <w:b/>
                <w:bCs/>
                <w:noProof/>
                <w:color w:val="808080"/>
                <w:sz w:val="28"/>
                <w:szCs w:val="28"/>
                <w:lang w:val="fr-FR"/>
              </w:rPr>
            </w:pPr>
          </w:p>
          <w:p w14:paraId="7B5D8816" w14:textId="77777777" w:rsidR="00E53DCE" w:rsidRPr="00507D88" w:rsidRDefault="00E53DCE" w:rsidP="00504D9E">
            <w:pPr>
              <w:spacing w:before="0" w:line="240" w:lineRule="auto"/>
              <w:jc w:val="left"/>
              <w:rPr>
                <w:rFonts w:cs="Times New Roman Bold"/>
                <w:b/>
                <w:bCs/>
                <w:noProof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B17733" w14:paraId="1F52F5E5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C567CF7" w14:textId="77777777" w:rsidR="00E53DCE" w:rsidRPr="00507D88" w:rsidRDefault="00E53DCE" w:rsidP="00504D9E">
            <w:pPr>
              <w:spacing w:before="0" w:line="240" w:lineRule="auto"/>
              <w:jc w:val="left"/>
              <w:rPr>
                <w:noProof/>
                <w:sz w:val="28"/>
                <w:szCs w:val="28"/>
                <w:lang w:val="fr-FR"/>
              </w:rPr>
            </w:pPr>
            <w:r w:rsidRPr="00507D88">
              <w:rPr>
                <w:noProof/>
                <w:szCs w:val="24"/>
                <w:lang w:val="fr-FR"/>
              </w:rPr>
              <w:t>Circulaire administrative</w:t>
            </w:r>
          </w:p>
          <w:p w14:paraId="5D04DDA8" w14:textId="6ABEAC8B" w:rsidR="00E53DCE" w:rsidRPr="00507D88" w:rsidRDefault="00A40690" w:rsidP="00504D9E">
            <w:pPr>
              <w:spacing w:before="0" w:line="240" w:lineRule="auto"/>
              <w:jc w:val="left"/>
              <w:rPr>
                <w:b/>
                <w:bCs/>
                <w:noProof/>
                <w:sz w:val="28"/>
                <w:szCs w:val="28"/>
                <w:lang w:val="fr-FR"/>
              </w:rPr>
            </w:pPr>
            <w:r w:rsidRPr="00507D88">
              <w:rPr>
                <w:b/>
                <w:bCs/>
                <w:noProof/>
                <w:lang w:val="fr-FR"/>
              </w:rPr>
              <w:t>CACE/</w:t>
            </w:r>
            <w:r w:rsidR="00B17733" w:rsidRPr="009E605B">
              <w:rPr>
                <w:b/>
                <w:bCs/>
                <w:noProof/>
                <w:lang w:val="fr-FR"/>
              </w:rPr>
              <w:t>1109</w:t>
            </w:r>
          </w:p>
        </w:tc>
        <w:tc>
          <w:tcPr>
            <w:tcW w:w="2835" w:type="dxa"/>
            <w:shd w:val="clear" w:color="auto" w:fill="auto"/>
          </w:tcPr>
          <w:p w14:paraId="1EB84C47" w14:textId="3F8ACDEB" w:rsidR="00E53DCE" w:rsidRPr="00B17733" w:rsidRDefault="00A5533C" w:rsidP="00504D9E">
            <w:pPr>
              <w:spacing w:before="0" w:line="240" w:lineRule="auto"/>
              <w:jc w:val="right"/>
              <w:rPr>
                <w:noProof/>
                <w:sz w:val="28"/>
                <w:szCs w:val="28"/>
                <w:lang w:val="fr-FR"/>
              </w:rPr>
            </w:pP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6F51399A8F764BAE889A6DE89AFC3BFF"/>
                </w:placeholder>
                <w:date w:fullDate="2024-06-26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B17733" w:rsidRPr="00B17733">
                  <w:rPr>
                    <w:rFonts w:cs="Arial"/>
                    <w:szCs w:val="24"/>
                    <w:lang w:val="fr-FR"/>
                  </w:rPr>
                  <w:t>26 juin 2024</w:t>
                </w:r>
              </w:sdtContent>
            </w:sdt>
          </w:p>
        </w:tc>
      </w:tr>
      <w:tr w:rsidR="00E53DCE" w:rsidRPr="00507D88" w14:paraId="7E0B1EF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227DB0B" w14:textId="77777777" w:rsidR="00E53DCE" w:rsidRPr="00507D88" w:rsidRDefault="00E53DCE" w:rsidP="00504D9E">
            <w:pPr>
              <w:spacing w:before="0" w:line="240" w:lineRule="auto"/>
              <w:jc w:val="left"/>
              <w:rPr>
                <w:noProof/>
                <w:szCs w:val="24"/>
                <w:lang w:val="fr-FR"/>
              </w:rPr>
            </w:pPr>
          </w:p>
        </w:tc>
      </w:tr>
      <w:tr w:rsidR="00E53DCE" w:rsidRPr="00A5533C" w14:paraId="5404C50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49DF35" w14:textId="5DC43C7D" w:rsidR="00E53DCE" w:rsidRPr="00507D88" w:rsidRDefault="00EE1A57" w:rsidP="00504D9E">
            <w:pPr>
              <w:spacing w:before="0" w:line="240" w:lineRule="auto"/>
              <w:jc w:val="left"/>
              <w:rPr>
                <w:b/>
                <w:bCs/>
                <w:noProof/>
                <w:szCs w:val="24"/>
                <w:lang w:val="fr-FR"/>
              </w:rPr>
            </w:pPr>
            <w:r w:rsidRPr="00A479B8">
              <w:rPr>
                <w:b/>
                <w:bCs/>
                <w:noProof/>
                <w:spacing w:val="-6"/>
                <w:szCs w:val="24"/>
                <w:lang w:val="fr-FR"/>
              </w:rPr>
              <w:t xml:space="preserve">Aux Administrations des </w:t>
            </w:r>
            <w:r w:rsidR="005F6E76" w:rsidRPr="00A479B8">
              <w:rPr>
                <w:b/>
                <w:bCs/>
                <w:noProof/>
                <w:spacing w:val="-6"/>
                <w:szCs w:val="24"/>
                <w:lang w:val="fr-FR"/>
              </w:rPr>
              <w:t>États</w:t>
            </w:r>
            <w:r w:rsidRPr="00A479B8">
              <w:rPr>
                <w:b/>
                <w:bCs/>
                <w:noProof/>
                <w:spacing w:val="-6"/>
                <w:szCs w:val="24"/>
                <w:lang w:val="fr-FR"/>
              </w:rPr>
              <w:t xml:space="preserve"> Membres de l'UIT</w:t>
            </w:r>
            <w:r w:rsidR="00A40690" w:rsidRPr="00A479B8">
              <w:rPr>
                <w:b/>
                <w:bCs/>
                <w:noProof/>
                <w:spacing w:val="-6"/>
                <w:szCs w:val="24"/>
                <w:lang w:val="fr-FR"/>
              </w:rPr>
              <w:t>, aux Membres du Secteur des radiocommunications</w:t>
            </w:r>
            <w:r w:rsidR="00A40690" w:rsidRPr="00507D88">
              <w:rPr>
                <w:b/>
                <w:bCs/>
                <w:noProof/>
                <w:szCs w:val="24"/>
                <w:lang w:val="fr-FR"/>
              </w:rPr>
              <w:t xml:space="preserve">, aux Associés de l'UIT-R </w:t>
            </w:r>
            <w:r w:rsidR="00224157" w:rsidRPr="00507D88">
              <w:rPr>
                <w:b/>
                <w:bCs/>
                <w:noProof/>
                <w:szCs w:val="24"/>
                <w:lang w:val="fr-FR"/>
              </w:rPr>
              <w:t xml:space="preserve">et aux établissements universitaires participant aux travaux de l'UIT qui prennent part </w:t>
            </w:r>
            <w:r w:rsidR="00A40690" w:rsidRPr="00507D88">
              <w:rPr>
                <w:b/>
                <w:bCs/>
                <w:noProof/>
                <w:szCs w:val="24"/>
                <w:lang w:val="fr-FR"/>
              </w:rPr>
              <w:t>aux travaux de la Commission d'études </w:t>
            </w:r>
            <w:r w:rsidR="00B17733">
              <w:rPr>
                <w:b/>
                <w:bCs/>
                <w:noProof/>
                <w:szCs w:val="24"/>
                <w:lang w:val="fr-FR"/>
              </w:rPr>
              <w:t>3</w:t>
            </w:r>
            <w:r w:rsidR="00A40690" w:rsidRPr="00507D88">
              <w:rPr>
                <w:b/>
                <w:bCs/>
                <w:noProof/>
                <w:szCs w:val="24"/>
                <w:lang w:val="fr-FR"/>
              </w:rPr>
              <w:t xml:space="preserve"> des radiocommunications</w:t>
            </w:r>
          </w:p>
        </w:tc>
      </w:tr>
      <w:tr w:rsidR="00E53DCE" w:rsidRPr="00A5533C" w14:paraId="766208F2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607700A" w14:textId="77777777" w:rsidR="00E53DCE" w:rsidRPr="00507D88" w:rsidRDefault="00E53DCE" w:rsidP="00504D9E">
            <w:pPr>
              <w:spacing w:before="0" w:line="240" w:lineRule="auto"/>
              <w:jc w:val="left"/>
              <w:rPr>
                <w:noProof/>
                <w:szCs w:val="24"/>
                <w:lang w:val="fr-FR"/>
              </w:rPr>
            </w:pPr>
          </w:p>
        </w:tc>
      </w:tr>
      <w:tr w:rsidR="00E53DCE" w:rsidRPr="00A5533C" w14:paraId="14266CB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9FE1989" w14:textId="77777777" w:rsidR="00E53DCE" w:rsidRPr="00507D88" w:rsidRDefault="00E53DCE" w:rsidP="00504D9E">
            <w:pPr>
              <w:spacing w:before="0" w:line="240" w:lineRule="auto"/>
              <w:jc w:val="left"/>
              <w:rPr>
                <w:noProof/>
                <w:szCs w:val="24"/>
                <w:lang w:val="fr-FR"/>
              </w:rPr>
            </w:pPr>
          </w:p>
        </w:tc>
      </w:tr>
      <w:tr w:rsidR="00E53DCE" w:rsidRPr="00A5533C" w14:paraId="295FD3C7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125A16B" w14:textId="77777777" w:rsidR="00E53DCE" w:rsidRPr="00507D88" w:rsidRDefault="003471C9" w:rsidP="00504D9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noProof/>
                <w:szCs w:val="24"/>
                <w:lang w:val="fr-FR"/>
              </w:rPr>
            </w:pPr>
            <w:r w:rsidRPr="00507D88">
              <w:rPr>
                <w:noProof/>
                <w:lang w:val="fr-FR"/>
              </w:rPr>
              <w:t>Objet</w:t>
            </w:r>
            <w:r w:rsidR="00E53DCE" w:rsidRPr="00507D88">
              <w:rPr>
                <w:noProof/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BAE3FCB" w14:textId="0B71D84E" w:rsidR="00E53DCE" w:rsidRPr="00507D88" w:rsidRDefault="00A40690" w:rsidP="00B1773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noProof/>
                <w:lang w:val="fr-FR"/>
              </w:rPr>
            </w:pPr>
            <w:r w:rsidRPr="00507D88">
              <w:rPr>
                <w:b/>
                <w:bCs/>
                <w:noProof/>
                <w:lang w:val="fr-FR"/>
              </w:rPr>
              <w:t>Commission d'étude</w:t>
            </w:r>
            <w:r w:rsidR="00E16250" w:rsidRPr="00507D88">
              <w:rPr>
                <w:b/>
                <w:bCs/>
                <w:noProof/>
                <w:lang w:val="fr-FR"/>
              </w:rPr>
              <w:t>s</w:t>
            </w:r>
            <w:r w:rsidR="00EC025B" w:rsidRPr="00507D88">
              <w:rPr>
                <w:b/>
                <w:bCs/>
                <w:noProof/>
                <w:lang w:val="fr-FR"/>
              </w:rPr>
              <w:t xml:space="preserve"> </w:t>
            </w:r>
            <w:r w:rsidR="00B17733" w:rsidRPr="00B17733">
              <w:rPr>
                <w:rStyle w:val="Style1"/>
                <w:noProof/>
                <w:szCs w:val="24"/>
                <w:lang w:val="fr-FR"/>
              </w:rPr>
              <w:t>3</w:t>
            </w:r>
            <w:r w:rsidR="00EC025B" w:rsidRPr="00507D88">
              <w:rPr>
                <w:b/>
                <w:bCs/>
                <w:noProof/>
                <w:szCs w:val="24"/>
                <w:lang w:val="fr-FR"/>
              </w:rPr>
              <w:t xml:space="preserve"> </w:t>
            </w:r>
            <w:r w:rsidRPr="00507D88">
              <w:rPr>
                <w:b/>
                <w:bCs/>
                <w:noProof/>
                <w:lang w:val="fr-FR"/>
              </w:rPr>
              <w:t>des radiocommunications</w:t>
            </w:r>
            <w:r w:rsidR="007D6FCC">
              <w:rPr>
                <w:b/>
                <w:bCs/>
                <w:noProof/>
                <w:lang w:val="fr-FR"/>
              </w:rPr>
              <w:br/>
            </w:r>
            <w:r w:rsidR="00B17733" w:rsidRPr="00B17733">
              <w:rPr>
                <w:b/>
                <w:bCs/>
                <w:noProof/>
                <w:spacing w:val="-2"/>
                <w:lang w:val="fr-FR"/>
              </w:rPr>
              <w:t>(Propagation des ondes radioélectriques)</w:t>
            </w:r>
          </w:p>
          <w:p w14:paraId="6404DB59" w14:textId="091CA0E5" w:rsidR="00A40690" w:rsidRPr="00507D88" w:rsidRDefault="00A40690" w:rsidP="00B17733">
            <w:pPr>
              <w:pStyle w:val="enumlev1"/>
              <w:jc w:val="left"/>
              <w:rPr>
                <w:noProof/>
                <w:szCs w:val="24"/>
                <w:lang w:val="fr-FR"/>
              </w:rPr>
            </w:pPr>
            <w:r w:rsidRPr="00504D9E">
              <w:rPr>
                <w:b/>
                <w:bCs/>
                <w:noProof/>
                <w:lang w:val="fr-FR"/>
              </w:rPr>
              <w:t>–</w:t>
            </w:r>
            <w:r w:rsidRPr="00504D9E">
              <w:rPr>
                <w:b/>
                <w:bCs/>
                <w:noProof/>
                <w:lang w:val="fr-FR"/>
              </w:rPr>
              <w:tab/>
            </w:r>
            <w:r w:rsidR="001B2948" w:rsidRPr="00B17733">
              <w:rPr>
                <w:b/>
                <w:bCs/>
                <w:noProof/>
                <w:lang w:val="fr-FR"/>
              </w:rPr>
              <w:t xml:space="preserve">Proposition d'adoption de </w:t>
            </w:r>
            <w:r w:rsidR="00B17733" w:rsidRPr="00B17733">
              <w:rPr>
                <w:b/>
                <w:bCs/>
                <w:noProof/>
                <w:lang w:val="fr-FR"/>
              </w:rPr>
              <w:t>3</w:t>
            </w:r>
            <w:r w:rsidR="001B2948" w:rsidRPr="00B17733">
              <w:rPr>
                <w:b/>
                <w:bCs/>
                <w:noProof/>
                <w:lang w:val="fr-FR"/>
              </w:rPr>
              <w:t xml:space="preserve"> projets de </w:t>
            </w:r>
            <w:r w:rsidR="00D21CA5" w:rsidRPr="00B17733">
              <w:rPr>
                <w:b/>
                <w:bCs/>
                <w:noProof/>
                <w:lang w:val="fr-FR"/>
              </w:rPr>
              <w:t xml:space="preserve">Recommandation </w:t>
            </w:r>
            <w:r w:rsidR="001B2948" w:rsidRPr="00B17733">
              <w:rPr>
                <w:b/>
                <w:bCs/>
                <w:noProof/>
                <w:lang w:val="fr-FR"/>
              </w:rPr>
              <w:t>UIT-R révisée et approbation</w:t>
            </w:r>
            <w:r w:rsidR="00507D88" w:rsidRPr="00B17733">
              <w:rPr>
                <w:b/>
                <w:bCs/>
                <w:noProof/>
                <w:lang w:val="fr-FR"/>
              </w:rPr>
              <w:t xml:space="preserve"> </w:t>
            </w:r>
            <w:r w:rsidR="001B2948" w:rsidRPr="00B17733">
              <w:rPr>
                <w:b/>
                <w:bCs/>
                <w:noProof/>
                <w:lang w:val="fr-FR"/>
              </w:rPr>
              <w:t>simultanée par correspondance de ces projets, conformément</w:t>
            </w:r>
            <w:r w:rsidR="00507D88" w:rsidRPr="00B17733">
              <w:rPr>
                <w:b/>
                <w:bCs/>
                <w:noProof/>
                <w:lang w:val="fr-FR"/>
              </w:rPr>
              <w:t xml:space="preserve"> </w:t>
            </w:r>
            <w:r w:rsidR="001B2948" w:rsidRPr="00B17733">
              <w:rPr>
                <w:b/>
                <w:bCs/>
                <w:noProof/>
                <w:lang w:val="fr-FR"/>
              </w:rPr>
              <w:t>au</w:t>
            </w:r>
            <w:r w:rsidR="00504D9E" w:rsidRPr="00B17733">
              <w:rPr>
                <w:b/>
                <w:bCs/>
                <w:noProof/>
                <w:lang w:val="fr-FR"/>
              </w:rPr>
              <w:t> </w:t>
            </w:r>
            <w:r w:rsidR="001B2948" w:rsidRPr="00B17733">
              <w:rPr>
                <w:b/>
                <w:bCs/>
                <w:noProof/>
                <w:lang w:val="fr-FR"/>
              </w:rPr>
              <w:t>§</w:t>
            </w:r>
            <w:r w:rsidR="00504D9E" w:rsidRPr="00B17733">
              <w:rPr>
                <w:b/>
                <w:bCs/>
                <w:noProof/>
                <w:lang w:val="fr-FR"/>
              </w:rPr>
              <w:t> </w:t>
            </w:r>
            <w:r w:rsidR="001B2948" w:rsidRPr="00B17733">
              <w:rPr>
                <w:rFonts w:cstheme="minorHAnsi"/>
                <w:b/>
                <w:bCs/>
                <w:noProof/>
                <w:szCs w:val="24"/>
                <w:lang w:val="fr-FR"/>
              </w:rPr>
              <w:t xml:space="preserve">A2.6.2.4 </w:t>
            </w:r>
            <w:r w:rsidR="001B2948" w:rsidRPr="00B17733">
              <w:rPr>
                <w:b/>
                <w:bCs/>
                <w:noProof/>
                <w:lang w:val="fr-FR"/>
              </w:rPr>
              <w:t>de la Résolution UIT-R 1-</w:t>
            </w:r>
            <w:r w:rsidR="00666378" w:rsidRPr="00B17733">
              <w:rPr>
                <w:b/>
                <w:bCs/>
                <w:noProof/>
                <w:lang w:val="fr-FR"/>
              </w:rPr>
              <w:t xml:space="preserve">9 </w:t>
            </w:r>
            <w:r w:rsidR="001B2948" w:rsidRPr="00B17733">
              <w:rPr>
                <w:b/>
                <w:bCs/>
                <w:noProof/>
                <w:lang w:val="fr-FR"/>
              </w:rPr>
              <w:t>(Procédure d'adoption et d'approbation simultanées par correspondance)</w:t>
            </w:r>
          </w:p>
        </w:tc>
      </w:tr>
      <w:tr w:rsidR="00E53DCE" w:rsidRPr="00A5533C" w14:paraId="1EA47F39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C4C4917" w14:textId="77777777" w:rsidR="00E53DCE" w:rsidRPr="00507D88" w:rsidRDefault="00E53DCE" w:rsidP="00504D9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noProof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59CE25A" w14:textId="77777777" w:rsidR="00E53DCE" w:rsidRPr="00507D88" w:rsidRDefault="00E53DCE" w:rsidP="00504D9E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noProof/>
                <w:szCs w:val="24"/>
                <w:lang w:val="fr-FR"/>
              </w:rPr>
            </w:pPr>
          </w:p>
        </w:tc>
      </w:tr>
      <w:tr w:rsidR="00E53DCE" w:rsidRPr="00A5533C" w14:paraId="08ED47EA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7B1702C" w14:textId="77777777" w:rsidR="00E53DCE" w:rsidRPr="00507D88" w:rsidRDefault="00E53DCE" w:rsidP="00504D9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noProof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D28FFE1" w14:textId="77777777" w:rsidR="00E53DCE" w:rsidRPr="00507D88" w:rsidRDefault="00E53DCE" w:rsidP="00504D9E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noProof/>
                <w:szCs w:val="24"/>
                <w:lang w:val="fr-FR"/>
              </w:rPr>
            </w:pPr>
          </w:p>
        </w:tc>
      </w:tr>
      <w:tr w:rsidR="00E53DCE" w:rsidRPr="00A5533C" w14:paraId="44BCD4B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C7B6CD" w14:textId="77777777" w:rsidR="00E53DCE" w:rsidRPr="00507D88" w:rsidRDefault="00E53DCE" w:rsidP="00504D9E">
            <w:pPr>
              <w:spacing w:before="0" w:line="240" w:lineRule="auto"/>
              <w:jc w:val="left"/>
              <w:rPr>
                <w:b/>
                <w:bCs/>
                <w:noProof/>
                <w:szCs w:val="24"/>
                <w:lang w:val="fr-FR"/>
              </w:rPr>
            </w:pPr>
          </w:p>
        </w:tc>
      </w:tr>
    </w:tbl>
    <w:p w14:paraId="1B39BFF6" w14:textId="17897FB0" w:rsidR="00EB4520" w:rsidRPr="00507D88" w:rsidRDefault="005F6E76" w:rsidP="00A479B8">
      <w:pPr>
        <w:pStyle w:val="Normalaftertitle"/>
        <w:rPr>
          <w:noProof/>
          <w:lang w:val="fr-FR"/>
        </w:rPr>
      </w:pPr>
      <w:r w:rsidRPr="00507D88">
        <w:rPr>
          <w:noProof/>
          <w:lang w:val="fr-FR"/>
        </w:rPr>
        <w:t>À</w:t>
      </w:r>
      <w:r w:rsidR="001B2948" w:rsidRPr="00507D88">
        <w:rPr>
          <w:noProof/>
          <w:lang w:val="fr-FR"/>
        </w:rPr>
        <w:t xml:space="preserve"> sa réunion tenue </w:t>
      </w:r>
      <w:r w:rsidR="00B17733" w:rsidRPr="009E605B">
        <w:rPr>
          <w:noProof/>
          <w:lang w:val="fr-FR"/>
        </w:rPr>
        <w:t>le 17 juin 2024</w:t>
      </w:r>
      <w:r w:rsidR="001B2948" w:rsidRPr="00507D88">
        <w:rPr>
          <w:noProof/>
          <w:lang w:val="fr-FR"/>
        </w:rPr>
        <w:t xml:space="preserve">, la Commission d'études </w:t>
      </w:r>
      <w:r w:rsidR="00B17733">
        <w:rPr>
          <w:noProof/>
          <w:lang w:val="fr-FR"/>
        </w:rPr>
        <w:t>3</w:t>
      </w:r>
      <w:r w:rsidR="001B2948" w:rsidRPr="00507D88">
        <w:rPr>
          <w:noProof/>
          <w:lang w:val="fr-FR"/>
        </w:rPr>
        <w:t xml:space="preserve"> des radiocommunications a décidé de demander l'adoption par correspondance de </w:t>
      </w:r>
      <w:r w:rsidR="00B17733">
        <w:rPr>
          <w:noProof/>
          <w:lang w:val="fr-FR"/>
        </w:rPr>
        <w:t>3</w:t>
      </w:r>
      <w:r w:rsidR="001B2948" w:rsidRPr="00507D88">
        <w:rPr>
          <w:noProof/>
          <w:lang w:val="fr-FR"/>
        </w:rPr>
        <w:t xml:space="preserve"> projet</w:t>
      </w:r>
      <w:r w:rsidR="001B2948" w:rsidRPr="00B17733">
        <w:rPr>
          <w:noProof/>
          <w:lang w:val="fr-FR"/>
        </w:rPr>
        <w:t>s</w:t>
      </w:r>
      <w:r w:rsidR="001B2948" w:rsidRPr="00507D88">
        <w:rPr>
          <w:noProof/>
          <w:lang w:val="fr-FR"/>
        </w:rPr>
        <w:t xml:space="preserve"> de </w:t>
      </w:r>
      <w:r w:rsidR="00D21CA5" w:rsidRPr="00507D88">
        <w:rPr>
          <w:noProof/>
          <w:lang w:val="fr-FR"/>
        </w:rPr>
        <w:t xml:space="preserve">Recommandation </w:t>
      </w:r>
      <w:r w:rsidR="001B2948" w:rsidRPr="00507D88">
        <w:rPr>
          <w:noProof/>
          <w:lang w:val="fr-FR"/>
        </w:rPr>
        <w:t>UIT-R révisée (§ </w:t>
      </w:r>
      <w:r w:rsidR="001B2948" w:rsidRPr="00507D88">
        <w:rPr>
          <w:noProof/>
          <w:szCs w:val="24"/>
          <w:lang w:val="fr-FR"/>
        </w:rPr>
        <w:t>A2.6.2 </w:t>
      </w:r>
      <w:r w:rsidR="001B2948" w:rsidRPr="00507D88">
        <w:rPr>
          <w:noProof/>
          <w:lang w:val="fr-FR"/>
        </w:rPr>
        <w:t>de la Résolution UIT-R 1-</w:t>
      </w:r>
      <w:r w:rsidR="00666378" w:rsidRPr="00507D88">
        <w:rPr>
          <w:noProof/>
          <w:lang w:val="fr-FR"/>
        </w:rPr>
        <w:t>9</w:t>
      </w:r>
      <w:r w:rsidR="001B2948" w:rsidRPr="00507D88">
        <w:rPr>
          <w:noProof/>
          <w:lang w:val="fr-FR"/>
        </w:rPr>
        <w:t xml:space="preserve">) et a décidé en outre d'appliquer la procédure d'adoption et d'approbation </w:t>
      </w:r>
      <w:r w:rsidR="001B2948" w:rsidRPr="00B17733">
        <w:rPr>
          <w:noProof/>
          <w:lang w:val="fr-FR"/>
        </w:rPr>
        <w:t>simultanées par correspondance (PAAS), conformément au § </w:t>
      </w:r>
      <w:r w:rsidR="001B2948" w:rsidRPr="00B17733">
        <w:rPr>
          <w:noProof/>
          <w:szCs w:val="24"/>
          <w:lang w:val="fr-FR"/>
        </w:rPr>
        <w:t>A2.6.2.4 </w:t>
      </w:r>
      <w:r w:rsidR="001B2948" w:rsidRPr="00B17733">
        <w:rPr>
          <w:noProof/>
          <w:lang w:val="fr-FR"/>
        </w:rPr>
        <w:t>de la Résolution UIT-R 1</w:t>
      </w:r>
      <w:r w:rsidR="0010270E" w:rsidRPr="00B17733">
        <w:rPr>
          <w:noProof/>
          <w:lang w:val="fr-FR"/>
        </w:rPr>
        <w:t>-9</w:t>
      </w:r>
      <w:r w:rsidR="001B2948" w:rsidRPr="00B17733">
        <w:rPr>
          <w:noProof/>
          <w:lang w:val="fr-FR"/>
        </w:rPr>
        <w:t>. Le</w:t>
      </w:r>
      <w:r w:rsidR="00CB2E3B" w:rsidRPr="00B17733">
        <w:rPr>
          <w:noProof/>
          <w:lang w:val="fr-FR"/>
        </w:rPr>
        <w:t>s</w:t>
      </w:r>
      <w:r w:rsidR="001B2948" w:rsidRPr="00B17733">
        <w:rPr>
          <w:noProof/>
          <w:lang w:val="fr-FR"/>
        </w:rPr>
        <w:t xml:space="preserve"> titres et résumés des projets de </w:t>
      </w:r>
      <w:r w:rsidR="00D21CA5" w:rsidRPr="00B17733">
        <w:rPr>
          <w:noProof/>
          <w:lang w:val="fr-FR"/>
        </w:rPr>
        <w:t xml:space="preserve">Recommandation </w:t>
      </w:r>
      <w:r w:rsidR="001B2948" w:rsidRPr="00B17733">
        <w:rPr>
          <w:noProof/>
          <w:lang w:val="fr-FR"/>
        </w:rPr>
        <w:t>figurent dans l'An</w:t>
      </w:r>
      <w:r w:rsidR="009101B0" w:rsidRPr="00B17733">
        <w:rPr>
          <w:noProof/>
          <w:lang w:val="fr-FR"/>
        </w:rPr>
        <w:t xml:space="preserve">nexe </w:t>
      </w:r>
      <w:r w:rsidR="00CB2E3B" w:rsidRPr="00B17733">
        <w:rPr>
          <w:noProof/>
          <w:lang w:val="fr-FR"/>
        </w:rPr>
        <w:t>de la présente lettre</w:t>
      </w:r>
      <w:r w:rsidR="00EB4520" w:rsidRPr="00B17733">
        <w:rPr>
          <w:noProof/>
          <w:lang w:val="fr-FR"/>
        </w:rPr>
        <w:t>. Un</w:t>
      </w:r>
      <w:r w:rsidR="00EB4520" w:rsidRPr="00507D88">
        <w:rPr>
          <w:noProof/>
          <w:lang w:val="fr-FR"/>
        </w:rPr>
        <w:t xml:space="preserve"> </w:t>
      </w:r>
      <w:r w:rsidR="00267D0C" w:rsidRPr="00507D88">
        <w:rPr>
          <w:noProof/>
          <w:lang w:val="fr-FR"/>
        </w:rPr>
        <w:t>É</w:t>
      </w:r>
      <w:r w:rsidR="00EB4520" w:rsidRPr="00507D88">
        <w:rPr>
          <w:noProof/>
          <w:lang w:val="fr-FR"/>
        </w:rPr>
        <w:t xml:space="preserve">tat Membre qui soulève une objection au sujet de l'adoption d'un projet de </w:t>
      </w:r>
      <w:r w:rsidR="00D21CA5">
        <w:rPr>
          <w:noProof/>
          <w:lang w:val="fr-FR"/>
        </w:rPr>
        <w:t>R</w:t>
      </w:r>
      <w:r w:rsidR="00D21CA5" w:rsidRPr="00507D88">
        <w:rPr>
          <w:noProof/>
          <w:lang w:val="fr-FR"/>
        </w:rPr>
        <w:t xml:space="preserve">ecommandation </w:t>
      </w:r>
      <w:r w:rsidR="00EB4520" w:rsidRPr="00507D88">
        <w:rPr>
          <w:noProof/>
          <w:lang w:val="fr-FR"/>
        </w:rPr>
        <w:t xml:space="preserve">est prié d'informer le Directeur et le Président de la </w:t>
      </w:r>
      <w:r w:rsidR="00666378" w:rsidRPr="00507D88">
        <w:rPr>
          <w:noProof/>
          <w:lang w:val="fr-FR"/>
        </w:rPr>
        <w:t xml:space="preserve">commission </w:t>
      </w:r>
      <w:r w:rsidR="00EB4520" w:rsidRPr="00507D88">
        <w:rPr>
          <w:noProof/>
          <w:lang w:val="fr-FR"/>
        </w:rPr>
        <w:t>d'études des raisons de cette objection.</w:t>
      </w:r>
    </w:p>
    <w:p w14:paraId="1185F26C" w14:textId="69A27638" w:rsidR="00EB4520" w:rsidRPr="00507D88" w:rsidRDefault="00EB4520" w:rsidP="00A479B8">
      <w:pPr>
        <w:spacing w:line="240" w:lineRule="auto"/>
        <w:rPr>
          <w:noProof/>
          <w:lang w:val="fr-FR"/>
        </w:rPr>
      </w:pPr>
      <w:r w:rsidRPr="00507D88">
        <w:rPr>
          <w:noProof/>
          <w:lang w:val="fr-FR"/>
        </w:rPr>
        <w:t xml:space="preserve">La période d'examen durera deux mois, jusqu'au </w:t>
      </w:r>
      <w:r w:rsidR="00B17733" w:rsidRPr="00B17733">
        <w:rPr>
          <w:noProof/>
          <w:u w:val="single"/>
          <w:lang w:val="fr-FR"/>
        </w:rPr>
        <w:t>26 août 2024</w:t>
      </w:r>
      <w:r w:rsidRPr="00507D88">
        <w:rPr>
          <w:noProof/>
          <w:lang w:val="fr-FR"/>
        </w:rPr>
        <w:t xml:space="preserve">. Si, au cours de cette période, aucun </w:t>
      </w:r>
      <w:r w:rsidR="009805E9" w:rsidRPr="00507D88">
        <w:rPr>
          <w:noProof/>
          <w:lang w:val="fr-FR"/>
        </w:rPr>
        <w:t>É</w:t>
      </w:r>
      <w:r w:rsidRPr="00507D88">
        <w:rPr>
          <w:noProof/>
          <w:lang w:val="fr-FR"/>
        </w:rPr>
        <w:t xml:space="preserve">tat </w:t>
      </w:r>
      <w:r w:rsidRPr="00B17733">
        <w:rPr>
          <w:noProof/>
          <w:lang w:val="fr-FR"/>
        </w:rPr>
        <w:t xml:space="preserve">Membre ne soulève d'objection, les projets de </w:t>
      </w:r>
      <w:r w:rsidR="00D21CA5" w:rsidRPr="00B17733">
        <w:rPr>
          <w:noProof/>
          <w:lang w:val="fr-FR"/>
        </w:rPr>
        <w:t xml:space="preserve">Recommandation </w:t>
      </w:r>
      <w:r w:rsidRPr="00B17733">
        <w:rPr>
          <w:noProof/>
          <w:lang w:val="fr-FR"/>
        </w:rPr>
        <w:t xml:space="preserve">seront considérés comme adoptés par la Commission d'études </w:t>
      </w:r>
      <w:r w:rsidR="00B17733" w:rsidRPr="00B17733">
        <w:rPr>
          <w:noProof/>
          <w:lang w:val="fr-FR"/>
        </w:rPr>
        <w:t>3</w:t>
      </w:r>
      <w:r w:rsidRPr="00B17733">
        <w:rPr>
          <w:noProof/>
          <w:lang w:val="fr-FR"/>
        </w:rPr>
        <w:t>. En outre, puisque la procédure PAAS est appliquée, l</w:t>
      </w:r>
      <w:r w:rsidR="00D9101C" w:rsidRPr="00B17733">
        <w:rPr>
          <w:noProof/>
          <w:lang w:val="fr-FR"/>
        </w:rPr>
        <w:t>'adoption d</w:t>
      </w:r>
      <w:r w:rsidRPr="00B17733">
        <w:rPr>
          <w:noProof/>
          <w:lang w:val="fr-FR"/>
        </w:rPr>
        <w:t>es projets de</w:t>
      </w:r>
      <w:r w:rsidRPr="00507D88">
        <w:rPr>
          <w:noProof/>
          <w:lang w:val="fr-FR"/>
        </w:rPr>
        <w:t xml:space="preserve"> </w:t>
      </w:r>
      <w:r w:rsidR="00D21CA5" w:rsidRPr="00507D88">
        <w:rPr>
          <w:noProof/>
          <w:lang w:val="fr-FR"/>
        </w:rPr>
        <w:t>Recommandation</w:t>
      </w:r>
      <w:r w:rsidR="00D21CA5" w:rsidRPr="00507D88">
        <w:rPr>
          <w:noProof/>
          <w:szCs w:val="24"/>
          <w:lang w:val="fr-FR"/>
        </w:rPr>
        <w:t xml:space="preserve"> </w:t>
      </w:r>
      <w:r w:rsidR="00D9101C" w:rsidRPr="00507D88">
        <w:rPr>
          <w:noProof/>
          <w:lang w:val="fr-FR"/>
        </w:rPr>
        <w:t>est</w:t>
      </w:r>
      <w:r w:rsidRPr="00507D88">
        <w:rPr>
          <w:noProof/>
          <w:color w:val="000000"/>
          <w:lang w:val="fr-FR"/>
        </w:rPr>
        <w:t xml:space="preserve"> considéré</w:t>
      </w:r>
      <w:r w:rsidR="00D9101C" w:rsidRPr="00507D88">
        <w:rPr>
          <w:noProof/>
          <w:color w:val="000000"/>
          <w:lang w:val="fr-FR"/>
        </w:rPr>
        <w:t>e</w:t>
      </w:r>
      <w:r w:rsidRPr="00507D88">
        <w:rPr>
          <w:noProof/>
          <w:color w:val="000000"/>
          <w:lang w:val="fr-FR"/>
        </w:rPr>
        <w:t xml:space="preserve"> comme </w:t>
      </w:r>
      <w:r w:rsidR="00D9101C" w:rsidRPr="00507D88">
        <w:rPr>
          <w:noProof/>
          <w:color w:val="000000"/>
          <w:lang w:val="fr-FR"/>
        </w:rPr>
        <w:t xml:space="preserve">valant </w:t>
      </w:r>
      <w:r w:rsidRPr="00507D88">
        <w:rPr>
          <w:noProof/>
          <w:color w:val="000000"/>
          <w:lang w:val="fr-FR"/>
        </w:rPr>
        <w:t>appro</w:t>
      </w:r>
      <w:r w:rsidR="00D9101C" w:rsidRPr="00507D88">
        <w:rPr>
          <w:noProof/>
          <w:color w:val="000000"/>
          <w:lang w:val="fr-FR"/>
        </w:rPr>
        <w:t>bation</w:t>
      </w:r>
      <w:r w:rsidRPr="00507D88">
        <w:rPr>
          <w:noProof/>
          <w:color w:val="000000"/>
          <w:lang w:val="fr-FR"/>
        </w:rPr>
        <w:t>.</w:t>
      </w:r>
    </w:p>
    <w:p w14:paraId="30A9CAF8" w14:textId="090C90E5" w:rsidR="001B2948" w:rsidRPr="00507D88" w:rsidRDefault="001B2948" w:rsidP="00A479B8">
      <w:pPr>
        <w:spacing w:line="240" w:lineRule="auto"/>
        <w:rPr>
          <w:noProof/>
          <w:lang w:val="fr-FR"/>
        </w:rPr>
      </w:pPr>
      <w:r w:rsidRPr="00B17733">
        <w:rPr>
          <w:noProof/>
          <w:lang w:val="fr-FR"/>
        </w:rPr>
        <w:t>Après la date limite mentionnée ci-dessus, les résultats de</w:t>
      </w:r>
      <w:r w:rsidR="000E2B65" w:rsidRPr="00B17733">
        <w:rPr>
          <w:noProof/>
          <w:lang w:val="fr-FR"/>
        </w:rPr>
        <w:t>s</w:t>
      </w:r>
      <w:r w:rsidRPr="00B17733">
        <w:rPr>
          <w:noProof/>
          <w:lang w:val="fr-FR"/>
        </w:rPr>
        <w:t xml:space="preserve"> procédure</w:t>
      </w:r>
      <w:r w:rsidR="000E2B65" w:rsidRPr="00B17733">
        <w:rPr>
          <w:noProof/>
          <w:lang w:val="fr-FR"/>
        </w:rPr>
        <w:t>s</w:t>
      </w:r>
      <w:r w:rsidRPr="00B17733">
        <w:rPr>
          <w:noProof/>
          <w:lang w:val="fr-FR"/>
        </w:rPr>
        <w:t xml:space="preserve"> </w:t>
      </w:r>
      <w:r w:rsidR="000E2B65" w:rsidRPr="00B17733">
        <w:rPr>
          <w:noProof/>
          <w:lang w:val="fr-FR"/>
        </w:rPr>
        <w:t>susmentionnées</w:t>
      </w:r>
      <w:r w:rsidRPr="00B17733">
        <w:rPr>
          <w:noProof/>
          <w:lang w:val="fr-FR"/>
        </w:rPr>
        <w:t xml:space="preserve"> seront communiqués dans une Circulaire administrative et les </w:t>
      </w:r>
      <w:r w:rsidR="00D21CA5" w:rsidRPr="00B17733">
        <w:rPr>
          <w:noProof/>
          <w:lang w:val="fr-FR"/>
        </w:rPr>
        <w:t>Recommandation</w:t>
      </w:r>
      <w:r w:rsidRPr="00B17733">
        <w:rPr>
          <w:noProof/>
          <w:lang w:val="fr-FR"/>
        </w:rPr>
        <w:t>s approuvées seront publiées dans les</w:t>
      </w:r>
      <w:r w:rsidRPr="00507D88">
        <w:rPr>
          <w:noProof/>
          <w:lang w:val="fr-FR"/>
        </w:rPr>
        <w:t xml:space="preserve"> meilleurs délais (voir </w:t>
      </w:r>
      <w:hyperlink r:id="rId8" w:history="1">
        <w:r w:rsidRPr="00507D88">
          <w:rPr>
            <w:rStyle w:val="Hyperlink"/>
            <w:noProof/>
            <w:lang w:val="fr-FR"/>
          </w:rPr>
          <w:t>http://www.itu.int/pub/R-REC</w:t>
        </w:r>
      </w:hyperlink>
      <w:r w:rsidRPr="00507D88">
        <w:rPr>
          <w:noProof/>
          <w:lang w:val="fr-FR"/>
        </w:rPr>
        <w:t>).</w:t>
      </w:r>
    </w:p>
    <w:p w14:paraId="7CDC4E1A" w14:textId="2D3CD2AC" w:rsidR="001B2948" w:rsidRPr="0010270E" w:rsidRDefault="001B2948" w:rsidP="00B17733">
      <w:pPr>
        <w:keepNext/>
        <w:keepLines/>
        <w:spacing w:line="240" w:lineRule="auto"/>
        <w:rPr>
          <w:noProof/>
          <w:lang w:val="fr-FR"/>
        </w:rPr>
      </w:pPr>
      <w:r w:rsidRPr="0010270E">
        <w:rPr>
          <w:noProof/>
          <w:spacing w:val="-2"/>
          <w:lang w:val="fr-FR"/>
        </w:rPr>
        <w:lastRenderedPageBreak/>
        <w:t>Toute organisation membre de l'UIT ayant connaissance d'un brevet détenu en son sein ou</w:t>
      </w:r>
      <w:r w:rsidR="00507D88" w:rsidRPr="0010270E">
        <w:rPr>
          <w:noProof/>
          <w:spacing w:val="-2"/>
          <w:lang w:val="fr-FR"/>
        </w:rPr>
        <w:t xml:space="preserve"> </w:t>
      </w:r>
      <w:r w:rsidRPr="0010270E">
        <w:rPr>
          <w:noProof/>
          <w:spacing w:val="-2"/>
          <w:lang w:val="fr-FR"/>
        </w:rPr>
        <w:t>par</w:t>
      </w:r>
      <w:r w:rsidR="00507D88" w:rsidRPr="0010270E">
        <w:rPr>
          <w:noProof/>
          <w:spacing w:val="-2"/>
          <w:lang w:val="fr-FR"/>
        </w:rPr>
        <w:t xml:space="preserve"> </w:t>
      </w:r>
      <w:r w:rsidRPr="00B17733">
        <w:rPr>
          <w:noProof/>
          <w:spacing w:val="-2"/>
          <w:lang w:val="fr-FR"/>
        </w:rPr>
        <w:t>d'autres organismes, et susceptible de se rapporter complètement ou en partie à des</w:t>
      </w:r>
      <w:r w:rsidR="00507D88" w:rsidRPr="00B17733">
        <w:rPr>
          <w:noProof/>
          <w:spacing w:val="-2"/>
          <w:lang w:val="fr-FR"/>
        </w:rPr>
        <w:t xml:space="preserve"> </w:t>
      </w:r>
      <w:r w:rsidRPr="00B17733">
        <w:rPr>
          <w:noProof/>
          <w:spacing w:val="-2"/>
          <w:lang w:val="fr-FR"/>
        </w:rPr>
        <w:t xml:space="preserve">éléments des projets de </w:t>
      </w:r>
      <w:r w:rsidR="00D21CA5" w:rsidRPr="00B17733">
        <w:rPr>
          <w:noProof/>
          <w:spacing w:val="-2"/>
          <w:lang w:val="fr-FR"/>
        </w:rPr>
        <w:t xml:space="preserve">Recommandation </w:t>
      </w:r>
      <w:r w:rsidRPr="00B17733">
        <w:rPr>
          <w:noProof/>
          <w:spacing w:val="-2"/>
          <w:lang w:val="fr-FR"/>
        </w:rPr>
        <w:t>mentionnés dans</w:t>
      </w:r>
      <w:r w:rsidRPr="0010270E">
        <w:rPr>
          <w:noProof/>
          <w:spacing w:val="-2"/>
          <w:lang w:val="fr-FR"/>
        </w:rPr>
        <w:t xml:space="preserve"> la présente lettre, est priée de</w:t>
      </w:r>
      <w:r w:rsidR="00507D88" w:rsidRPr="0010270E">
        <w:rPr>
          <w:noProof/>
          <w:spacing w:val="-2"/>
          <w:lang w:val="fr-FR"/>
        </w:rPr>
        <w:t xml:space="preserve"> </w:t>
      </w:r>
      <w:r w:rsidRPr="0010270E">
        <w:rPr>
          <w:noProof/>
          <w:spacing w:val="-2"/>
          <w:lang w:val="fr-FR"/>
        </w:rPr>
        <w:t xml:space="preserve">transmettre lesdites informations au Secrétariat dans les meilleurs délais. La politique commune en matière de brevets de </w:t>
      </w:r>
      <w:r w:rsidRPr="0010270E">
        <w:rPr>
          <w:noProof/>
          <w:lang w:val="fr-FR"/>
        </w:rPr>
        <w:t>l'UIT</w:t>
      </w:r>
      <w:r w:rsidRPr="0010270E">
        <w:rPr>
          <w:noProof/>
          <w:lang w:val="fr-FR"/>
        </w:rPr>
        <w:noBreakHyphen/>
        <w:t>T/UIT</w:t>
      </w:r>
      <w:r w:rsidRPr="0010270E">
        <w:rPr>
          <w:noProof/>
          <w:lang w:val="fr-FR"/>
        </w:rPr>
        <w:noBreakHyphen/>
        <w:t>R/ISO/CEI est disponible à l'adresse</w:t>
      </w:r>
      <w:r w:rsidR="00732163" w:rsidRPr="0010270E">
        <w:rPr>
          <w:noProof/>
          <w:lang w:val="fr-FR"/>
        </w:rPr>
        <w:t xml:space="preserve"> </w:t>
      </w:r>
      <w:r w:rsidR="00507D88" w:rsidRPr="0010270E">
        <w:rPr>
          <w:noProof/>
          <w:lang w:val="fr-FR"/>
        </w:rPr>
        <w:fldChar w:fldCharType="begin"/>
      </w:r>
      <w:r w:rsidR="00507D88" w:rsidRPr="0010270E">
        <w:rPr>
          <w:noProof/>
          <w:lang w:val="fr-FR"/>
          <w:rPrChange w:id="0" w:author="French" w:date="2024-01-26T14:55:00Z">
            <w:rPr/>
          </w:rPrChange>
        </w:rPr>
        <w:instrText xml:space="preserve"> HYPERLINK "http://www.itu.int/ITU-T/dbase/patent/patent-policy.html" </w:instrText>
      </w:r>
      <w:r w:rsidR="00507D88" w:rsidRPr="0010270E">
        <w:rPr>
          <w:noProof/>
          <w:lang w:val="fr-FR"/>
        </w:rPr>
      </w:r>
      <w:r w:rsidR="00A5533C">
        <w:rPr>
          <w:noProof/>
          <w:lang w:val="fr-FR"/>
        </w:rPr>
        <w:fldChar w:fldCharType="separate"/>
      </w:r>
      <w:r w:rsidR="00507D88" w:rsidRPr="0010270E">
        <w:rPr>
          <w:noProof/>
          <w:lang w:val="fr-FR"/>
        </w:rPr>
        <w:fldChar w:fldCharType="end"/>
      </w:r>
      <w:r w:rsidR="00B42F59">
        <w:fldChar w:fldCharType="begin"/>
      </w:r>
      <w:r w:rsidR="00B42F59" w:rsidRPr="003649D4">
        <w:rPr>
          <w:lang w:val="fr-FR"/>
          <w:rPrChange w:id="1" w:author="Author1" w:date="2024-06-25T15:02:00Z" w16du:dateUtc="2024-06-25T13:02:00Z">
            <w:rPr/>
          </w:rPrChange>
        </w:rPr>
        <w:instrText>HYPERLINK "https://www.itu.int/fr/ITU-T/ipr/Pages/policy.aspx"</w:instrText>
      </w:r>
      <w:r w:rsidR="00B42F59">
        <w:fldChar w:fldCharType="separate"/>
      </w:r>
      <w:r w:rsidRPr="0010270E">
        <w:rPr>
          <w:rStyle w:val="Hyperlink"/>
          <w:noProof/>
          <w:szCs w:val="24"/>
          <w:lang w:val="fr-FR"/>
        </w:rPr>
        <w:t>http://www.itu.int/en/ITU-T/ipr/Pages/policy.aspx</w:t>
      </w:r>
      <w:r w:rsidR="00B42F59">
        <w:rPr>
          <w:rStyle w:val="Hyperlink"/>
          <w:noProof/>
          <w:szCs w:val="24"/>
          <w:lang w:val="fr-FR"/>
        </w:rPr>
        <w:fldChar w:fldCharType="end"/>
      </w:r>
      <w:r w:rsidRPr="0010270E">
        <w:rPr>
          <w:noProof/>
          <w:szCs w:val="24"/>
          <w:lang w:val="fr-FR"/>
        </w:rPr>
        <w:t>.</w:t>
      </w:r>
    </w:p>
    <w:p w14:paraId="3DCE3169" w14:textId="77777777" w:rsidR="00042453" w:rsidRPr="00507D88" w:rsidRDefault="00042453" w:rsidP="00B17733">
      <w:pPr>
        <w:keepNext/>
        <w:spacing w:before="1200" w:line="240" w:lineRule="auto"/>
        <w:jc w:val="left"/>
        <w:rPr>
          <w:rFonts w:asciiTheme="minorHAnsi" w:hAnsiTheme="minorHAnsi" w:cstheme="minorHAnsi"/>
          <w:noProof/>
          <w:szCs w:val="24"/>
          <w:lang w:val="fr-FR"/>
        </w:rPr>
      </w:pPr>
      <w:r w:rsidRPr="00507D88">
        <w:rPr>
          <w:noProof/>
          <w:szCs w:val="24"/>
          <w:lang w:val="fr-FR"/>
        </w:rPr>
        <w:t>Mario Maniewicz</w:t>
      </w:r>
      <w:r w:rsidRPr="00507D88">
        <w:rPr>
          <w:noProof/>
          <w:szCs w:val="24"/>
          <w:lang w:val="fr-FR"/>
        </w:rPr>
        <w:br/>
        <w:t>Directeur</w:t>
      </w:r>
    </w:p>
    <w:p w14:paraId="52FB7F4B" w14:textId="72B79E9C" w:rsidR="001B2948" w:rsidRPr="00507D88" w:rsidRDefault="001B2948" w:rsidP="005B406E">
      <w:pPr>
        <w:tabs>
          <w:tab w:val="clear" w:pos="794"/>
          <w:tab w:val="clear" w:pos="1191"/>
          <w:tab w:val="clear" w:pos="1588"/>
          <w:tab w:val="left" w:pos="1418"/>
        </w:tabs>
        <w:spacing w:before="2400" w:line="240" w:lineRule="auto"/>
        <w:rPr>
          <w:bCs/>
          <w:noProof/>
          <w:lang w:val="fr-FR"/>
        </w:rPr>
      </w:pPr>
      <w:r w:rsidRPr="00B17733">
        <w:rPr>
          <w:b/>
          <w:bCs/>
          <w:noProof/>
          <w:lang w:val="fr-FR"/>
        </w:rPr>
        <w:t>Annexe</w:t>
      </w:r>
      <w:r w:rsidRPr="00B17733">
        <w:rPr>
          <w:noProof/>
          <w:lang w:val="fr-FR"/>
        </w:rPr>
        <w:t>:</w:t>
      </w:r>
      <w:r w:rsidRPr="00B17733">
        <w:rPr>
          <w:b/>
          <w:bCs/>
          <w:noProof/>
          <w:lang w:val="fr-FR"/>
        </w:rPr>
        <w:tab/>
      </w:r>
      <w:r w:rsidR="00CE22BA" w:rsidRPr="00B17733">
        <w:rPr>
          <w:bCs/>
          <w:noProof/>
          <w:lang w:val="fr-FR"/>
        </w:rPr>
        <w:t xml:space="preserve">Titres et résumés </w:t>
      </w:r>
      <w:r w:rsidRPr="00B17733">
        <w:rPr>
          <w:bCs/>
          <w:noProof/>
          <w:lang w:val="fr-FR"/>
        </w:rPr>
        <w:t xml:space="preserve">des projets de </w:t>
      </w:r>
      <w:r w:rsidR="00D21CA5" w:rsidRPr="00B17733">
        <w:rPr>
          <w:bCs/>
          <w:noProof/>
          <w:lang w:val="fr-FR"/>
        </w:rPr>
        <w:t>Recommandation</w:t>
      </w:r>
    </w:p>
    <w:p w14:paraId="5B8946C9" w14:textId="579B422A" w:rsidR="00B17733" w:rsidRPr="009E605B" w:rsidRDefault="001B2948" w:rsidP="005B406E">
      <w:pPr>
        <w:tabs>
          <w:tab w:val="left" w:pos="1560"/>
        </w:tabs>
        <w:spacing w:before="1200"/>
        <w:jc w:val="left"/>
        <w:rPr>
          <w:noProof/>
          <w:lang w:val="fr-FR"/>
        </w:rPr>
      </w:pPr>
      <w:r w:rsidRPr="00B17733">
        <w:rPr>
          <w:b/>
          <w:bCs/>
          <w:noProof/>
          <w:lang w:val="fr-FR"/>
        </w:rPr>
        <w:t>Documents</w:t>
      </w:r>
      <w:r w:rsidRPr="00B17733">
        <w:rPr>
          <w:noProof/>
          <w:lang w:val="fr-FR"/>
        </w:rPr>
        <w:t>:</w:t>
      </w:r>
      <w:r w:rsidRPr="00B17733">
        <w:rPr>
          <w:b/>
          <w:bCs/>
          <w:noProof/>
          <w:lang w:val="fr-FR"/>
        </w:rPr>
        <w:tab/>
      </w:r>
      <w:r w:rsidR="00B17733" w:rsidRPr="00B17733">
        <w:rPr>
          <w:noProof/>
          <w:lang w:val="fr-FR"/>
        </w:rPr>
        <w:t>Documents</w:t>
      </w:r>
      <w:r w:rsidR="00B17733" w:rsidRPr="009E605B">
        <w:rPr>
          <w:noProof/>
          <w:lang w:val="fr-FR"/>
        </w:rPr>
        <w:t xml:space="preserve"> </w:t>
      </w:r>
      <w:r w:rsidR="00B17733" w:rsidRPr="009E605B">
        <w:rPr>
          <w:szCs w:val="24"/>
          <w:lang w:val="fr-FR"/>
        </w:rPr>
        <w:t>3/5, 3/10(Rév.1) et 3/11</w:t>
      </w:r>
    </w:p>
    <w:p w14:paraId="58ACBB04" w14:textId="434907BD" w:rsidR="001B2948" w:rsidRPr="00507D88" w:rsidRDefault="00B17733" w:rsidP="005B406E">
      <w:pPr>
        <w:jc w:val="left"/>
        <w:rPr>
          <w:noProof/>
          <w:lang w:val="fr-FR"/>
        </w:rPr>
      </w:pPr>
      <w:r w:rsidRPr="009E605B">
        <w:rPr>
          <w:noProof/>
          <w:lang w:val="fr-FR"/>
        </w:rPr>
        <w:t xml:space="preserve">Ces documents sont disponibles en format électronique à l'adresse: </w:t>
      </w:r>
      <w:r w:rsidR="005B406E">
        <w:rPr>
          <w:noProof/>
          <w:lang w:val="fr-FR"/>
        </w:rPr>
        <w:br/>
      </w:r>
      <w:hyperlink r:id="rId9" w:history="1">
        <w:r w:rsidR="005B406E" w:rsidRPr="00CE1A9D">
          <w:rPr>
            <w:rStyle w:val="Hyperlink"/>
            <w:szCs w:val="24"/>
            <w:lang w:val="fr-FR"/>
          </w:rPr>
          <w:t>https://www.itu.int/md/R23-SG03-C/en</w:t>
        </w:r>
      </w:hyperlink>
    </w:p>
    <w:p w14:paraId="72FD1119" w14:textId="77777777" w:rsidR="00A40690" w:rsidRPr="00507D88" w:rsidRDefault="00A40690" w:rsidP="00504D9E">
      <w:pPr>
        <w:spacing w:before="0" w:line="240" w:lineRule="auto"/>
        <w:jc w:val="left"/>
        <w:rPr>
          <w:noProof/>
          <w:szCs w:val="24"/>
          <w:lang w:val="fr-FR"/>
        </w:rPr>
      </w:pPr>
      <w:r w:rsidRPr="00507D88">
        <w:rPr>
          <w:noProof/>
          <w:szCs w:val="24"/>
          <w:lang w:val="fr-FR"/>
        </w:rPr>
        <w:br w:type="page"/>
      </w:r>
    </w:p>
    <w:p w14:paraId="073E8DE5" w14:textId="77777777" w:rsidR="00B17733" w:rsidRPr="009E605B" w:rsidRDefault="00A40690" w:rsidP="00B17733">
      <w:pPr>
        <w:pStyle w:val="AnnexNotitle0"/>
        <w:tabs>
          <w:tab w:val="left" w:pos="2511"/>
          <w:tab w:val="center" w:pos="4819"/>
        </w:tabs>
        <w:rPr>
          <w:rFonts w:asciiTheme="minorHAnsi" w:hAnsiTheme="minorHAnsi"/>
          <w:noProof/>
          <w:lang w:val="fr-FR"/>
        </w:rPr>
      </w:pPr>
      <w:r w:rsidRPr="00507D88">
        <w:rPr>
          <w:rFonts w:asciiTheme="minorHAnsi" w:hAnsiTheme="minorHAnsi"/>
          <w:noProof/>
          <w:lang w:val="fr-FR"/>
        </w:rPr>
        <w:lastRenderedPageBreak/>
        <w:t>Annexe</w:t>
      </w:r>
      <w:r w:rsidRPr="00507D88">
        <w:rPr>
          <w:rFonts w:asciiTheme="minorHAnsi" w:hAnsiTheme="minorHAnsi"/>
          <w:noProof/>
          <w:lang w:val="fr-FR"/>
        </w:rPr>
        <w:br/>
      </w:r>
      <w:r w:rsidRPr="00507D88">
        <w:rPr>
          <w:rFonts w:asciiTheme="minorHAnsi" w:hAnsiTheme="minorHAnsi"/>
          <w:noProof/>
          <w:lang w:val="fr-FR"/>
        </w:rPr>
        <w:br/>
      </w:r>
      <w:r w:rsidR="00B17733" w:rsidRPr="009E605B">
        <w:rPr>
          <w:rFonts w:asciiTheme="minorHAnsi" w:hAnsiTheme="minorHAnsi"/>
          <w:noProof/>
          <w:lang w:val="fr-FR"/>
        </w:rPr>
        <w:t>Titres et résumés des projets de Recommandation UIT-R</w:t>
      </w:r>
    </w:p>
    <w:p w14:paraId="05D64D68" w14:textId="77777777" w:rsidR="00B17733" w:rsidRPr="009E605B" w:rsidRDefault="00B17733" w:rsidP="00B17733">
      <w:pPr>
        <w:pStyle w:val="Normalaftertitle0"/>
        <w:tabs>
          <w:tab w:val="left" w:pos="8647"/>
        </w:tabs>
        <w:spacing w:before="600"/>
        <w:rPr>
          <w:rFonts w:asciiTheme="minorHAnsi" w:hAnsiTheme="minorHAnsi" w:cstheme="minorHAnsi"/>
          <w:noProof/>
          <w:szCs w:val="24"/>
          <w:lang w:val="fr-FR"/>
        </w:rPr>
      </w:pPr>
      <w:r w:rsidRPr="009E605B">
        <w:rPr>
          <w:rFonts w:asciiTheme="minorHAnsi" w:hAnsiTheme="minorHAnsi"/>
          <w:noProof/>
          <w:u w:val="single"/>
          <w:lang w:val="fr-FR"/>
        </w:rPr>
        <w:t xml:space="preserve">Projet de révision de la </w:t>
      </w:r>
      <w:r w:rsidRPr="009E605B">
        <w:rPr>
          <w:rFonts w:asciiTheme="minorHAnsi" w:hAnsiTheme="minorHAnsi" w:cstheme="minorHAnsi"/>
          <w:noProof/>
          <w:szCs w:val="24"/>
          <w:u w:val="single"/>
          <w:lang w:val="fr-FR"/>
        </w:rPr>
        <w:t>Recommandation</w:t>
      </w:r>
      <w:r w:rsidRPr="009E605B">
        <w:rPr>
          <w:rFonts w:asciiTheme="minorHAnsi" w:hAnsiTheme="minorHAnsi"/>
          <w:noProof/>
          <w:u w:val="single"/>
          <w:lang w:val="fr-FR"/>
        </w:rPr>
        <w:t xml:space="preserve"> UIT-R </w:t>
      </w:r>
      <w:r w:rsidRPr="009E605B">
        <w:rPr>
          <w:rFonts w:asciiTheme="minorHAnsi" w:hAnsiTheme="minorHAnsi" w:cstheme="minorHAnsi"/>
          <w:noProof/>
          <w:szCs w:val="24"/>
          <w:u w:val="single"/>
          <w:lang w:val="fr-FR"/>
        </w:rPr>
        <w:t>P.372-16</w:t>
      </w:r>
      <w:r w:rsidRPr="009E605B">
        <w:rPr>
          <w:rFonts w:asciiTheme="minorHAnsi" w:hAnsiTheme="minorHAnsi"/>
          <w:noProof/>
          <w:lang w:val="fr-FR"/>
        </w:rPr>
        <w:tab/>
      </w:r>
      <w:r w:rsidRPr="009E605B">
        <w:rPr>
          <w:rFonts w:asciiTheme="minorHAnsi" w:hAnsiTheme="minorHAnsi" w:cstheme="minorHAnsi"/>
          <w:noProof/>
          <w:szCs w:val="24"/>
          <w:lang w:val="fr-FR"/>
        </w:rPr>
        <w:t>Doc. 3/5</w:t>
      </w:r>
    </w:p>
    <w:p w14:paraId="09643FA3" w14:textId="77777777" w:rsidR="00B17733" w:rsidRPr="009E605B" w:rsidRDefault="00B17733" w:rsidP="00B17733">
      <w:pPr>
        <w:pStyle w:val="Rectitle"/>
        <w:rPr>
          <w:noProof/>
          <w:lang w:val="fr-FR"/>
        </w:rPr>
      </w:pPr>
      <w:r w:rsidRPr="009E605B">
        <w:rPr>
          <w:noProof/>
          <w:lang w:val="fr-FR"/>
        </w:rPr>
        <w:t>Bruit radioélectrique</w:t>
      </w:r>
    </w:p>
    <w:p w14:paraId="65EA142C" w14:textId="77777777" w:rsidR="00B17733" w:rsidRPr="009E605B" w:rsidRDefault="00B17733" w:rsidP="00AF7C21">
      <w:pPr>
        <w:pStyle w:val="Normalaftertitle0"/>
        <w:jc w:val="both"/>
        <w:rPr>
          <w:rFonts w:asciiTheme="minorHAnsi" w:hAnsiTheme="minorHAnsi"/>
          <w:noProof/>
          <w:lang w:val="fr-FR"/>
        </w:rPr>
      </w:pPr>
      <w:r w:rsidRPr="009E605B">
        <w:rPr>
          <w:rFonts w:asciiTheme="minorHAnsi" w:hAnsiTheme="minorHAnsi"/>
          <w:noProof/>
          <w:lang w:val="fr-FR"/>
        </w:rPr>
        <w:t xml:space="preserve">Cette révision consiste à compléter la Recommandation </w:t>
      </w:r>
      <w:hyperlink r:id="rId10" w:history="1">
        <w:r w:rsidRPr="009E605B">
          <w:rPr>
            <w:rStyle w:val="Hyperlink"/>
            <w:rFonts w:asciiTheme="minorHAnsi" w:hAnsiTheme="minorHAnsi"/>
            <w:noProof/>
            <w:lang w:val="fr-FR"/>
          </w:rPr>
          <w:t>UIT-R P.372</w:t>
        </w:r>
      </w:hyperlink>
      <w:r w:rsidRPr="009E605B">
        <w:rPr>
          <w:rFonts w:asciiTheme="minorHAnsi" w:hAnsiTheme="minorHAnsi"/>
          <w:noProof/>
          <w:lang w:val="fr-FR"/>
        </w:rPr>
        <w:t xml:space="preserve"> avec deux nouvelles parties sur le calcul des températures physiques instantanées et statistiques de brillance. Les tableaux indiquant les coefficients </w:t>
      </w:r>
      <w:r w:rsidRPr="009E605B">
        <w:rPr>
          <w:rFonts w:asciiTheme="minorHAnsi" w:hAnsiTheme="minorHAnsi"/>
          <w:i/>
          <w:iCs/>
          <w:noProof/>
          <w:lang w:val="fr-FR"/>
        </w:rPr>
        <w:t>T</w:t>
      </w:r>
      <w:r w:rsidRPr="009E605B">
        <w:rPr>
          <w:rFonts w:asciiTheme="minorHAnsi" w:hAnsiTheme="minorHAnsi"/>
          <w:i/>
          <w:iCs/>
          <w:noProof/>
          <w:vertAlign w:val="subscript"/>
          <w:lang w:val="fr-FR"/>
        </w:rPr>
        <w:t>mr</w:t>
      </w:r>
      <w:r w:rsidRPr="009E605B">
        <w:rPr>
          <w:rFonts w:asciiTheme="minorHAnsi" w:hAnsiTheme="minorHAnsi"/>
          <w:noProof/>
          <w:lang w:val="fr-FR"/>
        </w:rPr>
        <w:t xml:space="preserve"> nécessaires pour ces calculs figurent dans un fichier texte intégré dans la version révisée de la Recommandation.</w:t>
      </w:r>
    </w:p>
    <w:p w14:paraId="6014D285" w14:textId="77777777" w:rsidR="00B17733" w:rsidRPr="009E605B" w:rsidRDefault="00B17733" w:rsidP="00AF7C21">
      <w:pPr>
        <w:rPr>
          <w:noProof/>
          <w:lang w:val="fr-FR"/>
        </w:rPr>
      </w:pPr>
      <w:r w:rsidRPr="009E605B">
        <w:rPr>
          <w:noProof/>
          <w:lang w:val="fr-FR"/>
        </w:rPr>
        <w:t xml:space="preserve">En outre, l'intitulé de la section 3.1 existante est conservé, mais son contenu est entièrement </w:t>
      </w:r>
      <w:r w:rsidRPr="005B406E">
        <w:rPr>
          <w:noProof/>
          <w:spacing w:val="-4"/>
          <w:lang w:val="fr-FR"/>
        </w:rPr>
        <w:t>remplacé et il est proposé d'ajouter deux nouvelles sections numérotées 3.1.1 et 3.1.2 dans la Partie 3</w:t>
      </w:r>
      <w:r w:rsidRPr="009E605B">
        <w:rPr>
          <w:noProof/>
          <w:lang w:val="fr-FR"/>
        </w:rPr>
        <w:t xml:space="preserve"> «Bruit rayonné par les gaz atmosphériques et la surface de la Terre».</w:t>
      </w:r>
    </w:p>
    <w:p w14:paraId="19DD1FCC" w14:textId="77777777" w:rsidR="00B17733" w:rsidRPr="009E605B" w:rsidRDefault="00B17733" w:rsidP="00B17733">
      <w:pPr>
        <w:pStyle w:val="Normalaftertitle0"/>
        <w:tabs>
          <w:tab w:val="left" w:pos="7938"/>
        </w:tabs>
        <w:spacing w:before="600"/>
        <w:rPr>
          <w:rFonts w:asciiTheme="minorHAnsi" w:hAnsiTheme="minorHAnsi" w:cstheme="minorHAnsi"/>
          <w:noProof/>
          <w:szCs w:val="24"/>
          <w:lang w:val="fr-FR"/>
        </w:rPr>
      </w:pPr>
      <w:r w:rsidRPr="009E605B">
        <w:rPr>
          <w:rFonts w:asciiTheme="minorHAnsi" w:hAnsiTheme="minorHAnsi"/>
          <w:noProof/>
          <w:u w:val="single"/>
          <w:lang w:val="fr-FR"/>
        </w:rPr>
        <w:t xml:space="preserve">Projet de révision de la </w:t>
      </w:r>
      <w:r w:rsidRPr="009E605B">
        <w:rPr>
          <w:rFonts w:asciiTheme="minorHAnsi" w:hAnsiTheme="minorHAnsi" w:cstheme="minorHAnsi"/>
          <w:noProof/>
          <w:szCs w:val="24"/>
          <w:u w:val="single"/>
          <w:lang w:val="fr-FR"/>
        </w:rPr>
        <w:t>Recommandation</w:t>
      </w:r>
      <w:r w:rsidRPr="009E605B">
        <w:rPr>
          <w:rFonts w:asciiTheme="minorHAnsi" w:hAnsiTheme="minorHAnsi"/>
          <w:noProof/>
          <w:u w:val="single"/>
          <w:lang w:val="fr-FR"/>
        </w:rPr>
        <w:t xml:space="preserve"> UIT-R </w:t>
      </w:r>
      <w:r w:rsidRPr="009E605B">
        <w:rPr>
          <w:rFonts w:asciiTheme="minorHAnsi" w:hAnsiTheme="minorHAnsi" w:cstheme="minorHAnsi"/>
          <w:noProof/>
          <w:szCs w:val="24"/>
          <w:u w:val="single"/>
          <w:lang w:val="fr-FR"/>
        </w:rPr>
        <w:t>P.1511-2</w:t>
      </w:r>
      <w:r w:rsidRPr="009E605B">
        <w:rPr>
          <w:rFonts w:asciiTheme="minorHAnsi" w:hAnsiTheme="minorHAnsi"/>
          <w:noProof/>
          <w:lang w:val="fr-FR"/>
        </w:rPr>
        <w:tab/>
      </w:r>
      <w:r w:rsidRPr="009E605B">
        <w:rPr>
          <w:rFonts w:asciiTheme="minorHAnsi" w:hAnsiTheme="minorHAnsi" w:cstheme="minorHAnsi"/>
          <w:noProof/>
          <w:szCs w:val="24"/>
          <w:lang w:val="fr-FR"/>
        </w:rPr>
        <w:t>Doc. 3/10(Rév.1)</w:t>
      </w:r>
    </w:p>
    <w:p w14:paraId="531982AA" w14:textId="77777777" w:rsidR="00B17733" w:rsidRPr="009E605B" w:rsidRDefault="00B17733" w:rsidP="00B17733">
      <w:pPr>
        <w:pStyle w:val="Rectitle"/>
        <w:rPr>
          <w:noProof/>
          <w:lang w:val="fr-FR"/>
        </w:rPr>
      </w:pPr>
      <w:r w:rsidRPr="009E605B">
        <w:rPr>
          <w:noProof/>
          <w:lang w:val="fr-FR"/>
        </w:rPr>
        <w:t>Topographie pour la modélisation de la propagation Terre-espace</w:t>
      </w:r>
    </w:p>
    <w:p w14:paraId="14B69E62" w14:textId="77777777" w:rsidR="00B17733" w:rsidRPr="009E605B" w:rsidRDefault="00B17733" w:rsidP="00AF7C21">
      <w:pPr>
        <w:pStyle w:val="Normalaftertitle0"/>
        <w:jc w:val="both"/>
        <w:rPr>
          <w:rFonts w:asciiTheme="minorHAnsi" w:hAnsiTheme="minorHAnsi"/>
          <w:lang w:val="fr-FR"/>
        </w:rPr>
      </w:pPr>
      <w:r w:rsidRPr="009E605B">
        <w:rPr>
          <w:rFonts w:asciiTheme="minorHAnsi" w:hAnsiTheme="minorHAnsi"/>
          <w:lang w:val="fr-FR"/>
        </w:rPr>
        <w:t xml:space="preserve">Il est proposé d'apporter les modifications ci-après à la Recommandation </w:t>
      </w:r>
      <w:hyperlink r:id="rId11" w:history="1">
        <w:r w:rsidRPr="00B42F59">
          <w:rPr>
            <w:rStyle w:val="Hyperlink"/>
            <w:rFonts w:asciiTheme="minorHAnsi" w:hAnsiTheme="minorHAnsi"/>
            <w:noProof/>
            <w:lang w:val="fr-FR"/>
          </w:rPr>
          <w:t>UIT-R P.1511-2</w:t>
        </w:r>
      </w:hyperlink>
      <w:r w:rsidRPr="009E605B">
        <w:rPr>
          <w:rFonts w:asciiTheme="minorHAnsi" w:hAnsiTheme="minorHAnsi"/>
          <w:lang w:val="fr-FR"/>
        </w:rPr>
        <w:t>:</w:t>
      </w:r>
    </w:p>
    <w:p w14:paraId="3CE6DB49" w14:textId="77777777" w:rsidR="00B17733" w:rsidRPr="009E605B" w:rsidRDefault="00B17733" w:rsidP="00AF7C21">
      <w:pPr>
        <w:pStyle w:val="enumlev1"/>
        <w:rPr>
          <w:lang w:val="fr-FR"/>
        </w:rPr>
      </w:pPr>
      <w:r w:rsidRPr="009E605B">
        <w:rPr>
          <w:lang w:val="fr-FR"/>
        </w:rPr>
        <w:t>–</w:t>
      </w:r>
      <w:r w:rsidRPr="009E605B">
        <w:rPr>
          <w:lang w:val="fr-FR"/>
        </w:rPr>
        <w:tab/>
        <w:t xml:space="preserve">Modification du domaine d'application, du </w:t>
      </w:r>
      <w:r w:rsidRPr="009E605B">
        <w:rPr>
          <w:i/>
          <w:iCs/>
          <w:lang w:val="fr-FR"/>
        </w:rPr>
        <w:t>considérant</w:t>
      </w:r>
      <w:r w:rsidRPr="009E605B">
        <w:rPr>
          <w:lang w:val="fr-FR"/>
        </w:rPr>
        <w:t xml:space="preserve"> et du </w:t>
      </w:r>
      <w:r w:rsidRPr="009E605B">
        <w:rPr>
          <w:i/>
          <w:iCs/>
          <w:lang w:val="fr-FR"/>
        </w:rPr>
        <w:t>recommande</w:t>
      </w:r>
      <w:r w:rsidRPr="009E605B">
        <w:rPr>
          <w:lang w:val="fr-FR"/>
        </w:rPr>
        <w:t xml:space="preserve"> pour:</w:t>
      </w:r>
    </w:p>
    <w:p w14:paraId="7F775682" w14:textId="77777777" w:rsidR="00B17733" w:rsidRPr="009E605B" w:rsidRDefault="00B17733" w:rsidP="00AF7C21">
      <w:pPr>
        <w:pStyle w:val="enumlev2"/>
        <w:rPr>
          <w:lang w:val="fr-FR"/>
        </w:rPr>
      </w:pPr>
      <w:r w:rsidRPr="009E605B">
        <w:rPr>
          <w:lang w:val="fr-FR"/>
        </w:rPr>
        <w:sym w:font="Wingdings" w:char="F09F"/>
      </w:r>
      <w:r w:rsidRPr="009E605B">
        <w:rPr>
          <w:lang w:val="fr-FR"/>
        </w:rPr>
        <w:tab/>
        <w:t>clarifier la forme.</w:t>
      </w:r>
    </w:p>
    <w:p w14:paraId="203EB503" w14:textId="77777777" w:rsidR="00B17733" w:rsidRPr="009E605B" w:rsidRDefault="00B17733" w:rsidP="00AF7C21">
      <w:pPr>
        <w:pStyle w:val="enumlev1"/>
        <w:rPr>
          <w:lang w:val="fr-FR"/>
        </w:rPr>
      </w:pPr>
      <w:r w:rsidRPr="009E605B">
        <w:rPr>
          <w:lang w:val="fr-FR"/>
        </w:rPr>
        <w:t>–</w:t>
      </w:r>
      <w:r w:rsidRPr="009E605B">
        <w:rPr>
          <w:lang w:val="fr-FR"/>
        </w:rPr>
        <w:tab/>
        <w:t>Modification de la section 1 pour:</w:t>
      </w:r>
    </w:p>
    <w:p w14:paraId="20B2EA44" w14:textId="77777777" w:rsidR="00B17733" w:rsidRPr="009E605B" w:rsidRDefault="00B17733" w:rsidP="00AF7C21">
      <w:pPr>
        <w:pStyle w:val="enumlev2"/>
        <w:rPr>
          <w:lang w:val="fr-FR"/>
        </w:rPr>
      </w:pPr>
      <w:r w:rsidRPr="009E605B">
        <w:rPr>
          <w:lang w:val="fr-FR"/>
        </w:rPr>
        <w:sym w:font="Wingdings" w:char="F09F"/>
      </w:r>
      <w:r w:rsidRPr="009E605B">
        <w:rPr>
          <w:lang w:val="fr-FR"/>
        </w:rPr>
        <w:tab/>
        <w:t>clarifier la forme;</w:t>
      </w:r>
    </w:p>
    <w:p w14:paraId="0AD1F2B2" w14:textId="77777777" w:rsidR="00B17733" w:rsidRPr="009E605B" w:rsidRDefault="00B17733" w:rsidP="00AF7C21">
      <w:pPr>
        <w:pStyle w:val="enumlev2"/>
        <w:rPr>
          <w:lang w:val="fr-FR"/>
        </w:rPr>
      </w:pPr>
      <w:r w:rsidRPr="009E605B">
        <w:rPr>
          <w:lang w:val="fr-FR"/>
        </w:rPr>
        <w:sym w:font="Wingdings" w:char="F09F"/>
      </w:r>
      <w:r w:rsidRPr="009E605B">
        <w:rPr>
          <w:lang w:val="fr-FR"/>
        </w:rPr>
        <w:tab/>
        <w:t>ajouter la Figure 1.</w:t>
      </w:r>
    </w:p>
    <w:p w14:paraId="33584EC9" w14:textId="77777777" w:rsidR="00B17733" w:rsidRPr="009E605B" w:rsidRDefault="00B17733" w:rsidP="00AF7C21">
      <w:pPr>
        <w:pStyle w:val="enumlev1"/>
        <w:rPr>
          <w:lang w:val="fr-FR"/>
        </w:rPr>
      </w:pPr>
      <w:r w:rsidRPr="009E605B">
        <w:rPr>
          <w:lang w:val="fr-FR"/>
        </w:rPr>
        <w:t>–</w:t>
      </w:r>
      <w:r w:rsidRPr="009E605B">
        <w:rPr>
          <w:lang w:val="fr-FR"/>
        </w:rPr>
        <w:tab/>
        <w:t>Modification de la section 2 pour:</w:t>
      </w:r>
    </w:p>
    <w:p w14:paraId="5DD350BB" w14:textId="77777777" w:rsidR="00B17733" w:rsidRPr="009E605B" w:rsidRDefault="00B17733" w:rsidP="00AF7C21">
      <w:pPr>
        <w:pStyle w:val="enumlev2"/>
        <w:rPr>
          <w:lang w:val="fr-FR"/>
        </w:rPr>
      </w:pPr>
      <w:r w:rsidRPr="009E605B">
        <w:rPr>
          <w:lang w:val="fr-FR"/>
        </w:rPr>
        <w:sym w:font="Wingdings" w:char="F09F"/>
      </w:r>
      <w:r w:rsidRPr="009E605B">
        <w:rPr>
          <w:lang w:val="fr-FR"/>
        </w:rPr>
        <w:tab/>
        <w:t>apporter des informations supplémentaires sur l'ellipsoïde WGS 84;</w:t>
      </w:r>
    </w:p>
    <w:p w14:paraId="0ECCFC5D" w14:textId="77777777" w:rsidR="00B17733" w:rsidRPr="009E605B" w:rsidRDefault="00B17733" w:rsidP="00AF7C21">
      <w:pPr>
        <w:pStyle w:val="enumlev2"/>
        <w:rPr>
          <w:lang w:val="fr-FR"/>
        </w:rPr>
      </w:pPr>
      <w:r w:rsidRPr="009E605B">
        <w:rPr>
          <w:lang w:val="fr-FR"/>
        </w:rPr>
        <w:sym w:font="Wingdings" w:char="F09F"/>
      </w:r>
      <w:r w:rsidRPr="009E605B">
        <w:rPr>
          <w:lang w:val="fr-FR"/>
        </w:rPr>
        <w:tab/>
        <w:t xml:space="preserve">définir la nomenclature pour les demi-axes </w:t>
      </w:r>
      <m:oMath>
        <m:r>
          <w:rPr>
            <w:rFonts w:ascii="Cambria Math" w:hAnsi="Cambria Math"/>
            <w:lang w:val="fr-FR"/>
          </w:rPr>
          <m:t>a</m:t>
        </m:r>
      </m:oMath>
      <w:r w:rsidRPr="009E605B">
        <w:rPr>
          <w:lang w:val="fr-FR"/>
        </w:rPr>
        <w:t xml:space="preserve"> et </w:t>
      </w:r>
      <m:oMath>
        <m:r>
          <w:rPr>
            <w:rFonts w:ascii="Cambria Math" w:hAnsi="Cambria Math"/>
            <w:lang w:val="fr-FR"/>
          </w:rPr>
          <m:t>b</m:t>
        </m:r>
      </m:oMath>
      <w:r w:rsidRPr="009E605B">
        <w:rPr>
          <w:lang w:val="fr-FR"/>
        </w:rPr>
        <w:t xml:space="preserve"> et le facteur d'aplatissement 1/</w:t>
      </w:r>
      <w:r w:rsidRPr="009E605B">
        <w:rPr>
          <w:i/>
          <w:iCs/>
          <w:lang w:val="fr-FR"/>
        </w:rPr>
        <w:t>f</w:t>
      </w:r>
      <w:r w:rsidRPr="009E605B">
        <w:rPr>
          <w:lang w:val="fr-FR"/>
        </w:rPr>
        <w:t>;</w:t>
      </w:r>
    </w:p>
    <w:p w14:paraId="68FA3ADF" w14:textId="77777777" w:rsidR="00B17733" w:rsidRPr="009E605B" w:rsidRDefault="00B17733" w:rsidP="00AF7C21">
      <w:pPr>
        <w:pStyle w:val="enumlev2"/>
        <w:rPr>
          <w:lang w:val="fr-FR"/>
        </w:rPr>
      </w:pPr>
      <w:r w:rsidRPr="009E605B">
        <w:rPr>
          <w:lang w:val="fr-FR"/>
        </w:rPr>
        <w:sym w:font="Wingdings" w:char="F09F"/>
      </w:r>
      <w:r w:rsidRPr="009E605B">
        <w:rPr>
          <w:lang w:val="fr-FR"/>
        </w:rPr>
        <w:tab/>
        <w:t xml:space="preserve">définir les trois mesures du rayon terrestre et leur nomenclature: </w:t>
      </w:r>
      <m:oMath>
        <m:sSub>
          <m:sSubPr>
            <m:ctrlPr>
              <w:rPr>
                <w:rFonts w:ascii="Cambria Math" w:hAnsi="Cambria Math"/>
                <w:i/>
                <w:lang w:val="fr-FR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R</m:t>
            </m:r>
          </m:e>
          <m:sub>
            <m:r>
              <w:rPr>
                <w:rFonts w:ascii="Cambria Math" w:hAnsi="Cambria Math"/>
                <w:lang w:val="fr-FR"/>
              </w:rPr>
              <m:t>1</m:t>
            </m:r>
          </m:sub>
        </m:sSub>
      </m:oMath>
      <w:r w:rsidRPr="009E605B">
        <w:rPr>
          <w:lang w:val="fr-FR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fr-FR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R</m:t>
            </m:r>
          </m:e>
          <m:sub>
            <m:r>
              <w:rPr>
                <w:rFonts w:ascii="Cambria Math" w:hAnsi="Cambria Math"/>
                <w:lang w:val="fr-FR"/>
              </w:rPr>
              <m:t>2</m:t>
            </m:r>
          </m:sub>
        </m:sSub>
      </m:oMath>
      <w:r w:rsidRPr="009E605B">
        <w:rPr>
          <w:lang w:val="fr-FR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lang w:val="fr-FR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R</m:t>
            </m:r>
          </m:e>
          <m:sub>
            <m:r>
              <w:rPr>
                <w:rFonts w:ascii="Cambria Math" w:hAnsi="Cambria Math"/>
                <w:lang w:val="fr-FR"/>
              </w:rPr>
              <m:t>3</m:t>
            </m:r>
          </m:sub>
        </m:sSub>
      </m:oMath>
      <w:r w:rsidRPr="009E605B">
        <w:rPr>
          <w:lang w:val="fr-FR"/>
        </w:rPr>
        <w:t>.</w:t>
      </w:r>
    </w:p>
    <w:p w14:paraId="62B17AF7" w14:textId="77777777" w:rsidR="00B17733" w:rsidRPr="009E605B" w:rsidRDefault="00B17733" w:rsidP="00AF7C21">
      <w:pPr>
        <w:pStyle w:val="enumlev1"/>
        <w:rPr>
          <w:lang w:val="fr-FR"/>
        </w:rPr>
      </w:pPr>
      <w:r w:rsidRPr="009E605B">
        <w:rPr>
          <w:lang w:val="fr-FR"/>
        </w:rPr>
        <w:t>–</w:t>
      </w:r>
      <w:r w:rsidRPr="009E605B">
        <w:rPr>
          <w:lang w:val="fr-FR"/>
        </w:rPr>
        <w:tab/>
        <w:t>Ajout d'une nouvelle section 3:</w:t>
      </w:r>
    </w:p>
    <w:p w14:paraId="4DC73C88" w14:textId="77777777" w:rsidR="00B17733" w:rsidRPr="009E605B" w:rsidRDefault="00B17733" w:rsidP="00AF7C21">
      <w:pPr>
        <w:pStyle w:val="enumlev2"/>
        <w:rPr>
          <w:lang w:val="fr-FR"/>
        </w:rPr>
      </w:pPr>
      <w:r w:rsidRPr="009E605B">
        <w:rPr>
          <w:lang w:val="fr-FR"/>
        </w:rPr>
        <w:sym w:font="Wingdings" w:char="F09F"/>
      </w:r>
      <w:r w:rsidRPr="009E605B">
        <w:rPr>
          <w:lang w:val="fr-FR"/>
        </w:rPr>
        <w:tab/>
        <w:t>Calcul des angles de visée et la distance entre deux stations en coordonnées géodésiques.</w:t>
      </w:r>
    </w:p>
    <w:p w14:paraId="6F6A0F56" w14:textId="77777777" w:rsidR="00B17733" w:rsidRPr="009E605B" w:rsidRDefault="00B17733" w:rsidP="00AF7C21">
      <w:pPr>
        <w:pStyle w:val="enumlev1"/>
        <w:rPr>
          <w:lang w:val="fr-FR"/>
        </w:rPr>
      </w:pPr>
      <w:r w:rsidRPr="009E605B">
        <w:rPr>
          <w:lang w:val="fr-FR"/>
        </w:rPr>
        <w:t>–</w:t>
      </w:r>
      <w:r w:rsidRPr="009E605B">
        <w:rPr>
          <w:lang w:val="fr-FR"/>
        </w:rPr>
        <w:tab/>
        <w:t>Ajout des éléments suivants:</w:t>
      </w:r>
    </w:p>
    <w:p w14:paraId="52DB3F97" w14:textId="77777777" w:rsidR="00B17733" w:rsidRPr="009E605B" w:rsidRDefault="00B17733" w:rsidP="00AF7C21">
      <w:pPr>
        <w:pStyle w:val="enumlev2"/>
        <w:rPr>
          <w:lang w:val="fr-FR"/>
        </w:rPr>
      </w:pPr>
      <w:r w:rsidRPr="009E605B">
        <w:rPr>
          <w:lang w:val="fr-FR"/>
        </w:rPr>
        <w:sym w:font="Wingdings" w:char="F09F"/>
      </w:r>
      <w:r w:rsidRPr="009E605B">
        <w:rPr>
          <w:lang w:val="fr-FR"/>
        </w:rPr>
        <w:tab/>
        <w:t>Acronymes/abréviations.</w:t>
      </w:r>
    </w:p>
    <w:p w14:paraId="40236CAE" w14:textId="77777777" w:rsidR="00B17733" w:rsidRPr="009E605B" w:rsidRDefault="00B17733" w:rsidP="00AF7C21">
      <w:pPr>
        <w:pStyle w:val="enumlev2"/>
        <w:rPr>
          <w:lang w:val="fr-FR"/>
        </w:rPr>
      </w:pPr>
      <w:r w:rsidRPr="009E605B">
        <w:rPr>
          <w:lang w:val="fr-FR"/>
        </w:rPr>
        <w:sym w:font="Wingdings" w:char="F09F"/>
      </w:r>
      <w:r w:rsidRPr="009E605B">
        <w:rPr>
          <w:lang w:val="fr-FR"/>
        </w:rPr>
        <w:tab/>
        <w:t>Recommandations UIT-R connexes.</w:t>
      </w:r>
    </w:p>
    <w:p w14:paraId="2A0D2D79" w14:textId="77777777" w:rsidR="00B17733" w:rsidRPr="009E605B" w:rsidRDefault="00B17733" w:rsidP="00AF7C21">
      <w:pPr>
        <w:pStyle w:val="enumlev2"/>
        <w:rPr>
          <w:lang w:val="fr-FR"/>
        </w:rPr>
      </w:pPr>
      <w:r w:rsidRPr="009E605B">
        <w:rPr>
          <w:lang w:val="fr-FR"/>
        </w:rPr>
        <w:sym w:font="Wingdings" w:char="F09F"/>
      </w:r>
      <w:r w:rsidRPr="009E605B">
        <w:rPr>
          <w:lang w:val="fr-FR"/>
        </w:rPr>
        <w:tab/>
        <w:t>Liste des symboles.</w:t>
      </w:r>
    </w:p>
    <w:p w14:paraId="569641C3" w14:textId="77777777" w:rsidR="00B17733" w:rsidRPr="009E605B" w:rsidRDefault="00B17733" w:rsidP="00B17733">
      <w:pPr>
        <w:pStyle w:val="Normalaftertitle0"/>
        <w:keepNext/>
        <w:keepLines/>
        <w:tabs>
          <w:tab w:val="left" w:pos="8647"/>
        </w:tabs>
        <w:spacing w:before="600"/>
        <w:rPr>
          <w:rFonts w:asciiTheme="minorHAnsi" w:hAnsiTheme="minorHAnsi" w:cstheme="minorHAnsi"/>
          <w:noProof/>
          <w:szCs w:val="24"/>
          <w:lang w:val="fr-FR"/>
        </w:rPr>
      </w:pPr>
      <w:r w:rsidRPr="009E605B">
        <w:rPr>
          <w:rFonts w:asciiTheme="minorHAnsi" w:hAnsiTheme="minorHAnsi"/>
          <w:noProof/>
          <w:u w:val="single"/>
          <w:lang w:val="fr-FR"/>
        </w:rPr>
        <w:lastRenderedPageBreak/>
        <w:t xml:space="preserve">Projet de révision de la </w:t>
      </w:r>
      <w:r w:rsidRPr="009E605B">
        <w:rPr>
          <w:rFonts w:asciiTheme="minorHAnsi" w:hAnsiTheme="minorHAnsi" w:cstheme="minorHAnsi"/>
          <w:noProof/>
          <w:szCs w:val="24"/>
          <w:u w:val="single"/>
          <w:lang w:val="fr-FR"/>
        </w:rPr>
        <w:t>Recommandation</w:t>
      </w:r>
      <w:r w:rsidRPr="009E605B">
        <w:rPr>
          <w:rFonts w:asciiTheme="minorHAnsi" w:hAnsiTheme="minorHAnsi"/>
          <w:noProof/>
          <w:u w:val="single"/>
          <w:lang w:val="fr-FR"/>
        </w:rPr>
        <w:t xml:space="preserve"> UIT-R </w:t>
      </w:r>
      <w:r w:rsidRPr="009E605B">
        <w:rPr>
          <w:rFonts w:asciiTheme="minorHAnsi" w:hAnsiTheme="minorHAnsi" w:cstheme="minorHAnsi"/>
          <w:noProof/>
          <w:szCs w:val="24"/>
          <w:u w:val="single"/>
          <w:lang w:val="fr-FR"/>
        </w:rPr>
        <w:t>P.835-6</w:t>
      </w:r>
      <w:r w:rsidRPr="009E605B">
        <w:rPr>
          <w:rFonts w:asciiTheme="minorHAnsi" w:hAnsiTheme="minorHAnsi"/>
          <w:noProof/>
          <w:lang w:val="fr-FR"/>
        </w:rPr>
        <w:tab/>
      </w:r>
      <w:r w:rsidRPr="009E605B">
        <w:rPr>
          <w:rFonts w:asciiTheme="minorHAnsi" w:hAnsiTheme="minorHAnsi" w:cstheme="minorHAnsi"/>
          <w:noProof/>
          <w:szCs w:val="24"/>
          <w:lang w:val="fr-FR"/>
        </w:rPr>
        <w:t>Doc.</w:t>
      </w:r>
      <w:r>
        <w:rPr>
          <w:rFonts w:asciiTheme="minorHAnsi" w:hAnsiTheme="minorHAnsi" w:cstheme="minorHAnsi"/>
          <w:noProof/>
          <w:szCs w:val="24"/>
          <w:lang w:val="fr-FR"/>
        </w:rPr>
        <w:t xml:space="preserve"> </w:t>
      </w:r>
      <w:r w:rsidRPr="009E605B">
        <w:rPr>
          <w:rFonts w:asciiTheme="minorHAnsi" w:hAnsiTheme="minorHAnsi" w:cstheme="minorHAnsi"/>
          <w:noProof/>
          <w:szCs w:val="24"/>
          <w:lang w:val="fr-FR"/>
        </w:rPr>
        <w:t>3/11</w:t>
      </w:r>
    </w:p>
    <w:p w14:paraId="5D65C8A1" w14:textId="5D9FE0DB" w:rsidR="00B17733" w:rsidRPr="009E605B" w:rsidRDefault="00B17733" w:rsidP="00B17733">
      <w:pPr>
        <w:pStyle w:val="Rectitle"/>
        <w:rPr>
          <w:noProof/>
          <w:lang w:val="fr-FR"/>
        </w:rPr>
      </w:pPr>
      <w:r w:rsidRPr="009E605B">
        <w:rPr>
          <w:noProof/>
          <w:lang w:val="fr-FR"/>
        </w:rPr>
        <w:t>Atmosphère de référence pour l'affaiblissement dû au gaz</w:t>
      </w:r>
    </w:p>
    <w:p w14:paraId="24CEACD2" w14:textId="77777777" w:rsidR="00B17733" w:rsidRPr="009E605B" w:rsidRDefault="00B17733" w:rsidP="00AF7C21">
      <w:pPr>
        <w:pStyle w:val="Normalaftertitle0"/>
        <w:jc w:val="both"/>
        <w:rPr>
          <w:rFonts w:asciiTheme="minorHAnsi" w:hAnsiTheme="minorHAnsi"/>
          <w:lang w:val="fr-FR"/>
        </w:rPr>
      </w:pPr>
      <w:r w:rsidRPr="009E605B">
        <w:rPr>
          <w:rFonts w:asciiTheme="minorHAnsi" w:hAnsiTheme="minorHAnsi"/>
          <w:lang w:val="fr-FR"/>
        </w:rPr>
        <w:t xml:space="preserve">Dans cet avant-projet de révision, il est proposé de modifier la Recommandation </w:t>
      </w:r>
      <w:r w:rsidR="00B42F59">
        <w:fldChar w:fldCharType="begin"/>
      </w:r>
      <w:r w:rsidR="00B42F59" w:rsidRPr="003649D4">
        <w:rPr>
          <w:lang w:val="fr-FR"/>
          <w:rPrChange w:id="2" w:author="Author1" w:date="2024-06-25T15:02:00Z" w16du:dateUtc="2024-06-25T13:02:00Z">
            <w:rPr/>
          </w:rPrChange>
        </w:rPr>
        <w:instrText>HYPERLINK "http://www.itu.int/rec/R-REC-P.835/en"</w:instrText>
      </w:r>
      <w:r w:rsidR="00B42F59">
        <w:fldChar w:fldCharType="separate"/>
      </w:r>
      <w:r w:rsidRPr="009E605B">
        <w:rPr>
          <w:rStyle w:val="Hyperlink"/>
          <w:rFonts w:asciiTheme="minorHAnsi" w:hAnsiTheme="minorHAnsi" w:cstheme="minorHAnsi"/>
          <w:lang w:val="fr-FR"/>
        </w:rPr>
        <w:t>UIT-R P.835-6</w:t>
      </w:r>
      <w:r w:rsidR="00B42F59">
        <w:rPr>
          <w:rStyle w:val="Hyperlink"/>
          <w:rFonts w:asciiTheme="minorHAnsi" w:hAnsiTheme="minorHAnsi" w:cstheme="minorHAnsi"/>
          <w:lang w:val="fr-FR"/>
        </w:rPr>
        <w:fldChar w:fldCharType="end"/>
      </w:r>
      <w:r w:rsidRPr="009E605B">
        <w:rPr>
          <w:rFonts w:asciiTheme="minorHAnsi" w:hAnsiTheme="minorHAnsi"/>
          <w:lang w:val="fr-FR"/>
        </w:rPr>
        <w:t xml:space="preserve"> comme </w:t>
      </w:r>
      <w:proofErr w:type="gramStart"/>
      <w:r w:rsidRPr="009E605B">
        <w:rPr>
          <w:rFonts w:asciiTheme="minorHAnsi" w:hAnsiTheme="minorHAnsi"/>
          <w:lang w:val="fr-FR"/>
        </w:rPr>
        <w:t>suit:</w:t>
      </w:r>
      <w:proofErr w:type="gramEnd"/>
    </w:p>
    <w:p w14:paraId="27C8B015" w14:textId="2B2D8E9D" w:rsidR="00B17733" w:rsidRPr="009E605B" w:rsidRDefault="007D6FCC" w:rsidP="00AF7C21">
      <w:pPr>
        <w:pStyle w:val="enumlev1"/>
        <w:rPr>
          <w:lang w:val="fr-FR"/>
        </w:rPr>
      </w:pPr>
      <w:r>
        <w:rPr>
          <w:lang w:val="fr-FR"/>
        </w:rPr>
        <w:t>–</w:t>
      </w:r>
      <w:r w:rsidR="00B17733" w:rsidRPr="009E605B">
        <w:rPr>
          <w:lang w:val="fr-FR"/>
        </w:rPr>
        <w:tab/>
        <w:t xml:space="preserve">Remplacer le titre anglais de la Recommandation «Reference standard </w:t>
      </w:r>
      <w:proofErr w:type="spellStart"/>
      <w:r w:rsidR="00B17733" w:rsidRPr="009E605B">
        <w:rPr>
          <w:lang w:val="fr-FR"/>
        </w:rPr>
        <w:t>atmospheres</w:t>
      </w:r>
      <w:proofErr w:type="spellEnd"/>
      <w:r w:rsidR="00B17733" w:rsidRPr="009E605B">
        <w:rPr>
          <w:lang w:val="fr-FR"/>
        </w:rPr>
        <w:t xml:space="preserve">» par «Reference </w:t>
      </w:r>
      <w:proofErr w:type="spellStart"/>
      <w:r w:rsidR="00B17733" w:rsidRPr="009E605B">
        <w:rPr>
          <w:lang w:val="fr-FR"/>
        </w:rPr>
        <w:t>atmospheres</w:t>
      </w:r>
      <w:proofErr w:type="spellEnd"/>
      <w:r w:rsidR="00B17733" w:rsidRPr="009E605B">
        <w:rPr>
          <w:lang w:val="fr-FR"/>
        </w:rPr>
        <w:t>» (pas d'incidences sur la version française).</w:t>
      </w:r>
    </w:p>
    <w:p w14:paraId="5917ED85" w14:textId="0DC4D981" w:rsidR="00B17733" w:rsidRPr="009E605B" w:rsidRDefault="007D6FCC" w:rsidP="00AF7C21">
      <w:pPr>
        <w:pStyle w:val="enumlev1"/>
        <w:rPr>
          <w:lang w:val="fr-FR"/>
        </w:rPr>
      </w:pPr>
      <w:r>
        <w:rPr>
          <w:lang w:val="fr-FR"/>
        </w:rPr>
        <w:t>–</w:t>
      </w:r>
      <w:r w:rsidR="00B17733" w:rsidRPr="009E605B">
        <w:rPr>
          <w:lang w:val="fr-FR"/>
        </w:rPr>
        <w:tab/>
        <w:t>Modifier le domaine d'application, ajouter les éléments Mots clés, Acronymes/abréviations, Recommandations UIT-R connexes et Liste des symboles.</w:t>
      </w:r>
    </w:p>
    <w:p w14:paraId="05FFE3A2" w14:textId="53D8F3BE" w:rsidR="00B17733" w:rsidRPr="009E605B" w:rsidRDefault="007D6FCC" w:rsidP="00AF7C21">
      <w:pPr>
        <w:pStyle w:val="enumlev1"/>
        <w:rPr>
          <w:lang w:val="fr-FR"/>
        </w:rPr>
      </w:pPr>
      <w:r>
        <w:rPr>
          <w:lang w:val="fr-FR"/>
        </w:rPr>
        <w:t>–</w:t>
      </w:r>
      <w:r w:rsidR="00B17733" w:rsidRPr="009E605B">
        <w:rPr>
          <w:lang w:val="fr-FR"/>
        </w:rPr>
        <w:tab/>
        <w:t xml:space="preserve">Modifier le </w:t>
      </w:r>
      <w:r w:rsidR="00B17733" w:rsidRPr="009E605B">
        <w:rPr>
          <w:i/>
          <w:iCs/>
          <w:lang w:val="fr-FR"/>
        </w:rPr>
        <w:t>considérant</w:t>
      </w:r>
      <w:r w:rsidR="00B17733" w:rsidRPr="009E605B">
        <w:rPr>
          <w:lang w:val="fr-FR"/>
        </w:rPr>
        <w:t xml:space="preserve"> et le </w:t>
      </w:r>
      <w:r w:rsidR="00B17733" w:rsidRPr="009E605B">
        <w:rPr>
          <w:i/>
          <w:iCs/>
          <w:lang w:val="fr-FR"/>
        </w:rPr>
        <w:t>recommande</w:t>
      </w:r>
      <w:r w:rsidR="00B17733" w:rsidRPr="009E605B">
        <w:rPr>
          <w:lang w:val="fr-FR"/>
        </w:rPr>
        <w:t>.</w:t>
      </w:r>
    </w:p>
    <w:p w14:paraId="44CC68EF" w14:textId="450B9D9C" w:rsidR="00B17733" w:rsidRPr="009E605B" w:rsidRDefault="007D6FCC" w:rsidP="00AF7C21">
      <w:pPr>
        <w:pStyle w:val="enumlev1"/>
        <w:rPr>
          <w:lang w:val="fr-FR"/>
        </w:rPr>
      </w:pPr>
      <w:r>
        <w:rPr>
          <w:lang w:val="fr-FR"/>
        </w:rPr>
        <w:t>–</w:t>
      </w:r>
      <w:r w:rsidR="00B17733" w:rsidRPr="009E605B">
        <w:rPr>
          <w:lang w:val="fr-FR"/>
        </w:rPr>
        <w:tab/>
        <w:t>Annexe 1:</w:t>
      </w:r>
    </w:p>
    <w:p w14:paraId="70E283AB" w14:textId="69AA3E7D" w:rsidR="00B17733" w:rsidRPr="009E605B" w:rsidRDefault="007D6FCC" w:rsidP="00AF7C21">
      <w:pPr>
        <w:pStyle w:val="enumlev2"/>
        <w:rPr>
          <w:lang w:val="fr-FR"/>
        </w:rPr>
      </w:pPr>
      <w:r>
        <w:rPr>
          <w:lang w:val="fr-FR"/>
        </w:rPr>
        <w:t>•</w:t>
      </w:r>
      <w:r w:rsidR="00B17733" w:rsidRPr="009E605B">
        <w:rPr>
          <w:lang w:val="fr-FR"/>
        </w:rPr>
        <w:tab/>
        <w:t>Remplacer l'intitulé «Atmosphère de référence moyenne annuelle pour le monde entier» par «Atmosphère de référence définie par l'UIT-R».</w:t>
      </w:r>
    </w:p>
    <w:p w14:paraId="3CE23813" w14:textId="432C32ED" w:rsidR="00B17733" w:rsidRPr="009E605B" w:rsidRDefault="007D6FCC" w:rsidP="00AF7C21">
      <w:pPr>
        <w:pStyle w:val="enumlev2"/>
        <w:rPr>
          <w:lang w:val="fr-FR"/>
        </w:rPr>
      </w:pPr>
      <w:r>
        <w:rPr>
          <w:lang w:val="fr-FR"/>
        </w:rPr>
        <w:t>•</w:t>
      </w:r>
      <w:r w:rsidR="00B17733" w:rsidRPr="009E605B">
        <w:rPr>
          <w:lang w:val="fr-FR"/>
        </w:rPr>
        <w:tab/>
        <w:t xml:space="preserve">Modifier la variable de l'altitude, afin que </w:t>
      </w:r>
      <m:oMath>
        <m:r>
          <w:rPr>
            <w:rFonts w:ascii="Cambria Math" w:hAnsi="Cambria Math"/>
            <w:lang w:val="fr-FR"/>
          </w:rPr>
          <m:t>Z</m:t>
        </m:r>
      </m:oMath>
      <w:r w:rsidR="00B17733" w:rsidRPr="009E605B">
        <w:rPr>
          <w:lang w:val="fr-FR"/>
        </w:rPr>
        <w:t xml:space="preserve"> soit l'altitude géométrique et </w:t>
      </w:r>
      <m:oMath>
        <m:r>
          <w:rPr>
            <w:rFonts w:ascii="Cambria Math" w:hAnsi="Cambria Math"/>
            <w:lang w:val="fr-FR"/>
          </w:rPr>
          <m:t>H</m:t>
        </m:r>
      </m:oMath>
      <w:r w:rsidR="00B17733" w:rsidRPr="009E605B">
        <w:rPr>
          <w:lang w:val="fr-FR"/>
        </w:rPr>
        <w:t xml:space="preserve"> l'altitude géopotentielle, comme dans l'atmosphère normalisée des États-Unis de 1976.</w:t>
      </w:r>
    </w:p>
    <w:p w14:paraId="4D8DFB9B" w14:textId="11AA8F0F" w:rsidR="00B17733" w:rsidRPr="009E605B" w:rsidRDefault="007D6FCC" w:rsidP="00AF7C21">
      <w:pPr>
        <w:pStyle w:val="enumlev2"/>
        <w:rPr>
          <w:lang w:val="fr-FR"/>
        </w:rPr>
      </w:pPr>
      <w:r>
        <w:rPr>
          <w:lang w:val="fr-FR"/>
        </w:rPr>
        <w:t>•</w:t>
      </w:r>
      <w:r w:rsidR="00B17733" w:rsidRPr="009E605B">
        <w:rPr>
          <w:lang w:val="fr-FR"/>
        </w:rPr>
        <w:tab/>
        <w:t>Préciser que la pression est la pression (barométrique) totale.</w:t>
      </w:r>
    </w:p>
    <w:p w14:paraId="5AFA46D1" w14:textId="573EE793" w:rsidR="00B17733" w:rsidRPr="009E605B" w:rsidRDefault="007D6FCC" w:rsidP="00AF7C21">
      <w:pPr>
        <w:pStyle w:val="enumlev2"/>
        <w:rPr>
          <w:lang w:val="fr-FR"/>
        </w:rPr>
      </w:pPr>
      <w:r>
        <w:rPr>
          <w:lang w:val="fr-FR"/>
        </w:rPr>
        <w:t>•</w:t>
      </w:r>
      <w:r w:rsidR="00B17733" w:rsidRPr="009E605B">
        <w:rPr>
          <w:lang w:val="fr-FR"/>
        </w:rPr>
        <w:tab/>
        <w:t>Modifier la section sur la densité de vapeur d'eau pour la rendre plus claire.</w:t>
      </w:r>
    </w:p>
    <w:p w14:paraId="4E7BB424" w14:textId="2346C3ED" w:rsidR="00B17733" w:rsidRPr="009E605B" w:rsidRDefault="007D6FCC" w:rsidP="00AF7C21">
      <w:pPr>
        <w:pStyle w:val="enumlev2"/>
        <w:rPr>
          <w:lang w:val="fr-FR"/>
        </w:rPr>
      </w:pPr>
      <w:r>
        <w:rPr>
          <w:lang w:val="fr-FR"/>
        </w:rPr>
        <w:t>•</w:t>
      </w:r>
      <w:r w:rsidR="00B17733" w:rsidRPr="009E605B">
        <w:rPr>
          <w:lang w:val="fr-FR"/>
        </w:rPr>
        <w:tab/>
        <w:t>Supprimer les atmosphères de référence saisonnières dans les sections 2, 3 et 4.</w:t>
      </w:r>
    </w:p>
    <w:p w14:paraId="7ABA9859" w14:textId="6CD7268C" w:rsidR="00B17733" w:rsidRPr="009E605B" w:rsidRDefault="007D6FCC" w:rsidP="00AF7C21">
      <w:pPr>
        <w:pStyle w:val="enumlev1"/>
        <w:rPr>
          <w:lang w:val="fr-FR"/>
        </w:rPr>
      </w:pPr>
      <w:r>
        <w:rPr>
          <w:lang w:val="fr-FR"/>
        </w:rPr>
        <w:t>–</w:t>
      </w:r>
      <w:r w:rsidR="00B17733" w:rsidRPr="009E605B">
        <w:rPr>
          <w:lang w:val="fr-FR"/>
        </w:rPr>
        <w:tab/>
        <w:t>Annexe 2:</w:t>
      </w:r>
    </w:p>
    <w:p w14:paraId="63739547" w14:textId="14EEC5B1" w:rsidR="00B17733" w:rsidRPr="009E605B" w:rsidRDefault="007D6FCC" w:rsidP="00AF7C21">
      <w:pPr>
        <w:pStyle w:val="enumlev2"/>
        <w:rPr>
          <w:lang w:val="fr-FR"/>
        </w:rPr>
      </w:pPr>
      <w:r>
        <w:rPr>
          <w:lang w:val="fr-FR"/>
        </w:rPr>
        <w:t>•</w:t>
      </w:r>
      <w:r w:rsidR="00B17733" w:rsidRPr="009E605B">
        <w:rPr>
          <w:lang w:val="fr-FR"/>
        </w:rPr>
        <w:tab/>
        <w:t>Remplacer l'Annexe 2 existante par les atmosphères de référence saisonnières qui figuraient auparavant dans les sections 2, 3 et 4 de l'Annexe 1.</w:t>
      </w:r>
    </w:p>
    <w:p w14:paraId="6432A3E0" w14:textId="2722E275" w:rsidR="00B17733" w:rsidRPr="009E605B" w:rsidRDefault="007D6FCC" w:rsidP="00AF7C21">
      <w:pPr>
        <w:pStyle w:val="enumlev2"/>
        <w:rPr>
          <w:lang w:val="fr-FR"/>
        </w:rPr>
      </w:pPr>
      <w:r>
        <w:rPr>
          <w:lang w:val="fr-FR"/>
        </w:rPr>
        <w:t>•</w:t>
      </w:r>
      <w:r w:rsidR="00B17733" w:rsidRPr="009E605B">
        <w:rPr>
          <w:lang w:val="fr-FR"/>
        </w:rPr>
        <w:tab/>
        <w:t>Corriger la discontinuité de la température à 80 km d'altitude pour l'atmosphère de référence pour les latitudes moyennes en été.</w:t>
      </w:r>
    </w:p>
    <w:p w14:paraId="05C5B579" w14:textId="00565D1A" w:rsidR="00B17733" w:rsidRPr="009E605B" w:rsidRDefault="007D6FCC" w:rsidP="00AF7C21">
      <w:pPr>
        <w:pStyle w:val="enumlev1"/>
        <w:rPr>
          <w:lang w:val="fr-FR"/>
        </w:rPr>
      </w:pPr>
      <w:r>
        <w:rPr>
          <w:lang w:val="fr-FR"/>
        </w:rPr>
        <w:t>–</w:t>
      </w:r>
      <w:r w:rsidR="00B17733" w:rsidRPr="009E605B">
        <w:rPr>
          <w:lang w:val="fr-FR"/>
        </w:rPr>
        <w:tab/>
        <w:t>Annexe 3:</w:t>
      </w:r>
    </w:p>
    <w:p w14:paraId="0CCFA86B" w14:textId="0C3E6393" w:rsidR="00B17733" w:rsidRPr="009E605B" w:rsidRDefault="007D6FCC" w:rsidP="00AF7C21">
      <w:pPr>
        <w:pStyle w:val="enumlev2"/>
        <w:rPr>
          <w:lang w:val="fr-FR"/>
        </w:rPr>
      </w:pPr>
      <w:r>
        <w:rPr>
          <w:lang w:val="fr-FR"/>
        </w:rPr>
        <w:t>•</w:t>
      </w:r>
      <w:r w:rsidR="00B17733" w:rsidRPr="009E605B">
        <w:rPr>
          <w:lang w:val="fr-FR"/>
        </w:rPr>
        <w:tab/>
        <w:t>Remplacer l'Annexe 3 existante par les données sur les niveaux tirées du modèle ERA5 du CEPMMT.</w:t>
      </w:r>
    </w:p>
    <w:p w14:paraId="157CD2F6" w14:textId="507EA990" w:rsidR="00B17733" w:rsidRPr="009E605B" w:rsidRDefault="007D6FCC" w:rsidP="00AF7C21">
      <w:pPr>
        <w:pStyle w:val="enumlev2"/>
        <w:rPr>
          <w:lang w:val="fr-FR"/>
        </w:rPr>
      </w:pPr>
      <w:r>
        <w:rPr>
          <w:lang w:val="fr-FR"/>
        </w:rPr>
        <w:t>•</w:t>
      </w:r>
      <w:r w:rsidR="00B17733" w:rsidRPr="009E605B">
        <w:rPr>
          <w:lang w:val="fr-FR"/>
        </w:rPr>
        <w:tab/>
        <w:t>Décrire le format binaire des données ERA5.</w:t>
      </w:r>
    </w:p>
    <w:p w14:paraId="1F50A67C" w14:textId="77777777" w:rsidR="00B17733" w:rsidRDefault="00B17733" w:rsidP="00AF7C21">
      <w:pPr>
        <w:rPr>
          <w:lang w:val="fr-FR"/>
        </w:rPr>
      </w:pPr>
      <w:r w:rsidRPr="00B17733">
        <w:rPr>
          <w:lang w:val="fr-FR"/>
        </w:rPr>
        <w:t>En outre, les formules, tableaux et figures sont renumérotés au format I-X pour l'Annexe 1, II-X pour l'Annexe 2 et III-X pour l'Annexe 3, afin que les révisions ultérieures de l'Annexe 1 ne nécessite pas une renumérotation des formules, tableaux et figures et que les formules, tableaux et figures des Annexes 2 et 3 soient numérotés selon un format analogue.</w:t>
      </w:r>
    </w:p>
    <w:p w14:paraId="788B248B" w14:textId="77777777" w:rsidR="00E5301D" w:rsidRDefault="00E5301D" w:rsidP="00B17733">
      <w:pPr>
        <w:rPr>
          <w:lang w:val="fr-FR"/>
        </w:rPr>
      </w:pPr>
    </w:p>
    <w:p w14:paraId="68441C51" w14:textId="0709D583" w:rsidR="00C3556B" w:rsidRPr="00507D88" w:rsidRDefault="00A40690" w:rsidP="00B17733">
      <w:pPr>
        <w:pStyle w:val="AnnexNotitle0"/>
        <w:tabs>
          <w:tab w:val="left" w:pos="2511"/>
          <w:tab w:val="center" w:pos="4819"/>
        </w:tabs>
        <w:rPr>
          <w:noProof/>
          <w:szCs w:val="24"/>
          <w:lang w:val="fr-FR"/>
        </w:rPr>
      </w:pPr>
      <w:r w:rsidRPr="00507D88">
        <w:rPr>
          <w:noProof/>
          <w:lang w:val="fr-FR"/>
        </w:rPr>
        <w:t>______________</w:t>
      </w:r>
    </w:p>
    <w:sectPr w:rsidR="00C3556B" w:rsidRPr="00507D88" w:rsidSect="001C6A22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9CCCF" w14:textId="77777777" w:rsidR="001B2948" w:rsidRDefault="001B2948">
      <w:r>
        <w:separator/>
      </w:r>
    </w:p>
  </w:endnote>
  <w:endnote w:type="continuationSeparator" w:id="0">
    <w:p w14:paraId="777B9710" w14:textId="77777777" w:rsidR="001B2948" w:rsidRDefault="001B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1619B" w14:textId="52E9AFB3" w:rsidR="00606E1F" w:rsidRPr="00934090" w:rsidRDefault="00606E1F" w:rsidP="007A2CBD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FR"/>
      </w:rPr>
    </w:pPr>
    <w:r w:rsidRPr="00934090">
      <w:rPr>
        <w:rFonts w:asciiTheme="minorHAnsi" w:hAnsiTheme="minorHAnsi"/>
        <w:color w:val="4F81BD"/>
        <w:sz w:val="19"/>
        <w:szCs w:val="19"/>
        <w:lang w:val="fr-CH"/>
      </w:rPr>
      <w:t xml:space="preserve">Union </w:t>
    </w:r>
    <w:r w:rsidRPr="008829C4">
      <w:rPr>
        <w:rFonts w:asciiTheme="minorHAnsi" w:hAnsiTheme="minorHAnsi"/>
        <w:color w:val="4F81BD"/>
        <w:sz w:val="19"/>
        <w:szCs w:val="19"/>
        <w:lang w:val="fr-CH"/>
      </w:rPr>
      <w:t>internationale</w:t>
    </w:r>
    <w:r w:rsidRPr="00934090">
      <w:rPr>
        <w:rFonts w:asciiTheme="minorHAnsi" w:hAnsiTheme="minorHAnsi"/>
        <w:color w:val="4F81BD"/>
        <w:sz w:val="19"/>
        <w:szCs w:val="19"/>
        <w:lang w:val="fr-CH"/>
      </w:rPr>
      <w:t xml:space="preserve"> des télécommunications • Place des Nations, CH</w:t>
    </w:r>
    <w:r w:rsidRPr="00934090">
      <w:rPr>
        <w:rFonts w:asciiTheme="minorHAnsi" w:hAnsiTheme="minorHAnsi"/>
        <w:color w:val="4F81BD"/>
        <w:sz w:val="19"/>
        <w:szCs w:val="19"/>
        <w:lang w:val="fr-CH"/>
      </w:rPr>
      <w:noBreakHyphen/>
      <w:t xml:space="preserve">1211 Genève 20, Suisse </w:t>
    </w:r>
    <w:r w:rsidR="00934090" w:rsidRPr="00934090">
      <w:rPr>
        <w:rFonts w:asciiTheme="minorHAnsi" w:hAnsiTheme="minorHAnsi"/>
        <w:color w:val="4F81BD"/>
        <w:sz w:val="19"/>
        <w:szCs w:val="19"/>
        <w:lang w:val="fr-CH"/>
      </w:rPr>
      <w:t>•</w:t>
    </w:r>
    <w:r w:rsidRPr="00934090">
      <w:rPr>
        <w:rFonts w:asciiTheme="minorHAnsi" w:hAnsiTheme="minorHAnsi"/>
        <w:color w:val="4F81BD"/>
        <w:sz w:val="19"/>
        <w:szCs w:val="19"/>
        <w:lang w:val="fr-CH"/>
      </w:rPr>
      <w:br/>
    </w:r>
    <w:proofErr w:type="gramStart"/>
    <w:r w:rsidRPr="00934090">
      <w:rPr>
        <w:rFonts w:asciiTheme="minorHAnsi" w:hAnsiTheme="minorHAnsi"/>
        <w:color w:val="4F81BD"/>
        <w:sz w:val="19"/>
        <w:szCs w:val="19"/>
        <w:lang w:val="fr-CH"/>
      </w:rPr>
      <w:t>Tél.:</w:t>
    </w:r>
    <w:proofErr w:type="gramEnd"/>
    <w:r w:rsidRPr="00934090">
      <w:rPr>
        <w:rFonts w:asciiTheme="minorHAnsi" w:hAnsiTheme="minorHAnsi"/>
        <w:color w:val="4F81BD"/>
        <w:sz w:val="19"/>
        <w:szCs w:val="19"/>
        <w:lang w:val="fr-CH"/>
      </w:rPr>
      <w:t xml:space="preserve"> +41 22 730 5111 • </w:t>
    </w:r>
    <w:r w:rsidR="00934090" w:rsidRPr="00934090">
      <w:rPr>
        <w:rFonts w:asciiTheme="minorHAnsi" w:hAnsiTheme="minorHAnsi"/>
        <w:color w:val="4F81BD"/>
        <w:sz w:val="19"/>
        <w:szCs w:val="19"/>
        <w:lang w:val="fr-CH"/>
      </w:rPr>
      <w:t>Courriel</w:t>
    </w:r>
    <w:r w:rsidRPr="00934090">
      <w:rPr>
        <w:rFonts w:asciiTheme="minorHAnsi" w:hAnsiTheme="minorHAnsi"/>
        <w:color w:val="4F81BD"/>
        <w:sz w:val="19"/>
        <w:szCs w:val="19"/>
        <w:lang w:val="fr-CH"/>
      </w:rPr>
      <w:t xml:space="preserve">: </w:t>
    </w:r>
    <w:r w:rsidR="00507D88">
      <w:fldChar w:fldCharType="begin"/>
    </w:r>
    <w:r w:rsidR="00507D88" w:rsidRPr="008C594C">
      <w:rPr>
        <w:lang w:val="fr-FR"/>
        <w:rPrChange w:id="3" w:author="French" w:date="2024-01-26T14:55:00Z">
          <w:rPr/>
        </w:rPrChange>
      </w:rPr>
      <w:instrText xml:space="preserve"> HYPERLINK "mailto:itumail@itu.int" </w:instrText>
    </w:r>
    <w:r w:rsidR="00507D88">
      <w:fldChar w:fldCharType="separate"/>
    </w:r>
    <w:r w:rsidRPr="00934090">
      <w:rPr>
        <w:rStyle w:val="Hyperlink"/>
        <w:rFonts w:asciiTheme="minorHAnsi" w:hAnsiTheme="minorHAnsi"/>
        <w:sz w:val="19"/>
        <w:szCs w:val="19"/>
        <w:lang w:val="fr-FR"/>
      </w:rPr>
      <w:t>itumail@itu.int</w:t>
    </w:r>
    <w:r w:rsidR="00507D88">
      <w:rPr>
        <w:rStyle w:val="Hyperlink"/>
        <w:rFonts w:asciiTheme="minorHAnsi" w:hAnsiTheme="minorHAnsi"/>
        <w:sz w:val="19"/>
        <w:szCs w:val="19"/>
        <w:lang w:val="fr-FR"/>
      </w:rPr>
      <w:fldChar w:fldCharType="end"/>
    </w:r>
    <w:r w:rsidRPr="00934090">
      <w:rPr>
        <w:rFonts w:asciiTheme="minorHAnsi" w:hAnsiTheme="minorHAnsi"/>
        <w:sz w:val="19"/>
        <w:szCs w:val="19"/>
        <w:lang w:val="fr-CH"/>
      </w:rPr>
      <w:t xml:space="preserve"> </w:t>
    </w:r>
    <w:r w:rsidRPr="00934090">
      <w:rPr>
        <w:rFonts w:asciiTheme="minorHAnsi" w:hAnsiTheme="minorHAnsi"/>
        <w:color w:val="4F81BD"/>
        <w:sz w:val="19"/>
        <w:szCs w:val="19"/>
        <w:lang w:val="fr-CH"/>
      </w:rPr>
      <w:t xml:space="preserve">• </w:t>
    </w:r>
    <w:r w:rsidR="00507D88">
      <w:rPr>
        <w:rFonts w:asciiTheme="minorHAnsi" w:hAnsiTheme="minorHAnsi"/>
        <w:color w:val="4F81BD"/>
        <w:sz w:val="19"/>
        <w:szCs w:val="19"/>
        <w:lang w:val="fr-CH"/>
      </w:rPr>
      <w:t>Télécopie</w:t>
    </w:r>
    <w:r w:rsidRPr="00934090">
      <w:rPr>
        <w:rFonts w:asciiTheme="minorHAnsi" w:hAnsiTheme="minorHAnsi"/>
        <w:color w:val="4F81BD"/>
        <w:sz w:val="19"/>
        <w:szCs w:val="19"/>
        <w:lang w:val="fr-CH"/>
      </w:rPr>
      <w:t xml:space="preserve">: +41 22 733 7256 • </w:t>
    </w:r>
    <w:r w:rsidR="00507D88">
      <w:fldChar w:fldCharType="begin"/>
    </w:r>
    <w:r w:rsidR="00507D88" w:rsidRPr="008C594C">
      <w:rPr>
        <w:lang w:val="fr-FR"/>
        <w:rPrChange w:id="4" w:author="French" w:date="2024-01-26T14:55:00Z">
          <w:rPr/>
        </w:rPrChange>
      </w:rPr>
      <w:instrText xml:space="preserve"> HYPERLINK "http://www.itu.int" </w:instrText>
    </w:r>
    <w:r w:rsidR="00507D88">
      <w:fldChar w:fldCharType="separate"/>
    </w:r>
    <w:r w:rsidRPr="00934090">
      <w:rPr>
        <w:rStyle w:val="Hyperlink"/>
        <w:rFonts w:asciiTheme="minorHAnsi" w:hAnsiTheme="minorHAnsi"/>
        <w:sz w:val="19"/>
        <w:szCs w:val="19"/>
        <w:lang w:val="fr-FR"/>
      </w:rPr>
      <w:t>www.itu.int</w:t>
    </w:r>
    <w:r w:rsidR="00507D88">
      <w:rPr>
        <w:rStyle w:val="Hyperlink"/>
        <w:rFonts w:asciiTheme="minorHAnsi" w:hAnsiTheme="minorHAnsi"/>
        <w:sz w:val="19"/>
        <w:szCs w:val="19"/>
        <w:lang w:val="fr-FR"/>
      </w:rPr>
      <w:fldChar w:fldCharType="end"/>
    </w:r>
    <w:r w:rsidRPr="00934090">
      <w:rPr>
        <w:color w:val="4F81BD"/>
        <w:sz w:val="19"/>
        <w:szCs w:val="19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C8E49" w14:textId="77777777" w:rsidR="001B2948" w:rsidRDefault="001B2948">
      <w:r>
        <w:t>____________________</w:t>
      </w:r>
    </w:p>
  </w:footnote>
  <w:footnote w:type="continuationSeparator" w:id="0">
    <w:p w14:paraId="5946F144" w14:textId="77777777" w:rsidR="001B2948" w:rsidRDefault="001B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2CF2E" w14:textId="1F33B9A4" w:rsidR="001B2948" w:rsidRPr="002569F7" w:rsidRDefault="001B2948" w:rsidP="00700E27">
    <w:pPr>
      <w:pStyle w:val="Header"/>
      <w:jc w:val="center"/>
      <w:rPr>
        <w:sz w:val="18"/>
        <w:szCs w:val="16"/>
      </w:rPr>
    </w:pP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1A0FB5">
      <w:rPr>
        <w:rStyle w:val="PageNumber"/>
        <w:noProof/>
        <w:sz w:val="18"/>
        <w:szCs w:val="16"/>
      </w:rPr>
      <w:t>- 2 -</w:t>
    </w:r>
    <w:r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E1F9F" w14:textId="1B67C3D2" w:rsidR="001B2948" w:rsidRPr="001C6A22" w:rsidRDefault="001B2948" w:rsidP="00834960">
    <w:pPr>
      <w:pStyle w:val="Header"/>
      <w:jc w:val="center"/>
      <w:rPr>
        <w:sz w:val="18"/>
        <w:szCs w:val="16"/>
      </w:rPr>
    </w:pPr>
    <w:r w:rsidRPr="001C6A22">
      <w:rPr>
        <w:sz w:val="18"/>
        <w:szCs w:val="16"/>
      </w:rPr>
      <w:fldChar w:fldCharType="begin"/>
    </w:r>
    <w:r w:rsidRPr="001C6A22">
      <w:rPr>
        <w:sz w:val="18"/>
        <w:szCs w:val="16"/>
      </w:rPr>
      <w:instrText xml:space="preserve"> PAGE  \* MERGEFORMAT </w:instrText>
    </w:r>
    <w:r w:rsidRPr="001C6A22">
      <w:rPr>
        <w:sz w:val="18"/>
        <w:szCs w:val="16"/>
      </w:rPr>
      <w:fldChar w:fldCharType="separate"/>
    </w:r>
    <w:r w:rsidR="001A0FB5">
      <w:rPr>
        <w:noProof/>
        <w:sz w:val="18"/>
        <w:szCs w:val="16"/>
      </w:rPr>
      <w:t>- 3 -</w:t>
    </w:r>
    <w:r w:rsidRPr="001C6A22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DB41E" w14:textId="77777777" w:rsidR="00CB2E3B" w:rsidRPr="00A52F57" w:rsidRDefault="00CB2E3B" w:rsidP="00D21CA5">
    <w:pPr>
      <w:pStyle w:val="Header"/>
      <w:spacing w:line="360" w:lineRule="auto"/>
      <w:jc w:val="center"/>
    </w:pPr>
    <w:r>
      <w:rPr>
        <w:noProof/>
        <w:lang w:val="en-GB" w:eastAsia="zh-CN"/>
      </w:rPr>
      <w:drawing>
        <wp:inline distT="0" distB="0" distL="0" distR="0" wp14:anchorId="1463AFA1" wp14:editId="4F5566F7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7506126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6353491">
    <w:abstractNumId w:val="5"/>
  </w:num>
  <w:num w:numId="3" w16cid:durableId="211748009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rench">
    <w15:presenceInfo w15:providerId="None" w15:userId="French"/>
  </w15:person>
  <w15:person w15:author="Author1">
    <w15:presenceInfo w15:providerId="None" w15:userId="Autho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A4069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2453"/>
    <w:rsid w:val="00045A8D"/>
    <w:rsid w:val="0005167A"/>
    <w:rsid w:val="00054E5D"/>
    <w:rsid w:val="000700E4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B43DD"/>
    <w:rsid w:val="000C03C7"/>
    <w:rsid w:val="000C2AD0"/>
    <w:rsid w:val="000E2B65"/>
    <w:rsid w:val="000E3DEE"/>
    <w:rsid w:val="00100B72"/>
    <w:rsid w:val="00101F7D"/>
    <w:rsid w:val="0010270E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A0FB5"/>
    <w:rsid w:val="001B2948"/>
    <w:rsid w:val="001B351B"/>
    <w:rsid w:val="001B42C9"/>
    <w:rsid w:val="001C06DB"/>
    <w:rsid w:val="001C6971"/>
    <w:rsid w:val="001C6A22"/>
    <w:rsid w:val="001D2785"/>
    <w:rsid w:val="001D7070"/>
    <w:rsid w:val="001F2170"/>
    <w:rsid w:val="001F3948"/>
    <w:rsid w:val="001F5A49"/>
    <w:rsid w:val="00201097"/>
    <w:rsid w:val="00201B6E"/>
    <w:rsid w:val="00224157"/>
    <w:rsid w:val="002302B3"/>
    <w:rsid w:val="00230C66"/>
    <w:rsid w:val="002358D6"/>
    <w:rsid w:val="00235A29"/>
    <w:rsid w:val="00241526"/>
    <w:rsid w:val="002443A2"/>
    <w:rsid w:val="002569F7"/>
    <w:rsid w:val="0026550B"/>
    <w:rsid w:val="00266E74"/>
    <w:rsid w:val="00267D0C"/>
    <w:rsid w:val="00283C3B"/>
    <w:rsid w:val="002861E6"/>
    <w:rsid w:val="00287D18"/>
    <w:rsid w:val="002A2618"/>
    <w:rsid w:val="002A5DD7"/>
    <w:rsid w:val="002B0CAC"/>
    <w:rsid w:val="002D16B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49D4"/>
    <w:rsid w:val="003666FF"/>
    <w:rsid w:val="0037309C"/>
    <w:rsid w:val="003736F8"/>
    <w:rsid w:val="00380A6E"/>
    <w:rsid w:val="003836D4"/>
    <w:rsid w:val="00387AE4"/>
    <w:rsid w:val="003A1F49"/>
    <w:rsid w:val="003A55ED"/>
    <w:rsid w:val="003A5D52"/>
    <w:rsid w:val="003B2BDA"/>
    <w:rsid w:val="003B55EC"/>
    <w:rsid w:val="003C05A1"/>
    <w:rsid w:val="003C2EA7"/>
    <w:rsid w:val="003C4471"/>
    <w:rsid w:val="003C7D41"/>
    <w:rsid w:val="003D4418"/>
    <w:rsid w:val="003D4A69"/>
    <w:rsid w:val="003D7108"/>
    <w:rsid w:val="003E504F"/>
    <w:rsid w:val="003E78D6"/>
    <w:rsid w:val="00400573"/>
    <w:rsid w:val="004007A3"/>
    <w:rsid w:val="00406D71"/>
    <w:rsid w:val="00411CB3"/>
    <w:rsid w:val="004224E7"/>
    <w:rsid w:val="004228FA"/>
    <w:rsid w:val="004326DB"/>
    <w:rsid w:val="0043682E"/>
    <w:rsid w:val="00447ECB"/>
    <w:rsid w:val="00451CAA"/>
    <w:rsid w:val="004623F7"/>
    <w:rsid w:val="00480F51"/>
    <w:rsid w:val="00481124"/>
    <w:rsid w:val="004815EB"/>
    <w:rsid w:val="0048701E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E6962"/>
    <w:rsid w:val="004F178E"/>
    <w:rsid w:val="004F4543"/>
    <w:rsid w:val="004F57BB"/>
    <w:rsid w:val="00504939"/>
    <w:rsid w:val="00504D9E"/>
    <w:rsid w:val="00505309"/>
    <w:rsid w:val="0050789B"/>
    <w:rsid w:val="00507D88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5EFF"/>
    <w:rsid w:val="005A03A3"/>
    <w:rsid w:val="005A2B92"/>
    <w:rsid w:val="005A3F66"/>
    <w:rsid w:val="005A79E9"/>
    <w:rsid w:val="005B214C"/>
    <w:rsid w:val="005B3AD3"/>
    <w:rsid w:val="005B406E"/>
    <w:rsid w:val="005B4CDA"/>
    <w:rsid w:val="005B62F0"/>
    <w:rsid w:val="005D3669"/>
    <w:rsid w:val="005E5EB3"/>
    <w:rsid w:val="005F3CB6"/>
    <w:rsid w:val="005F657C"/>
    <w:rsid w:val="005F6E76"/>
    <w:rsid w:val="00602D53"/>
    <w:rsid w:val="006047E5"/>
    <w:rsid w:val="00606E1F"/>
    <w:rsid w:val="00610D6C"/>
    <w:rsid w:val="00642050"/>
    <w:rsid w:val="0064371D"/>
    <w:rsid w:val="00650543"/>
    <w:rsid w:val="00650B2A"/>
    <w:rsid w:val="00651777"/>
    <w:rsid w:val="006550F8"/>
    <w:rsid w:val="00666378"/>
    <w:rsid w:val="006829F3"/>
    <w:rsid w:val="00684454"/>
    <w:rsid w:val="006A518B"/>
    <w:rsid w:val="006A55AA"/>
    <w:rsid w:val="006B0590"/>
    <w:rsid w:val="006B49DA"/>
    <w:rsid w:val="006C53F8"/>
    <w:rsid w:val="006C7CDE"/>
    <w:rsid w:val="00700E27"/>
    <w:rsid w:val="00703C30"/>
    <w:rsid w:val="007234B1"/>
    <w:rsid w:val="00723D08"/>
    <w:rsid w:val="00725FDA"/>
    <w:rsid w:val="00727816"/>
    <w:rsid w:val="00730B9A"/>
    <w:rsid w:val="00732163"/>
    <w:rsid w:val="00750CFA"/>
    <w:rsid w:val="007553DA"/>
    <w:rsid w:val="0076550F"/>
    <w:rsid w:val="00773F7E"/>
    <w:rsid w:val="00775DB8"/>
    <w:rsid w:val="00782328"/>
    <w:rsid w:val="00782354"/>
    <w:rsid w:val="007921A7"/>
    <w:rsid w:val="007A2CBD"/>
    <w:rsid w:val="007B3DB1"/>
    <w:rsid w:val="007B634A"/>
    <w:rsid w:val="007C2E1E"/>
    <w:rsid w:val="007D183E"/>
    <w:rsid w:val="007D43D0"/>
    <w:rsid w:val="007D6FCC"/>
    <w:rsid w:val="007E1833"/>
    <w:rsid w:val="007E3F13"/>
    <w:rsid w:val="007F751A"/>
    <w:rsid w:val="007F7F13"/>
    <w:rsid w:val="00800012"/>
    <w:rsid w:val="0080261F"/>
    <w:rsid w:val="00806160"/>
    <w:rsid w:val="008143A4"/>
    <w:rsid w:val="0081513E"/>
    <w:rsid w:val="00834960"/>
    <w:rsid w:val="00854131"/>
    <w:rsid w:val="0085652D"/>
    <w:rsid w:val="00870813"/>
    <w:rsid w:val="0087694B"/>
    <w:rsid w:val="00880F4D"/>
    <w:rsid w:val="008829C4"/>
    <w:rsid w:val="0088443B"/>
    <w:rsid w:val="00887A3F"/>
    <w:rsid w:val="008B35A3"/>
    <w:rsid w:val="008B37E1"/>
    <w:rsid w:val="008B45F8"/>
    <w:rsid w:val="008C2E74"/>
    <w:rsid w:val="008C594C"/>
    <w:rsid w:val="008D5409"/>
    <w:rsid w:val="008E006D"/>
    <w:rsid w:val="008E38B4"/>
    <w:rsid w:val="008F4F21"/>
    <w:rsid w:val="00904D4A"/>
    <w:rsid w:val="009076D7"/>
    <w:rsid w:val="009101B0"/>
    <w:rsid w:val="009151BA"/>
    <w:rsid w:val="00925023"/>
    <w:rsid w:val="009277BC"/>
    <w:rsid w:val="00927D57"/>
    <w:rsid w:val="00931A51"/>
    <w:rsid w:val="00934090"/>
    <w:rsid w:val="00942E40"/>
    <w:rsid w:val="00947185"/>
    <w:rsid w:val="009518B3"/>
    <w:rsid w:val="00963D9D"/>
    <w:rsid w:val="0098013E"/>
    <w:rsid w:val="009805E9"/>
    <w:rsid w:val="00981B54"/>
    <w:rsid w:val="009842C3"/>
    <w:rsid w:val="009A009A"/>
    <w:rsid w:val="009A6BB6"/>
    <w:rsid w:val="009B3F43"/>
    <w:rsid w:val="009B5CFA"/>
    <w:rsid w:val="009C0AE6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0690"/>
    <w:rsid w:val="00A41F91"/>
    <w:rsid w:val="00A479B8"/>
    <w:rsid w:val="00A5533C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AF7C21"/>
    <w:rsid w:val="00B019D3"/>
    <w:rsid w:val="00B17733"/>
    <w:rsid w:val="00B259D4"/>
    <w:rsid w:val="00B34CF9"/>
    <w:rsid w:val="00B37559"/>
    <w:rsid w:val="00B4054B"/>
    <w:rsid w:val="00B42F59"/>
    <w:rsid w:val="00B579B0"/>
    <w:rsid w:val="00B57D11"/>
    <w:rsid w:val="00B649D7"/>
    <w:rsid w:val="00B81C2F"/>
    <w:rsid w:val="00B85D3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E3B"/>
    <w:rsid w:val="00CB3771"/>
    <w:rsid w:val="00CB44BF"/>
    <w:rsid w:val="00CB5153"/>
    <w:rsid w:val="00CE076A"/>
    <w:rsid w:val="00CE22BA"/>
    <w:rsid w:val="00CE463D"/>
    <w:rsid w:val="00CE4BD6"/>
    <w:rsid w:val="00D10BA0"/>
    <w:rsid w:val="00D11D32"/>
    <w:rsid w:val="00D2161F"/>
    <w:rsid w:val="00D21694"/>
    <w:rsid w:val="00D21CA5"/>
    <w:rsid w:val="00D24EB5"/>
    <w:rsid w:val="00D32285"/>
    <w:rsid w:val="00D35AB9"/>
    <w:rsid w:val="00D41571"/>
    <w:rsid w:val="00D416A0"/>
    <w:rsid w:val="00D438C5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0F4F"/>
    <w:rsid w:val="00D9101C"/>
    <w:rsid w:val="00DA4037"/>
    <w:rsid w:val="00DE66A5"/>
    <w:rsid w:val="00DF2B50"/>
    <w:rsid w:val="00E01059"/>
    <w:rsid w:val="00E04C86"/>
    <w:rsid w:val="00E16250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1D"/>
    <w:rsid w:val="00E530C4"/>
    <w:rsid w:val="00E53DCE"/>
    <w:rsid w:val="00E55996"/>
    <w:rsid w:val="00E64254"/>
    <w:rsid w:val="00E67928"/>
    <w:rsid w:val="00E70FB5"/>
    <w:rsid w:val="00E74D2C"/>
    <w:rsid w:val="00E846E5"/>
    <w:rsid w:val="00E915AF"/>
    <w:rsid w:val="00E96415"/>
    <w:rsid w:val="00EA15B3"/>
    <w:rsid w:val="00EA2C83"/>
    <w:rsid w:val="00EB2358"/>
    <w:rsid w:val="00EB3EB8"/>
    <w:rsid w:val="00EB4520"/>
    <w:rsid w:val="00EC00EF"/>
    <w:rsid w:val="00EC025B"/>
    <w:rsid w:val="00EC02FE"/>
    <w:rsid w:val="00EC3EAC"/>
    <w:rsid w:val="00EC4A96"/>
    <w:rsid w:val="00EE03A0"/>
    <w:rsid w:val="00EE1A57"/>
    <w:rsid w:val="00F15342"/>
    <w:rsid w:val="00F270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D2E92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2CB16846"/>
  <w15:docId w15:val="{6C853DDB-BF99-48C6-B089-B274F488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A4069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A406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A40690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A40690"/>
    <w:rPr>
      <w:rFonts w:ascii="Times New Roman" w:hAnsi="Times New Roman" w:cs="Times New Roman"/>
      <w:sz w:val="24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0E2B65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E2B65"/>
    <w:rPr>
      <w:b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B2E3B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11D32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700E27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EC025B"/>
    <w:rPr>
      <w:rFonts w:asciiTheme="minorHAnsi" w:hAnsiTheme="minorHAnsi"/>
      <w:b/>
      <w:sz w:val="24"/>
    </w:rPr>
  </w:style>
  <w:style w:type="paragraph" w:styleId="Revision">
    <w:name w:val="Revision"/>
    <w:hidden/>
    <w:uiPriority w:val="99"/>
    <w:semiHidden/>
    <w:rsid w:val="000700E4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66378"/>
    <w:rPr>
      <w:color w:val="605E5C"/>
      <w:shd w:val="clear" w:color="auto" w:fill="E1DFDD"/>
    </w:rPr>
  </w:style>
  <w:style w:type="character" w:customStyle="1" w:styleId="enumlev1Char">
    <w:name w:val="enumlev1 Char"/>
    <w:link w:val="enumlev1"/>
    <w:locked/>
    <w:rsid w:val="00B17733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uiPriority w:val="99"/>
    <w:rsid w:val="00B17733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REC/fr" TargetMode="Externa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rec/R-REC-P.1511-2-201908-I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rec/R-REC-P.37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23-SG03-C/en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F51399A8F764BAE889A6DE89AFC3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8175C-1BF5-4317-A73F-6C00FB8EC6B9}"/>
      </w:docPartPr>
      <w:docPartBody>
        <w:p w:rsidR="00A529DD" w:rsidRDefault="00A529DD" w:rsidP="00A529DD">
          <w:pPr>
            <w:pStyle w:val="6F51399A8F764BAE889A6DE89AFC3BF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4F"/>
    <w:rsid w:val="00514E94"/>
    <w:rsid w:val="006113F5"/>
    <w:rsid w:val="0076550F"/>
    <w:rsid w:val="00824AA2"/>
    <w:rsid w:val="00A529DD"/>
    <w:rsid w:val="00C80E51"/>
    <w:rsid w:val="00CD1701"/>
    <w:rsid w:val="00D90F4F"/>
    <w:rsid w:val="00E0314F"/>
    <w:rsid w:val="00F6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29DD"/>
    <w:rPr>
      <w:color w:val="808080"/>
    </w:rPr>
  </w:style>
  <w:style w:type="paragraph" w:customStyle="1" w:styleId="6F51399A8F764BAE889A6DE89AFC3BFF">
    <w:name w:val="6F51399A8F764BAE889A6DE89AFC3BFF"/>
    <w:rsid w:val="00A529DD"/>
    <w:rPr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F8E0-7C70-4CC8-8F82-674C4B16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15</TotalTime>
  <Pages>4</Pages>
  <Words>906</Words>
  <Characters>5896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6789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Author</cp:lastModifiedBy>
  <cp:revision>8</cp:revision>
  <cp:lastPrinted>2020-01-31T16:24:00Z</cp:lastPrinted>
  <dcterms:created xsi:type="dcterms:W3CDTF">2024-06-25T12:47:00Z</dcterms:created>
  <dcterms:modified xsi:type="dcterms:W3CDTF">2024-06-25T13:42:00Z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