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A96063">
        <w:tc>
          <w:tcPr>
            <w:tcW w:w="8188" w:type="dxa"/>
            <w:vAlign w:val="center"/>
          </w:tcPr>
          <w:p w:rsidR="00D35752" w:rsidRPr="00054872" w:rsidRDefault="00054872" w:rsidP="00A96063">
            <w:pPr>
              <w:spacing w:before="0"/>
              <w:rPr>
                <w:lang w:bidi="ar-EG"/>
              </w:rPr>
            </w:pPr>
            <w:r w:rsidRPr="00A96063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255E14" w:rsidP="00A96063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010" cy="94424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817" w:type="dxa"/>
        <w:tblLayout w:type="fixed"/>
        <w:tblLook w:val="0000"/>
      </w:tblPr>
      <w:tblGrid>
        <w:gridCol w:w="2518"/>
        <w:gridCol w:w="729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1342F" w:rsidRDefault="0001342F" w:rsidP="00FF7DDC">
            <w:pPr>
              <w:jc w:val="center"/>
              <w:rPr>
                <w:rtl/>
                <w:lang w:bidi="ar-EG"/>
              </w:rPr>
            </w:pPr>
            <w:bookmarkStart w:id="0" w:name="dletter"/>
            <w:bookmarkEnd w:id="0"/>
            <w:r w:rsidRPr="0001342F">
              <w:rPr>
                <w:rtl/>
                <w:lang w:val="en-US" w:bidi="ar-EG"/>
              </w:rPr>
              <w:t>النشرة الإدارية</w:t>
            </w:r>
            <w:r w:rsidRPr="0001342F">
              <w:rPr>
                <w:rtl/>
                <w:lang w:val="en-US" w:bidi="ar-EG"/>
              </w:rPr>
              <w:br/>
            </w:r>
            <w:r w:rsidRPr="00897E61">
              <w:rPr>
                <w:b/>
                <w:bCs/>
                <w:lang w:val="en-US" w:bidi="ar-EG"/>
              </w:rPr>
              <w:t>CAR/</w:t>
            </w:r>
            <w:r w:rsidR="00FF7DDC">
              <w:rPr>
                <w:b/>
                <w:bCs/>
                <w:lang w:val="en-US" w:bidi="ar-EG"/>
              </w:rPr>
              <w:t>299</w:t>
            </w:r>
          </w:p>
        </w:tc>
        <w:tc>
          <w:tcPr>
            <w:tcW w:w="7299" w:type="dxa"/>
          </w:tcPr>
          <w:p w:rsidR="00B87E04" w:rsidRPr="00206E2B" w:rsidRDefault="00F038CD" w:rsidP="00FF7DDC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17</w:t>
            </w:r>
            <w:r w:rsidR="00BB586E">
              <w:rPr>
                <w:rFonts w:hint="cs"/>
                <w:rtl/>
                <w:lang w:val="en-US" w:bidi="ar-EG"/>
              </w:rPr>
              <w:t xml:space="preserve"> </w:t>
            </w:r>
            <w:r w:rsidR="00FF7DDC">
              <w:rPr>
                <w:rFonts w:hint="cs"/>
                <w:rtl/>
                <w:lang w:val="en-US" w:bidi="ar-EG"/>
              </w:rPr>
              <w:t>سبتمبر</w:t>
            </w:r>
            <w:r w:rsidR="00BB586E">
              <w:rPr>
                <w:rFonts w:hint="cs"/>
                <w:rtl/>
                <w:lang w:val="en-US" w:bidi="ar-EG"/>
              </w:rPr>
              <w:t xml:space="preserve"> </w:t>
            </w:r>
            <w:r w:rsidR="00FF7DDC">
              <w:rPr>
                <w:lang w:val="en-US" w:bidi="ar-EG"/>
              </w:rPr>
              <w:t>2010</w:t>
            </w:r>
          </w:p>
        </w:tc>
      </w:tr>
    </w:tbl>
    <w:p w:rsidR="00054872" w:rsidRPr="00054872" w:rsidRDefault="00054872" w:rsidP="00054872">
      <w:pPr>
        <w:jc w:val="center"/>
        <w:rPr>
          <w:b/>
          <w:bCs/>
          <w:szCs w:val="24"/>
          <w:lang w:bidi="ar-EG"/>
        </w:rPr>
      </w:pPr>
    </w:p>
    <w:p w:rsidR="0001342F" w:rsidRPr="0001342F" w:rsidRDefault="0001342F" w:rsidP="002B7615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600" w:after="120"/>
        <w:rPr>
          <w:b w:val="0"/>
          <w:bCs/>
          <w:sz w:val="26"/>
          <w:szCs w:val="36"/>
          <w:rtl/>
          <w:lang w:bidi="ar-EG"/>
        </w:rPr>
      </w:pPr>
      <w:r w:rsidRPr="0001342F">
        <w:rPr>
          <w:b w:val="0"/>
          <w:bCs/>
          <w:sz w:val="26"/>
          <w:szCs w:val="36"/>
          <w:rtl/>
          <w:lang w:bidi="ar-EG"/>
        </w:rPr>
        <w:t>إلى إدارات الدول الأعضاء في الاتحاد</w:t>
      </w:r>
    </w:p>
    <w:p w:rsidR="0001342F" w:rsidRDefault="0001342F" w:rsidP="0001342F">
      <w:pPr>
        <w:rPr>
          <w:rtl/>
          <w:lang w:val="en-US" w:bidi="ar-EG"/>
        </w:rPr>
      </w:pPr>
    </w:p>
    <w:tbl>
      <w:tblPr>
        <w:bidiVisual/>
        <w:tblW w:w="0" w:type="auto"/>
        <w:tblLook w:val="01E0"/>
      </w:tblPr>
      <w:tblGrid>
        <w:gridCol w:w="1100"/>
        <w:gridCol w:w="8647"/>
      </w:tblGrid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>الموضوع:</w:t>
            </w:r>
          </w:p>
        </w:tc>
        <w:tc>
          <w:tcPr>
            <w:tcW w:w="8647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A96063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BB586E" w:rsidRPr="00A96063">
              <w:rPr>
                <w:b/>
                <w:bCs/>
                <w:lang w:val="en-US" w:bidi="ar-EG"/>
              </w:rPr>
              <w:t>4</w:t>
            </w:r>
            <w:r w:rsidRPr="00A96063">
              <w:rPr>
                <w:b/>
                <w:bCs/>
                <w:rtl/>
                <w:lang w:val="en-US" w:bidi="ar-EG"/>
              </w:rPr>
              <w:t xml:space="preserve"> للاتصالات الراديوية</w:t>
            </w:r>
          </w:p>
        </w:tc>
      </w:tr>
      <w:tr w:rsidR="00BB1786" w:rsidRPr="00A96063" w:rsidTr="00A96063">
        <w:tc>
          <w:tcPr>
            <w:tcW w:w="1100" w:type="dxa"/>
          </w:tcPr>
          <w:p w:rsidR="00BB1786" w:rsidRPr="00A96063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8647" w:type="dxa"/>
          </w:tcPr>
          <w:p w:rsidR="00BB1786" w:rsidRPr="00A96063" w:rsidRDefault="00BB1786" w:rsidP="00A96063">
            <w:pPr>
              <w:numPr>
                <w:ilvl w:val="0"/>
                <w:numId w:val="2"/>
              </w:numPr>
              <w:rPr>
                <w:rFonts w:ascii="Times New Roman Bold" w:hAnsi="Times New Roman Bold"/>
                <w:b/>
                <w:bCs/>
                <w:spacing w:val="4"/>
                <w:rtl/>
                <w:lang w:bidi="ar-EG"/>
              </w:rPr>
            </w:pP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اقتراح لاعتماد 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مشروع</w:t>
            </w:r>
            <w:r w:rsidR="00F90A06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توصية</w:t>
            </w:r>
            <w:r w:rsidR="00BB586E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جديدة و</w:t>
            </w:r>
            <w:r w:rsidR="00CC7E0F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مش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روعي</w:t>
            </w:r>
            <w:r w:rsidR="00CC7E0F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FF7DDC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مراجعة توصيتين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</w:t>
            </w:r>
            <w:r w:rsidR="000D0F39" w:rsidRPr="00A96063">
              <w:rPr>
                <w:rFonts w:ascii="Times New Roman Bold" w:hAnsi="Times New Roman Bold" w:hint="cs"/>
                <w:b/>
                <w:bCs/>
                <w:spacing w:val="4"/>
                <w:rtl/>
                <w:lang w:val="en-US" w:bidi="ar-EG"/>
              </w:rPr>
              <w:t>والموافقة عليها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في نفس الوقت عن طريق المراسلة وفقاً للفقرة 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3.10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من القرار 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ITU-R 1-</w:t>
            </w:r>
            <w:r w:rsidR="005B14A6" w:rsidRPr="00A96063">
              <w:rPr>
                <w:rFonts w:ascii="Times New Roman Bold" w:hAnsi="Times New Roman Bold"/>
                <w:b/>
                <w:bCs/>
                <w:spacing w:val="4"/>
                <w:lang w:val="en-US" w:bidi="ar-EG"/>
              </w:rPr>
              <w:t>5</w:t>
            </w:r>
            <w:r w:rsidRPr="00A96063">
              <w:rPr>
                <w:rFonts w:ascii="Times New Roman Bold" w:hAnsi="Times New Roman Bold"/>
                <w:b/>
                <w:bCs/>
                <w:spacing w:val="4"/>
                <w:rtl/>
                <w:lang w:val="en-US" w:bidi="ar-EG"/>
              </w:rPr>
              <w:t xml:space="preserve"> (إجراء الاعتماد والموافقة في نفس الوقت بالمراسلة)</w:t>
            </w:r>
          </w:p>
          <w:p w:rsidR="00597B46" w:rsidRPr="00A96063" w:rsidRDefault="00597B46" w:rsidP="00A96063">
            <w:pPr>
              <w:tabs>
                <w:tab w:val="left" w:pos="364"/>
              </w:tabs>
              <w:rPr>
                <w:b/>
                <w:bCs/>
                <w:rtl/>
                <w:lang w:val="en-US" w:bidi="ar-EG"/>
              </w:rPr>
            </w:pPr>
            <w:r w:rsidRPr="00A96063">
              <w:rPr>
                <w:rFonts w:hint="cs"/>
                <w:b/>
                <w:bCs/>
                <w:rtl/>
                <w:lang w:bidi="ar-EG"/>
              </w:rPr>
              <w:t>-</w:t>
            </w:r>
            <w:r w:rsidRPr="00A96063">
              <w:rPr>
                <w:b/>
                <w:bCs/>
                <w:rtl/>
                <w:lang w:bidi="ar-EG"/>
              </w:rPr>
              <w:tab/>
            </w:r>
            <w:r w:rsidRPr="00A96063">
              <w:rPr>
                <w:rFonts w:hint="cs"/>
                <w:b/>
                <w:bCs/>
                <w:rtl/>
                <w:lang w:bidi="ar-EG"/>
              </w:rPr>
              <w:t xml:space="preserve">اقتراح إلغاء </w:t>
            </w:r>
            <w:r w:rsidR="0056566E" w:rsidRPr="00A96063">
              <w:rPr>
                <w:b/>
                <w:bCs/>
                <w:lang w:val="en-US" w:bidi="ar-EG"/>
              </w:rPr>
              <w:t>5</w:t>
            </w:r>
            <w:r w:rsidR="00BB586E" w:rsidRPr="00A96063">
              <w:rPr>
                <w:rFonts w:hint="cs"/>
                <w:b/>
                <w:bCs/>
                <w:rtl/>
                <w:lang w:val="en-US" w:bidi="ar-EG"/>
              </w:rPr>
              <w:t xml:space="preserve"> </w:t>
            </w:r>
            <w:r w:rsidR="0056566E" w:rsidRPr="00A96063">
              <w:rPr>
                <w:rFonts w:hint="cs"/>
                <w:b/>
                <w:bCs/>
                <w:rtl/>
                <w:lang w:val="en-US" w:bidi="ar-EG"/>
              </w:rPr>
              <w:t>توصيات</w:t>
            </w:r>
          </w:p>
        </w:tc>
      </w:tr>
    </w:tbl>
    <w:p w:rsidR="00747B26" w:rsidRDefault="00747B26" w:rsidP="00597B46">
      <w:pPr>
        <w:rPr>
          <w:rtl/>
          <w:lang w:bidi="ar-EG"/>
        </w:rPr>
      </w:pPr>
    </w:p>
    <w:p w:rsidR="00BB1786" w:rsidRPr="00DA30AE" w:rsidRDefault="00BB1786" w:rsidP="00316B34">
      <w:pPr>
        <w:rPr>
          <w:spacing w:val="2"/>
          <w:rtl/>
          <w:lang w:val="en-US" w:bidi="ar-EG"/>
        </w:rPr>
      </w:pPr>
      <w:r w:rsidRPr="00DA30AE">
        <w:rPr>
          <w:spacing w:val="2"/>
          <w:rtl/>
          <w:lang w:bidi="ar-EG"/>
        </w:rPr>
        <w:t xml:space="preserve">قررت لجنة الدراسات </w:t>
      </w:r>
      <w:r w:rsidR="00BB586E">
        <w:rPr>
          <w:spacing w:val="2"/>
          <w:lang w:bidi="ar-EG"/>
        </w:rPr>
        <w:t>4</w:t>
      </w:r>
      <w:r w:rsidRPr="00DA30AE">
        <w:rPr>
          <w:spacing w:val="2"/>
          <w:rtl/>
          <w:lang w:bidi="ar-EG"/>
        </w:rPr>
        <w:t xml:space="preserve"> للاتصالات</w:t>
      </w:r>
      <w:r w:rsidRPr="00DA30AE">
        <w:rPr>
          <w:spacing w:val="2"/>
          <w:rtl/>
          <w:lang w:val="en-US" w:bidi="ar-EG"/>
        </w:rPr>
        <w:t xml:space="preserve"> الراديوية في اجتماعها المنعقد </w:t>
      </w:r>
      <w:r w:rsidR="007349C5">
        <w:rPr>
          <w:rFonts w:hint="cs"/>
          <w:spacing w:val="2"/>
          <w:rtl/>
          <w:lang w:val="en-US" w:bidi="ar-EG"/>
        </w:rPr>
        <w:t>في</w:t>
      </w:r>
      <w:r w:rsidR="00597B46" w:rsidRPr="00DA30AE">
        <w:rPr>
          <w:rFonts w:hint="cs"/>
          <w:spacing w:val="2"/>
          <w:rtl/>
          <w:lang w:val="en-US" w:bidi="ar-EG"/>
        </w:rPr>
        <w:t xml:space="preserve"> </w:t>
      </w:r>
      <w:r w:rsidR="003A6C8B">
        <w:rPr>
          <w:spacing w:val="2"/>
          <w:lang w:val="en-US" w:bidi="ar-EG"/>
        </w:rPr>
        <w:t>16</w:t>
      </w:r>
      <w:r w:rsidR="00BB586E">
        <w:rPr>
          <w:rFonts w:hint="cs"/>
          <w:spacing w:val="2"/>
          <w:rtl/>
          <w:lang w:val="en-US" w:bidi="ar-EG"/>
        </w:rPr>
        <w:t xml:space="preserve"> </w:t>
      </w:r>
      <w:r w:rsidR="003A6C8B">
        <w:rPr>
          <w:rFonts w:hint="cs"/>
          <w:spacing w:val="2"/>
          <w:rtl/>
          <w:lang w:val="en-US" w:bidi="ar-EG"/>
        </w:rPr>
        <w:t xml:space="preserve">يوليو </w:t>
      </w:r>
      <w:r w:rsidR="003A6C8B">
        <w:rPr>
          <w:spacing w:val="2"/>
          <w:lang w:val="en-US" w:bidi="ar-EG"/>
        </w:rPr>
        <w:t>2010</w:t>
      </w:r>
      <w:r w:rsidRPr="00DA30AE">
        <w:rPr>
          <w:spacing w:val="2"/>
          <w:rtl/>
          <w:lang w:val="en-US" w:bidi="ar-EG"/>
        </w:rPr>
        <w:t xml:space="preserve"> أن تلتمس اعتماد </w:t>
      </w:r>
      <w:r w:rsidR="003A6C8B" w:rsidRPr="003A6C8B">
        <w:rPr>
          <w:rFonts w:ascii="Times New Roman Bold" w:hAnsi="Times New Roman Bold" w:hint="cs"/>
          <w:spacing w:val="4"/>
          <w:rtl/>
          <w:lang w:val="en-US" w:bidi="ar-EG"/>
        </w:rPr>
        <w:t>مشروع توصية جديدة ومشروعي مراجعة توصيتين</w:t>
      </w:r>
      <w:r w:rsidR="003A6C8B" w:rsidRPr="00801854">
        <w:rPr>
          <w:rFonts w:ascii="Times New Roman Bold" w:hAnsi="Times New Roman Bold"/>
          <w:b/>
          <w:bCs/>
          <w:spacing w:val="4"/>
          <w:rtl/>
          <w:lang w:val="en-US" w:bidi="ar-EG"/>
        </w:rPr>
        <w:t xml:space="preserve"> </w:t>
      </w:r>
      <w:r w:rsidRPr="00DA30AE">
        <w:rPr>
          <w:spacing w:val="2"/>
          <w:rtl/>
          <w:lang w:val="en-US" w:bidi="ar-EG"/>
        </w:rPr>
        <w:t xml:space="preserve">عن طريق المراسلة (الفقرة </w:t>
      </w:r>
      <w:r w:rsidRPr="00DA30AE">
        <w:rPr>
          <w:spacing w:val="2"/>
          <w:lang w:val="en-US" w:bidi="ar-EG"/>
        </w:rPr>
        <w:t>3.2.10</w:t>
      </w:r>
      <w:r w:rsidRPr="00DA30AE">
        <w:rPr>
          <w:spacing w:val="2"/>
          <w:rtl/>
          <w:lang w:val="en-US" w:bidi="ar-EG"/>
        </w:rPr>
        <w:t xml:space="preserve"> من القرار </w:t>
      </w:r>
      <w:r w:rsidRPr="00DA30AE">
        <w:rPr>
          <w:spacing w:val="2"/>
          <w:lang w:val="en-US" w:bidi="ar-EG"/>
        </w:rPr>
        <w:t>(ITU-R 1-</w:t>
      </w:r>
      <w:r w:rsidR="00CD4FDE" w:rsidRPr="00DA30AE">
        <w:rPr>
          <w:spacing w:val="2"/>
          <w:lang w:val="en-US" w:bidi="ar-EG"/>
        </w:rPr>
        <w:t>5</w:t>
      </w:r>
      <w:r w:rsidRPr="00DA30AE">
        <w:rPr>
          <w:spacing w:val="2"/>
          <w:rtl/>
          <w:lang w:val="en-US" w:bidi="ar-EG"/>
        </w:rPr>
        <w:t xml:space="preserve">. </w:t>
      </w:r>
      <w:r w:rsidRPr="00DA30AE">
        <w:rPr>
          <w:spacing w:val="2"/>
          <w:rtl/>
          <w:lang w:bidi="ar-EG"/>
        </w:rPr>
        <w:t>كما قررت تطبيق إجراء الاعتماد والموافقة في نفس الوقت عن طريق المراسلة</w:t>
      </w:r>
      <w:r w:rsidR="00DB2966" w:rsidRPr="00DA30AE">
        <w:rPr>
          <w:rFonts w:hint="cs"/>
          <w:spacing w:val="2"/>
          <w:rtl/>
          <w:lang w:bidi="ar-EG"/>
        </w:rPr>
        <w:t xml:space="preserve"> </w:t>
      </w:r>
      <w:r w:rsidR="00DB2966" w:rsidRPr="00DA30AE">
        <w:rPr>
          <w:spacing w:val="2"/>
          <w:lang w:val="en-US" w:bidi="ar-EG"/>
        </w:rPr>
        <w:t>(PSAA)</w:t>
      </w:r>
      <w:r w:rsidRPr="00DA30AE">
        <w:rPr>
          <w:spacing w:val="2"/>
          <w:rtl/>
          <w:lang w:bidi="ar-EG"/>
        </w:rPr>
        <w:t xml:space="preserve"> (الفقرة </w:t>
      </w:r>
      <w:r w:rsidRPr="00DA30AE">
        <w:rPr>
          <w:spacing w:val="2"/>
          <w:lang w:val="en-US" w:bidi="ar-EG"/>
        </w:rPr>
        <w:t>3.10</w:t>
      </w:r>
      <w:r w:rsidRPr="00DA30AE">
        <w:rPr>
          <w:spacing w:val="2"/>
          <w:rtl/>
          <w:lang w:val="en-US" w:bidi="ar-EG"/>
        </w:rPr>
        <w:t xml:space="preserve"> من القرار </w:t>
      </w:r>
      <w:r w:rsidRPr="00DA30AE">
        <w:rPr>
          <w:spacing w:val="2"/>
          <w:lang w:val="en-US" w:bidi="ar-EG"/>
        </w:rPr>
        <w:t>ITU-R 1-</w:t>
      </w:r>
      <w:r w:rsidR="005B14A6" w:rsidRPr="00DA30AE">
        <w:rPr>
          <w:spacing w:val="2"/>
          <w:lang w:val="en-US" w:bidi="ar-EG"/>
        </w:rPr>
        <w:t>5</w:t>
      </w:r>
      <w:r w:rsidRPr="00DA30AE">
        <w:rPr>
          <w:spacing w:val="2"/>
          <w:rtl/>
          <w:lang w:val="en-US" w:bidi="ar-EG"/>
        </w:rPr>
        <w:t xml:space="preserve">). </w:t>
      </w:r>
      <w:r w:rsidR="005B14A6" w:rsidRPr="00DA30AE">
        <w:rPr>
          <w:spacing w:val="2"/>
          <w:rtl/>
          <w:lang w:val="en-US" w:bidi="ar-EG"/>
        </w:rPr>
        <w:t xml:space="preserve">ويرد في الملحق </w:t>
      </w:r>
      <w:r w:rsidR="005B14A6" w:rsidRPr="00DA30AE">
        <w:rPr>
          <w:spacing w:val="2"/>
          <w:lang w:val="en-US" w:bidi="ar-EG"/>
        </w:rPr>
        <w:t>1</w:t>
      </w:r>
      <w:r w:rsidR="005B14A6" w:rsidRPr="00DA30AE">
        <w:rPr>
          <w:spacing w:val="2"/>
          <w:rtl/>
          <w:lang w:val="en-US" w:bidi="ar-EG"/>
        </w:rPr>
        <w:t xml:space="preserve"> </w:t>
      </w:r>
      <w:r w:rsidR="007349C5">
        <w:rPr>
          <w:rFonts w:hint="cs"/>
          <w:spacing w:val="2"/>
          <w:rtl/>
          <w:lang w:val="en-US" w:bidi="ar-EG"/>
        </w:rPr>
        <w:t>عناوين</w:t>
      </w:r>
      <w:r w:rsidR="005B14A6" w:rsidRPr="00DA30AE">
        <w:rPr>
          <w:spacing w:val="2"/>
          <w:rtl/>
          <w:lang w:val="en-US" w:bidi="ar-EG"/>
        </w:rPr>
        <w:t xml:space="preserve"> </w:t>
      </w:r>
      <w:r w:rsidR="00897E61" w:rsidRPr="00DA30AE">
        <w:rPr>
          <w:spacing w:val="2"/>
          <w:rtl/>
          <w:lang w:val="en-US" w:bidi="ar-EG"/>
        </w:rPr>
        <w:t>وملخص</w:t>
      </w:r>
      <w:r w:rsidR="007349C5">
        <w:rPr>
          <w:rFonts w:hint="cs"/>
          <w:spacing w:val="2"/>
          <w:rtl/>
          <w:lang w:val="en-US" w:bidi="ar-EG"/>
        </w:rPr>
        <w:t>ات</w:t>
      </w:r>
      <w:r w:rsidR="00897E61" w:rsidRPr="00DA30AE">
        <w:rPr>
          <w:spacing w:val="2"/>
          <w:rtl/>
          <w:lang w:val="en-US" w:bidi="ar-EG"/>
        </w:rPr>
        <w:t xml:space="preserve"> </w:t>
      </w:r>
      <w:r w:rsidR="00D01BD2" w:rsidRPr="00DA30AE">
        <w:rPr>
          <w:rFonts w:hint="cs"/>
          <w:spacing w:val="2"/>
          <w:rtl/>
          <w:lang w:val="en-US" w:bidi="ar-EG"/>
        </w:rPr>
        <w:t>مشاريع التوصيات</w:t>
      </w:r>
      <w:r w:rsidR="005B14A6" w:rsidRPr="00DA30AE">
        <w:rPr>
          <w:spacing w:val="2"/>
          <w:rtl/>
          <w:lang w:val="en-US" w:bidi="ar-EG"/>
        </w:rPr>
        <w:t>.</w:t>
      </w:r>
      <w:r w:rsidR="00597B46" w:rsidRPr="00DA30AE">
        <w:rPr>
          <w:rFonts w:hint="cs"/>
          <w:spacing w:val="2"/>
          <w:rtl/>
          <w:lang w:val="en-US" w:bidi="ar-EG"/>
        </w:rPr>
        <w:t xml:space="preserve"> وعلاوة على ذلك تقترح لجنة الدراسات </w:t>
      </w:r>
      <w:r w:rsidR="00450ACA" w:rsidRPr="00DA30AE">
        <w:rPr>
          <w:rFonts w:hint="cs"/>
          <w:spacing w:val="2"/>
          <w:rtl/>
          <w:lang w:val="en-US" w:bidi="ar-EG"/>
        </w:rPr>
        <w:t xml:space="preserve">إلغاء </w:t>
      </w:r>
      <w:r w:rsidR="00316B34">
        <w:rPr>
          <w:spacing w:val="2"/>
          <w:lang w:val="en-US" w:bidi="ar-EG"/>
        </w:rPr>
        <w:t>5</w:t>
      </w:r>
      <w:r w:rsidR="00450ACA" w:rsidRPr="00DA30AE">
        <w:rPr>
          <w:rFonts w:hint="cs"/>
          <w:spacing w:val="2"/>
          <w:rtl/>
          <w:lang w:val="en-US" w:bidi="ar-EG"/>
        </w:rPr>
        <w:t xml:space="preserve"> </w:t>
      </w:r>
      <w:r w:rsidR="00316B34">
        <w:rPr>
          <w:rFonts w:hint="cs"/>
          <w:spacing w:val="2"/>
          <w:rtl/>
          <w:lang w:val="en-US" w:bidi="ar-EG"/>
        </w:rPr>
        <w:t>توصيات</w:t>
      </w:r>
      <w:r w:rsidR="00952D53">
        <w:rPr>
          <w:rFonts w:hint="cs"/>
          <w:spacing w:val="2"/>
          <w:rtl/>
          <w:lang w:val="en-US" w:bidi="ar-EG"/>
        </w:rPr>
        <w:t xml:space="preserve"> مبينة </w:t>
      </w:r>
      <w:r w:rsidR="00450ACA" w:rsidRPr="00DA30AE">
        <w:rPr>
          <w:rFonts w:hint="cs"/>
          <w:spacing w:val="2"/>
          <w:rtl/>
          <w:lang w:val="en-US" w:bidi="ar-EG"/>
        </w:rPr>
        <w:t xml:space="preserve">في الملحق </w:t>
      </w:r>
      <w:r w:rsidR="00450ACA" w:rsidRPr="00DA30AE">
        <w:rPr>
          <w:spacing w:val="2"/>
          <w:lang w:val="en-US" w:bidi="ar-EG"/>
        </w:rPr>
        <w:t>2</w:t>
      </w:r>
      <w:r w:rsidR="00450ACA" w:rsidRPr="00DA30AE">
        <w:rPr>
          <w:rFonts w:hint="cs"/>
          <w:spacing w:val="2"/>
          <w:rtl/>
          <w:lang w:val="en-US" w:bidi="ar-EG"/>
        </w:rPr>
        <w:t>.</w:t>
      </w:r>
    </w:p>
    <w:p w:rsidR="00BB1786" w:rsidRPr="00CE1192" w:rsidRDefault="00BB1786" w:rsidP="00F038CD">
      <w:pPr>
        <w:rPr>
          <w:spacing w:val="-2"/>
          <w:rtl/>
          <w:lang w:val="en-US" w:bidi="ar-EG"/>
        </w:rPr>
      </w:pPr>
      <w:r w:rsidRPr="00CE1192">
        <w:rPr>
          <w:spacing w:val="-2"/>
          <w:rtl/>
          <w:lang w:val="en-US" w:bidi="ar-EG"/>
        </w:rPr>
        <w:t xml:space="preserve">وتمتد فترة النظر ثلاثة أشهر تنتهي </w:t>
      </w:r>
      <w:r w:rsidRPr="00CD4FDE">
        <w:rPr>
          <w:spacing w:val="-2"/>
          <w:rtl/>
          <w:lang w:val="en-US" w:bidi="ar-EG"/>
        </w:rPr>
        <w:t>في</w:t>
      </w:r>
      <w:r w:rsidR="00BB586E" w:rsidRPr="00801854">
        <w:rPr>
          <w:rFonts w:hint="cs"/>
          <w:spacing w:val="-2"/>
          <w:rtl/>
          <w:lang w:val="en-US" w:bidi="ar-EG"/>
        </w:rPr>
        <w:t xml:space="preserve"> </w:t>
      </w:r>
      <w:r w:rsidR="00F038CD">
        <w:rPr>
          <w:spacing w:val="-2"/>
          <w:u w:val="single"/>
          <w:lang w:val="en-US" w:bidi="ar-EG"/>
        </w:rPr>
        <w:t>17</w:t>
      </w:r>
      <w:r w:rsidR="00BB586E" w:rsidRPr="004B16FC">
        <w:rPr>
          <w:rFonts w:hint="cs"/>
          <w:spacing w:val="-2"/>
          <w:u w:val="single"/>
          <w:rtl/>
          <w:lang w:val="en-US" w:bidi="ar-EG"/>
        </w:rPr>
        <w:t xml:space="preserve"> </w:t>
      </w:r>
      <w:r w:rsidR="003E2C78">
        <w:rPr>
          <w:rFonts w:hint="cs"/>
          <w:spacing w:val="-2"/>
          <w:u w:val="single"/>
          <w:rtl/>
          <w:lang w:val="en-US" w:bidi="ar-EG"/>
        </w:rPr>
        <w:t>ديسمبر</w:t>
      </w:r>
      <w:r w:rsidR="00BB586E" w:rsidRPr="004B16FC">
        <w:rPr>
          <w:rFonts w:hint="cs"/>
          <w:spacing w:val="-2"/>
          <w:u w:val="single"/>
          <w:rtl/>
          <w:lang w:val="en-US" w:bidi="ar-EG"/>
        </w:rPr>
        <w:t xml:space="preserve"> </w:t>
      </w:r>
      <w:r w:rsidR="00BB586E" w:rsidRPr="004B16FC">
        <w:rPr>
          <w:spacing w:val="-2"/>
          <w:u w:val="single"/>
          <w:lang w:val="en-US" w:bidi="ar-EG"/>
        </w:rPr>
        <w:t>2010</w:t>
      </w:r>
      <w:r w:rsidRPr="00871DDB">
        <w:rPr>
          <w:spacing w:val="-2"/>
          <w:rtl/>
          <w:lang w:val="en-US" w:bidi="ar-EG"/>
        </w:rPr>
        <w:t>.</w:t>
      </w:r>
      <w:r w:rsidRPr="00CE1192">
        <w:rPr>
          <w:spacing w:val="-2"/>
          <w:rtl/>
          <w:lang w:val="en-US" w:bidi="ar-EG"/>
        </w:rPr>
        <w:t xml:space="preserve"> وإذا لم ترد أي اعتراضات من الدول الأعضاء خلال هذه الفترة فإن </w:t>
      </w:r>
      <w:r w:rsidR="00DA30AE">
        <w:rPr>
          <w:rFonts w:hint="cs"/>
          <w:spacing w:val="-2"/>
          <w:rtl/>
          <w:lang w:val="en-US" w:bidi="ar-EG"/>
        </w:rPr>
        <w:t>مشاريع التوصيات تعتبر معتمدة</w:t>
      </w:r>
      <w:r w:rsidRPr="00CE1192">
        <w:rPr>
          <w:spacing w:val="-2"/>
          <w:rtl/>
          <w:lang w:val="en-US" w:bidi="ar-EG"/>
        </w:rPr>
        <w:t xml:space="preserve"> من جانب لجنة الدراسات</w:t>
      </w:r>
      <w:r w:rsidR="00CC7E0F">
        <w:rPr>
          <w:rFonts w:hint="cs"/>
          <w:spacing w:val="-2"/>
          <w:rtl/>
          <w:lang w:val="en-US" w:bidi="ar-EG"/>
        </w:rPr>
        <w:t xml:space="preserve"> </w:t>
      </w:r>
      <w:r w:rsidR="00BB586E">
        <w:rPr>
          <w:spacing w:val="-2"/>
          <w:lang w:val="en-US" w:bidi="ar-EG"/>
        </w:rPr>
        <w:t>4</w:t>
      </w:r>
      <w:r w:rsidRPr="00CE1192">
        <w:rPr>
          <w:spacing w:val="-2"/>
          <w:rtl/>
          <w:lang w:val="en-US" w:bidi="ar-EG"/>
        </w:rPr>
        <w:t>. وفضلاً عن ذلك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ولما كان قد تم اتباع إجراء الاعتماد والموافقة في نفس الوقت عن طريق المراسلة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فإن </w:t>
      </w:r>
      <w:r w:rsidR="00151441">
        <w:rPr>
          <w:rFonts w:hint="cs"/>
          <w:spacing w:val="-2"/>
          <w:rtl/>
          <w:lang w:val="en-US" w:bidi="ar-EG"/>
        </w:rPr>
        <w:t>مشاريع التوصيات ستعتبر</w:t>
      </w:r>
      <w:r w:rsidRPr="00CE1192">
        <w:rPr>
          <w:spacing w:val="-2"/>
          <w:rtl/>
          <w:lang w:val="en-US" w:bidi="ar-EG"/>
        </w:rPr>
        <w:t xml:space="preserve"> أيضاً بحكم الموافق عليه</w:t>
      </w:r>
      <w:r w:rsidR="00151441">
        <w:rPr>
          <w:rFonts w:hint="cs"/>
          <w:spacing w:val="-2"/>
          <w:rtl/>
          <w:lang w:val="en-US" w:bidi="ar-EG"/>
        </w:rPr>
        <w:t>ا</w:t>
      </w:r>
      <w:r w:rsidRPr="00CE1192">
        <w:rPr>
          <w:spacing w:val="-2"/>
          <w:rtl/>
          <w:lang w:val="en-US" w:bidi="ar-EG"/>
        </w:rPr>
        <w:t>. أما إذا تم استلام أي اعتراض من دولة عضو خلال فترة النظر هذه</w:t>
      </w:r>
      <w:r w:rsidR="00DB2966">
        <w:rPr>
          <w:rFonts w:hint="cs"/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</w:t>
      </w:r>
      <w:r>
        <w:rPr>
          <w:spacing w:val="-2"/>
          <w:rtl/>
          <w:lang w:val="en-US" w:bidi="ar-EG"/>
        </w:rPr>
        <w:t>فسيتم تطبيق</w:t>
      </w:r>
      <w:r w:rsidRPr="00CE1192">
        <w:rPr>
          <w:spacing w:val="-2"/>
          <w:rtl/>
          <w:lang w:val="en-US" w:bidi="ar-EG"/>
        </w:rPr>
        <w:t xml:space="preserve"> الإجراءات التي تنص عليها الفقرة </w:t>
      </w:r>
      <w:r w:rsidRPr="00CE1192">
        <w:rPr>
          <w:spacing w:val="-2"/>
          <w:lang w:val="en-US" w:bidi="ar-EG"/>
        </w:rPr>
        <w:t>2.1.2.10</w:t>
      </w:r>
      <w:r w:rsidRPr="00CE1192">
        <w:rPr>
          <w:spacing w:val="-2"/>
          <w:rtl/>
          <w:lang w:val="en-US" w:bidi="ar-EG"/>
        </w:rPr>
        <w:t xml:space="preserve"> من القرار </w:t>
      </w:r>
      <w:r w:rsidRPr="00CE1192">
        <w:rPr>
          <w:spacing w:val="-2"/>
          <w:lang w:val="en-US" w:bidi="ar-EG"/>
        </w:rPr>
        <w:t>ITU-R 1-</w:t>
      </w:r>
      <w:r w:rsidR="005B14A6">
        <w:rPr>
          <w:spacing w:val="-2"/>
          <w:lang w:val="en-US" w:bidi="ar-EG"/>
        </w:rPr>
        <w:t>5</w:t>
      </w:r>
      <w:r w:rsidRPr="00CE1192">
        <w:rPr>
          <w:spacing w:val="-2"/>
          <w:rtl/>
          <w:lang w:val="en-US" w:bidi="ar-EG"/>
        </w:rPr>
        <w:t>.</w:t>
      </w:r>
    </w:p>
    <w:p w:rsidR="00BB1786" w:rsidRDefault="00BB1786" w:rsidP="00450ACA">
      <w:pPr>
        <w:rPr>
          <w:rtl/>
          <w:lang w:val="en-US" w:bidi="ar-EG"/>
        </w:rPr>
      </w:pPr>
      <w:r>
        <w:rPr>
          <w:rtl/>
          <w:lang w:val="en-US" w:bidi="ar-EG"/>
        </w:rPr>
        <w:t>وبعد المهلة المحددة أعلاه</w:t>
      </w:r>
      <w:r w:rsidR="00DB2966">
        <w:rPr>
          <w:rFonts w:hint="cs"/>
          <w:rtl/>
          <w:lang w:val="en-US" w:bidi="ar-EG"/>
        </w:rPr>
        <w:t>،</w:t>
      </w:r>
      <w:r>
        <w:rPr>
          <w:rtl/>
          <w:lang w:val="en-US" w:bidi="ar-EG"/>
        </w:rPr>
        <w:t xml:space="preserve"> ستعلن نتائج هذا الإجراء في نشرة إدارية </w:t>
      </w:r>
      <w:r>
        <w:rPr>
          <w:lang w:val="en-US" w:bidi="ar-EG"/>
        </w:rPr>
        <w:t>(CACE)</w:t>
      </w:r>
      <w:r>
        <w:rPr>
          <w:rtl/>
          <w:lang w:val="en-US" w:bidi="ar-EG"/>
        </w:rPr>
        <w:t xml:space="preserve"> وستنشر التوص</w:t>
      </w:r>
      <w:r w:rsidR="00450ACA">
        <w:rPr>
          <w:rFonts w:hint="cs"/>
          <w:rtl/>
          <w:lang w:val="en-US" w:bidi="ar-EG"/>
        </w:rPr>
        <w:t>يات</w:t>
      </w:r>
      <w:r>
        <w:rPr>
          <w:rtl/>
          <w:lang w:val="en-US" w:bidi="ar-EG"/>
        </w:rPr>
        <w:t xml:space="preserve"> التي تمت الموافقة عليها في أقرب وقت ممكن.</w:t>
      </w:r>
    </w:p>
    <w:p w:rsidR="00BB1786" w:rsidRDefault="00747B26" w:rsidP="00597B46">
      <w:pPr>
        <w:rPr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BB1786">
        <w:rPr>
          <w:rtl/>
          <w:lang w:val="en-US" w:bidi="ar-EG"/>
        </w:rPr>
        <w:lastRenderedPageBreak/>
        <w:t xml:space="preserve">ويرجى من أي منظمة عضو في الاتحاد تعلم بوجود براءة اختراع لديها أو لدى غيرها تغطي كلياً أو جزئياً </w:t>
      </w:r>
      <w:r w:rsidR="004359E9">
        <w:rPr>
          <w:rtl/>
          <w:lang w:val="en-US" w:bidi="ar-EG"/>
        </w:rPr>
        <w:br/>
      </w:r>
      <w:r w:rsidR="00BB1786">
        <w:rPr>
          <w:rtl/>
          <w:lang w:val="en-US" w:bidi="ar-EG"/>
        </w:rPr>
        <w:t>بعض عناصر مشاريع التوصيات المذكورة في هذه الرسالة أو أحدها أن تبلغ الأمانة</w:t>
      </w:r>
      <w:r w:rsidR="00BB1786" w:rsidRPr="002E0E95">
        <w:rPr>
          <w:rtl/>
          <w:lang w:val="en-US" w:bidi="ar-EG"/>
        </w:rPr>
        <w:t xml:space="preserve"> </w:t>
      </w:r>
      <w:r w:rsidR="00BB1786">
        <w:rPr>
          <w:rtl/>
          <w:lang w:val="en-US" w:bidi="ar-EG"/>
        </w:rPr>
        <w:t xml:space="preserve">بهذه المعلومات بأسرع ما يمكن. </w:t>
      </w:r>
      <w:r w:rsidR="004359E9">
        <w:rPr>
          <w:rtl/>
          <w:lang w:val="en-US" w:bidi="ar-EG"/>
        </w:rPr>
        <w:br/>
        <w:t>ويمكن الاطلاع على</w:t>
      </w:r>
      <w:r w:rsidR="00BB1786">
        <w:rPr>
          <w:rtl/>
          <w:lang w:val="en-US" w:bidi="ar-EG"/>
        </w:rPr>
        <w:t xml:space="preserve"> السياسة المشتركة </w:t>
      </w:r>
      <w:r w:rsidR="00897E61">
        <w:rPr>
          <w:rtl/>
          <w:lang w:val="en-US" w:bidi="ar-EG"/>
        </w:rPr>
        <w:t>ل</w:t>
      </w:r>
      <w:r w:rsidR="00BB1786">
        <w:rPr>
          <w:rtl/>
          <w:lang w:val="en-US" w:bidi="ar-EG"/>
        </w:rPr>
        <w:t xml:space="preserve">لبراءات </w:t>
      </w:r>
      <w:r w:rsidR="004359E9">
        <w:rPr>
          <w:lang w:val="en-US" w:bidi="ar-EG"/>
        </w:rPr>
        <w:t>"</w:t>
      </w:r>
      <w:r w:rsidR="00BB1786">
        <w:rPr>
          <w:lang w:val="en-US" w:bidi="ar-EG"/>
        </w:rPr>
        <w:t>ITU-T/ITU-R/ISO/IEC</w:t>
      </w:r>
      <w:r w:rsidR="004359E9">
        <w:rPr>
          <w:lang w:val="en-US" w:bidi="ar-EG"/>
        </w:rPr>
        <w:t>"</w:t>
      </w:r>
      <w:r w:rsidR="004359E9">
        <w:rPr>
          <w:rtl/>
          <w:lang w:val="en-US" w:bidi="ar-EG"/>
        </w:rPr>
        <w:t xml:space="preserve"> في الموقع الإلكتروني </w:t>
      </w:r>
      <w:hyperlink r:id="rId9" w:history="1">
        <w:r w:rsidR="004359E9" w:rsidRPr="004359E9">
          <w:rPr>
            <w:rStyle w:val="Hyperlink"/>
            <w:lang w:val="en-US" w:bidi="ar-EG"/>
          </w:rPr>
          <w:t>http://www.itu.int/ITU-T/dbase/patent/patent-policy.html</w:t>
        </w:r>
      </w:hyperlink>
      <w:r w:rsidR="00BB1786">
        <w:rPr>
          <w:rtl/>
          <w:lang w:val="en-US" w:bidi="ar-EG"/>
        </w:rPr>
        <w:t>.</w:t>
      </w:r>
    </w:p>
    <w:p w:rsidR="0001342F" w:rsidRDefault="009F3A35" w:rsidP="00952D53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481"/>
        <w:jc w:val="center"/>
        <w:rPr>
          <w:u w:val="single"/>
          <w:rtl/>
          <w:lang w:val="en-US" w:bidi="ar-EG"/>
        </w:rPr>
      </w:pPr>
      <w:r>
        <w:rPr>
          <w:rtl/>
          <w:lang w:val="en-US" w:bidi="ar-EG"/>
        </w:rPr>
        <w:t>فاليري تيموفيف</w:t>
      </w:r>
      <w:r>
        <w:rPr>
          <w:rtl/>
          <w:lang w:val="en-US" w:bidi="ar-EG"/>
        </w:rPr>
        <w:br/>
        <w:t>مدير مكتب الاتصالات الراديوية</w:t>
      </w:r>
    </w:p>
    <w:p w:rsidR="0001342F" w:rsidRDefault="0001342F" w:rsidP="00597B46">
      <w:pPr>
        <w:tabs>
          <w:tab w:val="clear" w:pos="794"/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</w:p>
    <w:p w:rsidR="009F3A35" w:rsidRDefault="009F3A35" w:rsidP="00597B46">
      <w:pPr>
        <w:tabs>
          <w:tab w:val="clear" w:pos="794"/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</w:p>
    <w:p w:rsidR="005B14A6" w:rsidRDefault="005B14A6" w:rsidP="00DE7F98">
      <w:pPr>
        <w:ind w:left="1134" w:hanging="1134"/>
        <w:rPr>
          <w:rtl/>
          <w:lang w:bidi="ar-EG"/>
        </w:rPr>
      </w:pPr>
      <w:r>
        <w:rPr>
          <w:b/>
          <w:bCs/>
          <w:rtl/>
          <w:lang w:bidi="ar-EG"/>
        </w:rPr>
        <w:t>الملحق</w:t>
      </w:r>
      <w:r w:rsidR="00450ACA">
        <w:rPr>
          <w:rFonts w:hint="cs"/>
          <w:rtl/>
          <w:lang w:bidi="ar-EG"/>
        </w:rPr>
        <w:t xml:space="preserve"> </w:t>
      </w:r>
      <w:r w:rsidR="00450ACA" w:rsidRPr="00450ACA">
        <w:rPr>
          <w:b/>
          <w:bCs/>
          <w:lang w:val="en-US" w:bidi="ar-EG"/>
        </w:rPr>
        <w:t>1</w:t>
      </w:r>
      <w:r w:rsidR="00BB1786">
        <w:rPr>
          <w:rtl/>
          <w:lang w:bidi="ar-EG"/>
        </w:rPr>
        <w:t>:</w:t>
      </w:r>
      <w:r>
        <w:rPr>
          <w:rtl/>
          <w:lang w:bidi="ar-EG"/>
        </w:rPr>
        <w:t xml:space="preserve"> </w:t>
      </w:r>
      <w:r w:rsidR="00DE7F98">
        <w:rPr>
          <w:rFonts w:hint="cs"/>
          <w:rtl/>
          <w:lang w:bidi="ar-EG"/>
        </w:rPr>
        <w:t>عناوين</w:t>
      </w:r>
      <w:r>
        <w:rPr>
          <w:rtl/>
          <w:lang w:bidi="ar-EG"/>
        </w:rPr>
        <w:t xml:space="preserve"> </w:t>
      </w:r>
      <w:r w:rsidR="00897E61">
        <w:rPr>
          <w:rtl/>
          <w:lang w:bidi="ar-EG"/>
        </w:rPr>
        <w:t>وملخص</w:t>
      </w:r>
      <w:r w:rsidR="00DE7F98">
        <w:rPr>
          <w:rFonts w:hint="cs"/>
          <w:rtl/>
          <w:lang w:bidi="ar-EG"/>
        </w:rPr>
        <w:t>ات</w:t>
      </w:r>
      <w:r w:rsidR="00450ACA">
        <w:rPr>
          <w:rFonts w:hint="cs"/>
          <w:rtl/>
          <w:lang w:bidi="ar-EG"/>
        </w:rPr>
        <w:t xml:space="preserve"> </w:t>
      </w:r>
      <w:r w:rsidR="004E2679">
        <w:rPr>
          <w:rFonts w:hint="cs"/>
          <w:rtl/>
          <w:lang w:bidi="ar-EG"/>
        </w:rPr>
        <w:t>مشاريع التوصيات</w:t>
      </w:r>
    </w:p>
    <w:p w:rsidR="00450ACA" w:rsidRDefault="00450ACA" w:rsidP="002B2480">
      <w:pPr>
        <w:spacing w:before="60"/>
        <w:ind w:left="1134" w:hanging="1134"/>
        <w:rPr>
          <w:rtl/>
          <w:lang w:val="en-US" w:bidi="ar-EG"/>
        </w:rPr>
      </w:pPr>
      <w:r>
        <w:rPr>
          <w:rFonts w:hint="cs"/>
          <w:b/>
          <w:bCs/>
          <w:rtl/>
          <w:lang w:bidi="ar-EG"/>
        </w:rPr>
        <w:t xml:space="preserve">الملحق </w:t>
      </w:r>
      <w:r>
        <w:rPr>
          <w:b/>
          <w:bCs/>
          <w:lang w:val="en-US" w:bidi="ar-EG"/>
        </w:rPr>
        <w:t>2</w:t>
      </w:r>
      <w:r w:rsidR="004B6A39">
        <w:rPr>
          <w:rFonts w:hint="cs"/>
          <w:rtl/>
          <w:lang w:val="en-US" w:bidi="ar-EG"/>
        </w:rPr>
        <w:t xml:space="preserve">: </w:t>
      </w:r>
      <w:r>
        <w:rPr>
          <w:rFonts w:hint="cs"/>
          <w:rtl/>
          <w:lang w:val="en-US" w:bidi="ar-EG"/>
        </w:rPr>
        <w:t>التوصي</w:t>
      </w:r>
      <w:r w:rsidR="002B2480">
        <w:rPr>
          <w:rFonts w:hint="cs"/>
          <w:rtl/>
          <w:lang w:val="en-US" w:bidi="ar-EG"/>
        </w:rPr>
        <w:t>ات</w:t>
      </w:r>
      <w:r>
        <w:rPr>
          <w:rFonts w:hint="cs"/>
          <w:rtl/>
          <w:lang w:val="en-US" w:bidi="ar-EG"/>
        </w:rPr>
        <w:t xml:space="preserve"> المقترح إلغاؤها</w:t>
      </w:r>
    </w:p>
    <w:p w:rsidR="00450ACA" w:rsidRPr="00450ACA" w:rsidRDefault="00450ACA" w:rsidP="00450ACA">
      <w:pPr>
        <w:ind w:left="1134" w:hanging="1134"/>
        <w:rPr>
          <w:rtl/>
          <w:lang w:val="en-US" w:bidi="ar-EG"/>
        </w:rPr>
      </w:pPr>
    </w:p>
    <w:p w:rsidR="00BB1786" w:rsidRPr="00952D53" w:rsidRDefault="00450ACA" w:rsidP="002B2480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ind w:left="1418" w:hanging="1418"/>
        <w:rPr>
          <w:spacing w:val="-4"/>
          <w:rtl/>
          <w:lang w:bidi="ar-EG"/>
        </w:rPr>
      </w:pPr>
      <w:r>
        <w:rPr>
          <w:rFonts w:hint="cs"/>
          <w:b/>
          <w:bCs/>
          <w:rtl/>
          <w:lang w:bidi="ar-EG"/>
        </w:rPr>
        <w:t>الوثائق</w:t>
      </w:r>
      <w:r w:rsidR="005B14A6" w:rsidRPr="004359E9">
        <w:rPr>
          <w:b/>
          <w:bCs/>
          <w:rtl/>
          <w:lang w:bidi="ar-EG"/>
        </w:rPr>
        <w:t xml:space="preserve"> المرفقة:</w:t>
      </w:r>
      <w:r w:rsidR="001C3F4A">
        <w:rPr>
          <w:rFonts w:hint="cs"/>
          <w:rtl/>
          <w:lang w:bidi="ar-EG"/>
        </w:rPr>
        <w:tab/>
      </w:r>
      <w:r w:rsidR="00224719" w:rsidRPr="00952D53">
        <w:rPr>
          <w:rFonts w:hint="cs"/>
          <w:spacing w:val="-4"/>
          <w:rtl/>
          <w:lang w:bidi="ar-EG"/>
        </w:rPr>
        <w:t xml:space="preserve">الوثائق </w:t>
      </w:r>
      <w:r w:rsidR="00655DA7">
        <w:rPr>
          <w:spacing w:val="-4"/>
          <w:lang w:val="en-US"/>
        </w:rPr>
        <w:t>4/</w:t>
      </w:r>
      <w:r w:rsidR="002B2480">
        <w:rPr>
          <w:spacing w:val="-4"/>
          <w:lang w:val="en-US"/>
        </w:rPr>
        <w:t>136</w:t>
      </w:r>
      <w:r w:rsidR="00DE7F98" w:rsidRPr="00952D53">
        <w:rPr>
          <w:spacing w:val="-4"/>
          <w:lang w:val="en-US" w:bidi="ar-EG"/>
        </w:rPr>
        <w:t>(</w:t>
      </w:r>
      <w:r w:rsidR="00224719" w:rsidRPr="00952D53">
        <w:rPr>
          <w:spacing w:val="-4"/>
          <w:lang w:val="en-US" w:bidi="ar-EG"/>
        </w:rPr>
        <w:t>Rev.1)</w:t>
      </w:r>
      <w:r w:rsidR="00224719" w:rsidRPr="00952D53">
        <w:rPr>
          <w:rFonts w:hint="cs"/>
          <w:spacing w:val="-4"/>
          <w:rtl/>
          <w:lang w:val="en-US" w:bidi="ar-EG"/>
        </w:rPr>
        <w:t xml:space="preserve"> </w:t>
      </w:r>
      <w:r w:rsidR="00DE7F98" w:rsidRPr="00952D53">
        <w:rPr>
          <w:rFonts w:hint="cs"/>
          <w:spacing w:val="-4"/>
          <w:rtl/>
          <w:lang w:val="en-US" w:bidi="ar-EG"/>
        </w:rPr>
        <w:t>و</w:t>
      </w:r>
      <w:r w:rsidR="00DE7F98" w:rsidRPr="00952D53">
        <w:rPr>
          <w:spacing w:val="-4"/>
          <w:lang w:val="en-US"/>
        </w:rPr>
        <w:t xml:space="preserve"> </w:t>
      </w:r>
      <w:r w:rsidR="00655DA7">
        <w:rPr>
          <w:spacing w:val="-4"/>
          <w:lang w:val="en-US"/>
        </w:rPr>
        <w:t>4/</w:t>
      </w:r>
      <w:r w:rsidR="002B2480">
        <w:rPr>
          <w:spacing w:val="-4"/>
          <w:lang w:val="en-US"/>
        </w:rPr>
        <w:t>134</w:t>
      </w:r>
      <w:r w:rsidR="00224719" w:rsidRPr="00952D53">
        <w:rPr>
          <w:spacing w:val="-4"/>
          <w:lang w:val="en-US" w:bidi="ar-EG"/>
        </w:rPr>
        <w:t>(Rev.1)</w:t>
      </w:r>
      <w:r w:rsidR="00DE7F98" w:rsidRPr="00952D53">
        <w:rPr>
          <w:rFonts w:hint="cs"/>
          <w:spacing w:val="-4"/>
          <w:rtl/>
          <w:lang w:val="en-US" w:bidi="ar-EG"/>
        </w:rPr>
        <w:t>و</w:t>
      </w:r>
      <w:r w:rsidR="00655DA7">
        <w:rPr>
          <w:spacing w:val="-4"/>
          <w:lang w:val="en-US" w:bidi="ar-EG"/>
        </w:rPr>
        <w:t>4/</w:t>
      </w:r>
      <w:r w:rsidR="002B2480">
        <w:rPr>
          <w:spacing w:val="-4"/>
          <w:lang w:val="en-US" w:bidi="ar-EG"/>
        </w:rPr>
        <w:t>135</w:t>
      </w:r>
      <w:r w:rsidR="00655DA7">
        <w:rPr>
          <w:spacing w:val="-4"/>
          <w:lang w:val="en-US" w:bidi="ar-EG"/>
        </w:rPr>
        <w:t>(Rev.</w:t>
      </w:r>
      <w:r w:rsidR="002B2480">
        <w:rPr>
          <w:spacing w:val="-4"/>
          <w:lang w:val="en-US" w:bidi="ar-EG"/>
        </w:rPr>
        <w:t>1</w:t>
      </w:r>
      <w:r w:rsidR="00655DA7">
        <w:rPr>
          <w:spacing w:val="-4"/>
          <w:lang w:val="en-US" w:bidi="ar-EG"/>
        </w:rPr>
        <w:t>)</w:t>
      </w:r>
      <w:r w:rsidRPr="00952D53">
        <w:rPr>
          <w:rFonts w:hint="cs"/>
          <w:spacing w:val="-4"/>
          <w:rtl/>
          <w:lang w:bidi="ar-EG"/>
        </w:rPr>
        <w:t xml:space="preserve"> </w:t>
      </w:r>
      <w:r w:rsidR="00BB1786" w:rsidRPr="00952D53">
        <w:rPr>
          <w:spacing w:val="-4"/>
          <w:rtl/>
          <w:lang w:bidi="ar-EG"/>
        </w:rPr>
        <w:t xml:space="preserve">على قرص </w:t>
      </w:r>
      <w:r w:rsidR="00BB1786" w:rsidRPr="00952D53">
        <w:rPr>
          <w:spacing w:val="-4"/>
          <w:lang w:bidi="ar-EG"/>
        </w:rPr>
        <w:t>CD-ROM</w:t>
      </w:r>
    </w:p>
    <w:p w:rsidR="00F0251D" w:rsidRDefault="00F0251D" w:rsidP="00597B46">
      <w:pPr>
        <w:tabs>
          <w:tab w:val="left" w:pos="425"/>
        </w:tabs>
        <w:rPr>
          <w:sz w:val="20"/>
          <w:szCs w:val="26"/>
          <w:u w:val="single"/>
          <w:rtl/>
          <w:lang w:val="en-US" w:bidi="ar-EG"/>
        </w:rPr>
      </w:pPr>
    </w:p>
    <w:p w:rsidR="005B14A6" w:rsidRDefault="005B14A6" w:rsidP="00597B46">
      <w:pPr>
        <w:tabs>
          <w:tab w:val="left" w:pos="425"/>
        </w:tabs>
        <w:rPr>
          <w:sz w:val="20"/>
          <w:szCs w:val="26"/>
          <w:u w:val="single"/>
          <w:rtl/>
          <w:lang w:val="en-US" w:bidi="ar-EG"/>
        </w:rPr>
      </w:pPr>
    </w:p>
    <w:p w:rsidR="005B14A6" w:rsidRDefault="005B14A6" w:rsidP="00597B46">
      <w:pPr>
        <w:tabs>
          <w:tab w:val="left" w:pos="425"/>
        </w:tabs>
        <w:rPr>
          <w:sz w:val="20"/>
          <w:szCs w:val="26"/>
          <w:u w:val="single"/>
          <w:rtl/>
          <w:lang w:val="en-US" w:bidi="ar-EG"/>
        </w:rPr>
      </w:pPr>
    </w:p>
    <w:p w:rsidR="005B14A6" w:rsidRPr="004A6C8D" w:rsidRDefault="005B14A6" w:rsidP="00597B46">
      <w:pPr>
        <w:tabs>
          <w:tab w:val="left" w:pos="425"/>
        </w:tabs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u w:val="single"/>
          <w:rtl/>
          <w:lang w:val="en-US" w:bidi="ar-EG"/>
        </w:rPr>
        <w:t>التوزيع</w:t>
      </w:r>
      <w:r w:rsidRPr="004A6C8D">
        <w:rPr>
          <w:sz w:val="16"/>
          <w:szCs w:val="22"/>
          <w:rtl/>
          <w:lang w:val="en-US" w:bidi="ar-EG"/>
        </w:rPr>
        <w:t>:</w:t>
      </w:r>
    </w:p>
    <w:p w:rsidR="005B14A6" w:rsidRPr="004A6C8D" w:rsidRDefault="005B14A6" w:rsidP="00425233">
      <w:pPr>
        <w:tabs>
          <w:tab w:val="left" w:pos="425"/>
        </w:tabs>
        <w:spacing w:before="6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5B14A6" w:rsidRPr="004A6C8D" w:rsidRDefault="005B14A6" w:rsidP="00655DA7">
      <w:pPr>
        <w:tabs>
          <w:tab w:val="left" w:pos="425"/>
        </w:tabs>
        <w:spacing w:before="0"/>
        <w:rPr>
          <w:sz w:val="16"/>
          <w:szCs w:val="22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655DA7">
        <w:rPr>
          <w:sz w:val="16"/>
          <w:szCs w:val="22"/>
          <w:lang w:val="en-US" w:bidi="ar-EG"/>
        </w:rPr>
        <w:t>4</w:t>
      </w:r>
      <w:r w:rsidRPr="004A6C8D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5B14A6" w:rsidRPr="005B14A6" w:rsidRDefault="005B14A6" w:rsidP="00655DA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4A6C8D">
        <w:rPr>
          <w:sz w:val="16"/>
          <w:szCs w:val="22"/>
          <w:rtl/>
          <w:lang w:val="en-US" w:bidi="ar-EG"/>
        </w:rPr>
        <w:t>-</w:t>
      </w:r>
      <w:r w:rsidRPr="004A6C8D"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655DA7">
        <w:rPr>
          <w:sz w:val="16"/>
          <w:szCs w:val="22"/>
          <w:lang w:val="en-US" w:bidi="ar-EG"/>
        </w:rPr>
        <w:t>4</w:t>
      </w:r>
      <w:r w:rsidRPr="004A6C8D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F0251D" w:rsidRPr="00B96C30" w:rsidRDefault="005B14A6" w:rsidP="009E3FDD">
      <w:pPr>
        <w:pStyle w:val="AnnexNotitle"/>
        <w:spacing w:before="0"/>
        <w:rPr>
          <w:sz w:val="26"/>
          <w:szCs w:val="36"/>
          <w:rtl/>
          <w:lang w:val="en-US" w:bidi="ar-EG"/>
        </w:rPr>
      </w:pPr>
      <w:r w:rsidRPr="00B96C30">
        <w:rPr>
          <w:sz w:val="26"/>
          <w:szCs w:val="36"/>
          <w:rtl/>
          <w:lang w:val="en-US" w:bidi="ar-EG"/>
        </w:rPr>
        <w:br w:type="page"/>
        <w:t>الملح</w:t>
      </w:r>
      <w:r w:rsidR="004359E9" w:rsidRPr="00B96C30">
        <w:rPr>
          <w:sz w:val="26"/>
          <w:szCs w:val="36"/>
          <w:rtl/>
          <w:lang w:val="en-US" w:bidi="ar-EG"/>
        </w:rPr>
        <w:t>ـ</w:t>
      </w:r>
      <w:r w:rsidRPr="00B96C30">
        <w:rPr>
          <w:sz w:val="26"/>
          <w:szCs w:val="36"/>
          <w:rtl/>
          <w:lang w:val="en-US" w:bidi="ar-EG"/>
        </w:rPr>
        <w:t xml:space="preserve">ق </w:t>
      </w:r>
      <w:r w:rsidRPr="00B96C30">
        <w:rPr>
          <w:sz w:val="26"/>
          <w:szCs w:val="36"/>
          <w:lang w:val="en-US" w:bidi="ar-EG"/>
        </w:rPr>
        <w:t>1</w:t>
      </w:r>
    </w:p>
    <w:p w:rsidR="005B14A6" w:rsidRPr="00B96C30" w:rsidRDefault="00820061" w:rsidP="00D80575">
      <w:pPr>
        <w:pStyle w:val="AnnexNotitle"/>
        <w:spacing w:before="240"/>
        <w:rPr>
          <w:sz w:val="26"/>
          <w:szCs w:val="36"/>
          <w:rtl/>
          <w:lang w:val="en-US" w:bidi="ar-EG"/>
        </w:rPr>
      </w:pPr>
      <w:r w:rsidRPr="00B96C30">
        <w:rPr>
          <w:rFonts w:hint="cs"/>
          <w:sz w:val="26"/>
          <w:szCs w:val="36"/>
          <w:rtl/>
          <w:lang w:val="en-US" w:bidi="ar-EG"/>
        </w:rPr>
        <w:t>عناوين وملخصات</w:t>
      </w:r>
      <w:r w:rsidR="00450ACA" w:rsidRPr="00B96C30">
        <w:rPr>
          <w:rFonts w:hint="cs"/>
          <w:sz w:val="26"/>
          <w:szCs w:val="36"/>
          <w:rtl/>
          <w:lang w:val="en-US" w:bidi="ar-EG"/>
        </w:rPr>
        <w:t xml:space="preserve"> </w:t>
      </w:r>
      <w:r w:rsidR="00D80575" w:rsidRPr="00B96C30">
        <w:rPr>
          <w:rFonts w:hint="cs"/>
          <w:sz w:val="26"/>
          <w:szCs w:val="36"/>
          <w:rtl/>
          <w:lang w:val="en-US" w:bidi="ar-EG"/>
        </w:rPr>
        <w:t>مشاريع التوصيات</w:t>
      </w:r>
    </w:p>
    <w:p w:rsidR="00D421DE" w:rsidRDefault="00D421DE" w:rsidP="0019763E">
      <w:pPr>
        <w:spacing w:before="0"/>
        <w:rPr>
          <w:rtl/>
          <w:lang w:val="en-US" w:bidi="ar-EG"/>
        </w:rPr>
      </w:pPr>
    </w:p>
    <w:p w:rsidR="00DB2966" w:rsidRPr="00416965" w:rsidRDefault="00E12223" w:rsidP="009E3FDD">
      <w:pPr>
        <w:keepNext/>
        <w:keepLines/>
        <w:tabs>
          <w:tab w:val="right" w:pos="9497"/>
        </w:tabs>
        <w:rPr>
          <w:lang w:val="en-US" w:bidi="ar-EG"/>
        </w:rPr>
      </w:pPr>
      <w:r w:rsidRPr="00D15763">
        <w:rPr>
          <w:rFonts w:hint="cs"/>
          <w:u w:val="single"/>
          <w:rtl/>
          <w:lang w:val="en-US" w:bidi="ar-EG"/>
        </w:rPr>
        <w:t>مشروع التوصيـة</w:t>
      </w:r>
      <w:r w:rsidR="009B6AEF" w:rsidRPr="00D15763">
        <w:rPr>
          <w:rFonts w:hint="cs"/>
          <w:u w:val="single"/>
          <w:rtl/>
          <w:lang w:val="en-US" w:bidi="ar-EG"/>
        </w:rPr>
        <w:t xml:space="preserve"> الجديدة</w:t>
      </w:r>
      <w:r w:rsidRPr="00D15763">
        <w:rPr>
          <w:rFonts w:hint="cs"/>
          <w:u w:val="single"/>
          <w:rtl/>
          <w:lang w:val="en-US" w:bidi="ar-EG"/>
        </w:rPr>
        <w:t xml:space="preserve"> </w:t>
      </w:r>
      <w:r w:rsidR="0013079D" w:rsidRPr="00D15763">
        <w:rPr>
          <w:bCs/>
          <w:u w:val="single"/>
        </w:rPr>
        <w:t>ITU-R</w:t>
      </w:r>
      <w:r w:rsidR="00D15763" w:rsidRPr="00D15763">
        <w:rPr>
          <w:bCs/>
          <w:u w:val="single"/>
        </w:rPr>
        <w:t> </w:t>
      </w:r>
      <w:r w:rsidR="0013079D" w:rsidRPr="00D15763">
        <w:rPr>
          <w:bCs/>
          <w:u w:val="single"/>
        </w:rPr>
        <w:t>S.[MULTI-CARRIER]</w:t>
      </w:r>
      <w:r w:rsidR="002E29E9">
        <w:rPr>
          <w:rFonts w:hint="cs"/>
          <w:rtl/>
          <w:lang w:val="en-US" w:bidi="ar-EG"/>
        </w:rPr>
        <w:tab/>
        <w:t>الوثي</w:t>
      </w:r>
      <w:r w:rsidR="00DB2966" w:rsidRPr="00416965">
        <w:rPr>
          <w:rFonts w:hint="cs"/>
          <w:rtl/>
          <w:lang w:val="en-US" w:bidi="ar-EG"/>
        </w:rPr>
        <w:t>ق</w:t>
      </w:r>
      <w:r w:rsidR="002E29E9">
        <w:rPr>
          <w:rFonts w:hint="cs"/>
          <w:rtl/>
          <w:lang w:val="en-US" w:bidi="ar-EG"/>
        </w:rPr>
        <w:t>ـ</w:t>
      </w:r>
      <w:r w:rsidR="00DB2966" w:rsidRPr="00416965">
        <w:rPr>
          <w:rFonts w:hint="cs"/>
          <w:rtl/>
          <w:lang w:val="en-US" w:bidi="ar-EG"/>
        </w:rPr>
        <w:t xml:space="preserve">ة </w:t>
      </w:r>
      <w:r w:rsidR="009B6AEF">
        <w:rPr>
          <w:lang w:val="en-US" w:bidi="ar-EG"/>
        </w:rPr>
        <w:t>4/</w:t>
      </w:r>
      <w:r w:rsidR="0013079D">
        <w:rPr>
          <w:lang w:val="en-US" w:bidi="ar-EG"/>
        </w:rPr>
        <w:t>136</w:t>
      </w:r>
      <w:r w:rsidR="00DB2966" w:rsidRPr="00416965">
        <w:rPr>
          <w:lang w:val="en-US" w:bidi="ar-EG"/>
        </w:rPr>
        <w:t>(Rev.1)</w:t>
      </w:r>
    </w:p>
    <w:p w:rsidR="00721CD0" w:rsidRPr="009B6AEF" w:rsidRDefault="00367777" w:rsidP="009E3FDD">
      <w:pPr>
        <w:pStyle w:val="Rectitle"/>
        <w:tabs>
          <w:tab w:val="center" w:pos="4819"/>
        </w:tabs>
        <w:spacing w:before="240"/>
        <w:rPr>
          <w:rFonts w:ascii="Times New Roman Bold" w:hAnsi="Times New Roman Bold"/>
          <w:bCs/>
          <w:sz w:val="26"/>
          <w:szCs w:val="36"/>
          <w:rtl/>
          <w:lang w:val="en-US" w:bidi="ar-EG"/>
        </w:rPr>
      </w:pPr>
      <w:r>
        <w:rPr>
          <w:rFonts w:hint="cs"/>
          <w:b w:val="0"/>
          <w:bCs/>
          <w:sz w:val="36"/>
          <w:szCs w:val="36"/>
          <w:rtl/>
          <w:lang w:bidi="ar-EG"/>
        </w:rPr>
        <w:t>تقنيات الإرسال القائم على موجات</w:t>
      </w:r>
      <w:r w:rsidR="00637ED8">
        <w:rPr>
          <w:rFonts w:hint="cs"/>
          <w:b w:val="0"/>
          <w:bCs/>
          <w:sz w:val="36"/>
          <w:szCs w:val="36"/>
          <w:rtl/>
          <w:lang w:bidi="ar-EG"/>
        </w:rPr>
        <w:t xml:space="preserve"> حاملة</w:t>
      </w:r>
      <w:r>
        <w:rPr>
          <w:rFonts w:hint="cs"/>
          <w:b w:val="0"/>
          <w:bCs/>
          <w:sz w:val="36"/>
          <w:szCs w:val="36"/>
          <w:rtl/>
          <w:lang w:bidi="ar-EG"/>
        </w:rPr>
        <w:t xml:space="preserve"> متعددة </w:t>
      </w:r>
      <w:r w:rsidR="00637ED8">
        <w:rPr>
          <w:rFonts w:hint="cs"/>
          <w:b w:val="0"/>
          <w:bCs/>
          <w:sz w:val="36"/>
          <w:szCs w:val="36"/>
          <w:rtl/>
          <w:lang w:bidi="ar-EG"/>
        </w:rPr>
        <w:t xml:space="preserve">في </w:t>
      </w:r>
      <w:r>
        <w:rPr>
          <w:rFonts w:hint="cs"/>
          <w:b w:val="0"/>
          <w:bCs/>
          <w:sz w:val="36"/>
          <w:szCs w:val="36"/>
          <w:rtl/>
          <w:lang w:bidi="ar-EG"/>
        </w:rPr>
        <w:t>الأنظمة الساتلية</w:t>
      </w:r>
    </w:p>
    <w:p w:rsidR="008A6806" w:rsidRPr="00D0666B" w:rsidRDefault="009B6AEF" w:rsidP="005E3418">
      <w:pPr>
        <w:tabs>
          <w:tab w:val="clear" w:pos="1191"/>
          <w:tab w:val="clear" w:pos="1588"/>
          <w:tab w:val="clear" w:pos="1985"/>
        </w:tabs>
        <w:spacing w:before="240"/>
        <w:rPr>
          <w:rtl/>
          <w:lang w:val="en-US" w:bidi="ar-EG"/>
        </w:rPr>
      </w:pPr>
      <w:r>
        <w:rPr>
          <w:rFonts w:hint="cs"/>
          <w:rtl/>
        </w:rPr>
        <w:t xml:space="preserve">يقدم </w:t>
      </w:r>
      <w:r w:rsidR="006C7C61">
        <w:rPr>
          <w:rFonts w:hint="cs"/>
          <w:rtl/>
          <w:lang w:val="en-US" w:bidi="ar-EG"/>
        </w:rPr>
        <w:t>مشروع التوصي</w:t>
      </w:r>
      <w:r w:rsidR="008B2002" w:rsidRPr="00E36148">
        <w:rPr>
          <w:rFonts w:hint="cs"/>
          <w:rtl/>
          <w:lang w:val="en-US" w:bidi="ar-EG"/>
        </w:rPr>
        <w:t xml:space="preserve">ة الجديدة </w:t>
      </w:r>
      <w:r w:rsidR="008B2002" w:rsidRPr="00E36148">
        <w:rPr>
          <w:bCs/>
          <w:sz w:val="24"/>
          <w:szCs w:val="24"/>
        </w:rPr>
        <w:t>ITU-R</w:t>
      </w:r>
      <w:r w:rsidR="008914F3">
        <w:rPr>
          <w:bCs/>
          <w:sz w:val="24"/>
          <w:szCs w:val="24"/>
        </w:rPr>
        <w:t> </w:t>
      </w:r>
      <w:r w:rsidR="008B2002" w:rsidRPr="00E36148">
        <w:rPr>
          <w:bCs/>
          <w:sz w:val="24"/>
          <w:szCs w:val="24"/>
        </w:rPr>
        <w:t>S.[MULTI-CARRIER]</w:t>
      </w:r>
      <w:r w:rsidR="008B2002">
        <w:rPr>
          <w:rFonts w:hint="cs"/>
          <w:rtl/>
        </w:rPr>
        <w:t xml:space="preserve"> نظرة شاملة عن تقنيات الإرسال القائم على تعدد الموجات</w:t>
      </w:r>
      <w:r w:rsidR="00E2329C">
        <w:rPr>
          <w:rFonts w:hint="cs"/>
          <w:rtl/>
        </w:rPr>
        <w:t xml:space="preserve"> الحاملة</w:t>
      </w:r>
      <w:r w:rsidR="008B2002">
        <w:rPr>
          <w:rFonts w:hint="cs"/>
          <w:rtl/>
        </w:rPr>
        <w:t xml:space="preserve"> عبر وصلات ساتلية، </w:t>
      </w:r>
      <w:r w:rsidR="0014144D">
        <w:rPr>
          <w:rFonts w:hint="cs"/>
          <w:rtl/>
        </w:rPr>
        <w:t>ويعطي توجيهات بشأن</w:t>
      </w:r>
      <w:r w:rsidR="00637ED8">
        <w:rPr>
          <w:rFonts w:hint="cs"/>
          <w:rtl/>
        </w:rPr>
        <w:t xml:space="preserve"> استعمال النفاذ المتعدد بتقسيم </w:t>
      </w:r>
      <w:r w:rsidR="00326FD6">
        <w:rPr>
          <w:rFonts w:hint="cs"/>
          <w:rtl/>
        </w:rPr>
        <w:t>شفري</w:t>
      </w:r>
      <w:r w:rsidR="005E3418">
        <w:rPr>
          <w:rFonts w:hint="eastAsia"/>
          <w:rtl/>
        </w:rPr>
        <w:t> </w:t>
      </w:r>
      <w:r w:rsidR="00326FD6">
        <w:rPr>
          <w:rFonts w:hint="cs"/>
          <w:rtl/>
        </w:rPr>
        <w:t>-</w:t>
      </w:r>
      <w:r w:rsidR="005E3418">
        <w:rPr>
          <w:rFonts w:hint="eastAsia"/>
          <w:rtl/>
        </w:rPr>
        <w:t> </w:t>
      </w:r>
      <w:r w:rsidR="00154C64">
        <w:rPr>
          <w:rFonts w:hint="cs"/>
          <w:rtl/>
        </w:rPr>
        <w:t>متعدد</w:t>
      </w:r>
      <w:r w:rsidR="00637ED8">
        <w:rPr>
          <w:rFonts w:hint="cs"/>
          <w:rtl/>
        </w:rPr>
        <w:t xml:space="preserve"> الموجات</w:t>
      </w:r>
      <w:r w:rsidR="00326FD6">
        <w:rPr>
          <w:rFonts w:hint="cs"/>
          <w:b/>
          <w:bCs/>
          <w:rtl/>
          <w:lang w:val="en-US"/>
        </w:rPr>
        <w:t xml:space="preserve"> </w:t>
      </w:r>
      <w:r w:rsidR="00326FD6" w:rsidRPr="00326FD6">
        <w:rPr>
          <w:rFonts w:hint="cs"/>
          <w:rtl/>
          <w:lang w:val="en-US"/>
        </w:rPr>
        <w:t>الحاملة</w:t>
      </w:r>
      <w:r w:rsidR="00154C64">
        <w:rPr>
          <w:rFonts w:hint="cs"/>
          <w:rtl/>
          <w:lang w:val="en-US"/>
        </w:rPr>
        <w:t xml:space="preserve"> </w:t>
      </w:r>
      <w:r w:rsidR="00326FD6" w:rsidRPr="00326FD6">
        <w:rPr>
          <w:lang w:val="en-US"/>
        </w:rPr>
        <w:t>(CM-CDMA)</w:t>
      </w:r>
      <w:r w:rsidR="00326FD6">
        <w:rPr>
          <w:rFonts w:hint="cs"/>
          <w:rtl/>
          <w:lang w:val="en-US"/>
        </w:rPr>
        <w:t xml:space="preserve"> و</w:t>
      </w:r>
      <w:r w:rsidR="00D0666B">
        <w:rPr>
          <w:rFonts w:hint="cs"/>
          <w:rtl/>
          <w:lang w:val="en-US"/>
        </w:rPr>
        <w:t>مخططات تعدد الإرسال</w:t>
      </w:r>
      <w:r w:rsidR="006C7C61">
        <w:rPr>
          <w:rFonts w:hint="cs"/>
          <w:rtl/>
          <w:lang w:val="en-US"/>
        </w:rPr>
        <w:t xml:space="preserve"> المتعامد</w:t>
      </w:r>
      <w:r w:rsidR="00154C64">
        <w:rPr>
          <w:rFonts w:hint="cs"/>
          <w:rtl/>
          <w:lang w:val="en-US"/>
        </w:rPr>
        <w:t xml:space="preserve"> بقياس التداخل للموجات الحاملة </w:t>
      </w:r>
      <w:r w:rsidR="006C7C61">
        <w:rPr>
          <w:rFonts w:hint="cs"/>
          <w:rtl/>
          <w:lang w:val="en-US"/>
        </w:rPr>
        <w:t>بتقسيم ترددي</w:t>
      </w:r>
      <w:r w:rsidR="00D0666B">
        <w:rPr>
          <w:rFonts w:hint="cs"/>
          <w:rtl/>
          <w:lang w:val="en-US"/>
        </w:rPr>
        <w:t xml:space="preserve"> </w:t>
      </w:r>
      <w:r w:rsidR="00D0666B">
        <w:rPr>
          <w:lang w:val="en-US"/>
        </w:rPr>
        <w:t>(CI-OFDM)</w:t>
      </w:r>
      <w:r w:rsidR="00D0666B">
        <w:rPr>
          <w:rFonts w:hint="cs"/>
          <w:rtl/>
          <w:lang w:val="en-US" w:bidi="ar-EG"/>
        </w:rPr>
        <w:t xml:space="preserve"> </w:t>
      </w:r>
      <w:r w:rsidR="00154C64">
        <w:rPr>
          <w:rFonts w:hint="cs"/>
          <w:rtl/>
          <w:lang w:val="en-US" w:bidi="ar-EG"/>
        </w:rPr>
        <w:t>فيما يتعلق</w:t>
      </w:r>
      <w:r w:rsidR="005154E2">
        <w:rPr>
          <w:rFonts w:hint="cs"/>
          <w:rtl/>
          <w:lang w:val="en-US" w:bidi="ar-EG"/>
        </w:rPr>
        <w:t xml:space="preserve"> </w:t>
      </w:r>
      <w:r w:rsidR="00154C64">
        <w:rPr>
          <w:rFonts w:hint="cs"/>
          <w:rtl/>
          <w:lang w:val="en-US" w:bidi="ar-EG"/>
        </w:rPr>
        <w:t>ب</w:t>
      </w:r>
      <w:r w:rsidR="005154E2">
        <w:rPr>
          <w:rFonts w:hint="cs"/>
          <w:rtl/>
          <w:lang w:val="en-US" w:bidi="ar-EG"/>
        </w:rPr>
        <w:t>أنظمة الاتصالات الساتلية</w:t>
      </w:r>
      <w:r w:rsidR="006638C7">
        <w:rPr>
          <w:rFonts w:hint="cs"/>
          <w:rtl/>
          <w:lang w:val="en-US" w:bidi="ar-EG"/>
        </w:rPr>
        <w:t>،</w:t>
      </w:r>
      <w:r w:rsidR="005154E2">
        <w:rPr>
          <w:rFonts w:hint="cs"/>
          <w:rtl/>
          <w:lang w:val="en-US" w:bidi="ar-EG"/>
        </w:rPr>
        <w:t xml:space="preserve"> </w:t>
      </w:r>
      <w:r w:rsidR="00154C64">
        <w:rPr>
          <w:rFonts w:hint="cs"/>
          <w:rtl/>
          <w:lang w:val="en-US" w:bidi="ar-EG"/>
        </w:rPr>
        <w:t>و</w:t>
      </w:r>
      <w:r w:rsidR="00F64D09">
        <w:rPr>
          <w:rFonts w:hint="cs"/>
          <w:rtl/>
          <w:lang w:val="en-US" w:bidi="ar-EG"/>
        </w:rPr>
        <w:t>يقدم</w:t>
      </w:r>
      <w:r w:rsidR="00154C64">
        <w:rPr>
          <w:rFonts w:hint="cs"/>
          <w:rtl/>
          <w:lang w:val="en-US" w:bidi="ar-EG"/>
        </w:rPr>
        <w:t xml:space="preserve"> أيضاً</w:t>
      </w:r>
      <w:r w:rsidR="00F64D09">
        <w:rPr>
          <w:rFonts w:hint="cs"/>
          <w:rtl/>
          <w:lang w:val="en-US" w:bidi="ar-EG"/>
        </w:rPr>
        <w:t xml:space="preserve"> </w:t>
      </w:r>
      <w:r w:rsidR="005154E2">
        <w:rPr>
          <w:rFonts w:hint="cs"/>
          <w:rtl/>
          <w:lang w:val="en-US" w:bidi="ar-EG"/>
        </w:rPr>
        <w:t>نتائج المحاكاة.</w:t>
      </w:r>
    </w:p>
    <w:p w:rsidR="004B4E46" w:rsidRPr="00416965" w:rsidRDefault="007D6641" w:rsidP="009E3FDD">
      <w:pPr>
        <w:keepNext/>
        <w:keepLines/>
        <w:tabs>
          <w:tab w:val="right" w:pos="9497"/>
        </w:tabs>
        <w:spacing w:before="24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>روع</w:t>
      </w:r>
      <w:r w:rsidR="00ED724A">
        <w:rPr>
          <w:rFonts w:hint="cs"/>
          <w:u w:val="single"/>
          <w:rtl/>
          <w:lang w:val="en-US" w:bidi="ar-EG"/>
        </w:rPr>
        <w:t xml:space="preserve"> مراجعة</w:t>
      </w:r>
      <w:r w:rsidRPr="00416965">
        <w:rPr>
          <w:rFonts w:hint="cs"/>
          <w:u w:val="single"/>
          <w:rtl/>
          <w:lang w:val="en-US" w:bidi="ar-EG"/>
        </w:rPr>
        <w:t xml:space="preserve"> 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D15763">
        <w:rPr>
          <w:u w:val="single"/>
        </w:rPr>
        <w:t> </w:t>
      </w:r>
      <w:r w:rsidR="00ED724A">
        <w:rPr>
          <w:u w:val="single"/>
        </w:rPr>
        <w:t>M.633-3</w:t>
      </w:r>
      <w:r w:rsidR="00F21E76" w:rsidRPr="00416965">
        <w:rPr>
          <w:rFonts w:hint="cs"/>
          <w:rtl/>
          <w:lang w:val="en-US" w:bidi="ar-EG"/>
        </w:rPr>
        <w:tab/>
        <w:t>الوثيق</w:t>
      </w:r>
      <w:r w:rsidR="002E29E9">
        <w:rPr>
          <w:rFonts w:hint="cs"/>
          <w:rtl/>
          <w:lang w:val="en-US" w:bidi="ar-EG"/>
        </w:rPr>
        <w:t>ـ</w:t>
      </w:r>
      <w:r w:rsidR="00F21E76"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4/</w:t>
      </w:r>
      <w:r w:rsidR="00C50A1B">
        <w:rPr>
          <w:lang w:val="en-US" w:bidi="ar-EG"/>
        </w:rPr>
        <w:t>134</w:t>
      </w:r>
      <w:r w:rsidR="00F21E76" w:rsidRPr="00416965">
        <w:rPr>
          <w:lang w:val="en-US" w:bidi="ar-EG"/>
        </w:rPr>
        <w:t>(Rev.1)</w:t>
      </w:r>
    </w:p>
    <w:p w:rsidR="00A963A1" w:rsidRPr="008914F3" w:rsidRDefault="00A963A1" w:rsidP="009E3FDD">
      <w:pPr>
        <w:pStyle w:val="Rectitle"/>
        <w:spacing w:before="240"/>
        <w:rPr>
          <w:rFonts w:ascii="Times New Roman Bold" w:hAnsi="Times New Roman Bold"/>
          <w:bCs/>
          <w:sz w:val="26"/>
          <w:szCs w:val="36"/>
          <w:rtl/>
          <w:lang w:bidi="ar-EG"/>
        </w:rPr>
      </w:pPr>
      <w:r w:rsidRPr="008914F3">
        <w:rPr>
          <w:rFonts w:ascii="Times New Roman Bold" w:hAnsi="Times New Roman Bold"/>
          <w:bCs/>
          <w:sz w:val="26"/>
          <w:szCs w:val="36"/>
          <w:rtl/>
          <w:lang w:bidi="ar-EG"/>
        </w:rPr>
        <w:t>خصائص الإرسال لنظام منارات راديوية للاستدلال على موقع الطوارئ بالساتل</w:t>
      </w:r>
      <w:r w:rsidRPr="008914F3">
        <w:rPr>
          <w:rFonts w:ascii="Times New Roman Bold" w:hAnsi="Times New Roman Bold"/>
          <w:bCs/>
          <w:sz w:val="26"/>
          <w:szCs w:val="36"/>
          <w:rtl/>
          <w:lang w:bidi="ar-EG"/>
        </w:rPr>
        <w:br/>
        <w:t xml:space="preserve">(منارات </w:t>
      </w:r>
      <w:r w:rsidRPr="008914F3">
        <w:rPr>
          <w:rFonts w:ascii="Times New Roman Bold" w:hAnsi="Times New Roman Bold"/>
          <w:bCs/>
          <w:sz w:val="26"/>
          <w:szCs w:val="36"/>
          <w:lang w:bidi="ar-EG"/>
        </w:rPr>
        <w:t>EPIRB</w:t>
      </w:r>
      <w:r w:rsidRPr="008914F3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 ساتلية</w:t>
      </w:r>
      <w:r w:rsidRPr="008914F3">
        <w:rPr>
          <w:rFonts w:ascii="Times New Roman Bold" w:hAnsi="Times New Roman Bold"/>
          <w:bCs/>
          <w:sz w:val="26"/>
          <w:szCs w:val="36"/>
          <w:lang w:bidi="ar-EG"/>
        </w:rPr>
        <w:t>(</w:t>
      </w:r>
      <w:r w:rsidRPr="008914F3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 يعمل بواسطة نظام ساتلي في النطاق </w:t>
      </w:r>
      <w:r w:rsidRPr="008914F3">
        <w:rPr>
          <w:rFonts w:ascii="Times New Roman Bold" w:hAnsi="Times New Roman Bold"/>
          <w:bCs/>
          <w:sz w:val="26"/>
          <w:szCs w:val="36"/>
          <w:lang w:bidi="ar-EG"/>
        </w:rPr>
        <w:t>MHz 406</w:t>
      </w:r>
    </w:p>
    <w:p w:rsidR="004B79A5" w:rsidRDefault="002255ED" w:rsidP="009E3FDD">
      <w:pPr>
        <w:pStyle w:val="Normalaftertitle"/>
        <w:rPr>
          <w:rtl/>
          <w:lang w:val="en-US" w:bidi="ar-EG"/>
        </w:rPr>
      </w:pPr>
      <w:r>
        <w:rPr>
          <w:rFonts w:hint="cs"/>
          <w:rtl/>
          <w:lang w:bidi="ar-EG"/>
        </w:rPr>
        <w:t xml:space="preserve">تقدم التوصية </w:t>
      </w:r>
      <w:r w:rsidRPr="002255ED">
        <w:t>ITU-R</w:t>
      </w:r>
      <w:r w:rsidR="008914F3">
        <w:t> </w:t>
      </w:r>
      <w:r w:rsidRPr="002255ED">
        <w:t>M.633</w:t>
      </w:r>
      <w:r>
        <w:rPr>
          <w:rFonts w:hint="cs"/>
          <w:rtl/>
          <w:lang w:bidi="ar-EG"/>
        </w:rPr>
        <w:t xml:space="preserve"> المواصفات الكهربائية لمنارات </w:t>
      </w:r>
      <w:r w:rsidR="00F432F1">
        <w:rPr>
          <w:rFonts w:hint="cs"/>
          <w:rtl/>
          <w:lang w:bidi="ar-EG"/>
        </w:rPr>
        <w:t>الإغاثة</w:t>
      </w:r>
      <w:r>
        <w:rPr>
          <w:rFonts w:hint="cs"/>
          <w:rtl/>
          <w:lang w:bidi="ar-EG"/>
        </w:rPr>
        <w:t xml:space="preserve"> </w:t>
      </w:r>
      <w:r w:rsidR="00C25ADE">
        <w:rPr>
          <w:rFonts w:hint="cs"/>
          <w:rtl/>
          <w:lang w:bidi="ar-EG"/>
        </w:rPr>
        <w:t xml:space="preserve">العاملة </w:t>
      </w:r>
      <w:r>
        <w:rPr>
          <w:rFonts w:hint="cs"/>
          <w:rtl/>
          <w:lang w:bidi="ar-EG"/>
        </w:rPr>
        <w:t xml:space="preserve">في النطاق </w:t>
      </w:r>
      <w:r>
        <w:rPr>
          <w:lang w:val="en-US" w:bidi="ar-EG"/>
        </w:rPr>
        <w:t>MHz 406</w:t>
      </w:r>
      <w:r>
        <w:rPr>
          <w:rFonts w:hint="cs"/>
          <w:rtl/>
          <w:lang w:val="en-US" w:bidi="ar-EG"/>
        </w:rPr>
        <w:t>. ومن الهام بالنسبة للنظام</w:t>
      </w:r>
      <w:r w:rsidR="006C7C61">
        <w:rPr>
          <w:rFonts w:hint="eastAsia"/>
          <w:rtl/>
          <w:lang w:val="en-US" w:bidi="ar-EG"/>
        </w:rPr>
        <w:t> </w:t>
      </w:r>
      <w:r>
        <w:t>Cospas-Sarsat</w:t>
      </w:r>
      <w:r>
        <w:rPr>
          <w:rFonts w:hint="cs"/>
          <w:rtl/>
        </w:rPr>
        <w:t xml:space="preserve"> أن تكون هذه ال</w:t>
      </w:r>
      <w:r w:rsidR="00C25ADE">
        <w:rPr>
          <w:rFonts w:hint="cs"/>
          <w:rtl/>
        </w:rPr>
        <w:t xml:space="preserve">مواصفات دقيقة وحديثة نظراً لأن </w:t>
      </w:r>
      <w:r>
        <w:rPr>
          <w:rFonts w:hint="cs"/>
          <w:rtl/>
        </w:rPr>
        <w:t>بعض المنظمات الدولية (</w:t>
      </w:r>
      <w:r w:rsidR="00552166">
        <w:rPr>
          <w:rFonts w:hint="cs"/>
          <w:rtl/>
          <w:lang w:bidi="ar-EG"/>
        </w:rPr>
        <w:t>ال</w:t>
      </w:r>
      <w:r>
        <w:rPr>
          <w:rFonts w:hint="cs"/>
          <w:rtl/>
        </w:rPr>
        <w:t xml:space="preserve">منظمة </w:t>
      </w:r>
      <w:r w:rsidR="006C7C61">
        <w:rPr>
          <w:rFonts w:hint="cs"/>
          <w:rtl/>
        </w:rPr>
        <w:t>البحرية الدولية</w:t>
      </w:r>
      <w:r>
        <w:rPr>
          <w:rFonts w:hint="cs"/>
          <w:rtl/>
        </w:rPr>
        <w:t xml:space="preserve"> مثلاً) </w:t>
      </w:r>
      <w:r w:rsidR="00D908DE">
        <w:rPr>
          <w:rFonts w:hint="cs"/>
          <w:rtl/>
        </w:rPr>
        <w:t xml:space="preserve">تطلب </w:t>
      </w:r>
      <w:r>
        <w:rPr>
          <w:rFonts w:hint="cs"/>
          <w:rtl/>
        </w:rPr>
        <w:t xml:space="preserve">الامتثال للتوصية </w:t>
      </w:r>
      <w:r w:rsidRPr="002255ED">
        <w:t>ITU-R</w:t>
      </w:r>
      <w:r w:rsidR="008914F3">
        <w:t> </w:t>
      </w:r>
      <w:r w:rsidRPr="002255ED">
        <w:t>M.633</w:t>
      </w:r>
      <w:r>
        <w:rPr>
          <w:rFonts w:hint="cs"/>
          <w:rtl/>
          <w:lang w:bidi="ar-EG"/>
        </w:rPr>
        <w:t xml:space="preserve"> وليس لمواصفات </w:t>
      </w:r>
      <w:r w:rsidR="0078365A">
        <w:rPr>
          <w:rFonts w:hint="cs"/>
          <w:rtl/>
          <w:lang w:bidi="ar-EG"/>
        </w:rPr>
        <w:t>منارات</w:t>
      </w:r>
      <w:r>
        <w:rPr>
          <w:rFonts w:hint="cs"/>
          <w:rtl/>
          <w:lang w:bidi="ar-EG"/>
        </w:rPr>
        <w:t xml:space="preserve"> النظام </w:t>
      </w:r>
      <w:r>
        <w:t>Cospas-Sarsat</w:t>
      </w:r>
      <w:r>
        <w:rPr>
          <w:rFonts w:hint="cs"/>
          <w:rtl/>
          <w:lang w:bidi="ar-EG"/>
        </w:rPr>
        <w:t xml:space="preserve"> (الوثيقة </w:t>
      </w:r>
      <w:r>
        <w:rPr>
          <w:lang w:val="en-US" w:bidi="ar-EG"/>
        </w:rPr>
        <w:t>(C/S</w:t>
      </w:r>
      <w:r w:rsidR="008914F3">
        <w:rPr>
          <w:lang w:val="en-US" w:bidi="ar-EG"/>
        </w:rPr>
        <w:t> </w:t>
      </w:r>
      <w:r>
        <w:rPr>
          <w:lang w:val="en-US" w:bidi="ar-EG"/>
        </w:rPr>
        <w:t>T.001</w:t>
      </w:r>
      <w:r>
        <w:rPr>
          <w:rFonts w:hint="cs"/>
          <w:rtl/>
          <w:lang w:val="en-US" w:bidi="ar-EG"/>
        </w:rPr>
        <w:t>.</w:t>
      </w:r>
      <w:r w:rsidR="00A47929">
        <w:rPr>
          <w:rFonts w:hint="cs"/>
          <w:rtl/>
          <w:lang w:val="en-US" w:bidi="ar-EG"/>
        </w:rPr>
        <w:t xml:space="preserve"> ولم</w:t>
      </w:r>
      <w:r w:rsidR="0078365A">
        <w:rPr>
          <w:rFonts w:hint="eastAsia"/>
          <w:rtl/>
          <w:lang w:val="en-US" w:bidi="ar-EG"/>
        </w:rPr>
        <w:t> </w:t>
      </w:r>
      <w:r w:rsidR="00A47929">
        <w:rPr>
          <w:rFonts w:hint="cs"/>
          <w:rtl/>
          <w:lang w:val="en-US" w:bidi="ar-EG"/>
        </w:rPr>
        <w:t xml:space="preserve">يجر تحديث النسخة الحالية للتوصية </w:t>
      </w:r>
      <w:r w:rsidR="00A47929" w:rsidRPr="002255ED">
        <w:t>ITU-R</w:t>
      </w:r>
      <w:r w:rsidR="008914F3">
        <w:t> </w:t>
      </w:r>
      <w:r w:rsidR="00A47929" w:rsidRPr="002255ED">
        <w:t>M.633-3</w:t>
      </w:r>
      <w:r w:rsidR="00A47929">
        <w:rPr>
          <w:rFonts w:hint="cs"/>
          <w:rtl/>
          <w:lang w:bidi="ar-EG"/>
        </w:rPr>
        <w:t xml:space="preserve"> منذ </w:t>
      </w:r>
      <w:r w:rsidR="00A47929">
        <w:rPr>
          <w:lang w:val="en-US" w:bidi="ar-EG"/>
        </w:rPr>
        <w:t>2004</w:t>
      </w:r>
      <w:r w:rsidR="00A47929">
        <w:rPr>
          <w:rFonts w:hint="cs"/>
          <w:rtl/>
          <w:lang w:val="en-US" w:bidi="ar-EG"/>
        </w:rPr>
        <w:t xml:space="preserve">. </w:t>
      </w:r>
      <w:r w:rsidR="009D607D">
        <w:rPr>
          <w:rFonts w:hint="cs"/>
          <w:rtl/>
          <w:lang w:val="en-US" w:bidi="ar-EG"/>
        </w:rPr>
        <w:t>و</w:t>
      </w:r>
      <w:r w:rsidR="00A4624E">
        <w:rPr>
          <w:rFonts w:hint="cs"/>
          <w:rtl/>
          <w:lang w:val="en-US" w:bidi="ar-EG"/>
        </w:rPr>
        <w:t>لا</w:t>
      </w:r>
      <w:r w:rsidR="006C286A">
        <w:rPr>
          <w:rFonts w:hint="eastAsia"/>
          <w:rtl/>
          <w:lang w:val="en-US" w:bidi="ar-EG"/>
        </w:rPr>
        <w:t> </w:t>
      </w:r>
      <w:r w:rsidR="00A4624E">
        <w:rPr>
          <w:rFonts w:hint="cs"/>
          <w:rtl/>
          <w:lang w:val="en-US" w:bidi="ar-EG"/>
        </w:rPr>
        <w:t xml:space="preserve">تطابق </w:t>
      </w:r>
      <w:r w:rsidR="009D607D">
        <w:rPr>
          <w:rFonts w:hint="cs"/>
          <w:rtl/>
          <w:lang w:val="en-US" w:bidi="ar-EG"/>
        </w:rPr>
        <w:t xml:space="preserve">الصيغة الحالية لهذه التوصية النسخة الأخيرة للوثيقة </w:t>
      </w:r>
      <w:r w:rsidR="009D607D">
        <w:rPr>
          <w:lang w:val="en-US" w:bidi="ar-EG"/>
        </w:rPr>
        <w:t>C/S</w:t>
      </w:r>
      <w:r w:rsidR="008914F3">
        <w:rPr>
          <w:lang w:val="en-US" w:bidi="ar-EG"/>
        </w:rPr>
        <w:t> </w:t>
      </w:r>
      <w:r w:rsidR="009D607D">
        <w:rPr>
          <w:lang w:val="en-US" w:bidi="ar-EG"/>
        </w:rPr>
        <w:t>T.001</w:t>
      </w:r>
      <w:r w:rsidR="009D607D">
        <w:rPr>
          <w:rFonts w:hint="cs"/>
          <w:rtl/>
          <w:lang w:val="en-US" w:bidi="ar-EG"/>
        </w:rPr>
        <w:t xml:space="preserve"> </w:t>
      </w:r>
      <w:r w:rsidR="007B7415">
        <w:rPr>
          <w:rFonts w:hint="cs"/>
          <w:rtl/>
          <w:lang w:val="en-US" w:bidi="ar-EG"/>
        </w:rPr>
        <w:t>وتشير إلى</w:t>
      </w:r>
      <w:r w:rsidR="009D607D">
        <w:rPr>
          <w:rFonts w:hint="cs"/>
          <w:rtl/>
          <w:lang w:val="en-US" w:bidi="ar-EG"/>
        </w:rPr>
        <w:t xml:space="preserve"> تيسر السواتل </w:t>
      </w:r>
      <w:r w:rsidR="009D607D">
        <w:t>Cospas-Sarsat</w:t>
      </w:r>
      <w:r w:rsidR="009D607D">
        <w:rPr>
          <w:rFonts w:hint="cs"/>
          <w:rtl/>
          <w:lang w:bidi="ar-EG"/>
        </w:rPr>
        <w:t xml:space="preserve"> حتى </w:t>
      </w:r>
      <w:r w:rsidR="009D607D">
        <w:rPr>
          <w:lang w:val="en-US" w:bidi="ar-EG"/>
        </w:rPr>
        <w:t>2008</w:t>
      </w:r>
      <w:r w:rsidR="009D607D">
        <w:rPr>
          <w:rFonts w:hint="cs"/>
          <w:rtl/>
          <w:lang w:val="en-US" w:bidi="ar-EG"/>
        </w:rPr>
        <w:t>.</w:t>
      </w:r>
      <w:r w:rsidR="007B7415">
        <w:rPr>
          <w:rFonts w:hint="cs"/>
          <w:rtl/>
          <w:lang w:val="en-US" w:bidi="ar-EG"/>
        </w:rPr>
        <w:t xml:space="preserve"> وتبين الخطة الاستراتيجية للنظام </w:t>
      </w:r>
      <w:r w:rsidR="007B7415">
        <w:t>Cospas-Sarsat</w:t>
      </w:r>
      <w:r w:rsidR="007B7415">
        <w:rPr>
          <w:rFonts w:hint="cs"/>
          <w:rtl/>
        </w:rPr>
        <w:t xml:space="preserve"> المعتمدة في </w:t>
      </w:r>
      <w:r w:rsidR="007B7415">
        <w:rPr>
          <w:lang w:val="en-US"/>
        </w:rPr>
        <w:t>2008</w:t>
      </w:r>
      <w:r w:rsidR="007B7415">
        <w:rPr>
          <w:rFonts w:hint="cs"/>
          <w:rtl/>
          <w:lang w:val="en-US" w:bidi="ar-EG"/>
        </w:rPr>
        <w:t xml:space="preserve"> أهدافاً طويلة الأجل تمتد على </w:t>
      </w:r>
      <w:r w:rsidR="00281DE4">
        <w:rPr>
          <w:rFonts w:hint="cs"/>
          <w:rtl/>
          <w:lang w:val="en-US" w:bidi="ar-EG"/>
        </w:rPr>
        <w:t>أكثر من</w:t>
      </w:r>
      <w:r w:rsidR="00AB5B36">
        <w:rPr>
          <w:rFonts w:hint="cs"/>
          <w:rtl/>
          <w:lang w:val="en-US" w:bidi="ar-EG"/>
        </w:rPr>
        <w:t xml:space="preserve"> </w:t>
      </w:r>
      <w:r w:rsidR="007B7415">
        <w:rPr>
          <w:lang w:val="en-US" w:bidi="ar-EG"/>
        </w:rPr>
        <w:t>20</w:t>
      </w:r>
      <w:r w:rsidR="00F432F1">
        <w:rPr>
          <w:rFonts w:hint="cs"/>
          <w:rtl/>
          <w:lang w:val="en-US" w:bidi="ar-EG"/>
        </w:rPr>
        <w:t xml:space="preserve"> عاماً، بما في ذلك إدخال </w:t>
      </w:r>
      <w:r w:rsidR="00AF0262">
        <w:rPr>
          <w:rFonts w:hint="cs"/>
          <w:rtl/>
          <w:lang w:val="en-US" w:bidi="ar-EG"/>
        </w:rPr>
        <w:t>كوكبة</w:t>
      </w:r>
      <w:r w:rsidR="00F432F1">
        <w:rPr>
          <w:rFonts w:hint="cs"/>
          <w:rtl/>
          <w:lang w:val="en-US" w:bidi="ar-EG"/>
        </w:rPr>
        <w:t xml:space="preserve"> </w:t>
      </w:r>
      <w:r w:rsidR="00AF0262">
        <w:rPr>
          <w:rFonts w:hint="cs"/>
          <w:rtl/>
          <w:lang w:val="en-US" w:bidi="ar-EG"/>
        </w:rPr>
        <w:t>سواتل</w:t>
      </w:r>
      <w:r w:rsidR="00F432F1">
        <w:rPr>
          <w:rFonts w:hint="cs"/>
          <w:rtl/>
          <w:lang w:val="en-US" w:bidi="ar-EG"/>
        </w:rPr>
        <w:t xml:space="preserve"> جديدة في النظام</w:t>
      </w:r>
      <w:r w:rsidR="005537F1">
        <w:rPr>
          <w:rFonts w:hint="cs"/>
          <w:rtl/>
          <w:lang w:val="en-US" w:bidi="ar-EG"/>
        </w:rPr>
        <w:t xml:space="preserve"> الساتلي</w:t>
      </w:r>
      <w:r w:rsidR="00F432F1">
        <w:rPr>
          <w:rFonts w:hint="cs"/>
          <w:rtl/>
          <w:lang w:val="en-US" w:bidi="ar-EG"/>
        </w:rPr>
        <w:t xml:space="preserve"> </w:t>
      </w:r>
      <w:r w:rsidR="00F432F1">
        <w:t>Cospas-Sarsat</w:t>
      </w:r>
      <w:r w:rsidR="00F432F1">
        <w:rPr>
          <w:rFonts w:hint="cs"/>
          <w:rtl/>
        </w:rPr>
        <w:t xml:space="preserve"> </w:t>
      </w:r>
      <w:r w:rsidR="00903D47">
        <w:rPr>
          <w:rFonts w:hint="cs"/>
          <w:rtl/>
        </w:rPr>
        <w:t xml:space="preserve">تعمل </w:t>
      </w:r>
      <w:r w:rsidR="005537F1">
        <w:rPr>
          <w:rFonts w:hint="cs"/>
          <w:rtl/>
        </w:rPr>
        <w:t>في</w:t>
      </w:r>
      <w:r w:rsidR="00F432F1">
        <w:rPr>
          <w:rFonts w:hint="cs"/>
          <w:rtl/>
        </w:rPr>
        <w:t xml:space="preserve"> </w:t>
      </w:r>
      <w:r w:rsidR="00B321AE">
        <w:rPr>
          <w:rFonts w:hint="cs"/>
          <w:rtl/>
          <w:lang w:val="en-US" w:bidi="ar-EG"/>
        </w:rPr>
        <w:t xml:space="preserve">مدار أرضي متوسط الارتفاع </w:t>
      </w:r>
      <w:r w:rsidR="00B321AE">
        <w:rPr>
          <w:lang w:val="en-US" w:bidi="ar-EG"/>
        </w:rPr>
        <w:t>(MEOSAR)</w:t>
      </w:r>
      <w:r w:rsidR="00B321AE">
        <w:rPr>
          <w:rFonts w:hint="cs"/>
          <w:rtl/>
          <w:lang w:val="en-US" w:bidi="ar-EG"/>
        </w:rPr>
        <w:t>.</w:t>
      </w:r>
    </w:p>
    <w:p w:rsidR="00375EA1" w:rsidRDefault="00375EA1" w:rsidP="00E463DA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ويُقترح أيضاً </w:t>
      </w:r>
      <w:r w:rsidR="00283F18">
        <w:rPr>
          <w:rFonts w:hint="cs"/>
          <w:rtl/>
          <w:lang w:val="en-US" w:bidi="ar-EG"/>
        </w:rPr>
        <w:t>الإحالة</w:t>
      </w:r>
      <w:r>
        <w:rPr>
          <w:rFonts w:hint="cs"/>
          <w:rtl/>
          <w:lang w:val="en-US" w:bidi="ar-EG"/>
        </w:rPr>
        <w:t xml:space="preserve"> إلى التعديلات المعتمدة مؤخراً على اتفاقية منظمة الطيران المدني الدولي التي تنظم </w:t>
      </w:r>
      <w:r w:rsidR="003E7ACD">
        <w:rPr>
          <w:rFonts w:hint="cs"/>
          <w:rtl/>
          <w:lang w:val="en-US" w:bidi="ar-EG"/>
        </w:rPr>
        <w:t>حمل</w:t>
      </w:r>
      <w:r>
        <w:rPr>
          <w:rFonts w:hint="cs"/>
          <w:rtl/>
          <w:lang w:val="en-US" w:bidi="ar-EG"/>
        </w:rPr>
        <w:t xml:space="preserve"> </w:t>
      </w:r>
      <w:r w:rsidR="0095667E">
        <w:rPr>
          <w:rFonts w:hint="cs"/>
          <w:rtl/>
          <w:lang w:val="en-US" w:bidi="ar-EG"/>
        </w:rPr>
        <w:t>أجهز</w:t>
      </w:r>
      <w:r w:rsidR="00E463DA">
        <w:rPr>
          <w:rFonts w:hint="cs"/>
          <w:rtl/>
          <w:lang w:val="en-US" w:bidi="ar-EG"/>
        </w:rPr>
        <w:t>ة</w:t>
      </w:r>
      <w:r w:rsidR="0095667E">
        <w:rPr>
          <w:rFonts w:hint="cs"/>
          <w:rtl/>
          <w:lang w:val="en-US" w:bidi="ar-EG"/>
        </w:rPr>
        <w:t xml:space="preserve"> الإرسال </w:t>
      </w:r>
      <w:r w:rsidR="00FE3CFB">
        <w:rPr>
          <w:rFonts w:hint="cs"/>
          <w:rtl/>
          <w:lang w:val="en-US" w:bidi="ar-EG"/>
        </w:rPr>
        <w:t>للاستدلال على</w:t>
      </w:r>
      <w:r w:rsidR="0095667E">
        <w:rPr>
          <w:rFonts w:hint="cs"/>
          <w:rtl/>
          <w:lang w:val="en-US" w:bidi="ar-EG"/>
        </w:rPr>
        <w:t xml:space="preserve"> موقع الطوارئ </w:t>
      </w:r>
      <w:r w:rsidR="0095667E">
        <w:rPr>
          <w:lang w:val="en-US" w:bidi="ar-EG"/>
        </w:rPr>
        <w:t>(ELT)</w:t>
      </w:r>
      <w:r w:rsidR="0095667E">
        <w:rPr>
          <w:rFonts w:hint="cs"/>
          <w:rtl/>
          <w:lang w:val="en-US" w:bidi="ar-EG"/>
        </w:rPr>
        <w:t xml:space="preserve"> </w:t>
      </w:r>
      <w:r w:rsidR="006A1BF7">
        <w:rPr>
          <w:rFonts w:hint="cs"/>
          <w:rtl/>
          <w:lang w:val="en-US" w:bidi="ar-EG"/>
        </w:rPr>
        <w:t xml:space="preserve">العاملة </w:t>
      </w:r>
      <w:r w:rsidR="0095667E">
        <w:rPr>
          <w:rFonts w:hint="cs"/>
          <w:rtl/>
          <w:lang w:val="en-US" w:bidi="ar-EG"/>
        </w:rPr>
        <w:t xml:space="preserve">في النطاق </w:t>
      </w:r>
      <w:r w:rsidR="0095667E">
        <w:rPr>
          <w:lang w:val="en-US" w:bidi="ar-EG"/>
        </w:rPr>
        <w:t>MHz 406</w:t>
      </w:r>
      <w:r w:rsidR="0095667E">
        <w:rPr>
          <w:rFonts w:hint="cs"/>
          <w:rtl/>
          <w:lang w:val="en-US" w:bidi="ar-EG"/>
        </w:rPr>
        <w:t xml:space="preserve">، </w:t>
      </w:r>
      <w:r w:rsidR="006A1BF7">
        <w:rPr>
          <w:rFonts w:hint="cs"/>
          <w:rtl/>
          <w:lang w:val="en-US" w:bidi="ar-EG"/>
        </w:rPr>
        <w:t>بحيث</w:t>
      </w:r>
      <w:r w:rsidR="0095667E">
        <w:rPr>
          <w:rFonts w:hint="cs"/>
          <w:rtl/>
          <w:lang w:val="en-US" w:bidi="ar-EG"/>
        </w:rPr>
        <w:t xml:space="preserve"> تكم</w:t>
      </w:r>
      <w:r w:rsidR="006A1BF7">
        <w:rPr>
          <w:rFonts w:hint="cs"/>
          <w:rtl/>
          <w:lang w:val="en-US" w:bidi="ar-EG"/>
        </w:rPr>
        <w:t>ّ</w:t>
      </w:r>
      <w:r w:rsidR="0095667E">
        <w:rPr>
          <w:rFonts w:hint="cs"/>
          <w:rtl/>
          <w:lang w:val="en-US" w:bidi="ar-EG"/>
        </w:rPr>
        <w:t xml:space="preserve">ل </w:t>
      </w:r>
      <w:r w:rsidR="00E463DA">
        <w:rPr>
          <w:rFonts w:hint="cs"/>
          <w:rtl/>
          <w:lang w:val="en-US" w:bidi="ar-EG"/>
        </w:rPr>
        <w:t>الإحالات</w:t>
      </w:r>
      <w:r w:rsidR="006A1BF7">
        <w:rPr>
          <w:rFonts w:hint="cs"/>
          <w:rtl/>
          <w:lang w:val="en-US" w:bidi="ar-EG"/>
        </w:rPr>
        <w:t xml:space="preserve"> المرجعية </w:t>
      </w:r>
      <w:r w:rsidR="001E6CF3">
        <w:rPr>
          <w:rFonts w:hint="cs"/>
          <w:rtl/>
          <w:lang w:val="en-US" w:bidi="ar-EG"/>
        </w:rPr>
        <w:t xml:space="preserve">إلى </w:t>
      </w:r>
      <w:r w:rsidR="006A1BF7">
        <w:rPr>
          <w:rFonts w:hint="cs"/>
          <w:rtl/>
          <w:lang w:val="en-US" w:bidi="ar-EG"/>
        </w:rPr>
        <w:t>نصوص</w:t>
      </w:r>
      <w:r w:rsidR="004B1C4B">
        <w:rPr>
          <w:rFonts w:hint="cs"/>
          <w:rtl/>
          <w:lang w:val="en-US" w:bidi="ar-EG"/>
        </w:rPr>
        <w:t xml:space="preserve"> شبيهة</w:t>
      </w:r>
      <w:r w:rsidR="0095667E">
        <w:rPr>
          <w:rFonts w:hint="cs"/>
          <w:rtl/>
          <w:lang w:val="en-US" w:bidi="ar-EG"/>
        </w:rPr>
        <w:t xml:space="preserve"> </w:t>
      </w:r>
      <w:r w:rsidR="004B1C4B">
        <w:rPr>
          <w:rFonts w:hint="cs"/>
          <w:rtl/>
          <w:lang w:val="en-US" w:bidi="ar-EG"/>
        </w:rPr>
        <w:t>ل</w:t>
      </w:r>
      <w:r w:rsidR="00E463DA">
        <w:rPr>
          <w:rFonts w:hint="cs"/>
          <w:rtl/>
          <w:lang w:val="en-US" w:bidi="ar-EG"/>
        </w:rPr>
        <w:t>ل</w:t>
      </w:r>
      <w:r w:rsidR="0095667E">
        <w:rPr>
          <w:rFonts w:hint="cs"/>
          <w:rtl/>
          <w:lang w:val="en-US" w:bidi="ar-EG"/>
        </w:rPr>
        <w:t xml:space="preserve">منظمة </w:t>
      </w:r>
      <w:r w:rsidR="00E463DA">
        <w:rPr>
          <w:rFonts w:hint="cs"/>
          <w:rtl/>
          <w:lang w:val="en-US" w:bidi="ar-EG"/>
        </w:rPr>
        <w:t>البحرية الدولية</w:t>
      </w:r>
      <w:r w:rsidR="0095667E">
        <w:rPr>
          <w:rFonts w:hint="cs"/>
          <w:rtl/>
          <w:lang w:val="en-US" w:bidi="ar-EG"/>
        </w:rPr>
        <w:t>.</w:t>
      </w:r>
    </w:p>
    <w:p w:rsidR="002328F9" w:rsidRDefault="002328F9" w:rsidP="009E3FDD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تبعاً لاتجاه القواعد التنظيمية الدولية والوطنية، يقترح أيضاً أن تحيل التوصية </w:t>
      </w:r>
      <w:r w:rsidRPr="002255ED">
        <w:t>ITU-R</w:t>
      </w:r>
      <w:r w:rsidR="008914F3">
        <w:t> </w:t>
      </w:r>
      <w:r w:rsidRPr="002255ED">
        <w:t>M.633</w:t>
      </w:r>
      <w:r>
        <w:rPr>
          <w:rFonts w:hint="cs"/>
          <w:rtl/>
          <w:lang w:bidi="ar-EG"/>
        </w:rPr>
        <w:t xml:space="preserve"> إلى آخر نسخة للوثيقة</w:t>
      </w:r>
      <w:r w:rsidR="00515091">
        <w:rPr>
          <w:rtl/>
          <w:lang w:bidi="ar-EG"/>
        </w:rPr>
        <w:br/>
      </w:r>
      <w:r>
        <w:rPr>
          <w:lang w:val="en-US" w:bidi="ar-EG"/>
        </w:rPr>
        <w:t>C/S</w:t>
      </w:r>
      <w:r w:rsidR="006C286A">
        <w:rPr>
          <w:lang w:val="en-US" w:bidi="ar-EG"/>
        </w:rPr>
        <w:t> </w:t>
      </w:r>
      <w:r>
        <w:rPr>
          <w:lang w:val="en-US" w:bidi="ar-EG"/>
        </w:rPr>
        <w:t>T.001</w:t>
      </w:r>
      <w:r>
        <w:rPr>
          <w:rFonts w:hint="cs"/>
          <w:rtl/>
          <w:lang w:val="en-US" w:bidi="ar-EG"/>
        </w:rPr>
        <w:t xml:space="preserve"> </w:t>
      </w:r>
      <w:r w:rsidR="00515091">
        <w:rPr>
          <w:rFonts w:hint="cs"/>
          <w:rtl/>
          <w:lang w:val="en-US" w:bidi="ar-EG"/>
        </w:rPr>
        <w:t>عند الإشارة إلى</w:t>
      </w:r>
      <w:r>
        <w:rPr>
          <w:rFonts w:hint="cs"/>
          <w:rtl/>
          <w:lang w:val="en-US" w:bidi="ar-EG"/>
        </w:rPr>
        <w:t xml:space="preserve"> متطلبات منارات الإغاثة </w:t>
      </w:r>
      <w:r w:rsidR="00935431">
        <w:rPr>
          <w:rFonts w:hint="cs"/>
          <w:rtl/>
          <w:lang w:val="en-US" w:bidi="ar-EG"/>
        </w:rPr>
        <w:t xml:space="preserve">العاملة </w:t>
      </w:r>
      <w:r>
        <w:rPr>
          <w:rFonts w:hint="cs"/>
          <w:rtl/>
          <w:lang w:val="en-US" w:bidi="ar-EG"/>
        </w:rPr>
        <w:t xml:space="preserve">في النطاق </w:t>
      </w:r>
      <w:r>
        <w:rPr>
          <w:lang w:val="en-US" w:bidi="ar-EG"/>
        </w:rPr>
        <w:t>MHz 406</w:t>
      </w:r>
      <w:r>
        <w:rPr>
          <w:rFonts w:hint="cs"/>
          <w:rtl/>
          <w:lang w:val="en-US" w:bidi="ar-EG"/>
        </w:rPr>
        <w:t>.</w:t>
      </w:r>
    </w:p>
    <w:p w:rsidR="00905178" w:rsidRPr="00416965" w:rsidRDefault="00905178" w:rsidP="009E3FDD">
      <w:pPr>
        <w:keepNext/>
        <w:keepLines/>
        <w:tabs>
          <w:tab w:val="right" w:pos="9497"/>
        </w:tabs>
        <w:spacing w:before="240"/>
        <w:rPr>
          <w:lang w:val="en-US" w:bidi="ar-EG"/>
        </w:rPr>
      </w:pPr>
      <w:r>
        <w:rPr>
          <w:rFonts w:hint="cs"/>
          <w:u w:val="single"/>
          <w:rtl/>
          <w:lang w:val="en-US" w:bidi="ar-EG"/>
        </w:rPr>
        <w:t>مش</w:t>
      </w:r>
      <w:r w:rsidRPr="00416965">
        <w:rPr>
          <w:rFonts w:hint="cs"/>
          <w:u w:val="single"/>
          <w:rtl/>
          <w:lang w:val="en-US" w:bidi="ar-EG"/>
        </w:rPr>
        <w:t xml:space="preserve">روع </w:t>
      </w:r>
      <w:r w:rsidR="00DD0838">
        <w:rPr>
          <w:rFonts w:hint="cs"/>
          <w:u w:val="single"/>
          <w:rtl/>
          <w:lang w:val="en-US" w:bidi="ar-EG"/>
        </w:rPr>
        <w:t xml:space="preserve">مراجعة </w:t>
      </w:r>
      <w:r w:rsidRPr="00416965">
        <w:rPr>
          <w:rFonts w:hint="cs"/>
          <w:u w:val="single"/>
          <w:rtl/>
          <w:lang w:val="en-US" w:bidi="ar-EG"/>
        </w:rPr>
        <w:t>التوصيـة</w:t>
      </w:r>
      <w:r>
        <w:rPr>
          <w:rFonts w:hint="cs"/>
          <w:u w:val="single"/>
          <w:rtl/>
          <w:lang w:val="en-US" w:bidi="ar-EG"/>
        </w:rPr>
        <w:t xml:space="preserve"> </w:t>
      </w:r>
      <w:r w:rsidRPr="00416965">
        <w:rPr>
          <w:u w:val="single"/>
        </w:rPr>
        <w:t>ITU-R</w:t>
      </w:r>
      <w:r w:rsidR="00D15763">
        <w:rPr>
          <w:u w:val="single"/>
        </w:rPr>
        <w:t> </w:t>
      </w:r>
      <w:r w:rsidR="00DD0838">
        <w:rPr>
          <w:u w:val="single"/>
        </w:rPr>
        <w:t>M.1731</w:t>
      </w:r>
      <w:r w:rsidRPr="00416965">
        <w:rPr>
          <w:rFonts w:hint="cs"/>
          <w:rtl/>
          <w:lang w:val="en-US" w:bidi="ar-EG"/>
        </w:rPr>
        <w:tab/>
        <w:t>الوثيق</w:t>
      </w:r>
      <w:r>
        <w:rPr>
          <w:rFonts w:hint="cs"/>
          <w:rtl/>
          <w:lang w:val="en-US" w:bidi="ar-EG"/>
        </w:rPr>
        <w:t>ـ</w:t>
      </w:r>
      <w:r w:rsidRPr="00416965">
        <w:rPr>
          <w:rFonts w:hint="cs"/>
          <w:rtl/>
          <w:lang w:val="en-US" w:bidi="ar-EG"/>
        </w:rPr>
        <w:t xml:space="preserve">ة </w:t>
      </w:r>
      <w:r>
        <w:rPr>
          <w:lang w:val="en-US" w:bidi="ar-EG"/>
        </w:rPr>
        <w:t>4/1</w:t>
      </w:r>
      <w:r w:rsidR="00DD0838">
        <w:rPr>
          <w:lang w:val="en-US" w:bidi="ar-EG"/>
        </w:rPr>
        <w:t>3</w:t>
      </w:r>
      <w:r>
        <w:rPr>
          <w:lang w:val="en-US" w:bidi="ar-EG"/>
        </w:rPr>
        <w:t>5</w:t>
      </w:r>
      <w:r w:rsidRPr="00416965">
        <w:rPr>
          <w:lang w:val="en-US" w:bidi="ar-EG"/>
        </w:rPr>
        <w:t>(Rev.</w:t>
      </w:r>
      <w:r w:rsidR="00DD0838">
        <w:rPr>
          <w:lang w:val="en-US" w:bidi="ar-EG"/>
        </w:rPr>
        <w:t>1</w:t>
      </w:r>
      <w:r w:rsidRPr="00416965">
        <w:rPr>
          <w:lang w:val="en-US" w:bidi="ar-EG"/>
        </w:rPr>
        <w:t>)</w:t>
      </w:r>
    </w:p>
    <w:p w:rsidR="00905178" w:rsidRPr="008914F3" w:rsidRDefault="00B735FF" w:rsidP="009E3FDD">
      <w:pPr>
        <w:pStyle w:val="Rectitle"/>
        <w:spacing w:before="240"/>
        <w:rPr>
          <w:rFonts w:ascii="Times New Roman Bold" w:hAnsi="Times New Roman Bold"/>
          <w:bCs/>
          <w:sz w:val="26"/>
          <w:szCs w:val="36"/>
        </w:rPr>
      </w:pP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معايير حماية مطاريف المستعمل المحلي </w:t>
      </w:r>
      <w:r w:rsidRPr="008914F3">
        <w:rPr>
          <w:rFonts w:ascii="Times New Roman Bold" w:hAnsi="Times New Roman Bold"/>
          <w:bCs/>
          <w:sz w:val="26"/>
          <w:szCs w:val="36"/>
          <w:rtl/>
        </w:rPr>
        <w:br/>
      </w: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في النظام الساتلي </w:t>
      </w:r>
      <w:r w:rsidRPr="008914F3">
        <w:rPr>
          <w:rFonts w:ascii="Times New Roman Bold" w:hAnsi="Times New Roman Bold"/>
          <w:bCs/>
          <w:sz w:val="26"/>
          <w:szCs w:val="36"/>
        </w:rPr>
        <w:t>Cospas-Sarsat</w:t>
      </w:r>
      <w:r w:rsidRPr="008914F3">
        <w:rPr>
          <w:rFonts w:ascii="Times New Roman Bold" w:hAnsi="Times New Roman Bold" w:hint="cs"/>
          <w:bCs/>
          <w:sz w:val="26"/>
          <w:szCs w:val="36"/>
          <w:rtl/>
        </w:rPr>
        <w:t xml:space="preserve"> في النطاق </w:t>
      </w:r>
      <w:r w:rsidRPr="008914F3">
        <w:rPr>
          <w:rFonts w:ascii="Times New Roman Bold" w:hAnsi="Times New Roman Bold"/>
          <w:bCs/>
          <w:sz w:val="26"/>
          <w:szCs w:val="36"/>
        </w:rPr>
        <w:t>MHz</w:t>
      </w:r>
      <w:r w:rsidR="005E3418">
        <w:rPr>
          <w:rFonts w:ascii="Times New Roman Bold" w:hAnsi="Times New Roman Bold"/>
          <w:bCs/>
          <w:sz w:val="26"/>
          <w:szCs w:val="36"/>
        </w:rPr>
        <w:t> </w:t>
      </w:r>
      <w:r w:rsidRPr="008914F3">
        <w:rPr>
          <w:rFonts w:ascii="Times New Roman Bold" w:hAnsi="Times New Roman Bold"/>
          <w:bCs/>
          <w:sz w:val="26"/>
          <w:szCs w:val="36"/>
        </w:rPr>
        <w:t>1545-1544</w:t>
      </w:r>
    </w:p>
    <w:p w:rsidR="00905178" w:rsidRDefault="008D41E3" w:rsidP="008D41E3">
      <w:pPr>
        <w:spacing w:before="240"/>
        <w:rPr>
          <w:rtl/>
          <w:lang w:val="en-US"/>
        </w:rPr>
      </w:pPr>
      <w:r>
        <w:rPr>
          <w:rFonts w:hint="cs"/>
          <w:rtl/>
          <w:lang w:val="en-US"/>
        </w:rPr>
        <w:t>تتناول المراجعة المقترحة العناصر التالية تحديداً:</w:t>
      </w:r>
    </w:p>
    <w:p w:rsidR="008D41E3" w:rsidRDefault="006C286A" w:rsidP="0038337E">
      <w:pPr>
        <w:ind w:left="794" w:hanging="794"/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="00463130">
        <w:rPr>
          <w:rFonts w:hint="cs"/>
          <w:rtl/>
          <w:lang w:val="en-US"/>
        </w:rPr>
        <w:t>أ</w:t>
      </w:r>
      <w:r>
        <w:rPr>
          <w:rFonts w:hint="cs"/>
          <w:rtl/>
          <w:lang w:val="en-US"/>
        </w:rPr>
        <w:t xml:space="preserve"> </w:t>
      </w:r>
      <w:r w:rsidR="00463130">
        <w:rPr>
          <w:rFonts w:hint="cs"/>
          <w:rtl/>
          <w:lang w:val="en-US"/>
        </w:rPr>
        <w:t>)</w:t>
      </w:r>
      <w:r w:rsidR="00463130">
        <w:rPr>
          <w:rFonts w:hint="cs"/>
          <w:rtl/>
          <w:lang w:val="en-US"/>
        </w:rPr>
        <w:tab/>
      </w:r>
      <w:r w:rsidR="00AF20FC">
        <w:rPr>
          <w:rFonts w:hint="cs"/>
          <w:rtl/>
          <w:lang w:val="en-US"/>
        </w:rPr>
        <w:t xml:space="preserve">إضافة </w:t>
      </w:r>
      <w:r w:rsidR="00E463DA">
        <w:rPr>
          <w:rFonts w:hint="cs"/>
          <w:rtl/>
          <w:lang w:val="en-US"/>
        </w:rPr>
        <w:t>ال</w:t>
      </w:r>
      <w:r w:rsidR="00AF20FC">
        <w:rPr>
          <w:rFonts w:hint="cs"/>
          <w:rtl/>
          <w:lang w:val="en-US"/>
        </w:rPr>
        <w:t xml:space="preserve">بند ز) </w:t>
      </w:r>
      <w:r w:rsidR="00E463DA">
        <w:rPr>
          <w:rFonts w:hint="cs"/>
          <w:rtl/>
          <w:lang w:val="en-US"/>
        </w:rPr>
        <w:t xml:space="preserve">الجديد </w:t>
      </w:r>
      <w:r w:rsidR="00671176">
        <w:rPr>
          <w:rFonts w:hint="cs"/>
          <w:rtl/>
          <w:lang w:val="en-US"/>
        </w:rPr>
        <w:t>إلى</w:t>
      </w:r>
      <w:r w:rsidR="00AF20FC">
        <w:rPr>
          <w:rFonts w:hint="cs"/>
          <w:rtl/>
          <w:lang w:val="en-US"/>
        </w:rPr>
        <w:t xml:space="preserve"> الفقرة </w:t>
      </w:r>
      <w:r w:rsidR="00AF20FC" w:rsidRPr="00B36FDA">
        <w:rPr>
          <w:i/>
          <w:iCs/>
          <w:rtl/>
        </w:rPr>
        <w:t>إذ تضع في اعتبارها</w:t>
      </w:r>
      <w:r w:rsidR="00AF20FC">
        <w:rPr>
          <w:rFonts w:hint="cs"/>
          <w:rtl/>
          <w:lang w:val="en-US"/>
        </w:rPr>
        <w:t xml:space="preserve"> التي تتناول تشغيل </w:t>
      </w:r>
      <w:r w:rsidR="00DD53BE">
        <w:rPr>
          <w:rFonts w:hint="cs"/>
          <w:rtl/>
        </w:rPr>
        <w:t xml:space="preserve">مطاريف المستعمل المحلي المرتبطة بسواتل تعمل في مدارات أرضية </w:t>
      </w:r>
      <w:r w:rsidR="00E463DA">
        <w:rPr>
          <w:rFonts w:hint="cs"/>
          <w:rtl/>
        </w:rPr>
        <w:t>متوسطة الارتفاع</w:t>
      </w:r>
      <w:r w:rsidR="00DD53BE">
        <w:rPr>
          <w:rFonts w:hint="cs"/>
          <w:rtl/>
        </w:rPr>
        <w:t xml:space="preserve"> </w:t>
      </w:r>
      <w:r w:rsidR="00DD53BE">
        <w:t>(</w:t>
      </w:r>
      <w:r w:rsidR="00E463DA">
        <w:t>M</w:t>
      </w:r>
      <w:r w:rsidR="00DD53BE">
        <w:t>EOLUT)</w:t>
      </w:r>
      <w:r w:rsidR="00DD53BE">
        <w:rPr>
          <w:rFonts w:hint="cs"/>
          <w:rtl/>
        </w:rPr>
        <w:t xml:space="preserve"> </w:t>
      </w:r>
      <w:r w:rsidR="00E463DA">
        <w:rPr>
          <w:rFonts w:hint="cs"/>
          <w:rtl/>
        </w:rPr>
        <w:t>في النظام</w:t>
      </w:r>
      <w:r w:rsidR="00DD53BE">
        <w:rPr>
          <w:rFonts w:hint="cs"/>
          <w:rtl/>
        </w:rPr>
        <w:t xml:space="preserve"> </w:t>
      </w:r>
      <w:r w:rsidR="00DD53BE">
        <w:t>Cospas-Sarsat</w:t>
      </w:r>
      <w:r w:rsidR="002865B2">
        <w:rPr>
          <w:rFonts w:hint="cs"/>
          <w:rtl/>
          <w:lang w:val="en-US"/>
        </w:rPr>
        <w:t>؛</w:t>
      </w:r>
    </w:p>
    <w:p w:rsidR="00751BD8" w:rsidRDefault="00AD0294" w:rsidP="0038337E">
      <w:pPr>
        <w:ind w:left="794" w:hanging="794"/>
        <w:rPr>
          <w:rtl/>
          <w:lang w:val="en-US" w:bidi="ar-EG"/>
        </w:rPr>
      </w:pPr>
      <w:r>
        <w:rPr>
          <w:rFonts w:hint="cs"/>
          <w:rtl/>
          <w:lang w:val="en-US"/>
        </w:rPr>
        <w:t>ب)</w:t>
      </w:r>
      <w:r>
        <w:rPr>
          <w:rFonts w:hint="cs"/>
          <w:rtl/>
          <w:lang w:val="en-US"/>
        </w:rPr>
        <w:tab/>
        <w:t xml:space="preserve">إضافة </w:t>
      </w:r>
      <w:r w:rsidR="00E463DA">
        <w:rPr>
          <w:rFonts w:hint="cs"/>
          <w:rtl/>
          <w:lang w:val="en-US"/>
        </w:rPr>
        <w:t>ال</w:t>
      </w:r>
      <w:r>
        <w:rPr>
          <w:rFonts w:hint="cs"/>
          <w:rtl/>
          <w:lang w:val="en-US"/>
        </w:rPr>
        <w:t xml:space="preserve">بند ح) </w:t>
      </w:r>
      <w:r w:rsidR="00E463DA">
        <w:rPr>
          <w:rFonts w:hint="cs"/>
          <w:rtl/>
          <w:lang w:val="en-US"/>
        </w:rPr>
        <w:t xml:space="preserve">الجديد </w:t>
      </w:r>
      <w:r w:rsidR="00671176">
        <w:rPr>
          <w:rFonts w:hint="cs"/>
          <w:rtl/>
          <w:lang w:val="en-US"/>
        </w:rPr>
        <w:t>إلى</w:t>
      </w:r>
      <w:r>
        <w:rPr>
          <w:rFonts w:hint="cs"/>
          <w:rtl/>
          <w:lang w:val="en-US"/>
        </w:rPr>
        <w:t xml:space="preserve"> الفقرة </w:t>
      </w:r>
      <w:r w:rsidRPr="00B36FDA">
        <w:rPr>
          <w:i/>
          <w:iCs/>
          <w:rtl/>
        </w:rPr>
        <w:t>إذ تضع في اعتبارها</w:t>
      </w:r>
      <w:r>
        <w:rPr>
          <w:rFonts w:hint="cs"/>
          <w:rtl/>
          <w:lang w:val="en-US"/>
        </w:rPr>
        <w:t xml:space="preserve"> للإشارة إلى الملحق </w:t>
      </w:r>
      <w:r>
        <w:rPr>
          <w:lang w:val="en-US"/>
        </w:rPr>
        <w:t>6</w:t>
      </w:r>
      <w:r>
        <w:rPr>
          <w:rFonts w:hint="cs"/>
          <w:rtl/>
          <w:lang w:val="en-US" w:bidi="ar-EG"/>
        </w:rPr>
        <w:t xml:space="preserve"> الجديد الذي يتضمن موازنات الوصلة</w:t>
      </w:r>
      <w:r w:rsidR="0038337E">
        <w:rPr>
          <w:rFonts w:hint="eastAsia"/>
          <w:rtl/>
          <w:lang w:val="en-US" w:bidi="ar-EG"/>
        </w:rPr>
        <w:t> </w:t>
      </w:r>
      <w:r>
        <w:t>Cospas-Sarsat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/>
        </w:rPr>
        <w:t xml:space="preserve">فيما يتعلق بالمدارات </w:t>
      </w:r>
      <w:r>
        <w:rPr>
          <w:lang w:val="en-US"/>
        </w:rPr>
        <w:t>LEO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MEO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GEO</w:t>
      </w:r>
      <w:r>
        <w:rPr>
          <w:rFonts w:hint="cs"/>
          <w:rtl/>
          <w:lang w:val="en-US" w:bidi="ar-EG"/>
        </w:rPr>
        <w:t>؛</w:t>
      </w:r>
    </w:p>
    <w:p w:rsidR="00AD0294" w:rsidRPr="0024394E" w:rsidRDefault="00C05CF7" w:rsidP="0038337E">
      <w:pPr>
        <w:ind w:left="794" w:hanging="794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ج)</w:t>
      </w:r>
      <w:r>
        <w:rPr>
          <w:rFonts w:hint="cs"/>
          <w:rtl/>
          <w:lang w:val="en-US" w:bidi="ar-EG"/>
        </w:rPr>
        <w:tab/>
      </w:r>
      <w:r w:rsidR="001C08DF">
        <w:rPr>
          <w:rFonts w:hint="cs"/>
          <w:rtl/>
          <w:lang w:val="en-US" w:bidi="ar-EG"/>
        </w:rPr>
        <w:t xml:space="preserve">إضافة </w:t>
      </w:r>
      <w:r w:rsidR="00E463DA">
        <w:rPr>
          <w:rFonts w:hint="cs"/>
          <w:rtl/>
          <w:lang w:val="en-US" w:bidi="ar-EG"/>
        </w:rPr>
        <w:t>ال</w:t>
      </w:r>
      <w:r w:rsidR="001C08DF">
        <w:rPr>
          <w:rFonts w:hint="cs"/>
          <w:rtl/>
          <w:lang w:val="en-US" w:bidi="ar-EG"/>
        </w:rPr>
        <w:t xml:space="preserve">بند </w:t>
      </w:r>
      <w:r w:rsidR="001C08DF">
        <w:rPr>
          <w:lang w:val="en-US" w:bidi="ar-EG"/>
        </w:rPr>
        <w:t>5</w:t>
      </w:r>
      <w:r w:rsidR="001C08DF">
        <w:rPr>
          <w:rFonts w:hint="cs"/>
          <w:rtl/>
          <w:lang w:val="en-US" w:bidi="ar-EG"/>
        </w:rPr>
        <w:t xml:space="preserve"> </w:t>
      </w:r>
      <w:r w:rsidR="00E463DA">
        <w:rPr>
          <w:rFonts w:hint="cs"/>
          <w:rtl/>
          <w:lang w:val="en-US" w:bidi="ar-EG"/>
        </w:rPr>
        <w:t>ال</w:t>
      </w:r>
      <w:r w:rsidR="001C08DF">
        <w:rPr>
          <w:rFonts w:hint="cs"/>
          <w:rtl/>
          <w:lang w:val="en-US" w:bidi="ar-EG"/>
        </w:rPr>
        <w:t xml:space="preserve">جديد </w:t>
      </w:r>
      <w:r w:rsidR="00671176">
        <w:rPr>
          <w:rFonts w:hint="cs"/>
          <w:rtl/>
          <w:lang w:val="en-US" w:bidi="ar-EG"/>
        </w:rPr>
        <w:t>إلى</w:t>
      </w:r>
      <w:r w:rsidR="001C08DF">
        <w:rPr>
          <w:rFonts w:hint="cs"/>
          <w:rtl/>
          <w:lang w:val="en-US" w:bidi="ar-EG"/>
        </w:rPr>
        <w:t xml:space="preserve"> الفقرة </w:t>
      </w:r>
      <w:r w:rsidR="001C08DF" w:rsidRPr="00671176">
        <w:rPr>
          <w:rFonts w:hint="cs"/>
          <w:i/>
          <w:iCs/>
          <w:rtl/>
          <w:lang w:val="en-US" w:bidi="ar-EG"/>
        </w:rPr>
        <w:t>توصي</w:t>
      </w:r>
      <w:r w:rsidR="001C08DF">
        <w:rPr>
          <w:rFonts w:hint="cs"/>
          <w:rtl/>
          <w:lang w:val="en-US" w:bidi="ar-EG"/>
        </w:rPr>
        <w:t xml:space="preserve"> </w:t>
      </w:r>
      <w:r w:rsidR="001C08DF">
        <w:rPr>
          <w:rFonts w:hint="cs"/>
          <w:rtl/>
          <w:lang w:val="en-US"/>
        </w:rPr>
        <w:t xml:space="preserve">للإشارة إلى الملحق </w:t>
      </w:r>
      <w:r w:rsidR="001C08DF">
        <w:rPr>
          <w:lang w:val="en-US"/>
        </w:rPr>
        <w:t>5</w:t>
      </w:r>
      <w:r w:rsidR="001C08DF">
        <w:rPr>
          <w:rFonts w:hint="cs"/>
          <w:rtl/>
          <w:lang w:val="en-US" w:bidi="ar-EG"/>
        </w:rPr>
        <w:t xml:space="preserve"> الجديد</w:t>
      </w:r>
      <w:r w:rsidR="00B56B3E">
        <w:rPr>
          <w:rFonts w:hint="cs"/>
          <w:rtl/>
          <w:lang w:val="en-US" w:bidi="ar-EG"/>
        </w:rPr>
        <w:t xml:space="preserve"> </w:t>
      </w:r>
      <w:r w:rsidR="00F24CA2">
        <w:rPr>
          <w:rFonts w:hint="cs"/>
          <w:rtl/>
          <w:lang w:val="en-US" w:bidi="ar-EG"/>
        </w:rPr>
        <w:t>المستعمل ل</w:t>
      </w:r>
      <w:r w:rsidR="00B56B3E">
        <w:rPr>
          <w:rFonts w:hint="cs"/>
          <w:rtl/>
          <w:lang w:val="en-US" w:bidi="ar-EG"/>
        </w:rPr>
        <w:t xml:space="preserve">تحليل التداخل في </w:t>
      </w:r>
      <w:r w:rsidR="008821EB">
        <w:rPr>
          <w:rFonts w:hint="cs"/>
          <w:rtl/>
          <w:lang w:val="en-US" w:bidi="ar-EG"/>
        </w:rPr>
        <w:t>المطاريف</w:t>
      </w:r>
      <w:r w:rsidR="0038337E">
        <w:rPr>
          <w:rFonts w:hint="eastAsia"/>
          <w:rtl/>
          <w:lang w:val="en-US" w:bidi="ar-EG"/>
        </w:rPr>
        <w:t> </w:t>
      </w:r>
      <w:r w:rsidR="00E463DA">
        <w:rPr>
          <w:lang w:val="en-US"/>
        </w:rPr>
        <w:t>M</w:t>
      </w:r>
      <w:r w:rsidR="0024394E" w:rsidRPr="00A902CD">
        <w:rPr>
          <w:lang w:val="en-US"/>
        </w:rPr>
        <w:t>EOLUT</w:t>
      </w:r>
      <w:r w:rsidR="0024394E">
        <w:rPr>
          <w:rFonts w:hint="cs"/>
          <w:rtl/>
          <w:lang w:val="en-US" w:bidi="ar-EG"/>
        </w:rPr>
        <w:t xml:space="preserve"> </w:t>
      </w:r>
      <w:r w:rsidR="008821EB">
        <w:rPr>
          <w:rFonts w:hint="cs"/>
          <w:rtl/>
          <w:lang w:val="en-US" w:bidi="ar-EG"/>
        </w:rPr>
        <w:t xml:space="preserve">للنظام </w:t>
      </w:r>
      <w:r w:rsidR="008821EB">
        <w:rPr>
          <w:lang w:val="en-US"/>
        </w:rPr>
        <w:t xml:space="preserve"> </w:t>
      </w:r>
      <w:r w:rsidR="008821EB" w:rsidRPr="00A902CD">
        <w:rPr>
          <w:lang w:val="en-US"/>
        </w:rPr>
        <w:t xml:space="preserve">Cospas-Sarsat </w:t>
      </w:r>
      <w:r w:rsidR="008821EB">
        <w:rPr>
          <w:rFonts w:hint="cs"/>
          <w:rtl/>
          <w:lang w:val="en-US" w:bidi="ar-EG"/>
        </w:rPr>
        <w:t>الت</w:t>
      </w:r>
      <w:r w:rsidR="0024394E">
        <w:rPr>
          <w:rFonts w:hint="cs"/>
          <w:rtl/>
          <w:lang w:val="en-US" w:bidi="ar-EG"/>
        </w:rPr>
        <w:t>ي</w:t>
      </w:r>
      <w:r w:rsidR="008821EB">
        <w:rPr>
          <w:rFonts w:hint="cs"/>
          <w:rtl/>
          <w:lang w:val="en-US" w:bidi="ar-EG"/>
        </w:rPr>
        <w:t xml:space="preserve"> ت</w:t>
      </w:r>
      <w:r w:rsidR="0024394E">
        <w:rPr>
          <w:rFonts w:hint="cs"/>
          <w:rtl/>
          <w:lang w:val="en-US" w:bidi="ar-EG"/>
        </w:rPr>
        <w:t xml:space="preserve">عمل مع السواتل </w:t>
      </w:r>
      <w:r w:rsidR="0024394E">
        <w:rPr>
          <w:lang w:val="en-US" w:bidi="ar-EG"/>
        </w:rPr>
        <w:t>GALILEO</w:t>
      </w:r>
      <w:r w:rsidR="0024394E">
        <w:rPr>
          <w:rFonts w:hint="cs"/>
          <w:rtl/>
          <w:lang w:val="en-US" w:bidi="ar-EG"/>
        </w:rPr>
        <w:t>.</w:t>
      </w:r>
    </w:p>
    <w:p w:rsidR="00AD0294" w:rsidRDefault="005F0D47" w:rsidP="005F0D47">
      <w:pPr>
        <w:spacing w:before="240"/>
        <w:rPr>
          <w:rtl/>
          <w:lang w:val="en-US"/>
        </w:rPr>
      </w:pPr>
      <w:r>
        <w:rPr>
          <w:rtl/>
          <w:lang w:val="en-US"/>
        </w:rPr>
        <w:br w:type="page"/>
      </w:r>
    </w:p>
    <w:p w:rsidR="001A0325" w:rsidRDefault="001A0325" w:rsidP="001A0325">
      <w:pPr>
        <w:pStyle w:val="AnnexNotitle"/>
        <w:tabs>
          <w:tab w:val="clear" w:pos="794"/>
          <w:tab w:val="clear" w:pos="1191"/>
          <w:tab w:val="clear" w:pos="1588"/>
          <w:tab w:val="clear" w:pos="1985"/>
        </w:tabs>
        <w:rPr>
          <w:sz w:val="26"/>
          <w:szCs w:val="36"/>
          <w:rtl/>
          <w:lang w:val="en-US" w:eastAsia="zh-CN"/>
        </w:rPr>
      </w:pPr>
      <w:r w:rsidRPr="00B96C30">
        <w:rPr>
          <w:rFonts w:hint="cs"/>
          <w:sz w:val="26"/>
          <w:szCs w:val="36"/>
          <w:rtl/>
          <w:lang w:val="en-US"/>
        </w:rPr>
        <w:t>الملح</w:t>
      </w:r>
      <w:r w:rsidRPr="00B96C30">
        <w:rPr>
          <w:rFonts w:hint="cs"/>
          <w:sz w:val="26"/>
          <w:szCs w:val="36"/>
          <w:rtl/>
          <w:lang w:val="en-US" w:bidi="ar-EG"/>
        </w:rPr>
        <w:t>ـ</w:t>
      </w:r>
      <w:r w:rsidRPr="00B96C30">
        <w:rPr>
          <w:rFonts w:hint="cs"/>
          <w:sz w:val="26"/>
          <w:szCs w:val="36"/>
          <w:rtl/>
          <w:lang w:val="en-US"/>
        </w:rPr>
        <w:t xml:space="preserve">ق </w:t>
      </w:r>
      <w:r w:rsidRPr="00B96C30">
        <w:rPr>
          <w:sz w:val="26"/>
          <w:szCs w:val="36"/>
          <w:lang w:val="en-US" w:eastAsia="zh-CN"/>
        </w:rPr>
        <w:t>2</w:t>
      </w:r>
    </w:p>
    <w:p w:rsidR="004E5232" w:rsidRPr="004E5232" w:rsidRDefault="004E5232" w:rsidP="005F0D47">
      <w:pPr>
        <w:pStyle w:val="Normalaftertitle"/>
        <w:spacing w:before="240"/>
        <w:jc w:val="center"/>
        <w:rPr>
          <w:rtl/>
          <w:lang w:val="en-US" w:eastAsia="zh-CN" w:bidi="ar-EG"/>
        </w:rPr>
      </w:pPr>
      <w:r>
        <w:rPr>
          <w:rFonts w:hint="cs"/>
          <w:rtl/>
          <w:lang w:val="en-US" w:eastAsia="zh-CN"/>
        </w:rPr>
        <w:t>(المصدر: الوثيق</w:t>
      </w:r>
      <w:r w:rsidR="005F0D47">
        <w:rPr>
          <w:rFonts w:hint="cs"/>
          <w:rtl/>
          <w:lang w:val="en-US" w:eastAsia="zh-CN"/>
        </w:rPr>
        <w:t>تان</w:t>
      </w:r>
      <w:r>
        <w:rPr>
          <w:rFonts w:hint="cs"/>
          <w:rtl/>
          <w:lang w:val="en-US" w:eastAsia="zh-CN"/>
        </w:rPr>
        <w:t xml:space="preserve"> </w:t>
      </w:r>
      <w:r>
        <w:rPr>
          <w:lang w:val="en-US" w:eastAsia="zh-CN"/>
        </w:rPr>
        <w:t>4/1</w:t>
      </w:r>
      <w:r w:rsidR="005F0D47">
        <w:rPr>
          <w:lang w:val="en-US" w:eastAsia="zh-CN"/>
        </w:rPr>
        <w:t>17</w:t>
      </w:r>
      <w:r w:rsidR="005F0D47">
        <w:rPr>
          <w:rFonts w:hint="cs"/>
          <w:rtl/>
          <w:lang w:val="en-US" w:eastAsia="zh-CN" w:bidi="ar-EG"/>
        </w:rPr>
        <w:t xml:space="preserve"> و</w:t>
      </w:r>
      <w:r w:rsidR="005F0D47">
        <w:rPr>
          <w:lang w:val="en-US" w:eastAsia="zh-CN" w:bidi="ar-EG"/>
        </w:rPr>
        <w:t>(4/127</w:t>
      </w:r>
    </w:p>
    <w:p w:rsidR="00016208" w:rsidRPr="00B96C30" w:rsidRDefault="00016208" w:rsidP="005F0D47">
      <w:pPr>
        <w:pStyle w:val="AnnexNotitle"/>
        <w:spacing w:before="240" w:after="240"/>
        <w:rPr>
          <w:sz w:val="26"/>
          <w:szCs w:val="36"/>
          <w:rtl/>
          <w:lang w:val="en-US" w:eastAsia="zh-CN" w:bidi="ar-EG"/>
        </w:rPr>
      </w:pPr>
      <w:r w:rsidRPr="00B96C30">
        <w:rPr>
          <w:rFonts w:hint="cs"/>
          <w:sz w:val="26"/>
          <w:szCs w:val="36"/>
          <w:rtl/>
          <w:lang w:bidi="ar-EG"/>
        </w:rPr>
        <w:t>التوصيـ</w:t>
      </w:r>
      <w:r w:rsidR="005F0D47">
        <w:rPr>
          <w:rFonts w:hint="cs"/>
          <w:sz w:val="26"/>
          <w:szCs w:val="36"/>
          <w:rtl/>
          <w:lang w:bidi="ar-EG"/>
        </w:rPr>
        <w:t>ات</w:t>
      </w:r>
      <w:r w:rsidRPr="00B96C30">
        <w:rPr>
          <w:rFonts w:hint="cs"/>
          <w:sz w:val="26"/>
          <w:szCs w:val="36"/>
          <w:rtl/>
          <w:lang w:val="en-US" w:eastAsia="zh-CN" w:bidi="ar-EG"/>
        </w:rPr>
        <w:t xml:space="preserve"> </w:t>
      </w:r>
      <w:r w:rsidR="00326F0A" w:rsidRPr="00B96C30">
        <w:rPr>
          <w:rFonts w:hint="cs"/>
          <w:sz w:val="26"/>
          <w:szCs w:val="36"/>
          <w:rtl/>
          <w:lang w:val="en-US" w:eastAsia="zh-CN" w:bidi="ar-EG"/>
        </w:rPr>
        <w:t>المقترح إلغاؤها</w:t>
      </w:r>
    </w:p>
    <w:tbl>
      <w:tblPr>
        <w:bidiVisual/>
        <w:tblW w:w="98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6"/>
        <w:gridCol w:w="8091"/>
      </w:tblGrid>
      <w:tr w:rsidR="00AE1E03" w:rsidRPr="009A28D0">
        <w:trPr>
          <w:cantSplit/>
          <w:tblHeader/>
        </w:trPr>
        <w:tc>
          <w:tcPr>
            <w:tcW w:w="1736" w:type="dxa"/>
          </w:tcPr>
          <w:p w:rsidR="00AE1E03" w:rsidRPr="00E463DA" w:rsidRDefault="00AE1E03" w:rsidP="00234BFC">
            <w:pPr>
              <w:pStyle w:val="Tablehead"/>
              <w:spacing w:before="60" w:after="60"/>
              <w:rPr>
                <w:bCs/>
                <w:sz w:val="20"/>
                <w:szCs w:val="26"/>
                <w:lang w:eastAsia="zh-CN"/>
              </w:rPr>
            </w:pPr>
            <w:r w:rsidRPr="00E463DA">
              <w:rPr>
                <w:rFonts w:hint="cs"/>
                <w:bCs/>
                <w:sz w:val="20"/>
                <w:szCs w:val="26"/>
                <w:rtl/>
              </w:rPr>
              <w:t>توصيات</w:t>
            </w:r>
            <w:r w:rsidRPr="00E463DA">
              <w:rPr>
                <w:bCs/>
                <w:sz w:val="20"/>
                <w:szCs w:val="26"/>
                <w:rtl/>
              </w:rPr>
              <w:br/>
            </w:r>
            <w:r w:rsidRPr="00E463DA">
              <w:rPr>
                <w:bCs/>
                <w:sz w:val="20"/>
                <w:szCs w:val="26"/>
                <w:lang w:eastAsia="zh-CN"/>
              </w:rPr>
              <w:t>ITU-R</w:t>
            </w:r>
          </w:p>
        </w:tc>
        <w:tc>
          <w:tcPr>
            <w:tcW w:w="8091" w:type="dxa"/>
            <w:vAlign w:val="center"/>
          </w:tcPr>
          <w:p w:rsidR="00AE1E03" w:rsidRPr="00E463DA" w:rsidRDefault="00AE1E03" w:rsidP="00234BFC">
            <w:pPr>
              <w:pStyle w:val="Tablehead"/>
              <w:spacing w:before="60" w:after="60"/>
              <w:rPr>
                <w:bCs/>
                <w:sz w:val="20"/>
                <w:szCs w:val="26"/>
                <w:rtl/>
              </w:rPr>
            </w:pPr>
            <w:r w:rsidRPr="00E463DA">
              <w:rPr>
                <w:rFonts w:hint="cs"/>
                <w:bCs/>
                <w:sz w:val="20"/>
                <w:szCs w:val="26"/>
                <w:rtl/>
              </w:rPr>
              <w:t>العن</w:t>
            </w:r>
            <w:r w:rsidR="009A28D0" w:rsidRPr="00E463DA">
              <w:rPr>
                <w:rFonts w:hint="cs"/>
                <w:bCs/>
                <w:sz w:val="20"/>
                <w:szCs w:val="26"/>
                <w:rtl/>
              </w:rPr>
              <w:t>ـ</w:t>
            </w:r>
            <w:r w:rsidRPr="00E463DA">
              <w:rPr>
                <w:rFonts w:hint="cs"/>
                <w:bCs/>
                <w:sz w:val="20"/>
                <w:szCs w:val="26"/>
                <w:rtl/>
              </w:rPr>
              <w:t>وان</w:t>
            </w:r>
          </w:p>
        </w:tc>
      </w:tr>
      <w:tr w:rsidR="001A5C99" w:rsidRPr="00F931BB" w:rsidTr="00056430">
        <w:trPr>
          <w:cantSplit/>
        </w:trPr>
        <w:tc>
          <w:tcPr>
            <w:tcW w:w="1736" w:type="dxa"/>
          </w:tcPr>
          <w:p w:rsidR="001A5C99" w:rsidRPr="00E463DA" w:rsidRDefault="001050D6" w:rsidP="00F30F6E">
            <w:pPr>
              <w:pStyle w:val="Tabletext"/>
              <w:spacing w:before="60" w:after="60" w:line="300" w:lineRule="exact"/>
              <w:jc w:val="center"/>
              <w:rPr>
                <w:rFonts w:eastAsia="Arial Unicode MS"/>
                <w:sz w:val="20"/>
                <w:szCs w:val="26"/>
                <w:lang w:val="en-US"/>
              </w:rPr>
            </w:pPr>
            <w:hyperlink r:id="rId10" w:history="1">
              <w:r w:rsidR="001A5C99" w:rsidRPr="00E463DA">
                <w:rPr>
                  <w:rStyle w:val="Strong"/>
                  <w:b w:val="0"/>
                  <w:bCs w:val="0"/>
                  <w:color w:val="000066"/>
                  <w:sz w:val="20"/>
                  <w:szCs w:val="26"/>
                </w:rPr>
                <w:t>BO.786</w:t>
              </w:r>
            </w:hyperlink>
          </w:p>
        </w:tc>
        <w:tc>
          <w:tcPr>
            <w:tcW w:w="8091" w:type="dxa"/>
            <w:vAlign w:val="center"/>
          </w:tcPr>
          <w:p w:rsidR="001A5C99" w:rsidRPr="00F30F6E" w:rsidRDefault="001A5C99" w:rsidP="00F30F6E">
            <w:pPr>
              <w:pStyle w:val="Tabletext"/>
              <w:spacing w:before="60" w:after="60" w:line="30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F30F6E">
              <w:rPr>
                <w:sz w:val="20"/>
                <w:szCs w:val="26"/>
                <w:rtl/>
              </w:rPr>
              <w:t xml:space="preserve">النظام </w:t>
            </w:r>
            <w:r w:rsidRPr="00F30F6E">
              <w:rPr>
                <w:sz w:val="20"/>
                <w:szCs w:val="26"/>
              </w:rPr>
              <w:t>MUSE</w:t>
            </w:r>
            <w:r w:rsidRPr="00F30F6E">
              <w:rPr>
                <w:sz w:val="20"/>
                <w:szCs w:val="26"/>
                <w:rtl/>
              </w:rPr>
              <w:t xml:space="preserve"> في خدمات الإذاعة الساتلية للتلفزيون عالي الوضوح </w:t>
            </w:r>
            <w:r w:rsidRPr="00F30F6E">
              <w:rPr>
                <w:sz w:val="20"/>
                <w:szCs w:val="26"/>
              </w:rPr>
              <w:t>(HDTV)</w:t>
            </w:r>
          </w:p>
        </w:tc>
      </w:tr>
      <w:tr w:rsidR="009F19C8" w:rsidRPr="00F931BB" w:rsidTr="00056430">
        <w:trPr>
          <w:cantSplit/>
        </w:trPr>
        <w:tc>
          <w:tcPr>
            <w:tcW w:w="1736" w:type="dxa"/>
          </w:tcPr>
          <w:p w:rsidR="009F19C8" w:rsidRPr="00E463DA" w:rsidRDefault="009F19C8" w:rsidP="00F30F6E">
            <w:pPr>
              <w:pStyle w:val="Tabletext"/>
              <w:bidi w:val="0"/>
              <w:spacing w:before="60" w:after="60" w:line="300" w:lineRule="exact"/>
              <w:jc w:val="center"/>
              <w:rPr>
                <w:rFonts w:eastAsia="MS Mincho"/>
                <w:sz w:val="20"/>
                <w:szCs w:val="26"/>
              </w:rPr>
            </w:pPr>
            <w:r w:rsidRPr="00E463DA">
              <w:rPr>
                <w:rFonts w:eastAsia="MS Mincho"/>
                <w:sz w:val="20"/>
                <w:szCs w:val="26"/>
              </w:rPr>
              <w:t>SF.1482</w:t>
            </w:r>
          </w:p>
        </w:tc>
        <w:tc>
          <w:tcPr>
            <w:tcW w:w="8091" w:type="dxa"/>
          </w:tcPr>
          <w:p w:rsidR="009F19C8" w:rsidRPr="00E463DA" w:rsidRDefault="009F19C8" w:rsidP="006C286A">
            <w:pPr>
              <w:pStyle w:val="Tabletext"/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E463DA">
              <w:rPr>
                <w:rFonts w:hint="cs"/>
                <w:sz w:val="20"/>
                <w:szCs w:val="26"/>
                <w:rtl/>
                <w:lang w:bidi="ar-EG"/>
              </w:rPr>
              <w:t xml:space="preserve">القيم القصوى المسموح بها لكثافة تدفق القدرة التي تنتجها عند سطح الأرض السواتل غير المستقرة بالنسبة إلى الأرض في الخدمة الثابتة الساتلية التي تعمل في النطاق </w:t>
            </w:r>
            <w:r w:rsidRPr="00E463DA">
              <w:rPr>
                <w:sz w:val="20"/>
                <w:szCs w:val="26"/>
                <w:lang w:bidi="ar-EG"/>
              </w:rPr>
              <w:t>GHz</w:t>
            </w:r>
            <w:r w:rsidR="006C286A">
              <w:rPr>
                <w:sz w:val="20"/>
                <w:szCs w:val="26"/>
                <w:lang w:bidi="ar-EG"/>
              </w:rPr>
              <w:t> </w:t>
            </w:r>
            <w:r w:rsidRPr="00E463DA">
              <w:rPr>
                <w:sz w:val="20"/>
                <w:szCs w:val="26"/>
                <w:lang w:bidi="ar-EG"/>
              </w:rPr>
              <w:t>12,75-10,7</w:t>
            </w:r>
          </w:p>
        </w:tc>
      </w:tr>
      <w:tr w:rsidR="009F19C8" w:rsidRPr="00F931BB" w:rsidTr="00056430">
        <w:trPr>
          <w:cantSplit/>
        </w:trPr>
        <w:tc>
          <w:tcPr>
            <w:tcW w:w="1736" w:type="dxa"/>
          </w:tcPr>
          <w:p w:rsidR="009F19C8" w:rsidRPr="00E463DA" w:rsidRDefault="009F19C8" w:rsidP="00F30F6E">
            <w:pPr>
              <w:pStyle w:val="Tabletext"/>
              <w:bidi w:val="0"/>
              <w:spacing w:before="60" w:after="60" w:line="300" w:lineRule="exact"/>
              <w:jc w:val="center"/>
              <w:rPr>
                <w:rFonts w:eastAsia="MS Mincho"/>
                <w:sz w:val="20"/>
                <w:szCs w:val="26"/>
              </w:rPr>
            </w:pPr>
            <w:r w:rsidRPr="00E463DA">
              <w:rPr>
                <w:rFonts w:eastAsia="MS Mincho"/>
                <w:sz w:val="20"/>
                <w:szCs w:val="26"/>
              </w:rPr>
              <w:t>SF.1483</w:t>
            </w:r>
          </w:p>
        </w:tc>
        <w:tc>
          <w:tcPr>
            <w:tcW w:w="8091" w:type="dxa"/>
          </w:tcPr>
          <w:p w:rsidR="009F19C8" w:rsidRPr="00E463DA" w:rsidRDefault="009F19C8" w:rsidP="006C286A">
            <w:pPr>
              <w:pStyle w:val="Tabletext"/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E463DA">
              <w:rPr>
                <w:rFonts w:hint="cs"/>
                <w:sz w:val="20"/>
                <w:szCs w:val="26"/>
                <w:rtl/>
                <w:lang w:bidi="ar-EG"/>
              </w:rPr>
              <w:t xml:space="preserve">القيم القصوى المسموح بها لتدفق كثافة تدفق القدرة التي تنتجها عند سطح الأرض السواتل غير المستقرة بالنسبة إلى الأرض في الخدمة الثابتة الساتلية التي تعمل في النطاق </w:t>
            </w:r>
            <w:r w:rsidRPr="00E463DA">
              <w:rPr>
                <w:sz w:val="20"/>
                <w:szCs w:val="26"/>
                <w:lang w:bidi="ar-EG"/>
              </w:rPr>
              <w:t>GHz</w:t>
            </w:r>
            <w:r w:rsidR="006C286A">
              <w:rPr>
                <w:sz w:val="20"/>
                <w:szCs w:val="26"/>
                <w:lang w:bidi="ar-EG"/>
              </w:rPr>
              <w:t> </w:t>
            </w:r>
            <w:r w:rsidRPr="00E463DA">
              <w:rPr>
                <w:sz w:val="20"/>
                <w:szCs w:val="26"/>
                <w:lang w:bidi="ar-EG"/>
              </w:rPr>
              <w:t>19,3-17,7</w:t>
            </w:r>
          </w:p>
        </w:tc>
      </w:tr>
      <w:tr w:rsidR="003320A2" w:rsidRPr="00F931BB" w:rsidTr="00056430">
        <w:trPr>
          <w:cantSplit/>
        </w:trPr>
        <w:tc>
          <w:tcPr>
            <w:tcW w:w="1736" w:type="dxa"/>
          </w:tcPr>
          <w:p w:rsidR="003320A2" w:rsidRPr="00E463DA" w:rsidRDefault="003320A2" w:rsidP="00F30F6E">
            <w:pPr>
              <w:pStyle w:val="Tabletext"/>
              <w:bidi w:val="0"/>
              <w:spacing w:before="60" w:after="60" w:line="300" w:lineRule="exact"/>
              <w:jc w:val="center"/>
              <w:rPr>
                <w:rFonts w:eastAsia="MS Mincho"/>
                <w:sz w:val="20"/>
                <w:szCs w:val="26"/>
              </w:rPr>
            </w:pPr>
            <w:r w:rsidRPr="00E463DA">
              <w:rPr>
                <w:rFonts w:eastAsia="MS Mincho"/>
                <w:sz w:val="20"/>
                <w:szCs w:val="26"/>
              </w:rPr>
              <w:t>SF.1484-1</w:t>
            </w:r>
          </w:p>
        </w:tc>
        <w:tc>
          <w:tcPr>
            <w:tcW w:w="8091" w:type="dxa"/>
          </w:tcPr>
          <w:p w:rsidR="003320A2" w:rsidRPr="00E463DA" w:rsidRDefault="003320A2" w:rsidP="006C286A">
            <w:pPr>
              <w:pStyle w:val="Tabletext"/>
              <w:spacing w:before="60" w:after="60" w:line="300" w:lineRule="exact"/>
              <w:rPr>
                <w:sz w:val="20"/>
                <w:szCs w:val="26"/>
                <w:lang w:bidi="ar-EG"/>
              </w:rPr>
            </w:pPr>
            <w:r w:rsidRPr="00E463DA">
              <w:rPr>
                <w:rFonts w:hint="cs"/>
                <w:sz w:val="20"/>
                <w:szCs w:val="26"/>
                <w:rtl/>
                <w:lang w:bidi="ar-EG"/>
              </w:rPr>
              <w:t xml:space="preserve">القيم القصوى المسموح بها لكثافة تدفق القدرة عند سطح الأرض الناتجة عن سواتل غير مستقرة بالنسبة إلى الأرض في الخدمة الثابتة الساتلية التي تعمل في النطاق </w:t>
            </w:r>
            <w:r w:rsidRPr="00E463DA">
              <w:rPr>
                <w:sz w:val="20"/>
                <w:szCs w:val="26"/>
                <w:lang w:bidi="ar-EG"/>
              </w:rPr>
              <w:t>GHz</w:t>
            </w:r>
            <w:r w:rsidR="006C286A">
              <w:rPr>
                <w:sz w:val="20"/>
                <w:szCs w:val="26"/>
                <w:lang w:bidi="ar-EG"/>
              </w:rPr>
              <w:t> </w:t>
            </w:r>
            <w:r w:rsidRPr="00E463DA">
              <w:rPr>
                <w:sz w:val="20"/>
                <w:szCs w:val="26"/>
                <w:lang w:bidi="ar-EG"/>
              </w:rPr>
              <w:t>42,5-37,5</w:t>
            </w:r>
            <w:r w:rsidRPr="00E463DA">
              <w:rPr>
                <w:rFonts w:hint="cs"/>
                <w:sz w:val="20"/>
                <w:szCs w:val="26"/>
                <w:rtl/>
                <w:lang w:bidi="ar-EG"/>
              </w:rPr>
              <w:t xml:space="preserve"> لحماية الخدمة الثابتة</w:t>
            </w:r>
          </w:p>
        </w:tc>
      </w:tr>
      <w:tr w:rsidR="003320A2" w:rsidRPr="00F931BB" w:rsidTr="00056430">
        <w:trPr>
          <w:cantSplit/>
        </w:trPr>
        <w:tc>
          <w:tcPr>
            <w:tcW w:w="1736" w:type="dxa"/>
          </w:tcPr>
          <w:p w:rsidR="003320A2" w:rsidRPr="00E463DA" w:rsidRDefault="003320A2" w:rsidP="008B05FF">
            <w:pPr>
              <w:pStyle w:val="Tabletext"/>
              <w:spacing w:before="60" w:after="60" w:line="300" w:lineRule="exact"/>
              <w:jc w:val="center"/>
              <w:rPr>
                <w:sz w:val="20"/>
                <w:szCs w:val="26"/>
                <w:lang w:bidi="ar-EG"/>
              </w:rPr>
            </w:pPr>
            <w:r w:rsidRPr="00E463DA">
              <w:rPr>
                <w:rFonts w:eastAsia="MS Mincho"/>
                <w:sz w:val="20"/>
                <w:szCs w:val="26"/>
              </w:rPr>
              <w:t>SF.1573</w:t>
            </w:r>
          </w:p>
        </w:tc>
        <w:tc>
          <w:tcPr>
            <w:tcW w:w="8091" w:type="dxa"/>
            <w:vAlign w:val="center"/>
          </w:tcPr>
          <w:p w:rsidR="003320A2" w:rsidRPr="00E463DA" w:rsidRDefault="003320A2" w:rsidP="001712C3">
            <w:pPr>
              <w:pStyle w:val="Tabletext"/>
              <w:spacing w:before="60" w:after="60" w:line="300" w:lineRule="exact"/>
              <w:rPr>
                <w:spacing w:val="-8"/>
                <w:sz w:val="20"/>
                <w:szCs w:val="26"/>
                <w:rtl/>
                <w:lang w:bidi="ar-EG"/>
              </w:rPr>
            </w:pPr>
            <w:r w:rsidRPr="00E463DA">
              <w:rPr>
                <w:rFonts w:hint="cs"/>
                <w:sz w:val="20"/>
                <w:szCs w:val="26"/>
                <w:rtl/>
                <w:lang w:bidi="ar-EG"/>
              </w:rPr>
              <w:t xml:space="preserve">القيم القصوى المسموح بها لكثافة تدفق القدرة على سطح الأرض الناجمة عن سواتل مستقرة بالنسبة إلى الأرض للخدمة الثابتة الساتلية العاملة في النطاق </w:t>
            </w:r>
            <w:r w:rsidRPr="00E463DA">
              <w:rPr>
                <w:sz w:val="20"/>
                <w:szCs w:val="26"/>
                <w:lang w:val="en-US" w:bidi="ar-EG"/>
              </w:rPr>
              <w:t>GHz 42,5-37,5</w:t>
            </w:r>
            <w:r w:rsidRPr="00E463DA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من أجل حماية الخدمة الثابتة</w:t>
            </w:r>
          </w:p>
        </w:tc>
      </w:tr>
    </w:tbl>
    <w:p w:rsidR="00B66691" w:rsidRPr="00326F0A" w:rsidRDefault="00B66691" w:rsidP="00A26736">
      <w:pPr>
        <w:spacing w:before="84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ــــــــــ</w:t>
      </w:r>
    </w:p>
    <w:sectPr w:rsidR="00B66691" w:rsidRPr="00326F0A" w:rsidSect="00F10815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18" w:rsidRDefault="005E3418">
      <w:r>
        <w:separator/>
      </w:r>
    </w:p>
  </w:endnote>
  <w:endnote w:type="continuationSeparator" w:id="0">
    <w:p w:rsidR="005E3418" w:rsidRDefault="005E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8" w:rsidRPr="00F038CD" w:rsidRDefault="001050D6" w:rsidP="00F34AF3">
    <w:pPr>
      <w:pStyle w:val="Footer"/>
      <w:rPr>
        <w:lang w:val="fr-CH"/>
      </w:rPr>
    </w:pPr>
    <w:fldSimple w:instr=" FILENAME  \p  \* MERGEFORMAT ">
      <w:r w:rsidR="00F34AF3" w:rsidRPr="00F038CD">
        <w:rPr>
          <w:lang w:val="fr-CH"/>
        </w:rPr>
        <w:t>Y:\APP\BR\CIRCS_DMS\CAR\200\299\299A.DOCX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1"/>
      <w:gridCol w:w="3067"/>
      <w:gridCol w:w="2361"/>
      <w:gridCol w:w="2384"/>
    </w:tblGrid>
    <w:tr w:rsidR="005E341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5E3418">
      <w:trPr>
        <w:cantSplit/>
      </w:trPr>
      <w:tc>
        <w:tcPr>
          <w:tcW w:w="1062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E3418">
      <w:trPr>
        <w:cantSplit/>
      </w:trPr>
      <w:tc>
        <w:tcPr>
          <w:tcW w:w="1062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5E3418" w:rsidRDefault="005E3418" w:rsidP="00206E2B">
          <w:pPr>
            <w:pStyle w:val="itu"/>
            <w:bidi w:val="0"/>
            <w:spacing w:line="240" w:lineRule="auto"/>
          </w:pPr>
        </w:p>
      </w:tc>
    </w:tr>
  </w:tbl>
  <w:p w:rsidR="005E3418" w:rsidRPr="009E1957" w:rsidRDefault="005E3418" w:rsidP="00C2428A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18" w:rsidRDefault="005E3418">
      <w:r>
        <w:t>____________________</w:t>
      </w:r>
    </w:p>
  </w:footnote>
  <w:footnote w:type="continuationSeparator" w:id="0">
    <w:p w:rsidR="005E3418" w:rsidRDefault="005E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8" w:rsidRPr="008914F3" w:rsidRDefault="005E3418" w:rsidP="00B66691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8914F3">
      <w:rPr>
        <w:sz w:val="20"/>
        <w:szCs w:val="20"/>
        <w:lang w:val="en-US"/>
      </w:rPr>
      <w:t xml:space="preserve">- </w:t>
    </w:r>
    <w:r w:rsidR="001050D6" w:rsidRPr="008914F3">
      <w:rPr>
        <w:rStyle w:val="PageNumber"/>
        <w:sz w:val="20"/>
        <w:szCs w:val="20"/>
      </w:rPr>
      <w:fldChar w:fldCharType="begin"/>
    </w:r>
    <w:r w:rsidRPr="008914F3">
      <w:rPr>
        <w:rStyle w:val="PageNumber"/>
        <w:sz w:val="20"/>
        <w:szCs w:val="20"/>
      </w:rPr>
      <w:instrText xml:space="preserve"> PAGE </w:instrText>
    </w:r>
    <w:r w:rsidR="001050D6" w:rsidRPr="008914F3">
      <w:rPr>
        <w:rStyle w:val="PageNumber"/>
        <w:sz w:val="20"/>
        <w:szCs w:val="20"/>
      </w:rPr>
      <w:fldChar w:fldCharType="separate"/>
    </w:r>
    <w:r w:rsidR="00F038CD">
      <w:rPr>
        <w:rStyle w:val="PageNumber"/>
        <w:noProof/>
        <w:sz w:val="20"/>
        <w:szCs w:val="20"/>
      </w:rPr>
      <w:t>5</w:t>
    </w:r>
    <w:r w:rsidR="001050D6" w:rsidRPr="008914F3">
      <w:rPr>
        <w:rStyle w:val="PageNumber"/>
        <w:sz w:val="20"/>
        <w:szCs w:val="20"/>
      </w:rPr>
      <w:fldChar w:fldCharType="end"/>
    </w:r>
    <w:r w:rsidRPr="008914F3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01A0F"/>
    <w:multiLevelType w:val="hybridMultilevel"/>
    <w:tmpl w:val="267CEC0E"/>
    <w:lvl w:ilvl="0" w:tplc="84A2AFF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ar-SA" w:vendorID="4" w:dllVersion="512" w:checkStyle="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342F"/>
    <w:rsid w:val="0001342F"/>
    <w:rsid w:val="00016208"/>
    <w:rsid w:val="00016557"/>
    <w:rsid w:val="000215C0"/>
    <w:rsid w:val="00036B9A"/>
    <w:rsid w:val="00054872"/>
    <w:rsid w:val="000557DC"/>
    <w:rsid w:val="00055FF8"/>
    <w:rsid w:val="00056430"/>
    <w:rsid w:val="000626C4"/>
    <w:rsid w:val="00062CE6"/>
    <w:rsid w:val="00065172"/>
    <w:rsid w:val="0007026B"/>
    <w:rsid w:val="00073A43"/>
    <w:rsid w:val="0008096B"/>
    <w:rsid w:val="00085899"/>
    <w:rsid w:val="000927E6"/>
    <w:rsid w:val="000B16F9"/>
    <w:rsid w:val="000C0CC6"/>
    <w:rsid w:val="000C0F90"/>
    <w:rsid w:val="000C725A"/>
    <w:rsid w:val="000D0F39"/>
    <w:rsid w:val="000E15C1"/>
    <w:rsid w:val="000E2020"/>
    <w:rsid w:val="000E595C"/>
    <w:rsid w:val="000E64DA"/>
    <w:rsid w:val="000F527D"/>
    <w:rsid w:val="001004B1"/>
    <w:rsid w:val="00103C85"/>
    <w:rsid w:val="001050D6"/>
    <w:rsid w:val="00111A19"/>
    <w:rsid w:val="001130EA"/>
    <w:rsid w:val="001214B1"/>
    <w:rsid w:val="001263CD"/>
    <w:rsid w:val="0013079D"/>
    <w:rsid w:val="00137F34"/>
    <w:rsid w:val="0014144D"/>
    <w:rsid w:val="00143DC6"/>
    <w:rsid w:val="00151441"/>
    <w:rsid w:val="00154C64"/>
    <w:rsid w:val="001638A3"/>
    <w:rsid w:val="001712C3"/>
    <w:rsid w:val="00174DC2"/>
    <w:rsid w:val="0019763E"/>
    <w:rsid w:val="001A0325"/>
    <w:rsid w:val="001A5C99"/>
    <w:rsid w:val="001A7CEC"/>
    <w:rsid w:val="001B1214"/>
    <w:rsid w:val="001B1AB6"/>
    <w:rsid w:val="001B394D"/>
    <w:rsid w:val="001C08DF"/>
    <w:rsid w:val="001C27AE"/>
    <w:rsid w:val="001C3F4A"/>
    <w:rsid w:val="001C50A6"/>
    <w:rsid w:val="001D64F6"/>
    <w:rsid w:val="001E0340"/>
    <w:rsid w:val="001E15AA"/>
    <w:rsid w:val="001E6CF3"/>
    <w:rsid w:val="001F084D"/>
    <w:rsid w:val="001F21B7"/>
    <w:rsid w:val="001F4348"/>
    <w:rsid w:val="00201C61"/>
    <w:rsid w:val="00206034"/>
    <w:rsid w:val="00206E2B"/>
    <w:rsid w:val="00210950"/>
    <w:rsid w:val="00210B45"/>
    <w:rsid w:val="00210E74"/>
    <w:rsid w:val="00224719"/>
    <w:rsid w:val="002255ED"/>
    <w:rsid w:val="00227F65"/>
    <w:rsid w:val="002328F9"/>
    <w:rsid w:val="00234BFC"/>
    <w:rsid w:val="0024394E"/>
    <w:rsid w:val="00253457"/>
    <w:rsid w:val="00255E14"/>
    <w:rsid w:val="00270BBA"/>
    <w:rsid w:val="00272CE2"/>
    <w:rsid w:val="00276953"/>
    <w:rsid w:val="00281DE4"/>
    <w:rsid w:val="00283F18"/>
    <w:rsid w:val="002865B2"/>
    <w:rsid w:val="0028743A"/>
    <w:rsid w:val="00292532"/>
    <w:rsid w:val="002A220D"/>
    <w:rsid w:val="002B2480"/>
    <w:rsid w:val="002B7615"/>
    <w:rsid w:val="002E29E9"/>
    <w:rsid w:val="002E60D4"/>
    <w:rsid w:val="002F791F"/>
    <w:rsid w:val="003060FE"/>
    <w:rsid w:val="0030765D"/>
    <w:rsid w:val="00314D3B"/>
    <w:rsid w:val="00316B34"/>
    <w:rsid w:val="00326F0A"/>
    <w:rsid w:val="00326FD6"/>
    <w:rsid w:val="003320A2"/>
    <w:rsid w:val="00332BDC"/>
    <w:rsid w:val="00343581"/>
    <w:rsid w:val="00351A70"/>
    <w:rsid w:val="00365EF6"/>
    <w:rsid w:val="00367777"/>
    <w:rsid w:val="00375EA1"/>
    <w:rsid w:val="00380680"/>
    <w:rsid w:val="0038337E"/>
    <w:rsid w:val="003914E1"/>
    <w:rsid w:val="00397406"/>
    <w:rsid w:val="003A33BD"/>
    <w:rsid w:val="003A6C8B"/>
    <w:rsid w:val="003C4282"/>
    <w:rsid w:val="003D1C7C"/>
    <w:rsid w:val="003D3993"/>
    <w:rsid w:val="003E0E28"/>
    <w:rsid w:val="003E2C78"/>
    <w:rsid w:val="003E5F8E"/>
    <w:rsid w:val="003E7ACD"/>
    <w:rsid w:val="003F18DA"/>
    <w:rsid w:val="00400EB8"/>
    <w:rsid w:val="00405A24"/>
    <w:rsid w:val="00407ABC"/>
    <w:rsid w:val="00416965"/>
    <w:rsid w:val="00425026"/>
    <w:rsid w:val="00425233"/>
    <w:rsid w:val="004324D7"/>
    <w:rsid w:val="00434D9A"/>
    <w:rsid w:val="004359E9"/>
    <w:rsid w:val="004406E3"/>
    <w:rsid w:val="00441805"/>
    <w:rsid w:val="0044634B"/>
    <w:rsid w:val="00450ACA"/>
    <w:rsid w:val="00463130"/>
    <w:rsid w:val="0048001F"/>
    <w:rsid w:val="0048054F"/>
    <w:rsid w:val="00486F32"/>
    <w:rsid w:val="004915A4"/>
    <w:rsid w:val="004A114D"/>
    <w:rsid w:val="004A2668"/>
    <w:rsid w:val="004A3D36"/>
    <w:rsid w:val="004A5AB1"/>
    <w:rsid w:val="004A6C8D"/>
    <w:rsid w:val="004B0517"/>
    <w:rsid w:val="004B16FC"/>
    <w:rsid w:val="004B1C4B"/>
    <w:rsid w:val="004B4E46"/>
    <w:rsid w:val="004B6A39"/>
    <w:rsid w:val="004B79A5"/>
    <w:rsid w:val="004C1881"/>
    <w:rsid w:val="004C20CB"/>
    <w:rsid w:val="004C4E3C"/>
    <w:rsid w:val="004D1968"/>
    <w:rsid w:val="004D3162"/>
    <w:rsid w:val="004D5776"/>
    <w:rsid w:val="004D58AC"/>
    <w:rsid w:val="004E2679"/>
    <w:rsid w:val="004E5232"/>
    <w:rsid w:val="004E530C"/>
    <w:rsid w:val="004E68FD"/>
    <w:rsid w:val="004F25BE"/>
    <w:rsid w:val="004F26AE"/>
    <w:rsid w:val="00510844"/>
    <w:rsid w:val="00513B38"/>
    <w:rsid w:val="00515091"/>
    <w:rsid w:val="005154E2"/>
    <w:rsid w:val="00552166"/>
    <w:rsid w:val="005537F1"/>
    <w:rsid w:val="005566A8"/>
    <w:rsid w:val="005620C1"/>
    <w:rsid w:val="0056566E"/>
    <w:rsid w:val="0058148A"/>
    <w:rsid w:val="00593524"/>
    <w:rsid w:val="00595800"/>
    <w:rsid w:val="005978B8"/>
    <w:rsid w:val="00597B46"/>
    <w:rsid w:val="005A095B"/>
    <w:rsid w:val="005B14A6"/>
    <w:rsid w:val="005B7058"/>
    <w:rsid w:val="005C0C43"/>
    <w:rsid w:val="005C1F10"/>
    <w:rsid w:val="005C2F59"/>
    <w:rsid w:val="005C6EAE"/>
    <w:rsid w:val="005E3418"/>
    <w:rsid w:val="005E7A05"/>
    <w:rsid w:val="005F0D47"/>
    <w:rsid w:val="005F130D"/>
    <w:rsid w:val="005F3D14"/>
    <w:rsid w:val="005F7F4C"/>
    <w:rsid w:val="0060116A"/>
    <w:rsid w:val="006020B4"/>
    <w:rsid w:val="0060519F"/>
    <w:rsid w:val="006114B7"/>
    <w:rsid w:val="006136BC"/>
    <w:rsid w:val="0062326E"/>
    <w:rsid w:val="00624358"/>
    <w:rsid w:val="00637C9D"/>
    <w:rsid w:val="00637ED8"/>
    <w:rsid w:val="0064149B"/>
    <w:rsid w:val="00650426"/>
    <w:rsid w:val="00655DA7"/>
    <w:rsid w:val="006638C7"/>
    <w:rsid w:val="006645BC"/>
    <w:rsid w:val="00671176"/>
    <w:rsid w:val="006754DB"/>
    <w:rsid w:val="00682225"/>
    <w:rsid w:val="00684808"/>
    <w:rsid w:val="006858EC"/>
    <w:rsid w:val="0069110B"/>
    <w:rsid w:val="00692C5A"/>
    <w:rsid w:val="006A0176"/>
    <w:rsid w:val="006A1BF7"/>
    <w:rsid w:val="006A7F3F"/>
    <w:rsid w:val="006B3F95"/>
    <w:rsid w:val="006B4A5D"/>
    <w:rsid w:val="006B6626"/>
    <w:rsid w:val="006C286A"/>
    <w:rsid w:val="006C45A9"/>
    <w:rsid w:val="006C7C61"/>
    <w:rsid w:val="006D1B32"/>
    <w:rsid w:val="007052E5"/>
    <w:rsid w:val="0071106C"/>
    <w:rsid w:val="007123E0"/>
    <w:rsid w:val="00716B43"/>
    <w:rsid w:val="00721CD0"/>
    <w:rsid w:val="00731468"/>
    <w:rsid w:val="007327C5"/>
    <w:rsid w:val="007349C5"/>
    <w:rsid w:val="007455C0"/>
    <w:rsid w:val="00746900"/>
    <w:rsid w:val="00747B26"/>
    <w:rsid w:val="00750BB3"/>
    <w:rsid w:val="00750CDC"/>
    <w:rsid w:val="00751BD8"/>
    <w:rsid w:val="00766797"/>
    <w:rsid w:val="007677DF"/>
    <w:rsid w:val="00781116"/>
    <w:rsid w:val="0078365A"/>
    <w:rsid w:val="007904A9"/>
    <w:rsid w:val="00791F00"/>
    <w:rsid w:val="00793047"/>
    <w:rsid w:val="007A013F"/>
    <w:rsid w:val="007B020E"/>
    <w:rsid w:val="007B1124"/>
    <w:rsid w:val="007B7415"/>
    <w:rsid w:val="007C1819"/>
    <w:rsid w:val="007C67C4"/>
    <w:rsid w:val="007D6641"/>
    <w:rsid w:val="007E06AA"/>
    <w:rsid w:val="007F196F"/>
    <w:rsid w:val="007F2341"/>
    <w:rsid w:val="00801854"/>
    <w:rsid w:val="00801DE6"/>
    <w:rsid w:val="0080360D"/>
    <w:rsid w:val="00811467"/>
    <w:rsid w:val="00820061"/>
    <w:rsid w:val="00824438"/>
    <w:rsid w:val="008370AD"/>
    <w:rsid w:val="00841DB8"/>
    <w:rsid w:val="00857DFB"/>
    <w:rsid w:val="008633AA"/>
    <w:rsid w:val="0087351C"/>
    <w:rsid w:val="00881348"/>
    <w:rsid w:val="00881D43"/>
    <w:rsid w:val="008821EB"/>
    <w:rsid w:val="00883EC3"/>
    <w:rsid w:val="00886FF1"/>
    <w:rsid w:val="00890499"/>
    <w:rsid w:val="008914F3"/>
    <w:rsid w:val="00895DB2"/>
    <w:rsid w:val="00897E61"/>
    <w:rsid w:val="008A0A6D"/>
    <w:rsid w:val="008A274B"/>
    <w:rsid w:val="008A6806"/>
    <w:rsid w:val="008B05FF"/>
    <w:rsid w:val="008B2002"/>
    <w:rsid w:val="008D41E3"/>
    <w:rsid w:val="008D4874"/>
    <w:rsid w:val="008E3603"/>
    <w:rsid w:val="008F0ADB"/>
    <w:rsid w:val="008F263D"/>
    <w:rsid w:val="008F38CB"/>
    <w:rsid w:val="00903D47"/>
    <w:rsid w:val="00905178"/>
    <w:rsid w:val="0091177F"/>
    <w:rsid w:val="00914957"/>
    <w:rsid w:val="00927CC9"/>
    <w:rsid w:val="00931A0B"/>
    <w:rsid w:val="00934FB4"/>
    <w:rsid w:val="00935431"/>
    <w:rsid w:val="009358EF"/>
    <w:rsid w:val="009362E5"/>
    <w:rsid w:val="00936CBE"/>
    <w:rsid w:val="0093776F"/>
    <w:rsid w:val="00952D53"/>
    <w:rsid w:val="0095667E"/>
    <w:rsid w:val="00963FF3"/>
    <w:rsid w:val="00965AC7"/>
    <w:rsid w:val="009676DC"/>
    <w:rsid w:val="009746CA"/>
    <w:rsid w:val="00980D6F"/>
    <w:rsid w:val="009846D5"/>
    <w:rsid w:val="0098546C"/>
    <w:rsid w:val="009911EB"/>
    <w:rsid w:val="009A28D0"/>
    <w:rsid w:val="009B0BFF"/>
    <w:rsid w:val="009B2659"/>
    <w:rsid w:val="009B6AEF"/>
    <w:rsid w:val="009B7E21"/>
    <w:rsid w:val="009D2163"/>
    <w:rsid w:val="009D607D"/>
    <w:rsid w:val="009E14F3"/>
    <w:rsid w:val="009E1957"/>
    <w:rsid w:val="009E200A"/>
    <w:rsid w:val="009E3FDD"/>
    <w:rsid w:val="009F1314"/>
    <w:rsid w:val="009F19C8"/>
    <w:rsid w:val="009F3A35"/>
    <w:rsid w:val="009F4045"/>
    <w:rsid w:val="00A06093"/>
    <w:rsid w:val="00A06666"/>
    <w:rsid w:val="00A11139"/>
    <w:rsid w:val="00A26736"/>
    <w:rsid w:val="00A36648"/>
    <w:rsid w:val="00A4624E"/>
    <w:rsid w:val="00A463BC"/>
    <w:rsid w:val="00A47929"/>
    <w:rsid w:val="00A5342D"/>
    <w:rsid w:val="00A5398F"/>
    <w:rsid w:val="00A57843"/>
    <w:rsid w:val="00A706A2"/>
    <w:rsid w:val="00A80A67"/>
    <w:rsid w:val="00A82A15"/>
    <w:rsid w:val="00A8404C"/>
    <w:rsid w:val="00A943A6"/>
    <w:rsid w:val="00A96063"/>
    <w:rsid w:val="00A963A1"/>
    <w:rsid w:val="00AA3F85"/>
    <w:rsid w:val="00AB07C5"/>
    <w:rsid w:val="00AB3FFC"/>
    <w:rsid w:val="00AB5B36"/>
    <w:rsid w:val="00AB76CA"/>
    <w:rsid w:val="00AC61A2"/>
    <w:rsid w:val="00AD0294"/>
    <w:rsid w:val="00AD39AE"/>
    <w:rsid w:val="00AE0F63"/>
    <w:rsid w:val="00AE1E03"/>
    <w:rsid w:val="00AF0262"/>
    <w:rsid w:val="00AF0925"/>
    <w:rsid w:val="00AF20FC"/>
    <w:rsid w:val="00AF3E8D"/>
    <w:rsid w:val="00B162AB"/>
    <w:rsid w:val="00B177FA"/>
    <w:rsid w:val="00B321AE"/>
    <w:rsid w:val="00B344AE"/>
    <w:rsid w:val="00B44038"/>
    <w:rsid w:val="00B46E57"/>
    <w:rsid w:val="00B536D3"/>
    <w:rsid w:val="00B56B3E"/>
    <w:rsid w:val="00B57344"/>
    <w:rsid w:val="00B6526F"/>
    <w:rsid w:val="00B65C11"/>
    <w:rsid w:val="00B66691"/>
    <w:rsid w:val="00B66FEE"/>
    <w:rsid w:val="00B735FF"/>
    <w:rsid w:val="00B808C3"/>
    <w:rsid w:val="00B86837"/>
    <w:rsid w:val="00B87E04"/>
    <w:rsid w:val="00B96494"/>
    <w:rsid w:val="00B96C30"/>
    <w:rsid w:val="00B970E9"/>
    <w:rsid w:val="00B973B0"/>
    <w:rsid w:val="00BB1786"/>
    <w:rsid w:val="00BB586E"/>
    <w:rsid w:val="00BB7877"/>
    <w:rsid w:val="00BC0965"/>
    <w:rsid w:val="00BC1DC4"/>
    <w:rsid w:val="00BF539D"/>
    <w:rsid w:val="00BF727E"/>
    <w:rsid w:val="00C05CF7"/>
    <w:rsid w:val="00C1184B"/>
    <w:rsid w:val="00C135E4"/>
    <w:rsid w:val="00C2428A"/>
    <w:rsid w:val="00C25ADE"/>
    <w:rsid w:val="00C4276C"/>
    <w:rsid w:val="00C50A1B"/>
    <w:rsid w:val="00C53DD3"/>
    <w:rsid w:val="00C5765A"/>
    <w:rsid w:val="00C61488"/>
    <w:rsid w:val="00C671B0"/>
    <w:rsid w:val="00C67B5C"/>
    <w:rsid w:val="00C90BC5"/>
    <w:rsid w:val="00C929BD"/>
    <w:rsid w:val="00C92C2D"/>
    <w:rsid w:val="00C94B8C"/>
    <w:rsid w:val="00C95931"/>
    <w:rsid w:val="00CB00C3"/>
    <w:rsid w:val="00CB0780"/>
    <w:rsid w:val="00CB4CC7"/>
    <w:rsid w:val="00CC0FA4"/>
    <w:rsid w:val="00CC151D"/>
    <w:rsid w:val="00CC1F59"/>
    <w:rsid w:val="00CC6220"/>
    <w:rsid w:val="00CC7E0F"/>
    <w:rsid w:val="00CD49EE"/>
    <w:rsid w:val="00CD4FDE"/>
    <w:rsid w:val="00CE0EBB"/>
    <w:rsid w:val="00D01BD2"/>
    <w:rsid w:val="00D0666B"/>
    <w:rsid w:val="00D07F46"/>
    <w:rsid w:val="00D15763"/>
    <w:rsid w:val="00D231C7"/>
    <w:rsid w:val="00D346CD"/>
    <w:rsid w:val="00D348DD"/>
    <w:rsid w:val="00D35752"/>
    <w:rsid w:val="00D417B3"/>
    <w:rsid w:val="00D421DE"/>
    <w:rsid w:val="00D463D0"/>
    <w:rsid w:val="00D61395"/>
    <w:rsid w:val="00D744B4"/>
    <w:rsid w:val="00D80575"/>
    <w:rsid w:val="00D908DE"/>
    <w:rsid w:val="00DA1079"/>
    <w:rsid w:val="00DA30AE"/>
    <w:rsid w:val="00DA7D26"/>
    <w:rsid w:val="00DB0897"/>
    <w:rsid w:val="00DB0960"/>
    <w:rsid w:val="00DB2966"/>
    <w:rsid w:val="00DB7C25"/>
    <w:rsid w:val="00DC2204"/>
    <w:rsid w:val="00DD0838"/>
    <w:rsid w:val="00DD53BE"/>
    <w:rsid w:val="00DD5C7E"/>
    <w:rsid w:val="00DE695D"/>
    <w:rsid w:val="00DE7F98"/>
    <w:rsid w:val="00DF66E0"/>
    <w:rsid w:val="00DF70FB"/>
    <w:rsid w:val="00DF7D8C"/>
    <w:rsid w:val="00E05CA8"/>
    <w:rsid w:val="00E06838"/>
    <w:rsid w:val="00E06C18"/>
    <w:rsid w:val="00E105BE"/>
    <w:rsid w:val="00E12223"/>
    <w:rsid w:val="00E126CD"/>
    <w:rsid w:val="00E15233"/>
    <w:rsid w:val="00E2329C"/>
    <w:rsid w:val="00E27514"/>
    <w:rsid w:val="00E36148"/>
    <w:rsid w:val="00E463DA"/>
    <w:rsid w:val="00E5715D"/>
    <w:rsid w:val="00E65D74"/>
    <w:rsid w:val="00E66A01"/>
    <w:rsid w:val="00E811C7"/>
    <w:rsid w:val="00E828CB"/>
    <w:rsid w:val="00E92828"/>
    <w:rsid w:val="00E92DC6"/>
    <w:rsid w:val="00EA4EA9"/>
    <w:rsid w:val="00EA5B8D"/>
    <w:rsid w:val="00EC1051"/>
    <w:rsid w:val="00EC710F"/>
    <w:rsid w:val="00ED720F"/>
    <w:rsid w:val="00ED724A"/>
    <w:rsid w:val="00EE099C"/>
    <w:rsid w:val="00F00CAB"/>
    <w:rsid w:val="00F0251D"/>
    <w:rsid w:val="00F038CD"/>
    <w:rsid w:val="00F10815"/>
    <w:rsid w:val="00F1717E"/>
    <w:rsid w:val="00F21E76"/>
    <w:rsid w:val="00F2260B"/>
    <w:rsid w:val="00F24CA2"/>
    <w:rsid w:val="00F30B93"/>
    <w:rsid w:val="00F30F6E"/>
    <w:rsid w:val="00F31028"/>
    <w:rsid w:val="00F331DF"/>
    <w:rsid w:val="00F34AF3"/>
    <w:rsid w:val="00F429A7"/>
    <w:rsid w:val="00F432F1"/>
    <w:rsid w:val="00F44657"/>
    <w:rsid w:val="00F64D09"/>
    <w:rsid w:val="00F670C8"/>
    <w:rsid w:val="00F755E8"/>
    <w:rsid w:val="00F77598"/>
    <w:rsid w:val="00F84AF5"/>
    <w:rsid w:val="00F87A23"/>
    <w:rsid w:val="00F90A06"/>
    <w:rsid w:val="00FA2D62"/>
    <w:rsid w:val="00FC4720"/>
    <w:rsid w:val="00FC6453"/>
    <w:rsid w:val="00FC688A"/>
    <w:rsid w:val="00FC764D"/>
    <w:rsid w:val="00FD726C"/>
    <w:rsid w:val="00FD7362"/>
    <w:rsid w:val="00FE3CFB"/>
    <w:rsid w:val="00FF0DDD"/>
    <w:rsid w:val="00FF3829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65EF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365EF6"/>
    <w:pPr>
      <w:spacing w:before="80"/>
      <w:ind w:left="794" w:hanging="794"/>
    </w:p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rec/recommendation.asp?type=folders&amp;lang=e&amp;parent=R-REC-BO.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4550-CF46-4A79-BA44-2BB8432E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93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5917</CharactersWithSpaces>
  <SharedDoc>false</SharedDoc>
  <HLinks>
    <vt:vector size="18" baseType="variant"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http://www.itu.int/rec/recommendation.asp?type=folders&amp;lang=e&amp;parent=R-REC-BO.786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detraz</cp:lastModifiedBy>
  <cp:revision>18</cp:revision>
  <cp:lastPrinted>2010-09-16T11:16:00Z</cp:lastPrinted>
  <dcterms:created xsi:type="dcterms:W3CDTF">2010-09-16T08:22:00Z</dcterms:created>
  <dcterms:modified xsi:type="dcterms:W3CDTF">2010-09-16T13:51:00Z</dcterms:modified>
</cp:coreProperties>
</file>