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F15B58">
        <w:tc>
          <w:tcPr>
            <w:tcW w:w="8188" w:type="dxa"/>
            <w:vAlign w:val="center"/>
          </w:tcPr>
          <w:p w:rsidR="00D35752" w:rsidRPr="00054872" w:rsidRDefault="00054872" w:rsidP="00F15B58">
            <w:pPr>
              <w:spacing w:before="0"/>
              <w:rPr>
                <w:lang w:bidi="ar-EG"/>
              </w:rPr>
            </w:pPr>
            <w:r w:rsidRPr="00F15B58">
              <w:rPr>
                <w:sz w:val="40"/>
                <w:szCs w:val="48"/>
                <w:rtl/>
                <w:lang w:bidi="ar-EG"/>
              </w:rPr>
              <w:t>الاتحـــاد  الدولــــي  للاتصــــالات</w:t>
            </w:r>
          </w:p>
        </w:tc>
        <w:tc>
          <w:tcPr>
            <w:tcW w:w="1667" w:type="dxa"/>
          </w:tcPr>
          <w:p w:rsidR="00D35752" w:rsidRPr="00D35752" w:rsidRDefault="00B6221C" w:rsidP="00F15B58">
            <w:pPr>
              <w:spacing w:before="0"/>
              <w:jc w:val="right"/>
              <w:rPr>
                <w:lang w:bidi="ar-EG"/>
              </w:rPr>
            </w:pPr>
            <w:r w:rsidRPr="00B6221C">
              <w:rPr>
                <w:noProof/>
                <w:rtl/>
                <w:lang w:val="en-US" w:eastAsia="zh-CN"/>
              </w:rPr>
              <w:drawing>
                <wp:inline distT="0" distB="0" distL="0" distR="0">
                  <wp:extent cx="842010" cy="944245"/>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42010" cy="94424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EA413C" w:rsidRDefault="00D35752" w:rsidP="00054872">
      <w:pPr>
        <w:tabs>
          <w:tab w:val="left" w:pos="7513"/>
        </w:tabs>
        <w:rPr>
          <w:lang w:bidi="ar-EG"/>
        </w:rPr>
      </w:pPr>
    </w:p>
    <w:tbl>
      <w:tblPr>
        <w:bidiVisual/>
        <w:tblW w:w="9747" w:type="dxa"/>
        <w:tblLayout w:type="fixed"/>
        <w:tblLook w:val="0000"/>
      </w:tblPr>
      <w:tblGrid>
        <w:gridCol w:w="2518"/>
        <w:gridCol w:w="7229"/>
      </w:tblGrid>
      <w:tr w:rsidR="00B87E04" w:rsidRPr="00054872">
        <w:trPr>
          <w:cantSplit/>
        </w:trPr>
        <w:tc>
          <w:tcPr>
            <w:tcW w:w="2518" w:type="dxa"/>
          </w:tcPr>
          <w:p w:rsidR="0071106C" w:rsidRPr="0070432C" w:rsidRDefault="00E4246C" w:rsidP="00C40757">
            <w:pPr>
              <w:spacing w:before="20" w:after="60" w:line="320" w:lineRule="exact"/>
              <w:jc w:val="center"/>
              <w:rPr>
                <w:rFonts w:ascii="Times New Roman Bold" w:hAnsi="Times New Roman Bold"/>
                <w:b/>
                <w:bCs/>
                <w:rtl/>
                <w:lang w:val="en-US" w:bidi="ar-EG"/>
              </w:rPr>
            </w:pPr>
            <w:bookmarkStart w:id="0" w:name="dletter"/>
            <w:bookmarkEnd w:id="0"/>
            <w:r w:rsidRPr="001A3F08">
              <w:rPr>
                <w:rFonts w:ascii="Times New Roman Bold" w:hAnsi="Times New Roman Bold"/>
                <w:bCs/>
                <w:rtl/>
                <w:lang w:val="en-US" w:bidi="ar-EG"/>
              </w:rPr>
              <w:t>النشرة الإدارية</w:t>
            </w:r>
            <w:r w:rsidR="00754A2E" w:rsidRPr="0070432C">
              <w:rPr>
                <w:rFonts w:ascii="Times New Roman Bold" w:hAnsi="Times New Roman Bold"/>
                <w:b/>
                <w:rtl/>
                <w:lang w:val="en-US" w:bidi="ar-EG"/>
              </w:rPr>
              <w:br/>
            </w:r>
            <w:bookmarkStart w:id="1" w:name="dnum"/>
            <w:bookmarkEnd w:id="1"/>
            <w:r w:rsidRPr="0070432C">
              <w:rPr>
                <w:rFonts w:ascii="Times New Roman Bold" w:hAnsi="Times New Roman Bold"/>
                <w:b/>
                <w:lang w:bidi="ar-EG"/>
              </w:rPr>
              <w:t>CAR/</w:t>
            </w:r>
            <w:r w:rsidR="006F4C66">
              <w:rPr>
                <w:rFonts w:ascii="Times New Roman Bold" w:hAnsi="Times New Roman Bold"/>
                <w:b/>
                <w:lang w:bidi="ar-EG"/>
              </w:rPr>
              <w:t>30</w:t>
            </w:r>
            <w:r w:rsidR="00C40757">
              <w:rPr>
                <w:rFonts w:ascii="Times New Roman Bold" w:hAnsi="Times New Roman Bold"/>
                <w:b/>
                <w:lang w:bidi="ar-EG"/>
              </w:rPr>
              <w:t>6</w:t>
            </w:r>
          </w:p>
        </w:tc>
        <w:tc>
          <w:tcPr>
            <w:tcW w:w="7229" w:type="dxa"/>
          </w:tcPr>
          <w:p w:rsidR="00B87E04" w:rsidRPr="00206E2B" w:rsidRDefault="00422AB9" w:rsidP="00C40757">
            <w:pPr>
              <w:spacing w:before="20" w:after="60" w:line="320" w:lineRule="exact"/>
              <w:jc w:val="right"/>
              <w:rPr>
                <w:lang w:val="en-US" w:bidi="ar-EG"/>
              </w:rPr>
            </w:pPr>
            <w:bookmarkStart w:id="2" w:name="ddate"/>
            <w:bookmarkEnd w:id="2"/>
            <w:r>
              <w:rPr>
                <w:lang w:val="en-US" w:bidi="ar-EG"/>
              </w:rPr>
              <w:t>2</w:t>
            </w:r>
            <w:r w:rsidR="006F4C66">
              <w:rPr>
                <w:rFonts w:hint="cs"/>
                <w:rtl/>
                <w:lang w:val="en-US" w:bidi="ar-EG"/>
              </w:rPr>
              <w:t xml:space="preserve"> </w:t>
            </w:r>
            <w:r w:rsidR="00C40757">
              <w:rPr>
                <w:rFonts w:hint="cs"/>
                <w:rtl/>
                <w:lang w:val="en-US" w:bidi="ar-EG"/>
              </w:rPr>
              <w:t>ديسمبر</w:t>
            </w:r>
            <w:r w:rsidR="00206E2B">
              <w:rPr>
                <w:rtl/>
                <w:lang w:val="en-US" w:bidi="ar-EG"/>
              </w:rPr>
              <w:t xml:space="preserve"> </w:t>
            </w:r>
            <w:r w:rsidR="006C0096">
              <w:rPr>
                <w:lang w:val="en-US" w:bidi="ar-EG"/>
              </w:rPr>
              <w:t>2010</w:t>
            </w:r>
          </w:p>
        </w:tc>
      </w:tr>
    </w:tbl>
    <w:p w:rsidR="00054872" w:rsidRDefault="00054872" w:rsidP="00054872">
      <w:pPr>
        <w:jc w:val="center"/>
        <w:rPr>
          <w:b/>
          <w:bCs/>
          <w:szCs w:val="24"/>
          <w:rtl/>
          <w:lang w:bidi="ar-EG"/>
        </w:rPr>
      </w:pPr>
    </w:p>
    <w:p w:rsidR="00C657E1" w:rsidRDefault="00C657E1" w:rsidP="00054872">
      <w:pPr>
        <w:jc w:val="center"/>
        <w:rPr>
          <w:b/>
          <w:bCs/>
          <w:szCs w:val="24"/>
          <w:rtl/>
          <w:lang w:bidi="ar-EG"/>
        </w:rPr>
      </w:pPr>
    </w:p>
    <w:p w:rsidR="00C657E1" w:rsidRPr="00054872" w:rsidRDefault="00C657E1" w:rsidP="00054872">
      <w:pPr>
        <w:jc w:val="center"/>
        <w:rPr>
          <w:b/>
          <w:bCs/>
          <w:szCs w:val="24"/>
          <w:lang w:bidi="ar-EG"/>
        </w:rPr>
      </w:pPr>
    </w:p>
    <w:p w:rsidR="00054872" w:rsidRDefault="00054872" w:rsidP="00270408">
      <w:pPr>
        <w:pStyle w:val="Arttitle"/>
        <w:rPr>
          <w:rtl/>
          <w:lang w:bidi="ar-EG"/>
        </w:rPr>
      </w:pPr>
      <w:r w:rsidRPr="00054872">
        <w:rPr>
          <w:rtl/>
          <w:lang w:bidi="ar-EG"/>
        </w:rPr>
        <w:t xml:space="preserve">إلى إدارات </w:t>
      </w:r>
      <w:r w:rsidRPr="00206E2B">
        <w:rPr>
          <w:rtl/>
          <w:lang w:bidi="ar-EG"/>
        </w:rPr>
        <w:t>الدول</w:t>
      </w:r>
      <w:r w:rsidR="00E4246C">
        <w:rPr>
          <w:rtl/>
          <w:lang w:bidi="ar-EG"/>
        </w:rPr>
        <w:t xml:space="preserve"> الأعضاء</w:t>
      </w:r>
      <w:r w:rsidR="00D0608C">
        <w:rPr>
          <w:rFonts w:hint="cs"/>
          <w:rtl/>
          <w:lang w:bidi="ar-EG"/>
        </w:rPr>
        <w:t xml:space="preserve"> في الاتحاد الدولي للاتصالات</w:t>
      </w:r>
    </w:p>
    <w:p w:rsidR="00E4246C" w:rsidRPr="0070432C" w:rsidRDefault="00EA21C0" w:rsidP="00EA21C0">
      <w:pPr>
        <w:tabs>
          <w:tab w:val="clear" w:pos="794"/>
          <w:tab w:val="clear" w:pos="1191"/>
          <w:tab w:val="clear" w:pos="1588"/>
          <w:tab w:val="clear" w:pos="1985"/>
          <w:tab w:val="left" w:pos="1366"/>
        </w:tabs>
        <w:spacing w:before="600"/>
        <w:ind w:left="992" w:hanging="992"/>
        <w:rPr>
          <w:rFonts w:ascii="Times New Roman Bold" w:hAnsi="Times New Roman Bold"/>
          <w:b/>
          <w:bCs/>
          <w:sz w:val="24"/>
          <w:szCs w:val="32"/>
          <w:rtl/>
          <w:lang w:bidi="ar-EG"/>
        </w:rPr>
      </w:pPr>
      <w:r>
        <w:rPr>
          <w:rFonts w:ascii="Times New Roman Bold" w:hAnsi="Times New Roman Bold"/>
          <w:b/>
          <w:bCs/>
          <w:sz w:val="24"/>
          <w:szCs w:val="32"/>
          <w:rtl/>
          <w:lang w:bidi="ar-EG"/>
        </w:rPr>
        <w:t>الموضوع:</w:t>
      </w:r>
      <w:r>
        <w:rPr>
          <w:rFonts w:ascii="Times New Roman Bold" w:hAnsi="Times New Roman Bold"/>
          <w:b/>
          <w:bCs/>
          <w:sz w:val="24"/>
          <w:szCs w:val="32"/>
          <w:rtl/>
          <w:lang w:bidi="ar-EG"/>
        </w:rPr>
        <w:tab/>
        <w:t>لجنة الدراسات</w:t>
      </w:r>
      <w:r w:rsidR="00A20180">
        <w:rPr>
          <w:rFonts w:hint="cs"/>
          <w:rtl/>
          <w:lang w:val="en-US" w:bidi="ar-EG"/>
        </w:rPr>
        <w:t> </w:t>
      </w:r>
      <w:r>
        <w:rPr>
          <w:rFonts w:ascii="Times New Roman Bold" w:hAnsi="Times New Roman Bold"/>
          <w:b/>
          <w:bCs/>
          <w:sz w:val="24"/>
          <w:szCs w:val="32"/>
          <w:lang w:bidi="ar-EG"/>
        </w:rPr>
        <w:t>6</w:t>
      </w:r>
      <w:r w:rsidR="00E4246C" w:rsidRPr="0070432C">
        <w:rPr>
          <w:rFonts w:ascii="Times New Roman Bold" w:hAnsi="Times New Roman Bold"/>
          <w:b/>
          <w:bCs/>
          <w:sz w:val="24"/>
          <w:szCs w:val="32"/>
          <w:rtl/>
          <w:lang w:bidi="ar-EG"/>
        </w:rPr>
        <w:t xml:space="preserve"> للاتصالات الراديوية</w:t>
      </w:r>
    </w:p>
    <w:p w:rsidR="00E4246C" w:rsidRDefault="00E4246C" w:rsidP="00EA21C0">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bidi="ar-EG"/>
        </w:rPr>
      </w:pPr>
      <w:r w:rsidRPr="0070432C">
        <w:rPr>
          <w:rFonts w:ascii="Times New Roman Bold" w:hAnsi="Times New Roman Bold"/>
          <w:b/>
          <w:bCs/>
          <w:sz w:val="24"/>
          <w:szCs w:val="32"/>
          <w:rtl/>
          <w:lang w:val="en-US" w:bidi="ar-EG"/>
        </w:rPr>
        <w:tab/>
      </w:r>
      <w:r w:rsidRPr="0045001D">
        <w:rPr>
          <w:rFonts w:ascii="Times New Roman Bold" w:hAnsi="Times New Roman Bold"/>
          <w:b/>
          <w:bCs/>
          <w:sz w:val="24"/>
          <w:szCs w:val="32"/>
          <w:rtl/>
          <w:lang w:val="en-US" w:bidi="ar-EG"/>
        </w:rPr>
        <w:t>-</w:t>
      </w:r>
      <w:r w:rsidRPr="0045001D">
        <w:rPr>
          <w:rFonts w:ascii="Times New Roman Bold" w:hAnsi="Times New Roman Bold"/>
          <w:b/>
          <w:bCs/>
          <w:sz w:val="24"/>
          <w:szCs w:val="32"/>
          <w:rtl/>
          <w:lang w:val="en-US" w:bidi="ar-EG"/>
        </w:rPr>
        <w:tab/>
        <w:t xml:space="preserve">الموافقة المقترحة على </w:t>
      </w:r>
      <w:r w:rsidR="00EA21C0">
        <w:rPr>
          <w:rFonts w:ascii="Times New Roman Bold" w:hAnsi="Times New Roman Bold" w:hint="cs"/>
          <w:b/>
          <w:bCs/>
          <w:sz w:val="24"/>
          <w:szCs w:val="32"/>
          <w:rtl/>
          <w:lang w:val="en-US" w:bidi="ar-EG"/>
        </w:rPr>
        <w:t>مشروعي مراجعة توصيتين</w:t>
      </w:r>
    </w:p>
    <w:p w:rsidR="000049EF" w:rsidRPr="0070432C" w:rsidRDefault="000049EF" w:rsidP="00EA21C0">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rPr>
      </w:pPr>
      <w:r>
        <w:rPr>
          <w:rFonts w:ascii="Times New Roman Bold" w:hAnsi="Times New Roman Bold" w:hint="cs"/>
          <w:b/>
          <w:bCs/>
          <w:sz w:val="24"/>
          <w:szCs w:val="32"/>
          <w:rtl/>
          <w:lang w:val="en-US" w:bidi="ar-EG"/>
        </w:rPr>
        <w:tab/>
        <w:t>-</w:t>
      </w:r>
      <w:r>
        <w:rPr>
          <w:rFonts w:ascii="Times New Roman Bold" w:hAnsi="Times New Roman Bold" w:hint="cs"/>
          <w:b/>
          <w:bCs/>
          <w:sz w:val="24"/>
          <w:szCs w:val="32"/>
          <w:rtl/>
          <w:lang w:val="en-US" w:bidi="ar-EG"/>
        </w:rPr>
        <w:tab/>
      </w:r>
      <w:r w:rsidR="00652F58">
        <w:rPr>
          <w:rFonts w:ascii="Times New Roman Bold" w:hAnsi="Times New Roman Bold" w:hint="cs"/>
          <w:b/>
          <w:bCs/>
          <w:sz w:val="24"/>
          <w:szCs w:val="32"/>
          <w:rtl/>
          <w:lang w:val="en-US" w:bidi="ar-EG"/>
        </w:rPr>
        <w:t xml:space="preserve">اقتراح </w:t>
      </w:r>
      <w:r w:rsidR="00C71D08">
        <w:rPr>
          <w:rFonts w:ascii="Times New Roman Bold" w:hAnsi="Times New Roman Bold" w:hint="cs"/>
          <w:b/>
          <w:bCs/>
          <w:sz w:val="24"/>
          <w:szCs w:val="32"/>
          <w:rtl/>
          <w:lang w:val="en-US" w:bidi="ar-EG"/>
        </w:rPr>
        <w:t>بإلغاء</w:t>
      </w:r>
      <w:r w:rsidR="00A20180">
        <w:rPr>
          <w:rFonts w:hint="cs"/>
          <w:rtl/>
          <w:lang w:val="en-US" w:bidi="ar-EG"/>
        </w:rPr>
        <w:t> </w:t>
      </w:r>
      <w:r w:rsidR="00EA21C0">
        <w:rPr>
          <w:rFonts w:ascii="Times New Roman Bold" w:hAnsi="Times New Roman Bold"/>
          <w:b/>
          <w:bCs/>
          <w:sz w:val="24"/>
          <w:szCs w:val="32"/>
          <w:lang w:val="en-US" w:bidi="ar-EG"/>
        </w:rPr>
        <w:t>9</w:t>
      </w:r>
      <w:r w:rsidR="00C71D08">
        <w:rPr>
          <w:rFonts w:ascii="Times New Roman Bold" w:hAnsi="Times New Roman Bold" w:hint="cs"/>
          <w:b/>
          <w:bCs/>
          <w:sz w:val="24"/>
          <w:szCs w:val="32"/>
          <w:rtl/>
          <w:lang w:val="en-US" w:bidi="ar-EG"/>
        </w:rPr>
        <w:t xml:space="preserve"> </w:t>
      </w:r>
      <w:r w:rsidR="00EA21C0">
        <w:rPr>
          <w:rFonts w:ascii="Times New Roman Bold" w:hAnsi="Times New Roman Bold" w:hint="cs"/>
          <w:b/>
          <w:bCs/>
          <w:sz w:val="24"/>
          <w:szCs w:val="32"/>
          <w:rtl/>
          <w:lang w:val="en-US" w:bidi="ar-EG"/>
        </w:rPr>
        <w:t>توصيات</w:t>
      </w:r>
    </w:p>
    <w:p w:rsidR="00C71D08" w:rsidRPr="00C71D08" w:rsidRDefault="00C71D08" w:rsidP="0068765E">
      <w:pPr>
        <w:pStyle w:val="Normalaftertitle"/>
        <w:rPr>
          <w:rtl/>
          <w:lang w:val="en-US" w:bidi="ar-EG"/>
        </w:rPr>
      </w:pPr>
      <w:r w:rsidRPr="00C71D08">
        <w:rPr>
          <w:rtl/>
          <w:lang w:val="en-US" w:bidi="ar-EG"/>
        </w:rPr>
        <w:t>اعتمدت لجنة الدراسات</w:t>
      </w:r>
      <w:r w:rsidR="00A20180">
        <w:rPr>
          <w:rFonts w:hint="cs"/>
          <w:rtl/>
          <w:lang w:val="en-US" w:bidi="ar-EG"/>
        </w:rPr>
        <w:t> </w:t>
      </w:r>
      <w:r w:rsidR="00EA21C0">
        <w:rPr>
          <w:lang w:val="en-US" w:bidi="ar-EG"/>
        </w:rPr>
        <w:t>6</w:t>
      </w:r>
      <w:r w:rsidRPr="00C71D08">
        <w:rPr>
          <w:rtl/>
          <w:lang w:val="en-US" w:bidi="ar-EG"/>
        </w:rPr>
        <w:t xml:space="preserve"> للاتصالات الراديوية (</w:t>
      </w:r>
      <w:r w:rsidR="00EA21C0">
        <w:rPr>
          <w:rFonts w:hint="cs"/>
          <w:rtl/>
          <w:lang w:val="en-US" w:bidi="ar-SY"/>
        </w:rPr>
        <w:t>الخدمة الإذاعية</w:t>
      </w:r>
      <w:r w:rsidRPr="00C71D08">
        <w:rPr>
          <w:rtl/>
          <w:lang w:val="en-US" w:bidi="ar-EG"/>
        </w:rPr>
        <w:t xml:space="preserve">) في اجتماعها المنعقد </w:t>
      </w:r>
      <w:r w:rsidR="00856707">
        <w:rPr>
          <w:rFonts w:hint="cs"/>
          <w:rtl/>
          <w:lang w:val="en-US" w:bidi="ar-EG"/>
        </w:rPr>
        <w:t>يومي</w:t>
      </w:r>
      <w:r w:rsidR="00A20180">
        <w:rPr>
          <w:rFonts w:hint="cs"/>
          <w:rtl/>
          <w:lang w:val="en-US" w:bidi="ar-EG"/>
        </w:rPr>
        <w:t> </w:t>
      </w:r>
      <w:r w:rsidR="00EA21C0">
        <w:rPr>
          <w:lang w:val="en-US" w:bidi="ar-EG"/>
        </w:rPr>
        <w:t>28</w:t>
      </w:r>
      <w:r w:rsidR="007E5700">
        <w:rPr>
          <w:rFonts w:hint="cs"/>
          <w:rtl/>
          <w:lang w:val="en-US" w:bidi="ar-EG"/>
        </w:rPr>
        <w:t xml:space="preserve"> و</w:t>
      </w:r>
      <w:r w:rsidR="00EA21C0">
        <w:rPr>
          <w:lang w:val="en-US" w:bidi="ar-EG"/>
        </w:rPr>
        <w:t>29</w:t>
      </w:r>
      <w:r w:rsidRPr="00C71D08">
        <w:rPr>
          <w:rFonts w:hint="eastAsia"/>
          <w:rtl/>
          <w:lang w:val="en-US" w:bidi="ar-EG"/>
        </w:rPr>
        <w:t> </w:t>
      </w:r>
      <w:r w:rsidR="007E5700">
        <w:rPr>
          <w:rFonts w:hint="cs"/>
          <w:rtl/>
          <w:lang w:val="en-US" w:bidi="ar-EG"/>
        </w:rPr>
        <w:t>أكتوبر</w:t>
      </w:r>
      <w:r w:rsidR="00A20180">
        <w:rPr>
          <w:rFonts w:hint="cs"/>
          <w:rtl/>
          <w:lang w:val="en-US" w:bidi="ar-EG"/>
        </w:rPr>
        <w:t> </w:t>
      </w:r>
      <w:r w:rsidRPr="00C71D08">
        <w:rPr>
          <w:lang w:val="en-US" w:bidi="ar-EG"/>
        </w:rPr>
        <w:t>2010</w:t>
      </w:r>
      <w:r w:rsidRPr="00C71D08">
        <w:rPr>
          <w:rtl/>
          <w:lang w:val="en-US" w:bidi="ar-EG"/>
        </w:rPr>
        <w:t xml:space="preserve">، </w:t>
      </w:r>
      <w:r w:rsidRPr="00C71D08">
        <w:rPr>
          <w:rFonts w:hint="cs"/>
          <w:rtl/>
          <w:lang w:val="en-US" w:bidi="ar-EG"/>
        </w:rPr>
        <w:t>نص</w:t>
      </w:r>
      <w:r w:rsidR="0068765E">
        <w:rPr>
          <w:rFonts w:hint="eastAsia"/>
          <w:rtl/>
          <w:lang w:val="en-US" w:bidi="ar-EG"/>
        </w:rPr>
        <w:t> </w:t>
      </w:r>
      <w:r w:rsidR="00EA21C0">
        <w:rPr>
          <w:rFonts w:hint="cs"/>
          <w:rtl/>
          <w:lang w:val="en-US" w:bidi="ar-EG"/>
        </w:rPr>
        <w:t>مشروعي مراجعة توصيتين</w:t>
      </w:r>
      <w:r w:rsidRPr="00C71D08">
        <w:rPr>
          <w:rtl/>
          <w:lang w:val="en-US" w:bidi="ar-EG"/>
        </w:rPr>
        <w:t xml:space="preserve">، واتفقت على تطبيق إجراء القرار </w:t>
      </w:r>
      <w:r w:rsidRPr="00C71D08">
        <w:rPr>
          <w:lang w:val="en-US" w:bidi="ar-EG"/>
        </w:rPr>
        <w:t>ITU</w:t>
      </w:r>
      <w:r w:rsidR="00A20180">
        <w:rPr>
          <w:lang w:val="en-US" w:bidi="ar-EG"/>
        </w:rPr>
        <w:noBreakHyphen/>
      </w:r>
      <w:r w:rsidRPr="00C71D08">
        <w:rPr>
          <w:lang w:val="en-US" w:bidi="ar-EG"/>
        </w:rPr>
        <w:t>R</w:t>
      </w:r>
      <w:r w:rsidR="00A20180">
        <w:rPr>
          <w:lang w:val="en-US" w:bidi="ar-EG"/>
        </w:rPr>
        <w:t> </w:t>
      </w:r>
      <w:r w:rsidRPr="00C71D08">
        <w:rPr>
          <w:lang w:val="en-US" w:bidi="ar-EG"/>
        </w:rPr>
        <w:t>1</w:t>
      </w:r>
      <w:r w:rsidR="00A20180">
        <w:rPr>
          <w:lang w:val="en-US" w:bidi="ar-EG"/>
        </w:rPr>
        <w:noBreakHyphen/>
      </w:r>
      <w:r w:rsidRPr="00C71D08">
        <w:rPr>
          <w:lang w:val="en-US" w:bidi="ar-EG"/>
        </w:rPr>
        <w:t>5</w:t>
      </w:r>
      <w:r w:rsidRPr="00C71D08">
        <w:rPr>
          <w:rtl/>
          <w:lang w:val="en-US" w:bidi="ar-EG"/>
        </w:rPr>
        <w:t xml:space="preserve"> (انظر الفقرة</w:t>
      </w:r>
      <w:r w:rsidR="00A20180">
        <w:rPr>
          <w:rFonts w:hint="cs"/>
          <w:rtl/>
          <w:lang w:val="en-US" w:bidi="ar-EG"/>
        </w:rPr>
        <w:t> </w:t>
      </w:r>
      <w:r w:rsidRPr="00C71D08">
        <w:rPr>
          <w:lang w:val="en-US" w:bidi="ar-EG"/>
        </w:rPr>
        <w:t>5.4.10</w:t>
      </w:r>
      <w:r w:rsidRPr="00C71D08">
        <w:rPr>
          <w:rtl/>
          <w:lang w:val="en-US" w:bidi="ar-EG"/>
        </w:rPr>
        <w:t>) المتعلق بالموافقة على التوصيات بالتشاور. ويرد في الملحق</w:t>
      </w:r>
      <w:r w:rsidR="00A20180">
        <w:rPr>
          <w:rFonts w:hint="cs"/>
          <w:rtl/>
          <w:lang w:val="en-US" w:bidi="ar-EG"/>
        </w:rPr>
        <w:t> </w:t>
      </w:r>
      <w:r w:rsidR="007E5700">
        <w:rPr>
          <w:lang w:val="en-US" w:bidi="ar-EG"/>
        </w:rPr>
        <w:t>1</w:t>
      </w:r>
      <w:r w:rsidR="007E5700">
        <w:rPr>
          <w:rFonts w:hint="cs"/>
          <w:rtl/>
          <w:lang w:val="en-US" w:bidi="ar-EG"/>
        </w:rPr>
        <w:t xml:space="preserve"> </w:t>
      </w:r>
      <w:r w:rsidR="00EA21C0">
        <w:rPr>
          <w:rFonts w:hint="cs"/>
          <w:rtl/>
          <w:lang w:val="en-US" w:bidi="ar-EG"/>
        </w:rPr>
        <w:t>عنوان وملخص كل من مشروعي التوصيتين</w:t>
      </w:r>
      <w:r w:rsidR="007E5700">
        <w:rPr>
          <w:rFonts w:hint="cs"/>
          <w:rtl/>
          <w:lang w:val="en-US" w:bidi="ar-EG"/>
        </w:rPr>
        <w:t>. ك</w:t>
      </w:r>
      <w:r w:rsidR="00C657E1">
        <w:rPr>
          <w:rFonts w:hint="cs"/>
          <w:rtl/>
          <w:lang w:val="en-US" w:bidi="ar-EG"/>
        </w:rPr>
        <w:t>ما </w:t>
      </w:r>
      <w:r w:rsidR="007E5700">
        <w:rPr>
          <w:rFonts w:hint="cs"/>
          <w:rtl/>
          <w:lang w:val="en-US" w:bidi="ar-EG"/>
        </w:rPr>
        <w:t xml:space="preserve">اقترحت لجنة الدراسات إلغاء </w:t>
      </w:r>
      <w:r w:rsidR="00EA21C0">
        <w:rPr>
          <w:lang w:val="en-US" w:bidi="ar-EG"/>
        </w:rPr>
        <w:t>9</w:t>
      </w:r>
      <w:r w:rsidR="00A20180">
        <w:rPr>
          <w:rFonts w:hint="cs"/>
          <w:rtl/>
          <w:lang w:val="en-US" w:bidi="ar-EG"/>
        </w:rPr>
        <w:t> </w:t>
      </w:r>
      <w:r w:rsidR="00EA21C0">
        <w:rPr>
          <w:rFonts w:hint="cs"/>
          <w:rtl/>
          <w:lang w:val="en-US" w:bidi="ar-EG"/>
        </w:rPr>
        <w:t>توصيات</w:t>
      </w:r>
      <w:r w:rsidR="007E5700">
        <w:rPr>
          <w:rFonts w:hint="cs"/>
          <w:rtl/>
          <w:lang w:val="en-US" w:bidi="ar-EG"/>
        </w:rPr>
        <w:t xml:space="preserve"> ترد قائمة بها في الملحق</w:t>
      </w:r>
      <w:r w:rsidR="00A20180">
        <w:rPr>
          <w:rFonts w:hint="cs"/>
          <w:rtl/>
          <w:lang w:val="en-US" w:bidi="ar-EG"/>
        </w:rPr>
        <w:t> </w:t>
      </w:r>
      <w:r w:rsidR="007E5700">
        <w:rPr>
          <w:lang w:val="en-US" w:bidi="ar-EG"/>
        </w:rPr>
        <w:t>2</w:t>
      </w:r>
      <w:r w:rsidR="007E5700">
        <w:rPr>
          <w:rFonts w:hint="cs"/>
          <w:rtl/>
          <w:lang w:val="en-US" w:bidi="ar-EG"/>
        </w:rPr>
        <w:t>.</w:t>
      </w:r>
    </w:p>
    <w:p w:rsidR="00C71D08" w:rsidRPr="00C71D08" w:rsidRDefault="00C71D08" w:rsidP="00422AB9">
      <w:pPr>
        <w:rPr>
          <w:rtl/>
          <w:lang w:val="en-US" w:bidi="ar-EG"/>
        </w:rPr>
      </w:pPr>
      <w:r w:rsidRPr="00C71D08">
        <w:rPr>
          <w:rtl/>
          <w:lang w:val="en-US" w:bidi="ar-EG"/>
        </w:rPr>
        <w:t>وبالنظر إلى أحكام الفقرة</w:t>
      </w:r>
      <w:r w:rsidR="00A20180">
        <w:rPr>
          <w:rFonts w:hint="cs"/>
          <w:rtl/>
          <w:lang w:val="en-US" w:bidi="ar-EG"/>
        </w:rPr>
        <w:t> </w:t>
      </w:r>
      <w:r w:rsidRPr="00C71D08">
        <w:rPr>
          <w:lang w:val="en-US" w:bidi="ar-EG"/>
        </w:rPr>
        <w:t>2.5.4.10</w:t>
      </w:r>
      <w:r w:rsidRPr="00C71D08">
        <w:rPr>
          <w:rtl/>
          <w:lang w:val="en-US" w:bidi="ar-EG"/>
        </w:rPr>
        <w:t xml:space="preserve"> من القرار</w:t>
      </w:r>
      <w:r w:rsidR="00A20180">
        <w:rPr>
          <w:rFonts w:hint="cs"/>
          <w:rtl/>
          <w:lang w:val="en-US" w:bidi="ar-EG"/>
        </w:rPr>
        <w:t> </w:t>
      </w:r>
      <w:r w:rsidRPr="00C71D08">
        <w:rPr>
          <w:lang w:val="en-US" w:bidi="ar-EG"/>
        </w:rPr>
        <w:t>ITU</w:t>
      </w:r>
      <w:r w:rsidR="00A20180">
        <w:rPr>
          <w:lang w:val="en-US" w:bidi="ar-EG"/>
        </w:rPr>
        <w:noBreakHyphen/>
      </w:r>
      <w:r w:rsidRPr="00C71D08">
        <w:rPr>
          <w:lang w:val="en-US" w:bidi="ar-EG"/>
        </w:rPr>
        <w:t>R 1</w:t>
      </w:r>
      <w:r w:rsidR="00A20180">
        <w:rPr>
          <w:lang w:val="en-US" w:bidi="ar-EG"/>
        </w:rPr>
        <w:noBreakHyphen/>
      </w:r>
      <w:r w:rsidRPr="00C71D08">
        <w:rPr>
          <w:lang w:val="en-US" w:bidi="ar-EG"/>
        </w:rPr>
        <w:t>5</w:t>
      </w:r>
      <w:r w:rsidRPr="00C71D08">
        <w:rPr>
          <w:rtl/>
          <w:lang w:val="en-US" w:bidi="ar-EG"/>
        </w:rPr>
        <w:t xml:space="preserve">، يرجى منكم إبلاغ الأمانة </w:t>
      </w:r>
      <w:r w:rsidRPr="00C71D08">
        <w:rPr>
          <w:lang w:val="en-US" w:bidi="ar-EG"/>
        </w:rPr>
        <w:t>(</w:t>
      </w:r>
      <w:hyperlink r:id="rId9" w:history="1">
        <w:r w:rsidR="00831C41" w:rsidRPr="00831C41">
          <w:rPr>
            <w:rStyle w:val="Hyperlink"/>
            <w:lang w:val="ru-RU"/>
          </w:rPr>
          <w:t>brsgd@itu.int</w:t>
        </w:r>
      </w:hyperlink>
      <w:r w:rsidRPr="00C71D08">
        <w:rPr>
          <w:lang w:val="en-US" w:bidi="ar-EG"/>
        </w:rPr>
        <w:t>)</w:t>
      </w:r>
      <w:r w:rsidRPr="00C71D08">
        <w:rPr>
          <w:rtl/>
          <w:lang w:val="en-US" w:bidi="ar-EG"/>
        </w:rPr>
        <w:t xml:space="preserve"> بحلول </w:t>
      </w:r>
      <w:r w:rsidR="00422AB9">
        <w:rPr>
          <w:u w:val="single"/>
          <w:lang w:val="en-US" w:bidi="ar-EG"/>
        </w:rPr>
        <w:t>2</w:t>
      </w:r>
      <w:r w:rsidRPr="00C71D08">
        <w:rPr>
          <w:rFonts w:hint="eastAsia"/>
          <w:u w:val="single"/>
          <w:rtl/>
          <w:lang w:val="en-US" w:bidi="ar-EG"/>
        </w:rPr>
        <w:t> </w:t>
      </w:r>
      <w:r w:rsidR="00EA21C0">
        <w:rPr>
          <w:rFonts w:hint="cs"/>
          <w:u w:val="single"/>
          <w:rtl/>
          <w:lang w:val="en-US" w:bidi="ar-EG"/>
        </w:rPr>
        <w:t>مارس</w:t>
      </w:r>
      <w:r w:rsidRPr="00C71D08">
        <w:rPr>
          <w:rFonts w:hint="eastAsia"/>
          <w:u w:val="single"/>
          <w:rtl/>
          <w:lang w:val="en-US" w:bidi="ar-EG"/>
        </w:rPr>
        <w:t> </w:t>
      </w:r>
      <w:r w:rsidRPr="00C71D08">
        <w:rPr>
          <w:u w:val="single"/>
          <w:lang w:val="en-US" w:bidi="ar-EG"/>
        </w:rPr>
        <w:t>2011</w:t>
      </w:r>
      <w:r w:rsidR="00BA6900">
        <w:rPr>
          <w:rFonts w:hint="cs"/>
          <w:rtl/>
          <w:lang w:val="en-US" w:bidi="ar-EG"/>
        </w:rPr>
        <w:t xml:space="preserve">، </w:t>
      </w:r>
      <w:r w:rsidRPr="00C71D08">
        <w:rPr>
          <w:rtl/>
          <w:lang w:val="en-US" w:bidi="ar-EG"/>
        </w:rPr>
        <w:t>ما</w:t>
      </w:r>
      <w:r w:rsidRPr="00C71D08">
        <w:rPr>
          <w:rFonts w:hint="cs"/>
          <w:rtl/>
          <w:lang w:val="en-US" w:bidi="ar-EG"/>
        </w:rPr>
        <w:t> </w:t>
      </w:r>
      <w:r w:rsidRPr="00C71D08">
        <w:rPr>
          <w:rtl/>
          <w:lang w:val="en-US" w:bidi="ar-EG"/>
        </w:rPr>
        <w:t xml:space="preserve">إذا كانت إدارتكم توافق أم </w:t>
      </w:r>
      <w:r w:rsidR="00C657E1">
        <w:rPr>
          <w:rtl/>
          <w:lang w:val="en-US" w:bidi="ar-EG"/>
        </w:rPr>
        <w:t>لا </w:t>
      </w:r>
      <w:r w:rsidRPr="00C71D08">
        <w:rPr>
          <w:rtl/>
          <w:lang w:val="en-US" w:bidi="ar-EG"/>
        </w:rPr>
        <w:t xml:space="preserve">توافق على </w:t>
      </w:r>
      <w:r w:rsidR="00EA21C0">
        <w:rPr>
          <w:rFonts w:hint="cs"/>
          <w:rtl/>
          <w:lang w:val="en-US" w:bidi="ar-EG"/>
        </w:rPr>
        <w:t>مشروعي التوصيتين</w:t>
      </w:r>
      <w:r w:rsidRPr="00C71D08">
        <w:rPr>
          <w:rtl/>
          <w:lang w:val="en-US" w:bidi="ar-EG"/>
        </w:rPr>
        <w:t>.</w:t>
      </w:r>
    </w:p>
    <w:p w:rsidR="00C71D08" w:rsidRPr="00C71D08" w:rsidRDefault="00C71D08" w:rsidP="00552D66">
      <w:pPr>
        <w:rPr>
          <w:rtl/>
          <w:lang w:val="en-US" w:bidi="ar-EG"/>
        </w:rPr>
      </w:pPr>
      <w:r w:rsidRPr="00C71D08">
        <w:rPr>
          <w:rtl/>
          <w:lang w:val="en-US" w:bidi="ar-EG"/>
        </w:rPr>
        <w:t>ويرجى من أي دولة عضو ترى عدم الموافقة على</w:t>
      </w:r>
      <w:r w:rsidRPr="00C71D08">
        <w:rPr>
          <w:rFonts w:hint="cs"/>
          <w:rtl/>
          <w:lang w:val="en-US" w:bidi="ar-EG"/>
        </w:rPr>
        <w:t xml:space="preserve"> أي</w:t>
      </w:r>
      <w:r w:rsidRPr="00C71D08">
        <w:rPr>
          <w:rtl/>
          <w:lang w:val="en-US" w:bidi="ar-EG"/>
        </w:rPr>
        <w:t xml:space="preserve"> مشروع </w:t>
      </w:r>
      <w:r w:rsidRPr="00C71D08">
        <w:rPr>
          <w:rFonts w:hint="cs"/>
          <w:rtl/>
          <w:lang w:val="en-US" w:bidi="ar-EG"/>
        </w:rPr>
        <w:t>توصية</w:t>
      </w:r>
      <w:r w:rsidRPr="00C71D08">
        <w:rPr>
          <w:rtl/>
          <w:lang w:val="en-US" w:bidi="ar-EG"/>
        </w:rPr>
        <w:t xml:space="preserve"> أن تخطر الأمانة بالسبب وأن توضح التغييرات الممكنة لكي تسهل على لجنة الدراسات مواصلة النظر في الموضوع أثناء فترة الدراسة (الفقرة</w:t>
      </w:r>
      <w:r w:rsidR="00A20180">
        <w:rPr>
          <w:rFonts w:hint="cs"/>
          <w:rtl/>
          <w:lang w:val="en-US" w:bidi="ar-EG"/>
        </w:rPr>
        <w:t> </w:t>
      </w:r>
      <w:r w:rsidRPr="00C71D08">
        <w:rPr>
          <w:lang w:val="en-US" w:bidi="ar-EG"/>
        </w:rPr>
        <w:t>5.5.4.10</w:t>
      </w:r>
      <w:r w:rsidRPr="00C71D08">
        <w:rPr>
          <w:rtl/>
          <w:lang w:val="en-US" w:bidi="ar-EG"/>
        </w:rPr>
        <w:t xml:space="preserve"> من القرار</w:t>
      </w:r>
      <w:r w:rsidR="00552D66">
        <w:rPr>
          <w:rFonts w:hint="cs"/>
          <w:rtl/>
          <w:lang w:val="en-US" w:bidi="ar-EG"/>
        </w:rPr>
        <w:t> </w:t>
      </w:r>
      <w:r w:rsidRPr="00C71D08">
        <w:rPr>
          <w:lang w:val="en-US" w:bidi="ar-EG"/>
        </w:rPr>
        <w:t>ITU</w:t>
      </w:r>
      <w:r w:rsidR="00A20180">
        <w:rPr>
          <w:lang w:val="en-US" w:bidi="ar-EG"/>
        </w:rPr>
        <w:noBreakHyphen/>
      </w:r>
      <w:r w:rsidRPr="00C71D08">
        <w:rPr>
          <w:lang w:val="en-US" w:bidi="ar-EG"/>
        </w:rPr>
        <w:t>R</w:t>
      </w:r>
      <w:r w:rsidR="00A20180">
        <w:rPr>
          <w:lang w:val="en-US" w:bidi="ar-EG"/>
        </w:rPr>
        <w:t> </w:t>
      </w:r>
      <w:r w:rsidRPr="00C71D08">
        <w:rPr>
          <w:lang w:val="en-US" w:bidi="ar-EG"/>
        </w:rPr>
        <w:t>1</w:t>
      </w:r>
      <w:r w:rsidR="00A20180">
        <w:rPr>
          <w:lang w:val="en-US" w:bidi="ar-EG"/>
        </w:rPr>
        <w:noBreakHyphen/>
      </w:r>
      <w:r w:rsidRPr="00C71D08">
        <w:rPr>
          <w:lang w:val="en-US" w:bidi="ar-EG"/>
        </w:rPr>
        <w:t>5</w:t>
      </w:r>
      <w:r w:rsidRPr="00C71D08">
        <w:rPr>
          <w:rtl/>
          <w:lang w:val="en-US" w:bidi="ar-EG"/>
        </w:rPr>
        <w:t>).</w:t>
      </w:r>
    </w:p>
    <w:p w:rsidR="00C657E1" w:rsidRDefault="00C71D08" w:rsidP="00A20180">
      <w:pPr>
        <w:rPr>
          <w:rtl/>
          <w:lang w:val="en-US" w:bidi="ar-EG"/>
        </w:rPr>
      </w:pPr>
      <w:r w:rsidRPr="00C71D08">
        <w:rPr>
          <w:rtl/>
          <w:lang w:val="en-US" w:bidi="ar-EG"/>
        </w:rPr>
        <w:t xml:space="preserve">وبعد الموعد النهائي المحدد أعلاه، ستعلن نتائج هذا التشاور بموجب نشرة إدارية وستتخذ الترتيبات اللازمة لنشر </w:t>
      </w:r>
      <w:r w:rsidR="002F4054">
        <w:rPr>
          <w:rFonts w:hint="cs"/>
          <w:rtl/>
          <w:lang w:val="en-US" w:bidi="ar-EG"/>
        </w:rPr>
        <w:t>التوصيتين</w:t>
      </w:r>
      <w:r w:rsidRPr="00C71D08">
        <w:rPr>
          <w:rtl/>
          <w:lang w:val="en-US" w:bidi="ar-EG"/>
        </w:rPr>
        <w:t xml:space="preserve"> بعد الموافقة، وذلك طبقاً للفقرة</w:t>
      </w:r>
      <w:r w:rsidR="00552D66">
        <w:rPr>
          <w:rFonts w:hint="cs"/>
          <w:rtl/>
          <w:lang w:val="en-US" w:bidi="ar-EG"/>
        </w:rPr>
        <w:t> </w:t>
      </w:r>
      <w:r w:rsidRPr="00C71D08">
        <w:rPr>
          <w:lang w:val="en-US" w:bidi="ar-EG"/>
        </w:rPr>
        <w:t>7.4.10</w:t>
      </w:r>
      <w:r w:rsidRPr="00C71D08">
        <w:rPr>
          <w:rtl/>
          <w:lang w:val="en-US" w:bidi="ar-EG"/>
        </w:rPr>
        <w:t xml:space="preserve"> من القرار</w:t>
      </w:r>
      <w:r w:rsidR="00552D66">
        <w:rPr>
          <w:rFonts w:hint="cs"/>
          <w:rtl/>
          <w:lang w:val="en-US" w:bidi="ar-EG"/>
        </w:rPr>
        <w:t> </w:t>
      </w:r>
      <w:r w:rsidRPr="00C71D08">
        <w:rPr>
          <w:lang w:val="en-US" w:bidi="ar-EG"/>
        </w:rPr>
        <w:t>ITU</w:t>
      </w:r>
      <w:r w:rsidR="00A20180">
        <w:rPr>
          <w:lang w:val="en-US" w:bidi="ar-EG"/>
        </w:rPr>
        <w:noBreakHyphen/>
      </w:r>
      <w:r w:rsidRPr="00C71D08">
        <w:rPr>
          <w:lang w:val="en-US" w:bidi="ar-EG"/>
        </w:rPr>
        <w:t>R</w:t>
      </w:r>
      <w:r w:rsidR="00552D66">
        <w:rPr>
          <w:lang w:val="en-US" w:bidi="ar-EG"/>
        </w:rPr>
        <w:t> </w:t>
      </w:r>
      <w:r w:rsidRPr="00C71D08">
        <w:rPr>
          <w:lang w:val="en-US" w:bidi="ar-EG"/>
        </w:rPr>
        <w:t>1</w:t>
      </w:r>
      <w:r w:rsidR="00A20180">
        <w:rPr>
          <w:lang w:val="en-US" w:bidi="ar-EG"/>
        </w:rPr>
        <w:noBreakHyphen/>
      </w:r>
      <w:r w:rsidRPr="00C71D08">
        <w:rPr>
          <w:lang w:val="en-US" w:bidi="ar-EG"/>
        </w:rPr>
        <w:t>5</w:t>
      </w:r>
      <w:r w:rsidRPr="00C71D08">
        <w:rPr>
          <w:rtl/>
          <w:lang w:val="en-US" w:bidi="ar-EG"/>
        </w:rPr>
        <w:t>.</w:t>
      </w:r>
    </w:p>
    <w:p w:rsidR="00C657E1" w:rsidRDefault="00C657E1">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C71D08" w:rsidRPr="00030D88" w:rsidRDefault="00C71D08" w:rsidP="00552D66">
      <w:pPr>
        <w:rPr>
          <w:rtl/>
          <w:lang w:bidi="ar-EG"/>
        </w:rPr>
      </w:pPr>
      <w:r w:rsidRPr="00C71D08">
        <w:rPr>
          <w:rtl/>
          <w:lang w:bidi="ar-EG"/>
        </w:rPr>
        <w:lastRenderedPageBreak/>
        <w:t>ويرجى من أي منظمة عضو في الاتحاد تعلم بوجود براءة اختراع لديها أو لدى غيرها تغطي تماماً أو جزئياً بعض</w:t>
      </w:r>
      <w:r w:rsidRPr="00C71D08">
        <w:rPr>
          <w:rFonts w:hint="cs"/>
          <w:rtl/>
          <w:lang w:bidi="ar-EG"/>
        </w:rPr>
        <w:t xml:space="preserve"> </w:t>
      </w:r>
      <w:r w:rsidRPr="00C71D08">
        <w:rPr>
          <w:rtl/>
          <w:lang w:bidi="ar-EG"/>
        </w:rPr>
        <w:t>عناصر مشروع التوصية المذكور في هذه الرسالة أن تبلغ الأمانة بهذه المعلومات</w:t>
      </w:r>
      <w:r w:rsidRPr="00C71D08">
        <w:rPr>
          <w:rFonts w:hint="cs"/>
          <w:rtl/>
          <w:lang w:bidi="ar-EG"/>
        </w:rPr>
        <w:t xml:space="preserve"> </w:t>
      </w:r>
      <w:r w:rsidRPr="00C71D08">
        <w:rPr>
          <w:rtl/>
          <w:lang w:bidi="ar-EG"/>
        </w:rPr>
        <w:t xml:space="preserve">بأسرع </w:t>
      </w:r>
      <w:r w:rsidR="00C657E1">
        <w:rPr>
          <w:rtl/>
          <w:lang w:bidi="ar-EG"/>
        </w:rPr>
        <w:t>ما </w:t>
      </w:r>
      <w:r w:rsidRPr="00C71D08">
        <w:rPr>
          <w:rtl/>
          <w:lang w:bidi="ar-EG"/>
        </w:rPr>
        <w:t xml:space="preserve">يمكن. وترد السياسة المشتركة لبراءات الاختراع </w:t>
      </w:r>
      <w:r w:rsidRPr="00C71D08">
        <w:rPr>
          <w:lang w:bidi="ar-EG"/>
        </w:rPr>
        <w:t>ITU</w:t>
      </w:r>
      <w:r w:rsidR="00552D66">
        <w:rPr>
          <w:lang w:bidi="ar-EG"/>
        </w:rPr>
        <w:noBreakHyphen/>
      </w:r>
      <w:r w:rsidRPr="00C71D08">
        <w:rPr>
          <w:lang w:bidi="ar-EG"/>
        </w:rPr>
        <w:t>T/ITU</w:t>
      </w:r>
      <w:r w:rsidR="00552D66">
        <w:rPr>
          <w:lang w:bidi="ar-EG"/>
        </w:rPr>
        <w:noBreakHyphen/>
      </w:r>
      <w:r w:rsidRPr="00C71D08">
        <w:rPr>
          <w:lang w:bidi="ar-EG"/>
        </w:rPr>
        <w:t>R/ISO/IEC</w:t>
      </w:r>
      <w:r w:rsidRPr="00C71D08">
        <w:rPr>
          <w:rtl/>
          <w:lang w:bidi="ar-EG"/>
        </w:rPr>
        <w:t xml:space="preserve"> في الموقع الإلكتروني </w:t>
      </w:r>
      <w:hyperlink r:id="rId10" w:history="1">
        <w:r w:rsidR="00831C41" w:rsidRPr="00831C41">
          <w:rPr>
            <w:rStyle w:val="Hyperlink"/>
          </w:rPr>
          <w:t>http</w:t>
        </w:r>
        <w:r w:rsidR="00831C41" w:rsidRPr="00831C41">
          <w:rPr>
            <w:rStyle w:val="Hyperlink"/>
            <w:lang w:val="ru-RU"/>
          </w:rPr>
          <w:t>://</w:t>
        </w:r>
        <w:r w:rsidR="00831C41" w:rsidRPr="00831C41">
          <w:rPr>
            <w:rStyle w:val="Hyperlink"/>
          </w:rPr>
          <w:t>www</w:t>
        </w:r>
        <w:r w:rsidR="00831C41" w:rsidRPr="00831C41">
          <w:rPr>
            <w:rStyle w:val="Hyperlink"/>
            <w:lang w:val="ru-RU"/>
          </w:rPr>
          <w:t>.</w:t>
        </w:r>
        <w:r w:rsidR="00831C41" w:rsidRPr="00831C41">
          <w:rPr>
            <w:rStyle w:val="Hyperlink"/>
          </w:rPr>
          <w:t>itu</w:t>
        </w:r>
        <w:r w:rsidR="00831C41" w:rsidRPr="00831C41">
          <w:rPr>
            <w:rStyle w:val="Hyperlink"/>
            <w:lang w:val="ru-RU"/>
          </w:rPr>
          <w:t>.</w:t>
        </w:r>
        <w:r w:rsidR="00831C41" w:rsidRPr="00831C41">
          <w:rPr>
            <w:rStyle w:val="Hyperlink"/>
          </w:rPr>
          <w:t>int</w:t>
        </w:r>
        <w:r w:rsidR="00831C41" w:rsidRPr="00831C41">
          <w:rPr>
            <w:rStyle w:val="Hyperlink"/>
            <w:lang w:val="ru-RU"/>
          </w:rPr>
          <w:t>/</w:t>
        </w:r>
        <w:r w:rsidR="00831C41" w:rsidRPr="00831C41">
          <w:rPr>
            <w:rStyle w:val="Hyperlink"/>
          </w:rPr>
          <w:t>ITU</w:t>
        </w:r>
        <w:r w:rsidR="00831C41" w:rsidRPr="00831C41">
          <w:rPr>
            <w:rStyle w:val="Hyperlink"/>
            <w:lang w:val="ru-RU"/>
          </w:rPr>
          <w:t>-</w:t>
        </w:r>
        <w:r w:rsidR="00831C41" w:rsidRPr="00831C41">
          <w:rPr>
            <w:rStyle w:val="Hyperlink"/>
          </w:rPr>
          <w:t>T</w:t>
        </w:r>
        <w:r w:rsidR="00831C41" w:rsidRPr="00831C41">
          <w:rPr>
            <w:rStyle w:val="Hyperlink"/>
            <w:lang w:val="ru-RU"/>
          </w:rPr>
          <w:t>/</w:t>
        </w:r>
        <w:r w:rsidR="00831C41" w:rsidRPr="00831C41">
          <w:rPr>
            <w:rStyle w:val="Hyperlink"/>
          </w:rPr>
          <w:t>dbase</w:t>
        </w:r>
        <w:r w:rsidR="00831C41" w:rsidRPr="00831C41">
          <w:rPr>
            <w:rStyle w:val="Hyperlink"/>
            <w:lang w:val="ru-RU"/>
          </w:rPr>
          <w:t>/</w:t>
        </w:r>
        <w:r w:rsidR="00831C41" w:rsidRPr="00831C41">
          <w:rPr>
            <w:rStyle w:val="Hyperlink"/>
          </w:rPr>
          <w:t>patent</w:t>
        </w:r>
        <w:r w:rsidR="00831C41" w:rsidRPr="00831C41">
          <w:rPr>
            <w:rStyle w:val="Hyperlink"/>
            <w:lang w:val="ru-RU"/>
          </w:rPr>
          <w:t>/</w:t>
        </w:r>
        <w:r w:rsidR="00831C41" w:rsidRPr="00831C41">
          <w:rPr>
            <w:rStyle w:val="Hyperlink"/>
          </w:rPr>
          <w:t>patent</w:t>
        </w:r>
        <w:r w:rsidR="00831C41" w:rsidRPr="00831C41">
          <w:rPr>
            <w:rStyle w:val="Hyperlink"/>
            <w:lang w:val="ru-RU"/>
          </w:rPr>
          <w:t>-</w:t>
        </w:r>
        <w:r w:rsidR="00831C41" w:rsidRPr="00831C41">
          <w:rPr>
            <w:rStyle w:val="Hyperlink"/>
          </w:rPr>
          <w:t>policy</w:t>
        </w:r>
        <w:r w:rsidR="00831C41" w:rsidRPr="00831C41">
          <w:rPr>
            <w:rStyle w:val="Hyperlink"/>
            <w:lang w:val="ru-RU"/>
          </w:rPr>
          <w:t>.</w:t>
        </w:r>
        <w:r w:rsidR="00831C41" w:rsidRPr="00831C41">
          <w:rPr>
            <w:rStyle w:val="Hyperlink"/>
          </w:rPr>
          <w:t>html</w:t>
        </w:r>
      </w:hyperlink>
      <w:r w:rsidRPr="00C71D08">
        <w:rPr>
          <w:rtl/>
          <w:lang w:bidi="ar-EG"/>
        </w:rPr>
        <w:t>.</w:t>
      </w:r>
    </w:p>
    <w:p w:rsidR="00E4246C" w:rsidRDefault="00E4246C" w:rsidP="00552D66">
      <w:pPr>
        <w:tabs>
          <w:tab w:val="clear" w:pos="794"/>
          <w:tab w:val="clear" w:pos="1191"/>
          <w:tab w:val="clear" w:pos="1588"/>
          <w:tab w:val="clear" w:pos="1985"/>
        </w:tabs>
        <w:spacing w:before="1440"/>
        <w:ind w:left="6379"/>
        <w:jc w:val="center"/>
        <w:rPr>
          <w:rtl/>
          <w:lang w:val="en-US" w:bidi="ar-EG"/>
        </w:rPr>
      </w:pPr>
      <w:r>
        <w:rPr>
          <w:rtl/>
          <w:lang w:val="en-US" w:bidi="ar-EG"/>
        </w:rPr>
        <w:t>فاليري تيموفيف</w:t>
      </w:r>
      <w:r>
        <w:rPr>
          <w:rtl/>
          <w:lang w:val="en-US" w:bidi="ar-EG"/>
        </w:rPr>
        <w:br/>
        <w:t>مدير مكتب الاتصالات الراديوية</w:t>
      </w:r>
    </w:p>
    <w:p w:rsidR="00EA413C" w:rsidRDefault="00D11119" w:rsidP="00552D66">
      <w:pPr>
        <w:spacing w:before="1440"/>
        <w:rPr>
          <w:b/>
          <w:bCs/>
          <w:sz w:val="16"/>
          <w:szCs w:val="22"/>
          <w:rtl/>
          <w:lang w:val="en-US" w:bidi="ar-EG"/>
        </w:rPr>
      </w:pPr>
      <w:r>
        <w:rPr>
          <w:rFonts w:hint="cs"/>
          <w:b/>
          <w:bCs/>
          <w:rtl/>
          <w:lang w:val="en-US" w:bidi="ar-EG"/>
        </w:rPr>
        <w:t>الملحقات</w:t>
      </w:r>
      <w:r w:rsidR="00C71D08">
        <w:rPr>
          <w:rFonts w:hint="cs"/>
          <w:b/>
          <w:bCs/>
          <w:rtl/>
          <w:lang w:val="en-US" w:bidi="ar-EG"/>
        </w:rPr>
        <w:t>:</w:t>
      </w:r>
      <w:r>
        <w:rPr>
          <w:rFonts w:hint="cs"/>
          <w:b/>
          <w:bCs/>
          <w:rtl/>
          <w:lang w:val="en-US" w:bidi="ar-EG"/>
        </w:rPr>
        <w:t xml:space="preserve"> </w:t>
      </w:r>
      <w:r w:rsidRPr="00C8140B">
        <w:rPr>
          <w:lang w:val="en-US" w:bidi="ar-EG"/>
        </w:rPr>
        <w:t>2</w:t>
      </w:r>
    </w:p>
    <w:p w:rsidR="00EA413C" w:rsidRPr="00A34C5E" w:rsidRDefault="00D11119" w:rsidP="00DF78BE">
      <w:pPr>
        <w:spacing w:before="0"/>
        <w:rPr>
          <w:rtl/>
          <w:lang w:val="en-US" w:bidi="ar-EG"/>
        </w:rPr>
      </w:pPr>
      <w:r w:rsidRPr="00A34C5E">
        <w:rPr>
          <w:lang w:val="en-US" w:bidi="ar-EG"/>
        </w:rPr>
        <w:t>1</w:t>
      </w:r>
      <w:r w:rsidR="00EA413C" w:rsidRPr="00A34C5E">
        <w:rPr>
          <w:rFonts w:hint="cs"/>
          <w:b/>
          <w:bCs/>
          <w:rtl/>
          <w:lang w:val="en-US" w:bidi="ar-EG"/>
        </w:rPr>
        <w:tab/>
      </w:r>
      <w:r w:rsidR="002F4054">
        <w:rPr>
          <w:rFonts w:hint="cs"/>
          <w:rtl/>
          <w:lang w:val="en-US" w:bidi="ar-EG"/>
        </w:rPr>
        <w:t>عنوان وملخص كل من مشروعي التوصيتين</w:t>
      </w:r>
    </w:p>
    <w:p w:rsidR="00D11119" w:rsidRPr="0074362B" w:rsidRDefault="00D11119" w:rsidP="00270408">
      <w:pPr>
        <w:tabs>
          <w:tab w:val="left" w:pos="2701"/>
        </w:tabs>
        <w:spacing w:before="0"/>
        <w:rPr>
          <w:sz w:val="16"/>
          <w:szCs w:val="22"/>
          <w:rtl/>
          <w:lang w:val="en-US" w:bidi="ar-EG"/>
        </w:rPr>
      </w:pPr>
      <w:r w:rsidRPr="00A34C5E">
        <w:rPr>
          <w:lang w:val="en-US" w:bidi="ar-EG"/>
        </w:rPr>
        <w:t>2</w:t>
      </w:r>
      <w:r w:rsidRPr="00A34C5E">
        <w:rPr>
          <w:rtl/>
          <w:lang w:val="en-US" w:bidi="ar-EG"/>
        </w:rPr>
        <w:tab/>
      </w:r>
      <w:r w:rsidRPr="00A34C5E">
        <w:rPr>
          <w:rFonts w:hint="cs"/>
          <w:rtl/>
          <w:lang w:val="en-US" w:bidi="ar-EG"/>
        </w:rPr>
        <w:t>التوصيات المقترح إلغاؤها</w:t>
      </w:r>
      <w:r w:rsidR="00A34C5E" w:rsidRPr="00A34C5E">
        <w:rPr>
          <w:rtl/>
          <w:lang w:val="en-US" w:bidi="ar-EG"/>
        </w:rPr>
        <w:tab/>
      </w:r>
    </w:p>
    <w:p w:rsidR="00C71D08" w:rsidRDefault="00C71D08" w:rsidP="00042D22">
      <w:pPr>
        <w:tabs>
          <w:tab w:val="clear" w:pos="794"/>
          <w:tab w:val="clear" w:pos="1191"/>
          <w:tab w:val="clear" w:pos="1588"/>
          <w:tab w:val="clear" w:pos="1985"/>
        </w:tabs>
        <w:spacing w:before="1680"/>
        <w:rPr>
          <w:rtl/>
          <w:lang w:bidi="ar-EG"/>
        </w:rPr>
      </w:pPr>
      <w:r w:rsidRPr="007B70A9">
        <w:rPr>
          <w:rFonts w:hint="cs"/>
          <w:b/>
          <w:bCs/>
          <w:rtl/>
          <w:lang w:bidi="ar-EG"/>
        </w:rPr>
        <w:t>الوثائق</w:t>
      </w:r>
      <w:r w:rsidRPr="007B70A9">
        <w:rPr>
          <w:b/>
          <w:bCs/>
          <w:rtl/>
          <w:lang w:bidi="ar-EG"/>
        </w:rPr>
        <w:t xml:space="preserve"> المرفقة</w:t>
      </w:r>
      <w:r w:rsidRPr="00FD69EF">
        <w:rPr>
          <w:rtl/>
          <w:lang w:bidi="ar-EG"/>
        </w:rPr>
        <w:t>:</w:t>
      </w:r>
    </w:p>
    <w:p w:rsidR="00C71D08" w:rsidRPr="003D198A" w:rsidRDefault="00380173" w:rsidP="00380173">
      <w:pPr>
        <w:rPr>
          <w:rtl/>
          <w:lang w:bidi="ar-EG"/>
        </w:rPr>
      </w:pPr>
      <w:r>
        <w:rPr>
          <w:rFonts w:hint="cs"/>
          <w:rtl/>
          <w:lang w:bidi="ar-EG"/>
        </w:rPr>
        <w:t>الوثيقتان</w:t>
      </w:r>
      <w:r w:rsidR="00552D66">
        <w:rPr>
          <w:rFonts w:hint="eastAsia"/>
          <w:rtl/>
          <w:lang w:val="en-US" w:bidi="ar-EG"/>
        </w:rPr>
        <w:t> </w:t>
      </w:r>
      <w:r w:rsidR="00CD2DFD">
        <w:rPr>
          <w:lang w:val="en-US" w:bidi="ar-EG"/>
        </w:rPr>
        <w:t>6</w:t>
      </w:r>
      <w:r w:rsidR="00D11119">
        <w:rPr>
          <w:lang w:val="en-US" w:bidi="ar-EG"/>
        </w:rPr>
        <w:t>/BL/6</w:t>
      </w:r>
      <w:r w:rsidR="00D11119">
        <w:rPr>
          <w:rFonts w:hint="cs"/>
          <w:rtl/>
          <w:lang w:val="en-US" w:bidi="ar-EG"/>
        </w:rPr>
        <w:t xml:space="preserve"> </w:t>
      </w:r>
      <w:r>
        <w:rPr>
          <w:rFonts w:hint="cs"/>
          <w:rtl/>
          <w:lang w:val="en-US" w:bidi="ar-EG"/>
        </w:rPr>
        <w:t>و</w:t>
      </w:r>
      <w:r w:rsidR="00CD2DFD">
        <w:rPr>
          <w:lang w:val="en-US" w:bidi="ar-EG"/>
        </w:rPr>
        <w:t>6</w:t>
      </w:r>
      <w:r w:rsidR="00D11119">
        <w:rPr>
          <w:lang w:val="en-US" w:bidi="ar-EG"/>
        </w:rPr>
        <w:t>/BL/</w:t>
      </w:r>
      <w:r w:rsidR="00CD2DFD">
        <w:rPr>
          <w:lang w:val="en-US" w:bidi="ar-EG"/>
        </w:rPr>
        <w:t>7</w:t>
      </w:r>
      <w:r w:rsidR="00D11119">
        <w:rPr>
          <w:rFonts w:hint="cs"/>
          <w:rtl/>
          <w:lang w:val="en-US" w:bidi="ar-EG"/>
        </w:rPr>
        <w:t xml:space="preserve"> على</w:t>
      </w:r>
      <w:r w:rsidR="00C71D08" w:rsidRPr="003D198A">
        <w:rPr>
          <w:rtl/>
          <w:lang w:bidi="ar-EG"/>
        </w:rPr>
        <w:t xml:space="preserve"> قرص </w:t>
      </w:r>
      <w:r w:rsidR="00C71D08" w:rsidRPr="003D198A">
        <w:rPr>
          <w:lang w:bidi="ar-EG"/>
        </w:rPr>
        <w:t>CD</w:t>
      </w:r>
      <w:r w:rsidR="00552D66">
        <w:rPr>
          <w:lang w:bidi="ar-EG"/>
        </w:rPr>
        <w:noBreakHyphen/>
      </w:r>
      <w:r w:rsidR="00C71D08" w:rsidRPr="003D198A">
        <w:rPr>
          <w:lang w:bidi="ar-EG"/>
        </w:rPr>
        <w:t>ROM</w:t>
      </w:r>
    </w:p>
    <w:p w:rsidR="00E4246C" w:rsidRDefault="00E4246C" w:rsidP="00042D22">
      <w:pPr>
        <w:spacing w:before="4560"/>
        <w:rPr>
          <w:sz w:val="16"/>
          <w:szCs w:val="22"/>
          <w:rtl/>
          <w:lang w:val="en-US" w:bidi="ar-EG"/>
        </w:rPr>
      </w:pPr>
      <w:r w:rsidRPr="00FB6D91">
        <w:rPr>
          <w:b/>
          <w:bCs/>
          <w:sz w:val="16"/>
          <w:szCs w:val="22"/>
          <w:rtl/>
          <w:lang w:val="en-US" w:bidi="ar-EG"/>
        </w:rPr>
        <w:t>التوزيع</w:t>
      </w:r>
      <w:r>
        <w:rPr>
          <w:sz w:val="16"/>
          <w:szCs w:val="22"/>
          <w:rtl/>
          <w:lang w:val="en-US" w:bidi="ar-EG"/>
        </w:rPr>
        <w:t>:</w:t>
      </w:r>
    </w:p>
    <w:p w:rsidR="00E4246C" w:rsidRDefault="00E4246C" w:rsidP="00270408">
      <w:pPr>
        <w:tabs>
          <w:tab w:val="clear" w:pos="794"/>
          <w:tab w:val="left" w:pos="279"/>
        </w:tabs>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E4246C" w:rsidRDefault="00E4246C" w:rsidP="00CD2DFD">
      <w:pPr>
        <w:tabs>
          <w:tab w:val="clear" w:pos="794"/>
          <w:tab w:val="left" w:pos="279"/>
        </w:tabs>
        <w:spacing w:before="0"/>
        <w:rPr>
          <w:sz w:val="16"/>
          <w:szCs w:val="22"/>
          <w:rtl/>
          <w:lang w:val="en-US" w:bidi="ar-EG"/>
        </w:rPr>
      </w:pPr>
      <w:r>
        <w:rPr>
          <w:sz w:val="16"/>
          <w:szCs w:val="22"/>
          <w:rtl/>
          <w:lang w:val="en-US" w:bidi="ar-EG"/>
        </w:rPr>
        <w:t>-</w:t>
      </w:r>
      <w:r>
        <w:rPr>
          <w:sz w:val="16"/>
          <w:szCs w:val="22"/>
          <w:rtl/>
          <w:lang w:val="en-US" w:bidi="ar-EG"/>
        </w:rPr>
        <w:tab/>
        <w:t>أعضاء قطاع الاتصالات الراديوية المشاركون في أعمال لجنة الدراسات</w:t>
      </w:r>
      <w:r w:rsidR="00552D66">
        <w:rPr>
          <w:rFonts w:hint="eastAsia"/>
          <w:rtl/>
          <w:lang w:val="en-US" w:bidi="ar-EG"/>
        </w:rPr>
        <w:t> </w:t>
      </w:r>
      <w:r w:rsidR="00CD2DFD">
        <w:rPr>
          <w:sz w:val="16"/>
          <w:szCs w:val="22"/>
          <w:lang w:val="en-US" w:bidi="ar-EG"/>
        </w:rPr>
        <w:t>6</w:t>
      </w:r>
      <w:r>
        <w:rPr>
          <w:sz w:val="16"/>
          <w:szCs w:val="22"/>
          <w:rtl/>
          <w:lang w:val="en-US" w:bidi="ar-EG"/>
        </w:rPr>
        <w:t xml:space="preserve"> للاتصالات الراديوية</w:t>
      </w:r>
    </w:p>
    <w:p w:rsidR="00C71D08" w:rsidRPr="0008744E" w:rsidRDefault="00E4246C" w:rsidP="0008744E">
      <w:pPr>
        <w:tabs>
          <w:tab w:val="clear" w:pos="794"/>
          <w:tab w:val="left" w:pos="279"/>
        </w:tabs>
        <w:spacing w:before="0"/>
        <w:rPr>
          <w:rFonts w:ascii="Times New Roman Bold" w:hAnsi="Times New Roman Bold"/>
          <w:b/>
          <w:bCs/>
          <w:sz w:val="26"/>
          <w:szCs w:val="36"/>
          <w:lang w:val="en-US" w:bidi="ar-EG"/>
        </w:rPr>
      </w:pPr>
      <w:r>
        <w:rPr>
          <w:sz w:val="16"/>
          <w:szCs w:val="22"/>
          <w:rtl/>
          <w:lang w:val="en-US" w:bidi="ar-EG"/>
        </w:rPr>
        <w:t>-</w:t>
      </w:r>
      <w:r>
        <w:rPr>
          <w:sz w:val="16"/>
          <w:szCs w:val="22"/>
          <w:rtl/>
          <w:lang w:val="en-US" w:bidi="ar-EG"/>
        </w:rPr>
        <w:tab/>
        <w:t>المنتسبون إلى قطاع الاتصالات الراديوية المشاركون في أعمال لجنة الدراسات</w:t>
      </w:r>
      <w:r w:rsidR="00552D66">
        <w:rPr>
          <w:rFonts w:hint="eastAsia"/>
          <w:rtl/>
          <w:lang w:val="en-US" w:bidi="ar-EG"/>
        </w:rPr>
        <w:t> </w:t>
      </w:r>
      <w:r w:rsidR="00CD2DFD">
        <w:rPr>
          <w:sz w:val="16"/>
          <w:szCs w:val="22"/>
          <w:lang w:val="en-US" w:bidi="ar-EG"/>
        </w:rPr>
        <w:t>6</w:t>
      </w:r>
      <w:r>
        <w:rPr>
          <w:sz w:val="16"/>
          <w:szCs w:val="22"/>
          <w:rtl/>
          <w:lang w:val="en-US" w:bidi="ar-EG"/>
        </w:rPr>
        <w:t xml:space="preserve"> للاتصالات الراديوية</w:t>
      </w:r>
      <w:r w:rsidR="00C71D08">
        <w:rPr>
          <w:rtl/>
          <w:lang w:bidi="ar-EG"/>
        </w:rPr>
        <w:br w:type="page"/>
      </w:r>
    </w:p>
    <w:p w:rsidR="00817A21" w:rsidRDefault="00817A21" w:rsidP="00270408">
      <w:pPr>
        <w:pStyle w:val="AnnexNo"/>
        <w:rPr>
          <w:rtl/>
          <w:lang w:val="en-US"/>
        </w:rPr>
      </w:pPr>
      <w:r>
        <w:rPr>
          <w:rFonts w:hint="cs"/>
          <w:rtl/>
        </w:rPr>
        <w:t xml:space="preserve">الملحـق </w:t>
      </w:r>
      <w:r>
        <w:rPr>
          <w:lang w:val="en-US"/>
        </w:rPr>
        <w:t>1</w:t>
      </w:r>
    </w:p>
    <w:p w:rsidR="00CD2DFD" w:rsidRPr="00817A21" w:rsidRDefault="00CD2DFD" w:rsidP="0073488B">
      <w:pPr>
        <w:pStyle w:val="AnnexTitel"/>
        <w:rPr>
          <w:lang w:val="en-US"/>
        </w:rPr>
      </w:pPr>
      <w:r>
        <w:rPr>
          <w:rFonts w:hint="cs"/>
          <w:rtl/>
          <w:lang w:val="en-US"/>
        </w:rPr>
        <w:t>عنوان وملخص كل من مشروعي التوصيتين</w:t>
      </w:r>
      <w:r>
        <w:rPr>
          <w:rFonts w:hint="cs"/>
          <w:rtl/>
          <w:lang w:val="en-US"/>
        </w:rPr>
        <w:br/>
        <w:t>اللذين اعتمدتهما لجنة الدراسات </w:t>
      </w:r>
      <w:r>
        <w:rPr>
          <w:lang w:val="en-US"/>
        </w:rPr>
        <w:t>6</w:t>
      </w:r>
    </w:p>
    <w:p w:rsidR="00C71D08" w:rsidRPr="00F82CE3" w:rsidRDefault="004872BA" w:rsidP="00CD2DFD">
      <w:pPr>
        <w:keepNext/>
        <w:keepLines/>
        <w:tabs>
          <w:tab w:val="right" w:pos="9639"/>
        </w:tabs>
        <w:spacing w:before="360" w:after="240"/>
        <w:rPr>
          <w:rtl/>
          <w:lang w:val="en-US" w:bidi="ar-EG"/>
        </w:rPr>
      </w:pPr>
      <w:r w:rsidRPr="00552D66">
        <w:rPr>
          <w:rFonts w:hint="cs"/>
          <w:u w:val="single"/>
          <w:rtl/>
          <w:lang w:val="en-US" w:bidi="ar-EG"/>
        </w:rPr>
        <w:t xml:space="preserve">مشروع </w:t>
      </w:r>
      <w:r w:rsidR="00CD2DFD" w:rsidRPr="00552D66">
        <w:rPr>
          <w:rFonts w:hint="cs"/>
          <w:u w:val="single"/>
          <w:rtl/>
          <w:lang w:val="en-US" w:bidi="ar-EG"/>
        </w:rPr>
        <w:t xml:space="preserve">مراجعة </w:t>
      </w:r>
      <w:r w:rsidRPr="00552D66">
        <w:rPr>
          <w:rFonts w:hint="cs"/>
          <w:u w:val="single"/>
          <w:rtl/>
          <w:lang w:val="en-US" w:bidi="ar-EG"/>
        </w:rPr>
        <w:t xml:space="preserve">التوصية </w:t>
      </w:r>
      <w:r w:rsidR="00C71D08" w:rsidRPr="00552D66">
        <w:rPr>
          <w:u w:val="single"/>
          <w:lang w:val="en-US" w:bidi="ar-EG"/>
        </w:rPr>
        <w:t>ITU</w:t>
      </w:r>
      <w:r w:rsidR="00C71D08" w:rsidRPr="00552D66">
        <w:rPr>
          <w:u w:val="single"/>
          <w:lang w:val="en-US" w:bidi="ar-EG"/>
        </w:rPr>
        <w:noBreakHyphen/>
        <w:t>R </w:t>
      </w:r>
      <w:r w:rsidRPr="00552D66">
        <w:rPr>
          <w:u w:val="single"/>
          <w:lang w:val="en-US" w:bidi="ar-EG"/>
        </w:rPr>
        <w:t>BS.1514-1</w:t>
      </w:r>
      <w:r w:rsidR="00C71D08">
        <w:rPr>
          <w:lang w:val="en-US" w:bidi="ar-EG"/>
        </w:rPr>
        <w:tab/>
      </w:r>
      <w:r w:rsidR="00C71D08">
        <w:rPr>
          <w:rFonts w:hint="cs"/>
          <w:rtl/>
          <w:lang w:val="en-US" w:bidi="ar-EG"/>
        </w:rPr>
        <w:t xml:space="preserve">الوثيقة </w:t>
      </w:r>
      <w:r w:rsidR="00427268">
        <w:rPr>
          <w:lang w:val="en-US" w:bidi="ar-EG"/>
        </w:rPr>
        <w:t>6</w:t>
      </w:r>
      <w:r w:rsidR="00C71D08">
        <w:rPr>
          <w:lang w:val="en-US" w:bidi="ar-EG"/>
        </w:rPr>
        <w:t>/BL/6</w:t>
      </w:r>
    </w:p>
    <w:p w:rsidR="00C40757" w:rsidRPr="0073488B" w:rsidRDefault="00A97B1B" w:rsidP="0073488B">
      <w:pPr>
        <w:pStyle w:val="Rectitle"/>
        <w:rPr>
          <w:rFonts w:ascii="Times New Roman Bold" w:eastAsia="SimSun" w:hAnsi="Times New Roman Bold"/>
          <w:bCs/>
          <w:szCs w:val="40"/>
          <w:rtl/>
        </w:rPr>
      </w:pPr>
      <w:r w:rsidRPr="0073488B">
        <w:rPr>
          <w:rFonts w:ascii="Times New Roman Bold" w:eastAsia="SimSun" w:hAnsi="Times New Roman Bold" w:hint="cs"/>
          <w:bCs/>
          <w:szCs w:val="40"/>
          <w:rtl/>
        </w:rPr>
        <w:t xml:space="preserve">نظام </w:t>
      </w:r>
      <w:r w:rsidR="00CD2DFD" w:rsidRPr="0073488B">
        <w:rPr>
          <w:rFonts w:ascii="Times New Roman Bold" w:eastAsia="SimSun" w:hAnsi="Times New Roman Bold" w:hint="cs"/>
          <w:bCs/>
          <w:szCs w:val="40"/>
          <w:rtl/>
        </w:rPr>
        <w:t>للإذاعة الصوتية الرقمية</w:t>
      </w:r>
      <w:r w:rsidRPr="0073488B">
        <w:rPr>
          <w:rFonts w:ascii="Times New Roman Bold" w:eastAsia="SimSun" w:hAnsi="Times New Roman Bold" w:hint="cs"/>
          <w:bCs/>
          <w:szCs w:val="40"/>
          <w:rtl/>
        </w:rPr>
        <w:t xml:space="preserve"> في نطاقات الإذاعة تحت </w:t>
      </w:r>
      <w:r w:rsidRPr="0073488B">
        <w:rPr>
          <w:rFonts w:ascii="Times New Roman Bold" w:eastAsia="SimSun" w:hAnsi="Times New Roman Bold"/>
          <w:bCs/>
          <w:szCs w:val="40"/>
        </w:rPr>
        <w:t>MHz 30</w:t>
      </w:r>
    </w:p>
    <w:p w:rsidR="00A97B1B" w:rsidRDefault="00ED45D5" w:rsidP="00270408">
      <w:pPr>
        <w:rPr>
          <w:rtl/>
          <w:lang w:val="en-US" w:bidi="ar-SY"/>
        </w:rPr>
      </w:pPr>
      <w:r>
        <w:rPr>
          <w:rFonts w:hint="cs"/>
          <w:rtl/>
          <w:lang w:val="en-US" w:bidi="ar-SY"/>
        </w:rPr>
        <w:t>الهدف من مراجعة هذه التوصية هو تشجيع مصنعي أجهزة الاستقبال الراديوية على تطوير أجهزة استقبال راديوية رقمية محمولة متعددة النطاقات ومتعددة المعايير مصممة لتنفيذ جميع أنظمة الإذاعة الصوتية الرقمية المستعملة حالياً، ليس فقط في نطاقات الموجات المتوسطة والقصيرة وإن</w:t>
      </w:r>
      <w:r w:rsidR="00C657E1">
        <w:rPr>
          <w:rFonts w:hint="cs"/>
          <w:rtl/>
          <w:lang w:val="en-US" w:bidi="ar-SY"/>
        </w:rPr>
        <w:t>ما </w:t>
      </w:r>
      <w:r>
        <w:rPr>
          <w:rFonts w:hint="cs"/>
          <w:rtl/>
          <w:lang w:val="en-US" w:bidi="ar-SY"/>
        </w:rPr>
        <w:t>أيضاً في النطاقات الأخرى للأرض المخصصة للاستقبال المباشر لإرسالات الإذاعة الصوتية من جانب عامة الجمهور.</w:t>
      </w:r>
    </w:p>
    <w:p w:rsidR="00ED45D5" w:rsidRDefault="00ED45D5" w:rsidP="00270408">
      <w:pPr>
        <w:rPr>
          <w:rtl/>
          <w:lang w:val="en-US" w:bidi="ar-SY"/>
        </w:rPr>
      </w:pPr>
      <w:r>
        <w:rPr>
          <w:rFonts w:hint="cs"/>
          <w:rtl/>
          <w:lang w:val="en-US" w:bidi="ar-SY"/>
        </w:rPr>
        <w:t>وهي توضح أهمية إدخال بعض الوظائف المتقدمة في أجهزة الاستقبال الراديوية الرقمية كي يستطيع المستهلكون تن‍زيل التحسينات المستقبلية لأنظمة الإذاعة الصوتية الرقمية التي قد يهتمون باستعمالها في أجهزة الاستقبال الخاصة بهم.</w:t>
      </w:r>
    </w:p>
    <w:p w:rsidR="00552D66" w:rsidRDefault="00552D66" w:rsidP="00270408">
      <w:pPr>
        <w:rPr>
          <w:rtl/>
          <w:lang w:val="en-US" w:bidi="ar-SY"/>
        </w:rPr>
      </w:pPr>
    </w:p>
    <w:p w:rsidR="00552D66" w:rsidRDefault="00552D66" w:rsidP="00270408">
      <w:pPr>
        <w:rPr>
          <w:rtl/>
          <w:lang w:val="en-US" w:bidi="ar-SY"/>
        </w:rPr>
      </w:pPr>
    </w:p>
    <w:p w:rsidR="00C40757" w:rsidRDefault="004872BA" w:rsidP="00E647D3">
      <w:pPr>
        <w:tabs>
          <w:tab w:val="right" w:pos="9639"/>
        </w:tabs>
        <w:rPr>
          <w:lang w:val="en-US" w:bidi="ar-SY"/>
        </w:rPr>
      </w:pPr>
      <w:r w:rsidRPr="00552D66">
        <w:rPr>
          <w:rFonts w:hint="cs"/>
          <w:u w:val="single"/>
          <w:rtl/>
          <w:lang w:val="en-US" w:bidi="ar-EG"/>
        </w:rPr>
        <w:t>مشروع</w:t>
      </w:r>
      <w:r w:rsidR="00E647D3">
        <w:rPr>
          <w:rFonts w:hint="cs"/>
          <w:u w:val="single"/>
          <w:rtl/>
          <w:lang w:val="en-US" w:bidi="ar-EG"/>
        </w:rPr>
        <w:t xml:space="preserve"> مراجعة</w:t>
      </w:r>
      <w:r w:rsidRPr="00552D66">
        <w:rPr>
          <w:rFonts w:hint="cs"/>
          <w:u w:val="single"/>
          <w:rtl/>
          <w:lang w:val="en-US" w:bidi="ar-EG"/>
        </w:rPr>
        <w:t xml:space="preserve"> التوصية </w:t>
      </w:r>
      <w:r w:rsidR="00A97B1B" w:rsidRPr="00552D66">
        <w:rPr>
          <w:u w:val="single"/>
          <w:lang w:val="en-US" w:bidi="ar-SY"/>
        </w:rPr>
        <w:t>ITU-R BT.1301</w:t>
      </w:r>
      <w:r w:rsidR="00427268">
        <w:rPr>
          <w:rFonts w:hint="cs"/>
          <w:rtl/>
          <w:lang w:val="en-US" w:bidi="ar-SY"/>
        </w:rPr>
        <w:tab/>
      </w:r>
      <w:r w:rsidR="00427268">
        <w:rPr>
          <w:rFonts w:hint="cs"/>
          <w:rtl/>
          <w:lang w:val="en-US" w:bidi="ar-EG"/>
        </w:rPr>
        <w:t xml:space="preserve">الوثيقة </w:t>
      </w:r>
      <w:r w:rsidR="00427268">
        <w:rPr>
          <w:lang w:val="en-US" w:bidi="ar-EG"/>
        </w:rPr>
        <w:t>6/BL/7</w:t>
      </w:r>
    </w:p>
    <w:p w:rsidR="004872BA" w:rsidRPr="0073488B" w:rsidRDefault="00A97B1B" w:rsidP="0073488B">
      <w:pPr>
        <w:pStyle w:val="Rectitle"/>
        <w:rPr>
          <w:rFonts w:ascii="Times New Roman Bold" w:eastAsia="SimSun" w:hAnsi="Times New Roman Bold"/>
          <w:bCs/>
          <w:szCs w:val="40"/>
          <w:rtl/>
        </w:rPr>
      </w:pPr>
      <w:r w:rsidRPr="0073488B">
        <w:rPr>
          <w:rFonts w:ascii="Times New Roman Bold" w:eastAsia="SimSun" w:hAnsi="Times New Roman Bold"/>
          <w:bCs/>
          <w:szCs w:val="40"/>
          <w:rtl/>
        </w:rPr>
        <w:t xml:space="preserve">خدمات </w:t>
      </w:r>
      <w:r w:rsidR="00A73245" w:rsidRPr="0073488B">
        <w:rPr>
          <w:rFonts w:ascii="Times New Roman Bold" w:eastAsia="SimSun" w:hAnsi="Times New Roman Bold" w:hint="cs"/>
          <w:bCs/>
          <w:szCs w:val="40"/>
          <w:rtl/>
        </w:rPr>
        <w:t>البيانات</w:t>
      </w:r>
      <w:r w:rsidR="0073488B">
        <w:rPr>
          <w:rFonts w:ascii="Times New Roman Bold" w:eastAsia="SimSun" w:hAnsi="Times New Roman Bold"/>
          <w:bCs/>
          <w:szCs w:val="40"/>
          <w:rtl/>
        </w:rPr>
        <w:t xml:space="preserve"> في الإذاعة التلفزيونية الرقمية</w:t>
      </w:r>
    </w:p>
    <w:p w:rsidR="004872BA" w:rsidRPr="00A73245" w:rsidRDefault="00A73245" w:rsidP="00270408">
      <w:pPr>
        <w:rPr>
          <w:rtl/>
          <w:lang w:val="en-US" w:bidi="ar-EG"/>
        </w:rPr>
      </w:pPr>
      <w:r>
        <w:rPr>
          <w:rFonts w:hint="cs"/>
          <w:rtl/>
          <w:lang w:val="en-US" w:bidi="ar-SY"/>
        </w:rPr>
        <w:t xml:space="preserve">يتضمن مشروع مراجعة التوصية </w:t>
      </w:r>
      <w:r>
        <w:rPr>
          <w:lang w:val="en-US" w:bidi="ar-SY"/>
        </w:rPr>
        <w:t>ITU</w:t>
      </w:r>
      <w:r>
        <w:rPr>
          <w:lang w:val="en-US" w:bidi="ar-SY"/>
        </w:rPr>
        <w:noBreakHyphen/>
        <w:t>R BT.1301</w:t>
      </w:r>
      <w:r>
        <w:rPr>
          <w:rFonts w:hint="cs"/>
          <w:rtl/>
          <w:lang w:val="en-US" w:bidi="ar-EG"/>
        </w:rPr>
        <w:t xml:space="preserve"> معلومات محدثة لمحتواها فيما يتعلق بترجمة النصوص وخدمات الإذاعة متعددة الوسائط، تماشياً مع أحدث مواصفات خدمات البيانات، كما يتضمن معلومات بشأن تنفيذ خدمات البيانات في تطبيقات البث للإذاعة</w:t>
      </w:r>
      <w:r>
        <w:rPr>
          <w:rFonts w:hint="eastAsia"/>
          <w:rtl/>
          <w:lang w:val="en-US" w:bidi="ar-EG"/>
        </w:rPr>
        <w:t> </w:t>
      </w:r>
      <w:r>
        <w:rPr>
          <w:rFonts w:hint="cs"/>
          <w:rtl/>
          <w:lang w:val="en-US" w:bidi="ar-EG"/>
        </w:rPr>
        <w:t>الرقمية.</w:t>
      </w:r>
    </w:p>
    <w:p w:rsidR="00C40757" w:rsidRPr="00C40757" w:rsidRDefault="00C40757" w:rsidP="00270408">
      <w:pPr>
        <w:tabs>
          <w:tab w:val="clear" w:pos="794"/>
          <w:tab w:val="clear" w:pos="1191"/>
          <w:tab w:val="clear" w:pos="1588"/>
          <w:tab w:val="clear" w:pos="1985"/>
        </w:tabs>
        <w:overflowPunct/>
        <w:autoSpaceDE/>
        <w:autoSpaceDN/>
        <w:bidi w:val="0"/>
        <w:adjustRightInd/>
        <w:spacing w:before="0"/>
        <w:jc w:val="left"/>
        <w:textAlignment w:val="auto"/>
        <w:rPr>
          <w:rFonts w:ascii="Times New Roman Bold" w:hAnsi="Times New Roman Bold"/>
          <w:b/>
          <w:bCs/>
          <w:sz w:val="26"/>
          <w:szCs w:val="36"/>
          <w:lang w:val="en-US" w:bidi="ar-EG"/>
        </w:rPr>
      </w:pPr>
      <w:r>
        <w:rPr>
          <w:rtl/>
        </w:rPr>
        <w:br w:type="page"/>
      </w:r>
    </w:p>
    <w:p w:rsidR="00C71D08" w:rsidRPr="0009106A" w:rsidRDefault="00C71D08" w:rsidP="00270408">
      <w:pPr>
        <w:pStyle w:val="AnnexNoBR"/>
        <w:rPr>
          <w:rtl/>
          <w:lang w:val="en-US"/>
        </w:rPr>
      </w:pPr>
      <w:r w:rsidRPr="00C92707">
        <w:rPr>
          <w:rtl/>
        </w:rPr>
        <w:t>الملحـ</w:t>
      </w:r>
      <w:r>
        <w:rPr>
          <w:rtl/>
        </w:rPr>
        <w:t>ق</w:t>
      </w:r>
      <w:r>
        <w:rPr>
          <w:rFonts w:hint="cs"/>
          <w:rtl/>
        </w:rPr>
        <w:t xml:space="preserve"> </w:t>
      </w:r>
      <w:r w:rsidR="00C40757">
        <w:rPr>
          <w:lang w:val="en-US"/>
        </w:rPr>
        <w:t>2</w:t>
      </w:r>
    </w:p>
    <w:p w:rsidR="00C71D08" w:rsidRPr="003066B7" w:rsidRDefault="00817A21" w:rsidP="00BA4914">
      <w:pPr>
        <w:pStyle w:val="AnnexTitel"/>
        <w:rPr>
          <w:rtl/>
        </w:rPr>
      </w:pPr>
      <w:r w:rsidRPr="003066B7">
        <w:rPr>
          <w:rFonts w:hint="cs"/>
          <w:rtl/>
        </w:rPr>
        <w:t>التوصيات المقترح إلغاؤها</w:t>
      </w:r>
    </w:p>
    <w:tbl>
      <w:tblPr>
        <w:bidiVisual/>
        <w:tblW w:w="9285"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6911"/>
      </w:tblGrid>
      <w:tr w:rsidR="00C71D08" w:rsidRPr="0009106A" w:rsidTr="00C40757">
        <w:trPr>
          <w:tblHeader/>
          <w:jc w:val="center"/>
        </w:trPr>
        <w:tc>
          <w:tcPr>
            <w:tcW w:w="2374" w:type="dxa"/>
          </w:tcPr>
          <w:p w:rsidR="00C71D08" w:rsidRPr="0009106A" w:rsidRDefault="00C71D08" w:rsidP="00BD5596">
            <w:pPr>
              <w:pStyle w:val="Tablehead"/>
              <w:spacing w:before="120" w:after="120"/>
              <w:rPr>
                <w:bCs/>
                <w:lang w:val="es-ES"/>
              </w:rPr>
            </w:pPr>
            <w:r w:rsidRPr="0009106A">
              <w:rPr>
                <w:rFonts w:hint="cs"/>
                <w:bCs/>
                <w:rtl/>
              </w:rPr>
              <w:t>التوصية</w:t>
            </w:r>
            <w:r w:rsidR="00C40757">
              <w:rPr>
                <w:rFonts w:hint="cs"/>
                <w:bCs/>
                <w:rtl/>
                <w:lang w:val="es-ES" w:bidi="ar-SY"/>
              </w:rPr>
              <w:t xml:space="preserve"> </w:t>
            </w:r>
            <w:r w:rsidRPr="0009106A">
              <w:rPr>
                <w:bCs/>
                <w:lang w:val="es-ES"/>
              </w:rPr>
              <w:t>ITU-R</w:t>
            </w:r>
          </w:p>
        </w:tc>
        <w:tc>
          <w:tcPr>
            <w:tcW w:w="6911" w:type="dxa"/>
          </w:tcPr>
          <w:p w:rsidR="00C71D08" w:rsidRPr="0009106A" w:rsidRDefault="00C71D08" w:rsidP="00BD5596">
            <w:pPr>
              <w:pStyle w:val="Tablehead"/>
              <w:spacing w:before="120" w:after="120"/>
              <w:ind w:right="113"/>
              <w:rPr>
                <w:bCs/>
                <w:lang w:val="en-US"/>
              </w:rPr>
            </w:pPr>
            <w:r w:rsidRPr="0009106A">
              <w:rPr>
                <w:rFonts w:hint="cs"/>
                <w:bCs/>
                <w:rtl/>
              </w:rPr>
              <w:t>العنوان</w:t>
            </w:r>
          </w:p>
        </w:tc>
      </w:tr>
      <w:tr w:rsidR="00831C41" w:rsidRPr="0009106A" w:rsidTr="004C6D27">
        <w:trPr>
          <w:tblHeader/>
          <w:jc w:val="center"/>
        </w:trPr>
        <w:tc>
          <w:tcPr>
            <w:tcW w:w="2374" w:type="dxa"/>
            <w:vAlign w:val="center"/>
          </w:tcPr>
          <w:p w:rsidR="00831C41" w:rsidRPr="0028357F" w:rsidRDefault="00BF61A2" w:rsidP="00F06C9A">
            <w:pPr>
              <w:pStyle w:val="Tabletext"/>
              <w:spacing w:before="60" w:after="60"/>
              <w:jc w:val="center"/>
              <w:rPr>
                <w:lang w:val="en-US"/>
              </w:rPr>
            </w:pPr>
            <w:hyperlink r:id="rId11" w:history="1">
              <w:r w:rsidR="00831C41" w:rsidRPr="0028357F">
                <w:rPr>
                  <w:rStyle w:val="Hyperlink"/>
                  <w:lang w:val="ru-RU"/>
                </w:rPr>
                <w:t>BT.801</w:t>
              </w:r>
            </w:hyperlink>
          </w:p>
        </w:tc>
        <w:tc>
          <w:tcPr>
            <w:tcW w:w="6911" w:type="dxa"/>
            <w:vAlign w:val="center"/>
          </w:tcPr>
          <w:p w:rsidR="00831C41" w:rsidRPr="00963239" w:rsidRDefault="00831C41" w:rsidP="00F06C9A">
            <w:pPr>
              <w:pStyle w:val="Tabletext"/>
              <w:spacing w:before="60" w:after="60" w:line="280" w:lineRule="exact"/>
              <w:rPr>
                <w:rFonts w:eastAsia="Arial Unicode MS"/>
                <w:spacing w:val="-4"/>
                <w:sz w:val="20"/>
                <w:szCs w:val="26"/>
                <w:rtl/>
                <w:lang w:bidi="ar-EG"/>
              </w:rPr>
            </w:pPr>
            <w:r w:rsidRPr="00963239">
              <w:rPr>
                <w:spacing w:val="-4"/>
                <w:sz w:val="20"/>
                <w:szCs w:val="26"/>
                <w:rtl/>
              </w:rPr>
              <w:t xml:space="preserve">إشارات الاختبار المخصصة لإشارات التلفزيون الملونة المشفرة رقمياً والمطابقة للتوصية </w:t>
            </w:r>
            <w:r w:rsidRPr="00963239">
              <w:rPr>
                <w:spacing w:val="-4"/>
                <w:sz w:val="20"/>
                <w:szCs w:val="26"/>
              </w:rPr>
              <w:t>ITU</w:t>
            </w:r>
            <w:r w:rsidR="00552D66">
              <w:rPr>
                <w:spacing w:val="-4"/>
                <w:sz w:val="20"/>
                <w:szCs w:val="26"/>
              </w:rPr>
              <w:noBreakHyphen/>
            </w:r>
            <w:r w:rsidRPr="00963239">
              <w:rPr>
                <w:spacing w:val="-4"/>
                <w:sz w:val="20"/>
                <w:szCs w:val="26"/>
              </w:rPr>
              <w:t>R BT.601</w:t>
            </w:r>
            <w:r w:rsidRPr="00963239">
              <w:rPr>
                <w:spacing w:val="-4"/>
                <w:sz w:val="20"/>
                <w:szCs w:val="26"/>
                <w:rtl/>
              </w:rPr>
              <w:t xml:space="preserve"> (الجزء</w:t>
            </w:r>
            <w:r w:rsidR="00552D66">
              <w:rPr>
                <w:rFonts w:hint="cs"/>
                <w:spacing w:val="-4"/>
                <w:sz w:val="20"/>
                <w:szCs w:val="26"/>
                <w:rtl/>
              </w:rPr>
              <w:t> </w:t>
            </w:r>
            <w:r w:rsidRPr="00963239">
              <w:rPr>
                <w:spacing w:val="-4"/>
                <w:sz w:val="20"/>
                <w:szCs w:val="26"/>
              </w:rPr>
              <w:t>A</w:t>
            </w:r>
            <w:r w:rsidRPr="00963239">
              <w:rPr>
                <w:spacing w:val="-4"/>
                <w:sz w:val="20"/>
                <w:szCs w:val="26"/>
                <w:rtl/>
              </w:rPr>
              <w:t xml:space="preserve">) والتوصية </w:t>
            </w:r>
            <w:r w:rsidRPr="00963239">
              <w:rPr>
                <w:spacing w:val="-4"/>
                <w:sz w:val="20"/>
                <w:szCs w:val="26"/>
              </w:rPr>
              <w:t>ITU</w:t>
            </w:r>
            <w:r w:rsidR="00552D66">
              <w:rPr>
                <w:spacing w:val="-4"/>
                <w:sz w:val="20"/>
                <w:szCs w:val="26"/>
              </w:rPr>
              <w:noBreakHyphen/>
            </w:r>
            <w:r w:rsidRPr="00963239">
              <w:rPr>
                <w:spacing w:val="-4"/>
                <w:sz w:val="20"/>
                <w:szCs w:val="26"/>
              </w:rPr>
              <w:t>R BT.656</w:t>
            </w:r>
          </w:p>
        </w:tc>
      </w:tr>
      <w:tr w:rsidR="00831C41" w:rsidRPr="0009106A" w:rsidTr="004C6D27">
        <w:trPr>
          <w:tblHeader/>
          <w:jc w:val="center"/>
        </w:trPr>
        <w:tc>
          <w:tcPr>
            <w:tcW w:w="2374" w:type="dxa"/>
            <w:vAlign w:val="center"/>
          </w:tcPr>
          <w:p w:rsidR="00831C41" w:rsidRPr="00831C41" w:rsidRDefault="00BF61A2" w:rsidP="00F06C9A">
            <w:pPr>
              <w:pStyle w:val="Tabletext"/>
              <w:spacing w:before="60" w:after="60"/>
              <w:jc w:val="center"/>
              <w:rPr>
                <w:rtl/>
                <w:lang w:val="en-US" w:bidi="ar-EG"/>
              </w:rPr>
            </w:pPr>
            <w:hyperlink r:id="rId12" w:history="1">
              <w:r w:rsidR="00831C41" w:rsidRPr="00831C41">
                <w:rPr>
                  <w:rStyle w:val="Hyperlink"/>
                  <w:lang w:val="ru-RU"/>
                </w:rPr>
                <w:t>BT.1117</w:t>
              </w:r>
              <w:r w:rsidR="00831C41" w:rsidRPr="00831C41">
                <w:rPr>
                  <w:rStyle w:val="Hyperlink"/>
                  <w:lang w:val="en-US"/>
                </w:rPr>
                <w:noBreakHyphen/>
                <w:t>2</w:t>
              </w:r>
            </w:hyperlink>
          </w:p>
        </w:tc>
        <w:tc>
          <w:tcPr>
            <w:tcW w:w="6911" w:type="dxa"/>
            <w:vAlign w:val="center"/>
          </w:tcPr>
          <w:p w:rsidR="00831C41" w:rsidRPr="00436083" w:rsidRDefault="00831C41" w:rsidP="00F06C9A">
            <w:pPr>
              <w:pStyle w:val="Tabletext"/>
              <w:spacing w:before="60" w:after="60"/>
              <w:rPr>
                <w:rFonts w:eastAsia="Arial Unicode MS"/>
                <w:sz w:val="20"/>
                <w:szCs w:val="26"/>
              </w:rPr>
            </w:pPr>
            <w:r w:rsidRPr="00436083">
              <w:rPr>
                <w:sz w:val="20"/>
                <w:szCs w:val="26"/>
                <w:rtl/>
              </w:rPr>
              <w:t>معلمات نسق الاستوديو من أجل أنظمة التلفزيون المعزز ذات</w:t>
            </w:r>
            <w:r w:rsidR="00552D66" w:rsidRPr="00436083">
              <w:rPr>
                <w:rFonts w:hint="cs"/>
                <w:sz w:val="20"/>
                <w:szCs w:val="26"/>
                <w:rtl/>
              </w:rPr>
              <w:t> </w:t>
            </w:r>
            <w:r w:rsidRPr="00436083">
              <w:rPr>
                <w:sz w:val="20"/>
                <w:szCs w:val="26"/>
              </w:rPr>
              <w:t>625</w:t>
            </w:r>
            <w:r w:rsidRPr="00436083">
              <w:rPr>
                <w:sz w:val="20"/>
                <w:szCs w:val="26"/>
                <w:rtl/>
              </w:rPr>
              <w:t xml:space="preserve"> خطاً ونسبة باعية</w:t>
            </w:r>
            <w:r w:rsidR="00552D66" w:rsidRPr="00436083">
              <w:rPr>
                <w:rFonts w:hint="cs"/>
                <w:sz w:val="20"/>
                <w:szCs w:val="26"/>
                <w:rtl/>
              </w:rPr>
              <w:t> </w:t>
            </w:r>
            <w:r w:rsidRPr="00436083">
              <w:rPr>
                <w:sz w:val="20"/>
                <w:szCs w:val="26"/>
              </w:rPr>
              <w:t>16:9</w:t>
            </w:r>
            <w:r w:rsidRPr="00436083">
              <w:rPr>
                <w:sz w:val="20"/>
                <w:szCs w:val="26"/>
                <w:rtl/>
              </w:rPr>
              <w:t xml:space="preserve"> (</w:t>
            </w:r>
            <w:r w:rsidRPr="00436083">
              <w:rPr>
                <w:sz w:val="20"/>
                <w:szCs w:val="26"/>
              </w:rPr>
              <w:t>D</w:t>
            </w:r>
            <w:r w:rsidR="00552D66" w:rsidRPr="00436083">
              <w:rPr>
                <w:sz w:val="20"/>
                <w:szCs w:val="26"/>
              </w:rPr>
              <w:noBreakHyphen/>
            </w:r>
            <w:r w:rsidRPr="00436083">
              <w:rPr>
                <w:sz w:val="20"/>
                <w:szCs w:val="26"/>
              </w:rPr>
              <w:t>MAC</w:t>
            </w:r>
            <w:r w:rsidRPr="00436083">
              <w:rPr>
                <w:sz w:val="20"/>
                <w:szCs w:val="26"/>
                <w:rtl/>
              </w:rPr>
              <w:t xml:space="preserve"> و</w:t>
            </w:r>
            <w:r w:rsidRPr="00436083">
              <w:rPr>
                <w:sz w:val="20"/>
                <w:szCs w:val="26"/>
              </w:rPr>
              <w:t>D2</w:t>
            </w:r>
            <w:r w:rsidR="00552D66" w:rsidRPr="00436083">
              <w:rPr>
                <w:sz w:val="20"/>
                <w:szCs w:val="26"/>
              </w:rPr>
              <w:noBreakHyphen/>
            </w:r>
            <w:r w:rsidRPr="00436083">
              <w:rPr>
                <w:sz w:val="20"/>
                <w:szCs w:val="26"/>
              </w:rPr>
              <w:t>MAC</w:t>
            </w:r>
            <w:r w:rsidRPr="00436083">
              <w:rPr>
                <w:sz w:val="20"/>
                <w:szCs w:val="26"/>
                <w:rtl/>
              </w:rPr>
              <w:t xml:space="preserve"> و</w:t>
            </w:r>
            <w:r w:rsidRPr="00436083">
              <w:rPr>
                <w:sz w:val="20"/>
                <w:szCs w:val="26"/>
              </w:rPr>
              <w:t>PALplus</w:t>
            </w:r>
            <w:r w:rsidRPr="00436083">
              <w:rPr>
                <w:rFonts w:hint="cs"/>
                <w:sz w:val="20"/>
                <w:szCs w:val="26"/>
                <w:rtl/>
              </w:rPr>
              <w:t xml:space="preserve"> </w:t>
            </w:r>
            <w:r w:rsidRPr="00436083">
              <w:rPr>
                <w:sz w:val="20"/>
                <w:szCs w:val="26"/>
                <w:rtl/>
              </w:rPr>
              <w:t>و</w:t>
            </w:r>
            <w:r w:rsidRPr="00436083">
              <w:rPr>
                <w:sz w:val="20"/>
                <w:szCs w:val="26"/>
              </w:rPr>
              <w:t>SECAM</w:t>
            </w:r>
            <w:r w:rsidRPr="00436083">
              <w:rPr>
                <w:sz w:val="20"/>
                <w:szCs w:val="26"/>
                <w:rtl/>
              </w:rPr>
              <w:t xml:space="preserve"> معزز)</w:t>
            </w:r>
          </w:p>
        </w:tc>
      </w:tr>
      <w:tr w:rsidR="00831C41" w:rsidRPr="0009106A" w:rsidTr="004C6D27">
        <w:trPr>
          <w:tblHeader/>
          <w:jc w:val="center"/>
        </w:trPr>
        <w:tc>
          <w:tcPr>
            <w:tcW w:w="2374" w:type="dxa"/>
            <w:vAlign w:val="center"/>
          </w:tcPr>
          <w:p w:rsidR="00831C41" w:rsidRPr="00416E43" w:rsidRDefault="00BF61A2" w:rsidP="00F06C9A">
            <w:pPr>
              <w:pStyle w:val="Tabletext"/>
              <w:spacing w:before="60" w:after="60"/>
              <w:jc w:val="center"/>
              <w:rPr>
                <w:lang w:val="ru-RU"/>
              </w:rPr>
            </w:pPr>
            <w:hyperlink r:id="rId13" w:history="1">
              <w:r w:rsidR="00831C41" w:rsidRPr="0028357F">
                <w:rPr>
                  <w:rStyle w:val="Hyperlink"/>
                  <w:lang w:val="ru-RU"/>
                </w:rPr>
                <w:t>BT.1126</w:t>
              </w:r>
            </w:hyperlink>
          </w:p>
        </w:tc>
        <w:tc>
          <w:tcPr>
            <w:tcW w:w="6911" w:type="dxa"/>
            <w:vAlign w:val="center"/>
          </w:tcPr>
          <w:p w:rsidR="00831C41" w:rsidRPr="00297051" w:rsidRDefault="00831C41" w:rsidP="00F06C9A">
            <w:pPr>
              <w:pStyle w:val="Tabletext"/>
              <w:spacing w:before="60" w:after="60"/>
              <w:rPr>
                <w:rFonts w:eastAsia="Arial Unicode MS"/>
                <w:sz w:val="20"/>
                <w:szCs w:val="26"/>
              </w:rPr>
            </w:pPr>
            <w:r w:rsidRPr="00297051">
              <w:rPr>
                <w:sz w:val="20"/>
                <w:szCs w:val="26"/>
                <w:rtl/>
              </w:rPr>
              <w:t>بروتوكولات إرسال المعطيات ومخططات التحكم في الإرسال لأنظمة إذاعة المعطيات التي تستعمل قناة للمعطيات في الإذاعة التلفزيونية الساتلية</w:t>
            </w:r>
          </w:p>
        </w:tc>
      </w:tr>
      <w:tr w:rsidR="00831C41" w:rsidRPr="0009106A" w:rsidTr="004C6D27">
        <w:trPr>
          <w:tblHeader/>
          <w:jc w:val="center"/>
        </w:trPr>
        <w:tc>
          <w:tcPr>
            <w:tcW w:w="2374" w:type="dxa"/>
            <w:vAlign w:val="center"/>
          </w:tcPr>
          <w:p w:rsidR="00831C41" w:rsidRPr="0028357F" w:rsidRDefault="00BF61A2" w:rsidP="00F06C9A">
            <w:pPr>
              <w:pStyle w:val="Tabletext"/>
              <w:spacing w:before="60" w:after="60"/>
              <w:jc w:val="center"/>
              <w:rPr>
                <w:lang w:val="en-US"/>
              </w:rPr>
            </w:pPr>
            <w:hyperlink r:id="rId14" w:history="1">
              <w:r w:rsidR="00831C41" w:rsidRPr="0028357F">
                <w:rPr>
                  <w:rStyle w:val="Hyperlink"/>
                  <w:lang w:val="ru-RU"/>
                </w:rPr>
                <w:t>BT.1197</w:t>
              </w:r>
            </w:hyperlink>
          </w:p>
        </w:tc>
        <w:tc>
          <w:tcPr>
            <w:tcW w:w="6911" w:type="dxa"/>
            <w:vAlign w:val="center"/>
          </w:tcPr>
          <w:p w:rsidR="00831C41" w:rsidRPr="00297051" w:rsidRDefault="00831C41" w:rsidP="00F06C9A">
            <w:pPr>
              <w:pStyle w:val="Tabletext"/>
              <w:spacing w:before="60" w:after="60"/>
              <w:rPr>
                <w:rFonts w:eastAsia="Arial Unicode MS"/>
                <w:sz w:val="20"/>
                <w:szCs w:val="26"/>
              </w:rPr>
            </w:pPr>
            <w:r w:rsidRPr="00297051">
              <w:rPr>
                <w:sz w:val="20"/>
                <w:szCs w:val="26"/>
                <w:rtl/>
              </w:rPr>
              <w:t>نظام</w:t>
            </w:r>
            <w:r w:rsidR="00552D66">
              <w:rPr>
                <w:rFonts w:hint="cs"/>
                <w:spacing w:val="-4"/>
                <w:sz w:val="20"/>
                <w:szCs w:val="26"/>
                <w:rtl/>
              </w:rPr>
              <w:t> </w:t>
            </w:r>
            <w:r w:rsidRPr="00297051">
              <w:rPr>
                <w:sz w:val="20"/>
                <w:szCs w:val="26"/>
              </w:rPr>
              <w:t>PAL</w:t>
            </w:r>
            <w:r w:rsidRPr="00297051">
              <w:rPr>
                <w:sz w:val="20"/>
                <w:szCs w:val="26"/>
                <w:rtl/>
              </w:rPr>
              <w:t xml:space="preserve"> للإرسال التلفزيوني المعزز على شاشة عريضة (النظام</w:t>
            </w:r>
            <w:r w:rsidR="00552D66">
              <w:rPr>
                <w:rFonts w:hint="cs"/>
                <w:spacing w:val="-4"/>
                <w:sz w:val="20"/>
                <w:szCs w:val="26"/>
                <w:rtl/>
              </w:rPr>
              <w:t> </w:t>
            </w:r>
            <w:r w:rsidRPr="00297051">
              <w:rPr>
                <w:sz w:val="20"/>
                <w:szCs w:val="26"/>
              </w:rPr>
              <w:t>PALplus</w:t>
            </w:r>
            <w:r w:rsidRPr="00297051">
              <w:rPr>
                <w:sz w:val="20"/>
                <w:szCs w:val="26"/>
                <w:rtl/>
              </w:rPr>
              <w:t>)</w:t>
            </w:r>
          </w:p>
        </w:tc>
      </w:tr>
      <w:tr w:rsidR="00831C41" w:rsidRPr="0009106A" w:rsidTr="004C6D27">
        <w:trPr>
          <w:tblHeader/>
          <w:jc w:val="center"/>
        </w:trPr>
        <w:tc>
          <w:tcPr>
            <w:tcW w:w="2374" w:type="dxa"/>
            <w:vAlign w:val="center"/>
          </w:tcPr>
          <w:p w:rsidR="00831C41" w:rsidRPr="00416E43" w:rsidRDefault="00BF61A2" w:rsidP="00F06C9A">
            <w:pPr>
              <w:pStyle w:val="Tabletext"/>
              <w:spacing w:before="60" w:after="60"/>
              <w:jc w:val="center"/>
              <w:rPr>
                <w:lang w:val="ru-RU"/>
              </w:rPr>
            </w:pPr>
            <w:hyperlink r:id="rId15" w:history="1">
              <w:r w:rsidR="00831C41" w:rsidRPr="0028357F">
                <w:rPr>
                  <w:rStyle w:val="Hyperlink"/>
                  <w:lang w:val="ru-RU"/>
                </w:rPr>
                <w:t>BT.1436</w:t>
              </w:r>
            </w:hyperlink>
          </w:p>
        </w:tc>
        <w:tc>
          <w:tcPr>
            <w:tcW w:w="6911" w:type="dxa"/>
            <w:vAlign w:val="center"/>
          </w:tcPr>
          <w:p w:rsidR="00831C41" w:rsidRPr="00297051" w:rsidRDefault="00831C41" w:rsidP="00F06C9A">
            <w:pPr>
              <w:pStyle w:val="Tabletext"/>
              <w:spacing w:before="60" w:after="60"/>
              <w:rPr>
                <w:rFonts w:eastAsia="Arial Unicode MS"/>
                <w:sz w:val="20"/>
                <w:szCs w:val="26"/>
                <w:rtl/>
                <w:lang w:val="en-US" w:bidi="ar-EG"/>
              </w:rPr>
            </w:pPr>
            <w:r>
              <w:rPr>
                <w:rFonts w:hint="cs"/>
                <w:sz w:val="20"/>
                <w:szCs w:val="26"/>
                <w:rtl/>
              </w:rPr>
              <w:t>أنظمة إرسال للخدمات التفاعلية في التلفزيون الكبلي</w:t>
            </w:r>
          </w:p>
        </w:tc>
      </w:tr>
      <w:tr w:rsidR="00831C41" w:rsidRPr="0009106A" w:rsidTr="004C6D27">
        <w:trPr>
          <w:tblHeader/>
          <w:jc w:val="center"/>
        </w:trPr>
        <w:tc>
          <w:tcPr>
            <w:tcW w:w="2374" w:type="dxa"/>
            <w:vAlign w:val="center"/>
          </w:tcPr>
          <w:p w:rsidR="00831C41" w:rsidRPr="00416E43" w:rsidRDefault="00BF61A2" w:rsidP="00F06C9A">
            <w:pPr>
              <w:pStyle w:val="Tabletext"/>
              <w:spacing w:before="60" w:after="60"/>
              <w:jc w:val="center"/>
              <w:rPr>
                <w:lang w:val="ru-RU"/>
              </w:rPr>
            </w:pPr>
            <w:hyperlink r:id="rId16" w:history="1">
              <w:r w:rsidR="00831C41" w:rsidRPr="0028357F">
                <w:rPr>
                  <w:rStyle w:val="Hyperlink"/>
                  <w:lang w:val="ru-RU"/>
                </w:rPr>
                <w:t>BT.1576</w:t>
              </w:r>
            </w:hyperlink>
          </w:p>
        </w:tc>
        <w:tc>
          <w:tcPr>
            <w:tcW w:w="6911" w:type="dxa"/>
            <w:vAlign w:val="center"/>
          </w:tcPr>
          <w:p w:rsidR="00831C41" w:rsidRPr="00436083" w:rsidRDefault="00831C41" w:rsidP="00F06C9A">
            <w:pPr>
              <w:pStyle w:val="Tabletext"/>
              <w:spacing w:before="60" w:after="60"/>
              <w:rPr>
                <w:rFonts w:eastAsia="Arial Unicode MS"/>
                <w:sz w:val="20"/>
                <w:szCs w:val="26"/>
              </w:rPr>
            </w:pPr>
            <w:r w:rsidRPr="00436083">
              <w:rPr>
                <w:rFonts w:eastAsia="Arial Unicode MS" w:hint="cs"/>
                <w:sz w:val="20"/>
                <w:szCs w:val="26"/>
                <w:rtl/>
              </w:rPr>
              <w:t xml:space="preserve">نقل أنساق منشأ مختلفة عبر سطوح بينية محددة وفقاً للتوصية </w:t>
            </w:r>
            <w:r w:rsidRPr="00436083">
              <w:rPr>
                <w:sz w:val="20"/>
                <w:szCs w:val="26"/>
              </w:rPr>
              <w:t>ITU</w:t>
            </w:r>
            <w:r w:rsidR="00552D66" w:rsidRPr="00436083">
              <w:rPr>
                <w:sz w:val="20"/>
                <w:szCs w:val="26"/>
              </w:rPr>
              <w:noBreakHyphen/>
            </w:r>
            <w:r w:rsidRPr="00436083">
              <w:rPr>
                <w:sz w:val="20"/>
                <w:szCs w:val="26"/>
              </w:rPr>
              <w:t>R</w:t>
            </w:r>
            <w:r w:rsidR="00552D66" w:rsidRPr="00436083">
              <w:rPr>
                <w:sz w:val="20"/>
                <w:szCs w:val="26"/>
              </w:rPr>
              <w:t> </w:t>
            </w:r>
            <w:r w:rsidRPr="00436083">
              <w:rPr>
                <w:sz w:val="20"/>
                <w:szCs w:val="26"/>
              </w:rPr>
              <w:t>BT.1120</w:t>
            </w:r>
          </w:p>
        </w:tc>
      </w:tr>
      <w:tr w:rsidR="00831C41" w:rsidRPr="0009106A" w:rsidTr="004C6D27">
        <w:trPr>
          <w:tblHeader/>
          <w:jc w:val="center"/>
        </w:trPr>
        <w:tc>
          <w:tcPr>
            <w:tcW w:w="2374" w:type="dxa"/>
            <w:vAlign w:val="center"/>
          </w:tcPr>
          <w:p w:rsidR="00831C41" w:rsidRPr="00416E43" w:rsidRDefault="00BF61A2" w:rsidP="00F06C9A">
            <w:pPr>
              <w:pStyle w:val="Tabletext"/>
              <w:spacing w:before="60" w:after="60"/>
              <w:jc w:val="center"/>
              <w:rPr>
                <w:lang w:val="ru-RU"/>
              </w:rPr>
            </w:pPr>
            <w:hyperlink r:id="rId17" w:history="1">
              <w:r w:rsidR="00831C41" w:rsidRPr="0028357F">
                <w:rPr>
                  <w:rStyle w:val="Hyperlink"/>
                  <w:lang w:val="ru-RU"/>
                </w:rPr>
                <w:t>BT.1578</w:t>
              </w:r>
            </w:hyperlink>
          </w:p>
        </w:tc>
        <w:tc>
          <w:tcPr>
            <w:tcW w:w="6911" w:type="dxa"/>
            <w:vAlign w:val="center"/>
          </w:tcPr>
          <w:p w:rsidR="00831C41" w:rsidRPr="00436083" w:rsidRDefault="00831C41" w:rsidP="00F06C9A">
            <w:pPr>
              <w:pStyle w:val="Tabletext"/>
              <w:spacing w:before="60" w:after="60"/>
              <w:rPr>
                <w:rFonts w:eastAsia="Arial Unicode MS"/>
                <w:sz w:val="20"/>
                <w:szCs w:val="26"/>
              </w:rPr>
            </w:pPr>
            <w:r w:rsidRPr="00436083">
              <w:rPr>
                <w:rFonts w:hint="cs"/>
                <w:sz w:val="20"/>
                <w:szCs w:val="26"/>
                <w:rtl/>
              </w:rPr>
              <w:t xml:space="preserve">تعريف نسق رزم المحتوى والعناصر والبيانات الشرحية لتطبيقات الإنتاج التلفزيوني الذي يستخدم سطوحاً بينية استناداً إلى التوصية </w:t>
            </w:r>
            <w:r w:rsidRPr="00436083">
              <w:rPr>
                <w:sz w:val="20"/>
                <w:szCs w:val="26"/>
              </w:rPr>
              <w:t>ITU</w:t>
            </w:r>
            <w:r w:rsidR="00552D66" w:rsidRPr="00436083">
              <w:rPr>
                <w:sz w:val="20"/>
                <w:szCs w:val="26"/>
              </w:rPr>
              <w:noBreakHyphen/>
            </w:r>
            <w:r w:rsidRPr="00436083">
              <w:rPr>
                <w:sz w:val="20"/>
                <w:szCs w:val="26"/>
              </w:rPr>
              <w:t>R</w:t>
            </w:r>
            <w:r w:rsidR="00552D66" w:rsidRPr="00436083">
              <w:rPr>
                <w:sz w:val="20"/>
                <w:szCs w:val="26"/>
              </w:rPr>
              <w:t> </w:t>
            </w:r>
            <w:r w:rsidRPr="00436083">
              <w:rPr>
                <w:sz w:val="20"/>
                <w:szCs w:val="26"/>
              </w:rPr>
              <w:t>BT.1381</w:t>
            </w:r>
          </w:p>
        </w:tc>
      </w:tr>
      <w:tr w:rsidR="00831C41" w:rsidRPr="0009106A" w:rsidTr="004C6D27">
        <w:trPr>
          <w:tblHeader/>
          <w:jc w:val="center"/>
        </w:trPr>
        <w:tc>
          <w:tcPr>
            <w:tcW w:w="2374" w:type="dxa"/>
            <w:vAlign w:val="center"/>
          </w:tcPr>
          <w:p w:rsidR="00831C41" w:rsidRPr="00416E43" w:rsidRDefault="00BF61A2" w:rsidP="00F06C9A">
            <w:pPr>
              <w:pStyle w:val="Tabletext"/>
              <w:spacing w:before="60" w:after="60"/>
              <w:jc w:val="center"/>
              <w:rPr>
                <w:lang w:val="ru-RU"/>
              </w:rPr>
            </w:pPr>
            <w:hyperlink r:id="rId18" w:history="1">
              <w:r w:rsidR="00831C41" w:rsidRPr="0028357F">
                <w:rPr>
                  <w:rStyle w:val="Hyperlink"/>
                  <w:lang w:val="ru-RU"/>
                </w:rPr>
                <w:t>BT.1616</w:t>
              </w:r>
            </w:hyperlink>
          </w:p>
        </w:tc>
        <w:tc>
          <w:tcPr>
            <w:tcW w:w="6911" w:type="dxa"/>
            <w:vAlign w:val="center"/>
          </w:tcPr>
          <w:p w:rsidR="00831C41" w:rsidRPr="00436083" w:rsidRDefault="00831C41" w:rsidP="00F06C9A">
            <w:pPr>
              <w:pStyle w:val="Tabletext"/>
              <w:spacing w:before="60" w:after="60"/>
              <w:rPr>
                <w:rFonts w:eastAsia="Arial Unicode MS"/>
                <w:sz w:val="20"/>
                <w:szCs w:val="26"/>
                <w:rtl/>
                <w:lang w:val="en-US" w:bidi="ar-EG"/>
              </w:rPr>
            </w:pPr>
            <w:r w:rsidRPr="00436083">
              <w:rPr>
                <w:rFonts w:hint="cs"/>
                <w:sz w:val="20"/>
                <w:szCs w:val="26"/>
                <w:rtl/>
              </w:rPr>
              <w:t>نسق تدفق المعطيات لتبادل الإشارات السمعية والمعطياتية والفيديوية المنضغطة بالنسق</w:t>
            </w:r>
            <w:r w:rsidR="00552D66" w:rsidRPr="00436083">
              <w:rPr>
                <w:rFonts w:hint="eastAsia"/>
                <w:sz w:val="20"/>
                <w:szCs w:val="26"/>
                <w:rtl/>
              </w:rPr>
              <w:t> </w:t>
            </w:r>
            <w:r w:rsidRPr="00436083">
              <w:rPr>
                <w:sz w:val="20"/>
                <w:szCs w:val="26"/>
                <w:lang w:val="en-US"/>
              </w:rPr>
              <w:t>DV</w:t>
            </w:r>
            <w:r w:rsidRPr="00436083">
              <w:rPr>
                <w:rFonts w:hint="cs"/>
                <w:sz w:val="20"/>
                <w:szCs w:val="26"/>
                <w:rtl/>
                <w:lang w:val="en-US" w:bidi="ar-EG"/>
              </w:rPr>
              <w:t xml:space="preserve"> عبر سطوح بينية تمتثل لنصوص التوصية </w:t>
            </w:r>
            <w:r w:rsidRPr="00436083">
              <w:rPr>
                <w:sz w:val="20"/>
                <w:szCs w:val="26"/>
              </w:rPr>
              <w:t>ITU</w:t>
            </w:r>
            <w:r w:rsidR="00552D66" w:rsidRPr="00436083">
              <w:rPr>
                <w:sz w:val="20"/>
                <w:szCs w:val="26"/>
              </w:rPr>
              <w:noBreakHyphen/>
            </w:r>
            <w:r w:rsidRPr="00436083">
              <w:rPr>
                <w:sz w:val="20"/>
                <w:szCs w:val="26"/>
              </w:rPr>
              <w:t>R</w:t>
            </w:r>
            <w:r w:rsidR="00552D66" w:rsidRPr="00436083">
              <w:rPr>
                <w:sz w:val="20"/>
                <w:szCs w:val="26"/>
              </w:rPr>
              <w:t> </w:t>
            </w:r>
            <w:r w:rsidRPr="00436083">
              <w:rPr>
                <w:sz w:val="20"/>
                <w:szCs w:val="26"/>
              </w:rPr>
              <w:t>BT.1381</w:t>
            </w:r>
          </w:p>
        </w:tc>
      </w:tr>
      <w:tr w:rsidR="00831C41" w:rsidRPr="0009106A" w:rsidTr="004C6D27">
        <w:trPr>
          <w:tblHeader/>
          <w:jc w:val="center"/>
        </w:trPr>
        <w:tc>
          <w:tcPr>
            <w:tcW w:w="2374" w:type="dxa"/>
            <w:vAlign w:val="center"/>
          </w:tcPr>
          <w:p w:rsidR="00831C41" w:rsidRPr="00831C41" w:rsidRDefault="00BF61A2" w:rsidP="00F06C9A">
            <w:pPr>
              <w:pStyle w:val="Tabletext"/>
              <w:spacing w:before="60" w:after="60"/>
              <w:jc w:val="center"/>
              <w:rPr>
                <w:lang w:val="en-US"/>
              </w:rPr>
            </w:pPr>
            <w:hyperlink r:id="rId19" w:history="1">
              <w:r w:rsidR="00831C41" w:rsidRPr="0028357F">
                <w:rPr>
                  <w:rStyle w:val="Hyperlink"/>
                  <w:lang w:val="ru-RU"/>
                </w:rPr>
                <w:t>BT.1617</w:t>
              </w:r>
            </w:hyperlink>
          </w:p>
        </w:tc>
        <w:tc>
          <w:tcPr>
            <w:tcW w:w="6911" w:type="dxa"/>
            <w:vAlign w:val="center"/>
          </w:tcPr>
          <w:p w:rsidR="00831C41" w:rsidRPr="00436083" w:rsidRDefault="00831C41" w:rsidP="00F06C9A">
            <w:pPr>
              <w:pStyle w:val="Tabletext"/>
              <w:spacing w:before="60" w:after="60"/>
              <w:rPr>
                <w:rFonts w:eastAsia="Arial Unicode MS"/>
                <w:sz w:val="20"/>
                <w:szCs w:val="26"/>
                <w:rtl/>
                <w:lang w:val="en-US" w:bidi="ar-EG"/>
              </w:rPr>
            </w:pPr>
            <w:r w:rsidRPr="00436083">
              <w:rPr>
                <w:rFonts w:hint="cs"/>
                <w:sz w:val="20"/>
                <w:szCs w:val="26"/>
                <w:rtl/>
              </w:rPr>
              <w:t>نسق إرسال الإشارات الفيديوية والسمعية والمعطياتية والفيديوية بالنسق</w:t>
            </w:r>
            <w:r w:rsidR="00552D66" w:rsidRPr="00436083">
              <w:rPr>
                <w:rFonts w:hint="eastAsia"/>
                <w:sz w:val="20"/>
                <w:szCs w:val="26"/>
                <w:rtl/>
              </w:rPr>
              <w:t> </w:t>
            </w:r>
            <w:r w:rsidRPr="00436083">
              <w:rPr>
                <w:sz w:val="20"/>
                <w:szCs w:val="26"/>
                <w:lang w:val="en-US"/>
              </w:rPr>
              <w:t>DV</w:t>
            </w:r>
            <w:r w:rsidRPr="00436083">
              <w:rPr>
                <w:rFonts w:hint="cs"/>
                <w:sz w:val="20"/>
                <w:szCs w:val="26"/>
                <w:rtl/>
                <w:lang w:val="en-US" w:bidi="ar-EG"/>
              </w:rPr>
              <w:t xml:space="preserve"> عبر السطوح البينية الممتثلة لأحكام التوصية </w:t>
            </w:r>
            <w:r w:rsidRPr="00436083">
              <w:rPr>
                <w:sz w:val="20"/>
                <w:szCs w:val="26"/>
              </w:rPr>
              <w:t>ITU</w:t>
            </w:r>
            <w:r w:rsidR="00552D66" w:rsidRPr="00436083">
              <w:rPr>
                <w:sz w:val="20"/>
                <w:szCs w:val="26"/>
              </w:rPr>
              <w:noBreakHyphen/>
            </w:r>
            <w:r w:rsidRPr="00436083">
              <w:rPr>
                <w:sz w:val="20"/>
                <w:szCs w:val="26"/>
              </w:rPr>
              <w:t>R</w:t>
            </w:r>
            <w:r w:rsidR="00552D66" w:rsidRPr="00436083">
              <w:rPr>
                <w:sz w:val="20"/>
                <w:szCs w:val="26"/>
              </w:rPr>
              <w:t> </w:t>
            </w:r>
            <w:r w:rsidRPr="00436083">
              <w:rPr>
                <w:sz w:val="20"/>
                <w:szCs w:val="26"/>
              </w:rPr>
              <w:t>BT.1381</w:t>
            </w:r>
          </w:p>
        </w:tc>
      </w:tr>
    </w:tbl>
    <w:p w:rsidR="00631894" w:rsidRPr="00F14F92" w:rsidRDefault="00C71D08" w:rsidP="00547E4F">
      <w:pPr>
        <w:spacing w:before="600"/>
        <w:jc w:val="center"/>
        <w:rPr>
          <w:rtl/>
          <w:lang w:val="en-US" w:bidi="ar-EG"/>
        </w:rPr>
      </w:pPr>
      <w:r w:rsidRPr="00F14F92">
        <w:rPr>
          <w:rFonts w:hint="cs"/>
          <w:rtl/>
          <w:lang w:val="en-US" w:bidi="ar-EG"/>
        </w:rPr>
        <w:t>_____</w:t>
      </w:r>
      <w:r w:rsidR="00D644EB" w:rsidRPr="00F14F92">
        <w:rPr>
          <w:rFonts w:hint="cs"/>
          <w:rtl/>
          <w:lang w:val="en-US" w:bidi="ar-EG"/>
        </w:rPr>
        <w:t>___</w:t>
      </w:r>
      <w:r w:rsidRPr="00F14F92">
        <w:rPr>
          <w:rFonts w:hint="cs"/>
          <w:rtl/>
          <w:lang w:val="en-US" w:bidi="ar-EG"/>
        </w:rPr>
        <w:t>_____</w:t>
      </w:r>
    </w:p>
    <w:sectPr w:rsidR="00631894" w:rsidRPr="00F14F92" w:rsidSect="00CE784F">
      <w:headerReference w:type="default" r:id="rId20"/>
      <w:footerReference w:type="default" r:id="rId21"/>
      <w:footerReference w:type="first" r:id="rId22"/>
      <w:footnotePr>
        <w:numFmt w:val="chicago"/>
      </w:footnotePr>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A9" w:rsidRDefault="00FA10A9">
      <w:r>
        <w:separator/>
      </w:r>
    </w:p>
  </w:endnote>
  <w:endnote w:type="continuationSeparator" w:id="0">
    <w:p w:rsidR="00FA10A9" w:rsidRDefault="00FA1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871" w:rsidRPr="00BD4871" w:rsidRDefault="00BF61A2" w:rsidP="00BD4871">
    <w:pPr>
      <w:pStyle w:val="Footer"/>
      <w:tabs>
        <w:tab w:val="clear" w:pos="6379"/>
        <w:tab w:val="left" w:pos="5670"/>
      </w:tabs>
      <w:rPr>
        <w:lang w:val="fr-CH"/>
      </w:rPr>
    </w:pPr>
    <w:fldSimple w:instr=" FILENAME \p  \* MERGEFORMAT ">
      <w:r w:rsidR="00422AB9">
        <w:rPr>
          <w:lang w:val="fr-CH"/>
        </w:rPr>
        <w:t>Y:\APP\BR\CIRCS_DMS\CAR\300\306\306A.docx</w:t>
      </w:r>
    </w:fldSimple>
    <w:r w:rsidR="00BD4871" w:rsidRPr="00422AB9">
      <w:rPr>
        <w:lang w:val="fr-CH"/>
      </w:rPr>
      <w:t xml:space="preserve">   (298788)</w:t>
    </w:r>
    <w:r w:rsidR="00BD4871" w:rsidRPr="00BD4871">
      <w:rPr>
        <w:lang w:val="fr-CH"/>
      </w:rPr>
      <w:tab/>
    </w:r>
    <w:r w:rsidRPr="00BD4871">
      <w:fldChar w:fldCharType="begin"/>
    </w:r>
    <w:r w:rsidR="00BD4871" w:rsidRPr="00BD4871">
      <w:instrText xml:space="preserve"> SAVEDATE \@ DD.MM.YY </w:instrText>
    </w:r>
    <w:r w:rsidRPr="00BD4871">
      <w:fldChar w:fldCharType="separate"/>
    </w:r>
    <w:r w:rsidR="00422AB9">
      <w:t>25.11.10</w:t>
    </w:r>
    <w:r w:rsidRPr="00BD4871">
      <w:fldChar w:fldCharType="end"/>
    </w:r>
    <w:r w:rsidR="00BD4871" w:rsidRPr="00BD4871">
      <w:rPr>
        <w:lang w:val="fr-CH"/>
      </w:rPr>
      <w:tab/>
    </w:r>
    <w:r w:rsidRPr="00BD4871">
      <w:fldChar w:fldCharType="begin"/>
    </w:r>
    <w:r w:rsidR="00BD4871" w:rsidRPr="00BD4871">
      <w:instrText xml:space="preserve"> PRINTDATE \@ DD.MM.YY </w:instrText>
    </w:r>
    <w:r w:rsidRPr="00BD4871">
      <w:fldChar w:fldCharType="separate"/>
    </w:r>
    <w:r w:rsidR="00422AB9">
      <w:t>02.12.10</w:t>
    </w:r>
    <w:r w:rsidRPr="00BD4871">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A10A9">
      <w:trPr>
        <w:cantSplit/>
      </w:trPr>
      <w:tc>
        <w:tcPr>
          <w:tcW w:w="1062" w:type="pct"/>
          <w:tcBorders>
            <w:top w:val="single" w:sz="6" w:space="0" w:color="auto"/>
          </w:tcBorders>
          <w:tcMar>
            <w:top w:w="57" w:type="dxa"/>
          </w:tcMar>
        </w:tcPr>
        <w:p w:rsidR="00FA10A9" w:rsidRDefault="00FA10A9" w:rsidP="00206E2B">
          <w:pPr>
            <w:pStyle w:val="itu"/>
            <w:bidi w:val="0"/>
            <w:spacing w:line="240" w:lineRule="auto"/>
          </w:pPr>
          <w:r>
            <w:t>Place des Nations</w:t>
          </w:r>
        </w:p>
      </w:tc>
      <w:tc>
        <w:tcPr>
          <w:tcW w:w="1583" w:type="pct"/>
          <w:tcBorders>
            <w:top w:val="single" w:sz="6" w:space="0" w:color="auto"/>
          </w:tcBorders>
          <w:tcMar>
            <w:top w:w="57" w:type="dxa"/>
          </w:tcMar>
        </w:tcPr>
        <w:p w:rsidR="00FA10A9" w:rsidRDefault="00FA10A9"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FA10A9" w:rsidRDefault="00FA10A9" w:rsidP="00206E2B">
          <w:pPr>
            <w:pStyle w:val="itu"/>
            <w:bidi w:val="0"/>
            <w:spacing w:line="240" w:lineRule="auto"/>
          </w:pPr>
          <w:r>
            <w:t>Telex 421 000 uit ch</w:t>
          </w:r>
        </w:p>
      </w:tc>
      <w:tc>
        <w:tcPr>
          <w:tcW w:w="1131" w:type="pct"/>
          <w:tcBorders>
            <w:top w:val="single" w:sz="6" w:space="0" w:color="auto"/>
          </w:tcBorders>
          <w:tcMar>
            <w:top w:w="57" w:type="dxa"/>
          </w:tcMar>
        </w:tcPr>
        <w:p w:rsidR="00FA10A9" w:rsidRDefault="00FA10A9" w:rsidP="00206E2B">
          <w:pPr>
            <w:pStyle w:val="itu"/>
            <w:bidi w:val="0"/>
            <w:spacing w:line="240" w:lineRule="auto"/>
          </w:pPr>
          <w:r>
            <w:t>E-mail:</w:t>
          </w:r>
          <w:r>
            <w:tab/>
            <w:t>itumail@itu.int</w:t>
          </w:r>
        </w:p>
      </w:tc>
    </w:tr>
    <w:tr w:rsidR="00FA10A9">
      <w:trPr>
        <w:cantSplit/>
      </w:trPr>
      <w:tc>
        <w:tcPr>
          <w:tcW w:w="1062" w:type="pct"/>
        </w:tcPr>
        <w:p w:rsidR="00FA10A9" w:rsidRDefault="00FA10A9" w:rsidP="00206E2B">
          <w:pPr>
            <w:pStyle w:val="itu"/>
            <w:bidi w:val="0"/>
            <w:spacing w:line="240" w:lineRule="auto"/>
          </w:pPr>
          <w:r>
            <w:t>CH-1211 Geneva 20</w:t>
          </w:r>
        </w:p>
      </w:tc>
      <w:tc>
        <w:tcPr>
          <w:tcW w:w="1583" w:type="pct"/>
        </w:tcPr>
        <w:p w:rsidR="00FA10A9" w:rsidRDefault="00FA10A9" w:rsidP="00206E2B">
          <w:pPr>
            <w:pStyle w:val="itu"/>
            <w:bidi w:val="0"/>
            <w:spacing w:line="240" w:lineRule="auto"/>
          </w:pPr>
          <w:r>
            <w:t>Telefax</w:t>
          </w:r>
          <w:r>
            <w:tab/>
            <w:t>Gr3:</w:t>
          </w:r>
          <w:r>
            <w:tab/>
            <w:t>+41 22 733 72 56</w:t>
          </w:r>
        </w:p>
      </w:tc>
      <w:tc>
        <w:tcPr>
          <w:tcW w:w="1224" w:type="pct"/>
        </w:tcPr>
        <w:p w:rsidR="00FA10A9" w:rsidRDefault="00FA10A9" w:rsidP="00206E2B">
          <w:pPr>
            <w:pStyle w:val="itu"/>
            <w:bidi w:val="0"/>
            <w:spacing w:line="240" w:lineRule="auto"/>
          </w:pPr>
          <w:r>
            <w:t>Telegram ITU GENEVE</w:t>
          </w:r>
        </w:p>
      </w:tc>
      <w:tc>
        <w:tcPr>
          <w:tcW w:w="1131" w:type="pct"/>
        </w:tcPr>
        <w:p w:rsidR="00FA10A9" w:rsidRDefault="00FA10A9" w:rsidP="00206E2B">
          <w:pPr>
            <w:pStyle w:val="itu"/>
            <w:bidi w:val="0"/>
            <w:spacing w:line="240" w:lineRule="auto"/>
          </w:pPr>
          <w:r>
            <w:tab/>
          </w:r>
          <w:hyperlink r:id="rId1" w:history="1">
            <w:r>
              <w:t>http://www.itu.int/</w:t>
            </w:r>
          </w:hyperlink>
        </w:p>
      </w:tc>
    </w:tr>
    <w:tr w:rsidR="00FA10A9">
      <w:trPr>
        <w:cantSplit/>
      </w:trPr>
      <w:tc>
        <w:tcPr>
          <w:tcW w:w="1062" w:type="pct"/>
        </w:tcPr>
        <w:p w:rsidR="00FA10A9" w:rsidRDefault="00FA10A9" w:rsidP="00206E2B">
          <w:pPr>
            <w:pStyle w:val="itu"/>
            <w:bidi w:val="0"/>
            <w:spacing w:line="240" w:lineRule="auto"/>
          </w:pPr>
          <w:r>
            <w:t>Switzerland</w:t>
          </w:r>
        </w:p>
      </w:tc>
      <w:tc>
        <w:tcPr>
          <w:tcW w:w="1583" w:type="pct"/>
        </w:tcPr>
        <w:p w:rsidR="00FA10A9" w:rsidRDefault="00FA10A9" w:rsidP="00206E2B">
          <w:pPr>
            <w:pStyle w:val="itu"/>
            <w:bidi w:val="0"/>
            <w:spacing w:line="240" w:lineRule="auto"/>
          </w:pPr>
          <w:r>
            <w:tab/>
            <w:t>Gr4:</w:t>
          </w:r>
          <w:r>
            <w:tab/>
            <w:t>+41 22 730 65 00</w:t>
          </w:r>
        </w:p>
      </w:tc>
      <w:tc>
        <w:tcPr>
          <w:tcW w:w="1224" w:type="pct"/>
        </w:tcPr>
        <w:p w:rsidR="00FA10A9" w:rsidRDefault="00FA10A9" w:rsidP="00206E2B">
          <w:pPr>
            <w:pStyle w:val="itu"/>
            <w:bidi w:val="0"/>
            <w:spacing w:line="240" w:lineRule="auto"/>
          </w:pPr>
        </w:p>
      </w:tc>
      <w:tc>
        <w:tcPr>
          <w:tcW w:w="1131" w:type="pct"/>
        </w:tcPr>
        <w:p w:rsidR="00FA10A9" w:rsidRDefault="00FA10A9" w:rsidP="00206E2B">
          <w:pPr>
            <w:pStyle w:val="itu"/>
            <w:bidi w:val="0"/>
            <w:spacing w:line="240" w:lineRule="auto"/>
          </w:pPr>
        </w:p>
      </w:tc>
    </w:tr>
  </w:tbl>
  <w:p w:rsidR="00FA10A9" w:rsidRPr="00A47D3B" w:rsidRDefault="00FA10A9" w:rsidP="00A47D3B">
    <w:pPr>
      <w:bidi w:val="0"/>
      <w:spacing w:before="0"/>
      <w:rPr>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A9" w:rsidRDefault="00FA10A9">
      <w:r>
        <w:separator/>
      </w:r>
    </w:p>
  </w:footnote>
  <w:footnote w:type="continuationSeparator" w:id="0">
    <w:p w:rsidR="00FA10A9" w:rsidRDefault="00FA1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A9" w:rsidRPr="009814C5" w:rsidRDefault="00FA10A9" w:rsidP="00342B61">
    <w:pPr>
      <w:pStyle w:val="Header"/>
      <w:bidi w:val="0"/>
      <w:rPr>
        <w:sz w:val="20"/>
        <w:szCs w:val="20"/>
        <w:lang w:val="en-US" w:bidi="ar-EG"/>
      </w:rPr>
    </w:pPr>
    <w:r w:rsidRPr="009814C5">
      <w:rPr>
        <w:sz w:val="20"/>
        <w:szCs w:val="20"/>
        <w:lang w:val="en-US"/>
      </w:rPr>
      <w:t xml:space="preserve">- </w:t>
    </w:r>
    <w:r w:rsidR="00BF61A2" w:rsidRPr="009814C5">
      <w:rPr>
        <w:rStyle w:val="PageNumber"/>
        <w:sz w:val="20"/>
        <w:szCs w:val="20"/>
      </w:rPr>
      <w:fldChar w:fldCharType="begin"/>
    </w:r>
    <w:r w:rsidRPr="009814C5">
      <w:rPr>
        <w:rStyle w:val="PageNumber"/>
        <w:sz w:val="20"/>
        <w:szCs w:val="20"/>
      </w:rPr>
      <w:instrText xml:space="preserve"> PAGE </w:instrText>
    </w:r>
    <w:r w:rsidR="00BF61A2" w:rsidRPr="009814C5">
      <w:rPr>
        <w:rStyle w:val="PageNumber"/>
        <w:sz w:val="20"/>
        <w:szCs w:val="20"/>
      </w:rPr>
      <w:fldChar w:fldCharType="separate"/>
    </w:r>
    <w:r w:rsidR="00422AB9">
      <w:rPr>
        <w:rStyle w:val="PageNumber"/>
        <w:noProof/>
        <w:sz w:val="20"/>
        <w:szCs w:val="20"/>
      </w:rPr>
      <w:t>4</w:t>
    </w:r>
    <w:r w:rsidR="00BF61A2" w:rsidRPr="009814C5">
      <w:rPr>
        <w:rStyle w:val="PageNumber"/>
        <w:sz w:val="20"/>
        <w:szCs w:val="20"/>
      </w:rPr>
      <w:fldChar w:fldCharType="end"/>
    </w:r>
    <w:r w:rsidRPr="009814C5">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4013B6"/>
    <w:lvl w:ilvl="0">
      <w:start w:val="1"/>
      <w:numFmt w:val="decimal"/>
      <w:lvlText w:val="%1."/>
      <w:lvlJc w:val="left"/>
      <w:pPr>
        <w:tabs>
          <w:tab w:val="num" w:pos="1492"/>
        </w:tabs>
        <w:ind w:left="1492" w:hanging="360"/>
      </w:pPr>
    </w:lvl>
  </w:abstractNum>
  <w:abstractNum w:abstractNumId="1">
    <w:nsid w:val="FFFFFF7D"/>
    <w:multiLevelType w:val="singleLevel"/>
    <w:tmpl w:val="5908004C"/>
    <w:lvl w:ilvl="0">
      <w:start w:val="1"/>
      <w:numFmt w:val="decimal"/>
      <w:lvlText w:val="%1."/>
      <w:lvlJc w:val="left"/>
      <w:pPr>
        <w:tabs>
          <w:tab w:val="num" w:pos="1209"/>
        </w:tabs>
        <w:ind w:left="1209" w:hanging="360"/>
      </w:pPr>
    </w:lvl>
  </w:abstractNum>
  <w:abstractNum w:abstractNumId="2">
    <w:nsid w:val="FFFFFF7E"/>
    <w:multiLevelType w:val="singleLevel"/>
    <w:tmpl w:val="7AB630E0"/>
    <w:lvl w:ilvl="0">
      <w:start w:val="1"/>
      <w:numFmt w:val="decimal"/>
      <w:lvlText w:val="%1."/>
      <w:lvlJc w:val="left"/>
      <w:pPr>
        <w:tabs>
          <w:tab w:val="num" w:pos="926"/>
        </w:tabs>
        <w:ind w:left="926" w:hanging="360"/>
      </w:pPr>
    </w:lvl>
  </w:abstractNum>
  <w:abstractNum w:abstractNumId="3">
    <w:nsid w:val="FFFFFF7F"/>
    <w:multiLevelType w:val="singleLevel"/>
    <w:tmpl w:val="E4C4CD38"/>
    <w:lvl w:ilvl="0">
      <w:start w:val="1"/>
      <w:numFmt w:val="decimal"/>
      <w:lvlText w:val="%1."/>
      <w:lvlJc w:val="left"/>
      <w:pPr>
        <w:tabs>
          <w:tab w:val="num" w:pos="643"/>
        </w:tabs>
        <w:ind w:left="643" w:hanging="360"/>
      </w:pPr>
    </w:lvl>
  </w:abstractNum>
  <w:abstractNum w:abstractNumId="4">
    <w:nsid w:val="FFFFFF80"/>
    <w:multiLevelType w:val="singleLevel"/>
    <w:tmpl w:val="527CF3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88DA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8E5D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A2D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A8C17A"/>
    <w:lvl w:ilvl="0">
      <w:start w:val="1"/>
      <w:numFmt w:val="decimal"/>
      <w:lvlText w:val="%1."/>
      <w:lvlJc w:val="left"/>
      <w:pPr>
        <w:tabs>
          <w:tab w:val="num" w:pos="360"/>
        </w:tabs>
        <w:ind w:left="360" w:hanging="360"/>
      </w:pPr>
    </w:lvl>
  </w:abstractNum>
  <w:abstractNum w:abstractNumId="9">
    <w:nsid w:val="FFFFFF89"/>
    <w:multiLevelType w:val="singleLevel"/>
    <w:tmpl w:val="ECCE1FC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numFmt w:val="chicago"/>
    <w:footnote w:id="-1"/>
    <w:footnote w:id="0"/>
  </w:footnotePr>
  <w:endnotePr>
    <w:endnote w:id="-1"/>
    <w:endnote w:id="0"/>
  </w:endnotePr>
  <w:compat/>
  <w:rsids>
    <w:rsidRoot w:val="00A41528"/>
    <w:rsid w:val="000049EF"/>
    <w:rsid w:val="00004DAA"/>
    <w:rsid w:val="0001166C"/>
    <w:rsid w:val="00011ECF"/>
    <w:rsid w:val="00016557"/>
    <w:rsid w:val="00025427"/>
    <w:rsid w:val="00030A3C"/>
    <w:rsid w:val="00030D88"/>
    <w:rsid w:val="00034E86"/>
    <w:rsid w:val="0003527A"/>
    <w:rsid w:val="00042D22"/>
    <w:rsid w:val="00054872"/>
    <w:rsid w:val="000554A8"/>
    <w:rsid w:val="00057150"/>
    <w:rsid w:val="00057FB5"/>
    <w:rsid w:val="0006769C"/>
    <w:rsid w:val="00083021"/>
    <w:rsid w:val="00083681"/>
    <w:rsid w:val="0008744E"/>
    <w:rsid w:val="0009453C"/>
    <w:rsid w:val="000A7637"/>
    <w:rsid w:val="000B2786"/>
    <w:rsid w:val="000C0540"/>
    <w:rsid w:val="000C0FC1"/>
    <w:rsid w:val="000C44AD"/>
    <w:rsid w:val="000D113B"/>
    <w:rsid w:val="000E15C1"/>
    <w:rsid w:val="000E5A8D"/>
    <w:rsid w:val="000E64DA"/>
    <w:rsid w:val="000F029D"/>
    <w:rsid w:val="000F527D"/>
    <w:rsid w:val="001012F1"/>
    <w:rsid w:val="00101579"/>
    <w:rsid w:val="001037AD"/>
    <w:rsid w:val="001042FB"/>
    <w:rsid w:val="00107E97"/>
    <w:rsid w:val="001214B1"/>
    <w:rsid w:val="0012308A"/>
    <w:rsid w:val="00123B0C"/>
    <w:rsid w:val="00123D26"/>
    <w:rsid w:val="00134D97"/>
    <w:rsid w:val="00140298"/>
    <w:rsid w:val="001505DC"/>
    <w:rsid w:val="001513EF"/>
    <w:rsid w:val="0015360C"/>
    <w:rsid w:val="00161E6B"/>
    <w:rsid w:val="00165913"/>
    <w:rsid w:val="00176A74"/>
    <w:rsid w:val="001937C0"/>
    <w:rsid w:val="00195A77"/>
    <w:rsid w:val="001A033F"/>
    <w:rsid w:val="001A3F08"/>
    <w:rsid w:val="001B08D9"/>
    <w:rsid w:val="001D1F19"/>
    <w:rsid w:val="001E15AA"/>
    <w:rsid w:val="001F7D01"/>
    <w:rsid w:val="00201F5B"/>
    <w:rsid w:val="00204F1A"/>
    <w:rsid w:val="00206E2B"/>
    <w:rsid w:val="00210042"/>
    <w:rsid w:val="00210B45"/>
    <w:rsid w:val="002123DD"/>
    <w:rsid w:val="002176B5"/>
    <w:rsid w:val="00223809"/>
    <w:rsid w:val="00227F65"/>
    <w:rsid w:val="002311BA"/>
    <w:rsid w:val="00237B34"/>
    <w:rsid w:val="002474AC"/>
    <w:rsid w:val="00253E09"/>
    <w:rsid w:val="002554C5"/>
    <w:rsid w:val="002643CC"/>
    <w:rsid w:val="00267D6F"/>
    <w:rsid w:val="00270408"/>
    <w:rsid w:val="00271EE6"/>
    <w:rsid w:val="00275D7E"/>
    <w:rsid w:val="002871E3"/>
    <w:rsid w:val="00294C53"/>
    <w:rsid w:val="00297A15"/>
    <w:rsid w:val="002A0A8B"/>
    <w:rsid w:val="002A71A7"/>
    <w:rsid w:val="002B2BBD"/>
    <w:rsid w:val="002D2596"/>
    <w:rsid w:val="002D4861"/>
    <w:rsid w:val="002D7EFB"/>
    <w:rsid w:val="002E4034"/>
    <w:rsid w:val="002E5A11"/>
    <w:rsid w:val="002E68B0"/>
    <w:rsid w:val="002E7102"/>
    <w:rsid w:val="002F2A8C"/>
    <w:rsid w:val="002F4054"/>
    <w:rsid w:val="003066B7"/>
    <w:rsid w:val="00315AD3"/>
    <w:rsid w:val="00315C88"/>
    <w:rsid w:val="003209B5"/>
    <w:rsid w:val="00342B61"/>
    <w:rsid w:val="00343581"/>
    <w:rsid w:val="00347859"/>
    <w:rsid w:val="00350798"/>
    <w:rsid w:val="003549B1"/>
    <w:rsid w:val="00361509"/>
    <w:rsid w:val="003633EE"/>
    <w:rsid w:val="00380173"/>
    <w:rsid w:val="00382F45"/>
    <w:rsid w:val="003A2591"/>
    <w:rsid w:val="003B62B5"/>
    <w:rsid w:val="003C159E"/>
    <w:rsid w:val="003C6AE7"/>
    <w:rsid w:val="003D02A2"/>
    <w:rsid w:val="003D3993"/>
    <w:rsid w:val="003E1A8D"/>
    <w:rsid w:val="003E1D0B"/>
    <w:rsid w:val="003E24D7"/>
    <w:rsid w:val="003E4A05"/>
    <w:rsid w:val="003F1875"/>
    <w:rsid w:val="003F18DA"/>
    <w:rsid w:val="00402C6E"/>
    <w:rsid w:val="004067A0"/>
    <w:rsid w:val="00410636"/>
    <w:rsid w:val="004140EA"/>
    <w:rsid w:val="00422AB9"/>
    <w:rsid w:val="00427268"/>
    <w:rsid w:val="004277B0"/>
    <w:rsid w:val="00427B21"/>
    <w:rsid w:val="0043425F"/>
    <w:rsid w:val="00436083"/>
    <w:rsid w:val="004406E3"/>
    <w:rsid w:val="0044634B"/>
    <w:rsid w:val="0044666D"/>
    <w:rsid w:val="0045001D"/>
    <w:rsid w:val="00455F53"/>
    <w:rsid w:val="004619F4"/>
    <w:rsid w:val="00477EFB"/>
    <w:rsid w:val="0048017A"/>
    <w:rsid w:val="00480559"/>
    <w:rsid w:val="0048213B"/>
    <w:rsid w:val="00484BAB"/>
    <w:rsid w:val="004872BA"/>
    <w:rsid w:val="00490C18"/>
    <w:rsid w:val="004A5AB1"/>
    <w:rsid w:val="004B11AC"/>
    <w:rsid w:val="004B1D35"/>
    <w:rsid w:val="004B2CE6"/>
    <w:rsid w:val="004B6723"/>
    <w:rsid w:val="004B78E6"/>
    <w:rsid w:val="004C153E"/>
    <w:rsid w:val="004C1881"/>
    <w:rsid w:val="004C763F"/>
    <w:rsid w:val="004D2230"/>
    <w:rsid w:val="004D4FA2"/>
    <w:rsid w:val="004E074C"/>
    <w:rsid w:val="004E33D2"/>
    <w:rsid w:val="004E4B68"/>
    <w:rsid w:val="004F26AE"/>
    <w:rsid w:val="004F29B2"/>
    <w:rsid w:val="005152AC"/>
    <w:rsid w:val="00517091"/>
    <w:rsid w:val="005241C8"/>
    <w:rsid w:val="005345A2"/>
    <w:rsid w:val="00534AF8"/>
    <w:rsid w:val="00536698"/>
    <w:rsid w:val="00536F04"/>
    <w:rsid w:val="00540B08"/>
    <w:rsid w:val="00547E4F"/>
    <w:rsid w:val="00552D66"/>
    <w:rsid w:val="00567B04"/>
    <w:rsid w:val="00586B92"/>
    <w:rsid w:val="00587E6D"/>
    <w:rsid w:val="00593559"/>
    <w:rsid w:val="00595800"/>
    <w:rsid w:val="00595967"/>
    <w:rsid w:val="005970CE"/>
    <w:rsid w:val="005A1AB1"/>
    <w:rsid w:val="005A7416"/>
    <w:rsid w:val="005C1C08"/>
    <w:rsid w:val="005D44D0"/>
    <w:rsid w:val="005D5645"/>
    <w:rsid w:val="005D7480"/>
    <w:rsid w:val="005E0951"/>
    <w:rsid w:val="005E36DA"/>
    <w:rsid w:val="005F130D"/>
    <w:rsid w:val="005F7F4C"/>
    <w:rsid w:val="00601F41"/>
    <w:rsid w:val="006043B7"/>
    <w:rsid w:val="00606F87"/>
    <w:rsid w:val="00610696"/>
    <w:rsid w:val="006136BC"/>
    <w:rsid w:val="0062224D"/>
    <w:rsid w:val="00624358"/>
    <w:rsid w:val="00631894"/>
    <w:rsid w:val="00635542"/>
    <w:rsid w:val="00637C9D"/>
    <w:rsid w:val="00642922"/>
    <w:rsid w:val="00645079"/>
    <w:rsid w:val="00652F58"/>
    <w:rsid w:val="00663930"/>
    <w:rsid w:val="0066465B"/>
    <w:rsid w:val="00674332"/>
    <w:rsid w:val="006806AA"/>
    <w:rsid w:val="006823D3"/>
    <w:rsid w:val="0068765E"/>
    <w:rsid w:val="006A0E04"/>
    <w:rsid w:val="006A3D09"/>
    <w:rsid w:val="006A4287"/>
    <w:rsid w:val="006A781D"/>
    <w:rsid w:val="006B2587"/>
    <w:rsid w:val="006B3F95"/>
    <w:rsid w:val="006C0096"/>
    <w:rsid w:val="006D0424"/>
    <w:rsid w:val="006D1543"/>
    <w:rsid w:val="006E3DE1"/>
    <w:rsid w:val="006F1821"/>
    <w:rsid w:val="006F4C66"/>
    <w:rsid w:val="00702A71"/>
    <w:rsid w:val="0070432C"/>
    <w:rsid w:val="0070583F"/>
    <w:rsid w:val="0071106C"/>
    <w:rsid w:val="00712A27"/>
    <w:rsid w:val="0071591E"/>
    <w:rsid w:val="0073488B"/>
    <w:rsid w:val="00741756"/>
    <w:rsid w:val="00741F12"/>
    <w:rsid w:val="0074362B"/>
    <w:rsid w:val="007461EF"/>
    <w:rsid w:val="00746900"/>
    <w:rsid w:val="007522E3"/>
    <w:rsid w:val="00754A2E"/>
    <w:rsid w:val="007713F2"/>
    <w:rsid w:val="007715CB"/>
    <w:rsid w:val="00771A57"/>
    <w:rsid w:val="00790F34"/>
    <w:rsid w:val="00791A49"/>
    <w:rsid w:val="007A7D03"/>
    <w:rsid w:val="007B57B5"/>
    <w:rsid w:val="007B70A9"/>
    <w:rsid w:val="007E365F"/>
    <w:rsid w:val="007E5063"/>
    <w:rsid w:val="007E5700"/>
    <w:rsid w:val="007E7456"/>
    <w:rsid w:val="007F20E6"/>
    <w:rsid w:val="007F4345"/>
    <w:rsid w:val="007F5CB3"/>
    <w:rsid w:val="007F62C4"/>
    <w:rsid w:val="008008B4"/>
    <w:rsid w:val="00801288"/>
    <w:rsid w:val="00807F4E"/>
    <w:rsid w:val="00811467"/>
    <w:rsid w:val="0081224E"/>
    <w:rsid w:val="00812A4C"/>
    <w:rsid w:val="00814FDB"/>
    <w:rsid w:val="00817A21"/>
    <w:rsid w:val="00825217"/>
    <w:rsid w:val="00831C41"/>
    <w:rsid w:val="008333A5"/>
    <w:rsid w:val="00837F9B"/>
    <w:rsid w:val="00841F69"/>
    <w:rsid w:val="00856707"/>
    <w:rsid w:val="008612F3"/>
    <w:rsid w:val="008669B4"/>
    <w:rsid w:val="008673F3"/>
    <w:rsid w:val="0087225C"/>
    <w:rsid w:val="0087289B"/>
    <w:rsid w:val="0087466B"/>
    <w:rsid w:val="0087593B"/>
    <w:rsid w:val="00881D43"/>
    <w:rsid w:val="00885A77"/>
    <w:rsid w:val="00890500"/>
    <w:rsid w:val="00892956"/>
    <w:rsid w:val="00896835"/>
    <w:rsid w:val="008A3F82"/>
    <w:rsid w:val="008A786C"/>
    <w:rsid w:val="008B2E0B"/>
    <w:rsid w:val="008B6638"/>
    <w:rsid w:val="008C1724"/>
    <w:rsid w:val="008C1F77"/>
    <w:rsid w:val="008C2E42"/>
    <w:rsid w:val="008D0ECA"/>
    <w:rsid w:val="008D4874"/>
    <w:rsid w:val="008D5E97"/>
    <w:rsid w:val="008E1E1C"/>
    <w:rsid w:val="008F1281"/>
    <w:rsid w:val="008F16A6"/>
    <w:rsid w:val="008F354C"/>
    <w:rsid w:val="00901F20"/>
    <w:rsid w:val="00906704"/>
    <w:rsid w:val="00920AA4"/>
    <w:rsid w:val="009245C9"/>
    <w:rsid w:val="00924C7F"/>
    <w:rsid w:val="0092757A"/>
    <w:rsid w:val="00927ADE"/>
    <w:rsid w:val="00933C0D"/>
    <w:rsid w:val="00933D4E"/>
    <w:rsid w:val="0093776F"/>
    <w:rsid w:val="00937AAC"/>
    <w:rsid w:val="009428D5"/>
    <w:rsid w:val="00946E39"/>
    <w:rsid w:val="00951D1D"/>
    <w:rsid w:val="00954A2F"/>
    <w:rsid w:val="00961C01"/>
    <w:rsid w:val="009676DC"/>
    <w:rsid w:val="009746CA"/>
    <w:rsid w:val="00975909"/>
    <w:rsid w:val="00980D6F"/>
    <w:rsid w:val="009814C5"/>
    <w:rsid w:val="009846D5"/>
    <w:rsid w:val="009853C6"/>
    <w:rsid w:val="00990A68"/>
    <w:rsid w:val="00991896"/>
    <w:rsid w:val="009A4DB2"/>
    <w:rsid w:val="009B23A2"/>
    <w:rsid w:val="009B646D"/>
    <w:rsid w:val="009C5725"/>
    <w:rsid w:val="009D27C7"/>
    <w:rsid w:val="009D70D7"/>
    <w:rsid w:val="009E14F3"/>
    <w:rsid w:val="009E1957"/>
    <w:rsid w:val="009F3AA3"/>
    <w:rsid w:val="00A01F7C"/>
    <w:rsid w:val="00A05353"/>
    <w:rsid w:val="00A059A0"/>
    <w:rsid w:val="00A05E10"/>
    <w:rsid w:val="00A06093"/>
    <w:rsid w:val="00A20180"/>
    <w:rsid w:val="00A2489F"/>
    <w:rsid w:val="00A25806"/>
    <w:rsid w:val="00A31BB9"/>
    <w:rsid w:val="00A344CF"/>
    <w:rsid w:val="00A34C5E"/>
    <w:rsid w:val="00A36D2F"/>
    <w:rsid w:val="00A40E1E"/>
    <w:rsid w:val="00A41528"/>
    <w:rsid w:val="00A47D3B"/>
    <w:rsid w:val="00A51EB2"/>
    <w:rsid w:val="00A53E5F"/>
    <w:rsid w:val="00A5717C"/>
    <w:rsid w:val="00A73245"/>
    <w:rsid w:val="00A8078A"/>
    <w:rsid w:val="00A862D2"/>
    <w:rsid w:val="00A92324"/>
    <w:rsid w:val="00A97B1B"/>
    <w:rsid w:val="00AA5B40"/>
    <w:rsid w:val="00AB07C5"/>
    <w:rsid w:val="00AB158B"/>
    <w:rsid w:val="00AB2173"/>
    <w:rsid w:val="00B042AE"/>
    <w:rsid w:val="00B1589A"/>
    <w:rsid w:val="00B15911"/>
    <w:rsid w:val="00B30214"/>
    <w:rsid w:val="00B30E34"/>
    <w:rsid w:val="00B402B9"/>
    <w:rsid w:val="00B57344"/>
    <w:rsid w:val="00B6221C"/>
    <w:rsid w:val="00B74A1D"/>
    <w:rsid w:val="00B85521"/>
    <w:rsid w:val="00B87E04"/>
    <w:rsid w:val="00B955FD"/>
    <w:rsid w:val="00B95A05"/>
    <w:rsid w:val="00BA0176"/>
    <w:rsid w:val="00BA4914"/>
    <w:rsid w:val="00BA6900"/>
    <w:rsid w:val="00BA7AB0"/>
    <w:rsid w:val="00BC04C4"/>
    <w:rsid w:val="00BC1B97"/>
    <w:rsid w:val="00BC2BB9"/>
    <w:rsid w:val="00BD4871"/>
    <w:rsid w:val="00BD5596"/>
    <w:rsid w:val="00BD7923"/>
    <w:rsid w:val="00BE403F"/>
    <w:rsid w:val="00BF21EF"/>
    <w:rsid w:val="00BF341F"/>
    <w:rsid w:val="00BF61A2"/>
    <w:rsid w:val="00C05AFA"/>
    <w:rsid w:val="00C15856"/>
    <w:rsid w:val="00C225B3"/>
    <w:rsid w:val="00C40757"/>
    <w:rsid w:val="00C43773"/>
    <w:rsid w:val="00C4552B"/>
    <w:rsid w:val="00C47860"/>
    <w:rsid w:val="00C557DB"/>
    <w:rsid w:val="00C570AE"/>
    <w:rsid w:val="00C6188D"/>
    <w:rsid w:val="00C657E1"/>
    <w:rsid w:val="00C71D08"/>
    <w:rsid w:val="00C8140B"/>
    <w:rsid w:val="00C8357E"/>
    <w:rsid w:val="00C855DF"/>
    <w:rsid w:val="00C92707"/>
    <w:rsid w:val="00C92983"/>
    <w:rsid w:val="00C93CF0"/>
    <w:rsid w:val="00C97EF9"/>
    <w:rsid w:val="00CB394C"/>
    <w:rsid w:val="00CB4CC7"/>
    <w:rsid w:val="00CB5659"/>
    <w:rsid w:val="00CC15FE"/>
    <w:rsid w:val="00CC3DC0"/>
    <w:rsid w:val="00CD2DFD"/>
    <w:rsid w:val="00CE5E9F"/>
    <w:rsid w:val="00CE6805"/>
    <w:rsid w:val="00CE784F"/>
    <w:rsid w:val="00CE786C"/>
    <w:rsid w:val="00CF330D"/>
    <w:rsid w:val="00CF6EE2"/>
    <w:rsid w:val="00D0608C"/>
    <w:rsid w:val="00D1064A"/>
    <w:rsid w:val="00D11119"/>
    <w:rsid w:val="00D135B5"/>
    <w:rsid w:val="00D2205C"/>
    <w:rsid w:val="00D221FD"/>
    <w:rsid w:val="00D25EC7"/>
    <w:rsid w:val="00D26D97"/>
    <w:rsid w:val="00D343B8"/>
    <w:rsid w:val="00D35752"/>
    <w:rsid w:val="00D37C59"/>
    <w:rsid w:val="00D463D0"/>
    <w:rsid w:val="00D524D7"/>
    <w:rsid w:val="00D5413E"/>
    <w:rsid w:val="00D57BFD"/>
    <w:rsid w:val="00D60A96"/>
    <w:rsid w:val="00D61395"/>
    <w:rsid w:val="00D644EB"/>
    <w:rsid w:val="00D64D0C"/>
    <w:rsid w:val="00D73037"/>
    <w:rsid w:val="00D744B4"/>
    <w:rsid w:val="00D95F28"/>
    <w:rsid w:val="00D968E7"/>
    <w:rsid w:val="00DA728B"/>
    <w:rsid w:val="00DB204D"/>
    <w:rsid w:val="00DB2F0A"/>
    <w:rsid w:val="00DD62BD"/>
    <w:rsid w:val="00DE649A"/>
    <w:rsid w:val="00DF78BE"/>
    <w:rsid w:val="00E00A2B"/>
    <w:rsid w:val="00E01113"/>
    <w:rsid w:val="00E011B4"/>
    <w:rsid w:val="00E07C9B"/>
    <w:rsid w:val="00E2623C"/>
    <w:rsid w:val="00E27ABF"/>
    <w:rsid w:val="00E3134C"/>
    <w:rsid w:val="00E3595A"/>
    <w:rsid w:val="00E37F4E"/>
    <w:rsid w:val="00E4246C"/>
    <w:rsid w:val="00E4694E"/>
    <w:rsid w:val="00E500E8"/>
    <w:rsid w:val="00E50FA6"/>
    <w:rsid w:val="00E62F7F"/>
    <w:rsid w:val="00E647D3"/>
    <w:rsid w:val="00E753E6"/>
    <w:rsid w:val="00E80610"/>
    <w:rsid w:val="00E91C5F"/>
    <w:rsid w:val="00EA102A"/>
    <w:rsid w:val="00EA20A3"/>
    <w:rsid w:val="00EA20E7"/>
    <w:rsid w:val="00EA21C0"/>
    <w:rsid w:val="00EA413C"/>
    <w:rsid w:val="00EC308C"/>
    <w:rsid w:val="00EC33DF"/>
    <w:rsid w:val="00EC4411"/>
    <w:rsid w:val="00EC710F"/>
    <w:rsid w:val="00ED45D5"/>
    <w:rsid w:val="00EF0C8F"/>
    <w:rsid w:val="00EF5046"/>
    <w:rsid w:val="00F01870"/>
    <w:rsid w:val="00F06C9A"/>
    <w:rsid w:val="00F0732E"/>
    <w:rsid w:val="00F14F92"/>
    <w:rsid w:val="00F15B58"/>
    <w:rsid w:val="00F15E93"/>
    <w:rsid w:val="00F24F4A"/>
    <w:rsid w:val="00F3057F"/>
    <w:rsid w:val="00F34DD6"/>
    <w:rsid w:val="00F353EE"/>
    <w:rsid w:val="00F367C4"/>
    <w:rsid w:val="00F42740"/>
    <w:rsid w:val="00F43F4E"/>
    <w:rsid w:val="00F44D0A"/>
    <w:rsid w:val="00F51A6E"/>
    <w:rsid w:val="00F524B8"/>
    <w:rsid w:val="00F57442"/>
    <w:rsid w:val="00F5781A"/>
    <w:rsid w:val="00F67C08"/>
    <w:rsid w:val="00F74AB1"/>
    <w:rsid w:val="00F74D29"/>
    <w:rsid w:val="00F811B1"/>
    <w:rsid w:val="00F87833"/>
    <w:rsid w:val="00F92BFD"/>
    <w:rsid w:val="00FA10A9"/>
    <w:rsid w:val="00FA3DD0"/>
    <w:rsid w:val="00FA4618"/>
    <w:rsid w:val="00FB3BAF"/>
    <w:rsid w:val="00FB4E52"/>
    <w:rsid w:val="00FB5989"/>
    <w:rsid w:val="00FB6D91"/>
    <w:rsid w:val="00FC3108"/>
    <w:rsid w:val="00FC6453"/>
    <w:rsid w:val="00FC66CA"/>
    <w:rsid w:val="00FC7AE0"/>
    <w:rsid w:val="00FE1F0D"/>
    <w:rsid w:val="00FF2C22"/>
    <w:rsid w:val="00FF7D95"/>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3D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B11AC"/>
    <w:pPr>
      <w:keepNext/>
      <w:keepLines/>
      <w:spacing w:before="480"/>
      <w:jc w:val="center"/>
    </w:pPr>
    <w:rPr>
      <w:b/>
      <w:sz w:val="28"/>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B11AC"/>
    <w:rPr>
      <w:position w:val="6"/>
      <w:sz w:val="18"/>
    </w:rPr>
  </w:style>
  <w:style w:type="paragraph" w:styleId="FootnoteText">
    <w:name w:val="footnote text"/>
    <w:basedOn w:val="Note"/>
    <w:semiHidden/>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rsid w:val="00E4246C"/>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paragraph" w:customStyle="1" w:styleId="AnnexTitel">
    <w:name w:val="Annex_Titel"/>
    <w:basedOn w:val="Normal"/>
    <w:next w:val="Normal"/>
    <w:rsid w:val="00C71D08"/>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styleId="PlainText">
    <w:name w:val="Plain Text"/>
    <w:basedOn w:val="Normal"/>
    <w:link w:val="PlainTextChar"/>
    <w:rsid w:val="00C71D0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C71D08"/>
    <w:rPr>
      <w:rFonts w:ascii="Courier New" w:hAnsi="Courier New" w:cs="Courier New"/>
      <w:lang w:val="en-US" w:eastAsia="en-US"/>
    </w:rPr>
  </w:style>
  <w:style w:type="paragraph" w:customStyle="1" w:styleId="AnnexNo">
    <w:name w:val="Annex_No"/>
    <w:basedOn w:val="Annextitle"/>
    <w:rsid w:val="003066B7"/>
    <w:pPr>
      <w:spacing w:after="0"/>
    </w:pPr>
    <w:rPr>
      <w:lang w:bidi="ar-EG"/>
    </w:rPr>
  </w:style>
  <w:style w:type="paragraph" w:customStyle="1" w:styleId="AnnexNoBR">
    <w:name w:val="Annex_No_BR"/>
    <w:basedOn w:val="AnnexNo"/>
    <w:rsid w:val="003066B7"/>
  </w:style>
  <w:style w:type="character" w:styleId="Strong">
    <w:name w:val="Strong"/>
    <w:basedOn w:val="DefaultParagraphFont"/>
    <w:qFormat/>
    <w:rsid w:val="008F128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rec/recommendation.asp?type=folders&amp;lang=e&amp;parent=R-REC-BT.1126" TargetMode="External"/><Relationship Id="rId18" Type="http://schemas.openxmlformats.org/officeDocument/2006/relationships/hyperlink" Target="http://www.itu.int/rec/recommendation.asp?type=folders&amp;lang=e&amp;parent=R-REC-BT.6BL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rec/recommendation.asp?type=folders&amp;lang=e&amp;parent=R-REC-BT.1117" TargetMode="External"/><Relationship Id="rId17" Type="http://schemas.openxmlformats.org/officeDocument/2006/relationships/hyperlink" Target="http://www.itu.int/rec/recommendation.asp?type=folders&amp;lang=e&amp;parent=R-REC-BT.1578" TargetMode="External"/><Relationship Id="rId2" Type="http://schemas.openxmlformats.org/officeDocument/2006/relationships/numbering" Target="numbering.xml"/><Relationship Id="rId16" Type="http://schemas.openxmlformats.org/officeDocument/2006/relationships/hyperlink" Target="http://www.itu.int/rec/recommendation.asp?type=folders&amp;lang=e&amp;parent=R-REC-BT.15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ecommendation.asp?type=folders&amp;lang=e&amp;parent=R-REC-BT.8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rec/recommendation.asp?type=folders&amp;lang=e&amp;parent=R-REC-BT.1436" TargetMode="External"/><Relationship Id="rId23" Type="http://schemas.openxmlformats.org/officeDocument/2006/relationships/fontTable" Target="fontTable.xml"/><Relationship Id="rId10" Type="http://schemas.openxmlformats.org/officeDocument/2006/relationships/hyperlink" Target="http://web.itu.int/ITU-T/dbase/patent/patent-policy.html" TargetMode="External"/><Relationship Id="rId19" Type="http://schemas.openxmlformats.org/officeDocument/2006/relationships/hyperlink" Target="http://www.itu.int/rec/recommendation.asp?type=folders&amp;lang=e&amp;parent=R-REC-BT.6BL52"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yperlink" Target="http://www.itu.int/rec/recommendation.asp?type=folders&amp;lang=e&amp;parent=R-REC-BT.1197"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E057-A6DE-4E31-9083-EA4247F5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TotalTime>
  <Pages>4</Pages>
  <Words>625</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5180</CharactersWithSpaces>
  <SharedDoc>false</SharedDoc>
  <HLinks>
    <vt:vector size="24" baseType="variant">
      <vt:variant>
        <vt:i4>2162747</vt:i4>
      </vt:variant>
      <vt:variant>
        <vt:i4>6</vt:i4>
      </vt:variant>
      <vt:variant>
        <vt:i4>0</vt:i4>
      </vt:variant>
      <vt:variant>
        <vt:i4>5</vt:i4>
      </vt:variant>
      <vt:variant>
        <vt:lpwstr>http://www.itu.int/pub/R-QUE-SG01/              publications.aspx?lang=en&amp;parent=R-QUE-SG01.219</vt:lpwstr>
      </vt:variant>
      <vt:variant>
        <vt:lpwstr/>
      </vt:variant>
      <vt:variant>
        <vt:i4>6029399</vt:i4>
      </vt:variant>
      <vt:variant>
        <vt:i4>3</vt:i4>
      </vt:variant>
      <vt:variant>
        <vt:i4>0</vt:i4>
      </vt:variant>
      <vt:variant>
        <vt:i4>5</vt:i4>
      </vt:variant>
      <vt:variant>
        <vt:lpwstr>http://www.itu.int/pub/R-QUE-SG01/en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4</cp:revision>
  <cp:lastPrinted>2010-12-02T10:07:00Z</cp:lastPrinted>
  <dcterms:created xsi:type="dcterms:W3CDTF">2010-11-25T13:19:00Z</dcterms:created>
  <dcterms:modified xsi:type="dcterms:W3CDTF">2010-12-02T10:07:00Z</dcterms:modified>
</cp:coreProperties>
</file>