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5B5D62"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10020" w:type="dxa"/>
        <w:tblLayout w:type="fixed"/>
        <w:tblLook w:val="0000"/>
      </w:tblPr>
      <w:tblGrid>
        <w:gridCol w:w="2518"/>
        <w:gridCol w:w="7502"/>
      </w:tblGrid>
      <w:tr w:rsidR="00B87E04" w:rsidRPr="00054872">
        <w:trPr>
          <w:cantSplit/>
        </w:trPr>
        <w:tc>
          <w:tcPr>
            <w:tcW w:w="2518" w:type="dxa"/>
          </w:tcPr>
          <w:p w:rsidR="0071106C" w:rsidRPr="001B61C3" w:rsidRDefault="006A168E" w:rsidP="006A168E">
            <w:pPr>
              <w:jc w:val="center"/>
              <w:rPr>
                <w:b/>
                <w:bCs/>
                <w:rtl/>
                <w:lang w:val="en-US" w:bidi="ar-EG"/>
              </w:rPr>
            </w:pPr>
            <w:bookmarkStart w:id="0" w:name="dletter"/>
            <w:bookmarkEnd w:id="0"/>
            <w:r>
              <w:rPr>
                <w:rFonts w:hint="cs"/>
                <w:b/>
                <w:bCs/>
                <w:rtl/>
                <w:lang w:val="en-US" w:bidi="ar-AE"/>
              </w:rPr>
              <w:t>النشرة الإدارية</w:t>
            </w:r>
            <w:bookmarkStart w:id="1" w:name="dnum"/>
            <w:bookmarkEnd w:id="1"/>
            <w:r>
              <w:rPr>
                <w:rFonts w:hint="cs"/>
                <w:b/>
                <w:bCs/>
                <w:rtl/>
                <w:lang w:val="en-US" w:bidi="ar-AE"/>
              </w:rPr>
              <w:br/>
            </w:r>
            <w:r w:rsidR="00206E2B">
              <w:rPr>
                <w:b/>
                <w:bCs/>
              </w:rPr>
              <w:t>CA</w:t>
            </w:r>
            <w:r w:rsidR="009364B8">
              <w:rPr>
                <w:b/>
                <w:bCs/>
              </w:rPr>
              <w:t>R</w:t>
            </w:r>
            <w:r w:rsidR="00206E2B">
              <w:rPr>
                <w:b/>
                <w:bCs/>
              </w:rPr>
              <w:t>/</w:t>
            </w:r>
            <w:r w:rsidR="001B61C3">
              <w:rPr>
                <w:b/>
                <w:bCs/>
              </w:rPr>
              <w:t>307</w:t>
            </w:r>
          </w:p>
        </w:tc>
        <w:tc>
          <w:tcPr>
            <w:tcW w:w="7502" w:type="dxa"/>
          </w:tcPr>
          <w:p w:rsidR="00B87E04" w:rsidRPr="00206E2B" w:rsidRDefault="001B61C3" w:rsidP="001B61C3">
            <w:pPr>
              <w:jc w:val="right"/>
              <w:rPr>
                <w:lang w:val="en-US" w:bidi="ar-EG"/>
              </w:rPr>
            </w:pPr>
            <w:bookmarkStart w:id="2" w:name="ddate"/>
            <w:bookmarkEnd w:id="2"/>
            <w:r>
              <w:rPr>
                <w:lang w:val="en-US" w:bidi="ar-EG"/>
              </w:rPr>
              <w:t>8</w:t>
            </w:r>
            <w:r w:rsidR="00206E2B">
              <w:rPr>
                <w:rFonts w:hint="cs"/>
                <w:rtl/>
                <w:lang w:val="en-US" w:bidi="ar-EG"/>
              </w:rPr>
              <w:t xml:space="preserve"> </w:t>
            </w:r>
            <w:r>
              <w:rPr>
                <w:rFonts w:hint="cs"/>
                <w:rtl/>
                <w:lang w:val="en-US" w:bidi="ar-EG"/>
              </w:rPr>
              <w:t>ديسمبر</w:t>
            </w:r>
            <w:r w:rsidR="00206E2B">
              <w:rPr>
                <w:rFonts w:hint="cs"/>
                <w:rtl/>
                <w:lang w:val="en-US" w:bidi="ar-EG"/>
              </w:rPr>
              <w:t xml:space="preserve"> </w:t>
            </w:r>
            <w:r>
              <w:rPr>
                <w:lang w:val="en-US" w:bidi="ar-EG"/>
              </w:rPr>
              <w:t>2010</w:t>
            </w:r>
          </w:p>
        </w:tc>
      </w:tr>
    </w:tbl>
    <w:p w:rsidR="00054872" w:rsidRPr="00054872" w:rsidRDefault="00054872" w:rsidP="00054872">
      <w:pPr>
        <w:jc w:val="center"/>
        <w:rPr>
          <w:b/>
          <w:bCs/>
          <w:szCs w:val="24"/>
        </w:rPr>
      </w:pPr>
    </w:p>
    <w:p w:rsidR="00054872" w:rsidRPr="00054872" w:rsidRDefault="00054872" w:rsidP="001B61C3">
      <w:pPr>
        <w:pStyle w:val="Arttitle"/>
        <w:rPr>
          <w:rtl/>
        </w:rPr>
      </w:pPr>
      <w:r w:rsidRPr="00054872">
        <w:rPr>
          <w:rFonts w:hint="cs"/>
          <w:rtl/>
        </w:rPr>
        <w:t xml:space="preserve">إلى إدارات </w:t>
      </w:r>
      <w:r w:rsidRPr="00206E2B">
        <w:rPr>
          <w:rFonts w:hint="cs"/>
          <w:rtl/>
        </w:rPr>
        <w:t>الدول</w:t>
      </w:r>
      <w:r w:rsidRPr="00054872">
        <w:rPr>
          <w:rFonts w:hint="cs"/>
          <w:rtl/>
        </w:rPr>
        <w:t xml:space="preserve"> الأعضاء في الاتحاد الدولي للاتصالات</w:t>
      </w:r>
      <w:r>
        <w:rPr>
          <w:rFonts w:hint="cs"/>
          <w:rtl/>
        </w:rPr>
        <w:br/>
      </w:r>
    </w:p>
    <w:p w:rsidR="00B87E04" w:rsidRDefault="00054872" w:rsidP="00054872">
      <w:pPr>
        <w:tabs>
          <w:tab w:val="clear" w:pos="794"/>
          <w:tab w:val="clear" w:pos="1191"/>
          <w:tab w:val="clear" w:pos="1588"/>
          <w:tab w:val="clear" w:pos="1985"/>
          <w:tab w:val="left" w:pos="709"/>
        </w:tabs>
        <w:spacing w:before="720"/>
        <w:ind w:left="709" w:hanging="709"/>
        <w:rPr>
          <w:sz w:val="30"/>
        </w:rPr>
      </w:pPr>
      <w:r w:rsidRPr="00054872">
        <w:rPr>
          <w:rFonts w:hint="cs"/>
          <w:b/>
          <w:bCs/>
          <w:sz w:val="30"/>
          <w:rtl/>
        </w:rPr>
        <w:t>الموضوع:</w:t>
      </w:r>
      <w:r w:rsidR="00B87E04" w:rsidRPr="00054872">
        <w:rPr>
          <w:sz w:val="30"/>
        </w:rPr>
        <w:tab/>
      </w:r>
      <w:bookmarkStart w:id="3" w:name="dtitle1"/>
      <w:bookmarkEnd w:id="3"/>
      <w:r w:rsidR="001B61C3" w:rsidRPr="009224CE">
        <w:rPr>
          <w:b/>
          <w:bCs/>
          <w:rtl/>
          <w:lang w:bidi="ar-EG"/>
        </w:rPr>
        <w:t xml:space="preserve">لجنة الدراسات </w:t>
      </w:r>
      <w:r w:rsidR="001B61C3" w:rsidRPr="009224CE">
        <w:rPr>
          <w:b/>
          <w:bCs/>
          <w:lang w:val="en-US" w:bidi="ar-EG"/>
        </w:rPr>
        <w:t>6</w:t>
      </w:r>
      <w:r w:rsidR="001B61C3" w:rsidRPr="009224CE">
        <w:rPr>
          <w:rFonts w:hint="cs"/>
          <w:b/>
          <w:bCs/>
          <w:rtl/>
          <w:lang w:val="en-US" w:bidi="ar-EG"/>
        </w:rPr>
        <w:t xml:space="preserve"> </w:t>
      </w:r>
      <w:r w:rsidR="001B61C3" w:rsidRPr="009224CE">
        <w:rPr>
          <w:b/>
          <w:bCs/>
          <w:rtl/>
          <w:lang w:val="en-US" w:bidi="ar-EG"/>
        </w:rPr>
        <w:t>للاتصالات الراديوية</w:t>
      </w:r>
    </w:p>
    <w:p w:rsidR="003F18DA" w:rsidRPr="00054872" w:rsidRDefault="001B61C3" w:rsidP="001B61C3">
      <w:pPr>
        <w:ind w:left="1985" w:hanging="493"/>
        <w:rPr>
          <w:lang w:bidi="ar-EG"/>
        </w:rPr>
      </w:pPr>
      <w:r>
        <w:rPr>
          <w:rFonts w:ascii="Times New Roman Bold" w:hAnsi="Times New Roman Bold" w:hint="cs"/>
          <w:b/>
          <w:bCs/>
          <w:rtl/>
          <w:lang w:val="en-US" w:bidi="ar-EG"/>
        </w:rPr>
        <w:t>-</w:t>
      </w:r>
      <w:r>
        <w:rPr>
          <w:rFonts w:ascii="Times New Roman Bold" w:hAnsi="Times New Roman Bold"/>
          <w:b/>
          <w:bCs/>
          <w:rtl/>
          <w:lang w:val="en-US" w:bidi="ar-EG"/>
        </w:rPr>
        <w:tab/>
      </w:r>
      <w:r w:rsidRPr="009224CE">
        <w:rPr>
          <w:rFonts w:ascii="Times New Roman Bold" w:hAnsi="Times New Roman Bold"/>
          <w:b/>
          <w:bCs/>
          <w:rtl/>
          <w:lang w:val="en-US" w:bidi="ar-EG"/>
        </w:rPr>
        <w:t xml:space="preserve">اقتراح لاعتماد </w:t>
      </w:r>
      <w:r w:rsidRPr="009224CE">
        <w:rPr>
          <w:rFonts w:ascii="Times New Roman Bold" w:hAnsi="Times New Roman Bold" w:hint="cs"/>
          <w:b/>
          <w:bCs/>
          <w:rtl/>
          <w:lang w:val="en-US" w:bidi="ar-EG"/>
        </w:rPr>
        <w:t xml:space="preserve">مشاريع </w:t>
      </w:r>
      <w:r>
        <w:rPr>
          <w:rFonts w:ascii="Times New Roman Bold" w:hAnsi="Times New Roman Bold"/>
          <w:b/>
          <w:bCs/>
          <w:lang w:val="en-US" w:bidi="ar-EG"/>
        </w:rPr>
        <w:t>5</w:t>
      </w:r>
      <w:r w:rsidRPr="009224CE">
        <w:rPr>
          <w:rFonts w:ascii="Times New Roman Bold" w:hAnsi="Times New Roman Bold" w:hint="cs"/>
          <w:b/>
          <w:bCs/>
          <w:rtl/>
          <w:lang w:val="en-US" w:bidi="ar-EG"/>
        </w:rPr>
        <w:t xml:space="preserve"> توصيات جديدة ومشاريع مراجعة </w:t>
      </w:r>
      <w:r>
        <w:rPr>
          <w:rFonts w:ascii="Times New Roman Bold" w:hAnsi="Times New Roman Bold"/>
          <w:b/>
          <w:bCs/>
          <w:lang w:val="en-US" w:bidi="ar-EG"/>
        </w:rPr>
        <w:t>10</w:t>
      </w:r>
      <w:r w:rsidRPr="009224CE">
        <w:rPr>
          <w:rFonts w:ascii="Times New Roman Bold" w:hAnsi="Times New Roman Bold"/>
          <w:b/>
          <w:bCs/>
          <w:rtl/>
          <w:lang w:val="en-US" w:bidi="ar-EG"/>
        </w:rPr>
        <w:t xml:space="preserve"> توص</w:t>
      </w:r>
      <w:r w:rsidRPr="009224CE">
        <w:rPr>
          <w:rFonts w:ascii="Times New Roman Bold" w:hAnsi="Times New Roman Bold" w:hint="cs"/>
          <w:b/>
          <w:bCs/>
          <w:rtl/>
          <w:lang w:val="en-US" w:bidi="ar-EG"/>
        </w:rPr>
        <w:t>يات</w:t>
      </w:r>
      <w:r w:rsidRPr="009224CE">
        <w:rPr>
          <w:rFonts w:ascii="Times New Roman Bold" w:hAnsi="Times New Roman Bold"/>
          <w:b/>
          <w:bCs/>
          <w:rtl/>
          <w:lang w:val="en-US" w:bidi="ar-EG"/>
        </w:rPr>
        <w:t xml:space="preserve"> </w:t>
      </w:r>
      <w:r w:rsidRPr="009224CE">
        <w:rPr>
          <w:rFonts w:ascii="Times New Roman Bold" w:hAnsi="Times New Roman Bold" w:hint="cs"/>
          <w:b/>
          <w:bCs/>
          <w:rtl/>
          <w:lang w:val="en-US" w:bidi="ar-EG"/>
        </w:rPr>
        <w:t>والموافقة عليها</w:t>
      </w:r>
      <w:r w:rsidRPr="009224CE">
        <w:rPr>
          <w:rFonts w:ascii="Times New Roman Bold" w:hAnsi="Times New Roman Bold"/>
          <w:b/>
          <w:bCs/>
          <w:rtl/>
          <w:lang w:val="en-US" w:bidi="ar-EG"/>
        </w:rPr>
        <w:t xml:space="preserve"> في نفس الوقت عن طريق المراسلة وفقاً للفقرة </w:t>
      </w:r>
      <w:r w:rsidRPr="009224CE">
        <w:rPr>
          <w:rFonts w:ascii="Times New Roman Bold" w:hAnsi="Times New Roman Bold"/>
          <w:b/>
          <w:bCs/>
          <w:lang w:val="en-US" w:bidi="ar-EG"/>
        </w:rPr>
        <w:t>3.10</w:t>
      </w:r>
      <w:r w:rsidRPr="009224CE">
        <w:rPr>
          <w:rFonts w:ascii="Times New Roman Bold" w:hAnsi="Times New Roman Bold"/>
          <w:b/>
          <w:bCs/>
          <w:rtl/>
          <w:lang w:val="en-US" w:bidi="ar-EG"/>
        </w:rPr>
        <w:t xml:space="preserve"> من القرار </w:t>
      </w:r>
      <w:r w:rsidRPr="009224CE">
        <w:rPr>
          <w:rFonts w:ascii="Times New Roman Bold" w:hAnsi="Times New Roman Bold"/>
          <w:b/>
          <w:bCs/>
          <w:lang w:val="en-US" w:bidi="ar-EG"/>
        </w:rPr>
        <w:t>ITU-R 1-5</w:t>
      </w:r>
      <w:r w:rsidRPr="009224CE">
        <w:rPr>
          <w:rFonts w:ascii="Times New Roman Bold" w:hAnsi="Times New Roman Bold"/>
          <w:b/>
          <w:bCs/>
          <w:rtl/>
          <w:lang w:val="en-US" w:bidi="ar-EG"/>
        </w:rPr>
        <w:t xml:space="preserve"> (إجراء الاعتماد والموافقة في نفس الوقت بالمراسلة)</w:t>
      </w:r>
    </w:p>
    <w:p w:rsidR="00980D6F" w:rsidRPr="00980D6F" w:rsidRDefault="00980D6F" w:rsidP="00980D6F">
      <w:pPr>
        <w:spacing w:before="0" w:after="180"/>
        <w:rPr>
          <w:sz w:val="30"/>
          <w:rtl/>
          <w:lang w:val="en-US" w:bidi="ar-EG"/>
        </w:rPr>
      </w:pPr>
    </w:p>
    <w:p w:rsidR="00693889" w:rsidRPr="00460244" w:rsidRDefault="00693889" w:rsidP="00460244">
      <w:pPr>
        <w:pStyle w:val="Normalaftertitle"/>
        <w:spacing w:before="600"/>
        <w:rPr>
          <w:rFonts w:eastAsia="SimSun"/>
          <w:spacing w:val="-4"/>
          <w:rtl/>
          <w:lang w:val="en-US" w:bidi="ar-EG"/>
        </w:rPr>
      </w:pPr>
      <w:r w:rsidRPr="00460244">
        <w:rPr>
          <w:rFonts w:eastAsia="SimSun"/>
          <w:spacing w:val="-4"/>
          <w:rtl/>
          <w:lang w:bidi="ar-EG"/>
        </w:rPr>
        <w:t xml:space="preserve">قررت لجنة الدراسات </w:t>
      </w:r>
      <w:r w:rsidRPr="00460244">
        <w:rPr>
          <w:rFonts w:eastAsia="SimSun"/>
          <w:spacing w:val="-4"/>
          <w:lang w:bidi="ar-EG"/>
        </w:rPr>
        <w:t>6</w:t>
      </w:r>
      <w:r w:rsidRPr="00460244">
        <w:rPr>
          <w:rFonts w:eastAsia="SimSun"/>
          <w:spacing w:val="-4"/>
          <w:rtl/>
          <w:lang w:bidi="ar-EG"/>
        </w:rPr>
        <w:t xml:space="preserve"> للاتصالات</w:t>
      </w:r>
      <w:r w:rsidRPr="00460244">
        <w:rPr>
          <w:rFonts w:eastAsia="SimSun"/>
          <w:spacing w:val="-4"/>
          <w:rtl/>
          <w:lang w:val="en-US" w:bidi="ar-EG"/>
        </w:rPr>
        <w:t xml:space="preserve"> الراديوية في اجتماعها المنعقد </w:t>
      </w:r>
      <w:r w:rsidRPr="00460244">
        <w:rPr>
          <w:rFonts w:eastAsia="SimSun" w:hint="cs"/>
          <w:spacing w:val="-4"/>
          <w:rtl/>
          <w:lang w:val="en-US" w:bidi="ar-EG"/>
        </w:rPr>
        <w:t xml:space="preserve">يومي </w:t>
      </w:r>
      <w:r w:rsidRPr="00460244">
        <w:rPr>
          <w:rFonts w:eastAsia="SimSun"/>
          <w:spacing w:val="-4"/>
          <w:lang w:val="en-US" w:bidi="ar-EG"/>
        </w:rPr>
        <w:t>28</w:t>
      </w:r>
      <w:r w:rsidRPr="00460244">
        <w:rPr>
          <w:rFonts w:eastAsia="SimSun" w:hint="cs"/>
          <w:spacing w:val="-4"/>
          <w:rtl/>
          <w:lang w:val="en-US" w:bidi="ar-EG"/>
        </w:rPr>
        <w:t xml:space="preserve"> و</w:t>
      </w:r>
      <w:r w:rsidRPr="00460244">
        <w:rPr>
          <w:rFonts w:eastAsia="SimSun"/>
          <w:spacing w:val="-4"/>
          <w:lang w:val="en-US" w:bidi="ar-EG"/>
        </w:rPr>
        <w:t>29</w:t>
      </w:r>
      <w:r w:rsidRPr="00460244">
        <w:rPr>
          <w:rFonts w:eastAsia="SimSun" w:hint="cs"/>
          <w:spacing w:val="-4"/>
          <w:rtl/>
          <w:lang w:val="en-US" w:bidi="ar-EG"/>
        </w:rPr>
        <w:t xml:space="preserve"> أكتوبر </w:t>
      </w:r>
      <w:r w:rsidRPr="00460244">
        <w:rPr>
          <w:rFonts w:eastAsia="SimSun"/>
          <w:spacing w:val="-4"/>
          <w:lang w:val="en-US" w:bidi="ar-EG"/>
        </w:rPr>
        <w:t>2010</w:t>
      </w:r>
      <w:r w:rsidRPr="00460244">
        <w:rPr>
          <w:rFonts w:eastAsia="SimSun"/>
          <w:spacing w:val="-4"/>
          <w:rtl/>
          <w:lang w:val="en-US" w:bidi="ar-EG"/>
        </w:rPr>
        <w:t xml:space="preserve"> أن تلتمس اعتماد </w:t>
      </w:r>
      <w:r w:rsidRPr="00460244">
        <w:rPr>
          <w:rFonts w:eastAsia="SimSun" w:hint="cs"/>
          <w:spacing w:val="-4"/>
          <w:rtl/>
          <w:lang w:val="en-US" w:bidi="ar-EG"/>
        </w:rPr>
        <w:t>مشاريع</w:t>
      </w:r>
      <w:r w:rsidR="00460244" w:rsidRPr="00460244">
        <w:rPr>
          <w:rFonts w:eastAsia="SimSun" w:hint="eastAsia"/>
          <w:spacing w:val="-4"/>
          <w:rtl/>
          <w:lang w:val="en-US" w:bidi="ar-EG"/>
        </w:rPr>
        <w:t> </w:t>
      </w:r>
      <w:r w:rsidRPr="00460244">
        <w:rPr>
          <w:rFonts w:eastAsia="SimSun"/>
          <w:spacing w:val="-4"/>
          <w:lang w:val="en-US" w:bidi="ar-EG"/>
        </w:rPr>
        <w:t>5</w:t>
      </w:r>
      <w:r w:rsidR="00A45F8E" w:rsidRPr="00460244">
        <w:rPr>
          <w:rFonts w:eastAsia="SimSun" w:hint="eastAsia"/>
          <w:spacing w:val="-4"/>
          <w:rtl/>
          <w:lang w:val="en-US" w:bidi="ar-EG"/>
        </w:rPr>
        <w:t> </w:t>
      </w:r>
      <w:r w:rsidRPr="00460244">
        <w:rPr>
          <w:rFonts w:eastAsia="SimSun" w:hint="cs"/>
          <w:spacing w:val="-4"/>
          <w:rtl/>
          <w:lang w:val="en-US" w:bidi="ar-EG"/>
        </w:rPr>
        <w:t>توصيات جديدة ومشاريع مراجعة</w:t>
      </w:r>
      <w:r w:rsidRPr="00460244">
        <w:rPr>
          <w:rFonts w:eastAsia="SimSun"/>
          <w:spacing w:val="-4"/>
          <w:rtl/>
          <w:lang w:val="en-US" w:bidi="ar-EG"/>
        </w:rPr>
        <w:t xml:space="preserve"> </w:t>
      </w:r>
      <w:r w:rsidRPr="00460244">
        <w:rPr>
          <w:rFonts w:eastAsia="SimSun"/>
          <w:spacing w:val="-4"/>
          <w:lang w:val="en-US" w:bidi="ar-EG"/>
        </w:rPr>
        <w:t>10</w:t>
      </w:r>
      <w:r w:rsidRPr="00460244">
        <w:rPr>
          <w:rFonts w:eastAsia="SimSun" w:hint="cs"/>
          <w:spacing w:val="-4"/>
          <w:rtl/>
          <w:lang w:val="en-US" w:bidi="ar-EG"/>
        </w:rPr>
        <w:t xml:space="preserve"> </w:t>
      </w:r>
      <w:r w:rsidRPr="00460244">
        <w:rPr>
          <w:rFonts w:eastAsia="SimSun"/>
          <w:spacing w:val="-4"/>
          <w:rtl/>
          <w:lang w:val="en-US" w:bidi="ar-EG"/>
        </w:rPr>
        <w:t>توصي</w:t>
      </w:r>
      <w:r w:rsidRPr="00460244">
        <w:rPr>
          <w:rFonts w:eastAsia="SimSun" w:hint="cs"/>
          <w:spacing w:val="-4"/>
          <w:rtl/>
          <w:lang w:val="en-US" w:bidi="ar-EG"/>
        </w:rPr>
        <w:t>ات</w:t>
      </w:r>
      <w:r w:rsidRPr="00460244">
        <w:rPr>
          <w:rFonts w:eastAsia="SimSun"/>
          <w:spacing w:val="-4"/>
          <w:rtl/>
          <w:lang w:val="en-US" w:bidi="ar-EG"/>
        </w:rPr>
        <w:t xml:space="preserve"> عن طريق المراسلة (الفقرة </w:t>
      </w:r>
      <w:r w:rsidRPr="00460244">
        <w:rPr>
          <w:rFonts w:eastAsia="SimSun"/>
          <w:spacing w:val="-4"/>
          <w:lang w:val="en-US" w:bidi="ar-EG"/>
        </w:rPr>
        <w:t>3.2.10</w:t>
      </w:r>
      <w:r w:rsidRPr="00460244">
        <w:rPr>
          <w:rFonts w:eastAsia="SimSun"/>
          <w:spacing w:val="-4"/>
          <w:rtl/>
          <w:lang w:val="en-US" w:bidi="ar-EG"/>
        </w:rPr>
        <w:t xml:space="preserve"> من القرار </w:t>
      </w:r>
      <w:r w:rsidRPr="00460244">
        <w:rPr>
          <w:rFonts w:eastAsia="SimSun"/>
          <w:spacing w:val="-4"/>
          <w:lang w:val="en-US" w:bidi="ar-EG"/>
        </w:rPr>
        <w:t>(ITU-R 1-5</w:t>
      </w:r>
      <w:r w:rsidRPr="00460244">
        <w:rPr>
          <w:rFonts w:eastAsia="SimSun" w:hint="cs"/>
          <w:spacing w:val="-4"/>
          <w:rtl/>
          <w:lang w:val="en-US" w:bidi="ar-EG"/>
        </w:rPr>
        <w:t>،</w:t>
      </w:r>
      <w:r w:rsidRPr="00460244">
        <w:rPr>
          <w:rFonts w:eastAsia="SimSun"/>
          <w:spacing w:val="-4"/>
          <w:rtl/>
          <w:lang w:val="en-US" w:bidi="ar-EG"/>
        </w:rPr>
        <w:t xml:space="preserve"> </w:t>
      </w:r>
      <w:r w:rsidRPr="00460244">
        <w:rPr>
          <w:rFonts w:eastAsia="SimSun"/>
          <w:spacing w:val="-4"/>
          <w:rtl/>
          <w:lang w:bidi="ar-EG"/>
        </w:rPr>
        <w:t>كما</w:t>
      </w:r>
      <w:r w:rsidR="00460244" w:rsidRPr="00460244">
        <w:rPr>
          <w:rFonts w:eastAsia="SimSun" w:hint="cs"/>
          <w:spacing w:val="-4"/>
          <w:rtl/>
          <w:lang w:bidi="ar-EG"/>
        </w:rPr>
        <w:t> </w:t>
      </w:r>
      <w:r w:rsidRPr="00460244">
        <w:rPr>
          <w:rFonts w:eastAsia="SimSun"/>
          <w:spacing w:val="-4"/>
          <w:rtl/>
          <w:lang w:bidi="ar-EG"/>
        </w:rPr>
        <w:t>قررت تطبيق إجراء الاعتماد والموافقة في نفس الوقت عن طريق المراسلة</w:t>
      </w:r>
      <w:r w:rsidRPr="00460244">
        <w:rPr>
          <w:rFonts w:eastAsia="SimSun" w:hint="cs"/>
          <w:spacing w:val="-4"/>
          <w:rtl/>
          <w:lang w:bidi="ar-EG"/>
        </w:rPr>
        <w:t xml:space="preserve"> </w:t>
      </w:r>
      <w:r w:rsidRPr="00460244">
        <w:rPr>
          <w:rFonts w:eastAsia="SimSun"/>
          <w:spacing w:val="-4"/>
          <w:lang w:val="en-US" w:bidi="ar-EG"/>
        </w:rPr>
        <w:t>(PSAA)</w:t>
      </w:r>
      <w:r w:rsidRPr="00460244">
        <w:rPr>
          <w:rFonts w:eastAsia="SimSun"/>
          <w:spacing w:val="-4"/>
          <w:rtl/>
          <w:lang w:bidi="ar-EG"/>
        </w:rPr>
        <w:t xml:space="preserve"> (الفقرة </w:t>
      </w:r>
      <w:r w:rsidRPr="00460244">
        <w:rPr>
          <w:rFonts w:eastAsia="SimSun"/>
          <w:spacing w:val="-4"/>
          <w:lang w:val="en-US" w:bidi="ar-EG"/>
        </w:rPr>
        <w:t>3.10</w:t>
      </w:r>
      <w:r w:rsidRPr="00460244">
        <w:rPr>
          <w:rFonts w:eastAsia="SimSun"/>
          <w:spacing w:val="-4"/>
          <w:rtl/>
          <w:lang w:val="en-US" w:bidi="ar-EG"/>
        </w:rPr>
        <w:t xml:space="preserve"> من القرار </w:t>
      </w:r>
      <w:r w:rsidRPr="00460244">
        <w:rPr>
          <w:rFonts w:eastAsia="SimSun"/>
          <w:spacing w:val="-4"/>
          <w:lang w:val="en-US" w:bidi="ar-EG"/>
        </w:rPr>
        <w:t>ITU-R 1-5</w:t>
      </w:r>
      <w:r w:rsidRPr="00460244">
        <w:rPr>
          <w:rFonts w:eastAsia="SimSun"/>
          <w:spacing w:val="-4"/>
          <w:rtl/>
          <w:lang w:val="en-US" w:bidi="ar-EG"/>
        </w:rPr>
        <w:t>). ويرد في</w:t>
      </w:r>
      <w:r w:rsidR="00A45F8E" w:rsidRPr="00460244">
        <w:rPr>
          <w:rFonts w:eastAsia="SimSun" w:hint="cs"/>
          <w:spacing w:val="-4"/>
          <w:rtl/>
          <w:lang w:val="en-US" w:bidi="ar-EG"/>
        </w:rPr>
        <w:t> </w:t>
      </w:r>
      <w:r w:rsidRPr="00460244">
        <w:rPr>
          <w:rFonts w:eastAsia="SimSun"/>
          <w:spacing w:val="-4"/>
          <w:rtl/>
          <w:lang w:val="en-US" w:bidi="ar-EG"/>
        </w:rPr>
        <w:t xml:space="preserve">الملحق </w:t>
      </w:r>
      <w:r w:rsidRPr="00460244">
        <w:rPr>
          <w:rFonts w:eastAsia="SimSun" w:hint="cs"/>
          <w:spacing w:val="-4"/>
          <w:rtl/>
          <w:lang w:val="en-US" w:bidi="ar-EG"/>
        </w:rPr>
        <w:t>عناوين</w:t>
      </w:r>
      <w:r w:rsidRPr="00460244">
        <w:rPr>
          <w:rFonts w:eastAsia="SimSun"/>
          <w:spacing w:val="-4"/>
          <w:rtl/>
          <w:lang w:val="en-US" w:bidi="ar-EG"/>
        </w:rPr>
        <w:t xml:space="preserve"> وملخص</w:t>
      </w:r>
      <w:r w:rsidRPr="00460244">
        <w:rPr>
          <w:rFonts w:eastAsia="SimSun" w:hint="cs"/>
          <w:spacing w:val="-4"/>
          <w:rtl/>
          <w:lang w:val="en-US" w:bidi="ar-EG"/>
        </w:rPr>
        <w:t>ات</w:t>
      </w:r>
      <w:r w:rsidRPr="00460244">
        <w:rPr>
          <w:rFonts w:eastAsia="SimSun"/>
          <w:spacing w:val="-4"/>
          <w:rtl/>
          <w:lang w:val="en-US" w:bidi="ar-EG"/>
        </w:rPr>
        <w:t xml:space="preserve"> </w:t>
      </w:r>
      <w:r w:rsidRPr="00460244">
        <w:rPr>
          <w:rFonts w:eastAsia="SimSun" w:hint="cs"/>
          <w:spacing w:val="-4"/>
          <w:rtl/>
          <w:lang w:val="en-US" w:bidi="ar-EG"/>
        </w:rPr>
        <w:t>مشاريع التوصيات</w:t>
      </w:r>
      <w:r w:rsidRPr="00460244">
        <w:rPr>
          <w:rFonts w:eastAsia="SimSun"/>
          <w:spacing w:val="-4"/>
          <w:rtl/>
          <w:lang w:val="en-US" w:bidi="ar-EG"/>
        </w:rPr>
        <w:t>.</w:t>
      </w:r>
      <w:r w:rsidRPr="00460244">
        <w:rPr>
          <w:rFonts w:eastAsia="SimSun" w:hint="cs"/>
          <w:spacing w:val="-4"/>
          <w:rtl/>
          <w:lang w:val="en-US" w:bidi="ar-EG"/>
        </w:rPr>
        <w:t xml:space="preserve"> </w:t>
      </w:r>
    </w:p>
    <w:p w:rsidR="00693889" w:rsidRPr="008270C5" w:rsidRDefault="00693889" w:rsidP="00DF5827">
      <w:pPr>
        <w:rPr>
          <w:rtl/>
          <w:lang w:val="en-US" w:bidi="ar-EG"/>
        </w:rPr>
      </w:pPr>
      <w:r w:rsidRPr="008270C5">
        <w:rPr>
          <w:rtl/>
          <w:lang w:val="en-US" w:bidi="ar-EG"/>
        </w:rPr>
        <w:t>وتمتد فترة النظر ثلاثة أشهر تنتهي في</w:t>
      </w:r>
      <w:r w:rsidRPr="008270C5">
        <w:rPr>
          <w:rFonts w:hint="cs"/>
          <w:rtl/>
          <w:lang w:val="en-US" w:bidi="ar-EG"/>
        </w:rPr>
        <w:t xml:space="preserve"> </w:t>
      </w:r>
      <w:r w:rsidRPr="008270C5">
        <w:rPr>
          <w:u w:val="single"/>
          <w:lang w:val="en-US" w:bidi="ar-EG"/>
        </w:rPr>
        <w:t>8</w:t>
      </w:r>
      <w:r w:rsidRPr="008270C5">
        <w:rPr>
          <w:rFonts w:hint="cs"/>
          <w:u w:val="single"/>
          <w:rtl/>
          <w:lang w:val="en-US" w:bidi="ar-EG"/>
        </w:rPr>
        <w:t xml:space="preserve"> مارس </w:t>
      </w:r>
      <w:r>
        <w:rPr>
          <w:u w:val="single"/>
          <w:lang w:val="en-US" w:bidi="ar-EG"/>
        </w:rPr>
        <w:t>2011</w:t>
      </w:r>
      <w:r w:rsidRPr="008270C5">
        <w:rPr>
          <w:rtl/>
          <w:lang w:val="en-US" w:bidi="ar-EG"/>
        </w:rPr>
        <w:t>. وإذا لم ترد أي اعتراضات من الدول الأعضاء خلال هذه الفترة فإن</w:t>
      </w:r>
      <w:r w:rsidR="00A45F8E">
        <w:rPr>
          <w:rFonts w:hint="cs"/>
          <w:rtl/>
          <w:lang w:val="en-US" w:bidi="ar-EG"/>
        </w:rPr>
        <w:t> </w:t>
      </w:r>
      <w:r w:rsidRPr="008270C5">
        <w:rPr>
          <w:rFonts w:hint="cs"/>
          <w:rtl/>
          <w:lang w:val="en-US" w:bidi="ar-EG"/>
        </w:rPr>
        <w:t>مشاريع التوصيات تعتبر معتمدة</w:t>
      </w:r>
      <w:r w:rsidRPr="008270C5">
        <w:rPr>
          <w:rtl/>
          <w:lang w:val="en-US" w:bidi="ar-EG"/>
        </w:rPr>
        <w:t xml:space="preserve"> من جانب لجنة الدراسات</w:t>
      </w:r>
      <w:r w:rsidRPr="008270C5">
        <w:rPr>
          <w:rFonts w:hint="cs"/>
          <w:rtl/>
          <w:lang w:val="en-US" w:bidi="ar-EG"/>
        </w:rPr>
        <w:t xml:space="preserve"> </w:t>
      </w:r>
      <w:r w:rsidRPr="008270C5">
        <w:rPr>
          <w:lang w:val="en-US" w:bidi="ar-EG"/>
        </w:rPr>
        <w:t>6</w:t>
      </w:r>
      <w:r w:rsidRPr="008270C5">
        <w:rPr>
          <w:rtl/>
          <w:lang w:val="en-US" w:bidi="ar-EG"/>
        </w:rPr>
        <w:t xml:space="preserve">. وفضلاً عن ذلك، ولما كان قد تم اتباع إجراء الاعتماد والموافقة في نفس الوقت عن طريق المراسلة، فإن </w:t>
      </w:r>
      <w:r w:rsidRPr="008270C5">
        <w:rPr>
          <w:rFonts w:hint="cs"/>
          <w:rtl/>
          <w:lang w:val="en-US" w:bidi="ar-EG"/>
        </w:rPr>
        <w:t>مشاريع التوصيات ستعتبر</w:t>
      </w:r>
      <w:r w:rsidRPr="008270C5">
        <w:rPr>
          <w:rtl/>
          <w:lang w:val="en-US" w:bidi="ar-EG"/>
        </w:rPr>
        <w:t xml:space="preserve"> أيضاً بحكم الموافق عليه</w:t>
      </w:r>
      <w:r w:rsidRPr="008270C5">
        <w:rPr>
          <w:rFonts w:hint="cs"/>
          <w:rtl/>
          <w:lang w:val="en-US" w:bidi="ar-EG"/>
        </w:rPr>
        <w:t>ا</w:t>
      </w:r>
      <w:r w:rsidRPr="008270C5">
        <w:rPr>
          <w:rtl/>
          <w:lang w:val="en-US" w:bidi="ar-EG"/>
        </w:rPr>
        <w:t>. أما إذا تم استلام أي</w:t>
      </w:r>
      <w:r w:rsidR="00A45F8E">
        <w:rPr>
          <w:rFonts w:hint="cs"/>
          <w:rtl/>
          <w:lang w:val="en-US" w:bidi="ar-EG"/>
        </w:rPr>
        <w:t> </w:t>
      </w:r>
      <w:r w:rsidRPr="008270C5">
        <w:rPr>
          <w:rtl/>
          <w:lang w:val="en-US" w:bidi="ar-EG"/>
        </w:rPr>
        <w:t>اعتراض من دولة عضو خلال فترة النظر هذه</w:t>
      </w:r>
      <w:r w:rsidRPr="008270C5">
        <w:rPr>
          <w:rFonts w:hint="cs"/>
          <w:rtl/>
          <w:lang w:val="en-US" w:bidi="ar-EG"/>
        </w:rPr>
        <w:t>،</w:t>
      </w:r>
      <w:r w:rsidRPr="008270C5">
        <w:rPr>
          <w:rtl/>
          <w:lang w:val="en-US" w:bidi="ar-EG"/>
        </w:rPr>
        <w:t xml:space="preserve"> فسيتم تطبيق الإجراءات التي تنص عليها الفقرة </w:t>
      </w:r>
      <w:r w:rsidRPr="008270C5">
        <w:rPr>
          <w:lang w:val="en-US" w:bidi="ar-EG"/>
        </w:rPr>
        <w:t>2.1.2.10</w:t>
      </w:r>
      <w:r w:rsidR="00DF5827">
        <w:rPr>
          <w:rFonts w:hint="cs"/>
          <w:rtl/>
          <w:lang w:val="en-US" w:bidi="ar-EG"/>
        </w:rPr>
        <w:t xml:space="preserve"> </w:t>
      </w:r>
      <w:r w:rsidRPr="008270C5">
        <w:rPr>
          <w:rtl/>
          <w:lang w:val="en-US" w:bidi="ar-EG"/>
        </w:rPr>
        <w:t>من</w:t>
      </w:r>
      <w:r w:rsidR="00DF5827">
        <w:rPr>
          <w:rtl/>
          <w:lang w:val="en-US" w:bidi="ar-EG"/>
        </w:rPr>
        <w:br/>
      </w:r>
      <w:r w:rsidRPr="008270C5">
        <w:rPr>
          <w:rtl/>
          <w:lang w:val="en-US" w:bidi="ar-EG"/>
        </w:rPr>
        <w:t>القرار</w:t>
      </w:r>
      <w:r w:rsidR="00DF5827">
        <w:rPr>
          <w:rFonts w:hint="eastAsia"/>
          <w:rtl/>
          <w:lang w:val="en-US" w:bidi="ar-EG"/>
        </w:rPr>
        <w:t> </w:t>
      </w:r>
      <w:r w:rsidRPr="008270C5">
        <w:rPr>
          <w:lang w:val="en-US" w:bidi="ar-EG"/>
        </w:rPr>
        <w:t>ITU-R</w:t>
      </w:r>
      <w:r w:rsidR="00A45F8E">
        <w:rPr>
          <w:lang w:val="en-US" w:bidi="ar-EG"/>
        </w:rPr>
        <w:t> </w:t>
      </w:r>
      <w:r w:rsidRPr="008270C5">
        <w:rPr>
          <w:lang w:val="en-US" w:bidi="ar-EG"/>
        </w:rPr>
        <w:t>1-5</w:t>
      </w:r>
      <w:r w:rsidRPr="008270C5">
        <w:rPr>
          <w:rtl/>
          <w:lang w:val="en-US" w:bidi="ar-EG"/>
        </w:rPr>
        <w:t>.</w:t>
      </w:r>
    </w:p>
    <w:p w:rsidR="001E15AA" w:rsidRDefault="00693889" w:rsidP="00A45F8E">
      <w:pPr>
        <w:rPr>
          <w:rtl/>
          <w:lang w:bidi="ar-EG"/>
        </w:rPr>
      </w:pPr>
      <w:r w:rsidRPr="004F67C4">
        <w:rPr>
          <w:rtl/>
          <w:lang w:val="en-US" w:bidi="ar-EG"/>
        </w:rPr>
        <w:t>وبعد المهلة المحددة أعلاه</w:t>
      </w:r>
      <w:r w:rsidRPr="004F67C4">
        <w:rPr>
          <w:rFonts w:hint="cs"/>
          <w:rtl/>
          <w:lang w:val="en-US" w:bidi="ar-EG"/>
        </w:rPr>
        <w:t>،</w:t>
      </w:r>
      <w:r w:rsidRPr="004F67C4">
        <w:rPr>
          <w:rtl/>
          <w:lang w:val="en-US" w:bidi="ar-EG"/>
        </w:rPr>
        <w:t xml:space="preserve"> ستعلن نتائج هذا الإجراء في نشرة إدارية </w:t>
      </w:r>
      <w:r w:rsidRPr="004F67C4">
        <w:rPr>
          <w:lang w:val="en-US" w:bidi="ar-EG"/>
        </w:rPr>
        <w:t>(CACE)</w:t>
      </w:r>
      <w:r w:rsidRPr="004F67C4">
        <w:rPr>
          <w:rtl/>
          <w:lang w:val="en-US" w:bidi="ar-EG"/>
        </w:rPr>
        <w:t xml:space="preserve"> وستنشر التوص</w:t>
      </w:r>
      <w:r w:rsidRPr="004F67C4">
        <w:rPr>
          <w:rFonts w:hint="cs"/>
          <w:rtl/>
          <w:lang w:val="en-US" w:bidi="ar-EG"/>
        </w:rPr>
        <w:t>يات</w:t>
      </w:r>
      <w:r w:rsidRPr="004F67C4">
        <w:rPr>
          <w:rtl/>
          <w:lang w:val="en-US" w:bidi="ar-EG"/>
        </w:rPr>
        <w:t xml:space="preserve"> التي تمت الموافقة عليها في</w:t>
      </w:r>
      <w:r w:rsidR="00A45F8E">
        <w:rPr>
          <w:lang w:val="en-US" w:bidi="ar-EG"/>
        </w:rPr>
        <w:t> </w:t>
      </w:r>
      <w:r w:rsidRPr="004F67C4">
        <w:rPr>
          <w:rtl/>
          <w:lang w:val="en-US" w:bidi="ar-EG"/>
        </w:rPr>
        <w:t>أقرب وقت ممكن</w:t>
      </w:r>
      <w:r>
        <w:rPr>
          <w:rFonts w:hint="cs"/>
          <w:rtl/>
          <w:lang w:bidi="ar-EG"/>
        </w:rPr>
        <w:t>.</w:t>
      </w:r>
    </w:p>
    <w:p w:rsidR="001E15AA" w:rsidRPr="003F18DA" w:rsidRDefault="001E15AA" w:rsidP="00980D6F">
      <w:pPr>
        <w:rPr>
          <w:sz w:val="30"/>
        </w:rPr>
      </w:pPr>
      <w:r w:rsidRPr="00980D6F">
        <w:rPr>
          <w:sz w:val="30"/>
        </w:rPr>
        <w:br w:type="page"/>
      </w:r>
    </w:p>
    <w:p w:rsidR="00980D6F" w:rsidRPr="009213A2" w:rsidRDefault="001868BA" w:rsidP="00980D6F">
      <w:pPr>
        <w:rPr>
          <w:spacing w:val="-6"/>
          <w:sz w:val="30"/>
          <w:lang w:bidi="ar-EG"/>
        </w:rPr>
      </w:pPr>
      <w:r w:rsidRPr="009213A2">
        <w:rPr>
          <w:spacing w:val="-6"/>
          <w:rtl/>
          <w:lang w:val="en-US" w:bidi="ar-EG"/>
        </w:rPr>
        <w:lastRenderedPageBreak/>
        <w:t xml:space="preserve">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9213A2">
        <w:rPr>
          <w:spacing w:val="-6"/>
          <w:lang w:val="en-US" w:bidi="ar-EG"/>
        </w:rPr>
        <w:t>"ITU-T/ITU-R/ISO/IEC"</w:t>
      </w:r>
      <w:r w:rsidRPr="009213A2">
        <w:rPr>
          <w:spacing w:val="-6"/>
          <w:rtl/>
          <w:lang w:val="en-US" w:bidi="ar-EG"/>
        </w:rPr>
        <w:t xml:space="preserve"> في الموقع الإلكتروني </w:t>
      </w:r>
      <w:hyperlink r:id="rId9" w:history="1">
        <w:r w:rsidRPr="009213A2">
          <w:rPr>
            <w:rStyle w:val="Hyperlink"/>
            <w:spacing w:val="-6"/>
            <w:lang w:val="en-US" w:bidi="ar-EG"/>
          </w:rPr>
          <w:t>http://www.itu.int/ITU-T/dbase/patent/patent-policy.html</w:t>
        </w:r>
      </w:hyperlink>
      <w:r w:rsidRPr="009213A2">
        <w:rPr>
          <w:rFonts w:hint="cs"/>
          <w:spacing w:val="-6"/>
          <w:sz w:val="30"/>
          <w:rtl/>
        </w:rPr>
        <w:t>.</w:t>
      </w:r>
    </w:p>
    <w:p w:rsidR="00980D6F" w:rsidRPr="00980D6F" w:rsidRDefault="00980D6F" w:rsidP="00980D6F">
      <w:pPr>
        <w:rPr>
          <w:sz w:val="30"/>
        </w:rPr>
      </w:pPr>
    </w:p>
    <w:p w:rsidR="00CB4CC7" w:rsidRPr="00CB4CC7" w:rsidRDefault="00CB4CC7" w:rsidP="00CB4CC7">
      <w:pPr>
        <w:spacing w:after="600"/>
        <w:rPr>
          <w:sz w:val="30"/>
          <w:rtl/>
          <w:lang w:val="en-US"/>
        </w:rPr>
      </w:pPr>
    </w:p>
    <w:p w:rsidR="00CB4CC7" w:rsidRPr="00CB4CC7" w:rsidRDefault="00CB4CC7" w:rsidP="00CB4CC7">
      <w:pPr>
        <w:ind w:left="6378"/>
        <w:jc w:val="center"/>
        <w:rPr>
          <w:sz w:val="30"/>
          <w:rtl/>
          <w:lang w:val="en-US"/>
        </w:rPr>
      </w:pPr>
      <w:r w:rsidRPr="00CB4CC7">
        <w:rPr>
          <w:rFonts w:hint="cs"/>
          <w:sz w:val="30"/>
          <w:rtl/>
          <w:lang w:val="en-US"/>
        </w:rPr>
        <w:t>فاليري تيموفيف</w:t>
      </w:r>
      <w:r w:rsidRPr="00CB4CC7">
        <w:rPr>
          <w:sz w:val="30"/>
          <w:rtl/>
          <w:lang w:val="en-US"/>
        </w:rPr>
        <w:br/>
        <w:t>مدير مكتب الاتصالات الراديوية</w:t>
      </w:r>
    </w:p>
    <w:p w:rsidR="004F26AE" w:rsidRDefault="004F26AE" w:rsidP="001E15AA"/>
    <w:p w:rsidR="004F26AE" w:rsidRDefault="00B85DDF" w:rsidP="001E15AA">
      <w:pPr>
        <w:rPr>
          <w:rtl/>
        </w:rPr>
      </w:pPr>
      <w:r>
        <w:rPr>
          <w:b/>
          <w:bCs/>
          <w:rtl/>
          <w:lang w:bidi="ar-EG"/>
        </w:rPr>
        <w:t>الملح</w:t>
      </w:r>
      <w:r>
        <w:rPr>
          <w:rFonts w:hint="cs"/>
          <w:b/>
          <w:bCs/>
          <w:rtl/>
          <w:lang w:bidi="ar-EG"/>
        </w:rPr>
        <w:t>ق</w:t>
      </w:r>
      <w:r>
        <w:rPr>
          <w:rtl/>
          <w:lang w:bidi="ar-EG"/>
        </w:rPr>
        <w:t xml:space="preserve">: </w:t>
      </w:r>
      <w:r>
        <w:rPr>
          <w:rFonts w:hint="cs"/>
          <w:rtl/>
          <w:lang w:bidi="ar-EG"/>
        </w:rPr>
        <w:t>عناوين</w:t>
      </w:r>
      <w:r>
        <w:rPr>
          <w:rtl/>
          <w:lang w:bidi="ar-EG"/>
        </w:rPr>
        <w:t xml:space="preserve"> وملخص</w:t>
      </w:r>
      <w:r>
        <w:rPr>
          <w:rFonts w:hint="cs"/>
          <w:rtl/>
          <w:lang w:bidi="ar-EG"/>
        </w:rPr>
        <w:t>ات مشاريع التوصيات</w:t>
      </w:r>
    </w:p>
    <w:p w:rsidR="00B85DDF" w:rsidRDefault="00B85DDF" w:rsidP="001E15AA">
      <w:pPr>
        <w:rPr>
          <w:rtl/>
        </w:rPr>
      </w:pPr>
    </w:p>
    <w:p w:rsidR="00B85DDF" w:rsidRDefault="00B85DDF" w:rsidP="001E15AA">
      <w:pPr>
        <w:rPr>
          <w:rtl/>
        </w:rPr>
      </w:pPr>
    </w:p>
    <w:tbl>
      <w:tblPr>
        <w:tblStyle w:val="TableGrid"/>
        <w:bidiVisual/>
        <w:tblW w:w="0" w:type="auto"/>
        <w:tblLook w:val="01E0"/>
      </w:tblPr>
      <w:tblGrid>
        <w:gridCol w:w="1471"/>
        <w:gridCol w:w="8384"/>
      </w:tblGrid>
      <w:tr w:rsidR="00B85DDF" w:rsidTr="003212AA">
        <w:tc>
          <w:tcPr>
            <w:tcW w:w="1500" w:type="dxa"/>
            <w:tcBorders>
              <w:top w:val="nil"/>
              <w:left w:val="nil"/>
              <w:bottom w:val="nil"/>
              <w:right w:val="nil"/>
            </w:tcBorders>
          </w:tcPr>
          <w:p w:rsidR="00B85DDF" w:rsidRDefault="00B85DDF" w:rsidP="0083074C">
            <w:pPr>
              <w:tabs>
                <w:tab w:val="clear" w:pos="794"/>
                <w:tab w:val="clear" w:pos="1191"/>
                <w:tab w:val="clear" w:pos="1588"/>
                <w:tab w:val="clear" w:pos="1985"/>
                <w:tab w:val="left" w:pos="1417"/>
              </w:tabs>
              <w:spacing w:before="40" w:after="40" w:line="300" w:lineRule="exact"/>
              <w:rPr>
                <w:b/>
                <w:bCs/>
                <w:spacing w:val="4"/>
                <w:rtl/>
                <w:lang w:bidi="ar-EG"/>
              </w:rPr>
            </w:pPr>
            <w:r>
              <w:rPr>
                <w:rFonts w:hint="cs"/>
                <w:b/>
                <w:bCs/>
                <w:spacing w:val="4"/>
                <w:rtl/>
                <w:lang w:bidi="ar-EG"/>
              </w:rPr>
              <w:t>الوثائق المرفقة:</w:t>
            </w:r>
          </w:p>
        </w:tc>
        <w:tc>
          <w:tcPr>
            <w:tcW w:w="8688" w:type="dxa"/>
            <w:tcBorders>
              <w:top w:val="nil"/>
              <w:left w:val="nil"/>
              <w:bottom w:val="nil"/>
              <w:right w:val="nil"/>
            </w:tcBorders>
          </w:tcPr>
          <w:p w:rsidR="00B85DDF" w:rsidRPr="000A45A9" w:rsidRDefault="00B85DDF" w:rsidP="000A45A9">
            <w:pPr>
              <w:tabs>
                <w:tab w:val="clear" w:pos="794"/>
                <w:tab w:val="clear" w:pos="1191"/>
                <w:tab w:val="clear" w:pos="1588"/>
                <w:tab w:val="clear" w:pos="1985"/>
                <w:tab w:val="right" w:pos="140"/>
              </w:tabs>
              <w:spacing w:before="40" w:after="40" w:line="300" w:lineRule="exact"/>
              <w:rPr>
                <w:spacing w:val="-4"/>
                <w:rtl/>
                <w:lang w:bidi="ar-EG"/>
              </w:rPr>
            </w:pPr>
            <w:r w:rsidRPr="000A45A9">
              <w:rPr>
                <w:rFonts w:hint="cs"/>
                <w:spacing w:val="-4"/>
                <w:rtl/>
                <w:lang w:bidi="ar-EG"/>
              </w:rPr>
              <w:t>الوثائق</w:t>
            </w:r>
            <w:r w:rsidR="000A45A9" w:rsidRPr="000A45A9">
              <w:rPr>
                <w:rFonts w:hint="cs"/>
                <w:spacing w:val="-4"/>
                <w:rtl/>
                <w:lang w:bidi="ar-EG"/>
              </w:rPr>
              <w:t xml:space="preserve"> </w:t>
            </w:r>
            <w:r w:rsidRPr="000A45A9">
              <w:rPr>
                <w:spacing w:val="-4"/>
                <w:lang w:val="en-US"/>
              </w:rPr>
              <w:t>6/269(Rev.1)</w:t>
            </w:r>
            <w:r w:rsidRPr="000A45A9">
              <w:rPr>
                <w:rFonts w:hint="cs"/>
                <w:spacing w:val="-4"/>
                <w:rtl/>
                <w:lang w:val="en-US"/>
              </w:rPr>
              <w:t xml:space="preserve"> </w:t>
            </w:r>
            <w:r w:rsidRPr="000A45A9">
              <w:rPr>
                <w:rFonts w:hint="cs"/>
                <w:spacing w:val="-4"/>
                <w:rtl/>
                <w:lang w:val="en-US" w:bidi="ar-EG"/>
              </w:rPr>
              <w:t>و</w:t>
            </w:r>
            <w:r w:rsidRPr="000A45A9">
              <w:rPr>
                <w:spacing w:val="-4"/>
                <w:lang w:val="en-US"/>
              </w:rPr>
              <w:t>6/275(Rev.1)</w:t>
            </w:r>
            <w:r w:rsidRPr="000A45A9">
              <w:rPr>
                <w:rFonts w:hint="cs"/>
                <w:spacing w:val="-4"/>
                <w:rtl/>
                <w:lang w:val="en-US"/>
              </w:rPr>
              <w:t xml:space="preserve"> </w:t>
            </w:r>
            <w:r w:rsidRPr="000A45A9">
              <w:rPr>
                <w:rFonts w:hint="cs"/>
                <w:spacing w:val="-4"/>
                <w:rtl/>
                <w:lang w:val="en-US" w:bidi="ar-EG"/>
              </w:rPr>
              <w:t>و</w:t>
            </w:r>
            <w:r w:rsidRPr="000A45A9">
              <w:rPr>
                <w:spacing w:val="-4"/>
                <w:lang w:val="en-US"/>
              </w:rPr>
              <w:t>6/290(Rev.1)</w:t>
            </w:r>
            <w:r w:rsidRPr="000A45A9">
              <w:rPr>
                <w:rFonts w:hint="cs"/>
                <w:spacing w:val="-4"/>
                <w:rtl/>
                <w:lang w:val="en-US" w:bidi="ar-EG"/>
              </w:rPr>
              <w:t xml:space="preserve"> </w:t>
            </w:r>
            <w:r w:rsidRPr="000A45A9">
              <w:rPr>
                <w:rFonts w:hint="cs"/>
                <w:spacing w:val="-4"/>
                <w:rtl/>
                <w:lang w:bidi="ar-EG"/>
              </w:rPr>
              <w:t>و</w:t>
            </w:r>
            <w:r w:rsidRPr="000A45A9">
              <w:rPr>
                <w:spacing w:val="-4"/>
                <w:lang w:val="en-US"/>
              </w:rPr>
              <w:t>6/309(Rev.1)</w:t>
            </w:r>
            <w:r w:rsidRPr="000A45A9">
              <w:rPr>
                <w:rFonts w:hint="cs"/>
                <w:spacing w:val="-4"/>
                <w:rtl/>
                <w:lang w:bidi="ar-EG"/>
              </w:rPr>
              <w:t xml:space="preserve"> و</w:t>
            </w:r>
            <w:r w:rsidRPr="000A45A9">
              <w:rPr>
                <w:spacing w:val="-4"/>
                <w:lang w:val="en-US"/>
              </w:rPr>
              <w:t>6/310(Rev.1)</w:t>
            </w:r>
            <w:r w:rsidRPr="000A45A9">
              <w:rPr>
                <w:rFonts w:hint="cs"/>
                <w:spacing w:val="-4"/>
                <w:rtl/>
                <w:lang w:bidi="ar-EG"/>
              </w:rPr>
              <w:t xml:space="preserve"> و</w:t>
            </w:r>
            <w:r w:rsidRPr="000A45A9">
              <w:rPr>
                <w:spacing w:val="-4"/>
                <w:lang w:val="en-US"/>
              </w:rPr>
              <w:t>6/270(Rev.1)</w:t>
            </w:r>
            <w:r w:rsidRPr="000A45A9">
              <w:rPr>
                <w:rFonts w:hint="cs"/>
                <w:spacing w:val="-4"/>
                <w:rtl/>
                <w:lang w:val="en-US" w:bidi="ar-SY"/>
              </w:rPr>
              <w:t xml:space="preserve"> </w:t>
            </w:r>
            <w:r w:rsidRPr="000A45A9">
              <w:rPr>
                <w:rFonts w:hint="cs"/>
                <w:spacing w:val="-4"/>
                <w:rtl/>
                <w:lang w:bidi="ar-EG"/>
              </w:rPr>
              <w:t>و</w:t>
            </w:r>
            <w:r w:rsidRPr="000A45A9">
              <w:rPr>
                <w:spacing w:val="-4"/>
                <w:lang w:val="en-US"/>
              </w:rPr>
              <w:t>6/272(Rev.1)</w:t>
            </w:r>
            <w:r w:rsidRPr="000A45A9">
              <w:rPr>
                <w:rFonts w:hint="cs"/>
                <w:spacing w:val="-4"/>
                <w:rtl/>
                <w:lang w:val="en-US"/>
              </w:rPr>
              <w:t xml:space="preserve"> و</w:t>
            </w:r>
            <w:r w:rsidRPr="000A45A9">
              <w:rPr>
                <w:spacing w:val="-4"/>
                <w:lang w:val="en-US"/>
              </w:rPr>
              <w:t>6/278(Rev.1)</w:t>
            </w:r>
            <w:r w:rsidRPr="000A45A9">
              <w:rPr>
                <w:rFonts w:hint="cs"/>
                <w:spacing w:val="-4"/>
                <w:rtl/>
                <w:lang w:val="en-US"/>
              </w:rPr>
              <w:t xml:space="preserve"> و</w:t>
            </w:r>
            <w:r w:rsidRPr="000A45A9">
              <w:rPr>
                <w:spacing w:val="-4"/>
                <w:lang w:val="en-US"/>
              </w:rPr>
              <w:t>6/288(Rev.1)</w:t>
            </w:r>
            <w:r w:rsidRPr="000A45A9">
              <w:rPr>
                <w:rFonts w:hint="cs"/>
                <w:spacing w:val="-4"/>
                <w:rtl/>
                <w:lang w:val="en-US"/>
              </w:rPr>
              <w:t xml:space="preserve"> و</w:t>
            </w:r>
            <w:r w:rsidRPr="000A45A9">
              <w:rPr>
                <w:spacing w:val="-4"/>
                <w:lang w:val="en-US"/>
              </w:rPr>
              <w:t>6/293(Rev.1)</w:t>
            </w:r>
            <w:r w:rsidRPr="000A45A9">
              <w:rPr>
                <w:rFonts w:hint="cs"/>
                <w:spacing w:val="-4"/>
                <w:rtl/>
                <w:lang w:val="en-US"/>
              </w:rPr>
              <w:t xml:space="preserve"> و</w:t>
            </w:r>
            <w:r w:rsidRPr="000A45A9">
              <w:rPr>
                <w:spacing w:val="-4"/>
                <w:lang w:val="en-US"/>
              </w:rPr>
              <w:t>6/295(Rev.1)</w:t>
            </w:r>
            <w:r w:rsidRPr="000A45A9">
              <w:rPr>
                <w:rFonts w:hint="cs"/>
                <w:spacing w:val="-4"/>
                <w:rtl/>
                <w:lang w:val="en-US"/>
              </w:rPr>
              <w:t xml:space="preserve"> و</w:t>
            </w:r>
            <w:r w:rsidRPr="000A45A9">
              <w:rPr>
                <w:spacing w:val="-4"/>
                <w:lang w:val="en-US"/>
              </w:rPr>
              <w:t>6/296(Rev.1)</w:t>
            </w:r>
            <w:r w:rsidRPr="000A45A9">
              <w:rPr>
                <w:rFonts w:hint="cs"/>
                <w:spacing w:val="-4"/>
                <w:rtl/>
                <w:lang w:val="en-US"/>
              </w:rPr>
              <w:t xml:space="preserve"> و</w:t>
            </w:r>
            <w:r w:rsidRPr="000A45A9">
              <w:rPr>
                <w:spacing w:val="-4"/>
                <w:lang w:val="en-US"/>
              </w:rPr>
              <w:t>6/298(Rev.1)</w:t>
            </w:r>
            <w:r w:rsidRPr="000A45A9">
              <w:rPr>
                <w:rFonts w:hint="cs"/>
                <w:spacing w:val="-4"/>
                <w:rtl/>
                <w:lang w:val="en-US"/>
              </w:rPr>
              <w:t xml:space="preserve"> و</w:t>
            </w:r>
            <w:r w:rsidRPr="000A45A9">
              <w:rPr>
                <w:spacing w:val="-4"/>
                <w:lang w:val="en-US"/>
              </w:rPr>
              <w:t>6/308(Rev.1)</w:t>
            </w:r>
            <w:r w:rsidRPr="000A45A9">
              <w:rPr>
                <w:rFonts w:hint="cs"/>
                <w:spacing w:val="-4"/>
                <w:rtl/>
                <w:lang w:val="en-US"/>
              </w:rPr>
              <w:t xml:space="preserve"> و</w:t>
            </w:r>
            <w:r w:rsidRPr="000A45A9">
              <w:rPr>
                <w:spacing w:val="-4"/>
                <w:lang w:val="en-US"/>
              </w:rPr>
              <w:t>6/312(Rev.1)</w:t>
            </w:r>
            <w:r w:rsidRPr="000A45A9">
              <w:rPr>
                <w:rFonts w:hint="cs"/>
                <w:spacing w:val="-4"/>
                <w:rtl/>
                <w:lang w:val="en-US"/>
              </w:rPr>
              <w:t xml:space="preserve"> </w:t>
            </w:r>
            <w:r w:rsidRPr="000A45A9">
              <w:rPr>
                <w:spacing w:val="-4"/>
                <w:rtl/>
                <w:lang w:bidi="ar-EG"/>
              </w:rPr>
              <w:t xml:space="preserve">على قرص </w:t>
            </w:r>
            <w:r w:rsidRPr="000A45A9">
              <w:rPr>
                <w:spacing w:val="-4"/>
                <w:lang w:bidi="ar-EG"/>
              </w:rPr>
              <w:t>CD-ROM</w:t>
            </w:r>
          </w:p>
        </w:tc>
      </w:tr>
    </w:tbl>
    <w:p w:rsidR="00206E2B" w:rsidRPr="00343581" w:rsidRDefault="00206E2B" w:rsidP="00E535BF">
      <w:pPr>
        <w:spacing w:before="3720" w:line="168" w:lineRule="auto"/>
        <w:rPr>
          <w:sz w:val="24"/>
          <w:szCs w:val="24"/>
          <w:rtl/>
        </w:rPr>
      </w:pPr>
      <w:bookmarkStart w:id="4" w:name="ddistribution"/>
      <w:bookmarkEnd w:id="4"/>
      <w:r w:rsidRPr="00343581">
        <w:rPr>
          <w:rFonts w:hint="cs"/>
          <w:b/>
          <w:bCs/>
          <w:sz w:val="24"/>
          <w:szCs w:val="24"/>
          <w:rtl/>
        </w:rPr>
        <w:t>التوزيع</w:t>
      </w:r>
      <w:r w:rsidRPr="00343581">
        <w:rPr>
          <w:rFonts w:hint="cs"/>
          <w:sz w:val="24"/>
          <w:szCs w:val="24"/>
          <w:rtl/>
        </w:rPr>
        <w:t>:</w:t>
      </w:r>
    </w:p>
    <w:p w:rsidR="00206E2B" w:rsidRPr="00343581" w:rsidRDefault="00206E2B">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الاتحاد</w:t>
      </w:r>
    </w:p>
    <w:p w:rsidR="00206E2B" w:rsidRPr="00343581" w:rsidRDefault="00206E2B" w:rsidP="00B85DDF">
      <w:pPr>
        <w:tabs>
          <w:tab w:val="left" w:pos="425"/>
        </w:tabs>
        <w:spacing w:before="0" w:line="168" w:lineRule="auto"/>
        <w:rPr>
          <w:sz w:val="24"/>
          <w:szCs w:val="24"/>
          <w:rtl/>
          <w:lang w:bidi="ar-EG"/>
        </w:rPr>
      </w:pPr>
      <w:r w:rsidRPr="00343581">
        <w:rPr>
          <w:rFonts w:hint="cs"/>
          <w:sz w:val="24"/>
          <w:szCs w:val="24"/>
          <w:rtl/>
        </w:rPr>
        <w:t>-</w:t>
      </w:r>
      <w:r w:rsidRPr="00343581">
        <w:rPr>
          <w:rFonts w:hint="cs"/>
          <w:sz w:val="24"/>
          <w:szCs w:val="24"/>
          <w:rtl/>
        </w:rPr>
        <w:tab/>
      </w:r>
      <w:r w:rsidR="00B85DDF" w:rsidRPr="00495620">
        <w:rPr>
          <w:sz w:val="18"/>
          <w:szCs w:val="24"/>
          <w:rtl/>
          <w:lang w:val="en-US" w:bidi="ar-EG"/>
        </w:rPr>
        <w:t xml:space="preserve">أعضاء قطاع الاتصالات الراديوية المشاركون في أعمال لجنة الدراسات </w:t>
      </w:r>
      <w:r w:rsidR="00B85DDF" w:rsidRPr="00495620">
        <w:rPr>
          <w:sz w:val="18"/>
          <w:szCs w:val="24"/>
          <w:lang w:val="en-US" w:bidi="ar-EG"/>
        </w:rPr>
        <w:t>6</w:t>
      </w:r>
      <w:r w:rsidR="00B85DDF" w:rsidRPr="00495620">
        <w:rPr>
          <w:sz w:val="18"/>
          <w:szCs w:val="24"/>
          <w:rtl/>
          <w:lang w:val="en-US" w:bidi="ar-EG"/>
        </w:rPr>
        <w:t xml:space="preserve"> للاتصالات الراديوية</w:t>
      </w:r>
    </w:p>
    <w:p w:rsidR="00206E2B" w:rsidRPr="00343581" w:rsidRDefault="00206E2B" w:rsidP="00B85DDF">
      <w:pPr>
        <w:tabs>
          <w:tab w:val="left" w:pos="425"/>
        </w:tabs>
        <w:spacing w:before="0" w:line="168" w:lineRule="auto"/>
        <w:rPr>
          <w:sz w:val="24"/>
          <w:szCs w:val="24"/>
          <w:rtl/>
          <w:lang w:bidi="ar-EG"/>
        </w:rPr>
      </w:pPr>
      <w:r w:rsidRPr="00343581">
        <w:rPr>
          <w:rFonts w:hint="cs"/>
          <w:sz w:val="24"/>
          <w:szCs w:val="24"/>
          <w:rtl/>
        </w:rPr>
        <w:t>-</w:t>
      </w:r>
      <w:r w:rsidRPr="00343581">
        <w:rPr>
          <w:rFonts w:hint="cs"/>
          <w:sz w:val="24"/>
          <w:szCs w:val="24"/>
          <w:rtl/>
        </w:rPr>
        <w:tab/>
      </w:r>
      <w:r w:rsidR="00B85DDF" w:rsidRPr="00495620">
        <w:rPr>
          <w:sz w:val="18"/>
          <w:szCs w:val="24"/>
          <w:rtl/>
          <w:lang w:val="en-US" w:bidi="ar-EG"/>
        </w:rPr>
        <w:t xml:space="preserve">المنتسبون إلى قطاع الاتصالات الراديوية المشاركون في أعمال لجنة الدراسات </w:t>
      </w:r>
      <w:r w:rsidR="00B85DDF" w:rsidRPr="00495620">
        <w:rPr>
          <w:sz w:val="18"/>
          <w:szCs w:val="24"/>
          <w:lang w:val="en-US" w:bidi="ar-EG"/>
        </w:rPr>
        <w:t>6</w:t>
      </w:r>
      <w:r w:rsidR="00B85DDF" w:rsidRPr="00495620">
        <w:rPr>
          <w:sz w:val="18"/>
          <w:szCs w:val="24"/>
          <w:rtl/>
          <w:lang w:val="en-US" w:bidi="ar-EG"/>
        </w:rPr>
        <w:t xml:space="preserve"> للاتصالات الراديوية</w:t>
      </w:r>
    </w:p>
    <w:p w:rsidR="00B85DDF" w:rsidRPr="00343581" w:rsidRDefault="00B85DDF" w:rsidP="00B85DDF">
      <w:pPr>
        <w:tabs>
          <w:tab w:val="left" w:pos="425"/>
        </w:tabs>
        <w:spacing w:before="0" w:line="168" w:lineRule="auto"/>
        <w:rPr>
          <w:sz w:val="24"/>
          <w:szCs w:val="24"/>
        </w:rPr>
      </w:pPr>
    </w:p>
    <w:p w:rsidR="00FA062A" w:rsidRPr="0083074C" w:rsidRDefault="00FA062A">
      <w:pPr>
        <w:tabs>
          <w:tab w:val="clear" w:pos="794"/>
          <w:tab w:val="clear" w:pos="1191"/>
          <w:tab w:val="clear" w:pos="1588"/>
          <w:tab w:val="clear" w:pos="1985"/>
        </w:tabs>
        <w:overflowPunct/>
        <w:autoSpaceDE/>
        <w:autoSpaceDN/>
        <w:bidi w:val="0"/>
        <w:adjustRightInd/>
        <w:spacing w:before="0" w:line="240" w:lineRule="auto"/>
        <w:jc w:val="left"/>
        <w:textAlignment w:val="auto"/>
        <w:rPr>
          <w:sz w:val="24"/>
          <w:szCs w:val="24"/>
          <w:lang w:val="en-US" w:bidi="ar-EG"/>
        </w:rPr>
      </w:pPr>
      <w:r>
        <w:rPr>
          <w:sz w:val="24"/>
          <w:szCs w:val="24"/>
          <w:rtl/>
        </w:rPr>
        <w:br w:type="page"/>
      </w:r>
    </w:p>
    <w:p w:rsidR="00FA062A" w:rsidRPr="00E535BF" w:rsidRDefault="00FA062A" w:rsidP="008E34A0">
      <w:pPr>
        <w:pStyle w:val="AnnexNo"/>
        <w:spacing w:before="0" w:after="0"/>
        <w:rPr>
          <w:rtl/>
        </w:rPr>
      </w:pPr>
      <w:r w:rsidRPr="00E535BF">
        <w:rPr>
          <w:rtl/>
        </w:rPr>
        <w:t xml:space="preserve">الملحـق </w:t>
      </w:r>
    </w:p>
    <w:p w:rsidR="00FA062A" w:rsidRPr="00E535BF" w:rsidRDefault="00FA062A" w:rsidP="00E535BF">
      <w:pPr>
        <w:pStyle w:val="Annextitle"/>
        <w:rPr>
          <w:rtl/>
        </w:rPr>
      </w:pPr>
      <w:r w:rsidRPr="00E535BF">
        <w:rPr>
          <w:rFonts w:hint="cs"/>
          <w:rtl/>
        </w:rPr>
        <w:t>عناوين وملخصات مشاريع التوصيات</w:t>
      </w:r>
    </w:p>
    <w:p w:rsidR="00FA062A" w:rsidRPr="00250F70" w:rsidRDefault="00FA062A" w:rsidP="000007C0">
      <w:pPr>
        <w:tabs>
          <w:tab w:val="left" w:pos="7654"/>
        </w:tabs>
        <w:spacing w:before="360"/>
        <w:rPr>
          <w:lang w:val="en-US"/>
        </w:rPr>
      </w:pPr>
      <w:r w:rsidRPr="000007C0">
        <w:rPr>
          <w:rFonts w:hint="cs"/>
          <w:u w:val="single"/>
          <w:rtl/>
        </w:rPr>
        <w:t xml:space="preserve">مشروع التوصيـة الجديدة </w:t>
      </w:r>
      <w:r w:rsidRPr="000007C0">
        <w:rPr>
          <w:u w:val="single"/>
        </w:rPr>
        <w:t>ITU-R BT.[SDTVRR]</w:t>
      </w:r>
      <w:r w:rsidRPr="00EF42A5">
        <w:rPr>
          <w:rFonts w:hint="cs"/>
          <w:rtl/>
        </w:rPr>
        <w:tab/>
        <w:t xml:space="preserve">الوثيقـة </w:t>
      </w:r>
      <w:r w:rsidRPr="00EF42A5">
        <w:t>6/</w:t>
      </w:r>
      <w:r>
        <w:t>269(</w:t>
      </w:r>
      <w:r w:rsidRPr="00632784">
        <w:t>Rev.1</w:t>
      </w:r>
      <w:r>
        <w:rPr>
          <w:lang w:val="en-US"/>
        </w:rPr>
        <w:t>)</w:t>
      </w:r>
    </w:p>
    <w:p w:rsidR="00FA062A" w:rsidRPr="00E535BF" w:rsidRDefault="00FA062A" w:rsidP="00E535BF">
      <w:pPr>
        <w:pStyle w:val="Rectitle"/>
        <w:rPr>
          <w:rtl/>
        </w:rPr>
      </w:pPr>
      <w:r w:rsidRPr="00E535BF">
        <w:rPr>
          <w:rFonts w:hint="cs"/>
          <w:rtl/>
        </w:rPr>
        <w:t>تقنيات القياس الموضوعي للنوعية الفيديوية المدركة من أجل الإذاعة التلفزيونية</w:t>
      </w:r>
      <w:r w:rsidRPr="00E535BF">
        <w:rPr>
          <w:rFonts w:hint="cs"/>
          <w:rtl/>
        </w:rPr>
        <w:br/>
        <w:t>الرقمية عادية الوضوح بحضور مرجع عرض النطاق منخفض</w:t>
      </w:r>
    </w:p>
    <w:p w:rsidR="00FA062A" w:rsidRPr="00E535BF" w:rsidRDefault="00FA062A" w:rsidP="003556F3">
      <w:pPr>
        <w:pStyle w:val="Normalaftertitle"/>
        <w:spacing w:before="120"/>
        <w:rPr>
          <w:rtl/>
          <w:lang w:val="en-US" w:bidi="ar-EG"/>
        </w:rPr>
      </w:pPr>
      <w:r w:rsidRPr="00E535BF">
        <w:rPr>
          <w:rFonts w:hint="cs"/>
          <w:rtl/>
          <w:lang w:val="en-US" w:bidi="ar-EG"/>
        </w:rPr>
        <w:t>تصف هذه التوصية ثلاثة أساليب لقياس موضوعي للنوعية الفيديوية من أجل الإذاعة التلفزيونية الرقمية عادية الوضوح بحضور مرجع عرض نطاق منخفض. وتوفر هذه الأساليب نتائج مكافئة ويمكن استعمالها لمراقبة النوعية الفيديوية وقياس النوعية التي يدركها المستعمل النهائي.</w:t>
      </w:r>
    </w:p>
    <w:p w:rsidR="00FA062A" w:rsidRPr="00250F70" w:rsidRDefault="00FA062A" w:rsidP="007D1127">
      <w:pPr>
        <w:tabs>
          <w:tab w:val="left" w:pos="7654"/>
        </w:tabs>
        <w:spacing w:before="360"/>
        <w:rPr>
          <w:lang w:val="en-US"/>
        </w:rPr>
      </w:pPr>
      <w:r w:rsidRPr="007D1127">
        <w:rPr>
          <w:rFonts w:hint="cs"/>
          <w:u w:val="single"/>
          <w:rtl/>
        </w:rPr>
        <w:t xml:space="preserve">مشروع التوصيـة الجديدة </w:t>
      </w:r>
      <w:r w:rsidRPr="007D1127">
        <w:rPr>
          <w:u w:val="single"/>
        </w:rPr>
        <w:t>ITU-R BT.[EOTF]</w:t>
      </w:r>
      <w:r w:rsidRPr="00632784">
        <w:tab/>
      </w:r>
      <w:r w:rsidRPr="00632784">
        <w:rPr>
          <w:rFonts w:hint="cs"/>
          <w:rtl/>
        </w:rPr>
        <w:t xml:space="preserve">الوثيقـة </w:t>
      </w:r>
      <w:r w:rsidRPr="00632784">
        <w:t>6/</w:t>
      </w:r>
      <w:r>
        <w:t>275(</w:t>
      </w:r>
      <w:r w:rsidRPr="00632784">
        <w:t>Rev.1</w:t>
      </w:r>
      <w:r>
        <w:rPr>
          <w:lang w:val="en-US"/>
        </w:rPr>
        <w:t>)</w:t>
      </w:r>
    </w:p>
    <w:p w:rsidR="00FA062A" w:rsidRPr="00E535BF" w:rsidRDefault="00FA062A" w:rsidP="00E535BF">
      <w:pPr>
        <w:pStyle w:val="Rectitle"/>
        <w:rPr>
          <w:rtl/>
        </w:rPr>
      </w:pPr>
      <w:r w:rsidRPr="00E535BF">
        <w:rPr>
          <w:rFonts w:hint="cs"/>
          <w:rtl/>
        </w:rPr>
        <w:t xml:space="preserve">وظيفة النقل الكهربصري </w:t>
      </w:r>
      <w:r w:rsidRPr="00E535BF">
        <w:t>(EOTF)</w:t>
      </w:r>
      <w:r w:rsidRPr="00E535BF">
        <w:rPr>
          <w:rFonts w:hint="cs"/>
          <w:rtl/>
        </w:rPr>
        <w:t xml:space="preserve"> المرجعي فيما يتعلق بالشاشات المسطحة</w:t>
      </w:r>
      <w:r w:rsidRPr="00E535BF">
        <w:rPr>
          <w:rFonts w:hint="cs"/>
          <w:rtl/>
        </w:rPr>
        <w:br/>
        <w:t>المستعملة في الإنتاج في استوديو التلفزيون عالي الوضوح</w:t>
      </w:r>
    </w:p>
    <w:p w:rsidR="00FA062A" w:rsidRPr="008C6BA9" w:rsidRDefault="00FA062A" w:rsidP="004D11D5">
      <w:pPr>
        <w:pStyle w:val="Normalaftertitle"/>
        <w:spacing w:before="120"/>
        <w:rPr>
          <w:rtl/>
          <w:lang w:val="en-US" w:bidi="ar-EG"/>
        </w:rPr>
      </w:pPr>
      <w:r w:rsidRPr="00E535BF">
        <w:rPr>
          <w:rFonts w:hint="cs"/>
          <w:rtl/>
          <w:lang w:val="en-US" w:bidi="ar-EG"/>
        </w:rPr>
        <w:t xml:space="preserve">استُعملت الشاشات ذات </w:t>
      </w:r>
      <w:r w:rsidR="00951A02">
        <w:rPr>
          <w:rFonts w:hint="cs"/>
          <w:rtl/>
          <w:lang w:val="en-US" w:bidi="ar-EG"/>
        </w:rPr>
        <w:t>أنبوبة أشعة الكاثود</w:t>
      </w:r>
      <w:r w:rsidRPr="00E535BF">
        <w:rPr>
          <w:rFonts w:hint="cs"/>
          <w:rtl/>
          <w:lang w:val="en-US" w:bidi="ar-EG"/>
        </w:rPr>
        <w:t xml:space="preserve"> </w:t>
      </w:r>
      <w:r>
        <w:rPr>
          <w:lang w:val="en-US" w:bidi="ar-EG"/>
        </w:rPr>
        <w:t>(CRT)</w:t>
      </w:r>
      <w:r w:rsidRPr="00E535BF">
        <w:rPr>
          <w:rFonts w:hint="cs"/>
          <w:rtl/>
          <w:lang w:val="en-US" w:bidi="ar-EG"/>
        </w:rPr>
        <w:t xml:space="preserve"> كشاشات مرجعية لإنتاج البرامج ومتابعتها خلال سنوات عديدة. وتستعمل الآن شاشات تقوم على تكنولوجيا مادية مختلفة لأداء نفس الغرض. ومن المهم تحديد خصائص هذا الجيل الجديد من الشاشات بحيث يمكن التوصل إلى نتائج متسقة في إنتاج البرامج في المستقبل. ومن المفيد أن تكون وظيفة النقل الكهربصري المحددة لشاشات جديدة متوائمة بشكل معقول مع وظيفة النقل الكهربصري المستعملة للشاشات القديمة ذات </w:t>
      </w:r>
      <w:r w:rsidR="004D11D5">
        <w:rPr>
          <w:rFonts w:hint="cs"/>
          <w:rtl/>
          <w:lang w:val="en-US" w:bidi="ar-EG"/>
        </w:rPr>
        <w:t>أ</w:t>
      </w:r>
      <w:r w:rsidR="00791135">
        <w:rPr>
          <w:rFonts w:hint="cs"/>
          <w:rtl/>
          <w:lang w:val="en-US" w:bidi="ar-EG"/>
        </w:rPr>
        <w:t xml:space="preserve">نبوبة أشعة </w:t>
      </w:r>
      <w:r w:rsidR="00EE1ED9">
        <w:rPr>
          <w:rFonts w:hint="cs"/>
          <w:rtl/>
          <w:lang w:val="en-US" w:bidi="ar-EG"/>
        </w:rPr>
        <w:t>ال</w:t>
      </w:r>
      <w:r w:rsidR="004D11D5">
        <w:rPr>
          <w:rFonts w:hint="cs"/>
          <w:rtl/>
          <w:lang w:val="en-US" w:bidi="ar-EG"/>
        </w:rPr>
        <w:t>كاثود</w:t>
      </w:r>
      <w:r w:rsidRPr="00E535BF">
        <w:rPr>
          <w:rFonts w:hint="cs"/>
          <w:rtl/>
          <w:lang w:val="en-US" w:bidi="ar-EG"/>
        </w:rPr>
        <w:t xml:space="preserve">. غير أن الوظيفة </w:t>
      </w:r>
      <w:r w:rsidRPr="00E535BF">
        <w:rPr>
          <w:lang w:val="en-US" w:bidi="ar-EG"/>
        </w:rPr>
        <w:t>CRT</w:t>
      </w:r>
      <w:r w:rsidR="005B2C38" w:rsidRPr="00E535BF">
        <w:rPr>
          <w:lang w:val="en-US" w:bidi="ar-EG"/>
        </w:rPr>
        <w:t> </w:t>
      </w:r>
      <w:r w:rsidRPr="00E535BF">
        <w:rPr>
          <w:lang w:val="en-US" w:bidi="ar-EG"/>
        </w:rPr>
        <w:t>EOTF</w:t>
      </w:r>
      <w:r w:rsidRPr="00E535BF">
        <w:rPr>
          <w:rFonts w:hint="cs"/>
          <w:rtl/>
          <w:lang w:val="en-US" w:bidi="ar-EG"/>
        </w:rPr>
        <w:t xml:space="preserve"> الخاصة بالشاشات القديمة ذات </w:t>
      </w:r>
      <w:r w:rsidR="00951A02">
        <w:rPr>
          <w:rFonts w:hint="cs"/>
          <w:rtl/>
          <w:lang w:val="en-US" w:bidi="ar-EG"/>
        </w:rPr>
        <w:t>أنبوبة أشعة الكاثود</w:t>
      </w:r>
      <w:r w:rsidRPr="00E535BF">
        <w:rPr>
          <w:rFonts w:hint="cs"/>
          <w:rtl/>
          <w:lang w:val="en-US" w:bidi="ar-EG"/>
        </w:rPr>
        <w:t xml:space="preserve"> لم تُحدد إطلاقاً بصورة دقيقة نظراً لأن جميع أنابيب </w:t>
      </w:r>
      <w:r w:rsidR="00951A02">
        <w:rPr>
          <w:rFonts w:hint="cs"/>
          <w:rtl/>
          <w:lang w:val="en-US" w:bidi="ar-EG"/>
        </w:rPr>
        <w:t>أشعة الكاثود</w:t>
      </w:r>
      <w:r w:rsidRPr="00E535BF">
        <w:rPr>
          <w:rFonts w:hint="cs"/>
          <w:rtl/>
          <w:lang w:val="en-US" w:bidi="ar-EG"/>
        </w:rPr>
        <w:t xml:space="preserve"> تتصرف على نحو مماثل. وتحدد هذه التوصية الجديدة وظيفة النقل الكهربصري المرجعي التي ينبغي اعتمادها من أجل الشاشات المستعملة في إنتاج برامج التلفزيون عالي الوضوح. وستكون الصور المعروضة على الشاشات المطابقة لهذه التوصية مماثلة لتلك التي كانت تعرضها الشاشات القديمة ذات </w:t>
      </w:r>
      <w:r w:rsidR="00951A02">
        <w:rPr>
          <w:rFonts w:hint="cs"/>
          <w:rtl/>
          <w:lang w:val="en-US" w:bidi="ar-EG"/>
        </w:rPr>
        <w:t>أنبوبة أشعة الكاثود</w:t>
      </w:r>
      <w:r w:rsidRPr="00E535BF">
        <w:rPr>
          <w:rFonts w:hint="cs"/>
          <w:rtl/>
          <w:lang w:val="en-US" w:bidi="ar-EG"/>
        </w:rPr>
        <w:t xml:space="preserve">. وهذه التوصية لا تغير أي معلمة من معلمات الإشارة المعرفة في التوصية </w:t>
      </w:r>
      <w:r>
        <w:rPr>
          <w:lang w:val="en-US" w:bidi="ar-EG"/>
        </w:rPr>
        <w:t>ITU-R</w:t>
      </w:r>
      <w:r w:rsidR="005B2C38">
        <w:rPr>
          <w:lang w:val="en-US" w:bidi="ar-EG"/>
        </w:rPr>
        <w:t> </w:t>
      </w:r>
      <w:r>
        <w:rPr>
          <w:lang w:val="en-US" w:bidi="ar-EG"/>
        </w:rPr>
        <w:t>BT.709</w:t>
      </w:r>
      <w:r>
        <w:rPr>
          <w:rFonts w:hint="cs"/>
          <w:rtl/>
          <w:lang w:val="en-US" w:bidi="ar-EG"/>
        </w:rPr>
        <w:t>؛ وعلاوة على</w:t>
      </w:r>
      <w:r w:rsidR="00250CF8">
        <w:rPr>
          <w:rFonts w:hint="eastAsia"/>
          <w:rtl/>
          <w:lang w:val="en-US" w:bidi="ar-EG"/>
        </w:rPr>
        <w:t> </w:t>
      </w:r>
      <w:r>
        <w:rPr>
          <w:rFonts w:hint="cs"/>
          <w:rtl/>
          <w:lang w:val="en-US" w:bidi="ar-EG"/>
        </w:rPr>
        <w:t>ذلك، ليس لها أي تأثير على التركيبات القديمة.</w:t>
      </w:r>
    </w:p>
    <w:p w:rsidR="00FA062A" w:rsidRPr="00250F70" w:rsidRDefault="00FA062A" w:rsidP="0068399E">
      <w:pPr>
        <w:tabs>
          <w:tab w:val="left" w:pos="7654"/>
        </w:tabs>
        <w:spacing w:before="360"/>
        <w:rPr>
          <w:lang w:val="en-US"/>
        </w:rPr>
      </w:pPr>
      <w:r w:rsidRPr="0068399E">
        <w:rPr>
          <w:rFonts w:hint="cs"/>
          <w:u w:val="single"/>
          <w:rtl/>
        </w:rPr>
        <w:t xml:space="preserve">مشروع التوصيـة الجديدة </w:t>
      </w:r>
      <w:r w:rsidRPr="0068399E">
        <w:rPr>
          <w:u w:val="single"/>
        </w:rPr>
        <w:t>ITU-R BT.[IPM2TS]</w:t>
      </w:r>
      <w:r w:rsidRPr="00632784">
        <w:tab/>
      </w:r>
      <w:r w:rsidRPr="00632784">
        <w:rPr>
          <w:rFonts w:hint="cs"/>
          <w:rtl/>
        </w:rPr>
        <w:t xml:space="preserve">الوثيقـة </w:t>
      </w:r>
      <w:r w:rsidRPr="00632784">
        <w:t>6/</w:t>
      </w:r>
      <w:r>
        <w:t>290(</w:t>
      </w:r>
      <w:r w:rsidRPr="00632784">
        <w:t>Rev.1</w:t>
      </w:r>
      <w:r>
        <w:rPr>
          <w:lang w:val="en-US"/>
        </w:rPr>
        <w:t>)</w:t>
      </w:r>
    </w:p>
    <w:p w:rsidR="00FA062A" w:rsidRPr="00E535BF" w:rsidRDefault="00FA062A" w:rsidP="00E535BF">
      <w:pPr>
        <w:pStyle w:val="Rectitle"/>
        <w:rPr>
          <w:rtl/>
        </w:rPr>
      </w:pPr>
      <w:r>
        <w:rPr>
          <w:rFonts w:hint="cs"/>
          <w:rtl/>
        </w:rPr>
        <w:t xml:space="preserve">نقل رزم </w:t>
      </w:r>
      <w:r w:rsidRPr="00E535BF">
        <w:rPr>
          <w:rFonts w:hint="cs"/>
          <w:rtl/>
        </w:rPr>
        <w:t xml:space="preserve">بروتوكول الإنترنت في قطار النقل </w:t>
      </w:r>
      <w:r w:rsidRPr="00E535BF">
        <w:t>MPEG</w:t>
      </w:r>
      <w:r w:rsidRPr="00E535BF">
        <w:noBreakHyphen/>
        <w:t>2</w:t>
      </w:r>
      <w:r>
        <w:rPr>
          <w:rtl/>
        </w:rPr>
        <w:br/>
      </w:r>
      <w:r>
        <w:rPr>
          <w:rFonts w:hint="cs"/>
          <w:rtl/>
        </w:rPr>
        <w:t>في الإذاعة متعدد</w:t>
      </w:r>
      <w:r w:rsidR="007F26EF">
        <w:rPr>
          <w:rFonts w:hint="cs"/>
          <w:rtl/>
        </w:rPr>
        <w:t>ة</w:t>
      </w:r>
      <w:r>
        <w:rPr>
          <w:rFonts w:hint="cs"/>
          <w:rtl/>
        </w:rPr>
        <w:t xml:space="preserve"> الوسائط</w:t>
      </w:r>
    </w:p>
    <w:p w:rsidR="00FA062A" w:rsidRDefault="00FA062A" w:rsidP="003556F3">
      <w:pPr>
        <w:pStyle w:val="Normalaftertitle"/>
        <w:spacing w:before="120"/>
        <w:rPr>
          <w:rtl/>
          <w:lang w:val="en-US" w:bidi="ar-EG"/>
        </w:rPr>
      </w:pPr>
      <w:r w:rsidRPr="00E535BF">
        <w:rPr>
          <w:rFonts w:hint="cs"/>
          <w:rtl/>
          <w:lang w:val="en-US" w:bidi="ar-EG"/>
        </w:rPr>
        <w:t>تحدد هذه التوصية أساليب لنقل رزم</w:t>
      </w:r>
      <w:r>
        <w:rPr>
          <w:rFonts w:hint="cs"/>
          <w:rtl/>
          <w:lang w:val="en-US" w:bidi="ar-EG"/>
        </w:rPr>
        <w:t xml:space="preserve"> بروتوكول الإنترنت في قطار النقل </w:t>
      </w:r>
      <w:r>
        <w:rPr>
          <w:lang w:val="en-US" w:bidi="ar-EG"/>
        </w:rPr>
        <w:t>MPEG-2</w:t>
      </w:r>
      <w:r>
        <w:rPr>
          <w:rFonts w:hint="cs"/>
          <w:rtl/>
          <w:lang w:val="en-US" w:bidi="ar-EG"/>
        </w:rPr>
        <w:t xml:space="preserve"> في الإذاعة متعددة الوسائط. وتتمثل الأساليب المحددة في هذه التوصية في تغليف الرزم </w:t>
      </w:r>
      <w:r>
        <w:rPr>
          <w:lang w:val="en-US" w:bidi="ar-EG"/>
        </w:rPr>
        <w:t>IP</w:t>
      </w:r>
      <w:r>
        <w:rPr>
          <w:rFonts w:hint="cs"/>
          <w:rtl/>
          <w:lang w:val="en-US" w:bidi="ar-EG"/>
        </w:rPr>
        <w:t xml:space="preserve"> في قطار خاص وقسم من قطار النقل </w:t>
      </w:r>
      <w:r>
        <w:rPr>
          <w:lang w:val="en-US" w:bidi="ar-EG"/>
        </w:rPr>
        <w:t>MPEG-2</w:t>
      </w:r>
      <w:r>
        <w:rPr>
          <w:rFonts w:hint="cs"/>
          <w:rtl/>
          <w:lang w:val="en-US" w:bidi="ar-EG"/>
        </w:rPr>
        <w:t>، مما يمكّن من نقل الرزم</w:t>
      </w:r>
      <w:r w:rsidR="007F26EF">
        <w:rPr>
          <w:rFonts w:hint="eastAsia"/>
          <w:rtl/>
          <w:lang w:val="en-US" w:bidi="ar-EG"/>
        </w:rPr>
        <w:t> </w:t>
      </w:r>
      <w:r>
        <w:rPr>
          <w:lang w:val="en-US" w:bidi="ar-EG"/>
        </w:rPr>
        <w:t>IP</w:t>
      </w:r>
      <w:r>
        <w:rPr>
          <w:rFonts w:hint="cs"/>
          <w:rtl/>
          <w:lang w:val="en-US" w:bidi="ar-EG"/>
        </w:rPr>
        <w:t xml:space="preserve"> عبر الأنظمة الحالية القائمة على </w:t>
      </w:r>
      <w:r>
        <w:rPr>
          <w:lang w:val="en-US" w:bidi="ar-EG"/>
        </w:rPr>
        <w:t>MPEG-2</w:t>
      </w:r>
      <w:r>
        <w:rPr>
          <w:rFonts w:hint="cs"/>
          <w:rtl/>
          <w:lang w:val="en-US" w:bidi="ar-EG"/>
        </w:rPr>
        <w:t>.</w:t>
      </w:r>
    </w:p>
    <w:p w:rsidR="00FA062A" w:rsidRPr="00250F70" w:rsidRDefault="00FA062A" w:rsidP="003556F3">
      <w:pPr>
        <w:keepNext/>
        <w:keepLines/>
        <w:tabs>
          <w:tab w:val="left" w:pos="7654"/>
        </w:tabs>
        <w:rPr>
          <w:lang w:val="en-US"/>
        </w:rPr>
      </w:pPr>
      <w:r w:rsidRPr="00841B71">
        <w:rPr>
          <w:rFonts w:hint="cs"/>
          <w:u w:val="single"/>
          <w:rtl/>
        </w:rPr>
        <w:t xml:space="preserve">مشروع التوصيـة الجديدة </w:t>
      </w:r>
      <w:r w:rsidRPr="00841B71">
        <w:rPr>
          <w:u w:val="single"/>
        </w:rPr>
        <w:t>ITU-R BT.[FBSS]</w:t>
      </w:r>
      <w:r w:rsidRPr="00632784">
        <w:tab/>
      </w:r>
      <w:r w:rsidRPr="00632784">
        <w:rPr>
          <w:rFonts w:hint="cs"/>
          <w:rtl/>
        </w:rPr>
        <w:t xml:space="preserve">الوثيقـة </w:t>
      </w:r>
      <w:r w:rsidRPr="00632784">
        <w:t>6/</w:t>
      </w:r>
      <w:r>
        <w:t>309(</w:t>
      </w:r>
      <w:r w:rsidRPr="00632784">
        <w:t>Rev.1</w:t>
      </w:r>
      <w:r>
        <w:rPr>
          <w:lang w:val="en-US"/>
        </w:rPr>
        <w:t>)</w:t>
      </w:r>
    </w:p>
    <w:p w:rsidR="00FA062A" w:rsidRPr="00E535BF" w:rsidRDefault="00FA062A" w:rsidP="00E535BF">
      <w:pPr>
        <w:pStyle w:val="Rectitle"/>
        <w:rPr>
          <w:rtl/>
        </w:rPr>
      </w:pPr>
      <w:r>
        <w:rPr>
          <w:rFonts w:hint="cs"/>
          <w:rtl/>
        </w:rPr>
        <w:t>العناصر الأساسية للأنظمة الإذاعية القائمة على الملفات</w:t>
      </w:r>
    </w:p>
    <w:p w:rsidR="00FA062A" w:rsidRPr="00E535BF" w:rsidRDefault="00FA062A" w:rsidP="003556F3">
      <w:pPr>
        <w:pStyle w:val="Normalaftertitle"/>
        <w:spacing w:before="120"/>
        <w:rPr>
          <w:rtl/>
          <w:lang w:val="en-US" w:bidi="ar-EG"/>
        </w:rPr>
      </w:pPr>
      <w:r w:rsidRPr="00E535BF">
        <w:rPr>
          <w:rFonts w:hint="cs"/>
          <w:rtl/>
          <w:lang w:val="en-US" w:bidi="ar-EG"/>
        </w:rPr>
        <w:t>تصف هذه التوصية الأنظمة الإذاعية القائمة على الملفات. والنظام الإذاعي القائم على الملفات هو نظام إذاعي يُنقل فيه المحتوى في شكل ملفات في الوقت الفعلي أو غير الفعلي إلى جهاز المستعمل النهائي. ويمكن للمستعمل النهائي أن يعرض البيانات المسجلة في أي وقت يناسبه. وتصف هذه التوصيات خصائص النظام وعناصره الرئيسية بما في ذلك تشكيلة المستقبِل والبيانات الشرحية وأسلوب نقل الملف عبر قناة إذاعية. وتقدم أيضاً مثالاً تطبيقياً في التذييل على سبيل العلم.</w:t>
      </w:r>
    </w:p>
    <w:p w:rsidR="00FA062A" w:rsidRPr="00250F70" w:rsidRDefault="00FA062A" w:rsidP="00841B71">
      <w:pPr>
        <w:tabs>
          <w:tab w:val="left" w:pos="7654"/>
        </w:tabs>
        <w:spacing w:before="360"/>
        <w:rPr>
          <w:lang w:val="en-US"/>
        </w:rPr>
      </w:pPr>
      <w:r w:rsidRPr="00841B71">
        <w:rPr>
          <w:rFonts w:hint="cs"/>
          <w:u w:val="single"/>
          <w:rtl/>
        </w:rPr>
        <w:t xml:space="preserve">مشروع التوصيـة الجديدة </w:t>
      </w:r>
      <w:r w:rsidRPr="00841B71">
        <w:rPr>
          <w:u w:val="single"/>
        </w:rPr>
        <w:t>ITU-R BT.[APPENV]</w:t>
      </w:r>
      <w:r w:rsidRPr="00632784">
        <w:tab/>
      </w:r>
      <w:r w:rsidRPr="00632784">
        <w:rPr>
          <w:rFonts w:hint="cs"/>
          <w:rtl/>
        </w:rPr>
        <w:t xml:space="preserve">الوثيقـة </w:t>
      </w:r>
      <w:r w:rsidRPr="00632784">
        <w:t>6/</w:t>
      </w:r>
      <w:r>
        <w:t>310(</w:t>
      </w:r>
      <w:r w:rsidRPr="00632784">
        <w:t>Rev.1</w:t>
      </w:r>
      <w:r>
        <w:rPr>
          <w:lang w:val="en-US"/>
        </w:rPr>
        <w:t>)</w:t>
      </w:r>
    </w:p>
    <w:p w:rsidR="00FA062A" w:rsidRPr="00E535BF" w:rsidRDefault="00FA062A" w:rsidP="00E535BF">
      <w:pPr>
        <w:pStyle w:val="Rectitle"/>
        <w:rPr>
          <w:rtl/>
        </w:rPr>
      </w:pPr>
      <w:r>
        <w:rPr>
          <w:rFonts w:hint="cs"/>
          <w:rtl/>
        </w:rPr>
        <w:t>بيئة تطبيقية مشتركة لخدمات الإذاعة الرقمية التفاعلية</w:t>
      </w:r>
    </w:p>
    <w:p w:rsidR="00FA062A" w:rsidRPr="00D50433" w:rsidRDefault="00FA062A" w:rsidP="003556F3">
      <w:pPr>
        <w:pStyle w:val="Normalaftertitle"/>
        <w:spacing w:before="120"/>
        <w:rPr>
          <w:rtl/>
          <w:lang w:val="en-US" w:bidi="ar-EG"/>
        </w:rPr>
      </w:pPr>
      <w:r w:rsidRPr="00E535BF">
        <w:rPr>
          <w:rFonts w:hint="cs"/>
          <w:rtl/>
          <w:lang w:val="en-US" w:bidi="ar-EG"/>
        </w:rPr>
        <w:t>تحدد هذه التوصية الهيكل والأصول ومصادر المواصفات الخاصة ببيئة موحدة تشمل مجموعة من السطوح البينية لبرمجة التطبيق</w:t>
      </w:r>
      <w:r w:rsidR="007F26EF">
        <w:rPr>
          <w:rFonts w:hint="eastAsia"/>
          <w:rtl/>
          <w:lang w:val="en-US" w:bidi="ar-EG"/>
        </w:rPr>
        <w:t> </w:t>
      </w:r>
      <w:r>
        <w:rPr>
          <w:lang w:val="en-US" w:bidi="ar-EG"/>
        </w:rPr>
        <w:t>(API)</w:t>
      </w:r>
      <w:r>
        <w:rPr>
          <w:rFonts w:hint="cs"/>
          <w:rtl/>
          <w:lang w:val="en-US" w:bidi="ar-EG"/>
        </w:rPr>
        <w:t xml:space="preserve"> المتعلقة بالخدمات التلفزيونية التفاعلية.</w:t>
      </w:r>
    </w:p>
    <w:p w:rsidR="00FA062A" w:rsidRPr="00250F70" w:rsidRDefault="00FA062A" w:rsidP="00071E8C">
      <w:pPr>
        <w:tabs>
          <w:tab w:val="left" w:pos="7654"/>
        </w:tabs>
        <w:spacing w:before="360"/>
        <w:rPr>
          <w:rtl/>
          <w:lang w:val="en-US" w:bidi="ar-EG"/>
        </w:rPr>
      </w:pPr>
      <w:r w:rsidRPr="00071E8C">
        <w:rPr>
          <w:rFonts w:hint="cs"/>
          <w:u w:val="single"/>
          <w:rtl/>
        </w:rPr>
        <w:t>مشروع</w:t>
      </w:r>
      <w:r w:rsidRPr="00071E8C">
        <w:rPr>
          <w:rFonts w:hint="cs"/>
          <w:u w:val="single"/>
          <w:rtl/>
          <w:lang w:bidi="ar-EG"/>
        </w:rPr>
        <w:t xml:space="preserve"> مراجعة</w:t>
      </w:r>
      <w:r w:rsidRPr="00071E8C">
        <w:rPr>
          <w:rFonts w:hint="cs"/>
          <w:u w:val="single"/>
          <w:rtl/>
        </w:rPr>
        <w:t xml:space="preserve"> التوصيـة </w:t>
      </w:r>
      <w:r w:rsidRPr="00071E8C">
        <w:rPr>
          <w:u w:val="single"/>
        </w:rPr>
        <w:t>ITU-R BT.601-6</w:t>
      </w:r>
      <w:r w:rsidRPr="00632784">
        <w:tab/>
      </w:r>
      <w:r w:rsidRPr="00632784">
        <w:rPr>
          <w:rFonts w:hint="cs"/>
          <w:rtl/>
        </w:rPr>
        <w:t xml:space="preserve">الوثيقـة </w:t>
      </w:r>
      <w:r w:rsidRPr="00632784">
        <w:t>6/</w:t>
      </w:r>
      <w:r>
        <w:rPr>
          <w:lang w:eastAsia="ja-JP"/>
        </w:rPr>
        <w:t>270</w:t>
      </w:r>
      <w:r w:rsidRPr="00632784">
        <w:t xml:space="preserve"> </w:t>
      </w:r>
      <w:r>
        <w:t>(</w:t>
      </w:r>
      <w:r w:rsidRPr="00632784">
        <w:t>Rev.1</w:t>
      </w:r>
      <w:r>
        <w:rPr>
          <w:lang w:val="en-US"/>
        </w:rPr>
        <w:t>)</w:t>
      </w:r>
    </w:p>
    <w:p w:rsidR="00FA062A" w:rsidRPr="00E535BF" w:rsidRDefault="00FA062A" w:rsidP="00E535BF">
      <w:pPr>
        <w:pStyle w:val="Rectitle"/>
        <w:rPr>
          <w:rtl/>
        </w:rPr>
      </w:pPr>
      <w:r w:rsidRPr="00E535BF">
        <w:rPr>
          <w:rtl/>
        </w:rPr>
        <w:t>معلمات التشفير في الاستوديو للتلفزيون الرقمي للنسبتين</w:t>
      </w:r>
      <w:r w:rsidRPr="00E535BF">
        <w:rPr>
          <w:rtl/>
        </w:rPr>
        <w:br/>
        <w:t xml:space="preserve">الباعيتين </w:t>
      </w:r>
      <w:r w:rsidRPr="00E535BF">
        <w:t>4:3</w:t>
      </w:r>
      <w:r w:rsidRPr="00E535BF">
        <w:rPr>
          <w:rtl/>
        </w:rPr>
        <w:t xml:space="preserve"> (المعيارية) و </w:t>
      </w:r>
      <w:r w:rsidRPr="00E535BF">
        <w:t>16:9</w:t>
      </w:r>
      <w:r w:rsidRPr="00E535BF">
        <w:rPr>
          <w:rtl/>
        </w:rPr>
        <w:t xml:space="preserve"> (شاشة عريضة)</w:t>
      </w:r>
    </w:p>
    <w:p w:rsidR="00FA062A" w:rsidRPr="00E535BF" w:rsidRDefault="00FA062A" w:rsidP="00383EAF">
      <w:pPr>
        <w:pStyle w:val="Normalaftertitle"/>
        <w:spacing w:before="120"/>
        <w:rPr>
          <w:rtl/>
          <w:lang w:val="en-US" w:bidi="ar-EG"/>
        </w:rPr>
      </w:pPr>
      <w:r w:rsidRPr="00E535BF">
        <w:rPr>
          <w:rFonts w:hint="cs"/>
          <w:rtl/>
          <w:lang w:val="en-US" w:bidi="ar-EG"/>
        </w:rPr>
        <w:t xml:space="preserve">تقدم هذه المراجعة </w:t>
      </w:r>
      <w:r w:rsidR="00383EAF">
        <w:rPr>
          <w:rFonts w:hint="cs"/>
          <w:rtl/>
          <w:lang w:val="en-US" w:bidi="ar-EG"/>
        </w:rPr>
        <w:t>توضيحات</w:t>
      </w:r>
      <w:r w:rsidRPr="00E535BF">
        <w:rPr>
          <w:rFonts w:hint="cs"/>
          <w:rtl/>
          <w:lang w:val="en-US" w:bidi="ar-EG"/>
        </w:rPr>
        <w:t xml:space="preserve"> صياغية تتعلق بمواصفات قياس اللون وتحدد بوضوح الأسلوب الذي ينبغي استعماله لتحديد المعاملات الصحيحة ومعادلات النصوع واختلاف الألوان.</w:t>
      </w:r>
    </w:p>
    <w:p w:rsidR="00FA062A" w:rsidRPr="00250F70" w:rsidRDefault="00FA062A" w:rsidP="00071E8C">
      <w:pPr>
        <w:tabs>
          <w:tab w:val="left" w:pos="7654"/>
        </w:tabs>
        <w:spacing w:before="360"/>
        <w:rPr>
          <w:rtl/>
          <w:lang w:val="en-US"/>
        </w:rPr>
      </w:pPr>
      <w:r w:rsidRPr="00753E56">
        <w:rPr>
          <w:rFonts w:hint="cs"/>
          <w:u w:val="single"/>
          <w:rtl/>
        </w:rPr>
        <w:t xml:space="preserve">مشروع مراجعة التوصيـة </w:t>
      </w:r>
      <w:r w:rsidRPr="00753E56">
        <w:rPr>
          <w:u w:val="single"/>
        </w:rPr>
        <w:t>ITU-R BS.1770-1</w:t>
      </w:r>
      <w:r w:rsidRPr="00632784">
        <w:tab/>
      </w:r>
      <w:r w:rsidRPr="00632784">
        <w:rPr>
          <w:rFonts w:hint="cs"/>
          <w:rtl/>
        </w:rPr>
        <w:t xml:space="preserve">الوثيقـة </w:t>
      </w:r>
      <w:r w:rsidRPr="00632784">
        <w:t>6/</w:t>
      </w:r>
      <w:r>
        <w:rPr>
          <w:lang w:eastAsia="ja-JP"/>
        </w:rPr>
        <w:t>272</w:t>
      </w:r>
      <w:r>
        <w:t>(</w:t>
      </w:r>
      <w:r w:rsidRPr="00632784">
        <w:t>Rev.1</w:t>
      </w:r>
      <w:r>
        <w:rPr>
          <w:lang w:val="en-US"/>
        </w:rPr>
        <w:t>)</w:t>
      </w:r>
    </w:p>
    <w:p w:rsidR="00FA062A" w:rsidRPr="00E535BF" w:rsidRDefault="00FA062A" w:rsidP="00383EAF">
      <w:pPr>
        <w:pStyle w:val="Rectitle"/>
        <w:rPr>
          <w:rtl/>
        </w:rPr>
      </w:pPr>
      <w:r w:rsidRPr="00E535BF">
        <w:rPr>
          <w:rtl/>
        </w:rPr>
        <w:t xml:space="preserve">خوارزميات لقياس </w:t>
      </w:r>
      <w:r w:rsidR="00383EAF">
        <w:rPr>
          <w:rFonts w:hint="cs"/>
          <w:rtl/>
        </w:rPr>
        <w:t>جهارة</w:t>
      </w:r>
      <w:r w:rsidRPr="00E535BF">
        <w:rPr>
          <w:rtl/>
        </w:rPr>
        <w:t xml:space="preserve"> الصوت </w:t>
      </w:r>
      <w:r w:rsidRPr="00E535BF">
        <w:rPr>
          <w:rFonts w:hint="cs"/>
          <w:rtl/>
        </w:rPr>
        <w:t>لبرامج</w:t>
      </w:r>
      <w:r w:rsidRPr="00E535BF">
        <w:rPr>
          <w:rtl/>
        </w:rPr>
        <w:t xml:space="preserve"> سمعي</w:t>
      </w:r>
      <w:r w:rsidRPr="00E535BF">
        <w:rPr>
          <w:rFonts w:hint="cs"/>
          <w:rtl/>
        </w:rPr>
        <w:t>ة</w:t>
      </w:r>
      <w:r w:rsidRPr="00E535BF">
        <w:rPr>
          <w:rtl/>
        </w:rPr>
        <w:br/>
      </w:r>
      <w:r w:rsidR="00383EAF">
        <w:rPr>
          <w:rFonts w:hint="cs"/>
          <w:rtl/>
        </w:rPr>
        <w:t>والمستوى الحقيقي لإشارة الذروة السمعية</w:t>
      </w:r>
    </w:p>
    <w:p w:rsidR="00FA062A" w:rsidRPr="00E535BF" w:rsidRDefault="00FA062A" w:rsidP="003556F3">
      <w:pPr>
        <w:pStyle w:val="Normalaftertitle"/>
        <w:spacing w:before="120"/>
        <w:rPr>
          <w:rtl/>
          <w:lang w:val="en-US" w:bidi="ar-EG"/>
        </w:rPr>
      </w:pPr>
      <w:r w:rsidRPr="00E535BF">
        <w:rPr>
          <w:rFonts w:hint="cs"/>
          <w:rtl/>
          <w:lang w:val="en-US" w:bidi="ar-EG"/>
        </w:rPr>
        <w:t>الهدف من هذه المراجعة هو إدخال وظيفة تسمح بإلغاء، قدر الإمكان، فترات الصمت أو الهدوء من القياس للحصول على</w:t>
      </w:r>
      <w:r w:rsidR="00250CF8" w:rsidRPr="00E535BF">
        <w:rPr>
          <w:rFonts w:hint="eastAsia"/>
          <w:rtl/>
          <w:lang w:val="en-US" w:bidi="ar-EG"/>
        </w:rPr>
        <w:t> </w:t>
      </w:r>
      <w:r w:rsidRPr="00E535BF">
        <w:rPr>
          <w:rFonts w:hint="cs"/>
          <w:rtl/>
          <w:lang w:val="en-US" w:bidi="ar-EG"/>
        </w:rPr>
        <w:t>تقدير أكثر دقة للجهارة المدركة.</w:t>
      </w:r>
    </w:p>
    <w:p w:rsidR="00FA062A" w:rsidRDefault="00FA062A" w:rsidP="00071E8C">
      <w:pPr>
        <w:tabs>
          <w:tab w:val="left" w:pos="7654"/>
        </w:tabs>
        <w:spacing w:before="360"/>
        <w:rPr>
          <w:rtl/>
          <w:lang w:val="en-US" w:bidi="ar-EG"/>
        </w:rPr>
      </w:pPr>
      <w:r w:rsidRPr="00071E8C">
        <w:rPr>
          <w:rFonts w:hint="cs"/>
          <w:u w:val="single"/>
          <w:rtl/>
        </w:rPr>
        <w:t xml:space="preserve">مشروع مراجعة التوصيـة </w:t>
      </w:r>
      <w:r w:rsidRPr="00071E8C">
        <w:rPr>
          <w:u w:val="single"/>
        </w:rPr>
        <w:t>ITU-R BR.1384-1</w:t>
      </w:r>
      <w:r w:rsidRPr="00613BCB">
        <w:tab/>
      </w:r>
      <w:r w:rsidRPr="00632784">
        <w:rPr>
          <w:rFonts w:hint="cs"/>
          <w:rtl/>
        </w:rPr>
        <w:t xml:space="preserve">الوثيقـة </w:t>
      </w:r>
      <w:r w:rsidRPr="00632784">
        <w:t>6/</w:t>
      </w:r>
      <w:r>
        <w:rPr>
          <w:lang w:eastAsia="ja-JP"/>
        </w:rPr>
        <w:t>278</w:t>
      </w:r>
      <w:r>
        <w:t>(</w:t>
      </w:r>
      <w:r w:rsidRPr="00632784">
        <w:t>Rev.1</w:t>
      </w:r>
      <w:r>
        <w:rPr>
          <w:lang w:val="en-US"/>
        </w:rPr>
        <w:t>)</w:t>
      </w:r>
    </w:p>
    <w:p w:rsidR="00FA062A" w:rsidRPr="00E535BF" w:rsidRDefault="00FA062A" w:rsidP="00E535BF">
      <w:pPr>
        <w:pStyle w:val="Rectitle"/>
      </w:pPr>
      <w:r w:rsidRPr="00E535BF">
        <w:rPr>
          <w:rFonts w:hint="cs"/>
          <w:rtl/>
        </w:rPr>
        <w:t>معلمات للتبادل الدولي للتسجيلات الصوتية متعددة القنوات</w:t>
      </w:r>
      <w:r w:rsidRPr="00E535BF">
        <w:rPr>
          <w:rtl/>
        </w:rPr>
        <w:br/>
      </w:r>
      <w:r w:rsidRPr="00E535BF">
        <w:rPr>
          <w:rFonts w:hint="cs"/>
          <w:rtl/>
        </w:rPr>
        <w:t>المصحوبة أو غير المصحوبة بالصورة</w:t>
      </w:r>
    </w:p>
    <w:p w:rsidR="00FA062A" w:rsidRPr="00E535BF" w:rsidRDefault="00FA062A" w:rsidP="003556F3">
      <w:pPr>
        <w:pStyle w:val="Normalaftertitle"/>
        <w:spacing w:before="120"/>
        <w:rPr>
          <w:rtl/>
          <w:lang w:val="en-US" w:bidi="ar-EG"/>
        </w:rPr>
      </w:pPr>
      <w:r w:rsidRPr="00E535BF">
        <w:rPr>
          <w:rFonts w:hint="cs"/>
          <w:rtl/>
          <w:lang w:val="en-US" w:bidi="ar-EG"/>
        </w:rPr>
        <w:t xml:space="preserve">الهدف من هذه </w:t>
      </w:r>
      <w:r w:rsidR="00160479">
        <w:rPr>
          <w:rFonts w:hint="cs"/>
          <w:rtl/>
          <w:lang w:val="en-US" w:bidi="ar-EG"/>
        </w:rPr>
        <w:t>المراجعة</w:t>
      </w:r>
      <w:r w:rsidRPr="00E535BF">
        <w:rPr>
          <w:rFonts w:hint="cs"/>
          <w:rtl/>
          <w:lang w:val="en-US" w:bidi="ar-EG"/>
        </w:rPr>
        <w:t xml:space="preserve"> مراعاة تطور ممارسات التشغيل في مجال تسجيل الإشارات على أجهزة التسجيل ذات </w:t>
      </w:r>
      <w:r>
        <w:rPr>
          <w:lang w:val="en-US" w:bidi="ar-EG"/>
        </w:rPr>
        <w:t>12</w:t>
      </w:r>
      <w:r w:rsidRPr="00E535BF">
        <w:rPr>
          <w:rFonts w:hint="cs"/>
          <w:rtl/>
          <w:lang w:val="en-US" w:bidi="ar-EG"/>
        </w:rPr>
        <w:t xml:space="preserve"> مسلكاً التي</w:t>
      </w:r>
      <w:r w:rsidR="005B2C38" w:rsidRPr="00E535BF">
        <w:rPr>
          <w:rFonts w:hint="eastAsia"/>
          <w:lang w:val="en-US" w:bidi="ar-EG"/>
        </w:rPr>
        <w:t> </w:t>
      </w:r>
      <w:r w:rsidRPr="00E535BF">
        <w:rPr>
          <w:rFonts w:hint="cs"/>
          <w:rtl/>
          <w:lang w:val="en-US" w:bidi="ar-EG"/>
        </w:rPr>
        <w:t>أصبحت شائعة الاستعمال الآن.</w:t>
      </w:r>
    </w:p>
    <w:p w:rsidR="00FA062A" w:rsidRPr="00250F70" w:rsidRDefault="00FA062A" w:rsidP="003556F3">
      <w:pPr>
        <w:pStyle w:val="Normalaftertitle"/>
        <w:keepNext/>
        <w:keepLines/>
        <w:tabs>
          <w:tab w:val="clear" w:pos="794"/>
          <w:tab w:val="clear" w:pos="1191"/>
          <w:tab w:val="clear" w:pos="1588"/>
          <w:tab w:val="clear" w:pos="1985"/>
          <w:tab w:val="left" w:pos="7655"/>
          <w:tab w:val="left" w:pos="7825"/>
          <w:tab w:val="left" w:pos="7992"/>
        </w:tabs>
        <w:rPr>
          <w:rtl/>
          <w:lang w:val="en-US"/>
        </w:rPr>
      </w:pPr>
      <w:r w:rsidRPr="007A76CA">
        <w:rPr>
          <w:rFonts w:hint="cs"/>
          <w:u w:val="single"/>
          <w:rtl/>
        </w:rPr>
        <w:t xml:space="preserve">مشروع التوصيـة الجديدة </w:t>
      </w:r>
      <w:r w:rsidRPr="00C454BB">
        <w:rPr>
          <w:u w:val="single"/>
        </w:rPr>
        <w:t>ITU-R BT.1122</w:t>
      </w:r>
      <w:r w:rsidRPr="00C454BB">
        <w:rPr>
          <w:b/>
          <w:bCs/>
          <w:u w:val="single"/>
        </w:rPr>
        <w:t>-</w:t>
      </w:r>
      <w:r>
        <w:rPr>
          <w:u w:val="single"/>
        </w:rPr>
        <w:t>1</w:t>
      </w:r>
      <w:r w:rsidRPr="00632784">
        <w:tab/>
      </w:r>
      <w:r w:rsidRPr="00632784">
        <w:rPr>
          <w:rFonts w:hint="cs"/>
          <w:rtl/>
        </w:rPr>
        <w:t xml:space="preserve">الوثيقـة </w:t>
      </w:r>
      <w:r w:rsidRPr="00632784">
        <w:t>6/</w:t>
      </w:r>
      <w:r>
        <w:rPr>
          <w:lang w:eastAsia="zh-CN"/>
        </w:rPr>
        <w:t>288</w:t>
      </w:r>
      <w:r>
        <w:t>(</w:t>
      </w:r>
      <w:r w:rsidRPr="00632784">
        <w:t>Rev.1</w:t>
      </w:r>
      <w:r>
        <w:rPr>
          <w:lang w:val="en-US"/>
        </w:rPr>
        <w:t>)</w:t>
      </w:r>
    </w:p>
    <w:p w:rsidR="00FA062A" w:rsidRPr="00E535BF" w:rsidRDefault="00FA062A" w:rsidP="00E535BF">
      <w:pPr>
        <w:pStyle w:val="Rectitle"/>
        <w:rPr>
          <w:rtl/>
        </w:rPr>
      </w:pPr>
      <w:r w:rsidRPr="00596813">
        <w:rPr>
          <w:rFonts w:hint="cs"/>
          <w:rtl/>
        </w:rPr>
        <w:t xml:space="preserve">متطلبات المستعمل </w:t>
      </w:r>
      <w:r>
        <w:rPr>
          <w:rFonts w:hint="cs"/>
          <w:rtl/>
        </w:rPr>
        <w:t>في مجال أجهزة الكودك من أجل أنظمة الإرسال</w:t>
      </w:r>
      <w:r>
        <w:rPr>
          <w:rFonts w:hint="cs"/>
          <w:rtl/>
        </w:rPr>
        <w:br/>
        <w:t>والتوزيع الثانوي للتلفزيون عادي الوضوح والتلفزيون عالي الوضوح</w:t>
      </w:r>
    </w:p>
    <w:p w:rsidR="00FA062A" w:rsidRPr="00E535BF" w:rsidRDefault="00FA062A" w:rsidP="00616D54">
      <w:pPr>
        <w:pStyle w:val="Normalaftertitle"/>
        <w:spacing w:before="120" w:after="120"/>
        <w:rPr>
          <w:spacing w:val="-6"/>
          <w:rtl/>
          <w:lang w:val="en-US" w:bidi="ar-EG"/>
        </w:rPr>
      </w:pPr>
      <w:r w:rsidRPr="00E535BF">
        <w:rPr>
          <w:rFonts w:hint="cs"/>
          <w:spacing w:val="-6"/>
          <w:rtl/>
          <w:lang w:val="en-US" w:bidi="ar-EG"/>
        </w:rPr>
        <w:t xml:space="preserve">أعدت لجنة الدراسات </w:t>
      </w:r>
      <w:r w:rsidRPr="00E535BF">
        <w:rPr>
          <w:spacing w:val="-6"/>
          <w:lang w:val="en-US" w:bidi="ar-EG"/>
        </w:rPr>
        <w:t>6</w:t>
      </w:r>
      <w:r w:rsidRPr="00E535BF">
        <w:rPr>
          <w:rFonts w:hint="cs"/>
          <w:spacing w:val="-6"/>
          <w:rtl/>
          <w:lang w:val="en-US" w:bidi="ar-EG"/>
        </w:rPr>
        <w:t xml:space="preserve"> سلسلة من التوصيات المتصلة باحتياجات المستعمل فيما يتعلق بأنظمة الإرسال الرقمي وهي ملخصة أدناه.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3633"/>
        <w:gridCol w:w="3645"/>
      </w:tblGrid>
      <w:tr w:rsidR="00FA062A" w:rsidTr="003212AA">
        <w:trPr>
          <w:jc w:val="center"/>
        </w:trPr>
        <w:tc>
          <w:tcPr>
            <w:tcW w:w="1418" w:type="dxa"/>
          </w:tcPr>
          <w:p w:rsidR="00FA062A" w:rsidRPr="006A71F2" w:rsidRDefault="00FA062A" w:rsidP="003212AA">
            <w:pPr>
              <w:pStyle w:val="Tablehead"/>
              <w:spacing w:before="40" w:after="40" w:line="300" w:lineRule="exact"/>
              <w:rPr>
                <w:rFonts w:ascii="Times New Roman Bold" w:hAnsi="Times New Roman Bold"/>
                <w:bCs/>
                <w:sz w:val="20"/>
                <w:szCs w:val="26"/>
                <w:lang w:eastAsia="ja-JP"/>
              </w:rPr>
            </w:pPr>
            <w:r w:rsidRPr="006A71F2">
              <w:rPr>
                <w:rFonts w:ascii="Times New Roman Bold" w:hAnsi="Times New Roman Bold" w:hint="cs"/>
                <w:bCs/>
                <w:sz w:val="20"/>
                <w:szCs w:val="26"/>
                <w:rtl/>
                <w:lang w:eastAsia="ja-JP"/>
              </w:rPr>
              <w:t>توصيات قطاع الاتصالات الراديوية</w:t>
            </w:r>
          </w:p>
        </w:tc>
        <w:tc>
          <w:tcPr>
            <w:tcW w:w="3633" w:type="dxa"/>
          </w:tcPr>
          <w:p w:rsidR="00FA062A" w:rsidRPr="00CB7F25" w:rsidRDefault="00FA062A" w:rsidP="003212AA">
            <w:pPr>
              <w:pStyle w:val="Tablehead"/>
              <w:spacing w:before="40" w:after="40" w:line="300" w:lineRule="exact"/>
              <w:rPr>
                <w:bCs/>
                <w:sz w:val="20"/>
                <w:szCs w:val="26"/>
                <w:lang w:eastAsia="ja-JP"/>
              </w:rPr>
            </w:pPr>
            <w:r w:rsidRPr="00CB7F25">
              <w:rPr>
                <w:rFonts w:hint="cs"/>
                <w:bCs/>
                <w:sz w:val="20"/>
                <w:szCs w:val="26"/>
                <w:rtl/>
                <w:lang w:eastAsia="ja-JP"/>
              </w:rPr>
              <w:t>مجال التطبيق</w:t>
            </w:r>
          </w:p>
        </w:tc>
        <w:tc>
          <w:tcPr>
            <w:tcW w:w="3645" w:type="dxa"/>
          </w:tcPr>
          <w:p w:rsidR="00FA062A" w:rsidRPr="00CB7F25" w:rsidRDefault="00FA062A" w:rsidP="003212AA">
            <w:pPr>
              <w:pStyle w:val="Tablehead"/>
              <w:spacing w:before="40" w:after="40" w:line="300" w:lineRule="exact"/>
              <w:rPr>
                <w:bCs/>
                <w:sz w:val="20"/>
                <w:szCs w:val="26"/>
                <w:lang w:eastAsia="ja-JP"/>
              </w:rPr>
            </w:pPr>
            <w:r w:rsidRPr="00CB7F25">
              <w:rPr>
                <w:rFonts w:hint="cs"/>
                <w:bCs/>
                <w:sz w:val="20"/>
                <w:szCs w:val="26"/>
                <w:rtl/>
                <w:lang w:eastAsia="ja-JP"/>
              </w:rPr>
              <w:t>ملاحظة</w:t>
            </w:r>
          </w:p>
        </w:tc>
      </w:tr>
      <w:tr w:rsidR="00FA062A" w:rsidTr="003212AA">
        <w:trPr>
          <w:jc w:val="center"/>
        </w:trPr>
        <w:tc>
          <w:tcPr>
            <w:tcW w:w="1418" w:type="dxa"/>
            <w:vAlign w:val="center"/>
          </w:tcPr>
          <w:p w:rsidR="00FA062A" w:rsidRPr="00CB7F25" w:rsidRDefault="00FA062A" w:rsidP="003212AA">
            <w:pPr>
              <w:pStyle w:val="Tabletext"/>
              <w:spacing w:line="300" w:lineRule="exact"/>
              <w:jc w:val="center"/>
              <w:rPr>
                <w:sz w:val="20"/>
                <w:szCs w:val="26"/>
                <w:lang w:eastAsia="ja-JP"/>
              </w:rPr>
            </w:pPr>
            <w:r w:rsidRPr="00CB7F25">
              <w:rPr>
                <w:sz w:val="20"/>
                <w:szCs w:val="26"/>
                <w:lang w:eastAsia="ja-JP"/>
              </w:rPr>
              <w:t>BS.1548</w:t>
            </w:r>
          </w:p>
        </w:tc>
        <w:tc>
          <w:tcPr>
            <w:tcW w:w="3633" w:type="dxa"/>
            <w:vAlign w:val="center"/>
          </w:tcPr>
          <w:p w:rsidR="00FA062A" w:rsidRPr="00CB7F25" w:rsidRDefault="00FA062A" w:rsidP="003212AA">
            <w:pPr>
              <w:pStyle w:val="Tabletext"/>
              <w:spacing w:line="300" w:lineRule="exact"/>
              <w:rPr>
                <w:sz w:val="20"/>
                <w:szCs w:val="26"/>
                <w:lang w:eastAsia="ja-JP"/>
              </w:rPr>
            </w:pPr>
            <w:r w:rsidRPr="00CB7F25">
              <w:rPr>
                <w:rFonts w:hint="cs"/>
                <w:sz w:val="20"/>
                <w:szCs w:val="26"/>
                <w:rtl/>
                <w:lang w:eastAsia="ja-JP"/>
              </w:rPr>
              <w:t>متطلبات التشفير السمعي فيما يتعلق بالمساهمة والتوزيع والبث</w:t>
            </w:r>
          </w:p>
        </w:tc>
        <w:tc>
          <w:tcPr>
            <w:tcW w:w="3645" w:type="dxa"/>
            <w:vAlign w:val="center"/>
          </w:tcPr>
          <w:p w:rsidR="00FA062A" w:rsidRPr="00CB7F25" w:rsidRDefault="00FA062A" w:rsidP="003212AA">
            <w:pPr>
              <w:pStyle w:val="Tabletext"/>
              <w:spacing w:line="300" w:lineRule="exact"/>
              <w:rPr>
                <w:sz w:val="20"/>
                <w:szCs w:val="26"/>
                <w:lang w:eastAsia="ja-JP"/>
              </w:rPr>
            </w:pPr>
          </w:p>
        </w:tc>
      </w:tr>
      <w:tr w:rsidR="00FA062A" w:rsidTr="003212AA">
        <w:trPr>
          <w:jc w:val="center"/>
        </w:trPr>
        <w:tc>
          <w:tcPr>
            <w:tcW w:w="1418" w:type="dxa"/>
            <w:vAlign w:val="center"/>
          </w:tcPr>
          <w:p w:rsidR="00FA062A" w:rsidRPr="00CB7F25" w:rsidRDefault="00FA062A" w:rsidP="003212AA">
            <w:pPr>
              <w:pStyle w:val="Tabletext"/>
              <w:spacing w:line="300" w:lineRule="exact"/>
              <w:jc w:val="center"/>
              <w:rPr>
                <w:sz w:val="20"/>
                <w:szCs w:val="26"/>
                <w:lang w:eastAsia="ja-JP"/>
              </w:rPr>
            </w:pPr>
            <w:r w:rsidRPr="00CB7F25">
              <w:rPr>
                <w:sz w:val="20"/>
                <w:szCs w:val="26"/>
                <w:lang w:eastAsia="ja-JP"/>
              </w:rPr>
              <w:t>BT.1122</w:t>
            </w:r>
          </w:p>
        </w:tc>
        <w:tc>
          <w:tcPr>
            <w:tcW w:w="3633" w:type="dxa"/>
          </w:tcPr>
          <w:p w:rsidR="00FA062A" w:rsidRPr="00CB7F25" w:rsidRDefault="00FA062A" w:rsidP="003212AA">
            <w:pPr>
              <w:pStyle w:val="Tabletext"/>
              <w:spacing w:line="300" w:lineRule="exact"/>
              <w:rPr>
                <w:sz w:val="20"/>
                <w:szCs w:val="26"/>
              </w:rPr>
            </w:pPr>
            <w:r w:rsidRPr="00CB7F25">
              <w:rPr>
                <w:rFonts w:hint="cs"/>
                <w:sz w:val="20"/>
                <w:szCs w:val="26"/>
                <w:rtl/>
                <w:lang w:eastAsia="ja-JP"/>
              </w:rPr>
              <w:t>متطلبات البث والتوزيع الثانوي</w:t>
            </w:r>
          </w:p>
        </w:tc>
        <w:tc>
          <w:tcPr>
            <w:tcW w:w="3645" w:type="dxa"/>
            <w:vAlign w:val="center"/>
          </w:tcPr>
          <w:p w:rsidR="00FA062A" w:rsidRPr="00CB7F25" w:rsidRDefault="00FA062A" w:rsidP="003212AA">
            <w:pPr>
              <w:pStyle w:val="Tabletext"/>
              <w:spacing w:line="300" w:lineRule="exact"/>
              <w:rPr>
                <w:sz w:val="20"/>
                <w:szCs w:val="26"/>
                <w:lang w:eastAsia="ja-JP"/>
              </w:rPr>
            </w:pPr>
            <w:r w:rsidRPr="00CB7F25">
              <w:rPr>
                <w:rFonts w:hint="cs"/>
                <w:sz w:val="20"/>
                <w:szCs w:val="26"/>
                <w:rtl/>
                <w:lang w:eastAsia="ja-JP"/>
              </w:rPr>
              <w:t>عناصر متعددة "ينبغي تحديدها" فيما يتعلق بالجوانب السمعية أساساً.</w:t>
            </w:r>
          </w:p>
        </w:tc>
      </w:tr>
      <w:tr w:rsidR="00FA062A" w:rsidTr="003212AA">
        <w:trPr>
          <w:jc w:val="center"/>
        </w:trPr>
        <w:tc>
          <w:tcPr>
            <w:tcW w:w="1418" w:type="dxa"/>
            <w:vAlign w:val="center"/>
          </w:tcPr>
          <w:p w:rsidR="00FA062A" w:rsidRPr="00CB7F25" w:rsidRDefault="00FA062A" w:rsidP="003212AA">
            <w:pPr>
              <w:pStyle w:val="Tabletext"/>
              <w:spacing w:line="300" w:lineRule="exact"/>
              <w:jc w:val="center"/>
              <w:rPr>
                <w:sz w:val="20"/>
                <w:szCs w:val="26"/>
                <w:lang w:eastAsia="ja-JP"/>
              </w:rPr>
            </w:pPr>
            <w:r w:rsidRPr="00CB7F25">
              <w:rPr>
                <w:sz w:val="20"/>
                <w:szCs w:val="26"/>
                <w:lang w:eastAsia="ja-JP"/>
              </w:rPr>
              <w:t>BT.1203</w:t>
            </w:r>
          </w:p>
        </w:tc>
        <w:tc>
          <w:tcPr>
            <w:tcW w:w="3633" w:type="dxa"/>
          </w:tcPr>
          <w:p w:rsidR="00FA062A" w:rsidRPr="00CB7F25" w:rsidRDefault="00FA062A" w:rsidP="003212AA">
            <w:pPr>
              <w:pStyle w:val="Tabletext"/>
              <w:spacing w:line="300" w:lineRule="exact"/>
              <w:rPr>
                <w:sz w:val="20"/>
                <w:szCs w:val="26"/>
              </w:rPr>
            </w:pPr>
            <w:r w:rsidRPr="00CB7F25">
              <w:rPr>
                <w:rFonts w:hint="cs"/>
                <w:sz w:val="20"/>
                <w:szCs w:val="26"/>
                <w:rtl/>
                <w:lang w:eastAsia="ja-JP"/>
              </w:rPr>
              <w:t>متطلبات التشفير الفيديوي فيما يتعلق بالنظام</w:t>
            </w:r>
            <w:r w:rsidRPr="00CB7F25">
              <w:rPr>
                <w:rFonts w:hint="cs"/>
                <w:sz w:val="20"/>
                <w:szCs w:val="26"/>
                <w:rtl/>
              </w:rPr>
              <w:t xml:space="preserve"> من طرف إلى طرف</w:t>
            </w:r>
          </w:p>
        </w:tc>
        <w:tc>
          <w:tcPr>
            <w:tcW w:w="3645" w:type="dxa"/>
            <w:vAlign w:val="center"/>
          </w:tcPr>
          <w:p w:rsidR="00FA062A" w:rsidRPr="00CB7F25" w:rsidRDefault="00FA062A" w:rsidP="00C6767E">
            <w:pPr>
              <w:pStyle w:val="Tabletext"/>
              <w:spacing w:line="300" w:lineRule="exact"/>
              <w:rPr>
                <w:spacing w:val="-4"/>
                <w:sz w:val="20"/>
                <w:szCs w:val="26"/>
                <w:rtl/>
                <w:lang w:val="en-US" w:eastAsia="ja-JP" w:bidi="ar-EG"/>
              </w:rPr>
            </w:pPr>
            <w:r w:rsidRPr="00CB7F25">
              <w:rPr>
                <w:rFonts w:hint="cs"/>
                <w:spacing w:val="-4"/>
                <w:sz w:val="20"/>
                <w:szCs w:val="26"/>
                <w:rtl/>
                <w:lang w:eastAsia="ja-JP"/>
              </w:rPr>
              <w:t xml:space="preserve">الإشارة إلى التوصيات </w:t>
            </w:r>
            <w:r w:rsidR="00C6767E" w:rsidRPr="00CB7F25">
              <w:rPr>
                <w:spacing w:val="-4"/>
                <w:sz w:val="20"/>
                <w:szCs w:val="26"/>
                <w:vertAlign w:val="superscript"/>
                <w:lang w:val="en-US" w:eastAsia="ja-JP" w:bidi="ar-EG"/>
              </w:rPr>
              <w:t>*</w:t>
            </w:r>
            <w:r w:rsidRPr="00CB7F25">
              <w:rPr>
                <w:spacing w:val="-4"/>
                <w:sz w:val="20"/>
                <w:szCs w:val="26"/>
                <w:lang w:val="en-US" w:eastAsia="ja-JP"/>
              </w:rPr>
              <w:t>BT.800</w:t>
            </w:r>
            <w:r w:rsidRPr="00CB7F25">
              <w:rPr>
                <w:rFonts w:hint="cs"/>
                <w:spacing w:val="-4"/>
                <w:sz w:val="20"/>
                <w:szCs w:val="26"/>
                <w:rtl/>
                <w:lang w:val="en-US" w:eastAsia="ja-JP" w:bidi="ar-EG"/>
              </w:rPr>
              <w:t xml:space="preserve"> و</w:t>
            </w:r>
            <w:r w:rsidR="00C6767E" w:rsidRPr="00CB7F25">
              <w:rPr>
                <w:spacing w:val="-4"/>
                <w:sz w:val="20"/>
                <w:szCs w:val="26"/>
                <w:vertAlign w:val="superscript"/>
                <w:lang w:val="en-US" w:eastAsia="ja-JP" w:bidi="ar-EG"/>
              </w:rPr>
              <w:t>*</w:t>
            </w:r>
            <w:r w:rsidRPr="00CB7F25">
              <w:rPr>
                <w:spacing w:val="-4"/>
                <w:sz w:val="20"/>
                <w:szCs w:val="26"/>
                <w:lang w:val="en-US" w:eastAsia="ja-JP" w:bidi="ar-EG"/>
              </w:rPr>
              <w:t>BT.1121</w:t>
            </w:r>
            <w:r w:rsidRPr="00CB7F25">
              <w:rPr>
                <w:rFonts w:hint="cs"/>
                <w:spacing w:val="-4"/>
                <w:sz w:val="20"/>
                <w:szCs w:val="26"/>
                <w:rtl/>
                <w:lang w:val="en-US" w:eastAsia="ja-JP" w:bidi="ar-EG"/>
              </w:rPr>
              <w:t xml:space="preserve"> و</w:t>
            </w:r>
            <w:r w:rsidRPr="00CB7F25">
              <w:rPr>
                <w:spacing w:val="-4"/>
                <w:sz w:val="20"/>
                <w:szCs w:val="26"/>
                <w:lang w:val="en-US" w:eastAsia="ja-JP" w:bidi="ar-EG"/>
              </w:rPr>
              <w:t>BT.1122</w:t>
            </w:r>
            <w:r w:rsidRPr="00CB7F25">
              <w:rPr>
                <w:rFonts w:hint="cs"/>
                <w:spacing w:val="-4"/>
                <w:sz w:val="20"/>
                <w:szCs w:val="26"/>
                <w:rtl/>
                <w:lang w:val="en-US" w:eastAsia="ja-JP" w:bidi="ar-EG"/>
              </w:rPr>
              <w:t xml:space="preserve"> و</w:t>
            </w:r>
            <w:r w:rsidR="00C6767E" w:rsidRPr="00CB7F25">
              <w:rPr>
                <w:spacing w:val="-4"/>
                <w:sz w:val="20"/>
                <w:szCs w:val="26"/>
                <w:vertAlign w:val="superscript"/>
                <w:lang w:val="en-US" w:eastAsia="ja-JP" w:bidi="ar-EG"/>
              </w:rPr>
              <w:t>*</w:t>
            </w:r>
            <w:r w:rsidRPr="00CB7F25">
              <w:rPr>
                <w:spacing w:val="-4"/>
                <w:sz w:val="20"/>
                <w:szCs w:val="26"/>
                <w:lang w:val="en-US" w:eastAsia="ja-JP" w:bidi="ar-EG"/>
              </w:rPr>
              <w:t>BT.1205</w:t>
            </w:r>
            <w:r w:rsidRPr="00CB7F25">
              <w:rPr>
                <w:rFonts w:hint="cs"/>
                <w:spacing w:val="-4"/>
                <w:sz w:val="20"/>
                <w:szCs w:val="26"/>
                <w:rtl/>
                <w:lang w:val="en-US" w:eastAsia="ja-JP" w:bidi="ar-EG"/>
              </w:rPr>
              <w:t xml:space="preserve"> فيما يتعلق بمتطلبات جودة الصورة.</w:t>
            </w:r>
          </w:p>
        </w:tc>
      </w:tr>
      <w:tr w:rsidR="00FA062A" w:rsidTr="003212AA">
        <w:trPr>
          <w:jc w:val="center"/>
        </w:trPr>
        <w:tc>
          <w:tcPr>
            <w:tcW w:w="1418" w:type="dxa"/>
            <w:vAlign w:val="center"/>
          </w:tcPr>
          <w:p w:rsidR="00FA062A" w:rsidRPr="00CB7F25" w:rsidRDefault="00FA062A" w:rsidP="003212AA">
            <w:pPr>
              <w:pStyle w:val="Tabletext"/>
              <w:spacing w:line="300" w:lineRule="exact"/>
              <w:jc w:val="center"/>
              <w:rPr>
                <w:sz w:val="20"/>
                <w:szCs w:val="26"/>
                <w:lang w:eastAsia="ja-JP"/>
              </w:rPr>
            </w:pPr>
            <w:r w:rsidRPr="00CB7F25">
              <w:rPr>
                <w:sz w:val="20"/>
                <w:szCs w:val="26"/>
                <w:lang w:eastAsia="ja-JP"/>
              </w:rPr>
              <w:t>BT.1868</w:t>
            </w:r>
          </w:p>
        </w:tc>
        <w:tc>
          <w:tcPr>
            <w:tcW w:w="3633" w:type="dxa"/>
          </w:tcPr>
          <w:p w:rsidR="00FA062A" w:rsidRPr="00CB7F25" w:rsidRDefault="00FA062A" w:rsidP="003212AA">
            <w:pPr>
              <w:pStyle w:val="Tabletext"/>
              <w:spacing w:line="300" w:lineRule="exact"/>
              <w:rPr>
                <w:sz w:val="20"/>
                <w:szCs w:val="26"/>
              </w:rPr>
            </w:pPr>
            <w:r w:rsidRPr="00CB7F25">
              <w:rPr>
                <w:rFonts w:hint="cs"/>
                <w:sz w:val="20"/>
                <w:szCs w:val="26"/>
                <w:rtl/>
                <w:lang w:eastAsia="ja-JP"/>
              </w:rPr>
              <w:t>متطلبات المساهمة والتوزيع الأولي وتجميع الأخبار بالساتل</w:t>
            </w:r>
          </w:p>
        </w:tc>
        <w:tc>
          <w:tcPr>
            <w:tcW w:w="3645" w:type="dxa"/>
            <w:vAlign w:val="center"/>
          </w:tcPr>
          <w:p w:rsidR="00FA062A" w:rsidRPr="00CB7F25" w:rsidRDefault="00FA062A" w:rsidP="003212AA">
            <w:pPr>
              <w:pStyle w:val="Tabletext"/>
              <w:spacing w:line="300" w:lineRule="exact"/>
              <w:rPr>
                <w:sz w:val="20"/>
                <w:szCs w:val="26"/>
                <w:rtl/>
                <w:lang w:val="en-US" w:eastAsia="ja-JP" w:bidi="ar-EG"/>
              </w:rPr>
            </w:pPr>
            <w:r w:rsidRPr="00CB7F25">
              <w:rPr>
                <w:rFonts w:hint="cs"/>
                <w:sz w:val="20"/>
                <w:szCs w:val="26"/>
                <w:rtl/>
                <w:lang w:eastAsia="ja-JP"/>
              </w:rPr>
              <w:t xml:space="preserve">الإشارة إلى التوصية </w:t>
            </w:r>
            <w:r w:rsidRPr="00CB7F25">
              <w:rPr>
                <w:sz w:val="20"/>
                <w:szCs w:val="26"/>
                <w:lang w:val="en-US" w:eastAsia="ja-JP"/>
              </w:rPr>
              <w:t>BS.1548</w:t>
            </w:r>
            <w:r w:rsidRPr="00CB7F25">
              <w:rPr>
                <w:rFonts w:hint="cs"/>
                <w:sz w:val="20"/>
                <w:szCs w:val="26"/>
                <w:rtl/>
                <w:lang w:val="en-US" w:eastAsia="ja-JP" w:bidi="ar-EG"/>
              </w:rPr>
              <w:t xml:space="preserve"> فيما يتعلق بمتطلبات جودة الصوت.</w:t>
            </w:r>
          </w:p>
        </w:tc>
      </w:tr>
      <w:tr w:rsidR="00FA062A" w:rsidTr="003212AA">
        <w:trPr>
          <w:jc w:val="center"/>
        </w:trPr>
        <w:tc>
          <w:tcPr>
            <w:tcW w:w="8696" w:type="dxa"/>
            <w:gridSpan w:val="3"/>
            <w:tcBorders>
              <w:left w:val="nil"/>
              <w:bottom w:val="nil"/>
              <w:right w:val="nil"/>
            </w:tcBorders>
          </w:tcPr>
          <w:p w:rsidR="00FA062A" w:rsidRPr="00CB7F25" w:rsidRDefault="003212AA" w:rsidP="00365CC4">
            <w:pPr>
              <w:pStyle w:val="Note"/>
              <w:tabs>
                <w:tab w:val="clear" w:pos="794"/>
                <w:tab w:val="clear" w:pos="1191"/>
                <w:tab w:val="clear" w:pos="1588"/>
                <w:tab w:val="clear" w:pos="1985"/>
                <w:tab w:val="left" w:pos="227"/>
              </w:tabs>
              <w:jc w:val="left"/>
              <w:rPr>
                <w:spacing w:val="-2"/>
                <w:sz w:val="20"/>
                <w:szCs w:val="26"/>
                <w:lang w:eastAsia="ja-JP"/>
              </w:rPr>
            </w:pPr>
            <w:r w:rsidRPr="00CB7F25">
              <w:rPr>
                <w:rFonts w:hint="cs"/>
                <w:spacing w:val="-2"/>
                <w:sz w:val="20"/>
                <w:szCs w:val="26"/>
                <w:rtl/>
                <w:lang w:eastAsia="ja-JP" w:bidi="ar-EG"/>
              </w:rPr>
              <w:t>*</w:t>
            </w:r>
            <w:r w:rsidRPr="00CB7F25">
              <w:rPr>
                <w:spacing w:val="-2"/>
                <w:sz w:val="20"/>
                <w:szCs w:val="26"/>
                <w:rtl/>
                <w:lang w:eastAsia="ja-JP" w:bidi="ar-EG"/>
              </w:rPr>
              <w:tab/>
            </w:r>
            <w:r w:rsidR="00FA062A" w:rsidRPr="00CB7F25">
              <w:rPr>
                <w:rFonts w:hint="cs"/>
                <w:spacing w:val="-2"/>
                <w:sz w:val="20"/>
                <w:szCs w:val="26"/>
                <w:rtl/>
                <w:lang w:eastAsia="ja-JP" w:bidi="ar-EG"/>
              </w:rPr>
              <w:t xml:space="preserve">حلت التوصية </w:t>
            </w:r>
            <w:r w:rsidR="00FA062A" w:rsidRPr="00CB7F25">
              <w:rPr>
                <w:spacing w:val="-2"/>
                <w:sz w:val="20"/>
                <w:szCs w:val="26"/>
                <w:lang w:val="en-US" w:eastAsia="ja-JP" w:bidi="ar-EG"/>
              </w:rPr>
              <w:t>ITU-R BT.1868</w:t>
            </w:r>
            <w:r w:rsidR="00FA062A" w:rsidRPr="00CB7F25">
              <w:rPr>
                <w:rFonts w:hint="cs"/>
                <w:spacing w:val="-2"/>
                <w:sz w:val="20"/>
                <w:szCs w:val="26"/>
                <w:rtl/>
                <w:lang w:val="en-US" w:eastAsia="ja-JP" w:bidi="ar-EG"/>
              </w:rPr>
              <w:t xml:space="preserve"> محل التوصيات </w:t>
            </w:r>
            <w:r w:rsidR="00FA062A" w:rsidRPr="00CB7F25">
              <w:rPr>
                <w:spacing w:val="-2"/>
                <w:sz w:val="20"/>
                <w:szCs w:val="26"/>
                <w:lang w:val="en-US" w:eastAsia="ja-JP" w:bidi="ar-EG"/>
              </w:rPr>
              <w:t>ITU-R BT.800</w:t>
            </w:r>
            <w:r w:rsidR="00FA062A" w:rsidRPr="00CB7F25">
              <w:rPr>
                <w:rFonts w:hint="cs"/>
                <w:spacing w:val="-2"/>
                <w:sz w:val="20"/>
                <w:szCs w:val="26"/>
                <w:rtl/>
                <w:lang w:val="en-US" w:eastAsia="ja-JP"/>
              </w:rPr>
              <w:t xml:space="preserve"> و</w:t>
            </w:r>
            <w:r w:rsidR="00FA062A" w:rsidRPr="00CB7F25">
              <w:rPr>
                <w:spacing w:val="-2"/>
                <w:sz w:val="20"/>
                <w:szCs w:val="26"/>
                <w:lang w:val="en-US" w:eastAsia="ja-JP" w:bidi="ar-EG"/>
              </w:rPr>
              <w:t xml:space="preserve"> ITU-R BT.1121</w:t>
            </w:r>
            <w:r w:rsidR="00FA062A" w:rsidRPr="00CB7F25">
              <w:rPr>
                <w:rFonts w:hint="cs"/>
                <w:spacing w:val="-2"/>
                <w:sz w:val="20"/>
                <w:szCs w:val="26"/>
                <w:rtl/>
                <w:lang w:val="en-US" w:eastAsia="ja-JP" w:bidi="ar-EG"/>
              </w:rPr>
              <w:t>و</w:t>
            </w:r>
            <w:r w:rsidR="00FA062A" w:rsidRPr="00CB7F25">
              <w:rPr>
                <w:spacing w:val="-2"/>
                <w:sz w:val="20"/>
                <w:szCs w:val="26"/>
                <w:lang w:val="en-US" w:eastAsia="ja-JP" w:bidi="ar-EG"/>
              </w:rPr>
              <w:t>ITU-R BT.1205</w:t>
            </w:r>
            <w:r w:rsidR="00FA062A" w:rsidRPr="00CB7F25">
              <w:rPr>
                <w:rFonts w:hint="cs"/>
                <w:spacing w:val="-2"/>
                <w:sz w:val="20"/>
                <w:szCs w:val="26"/>
                <w:rtl/>
                <w:lang w:val="en-US" w:eastAsia="ja-JP" w:bidi="ar-EG"/>
              </w:rPr>
              <w:t>.</w:t>
            </w:r>
          </w:p>
        </w:tc>
      </w:tr>
    </w:tbl>
    <w:p w:rsidR="00FA062A" w:rsidRPr="00E535BF" w:rsidRDefault="00FA062A" w:rsidP="007C042E">
      <w:pPr>
        <w:pStyle w:val="Normalaftertitle"/>
        <w:spacing w:before="120"/>
        <w:rPr>
          <w:rtl/>
          <w:lang w:val="en-US" w:bidi="ar-EG"/>
        </w:rPr>
      </w:pPr>
      <w:r w:rsidRPr="00E535BF">
        <w:rPr>
          <w:rFonts w:hint="cs"/>
          <w:rtl/>
          <w:lang w:val="en-US" w:bidi="ar-EG"/>
        </w:rPr>
        <w:t>على الرغم من أنه جرى تحديد المتطلبات المتعلقة بعدد من العناصر، فإن متطلبات الجودة من حيث الفيديو والصوت تشكل العناصر الأساسية لضمان إذاعة عالية الجودة. وهذه المراجعة عبارة عن تحديث للمعلومات. ولم تطرأ أي تغييرات تقنية. وأضيفت ثلاث نقاط إلى الفقرة "</w:t>
      </w:r>
      <w:r w:rsidRPr="00C9086A">
        <w:rPr>
          <w:rFonts w:hint="cs"/>
          <w:i/>
          <w:iCs/>
          <w:rtl/>
          <w:lang w:val="en-US" w:bidi="ar-EG"/>
        </w:rPr>
        <w:t>إذ تلاحظ</w:t>
      </w:r>
      <w:r w:rsidRPr="00E535BF">
        <w:rPr>
          <w:rFonts w:hint="cs"/>
          <w:rtl/>
          <w:lang w:val="en-US" w:bidi="ar-EG"/>
        </w:rPr>
        <w:t>" من أجل توضيح هدف المراجعة.</w:t>
      </w:r>
    </w:p>
    <w:p w:rsidR="00FA062A" w:rsidRPr="00250F70" w:rsidRDefault="00FA062A" w:rsidP="00204F7B">
      <w:pPr>
        <w:pStyle w:val="Normalaftertitle"/>
        <w:tabs>
          <w:tab w:val="clear" w:pos="794"/>
          <w:tab w:val="clear" w:pos="1191"/>
          <w:tab w:val="clear" w:pos="1588"/>
          <w:tab w:val="clear" w:pos="1985"/>
          <w:tab w:val="left" w:pos="7655"/>
          <w:tab w:val="left" w:pos="7825"/>
          <w:tab w:val="left" w:pos="7992"/>
        </w:tabs>
        <w:rPr>
          <w:rtl/>
          <w:lang w:val="en-US"/>
        </w:rPr>
      </w:pPr>
      <w:r w:rsidRPr="007A76CA">
        <w:rPr>
          <w:rFonts w:hint="cs"/>
          <w:u w:val="single"/>
          <w:rtl/>
        </w:rPr>
        <w:t>مشروع</w:t>
      </w:r>
      <w:r>
        <w:rPr>
          <w:rFonts w:hint="cs"/>
          <w:u w:val="single"/>
          <w:rtl/>
        </w:rPr>
        <w:t xml:space="preserve"> مراجعة</w:t>
      </w:r>
      <w:r w:rsidRPr="007A76CA">
        <w:rPr>
          <w:rFonts w:hint="cs"/>
          <w:u w:val="single"/>
          <w:rtl/>
        </w:rPr>
        <w:t xml:space="preserve"> التوصيـة </w:t>
      </w:r>
      <w:r w:rsidRPr="007A76CA">
        <w:rPr>
          <w:u w:val="single"/>
        </w:rPr>
        <w:t>ITU-R BS</w:t>
      </w:r>
      <w:r>
        <w:rPr>
          <w:u w:val="single"/>
        </w:rPr>
        <w:t>.647-2</w:t>
      </w:r>
      <w:r w:rsidRPr="00632784">
        <w:tab/>
      </w:r>
      <w:r w:rsidRPr="00632784">
        <w:rPr>
          <w:rFonts w:hint="cs"/>
          <w:rtl/>
        </w:rPr>
        <w:t xml:space="preserve">الوثيقـة </w:t>
      </w:r>
      <w:r w:rsidRPr="00632784">
        <w:t>6/</w:t>
      </w:r>
      <w:r>
        <w:t>293(</w:t>
      </w:r>
      <w:r w:rsidRPr="00632784">
        <w:t>Rev.1</w:t>
      </w:r>
      <w:r>
        <w:rPr>
          <w:lang w:val="en-US"/>
        </w:rPr>
        <w:t>)</w:t>
      </w:r>
    </w:p>
    <w:p w:rsidR="00FA062A" w:rsidRPr="00E535BF" w:rsidRDefault="00FA062A" w:rsidP="00E535BF">
      <w:pPr>
        <w:pStyle w:val="Rectitle"/>
        <w:rPr>
          <w:rtl/>
        </w:rPr>
      </w:pPr>
      <w:r w:rsidRPr="00596813">
        <w:rPr>
          <w:rtl/>
        </w:rPr>
        <w:t>سطح بيني رقمي سمعي لاستوديوهات الإذاعة</w:t>
      </w:r>
    </w:p>
    <w:p w:rsidR="00FA062A" w:rsidRDefault="00FA062A" w:rsidP="000D3CDB">
      <w:pPr>
        <w:pStyle w:val="Normalaftertitle"/>
        <w:spacing w:before="120"/>
        <w:rPr>
          <w:rtl/>
          <w:lang w:val="en-US" w:bidi="ar-EG"/>
        </w:rPr>
      </w:pPr>
      <w:r w:rsidRPr="00E535BF">
        <w:rPr>
          <w:rFonts w:hint="cs"/>
          <w:rtl/>
          <w:lang w:val="en-US" w:bidi="ar-EG"/>
        </w:rPr>
        <w:t>الهدف</w:t>
      </w:r>
      <w:r>
        <w:rPr>
          <w:rFonts w:hint="cs"/>
          <w:rtl/>
          <w:lang w:val="en-US" w:bidi="ar-EG"/>
        </w:rPr>
        <w:t xml:space="preserve"> من هذه المراجعة إعادة </w:t>
      </w:r>
      <w:r w:rsidR="000D3CDB">
        <w:rPr>
          <w:rFonts w:hint="cs"/>
          <w:rtl/>
          <w:lang w:val="en-US" w:bidi="ar-EG"/>
        </w:rPr>
        <w:t>صياغة</w:t>
      </w:r>
      <w:r>
        <w:rPr>
          <w:rFonts w:hint="cs"/>
          <w:rtl/>
          <w:lang w:val="en-US" w:bidi="ar-EG"/>
        </w:rPr>
        <w:t xml:space="preserve"> المواصفات السابقة من أجل مواءمتها مع تلك الصادرة عن منظمات التوحيد القياسي الأخرى وإدراج مواصفات تتعلق بارتعاش </w:t>
      </w:r>
      <w:r w:rsidRPr="00E535BF">
        <w:rPr>
          <w:rFonts w:hint="cs"/>
          <w:rtl/>
          <w:lang w:val="en-US" w:bidi="ar-EG"/>
        </w:rPr>
        <w:t>ال</w:t>
      </w:r>
      <w:r w:rsidRPr="00E535BF">
        <w:rPr>
          <w:rtl/>
          <w:lang w:val="en-US" w:bidi="ar-EG"/>
        </w:rPr>
        <w:t xml:space="preserve">سطح </w:t>
      </w:r>
      <w:r w:rsidRPr="00E535BF">
        <w:rPr>
          <w:rFonts w:hint="cs"/>
          <w:rtl/>
          <w:lang w:val="en-US" w:bidi="ar-EG"/>
        </w:rPr>
        <w:t>ال</w:t>
      </w:r>
      <w:r w:rsidRPr="00E535BF">
        <w:rPr>
          <w:rtl/>
          <w:lang w:val="en-US" w:bidi="ar-EG"/>
        </w:rPr>
        <w:t xml:space="preserve">بيني </w:t>
      </w:r>
      <w:r w:rsidRPr="00E535BF">
        <w:rPr>
          <w:rFonts w:hint="cs"/>
          <w:rtl/>
          <w:lang w:val="en-US" w:bidi="ar-EG"/>
        </w:rPr>
        <w:t>وتعاريف إضافية تتعلق بمحتوى حالة القناة مثلاً "أسلوب التردد ثنائي الاعتيان" و"أسلوب متعدد القنوات" و"إظهار مستوى التراصف"</w:t>
      </w:r>
      <w:r>
        <w:rPr>
          <w:rFonts w:hint="cs"/>
          <w:rtl/>
          <w:lang w:val="en-US" w:bidi="ar-EG"/>
        </w:rPr>
        <w:t>. والتوافق مع عمليات التنفيذ الحالية قائم.</w:t>
      </w:r>
    </w:p>
    <w:p w:rsidR="00FA062A" w:rsidRPr="00250F70" w:rsidRDefault="00FA062A" w:rsidP="00586758">
      <w:pPr>
        <w:tabs>
          <w:tab w:val="left" w:pos="7654"/>
        </w:tabs>
        <w:rPr>
          <w:rtl/>
          <w:lang w:val="en-US"/>
        </w:rPr>
      </w:pPr>
      <w:r w:rsidRPr="00586758">
        <w:rPr>
          <w:rFonts w:hint="cs"/>
          <w:u w:val="single"/>
          <w:rtl/>
        </w:rPr>
        <w:t xml:space="preserve">مشروع مراجعة التوصيـة </w:t>
      </w:r>
      <w:r w:rsidRPr="00586758">
        <w:rPr>
          <w:u w:val="single"/>
          <w:lang w:val="en-US" w:eastAsia="zh-CN"/>
        </w:rPr>
        <w:t>ITU-R BT.1563</w:t>
      </w:r>
      <w:r w:rsidRPr="00632784">
        <w:tab/>
      </w:r>
      <w:r w:rsidRPr="00632784">
        <w:rPr>
          <w:rFonts w:hint="cs"/>
          <w:rtl/>
        </w:rPr>
        <w:t xml:space="preserve">الوثيقـة </w:t>
      </w:r>
      <w:r w:rsidRPr="00632784">
        <w:t>6/</w:t>
      </w:r>
      <w:r>
        <w:rPr>
          <w:lang w:val="en-US" w:eastAsia="zh-CN"/>
        </w:rPr>
        <w:t>295</w:t>
      </w:r>
      <w:r>
        <w:t>(</w:t>
      </w:r>
      <w:r w:rsidRPr="00632784">
        <w:t>Rev.1</w:t>
      </w:r>
      <w:r>
        <w:rPr>
          <w:lang w:val="en-US"/>
        </w:rPr>
        <w:t>)</w:t>
      </w:r>
    </w:p>
    <w:p w:rsidR="00FA062A" w:rsidRPr="00E535BF" w:rsidRDefault="00FA062A" w:rsidP="00E535BF">
      <w:pPr>
        <w:pStyle w:val="Rectitle"/>
      </w:pPr>
      <w:r>
        <w:rPr>
          <w:rFonts w:hint="cs"/>
          <w:rtl/>
        </w:rPr>
        <w:t>بروتوكول تشفير البيانات باستعمال نهج مفتاح-طول-قيمة</w:t>
      </w:r>
    </w:p>
    <w:p w:rsidR="00FA062A" w:rsidRPr="00E535BF" w:rsidRDefault="00FA062A" w:rsidP="003556F3">
      <w:pPr>
        <w:pStyle w:val="Normalaftertitle"/>
        <w:spacing w:before="120"/>
        <w:rPr>
          <w:rtl/>
          <w:lang w:val="en-US" w:bidi="ar-EG"/>
        </w:rPr>
      </w:pPr>
      <w:r w:rsidRPr="00E535BF">
        <w:rPr>
          <w:rFonts w:hint="cs"/>
          <w:rtl/>
          <w:lang w:val="en-US" w:bidi="ar-EG"/>
        </w:rPr>
        <w:t>الهدف من هذه المراجعة مواءمة هذه التوصية مع التوصيات الصادرة عن منظمات التوحيد القياسي الأخرى. والتوافق مع</w:t>
      </w:r>
      <w:r w:rsidR="005B2C38" w:rsidRPr="00E535BF">
        <w:rPr>
          <w:rFonts w:hint="eastAsia"/>
          <w:lang w:val="en-US" w:bidi="ar-EG"/>
        </w:rPr>
        <w:t> </w:t>
      </w:r>
      <w:r w:rsidRPr="00E535BF">
        <w:rPr>
          <w:rFonts w:hint="cs"/>
          <w:rtl/>
          <w:lang w:val="en-US" w:bidi="ar-EG"/>
        </w:rPr>
        <w:t>عمليات التنفيذ الحالية قائم.</w:t>
      </w:r>
    </w:p>
    <w:p w:rsidR="00FA062A" w:rsidRPr="00250F70" w:rsidRDefault="00FA062A" w:rsidP="003556F3">
      <w:pPr>
        <w:keepNext/>
        <w:keepLines/>
        <w:tabs>
          <w:tab w:val="left" w:pos="7654"/>
        </w:tabs>
        <w:spacing w:before="360"/>
        <w:rPr>
          <w:rtl/>
          <w:lang w:val="en-US"/>
        </w:rPr>
      </w:pPr>
      <w:r w:rsidRPr="00586758">
        <w:rPr>
          <w:rFonts w:hint="cs"/>
          <w:u w:val="single"/>
          <w:rtl/>
        </w:rPr>
        <w:t xml:space="preserve">مشروع مراجعة التوصيـة </w:t>
      </w:r>
      <w:r w:rsidRPr="00586758">
        <w:rPr>
          <w:u w:val="single"/>
          <w:lang w:val="en-US" w:eastAsia="zh-CN"/>
        </w:rPr>
        <w:t>ITU-R BT.</w:t>
      </w:r>
      <w:r w:rsidRPr="00586758">
        <w:rPr>
          <w:u w:val="single"/>
        </w:rPr>
        <w:t>1618</w:t>
      </w:r>
      <w:r w:rsidRPr="00632784">
        <w:tab/>
      </w:r>
      <w:r w:rsidRPr="00632784">
        <w:rPr>
          <w:rFonts w:hint="cs"/>
          <w:rtl/>
        </w:rPr>
        <w:t xml:space="preserve">الوثيقـة </w:t>
      </w:r>
      <w:r w:rsidRPr="00632784">
        <w:t>6/</w:t>
      </w:r>
      <w:r>
        <w:t>296(</w:t>
      </w:r>
      <w:r w:rsidRPr="00632784">
        <w:t>Rev.1</w:t>
      </w:r>
      <w:r>
        <w:rPr>
          <w:lang w:val="en-US"/>
        </w:rPr>
        <w:t>)</w:t>
      </w:r>
    </w:p>
    <w:p w:rsidR="00FA062A" w:rsidRPr="00E535BF" w:rsidRDefault="00FA062A" w:rsidP="00E535BF">
      <w:pPr>
        <w:pStyle w:val="Rectitle"/>
        <w:rPr>
          <w:rtl/>
        </w:rPr>
      </w:pPr>
      <w:r>
        <w:rPr>
          <w:rFonts w:hint="cs"/>
          <w:rtl/>
        </w:rPr>
        <w:t>هيكل البيانات المتعلق بإشارات السمع والبيانات والفيديو المضغوطة بنسق فيدوي رقمي</w:t>
      </w:r>
      <w:r>
        <w:rPr>
          <w:rFonts w:hint="cs"/>
          <w:rtl/>
        </w:rPr>
        <w:br/>
        <w:t xml:space="preserve">بمعدلات بيانات تتراوح بين </w:t>
      </w:r>
      <w:r w:rsidRPr="00E535BF">
        <w:t>25</w:t>
      </w:r>
      <w:r w:rsidRPr="00E535BF">
        <w:rPr>
          <w:rFonts w:hint="cs"/>
          <w:rtl/>
        </w:rPr>
        <w:t xml:space="preserve"> و</w:t>
      </w:r>
      <w:r w:rsidRPr="00E535BF">
        <w:t>Mbit/s 50</w:t>
      </w:r>
    </w:p>
    <w:p w:rsidR="00FA062A" w:rsidRPr="00E535BF" w:rsidRDefault="00FA062A" w:rsidP="003556F3">
      <w:pPr>
        <w:pStyle w:val="Normalaftertitle"/>
        <w:spacing w:before="120"/>
        <w:rPr>
          <w:rtl/>
          <w:lang w:val="en-US" w:bidi="ar-EG"/>
        </w:rPr>
      </w:pPr>
      <w:r w:rsidRPr="00E535BF">
        <w:rPr>
          <w:rFonts w:hint="cs"/>
          <w:rtl/>
          <w:lang w:val="en-US" w:bidi="ar-EG"/>
        </w:rPr>
        <w:t>الغرض من هذه المراجعة مواءمة التوصية مع توصيات منظمات التوحيد القياس الأخرى. وأدخلت تصويبات على بعض القيم الواردة في الأشكال، وجرى تحديث المراجع وتوضيح النص. والتوافق مع عمليات التنفيذ الحالية قائم. وتمت الاستعاضة عن</w:t>
      </w:r>
      <w:r w:rsidR="005B2C38" w:rsidRPr="00E535BF">
        <w:rPr>
          <w:rFonts w:hint="eastAsia"/>
          <w:lang w:val="en-US" w:bidi="ar-EG"/>
        </w:rPr>
        <w:t> </w:t>
      </w:r>
      <w:r w:rsidRPr="00E535BF">
        <w:rPr>
          <w:rFonts w:hint="cs"/>
          <w:rtl/>
          <w:lang w:val="en-US" w:bidi="ar-EG"/>
        </w:rPr>
        <w:t>النص بالكامل ولم تُدخل أي سمات أو وظائف تقنية جديدة. وأضيف مجال تطبيق إلى التوصية.</w:t>
      </w:r>
    </w:p>
    <w:p w:rsidR="00FA062A" w:rsidRPr="00250F70" w:rsidRDefault="00FA062A" w:rsidP="00586758">
      <w:pPr>
        <w:tabs>
          <w:tab w:val="left" w:pos="7654"/>
        </w:tabs>
        <w:spacing w:before="360"/>
        <w:rPr>
          <w:rtl/>
          <w:lang w:val="en-US"/>
        </w:rPr>
      </w:pPr>
      <w:r w:rsidRPr="00586758">
        <w:rPr>
          <w:rFonts w:hint="cs"/>
          <w:u w:val="single"/>
          <w:rtl/>
        </w:rPr>
        <w:t xml:space="preserve">مشروع مراجعة التوصيـة </w:t>
      </w:r>
      <w:r w:rsidRPr="00586758">
        <w:rPr>
          <w:u w:val="single"/>
          <w:lang w:val="en-US" w:eastAsia="zh-CN"/>
        </w:rPr>
        <w:t>ITU-R BT.</w:t>
      </w:r>
      <w:r w:rsidRPr="00586758">
        <w:rPr>
          <w:u w:val="single"/>
        </w:rPr>
        <w:t>1306-4</w:t>
      </w:r>
      <w:r w:rsidRPr="00632784">
        <w:tab/>
      </w:r>
      <w:r w:rsidRPr="00632784">
        <w:rPr>
          <w:rFonts w:hint="cs"/>
          <w:rtl/>
        </w:rPr>
        <w:t xml:space="preserve">الوثيقـة </w:t>
      </w:r>
      <w:r w:rsidRPr="00632784">
        <w:t>6/</w:t>
      </w:r>
      <w:r>
        <w:t>298(</w:t>
      </w:r>
      <w:r w:rsidRPr="00632784">
        <w:t>Rev.1</w:t>
      </w:r>
      <w:r>
        <w:rPr>
          <w:lang w:val="en-US"/>
        </w:rPr>
        <w:t>)</w:t>
      </w:r>
    </w:p>
    <w:p w:rsidR="00FA062A" w:rsidRPr="00E535BF" w:rsidRDefault="00FA062A" w:rsidP="00E535BF">
      <w:pPr>
        <w:pStyle w:val="Rectitle"/>
        <w:rPr>
          <w:rtl/>
        </w:rPr>
      </w:pPr>
      <w:r w:rsidRPr="00E535BF">
        <w:rPr>
          <w:rtl/>
        </w:rPr>
        <w:t xml:space="preserve">طرائق تصحيح الأخطاء وترتيل </w:t>
      </w:r>
      <w:r w:rsidRPr="00E535BF">
        <w:rPr>
          <w:rFonts w:hint="cs"/>
          <w:rtl/>
        </w:rPr>
        <w:t>البيانات</w:t>
      </w:r>
      <w:r w:rsidRPr="00E535BF">
        <w:rPr>
          <w:rtl/>
        </w:rPr>
        <w:t xml:space="preserve"> والتشكيل والإرسال</w:t>
      </w:r>
      <w:r w:rsidR="00E535BF">
        <w:rPr>
          <w:rFonts w:hint="cs"/>
          <w:rtl/>
        </w:rPr>
        <w:br/>
      </w:r>
      <w:r w:rsidRPr="00E535BF">
        <w:rPr>
          <w:rtl/>
        </w:rPr>
        <w:t>في</w:t>
      </w:r>
      <w:r w:rsidRPr="00E535BF">
        <w:rPr>
          <w:rFonts w:hint="cs"/>
          <w:rtl/>
        </w:rPr>
        <w:t xml:space="preserve"> أنظمة </w:t>
      </w:r>
      <w:r w:rsidRPr="00E535BF">
        <w:rPr>
          <w:rtl/>
        </w:rPr>
        <w:t>الإذاعة التلفزيونية الرقمية</w:t>
      </w:r>
      <w:r w:rsidRPr="00E535BF">
        <w:rPr>
          <w:rFonts w:hint="cs"/>
          <w:rtl/>
        </w:rPr>
        <w:t xml:space="preserve"> </w:t>
      </w:r>
      <w:r w:rsidRPr="00E535BF">
        <w:rPr>
          <w:rtl/>
        </w:rPr>
        <w:t>للأرض</w:t>
      </w:r>
    </w:p>
    <w:p w:rsidR="00FA062A" w:rsidRPr="00943F87" w:rsidRDefault="00FA062A" w:rsidP="003556F3">
      <w:pPr>
        <w:pStyle w:val="Normalaftertitle"/>
        <w:spacing w:before="120"/>
        <w:rPr>
          <w:spacing w:val="-6"/>
          <w:rtl/>
          <w:lang w:val="en-US" w:bidi="ar-EG"/>
        </w:rPr>
      </w:pPr>
      <w:r w:rsidRPr="00943F87">
        <w:rPr>
          <w:rFonts w:hint="cs"/>
          <w:spacing w:val="-6"/>
          <w:rtl/>
          <w:lang w:val="en-US" w:bidi="ar-EG"/>
        </w:rPr>
        <w:t xml:space="preserve">تشمل هذه المراجعة تحديث بعض القيم والوصف المتعلق بالنظام </w:t>
      </w:r>
      <w:r w:rsidRPr="00943F87">
        <w:rPr>
          <w:spacing w:val="-6"/>
          <w:lang w:val="en-US" w:bidi="ar-EG"/>
        </w:rPr>
        <w:t>C</w:t>
      </w:r>
      <w:r w:rsidRPr="00943F87">
        <w:rPr>
          <w:rFonts w:hint="cs"/>
          <w:spacing w:val="-6"/>
          <w:rtl/>
          <w:lang w:val="en-US" w:bidi="ar-EG"/>
        </w:rPr>
        <w:t xml:space="preserve"> الوارد في الجدول </w:t>
      </w:r>
      <w:r w:rsidRPr="00943F87">
        <w:rPr>
          <w:spacing w:val="-6"/>
          <w:lang w:val="en-US" w:bidi="ar-EG"/>
        </w:rPr>
        <w:t>(1c</w:t>
      </w:r>
      <w:r w:rsidRPr="00943F87">
        <w:rPr>
          <w:rFonts w:hint="cs"/>
          <w:spacing w:val="-6"/>
          <w:rtl/>
          <w:lang w:val="en-US" w:bidi="ar-EG"/>
        </w:rPr>
        <w:t xml:space="preserve"> من الملحق </w:t>
      </w:r>
      <w:r w:rsidRPr="00943F87">
        <w:rPr>
          <w:spacing w:val="-6"/>
          <w:lang w:val="en-US" w:bidi="ar-EG"/>
        </w:rPr>
        <w:t>1</w:t>
      </w:r>
      <w:r w:rsidRPr="00943F87">
        <w:rPr>
          <w:rFonts w:hint="cs"/>
          <w:spacing w:val="-6"/>
          <w:rtl/>
          <w:lang w:val="en-US" w:bidi="ar-EG"/>
        </w:rPr>
        <w:t>. وتتمثل التعديلات فيما يلي:</w:t>
      </w:r>
    </w:p>
    <w:p w:rsidR="00FA062A" w:rsidRDefault="00EE4DDD" w:rsidP="00EE4DDD">
      <w:pPr>
        <w:pStyle w:val="enumlev1"/>
        <w:rPr>
          <w:lang w:val="en-US" w:bidi="ar-EG"/>
        </w:rPr>
      </w:pPr>
      <w:r>
        <w:rPr>
          <w:rFonts w:hint="cs"/>
          <w:rtl/>
          <w:lang w:val="en-US" w:bidi="ar-EG"/>
        </w:rPr>
        <w:t>-</w:t>
      </w:r>
      <w:r>
        <w:rPr>
          <w:rFonts w:hint="cs"/>
          <w:rtl/>
          <w:lang w:val="en-US" w:bidi="ar-EG"/>
        </w:rPr>
        <w:tab/>
      </w:r>
      <w:r w:rsidR="00FA062A">
        <w:rPr>
          <w:rFonts w:hint="cs"/>
          <w:rtl/>
          <w:lang w:val="en-US" w:bidi="ar-EG"/>
        </w:rPr>
        <w:t xml:space="preserve">تحديث بعض القيم في البند </w:t>
      </w:r>
      <w:r w:rsidR="00FA062A">
        <w:rPr>
          <w:lang w:val="en-US" w:bidi="ar-EG"/>
        </w:rPr>
        <w:t>8</w:t>
      </w:r>
      <w:r w:rsidR="00FA062A">
        <w:rPr>
          <w:rFonts w:hint="cs"/>
          <w:rtl/>
          <w:lang w:val="en-US" w:bidi="ar-EG"/>
        </w:rPr>
        <w:t xml:space="preserve"> (المباعدة بين الموجات الحاملة)؛</w:t>
      </w:r>
    </w:p>
    <w:p w:rsidR="00FA062A" w:rsidRDefault="00EE4DDD" w:rsidP="00EE4DDD">
      <w:pPr>
        <w:pStyle w:val="enumlev1"/>
        <w:rPr>
          <w:lang w:val="en-US" w:bidi="ar-EG"/>
        </w:rPr>
      </w:pPr>
      <w:r>
        <w:rPr>
          <w:rFonts w:hint="cs"/>
          <w:rtl/>
          <w:lang w:val="en-US" w:bidi="ar-EG"/>
        </w:rPr>
        <w:t>-</w:t>
      </w:r>
      <w:r>
        <w:rPr>
          <w:rFonts w:hint="cs"/>
          <w:rtl/>
          <w:lang w:val="en-US" w:bidi="ar-EG"/>
        </w:rPr>
        <w:tab/>
      </w:r>
      <w:r w:rsidR="00FA062A">
        <w:rPr>
          <w:rFonts w:hint="cs"/>
          <w:rtl/>
          <w:lang w:val="en-US" w:bidi="ar-EG"/>
        </w:rPr>
        <w:t xml:space="preserve">تحديث بعض القيم في البند </w:t>
      </w:r>
      <w:r w:rsidR="00FA062A">
        <w:rPr>
          <w:lang w:val="en-US" w:bidi="ar-EG"/>
        </w:rPr>
        <w:t>10</w:t>
      </w:r>
      <w:r w:rsidR="00FA062A">
        <w:rPr>
          <w:rFonts w:hint="cs"/>
          <w:rtl/>
          <w:lang w:val="en-US" w:bidi="ar-EG"/>
        </w:rPr>
        <w:t xml:space="preserve"> (المدة الشاملة لرمز معين)؛</w:t>
      </w:r>
    </w:p>
    <w:p w:rsidR="00FA062A" w:rsidRPr="005D13A5" w:rsidRDefault="00EE4DDD" w:rsidP="00E535BF">
      <w:pPr>
        <w:pStyle w:val="enumlev1"/>
        <w:rPr>
          <w:rtl/>
          <w:lang w:val="en-US" w:bidi="ar-EG"/>
        </w:rPr>
      </w:pPr>
      <w:r>
        <w:rPr>
          <w:rFonts w:hint="cs"/>
          <w:rtl/>
          <w:lang w:val="en-US" w:bidi="ar-EG"/>
        </w:rPr>
        <w:t>-</w:t>
      </w:r>
      <w:r>
        <w:rPr>
          <w:rFonts w:hint="cs"/>
          <w:rtl/>
          <w:lang w:val="en-US" w:bidi="ar-EG"/>
        </w:rPr>
        <w:tab/>
      </w:r>
      <w:r w:rsidR="00FA062A">
        <w:rPr>
          <w:rFonts w:hint="cs"/>
          <w:rtl/>
          <w:lang w:val="en-US" w:bidi="ar-EG"/>
        </w:rPr>
        <w:t xml:space="preserve">استكمال الوصف الوارد في البند </w:t>
      </w:r>
      <w:r w:rsidR="00E535BF">
        <w:rPr>
          <w:lang w:val="en-US" w:bidi="ar-EG"/>
        </w:rPr>
        <w:t>13</w:t>
      </w:r>
      <w:r w:rsidR="001F25F8">
        <w:rPr>
          <w:rFonts w:hint="cs"/>
          <w:rtl/>
          <w:lang w:val="en-US" w:bidi="ar-EG"/>
        </w:rPr>
        <w:t xml:space="preserve"> (تشذير داخلي).</w:t>
      </w:r>
    </w:p>
    <w:p w:rsidR="00FA062A" w:rsidRPr="00250F70" w:rsidRDefault="00FA062A" w:rsidP="004905C9">
      <w:pPr>
        <w:tabs>
          <w:tab w:val="left" w:pos="7654"/>
        </w:tabs>
        <w:spacing w:before="360"/>
        <w:rPr>
          <w:rtl/>
          <w:lang w:val="en-US"/>
        </w:rPr>
      </w:pPr>
      <w:r w:rsidRPr="004905C9">
        <w:rPr>
          <w:rFonts w:hint="cs"/>
          <w:u w:val="single"/>
          <w:rtl/>
        </w:rPr>
        <w:t xml:space="preserve">مشروع مراجعة التوصيـة </w:t>
      </w:r>
      <w:r w:rsidRPr="004905C9">
        <w:rPr>
          <w:u w:val="single"/>
          <w:lang w:val="en-US" w:eastAsia="zh-CN"/>
        </w:rPr>
        <w:t>ITU-R BT.</w:t>
      </w:r>
      <w:r w:rsidRPr="004905C9">
        <w:rPr>
          <w:u w:val="single"/>
        </w:rPr>
        <w:t>1722-1</w:t>
      </w:r>
      <w:r w:rsidRPr="00632784">
        <w:tab/>
      </w:r>
      <w:r w:rsidRPr="00632784">
        <w:rPr>
          <w:rFonts w:hint="cs"/>
          <w:rtl/>
        </w:rPr>
        <w:t xml:space="preserve">الوثيقـة </w:t>
      </w:r>
      <w:r w:rsidRPr="00632784">
        <w:t>6/</w:t>
      </w:r>
      <w:r>
        <w:t>308(</w:t>
      </w:r>
      <w:r w:rsidRPr="00632784">
        <w:t>Rev.1</w:t>
      </w:r>
      <w:r>
        <w:rPr>
          <w:lang w:val="en-US"/>
        </w:rPr>
        <w:t>)</w:t>
      </w:r>
    </w:p>
    <w:p w:rsidR="00FA062A" w:rsidRPr="00E535BF" w:rsidRDefault="00FA062A" w:rsidP="00E535BF">
      <w:pPr>
        <w:pStyle w:val="Rectitle"/>
        <w:rPr>
          <w:rtl/>
        </w:rPr>
      </w:pPr>
      <w:r w:rsidRPr="00E535BF">
        <w:rPr>
          <w:rFonts w:hint="cs"/>
          <w:rtl/>
        </w:rPr>
        <w:t>مواءمة مجموعة تعليمات محرك التنفيذ ل</w:t>
      </w:r>
      <w:r w:rsidRPr="00E535BF">
        <w:rPr>
          <w:rtl/>
        </w:rPr>
        <w:t>تطبيقات التلفزيون التفاعلي</w:t>
      </w:r>
    </w:p>
    <w:p w:rsidR="00FA062A" w:rsidRDefault="00FA062A" w:rsidP="003556F3">
      <w:pPr>
        <w:pStyle w:val="Normalaftertitle"/>
        <w:spacing w:before="120"/>
        <w:rPr>
          <w:rtl/>
          <w:lang w:val="en-US" w:bidi="ar-EG"/>
        </w:rPr>
      </w:pPr>
      <w:r w:rsidRPr="00E535BF">
        <w:rPr>
          <w:rFonts w:hint="cs"/>
          <w:rtl/>
          <w:lang w:val="en-US" w:bidi="ar-EG"/>
        </w:rPr>
        <w:t xml:space="preserve">تعرّف هذه التوصية السطوح البينية </w:t>
      </w:r>
      <w:r>
        <w:rPr>
          <w:lang w:val="en-US" w:bidi="ar-EG"/>
        </w:rPr>
        <w:t>API</w:t>
      </w:r>
      <w:r>
        <w:rPr>
          <w:rFonts w:hint="cs"/>
          <w:rtl/>
          <w:lang w:val="en-US" w:bidi="ar-EG"/>
        </w:rPr>
        <w:t xml:space="preserve"> والضمانات الدلالية وجوانب نظام سلوك المنصة فيما يتعلق بأنساق المحتوى الإجرائي المتوائمة من أجل تطبيقات التلفزيون التفاعلي.</w:t>
      </w:r>
    </w:p>
    <w:p w:rsidR="00FA062A" w:rsidRPr="00F42DAA" w:rsidRDefault="00FA062A" w:rsidP="00BF3285">
      <w:pPr>
        <w:pStyle w:val="Normalaftertitle"/>
        <w:spacing w:before="120"/>
        <w:rPr>
          <w:rtl/>
          <w:lang w:val="en-US" w:bidi="ar-EG"/>
        </w:rPr>
      </w:pPr>
      <w:r>
        <w:rPr>
          <w:rFonts w:hint="cs"/>
          <w:rtl/>
          <w:lang w:val="en-US" w:bidi="ar-EG"/>
        </w:rPr>
        <w:t xml:space="preserve">الهدف من هذه المراجعة مواءمة المواصفات مع عدد أكثر تنوعاً من المعايير بما في ذلك المعايير </w:t>
      </w:r>
      <w:r w:rsidRPr="00E535BF">
        <w:rPr>
          <w:lang w:val="en-US" w:bidi="ar-EG"/>
        </w:rPr>
        <w:t>GEM 1.2.2</w:t>
      </w:r>
      <w:r w:rsidRPr="00E535BF">
        <w:rPr>
          <w:rFonts w:hint="cs"/>
          <w:rtl/>
          <w:lang w:val="en-US" w:bidi="ar-EG"/>
        </w:rPr>
        <w:t xml:space="preserve"> و</w:t>
      </w:r>
      <w:r w:rsidRPr="00E535BF">
        <w:rPr>
          <w:lang w:val="en-US" w:bidi="ar-EG"/>
        </w:rPr>
        <w:t>ARIB</w:t>
      </w:r>
      <w:r w:rsidRPr="00E535BF">
        <w:rPr>
          <w:lang w:val="en-US" w:bidi="ar-EG"/>
        </w:rPr>
        <w:noBreakHyphen/>
        <w:t>J</w:t>
      </w:r>
      <w:r w:rsidRPr="00E535BF">
        <w:rPr>
          <w:rFonts w:hint="cs"/>
          <w:rtl/>
          <w:lang w:val="en-US" w:bidi="ar-EG"/>
        </w:rPr>
        <w:t xml:space="preserve"> و</w:t>
      </w:r>
      <w:r w:rsidRPr="00E535BF">
        <w:rPr>
          <w:lang w:val="en-US" w:bidi="ar-EG"/>
        </w:rPr>
        <w:t>GINGA-J</w:t>
      </w:r>
      <w:r w:rsidR="00564BC8" w:rsidRPr="00E535BF">
        <w:rPr>
          <w:rFonts w:hint="cs"/>
          <w:rtl/>
          <w:lang w:val="en-US" w:bidi="ar-EG"/>
        </w:rPr>
        <w:t xml:space="preserve"> </w:t>
      </w:r>
      <w:r w:rsidRPr="00E535BF">
        <w:rPr>
          <w:rFonts w:hint="cs"/>
          <w:rtl/>
          <w:lang w:val="en-US" w:bidi="ar-EG"/>
        </w:rPr>
        <w:t>و</w:t>
      </w:r>
      <w:r w:rsidRPr="00E535BF">
        <w:rPr>
          <w:lang w:val="en-US" w:bidi="ar-EG"/>
        </w:rPr>
        <w:t xml:space="preserve"> DVB-MHP</w:t>
      </w:r>
      <w:r>
        <w:rPr>
          <w:rFonts w:hint="cs"/>
          <w:rtl/>
          <w:lang w:val="en-US" w:bidi="ar-EG"/>
        </w:rPr>
        <w:t>و</w:t>
      </w:r>
      <w:r w:rsidRPr="00E535BF">
        <w:rPr>
          <w:lang w:val="en-US" w:bidi="ar-EG"/>
        </w:rPr>
        <w:t xml:space="preserve"> ACAP</w:t>
      </w:r>
      <w:r>
        <w:rPr>
          <w:rFonts w:hint="cs"/>
          <w:rtl/>
          <w:lang w:val="en-US" w:bidi="ar-EG"/>
        </w:rPr>
        <w:t>و</w:t>
      </w:r>
      <w:r w:rsidRPr="00E535BF">
        <w:rPr>
          <w:lang w:val="en-US" w:bidi="ar-EG"/>
        </w:rPr>
        <w:t>OCAP</w:t>
      </w:r>
      <w:r w:rsidRPr="00E535BF">
        <w:rPr>
          <w:rFonts w:hint="cs"/>
          <w:rtl/>
          <w:lang w:val="en-US" w:bidi="ar-EG"/>
        </w:rPr>
        <w:t>. ولتحقيق ذلك، تشمل البنية الأساسية المشتركة المعرفة في هذه التوصية مجموعتين من</w:t>
      </w:r>
      <w:r w:rsidR="005B2C38" w:rsidRPr="00E535BF">
        <w:rPr>
          <w:rFonts w:hint="eastAsia"/>
          <w:rtl/>
          <w:lang w:val="en-US" w:bidi="ar-EG"/>
        </w:rPr>
        <w:t> </w:t>
      </w:r>
      <w:r w:rsidRPr="00E535BF">
        <w:rPr>
          <w:rFonts w:hint="cs"/>
          <w:rtl/>
          <w:lang w:val="en-US" w:bidi="ar-EG"/>
        </w:rPr>
        <w:t xml:space="preserve">السطوح البينية </w:t>
      </w:r>
      <w:r>
        <w:rPr>
          <w:lang w:val="en-US" w:bidi="ar-EG"/>
        </w:rPr>
        <w:t>API</w:t>
      </w:r>
      <w:r>
        <w:rPr>
          <w:rFonts w:hint="cs"/>
          <w:rtl/>
          <w:lang w:val="en-US" w:bidi="ar-EG"/>
        </w:rPr>
        <w:t xml:space="preserve">؛ يتعلق أحدهما بالتكنولوجيا </w:t>
      </w:r>
      <w:r>
        <w:rPr>
          <w:lang w:val="en-US" w:bidi="ar-EG"/>
        </w:rPr>
        <w:t>Java</w:t>
      </w:r>
      <w:r>
        <w:rPr>
          <w:rFonts w:hint="cs"/>
          <w:rtl/>
          <w:lang w:val="en-US" w:bidi="ar-EG"/>
        </w:rPr>
        <w:t xml:space="preserve"> والآخر مصمم لكي يكون التوسيع المتعلق بالإذاعة مطابقاً سواء للمعيار </w:t>
      </w:r>
      <w:r w:rsidRPr="00E535BF">
        <w:rPr>
          <w:lang w:val="en-US" w:bidi="ar-EG"/>
        </w:rPr>
        <w:t>DVB-GEM</w:t>
      </w:r>
      <w:r w:rsidRPr="00E535BF">
        <w:rPr>
          <w:rFonts w:hint="cs"/>
          <w:rtl/>
          <w:lang w:val="en-US" w:bidi="ar-EG"/>
        </w:rPr>
        <w:t xml:space="preserve"> الذي تُستمد منه عدة معايير أو لمواصفة </w:t>
      </w:r>
      <w:r w:rsidRPr="00E535BF">
        <w:rPr>
          <w:lang w:val="en-US" w:bidi="ar-EG"/>
        </w:rPr>
        <w:t>JavaDTV</w:t>
      </w:r>
      <w:r w:rsidRPr="00E535BF">
        <w:rPr>
          <w:rFonts w:hint="cs"/>
          <w:rtl/>
          <w:lang w:val="en-US" w:bidi="ar-EG"/>
        </w:rPr>
        <w:t xml:space="preserve"> التي يقوم عليها المعيار </w:t>
      </w:r>
      <w:r w:rsidRPr="00E535BF">
        <w:rPr>
          <w:lang w:val="en-US" w:bidi="ar-EG"/>
        </w:rPr>
        <w:t>GINGA-J</w:t>
      </w:r>
      <w:r w:rsidRPr="00E535BF">
        <w:rPr>
          <w:rFonts w:hint="cs"/>
          <w:rtl/>
          <w:lang w:val="en-US" w:bidi="ar-EG"/>
        </w:rPr>
        <w:t xml:space="preserve"> والتي تعادل المعيار </w:t>
      </w:r>
      <w:r w:rsidRPr="00E535BF">
        <w:rPr>
          <w:lang w:val="en-US" w:bidi="ar-EG"/>
        </w:rPr>
        <w:t>DVB-GEM</w:t>
      </w:r>
      <w:r w:rsidRPr="00E535BF">
        <w:rPr>
          <w:rFonts w:hint="cs"/>
          <w:rtl/>
          <w:lang w:val="en-US" w:bidi="ar-EG"/>
        </w:rPr>
        <w:t xml:space="preserve"> من حيث المقدرة الوظيفية. ويرد</w:t>
      </w:r>
      <w:r w:rsidRPr="002D427C">
        <w:rPr>
          <w:rFonts w:hint="cs"/>
          <w:rtl/>
          <w:lang w:val="en-US" w:bidi="ar-EG"/>
        </w:rPr>
        <w:t xml:space="preserve"> </w:t>
      </w:r>
      <w:r>
        <w:rPr>
          <w:rFonts w:hint="cs"/>
          <w:rtl/>
          <w:lang w:val="en-US" w:bidi="ar-EG"/>
        </w:rPr>
        <w:t>في التذييلات</w:t>
      </w:r>
      <w:r w:rsidRPr="00E535BF">
        <w:rPr>
          <w:rFonts w:hint="cs"/>
          <w:rtl/>
          <w:lang w:val="en-US" w:bidi="ar-EG"/>
        </w:rPr>
        <w:t xml:space="preserve"> على سبيل العلم، وصف سطوح بينية</w:t>
      </w:r>
      <w:r w:rsidR="00084633">
        <w:rPr>
          <w:rFonts w:hint="eastAsia"/>
          <w:rtl/>
          <w:lang w:val="en-US" w:bidi="ar-EG"/>
        </w:rPr>
        <w:t> </w:t>
      </w:r>
      <w:r>
        <w:rPr>
          <w:lang w:val="en-US" w:bidi="ar-EG"/>
        </w:rPr>
        <w:t>API</w:t>
      </w:r>
      <w:r>
        <w:rPr>
          <w:rFonts w:hint="cs"/>
          <w:rtl/>
          <w:lang w:val="en-US" w:bidi="ar-EG"/>
        </w:rPr>
        <w:t xml:space="preserve"> أخرى خاصة بكل معيار من المعايير المذكورة أعلاه؛ وهي لا تشكل جزءاً من البنية الأساسية المشتركة.</w:t>
      </w:r>
    </w:p>
    <w:p w:rsidR="00F042A7" w:rsidRDefault="00F042A7" w:rsidP="008D588C">
      <w:pPr>
        <w:tabs>
          <w:tab w:val="left" w:pos="7654"/>
        </w:tabs>
        <w:spacing w:before="360"/>
        <w:rPr>
          <w:u w:val="single"/>
          <w:rtl/>
        </w:rPr>
        <w:sectPr w:rsidR="00F042A7" w:rsidSect="00D15AE2">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720" w:footer="567" w:gutter="0"/>
          <w:paperSrc w:first="15" w:other="15"/>
          <w:cols w:space="720"/>
          <w:titlePg/>
          <w:docGrid w:linePitch="299"/>
        </w:sectPr>
      </w:pPr>
    </w:p>
    <w:p w:rsidR="00FA062A" w:rsidRPr="00F042A7" w:rsidRDefault="00FA062A" w:rsidP="008D588C">
      <w:pPr>
        <w:tabs>
          <w:tab w:val="left" w:pos="7654"/>
        </w:tabs>
        <w:spacing w:before="360"/>
        <w:rPr>
          <w:rtl/>
          <w:lang w:val="en-US"/>
        </w:rPr>
      </w:pPr>
      <w:r w:rsidRPr="008D588C">
        <w:rPr>
          <w:rFonts w:hint="cs"/>
          <w:u w:val="single"/>
          <w:rtl/>
        </w:rPr>
        <w:t xml:space="preserve">مشروع مراجعة التوصيـة </w:t>
      </w:r>
      <w:r w:rsidRPr="008D588C">
        <w:rPr>
          <w:u w:val="single"/>
          <w:lang w:val="en-US" w:eastAsia="zh-CN"/>
        </w:rPr>
        <w:t>ITU-R BT.</w:t>
      </w:r>
      <w:r w:rsidRPr="008D588C">
        <w:rPr>
          <w:u w:val="single"/>
          <w:lang w:eastAsia="zh-CN"/>
        </w:rPr>
        <w:t>1833</w:t>
      </w:r>
      <w:r w:rsidRPr="00613BCB">
        <w:tab/>
      </w:r>
      <w:r w:rsidRPr="00632784">
        <w:rPr>
          <w:rFonts w:hint="cs"/>
          <w:rtl/>
        </w:rPr>
        <w:t xml:space="preserve">الوثيقـة </w:t>
      </w:r>
      <w:r w:rsidRPr="00632784">
        <w:t>6/</w:t>
      </w:r>
      <w:r>
        <w:rPr>
          <w:lang w:eastAsia="zh-CN"/>
        </w:rPr>
        <w:t>312</w:t>
      </w:r>
      <w:r>
        <w:t>(</w:t>
      </w:r>
      <w:r w:rsidRPr="00632784">
        <w:t>Rev.1</w:t>
      </w:r>
      <w:r>
        <w:rPr>
          <w:lang w:val="en-US"/>
        </w:rPr>
        <w:t>)</w:t>
      </w:r>
    </w:p>
    <w:p w:rsidR="00FA062A" w:rsidRPr="00E535BF" w:rsidRDefault="00FA062A" w:rsidP="00435629">
      <w:pPr>
        <w:pStyle w:val="Rectitle"/>
        <w:keepNext w:val="0"/>
        <w:keepLines w:val="0"/>
        <w:rPr>
          <w:rtl/>
        </w:rPr>
      </w:pPr>
      <w:r w:rsidRPr="00E535BF">
        <w:rPr>
          <w:rFonts w:hint="cs"/>
          <w:rtl/>
        </w:rPr>
        <w:t>إذاعة تطبيقات الوسائط المتعددة والبيانات للاستقبال المتنقل</w:t>
      </w:r>
      <w:r w:rsidR="00435629">
        <w:rPr>
          <w:rFonts w:hint="cs"/>
          <w:rtl/>
        </w:rPr>
        <w:t xml:space="preserve"> </w:t>
      </w:r>
      <w:r w:rsidRPr="00E535BF">
        <w:rPr>
          <w:rFonts w:hint="cs"/>
          <w:rtl/>
        </w:rPr>
        <w:t>في المستقبلات المحمولة باليد</w:t>
      </w:r>
    </w:p>
    <w:p w:rsidR="00206E2B" w:rsidRPr="00E535BF" w:rsidRDefault="00FA062A" w:rsidP="003556F3">
      <w:pPr>
        <w:pStyle w:val="Normalaftertitle"/>
        <w:spacing w:before="120"/>
        <w:rPr>
          <w:spacing w:val="-4"/>
          <w:lang w:val="en-US" w:bidi="ar-EG"/>
        </w:rPr>
      </w:pPr>
      <w:r w:rsidRPr="00E535BF">
        <w:rPr>
          <w:rFonts w:hint="cs"/>
          <w:spacing w:val="-4"/>
          <w:rtl/>
          <w:lang w:val="en-US" w:bidi="ar-EG"/>
        </w:rPr>
        <w:t xml:space="preserve">تشمل هذه المراجعة إضافة النظام </w:t>
      </w:r>
      <w:r w:rsidRPr="00E535BF">
        <w:rPr>
          <w:spacing w:val="-4"/>
          <w:lang w:val="en-US" w:bidi="ar-EG"/>
        </w:rPr>
        <w:t>DVB-SH</w:t>
      </w:r>
      <w:r w:rsidRPr="00E535BF">
        <w:rPr>
          <w:rFonts w:hint="cs"/>
          <w:spacing w:val="-4"/>
          <w:rtl/>
          <w:lang w:val="en-US" w:bidi="ar-EG"/>
        </w:rPr>
        <w:t xml:space="preserve"> (الخدمات الساتلية المكرسة للأجهزة المحمولة باليد) والنظام</w:t>
      </w:r>
      <w:r w:rsidR="00E535BF">
        <w:rPr>
          <w:rFonts w:hint="eastAsia"/>
          <w:spacing w:val="-4"/>
          <w:rtl/>
          <w:lang w:val="en-US" w:bidi="ar-EG"/>
        </w:rPr>
        <w:t> </w:t>
      </w:r>
      <w:r w:rsidRPr="00E535BF">
        <w:rPr>
          <w:spacing w:val="-4"/>
          <w:lang w:val="en-US" w:bidi="ar-EG"/>
        </w:rPr>
        <w:t xml:space="preserve"> ATSC Mobile DTV</w:t>
      </w:r>
      <w:r w:rsidRPr="00E535BF">
        <w:rPr>
          <w:rFonts w:hint="cs"/>
          <w:spacing w:val="-4"/>
          <w:rtl/>
          <w:lang w:val="en-US" w:bidi="ar-EG"/>
        </w:rPr>
        <w:t xml:space="preserve"> كنظام متعدد الوسائط </w:t>
      </w:r>
      <w:r w:rsidRPr="00E535BF">
        <w:rPr>
          <w:spacing w:val="-4"/>
          <w:lang w:val="en-US" w:bidi="ar-EG"/>
        </w:rPr>
        <w:t>“I”</w:t>
      </w:r>
      <w:r w:rsidRPr="00E535BF">
        <w:rPr>
          <w:rFonts w:hint="cs"/>
          <w:spacing w:val="-4"/>
          <w:rtl/>
          <w:lang w:val="en-US" w:bidi="ar-EG"/>
        </w:rPr>
        <w:t xml:space="preserve"> ونظام متعدد الوسائط </w:t>
      </w:r>
      <w:r w:rsidRPr="00E535BF">
        <w:rPr>
          <w:spacing w:val="-4"/>
          <w:lang w:val="en-US" w:bidi="ar-EG"/>
        </w:rPr>
        <w:t>“B”</w:t>
      </w:r>
      <w:r w:rsidRPr="00E535BF">
        <w:rPr>
          <w:rFonts w:hint="cs"/>
          <w:spacing w:val="-4"/>
          <w:rtl/>
          <w:lang w:val="en-US" w:bidi="ar-EG"/>
        </w:rPr>
        <w:t xml:space="preserve"> على التوالي. ويحتوي النظام </w:t>
      </w:r>
      <w:r w:rsidRPr="00E535BF">
        <w:rPr>
          <w:spacing w:val="-4"/>
          <w:lang w:val="en-US" w:bidi="ar-EG"/>
        </w:rPr>
        <w:t>DVB-SH</w:t>
      </w:r>
      <w:r w:rsidRPr="00E535BF">
        <w:rPr>
          <w:rFonts w:hint="cs"/>
          <w:spacing w:val="-4"/>
          <w:rtl/>
          <w:lang w:val="en-US" w:bidi="ar-EG"/>
        </w:rPr>
        <w:t xml:space="preserve"> على مكون أرضي ومكون ساتلي. وتشمل أيضاً تحديث وصف الأنظمة متعددة الوسائط </w:t>
      </w:r>
      <w:r w:rsidRPr="00E535BF">
        <w:rPr>
          <w:spacing w:val="-4"/>
          <w:lang w:val="en-US" w:bidi="ar-EG"/>
        </w:rPr>
        <w:t>“A”</w:t>
      </w:r>
      <w:r w:rsidRPr="00E535BF">
        <w:rPr>
          <w:rFonts w:hint="cs"/>
          <w:spacing w:val="-4"/>
          <w:rtl/>
          <w:lang w:val="en-US" w:bidi="ar-EG"/>
        </w:rPr>
        <w:t xml:space="preserve"> و</w:t>
      </w:r>
      <w:r w:rsidRPr="00E535BF">
        <w:rPr>
          <w:spacing w:val="-4"/>
          <w:lang w:val="en-US" w:bidi="ar-EG"/>
        </w:rPr>
        <w:t>“B”</w:t>
      </w:r>
      <w:r w:rsidRPr="00E535BF">
        <w:rPr>
          <w:rFonts w:hint="cs"/>
          <w:spacing w:val="-4"/>
          <w:rtl/>
          <w:lang w:val="en-US" w:bidi="ar-EG"/>
        </w:rPr>
        <w:t xml:space="preserve"> و</w:t>
      </w:r>
      <w:r w:rsidRPr="00E535BF">
        <w:rPr>
          <w:spacing w:val="-4"/>
          <w:lang w:val="en-US" w:bidi="ar-EG"/>
        </w:rPr>
        <w:t>“C”</w:t>
      </w:r>
      <w:r w:rsidRPr="00E535BF">
        <w:rPr>
          <w:rFonts w:hint="cs"/>
          <w:spacing w:val="-4"/>
          <w:rtl/>
          <w:lang w:val="en-US" w:bidi="ar-EG"/>
        </w:rPr>
        <w:t>.</w:t>
      </w:r>
    </w:p>
    <w:p w:rsidR="004F26AE" w:rsidRPr="003556F3" w:rsidRDefault="002E3E80" w:rsidP="003556F3">
      <w:pPr>
        <w:jc w:val="center"/>
        <w:rPr>
          <w:rtl/>
          <w:lang w:val="en-US" w:bidi="ar-EG"/>
        </w:rPr>
      </w:pPr>
      <w:r>
        <w:t>______________</w:t>
      </w:r>
    </w:p>
    <w:sectPr w:rsidR="004F26AE" w:rsidRPr="003556F3" w:rsidSect="00CB7F25">
      <w:headerReference w:type="first" r:id="rId16"/>
      <w:footerReference w:type="first" r:id="rId17"/>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094" w:rsidRDefault="00B85094">
      <w:r>
        <w:separator/>
      </w:r>
    </w:p>
  </w:endnote>
  <w:endnote w:type="continuationSeparator" w:id="0">
    <w:p w:rsidR="00B85094" w:rsidRDefault="00B85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E2" w:rsidRDefault="00D15A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94" w:rsidRPr="00D15AE2" w:rsidRDefault="001663F0" w:rsidP="00D15AE2">
    <w:pPr>
      <w:pStyle w:val="Footer"/>
      <w:rPr>
        <w:lang w:val="fr-CH"/>
      </w:rPr>
    </w:pPr>
    <w:fldSimple w:instr=" FILENAME  \p  \* MERGEFORMAT ">
      <w:r w:rsidR="009364B8">
        <w:rPr>
          <w:lang w:val="fr-CH"/>
        </w:rPr>
        <w:t>Y:\APP\BR\CIRCS_DMS\CAR\300\307\307A.DOCX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72"/>
      <w:gridCol w:w="3098"/>
      <w:gridCol w:w="2391"/>
      <w:gridCol w:w="2292"/>
    </w:tblGrid>
    <w:tr w:rsidR="00D15AE2" w:rsidTr="00D15AE2">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D15AE2" w:rsidRDefault="00D15AE2">
          <w:pPr>
            <w:pStyle w:val="itu"/>
            <w:bidi w:val="0"/>
            <w:spacing w:line="240" w:lineRule="auto"/>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D15AE2" w:rsidRDefault="00D15AE2">
          <w:pPr>
            <w:pStyle w:val="itu"/>
            <w:bidi w:val="0"/>
            <w:spacing w:line="240" w:lineRule="auto"/>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D15AE2" w:rsidRDefault="00D15AE2">
          <w:pPr>
            <w:pStyle w:val="itu"/>
            <w:bidi w:val="0"/>
            <w:spacing w:line="240" w:lineRule="auto"/>
          </w:pPr>
          <w: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D15AE2" w:rsidRDefault="00D15AE2">
          <w:pPr>
            <w:pStyle w:val="itu"/>
            <w:bidi w:val="0"/>
            <w:spacing w:line="240" w:lineRule="auto"/>
          </w:pPr>
          <w:r>
            <w:t>E-mail:</w:t>
          </w:r>
          <w:r>
            <w:tab/>
            <w:t>itumail@itu.int</w:t>
          </w:r>
        </w:p>
      </w:tc>
    </w:tr>
    <w:tr w:rsidR="00D15AE2" w:rsidTr="00D15AE2">
      <w:trPr>
        <w:cantSplit/>
      </w:trPr>
      <w:tc>
        <w:tcPr>
          <w:tcW w:w="1062" w:type="pct"/>
          <w:hideMark/>
        </w:tcPr>
        <w:p w:rsidR="00D15AE2" w:rsidRDefault="00D15AE2">
          <w:pPr>
            <w:pStyle w:val="itu"/>
            <w:bidi w:val="0"/>
            <w:spacing w:line="240" w:lineRule="auto"/>
          </w:pPr>
          <w:r>
            <w:t>CH-1211 Geneva 20</w:t>
          </w:r>
        </w:p>
      </w:tc>
      <w:tc>
        <w:tcPr>
          <w:tcW w:w="1583" w:type="pct"/>
          <w:hideMark/>
        </w:tcPr>
        <w:p w:rsidR="00D15AE2" w:rsidRDefault="00D15AE2">
          <w:pPr>
            <w:pStyle w:val="itu"/>
            <w:bidi w:val="0"/>
            <w:spacing w:line="240" w:lineRule="auto"/>
          </w:pPr>
          <w:r>
            <w:t>Telefax</w:t>
          </w:r>
          <w:r>
            <w:tab/>
            <w:t>Gr3:</w:t>
          </w:r>
          <w:r>
            <w:tab/>
            <w:t>+41 22 733 72 56</w:t>
          </w:r>
        </w:p>
      </w:tc>
      <w:tc>
        <w:tcPr>
          <w:tcW w:w="1224" w:type="pct"/>
          <w:hideMark/>
        </w:tcPr>
        <w:p w:rsidR="00D15AE2" w:rsidRDefault="00D15AE2">
          <w:pPr>
            <w:pStyle w:val="itu"/>
            <w:bidi w:val="0"/>
            <w:spacing w:line="240" w:lineRule="auto"/>
          </w:pPr>
          <w:r>
            <w:t>Telegram ITU GENEVE</w:t>
          </w:r>
        </w:p>
      </w:tc>
      <w:tc>
        <w:tcPr>
          <w:tcW w:w="1131" w:type="pct"/>
          <w:hideMark/>
        </w:tcPr>
        <w:p w:rsidR="00D15AE2" w:rsidRDefault="00D15AE2">
          <w:pPr>
            <w:pStyle w:val="itu"/>
            <w:bidi w:val="0"/>
            <w:spacing w:line="240" w:lineRule="auto"/>
          </w:pPr>
          <w:r>
            <w:tab/>
          </w:r>
          <w:hyperlink r:id="rId1" w:history="1">
            <w:r>
              <w:rPr>
                <w:rStyle w:val="Hyperlink"/>
              </w:rPr>
              <w:t>http://www.itu.int/</w:t>
            </w:r>
          </w:hyperlink>
        </w:p>
      </w:tc>
    </w:tr>
    <w:tr w:rsidR="00D15AE2" w:rsidTr="00D15AE2">
      <w:trPr>
        <w:cantSplit/>
      </w:trPr>
      <w:tc>
        <w:tcPr>
          <w:tcW w:w="1062" w:type="pct"/>
          <w:hideMark/>
        </w:tcPr>
        <w:p w:rsidR="00D15AE2" w:rsidRDefault="00D15AE2">
          <w:pPr>
            <w:pStyle w:val="itu"/>
            <w:bidi w:val="0"/>
            <w:spacing w:line="240" w:lineRule="auto"/>
          </w:pPr>
          <w:r>
            <w:t>Switzerland</w:t>
          </w:r>
        </w:p>
      </w:tc>
      <w:tc>
        <w:tcPr>
          <w:tcW w:w="1583" w:type="pct"/>
          <w:hideMark/>
        </w:tcPr>
        <w:p w:rsidR="00D15AE2" w:rsidRDefault="00D15AE2">
          <w:pPr>
            <w:pStyle w:val="itu"/>
            <w:bidi w:val="0"/>
            <w:spacing w:line="240" w:lineRule="auto"/>
          </w:pPr>
          <w:r>
            <w:tab/>
            <w:t>Gr4:</w:t>
          </w:r>
          <w:r>
            <w:tab/>
            <w:t>+41 22 730 65 00</w:t>
          </w:r>
        </w:p>
      </w:tc>
      <w:tc>
        <w:tcPr>
          <w:tcW w:w="1224" w:type="pct"/>
        </w:tcPr>
        <w:p w:rsidR="00D15AE2" w:rsidRDefault="00D15AE2">
          <w:pPr>
            <w:pStyle w:val="itu"/>
            <w:bidi w:val="0"/>
            <w:spacing w:line="240" w:lineRule="auto"/>
          </w:pPr>
        </w:p>
      </w:tc>
      <w:tc>
        <w:tcPr>
          <w:tcW w:w="1131" w:type="pct"/>
        </w:tcPr>
        <w:p w:rsidR="00D15AE2" w:rsidRDefault="00D15AE2">
          <w:pPr>
            <w:pStyle w:val="itu"/>
            <w:bidi w:val="0"/>
            <w:spacing w:line="240" w:lineRule="auto"/>
          </w:pPr>
        </w:p>
      </w:tc>
    </w:tr>
  </w:tbl>
  <w:p w:rsidR="00B85094" w:rsidRPr="00D15AE2" w:rsidRDefault="00B85094" w:rsidP="00D15A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E2" w:rsidRPr="00D15AE2" w:rsidRDefault="001663F0" w:rsidP="00D15AE2">
    <w:pPr>
      <w:pStyle w:val="Footer"/>
      <w:rPr>
        <w:lang w:val="fr-CH"/>
      </w:rPr>
    </w:pPr>
    <w:fldSimple w:instr=" FILENAME  \p  \* MERGEFORMAT ">
      <w:r w:rsidR="009364B8">
        <w:rPr>
          <w:lang w:val="fr-CH"/>
        </w:rPr>
        <w:t>Y:\APP\BR\CIRCS_DMS\CAR\300\307\307A.DOCX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094" w:rsidRDefault="00B85094">
      <w:r>
        <w:t>____________________</w:t>
      </w:r>
    </w:p>
  </w:footnote>
  <w:footnote w:type="continuationSeparator" w:id="0">
    <w:p w:rsidR="00B85094" w:rsidRDefault="00B85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E2" w:rsidRDefault="00D15A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94" w:rsidRPr="00885B5E" w:rsidRDefault="00B85094" w:rsidP="00206E2B">
    <w:pPr>
      <w:pStyle w:val="Header"/>
      <w:bidi w:val="0"/>
      <w:rPr>
        <w:rStyle w:val="PageNumber"/>
        <w:sz w:val="20"/>
        <w:szCs w:val="20"/>
      </w:rPr>
    </w:pPr>
    <w:r w:rsidRPr="00885B5E">
      <w:rPr>
        <w:sz w:val="20"/>
        <w:szCs w:val="20"/>
        <w:lang w:val="en-US"/>
      </w:rPr>
      <w:t xml:space="preserve">- </w:t>
    </w:r>
    <w:r w:rsidR="001663F0" w:rsidRPr="00885B5E">
      <w:rPr>
        <w:rStyle w:val="PageNumber"/>
        <w:sz w:val="20"/>
        <w:szCs w:val="20"/>
      </w:rPr>
      <w:fldChar w:fldCharType="begin"/>
    </w:r>
    <w:r w:rsidRPr="00885B5E">
      <w:rPr>
        <w:rStyle w:val="PageNumber"/>
        <w:sz w:val="20"/>
        <w:szCs w:val="20"/>
      </w:rPr>
      <w:instrText xml:space="preserve"> PAGE </w:instrText>
    </w:r>
    <w:r w:rsidR="001663F0" w:rsidRPr="00885B5E">
      <w:rPr>
        <w:rStyle w:val="PageNumber"/>
        <w:sz w:val="20"/>
        <w:szCs w:val="20"/>
      </w:rPr>
      <w:fldChar w:fldCharType="separate"/>
    </w:r>
    <w:r w:rsidR="009364B8">
      <w:rPr>
        <w:rStyle w:val="PageNumber"/>
        <w:noProof/>
        <w:sz w:val="20"/>
        <w:szCs w:val="20"/>
      </w:rPr>
      <w:t>6</w:t>
    </w:r>
    <w:r w:rsidR="001663F0" w:rsidRPr="00885B5E">
      <w:rPr>
        <w:rStyle w:val="PageNumber"/>
        <w:sz w:val="20"/>
        <w:szCs w:val="20"/>
      </w:rPr>
      <w:fldChar w:fldCharType="end"/>
    </w:r>
    <w:r w:rsidRPr="00885B5E">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AE2" w:rsidRDefault="00D15AE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A0" w:rsidRPr="00D15AE2" w:rsidRDefault="008E34A0">
    <w:pPr>
      <w:pStyle w:val="Header"/>
      <w:rPr>
        <w:rFonts w:asciiTheme="majorBidi" w:hAnsiTheme="majorBidi" w:cstheme="majorBidi"/>
        <w:sz w:val="20"/>
        <w:szCs w:val="20"/>
      </w:rPr>
    </w:pPr>
    <w:r>
      <w:t xml:space="preserve"> -</w:t>
    </w:r>
    <w:sdt>
      <w:sdtPr>
        <w:rPr>
          <w:rtl/>
        </w:rPr>
        <w:id w:val="1997829"/>
        <w:docPartObj>
          <w:docPartGallery w:val="Page Numbers (Top of Page)"/>
          <w:docPartUnique/>
        </w:docPartObj>
      </w:sdtPr>
      <w:sdtEndPr>
        <w:rPr>
          <w:rFonts w:asciiTheme="majorBidi" w:hAnsiTheme="majorBidi" w:cstheme="majorBidi"/>
          <w:sz w:val="20"/>
          <w:szCs w:val="20"/>
        </w:rPr>
      </w:sdtEndPr>
      <w:sdtContent>
        <w:r w:rsidR="001663F0" w:rsidRPr="00D15AE2">
          <w:rPr>
            <w:rFonts w:asciiTheme="majorBidi" w:hAnsiTheme="majorBidi" w:cstheme="majorBidi"/>
            <w:sz w:val="20"/>
            <w:szCs w:val="20"/>
          </w:rPr>
          <w:fldChar w:fldCharType="begin"/>
        </w:r>
        <w:r w:rsidR="008D7904" w:rsidRPr="00D15AE2">
          <w:rPr>
            <w:rFonts w:asciiTheme="majorBidi" w:hAnsiTheme="majorBidi" w:cstheme="majorBidi"/>
            <w:sz w:val="20"/>
            <w:szCs w:val="20"/>
          </w:rPr>
          <w:instrText xml:space="preserve"> PAGE   \* MERGEFORMAT </w:instrText>
        </w:r>
        <w:r w:rsidR="001663F0" w:rsidRPr="00D15AE2">
          <w:rPr>
            <w:rFonts w:asciiTheme="majorBidi" w:hAnsiTheme="majorBidi" w:cstheme="majorBidi"/>
            <w:sz w:val="20"/>
            <w:szCs w:val="20"/>
          </w:rPr>
          <w:fldChar w:fldCharType="separate"/>
        </w:r>
        <w:r w:rsidR="009364B8">
          <w:rPr>
            <w:rFonts w:asciiTheme="majorBidi" w:hAnsiTheme="majorBidi" w:cstheme="majorBidi"/>
            <w:noProof/>
            <w:sz w:val="20"/>
            <w:szCs w:val="20"/>
            <w:rtl/>
          </w:rPr>
          <w:t>7</w:t>
        </w:r>
        <w:r w:rsidR="001663F0" w:rsidRPr="00D15AE2">
          <w:rPr>
            <w:rFonts w:asciiTheme="majorBidi" w:hAnsiTheme="majorBidi" w:cstheme="majorBidi"/>
            <w:sz w:val="20"/>
            <w:szCs w:val="20"/>
          </w:rPr>
          <w:fldChar w:fldCharType="end"/>
        </w:r>
        <w:r w:rsidRPr="00D15AE2">
          <w:rPr>
            <w:rFonts w:asciiTheme="majorBidi" w:hAnsiTheme="majorBidi" w:cstheme="majorBidi"/>
            <w:sz w:val="20"/>
            <w:szCs w:val="20"/>
          </w:rPr>
          <w:t xml:space="preserve">- </w:t>
        </w:r>
      </w:sdtContent>
    </w:sdt>
  </w:p>
  <w:p w:rsidR="008E34A0" w:rsidRPr="00D15AE2" w:rsidRDefault="008E34A0">
    <w:pPr>
      <w:pStyle w:val="Header"/>
      <w:rPr>
        <w:rFonts w:asciiTheme="majorBidi" w:hAnsiTheme="majorBidi" w:cstheme="majorBid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EE2EAC"/>
    <w:lvl w:ilvl="0">
      <w:start w:val="1"/>
      <w:numFmt w:val="decimal"/>
      <w:lvlText w:val="%1."/>
      <w:lvlJc w:val="left"/>
      <w:pPr>
        <w:tabs>
          <w:tab w:val="num" w:pos="1492"/>
        </w:tabs>
        <w:ind w:left="1492" w:hanging="360"/>
      </w:pPr>
    </w:lvl>
  </w:abstractNum>
  <w:abstractNum w:abstractNumId="1">
    <w:nsid w:val="FFFFFF7D"/>
    <w:multiLevelType w:val="singleLevel"/>
    <w:tmpl w:val="297245FA"/>
    <w:lvl w:ilvl="0">
      <w:start w:val="1"/>
      <w:numFmt w:val="decimal"/>
      <w:lvlText w:val="%1."/>
      <w:lvlJc w:val="left"/>
      <w:pPr>
        <w:tabs>
          <w:tab w:val="num" w:pos="1209"/>
        </w:tabs>
        <w:ind w:left="1209" w:hanging="360"/>
      </w:pPr>
    </w:lvl>
  </w:abstractNum>
  <w:abstractNum w:abstractNumId="2">
    <w:nsid w:val="FFFFFF7E"/>
    <w:multiLevelType w:val="singleLevel"/>
    <w:tmpl w:val="47D41788"/>
    <w:lvl w:ilvl="0">
      <w:start w:val="1"/>
      <w:numFmt w:val="decimal"/>
      <w:lvlText w:val="%1."/>
      <w:lvlJc w:val="left"/>
      <w:pPr>
        <w:tabs>
          <w:tab w:val="num" w:pos="926"/>
        </w:tabs>
        <w:ind w:left="926" w:hanging="360"/>
      </w:pPr>
    </w:lvl>
  </w:abstractNum>
  <w:abstractNum w:abstractNumId="3">
    <w:nsid w:val="FFFFFF7F"/>
    <w:multiLevelType w:val="singleLevel"/>
    <w:tmpl w:val="9956F804"/>
    <w:lvl w:ilvl="0">
      <w:start w:val="1"/>
      <w:numFmt w:val="decimal"/>
      <w:lvlText w:val="%1."/>
      <w:lvlJc w:val="left"/>
      <w:pPr>
        <w:tabs>
          <w:tab w:val="num" w:pos="643"/>
        </w:tabs>
        <w:ind w:left="643" w:hanging="360"/>
      </w:pPr>
    </w:lvl>
  </w:abstractNum>
  <w:abstractNum w:abstractNumId="4">
    <w:nsid w:val="FFFFFF80"/>
    <w:multiLevelType w:val="singleLevel"/>
    <w:tmpl w:val="525636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5698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B6C2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66AB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88A118"/>
    <w:lvl w:ilvl="0">
      <w:start w:val="1"/>
      <w:numFmt w:val="decimal"/>
      <w:lvlText w:val="%1."/>
      <w:lvlJc w:val="left"/>
      <w:pPr>
        <w:tabs>
          <w:tab w:val="num" w:pos="360"/>
        </w:tabs>
        <w:ind w:left="360" w:hanging="360"/>
      </w:pPr>
    </w:lvl>
  </w:abstractNum>
  <w:abstractNum w:abstractNumId="9">
    <w:nsid w:val="FFFFFF89"/>
    <w:multiLevelType w:val="singleLevel"/>
    <w:tmpl w:val="52BC7F24"/>
    <w:lvl w:ilvl="0">
      <w:start w:val="1"/>
      <w:numFmt w:val="bullet"/>
      <w:lvlText w:val=""/>
      <w:lvlJc w:val="left"/>
      <w:pPr>
        <w:tabs>
          <w:tab w:val="num" w:pos="360"/>
        </w:tabs>
        <w:ind w:left="360" w:hanging="360"/>
      </w:pPr>
      <w:rPr>
        <w:rFonts w:ascii="Symbol" w:hAnsi="Symbol" w:hint="default"/>
      </w:rPr>
    </w:lvl>
  </w:abstractNum>
  <w:abstractNum w:abstractNumId="10">
    <w:nsid w:val="30CE1E2B"/>
    <w:multiLevelType w:val="hybridMultilevel"/>
    <w:tmpl w:val="143A354E"/>
    <w:lvl w:ilvl="0" w:tplc="5B903844">
      <w:start w:val="8"/>
      <w:numFmt w:val="bullet"/>
      <w:lvlText w:val=""/>
      <w:lvlJc w:val="left"/>
      <w:pPr>
        <w:ind w:left="720" w:hanging="360"/>
      </w:pPr>
      <w:rPr>
        <w:rFonts w:ascii="Symbol" w:eastAsia="SimSu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ttachedTemplate r:id="rId1"/>
  <w:stylePaneFormatFilter w:val="3001"/>
  <w:defaultTabStop w:val="720"/>
  <w:hyphenationZone w:val="425"/>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1B61C3"/>
    <w:rsid w:val="000007C0"/>
    <w:rsid w:val="00016557"/>
    <w:rsid w:val="00054872"/>
    <w:rsid w:val="00071E8C"/>
    <w:rsid w:val="00074E3E"/>
    <w:rsid w:val="00084633"/>
    <w:rsid w:val="000A45A9"/>
    <w:rsid w:val="000C2413"/>
    <w:rsid w:val="000D3CDB"/>
    <w:rsid w:val="000E15C1"/>
    <w:rsid w:val="000E64DA"/>
    <w:rsid w:val="000F527D"/>
    <w:rsid w:val="001214B1"/>
    <w:rsid w:val="00160479"/>
    <w:rsid w:val="001663F0"/>
    <w:rsid w:val="001868BA"/>
    <w:rsid w:val="001B61C3"/>
    <w:rsid w:val="001E15AA"/>
    <w:rsid w:val="001F25F8"/>
    <w:rsid w:val="00204F7B"/>
    <w:rsid w:val="00206E2B"/>
    <w:rsid w:val="00210B45"/>
    <w:rsid w:val="00227F65"/>
    <w:rsid w:val="00250CF8"/>
    <w:rsid w:val="0028472A"/>
    <w:rsid w:val="002E3E80"/>
    <w:rsid w:val="00310377"/>
    <w:rsid w:val="003212AA"/>
    <w:rsid w:val="00321342"/>
    <w:rsid w:val="0033304B"/>
    <w:rsid w:val="00343581"/>
    <w:rsid w:val="003556F3"/>
    <w:rsid w:val="00365CC4"/>
    <w:rsid w:val="003704B1"/>
    <w:rsid w:val="00383EAF"/>
    <w:rsid w:val="003D3993"/>
    <w:rsid w:val="003F18DA"/>
    <w:rsid w:val="00435629"/>
    <w:rsid w:val="004406E3"/>
    <w:rsid w:val="0044634B"/>
    <w:rsid w:val="00460244"/>
    <w:rsid w:val="004905C9"/>
    <w:rsid w:val="004A5AB1"/>
    <w:rsid w:val="004C1881"/>
    <w:rsid w:val="004D11D5"/>
    <w:rsid w:val="004F26AE"/>
    <w:rsid w:val="00503D70"/>
    <w:rsid w:val="00564BC8"/>
    <w:rsid w:val="00586758"/>
    <w:rsid w:val="00595800"/>
    <w:rsid w:val="005B2C38"/>
    <w:rsid w:val="005B5D62"/>
    <w:rsid w:val="005F130D"/>
    <w:rsid w:val="005F7F4C"/>
    <w:rsid w:val="006136BC"/>
    <w:rsid w:val="00616D54"/>
    <w:rsid w:val="00624358"/>
    <w:rsid w:val="00637C9D"/>
    <w:rsid w:val="006760D3"/>
    <w:rsid w:val="0068399E"/>
    <w:rsid w:val="00693889"/>
    <w:rsid w:val="006A168E"/>
    <w:rsid w:val="006A71F2"/>
    <w:rsid w:val="006B3F95"/>
    <w:rsid w:val="0071106C"/>
    <w:rsid w:val="00746900"/>
    <w:rsid w:val="007515EB"/>
    <w:rsid w:val="00753E56"/>
    <w:rsid w:val="00791135"/>
    <w:rsid w:val="007C042E"/>
    <w:rsid w:val="007D1127"/>
    <w:rsid w:val="007F26EF"/>
    <w:rsid w:val="00811467"/>
    <w:rsid w:val="00814880"/>
    <w:rsid w:val="0083074C"/>
    <w:rsid w:val="00841B71"/>
    <w:rsid w:val="00850526"/>
    <w:rsid w:val="00881D43"/>
    <w:rsid w:val="00885B5E"/>
    <w:rsid w:val="00896573"/>
    <w:rsid w:val="008D4874"/>
    <w:rsid w:val="008D588C"/>
    <w:rsid w:val="008D7904"/>
    <w:rsid w:val="008E34A0"/>
    <w:rsid w:val="009213A2"/>
    <w:rsid w:val="009267F1"/>
    <w:rsid w:val="009364B8"/>
    <w:rsid w:val="0093776F"/>
    <w:rsid w:val="00943F87"/>
    <w:rsid w:val="00951A02"/>
    <w:rsid w:val="009676DC"/>
    <w:rsid w:val="009746CA"/>
    <w:rsid w:val="00980D6F"/>
    <w:rsid w:val="0098288F"/>
    <w:rsid w:val="009846D5"/>
    <w:rsid w:val="009B43A8"/>
    <w:rsid w:val="009E14F3"/>
    <w:rsid w:val="009E1957"/>
    <w:rsid w:val="00A06093"/>
    <w:rsid w:val="00A45F8E"/>
    <w:rsid w:val="00AA1EF7"/>
    <w:rsid w:val="00AB07C5"/>
    <w:rsid w:val="00B57344"/>
    <w:rsid w:val="00B85094"/>
    <w:rsid w:val="00B85DDF"/>
    <w:rsid w:val="00B87E04"/>
    <w:rsid w:val="00B917DF"/>
    <w:rsid w:val="00BF3285"/>
    <w:rsid w:val="00C12D5B"/>
    <w:rsid w:val="00C6767E"/>
    <w:rsid w:val="00C9086A"/>
    <w:rsid w:val="00CB4CC7"/>
    <w:rsid w:val="00CB7851"/>
    <w:rsid w:val="00CB7F25"/>
    <w:rsid w:val="00D15905"/>
    <w:rsid w:val="00D15AE2"/>
    <w:rsid w:val="00D1696C"/>
    <w:rsid w:val="00D35752"/>
    <w:rsid w:val="00D463D0"/>
    <w:rsid w:val="00D61395"/>
    <w:rsid w:val="00D73313"/>
    <w:rsid w:val="00D744B4"/>
    <w:rsid w:val="00D853BF"/>
    <w:rsid w:val="00DF5827"/>
    <w:rsid w:val="00E535BF"/>
    <w:rsid w:val="00E6014C"/>
    <w:rsid w:val="00EB10C9"/>
    <w:rsid w:val="00EC710F"/>
    <w:rsid w:val="00EE1896"/>
    <w:rsid w:val="00EE1ED9"/>
    <w:rsid w:val="00EE4DDD"/>
    <w:rsid w:val="00EF173F"/>
    <w:rsid w:val="00F042A7"/>
    <w:rsid w:val="00FA062A"/>
    <w:rsid w:val="00FC6453"/>
    <w:rsid w:val="00FE320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9267F1"/>
    <w:pPr>
      <w:keepNext/>
      <w:keepLines/>
      <w:spacing w:before="360"/>
      <w:ind w:left="794" w:hanging="794"/>
      <w:outlineLvl w:val="0"/>
    </w:pPr>
    <w:rPr>
      <w:b/>
    </w:rPr>
  </w:style>
  <w:style w:type="paragraph" w:styleId="Heading2">
    <w:name w:val="heading 2"/>
    <w:basedOn w:val="Heading1"/>
    <w:next w:val="Normal"/>
    <w:qFormat/>
    <w:rsid w:val="009267F1"/>
    <w:pPr>
      <w:spacing w:before="240"/>
      <w:outlineLvl w:val="1"/>
    </w:pPr>
  </w:style>
  <w:style w:type="paragraph" w:styleId="Heading3">
    <w:name w:val="heading 3"/>
    <w:basedOn w:val="Heading1"/>
    <w:next w:val="Normal"/>
    <w:qFormat/>
    <w:rsid w:val="009267F1"/>
    <w:pPr>
      <w:spacing w:before="160"/>
      <w:outlineLvl w:val="2"/>
    </w:pPr>
  </w:style>
  <w:style w:type="paragraph" w:styleId="Heading4">
    <w:name w:val="heading 4"/>
    <w:basedOn w:val="Heading3"/>
    <w:next w:val="Normal"/>
    <w:qFormat/>
    <w:rsid w:val="009267F1"/>
    <w:pPr>
      <w:tabs>
        <w:tab w:val="clear" w:pos="794"/>
        <w:tab w:val="left" w:pos="1021"/>
      </w:tabs>
      <w:ind w:left="1021" w:hanging="1021"/>
      <w:outlineLvl w:val="3"/>
    </w:pPr>
  </w:style>
  <w:style w:type="paragraph" w:styleId="Heading5">
    <w:name w:val="heading 5"/>
    <w:basedOn w:val="Heading4"/>
    <w:next w:val="Normal"/>
    <w:qFormat/>
    <w:rsid w:val="009267F1"/>
    <w:pPr>
      <w:outlineLvl w:val="4"/>
    </w:pPr>
  </w:style>
  <w:style w:type="paragraph" w:styleId="Heading6">
    <w:name w:val="heading 6"/>
    <w:basedOn w:val="Heading4"/>
    <w:next w:val="Normal"/>
    <w:qFormat/>
    <w:rsid w:val="009267F1"/>
    <w:pPr>
      <w:tabs>
        <w:tab w:val="clear" w:pos="1021"/>
        <w:tab w:val="clear" w:pos="1191"/>
      </w:tabs>
      <w:ind w:left="1588" w:hanging="1588"/>
      <w:outlineLvl w:val="5"/>
    </w:pPr>
  </w:style>
  <w:style w:type="paragraph" w:styleId="Heading7">
    <w:name w:val="heading 7"/>
    <w:basedOn w:val="Heading6"/>
    <w:next w:val="Normal"/>
    <w:qFormat/>
    <w:rsid w:val="009267F1"/>
    <w:pPr>
      <w:outlineLvl w:val="6"/>
    </w:pPr>
  </w:style>
  <w:style w:type="paragraph" w:styleId="Heading8">
    <w:name w:val="heading 8"/>
    <w:basedOn w:val="Heading6"/>
    <w:next w:val="Normal"/>
    <w:qFormat/>
    <w:rsid w:val="009267F1"/>
    <w:pPr>
      <w:outlineLvl w:val="7"/>
    </w:pPr>
  </w:style>
  <w:style w:type="paragraph" w:styleId="Heading9">
    <w:name w:val="heading 9"/>
    <w:basedOn w:val="Heading6"/>
    <w:next w:val="Normal"/>
    <w:qFormat/>
    <w:rsid w:val="009267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267F1"/>
    <w:pPr>
      <w:keepNext/>
      <w:keepLines/>
      <w:spacing w:before="480"/>
      <w:jc w:val="center"/>
    </w:pPr>
    <w:rPr>
      <w:b/>
      <w:sz w:val="28"/>
    </w:rPr>
  </w:style>
  <w:style w:type="paragraph" w:customStyle="1" w:styleId="Normalaftertitle">
    <w:name w:val="Normal_after_title"/>
    <w:basedOn w:val="Normal"/>
    <w:next w:val="Normal"/>
    <w:rsid w:val="009267F1"/>
    <w:pPr>
      <w:spacing w:before="360"/>
    </w:pPr>
  </w:style>
  <w:style w:type="paragraph" w:customStyle="1" w:styleId="AppendixNotitle">
    <w:name w:val="Appendix_No &amp; title"/>
    <w:basedOn w:val="AnnexNotitle"/>
    <w:next w:val="Normalaftertitle"/>
    <w:rsid w:val="009267F1"/>
  </w:style>
  <w:style w:type="paragraph" w:customStyle="1" w:styleId="Figure">
    <w:name w:val="Figure"/>
    <w:basedOn w:val="Normal"/>
    <w:next w:val="FigureNotitle"/>
    <w:rsid w:val="009267F1"/>
    <w:pPr>
      <w:keepNext/>
      <w:keepLines/>
      <w:spacing w:before="240" w:after="120"/>
      <w:jc w:val="center"/>
    </w:pPr>
  </w:style>
  <w:style w:type="character" w:customStyle="1" w:styleId="Appdef">
    <w:name w:val="App_def"/>
    <w:basedOn w:val="DefaultParagraphFont"/>
    <w:rsid w:val="009267F1"/>
    <w:rPr>
      <w:rFonts w:ascii="Times New Roman" w:hAnsi="Times New Roman"/>
      <w:b/>
    </w:rPr>
  </w:style>
  <w:style w:type="character" w:customStyle="1" w:styleId="Appref">
    <w:name w:val="App_ref"/>
    <w:basedOn w:val="DefaultParagraphFont"/>
    <w:rsid w:val="009267F1"/>
  </w:style>
  <w:style w:type="paragraph" w:customStyle="1" w:styleId="FigureNotitle">
    <w:name w:val="Figure_No &amp; title"/>
    <w:basedOn w:val="Normal"/>
    <w:next w:val="Normalaftertitle"/>
    <w:rsid w:val="009267F1"/>
    <w:pPr>
      <w:keepLines/>
      <w:spacing w:before="240" w:after="120"/>
      <w:jc w:val="center"/>
    </w:pPr>
    <w:rPr>
      <w:b/>
    </w:rPr>
  </w:style>
  <w:style w:type="paragraph" w:customStyle="1" w:styleId="FooterQP">
    <w:name w:val="Footer_QP"/>
    <w:basedOn w:val="Normal"/>
    <w:rsid w:val="009267F1"/>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9267F1"/>
    <w:rPr>
      <w:b w:val="0"/>
    </w:rPr>
  </w:style>
  <w:style w:type="paragraph" w:customStyle="1" w:styleId="ASN1">
    <w:name w:val="ASN.1"/>
    <w:basedOn w:val="Normal"/>
    <w:rsid w:val="009267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267F1"/>
    <w:rPr>
      <w:rFonts w:ascii="Times New Roman" w:hAnsi="Times New Roman"/>
      <w:b/>
    </w:rPr>
  </w:style>
  <w:style w:type="paragraph" w:customStyle="1" w:styleId="Artheading">
    <w:name w:val="Art_heading"/>
    <w:basedOn w:val="Normal"/>
    <w:next w:val="Normalaftertitle"/>
    <w:rsid w:val="009267F1"/>
    <w:pPr>
      <w:spacing w:before="480"/>
      <w:jc w:val="center"/>
    </w:pPr>
    <w:rPr>
      <w:b/>
      <w:sz w:val="28"/>
    </w:rPr>
  </w:style>
  <w:style w:type="paragraph" w:customStyle="1" w:styleId="ArtNo">
    <w:name w:val="Art_No"/>
    <w:basedOn w:val="Normal"/>
    <w:next w:val="Arttitle"/>
    <w:rsid w:val="009267F1"/>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9267F1"/>
  </w:style>
  <w:style w:type="paragraph" w:customStyle="1" w:styleId="Call">
    <w:name w:val="Call"/>
    <w:basedOn w:val="Normal"/>
    <w:next w:val="Normal"/>
    <w:rsid w:val="009267F1"/>
    <w:pPr>
      <w:keepNext/>
      <w:keepLines/>
      <w:spacing w:before="160"/>
      <w:ind w:left="794"/>
    </w:pPr>
    <w:rPr>
      <w:i/>
    </w:rPr>
  </w:style>
  <w:style w:type="paragraph" w:customStyle="1" w:styleId="ChapNo">
    <w:name w:val="Chap_No"/>
    <w:basedOn w:val="Normal"/>
    <w:next w:val="Chaptitle"/>
    <w:rsid w:val="009267F1"/>
    <w:pPr>
      <w:keepNext/>
      <w:keepLines/>
      <w:spacing w:before="480"/>
      <w:jc w:val="center"/>
    </w:pPr>
    <w:rPr>
      <w:b/>
      <w:caps/>
      <w:sz w:val="28"/>
    </w:rPr>
  </w:style>
  <w:style w:type="paragraph" w:customStyle="1" w:styleId="Chaptitle">
    <w:name w:val="Chap_title"/>
    <w:basedOn w:val="Normal"/>
    <w:next w:val="Normalaftertitle"/>
    <w:rsid w:val="009267F1"/>
    <w:pPr>
      <w:keepNext/>
      <w:keepLines/>
      <w:spacing w:before="240"/>
      <w:jc w:val="center"/>
    </w:pPr>
    <w:rPr>
      <w:b/>
      <w:sz w:val="28"/>
    </w:rPr>
  </w:style>
  <w:style w:type="character" w:styleId="PageNumber">
    <w:name w:val="page number"/>
    <w:basedOn w:val="DefaultParagraphFont"/>
    <w:rsid w:val="009267F1"/>
  </w:style>
  <w:style w:type="paragraph" w:customStyle="1" w:styleId="RecNoBR">
    <w:name w:val="Rec_No_BR"/>
    <w:basedOn w:val="Normal"/>
    <w:next w:val="Rectitle"/>
    <w:rsid w:val="009267F1"/>
    <w:pPr>
      <w:keepNext/>
      <w:keepLines/>
      <w:spacing w:before="480"/>
      <w:jc w:val="center"/>
    </w:pPr>
    <w:rPr>
      <w:caps/>
      <w:sz w:val="28"/>
    </w:rPr>
  </w:style>
  <w:style w:type="paragraph" w:customStyle="1" w:styleId="Rectitle">
    <w:name w:val="Rec_title"/>
    <w:basedOn w:val="Normal"/>
    <w:next w:val="Normalaftertitle"/>
    <w:rsid w:val="00E535BF"/>
    <w:pPr>
      <w:keepNext/>
      <w:keepLines/>
      <w:spacing w:before="360"/>
      <w:jc w:val="center"/>
    </w:pPr>
    <w:rPr>
      <w:rFonts w:ascii="Times New Roman Bold" w:hAnsi="Times New Roman Bold"/>
      <w:b/>
      <w:bCs/>
      <w:sz w:val="26"/>
      <w:szCs w:val="36"/>
      <w:lang w:bidi="ar-EG"/>
    </w:rPr>
  </w:style>
  <w:style w:type="paragraph" w:customStyle="1" w:styleId="QuestionNoBR">
    <w:name w:val="Question_No_BR"/>
    <w:basedOn w:val="RecNoBR"/>
    <w:next w:val="Questiontitle"/>
    <w:rsid w:val="009267F1"/>
  </w:style>
  <w:style w:type="paragraph" w:customStyle="1" w:styleId="Questiontitle">
    <w:name w:val="Question_title"/>
    <w:basedOn w:val="Rectitle"/>
    <w:next w:val="Questionref"/>
    <w:rsid w:val="009267F1"/>
  </w:style>
  <w:style w:type="paragraph" w:customStyle="1" w:styleId="Questionref">
    <w:name w:val="Question_ref"/>
    <w:basedOn w:val="Recref"/>
    <w:next w:val="Questiondate"/>
    <w:rsid w:val="009267F1"/>
  </w:style>
  <w:style w:type="paragraph" w:customStyle="1" w:styleId="Recref">
    <w:name w:val="Rec_ref"/>
    <w:basedOn w:val="Normal"/>
    <w:next w:val="Recdate"/>
    <w:rsid w:val="009267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267F1"/>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9267F1"/>
  </w:style>
  <w:style w:type="character" w:styleId="EndnoteReference">
    <w:name w:val="endnote reference"/>
    <w:basedOn w:val="DefaultParagraphFont"/>
    <w:semiHidden/>
    <w:rsid w:val="009267F1"/>
    <w:rPr>
      <w:vertAlign w:val="superscript"/>
    </w:rPr>
  </w:style>
  <w:style w:type="paragraph" w:customStyle="1" w:styleId="enumlev1">
    <w:name w:val="enumlev1"/>
    <w:basedOn w:val="Normal"/>
    <w:rsid w:val="009267F1"/>
    <w:pPr>
      <w:spacing w:before="80"/>
      <w:ind w:left="794" w:hanging="794"/>
    </w:pPr>
  </w:style>
  <w:style w:type="paragraph" w:customStyle="1" w:styleId="enumlev2">
    <w:name w:val="enumlev2"/>
    <w:basedOn w:val="enumlev1"/>
    <w:rsid w:val="009267F1"/>
    <w:pPr>
      <w:ind w:left="1191" w:hanging="397"/>
    </w:pPr>
  </w:style>
  <w:style w:type="paragraph" w:customStyle="1" w:styleId="enumlev3">
    <w:name w:val="enumlev3"/>
    <w:basedOn w:val="enumlev2"/>
    <w:rsid w:val="009267F1"/>
    <w:pPr>
      <w:ind w:left="1588"/>
    </w:pPr>
  </w:style>
  <w:style w:type="paragraph" w:customStyle="1" w:styleId="Equation">
    <w:name w:val="Equation"/>
    <w:basedOn w:val="Normal"/>
    <w:rsid w:val="009267F1"/>
    <w:pPr>
      <w:tabs>
        <w:tab w:val="clear" w:pos="1191"/>
        <w:tab w:val="clear" w:pos="1588"/>
        <w:tab w:val="clear" w:pos="1985"/>
        <w:tab w:val="center" w:pos="4820"/>
        <w:tab w:val="right" w:pos="9639"/>
      </w:tabs>
    </w:pPr>
  </w:style>
  <w:style w:type="paragraph" w:customStyle="1" w:styleId="Equationlegend">
    <w:name w:val="Equation_legend"/>
    <w:basedOn w:val="Normal"/>
    <w:rsid w:val="009267F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67F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267F1"/>
  </w:style>
  <w:style w:type="paragraph" w:customStyle="1" w:styleId="Reptitle">
    <w:name w:val="Rep_title"/>
    <w:basedOn w:val="Rectitle"/>
    <w:next w:val="Repref"/>
    <w:rsid w:val="009267F1"/>
  </w:style>
  <w:style w:type="paragraph" w:customStyle="1" w:styleId="Repref">
    <w:name w:val="Rep_ref"/>
    <w:basedOn w:val="Recref"/>
    <w:next w:val="Repdate"/>
    <w:rsid w:val="009267F1"/>
  </w:style>
  <w:style w:type="paragraph" w:customStyle="1" w:styleId="Repdate">
    <w:name w:val="Rep_date"/>
    <w:basedOn w:val="Recdate"/>
    <w:next w:val="Normalaftertitle"/>
    <w:rsid w:val="009267F1"/>
  </w:style>
  <w:style w:type="paragraph" w:customStyle="1" w:styleId="ResNoBR">
    <w:name w:val="Res_No_BR"/>
    <w:basedOn w:val="RecNoBR"/>
    <w:next w:val="Restitle"/>
    <w:rsid w:val="009267F1"/>
  </w:style>
  <w:style w:type="paragraph" w:customStyle="1" w:styleId="Restitle">
    <w:name w:val="Res_title"/>
    <w:basedOn w:val="Rectitle"/>
    <w:next w:val="Resref"/>
    <w:rsid w:val="009267F1"/>
  </w:style>
  <w:style w:type="paragraph" w:customStyle="1" w:styleId="Resref">
    <w:name w:val="Res_ref"/>
    <w:basedOn w:val="Recref"/>
    <w:next w:val="Resdate"/>
    <w:rsid w:val="009267F1"/>
  </w:style>
  <w:style w:type="paragraph" w:customStyle="1" w:styleId="Resdate">
    <w:name w:val="Res_date"/>
    <w:basedOn w:val="Recdate"/>
    <w:next w:val="Normalaftertitle"/>
    <w:rsid w:val="009267F1"/>
  </w:style>
  <w:style w:type="paragraph" w:customStyle="1" w:styleId="Section1">
    <w:name w:val="Section_1"/>
    <w:basedOn w:val="Normal"/>
    <w:next w:val="Normal"/>
    <w:rsid w:val="009267F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267F1"/>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9267F1"/>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9267F1"/>
    <w:rPr>
      <w:position w:val="6"/>
      <w:sz w:val="18"/>
    </w:rPr>
  </w:style>
  <w:style w:type="paragraph" w:styleId="FootnoteText">
    <w:name w:val="footnote text"/>
    <w:basedOn w:val="Note"/>
    <w:semiHidden/>
    <w:rsid w:val="009267F1"/>
    <w:pPr>
      <w:keepLines/>
      <w:tabs>
        <w:tab w:val="left" w:pos="255"/>
      </w:tabs>
      <w:ind w:left="255" w:hanging="255"/>
    </w:pPr>
  </w:style>
  <w:style w:type="paragraph" w:customStyle="1" w:styleId="Note">
    <w:name w:val="Note"/>
    <w:basedOn w:val="Normal"/>
    <w:rsid w:val="009267F1"/>
    <w:pPr>
      <w:spacing w:before="80"/>
    </w:pPr>
  </w:style>
  <w:style w:type="paragraph" w:styleId="Header">
    <w:name w:val="header"/>
    <w:basedOn w:val="Normal"/>
    <w:link w:val="HeaderChar"/>
    <w:uiPriority w:val="99"/>
    <w:rsid w:val="009267F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67F1"/>
    <w:pPr>
      <w:keepNext/>
      <w:spacing w:before="160"/>
    </w:pPr>
    <w:rPr>
      <w:b/>
    </w:rPr>
  </w:style>
  <w:style w:type="paragraph" w:customStyle="1" w:styleId="Headingi">
    <w:name w:val="Heading_i"/>
    <w:basedOn w:val="Normal"/>
    <w:next w:val="Normal"/>
    <w:rsid w:val="009267F1"/>
    <w:pPr>
      <w:keepNext/>
      <w:spacing w:before="160"/>
    </w:pPr>
    <w:rPr>
      <w:i/>
    </w:rPr>
  </w:style>
  <w:style w:type="paragraph" w:styleId="Index1">
    <w:name w:val="index 1"/>
    <w:basedOn w:val="Normal"/>
    <w:next w:val="Normal"/>
    <w:semiHidden/>
    <w:rsid w:val="009267F1"/>
  </w:style>
  <w:style w:type="paragraph" w:styleId="Index2">
    <w:name w:val="index 2"/>
    <w:basedOn w:val="Normal"/>
    <w:next w:val="Normal"/>
    <w:semiHidden/>
    <w:rsid w:val="009267F1"/>
    <w:pPr>
      <w:ind w:left="283"/>
    </w:pPr>
  </w:style>
  <w:style w:type="paragraph" w:styleId="Index3">
    <w:name w:val="index 3"/>
    <w:basedOn w:val="Normal"/>
    <w:next w:val="Normal"/>
    <w:semiHidden/>
    <w:rsid w:val="009267F1"/>
    <w:pPr>
      <w:ind w:left="566"/>
    </w:pPr>
  </w:style>
  <w:style w:type="paragraph" w:customStyle="1" w:styleId="Section2">
    <w:name w:val="Section_2"/>
    <w:basedOn w:val="Normal"/>
    <w:next w:val="Normal"/>
    <w:rsid w:val="009267F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267F1"/>
    <w:pPr>
      <w:keepNext/>
      <w:keepLines/>
      <w:spacing w:before="360" w:after="120"/>
      <w:jc w:val="center"/>
    </w:pPr>
    <w:rPr>
      <w:b/>
    </w:rPr>
  </w:style>
  <w:style w:type="paragraph" w:customStyle="1" w:styleId="Tablehead">
    <w:name w:val="Table_head"/>
    <w:basedOn w:val="Normal"/>
    <w:next w:val="Tabletext"/>
    <w:rsid w:val="009267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9267F1"/>
    <w:pPr>
      <w:keepNext/>
      <w:spacing w:before="560" w:after="120"/>
      <w:jc w:val="center"/>
    </w:pPr>
    <w:rPr>
      <w:caps/>
    </w:rPr>
  </w:style>
  <w:style w:type="paragraph" w:customStyle="1" w:styleId="TabletitleBR">
    <w:name w:val="Table_title_BR"/>
    <w:basedOn w:val="Normal"/>
    <w:next w:val="Tablehead"/>
    <w:rsid w:val="009267F1"/>
    <w:pPr>
      <w:keepNext/>
      <w:keepLines/>
      <w:spacing w:before="0" w:after="120"/>
      <w:jc w:val="center"/>
    </w:pPr>
    <w:rPr>
      <w:b/>
    </w:rPr>
  </w:style>
  <w:style w:type="paragraph" w:customStyle="1" w:styleId="Infodoc">
    <w:name w:val="Infodoc"/>
    <w:basedOn w:val="Normal"/>
    <w:rsid w:val="009267F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267F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267F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267F1"/>
    <w:pPr>
      <w:keepNext/>
      <w:keepLines/>
      <w:spacing w:before="480" w:after="80"/>
      <w:jc w:val="center"/>
    </w:pPr>
    <w:rPr>
      <w:caps/>
      <w:sz w:val="28"/>
    </w:rPr>
  </w:style>
  <w:style w:type="paragraph" w:customStyle="1" w:styleId="Partref">
    <w:name w:val="Part_ref"/>
    <w:basedOn w:val="Normal"/>
    <w:next w:val="Parttitle"/>
    <w:rsid w:val="009267F1"/>
    <w:pPr>
      <w:keepNext/>
      <w:keepLines/>
      <w:spacing w:before="280"/>
      <w:jc w:val="center"/>
    </w:pPr>
  </w:style>
  <w:style w:type="paragraph" w:customStyle="1" w:styleId="Parttitle">
    <w:name w:val="Part_title"/>
    <w:basedOn w:val="Normal"/>
    <w:next w:val="Normalaftertitle"/>
    <w:rsid w:val="009267F1"/>
    <w:pPr>
      <w:keepNext/>
      <w:keepLines/>
      <w:spacing w:before="240" w:after="280"/>
      <w:jc w:val="center"/>
    </w:pPr>
    <w:rPr>
      <w:b/>
      <w:sz w:val="28"/>
    </w:rPr>
  </w:style>
  <w:style w:type="paragraph" w:customStyle="1" w:styleId="RecNo">
    <w:name w:val="Rec_No"/>
    <w:basedOn w:val="Normal"/>
    <w:next w:val="Rectitle"/>
    <w:rsid w:val="009267F1"/>
    <w:pPr>
      <w:keepNext/>
      <w:keepLines/>
      <w:spacing w:before="0"/>
    </w:pPr>
    <w:rPr>
      <w:b/>
      <w:sz w:val="28"/>
    </w:rPr>
  </w:style>
  <w:style w:type="paragraph" w:customStyle="1" w:styleId="QuestionNo">
    <w:name w:val="Question_No"/>
    <w:basedOn w:val="RecNo"/>
    <w:next w:val="Questiontitle"/>
    <w:rsid w:val="009267F1"/>
  </w:style>
  <w:style w:type="character" w:customStyle="1" w:styleId="Recdef">
    <w:name w:val="Rec_def"/>
    <w:basedOn w:val="DefaultParagraphFont"/>
    <w:rsid w:val="009267F1"/>
    <w:rPr>
      <w:b/>
    </w:rPr>
  </w:style>
  <w:style w:type="paragraph" w:customStyle="1" w:styleId="Reftext">
    <w:name w:val="Ref_text"/>
    <w:basedOn w:val="Normal"/>
    <w:rsid w:val="009267F1"/>
    <w:pPr>
      <w:ind w:left="794" w:hanging="794"/>
    </w:pPr>
  </w:style>
  <w:style w:type="paragraph" w:customStyle="1" w:styleId="Reftitle">
    <w:name w:val="Ref_title"/>
    <w:basedOn w:val="Normal"/>
    <w:next w:val="Reftext"/>
    <w:rsid w:val="009267F1"/>
    <w:pPr>
      <w:spacing w:before="480"/>
      <w:jc w:val="center"/>
    </w:pPr>
    <w:rPr>
      <w:b/>
    </w:rPr>
  </w:style>
  <w:style w:type="paragraph" w:customStyle="1" w:styleId="RepNo">
    <w:name w:val="Rep_No"/>
    <w:basedOn w:val="RecNo"/>
    <w:next w:val="Reptitle"/>
    <w:rsid w:val="009267F1"/>
  </w:style>
  <w:style w:type="character" w:customStyle="1" w:styleId="Resdef">
    <w:name w:val="Res_def"/>
    <w:basedOn w:val="DefaultParagraphFont"/>
    <w:rsid w:val="009267F1"/>
    <w:rPr>
      <w:rFonts w:ascii="Times New Roman" w:hAnsi="Times New Roman"/>
      <w:b/>
    </w:rPr>
  </w:style>
  <w:style w:type="paragraph" w:customStyle="1" w:styleId="ResNo">
    <w:name w:val="Res_No"/>
    <w:basedOn w:val="RecNo"/>
    <w:next w:val="Restitle"/>
    <w:rsid w:val="009267F1"/>
  </w:style>
  <w:style w:type="paragraph" w:customStyle="1" w:styleId="SectionNo">
    <w:name w:val="Section_No"/>
    <w:basedOn w:val="Normal"/>
    <w:next w:val="Sectiontitle"/>
    <w:rsid w:val="009267F1"/>
    <w:pPr>
      <w:keepNext/>
      <w:keepLines/>
      <w:spacing w:before="480" w:after="80"/>
      <w:jc w:val="center"/>
    </w:pPr>
    <w:rPr>
      <w:caps/>
      <w:sz w:val="28"/>
    </w:rPr>
  </w:style>
  <w:style w:type="paragraph" w:customStyle="1" w:styleId="Sectiontitle">
    <w:name w:val="Section_title"/>
    <w:basedOn w:val="Normal"/>
    <w:next w:val="Normalaftertitle"/>
    <w:rsid w:val="009267F1"/>
    <w:pPr>
      <w:keepNext/>
      <w:keepLines/>
      <w:spacing w:before="480" w:after="280"/>
      <w:jc w:val="center"/>
    </w:pPr>
    <w:rPr>
      <w:b/>
      <w:sz w:val="28"/>
    </w:rPr>
  </w:style>
  <w:style w:type="paragraph" w:customStyle="1" w:styleId="Source">
    <w:name w:val="Source"/>
    <w:basedOn w:val="Normal"/>
    <w:next w:val="Normalaftertitle"/>
    <w:rsid w:val="009267F1"/>
    <w:pPr>
      <w:spacing w:before="840" w:after="200"/>
      <w:jc w:val="center"/>
    </w:pPr>
    <w:rPr>
      <w:b/>
      <w:sz w:val="28"/>
    </w:rPr>
  </w:style>
  <w:style w:type="paragraph" w:customStyle="1" w:styleId="SpecialFooter">
    <w:name w:val="Special Footer"/>
    <w:basedOn w:val="Footer"/>
    <w:rsid w:val="009267F1"/>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9267F1"/>
    <w:rPr>
      <w:b/>
      <w:color w:val="auto"/>
    </w:rPr>
  </w:style>
  <w:style w:type="paragraph" w:customStyle="1" w:styleId="Tablelegend">
    <w:name w:val="Table_legend"/>
    <w:basedOn w:val="Normal"/>
    <w:rsid w:val="009267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267F1"/>
    <w:pPr>
      <w:keepNext/>
      <w:spacing w:before="0" w:after="120"/>
      <w:jc w:val="center"/>
    </w:pPr>
  </w:style>
  <w:style w:type="paragraph" w:customStyle="1" w:styleId="Title1">
    <w:name w:val="Title 1"/>
    <w:basedOn w:val="Source"/>
    <w:next w:val="Title2"/>
    <w:rsid w:val="009267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67F1"/>
  </w:style>
  <w:style w:type="paragraph" w:customStyle="1" w:styleId="Title3">
    <w:name w:val="Title 3"/>
    <w:basedOn w:val="Title2"/>
    <w:next w:val="Title4"/>
    <w:rsid w:val="009267F1"/>
    <w:rPr>
      <w:caps w:val="0"/>
    </w:rPr>
  </w:style>
  <w:style w:type="paragraph" w:customStyle="1" w:styleId="Title4">
    <w:name w:val="Title 4"/>
    <w:basedOn w:val="Title3"/>
    <w:next w:val="Heading1"/>
    <w:rsid w:val="009267F1"/>
    <w:rPr>
      <w:b/>
    </w:rPr>
  </w:style>
  <w:style w:type="paragraph" w:customStyle="1" w:styleId="toc0">
    <w:name w:val="toc 0"/>
    <w:basedOn w:val="Normal"/>
    <w:next w:val="TOC1"/>
    <w:rsid w:val="009267F1"/>
    <w:pPr>
      <w:tabs>
        <w:tab w:val="clear" w:pos="794"/>
        <w:tab w:val="clear" w:pos="1191"/>
        <w:tab w:val="clear" w:pos="1588"/>
        <w:tab w:val="clear" w:pos="1985"/>
        <w:tab w:val="right" w:pos="9639"/>
      </w:tabs>
    </w:pPr>
    <w:rPr>
      <w:b/>
    </w:rPr>
  </w:style>
  <w:style w:type="paragraph" w:styleId="TOC1">
    <w:name w:val="toc 1"/>
    <w:basedOn w:val="Normal"/>
    <w:semiHidden/>
    <w:rsid w:val="009267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67F1"/>
    <w:pPr>
      <w:spacing w:before="80"/>
      <w:ind w:left="1531" w:hanging="851"/>
    </w:pPr>
  </w:style>
  <w:style w:type="paragraph" w:styleId="TOC3">
    <w:name w:val="toc 3"/>
    <w:basedOn w:val="TOC2"/>
    <w:semiHidden/>
    <w:rsid w:val="009267F1"/>
  </w:style>
  <w:style w:type="paragraph" w:styleId="TOC4">
    <w:name w:val="toc 4"/>
    <w:basedOn w:val="TOC3"/>
    <w:semiHidden/>
    <w:rsid w:val="009267F1"/>
  </w:style>
  <w:style w:type="paragraph" w:styleId="TOC5">
    <w:name w:val="toc 5"/>
    <w:basedOn w:val="TOC4"/>
    <w:semiHidden/>
    <w:rsid w:val="009267F1"/>
  </w:style>
  <w:style w:type="paragraph" w:styleId="TOC6">
    <w:name w:val="toc 6"/>
    <w:basedOn w:val="TOC4"/>
    <w:semiHidden/>
    <w:rsid w:val="009267F1"/>
  </w:style>
  <w:style w:type="paragraph" w:styleId="TOC7">
    <w:name w:val="toc 7"/>
    <w:basedOn w:val="TOC4"/>
    <w:semiHidden/>
    <w:rsid w:val="009267F1"/>
  </w:style>
  <w:style w:type="paragraph" w:styleId="TOC8">
    <w:name w:val="toc 8"/>
    <w:basedOn w:val="TOC4"/>
    <w:semiHidden/>
    <w:rsid w:val="009267F1"/>
  </w:style>
  <w:style w:type="paragraph" w:customStyle="1" w:styleId="FiguretitleBR">
    <w:name w:val="Figure_title_BR"/>
    <w:basedOn w:val="TabletitleBR"/>
    <w:next w:val="Figurewithouttitle"/>
    <w:rsid w:val="009267F1"/>
    <w:pPr>
      <w:keepNext w:val="0"/>
      <w:spacing w:after="480"/>
    </w:pPr>
  </w:style>
  <w:style w:type="paragraph" w:customStyle="1" w:styleId="FigureNoBR">
    <w:name w:val="Figure_No_BR"/>
    <w:basedOn w:val="Normal"/>
    <w:next w:val="FiguretitleBR"/>
    <w:rsid w:val="009267F1"/>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868BA"/>
    <w:rPr>
      <w:color w:val="0000FF"/>
      <w:u w:val="single"/>
    </w:rPr>
  </w:style>
  <w:style w:type="paragraph" w:styleId="ListParagraph">
    <w:name w:val="List Paragraph"/>
    <w:basedOn w:val="Normal"/>
    <w:uiPriority w:val="34"/>
    <w:qFormat/>
    <w:rsid w:val="00FA062A"/>
    <w:pPr>
      <w:ind w:left="720"/>
      <w:contextualSpacing/>
    </w:pPr>
    <w:rPr>
      <w:rFonts w:eastAsia="SimSun"/>
    </w:rPr>
  </w:style>
  <w:style w:type="paragraph" w:customStyle="1" w:styleId="Annextitle">
    <w:name w:val="Annex_title"/>
    <w:basedOn w:val="Normal"/>
    <w:next w:val="Normal"/>
    <w:rsid w:val="00E535BF"/>
    <w:pPr>
      <w:keepNext/>
      <w:keepLines/>
      <w:spacing w:before="240" w:after="280"/>
      <w:jc w:val="center"/>
    </w:pPr>
    <w:rPr>
      <w:rFonts w:ascii="Times New Roman Bold" w:hAnsi="Times New Roman Bold"/>
      <w:b/>
      <w:bCs/>
      <w:sz w:val="26"/>
      <w:szCs w:val="36"/>
    </w:rPr>
  </w:style>
  <w:style w:type="paragraph" w:customStyle="1" w:styleId="AnnexNo">
    <w:name w:val="Annex_No"/>
    <w:basedOn w:val="Normal"/>
    <w:next w:val="Annextitle"/>
    <w:rsid w:val="00E535BF"/>
    <w:pPr>
      <w:keepNext/>
      <w:keepLines/>
      <w:spacing w:before="480" w:after="80"/>
      <w:jc w:val="center"/>
    </w:pPr>
    <w:rPr>
      <w:rFonts w:ascii="Times New Roman Bold" w:hAnsi="Times New Roman Bold"/>
      <w:b/>
      <w:bCs/>
      <w:caps/>
      <w:sz w:val="26"/>
      <w:szCs w:val="36"/>
    </w:rPr>
  </w:style>
  <w:style w:type="character" w:customStyle="1" w:styleId="HeaderChar">
    <w:name w:val="Header Char"/>
    <w:basedOn w:val="DefaultParagraphFont"/>
    <w:link w:val="Header"/>
    <w:uiPriority w:val="99"/>
    <w:rsid w:val="008E34A0"/>
    <w:rPr>
      <w:rFonts w:ascii="Times New Roman" w:hAnsi="Times New Roman" w:cs="Traditional Arabic"/>
      <w:sz w:val="18"/>
      <w:szCs w:val="30"/>
      <w:lang w:val="en-GB" w:eastAsia="en-US"/>
    </w:rPr>
  </w:style>
</w:styles>
</file>

<file path=word/webSettings.xml><?xml version="1.0" encoding="utf-8"?>
<w:webSettings xmlns:r="http://schemas.openxmlformats.org/officeDocument/2006/relationships" xmlns:w="http://schemas.openxmlformats.org/wordprocessingml/2006/main">
  <w:divs>
    <w:div w:id="76289956">
      <w:bodyDiv w:val="1"/>
      <w:marLeft w:val="0"/>
      <w:marRight w:val="0"/>
      <w:marTop w:val="0"/>
      <w:marBottom w:val="0"/>
      <w:divBdr>
        <w:top w:val="none" w:sz="0" w:space="0" w:color="auto"/>
        <w:left w:val="none" w:sz="0" w:space="0" w:color="auto"/>
        <w:bottom w:val="none" w:sz="0" w:space="0" w:color="auto"/>
        <w:right w:val="none" w:sz="0" w:space="0" w:color="auto"/>
      </w:divBdr>
    </w:div>
    <w:div w:id="1491748790">
      <w:bodyDiv w:val="1"/>
      <w:marLeft w:val="0"/>
      <w:marRight w:val="0"/>
      <w:marTop w:val="0"/>
      <w:marBottom w:val="0"/>
      <w:divBdr>
        <w:top w:val="none" w:sz="0" w:space="0" w:color="auto"/>
        <w:left w:val="none" w:sz="0" w:space="0" w:color="auto"/>
        <w:bottom w:val="none" w:sz="0" w:space="0" w:color="auto"/>
        <w:right w:val="none" w:sz="0" w:space="0" w:color="auto"/>
      </w:divBdr>
    </w:div>
    <w:div w:id="21229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alouzi\Application%20Data\Microsoft\Templates\POOL%20A%20-%20ITU\PA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4FD9-6242-4A2C-9E9F-98D2A297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PA_BRcirc.dotm</Template>
  <TotalTime>163</TotalTime>
  <Pages>7</Pages>
  <Words>1529</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10237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altalouzi</dc:creator>
  <cp:keywords/>
  <dc:description/>
  <cp:lastModifiedBy>fernandv</cp:lastModifiedBy>
  <cp:revision>77</cp:revision>
  <cp:lastPrinted>2010-11-29T10:33:00Z</cp:lastPrinted>
  <dcterms:created xsi:type="dcterms:W3CDTF">2010-11-26T11:20:00Z</dcterms:created>
  <dcterms:modified xsi:type="dcterms:W3CDTF">2010-11-29T10:33:00Z</dcterms:modified>
</cp:coreProperties>
</file>