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7B21A4" w:rsidRPr="0057728A" w:rsidTr="008B6A5D">
        <w:tc>
          <w:tcPr>
            <w:tcW w:w="8188" w:type="dxa"/>
            <w:vAlign w:val="center"/>
          </w:tcPr>
          <w:p w:rsidR="0092333C" w:rsidRPr="0057728A" w:rsidRDefault="0092333C" w:rsidP="00326AD8">
            <w:pPr>
              <w:tabs>
                <w:tab w:val="right" w:pos="8647"/>
              </w:tabs>
              <w:spacing w:before="240"/>
              <w:rPr>
                <w:sz w:val="36"/>
                <w:szCs w:val="36"/>
              </w:rPr>
            </w:pPr>
            <w:bookmarkStart w:id="0" w:name="Head"/>
            <w:bookmarkStart w:id="1" w:name="dsgno"/>
            <w:bookmarkEnd w:id="0"/>
            <w:bookmarkEnd w:id="1"/>
            <w:r w:rsidRPr="0057728A">
              <w:rPr>
                <w:rFonts w:hAnsi="SimSun"/>
                <w:spacing w:val="24"/>
                <w:sz w:val="44"/>
                <w:szCs w:val="44"/>
              </w:rPr>
              <w:t>国</w:t>
            </w:r>
            <w:r w:rsidRPr="0057728A">
              <w:rPr>
                <w:spacing w:val="24"/>
                <w:sz w:val="44"/>
                <w:szCs w:val="44"/>
              </w:rPr>
              <w:t xml:space="preserve"> </w:t>
            </w:r>
            <w:r w:rsidRPr="0057728A">
              <w:rPr>
                <w:rFonts w:hAnsi="SimSun"/>
                <w:spacing w:val="24"/>
                <w:sz w:val="44"/>
                <w:szCs w:val="44"/>
              </w:rPr>
              <w:t>际</w:t>
            </w:r>
            <w:r w:rsidRPr="0057728A">
              <w:rPr>
                <w:spacing w:val="24"/>
                <w:sz w:val="44"/>
                <w:szCs w:val="44"/>
              </w:rPr>
              <w:t xml:space="preserve"> </w:t>
            </w:r>
            <w:r w:rsidRPr="0057728A">
              <w:rPr>
                <w:rFonts w:hAnsi="SimSun"/>
                <w:spacing w:val="24"/>
                <w:sz w:val="44"/>
                <w:szCs w:val="44"/>
              </w:rPr>
              <w:t>电</w:t>
            </w:r>
            <w:r w:rsidRPr="0057728A">
              <w:rPr>
                <w:spacing w:val="24"/>
                <w:sz w:val="44"/>
                <w:szCs w:val="44"/>
              </w:rPr>
              <w:t xml:space="preserve"> </w:t>
            </w:r>
            <w:r w:rsidRPr="0057728A">
              <w:rPr>
                <w:rFonts w:hAnsi="SimSun"/>
                <w:spacing w:val="24"/>
                <w:sz w:val="44"/>
                <w:szCs w:val="44"/>
              </w:rPr>
              <w:t>信</w:t>
            </w:r>
            <w:r w:rsidRPr="0057728A">
              <w:rPr>
                <w:spacing w:val="24"/>
                <w:sz w:val="44"/>
                <w:szCs w:val="44"/>
              </w:rPr>
              <w:t xml:space="preserve"> </w:t>
            </w:r>
            <w:r w:rsidRPr="0057728A">
              <w:rPr>
                <w:rFonts w:hAnsi="SimSun"/>
                <w:spacing w:val="24"/>
                <w:sz w:val="44"/>
                <w:szCs w:val="44"/>
              </w:rPr>
              <w:t>联</w:t>
            </w:r>
            <w:r w:rsidRPr="0057728A">
              <w:rPr>
                <w:spacing w:val="24"/>
                <w:sz w:val="44"/>
                <w:szCs w:val="44"/>
              </w:rPr>
              <w:t xml:space="preserve"> </w:t>
            </w:r>
            <w:r w:rsidRPr="0057728A">
              <w:rPr>
                <w:rFonts w:hAnsi="SimSun"/>
                <w:spacing w:val="24"/>
                <w:sz w:val="44"/>
                <w:szCs w:val="44"/>
              </w:rPr>
              <w:t>盟</w:t>
            </w:r>
          </w:p>
          <w:p w:rsidR="007B21A4" w:rsidRPr="0057728A" w:rsidRDefault="007B21A4" w:rsidP="00326AD8">
            <w:pPr>
              <w:spacing w:before="0"/>
            </w:pPr>
          </w:p>
        </w:tc>
        <w:tc>
          <w:tcPr>
            <w:tcW w:w="1667" w:type="dxa"/>
          </w:tcPr>
          <w:p w:rsidR="007B21A4" w:rsidRPr="0057728A" w:rsidRDefault="00B126EA" w:rsidP="00326AD8">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7B21A4" w:rsidRPr="0057728A">
        <w:trPr>
          <w:cantSplit/>
        </w:trPr>
        <w:tc>
          <w:tcPr>
            <w:tcW w:w="5075" w:type="dxa"/>
          </w:tcPr>
          <w:p w:rsidR="0092333C" w:rsidRPr="0057728A" w:rsidRDefault="0092333C" w:rsidP="00326AD8">
            <w:pPr>
              <w:tabs>
                <w:tab w:val="left" w:pos="142"/>
                <w:tab w:val="right" w:pos="8647"/>
              </w:tabs>
              <w:spacing w:before="0"/>
              <w:rPr>
                <w:rFonts w:eastAsia="STKaiti"/>
                <w:sz w:val="28"/>
                <w:szCs w:val="28"/>
                <w:lang w:eastAsia="zh-CN"/>
              </w:rPr>
            </w:pPr>
            <w:r w:rsidRPr="0057728A">
              <w:rPr>
                <w:rFonts w:eastAsia="STKaiti" w:hAnsi="STKaiti"/>
                <w:sz w:val="28"/>
                <w:szCs w:val="28"/>
                <w:lang w:eastAsia="zh-CN"/>
              </w:rPr>
              <w:t>无线电通信局</w:t>
            </w:r>
          </w:p>
          <w:p w:rsidR="007B21A4" w:rsidRPr="0057728A" w:rsidRDefault="0092333C" w:rsidP="00326AD8">
            <w:pPr>
              <w:tabs>
                <w:tab w:val="clear" w:pos="794"/>
                <w:tab w:val="clear" w:pos="1191"/>
                <w:tab w:val="clear" w:pos="1588"/>
                <w:tab w:val="clear" w:pos="1985"/>
                <w:tab w:val="center" w:pos="1701"/>
              </w:tabs>
              <w:spacing w:before="0"/>
              <w:rPr>
                <w:b/>
                <w:smallCaps/>
                <w:sz w:val="20"/>
                <w:lang w:eastAsia="zh-CN"/>
              </w:rPr>
            </w:pPr>
            <w:r w:rsidRPr="0057728A">
              <w:rPr>
                <w:rFonts w:hAnsi="STKaiti"/>
                <w:sz w:val="20"/>
                <w:lang w:eastAsia="zh-CN"/>
              </w:rPr>
              <w:t>（</w:t>
            </w:r>
            <w:r w:rsidRPr="0057728A">
              <w:rPr>
                <w:rFonts w:eastAsia="STKaiti" w:hAnsi="STKaiti"/>
                <w:sz w:val="20"/>
                <w:lang w:eastAsia="zh-CN"/>
              </w:rPr>
              <w:t>传真</w:t>
            </w:r>
            <w:r w:rsidRPr="0057728A">
              <w:rPr>
                <w:rFonts w:hAnsi="STKaiti"/>
                <w:sz w:val="20"/>
                <w:lang w:eastAsia="zh-CN"/>
              </w:rPr>
              <w:t>：</w:t>
            </w:r>
            <w:r w:rsidRPr="0057728A">
              <w:rPr>
                <w:sz w:val="20"/>
                <w:lang w:eastAsia="zh-CN"/>
              </w:rPr>
              <w:t>+41 22 730 57 85</w:t>
            </w:r>
            <w:r w:rsidRPr="0057728A">
              <w:rPr>
                <w:rFonts w:hAnsi="STKaiti"/>
                <w:sz w:val="20"/>
                <w:lang w:eastAsia="zh-CN"/>
              </w:rPr>
              <w:t>）</w:t>
            </w:r>
          </w:p>
        </w:tc>
      </w:tr>
    </w:tbl>
    <w:p w:rsidR="007B21A4" w:rsidRPr="0057728A" w:rsidRDefault="007B21A4" w:rsidP="00326AD8">
      <w:pPr>
        <w:tabs>
          <w:tab w:val="left" w:pos="7513"/>
        </w:tabs>
        <w:rPr>
          <w:lang w:eastAsia="zh-CN"/>
        </w:rPr>
      </w:pPr>
    </w:p>
    <w:p w:rsidR="007B21A4" w:rsidRPr="0057728A" w:rsidRDefault="007B21A4" w:rsidP="00326AD8">
      <w:pPr>
        <w:tabs>
          <w:tab w:val="left" w:pos="7513"/>
        </w:tabs>
        <w:rPr>
          <w:lang w:eastAsia="zh-CN"/>
        </w:rPr>
      </w:pPr>
    </w:p>
    <w:tbl>
      <w:tblPr>
        <w:tblW w:w="10020" w:type="dxa"/>
        <w:tblLayout w:type="fixed"/>
        <w:tblLook w:val="0000"/>
      </w:tblPr>
      <w:tblGrid>
        <w:gridCol w:w="3510"/>
        <w:gridCol w:w="6510"/>
      </w:tblGrid>
      <w:tr w:rsidR="0092333C" w:rsidRPr="0057728A">
        <w:trPr>
          <w:cantSplit/>
        </w:trPr>
        <w:tc>
          <w:tcPr>
            <w:tcW w:w="3510" w:type="dxa"/>
          </w:tcPr>
          <w:p w:rsidR="0092333C" w:rsidRPr="0057728A" w:rsidRDefault="0092333C" w:rsidP="00326AD8">
            <w:pPr>
              <w:tabs>
                <w:tab w:val="left" w:pos="142"/>
                <w:tab w:val="left" w:pos="7513"/>
              </w:tabs>
              <w:jc w:val="center"/>
              <w:rPr>
                <w:b/>
                <w:lang w:eastAsia="zh-CN"/>
              </w:rPr>
            </w:pPr>
            <w:bookmarkStart w:id="2" w:name="dletter"/>
            <w:bookmarkEnd w:id="2"/>
            <w:r w:rsidRPr="0057728A">
              <w:rPr>
                <w:rFonts w:hAnsi="SimSun"/>
                <w:b/>
                <w:lang w:eastAsia="zh-CN"/>
              </w:rPr>
              <w:t>行政通函</w:t>
            </w:r>
          </w:p>
          <w:p w:rsidR="0092333C" w:rsidRPr="0057728A" w:rsidRDefault="001C09FF" w:rsidP="00326AD8">
            <w:pPr>
              <w:tabs>
                <w:tab w:val="clear" w:pos="794"/>
                <w:tab w:val="clear" w:pos="1191"/>
                <w:tab w:val="clear" w:pos="1588"/>
                <w:tab w:val="left" w:pos="142"/>
              </w:tabs>
              <w:spacing w:before="0"/>
              <w:jc w:val="center"/>
              <w:rPr>
                <w:b/>
                <w:lang w:eastAsia="zh-CN"/>
              </w:rPr>
            </w:pPr>
            <w:bookmarkStart w:id="3" w:name="dnum"/>
            <w:bookmarkEnd w:id="3"/>
            <w:r>
              <w:rPr>
                <w:b/>
                <w:lang w:eastAsia="zh-CN"/>
              </w:rPr>
              <w:t>CAR/</w:t>
            </w:r>
            <w:r>
              <w:rPr>
                <w:rFonts w:hint="eastAsia"/>
                <w:b/>
                <w:lang w:eastAsia="zh-CN"/>
              </w:rPr>
              <w:t>307</w:t>
            </w:r>
          </w:p>
        </w:tc>
        <w:tc>
          <w:tcPr>
            <w:tcW w:w="6510" w:type="dxa"/>
          </w:tcPr>
          <w:p w:rsidR="0092333C" w:rsidRPr="0057728A" w:rsidRDefault="001C09FF" w:rsidP="00326AD8">
            <w:pPr>
              <w:tabs>
                <w:tab w:val="left" w:pos="142"/>
                <w:tab w:val="left" w:pos="7513"/>
              </w:tabs>
              <w:jc w:val="right"/>
              <w:rPr>
                <w:lang w:eastAsia="zh-CN"/>
              </w:rPr>
            </w:pPr>
            <w:bookmarkStart w:id="4" w:name="ddate"/>
            <w:bookmarkEnd w:id="4"/>
            <w:r>
              <w:rPr>
                <w:lang w:eastAsia="zh-CN"/>
              </w:rPr>
              <w:t>20</w:t>
            </w:r>
            <w:r>
              <w:rPr>
                <w:rFonts w:hint="eastAsia"/>
                <w:lang w:eastAsia="zh-CN"/>
              </w:rPr>
              <w:t>10</w:t>
            </w:r>
            <w:r w:rsidR="0092333C" w:rsidRPr="0057728A">
              <w:rPr>
                <w:lang w:eastAsia="zh-CN"/>
              </w:rPr>
              <w:t>年</w:t>
            </w:r>
            <w:r w:rsidR="0092333C" w:rsidRPr="0057728A">
              <w:rPr>
                <w:lang w:val="en-US" w:eastAsia="zh-CN"/>
              </w:rPr>
              <w:t>12</w:t>
            </w:r>
            <w:r w:rsidR="0092333C" w:rsidRPr="0057728A">
              <w:rPr>
                <w:lang w:eastAsia="zh-CN"/>
              </w:rPr>
              <w:t>月</w:t>
            </w:r>
            <w:r w:rsidR="0092333C" w:rsidRPr="0057728A">
              <w:rPr>
                <w:lang w:eastAsia="zh-CN"/>
              </w:rPr>
              <w:t>8</w:t>
            </w:r>
            <w:r w:rsidR="0092333C" w:rsidRPr="0057728A">
              <w:rPr>
                <w:lang w:eastAsia="zh-CN"/>
              </w:rPr>
              <w:t>日</w:t>
            </w:r>
          </w:p>
        </w:tc>
      </w:tr>
    </w:tbl>
    <w:p w:rsidR="0092333C" w:rsidRPr="0057728A" w:rsidRDefault="0092333C" w:rsidP="00326AD8">
      <w:pPr>
        <w:tabs>
          <w:tab w:val="left" w:pos="142"/>
          <w:tab w:val="left" w:pos="7513"/>
        </w:tabs>
        <w:spacing w:before="480"/>
        <w:jc w:val="center"/>
        <w:rPr>
          <w:b/>
          <w:bCs/>
          <w:lang w:eastAsia="zh-CN"/>
        </w:rPr>
      </w:pPr>
      <w:r w:rsidRPr="0057728A">
        <w:rPr>
          <w:rFonts w:hAnsi="SimSun"/>
          <w:b/>
          <w:bCs/>
          <w:lang w:eastAsia="zh-CN"/>
        </w:rPr>
        <w:t>致国际电联成员国主管部门</w:t>
      </w:r>
    </w:p>
    <w:p w:rsidR="0092333C" w:rsidRPr="0057728A" w:rsidRDefault="0092333C" w:rsidP="00326AD8">
      <w:pPr>
        <w:tabs>
          <w:tab w:val="clear" w:pos="794"/>
          <w:tab w:val="clear" w:pos="1191"/>
          <w:tab w:val="clear" w:pos="1588"/>
          <w:tab w:val="clear" w:pos="1985"/>
          <w:tab w:val="left" w:pos="709"/>
          <w:tab w:val="left" w:pos="1134"/>
        </w:tabs>
        <w:spacing w:before="720"/>
        <w:ind w:left="1134" w:hanging="1134"/>
        <w:rPr>
          <w:b/>
          <w:bCs/>
          <w:lang w:eastAsia="zh-CN"/>
        </w:rPr>
      </w:pPr>
      <w:r w:rsidRPr="0057728A">
        <w:rPr>
          <w:rFonts w:hAnsi="SimSun"/>
          <w:b/>
          <w:bCs/>
          <w:lang w:eastAsia="zh-CN"/>
        </w:rPr>
        <w:t>事由：</w:t>
      </w:r>
      <w:r w:rsidRPr="0057728A">
        <w:rPr>
          <w:b/>
          <w:bCs/>
          <w:lang w:eastAsia="zh-CN"/>
        </w:rPr>
        <w:tab/>
      </w:r>
      <w:bookmarkStart w:id="5" w:name="dtitle1"/>
      <w:bookmarkEnd w:id="5"/>
      <w:r w:rsidRPr="0057728A">
        <w:rPr>
          <w:rFonts w:hAnsi="SimSun"/>
          <w:b/>
          <w:bCs/>
          <w:lang w:eastAsia="zh-CN"/>
        </w:rPr>
        <w:t>无线电通信第</w:t>
      </w:r>
      <w:r w:rsidR="00A073EE" w:rsidRPr="0057728A">
        <w:rPr>
          <w:b/>
          <w:bCs/>
          <w:lang w:eastAsia="zh-CN"/>
        </w:rPr>
        <w:t>6</w:t>
      </w:r>
      <w:r w:rsidRPr="0057728A">
        <w:rPr>
          <w:rFonts w:hAnsi="SimSun"/>
          <w:b/>
          <w:bCs/>
          <w:lang w:eastAsia="zh-CN"/>
        </w:rPr>
        <w:t>研究组</w:t>
      </w:r>
    </w:p>
    <w:p w:rsidR="0092333C" w:rsidRPr="0057728A" w:rsidRDefault="0092333C" w:rsidP="00326AD8">
      <w:pPr>
        <w:tabs>
          <w:tab w:val="clear" w:pos="794"/>
          <w:tab w:val="clear" w:pos="1191"/>
          <w:tab w:val="clear" w:pos="1588"/>
          <w:tab w:val="clear" w:pos="1985"/>
          <w:tab w:val="left" w:pos="709"/>
        </w:tabs>
        <w:ind w:left="1701" w:hanging="561"/>
        <w:rPr>
          <w:b/>
          <w:bCs/>
          <w:lang w:val="en-US" w:eastAsia="zh-CN"/>
        </w:rPr>
      </w:pPr>
      <w:r w:rsidRPr="0057728A">
        <w:rPr>
          <w:b/>
          <w:bCs/>
          <w:lang w:val="en-US" w:eastAsia="zh-CN"/>
        </w:rPr>
        <w:t>–</w:t>
      </w:r>
      <w:r w:rsidRPr="0057728A">
        <w:rPr>
          <w:b/>
          <w:bCs/>
          <w:lang w:val="en-US" w:eastAsia="zh-CN"/>
        </w:rPr>
        <w:tab/>
      </w:r>
      <w:r w:rsidRPr="0057728A">
        <w:rPr>
          <w:rFonts w:hAnsi="SimSun"/>
          <w:b/>
          <w:bCs/>
          <w:lang w:val="en-US" w:eastAsia="zh-CN"/>
        </w:rPr>
        <w:t>建议按照</w:t>
      </w:r>
      <w:r w:rsidRPr="0057728A">
        <w:rPr>
          <w:b/>
          <w:bCs/>
          <w:lang w:val="en-US" w:eastAsia="zh-CN"/>
        </w:rPr>
        <w:t>ITU-R</w:t>
      </w:r>
      <w:r w:rsidRPr="0057728A">
        <w:rPr>
          <w:rFonts w:hAnsi="SimSun"/>
          <w:b/>
          <w:bCs/>
          <w:lang w:val="en-US" w:eastAsia="zh-CN"/>
        </w:rPr>
        <w:t>第</w:t>
      </w:r>
      <w:r w:rsidRPr="0057728A">
        <w:rPr>
          <w:b/>
          <w:bCs/>
          <w:lang w:val="en-US" w:eastAsia="zh-CN"/>
        </w:rPr>
        <w:t>1-5</w:t>
      </w:r>
      <w:r w:rsidRPr="0057728A">
        <w:rPr>
          <w:rFonts w:hAnsi="SimSun"/>
          <w:b/>
          <w:bCs/>
          <w:lang w:val="en-US" w:eastAsia="zh-CN"/>
        </w:rPr>
        <w:t>号决议第</w:t>
      </w:r>
      <w:r w:rsidRPr="0057728A">
        <w:rPr>
          <w:b/>
          <w:bCs/>
          <w:lang w:val="en-US" w:eastAsia="zh-CN"/>
        </w:rPr>
        <w:t>10.3</w:t>
      </w:r>
      <w:r w:rsidRPr="0057728A">
        <w:rPr>
          <w:rFonts w:hAnsi="SimSun"/>
          <w:b/>
          <w:bCs/>
          <w:lang w:val="en-US" w:eastAsia="zh-CN"/>
        </w:rPr>
        <w:t>段的规定（以信函方式同时通过和批准</w:t>
      </w:r>
      <w:r w:rsidRPr="0057728A">
        <w:rPr>
          <w:b/>
          <w:bCs/>
          <w:lang w:val="en-US" w:eastAsia="zh-CN"/>
        </w:rPr>
        <w:br/>
      </w:r>
      <w:r w:rsidRPr="0057728A">
        <w:rPr>
          <w:rFonts w:hAnsi="SimSun"/>
          <w:b/>
          <w:bCs/>
          <w:lang w:val="en-US" w:eastAsia="zh-CN"/>
        </w:rPr>
        <w:t>的程序）以信函方式同时通过并批准</w:t>
      </w:r>
      <w:r w:rsidR="001C09FF">
        <w:rPr>
          <w:rFonts w:hint="eastAsia"/>
          <w:b/>
          <w:bCs/>
          <w:lang w:val="en-US" w:eastAsia="zh-CN"/>
        </w:rPr>
        <w:t>5</w:t>
      </w:r>
      <w:r w:rsidRPr="0057728A">
        <w:rPr>
          <w:rFonts w:hAnsi="SimSun"/>
          <w:b/>
          <w:bCs/>
          <w:lang w:val="en-US" w:eastAsia="zh-CN"/>
        </w:rPr>
        <w:t>份新建议书草案和</w:t>
      </w:r>
      <w:r w:rsidR="001C09FF">
        <w:rPr>
          <w:rFonts w:hint="eastAsia"/>
          <w:b/>
          <w:bCs/>
          <w:lang w:val="en-US" w:eastAsia="zh-CN"/>
        </w:rPr>
        <w:t>10</w:t>
      </w:r>
      <w:r w:rsidRPr="0057728A">
        <w:rPr>
          <w:rFonts w:hAnsi="SimSun"/>
          <w:b/>
          <w:bCs/>
          <w:lang w:val="en-US" w:eastAsia="zh-CN"/>
        </w:rPr>
        <w:t>份经修订的</w:t>
      </w:r>
      <w:r w:rsidRPr="0057728A">
        <w:rPr>
          <w:b/>
          <w:bCs/>
          <w:lang w:val="en-US" w:eastAsia="zh-CN"/>
        </w:rPr>
        <w:br/>
      </w:r>
      <w:r w:rsidRPr="0057728A">
        <w:rPr>
          <w:rFonts w:hAnsi="SimSun"/>
          <w:b/>
          <w:bCs/>
          <w:lang w:val="en-US" w:eastAsia="zh-CN"/>
        </w:rPr>
        <w:t>建议书草案</w:t>
      </w:r>
    </w:p>
    <w:p w:rsidR="0092333C" w:rsidRPr="0057728A" w:rsidRDefault="0092333C" w:rsidP="00326AD8">
      <w:pPr>
        <w:rPr>
          <w:lang w:eastAsia="zh-CN"/>
        </w:rPr>
      </w:pPr>
    </w:p>
    <w:p w:rsidR="0092333C" w:rsidRPr="0057728A" w:rsidRDefault="0092333C" w:rsidP="00326AD8">
      <w:pPr>
        <w:ind w:firstLineChars="200" w:firstLine="480"/>
        <w:rPr>
          <w:lang w:eastAsia="zh-CN"/>
        </w:rPr>
      </w:pPr>
      <w:r w:rsidRPr="0057728A">
        <w:rPr>
          <w:rFonts w:hAnsi="SimSun"/>
          <w:lang w:eastAsia="zh-CN"/>
        </w:rPr>
        <w:t>无线电通信第</w:t>
      </w:r>
      <w:r w:rsidR="00A073EE" w:rsidRPr="0057728A">
        <w:rPr>
          <w:lang w:eastAsia="zh-CN"/>
        </w:rPr>
        <w:t>6</w:t>
      </w:r>
      <w:r w:rsidRPr="0057728A">
        <w:rPr>
          <w:rFonts w:hAnsi="SimSun"/>
          <w:lang w:eastAsia="zh-CN"/>
        </w:rPr>
        <w:t>研究组在</w:t>
      </w:r>
      <w:r w:rsidR="001C09FF">
        <w:rPr>
          <w:lang w:eastAsia="zh-CN"/>
        </w:rPr>
        <w:t>20</w:t>
      </w:r>
      <w:r w:rsidR="001C09FF">
        <w:rPr>
          <w:rFonts w:hint="eastAsia"/>
          <w:lang w:eastAsia="zh-CN"/>
        </w:rPr>
        <w:t>10</w:t>
      </w:r>
      <w:r w:rsidRPr="0057728A">
        <w:rPr>
          <w:rFonts w:hAnsi="SimSun"/>
          <w:lang w:eastAsia="zh-CN"/>
        </w:rPr>
        <w:t>年</w:t>
      </w:r>
      <w:r w:rsidR="001C09FF">
        <w:rPr>
          <w:lang w:eastAsia="zh-CN"/>
        </w:rPr>
        <w:t>1</w:t>
      </w:r>
      <w:r w:rsidR="001C09FF">
        <w:rPr>
          <w:rFonts w:hint="eastAsia"/>
          <w:lang w:eastAsia="zh-CN"/>
        </w:rPr>
        <w:t>0</w:t>
      </w:r>
      <w:r w:rsidRPr="0057728A">
        <w:rPr>
          <w:rFonts w:hAnsi="SimSun"/>
          <w:lang w:eastAsia="zh-CN"/>
        </w:rPr>
        <w:t>月</w:t>
      </w:r>
      <w:r w:rsidR="001C09FF">
        <w:rPr>
          <w:rFonts w:hint="eastAsia"/>
          <w:lang w:eastAsia="zh-CN"/>
        </w:rPr>
        <w:t>28</w:t>
      </w:r>
      <w:r w:rsidRPr="0057728A">
        <w:rPr>
          <w:rFonts w:hAnsi="SimSun"/>
          <w:lang w:eastAsia="zh-CN"/>
        </w:rPr>
        <w:t>和</w:t>
      </w:r>
      <w:r w:rsidR="001C09FF">
        <w:rPr>
          <w:rFonts w:hint="eastAsia"/>
          <w:lang w:eastAsia="zh-CN"/>
        </w:rPr>
        <w:t>29</w:t>
      </w:r>
      <w:r w:rsidRPr="0057728A">
        <w:rPr>
          <w:rFonts w:hAnsi="SimSun"/>
          <w:lang w:eastAsia="zh-CN"/>
        </w:rPr>
        <w:t>日的会议上决定，以信函方式通过</w:t>
      </w:r>
      <w:r w:rsidR="001C09FF">
        <w:rPr>
          <w:rFonts w:hint="eastAsia"/>
          <w:lang w:eastAsia="zh-CN"/>
        </w:rPr>
        <w:t>5</w:t>
      </w:r>
      <w:r w:rsidRPr="0057728A">
        <w:rPr>
          <w:rFonts w:hAnsi="SimSun"/>
          <w:lang w:eastAsia="zh-CN"/>
        </w:rPr>
        <w:t>份新建议书草案和</w:t>
      </w:r>
      <w:r w:rsidR="001C09FF">
        <w:rPr>
          <w:rFonts w:hint="eastAsia"/>
          <w:lang w:eastAsia="zh-CN"/>
        </w:rPr>
        <w:t>10</w:t>
      </w:r>
      <w:r w:rsidRPr="0057728A">
        <w:rPr>
          <w:rFonts w:hAnsi="SimSun"/>
          <w:lang w:eastAsia="zh-CN"/>
        </w:rPr>
        <w:t>份经修订的建议书草案（</w:t>
      </w:r>
      <w:r w:rsidRPr="0057728A">
        <w:rPr>
          <w:lang w:eastAsia="zh-CN"/>
        </w:rPr>
        <w:t>ITU-R</w:t>
      </w:r>
      <w:r w:rsidRPr="0057728A">
        <w:rPr>
          <w:rFonts w:hAnsi="SimSun"/>
          <w:lang w:eastAsia="zh-CN"/>
        </w:rPr>
        <w:t>第</w:t>
      </w:r>
      <w:r w:rsidRPr="0057728A">
        <w:rPr>
          <w:lang w:eastAsia="zh-CN"/>
        </w:rPr>
        <w:t>1-5</w:t>
      </w:r>
      <w:r w:rsidRPr="0057728A">
        <w:rPr>
          <w:rFonts w:hAnsi="SimSun"/>
          <w:lang w:eastAsia="zh-CN"/>
        </w:rPr>
        <w:t>号决议第</w:t>
      </w:r>
      <w:r w:rsidRPr="0057728A">
        <w:rPr>
          <w:lang w:eastAsia="zh-CN"/>
        </w:rPr>
        <w:t>10.2.3</w:t>
      </w:r>
      <w:r w:rsidRPr="0057728A">
        <w:rPr>
          <w:rFonts w:hAnsi="SimSun"/>
          <w:lang w:eastAsia="zh-CN"/>
        </w:rPr>
        <w:t>段），同时决定采用以信函方式同时通过和批准的程序（</w:t>
      </w:r>
      <w:r w:rsidRPr="0057728A">
        <w:rPr>
          <w:lang w:eastAsia="zh-CN"/>
        </w:rPr>
        <w:t>PSAA</w:t>
      </w:r>
      <w:r w:rsidRPr="0057728A">
        <w:rPr>
          <w:rFonts w:hAnsi="SimSun"/>
          <w:lang w:eastAsia="zh-CN"/>
        </w:rPr>
        <w:t>）（</w:t>
      </w:r>
      <w:r w:rsidRPr="0057728A">
        <w:rPr>
          <w:lang w:eastAsia="zh-CN"/>
        </w:rPr>
        <w:t>ITU-R</w:t>
      </w:r>
      <w:r w:rsidRPr="0057728A">
        <w:rPr>
          <w:rFonts w:hAnsi="SimSun"/>
          <w:lang w:eastAsia="zh-CN"/>
        </w:rPr>
        <w:t>第</w:t>
      </w:r>
      <w:r w:rsidRPr="0057728A">
        <w:rPr>
          <w:lang w:eastAsia="zh-CN"/>
        </w:rPr>
        <w:t>1-5</w:t>
      </w:r>
      <w:r w:rsidRPr="0057728A">
        <w:rPr>
          <w:rFonts w:hAnsi="SimSun"/>
          <w:lang w:eastAsia="zh-CN"/>
        </w:rPr>
        <w:t>号决议第</w:t>
      </w:r>
      <w:r w:rsidRPr="0057728A">
        <w:rPr>
          <w:lang w:eastAsia="zh-CN"/>
        </w:rPr>
        <w:t>10.3</w:t>
      </w:r>
      <w:r w:rsidRPr="0057728A">
        <w:rPr>
          <w:rFonts w:hAnsi="SimSun"/>
          <w:lang w:eastAsia="zh-CN"/>
        </w:rPr>
        <w:t>段）。这些建议书草案的标题和概要见附件。</w:t>
      </w:r>
    </w:p>
    <w:p w:rsidR="0092333C" w:rsidRPr="0057728A" w:rsidRDefault="0092333C" w:rsidP="00326AD8">
      <w:pPr>
        <w:ind w:firstLineChars="200" w:firstLine="480"/>
        <w:rPr>
          <w:lang w:eastAsia="zh-CN"/>
        </w:rPr>
      </w:pPr>
      <w:r w:rsidRPr="0057728A">
        <w:rPr>
          <w:rFonts w:hAnsi="SimSun"/>
          <w:lang w:eastAsia="zh-CN"/>
        </w:rPr>
        <w:t>审议期将持续</w:t>
      </w:r>
      <w:r w:rsidRPr="0057728A">
        <w:rPr>
          <w:lang w:eastAsia="zh-CN"/>
        </w:rPr>
        <w:t>3</w:t>
      </w:r>
      <w:r w:rsidRPr="0057728A">
        <w:rPr>
          <w:rFonts w:hAnsi="SimSun"/>
          <w:lang w:eastAsia="zh-CN"/>
        </w:rPr>
        <w:t>个月，于</w:t>
      </w:r>
      <w:r w:rsidRPr="0057728A">
        <w:rPr>
          <w:u w:val="single"/>
          <w:lang w:eastAsia="zh-CN"/>
        </w:rPr>
        <w:t>201</w:t>
      </w:r>
      <w:r w:rsidR="001C09FF">
        <w:rPr>
          <w:rFonts w:hint="eastAsia"/>
          <w:u w:val="single"/>
          <w:lang w:eastAsia="zh-CN"/>
        </w:rPr>
        <w:t>1</w:t>
      </w:r>
      <w:r w:rsidRPr="0057728A">
        <w:rPr>
          <w:rFonts w:hAnsi="SimSun"/>
          <w:u w:val="single"/>
          <w:lang w:eastAsia="zh-CN"/>
        </w:rPr>
        <w:t>年</w:t>
      </w:r>
      <w:r w:rsidR="00A073EE" w:rsidRPr="0057728A">
        <w:rPr>
          <w:u w:val="single"/>
          <w:lang w:eastAsia="zh-CN"/>
        </w:rPr>
        <w:t>3</w:t>
      </w:r>
      <w:r w:rsidRPr="0057728A">
        <w:rPr>
          <w:rFonts w:hAnsi="SimSun"/>
          <w:u w:val="single"/>
          <w:lang w:eastAsia="zh-CN"/>
        </w:rPr>
        <w:t>月</w:t>
      </w:r>
      <w:r w:rsidR="00A073EE" w:rsidRPr="0057728A">
        <w:rPr>
          <w:u w:val="single"/>
          <w:lang w:eastAsia="zh-CN"/>
        </w:rPr>
        <w:t>8</w:t>
      </w:r>
      <w:r w:rsidRPr="0057728A">
        <w:rPr>
          <w:rFonts w:hAnsi="SimSun"/>
          <w:u w:val="single"/>
          <w:lang w:eastAsia="zh-CN"/>
        </w:rPr>
        <w:t>日</w:t>
      </w:r>
      <w:r w:rsidRPr="0057728A">
        <w:rPr>
          <w:rFonts w:hAnsi="SimSun"/>
          <w:lang w:eastAsia="zh-CN"/>
        </w:rPr>
        <w:t>结束。如在此期间未收到成员国的反对意见，则将认为第</w:t>
      </w:r>
      <w:r w:rsidR="00A073EE" w:rsidRPr="0057728A">
        <w:rPr>
          <w:lang w:eastAsia="zh-CN"/>
        </w:rPr>
        <w:t>6</w:t>
      </w:r>
      <w:r w:rsidRPr="0057728A">
        <w:rPr>
          <w:rFonts w:hAnsi="SimSun"/>
          <w:lang w:eastAsia="zh-CN"/>
        </w:rPr>
        <w:t>研究组已通过上述建议书草案。此外，由于采用了</w:t>
      </w:r>
      <w:r w:rsidRPr="0057728A">
        <w:rPr>
          <w:lang w:eastAsia="zh-CN"/>
        </w:rPr>
        <w:t>PSAA</w:t>
      </w:r>
      <w:r w:rsidRPr="0057728A">
        <w:rPr>
          <w:rFonts w:hAnsi="SimSun"/>
          <w:lang w:eastAsia="zh-CN"/>
        </w:rPr>
        <w:t>程序，亦将认为上述建议书草案已获得批准。但是，如在审议期内收到来自成员国的反对意见，则将采用</w:t>
      </w:r>
      <w:r w:rsidRPr="0057728A">
        <w:rPr>
          <w:lang w:eastAsia="zh-CN"/>
        </w:rPr>
        <w:t>ITU-R</w:t>
      </w:r>
      <w:r w:rsidRPr="0057728A">
        <w:rPr>
          <w:rFonts w:hAnsi="SimSun"/>
          <w:lang w:eastAsia="zh-CN"/>
        </w:rPr>
        <w:t>第</w:t>
      </w:r>
      <w:r w:rsidRPr="0057728A">
        <w:rPr>
          <w:lang w:eastAsia="zh-CN"/>
        </w:rPr>
        <w:t>1-5</w:t>
      </w:r>
      <w:r w:rsidRPr="0057728A">
        <w:rPr>
          <w:rFonts w:hAnsi="SimSun"/>
          <w:lang w:eastAsia="zh-CN"/>
        </w:rPr>
        <w:t>号决议第</w:t>
      </w:r>
      <w:r w:rsidRPr="0057728A">
        <w:rPr>
          <w:lang w:eastAsia="zh-CN"/>
        </w:rPr>
        <w:t>10.2.1.2</w:t>
      </w:r>
      <w:r w:rsidRPr="0057728A">
        <w:rPr>
          <w:rFonts w:hAnsi="SimSun"/>
          <w:lang w:eastAsia="zh-CN"/>
        </w:rPr>
        <w:t>段规定的程序。</w:t>
      </w:r>
    </w:p>
    <w:p w:rsidR="0057728A" w:rsidRDefault="0092333C" w:rsidP="00326AD8">
      <w:pPr>
        <w:ind w:firstLineChars="200" w:firstLine="480"/>
        <w:rPr>
          <w:rFonts w:hAnsi="SimSun"/>
          <w:lang w:eastAsia="zh-CN"/>
        </w:rPr>
      </w:pPr>
      <w:r w:rsidRPr="0057728A">
        <w:rPr>
          <w:rFonts w:hAnsi="SimSun"/>
          <w:lang w:eastAsia="zh-CN"/>
        </w:rPr>
        <w:t>在上述截止日期后，采用</w:t>
      </w:r>
      <w:r w:rsidRPr="0057728A">
        <w:rPr>
          <w:lang w:eastAsia="zh-CN"/>
        </w:rPr>
        <w:t>PSAA</w:t>
      </w:r>
      <w:r w:rsidRPr="0057728A">
        <w:rPr>
          <w:rFonts w:hAnsi="SimSun"/>
          <w:lang w:eastAsia="zh-CN"/>
        </w:rPr>
        <w:t>程序的结果将在一份行政通函（</w:t>
      </w:r>
      <w:r w:rsidRPr="0057728A">
        <w:rPr>
          <w:lang w:eastAsia="zh-CN"/>
        </w:rPr>
        <w:t>CACE</w:t>
      </w:r>
      <w:r w:rsidRPr="0057728A">
        <w:rPr>
          <w:rFonts w:hAnsi="SimSun"/>
          <w:lang w:eastAsia="zh-CN"/>
        </w:rPr>
        <w:t>）中予以公布，并将尽快出版已获批准的建议书。</w:t>
      </w:r>
    </w:p>
    <w:p w:rsidR="0092333C" w:rsidRPr="0057728A" w:rsidRDefault="006E40C4" w:rsidP="00326AD8">
      <w:pPr>
        <w:ind w:firstLineChars="200" w:firstLine="480"/>
        <w:rPr>
          <w:color w:val="000000"/>
          <w:lang w:val="en-US" w:eastAsia="zh-CN"/>
        </w:rPr>
      </w:pPr>
      <w:r>
        <w:rPr>
          <w:rFonts w:hAnsi="SimSun"/>
          <w:lang w:eastAsia="zh-CN"/>
        </w:rPr>
        <w:br w:type="page"/>
      </w:r>
      <w:r w:rsidR="0092333C" w:rsidRPr="0057728A">
        <w:rPr>
          <w:rFonts w:hAnsi="SimSun"/>
          <w:lang w:eastAsia="zh-CN"/>
        </w:rPr>
        <w:lastRenderedPageBreak/>
        <w:t>如有国际电联成员组织了解自身或其他组织拥有涉及本函所附建议书草案的全部或部分</w:t>
      </w:r>
      <w:r w:rsidR="0092333C" w:rsidRPr="0057728A">
        <w:rPr>
          <w:rFonts w:hAnsi="SimSun"/>
          <w:spacing w:val="-6"/>
          <w:szCs w:val="24"/>
          <w:lang w:eastAsia="zh-CN"/>
        </w:rPr>
        <w:t>内容的专利，请务必尽快向秘书处通报这一信息。</w:t>
      </w:r>
      <w:r w:rsidR="0092333C" w:rsidRPr="0057728A">
        <w:rPr>
          <w:lang w:eastAsia="zh-CN"/>
        </w:rPr>
        <w:t>ITU-T/ITU-R/ISO/IEC</w:t>
      </w:r>
      <w:r w:rsidR="0092333C" w:rsidRPr="0057728A">
        <w:rPr>
          <w:rFonts w:hAnsi="SimSun"/>
          <w:lang w:eastAsia="zh-CN"/>
        </w:rPr>
        <w:t>通用专利政策请见</w:t>
      </w:r>
      <w:r w:rsidR="0092333C" w:rsidRPr="0057728A">
        <w:rPr>
          <w:rFonts w:hAnsi="SimSun"/>
          <w:lang w:val="en-US" w:eastAsia="zh-CN"/>
        </w:rPr>
        <w:t>：</w:t>
      </w:r>
      <w:r w:rsidR="0092333C" w:rsidRPr="0057728A">
        <w:rPr>
          <w:lang w:val="en-US" w:eastAsia="zh-CN"/>
        </w:rPr>
        <w:br/>
      </w:r>
      <w:hyperlink r:id="rId8" w:history="1">
        <w:r w:rsidR="0092333C" w:rsidRPr="0057728A">
          <w:rPr>
            <w:rStyle w:val="Hyperlink"/>
            <w:lang w:val="en-US" w:eastAsia="zh-CN" w:bidi="ar-SY"/>
          </w:rPr>
          <w:t>http://www.itu.int/ITU-T/dbase/patent/patent-policy.html</w:t>
        </w:r>
      </w:hyperlink>
      <w:r w:rsidR="0092333C" w:rsidRPr="0057728A">
        <w:rPr>
          <w:lang w:val="fr-CH" w:eastAsia="zh-CN" w:bidi="ar-SY"/>
        </w:rPr>
        <w:t>。</w:t>
      </w:r>
    </w:p>
    <w:p w:rsidR="0092333C" w:rsidRPr="0057728A" w:rsidRDefault="0092333C" w:rsidP="00326AD8">
      <w:pPr>
        <w:tabs>
          <w:tab w:val="clear" w:pos="794"/>
          <w:tab w:val="clear" w:pos="1191"/>
          <w:tab w:val="clear" w:pos="1588"/>
          <w:tab w:val="clear" w:pos="1985"/>
          <w:tab w:val="center" w:pos="7371"/>
        </w:tabs>
        <w:spacing w:before="960"/>
        <w:rPr>
          <w:lang w:eastAsia="zh-CN"/>
        </w:rPr>
      </w:pPr>
      <w:r w:rsidRPr="0057728A">
        <w:rPr>
          <w:color w:val="000000"/>
          <w:lang w:eastAsia="zh-CN"/>
        </w:rPr>
        <w:tab/>
      </w:r>
      <w:r w:rsidRPr="0057728A">
        <w:rPr>
          <w:lang w:eastAsia="zh-CN"/>
        </w:rPr>
        <w:t>无线电通信局主任</w:t>
      </w:r>
      <w:r w:rsidRPr="0057728A">
        <w:rPr>
          <w:lang w:eastAsia="zh-CN"/>
        </w:rPr>
        <w:br/>
      </w:r>
      <w:r w:rsidRPr="0057728A">
        <w:rPr>
          <w:lang w:eastAsia="zh-CN"/>
        </w:rPr>
        <w:tab/>
      </w:r>
      <w:r w:rsidRPr="0057728A">
        <w:rPr>
          <w:lang w:eastAsia="zh-CN"/>
        </w:rPr>
        <w:t>瓦列里</w:t>
      </w:r>
      <w:r w:rsidRPr="0057728A">
        <w:rPr>
          <w:lang w:eastAsia="zh-CN"/>
        </w:rPr>
        <w:t>·</w:t>
      </w:r>
      <w:r w:rsidRPr="0057728A">
        <w:rPr>
          <w:lang w:eastAsia="zh-CN"/>
        </w:rPr>
        <w:t>吉莫弗耶夫</w:t>
      </w:r>
    </w:p>
    <w:p w:rsidR="0092333C" w:rsidRPr="0057728A" w:rsidRDefault="0092333C" w:rsidP="00326AD8">
      <w:pPr>
        <w:rPr>
          <w:sz w:val="22"/>
          <w:u w:val="single"/>
          <w:lang w:eastAsia="zh-CN"/>
        </w:rPr>
      </w:pPr>
    </w:p>
    <w:p w:rsidR="0092333C" w:rsidRPr="0057728A" w:rsidRDefault="0092333C" w:rsidP="00326AD8">
      <w:pPr>
        <w:rPr>
          <w:b/>
          <w:bCs/>
          <w:lang w:eastAsia="zh-CN"/>
        </w:rPr>
      </w:pPr>
    </w:p>
    <w:p w:rsidR="0092333C" w:rsidRPr="0057728A" w:rsidRDefault="0092333C" w:rsidP="00326AD8">
      <w:pPr>
        <w:rPr>
          <w:b/>
          <w:bCs/>
          <w:lang w:eastAsia="zh-CN"/>
        </w:rPr>
      </w:pPr>
    </w:p>
    <w:p w:rsidR="0092333C" w:rsidRPr="0057728A" w:rsidRDefault="0092333C" w:rsidP="00326AD8">
      <w:pPr>
        <w:rPr>
          <w:lang w:eastAsia="zh-CN"/>
        </w:rPr>
      </w:pPr>
      <w:r w:rsidRPr="0057728A">
        <w:rPr>
          <w:b/>
          <w:bCs/>
          <w:lang w:eastAsia="zh-CN"/>
        </w:rPr>
        <w:t>附件</w:t>
      </w:r>
      <w:r w:rsidRPr="0057728A">
        <w:rPr>
          <w:b/>
          <w:lang w:eastAsia="zh-CN"/>
        </w:rPr>
        <w:t>：</w:t>
      </w:r>
      <w:r w:rsidRPr="0057728A">
        <w:rPr>
          <w:lang w:eastAsia="zh-CN"/>
        </w:rPr>
        <w:t>建议书草案的</w:t>
      </w:r>
      <w:r w:rsidRPr="0057728A">
        <w:rPr>
          <w:lang w:val="en-US" w:eastAsia="zh-CN"/>
        </w:rPr>
        <w:t>标题和概要</w:t>
      </w:r>
    </w:p>
    <w:p w:rsidR="0092333C" w:rsidRPr="0057728A" w:rsidRDefault="0092333C" w:rsidP="00326AD8">
      <w:pPr>
        <w:rPr>
          <w:b/>
          <w:bCs/>
          <w:lang w:eastAsia="zh-CN"/>
        </w:rPr>
      </w:pPr>
      <w:bookmarkStart w:id="6" w:name="ddistribution"/>
      <w:bookmarkEnd w:id="6"/>
    </w:p>
    <w:p w:rsidR="0092333C" w:rsidRPr="0057728A" w:rsidRDefault="0092333C" w:rsidP="00326AD8">
      <w:pPr>
        <w:tabs>
          <w:tab w:val="clear" w:pos="1191"/>
        </w:tabs>
        <w:ind w:left="1246" w:hanging="1246"/>
        <w:rPr>
          <w:lang w:val="en-US" w:eastAsia="zh-CN"/>
        </w:rPr>
      </w:pPr>
      <w:r w:rsidRPr="0057728A">
        <w:rPr>
          <w:b/>
          <w:bCs/>
          <w:lang w:eastAsia="zh-CN"/>
        </w:rPr>
        <w:t>后附文件：</w:t>
      </w:r>
      <w:r w:rsidRPr="0057728A">
        <w:rPr>
          <w:lang w:val="en-US" w:eastAsia="zh-CN"/>
        </w:rPr>
        <w:t>光盘上的</w:t>
      </w:r>
      <w:r w:rsidR="001C09FF">
        <w:rPr>
          <w:lang w:val="en-US"/>
        </w:rPr>
        <w:t>6/269(Rev.1)</w:t>
      </w:r>
      <w:r w:rsidR="001C09FF">
        <w:rPr>
          <w:lang w:val="en-US"/>
        </w:rPr>
        <w:t>、</w:t>
      </w:r>
      <w:r w:rsidR="001C09FF">
        <w:rPr>
          <w:lang w:val="en-US"/>
        </w:rPr>
        <w:t>6/275(Rev.1)</w:t>
      </w:r>
      <w:r w:rsidR="001C09FF">
        <w:rPr>
          <w:lang w:val="en-US"/>
        </w:rPr>
        <w:t>、</w:t>
      </w:r>
      <w:r w:rsidR="001C09FF">
        <w:rPr>
          <w:lang w:val="en-US"/>
        </w:rPr>
        <w:t>6/290(Rev.1)</w:t>
      </w:r>
      <w:r w:rsidR="001C09FF">
        <w:rPr>
          <w:lang w:val="en-US"/>
        </w:rPr>
        <w:t>、</w:t>
      </w:r>
      <w:r w:rsidR="001C09FF">
        <w:rPr>
          <w:lang w:val="en-US"/>
        </w:rPr>
        <w:t>6/309(Rev.1)</w:t>
      </w:r>
      <w:r w:rsidR="001C09FF">
        <w:rPr>
          <w:lang w:val="en-US"/>
        </w:rPr>
        <w:t>、</w:t>
      </w:r>
      <w:r w:rsidR="001C09FF">
        <w:rPr>
          <w:lang w:val="en-US"/>
        </w:rPr>
        <w:t>6/310(Rev.1)</w:t>
      </w:r>
      <w:r w:rsidR="001C09FF">
        <w:rPr>
          <w:rFonts w:hint="eastAsia"/>
          <w:lang w:val="en-US" w:eastAsia="zh-CN"/>
        </w:rPr>
        <w:t>、</w:t>
      </w:r>
      <w:r w:rsidR="001C09FF">
        <w:rPr>
          <w:lang w:val="en-US"/>
        </w:rPr>
        <w:t>6/270(Rev.1)</w:t>
      </w:r>
      <w:r w:rsidR="001C09FF">
        <w:rPr>
          <w:lang w:val="en-US"/>
        </w:rPr>
        <w:t>、</w:t>
      </w:r>
      <w:r w:rsidR="001C09FF">
        <w:rPr>
          <w:lang w:val="en-US"/>
        </w:rPr>
        <w:t>6/272(Rev.1)</w:t>
      </w:r>
      <w:r w:rsidR="001C09FF">
        <w:rPr>
          <w:lang w:val="en-US"/>
        </w:rPr>
        <w:t>、</w:t>
      </w:r>
      <w:r w:rsidR="001C09FF">
        <w:rPr>
          <w:lang w:val="en-US"/>
        </w:rPr>
        <w:t>6/278(Rev.1)</w:t>
      </w:r>
      <w:r w:rsidR="001C09FF">
        <w:rPr>
          <w:lang w:val="en-US"/>
        </w:rPr>
        <w:t>、</w:t>
      </w:r>
      <w:r w:rsidR="001C09FF">
        <w:rPr>
          <w:lang w:val="en-US"/>
        </w:rPr>
        <w:t>6/288(Rev.1)</w:t>
      </w:r>
      <w:r w:rsidR="001C09FF">
        <w:rPr>
          <w:lang w:val="en-US"/>
        </w:rPr>
        <w:t>、</w:t>
      </w:r>
      <w:r w:rsidR="001C09FF">
        <w:rPr>
          <w:lang w:val="en-US"/>
        </w:rPr>
        <w:t>6/293(Rev.1)</w:t>
      </w:r>
      <w:r w:rsidR="001C09FF">
        <w:rPr>
          <w:lang w:val="en-US"/>
        </w:rPr>
        <w:t>、</w:t>
      </w:r>
      <w:r w:rsidR="001C09FF">
        <w:rPr>
          <w:lang w:val="en-US"/>
        </w:rPr>
        <w:t>6/295(Rev.1)</w:t>
      </w:r>
      <w:r w:rsidR="001C09FF">
        <w:rPr>
          <w:lang w:val="en-US"/>
        </w:rPr>
        <w:t>、</w:t>
      </w:r>
      <w:r w:rsidR="001C09FF">
        <w:rPr>
          <w:lang w:val="en-US"/>
        </w:rPr>
        <w:t>6/296(Rev.1)</w:t>
      </w:r>
      <w:r w:rsidR="001C09FF">
        <w:rPr>
          <w:lang w:val="en-US"/>
        </w:rPr>
        <w:t>、</w:t>
      </w:r>
      <w:r w:rsidR="001C09FF">
        <w:rPr>
          <w:lang w:val="en-US"/>
        </w:rPr>
        <w:t>6/298(Rev.1)</w:t>
      </w:r>
      <w:r w:rsidR="001C09FF">
        <w:rPr>
          <w:lang w:val="en-US"/>
        </w:rPr>
        <w:t>、</w:t>
      </w:r>
      <w:r w:rsidR="001C09FF">
        <w:rPr>
          <w:lang w:val="en-US"/>
        </w:rPr>
        <w:t>6/308(Rev.1)</w:t>
      </w:r>
      <w:r w:rsidR="001C09FF">
        <w:rPr>
          <w:rFonts w:hint="eastAsia"/>
          <w:lang w:val="en-US" w:eastAsia="zh-CN"/>
        </w:rPr>
        <w:t>和</w:t>
      </w:r>
      <w:r w:rsidR="001C09FF">
        <w:rPr>
          <w:lang w:val="en-US"/>
        </w:rPr>
        <w:t>6/312(Rev.1)</w:t>
      </w:r>
      <w:r w:rsidRPr="0057728A">
        <w:rPr>
          <w:lang w:val="en-US" w:eastAsia="zh-CN"/>
        </w:rPr>
        <w:t>号文件。</w:t>
      </w:r>
    </w:p>
    <w:p w:rsidR="0092333C" w:rsidRPr="0057728A" w:rsidRDefault="0092333C" w:rsidP="00326AD8">
      <w:pPr>
        <w:rPr>
          <w:lang w:val="en-US" w:eastAsia="zh-CN"/>
        </w:rPr>
      </w:pPr>
    </w:p>
    <w:p w:rsidR="0092333C" w:rsidRPr="0057728A" w:rsidRDefault="0092333C" w:rsidP="00326AD8">
      <w:pPr>
        <w:rPr>
          <w:lang w:val="en-US" w:eastAsia="zh-CN"/>
        </w:rPr>
      </w:pPr>
    </w:p>
    <w:p w:rsidR="0092333C" w:rsidRPr="0057728A" w:rsidRDefault="0092333C" w:rsidP="00326AD8">
      <w:pPr>
        <w:rPr>
          <w:lang w:val="en-US" w:eastAsia="zh-CN"/>
        </w:rPr>
      </w:pPr>
    </w:p>
    <w:p w:rsidR="0092333C" w:rsidRPr="0057728A" w:rsidRDefault="0092333C" w:rsidP="00326AD8">
      <w:pPr>
        <w:rPr>
          <w:sz w:val="16"/>
          <w:szCs w:val="16"/>
          <w:lang w:val="en-US" w:eastAsia="zh-CN"/>
        </w:rPr>
      </w:pPr>
      <w:r w:rsidRPr="0057728A">
        <w:rPr>
          <w:sz w:val="16"/>
          <w:szCs w:val="16"/>
          <w:u w:val="single"/>
          <w:lang w:eastAsia="zh-CN"/>
        </w:rPr>
        <w:t>分发：</w:t>
      </w:r>
    </w:p>
    <w:p w:rsidR="0092333C" w:rsidRPr="0057728A" w:rsidRDefault="0092333C" w:rsidP="00326AD8">
      <w:pPr>
        <w:spacing w:before="0"/>
        <w:ind w:left="284" w:hanging="284"/>
        <w:rPr>
          <w:sz w:val="16"/>
          <w:szCs w:val="16"/>
          <w:lang w:eastAsia="zh-CN"/>
        </w:rPr>
      </w:pPr>
      <w:r w:rsidRPr="0057728A">
        <w:rPr>
          <w:sz w:val="16"/>
          <w:szCs w:val="16"/>
          <w:lang w:eastAsia="zh-CN"/>
        </w:rPr>
        <w:t>–</w:t>
      </w:r>
      <w:r w:rsidRPr="0057728A">
        <w:rPr>
          <w:sz w:val="16"/>
          <w:szCs w:val="16"/>
          <w:lang w:val="en-US" w:eastAsia="zh-CN"/>
        </w:rPr>
        <w:tab/>
      </w:r>
      <w:r w:rsidRPr="0057728A">
        <w:rPr>
          <w:sz w:val="16"/>
          <w:szCs w:val="16"/>
          <w:lang w:eastAsia="zh-CN"/>
        </w:rPr>
        <w:t>国际电联各成员国主管部门</w:t>
      </w:r>
    </w:p>
    <w:p w:rsidR="0092333C" w:rsidRPr="0057728A" w:rsidRDefault="0092333C" w:rsidP="00326AD8">
      <w:pPr>
        <w:spacing w:before="0"/>
        <w:ind w:left="284" w:hanging="284"/>
        <w:rPr>
          <w:sz w:val="16"/>
          <w:szCs w:val="16"/>
          <w:lang w:eastAsia="zh-CN"/>
        </w:rPr>
      </w:pPr>
      <w:r w:rsidRPr="0057728A">
        <w:rPr>
          <w:sz w:val="16"/>
          <w:szCs w:val="16"/>
          <w:lang w:eastAsia="zh-CN"/>
        </w:rPr>
        <w:t>–</w:t>
      </w:r>
      <w:r w:rsidRPr="0057728A">
        <w:rPr>
          <w:sz w:val="16"/>
          <w:szCs w:val="16"/>
          <w:lang w:val="en-US" w:eastAsia="zh-CN"/>
        </w:rPr>
        <w:tab/>
      </w:r>
      <w:r w:rsidRPr="0057728A">
        <w:rPr>
          <w:sz w:val="16"/>
          <w:szCs w:val="16"/>
          <w:lang w:eastAsia="zh-CN"/>
        </w:rPr>
        <w:t>参加无线电通信第</w:t>
      </w:r>
      <w:r w:rsidR="00A073EE" w:rsidRPr="0057728A">
        <w:rPr>
          <w:sz w:val="16"/>
          <w:szCs w:val="16"/>
          <w:lang w:eastAsia="zh-CN"/>
        </w:rPr>
        <w:t>6</w:t>
      </w:r>
      <w:r w:rsidRPr="0057728A">
        <w:rPr>
          <w:sz w:val="16"/>
          <w:szCs w:val="16"/>
          <w:lang w:eastAsia="zh-CN"/>
        </w:rPr>
        <w:t>研究组工作的无线电通信部门成员</w:t>
      </w:r>
    </w:p>
    <w:p w:rsidR="0092333C" w:rsidRPr="0057728A" w:rsidRDefault="0092333C" w:rsidP="00326AD8">
      <w:pPr>
        <w:tabs>
          <w:tab w:val="left" w:pos="284"/>
          <w:tab w:val="left" w:pos="568"/>
        </w:tabs>
        <w:spacing w:before="0"/>
        <w:rPr>
          <w:sz w:val="16"/>
          <w:lang w:eastAsia="zh-CN"/>
        </w:rPr>
      </w:pPr>
      <w:r w:rsidRPr="0057728A">
        <w:rPr>
          <w:sz w:val="16"/>
          <w:szCs w:val="16"/>
          <w:lang w:eastAsia="zh-CN"/>
        </w:rPr>
        <w:t>–</w:t>
      </w:r>
      <w:r w:rsidRPr="0057728A">
        <w:rPr>
          <w:sz w:val="16"/>
          <w:szCs w:val="16"/>
          <w:lang w:val="en-US" w:eastAsia="zh-CN"/>
        </w:rPr>
        <w:tab/>
      </w:r>
      <w:r w:rsidRPr="0057728A">
        <w:rPr>
          <w:sz w:val="16"/>
          <w:szCs w:val="16"/>
          <w:lang w:eastAsia="zh-CN"/>
        </w:rPr>
        <w:t>参加无线电通信第</w:t>
      </w:r>
      <w:r w:rsidR="00A073EE" w:rsidRPr="0057728A">
        <w:rPr>
          <w:sz w:val="16"/>
          <w:szCs w:val="16"/>
          <w:lang w:eastAsia="zh-CN"/>
        </w:rPr>
        <w:t>6</w:t>
      </w:r>
      <w:r w:rsidRPr="0057728A">
        <w:rPr>
          <w:sz w:val="16"/>
          <w:szCs w:val="16"/>
          <w:lang w:eastAsia="zh-CN"/>
        </w:rPr>
        <w:t>研究组工作的</w:t>
      </w:r>
      <w:r w:rsidRPr="0057728A">
        <w:rPr>
          <w:sz w:val="16"/>
          <w:szCs w:val="16"/>
          <w:lang w:eastAsia="zh-CN"/>
        </w:rPr>
        <w:t>ITU-R</w:t>
      </w:r>
      <w:r w:rsidRPr="0057728A">
        <w:rPr>
          <w:sz w:val="16"/>
          <w:szCs w:val="16"/>
          <w:lang w:eastAsia="zh-CN"/>
        </w:rPr>
        <w:t>部门准成员</w:t>
      </w:r>
    </w:p>
    <w:p w:rsidR="007B21A4" w:rsidRPr="0057728A" w:rsidRDefault="007B21A4" w:rsidP="00326AD8">
      <w:pPr>
        <w:tabs>
          <w:tab w:val="left" w:pos="284"/>
          <w:tab w:val="left" w:pos="568"/>
        </w:tabs>
        <w:spacing w:before="0"/>
        <w:rPr>
          <w:sz w:val="18"/>
          <w:szCs w:val="18"/>
          <w:lang w:eastAsia="zh-CN"/>
        </w:rPr>
      </w:pPr>
    </w:p>
    <w:p w:rsidR="007B21A4" w:rsidRPr="0057728A" w:rsidRDefault="007B21A4" w:rsidP="00326AD8">
      <w:pPr>
        <w:pStyle w:val="AnnexNotitle"/>
        <w:rPr>
          <w:lang w:eastAsia="zh-CN"/>
        </w:rPr>
      </w:pPr>
      <w:r w:rsidRPr="0057728A">
        <w:rPr>
          <w:lang w:eastAsia="zh-CN"/>
        </w:rPr>
        <w:br w:type="page"/>
      </w:r>
      <w:r w:rsidR="00A073EE" w:rsidRPr="0057728A">
        <w:rPr>
          <w:lang w:eastAsia="zh-CN"/>
        </w:rPr>
        <w:lastRenderedPageBreak/>
        <w:t>附件</w:t>
      </w:r>
      <w:r w:rsidR="00A073EE" w:rsidRPr="0057728A">
        <w:rPr>
          <w:lang w:eastAsia="zh-CN"/>
        </w:rPr>
        <w:br/>
      </w:r>
      <w:r w:rsidR="00A073EE" w:rsidRPr="0057728A">
        <w:rPr>
          <w:lang w:eastAsia="zh-CN"/>
        </w:rPr>
        <w:br/>
      </w:r>
      <w:r w:rsidR="00A073EE" w:rsidRPr="0057728A">
        <w:rPr>
          <w:rFonts w:hAnsi="SimSun"/>
          <w:lang w:eastAsia="zh-CN"/>
        </w:rPr>
        <w:t>建议书草案的</w:t>
      </w:r>
      <w:r w:rsidR="00A073EE" w:rsidRPr="0057728A">
        <w:rPr>
          <w:lang w:val="en-US" w:eastAsia="zh-CN"/>
        </w:rPr>
        <w:t>标题和概要</w:t>
      </w:r>
    </w:p>
    <w:p w:rsidR="007B21A4" w:rsidRPr="0057728A" w:rsidRDefault="007B21A4" w:rsidP="00326AD8">
      <w:pPr>
        <w:rPr>
          <w:lang w:eastAsia="zh-CN"/>
        </w:rPr>
      </w:pPr>
    </w:p>
    <w:p w:rsidR="0033706B" w:rsidRDefault="0033706B" w:rsidP="00326AD8">
      <w:pPr>
        <w:tabs>
          <w:tab w:val="right" w:pos="9639"/>
        </w:tabs>
        <w:rPr>
          <w:lang w:eastAsia="zh-CN"/>
        </w:rPr>
      </w:pPr>
      <w:r>
        <w:rPr>
          <w:rFonts w:hint="eastAsia"/>
          <w:u w:val="single"/>
          <w:lang w:eastAsia="zh-CN"/>
        </w:rPr>
        <w:t>新的</w:t>
      </w:r>
      <w:r>
        <w:rPr>
          <w:u w:val="single"/>
          <w:lang w:eastAsia="zh-CN"/>
        </w:rPr>
        <w:t>ITU-R BT.[SDTVRR]</w:t>
      </w:r>
      <w:r>
        <w:rPr>
          <w:rFonts w:hint="eastAsia"/>
          <w:u w:val="single"/>
          <w:lang w:eastAsia="zh-CN"/>
        </w:rPr>
        <w:t>建议书草案</w:t>
      </w:r>
      <w:r>
        <w:rPr>
          <w:lang w:eastAsia="zh-CN"/>
        </w:rPr>
        <w:tab/>
        <w:t>6/269(Rev.1)</w:t>
      </w:r>
      <w:r>
        <w:rPr>
          <w:rFonts w:hint="eastAsia"/>
          <w:lang w:eastAsia="zh-CN"/>
        </w:rPr>
        <w:t xml:space="preserve"> </w:t>
      </w:r>
      <w:r>
        <w:rPr>
          <w:rFonts w:hint="eastAsia"/>
          <w:lang w:eastAsia="zh-CN"/>
        </w:rPr>
        <w:t>号文件</w:t>
      </w:r>
    </w:p>
    <w:p w:rsidR="0033706B" w:rsidRDefault="0033706B" w:rsidP="00326AD8">
      <w:pPr>
        <w:pStyle w:val="Rectitle"/>
        <w:rPr>
          <w:lang w:eastAsia="zh-CN"/>
        </w:rPr>
      </w:pPr>
      <w:r>
        <w:rPr>
          <w:rFonts w:hint="eastAsia"/>
          <w:lang w:eastAsia="zh-CN"/>
        </w:rPr>
        <w:t>在减少带宽参考的情况下标清数字广播电视的</w:t>
      </w:r>
      <w:r>
        <w:rPr>
          <w:lang w:eastAsia="zh-CN"/>
        </w:rPr>
        <w:br/>
      </w:r>
      <w:r>
        <w:rPr>
          <w:rFonts w:hint="eastAsia"/>
          <w:lang w:eastAsia="zh-CN"/>
        </w:rPr>
        <w:t>客观感知视频质量测量</w:t>
      </w:r>
    </w:p>
    <w:p w:rsidR="0033706B" w:rsidRPr="00376EE5" w:rsidRDefault="0033706B" w:rsidP="00326AD8">
      <w:pPr>
        <w:ind w:firstLineChars="200" w:firstLine="480"/>
        <w:rPr>
          <w:lang w:eastAsia="zh-CN"/>
        </w:rPr>
      </w:pPr>
      <w:r>
        <w:rPr>
          <w:rFonts w:hint="eastAsia"/>
          <w:lang w:eastAsia="zh-CN"/>
        </w:rPr>
        <w:t>该建议书阐述了三种在降低带宽参考的情况下标清数字广播电视的客观视频质量测量方法。这些方法提供相同结果，可用于监测视频质量和最终用户感知质量的测量。</w:t>
      </w:r>
    </w:p>
    <w:p w:rsidR="0033706B" w:rsidRDefault="0033706B" w:rsidP="00326AD8">
      <w:pPr>
        <w:pStyle w:val="Normalaftertitle"/>
        <w:tabs>
          <w:tab w:val="right" w:pos="9639"/>
        </w:tabs>
        <w:rPr>
          <w:u w:val="single"/>
          <w:lang w:eastAsia="zh-CN"/>
        </w:rPr>
      </w:pPr>
      <w:r>
        <w:rPr>
          <w:rFonts w:hint="eastAsia"/>
          <w:u w:val="single"/>
          <w:lang w:eastAsia="zh-CN"/>
        </w:rPr>
        <w:t>新的</w:t>
      </w:r>
      <w:r>
        <w:rPr>
          <w:u w:val="single"/>
          <w:lang w:eastAsia="zh-CN"/>
        </w:rPr>
        <w:t>ITU-R BT.[EOTF]</w:t>
      </w:r>
      <w:r>
        <w:rPr>
          <w:rFonts w:hint="eastAsia"/>
          <w:u w:val="single"/>
          <w:lang w:eastAsia="zh-CN"/>
        </w:rPr>
        <w:t>建议书草案</w:t>
      </w:r>
      <w:r w:rsidRPr="005E5D50">
        <w:rPr>
          <w:lang w:eastAsia="zh-CN"/>
        </w:rPr>
        <w:tab/>
        <w:t>6/275(Rev.1)</w:t>
      </w:r>
      <w:r>
        <w:rPr>
          <w:rFonts w:hint="eastAsia"/>
          <w:lang w:eastAsia="zh-CN"/>
        </w:rPr>
        <w:t xml:space="preserve"> </w:t>
      </w:r>
      <w:r>
        <w:rPr>
          <w:rFonts w:hint="eastAsia"/>
          <w:lang w:eastAsia="zh-CN"/>
        </w:rPr>
        <w:t>号文件</w:t>
      </w:r>
    </w:p>
    <w:p w:rsidR="0033706B" w:rsidRDefault="0033706B" w:rsidP="00326AD8">
      <w:pPr>
        <w:pStyle w:val="Rectitle"/>
        <w:rPr>
          <w:lang w:eastAsia="zh-CN"/>
        </w:rPr>
      </w:pPr>
      <w:r w:rsidRPr="00B60F26">
        <w:rPr>
          <w:lang w:eastAsia="zh-CN"/>
        </w:rPr>
        <w:t>HDTV</w:t>
      </w:r>
      <w:r>
        <w:rPr>
          <w:rFonts w:hint="eastAsia"/>
          <w:lang w:eastAsia="zh-CN"/>
        </w:rPr>
        <w:t>工作室制作中使用的平板显示器的</w:t>
      </w:r>
      <w:r>
        <w:rPr>
          <w:lang w:eastAsia="zh-CN"/>
        </w:rPr>
        <w:br/>
      </w:r>
      <w:r>
        <w:rPr>
          <w:rFonts w:hint="eastAsia"/>
          <w:lang w:eastAsia="zh-CN"/>
        </w:rPr>
        <w:t>参考光电转换功能（</w:t>
      </w:r>
      <w:r w:rsidRPr="00B60F26">
        <w:rPr>
          <w:lang w:eastAsia="zh-CN"/>
        </w:rPr>
        <w:t>EOTF</w:t>
      </w:r>
      <w:r>
        <w:rPr>
          <w:rFonts w:hint="eastAsia"/>
          <w:lang w:eastAsia="zh-CN"/>
        </w:rPr>
        <w:t>）</w:t>
      </w:r>
    </w:p>
    <w:p w:rsidR="0033706B" w:rsidRDefault="0033706B" w:rsidP="00326AD8">
      <w:pPr>
        <w:ind w:firstLineChars="200" w:firstLine="480"/>
        <w:rPr>
          <w:lang w:eastAsia="zh-CN"/>
        </w:rPr>
      </w:pPr>
      <w:r>
        <w:rPr>
          <w:rFonts w:hint="eastAsia"/>
          <w:lang w:eastAsia="zh-CN"/>
        </w:rPr>
        <w:t>多年以来，人们在节目制作和监测中将阴极射线管（</w:t>
      </w:r>
      <w:r>
        <w:rPr>
          <w:rFonts w:hint="eastAsia"/>
          <w:lang w:eastAsia="zh-CN"/>
        </w:rPr>
        <w:t>CRT</w:t>
      </w:r>
      <w:r>
        <w:rPr>
          <w:rFonts w:hint="eastAsia"/>
          <w:lang w:eastAsia="zh-CN"/>
        </w:rPr>
        <w:t>）显示器作为参考显示器。现在，节目制作和监测使用基于不同物理技术的显示器。重要的是为下一代显示器确定特性，从而保证在未来节目制作中获得一致的结果。为新的显示器规定</w:t>
      </w:r>
      <w:r>
        <w:rPr>
          <w:rFonts w:hint="eastAsia"/>
          <w:lang w:eastAsia="zh-CN"/>
        </w:rPr>
        <w:t>EOTF</w:t>
      </w:r>
      <w:r>
        <w:rPr>
          <w:rFonts w:hint="eastAsia"/>
          <w:lang w:eastAsia="zh-CN"/>
        </w:rPr>
        <w:t>以便使它与传统的</w:t>
      </w:r>
      <w:r>
        <w:rPr>
          <w:rFonts w:hint="eastAsia"/>
          <w:lang w:eastAsia="zh-CN"/>
        </w:rPr>
        <w:t>CRT</w:t>
      </w:r>
      <w:r>
        <w:rPr>
          <w:rFonts w:hint="eastAsia"/>
          <w:lang w:eastAsia="zh-CN"/>
        </w:rPr>
        <w:t>监测器的</w:t>
      </w:r>
      <w:r>
        <w:rPr>
          <w:rFonts w:hint="eastAsia"/>
          <w:lang w:eastAsia="zh-CN"/>
        </w:rPr>
        <w:t>EOTF</w:t>
      </w:r>
      <w:r w:rsidR="00E82566">
        <w:rPr>
          <w:rFonts w:hint="eastAsia"/>
          <w:lang w:eastAsia="zh-CN"/>
        </w:rPr>
        <w:t>适当</w:t>
      </w:r>
      <w:r>
        <w:rPr>
          <w:rFonts w:hint="eastAsia"/>
          <w:lang w:eastAsia="zh-CN"/>
        </w:rPr>
        <w:t>相匹配至关重要。然而，传统的</w:t>
      </w:r>
      <w:r>
        <w:rPr>
          <w:rFonts w:hint="eastAsia"/>
          <w:lang w:eastAsia="zh-CN"/>
        </w:rPr>
        <w:t>CRT EOTF</w:t>
      </w:r>
      <w:r>
        <w:rPr>
          <w:rFonts w:hint="eastAsia"/>
          <w:lang w:eastAsia="zh-CN"/>
        </w:rPr>
        <w:t>没有精确记录，因为所有</w:t>
      </w:r>
      <w:r>
        <w:rPr>
          <w:rFonts w:hint="eastAsia"/>
          <w:lang w:eastAsia="zh-CN"/>
        </w:rPr>
        <w:t>CRT</w:t>
      </w:r>
      <w:r>
        <w:rPr>
          <w:rFonts w:hint="eastAsia"/>
          <w:lang w:eastAsia="zh-CN"/>
        </w:rPr>
        <w:t>表现基本相同。该新的建议书为</w:t>
      </w:r>
      <w:r>
        <w:rPr>
          <w:rFonts w:hint="eastAsia"/>
          <w:lang w:eastAsia="zh-CN"/>
        </w:rPr>
        <w:t>HDTV</w:t>
      </w:r>
      <w:r>
        <w:rPr>
          <w:rFonts w:hint="eastAsia"/>
          <w:lang w:eastAsia="zh-CN"/>
        </w:rPr>
        <w:t>节目制作使用的显示器规定了应采用的参考光电转换功能。符合该建议书的显示器将显示</w:t>
      </w:r>
      <w:r w:rsidR="00E82566">
        <w:rPr>
          <w:rFonts w:hint="eastAsia"/>
          <w:lang w:eastAsia="zh-CN"/>
        </w:rPr>
        <w:t>与</w:t>
      </w:r>
      <w:r>
        <w:rPr>
          <w:rFonts w:hint="eastAsia"/>
          <w:lang w:eastAsia="zh-CN"/>
        </w:rPr>
        <w:t>传统</w:t>
      </w:r>
      <w:r>
        <w:rPr>
          <w:rFonts w:hint="eastAsia"/>
          <w:lang w:eastAsia="zh-CN"/>
        </w:rPr>
        <w:t>CRT</w:t>
      </w:r>
      <w:r>
        <w:rPr>
          <w:rFonts w:hint="eastAsia"/>
          <w:lang w:eastAsia="zh-CN"/>
        </w:rPr>
        <w:t>上看到的类似图像。该建议书没有改变</w:t>
      </w:r>
      <w:r>
        <w:rPr>
          <w:rFonts w:hint="eastAsia"/>
          <w:lang w:eastAsia="zh-CN"/>
        </w:rPr>
        <w:t>ITU-R BT.709</w:t>
      </w:r>
      <w:r>
        <w:rPr>
          <w:rFonts w:hint="eastAsia"/>
          <w:lang w:eastAsia="zh-CN"/>
        </w:rPr>
        <w:t>建议书规定的任何信号参数，更重要的是，它没有影响到任何传统的安装。</w:t>
      </w:r>
    </w:p>
    <w:p w:rsidR="0033706B" w:rsidRDefault="0033706B" w:rsidP="00326AD8">
      <w:pPr>
        <w:pStyle w:val="Normalaftertitle"/>
        <w:tabs>
          <w:tab w:val="right" w:pos="9639"/>
        </w:tabs>
        <w:rPr>
          <w:lang w:eastAsia="zh-CN"/>
        </w:rPr>
      </w:pPr>
      <w:r>
        <w:rPr>
          <w:rFonts w:hint="eastAsia"/>
          <w:u w:val="single"/>
          <w:lang w:eastAsia="zh-CN"/>
        </w:rPr>
        <w:t>新的</w:t>
      </w:r>
      <w:r>
        <w:rPr>
          <w:u w:val="single"/>
        </w:rPr>
        <w:t>ITU-R BT.[IPM2TS]</w:t>
      </w:r>
      <w:r>
        <w:rPr>
          <w:rFonts w:hint="eastAsia"/>
          <w:u w:val="single"/>
          <w:lang w:eastAsia="zh-CN"/>
        </w:rPr>
        <w:t>建议书草案</w:t>
      </w:r>
      <w:r>
        <w:tab/>
        <w:t>6/290(Rev.1)</w:t>
      </w:r>
      <w:r>
        <w:rPr>
          <w:rFonts w:hint="eastAsia"/>
          <w:lang w:eastAsia="zh-CN"/>
        </w:rPr>
        <w:t xml:space="preserve"> </w:t>
      </w:r>
      <w:r>
        <w:rPr>
          <w:rFonts w:hint="eastAsia"/>
          <w:lang w:eastAsia="zh-CN"/>
        </w:rPr>
        <w:t>号文件</w:t>
      </w:r>
    </w:p>
    <w:p w:rsidR="0033706B" w:rsidRDefault="0033706B" w:rsidP="00326AD8">
      <w:pPr>
        <w:pStyle w:val="Rectitle"/>
        <w:rPr>
          <w:lang w:eastAsia="zh-CN"/>
        </w:rPr>
      </w:pPr>
      <w:r>
        <w:rPr>
          <w:rFonts w:hint="eastAsia"/>
          <w:lang w:eastAsia="zh-CN"/>
        </w:rPr>
        <w:t>多媒体广播中</w:t>
      </w:r>
      <w:r w:rsidRPr="005E5D50">
        <w:rPr>
          <w:lang w:eastAsia="zh-CN"/>
        </w:rPr>
        <w:t>MPEG</w:t>
      </w:r>
      <w:r w:rsidRPr="005E5D50">
        <w:rPr>
          <w:lang w:eastAsia="zh-CN"/>
        </w:rPr>
        <w:noBreakHyphen/>
        <w:t>2</w:t>
      </w:r>
      <w:r w:rsidR="001202EC">
        <w:rPr>
          <w:rFonts w:hint="eastAsia"/>
          <w:lang w:eastAsia="zh-CN"/>
        </w:rPr>
        <w:t>传送串中</w:t>
      </w:r>
      <w:r w:rsidR="001202EC">
        <w:rPr>
          <w:rFonts w:hint="eastAsia"/>
          <w:lang w:eastAsia="zh-CN"/>
        </w:rPr>
        <w:t>IP</w:t>
      </w:r>
      <w:r w:rsidR="001202EC">
        <w:rPr>
          <w:rFonts w:hint="eastAsia"/>
          <w:lang w:eastAsia="zh-CN"/>
        </w:rPr>
        <w:t>包的承载</w:t>
      </w:r>
    </w:p>
    <w:p w:rsidR="0033706B" w:rsidRPr="00E13F5B" w:rsidRDefault="007A681D" w:rsidP="00326AD8">
      <w:pPr>
        <w:ind w:firstLineChars="200" w:firstLine="480"/>
        <w:rPr>
          <w:lang w:eastAsia="ja-JP"/>
        </w:rPr>
      </w:pPr>
      <w:r>
        <w:rPr>
          <w:rFonts w:hint="eastAsia"/>
          <w:lang w:eastAsia="zh-CN"/>
        </w:rPr>
        <w:t>该建议书规定了在多媒体广播中</w:t>
      </w:r>
      <w:r w:rsidR="0033706B" w:rsidRPr="00E13F5B">
        <w:rPr>
          <w:lang w:eastAsia="ja-JP"/>
        </w:rPr>
        <w:t>MPEG-2</w:t>
      </w:r>
      <w:r w:rsidR="00E82566">
        <w:rPr>
          <w:rFonts w:hint="eastAsia"/>
          <w:lang w:eastAsia="zh-CN"/>
        </w:rPr>
        <w:t>传送流</w:t>
      </w:r>
      <w:r>
        <w:rPr>
          <w:rFonts w:hint="eastAsia"/>
          <w:lang w:eastAsia="zh-CN"/>
        </w:rPr>
        <w:t>中承载</w:t>
      </w:r>
      <w:r>
        <w:rPr>
          <w:rFonts w:hint="eastAsia"/>
          <w:lang w:eastAsia="zh-CN"/>
        </w:rPr>
        <w:t>IP</w:t>
      </w:r>
      <w:r>
        <w:rPr>
          <w:rFonts w:hint="eastAsia"/>
          <w:lang w:eastAsia="zh-CN"/>
        </w:rPr>
        <w:t>包的方法。该建议书规定的方法是将</w:t>
      </w:r>
      <w:r>
        <w:rPr>
          <w:rFonts w:hint="eastAsia"/>
          <w:lang w:eastAsia="zh-CN"/>
        </w:rPr>
        <w:t>IP</w:t>
      </w:r>
      <w:r w:rsidR="00E82566">
        <w:rPr>
          <w:rFonts w:hint="eastAsia"/>
          <w:lang w:eastAsia="zh-CN"/>
        </w:rPr>
        <w:t>包纳入专用流</w:t>
      </w:r>
      <w:r>
        <w:rPr>
          <w:rFonts w:hint="eastAsia"/>
          <w:lang w:eastAsia="zh-CN"/>
        </w:rPr>
        <w:t>和</w:t>
      </w:r>
      <w:r w:rsidR="0033706B" w:rsidRPr="00E13F5B">
        <w:rPr>
          <w:lang w:eastAsia="ja-JP"/>
        </w:rPr>
        <w:t>MPEG-2</w:t>
      </w:r>
      <w:r w:rsidR="00E82566">
        <w:rPr>
          <w:rFonts w:hint="eastAsia"/>
          <w:lang w:eastAsia="zh-CN"/>
        </w:rPr>
        <w:t>传送流的一部分，从而得以</w:t>
      </w:r>
      <w:r>
        <w:rPr>
          <w:rFonts w:hint="eastAsia"/>
          <w:lang w:eastAsia="zh-CN"/>
        </w:rPr>
        <w:t>通过现有</w:t>
      </w:r>
      <w:r w:rsidR="00E82566">
        <w:rPr>
          <w:rFonts w:hint="eastAsia"/>
          <w:lang w:eastAsia="zh-CN"/>
        </w:rPr>
        <w:t>基于</w:t>
      </w:r>
      <w:r w:rsidR="0033706B" w:rsidRPr="00E13F5B">
        <w:rPr>
          <w:lang w:eastAsia="ja-JP"/>
        </w:rPr>
        <w:t>MPEG-2</w:t>
      </w:r>
      <w:r w:rsidR="00E82566">
        <w:rPr>
          <w:rFonts w:hint="eastAsia"/>
          <w:lang w:eastAsia="zh-CN"/>
        </w:rPr>
        <w:t>的</w:t>
      </w:r>
      <w:r>
        <w:rPr>
          <w:rFonts w:hint="eastAsia"/>
          <w:lang w:eastAsia="zh-CN"/>
        </w:rPr>
        <w:t>系统传送</w:t>
      </w:r>
      <w:r>
        <w:rPr>
          <w:rFonts w:hint="eastAsia"/>
          <w:lang w:eastAsia="zh-CN"/>
        </w:rPr>
        <w:t>IP</w:t>
      </w:r>
      <w:r>
        <w:rPr>
          <w:rFonts w:hint="eastAsia"/>
          <w:lang w:eastAsia="zh-CN"/>
        </w:rPr>
        <w:t>包。</w:t>
      </w:r>
    </w:p>
    <w:p w:rsidR="0033706B" w:rsidRDefault="0033706B" w:rsidP="00326AD8">
      <w:pPr>
        <w:pStyle w:val="Normalaftertitle"/>
        <w:tabs>
          <w:tab w:val="right" w:pos="9639"/>
        </w:tabs>
        <w:rPr>
          <w:lang w:eastAsia="zh-CN"/>
        </w:rPr>
      </w:pPr>
      <w:r>
        <w:rPr>
          <w:u w:val="single"/>
          <w:lang w:eastAsia="zh-CN"/>
        </w:rPr>
        <w:br w:type="page"/>
      </w:r>
      <w:r w:rsidR="007A681D">
        <w:rPr>
          <w:rFonts w:hint="eastAsia"/>
          <w:u w:val="single"/>
          <w:lang w:eastAsia="zh-CN"/>
        </w:rPr>
        <w:lastRenderedPageBreak/>
        <w:t>新的</w:t>
      </w:r>
      <w:r>
        <w:rPr>
          <w:u w:val="single"/>
          <w:lang w:eastAsia="zh-CN"/>
        </w:rPr>
        <w:t>ITU-R BT.[FBSS]</w:t>
      </w:r>
      <w:r w:rsidR="007A681D">
        <w:rPr>
          <w:rFonts w:hint="eastAsia"/>
          <w:u w:val="single"/>
          <w:lang w:eastAsia="zh-CN"/>
        </w:rPr>
        <w:t>建议书草案</w:t>
      </w:r>
      <w:r w:rsidR="007A681D">
        <w:rPr>
          <w:lang w:eastAsia="zh-CN"/>
        </w:rPr>
        <w:tab/>
      </w:r>
      <w:r>
        <w:rPr>
          <w:lang w:eastAsia="zh-CN"/>
        </w:rPr>
        <w:t>6/309(Rev.1)</w:t>
      </w:r>
      <w:r w:rsidR="007A681D">
        <w:rPr>
          <w:rFonts w:hint="eastAsia"/>
          <w:lang w:eastAsia="zh-CN"/>
        </w:rPr>
        <w:t xml:space="preserve"> </w:t>
      </w:r>
      <w:r w:rsidR="007A681D">
        <w:rPr>
          <w:rFonts w:hint="eastAsia"/>
          <w:lang w:eastAsia="zh-CN"/>
        </w:rPr>
        <w:t>号文件</w:t>
      </w:r>
    </w:p>
    <w:p w:rsidR="0033706B" w:rsidRDefault="007A681D" w:rsidP="00326AD8">
      <w:pPr>
        <w:pStyle w:val="Rectitle"/>
        <w:rPr>
          <w:lang w:eastAsia="zh-CN"/>
        </w:rPr>
      </w:pPr>
      <w:r>
        <w:rPr>
          <w:rFonts w:hint="eastAsia"/>
          <w:lang w:eastAsia="zh-CN"/>
        </w:rPr>
        <w:t>文件广播系统的基本元素</w:t>
      </w:r>
    </w:p>
    <w:p w:rsidR="00F729CF" w:rsidRDefault="00F729CF" w:rsidP="008D3810">
      <w:pPr>
        <w:ind w:firstLineChars="200" w:firstLine="480"/>
        <w:rPr>
          <w:lang w:eastAsia="zh-CN"/>
        </w:rPr>
      </w:pPr>
      <w:r>
        <w:rPr>
          <w:rFonts w:hint="eastAsia"/>
          <w:lang w:eastAsia="zh-CN"/>
        </w:rPr>
        <w:t>该建议书描述了文件广播系统。文件</w:t>
      </w:r>
      <w:r w:rsidR="00E82566">
        <w:rPr>
          <w:rFonts w:hint="eastAsia"/>
          <w:lang w:eastAsia="zh-CN"/>
        </w:rPr>
        <w:t>广播系统是将内容作为文件以</w:t>
      </w:r>
      <w:r>
        <w:rPr>
          <w:rFonts w:hint="eastAsia"/>
          <w:lang w:eastAsia="zh-CN"/>
        </w:rPr>
        <w:t>实时和非实时</w:t>
      </w:r>
      <w:r w:rsidR="00E82566">
        <w:rPr>
          <w:rFonts w:hint="eastAsia"/>
          <w:lang w:eastAsia="zh-CN"/>
        </w:rPr>
        <w:t>两种方式</w:t>
      </w:r>
      <w:r>
        <w:rPr>
          <w:rFonts w:hint="eastAsia"/>
          <w:lang w:eastAsia="zh-CN"/>
        </w:rPr>
        <w:t>传送的广播系统。向最终用户设备</w:t>
      </w:r>
      <w:r w:rsidR="00E82566">
        <w:rPr>
          <w:rFonts w:hint="eastAsia"/>
          <w:lang w:eastAsia="zh-CN"/>
        </w:rPr>
        <w:t>发送</w:t>
      </w:r>
      <w:r>
        <w:rPr>
          <w:rFonts w:hint="eastAsia"/>
          <w:lang w:eastAsia="zh-CN"/>
        </w:rPr>
        <w:t>的数据使最终用户得以看到在任何方便时候存储的资料。该建议书描述了系统要求和包括系统接收机配置在内的基本元素、通过广播信道传送</w:t>
      </w:r>
      <w:r w:rsidR="00E82566">
        <w:rPr>
          <w:rFonts w:hint="eastAsia"/>
          <w:lang w:eastAsia="zh-CN"/>
        </w:rPr>
        <w:t>元数据和</w:t>
      </w:r>
      <w:r>
        <w:rPr>
          <w:rFonts w:hint="eastAsia"/>
          <w:lang w:eastAsia="zh-CN"/>
        </w:rPr>
        <w:t>文件的方法。附录还提供了实施实例，供参考。</w:t>
      </w:r>
    </w:p>
    <w:p w:rsidR="0033706B" w:rsidRDefault="000A5F9F" w:rsidP="00326AD8">
      <w:pPr>
        <w:pStyle w:val="Normalaftertitle"/>
        <w:tabs>
          <w:tab w:val="right" w:pos="9639"/>
        </w:tabs>
        <w:rPr>
          <w:lang w:eastAsia="zh-CN"/>
        </w:rPr>
      </w:pPr>
      <w:r>
        <w:rPr>
          <w:rFonts w:hint="eastAsia"/>
          <w:u w:val="single"/>
          <w:lang w:eastAsia="zh-CN"/>
        </w:rPr>
        <w:t>新的</w:t>
      </w:r>
      <w:r w:rsidR="0033706B">
        <w:rPr>
          <w:u w:val="single"/>
          <w:lang w:eastAsia="zh-CN"/>
        </w:rPr>
        <w:t>ITU-R BT.[APPENV]</w:t>
      </w:r>
      <w:r>
        <w:rPr>
          <w:rFonts w:hint="eastAsia"/>
          <w:u w:val="single"/>
          <w:lang w:eastAsia="zh-CN"/>
        </w:rPr>
        <w:t>建议书草案</w:t>
      </w:r>
      <w:r>
        <w:rPr>
          <w:lang w:eastAsia="zh-CN"/>
        </w:rPr>
        <w:tab/>
      </w:r>
      <w:r w:rsidR="0033706B">
        <w:rPr>
          <w:lang w:eastAsia="zh-CN"/>
        </w:rPr>
        <w:t>6/310(Rev.1)</w:t>
      </w:r>
      <w:r>
        <w:rPr>
          <w:rFonts w:hint="eastAsia"/>
          <w:lang w:eastAsia="zh-CN"/>
        </w:rPr>
        <w:t xml:space="preserve"> </w:t>
      </w:r>
      <w:r>
        <w:rPr>
          <w:rFonts w:hint="eastAsia"/>
          <w:lang w:eastAsia="zh-CN"/>
        </w:rPr>
        <w:t>号文件</w:t>
      </w:r>
    </w:p>
    <w:p w:rsidR="0033706B" w:rsidRDefault="005D06A1" w:rsidP="00326AD8">
      <w:pPr>
        <w:pStyle w:val="Rectitle"/>
        <w:rPr>
          <w:lang w:eastAsia="zh-CN"/>
        </w:rPr>
      </w:pPr>
      <w:r>
        <w:rPr>
          <w:rFonts w:hint="eastAsia"/>
          <w:lang w:eastAsia="zh-CN"/>
        </w:rPr>
        <w:t>交互式数字广播业务的通用应用环境</w:t>
      </w:r>
    </w:p>
    <w:p w:rsidR="0033706B" w:rsidRPr="003079A5" w:rsidRDefault="005D06A1" w:rsidP="00326AD8">
      <w:pPr>
        <w:ind w:firstLineChars="200" w:firstLine="480"/>
        <w:rPr>
          <w:lang w:eastAsia="ja-JP"/>
        </w:rPr>
      </w:pPr>
      <w:r>
        <w:rPr>
          <w:rFonts w:hint="eastAsia"/>
          <w:lang w:eastAsia="zh-CN"/>
        </w:rPr>
        <w:t>该建议书定义了</w:t>
      </w:r>
      <w:r w:rsidR="00E82566">
        <w:rPr>
          <w:rFonts w:hint="eastAsia"/>
          <w:lang w:eastAsia="zh-CN"/>
        </w:rPr>
        <w:t>调谐</w:t>
      </w:r>
      <w:r>
        <w:rPr>
          <w:rFonts w:hint="eastAsia"/>
          <w:lang w:eastAsia="zh-CN"/>
        </w:rPr>
        <w:t>环境的结构、</w:t>
      </w:r>
      <w:r w:rsidR="00E82566">
        <w:rPr>
          <w:rFonts w:hint="eastAsia"/>
          <w:lang w:eastAsia="zh-CN"/>
        </w:rPr>
        <w:t>出处</w:t>
      </w:r>
      <w:r>
        <w:rPr>
          <w:rFonts w:hint="eastAsia"/>
          <w:lang w:eastAsia="zh-CN"/>
        </w:rPr>
        <w:t>和规范来源，其中包括一套用于</w:t>
      </w:r>
      <w:r w:rsidR="00E82566">
        <w:rPr>
          <w:rFonts w:hint="eastAsia"/>
          <w:lang w:eastAsia="zh-CN"/>
        </w:rPr>
        <w:t>交互式</w:t>
      </w:r>
      <w:r>
        <w:rPr>
          <w:rFonts w:hint="eastAsia"/>
          <w:lang w:eastAsia="zh-CN"/>
        </w:rPr>
        <w:t>电视业务的应用编程界面（</w:t>
      </w:r>
      <w:r>
        <w:rPr>
          <w:rFonts w:hint="eastAsia"/>
          <w:lang w:eastAsia="zh-CN"/>
        </w:rPr>
        <w:t>API</w:t>
      </w:r>
      <w:r>
        <w:rPr>
          <w:rFonts w:hint="eastAsia"/>
          <w:lang w:eastAsia="zh-CN"/>
        </w:rPr>
        <w:t>）。</w:t>
      </w:r>
    </w:p>
    <w:p w:rsidR="0033706B" w:rsidRDefault="0033706B" w:rsidP="00326AD8">
      <w:pPr>
        <w:pStyle w:val="Normalaftertitle"/>
        <w:tabs>
          <w:tab w:val="right" w:pos="9639"/>
        </w:tabs>
        <w:rPr>
          <w:lang w:eastAsia="zh-CN"/>
        </w:rPr>
      </w:pPr>
      <w:r>
        <w:rPr>
          <w:u w:val="single"/>
          <w:lang w:eastAsia="zh-CN"/>
        </w:rPr>
        <w:t>ITU-R BT.601-6</w:t>
      </w:r>
      <w:r w:rsidR="000A5F9F">
        <w:rPr>
          <w:rFonts w:hint="eastAsia"/>
          <w:u w:val="single"/>
          <w:lang w:eastAsia="zh-CN"/>
        </w:rPr>
        <w:t>建议书修订草案</w:t>
      </w:r>
      <w:r>
        <w:rPr>
          <w:lang w:eastAsia="zh-CN"/>
        </w:rPr>
        <w:tab/>
        <w:t>6/270(Rev.1)</w:t>
      </w:r>
      <w:r w:rsidR="000A5F9F">
        <w:rPr>
          <w:rFonts w:hint="eastAsia"/>
          <w:lang w:eastAsia="zh-CN"/>
        </w:rPr>
        <w:t xml:space="preserve"> </w:t>
      </w:r>
      <w:r w:rsidR="000A5F9F">
        <w:rPr>
          <w:rFonts w:hint="eastAsia"/>
          <w:lang w:eastAsia="zh-CN"/>
        </w:rPr>
        <w:t>号文件</w:t>
      </w:r>
    </w:p>
    <w:p w:rsidR="0033706B" w:rsidRPr="0012474C" w:rsidRDefault="00E5590D" w:rsidP="00326AD8">
      <w:pPr>
        <w:pStyle w:val="Rectitle"/>
        <w:rPr>
          <w:lang w:eastAsia="zh-CN"/>
        </w:rPr>
      </w:pPr>
      <w:r w:rsidRPr="0012474C">
        <w:rPr>
          <w:rFonts w:hint="eastAsia"/>
          <w:lang w:eastAsia="zh-CN"/>
        </w:rPr>
        <w:t>标准</w:t>
      </w:r>
      <w:r w:rsidR="0033706B" w:rsidRPr="0012474C">
        <w:rPr>
          <w:lang w:eastAsia="zh-CN"/>
        </w:rPr>
        <w:t>4:3</w:t>
      </w:r>
      <w:r w:rsidRPr="0012474C">
        <w:rPr>
          <w:rFonts w:hint="eastAsia"/>
          <w:lang w:eastAsia="zh-CN"/>
        </w:rPr>
        <w:t>和宽屏</w:t>
      </w:r>
      <w:r w:rsidR="0033706B" w:rsidRPr="0012474C">
        <w:rPr>
          <w:lang w:eastAsia="zh-CN"/>
        </w:rPr>
        <w:t>16:9</w:t>
      </w:r>
      <w:r w:rsidRPr="0012474C">
        <w:rPr>
          <w:rFonts w:hint="eastAsia"/>
          <w:lang w:eastAsia="zh-CN"/>
        </w:rPr>
        <w:t>长宽比的数字电视的工作室编码参数</w:t>
      </w:r>
    </w:p>
    <w:p w:rsidR="0033706B" w:rsidRDefault="00E5590D" w:rsidP="00326AD8">
      <w:pPr>
        <w:ind w:firstLineChars="200" w:firstLine="480"/>
        <w:rPr>
          <w:lang w:val="en-US" w:eastAsia="zh-CN"/>
        </w:rPr>
      </w:pPr>
      <w:r>
        <w:rPr>
          <w:rFonts w:hint="eastAsia"/>
          <w:lang w:val="en-US" w:eastAsia="zh-CN"/>
        </w:rPr>
        <w:t>本修订提供了有关色度规范的文字修改，同时明确规定了</w:t>
      </w:r>
      <w:r w:rsidR="00E82566">
        <w:rPr>
          <w:rFonts w:hint="eastAsia"/>
          <w:lang w:val="en-US" w:eastAsia="zh-CN"/>
        </w:rPr>
        <w:t>推导</w:t>
      </w:r>
      <w:r>
        <w:rPr>
          <w:rFonts w:hint="eastAsia"/>
          <w:lang w:val="en-US" w:eastAsia="zh-CN"/>
        </w:rPr>
        <w:t>亮度和色差整数系数</w:t>
      </w:r>
      <w:r w:rsidR="00E82566">
        <w:rPr>
          <w:rFonts w:hint="eastAsia"/>
          <w:lang w:val="en-US" w:eastAsia="zh-CN"/>
        </w:rPr>
        <w:t>的公式</w:t>
      </w:r>
      <w:r>
        <w:rPr>
          <w:rFonts w:hint="eastAsia"/>
          <w:lang w:val="en-US" w:eastAsia="zh-CN"/>
        </w:rPr>
        <w:t>的方法。</w:t>
      </w:r>
    </w:p>
    <w:p w:rsidR="0033706B" w:rsidRDefault="0033706B" w:rsidP="00326AD8">
      <w:pPr>
        <w:pStyle w:val="Normalaftertitle"/>
        <w:tabs>
          <w:tab w:val="right" w:pos="9639"/>
        </w:tabs>
        <w:rPr>
          <w:lang w:eastAsia="zh-CN"/>
        </w:rPr>
      </w:pPr>
      <w:r>
        <w:rPr>
          <w:u w:val="single"/>
          <w:lang w:eastAsia="zh-CN"/>
        </w:rPr>
        <w:t>ITU-R BS.1770-1</w:t>
      </w:r>
      <w:r w:rsidR="005D06A1">
        <w:rPr>
          <w:rFonts w:hint="eastAsia"/>
          <w:u w:val="single"/>
          <w:lang w:eastAsia="zh-CN"/>
        </w:rPr>
        <w:t>建议书修订草案</w:t>
      </w:r>
      <w:r w:rsidR="005D06A1">
        <w:rPr>
          <w:lang w:eastAsia="zh-CN"/>
        </w:rPr>
        <w:tab/>
      </w:r>
      <w:r>
        <w:rPr>
          <w:lang w:eastAsia="zh-CN"/>
        </w:rPr>
        <w:t>6/272(Rev.1)</w:t>
      </w:r>
      <w:r w:rsidR="005D06A1">
        <w:rPr>
          <w:rFonts w:hint="eastAsia"/>
          <w:lang w:eastAsia="zh-CN"/>
        </w:rPr>
        <w:t xml:space="preserve"> </w:t>
      </w:r>
      <w:r w:rsidR="005D06A1">
        <w:rPr>
          <w:rFonts w:hint="eastAsia"/>
          <w:lang w:eastAsia="zh-CN"/>
        </w:rPr>
        <w:t>号文件</w:t>
      </w:r>
    </w:p>
    <w:p w:rsidR="0033706B" w:rsidRDefault="0012474C" w:rsidP="00326AD8">
      <w:pPr>
        <w:pStyle w:val="Rectitle"/>
        <w:rPr>
          <w:lang w:eastAsia="zh-CN"/>
        </w:rPr>
      </w:pPr>
      <w:r>
        <w:rPr>
          <w:rFonts w:hint="eastAsia"/>
          <w:lang w:eastAsia="zh-CN"/>
        </w:rPr>
        <w:t>测量音频节目音量和</w:t>
      </w:r>
      <w:r w:rsidR="00E82566">
        <w:rPr>
          <w:rFonts w:hint="eastAsia"/>
          <w:lang w:eastAsia="zh-CN"/>
        </w:rPr>
        <w:t>实际</w:t>
      </w:r>
      <w:r>
        <w:rPr>
          <w:rFonts w:hint="eastAsia"/>
          <w:lang w:eastAsia="zh-CN"/>
        </w:rPr>
        <w:t>峰值音频水平的算法</w:t>
      </w:r>
    </w:p>
    <w:p w:rsidR="0033706B" w:rsidRPr="007E0492" w:rsidRDefault="0012474C" w:rsidP="00326AD8">
      <w:pPr>
        <w:ind w:firstLineChars="200" w:firstLine="480"/>
        <w:rPr>
          <w:lang w:val="en-US" w:eastAsia="zh-CN"/>
        </w:rPr>
      </w:pPr>
      <w:r>
        <w:rPr>
          <w:rFonts w:hint="eastAsia"/>
          <w:lang w:val="en-US" w:eastAsia="zh-CN"/>
        </w:rPr>
        <w:t>本修订旨在增加“门控功能”以消除测量中的静音或安静部分，从而对所接收到的音量进行更准确的估算。</w:t>
      </w:r>
    </w:p>
    <w:p w:rsidR="0033706B" w:rsidRDefault="0033706B" w:rsidP="00326AD8">
      <w:pPr>
        <w:pStyle w:val="Normalaftertitle"/>
        <w:tabs>
          <w:tab w:val="right" w:pos="9639"/>
        </w:tabs>
        <w:rPr>
          <w:lang w:eastAsia="zh-CN"/>
        </w:rPr>
      </w:pPr>
      <w:r>
        <w:rPr>
          <w:u w:val="single"/>
          <w:lang w:eastAsia="zh-CN"/>
        </w:rPr>
        <w:t>ITU-R BR.1384-1</w:t>
      </w:r>
      <w:r w:rsidR="005D06A1">
        <w:rPr>
          <w:rFonts w:hint="eastAsia"/>
          <w:u w:val="single"/>
          <w:lang w:eastAsia="zh-CN"/>
        </w:rPr>
        <w:t>建议书修订草案</w:t>
      </w:r>
      <w:r w:rsidR="005D06A1">
        <w:rPr>
          <w:lang w:eastAsia="zh-CN"/>
        </w:rPr>
        <w:tab/>
      </w:r>
      <w:r>
        <w:rPr>
          <w:lang w:eastAsia="zh-CN"/>
        </w:rPr>
        <w:t>6/278(Rev.1)</w:t>
      </w:r>
      <w:r w:rsidR="005D06A1">
        <w:rPr>
          <w:rFonts w:hint="eastAsia"/>
          <w:lang w:eastAsia="zh-CN"/>
        </w:rPr>
        <w:t xml:space="preserve"> </w:t>
      </w:r>
      <w:r w:rsidR="005D06A1">
        <w:rPr>
          <w:rFonts w:hint="eastAsia"/>
          <w:lang w:eastAsia="zh-CN"/>
        </w:rPr>
        <w:t>号文件</w:t>
      </w:r>
    </w:p>
    <w:p w:rsidR="0033706B" w:rsidRDefault="00ED418D" w:rsidP="00326AD8">
      <w:pPr>
        <w:pStyle w:val="Rectitle"/>
        <w:rPr>
          <w:lang w:eastAsia="zh-CN"/>
        </w:rPr>
      </w:pPr>
      <w:r>
        <w:rPr>
          <w:rFonts w:hint="eastAsia"/>
          <w:lang w:eastAsia="zh-CN"/>
        </w:rPr>
        <w:t>配有画面或无画面的多信道录音的国际交换参数</w:t>
      </w:r>
    </w:p>
    <w:p w:rsidR="0033706B" w:rsidRPr="00D165E3" w:rsidRDefault="00ED418D" w:rsidP="00326AD8">
      <w:pPr>
        <w:ind w:firstLineChars="200" w:firstLine="480"/>
        <w:rPr>
          <w:lang w:eastAsia="zh-CN"/>
        </w:rPr>
      </w:pPr>
      <w:r>
        <w:rPr>
          <w:rFonts w:hint="eastAsia"/>
          <w:lang w:eastAsia="zh-CN"/>
        </w:rPr>
        <w:t>本修订旨在</w:t>
      </w:r>
      <w:r w:rsidR="00E82566">
        <w:rPr>
          <w:rFonts w:hint="eastAsia"/>
          <w:lang w:eastAsia="zh-CN"/>
        </w:rPr>
        <w:t>考虑到</w:t>
      </w:r>
      <w:r>
        <w:rPr>
          <w:rFonts w:hint="eastAsia"/>
          <w:lang w:eastAsia="zh-CN"/>
        </w:rPr>
        <w:t>目前普遍使用的</w:t>
      </w:r>
      <w:r>
        <w:rPr>
          <w:rFonts w:hint="eastAsia"/>
          <w:lang w:eastAsia="zh-CN"/>
        </w:rPr>
        <w:t>12</w:t>
      </w:r>
      <w:r w:rsidR="00E82566">
        <w:rPr>
          <w:rFonts w:hint="eastAsia"/>
          <w:lang w:eastAsia="zh-CN"/>
        </w:rPr>
        <w:t>声</w:t>
      </w:r>
      <w:r>
        <w:rPr>
          <w:rFonts w:hint="eastAsia"/>
          <w:lang w:eastAsia="zh-CN"/>
        </w:rPr>
        <w:t>道录制设备的信号录制操作的进展。</w:t>
      </w:r>
    </w:p>
    <w:p w:rsidR="0033706B" w:rsidRDefault="0033706B" w:rsidP="00326AD8">
      <w:pPr>
        <w:pStyle w:val="Normalaftertitle"/>
        <w:tabs>
          <w:tab w:val="right" w:pos="9639"/>
        </w:tabs>
        <w:rPr>
          <w:lang w:eastAsia="zh-CN"/>
        </w:rPr>
      </w:pPr>
      <w:r>
        <w:rPr>
          <w:u w:val="single"/>
          <w:lang w:eastAsia="zh-CN"/>
        </w:rPr>
        <w:br w:type="page"/>
      </w:r>
      <w:r>
        <w:rPr>
          <w:u w:val="single"/>
          <w:lang w:eastAsia="zh-CN"/>
        </w:rPr>
        <w:lastRenderedPageBreak/>
        <w:t>ITU-R BT.1122-1</w:t>
      </w:r>
      <w:r w:rsidR="005D06A1">
        <w:rPr>
          <w:rFonts w:hint="eastAsia"/>
          <w:u w:val="single"/>
          <w:lang w:eastAsia="zh-CN"/>
        </w:rPr>
        <w:t>建议书修订草案</w:t>
      </w:r>
      <w:r>
        <w:rPr>
          <w:lang w:eastAsia="zh-CN"/>
        </w:rPr>
        <w:tab/>
        <w:t>6/288(Rev.1)</w:t>
      </w:r>
      <w:r w:rsidR="005D06A1">
        <w:rPr>
          <w:rFonts w:hint="eastAsia"/>
          <w:lang w:eastAsia="zh-CN"/>
        </w:rPr>
        <w:t xml:space="preserve"> </w:t>
      </w:r>
      <w:r w:rsidR="005D06A1">
        <w:rPr>
          <w:rFonts w:hint="eastAsia"/>
          <w:lang w:eastAsia="zh-CN"/>
        </w:rPr>
        <w:t>号文件</w:t>
      </w:r>
    </w:p>
    <w:p w:rsidR="0033706B" w:rsidRDefault="0033706B" w:rsidP="00326AD8">
      <w:pPr>
        <w:pStyle w:val="Rectitle"/>
        <w:rPr>
          <w:lang w:eastAsia="zh-CN"/>
        </w:rPr>
      </w:pPr>
      <w:r w:rsidRPr="00C16D8E">
        <w:rPr>
          <w:lang w:eastAsia="zh-CN"/>
        </w:rPr>
        <w:t>SDTV</w:t>
      </w:r>
      <w:r w:rsidR="00A81EAC">
        <w:rPr>
          <w:rFonts w:hint="eastAsia"/>
          <w:lang w:eastAsia="zh-CN"/>
        </w:rPr>
        <w:t>和</w:t>
      </w:r>
      <w:r w:rsidRPr="00C16D8E">
        <w:rPr>
          <w:lang w:eastAsia="zh-CN"/>
        </w:rPr>
        <w:t>HDTV</w:t>
      </w:r>
      <w:r w:rsidR="00A81EAC">
        <w:rPr>
          <w:rFonts w:hint="eastAsia"/>
          <w:lang w:eastAsia="zh-CN"/>
        </w:rPr>
        <w:t>发射和二次</w:t>
      </w:r>
      <w:r w:rsidR="00E82566">
        <w:rPr>
          <w:rFonts w:hint="eastAsia"/>
          <w:lang w:eastAsia="zh-CN"/>
        </w:rPr>
        <w:t>分布</w:t>
      </w:r>
      <w:r w:rsidR="00A81EAC">
        <w:rPr>
          <w:rFonts w:hint="eastAsia"/>
          <w:lang w:eastAsia="zh-CN"/>
        </w:rPr>
        <w:t>系统</w:t>
      </w:r>
      <w:r w:rsidR="00E82566">
        <w:rPr>
          <w:rFonts w:hint="eastAsia"/>
          <w:lang w:eastAsia="zh-CN"/>
        </w:rPr>
        <w:t>的编解码器</w:t>
      </w:r>
      <w:r w:rsidR="00A81EAC">
        <w:rPr>
          <w:rFonts w:hint="eastAsia"/>
          <w:lang w:eastAsia="zh-CN"/>
        </w:rPr>
        <w:t>用户要求</w:t>
      </w:r>
    </w:p>
    <w:p w:rsidR="0033706B" w:rsidRDefault="00A81EAC" w:rsidP="00326AD8">
      <w:pPr>
        <w:ind w:firstLineChars="200" w:firstLine="480"/>
        <w:rPr>
          <w:lang w:eastAsia="ja-JP"/>
        </w:rPr>
      </w:pPr>
      <w:r>
        <w:rPr>
          <w:rFonts w:hint="eastAsia"/>
          <w:lang w:eastAsia="zh-CN"/>
        </w:rPr>
        <w:t>第</w:t>
      </w:r>
      <w:r>
        <w:rPr>
          <w:rFonts w:hint="eastAsia"/>
          <w:lang w:eastAsia="zh-CN"/>
        </w:rPr>
        <w:t>6</w:t>
      </w:r>
      <w:r>
        <w:rPr>
          <w:rFonts w:hint="eastAsia"/>
          <w:lang w:eastAsia="zh-CN"/>
        </w:rPr>
        <w:t>研究组已制定了一系列有关数字传输系统的用户要求的建议书，见下表。</w:t>
      </w:r>
    </w:p>
    <w:p w:rsidR="0033706B" w:rsidRDefault="0033706B" w:rsidP="00326AD8">
      <w:pPr>
        <w:rPr>
          <w:lang w:eastAsia="ja-JP"/>
        </w:rPr>
      </w:pPr>
    </w:p>
    <w:tbl>
      <w:tblPr>
        <w:tblW w:w="0" w:type="auto"/>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3633"/>
        <w:gridCol w:w="3645"/>
      </w:tblGrid>
      <w:tr w:rsidR="0033706B" w:rsidTr="0033706B">
        <w:trPr>
          <w:jc w:val="center"/>
        </w:trPr>
        <w:tc>
          <w:tcPr>
            <w:tcW w:w="1418" w:type="dxa"/>
          </w:tcPr>
          <w:p w:rsidR="0033706B" w:rsidRDefault="0033706B" w:rsidP="00326AD8">
            <w:pPr>
              <w:pStyle w:val="Tablehead"/>
              <w:rPr>
                <w:lang w:eastAsia="zh-CN"/>
              </w:rPr>
            </w:pPr>
            <w:r>
              <w:rPr>
                <w:lang w:eastAsia="ja-JP"/>
              </w:rPr>
              <w:t>ITU-R</w:t>
            </w:r>
            <w:r w:rsidR="0073400B">
              <w:rPr>
                <w:rFonts w:hint="eastAsia"/>
                <w:lang w:eastAsia="zh-CN"/>
              </w:rPr>
              <w:t>建议书</w:t>
            </w:r>
          </w:p>
        </w:tc>
        <w:tc>
          <w:tcPr>
            <w:tcW w:w="3633" w:type="dxa"/>
          </w:tcPr>
          <w:p w:rsidR="0033706B" w:rsidRDefault="0073400B" w:rsidP="00326AD8">
            <w:pPr>
              <w:pStyle w:val="Tablehead"/>
              <w:rPr>
                <w:lang w:eastAsia="zh-CN"/>
              </w:rPr>
            </w:pPr>
            <w:r>
              <w:rPr>
                <w:rFonts w:hint="eastAsia"/>
                <w:lang w:eastAsia="zh-CN"/>
              </w:rPr>
              <w:t>范围</w:t>
            </w:r>
          </w:p>
        </w:tc>
        <w:tc>
          <w:tcPr>
            <w:tcW w:w="3645" w:type="dxa"/>
          </w:tcPr>
          <w:p w:rsidR="0033706B" w:rsidRDefault="00E82566" w:rsidP="00326AD8">
            <w:pPr>
              <w:pStyle w:val="Tablehead"/>
              <w:rPr>
                <w:lang w:eastAsia="zh-CN"/>
              </w:rPr>
            </w:pPr>
            <w:r>
              <w:rPr>
                <w:rFonts w:hint="eastAsia"/>
                <w:lang w:eastAsia="zh-CN"/>
              </w:rPr>
              <w:t>注解</w:t>
            </w:r>
          </w:p>
        </w:tc>
      </w:tr>
      <w:tr w:rsidR="0033706B" w:rsidTr="0033706B">
        <w:trPr>
          <w:jc w:val="center"/>
        </w:trPr>
        <w:tc>
          <w:tcPr>
            <w:tcW w:w="1418" w:type="dxa"/>
            <w:vAlign w:val="center"/>
          </w:tcPr>
          <w:p w:rsidR="0033706B" w:rsidRDefault="0033706B" w:rsidP="00326AD8">
            <w:pPr>
              <w:pStyle w:val="Tabletext"/>
              <w:jc w:val="center"/>
              <w:rPr>
                <w:lang w:eastAsia="ja-JP"/>
              </w:rPr>
            </w:pPr>
            <w:r>
              <w:rPr>
                <w:lang w:eastAsia="ja-JP"/>
              </w:rPr>
              <w:t>BS.1548</w:t>
            </w:r>
          </w:p>
        </w:tc>
        <w:tc>
          <w:tcPr>
            <w:tcW w:w="3633" w:type="dxa"/>
            <w:vAlign w:val="center"/>
          </w:tcPr>
          <w:p w:rsidR="0033706B" w:rsidRDefault="0073400B" w:rsidP="00326AD8">
            <w:pPr>
              <w:pStyle w:val="Tabletext"/>
              <w:rPr>
                <w:lang w:eastAsia="ja-JP"/>
              </w:rPr>
            </w:pPr>
            <w:r>
              <w:rPr>
                <w:rFonts w:ascii="SimSun" w:hAnsi="SimSun" w:cs="SimSun" w:hint="eastAsia"/>
                <w:lang w:eastAsia="zh-CN"/>
              </w:rPr>
              <w:t>数字广播音频编码系统的用户需求</w:t>
            </w:r>
          </w:p>
        </w:tc>
        <w:tc>
          <w:tcPr>
            <w:tcW w:w="3645" w:type="dxa"/>
            <w:vAlign w:val="center"/>
          </w:tcPr>
          <w:p w:rsidR="0033706B" w:rsidRDefault="0033706B" w:rsidP="00326AD8">
            <w:pPr>
              <w:pStyle w:val="Tabletext"/>
              <w:rPr>
                <w:lang w:eastAsia="ja-JP"/>
              </w:rPr>
            </w:pPr>
          </w:p>
        </w:tc>
      </w:tr>
      <w:tr w:rsidR="0033706B" w:rsidTr="0033706B">
        <w:trPr>
          <w:jc w:val="center"/>
        </w:trPr>
        <w:tc>
          <w:tcPr>
            <w:tcW w:w="1418" w:type="dxa"/>
            <w:vAlign w:val="center"/>
          </w:tcPr>
          <w:p w:rsidR="0033706B" w:rsidRDefault="0033706B" w:rsidP="00326AD8">
            <w:pPr>
              <w:pStyle w:val="Tabletext"/>
              <w:jc w:val="center"/>
              <w:rPr>
                <w:lang w:eastAsia="ja-JP"/>
              </w:rPr>
            </w:pPr>
            <w:r>
              <w:rPr>
                <w:lang w:eastAsia="ja-JP"/>
              </w:rPr>
              <w:t>BT.1122</w:t>
            </w:r>
          </w:p>
        </w:tc>
        <w:tc>
          <w:tcPr>
            <w:tcW w:w="3633" w:type="dxa"/>
            <w:vAlign w:val="center"/>
          </w:tcPr>
          <w:p w:rsidR="0033706B" w:rsidRDefault="00E82566" w:rsidP="00326AD8">
            <w:pPr>
              <w:pStyle w:val="Tabletext"/>
              <w:rPr>
                <w:lang w:eastAsia="zh-CN"/>
              </w:rPr>
            </w:pPr>
            <w:r>
              <w:rPr>
                <w:rFonts w:hint="eastAsia"/>
                <w:lang w:eastAsia="zh-CN"/>
              </w:rPr>
              <w:t>发射和二次分布要求</w:t>
            </w:r>
          </w:p>
        </w:tc>
        <w:tc>
          <w:tcPr>
            <w:tcW w:w="3645" w:type="dxa"/>
            <w:vAlign w:val="center"/>
          </w:tcPr>
          <w:p w:rsidR="0033706B" w:rsidRDefault="00E82566" w:rsidP="00326AD8">
            <w:pPr>
              <w:pStyle w:val="Tabletext"/>
              <w:rPr>
                <w:lang w:eastAsia="zh-CN"/>
              </w:rPr>
            </w:pPr>
            <w:r>
              <w:rPr>
                <w:rFonts w:hint="eastAsia"/>
                <w:lang w:eastAsia="zh-CN"/>
              </w:rPr>
              <w:t>很多“待完”项目，多涉及音频方面。</w:t>
            </w:r>
          </w:p>
        </w:tc>
      </w:tr>
      <w:tr w:rsidR="0033706B" w:rsidTr="0033706B">
        <w:trPr>
          <w:jc w:val="center"/>
        </w:trPr>
        <w:tc>
          <w:tcPr>
            <w:tcW w:w="1418" w:type="dxa"/>
            <w:vAlign w:val="center"/>
          </w:tcPr>
          <w:p w:rsidR="0033706B" w:rsidRDefault="0033706B" w:rsidP="00326AD8">
            <w:pPr>
              <w:pStyle w:val="Tabletext"/>
              <w:jc w:val="center"/>
              <w:rPr>
                <w:lang w:eastAsia="ja-JP"/>
              </w:rPr>
            </w:pPr>
            <w:r>
              <w:rPr>
                <w:lang w:eastAsia="ja-JP"/>
              </w:rPr>
              <w:t>BT.1203</w:t>
            </w:r>
          </w:p>
        </w:tc>
        <w:tc>
          <w:tcPr>
            <w:tcW w:w="3633" w:type="dxa"/>
            <w:vAlign w:val="center"/>
          </w:tcPr>
          <w:p w:rsidR="0033706B" w:rsidRDefault="0073400B" w:rsidP="00326AD8">
            <w:pPr>
              <w:pStyle w:val="Tabletext"/>
              <w:rPr>
                <w:lang w:eastAsia="ja-JP"/>
              </w:rPr>
            </w:pPr>
            <w:r>
              <w:rPr>
                <w:rFonts w:hint="eastAsia"/>
                <w:lang w:val="en-US" w:eastAsia="zh-CN"/>
              </w:rPr>
              <w:t>用户对端到端电视系统数字电视信号的通用视频比特率压缩编码的要求</w:t>
            </w:r>
          </w:p>
        </w:tc>
        <w:tc>
          <w:tcPr>
            <w:tcW w:w="3645" w:type="dxa"/>
            <w:vAlign w:val="center"/>
          </w:tcPr>
          <w:p w:rsidR="0033706B" w:rsidRDefault="00E82566" w:rsidP="00326AD8">
            <w:pPr>
              <w:pStyle w:val="Tabletext"/>
              <w:rPr>
                <w:lang w:eastAsia="zh-CN"/>
              </w:rPr>
            </w:pPr>
            <w:r>
              <w:rPr>
                <w:rFonts w:hint="eastAsia"/>
                <w:lang w:eastAsia="zh-CN"/>
              </w:rPr>
              <w:t>在图像质量要求上引证</w:t>
            </w:r>
            <w:r w:rsidR="0033706B">
              <w:rPr>
                <w:lang w:eastAsia="ja-JP"/>
              </w:rPr>
              <w:t>BT.800*</w:t>
            </w:r>
            <w:r>
              <w:rPr>
                <w:rFonts w:hint="eastAsia"/>
                <w:lang w:eastAsia="zh-CN"/>
              </w:rPr>
              <w:t>、</w:t>
            </w:r>
            <w:r w:rsidR="0033706B">
              <w:rPr>
                <w:lang w:eastAsia="ja-JP"/>
              </w:rPr>
              <w:t>BT.1121*</w:t>
            </w:r>
            <w:r>
              <w:rPr>
                <w:rFonts w:hint="eastAsia"/>
                <w:lang w:eastAsia="zh-CN"/>
              </w:rPr>
              <w:t>、</w:t>
            </w:r>
            <w:r w:rsidR="0033706B">
              <w:rPr>
                <w:lang w:eastAsia="ja-JP"/>
              </w:rPr>
              <w:t>BT.1122</w:t>
            </w:r>
            <w:r>
              <w:rPr>
                <w:rFonts w:hint="eastAsia"/>
                <w:lang w:eastAsia="zh-CN"/>
              </w:rPr>
              <w:t>和</w:t>
            </w:r>
            <w:r w:rsidR="0033706B">
              <w:rPr>
                <w:lang w:eastAsia="ja-JP"/>
              </w:rPr>
              <w:t>BT.1205*</w:t>
            </w:r>
            <w:r>
              <w:rPr>
                <w:rFonts w:hint="eastAsia"/>
                <w:lang w:eastAsia="zh-CN"/>
              </w:rPr>
              <w:t>。</w:t>
            </w:r>
          </w:p>
        </w:tc>
      </w:tr>
      <w:tr w:rsidR="0033706B" w:rsidTr="0033706B">
        <w:trPr>
          <w:jc w:val="center"/>
        </w:trPr>
        <w:tc>
          <w:tcPr>
            <w:tcW w:w="1418" w:type="dxa"/>
            <w:vAlign w:val="center"/>
          </w:tcPr>
          <w:p w:rsidR="0033706B" w:rsidRDefault="0033706B" w:rsidP="00326AD8">
            <w:pPr>
              <w:pStyle w:val="Tabletext"/>
              <w:jc w:val="center"/>
              <w:rPr>
                <w:lang w:eastAsia="ja-JP"/>
              </w:rPr>
            </w:pPr>
            <w:r>
              <w:rPr>
                <w:lang w:eastAsia="ja-JP"/>
              </w:rPr>
              <w:t>BT.1868</w:t>
            </w:r>
          </w:p>
        </w:tc>
        <w:tc>
          <w:tcPr>
            <w:tcW w:w="3633" w:type="dxa"/>
            <w:vAlign w:val="center"/>
          </w:tcPr>
          <w:p w:rsidR="0033706B" w:rsidRDefault="0073400B" w:rsidP="00326AD8">
            <w:pPr>
              <w:pStyle w:val="Tabletext"/>
              <w:rPr>
                <w:lang w:eastAsia="ja-JP"/>
              </w:rPr>
            </w:pPr>
            <w:bookmarkStart w:id="7" w:name="OLE_LINK3"/>
            <w:bookmarkStart w:id="8" w:name="OLE_LINK4"/>
            <w:r w:rsidRPr="00732F2F">
              <w:rPr>
                <w:rFonts w:hint="eastAsia"/>
                <w:lang w:eastAsia="zh-CN"/>
              </w:rPr>
              <w:t>用户对通过馈送、一次分配和</w:t>
            </w:r>
            <w:r w:rsidRPr="00732F2F">
              <w:rPr>
                <w:lang w:eastAsia="zh-CN"/>
              </w:rPr>
              <w:t>SNG</w:t>
            </w:r>
            <w:r w:rsidRPr="00732F2F">
              <w:rPr>
                <w:rFonts w:hint="eastAsia"/>
                <w:lang w:eastAsia="zh-CN"/>
              </w:rPr>
              <w:t>网络传输电视信号的编解码器的要求</w:t>
            </w:r>
            <w:bookmarkEnd w:id="7"/>
            <w:bookmarkEnd w:id="8"/>
          </w:p>
        </w:tc>
        <w:tc>
          <w:tcPr>
            <w:tcW w:w="3645" w:type="dxa"/>
            <w:vAlign w:val="center"/>
          </w:tcPr>
          <w:p w:rsidR="0033706B" w:rsidRDefault="00E82566" w:rsidP="00326AD8">
            <w:pPr>
              <w:pStyle w:val="Tabletext"/>
              <w:rPr>
                <w:lang w:eastAsia="zh-CN"/>
              </w:rPr>
            </w:pPr>
            <w:r>
              <w:rPr>
                <w:rFonts w:hint="eastAsia"/>
                <w:lang w:eastAsia="zh-CN"/>
              </w:rPr>
              <w:t>在音频质量要求上引证</w:t>
            </w:r>
            <w:r w:rsidR="0033706B">
              <w:rPr>
                <w:lang w:eastAsia="ja-JP"/>
              </w:rPr>
              <w:t>BS.1548</w:t>
            </w:r>
            <w:r>
              <w:rPr>
                <w:rFonts w:hint="eastAsia"/>
                <w:lang w:eastAsia="zh-CN"/>
              </w:rPr>
              <w:t>。</w:t>
            </w:r>
          </w:p>
        </w:tc>
      </w:tr>
      <w:tr w:rsidR="0033706B" w:rsidTr="0033706B">
        <w:trPr>
          <w:jc w:val="center"/>
        </w:trPr>
        <w:tc>
          <w:tcPr>
            <w:tcW w:w="8696" w:type="dxa"/>
            <w:gridSpan w:val="3"/>
            <w:tcBorders>
              <w:left w:val="nil"/>
              <w:bottom w:val="nil"/>
              <w:right w:val="nil"/>
            </w:tcBorders>
          </w:tcPr>
          <w:p w:rsidR="0033706B" w:rsidRDefault="0033706B" w:rsidP="00326AD8">
            <w:pPr>
              <w:pStyle w:val="Tabletext"/>
              <w:rPr>
                <w:lang w:eastAsia="zh-CN"/>
              </w:rPr>
            </w:pPr>
            <w:r>
              <w:rPr>
                <w:lang w:eastAsia="ja-JP"/>
              </w:rPr>
              <w:t>* BT.1868</w:t>
            </w:r>
            <w:r w:rsidR="00E82566">
              <w:rPr>
                <w:rFonts w:hint="eastAsia"/>
                <w:lang w:eastAsia="zh-CN"/>
              </w:rPr>
              <w:t>凌驾于</w:t>
            </w:r>
            <w:r>
              <w:rPr>
                <w:lang w:eastAsia="ja-JP"/>
              </w:rPr>
              <w:t>BT.800</w:t>
            </w:r>
            <w:r w:rsidR="00E82566">
              <w:rPr>
                <w:rFonts w:hint="eastAsia"/>
                <w:lang w:eastAsia="zh-CN"/>
              </w:rPr>
              <w:t>、</w:t>
            </w:r>
            <w:r>
              <w:rPr>
                <w:lang w:eastAsia="ja-JP"/>
              </w:rPr>
              <w:t>BT.1121</w:t>
            </w:r>
            <w:r w:rsidR="00E82566">
              <w:rPr>
                <w:rFonts w:hint="eastAsia"/>
                <w:lang w:eastAsia="zh-CN"/>
              </w:rPr>
              <w:t>和</w:t>
            </w:r>
            <w:r>
              <w:rPr>
                <w:lang w:eastAsia="ja-JP"/>
              </w:rPr>
              <w:t>BT.1205</w:t>
            </w:r>
            <w:r w:rsidR="00E82566">
              <w:rPr>
                <w:rFonts w:hint="eastAsia"/>
                <w:lang w:eastAsia="zh-CN"/>
              </w:rPr>
              <w:t>之上。</w:t>
            </w:r>
          </w:p>
        </w:tc>
      </w:tr>
    </w:tbl>
    <w:p w:rsidR="0033706B" w:rsidRDefault="00C57235" w:rsidP="00326AD8">
      <w:pPr>
        <w:ind w:firstLineChars="200" w:firstLine="480"/>
        <w:rPr>
          <w:lang w:eastAsia="ja-JP"/>
        </w:rPr>
      </w:pPr>
      <w:r>
        <w:rPr>
          <w:rFonts w:hint="eastAsia"/>
          <w:lang w:eastAsia="zh-CN"/>
        </w:rPr>
        <w:t>尽管很多项目已确定了要求，视频和声音的质量要求是确保高质量广播的关键。本次修订更新了过期信息，但没有做技术修改。增加了三个</w:t>
      </w:r>
      <w:r w:rsidRPr="00C57235">
        <w:rPr>
          <w:rFonts w:ascii="STKaiti" w:eastAsia="STKaiti" w:hAnsi="STKaiti" w:hint="eastAsia"/>
          <w:lang w:eastAsia="zh-CN"/>
        </w:rPr>
        <w:t>注解</w:t>
      </w:r>
      <w:r>
        <w:rPr>
          <w:rFonts w:hint="eastAsia"/>
          <w:lang w:eastAsia="zh-CN"/>
        </w:rPr>
        <w:t>以澄清本次修订的目的。</w:t>
      </w:r>
    </w:p>
    <w:p w:rsidR="0033706B" w:rsidRDefault="0033706B" w:rsidP="00326AD8">
      <w:pPr>
        <w:pStyle w:val="Normalaftertitle"/>
        <w:tabs>
          <w:tab w:val="right" w:pos="9639"/>
        </w:tabs>
        <w:rPr>
          <w:lang w:eastAsia="zh-CN"/>
        </w:rPr>
      </w:pPr>
      <w:r>
        <w:rPr>
          <w:u w:val="single"/>
          <w:lang w:eastAsia="zh-CN"/>
        </w:rPr>
        <w:t>ITU-R BS.647-2</w:t>
      </w:r>
      <w:r w:rsidR="005D06A1">
        <w:rPr>
          <w:rFonts w:hint="eastAsia"/>
          <w:u w:val="single"/>
          <w:lang w:eastAsia="zh-CN"/>
        </w:rPr>
        <w:t>建议书修订草案</w:t>
      </w:r>
      <w:r>
        <w:rPr>
          <w:lang w:eastAsia="zh-CN"/>
        </w:rPr>
        <w:tab/>
        <w:t>6/293(Rev.1)</w:t>
      </w:r>
      <w:r w:rsidR="005D06A1">
        <w:rPr>
          <w:rFonts w:hint="eastAsia"/>
          <w:lang w:eastAsia="zh-CN"/>
        </w:rPr>
        <w:t xml:space="preserve"> </w:t>
      </w:r>
      <w:r w:rsidR="005D06A1">
        <w:rPr>
          <w:rFonts w:hint="eastAsia"/>
          <w:lang w:eastAsia="zh-CN"/>
        </w:rPr>
        <w:t>号文件</w:t>
      </w:r>
    </w:p>
    <w:p w:rsidR="0033706B" w:rsidRDefault="00C57235" w:rsidP="00326AD8">
      <w:pPr>
        <w:pStyle w:val="Rectitle"/>
        <w:rPr>
          <w:lang w:eastAsia="zh-CN"/>
        </w:rPr>
      </w:pPr>
      <w:r>
        <w:rPr>
          <w:rFonts w:hint="eastAsia"/>
          <w:lang w:eastAsia="zh-CN"/>
        </w:rPr>
        <w:t>广播工作室的数字音频接口</w:t>
      </w:r>
    </w:p>
    <w:p w:rsidR="0033706B" w:rsidRDefault="00C57235" w:rsidP="00326AD8">
      <w:pPr>
        <w:ind w:firstLineChars="200" w:firstLine="480"/>
        <w:rPr>
          <w:lang w:val="en-US" w:eastAsia="ja-JP"/>
        </w:rPr>
      </w:pPr>
      <w:r>
        <w:rPr>
          <w:rFonts w:hint="eastAsia"/>
          <w:lang w:eastAsia="zh-CN"/>
        </w:rPr>
        <w:t>本修订旨在重新组合原有规范，从而与其它标准化组织</w:t>
      </w:r>
      <w:r w:rsidR="00E82566">
        <w:rPr>
          <w:rFonts w:hint="eastAsia"/>
          <w:lang w:eastAsia="zh-CN"/>
        </w:rPr>
        <w:t>的规范</w:t>
      </w:r>
      <w:r>
        <w:rPr>
          <w:rFonts w:hint="eastAsia"/>
          <w:lang w:eastAsia="zh-CN"/>
        </w:rPr>
        <w:t>协调一致，同时增加接口抖动规划和有关信道状态内容的附加定义，如“双抽样频率模式”、“多信道模式”和“同步水平指示”。这些修订与现有实施保持反向兼容性。</w:t>
      </w:r>
    </w:p>
    <w:p w:rsidR="0033706B" w:rsidRDefault="0033706B" w:rsidP="00326AD8">
      <w:pPr>
        <w:pStyle w:val="Normalaftertitle"/>
        <w:tabs>
          <w:tab w:val="right" w:pos="9639"/>
        </w:tabs>
        <w:rPr>
          <w:lang w:eastAsia="zh-CN"/>
        </w:rPr>
      </w:pPr>
      <w:r>
        <w:rPr>
          <w:u w:val="single"/>
          <w:lang w:eastAsia="zh-CN"/>
        </w:rPr>
        <w:t>ITU-R BT.1563</w:t>
      </w:r>
      <w:r w:rsidR="005D06A1">
        <w:rPr>
          <w:rFonts w:hint="eastAsia"/>
          <w:u w:val="single"/>
          <w:lang w:eastAsia="zh-CN"/>
        </w:rPr>
        <w:t>建议书修订草案</w:t>
      </w:r>
      <w:r>
        <w:rPr>
          <w:lang w:eastAsia="zh-CN"/>
        </w:rPr>
        <w:tab/>
        <w:t>6/295(Rev.1)</w:t>
      </w:r>
      <w:r w:rsidR="005D06A1">
        <w:rPr>
          <w:rFonts w:hint="eastAsia"/>
          <w:lang w:eastAsia="zh-CN"/>
        </w:rPr>
        <w:t xml:space="preserve"> </w:t>
      </w:r>
      <w:r w:rsidR="005D06A1">
        <w:rPr>
          <w:rFonts w:hint="eastAsia"/>
          <w:lang w:eastAsia="zh-CN"/>
        </w:rPr>
        <w:t>号文件</w:t>
      </w:r>
    </w:p>
    <w:p w:rsidR="0033706B" w:rsidRDefault="00C57235" w:rsidP="00326AD8">
      <w:pPr>
        <w:pStyle w:val="Rectitle"/>
        <w:rPr>
          <w:lang w:eastAsia="zh-CN"/>
        </w:rPr>
      </w:pPr>
      <w:r>
        <w:rPr>
          <w:rFonts w:hint="eastAsia"/>
          <w:lang w:eastAsia="zh-CN"/>
        </w:rPr>
        <w:t>使用键长值的数据编码协议</w:t>
      </w:r>
    </w:p>
    <w:p w:rsidR="0033706B" w:rsidRPr="00815711" w:rsidRDefault="00C57235" w:rsidP="00326AD8">
      <w:pPr>
        <w:ind w:firstLineChars="200" w:firstLine="480"/>
        <w:rPr>
          <w:lang w:eastAsia="zh-CN"/>
        </w:rPr>
      </w:pPr>
      <w:r>
        <w:rPr>
          <w:rFonts w:hint="eastAsia"/>
          <w:lang w:eastAsia="zh-CN"/>
        </w:rPr>
        <w:t>本修订旨在使有关建议书与标准制定组织的其它建议书保持一致。该修订与现有实施保持兼容性。</w:t>
      </w:r>
    </w:p>
    <w:p w:rsidR="0033706B" w:rsidRDefault="0033706B" w:rsidP="00326AD8">
      <w:pPr>
        <w:pStyle w:val="Normalaftertitle"/>
        <w:tabs>
          <w:tab w:val="right" w:pos="9639"/>
        </w:tabs>
        <w:rPr>
          <w:lang w:eastAsia="zh-CN"/>
        </w:rPr>
      </w:pPr>
      <w:r>
        <w:rPr>
          <w:u w:val="single"/>
          <w:lang w:eastAsia="zh-CN"/>
        </w:rPr>
        <w:br w:type="page"/>
      </w:r>
      <w:r>
        <w:rPr>
          <w:u w:val="single"/>
          <w:lang w:eastAsia="zh-CN"/>
        </w:rPr>
        <w:lastRenderedPageBreak/>
        <w:t>ITU-R BT.1618</w:t>
      </w:r>
      <w:r w:rsidR="005D06A1">
        <w:rPr>
          <w:rFonts w:hint="eastAsia"/>
          <w:u w:val="single"/>
          <w:lang w:eastAsia="zh-CN"/>
        </w:rPr>
        <w:t>建议书修订草案</w:t>
      </w:r>
      <w:r>
        <w:rPr>
          <w:lang w:eastAsia="zh-CN"/>
        </w:rPr>
        <w:tab/>
        <w:t>6/296(Rev.1)</w:t>
      </w:r>
      <w:r w:rsidR="005D06A1">
        <w:rPr>
          <w:rFonts w:hint="eastAsia"/>
          <w:lang w:eastAsia="zh-CN"/>
        </w:rPr>
        <w:t xml:space="preserve"> </w:t>
      </w:r>
      <w:r w:rsidR="005D06A1">
        <w:rPr>
          <w:rFonts w:hint="eastAsia"/>
          <w:lang w:eastAsia="zh-CN"/>
        </w:rPr>
        <w:t>号文件</w:t>
      </w:r>
    </w:p>
    <w:p w:rsidR="0033706B" w:rsidRDefault="004D47B1" w:rsidP="00326AD8">
      <w:pPr>
        <w:pStyle w:val="Rectitle"/>
        <w:rPr>
          <w:lang w:eastAsia="zh-CN"/>
        </w:rPr>
      </w:pPr>
      <w:r>
        <w:rPr>
          <w:rFonts w:hint="eastAsia"/>
          <w:lang w:eastAsia="zh-CN"/>
        </w:rPr>
        <w:t>数据速率为</w:t>
      </w:r>
      <w:r>
        <w:rPr>
          <w:rFonts w:hint="eastAsia"/>
          <w:lang w:eastAsia="zh-CN"/>
        </w:rPr>
        <w:t>25</w:t>
      </w:r>
      <w:r>
        <w:rPr>
          <w:rFonts w:hint="eastAsia"/>
          <w:lang w:eastAsia="zh-CN"/>
        </w:rPr>
        <w:t>和</w:t>
      </w:r>
      <w:r>
        <w:rPr>
          <w:rFonts w:hint="eastAsia"/>
          <w:lang w:eastAsia="zh-CN"/>
        </w:rPr>
        <w:t xml:space="preserve">50 </w:t>
      </w:r>
      <w:proofErr w:type="spellStart"/>
      <w:r>
        <w:rPr>
          <w:rFonts w:hint="eastAsia"/>
          <w:lang w:eastAsia="zh-CN"/>
        </w:rPr>
        <w:t>Mbit</w:t>
      </w:r>
      <w:proofErr w:type="spellEnd"/>
      <w:r>
        <w:rPr>
          <w:rFonts w:hint="eastAsia"/>
          <w:lang w:eastAsia="zh-CN"/>
        </w:rPr>
        <w:t>/s</w:t>
      </w:r>
      <w:r>
        <w:rPr>
          <w:rFonts w:hint="eastAsia"/>
          <w:lang w:eastAsia="zh-CN"/>
        </w:rPr>
        <w:t>的基于</w:t>
      </w:r>
      <w:r w:rsidR="0033706B" w:rsidRPr="00506534">
        <w:rPr>
          <w:lang w:eastAsia="zh-CN"/>
        </w:rPr>
        <w:t>DV</w:t>
      </w:r>
      <w:r>
        <w:rPr>
          <w:rFonts w:hint="eastAsia"/>
          <w:lang w:eastAsia="zh-CN"/>
        </w:rPr>
        <w:t>的</w:t>
      </w:r>
      <w:r>
        <w:rPr>
          <w:lang w:eastAsia="zh-CN"/>
        </w:rPr>
        <w:br/>
      </w:r>
      <w:r>
        <w:rPr>
          <w:rFonts w:hint="eastAsia"/>
          <w:lang w:eastAsia="zh-CN"/>
        </w:rPr>
        <w:t>音频、数据和压缩视频的数据结构</w:t>
      </w:r>
    </w:p>
    <w:p w:rsidR="004D47B1" w:rsidRPr="004D47B1" w:rsidRDefault="004D47B1" w:rsidP="00326AD8">
      <w:pPr>
        <w:ind w:firstLineChars="200" w:firstLine="480"/>
        <w:rPr>
          <w:lang w:eastAsia="zh-CN"/>
        </w:rPr>
      </w:pPr>
      <w:r>
        <w:rPr>
          <w:rFonts w:hint="eastAsia"/>
          <w:lang w:eastAsia="zh-CN"/>
        </w:rPr>
        <w:t>本修订旨在使有关建议书与标准化制定组织的其它标准保持一致。该修订包括对一些图表数值的修改、参考的更新和对案文的澄清。该修订与现有实施保持兼容性。尽管文本已更新，但</w:t>
      </w:r>
      <w:r w:rsidR="00E82566">
        <w:rPr>
          <w:rFonts w:hint="eastAsia"/>
          <w:lang w:eastAsia="zh-CN"/>
        </w:rPr>
        <w:t>没有增加</w:t>
      </w:r>
      <w:r>
        <w:rPr>
          <w:rFonts w:hint="eastAsia"/>
          <w:lang w:eastAsia="zh-CN"/>
        </w:rPr>
        <w:t>技术特性或功能。增加了一个范围。</w:t>
      </w:r>
    </w:p>
    <w:p w:rsidR="0033706B" w:rsidRDefault="0033706B" w:rsidP="00326AD8">
      <w:pPr>
        <w:pStyle w:val="Normalaftertitle"/>
        <w:tabs>
          <w:tab w:val="right" w:pos="9639"/>
        </w:tabs>
        <w:rPr>
          <w:lang w:eastAsia="zh-CN"/>
        </w:rPr>
      </w:pPr>
      <w:r>
        <w:rPr>
          <w:u w:val="single"/>
          <w:lang w:eastAsia="zh-CN"/>
        </w:rPr>
        <w:t>ITU-R BT.1306-4</w:t>
      </w:r>
      <w:r w:rsidR="005D06A1">
        <w:rPr>
          <w:rFonts w:hint="eastAsia"/>
          <w:u w:val="single"/>
          <w:lang w:eastAsia="zh-CN"/>
        </w:rPr>
        <w:t>建议书修订草案</w:t>
      </w:r>
      <w:r>
        <w:rPr>
          <w:lang w:eastAsia="zh-CN"/>
        </w:rPr>
        <w:tab/>
        <w:t>6/298(Rev.1)</w:t>
      </w:r>
      <w:r w:rsidR="005D06A1">
        <w:rPr>
          <w:rFonts w:hint="eastAsia"/>
          <w:lang w:eastAsia="zh-CN"/>
        </w:rPr>
        <w:t xml:space="preserve"> </w:t>
      </w:r>
      <w:r w:rsidR="005D06A1">
        <w:rPr>
          <w:rFonts w:hint="eastAsia"/>
          <w:lang w:eastAsia="zh-CN"/>
        </w:rPr>
        <w:t>号文件</w:t>
      </w:r>
    </w:p>
    <w:p w:rsidR="0033706B" w:rsidRPr="004D47B1" w:rsidRDefault="004D47B1" w:rsidP="00326AD8">
      <w:pPr>
        <w:pStyle w:val="Rectitle"/>
        <w:rPr>
          <w:lang w:eastAsia="zh-CN"/>
        </w:rPr>
      </w:pPr>
      <w:r w:rsidRPr="004D47B1">
        <w:rPr>
          <w:rFonts w:hint="eastAsia"/>
          <w:lang w:eastAsia="zh-CN"/>
        </w:rPr>
        <w:t>数字地面电视广播的纠错、数据成帧、调制和发射方法</w:t>
      </w:r>
    </w:p>
    <w:p w:rsidR="0033706B" w:rsidRDefault="004D47B1" w:rsidP="00326AD8">
      <w:pPr>
        <w:ind w:firstLineChars="200" w:firstLine="480"/>
        <w:rPr>
          <w:lang w:eastAsia="ja-JP"/>
        </w:rPr>
      </w:pPr>
      <w:r>
        <w:rPr>
          <w:rFonts w:hint="eastAsia"/>
          <w:lang w:val="en-US" w:eastAsia="zh-CN"/>
        </w:rPr>
        <w:t>本修订更新了附件</w:t>
      </w:r>
      <w:r>
        <w:rPr>
          <w:rFonts w:hint="eastAsia"/>
          <w:lang w:val="en-US" w:eastAsia="zh-CN"/>
        </w:rPr>
        <w:t>1</w:t>
      </w:r>
      <w:r>
        <w:rPr>
          <w:rFonts w:hint="eastAsia"/>
          <w:lang w:val="en-US" w:eastAsia="zh-CN"/>
        </w:rPr>
        <w:t>表</w:t>
      </w:r>
      <w:r>
        <w:rPr>
          <w:rFonts w:hint="eastAsia"/>
          <w:lang w:val="en-US" w:eastAsia="zh-CN"/>
        </w:rPr>
        <w:t xml:space="preserve">1c) </w:t>
      </w:r>
      <w:r>
        <w:rPr>
          <w:rFonts w:hint="eastAsia"/>
          <w:lang w:val="en-US" w:eastAsia="zh-CN"/>
        </w:rPr>
        <w:t>中系统</w:t>
      </w:r>
      <w:r>
        <w:rPr>
          <w:rFonts w:hint="eastAsia"/>
          <w:lang w:val="en-US" w:eastAsia="zh-CN"/>
        </w:rPr>
        <w:t>C</w:t>
      </w:r>
      <w:r>
        <w:rPr>
          <w:rFonts w:hint="eastAsia"/>
          <w:lang w:val="en-US" w:eastAsia="zh-CN"/>
        </w:rPr>
        <w:t>的一些数值以及相关描述。修正内容包括：</w:t>
      </w:r>
    </w:p>
    <w:p w:rsidR="0033706B" w:rsidRDefault="0033706B" w:rsidP="00326AD8">
      <w:pPr>
        <w:pStyle w:val="enumlev1"/>
        <w:rPr>
          <w:lang w:eastAsia="ja-JP"/>
        </w:rPr>
      </w:pPr>
      <w:r>
        <w:rPr>
          <w:lang w:eastAsia="ja-JP"/>
        </w:rPr>
        <w:t>−</w:t>
      </w:r>
      <w:r>
        <w:rPr>
          <w:lang w:eastAsia="ja-JP"/>
        </w:rPr>
        <w:tab/>
      </w:r>
      <w:r w:rsidR="004D47B1">
        <w:rPr>
          <w:rFonts w:hint="eastAsia"/>
          <w:lang w:eastAsia="zh-CN"/>
        </w:rPr>
        <w:t>更新项目</w:t>
      </w:r>
      <w:r>
        <w:rPr>
          <w:lang w:eastAsia="ja-JP"/>
        </w:rPr>
        <w:t>8</w:t>
      </w:r>
      <w:r w:rsidR="004D47B1">
        <w:rPr>
          <w:rFonts w:hint="eastAsia"/>
          <w:lang w:eastAsia="zh-CN"/>
        </w:rPr>
        <w:t>的一些数值（载波间隔）；</w:t>
      </w:r>
    </w:p>
    <w:p w:rsidR="0033706B" w:rsidRDefault="0033706B" w:rsidP="00326AD8">
      <w:pPr>
        <w:pStyle w:val="enumlev1"/>
        <w:rPr>
          <w:lang w:eastAsia="zh-CN"/>
        </w:rPr>
      </w:pPr>
      <w:r>
        <w:rPr>
          <w:lang w:eastAsia="ja-JP"/>
        </w:rPr>
        <w:t>−</w:t>
      </w:r>
      <w:r>
        <w:rPr>
          <w:lang w:eastAsia="ja-JP"/>
        </w:rPr>
        <w:tab/>
      </w:r>
      <w:r w:rsidR="004D47B1">
        <w:rPr>
          <w:rFonts w:hint="eastAsia"/>
          <w:lang w:eastAsia="zh-CN"/>
        </w:rPr>
        <w:t>更新项目</w:t>
      </w:r>
      <w:r w:rsidR="004D47B1">
        <w:rPr>
          <w:rFonts w:hint="eastAsia"/>
          <w:lang w:eastAsia="zh-CN"/>
        </w:rPr>
        <w:t>10</w:t>
      </w:r>
      <w:r w:rsidR="004D47B1">
        <w:rPr>
          <w:rFonts w:hint="eastAsia"/>
          <w:lang w:eastAsia="zh-CN"/>
        </w:rPr>
        <w:t>的一些数值（总体信号持续性）；</w:t>
      </w:r>
    </w:p>
    <w:p w:rsidR="0033706B" w:rsidRDefault="0033706B" w:rsidP="00326AD8">
      <w:pPr>
        <w:pStyle w:val="enumlev1"/>
        <w:rPr>
          <w:lang w:eastAsia="zh-CN"/>
        </w:rPr>
      </w:pPr>
      <w:r>
        <w:rPr>
          <w:lang w:eastAsia="ja-JP"/>
        </w:rPr>
        <w:t>−</w:t>
      </w:r>
      <w:r>
        <w:rPr>
          <w:lang w:eastAsia="ja-JP"/>
        </w:rPr>
        <w:tab/>
      </w:r>
      <w:r w:rsidR="004D47B1">
        <w:rPr>
          <w:rFonts w:hint="eastAsia"/>
          <w:lang w:eastAsia="zh-CN"/>
        </w:rPr>
        <w:t>项目</w:t>
      </w:r>
      <w:r w:rsidR="004D47B1">
        <w:rPr>
          <w:rFonts w:hint="eastAsia"/>
          <w:lang w:eastAsia="zh-CN"/>
        </w:rPr>
        <w:t>13</w:t>
      </w:r>
      <w:r w:rsidR="004D47B1">
        <w:rPr>
          <w:rFonts w:hint="eastAsia"/>
          <w:lang w:eastAsia="zh-CN"/>
        </w:rPr>
        <w:t>的完整描述（内部交织）。</w:t>
      </w:r>
    </w:p>
    <w:p w:rsidR="0033706B" w:rsidRDefault="0033706B" w:rsidP="00326AD8">
      <w:pPr>
        <w:pStyle w:val="Normalaftertitle"/>
        <w:tabs>
          <w:tab w:val="right" w:pos="9639"/>
        </w:tabs>
        <w:rPr>
          <w:lang w:eastAsia="zh-CN"/>
        </w:rPr>
      </w:pPr>
      <w:r>
        <w:rPr>
          <w:u w:val="single"/>
          <w:lang w:eastAsia="zh-CN"/>
        </w:rPr>
        <w:t>ITU-R BT.1722-1</w:t>
      </w:r>
      <w:r w:rsidR="005D06A1">
        <w:rPr>
          <w:rFonts w:hint="eastAsia"/>
          <w:u w:val="single"/>
          <w:lang w:eastAsia="zh-CN"/>
        </w:rPr>
        <w:t>建议书修订草案</w:t>
      </w:r>
      <w:r>
        <w:rPr>
          <w:lang w:eastAsia="zh-CN"/>
        </w:rPr>
        <w:tab/>
        <w:t>6/308(Rev.1)</w:t>
      </w:r>
      <w:r w:rsidR="005D06A1">
        <w:rPr>
          <w:rFonts w:hint="eastAsia"/>
          <w:lang w:eastAsia="zh-CN"/>
        </w:rPr>
        <w:t xml:space="preserve"> </w:t>
      </w:r>
      <w:r w:rsidR="005D06A1">
        <w:rPr>
          <w:rFonts w:hint="eastAsia"/>
          <w:lang w:eastAsia="zh-CN"/>
        </w:rPr>
        <w:t>号文件</w:t>
      </w:r>
    </w:p>
    <w:p w:rsidR="0033706B" w:rsidRDefault="002B4C87" w:rsidP="00326AD8">
      <w:pPr>
        <w:pStyle w:val="Rectitle"/>
        <w:rPr>
          <w:lang w:eastAsia="zh-CN"/>
        </w:rPr>
      </w:pPr>
      <w:r>
        <w:rPr>
          <w:rFonts w:hint="eastAsia"/>
          <w:lang w:val="en-US" w:eastAsia="zh-CN"/>
        </w:rPr>
        <w:t>交互式电视应用的执行引擎的指令集的的协调</w:t>
      </w:r>
    </w:p>
    <w:p w:rsidR="002B4C87" w:rsidRDefault="002B4C87" w:rsidP="00326AD8">
      <w:pPr>
        <w:ind w:firstLineChars="200" w:firstLine="480"/>
        <w:rPr>
          <w:lang w:eastAsia="zh-CN"/>
        </w:rPr>
      </w:pPr>
      <w:r>
        <w:rPr>
          <w:rFonts w:hint="eastAsia"/>
          <w:lang w:eastAsia="zh-CN"/>
        </w:rPr>
        <w:t>本建议书定义了互动电视应用中协调程序内容格式的</w:t>
      </w:r>
      <w:r>
        <w:rPr>
          <w:rFonts w:hint="eastAsia"/>
          <w:lang w:eastAsia="zh-CN"/>
        </w:rPr>
        <w:t>API</w:t>
      </w:r>
      <w:r>
        <w:rPr>
          <w:rFonts w:hint="eastAsia"/>
          <w:lang w:eastAsia="zh-CN"/>
        </w:rPr>
        <w:t>、</w:t>
      </w:r>
      <w:r w:rsidR="00E82566">
        <w:rPr>
          <w:rFonts w:hint="eastAsia"/>
          <w:lang w:eastAsia="zh-CN"/>
        </w:rPr>
        <w:t>语义</w:t>
      </w:r>
      <w:r w:rsidR="00807647">
        <w:rPr>
          <w:rFonts w:hint="eastAsia"/>
          <w:lang w:eastAsia="zh-CN"/>
        </w:rPr>
        <w:t>保证</w:t>
      </w:r>
      <w:r>
        <w:rPr>
          <w:rFonts w:hint="eastAsia"/>
          <w:lang w:eastAsia="zh-CN"/>
        </w:rPr>
        <w:t>和平台行为的系统问题。</w:t>
      </w:r>
    </w:p>
    <w:p w:rsidR="0033706B" w:rsidRPr="008472CE" w:rsidRDefault="002B4C87" w:rsidP="00326AD8">
      <w:pPr>
        <w:ind w:firstLineChars="200" w:firstLine="480"/>
        <w:rPr>
          <w:lang w:eastAsia="zh-CN"/>
        </w:rPr>
      </w:pPr>
      <w:r>
        <w:rPr>
          <w:rFonts w:hint="eastAsia"/>
          <w:lang w:eastAsia="zh-CN"/>
        </w:rPr>
        <w:t>本修订旨在与更广泛的标准保持一致，其中包括</w:t>
      </w:r>
      <w:r w:rsidR="0033706B" w:rsidRPr="008472CE">
        <w:rPr>
          <w:lang w:eastAsia="zh-CN"/>
        </w:rPr>
        <w:t>GEM 1.2</w:t>
      </w:r>
      <w:r w:rsidR="0033706B" w:rsidRPr="008472CE">
        <w:rPr>
          <w:lang w:eastAsia="ja-JP"/>
        </w:rPr>
        <w:t>.2</w:t>
      </w:r>
      <w:r>
        <w:rPr>
          <w:lang w:eastAsia="zh-CN"/>
        </w:rPr>
        <w:t>、</w:t>
      </w:r>
      <w:r w:rsidR="0033706B" w:rsidRPr="008472CE">
        <w:rPr>
          <w:lang w:eastAsia="zh-CN"/>
        </w:rPr>
        <w:t>ARIB</w:t>
      </w:r>
      <w:r w:rsidR="0033706B" w:rsidRPr="008472CE">
        <w:rPr>
          <w:lang w:eastAsia="zh-CN"/>
        </w:rPr>
        <w:noBreakHyphen/>
        <w:t>J</w:t>
      </w:r>
      <w:r>
        <w:rPr>
          <w:lang w:eastAsia="zh-CN"/>
        </w:rPr>
        <w:t>、</w:t>
      </w:r>
      <w:r w:rsidR="0033706B" w:rsidRPr="008472CE">
        <w:rPr>
          <w:lang w:eastAsia="zh-CN"/>
        </w:rPr>
        <w:t>GINGA-J</w:t>
      </w:r>
      <w:r>
        <w:rPr>
          <w:lang w:eastAsia="zh-CN"/>
        </w:rPr>
        <w:t>、</w:t>
      </w:r>
      <w:r w:rsidR="0033706B" w:rsidRPr="008472CE">
        <w:rPr>
          <w:lang w:eastAsia="zh-CN"/>
        </w:rPr>
        <w:t>DVB-MHP</w:t>
      </w:r>
      <w:r>
        <w:rPr>
          <w:lang w:eastAsia="zh-CN"/>
        </w:rPr>
        <w:t>、</w:t>
      </w:r>
      <w:r w:rsidR="0033706B" w:rsidRPr="008472CE">
        <w:rPr>
          <w:lang w:eastAsia="zh-CN"/>
        </w:rPr>
        <w:t>ACAP</w:t>
      </w:r>
      <w:r>
        <w:rPr>
          <w:rFonts w:hint="eastAsia"/>
          <w:lang w:eastAsia="zh-CN"/>
        </w:rPr>
        <w:t>和</w:t>
      </w:r>
      <w:r w:rsidR="0033706B" w:rsidRPr="008472CE">
        <w:rPr>
          <w:lang w:eastAsia="zh-CN"/>
        </w:rPr>
        <w:t>OCAP</w:t>
      </w:r>
      <w:r>
        <w:rPr>
          <w:rFonts w:hint="eastAsia"/>
          <w:lang w:eastAsia="zh-CN"/>
        </w:rPr>
        <w:t>。为实现上述目标，本建议书确定的通用核包括两套</w:t>
      </w:r>
      <w:r>
        <w:rPr>
          <w:rFonts w:hint="eastAsia"/>
          <w:lang w:eastAsia="zh-CN"/>
        </w:rPr>
        <w:t>API</w:t>
      </w:r>
      <w:r>
        <w:rPr>
          <w:rFonts w:hint="eastAsia"/>
          <w:lang w:eastAsia="zh-CN"/>
        </w:rPr>
        <w:t>，一套涉及核心</w:t>
      </w:r>
      <w:r>
        <w:rPr>
          <w:rFonts w:hint="eastAsia"/>
          <w:lang w:eastAsia="zh-CN"/>
        </w:rPr>
        <w:t>Java</w:t>
      </w:r>
      <w:r>
        <w:rPr>
          <w:rFonts w:hint="eastAsia"/>
          <w:lang w:eastAsia="zh-CN"/>
        </w:rPr>
        <w:t>技术，而另一套涉及广播的延伸，以便符合</w:t>
      </w:r>
      <w:r>
        <w:rPr>
          <w:rFonts w:hint="eastAsia"/>
          <w:lang w:eastAsia="zh-CN"/>
        </w:rPr>
        <w:t>DVD-GEM</w:t>
      </w:r>
      <w:r>
        <w:rPr>
          <w:rFonts w:hint="eastAsia"/>
          <w:lang w:eastAsia="zh-CN"/>
        </w:rPr>
        <w:t>（从此标准中已衍生了多个标准）和</w:t>
      </w:r>
      <w:proofErr w:type="spellStart"/>
      <w:r>
        <w:rPr>
          <w:rFonts w:hint="eastAsia"/>
          <w:lang w:eastAsia="zh-CN"/>
        </w:rPr>
        <w:t>JavaDTV</w:t>
      </w:r>
      <w:proofErr w:type="spellEnd"/>
      <w:r>
        <w:rPr>
          <w:rFonts w:hint="eastAsia"/>
          <w:lang w:eastAsia="zh-CN"/>
        </w:rPr>
        <w:t>规范（</w:t>
      </w:r>
      <w:r w:rsidR="0033706B" w:rsidRPr="008472CE">
        <w:rPr>
          <w:lang w:eastAsia="ja-JP"/>
        </w:rPr>
        <w:t>GINGA-J</w:t>
      </w:r>
      <w:r>
        <w:rPr>
          <w:rFonts w:hint="eastAsia"/>
          <w:lang w:eastAsia="zh-CN"/>
        </w:rPr>
        <w:t>的核心，功能上等同于</w:t>
      </w:r>
      <w:r w:rsidR="0033706B" w:rsidRPr="008472CE">
        <w:rPr>
          <w:lang w:eastAsia="zh-CN"/>
        </w:rPr>
        <w:t>DVB-GEM</w:t>
      </w:r>
      <w:r>
        <w:rPr>
          <w:rFonts w:hint="eastAsia"/>
          <w:lang w:eastAsia="zh-CN"/>
        </w:rPr>
        <w:t>）。上述各标准的其它</w:t>
      </w:r>
      <w:r>
        <w:rPr>
          <w:rFonts w:hint="eastAsia"/>
          <w:lang w:eastAsia="zh-CN"/>
        </w:rPr>
        <w:t>API</w:t>
      </w:r>
      <w:r>
        <w:rPr>
          <w:rFonts w:hint="eastAsia"/>
          <w:lang w:eastAsia="zh-CN"/>
        </w:rPr>
        <w:t>也包含在附录中，供参考，但不包含在统一共用核</w:t>
      </w:r>
      <w:r w:rsidR="00807647">
        <w:rPr>
          <w:rFonts w:hint="eastAsia"/>
          <w:lang w:eastAsia="zh-CN"/>
        </w:rPr>
        <w:t>之中</w:t>
      </w:r>
      <w:r>
        <w:rPr>
          <w:rFonts w:hint="eastAsia"/>
          <w:lang w:eastAsia="zh-CN"/>
        </w:rPr>
        <w:t>。</w:t>
      </w:r>
    </w:p>
    <w:p w:rsidR="006164A4" w:rsidRDefault="006164A4">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33706B" w:rsidRDefault="0033706B" w:rsidP="00326AD8">
      <w:pPr>
        <w:pStyle w:val="Normalaftertitle"/>
        <w:tabs>
          <w:tab w:val="right" w:pos="9639"/>
        </w:tabs>
        <w:rPr>
          <w:lang w:eastAsia="zh-CN"/>
        </w:rPr>
      </w:pPr>
      <w:r>
        <w:rPr>
          <w:u w:val="single"/>
          <w:lang w:eastAsia="zh-CN"/>
        </w:rPr>
        <w:lastRenderedPageBreak/>
        <w:t>ITU-R BT.1833</w:t>
      </w:r>
      <w:r w:rsidR="005D06A1">
        <w:rPr>
          <w:rFonts w:hint="eastAsia"/>
          <w:u w:val="single"/>
          <w:lang w:eastAsia="zh-CN"/>
        </w:rPr>
        <w:t>建议书修订草案</w:t>
      </w:r>
      <w:r>
        <w:rPr>
          <w:lang w:eastAsia="zh-CN"/>
        </w:rPr>
        <w:tab/>
        <w:t>6/312(Rev.1)</w:t>
      </w:r>
      <w:r w:rsidR="005D06A1">
        <w:rPr>
          <w:rFonts w:hint="eastAsia"/>
          <w:lang w:eastAsia="zh-CN"/>
        </w:rPr>
        <w:t xml:space="preserve"> </w:t>
      </w:r>
      <w:r w:rsidR="005D06A1">
        <w:rPr>
          <w:rFonts w:hint="eastAsia"/>
          <w:lang w:eastAsia="zh-CN"/>
        </w:rPr>
        <w:t>号文件</w:t>
      </w:r>
    </w:p>
    <w:p w:rsidR="0033706B" w:rsidRDefault="00557A92" w:rsidP="00326AD8">
      <w:pPr>
        <w:pStyle w:val="Rectitle"/>
        <w:rPr>
          <w:lang w:eastAsia="zh-CN"/>
        </w:rPr>
      </w:pPr>
      <w:r>
        <w:rPr>
          <w:lang w:val="en-US" w:eastAsia="zh-CN"/>
        </w:rPr>
        <w:t>通过手持接收机移动接收多媒体和数据广播应用</w:t>
      </w:r>
    </w:p>
    <w:p w:rsidR="0033706B" w:rsidRDefault="00557A92" w:rsidP="00326AD8">
      <w:pPr>
        <w:rPr>
          <w:lang w:eastAsia="zh-CN"/>
        </w:rPr>
      </w:pPr>
      <w:r>
        <w:rPr>
          <w:rFonts w:hint="eastAsia"/>
          <w:lang w:eastAsia="zh-CN"/>
        </w:rPr>
        <w:t>本修订包括增加</w:t>
      </w:r>
      <w:r>
        <w:rPr>
          <w:rFonts w:hint="eastAsia"/>
          <w:lang w:eastAsia="zh-CN"/>
        </w:rPr>
        <w:t>DV</w:t>
      </w:r>
      <w:r w:rsidR="0033706B" w:rsidRPr="007D4D2D">
        <w:rPr>
          <w:lang w:eastAsia="ja-JP"/>
        </w:rPr>
        <w:t>B-SH</w:t>
      </w:r>
      <w:r>
        <w:rPr>
          <w:rFonts w:hint="eastAsia"/>
          <w:lang w:eastAsia="zh-CN"/>
        </w:rPr>
        <w:t>（向手持设备提供卫星业务）和</w:t>
      </w:r>
      <w:r>
        <w:rPr>
          <w:rFonts w:hint="eastAsia"/>
          <w:lang w:eastAsia="zh-CN"/>
        </w:rPr>
        <w:t>ATSC</w:t>
      </w:r>
      <w:r>
        <w:rPr>
          <w:rFonts w:hint="eastAsia"/>
          <w:lang w:eastAsia="zh-CN"/>
        </w:rPr>
        <w:t>移动</w:t>
      </w:r>
      <w:r>
        <w:rPr>
          <w:rFonts w:hint="eastAsia"/>
          <w:lang w:eastAsia="zh-CN"/>
        </w:rPr>
        <w:t>DTV</w:t>
      </w:r>
      <w:r>
        <w:rPr>
          <w:rFonts w:hint="eastAsia"/>
          <w:lang w:eastAsia="zh-CN"/>
        </w:rPr>
        <w:t>，</w:t>
      </w:r>
      <w:r w:rsidR="00807647">
        <w:rPr>
          <w:rFonts w:hint="eastAsia"/>
          <w:lang w:eastAsia="zh-CN"/>
        </w:rPr>
        <w:t>分别</w:t>
      </w:r>
      <w:r>
        <w:rPr>
          <w:rFonts w:hint="eastAsia"/>
          <w:lang w:eastAsia="zh-CN"/>
        </w:rPr>
        <w:t>作为</w:t>
      </w:r>
      <w:r w:rsidR="00807647">
        <w:rPr>
          <w:rFonts w:hint="eastAsia"/>
          <w:lang w:eastAsia="zh-CN"/>
        </w:rPr>
        <w:t>多</w:t>
      </w:r>
      <w:r>
        <w:rPr>
          <w:rFonts w:hint="eastAsia"/>
          <w:lang w:eastAsia="zh-CN"/>
        </w:rPr>
        <w:t>媒体系统“</w:t>
      </w:r>
      <w:r>
        <w:rPr>
          <w:rFonts w:hint="eastAsia"/>
          <w:lang w:eastAsia="zh-CN"/>
        </w:rPr>
        <w:t>I</w:t>
      </w:r>
      <w:r>
        <w:rPr>
          <w:rFonts w:hint="eastAsia"/>
          <w:lang w:eastAsia="zh-CN"/>
        </w:rPr>
        <w:t>”和多媒体系统“</w:t>
      </w:r>
      <w:r>
        <w:rPr>
          <w:rFonts w:hint="eastAsia"/>
          <w:lang w:eastAsia="zh-CN"/>
        </w:rPr>
        <w:t>B</w:t>
      </w:r>
      <w:r>
        <w:rPr>
          <w:rFonts w:hint="eastAsia"/>
          <w:lang w:eastAsia="zh-CN"/>
        </w:rPr>
        <w:t>”。</w:t>
      </w:r>
      <w:r>
        <w:rPr>
          <w:lang w:eastAsia="ja-JP"/>
        </w:rPr>
        <w:t>DVB-SH</w:t>
      </w:r>
      <w:r>
        <w:rPr>
          <w:rFonts w:hint="eastAsia"/>
          <w:lang w:eastAsia="zh-CN"/>
        </w:rPr>
        <w:t>包含地面部分和卫星部分。</w:t>
      </w:r>
      <w:r w:rsidR="00807647" w:rsidRPr="007D4D2D">
        <w:t xml:space="preserve">ITU-R </w:t>
      </w:r>
      <w:r w:rsidR="00807647" w:rsidRPr="007D4D2D">
        <w:rPr>
          <w:lang w:eastAsia="ja-JP"/>
        </w:rPr>
        <w:t>BT.1833</w:t>
      </w:r>
      <w:r w:rsidR="00807647">
        <w:rPr>
          <w:rFonts w:hint="eastAsia"/>
          <w:lang w:eastAsia="zh-CN"/>
        </w:rPr>
        <w:t>建议书的</w:t>
      </w:r>
      <w:r>
        <w:rPr>
          <w:rFonts w:hint="eastAsia"/>
          <w:lang w:eastAsia="zh-CN"/>
        </w:rPr>
        <w:t>多媒体系统“</w:t>
      </w:r>
      <w:r>
        <w:rPr>
          <w:rFonts w:hint="eastAsia"/>
          <w:lang w:eastAsia="zh-CN"/>
        </w:rPr>
        <w:t>A</w:t>
      </w:r>
      <w:r>
        <w:rPr>
          <w:rFonts w:hint="eastAsia"/>
          <w:lang w:eastAsia="zh-CN"/>
        </w:rPr>
        <w:t>”、“</w:t>
      </w:r>
      <w:r>
        <w:rPr>
          <w:rFonts w:hint="eastAsia"/>
          <w:lang w:eastAsia="zh-CN"/>
        </w:rPr>
        <w:t>C</w:t>
      </w:r>
      <w:r>
        <w:rPr>
          <w:rFonts w:hint="eastAsia"/>
          <w:lang w:eastAsia="zh-CN"/>
        </w:rPr>
        <w:t>”和“</w:t>
      </w:r>
      <w:r>
        <w:rPr>
          <w:rFonts w:hint="eastAsia"/>
          <w:lang w:eastAsia="zh-CN"/>
        </w:rPr>
        <w:t>F</w:t>
      </w:r>
      <w:r>
        <w:rPr>
          <w:rFonts w:hint="eastAsia"/>
          <w:lang w:eastAsia="zh-CN"/>
        </w:rPr>
        <w:t>”的一些更新亦包含在其中。</w:t>
      </w:r>
    </w:p>
    <w:p w:rsidR="00557A92" w:rsidRDefault="00557A92" w:rsidP="00326AD8">
      <w:pPr>
        <w:rPr>
          <w:lang w:eastAsia="zh-CN"/>
        </w:rPr>
      </w:pPr>
    </w:p>
    <w:p w:rsidR="00557A92" w:rsidRPr="007D4D2D" w:rsidRDefault="00557A92" w:rsidP="00326AD8">
      <w:pPr>
        <w:rPr>
          <w:lang w:eastAsia="zh-CN"/>
        </w:rPr>
      </w:pPr>
    </w:p>
    <w:p w:rsidR="007B21A4" w:rsidRPr="0057728A" w:rsidRDefault="007B21A4" w:rsidP="00326AD8">
      <w:pPr>
        <w:jc w:val="center"/>
      </w:pPr>
      <w:r w:rsidRPr="0057728A">
        <w:t>______________</w:t>
      </w:r>
    </w:p>
    <w:sectPr w:rsidR="007B21A4" w:rsidRPr="0057728A" w:rsidSect="00B06CB3">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566" w:rsidRDefault="00E82566">
      <w:r>
        <w:separator/>
      </w:r>
    </w:p>
  </w:endnote>
  <w:endnote w:type="continuationSeparator" w:id="0">
    <w:p w:rsidR="00E82566" w:rsidRDefault="00E825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66" w:rsidRPr="008B2185" w:rsidRDefault="000E0436" w:rsidP="008B2185">
    <w:pPr>
      <w:pStyle w:val="Footer"/>
    </w:pPr>
    <w:fldSimple w:instr=" FILENAME  \p  \* MERGEFORMAT ">
      <w:r w:rsidR="008B2185">
        <w:t>Y:\APP\BR\CIRCS_DMS\CAR\300\307\307C.DOCX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41"/>
      <w:gridCol w:w="3067"/>
      <w:gridCol w:w="2361"/>
      <w:gridCol w:w="2384"/>
    </w:tblGrid>
    <w:tr w:rsidR="00E82566">
      <w:trPr>
        <w:cantSplit/>
      </w:trPr>
      <w:tc>
        <w:tcPr>
          <w:tcW w:w="1062" w:type="pct"/>
          <w:tcBorders>
            <w:top w:val="single" w:sz="6" w:space="0" w:color="auto"/>
          </w:tcBorders>
          <w:tcMar>
            <w:top w:w="57" w:type="dxa"/>
          </w:tcMar>
        </w:tcPr>
        <w:p w:rsidR="00E82566" w:rsidRDefault="00E82566">
          <w:pPr>
            <w:pStyle w:val="itu"/>
          </w:pPr>
          <w:r>
            <w:t>Place des Nations</w:t>
          </w:r>
        </w:p>
      </w:tc>
      <w:tc>
        <w:tcPr>
          <w:tcW w:w="1583" w:type="pct"/>
          <w:tcBorders>
            <w:top w:val="single" w:sz="6" w:space="0" w:color="auto"/>
          </w:tcBorders>
          <w:tcMar>
            <w:top w:w="57" w:type="dxa"/>
          </w:tcMar>
        </w:tcPr>
        <w:p w:rsidR="00E82566" w:rsidRDefault="00E82566">
          <w:pPr>
            <w:pStyle w:val="itu"/>
          </w:pPr>
          <w:r>
            <w:t>Telephone</w:t>
          </w:r>
          <w:r>
            <w:tab/>
            <w:t>+41 22 730 51 11</w:t>
          </w:r>
        </w:p>
      </w:tc>
      <w:tc>
        <w:tcPr>
          <w:tcW w:w="1224" w:type="pct"/>
          <w:tcBorders>
            <w:top w:val="single" w:sz="6" w:space="0" w:color="auto"/>
          </w:tcBorders>
          <w:tcMar>
            <w:top w:w="57" w:type="dxa"/>
          </w:tcMar>
        </w:tcPr>
        <w:p w:rsidR="00E82566" w:rsidRDefault="00E8256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82566" w:rsidRDefault="00E82566">
          <w:pPr>
            <w:pStyle w:val="itu"/>
          </w:pPr>
          <w:r>
            <w:t>E-mail:</w:t>
          </w:r>
          <w:r>
            <w:tab/>
            <w:t>itumail@itu.int</w:t>
          </w:r>
        </w:p>
      </w:tc>
    </w:tr>
    <w:tr w:rsidR="00E82566">
      <w:trPr>
        <w:cantSplit/>
      </w:trPr>
      <w:tc>
        <w:tcPr>
          <w:tcW w:w="1062" w:type="pct"/>
        </w:tcPr>
        <w:p w:rsidR="00E82566" w:rsidRDefault="00E82566">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E82566" w:rsidRDefault="00E82566">
          <w:pPr>
            <w:pStyle w:val="itu"/>
          </w:pPr>
          <w:proofErr w:type="spellStart"/>
          <w:r>
            <w:t>Telefax</w:t>
          </w:r>
          <w:proofErr w:type="spellEnd"/>
          <w:r>
            <w:tab/>
            <w:t>Gr3:</w:t>
          </w:r>
          <w:r>
            <w:tab/>
            <w:t>+41 22 733 72 56</w:t>
          </w:r>
        </w:p>
      </w:tc>
      <w:tc>
        <w:tcPr>
          <w:tcW w:w="1224" w:type="pct"/>
        </w:tcPr>
        <w:p w:rsidR="00E82566" w:rsidRDefault="00E82566">
          <w:pPr>
            <w:pStyle w:val="itu"/>
          </w:pPr>
          <w:r>
            <w:t>Telegram ITU GENEVE</w:t>
          </w:r>
        </w:p>
      </w:tc>
      <w:tc>
        <w:tcPr>
          <w:tcW w:w="1131" w:type="pct"/>
        </w:tcPr>
        <w:p w:rsidR="00E82566" w:rsidRDefault="00E82566">
          <w:pPr>
            <w:pStyle w:val="itu"/>
          </w:pPr>
          <w:r>
            <w:tab/>
          </w:r>
          <w:hyperlink r:id="rId1" w:history="1">
            <w:r>
              <w:t>http://www.itu.int/</w:t>
            </w:r>
          </w:hyperlink>
        </w:p>
      </w:tc>
    </w:tr>
    <w:tr w:rsidR="00E82566">
      <w:trPr>
        <w:cantSplit/>
      </w:trPr>
      <w:tc>
        <w:tcPr>
          <w:tcW w:w="1062" w:type="pct"/>
        </w:tcPr>
        <w:p w:rsidR="00E82566" w:rsidRDefault="00E82566">
          <w:pPr>
            <w:pStyle w:val="itu"/>
          </w:pPr>
          <w:smartTag w:uri="urn:schemas-microsoft-com:office:smarttags" w:element="place">
            <w:smartTag w:uri="urn:schemas-microsoft-com:office:smarttags" w:element="country-region">
              <w:r>
                <w:t>Switzerland</w:t>
              </w:r>
            </w:smartTag>
          </w:smartTag>
        </w:p>
      </w:tc>
      <w:tc>
        <w:tcPr>
          <w:tcW w:w="1583" w:type="pct"/>
        </w:tcPr>
        <w:p w:rsidR="00E82566" w:rsidRDefault="00E82566">
          <w:pPr>
            <w:pStyle w:val="itu"/>
          </w:pPr>
          <w:r>
            <w:tab/>
            <w:t>Gr4:</w:t>
          </w:r>
          <w:r>
            <w:tab/>
            <w:t>+41 22 730 65 00</w:t>
          </w:r>
        </w:p>
      </w:tc>
      <w:tc>
        <w:tcPr>
          <w:tcW w:w="1224" w:type="pct"/>
        </w:tcPr>
        <w:p w:rsidR="00E82566" w:rsidRDefault="00E82566">
          <w:pPr>
            <w:pStyle w:val="itu"/>
          </w:pPr>
        </w:p>
      </w:tc>
      <w:tc>
        <w:tcPr>
          <w:tcW w:w="1131" w:type="pct"/>
        </w:tcPr>
        <w:p w:rsidR="00E82566" w:rsidRDefault="00E82566">
          <w:pPr>
            <w:pStyle w:val="itu"/>
          </w:pPr>
        </w:p>
      </w:tc>
    </w:tr>
  </w:tbl>
  <w:p w:rsidR="00E82566" w:rsidRPr="009E1957" w:rsidRDefault="00E82566">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566" w:rsidRDefault="00E82566">
      <w:r>
        <w:t>____________________</w:t>
      </w:r>
    </w:p>
  </w:footnote>
  <w:footnote w:type="continuationSeparator" w:id="0">
    <w:p w:rsidR="00E82566" w:rsidRDefault="00E82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66" w:rsidRPr="001E15AA" w:rsidRDefault="00E82566" w:rsidP="004523FD">
    <w:pPr>
      <w:pStyle w:val="Header"/>
      <w:rPr>
        <w:lang w:val="en-US"/>
      </w:rPr>
    </w:pPr>
    <w:r>
      <w:rPr>
        <w:lang w:val="en-US"/>
      </w:rPr>
      <w:t xml:space="preserve">- </w:t>
    </w:r>
    <w:r w:rsidR="000E0436">
      <w:rPr>
        <w:rStyle w:val="PageNumber"/>
      </w:rPr>
      <w:fldChar w:fldCharType="begin"/>
    </w:r>
    <w:r>
      <w:rPr>
        <w:rStyle w:val="PageNumber"/>
      </w:rPr>
      <w:instrText xml:space="preserve"> PAGE </w:instrText>
    </w:r>
    <w:r w:rsidR="000E0436">
      <w:rPr>
        <w:rStyle w:val="PageNumber"/>
      </w:rPr>
      <w:fldChar w:fldCharType="separate"/>
    </w:r>
    <w:r w:rsidR="006164A4">
      <w:rPr>
        <w:rStyle w:val="PageNumber"/>
        <w:noProof/>
      </w:rPr>
      <w:t>7</w:t>
    </w:r>
    <w:r w:rsidR="000E0436">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19B4"/>
    <w:multiLevelType w:val="hybridMultilevel"/>
    <w:tmpl w:val="8C0E9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C04289"/>
    <w:rsid w:val="00087A72"/>
    <w:rsid w:val="000A5F9F"/>
    <w:rsid w:val="000C4397"/>
    <w:rsid w:val="000C6228"/>
    <w:rsid w:val="000C6979"/>
    <w:rsid w:val="000E0436"/>
    <w:rsid w:val="001202EC"/>
    <w:rsid w:val="0012474C"/>
    <w:rsid w:val="00130D29"/>
    <w:rsid w:val="00145E6F"/>
    <w:rsid w:val="00154DDC"/>
    <w:rsid w:val="001779D0"/>
    <w:rsid w:val="00186078"/>
    <w:rsid w:val="001C09FF"/>
    <w:rsid w:val="001E4942"/>
    <w:rsid w:val="00225231"/>
    <w:rsid w:val="00232CDC"/>
    <w:rsid w:val="00251D3B"/>
    <w:rsid w:val="00254823"/>
    <w:rsid w:val="00287507"/>
    <w:rsid w:val="002B4C87"/>
    <w:rsid w:val="002C0EF5"/>
    <w:rsid w:val="003001C9"/>
    <w:rsid w:val="00305C9F"/>
    <w:rsid w:val="00326AD8"/>
    <w:rsid w:val="00331E4D"/>
    <w:rsid w:val="00333CCB"/>
    <w:rsid w:val="00335648"/>
    <w:rsid w:val="0033706B"/>
    <w:rsid w:val="003671DB"/>
    <w:rsid w:val="00384140"/>
    <w:rsid w:val="00394D17"/>
    <w:rsid w:val="00404401"/>
    <w:rsid w:val="004523FD"/>
    <w:rsid w:val="00453542"/>
    <w:rsid w:val="0049356E"/>
    <w:rsid w:val="004977F2"/>
    <w:rsid w:val="004C2943"/>
    <w:rsid w:val="004D47B1"/>
    <w:rsid w:val="004D604A"/>
    <w:rsid w:val="004F1364"/>
    <w:rsid w:val="004F3F2C"/>
    <w:rsid w:val="00500CC9"/>
    <w:rsid w:val="00507D91"/>
    <w:rsid w:val="00522912"/>
    <w:rsid w:val="005424DD"/>
    <w:rsid w:val="00557A92"/>
    <w:rsid w:val="00564595"/>
    <w:rsid w:val="0057728A"/>
    <w:rsid w:val="00586F1F"/>
    <w:rsid w:val="005D06A1"/>
    <w:rsid w:val="005E2E9A"/>
    <w:rsid w:val="005F076D"/>
    <w:rsid w:val="006008B7"/>
    <w:rsid w:val="006164A4"/>
    <w:rsid w:val="006371EC"/>
    <w:rsid w:val="006503F2"/>
    <w:rsid w:val="00663BFB"/>
    <w:rsid w:val="00687FBF"/>
    <w:rsid w:val="006A05D4"/>
    <w:rsid w:val="006D3356"/>
    <w:rsid w:val="006D6924"/>
    <w:rsid w:val="006E07BB"/>
    <w:rsid w:val="006E142A"/>
    <w:rsid w:val="006E40C4"/>
    <w:rsid w:val="007229FB"/>
    <w:rsid w:val="007315F3"/>
    <w:rsid w:val="0073400B"/>
    <w:rsid w:val="007404D5"/>
    <w:rsid w:val="00760890"/>
    <w:rsid w:val="00763BF6"/>
    <w:rsid w:val="007754B1"/>
    <w:rsid w:val="00776C7C"/>
    <w:rsid w:val="00785049"/>
    <w:rsid w:val="007A681D"/>
    <w:rsid w:val="007B21A4"/>
    <w:rsid w:val="007B543C"/>
    <w:rsid w:val="007D1865"/>
    <w:rsid w:val="00807647"/>
    <w:rsid w:val="00824521"/>
    <w:rsid w:val="008704AD"/>
    <w:rsid w:val="00872ECA"/>
    <w:rsid w:val="008B2185"/>
    <w:rsid w:val="008B5240"/>
    <w:rsid w:val="008B6A5D"/>
    <w:rsid w:val="008D3810"/>
    <w:rsid w:val="00913A33"/>
    <w:rsid w:val="0092333C"/>
    <w:rsid w:val="00960812"/>
    <w:rsid w:val="009B0DAB"/>
    <w:rsid w:val="009C2D56"/>
    <w:rsid w:val="009D487E"/>
    <w:rsid w:val="009E0564"/>
    <w:rsid w:val="00A0360C"/>
    <w:rsid w:val="00A073EE"/>
    <w:rsid w:val="00A16BBC"/>
    <w:rsid w:val="00A70CB5"/>
    <w:rsid w:val="00A81EAC"/>
    <w:rsid w:val="00AA5ABA"/>
    <w:rsid w:val="00AD00CF"/>
    <w:rsid w:val="00AE4939"/>
    <w:rsid w:val="00AF4223"/>
    <w:rsid w:val="00B06CB3"/>
    <w:rsid w:val="00B126EA"/>
    <w:rsid w:val="00B26B6D"/>
    <w:rsid w:val="00B37C3B"/>
    <w:rsid w:val="00B435A6"/>
    <w:rsid w:val="00B62AC9"/>
    <w:rsid w:val="00B63FE0"/>
    <w:rsid w:val="00B9230C"/>
    <w:rsid w:val="00BB65CC"/>
    <w:rsid w:val="00BC231B"/>
    <w:rsid w:val="00BC6244"/>
    <w:rsid w:val="00BD41B5"/>
    <w:rsid w:val="00BE5B9F"/>
    <w:rsid w:val="00C04289"/>
    <w:rsid w:val="00C25501"/>
    <w:rsid w:val="00C262D0"/>
    <w:rsid w:val="00C34D21"/>
    <w:rsid w:val="00C42A23"/>
    <w:rsid w:val="00C5298B"/>
    <w:rsid w:val="00C57235"/>
    <w:rsid w:val="00C70B1B"/>
    <w:rsid w:val="00C96F7E"/>
    <w:rsid w:val="00CA2412"/>
    <w:rsid w:val="00CB5356"/>
    <w:rsid w:val="00CD3F6D"/>
    <w:rsid w:val="00CF4340"/>
    <w:rsid w:val="00D14175"/>
    <w:rsid w:val="00D141D9"/>
    <w:rsid w:val="00D36948"/>
    <w:rsid w:val="00D410EC"/>
    <w:rsid w:val="00D67BD7"/>
    <w:rsid w:val="00D95150"/>
    <w:rsid w:val="00DB569B"/>
    <w:rsid w:val="00DC0AAA"/>
    <w:rsid w:val="00DC188C"/>
    <w:rsid w:val="00DC5C1A"/>
    <w:rsid w:val="00DD7ABF"/>
    <w:rsid w:val="00DE29D9"/>
    <w:rsid w:val="00DE6345"/>
    <w:rsid w:val="00DF672D"/>
    <w:rsid w:val="00E003DF"/>
    <w:rsid w:val="00E033A7"/>
    <w:rsid w:val="00E408A6"/>
    <w:rsid w:val="00E5590D"/>
    <w:rsid w:val="00E6041E"/>
    <w:rsid w:val="00E747A9"/>
    <w:rsid w:val="00E82566"/>
    <w:rsid w:val="00E906E5"/>
    <w:rsid w:val="00E91F80"/>
    <w:rsid w:val="00EA11F8"/>
    <w:rsid w:val="00EA18EF"/>
    <w:rsid w:val="00EB39F8"/>
    <w:rsid w:val="00ED418D"/>
    <w:rsid w:val="00EF670A"/>
    <w:rsid w:val="00F13474"/>
    <w:rsid w:val="00F16350"/>
    <w:rsid w:val="00F675AF"/>
    <w:rsid w:val="00F729CF"/>
    <w:rsid w:val="00F91B5B"/>
    <w:rsid w:val="00FA6121"/>
    <w:rsid w:val="00FC62D2"/>
    <w:rsid w:val="00FE3105"/>
    <w:rsid w:val="00FE4FEE"/>
    <w:rsid w:val="00FE511D"/>
    <w:rsid w:val="00FF031E"/>
    <w:rsid w:val="00FF4A3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CB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6CB3"/>
    <w:pPr>
      <w:keepNext/>
      <w:keepLines/>
      <w:spacing w:before="360"/>
      <w:ind w:left="794" w:hanging="794"/>
      <w:outlineLvl w:val="0"/>
    </w:pPr>
    <w:rPr>
      <w:b/>
    </w:rPr>
  </w:style>
  <w:style w:type="paragraph" w:styleId="Heading2">
    <w:name w:val="heading 2"/>
    <w:basedOn w:val="Heading1"/>
    <w:next w:val="Normal"/>
    <w:qFormat/>
    <w:rsid w:val="00B06CB3"/>
    <w:pPr>
      <w:spacing w:before="240"/>
      <w:outlineLvl w:val="1"/>
    </w:pPr>
  </w:style>
  <w:style w:type="paragraph" w:styleId="Heading3">
    <w:name w:val="heading 3"/>
    <w:basedOn w:val="Heading1"/>
    <w:next w:val="Normal"/>
    <w:qFormat/>
    <w:rsid w:val="00B06CB3"/>
    <w:pPr>
      <w:spacing w:before="160"/>
      <w:outlineLvl w:val="2"/>
    </w:pPr>
  </w:style>
  <w:style w:type="paragraph" w:styleId="Heading4">
    <w:name w:val="heading 4"/>
    <w:basedOn w:val="Heading3"/>
    <w:next w:val="Normal"/>
    <w:qFormat/>
    <w:rsid w:val="00B06CB3"/>
    <w:pPr>
      <w:tabs>
        <w:tab w:val="clear" w:pos="794"/>
        <w:tab w:val="left" w:pos="1021"/>
      </w:tabs>
      <w:ind w:left="1021" w:hanging="1021"/>
      <w:outlineLvl w:val="3"/>
    </w:pPr>
  </w:style>
  <w:style w:type="paragraph" w:styleId="Heading5">
    <w:name w:val="heading 5"/>
    <w:basedOn w:val="Heading4"/>
    <w:next w:val="Normal"/>
    <w:qFormat/>
    <w:rsid w:val="00B06CB3"/>
    <w:pPr>
      <w:outlineLvl w:val="4"/>
    </w:pPr>
  </w:style>
  <w:style w:type="paragraph" w:styleId="Heading6">
    <w:name w:val="heading 6"/>
    <w:basedOn w:val="Heading4"/>
    <w:next w:val="Normal"/>
    <w:qFormat/>
    <w:rsid w:val="00B06CB3"/>
    <w:pPr>
      <w:tabs>
        <w:tab w:val="clear" w:pos="1021"/>
        <w:tab w:val="clear" w:pos="1191"/>
      </w:tabs>
      <w:ind w:left="1588" w:hanging="1588"/>
      <w:outlineLvl w:val="5"/>
    </w:pPr>
  </w:style>
  <w:style w:type="paragraph" w:styleId="Heading7">
    <w:name w:val="heading 7"/>
    <w:basedOn w:val="Heading6"/>
    <w:next w:val="Normal"/>
    <w:qFormat/>
    <w:rsid w:val="00B06CB3"/>
    <w:pPr>
      <w:outlineLvl w:val="6"/>
    </w:pPr>
  </w:style>
  <w:style w:type="paragraph" w:styleId="Heading8">
    <w:name w:val="heading 8"/>
    <w:basedOn w:val="Heading6"/>
    <w:next w:val="Normal"/>
    <w:qFormat/>
    <w:rsid w:val="00B06CB3"/>
    <w:pPr>
      <w:outlineLvl w:val="7"/>
    </w:pPr>
  </w:style>
  <w:style w:type="paragraph" w:styleId="Heading9">
    <w:name w:val="heading 9"/>
    <w:basedOn w:val="Heading6"/>
    <w:next w:val="Normal"/>
    <w:qFormat/>
    <w:rsid w:val="00B06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06CB3"/>
    <w:pPr>
      <w:keepNext/>
      <w:keepLines/>
      <w:spacing w:before="480"/>
      <w:jc w:val="center"/>
    </w:pPr>
    <w:rPr>
      <w:b/>
      <w:sz w:val="28"/>
    </w:rPr>
  </w:style>
  <w:style w:type="paragraph" w:customStyle="1" w:styleId="Normalaftertitle">
    <w:name w:val="Normal_after_title"/>
    <w:basedOn w:val="Normal"/>
    <w:next w:val="Normal"/>
    <w:rsid w:val="00B06CB3"/>
    <w:pPr>
      <w:spacing w:before="360"/>
    </w:pPr>
  </w:style>
  <w:style w:type="paragraph" w:customStyle="1" w:styleId="AppendixNotitle">
    <w:name w:val="Appendix_No &amp; title"/>
    <w:basedOn w:val="AnnexNotitle"/>
    <w:next w:val="Normalaftertitle"/>
    <w:rsid w:val="00B06CB3"/>
  </w:style>
  <w:style w:type="paragraph" w:customStyle="1" w:styleId="Figure">
    <w:name w:val="Figure"/>
    <w:basedOn w:val="Normal"/>
    <w:next w:val="FigureNotitle"/>
    <w:rsid w:val="00B06CB3"/>
    <w:pPr>
      <w:keepNext/>
      <w:keepLines/>
      <w:spacing w:before="240" w:after="120"/>
      <w:jc w:val="center"/>
    </w:pPr>
  </w:style>
  <w:style w:type="character" w:customStyle="1" w:styleId="Appdef">
    <w:name w:val="App_def"/>
    <w:basedOn w:val="DefaultParagraphFont"/>
    <w:rsid w:val="00B06CB3"/>
    <w:rPr>
      <w:rFonts w:ascii="Times New Roman" w:hAnsi="Times New Roman"/>
      <w:b/>
    </w:rPr>
  </w:style>
  <w:style w:type="character" w:customStyle="1" w:styleId="Appref">
    <w:name w:val="App_ref"/>
    <w:basedOn w:val="DefaultParagraphFont"/>
    <w:rsid w:val="00B06CB3"/>
  </w:style>
  <w:style w:type="paragraph" w:customStyle="1" w:styleId="FigureNotitle">
    <w:name w:val="Figure_No &amp; title"/>
    <w:basedOn w:val="Normal"/>
    <w:next w:val="Normalaftertitle"/>
    <w:rsid w:val="00B06CB3"/>
    <w:pPr>
      <w:keepLines/>
      <w:spacing w:before="240" w:after="120"/>
      <w:jc w:val="center"/>
    </w:pPr>
    <w:rPr>
      <w:b/>
    </w:rPr>
  </w:style>
  <w:style w:type="paragraph" w:customStyle="1" w:styleId="FooterQP">
    <w:name w:val="Footer_QP"/>
    <w:basedOn w:val="Normal"/>
    <w:rsid w:val="00B06CB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06CB3"/>
    <w:rPr>
      <w:b w:val="0"/>
    </w:rPr>
  </w:style>
  <w:style w:type="paragraph" w:customStyle="1" w:styleId="ASN1">
    <w:name w:val="ASN.1"/>
    <w:basedOn w:val="Normal"/>
    <w:rsid w:val="00B06CB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06CB3"/>
    <w:rPr>
      <w:rFonts w:ascii="Times New Roman" w:hAnsi="Times New Roman"/>
      <w:b/>
    </w:rPr>
  </w:style>
  <w:style w:type="paragraph" w:customStyle="1" w:styleId="Artheading">
    <w:name w:val="Art_heading"/>
    <w:basedOn w:val="Normal"/>
    <w:next w:val="Normalaftertitle"/>
    <w:rsid w:val="00B06CB3"/>
    <w:pPr>
      <w:spacing w:before="480"/>
      <w:jc w:val="center"/>
    </w:pPr>
    <w:rPr>
      <w:b/>
      <w:sz w:val="28"/>
    </w:rPr>
  </w:style>
  <w:style w:type="paragraph" w:customStyle="1" w:styleId="ArtNo">
    <w:name w:val="Art_No"/>
    <w:basedOn w:val="Normal"/>
    <w:next w:val="Arttitle"/>
    <w:rsid w:val="00B06CB3"/>
    <w:pPr>
      <w:keepNext/>
      <w:keepLines/>
      <w:spacing w:before="480"/>
      <w:jc w:val="center"/>
    </w:pPr>
    <w:rPr>
      <w:caps/>
      <w:sz w:val="28"/>
    </w:rPr>
  </w:style>
  <w:style w:type="paragraph" w:customStyle="1" w:styleId="Arttitle">
    <w:name w:val="Art_title"/>
    <w:basedOn w:val="Normal"/>
    <w:next w:val="Normalaftertitle"/>
    <w:rsid w:val="00B06CB3"/>
    <w:pPr>
      <w:keepNext/>
      <w:keepLines/>
      <w:spacing w:before="240"/>
      <w:jc w:val="center"/>
    </w:pPr>
    <w:rPr>
      <w:b/>
      <w:sz w:val="28"/>
    </w:rPr>
  </w:style>
  <w:style w:type="character" w:customStyle="1" w:styleId="Artref">
    <w:name w:val="Art_ref"/>
    <w:basedOn w:val="DefaultParagraphFont"/>
    <w:rsid w:val="00B06CB3"/>
  </w:style>
  <w:style w:type="paragraph" w:customStyle="1" w:styleId="Call">
    <w:name w:val="Call"/>
    <w:basedOn w:val="Normal"/>
    <w:next w:val="Normal"/>
    <w:rsid w:val="00B06CB3"/>
    <w:pPr>
      <w:keepNext/>
      <w:keepLines/>
      <w:spacing w:before="160"/>
      <w:ind w:left="794"/>
    </w:pPr>
    <w:rPr>
      <w:i/>
    </w:rPr>
  </w:style>
  <w:style w:type="paragraph" w:customStyle="1" w:styleId="ChapNo">
    <w:name w:val="Chap_No"/>
    <w:basedOn w:val="Normal"/>
    <w:next w:val="Chaptitle"/>
    <w:rsid w:val="00B06CB3"/>
    <w:pPr>
      <w:keepNext/>
      <w:keepLines/>
      <w:spacing w:before="480"/>
      <w:jc w:val="center"/>
    </w:pPr>
    <w:rPr>
      <w:b/>
      <w:caps/>
      <w:sz w:val="28"/>
    </w:rPr>
  </w:style>
  <w:style w:type="paragraph" w:customStyle="1" w:styleId="Chaptitle">
    <w:name w:val="Chap_title"/>
    <w:basedOn w:val="Normal"/>
    <w:next w:val="Normalaftertitle"/>
    <w:rsid w:val="00B06CB3"/>
    <w:pPr>
      <w:keepNext/>
      <w:keepLines/>
      <w:spacing w:before="240"/>
      <w:jc w:val="center"/>
    </w:pPr>
    <w:rPr>
      <w:b/>
      <w:sz w:val="28"/>
    </w:rPr>
  </w:style>
  <w:style w:type="character" w:styleId="PageNumber">
    <w:name w:val="page number"/>
    <w:basedOn w:val="DefaultParagraphFont"/>
    <w:rsid w:val="00B06CB3"/>
  </w:style>
  <w:style w:type="paragraph" w:customStyle="1" w:styleId="RecNoBR">
    <w:name w:val="Rec_No_BR"/>
    <w:basedOn w:val="Normal"/>
    <w:next w:val="Rectitle"/>
    <w:rsid w:val="00B06CB3"/>
    <w:pPr>
      <w:keepNext/>
      <w:keepLines/>
      <w:spacing w:before="480"/>
      <w:jc w:val="center"/>
    </w:pPr>
    <w:rPr>
      <w:caps/>
      <w:sz w:val="28"/>
    </w:rPr>
  </w:style>
  <w:style w:type="paragraph" w:customStyle="1" w:styleId="Rectitle">
    <w:name w:val="Rec_title"/>
    <w:basedOn w:val="Normal"/>
    <w:next w:val="Normalaftertitle"/>
    <w:rsid w:val="00B06CB3"/>
    <w:pPr>
      <w:keepNext/>
      <w:keepLines/>
      <w:spacing w:before="360"/>
      <w:jc w:val="center"/>
    </w:pPr>
    <w:rPr>
      <w:b/>
      <w:sz w:val="28"/>
    </w:rPr>
  </w:style>
  <w:style w:type="paragraph" w:customStyle="1" w:styleId="QuestionNoBR">
    <w:name w:val="Question_No_BR"/>
    <w:basedOn w:val="RecNoBR"/>
    <w:next w:val="Questiontitle"/>
    <w:rsid w:val="00B06CB3"/>
  </w:style>
  <w:style w:type="paragraph" w:customStyle="1" w:styleId="Questiontitle">
    <w:name w:val="Question_title"/>
    <w:basedOn w:val="Rectitle"/>
    <w:next w:val="Questionref"/>
    <w:rsid w:val="00B06CB3"/>
  </w:style>
  <w:style w:type="paragraph" w:customStyle="1" w:styleId="Questionref">
    <w:name w:val="Question_ref"/>
    <w:basedOn w:val="Recref"/>
    <w:next w:val="Questiondate"/>
    <w:rsid w:val="00B06CB3"/>
  </w:style>
  <w:style w:type="paragraph" w:customStyle="1" w:styleId="Recref">
    <w:name w:val="Rec_ref"/>
    <w:basedOn w:val="Normal"/>
    <w:next w:val="Recdate"/>
    <w:rsid w:val="00B06CB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06CB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06CB3"/>
  </w:style>
  <w:style w:type="character" w:styleId="EndnoteReference">
    <w:name w:val="endnote reference"/>
    <w:basedOn w:val="DefaultParagraphFont"/>
    <w:semiHidden/>
    <w:rsid w:val="00B06CB3"/>
    <w:rPr>
      <w:vertAlign w:val="superscript"/>
    </w:rPr>
  </w:style>
  <w:style w:type="paragraph" w:customStyle="1" w:styleId="enumlev1">
    <w:name w:val="enumlev1"/>
    <w:basedOn w:val="Normal"/>
    <w:link w:val="enumlev1Char"/>
    <w:rsid w:val="00B06CB3"/>
    <w:pPr>
      <w:spacing w:before="80"/>
      <w:ind w:left="794" w:hanging="794"/>
    </w:pPr>
  </w:style>
  <w:style w:type="paragraph" w:customStyle="1" w:styleId="enumlev2">
    <w:name w:val="enumlev2"/>
    <w:basedOn w:val="enumlev1"/>
    <w:rsid w:val="00B06CB3"/>
    <w:pPr>
      <w:ind w:left="1191" w:hanging="397"/>
    </w:pPr>
  </w:style>
  <w:style w:type="paragraph" w:customStyle="1" w:styleId="enumlev3">
    <w:name w:val="enumlev3"/>
    <w:basedOn w:val="enumlev2"/>
    <w:rsid w:val="00B06CB3"/>
    <w:pPr>
      <w:ind w:left="1588"/>
    </w:pPr>
  </w:style>
  <w:style w:type="paragraph" w:customStyle="1" w:styleId="Equation">
    <w:name w:val="Equation"/>
    <w:basedOn w:val="Normal"/>
    <w:rsid w:val="00B06CB3"/>
    <w:pPr>
      <w:tabs>
        <w:tab w:val="clear" w:pos="1191"/>
        <w:tab w:val="clear" w:pos="1588"/>
        <w:tab w:val="clear" w:pos="1985"/>
        <w:tab w:val="center" w:pos="4820"/>
        <w:tab w:val="right" w:pos="9639"/>
      </w:tabs>
    </w:pPr>
  </w:style>
  <w:style w:type="paragraph" w:customStyle="1" w:styleId="Equationlegend">
    <w:name w:val="Equation_legend"/>
    <w:basedOn w:val="Normal"/>
    <w:rsid w:val="00B06CB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06CB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06CB3"/>
  </w:style>
  <w:style w:type="paragraph" w:customStyle="1" w:styleId="Reptitle">
    <w:name w:val="Rep_title"/>
    <w:basedOn w:val="Rectitle"/>
    <w:next w:val="Repref"/>
    <w:rsid w:val="00B06CB3"/>
  </w:style>
  <w:style w:type="paragraph" w:customStyle="1" w:styleId="Repref">
    <w:name w:val="Rep_ref"/>
    <w:basedOn w:val="Recref"/>
    <w:next w:val="Repdate"/>
    <w:rsid w:val="00B06CB3"/>
  </w:style>
  <w:style w:type="paragraph" w:customStyle="1" w:styleId="Repdate">
    <w:name w:val="Rep_date"/>
    <w:basedOn w:val="Recdate"/>
    <w:next w:val="Normalaftertitle"/>
    <w:rsid w:val="00B06CB3"/>
  </w:style>
  <w:style w:type="paragraph" w:customStyle="1" w:styleId="ResNoBR">
    <w:name w:val="Res_No_BR"/>
    <w:basedOn w:val="RecNoBR"/>
    <w:next w:val="Restitle"/>
    <w:rsid w:val="00B06CB3"/>
  </w:style>
  <w:style w:type="paragraph" w:customStyle="1" w:styleId="Restitle">
    <w:name w:val="Res_title"/>
    <w:basedOn w:val="Rectitle"/>
    <w:next w:val="Resref"/>
    <w:rsid w:val="00B06CB3"/>
  </w:style>
  <w:style w:type="paragraph" w:customStyle="1" w:styleId="Resref">
    <w:name w:val="Res_ref"/>
    <w:basedOn w:val="Recref"/>
    <w:next w:val="Resdate"/>
    <w:rsid w:val="00B06CB3"/>
  </w:style>
  <w:style w:type="paragraph" w:customStyle="1" w:styleId="Resdate">
    <w:name w:val="Res_date"/>
    <w:basedOn w:val="Recdate"/>
    <w:next w:val="Normalaftertitle"/>
    <w:rsid w:val="00B06CB3"/>
  </w:style>
  <w:style w:type="paragraph" w:customStyle="1" w:styleId="Section1">
    <w:name w:val="Section_1"/>
    <w:basedOn w:val="Normal"/>
    <w:next w:val="Normal"/>
    <w:rsid w:val="00B06CB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06CB3"/>
    <w:pPr>
      <w:keepLines/>
      <w:spacing w:before="240" w:after="120"/>
      <w:jc w:val="center"/>
    </w:pPr>
  </w:style>
  <w:style w:type="paragraph" w:styleId="Footer">
    <w:name w:val="footer"/>
    <w:basedOn w:val="Normal"/>
    <w:rsid w:val="00B06CB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06CB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06CB3"/>
    <w:rPr>
      <w:position w:val="6"/>
      <w:sz w:val="18"/>
    </w:rPr>
  </w:style>
  <w:style w:type="paragraph" w:styleId="FootnoteText">
    <w:name w:val="footnote text"/>
    <w:basedOn w:val="Note"/>
    <w:link w:val="FootnoteTextChar"/>
    <w:semiHidden/>
    <w:rsid w:val="00B06CB3"/>
    <w:pPr>
      <w:keepLines/>
      <w:tabs>
        <w:tab w:val="left" w:pos="255"/>
      </w:tabs>
      <w:ind w:left="255" w:hanging="255"/>
    </w:pPr>
  </w:style>
  <w:style w:type="paragraph" w:customStyle="1" w:styleId="Note">
    <w:name w:val="Note"/>
    <w:basedOn w:val="Normal"/>
    <w:rsid w:val="00B06CB3"/>
    <w:pPr>
      <w:spacing w:before="80"/>
    </w:pPr>
  </w:style>
  <w:style w:type="paragraph" w:styleId="Header">
    <w:name w:val="header"/>
    <w:basedOn w:val="Normal"/>
    <w:rsid w:val="00B06CB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B06CB3"/>
    <w:pPr>
      <w:keepNext/>
      <w:spacing w:before="160"/>
    </w:pPr>
    <w:rPr>
      <w:b/>
    </w:rPr>
  </w:style>
  <w:style w:type="paragraph" w:customStyle="1" w:styleId="Headingi">
    <w:name w:val="Heading_i"/>
    <w:basedOn w:val="Normal"/>
    <w:next w:val="Normal"/>
    <w:rsid w:val="00B06CB3"/>
    <w:pPr>
      <w:keepNext/>
      <w:spacing w:before="160"/>
    </w:pPr>
    <w:rPr>
      <w:i/>
    </w:rPr>
  </w:style>
  <w:style w:type="paragraph" w:styleId="Index1">
    <w:name w:val="index 1"/>
    <w:basedOn w:val="Normal"/>
    <w:next w:val="Normal"/>
    <w:semiHidden/>
    <w:rsid w:val="00B06CB3"/>
  </w:style>
  <w:style w:type="paragraph" w:styleId="Index2">
    <w:name w:val="index 2"/>
    <w:basedOn w:val="Normal"/>
    <w:next w:val="Normal"/>
    <w:semiHidden/>
    <w:rsid w:val="00B06CB3"/>
    <w:pPr>
      <w:ind w:left="283"/>
    </w:pPr>
  </w:style>
  <w:style w:type="paragraph" w:styleId="Index3">
    <w:name w:val="index 3"/>
    <w:basedOn w:val="Normal"/>
    <w:next w:val="Normal"/>
    <w:semiHidden/>
    <w:rsid w:val="00B06CB3"/>
    <w:pPr>
      <w:ind w:left="566"/>
    </w:pPr>
  </w:style>
  <w:style w:type="paragraph" w:customStyle="1" w:styleId="Section2">
    <w:name w:val="Section_2"/>
    <w:basedOn w:val="Normal"/>
    <w:next w:val="Normal"/>
    <w:rsid w:val="00B06CB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06CB3"/>
    <w:pPr>
      <w:keepNext/>
      <w:keepLines/>
      <w:spacing w:before="360" w:after="120"/>
      <w:jc w:val="center"/>
    </w:pPr>
    <w:rPr>
      <w:b/>
    </w:rPr>
  </w:style>
  <w:style w:type="paragraph" w:customStyle="1" w:styleId="Tablehead">
    <w:name w:val="Table_head"/>
    <w:basedOn w:val="Normal"/>
    <w:next w:val="Tabletext"/>
    <w:rsid w:val="00B06CB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06C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B06CB3"/>
    <w:pPr>
      <w:keepNext/>
      <w:spacing w:before="560" w:after="120"/>
      <w:jc w:val="center"/>
    </w:pPr>
    <w:rPr>
      <w:caps/>
    </w:rPr>
  </w:style>
  <w:style w:type="paragraph" w:customStyle="1" w:styleId="TabletitleBR">
    <w:name w:val="Table_title_BR"/>
    <w:basedOn w:val="Normal"/>
    <w:next w:val="Tablehead"/>
    <w:rsid w:val="00B06CB3"/>
    <w:pPr>
      <w:keepNext/>
      <w:keepLines/>
      <w:spacing w:before="0" w:after="120"/>
      <w:jc w:val="center"/>
    </w:pPr>
    <w:rPr>
      <w:b/>
    </w:rPr>
  </w:style>
  <w:style w:type="paragraph" w:customStyle="1" w:styleId="Infodoc">
    <w:name w:val="Infodoc"/>
    <w:basedOn w:val="Normal"/>
    <w:rsid w:val="00B06CB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06CB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06CB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B06CB3"/>
    <w:pPr>
      <w:keepNext/>
      <w:keepLines/>
      <w:spacing w:before="480" w:after="80"/>
      <w:jc w:val="center"/>
    </w:pPr>
    <w:rPr>
      <w:caps/>
      <w:sz w:val="28"/>
    </w:rPr>
  </w:style>
  <w:style w:type="paragraph" w:customStyle="1" w:styleId="Partref">
    <w:name w:val="Part_ref"/>
    <w:basedOn w:val="Normal"/>
    <w:next w:val="Parttitle"/>
    <w:rsid w:val="00B06CB3"/>
    <w:pPr>
      <w:keepNext/>
      <w:keepLines/>
      <w:spacing w:before="280"/>
      <w:jc w:val="center"/>
    </w:pPr>
  </w:style>
  <w:style w:type="paragraph" w:customStyle="1" w:styleId="Parttitle">
    <w:name w:val="Part_title"/>
    <w:basedOn w:val="Normal"/>
    <w:next w:val="Normalaftertitle"/>
    <w:rsid w:val="00B06CB3"/>
    <w:pPr>
      <w:keepNext/>
      <w:keepLines/>
      <w:spacing w:before="240" w:after="280"/>
      <w:jc w:val="center"/>
    </w:pPr>
    <w:rPr>
      <w:b/>
      <w:sz w:val="28"/>
    </w:rPr>
  </w:style>
  <w:style w:type="paragraph" w:customStyle="1" w:styleId="RecNo">
    <w:name w:val="Rec_No"/>
    <w:basedOn w:val="Normal"/>
    <w:next w:val="Rectitle"/>
    <w:rsid w:val="00B06CB3"/>
    <w:pPr>
      <w:keepNext/>
      <w:keepLines/>
      <w:spacing w:before="0"/>
    </w:pPr>
    <w:rPr>
      <w:b/>
      <w:sz w:val="28"/>
    </w:rPr>
  </w:style>
  <w:style w:type="paragraph" w:customStyle="1" w:styleId="QuestionNo">
    <w:name w:val="Question_No"/>
    <w:basedOn w:val="RecNo"/>
    <w:next w:val="Questiontitle"/>
    <w:rsid w:val="00B06CB3"/>
  </w:style>
  <w:style w:type="character" w:customStyle="1" w:styleId="Recdef">
    <w:name w:val="Rec_def"/>
    <w:basedOn w:val="DefaultParagraphFont"/>
    <w:rsid w:val="00B06CB3"/>
    <w:rPr>
      <w:b/>
    </w:rPr>
  </w:style>
  <w:style w:type="paragraph" w:customStyle="1" w:styleId="Reftext">
    <w:name w:val="Ref_text"/>
    <w:basedOn w:val="Normal"/>
    <w:rsid w:val="00B06CB3"/>
    <w:pPr>
      <w:ind w:left="794" w:hanging="794"/>
    </w:pPr>
  </w:style>
  <w:style w:type="paragraph" w:customStyle="1" w:styleId="Reftitle">
    <w:name w:val="Ref_title"/>
    <w:basedOn w:val="Normal"/>
    <w:next w:val="Reftext"/>
    <w:rsid w:val="00B06CB3"/>
    <w:pPr>
      <w:spacing w:before="480"/>
      <w:jc w:val="center"/>
    </w:pPr>
    <w:rPr>
      <w:b/>
    </w:rPr>
  </w:style>
  <w:style w:type="paragraph" w:customStyle="1" w:styleId="RepNo">
    <w:name w:val="Rep_No"/>
    <w:basedOn w:val="RecNo"/>
    <w:next w:val="Reptitle"/>
    <w:rsid w:val="00B06CB3"/>
  </w:style>
  <w:style w:type="character" w:customStyle="1" w:styleId="Resdef">
    <w:name w:val="Res_def"/>
    <w:basedOn w:val="DefaultParagraphFont"/>
    <w:rsid w:val="00B06CB3"/>
    <w:rPr>
      <w:rFonts w:ascii="Times New Roman" w:hAnsi="Times New Roman"/>
      <w:b/>
    </w:rPr>
  </w:style>
  <w:style w:type="paragraph" w:customStyle="1" w:styleId="ResNo">
    <w:name w:val="Res_No"/>
    <w:basedOn w:val="RecNo"/>
    <w:next w:val="Restitle"/>
    <w:rsid w:val="00B06CB3"/>
  </w:style>
  <w:style w:type="paragraph" w:customStyle="1" w:styleId="SectionNo">
    <w:name w:val="Section_No"/>
    <w:basedOn w:val="Normal"/>
    <w:next w:val="Sectiontitle"/>
    <w:rsid w:val="00B06CB3"/>
    <w:pPr>
      <w:keepNext/>
      <w:keepLines/>
      <w:spacing w:before="480" w:after="80"/>
      <w:jc w:val="center"/>
    </w:pPr>
    <w:rPr>
      <w:caps/>
      <w:sz w:val="28"/>
    </w:rPr>
  </w:style>
  <w:style w:type="paragraph" w:customStyle="1" w:styleId="Sectiontitle">
    <w:name w:val="Section_title"/>
    <w:basedOn w:val="Normal"/>
    <w:next w:val="Normalaftertitle"/>
    <w:rsid w:val="00B06CB3"/>
    <w:pPr>
      <w:keepNext/>
      <w:keepLines/>
      <w:spacing w:before="480" w:after="280"/>
      <w:jc w:val="center"/>
    </w:pPr>
    <w:rPr>
      <w:b/>
      <w:sz w:val="28"/>
    </w:rPr>
  </w:style>
  <w:style w:type="paragraph" w:customStyle="1" w:styleId="Source">
    <w:name w:val="Source"/>
    <w:basedOn w:val="Normal"/>
    <w:next w:val="Normalaftertitle"/>
    <w:rsid w:val="00B06CB3"/>
    <w:pPr>
      <w:spacing w:before="840" w:after="200"/>
      <w:jc w:val="center"/>
    </w:pPr>
    <w:rPr>
      <w:b/>
      <w:sz w:val="28"/>
    </w:rPr>
  </w:style>
  <w:style w:type="paragraph" w:customStyle="1" w:styleId="SpecialFooter">
    <w:name w:val="Special Footer"/>
    <w:basedOn w:val="Footer"/>
    <w:rsid w:val="00B06CB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06CB3"/>
    <w:rPr>
      <w:b/>
      <w:color w:val="auto"/>
    </w:rPr>
  </w:style>
  <w:style w:type="paragraph" w:customStyle="1" w:styleId="Tablelegend">
    <w:name w:val="Table_legend"/>
    <w:basedOn w:val="Normal"/>
    <w:rsid w:val="00B06C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06CB3"/>
    <w:pPr>
      <w:keepNext/>
      <w:spacing w:before="0" w:after="120"/>
      <w:jc w:val="center"/>
    </w:pPr>
  </w:style>
  <w:style w:type="paragraph" w:customStyle="1" w:styleId="Title1">
    <w:name w:val="Title 1"/>
    <w:basedOn w:val="Source"/>
    <w:next w:val="Title2"/>
    <w:rsid w:val="00B06CB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06CB3"/>
  </w:style>
  <w:style w:type="paragraph" w:customStyle="1" w:styleId="Title3">
    <w:name w:val="Title 3"/>
    <w:basedOn w:val="Title2"/>
    <w:next w:val="Title4"/>
    <w:rsid w:val="00B06CB3"/>
    <w:rPr>
      <w:caps w:val="0"/>
    </w:rPr>
  </w:style>
  <w:style w:type="paragraph" w:customStyle="1" w:styleId="Title4">
    <w:name w:val="Title 4"/>
    <w:basedOn w:val="Title3"/>
    <w:next w:val="Heading1"/>
    <w:rsid w:val="00B06CB3"/>
    <w:rPr>
      <w:b/>
    </w:rPr>
  </w:style>
  <w:style w:type="paragraph" w:customStyle="1" w:styleId="toc0">
    <w:name w:val="toc 0"/>
    <w:basedOn w:val="Normal"/>
    <w:next w:val="TOC1"/>
    <w:rsid w:val="00B06CB3"/>
    <w:pPr>
      <w:tabs>
        <w:tab w:val="clear" w:pos="794"/>
        <w:tab w:val="clear" w:pos="1191"/>
        <w:tab w:val="clear" w:pos="1588"/>
        <w:tab w:val="clear" w:pos="1985"/>
        <w:tab w:val="right" w:pos="9639"/>
      </w:tabs>
    </w:pPr>
    <w:rPr>
      <w:b/>
    </w:rPr>
  </w:style>
  <w:style w:type="paragraph" w:styleId="TOC1">
    <w:name w:val="toc 1"/>
    <w:basedOn w:val="Normal"/>
    <w:semiHidden/>
    <w:rsid w:val="00B06CB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06CB3"/>
    <w:pPr>
      <w:spacing w:before="80"/>
      <w:ind w:left="1531" w:hanging="851"/>
    </w:pPr>
  </w:style>
  <w:style w:type="paragraph" w:styleId="TOC3">
    <w:name w:val="toc 3"/>
    <w:basedOn w:val="TOC2"/>
    <w:semiHidden/>
    <w:rsid w:val="00B06CB3"/>
  </w:style>
  <w:style w:type="paragraph" w:styleId="TOC4">
    <w:name w:val="toc 4"/>
    <w:basedOn w:val="TOC3"/>
    <w:semiHidden/>
    <w:rsid w:val="00B06CB3"/>
  </w:style>
  <w:style w:type="paragraph" w:styleId="TOC5">
    <w:name w:val="toc 5"/>
    <w:basedOn w:val="TOC4"/>
    <w:semiHidden/>
    <w:rsid w:val="00B06CB3"/>
  </w:style>
  <w:style w:type="paragraph" w:styleId="TOC6">
    <w:name w:val="toc 6"/>
    <w:basedOn w:val="TOC4"/>
    <w:semiHidden/>
    <w:rsid w:val="00B06CB3"/>
  </w:style>
  <w:style w:type="paragraph" w:styleId="TOC7">
    <w:name w:val="toc 7"/>
    <w:basedOn w:val="TOC4"/>
    <w:semiHidden/>
    <w:rsid w:val="00B06CB3"/>
  </w:style>
  <w:style w:type="paragraph" w:styleId="TOC8">
    <w:name w:val="toc 8"/>
    <w:basedOn w:val="TOC4"/>
    <w:semiHidden/>
    <w:rsid w:val="00B06CB3"/>
  </w:style>
  <w:style w:type="paragraph" w:customStyle="1" w:styleId="FiguretitleBR">
    <w:name w:val="Figure_title_BR"/>
    <w:basedOn w:val="TabletitleBR"/>
    <w:next w:val="Figurewithouttitle"/>
    <w:rsid w:val="00B06CB3"/>
    <w:pPr>
      <w:keepNext w:val="0"/>
      <w:spacing w:after="480"/>
    </w:pPr>
  </w:style>
  <w:style w:type="paragraph" w:customStyle="1" w:styleId="FigureNoBR">
    <w:name w:val="Figure_No_BR"/>
    <w:basedOn w:val="Normal"/>
    <w:next w:val="FiguretitleBR"/>
    <w:rsid w:val="00B06CB3"/>
    <w:pPr>
      <w:keepNext/>
      <w:keepLines/>
      <w:spacing w:before="480" w:after="120"/>
      <w:jc w:val="center"/>
    </w:pPr>
    <w:rPr>
      <w:caps/>
    </w:rPr>
  </w:style>
  <w:style w:type="table" w:styleId="TableGrid">
    <w:name w:val="Table Grid"/>
    <w:basedOn w:val="TableNormal"/>
    <w:rsid w:val="00B06CB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06CB3"/>
    <w:rPr>
      <w:color w:val="0000FF"/>
      <w:u w:val="single"/>
    </w:rPr>
  </w:style>
  <w:style w:type="paragraph" w:styleId="BodyTextIndent">
    <w:name w:val="Body Text Indent"/>
    <w:basedOn w:val="Normal"/>
    <w:rsid w:val="00B06CB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B06CB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B06CB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Heading1Char">
    <w:name w:val="Heading 1 Char"/>
    <w:basedOn w:val="DefaultParagraphFont"/>
    <w:link w:val="Heading1"/>
    <w:locked/>
    <w:rsid w:val="00B06CB3"/>
    <w:rPr>
      <w:b/>
      <w:sz w:val="24"/>
      <w:lang w:val="en-GB" w:eastAsia="en-US" w:bidi="ar-SA"/>
    </w:rPr>
  </w:style>
  <w:style w:type="character" w:customStyle="1" w:styleId="enumlev1Char">
    <w:name w:val="enumlev1 Char"/>
    <w:basedOn w:val="DefaultParagraphFont"/>
    <w:link w:val="enumlev1"/>
    <w:rsid w:val="00B06CB3"/>
    <w:rPr>
      <w:sz w:val="24"/>
      <w:lang w:val="en-GB" w:eastAsia="en-US" w:bidi="ar-SA"/>
    </w:rPr>
  </w:style>
  <w:style w:type="character" w:customStyle="1" w:styleId="HeadingbChar">
    <w:name w:val="Heading_b Char"/>
    <w:basedOn w:val="DefaultParagraphFont"/>
    <w:link w:val="Headingb"/>
    <w:rsid w:val="00B06CB3"/>
    <w:rPr>
      <w:b/>
      <w:sz w:val="24"/>
      <w:lang w:val="en-GB" w:eastAsia="en-US" w:bidi="ar-SA"/>
    </w:rPr>
  </w:style>
  <w:style w:type="character" w:customStyle="1" w:styleId="FootnoteTextChar">
    <w:name w:val="Footnote Text Char"/>
    <w:basedOn w:val="DefaultParagraphFont"/>
    <w:link w:val="FootnoteText"/>
    <w:semiHidden/>
    <w:rsid w:val="00B63FE0"/>
    <w:rPr>
      <w:rFonts w:ascii="Times New Roman" w:hAnsi="Times New Roman"/>
      <w:sz w:val="24"/>
      <w:lang w:val="en-GB" w:eastAsia="en-US"/>
    </w:rPr>
  </w:style>
  <w:style w:type="paragraph" w:styleId="NormalWeb">
    <w:name w:val="Normal (Web)"/>
    <w:basedOn w:val="Normal"/>
    <w:uiPriority w:val="99"/>
    <w:unhideWhenUsed/>
    <w:rsid w:val="004F136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mediumtext1">
    <w:name w:val="medium_text1"/>
    <w:basedOn w:val="DefaultParagraphFont"/>
    <w:rsid w:val="00AA5ABA"/>
    <w:rPr>
      <w:sz w:val="22"/>
      <w:szCs w:val="22"/>
    </w:rPr>
  </w:style>
  <w:style w:type="character" w:customStyle="1" w:styleId="longtext1">
    <w:name w:val="long_text1"/>
    <w:basedOn w:val="DefaultParagraphFont"/>
    <w:rsid w:val="00AA5ABA"/>
    <w:rPr>
      <w:sz w:val="18"/>
      <w:szCs w:val="18"/>
    </w:rPr>
  </w:style>
  <w:style w:type="character" w:customStyle="1" w:styleId="shorttext1">
    <w:name w:val="short_text1"/>
    <w:basedOn w:val="DefaultParagraphFont"/>
    <w:rsid w:val="00AA5ABA"/>
    <w:rPr>
      <w:sz w:val="26"/>
      <w:szCs w:val="26"/>
    </w:rPr>
  </w:style>
  <w:style w:type="character" w:styleId="Emphasis">
    <w:name w:val="Emphasis"/>
    <w:basedOn w:val="DefaultParagraphFont"/>
    <w:qFormat/>
    <w:rsid w:val="00394D17"/>
    <w:rPr>
      <w:b w:val="0"/>
      <w:bCs w:val="0"/>
      <w:i w:val="0"/>
      <w:iCs w:val="0"/>
      <w:color w:val="CC003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38</TotalTime>
  <Pages>7</Pages>
  <Words>2746</Words>
  <Characters>1215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3954</CharactersWithSpaces>
  <SharedDoc>false</SharedDoc>
  <HLinks>
    <vt:vector size="72" baseType="variant">
      <vt:variant>
        <vt:i4>6750253</vt:i4>
      </vt:variant>
      <vt:variant>
        <vt:i4>30</vt:i4>
      </vt:variant>
      <vt:variant>
        <vt:i4>0</vt:i4>
      </vt:variant>
      <vt:variant>
        <vt:i4>5</vt:i4>
      </vt:variant>
      <vt:variant>
        <vt:lpwstr>http://web.itu.int/rec/recommendation.asp?type=folders&amp;lang=f&amp;parent=R-REC-BT.1378</vt:lpwstr>
      </vt:variant>
      <vt:variant>
        <vt:lpwstr/>
      </vt:variant>
      <vt:variant>
        <vt:i4>6946857</vt:i4>
      </vt:variant>
      <vt:variant>
        <vt:i4>27</vt:i4>
      </vt:variant>
      <vt:variant>
        <vt:i4>0</vt:i4>
      </vt:variant>
      <vt:variant>
        <vt:i4>5</vt:i4>
      </vt:variant>
      <vt:variant>
        <vt:lpwstr>http://web.itu.int/rec/recommendation.asp?type=folders&amp;lang=f&amp;parent=R-REC-BT.1533</vt:lpwstr>
      </vt:variant>
      <vt:variant>
        <vt:lpwstr/>
      </vt:variant>
      <vt:variant>
        <vt:i4>6815791</vt:i4>
      </vt:variant>
      <vt:variant>
        <vt:i4>24</vt:i4>
      </vt:variant>
      <vt:variant>
        <vt:i4>0</vt:i4>
      </vt:variant>
      <vt:variant>
        <vt:i4>5</vt:i4>
      </vt:variant>
      <vt:variant>
        <vt:lpwstr>http://web.itu.int/rec/recommendation.asp?type=folders&amp;lang=f&amp;parent=R-REC-BT.1551</vt:lpwstr>
      </vt:variant>
      <vt:variant>
        <vt:lpwstr/>
      </vt:variant>
      <vt:variant>
        <vt:i4>6881327</vt:i4>
      </vt:variant>
      <vt:variant>
        <vt:i4>21</vt:i4>
      </vt:variant>
      <vt:variant>
        <vt:i4>0</vt:i4>
      </vt:variant>
      <vt:variant>
        <vt:i4>5</vt:i4>
      </vt:variant>
      <vt:variant>
        <vt:lpwstr>http://web.itu.int/rec/recommendation.asp?type=folders&amp;lang=f&amp;parent=R-REC-BT.1550</vt:lpwstr>
      </vt:variant>
      <vt:variant>
        <vt:lpwstr/>
      </vt:variant>
      <vt:variant>
        <vt:i4>7012393</vt:i4>
      </vt:variant>
      <vt:variant>
        <vt:i4>18</vt:i4>
      </vt:variant>
      <vt:variant>
        <vt:i4>0</vt:i4>
      </vt:variant>
      <vt:variant>
        <vt:i4>5</vt:i4>
      </vt:variant>
      <vt:variant>
        <vt:lpwstr>http://web.itu.int/rec/recommendation.asp?type=folders&amp;lang=f&amp;parent=R-REC-BT.1532</vt:lpwstr>
      </vt:variant>
      <vt:variant>
        <vt:lpwstr/>
      </vt:variant>
      <vt:variant>
        <vt:i4>7143468</vt:i4>
      </vt:variant>
      <vt:variant>
        <vt:i4>15</vt:i4>
      </vt:variant>
      <vt:variant>
        <vt:i4>0</vt:i4>
      </vt:variant>
      <vt:variant>
        <vt:i4>5</vt:i4>
      </vt:variant>
      <vt:variant>
        <vt:lpwstr>http://web.itu.int/rec/recommendation.asp?type=folders&amp;lang=f&amp;parent=R-REC-BT.1362</vt:lpwstr>
      </vt:variant>
      <vt:variant>
        <vt:lpwstr/>
      </vt:variant>
      <vt:variant>
        <vt:i4>6815785</vt:i4>
      </vt:variant>
      <vt:variant>
        <vt:i4>12</vt:i4>
      </vt:variant>
      <vt:variant>
        <vt:i4>0</vt:i4>
      </vt:variant>
      <vt:variant>
        <vt:i4>5</vt:i4>
      </vt:variant>
      <vt:variant>
        <vt:lpwstr>http://web.itu.int/rec/recommendation.asp?type=folders&amp;lang=f&amp;parent=R-REC-BR.1357</vt:lpwstr>
      </vt:variant>
      <vt:variant>
        <vt:lpwstr/>
      </vt:variant>
      <vt:variant>
        <vt:i4>7274537</vt:i4>
      </vt:variant>
      <vt:variant>
        <vt:i4>9</vt:i4>
      </vt:variant>
      <vt:variant>
        <vt:i4>0</vt:i4>
      </vt:variant>
      <vt:variant>
        <vt:i4>5</vt:i4>
      </vt:variant>
      <vt:variant>
        <vt:lpwstr>http://web.itu.int/rec/recommendation.asp?type=folders&amp;lang=f&amp;parent=R-REC-BT.1437</vt:lpwstr>
      </vt:variant>
      <vt:variant>
        <vt:lpwstr/>
      </vt:variant>
      <vt:variant>
        <vt:i4>6094867</vt:i4>
      </vt:variant>
      <vt:variant>
        <vt:i4>6</vt:i4>
      </vt:variant>
      <vt:variant>
        <vt:i4>0</vt:i4>
      </vt:variant>
      <vt:variant>
        <vt:i4>5</vt:i4>
      </vt:variant>
      <vt:variant>
        <vt:lpwstr>http://web.itu.int/rec/recommendation.asp?type=folders&amp;lang=f&amp;parent=R-REC-BT.810</vt:lpwstr>
      </vt:variant>
      <vt:variant>
        <vt:lpwstr/>
      </vt:variant>
      <vt:variant>
        <vt:i4>6029331</vt:i4>
      </vt:variant>
      <vt:variant>
        <vt:i4>3</vt:i4>
      </vt:variant>
      <vt:variant>
        <vt:i4>0</vt:i4>
      </vt:variant>
      <vt:variant>
        <vt:i4>5</vt:i4>
      </vt:variant>
      <vt:variant>
        <vt:lpwstr>http://web.itu.int/rec/recommendation.asp?type=folders&amp;lang=f&amp;parent=R-REC-BT.809</vt:lpwstr>
      </vt:variant>
      <vt:variant>
        <vt:lpwstr/>
      </vt: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detraz</cp:lastModifiedBy>
  <cp:revision>7</cp:revision>
  <cp:lastPrinted>2010-11-23T09:08:00Z</cp:lastPrinted>
  <dcterms:created xsi:type="dcterms:W3CDTF">2010-11-23T08:38:00Z</dcterms:created>
  <dcterms:modified xsi:type="dcterms:W3CDTF">2010-11-26T13:37:00Z</dcterms:modified>
</cp:coreProperties>
</file>