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A96063">
        <w:tc>
          <w:tcPr>
            <w:tcW w:w="8188" w:type="dxa"/>
            <w:vAlign w:val="center"/>
          </w:tcPr>
          <w:p w:rsidR="00D35752" w:rsidRPr="00054872" w:rsidRDefault="00054872" w:rsidP="00A96063">
            <w:pPr>
              <w:spacing w:before="0"/>
              <w:rPr>
                <w:lang w:bidi="ar-EG"/>
              </w:rPr>
            </w:pPr>
            <w:r w:rsidRPr="00A96063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265096" w:rsidP="00A96063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817" w:type="dxa"/>
        <w:tblLayout w:type="fixed"/>
        <w:tblLook w:val="0000" w:firstRow="0" w:lastRow="0" w:firstColumn="0" w:lastColumn="0" w:noHBand="0" w:noVBand="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C93696" w:rsidRDefault="0001342F" w:rsidP="00E97C7E">
            <w:pPr>
              <w:spacing w:after="120"/>
              <w:jc w:val="center"/>
              <w:rPr>
                <w:b/>
                <w:bCs/>
                <w:rtl/>
                <w:lang w:bidi="ar-EG"/>
              </w:rPr>
            </w:pPr>
            <w:bookmarkStart w:id="0" w:name="dletter"/>
            <w:bookmarkEnd w:id="0"/>
            <w:r w:rsidRPr="00C93696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C93696">
              <w:rPr>
                <w:b/>
                <w:bCs/>
                <w:rtl/>
                <w:lang w:val="en-US" w:bidi="ar-EG"/>
              </w:rPr>
              <w:br/>
            </w:r>
            <w:r w:rsidRPr="00C93696">
              <w:rPr>
                <w:b/>
                <w:bCs/>
                <w:lang w:val="en-US" w:bidi="ar-EG"/>
              </w:rPr>
              <w:t>CAR/</w:t>
            </w:r>
            <w:r w:rsidR="00F76D09" w:rsidRPr="00C93696">
              <w:rPr>
                <w:b/>
                <w:bCs/>
                <w:lang w:val="en-US" w:bidi="ar-EG"/>
              </w:rPr>
              <w:t>3</w:t>
            </w:r>
            <w:r w:rsidR="00495A1F" w:rsidRPr="00C93696">
              <w:rPr>
                <w:b/>
                <w:bCs/>
                <w:lang w:val="en-US" w:bidi="ar-EG"/>
              </w:rPr>
              <w:t>16</w:t>
            </w:r>
          </w:p>
        </w:tc>
        <w:tc>
          <w:tcPr>
            <w:tcW w:w="7299" w:type="dxa"/>
          </w:tcPr>
          <w:p w:rsidR="00B87E04" w:rsidRPr="00206E2B" w:rsidRDefault="00495A1F" w:rsidP="00495A1F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22</w:t>
            </w:r>
            <w:r w:rsidR="00BB586E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 xml:space="preserve">يونيو </w:t>
            </w:r>
            <w:r w:rsidR="00C14B7D">
              <w:rPr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01342F" w:rsidRPr="0001342F" w:rsidRDefault="0001342F" w:rsidP="00E97C7E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rPr>
          <w:b w:val="0"/>
          <w:bCs/>
          <w:sz w:val="26"/>
          <w:szCs w:val="36"/>
          <w:rtl/>
          <w:lang w:bidi="ar-EG"/>
        </w:rPr>
      </w:pPr>
      <w:r w:rsidRPr="0001342F">
        <w:rPr>
          <w:b w:val="0"/>
          <w:bCs/>
          <w:sz w:val="26"/>
          <w:szCs w:val="36"/>
          <w:rtl/>
          <w:lang w:bidi="ar-EG"/>
        </w:rPr>
        <w:t>إلى إدارات الدول الأعضاء في الاتحاد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100"/>
        <w:gridCol w:w="8647"/>
      </w:tblGrid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>الموضوع:</w:t>
            </w:r>
          </w:p>
        </w:tc>
        <w:tc>
          <w:tcPr>
            <w:tcW w:w="8647" w:type="dxa"/>
          </w:tcPr>
          <w:p w:rsidR="00BB1786" w:rsidRPr="00A96063" w:rsidRDefault="00BB1786" w:rsidP="003B48BC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3B48BC">
              <w:rPr>
                <w:b/>
                <w:bCs/>
                <w:lang w:val="en-US" w:bidi="ar-EG"/>
              </w:rPr>
              <w:t>1</w:t>
            </w:r>
            <w:r w:rsidRPr="00A96063">
              <w:rPr>
                <w:b/>
                <w:bCs/>
                <w:rtl/>
                <w:lang w:val="en-US" w:bidi="ar-EG"/>
              </w:rPr>
              <w:t xml:space="preserve"> للاتصالات الراديوية</w:t>
            </w:r>
            <w:r w:rsidR="00495A1F">
              <w:rPr>
                <w:rFonts w:hint="cs"/>
                <w:b/>
                <w:bCs/>
                <w:rtl/>
                <w:lang w:bidi="ar-EG"/>
              </w:rPr>
              <w:t xml:space="preserve"> (إدارة الطيف)</w:t>
            </w:r>
          </w:p>
        </w:tc>
      </w:tr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8647" w:type="dxa"/>
          </w:tcPr>
          <w:p w:rsidR="00BB1786" w:rsidRPr="00A96063" w:rsidRDefault="00BB1786" w:rsidP="00DA4C35">
            <w:pPr>
              <w:numPr>
                <w:ilvl w:val="0"/>
                <w:numId w:val="2"/>
              </w:numPr>
              <w:rPr>
                <w:rFonts w:ascii="Times New Roman Bold" w:hAnsi="Times New Roman Bold"/>
                <w:b/>
                <w:bCs/>
                <w:spacing w:val="4"/>
                <w:rtl/>
                <w:lang w:bidi="ar-EG"/>
              </w:rPr>
            </w:pP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اقتراح لاعتماد </w:t>
            </w:r>
            <w:r w:rsidR="00495A1F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مشاريع مراجعة </w:t>
            </w:r>
            <w:r w:rsidR="00495A1F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7</w:t>
            </w:r>
            <w:r w:rsidR="00F90A06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495A1F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توصيات </w:t>
            </w:r>
            <w:r w:rsidR="000D0F39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والموافقة عليها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في نفس الوقت عن طريق المراسلة وفقاً للفقرة 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3.10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من القرار 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ITU-R</w:t>
            </w:r>
            <w:r w:rsidR="00DA4C35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 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1-</w:t>
            </w:r>
            <w:r w:rsidR="005B14A6"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5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(إجراء الاعتماد والموافقة في</w:t>
            </w:r>
            <w:r w:rsidR="000F412C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 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>نفس الوقت بالمراسلة)</w:t>
            </w:r>
          </w:p>
          <w:p w:rsidR="00597B46" w:rsidRPr="00A96063" w:rsidRDefault="00597B46" w:rsidP="00E97C7E">
            <w:pPr>
              <w:tabs>
                <w:tab w:val="left" w:pos="364"/>
              </w:tabs>
              <w:rPr>
                <w:b/>
                <w:bCs/>
                <w:rtl/>
                <w:lang w:val="en-US" w:bidi="ar-EG"/>
              </w:rPr>
            </w:pPr>
            <w:r w:rsidRPr="00A96063">
              <w:rPr>
                <w:rFonts w:hint="cs"/>
                <w:b/>
                <w:bCs/>
                <w:rtl/>
                <w:lang w:bidi="ar-EG"/>
              </w:rPr>
              <w:t>-</w:t>
            </w:r>
            <w:r w:rsidRPr="00A96063">
              <w:rPr>
                <w:b/>
                <w:bCs/>
                <w:rtl/>
                <w:lang w:bidi="ar-EG"/>
              </w:rPr>
              <w:tab/>
            </w:r>
            <w:r w:rsidRPr="00A96063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E97C7E">
              <w:rPr>
                <w:rFonts w:hint="cs"/>
                <w:b/>
                <w:bCs/>
                <w:rtl/>
                <w:lang w:bidi="ar-EG"/>
              </w:rPr>
              <w:t>لإلغاء</w:t>
            </w:r>
            <w:r w:rsidRPr="00A9606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95A1F">
              <w:rPr>
                <w:rFonts w:hint="cs"/>
                <w:b/>
                <w:bCs/>
                <w:rtl/>
                <w:lang w:val="en-US" w:bidi="ar-EG"/>
              </w:rPr>
              <w:t>توصيتين</w:t>
            </w:r>
          </w:p>
        </w:tc>
      </w:tr>
    </w:tbl>
    <w:p w:rsidR="00BB1786" w:rsidRPr="00DA30AE" w:rsidRDefault="00BB1786" w:rsidP="00063F43">
      <w:pPr>
        <w:pStyle w:val="Normalaftertitle"/>
        <w:spacing w:before="480"/>
        <w:rPr>
          <w:rtl/>
          <w:lang w:val="en-US" w:bidi="ar-EG"/>
        </w:rPr>
      </w:pPr>
      <w:r w:rsidRPr="00DA30AE">
        <w:rPr>
          <w:rtl/>
          <w:lang w:bidi="ar-EG"/>
        </w:rPr>
        <w:t xml:space="preserve">قررت لجنة الدراسات </w:t>
      </w:r>
      <w:r w:rsidR="003B48BC">
        <w:rPr>
          <w:lang w:bidi="ar-EG"/>
        </w:rPr>
        <w:t>1</w:t>
      </w:r>
      <w:r w:rsidRPr="00DA30AE">
        <w:rPr>
          <w:rtl/>
          <w:lang w:bidi="ar-EG"/>
        </w:rPr>
        <w:t xml:space="preserve"> للاتصالات</w:t>
      </w:r>
      <w:r w:rsidRPr="00DA30AE">
        <w:rPr>
          <w:rtl/>
          <w:lang w:val="en-US" w:bidi="ar-EG"/>
        </w:rPr>
        <w:t xml:space="preserve"> الراديوية في اجتماعها المنعقد </w:t>
      </w:r>
      <w:r w:rsidR="007349C5">
        <w:rPr>
          <w:rFonts w:hint="cs"/>
          <w:rtl/>
          <w:lang w:val="en-US" w:bidi="ar-EG"/>
        </w:rPr>
        <w:t>في</w:t>
      </w:r>
      <w:r w:rsidR="00597B46" w:rsidRPr="00DA30AE">
        <w:rPr>
          <w:rFonts w:hint="cs"/>
          <w:rtl/>
          <w:lang w:val="en-US" w:bidi="ar-EG"/>
        </w:rPr>
        <w:t xml:space="preserve"> </w:t>
      </w:r>
      <w:r w:rsidR="003B48BC">
        <w:rPr>
          <w:lang w:val="en-US" w:bidi="ar-EG"/>
        </w:rPr>
        <w:t>2</w:t>
      </w:r>
      <w:r w:rsidR="00FF5771">
        <w:rPr>
          <w:rFonts w:hint="eastAsia"/>
          <w:rtl/>
          <w:lang w:val="en-US" w:bidi="ar-EG"/>
        </w:rPr>
        <w:t> </w:t>
      </w:r>
      <w:r w:rsidR="005915D2">
        <w:rPr>
          <w:rFonts w:hint="cs"/>
          <w:rtl/>
          <w:lang w:val="en-US" w:bidi="ar-EG"/>
        </w:rPr>
        <w:t>يونيو</w:t>
      </w:r>
      <w:r w:rsidR="00FF5771">
        <w:rPr>
          <w:rFonts w:hint="eastAsia"/>
          <w:rtl/>
          <w:lang w:val="en-US" w:bidi="ar-EG"/>
        </w:rPr>
        <w:t> </w:t>
      </w:r>
      <w:r w:rsidR="005915D2">
        <w:rPr>
          <w:lang w:val="en-US" w:bidi="ar-EG"/>
        </w:rPr>
        <w:t>2011</w:t>
      </w:r>
      <w:r w:rsidRPr="00DA30AE">
        <w:rPr>
          <w:rtl/>
          <w:lang w:val="en-US" w:bidi="ar-EG"/>
        </w:rPr>
        <w:t xml:space="preserve"> أن تلتمس اعتماد </w:t>
      </w:r>
      <w:r w:rsidR="005915D2">
        <w:rPr>
          <w:rFonts w:ascii="Times New Roman Bold" w:hAnsi="Times New Roman Bold" w:hint="cs"/>
          <w:spacing w:val="4"/>
          <w:rtl/>
          <w:lang w:val="en-US" w:bidi="ar-EG"/>
        </w:rPr>
        <w:t xml:space="preserve">مشاريع مراجعة </w:t>
      </w:r>
      <w:r w:rsidR="005915D2">
        <w:rPr>
          <w:rFonts w:ascii="Times New Roman Bold" w:hAnsi="Times New Roman Bold"/>
          <w:spacing w:val="4"/>
          <w:lang w:val="en-US" w:bidi="ar-EG"/>
        </w:rPr>
        <w:t>7</w:t>
      </w:r>
      <w:r w:rsidR="00063F43">
        <w:rPr>
          <w:rFonts w:ascii="Times New Roman Bold" w:hAnsi="Times New Roman Bold" w:hint="eastAsia"/>
          <w:spacing w:val="4"/>
          <w:rtl/>
          <w:lang w:val="en-US" w:bidi="ar-EG"/>
        </w:rPr>
        <w:t> </w:t>
      </w:r>
      <w:r w:rsidR="005915D2">
        <w:rPr>
          <w:rFonts w:ascii="Times New Roman Bold" w:hAnsi="Times New Roman Bold" w:hint="cs"/>
          <w:spacing w:val="4"/>
          <w:rtl/>
          <w:lang w:val="en-US" w:bidi="ar-EG"/>
        </w:rPr>
        <w:t>توصيات</w:t>
      </w:r>
      <w:r w:rsidR="003A6C8B" w:rsidRPr="00801854">
        <w:rPr>
          <w:rFonts w:ascii="Times New Roman Bold" w:hAnsi="Times New Roman Bold"/>
          <w:b/>
          <w:bCs/>
          <w:spacing w:val="4"/>
          <w:rtl/>
          <w:lang w:val="en-US" w:bidi="ar-EG"/>
        </w:rPr>
        <w:t xml:space="preserve"> </w:t>
      </w:r>
      <w:r w:rsidRPr="00DA30AE">
        <w:rPr>
          <w:rtl/>
          <w:lang w:val="en-US" w:bidi="ar-EG"/>
        </w:rPr>
        <w:t xml:space="preserve">عن طريق المراسلة (الفقرة </w:t>
      </w:r>
      <w:r w:rsidRPr="00DA30AE">
        <w:rPr>
          <w:lang w:val="en-US" w:bidi="ar-EG"/>
        </w:rPr>
        <w:t>3.2.10</w:t>
      </w:r>
      <w:r w:rsidRPr="00DA30AE">
        <w:rPr>
          <w:rtl/>
          <w:lang w:val="en-US" w:bidi="ar-EG"/>
        </w:rPr>
        <w:t xml:space="preserve"> من القرار </w:t>
      </w:r>
      <w:r w:rsidRPr="00DA30AE">
        <w:rPr>
          <w:lang w:val="en-US" w:bidi="ar-EG"/>
        </w:rPr>
        <w:t>(ITU-R</w:t>
      </w:r>
      <w:r w:rsidR="00FF5771">
        <w:rPr>
          <w:lang w:val="en-US" w:bidi="ar-EG"/>
        </w:rPr>
        <w:t> </w:t>
      </w:r>
      <w:r w:rsidRPr="00DA30AE">
        <w:rPr>
          <w:lang w:val="en-US" w:bidi="ar-EG"/>
        </w:rPr>
        <w:t>1-</w:t>
      </w:r>
      <w:r w:rsidR="00CD4FDE" w:rsidRPr="00DA30AE">
        <w:rPr>
          <w:lang w:val="en-US" w:bidi="ar-EG"/>
        </w:rPr>
        <w:t>5</w:t>
      </w:r>
      <w:r w:rsidRPr="00DA30AE">
        <w:rPr>
          <w:rtl/>
          <w:lang w:val="en-US" w:bidi="ar-EG"/>
        </w:rPr>
        <w:t xml:space="preserve">. </w:t>
      </w:r>
      <w:r w:rsidRPr="00DA30AE">
        <w:rPr>
          <w:rtl/>
          <w:lang w:bidi="ar-EG"/>
        </w:rPr>
        <w:t>كما قررت تطبيق إجراء الاعتماد والموافقة في نفس الوقت عن طريق المراسلة</w:t>
      </w:r>
      <w:r w:rsidR="00DB2966" w:rsidRPr="00DA30AE">
        <w:rPr>
          <w:rFonts w:hint="cs"/>
          <w:rtl/>
          <w:lang w:bidi="ar-EG"/>
        </w:rPr>
        <w:t xml:space="preserve"> </w:t>
      </w:r>
      <w:r w:rsidR="00DB2966" w:rsidRPr="00DA30AE">
        <w:rPr>
          <w:lang w:val="en-US" w:bidi="ar-EG"/>
        </w:rPr>
        <w:t>(PSAA)</w:t>
      </w:r>
      <w:r w:rsidRPr="00DA30AE">
        <w:rPr>
          <w:rtl/>
          <w:lang w:bidi="ar-EG"/>
        </w:rPr>
        <w:t xml:space="preserve"> (الفقرة </w:t>
      </w:r>
      <w:r w:rsidRPr="00DA30AE">
        <w:rPr>
          <w:lang w:val="en-US" w:bidi="ar-EG"/>
        </w:rPr>
        <w:t>3.10</w:t>
      </w:r>
      <w:r w:rsidRPr="00DA30AE">
        <w:rPr>
          <w:rtl/>
          <w:lang w:val="en-US" w:bidi="ar-EG"/>
        </w:rPr>
        <w:t xml:space="preserve"> من القرار </w:t>
      </w:r>
      <w:r w:rsidRPr="00DA30AE">
        <w:rPr>
          <w:lang w:val="en-US" w:bidi="ar-EG"/>
        </w:rPr>
        <w:t>ITU-R</w:t>
      </w:r>
      <w:r w:rsidR="00FF5771">
        <w:rPr>
          <w:lang w:val="en-US" w:bidi="ar-EG"/>
        </w:rPr>
        <w:t> </w:t>
      </w:r>
      <w:r w:rsidRPr="00DA30AE">
        <w:rPr>
          <w:lang w:val="en-US" w:bidi="ar-EG"/>
        </w:rPr>
        <w:t>1-</w:t>
      </w:r>
      <w:r w:rsidR="005B14A6" w:rsidRPr="00DA30AE">
        <w:rPr>
          <w:lang w:val="en-US" w:bidi="ar-EG"/>
        </w:rPr>
        <w:t>5</w:t>
      </w:r>
      <w:r w:rsidRPr="00DA30AE">
        <w:rPr>
          <w:rtl/>
          <w:lang w:val="en-US" w:bidi="ar-EG"/>
        </w:rPr>
        <w:t xml:space="preserve">). </w:t>
      </w:r>
      <w:r w:rsidR="005B14A6" w:rsidRPr="00DA30AE">
        <w:rPr>
          <w:rtl/>
          <w:lang w:val="en-US" w:bidi="ar-EG"/>
        </w:rPr>
        <w:t>ويرد في الملحق</w:t>
      </w:r>
      <w:r w:rsidR="00FF5771">
        <w:rPr>
          <w:rFonts w:hint="cs"/>
          <w:rtl/>
          <w:lang w:val="en-US" w:bidi="ar-EG"/>
        </w:rPr>
        <w:t> </w:t>
      </w:r>
      <w:r w:rsidR="005B14A6" w:rsidRPr="00DA30AE">
        <w:rPr>
          <w:lang w:val="en-US" w:bidi="ar-EG"/>
        </w:rPr>
        <w:t>1</w:t>
      </w:r>
      <w:r w:rsidR="005B14A6" w:rsidRPr="00DA30AE">
        <w:rPr>
          <w:rtl/>
          <w:lang w:val="en-US" w:bidi="ar-EG"/>
        </w:rPr>
        <w:t xml:space="preserve"> </w:t>
      </w:r>
      <w:r w:rsidR="007349C5">
        <w:rPr>
          <w:rFonts w:hint="cs"/>
          <w:rtl/>
          <w:lang w:val="en-US" w:bidi="ar-EG"/>
        </w:rPr>
        <w:t>عناوين</w:t>
      </w:r>
      <w:r w:rsidR="005B14A6" w:rsidRPr="00DA30AE">
        <w:rPr>
          <w:rtl/>
          <w:lang w:val="en-US" w:bidi="ar-EG"/>
        </w:rPr>
        <w:t xml:space="preserve"> </w:t>
      </w:r>
      <w:r w:rsidR="00897E61" w:rsidRPr="00DA30AE">
        <w:rPr>
          <w:rtl/>
          <w:lang w:val="en-US" w:bidi="ar-EG"/>
        </w:rPr>
        <w:t>وملخص</w:t>
      </w:r>
      <w:r w:rsidR="007349C5">
        <w:rPr>
          <w:rFonts w:hint="cs"/>
          <w:rtl/>
          <w:lang w:val="en-US" w:bidi="ar-EG"/>
        </w:rPr>
        <w:t>ات</w:t>
      </w:r>
      <w:r w:rsidR="00897E61" w:rsidRPr="00DA30AE">
        <w:rPr>
          <w:rtl/>
          <w:lang w:val="en-US" w:bidi="ar-EG"/>
        </w:rPr>
        <w:t xml:space="preserve"> </w:t>
      </w:r>
      <w:r w:rsidR="00D01BD2" w:rsidRPr="00DA30AE">
        <w:rPr>
          <w:rFonts w:hint="cs"/>
          <w:rtl/>
          <w:lang w:val="en-US" w:bidi="ar-EG"/>
        </w:rPr>
        <w:t>مشاريع التوصيات</w:t>
      </w:r>
      <w:r w:rsidR="005B14A6" w:rsidRPr="00DA30AE">
        <w:rPr>
          <w:rtl/>
          <w:lang w:val="en-US" w:bidi="ar-EG"/>
        </w:rPr>
        <w:t>.</w:t>
      </w:r>
      <w:r w:rsidR="00597B46" w:rsidRPr="00DA30AE">
        <w:rPr>
          <w:rFonts w:hint="cs"/>
          <w:rtl/>
          <w:lang w:val="en-US" w:bidi="ar-EG"/>
        </w:rPr>
        <w:t xml:space="preserve"> وعلاوة على ذلك</w:t>
      </w:r>
      <w:r w:rsidR="0039228D">
        <w:rPr>
          <w:rFonts w:hint="cs"/>
          <w:rtl/>
          <w:lang w:val="en-US" w:bidi="ar-EG"/>
        </w:rPr>
        <w:t>،</w:t>
      </w:r>
      <w:r w:rsidR="00597B46" w:rsidRPr="00DA30AE">
        <w:rPr>
          <w:rFonts w:hint="cs"/>
          <w:rtl/>
          <w:lang w:val="en-US" w:bidi="ar-EG"/>
        </w:rPr>
        <w:t xml:space="preserve"> تقترح لجنة الدراسات </w:t>
      </w:r>
      <w:r w:rsidR="00450ACA" w:rsidRPr="00DA30AE">
        <w:rPr>
          <w:rFonts w:hint="cs"/>
          <w:rtl/>
          <w:lang w:val="en-US" w:bidi="ar-EG"/>
        </w:rPr>
        <w:t xml:space="preserve">إلغاء </w:t>
      </w:r>
      <w:r w:rsidR="005915D2">
        <w:rPr>
          <w:rFonts w:hint="cs"/>
          <w:rtl/>
          <w:lang w:val="en-US" w:bidi="ar-EG"/>
        </w:rPr>
        <w:t>توصيتين</w:t>
      </w:r>
      <w:r w:rsidR="00952D53">
        <w:rPr>
          <w:rFonts w:hint="cs"/>
          <w:rtl/>
          <w:lang w:val="en-US" w:bidi="ar-EG"/>
        </w:rPr>
        <w:t xml:space="preserve"> </w:t>
      </w:r>
      <w:r w:rsidR="005915D2">
        <w:rPr>
          <w:rFonts w:hint="cs"/>
          <w:rtl/>
          <w:lang w:val="en-US" w:bidi="ar-EG"/>
        </w:rPr>
        <w:t>مبينتين</w:t>
      </w:r>
      <w:r w:rsidR="00952D53">
        <w:rPr>
          <w:rFonts w:hint="cs"/>
          <w:rtl/>
          <w:lang w:val="en-US" w:bidi="ar-EG"/>
        </w:rPr>
        <w:t xml:space="preserve"> </w:t>
      </w:r>
      <w:r w:rsidR="00450ACA" w:rsidRPr="00DA30AE">
        <w:rPr>
          <w:rFonts w:hint="cs"/>
          <w:rtl/>
          <w:lang w:val="en-US" w:bidi="ar-EG"/>
        </w:rPr>
        <w:t>في الملحق</w:t>
      </w:r>
      <w:r w:rsidR="00FF5771">
        <w:rPr>
          <w:rFonts w:hint="eastAsia"/>
          <w:rtl/>
          <w:lang w:val="en-US" w:bidi="ar-EG"/>
        </w:rPr>
        <w:t> </w:t>
      </w:r>
      <w:r w:rsidR="00450ACA" w:rsidRPr="00DA30AE">
        <w:rPr>
          <w:lang w:val="en-US" w:bidi="ar-EG"/>
        </w:rPr>
        <w:t>2</w:t>
      </w:r>
      <w:r w:rsidR="0033528A">
        <w:rPr>
          <w:rFonts w:hint="cs"/>
          <w:rtl/>
          <w:lang w:val="en-US" w:bidi="ar-EG"/>
        </w:rPr>
        <w:t>.</w:t>
      </w:r>
    </w:p>
    <w:p w:rsidR="00BB1786" w:rsidRPr="00CE1192" w:rsidRDefault="00BB1786" w:rsidP="00C2774E">
      <w:pPr>
        <w:rPr>
          <w:spacing w:val="-2"/>
          <w:rtl/>
          <w:lang w:val="en-US" w:bidi="ar-EG"/>
        </w:rPr>
      </w:pPr>
      <w:r w:rsidRPr="00CE1192">
        <w:rPr>
          <w:spacing w:val="-2"/>
          <w:rtl/>
          <w:lang w:val="en-US" w:bidi="ar-EG"/>
        </w:rPr>
        <w:t xml:space="preserve">وتمتد فترة النظر ثلاثة أشهر تنتهي </w:t>
      </w:r>
      <w:r w:rsidRPr="00CD4FDE">
        <w:rPr>
          <w:spacing w:val="-2"/>
          <w:rtl/>
          <w:lang w:val="en-US" w:bidi="ar-EG"/>
        </w:rPr>
        <w:t>في</w:t>
      </w:r>
      <w:r w:rsidR="00BB586E" w:rsidRPr="00801854">
        <w:rPr>
          <w:rFonts w:hint="cs"/>
          <w:spacing w:val="-2"/>
          <w:rtl/>
          <w:lang w:val="en-US" w:bidi="ar-EG"/>
        </w:rPr>
        <w:t xml:space="preserve"> </w:t>
      </w:r>
      <w:r w:rsidR="0033528A">
        <w:rPr>
          <w:spacing w:val="-2"/>
          <w:u w:val="single"/>
          <w:lang w:val="en-US" w:bidi="ar-EG"/>
        </w:rPr>
        <w:t>22</w:t>
      </w:r>
      <w:r w:rsidR="00BB586E" w:rsidRPr="004B16FC">
        <w:rPr>
          <w:rFonts w:hint="cs"/>
          <w:spacing w:val="-2"/>
          <w:u w:val="single"/>
          <w:rtl/>
          <w:lang w:val="en-US" w:bidi="ar-EG"/>
        </w:rPr>
        <w:t xml:space="preserve"> </w:t>
      </w:r>
      <w:r w:rsidR="0033528A">
        <w:rPr>
          <w:rFonts w:hint="cs"/>
          <w:u w:val="single"/>
          <w:rtl/>
          <w:lang w:val="en-US" w:bidi="ar-EG"/>
        </w:rPr>
        <w:t xml:space="preserve">سبتمبر </w:t>
      </w:r>
      <w:r w:rsidR="00BB586E" w:rsidRPr="004B16FC">
        <w:rPr>
          <w:spacing w:val="-2"/>
          <w:u w:val="single"/>
          <w:lang w:val="en-US" w:bidi="ar-EG"/>
        </w:rPr>
        <w:t>201</w:t>
      </w:r>
      <w:r w:rsidR="003B48BC">
        <w:rPr>
          <w:spacing w:val="-2"/>
          <w:u w:val="single"/>
          <w:lang w:val="en-US" w:bidi="ar-EG"/>
        </w:rPr>
        <w:t>1</w:t>
      </w:r>
      <w:r w:rsidRPr="00871DDB">
        <w:rPr>
          <w:spacing w:val="-2"/>
          <w:rtl/>
          <w:lang w:val="en-US" w:bidi="ar-EG"/>
        </w:rPr>
        <w:t>.</w:t>
      </w:r>
      <w:r w:rsidRPr="00CE1192">
        <w:rPr>
          <w:spacing w:val="-2"/>
          <w:rtl/>
          <w:lang w:val="en-US" w:bidi="ar-EG"/>
        </w:rPr>
        <w:t xml:space="preserve"> وإذا لم ترد أي اعتراضات من الدول الأعضاء خلال هذه الفترة فإن </w:t>
      </w:r>
      <w:r w:rsidR="00DA30AE">
        <w:rPr>
          <w:rFonts w:hint="cs"/>
          <w:spacing w:val="-2"/>
          <w:rtl/>
          <w:lang w:val="en-US" w:bidi="ar-EG"/>
        </w:rPr>
        <w:t>مشاريع التوصيات تعتبر معتمدة</w:t>
      </w:r>
      <w:r w:rsidRPr="00CE1192">
        <w:rPr>
          <w:spacing w:val="-2"/>
          <w:rtl/>
          <w:lang w:val="en-US" w:bidi="ar-EG"/>
        </w:rPr>
        <w:t xml:space="preserve"> من جانب لجنة الدراسات</w:t>
      </w:r>
      <w:r w:rsidR="00CC7E0F">
        <w:rPr>
          <w:rFonts w:hint="cs"/>
          <w:spacing w:val="-2"/>
          <w:rtl/>
          <w:lang w:val="en-US" w:bidi="ar-EG"/>
        </w:rPr>
        <w:t xml:space="preserve"> </w:t>
      </w:r>
      <w:r w:rsidR="002E6F78">
        <w:rPr>
          <w:spacing w:val="-2"/>
          <w:lang w:val="en-US" w:bidi="ar-EG"/>
        </w:rPr>
        <w:t>1</w:t>
      </w:r>
      <w:r w:rsidRPr="00CE1192">
        <w:rPr>
          <w:spacing w:val="-2"/>
          <w:rtl/>
          <w:lang w:val="en-US" w:bidi="ar-EG"/>
        </w:rPr>
        <w:t>. وفضلاً عن ذلك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ولما كان قد تم اتباع إجراء الاعتماد والموافقة في نفس الوقت عن طريق المراسلة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فإن </w:t>
      </w:r>
      <w:r w:rsidR="00151441">
        <w:rPr>
          <w:rFonts w:hint="cs"/>
          <w:spacing w:val="-2"/>
          <w:rtl/>
          <w:lang w:val="en-US" w:bidi="ar-EG"/>
        </w:rPr>
        <w:t>مشاريع التوصيات ستعتبر</w:t>
      </w:r>
      <w:r w:rsidRPr="00CE1192">
        <w:rPr>
          <w:spacing w:val="-2"/>
          <w:rtl/>
          <w:lang w:val="en-US" w:bidi="ar-EG"/>
        </w:rPr>
        <w:t xml:space="preserve"> أيضاً بحكم المواف</w:t>
      </w:r>
      <w:r w:rsidR="0096334D">
        <w:rPr>
          <w:rFonts w:hint="cs"/>
          <w:spacing w:val="-2"/>
          <w:rtl/>
          <w:lang w:val="en-US" w:bidi="ar-EG"/>
        </w:rPr>
        <w:t>َ</w:t>
      </w:r>
      <w:r w:rsidRPr="00CE1192">
        <w:rPr>
          <w:spacing w:val="-2"/>
          <w:rtl/>
          <w:lang w:val="en-US" w:bidi="ar-EG"/>
        </w:rPr>
        <w:t>ق عليه</w:t>
      </w:r>
      <w:r w:rsidR="00151441">
        <w:rPr>
          <w:rFonts w:hint="cs"/>
          <w:spacing w:val="-2"/>
          <w:rtl/>
          <w:lang w:val="en-US" w:bidi="ar-EG"/>
        </w:rPr>
        <w:t>ا</w:t>
      </w:r>
      <w:r w:rsidRPr="00CE1192">
        <w:rPr>
          <w:spacing w:val="-2"/>
          <w:rtl/>
          <w:lang w:val="en-US" w:bidi="ar-EG"/>
        </w:rPr>
        <w:t>. أما إذا تم استلام أي اعتراض من دولة عضو خلال فترة النظر هذه</w:t>
      </w:r>
      <w:r w:rsidR="00DB2966">
        <w:rPr>
          <w:rFonts w:hint="cs"/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</w:t>
      </w:r>
      <w:r>
        <w:rPr>
          <w:spacing w:val="-2"/>
          <w:rtl/>
          <w:lang w:val="en-US" w:bidi="ar-EG"/>
        </w:rPr>
        <w:t>فسيتم تطبيق</w:t>
      </w:r>
      <w:r w:rsidRPr="00CE1192">
        <w:rPr>
          <w:spacing w:val="-2"/>
          <w:rtl/>
          <w:lang w:val="en-US" w:bidi="ar-EG"/>
        </w:rPr>
        <w:t xml:space="preserve"> الإجراءات التي تنص عليها الفقرة </w:t>
      </w:r>
      <w:r w:rsidRPr="00CE1192">
        <w:rPr>
          <w:spacing w:val="-2"/>
          <w:lang w:val="en-US" w:bidi="ar-EG"/>
        </w:rPr>
        <w:t>2.1.2.10</w:t>
      </w:r>
      <w:r w:rsidRPr="00CE1192">
        <w:rPr>
          <w:spacing w:val="-2"/>
          <w:rtl/>
          <w:lang w:val="en-US" w:bidi="ar-EG"/>
        </w:rPr>
        <w:t xml:space="preserve"> من القرار </w:t>
      </w:r>
      <w:r w:rsidRPr="00CE1192">
        <w:rPr>
          <w:spacing w:val="-2"/>
          <w:lang w:val="en-US" w:bidi="ar-EG"/>
        </w:rPr>
        <w:t>ITU-R</w:t>
      </w:r>
      <w:r w:rsidR="00C2774E">
        <w:rPr>
          <w:spacing w:val="-2"/>
          <w:lang w:val="en-US" w:bidi="ar-EG"/>
        </w:rPr>
        <w:t> </w:t>
      </w:r>
      <w:r w:rsidRPr="00CE1192">
        <w:rPr>
          <w:spacing w:val="-2"/>
          <w:lang w:val="en-US" w:bidi="ar-EG"/>
        </w:rPr>
        <w:t>1-</w:t>
      </w:r>
      <w:r w:rsidR="005B14A6">
        <w:rPr>
          <w:spacing w:val="-2"/>
          <w:lang w:val="en-US" w:bidi="ar-EG"/>
        </w:rPr>
        <w:t>5</w:t>
      </w:r>
      <w:r w:rsidRPr="00CE1192">
        <w:rPr>
          <w:spacing w:val="-2"/>
          <w:rtl/>
          <w:lang w:val="en-US" w:bidi="ar-EG"/>
        </w:rPr>
        <w:t>.</w:t>
      </w:r>
    </w:p>
    <w:p w:rsidR="00BB1786" w:rsidRDefault="00BB1786" w:rsidP="00300872">
      <w:pPr>
        <w:rPr>
          <w:rtl/>
          <w:lang w:val="en-US" w:bidi="ar-EG"/>
        </w:rPr>
      </w:pPr>
      <w:r>
        <w:rPr>
          <w:rtl/>
          <w:lang w:val="en-US" w:bidi="ar-EG"/>
        </w:rPr>
        <w:t>وبعد المهلة المحددة أعلاه</w:t>
      </w:r>
      <w:r w:rsidR="00DB2966">
        <w:rPr>
          <w:rFonts w:hint="cs"/>
          <w:rtl/>
          <w:lang w:val="en-US" w:bidi="ar-EG"/>
        </w:rPr>
        <w:t>،</w:t>
      </w:r>
      <w:r>
        <w:rPr>
          <w:rtl/>
          <w:lang w:val="en-US" w:bidi="ar-EG"/>
        </w:rPr>
        <w:t xml:space="preserve"> ستعلن نتائج هذا الإجراء في نشرة إدارية </w:t>
      </w:r>
      <w:r>
        <w:rPr>
          <w:lang w:val="en-US" w:bidi="ar-EG"/>
        </w:rPr>
        <w:t>(CACE)</w:t>
      </w:r>
      <w:r>
        <w:rPr>
          <w:rtl/>
          <w:lang w:val="en-US" w:bidi="ar-EG"/>
        </w:rPr>
        <w:t xml:space="preserve"> وستنشر التوص</w:t>
      </w:r>
      <w:r w:rsidR="00450ACA">
        <w:rPr>
          <w:rFonts w:hint="cs"/>
          <w:rtl/>
          <w:lang w:val="en-US" w:bidi="ar-EG"/>
        </w:rPr>
        <w:t>يات</w:t>
      </w:r>
      <w:r>
        <w:rPr>
          <w:rtl/>
          <w:lang w:val="en-US" w:bidi="ar-EG"/>
        </w:rPr>
        <w:t xml:space="preserve"> التي تمت الموافقة عليها في</w:t>
      </w:r>
      <w:r w:rsidR="00300872"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أقرب وقت ممكن.</w:t>
      </w:r>
    </w:p>
    <w:p w:rsidR="00BB1786" w:rsidRDefault="00747B26" w:rsidP="009C3E79">
      <w:pPr>
        <w:rPr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BB1786">
        <w:rPr>
          <w:rtl/>
          <w:lang w:val="en-US" w:bidi="ar-EG"/>
        </w:rPr>
        <w:lastRenderedPageBreak/>
        <w:t xml:space="preserve">ويرجى من أي منظمة عضو في الاتحاد تعلم بوجود براءة اختراع لديها أو لدى غيرها تغطي كلياً أو جزئياً </w:t>
      </w:r>
      <w:r w:rsidR="004359E9">
        <w:rPr>
          <w:rtl/>
          <w:lang w:val="en-US" w:bidi="ar-EG"/>
        </w:rPr>
        <w:br/>
      </w:r>
      <w:r w:rsidR="00BB1786">
        <w:rPr>
          <w:rtl/>
          <w:lang w:val="en-US" w:bidi="ar-EG"/>
        </w:rPr>
        <w:t>بعض عناصر مشاريع التوصيات المذكورة في هذه الرسالة أو أحدها أن تبلغ الأمانة</w:t>
      </w:r>
      <w:r w:rsidR="00BB1786" w:rsidRPr="002E0E95">
        <w:rPr>
          <w:rtl/>
          <w:lang w:val="en-US" w:bidi="ar-EG"/>
        </w:rPr>
        <w:t xml:space="preserve"> </w:t>
      </w:r>
      <w:r w:rsidR="00BB1786">
        <w:rPr>
          <w:rtl/>
          <w:lang w:val="en-US" w:bidi="ar-EG"/>
        </w:rPr>
        <w:t>بهذه المعلومات بأسرع ما</w:t>
      </w:r>
      <w:r w:rsidR="009C3E79">
        <w:rPr>
          <w:lang w:val="en-US" w:bidi="ar-EG"/>
        </w:rPr>
        <w:t> </w:t>
      </w:r>
      <w:r w:rsidR="00BB1786">
        <w:rPr>
          <w:rtl/>
          <w:lang w:val="en-US" w:bidi="ar-EG"/>
        </w:rPr>
        <w:t xml:space="preserve">يمكن. </w:t>
      </w:r>
      <w:r w:rsidR="004359E9">
        <w:rPr>
          <w:rtl/>
          <w:lang w:val="en-US" w:bidi="ar-EG"/>
        </w:rPr>
        <w:br/>
        <w:t>ويمكن الاطلاع على</w:t>
      </w:r>
      <w:r w:rsidR="00BB1786">
        <w:rPr>
          <w:rtl/>
          <w:lang w:val="en-US" w:bidi="ar-EG"/>
        </w:rPr>
        <w:t xml:space="preserve"> السياسة المشتركة </w:t>
      </w:r>
      <w:r w:rsidR="00897E61">
        <w:rPr>
          <w:rtl/>
          <w:lang w:val="en-US" w:bidi="ar-EG"/>
        </w:rPr>
        <w:t>ل</w:t>
      </w:r>
      <w:r w:rsidR="00BB1786">
        <w:rPr>
          <w:rtl/>
          <w:lang w:val="en-US" w:bidi="ar-EG"/>
        </w:rPr>
        <w:t xml:space="preserve">لبراءات </w:t>
      </w:r>
      <w:r w:rsidR="004359E9">
        <w:rPr>
          <w:lang w:val="en-US" w:bidi="ar-EG"/>
        </w:rPr>
        <w:t>"</w:t>
      </w:r>
      <w:r w:rsidR="00BB1786">
        <w:rPr>
          <w:lang w:val="en-US" w:bidi="ar-EG"/>
        </w:rPr>
        <w:t>ITU-T/ITU-R/ISO/IEC</w:t>
      </w:r>
      <w:r w:rsidR="004359E9">
        <w:rPr>
          <w:lang w:val="en-US" w:bidi="ar-EG"/>
        </w:rPr>
        <w:t>"</w:t>
      </w:r>
      <w:r w:rsidR="004359E9">
        <w:rPr>
          <w:rtl/>
          <w:lang w:val="en-US" w:bidi="ar-EG"/>
        </w:rPr>
        <w:t xml:space="preserve"> في الموقع الإلكتروني </w:t>
      </w:r>
      <w:hyperlink r:id="rId10" w:history="1">
        <w:r w:rsidR="004359E9" w:rsidRPr="004359E9">
          <w:rPr>
            <w:rStyle w:val="Hyperlink"/>
            <w:lang w:val="en-US" w:bidi="ar-EG"/>
          </w:rPr>
          <w:t>http://www.itu.int/ITU-T/dbase/patent/patent-policy.html</w:t>
        </w:r>
      </w:hyperlink>
      <w:r w:rsidR="00BB1786">
        <w:rPr>
          <w:rtl/>
          <w:lang w:val="en-US" w:bidi="ar-EG"/>
        </w:rPr>
        <w:t>.</w:t>
      </w:r>
    </w:p>
    <w:p w:rsidR="0001342F" w:rsidRDefault="0033528A" w:rsidP="00FF5771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481"/>
        <w:jc w:val="center"/>
        <w:rPr>
          <w:u w:val="single"/>
          <w:rtl/>
          <w:lang w:val="en-US" w:bidi="ar-EG"/>
        </w:rPr>
      </w:pPr>
      <w:r>
        <w:rPr>
          <w:rFonts w:hint="cs"/>
          <w:rtl/>
          <w:lang w:val="en-US" w:bidi="ar-EG"/>
        </w:rPr>
        <w:t>فرانسوا رانسي</w:t>
      </w:r>
      <w:r w:rsidR="009F3A35">
        <w:rPr>
          <w:rtl/>
          <w:lang w:val="en-US" w:bidi="ar-EG"/>
        </w:rPr>
        <w:br/>
        <w:t>مدير مكتب الاتصالات الراديوية</w:t>
      </w:r>
    </w:p>
    <w:p w:rsidR="005B14A6" w:rsidRDefault="005B14A6" w:rsidP="00DC736E">
      <w:pPr>
        <w:tabs>
          <w:tab w:val="clear" w:pos="794"/>
          <w:tab w:val="clear" w:pos="1191"/>
          <w:tab w:val="clear" w:pos="1588"/>
          <w:tab w:val="clear" w:pos="1985"/>
          <w:tab w:val="left" w:pos="992"/>
        </w:tabs>
        <w:spacing w:before="1320"/>
        <w:rPr>
          <w:rtl/>
          <w:lang w:bidi="ar-EG"/>
        </w:rPr>
      </w:pPr>
      <w:r>
        <w:rPr>
          <w:b/>
          <w:bCs/>
          <w:rtl/>
          <w:lang w:bidi="ar-EG"/>
        </w:rPr>
        <w:t>الملحق</w:t>
      </w:r>
      <w:r w:rsidR="00450ACA">
        <w:rPr>
          <w:rFonts w:hint="cs"/>
          <w:rtl/>
          <w:lang w:bidi="ar-EG"/>
        </w:rPr>
        <w:t xml:space="preserve"> </w:t>
      </w:r>
      <w:r w:rsidR="00450ACA" w:rsidRPr="00450ACA">
        <w:rPr>
          <w:b/>
          <w:bCs/>
          <w:lang w:val="en-US" w:bidi="ar-EG"/>
        </w:rPr>
        <w:t>1</w:t>
      </w:r>
      <w:r w:rsidR="00BB1786">
        <w:rPr>
          <w:rtl/>
          <w:lang w:bidi="ar-EG"/>
        </w:rPr>
        <w:t>:</w:t>
      </w:r>
      <w:r w:rsidR="00DC736E">
        <w:rPr>
          <w:rFonts w:hint="cs"/>
          <w:rtl/>
          <w:lang w:bidi="ar-EG"/>
        </w:rPr>
        <w:tab/>
      </w:r>
      <w:r w:rsidR="00DE7F98">
        <w:rPr>
          <w:rFonts w:hint="cs"/>
          <w:rtl/>
          <w:lang w:bidi="ar-EG"/>
        </w:rPr>
        <w:t>عناوين</w:t>
      </w:r>
      <w:r>
        <w:rPr>
          <w:rtl/>
          <w:lang w:bidi="ar-EG"/>
        </w:rPr>
        <w:t xml:space="preserve"> </w:t>
      </w:r>
      <w:r w:rsidR="00897E61">
        <w:rPr>
          <w:rtl/>
          <w:lang w:bidi="ar-EG"/>
        </w:rPr>
        <w:t>وملخص</w:t>
      </w:r>
      <w:r w:rsidR="00DE7F98">
        <w:rPr>
          <w:rFonts w:hint="cs"/>
          <w:rtl/>
          <w:lang w:bidi="ar-EG"/>
        </w:rPr>
        <w:t>ات</w:t>
      </w:r>
      <w:r w:rsidR="00450ACA">
        <w:rPr>
          <w:rFonts w:hint="cs"/>
          <w:rtl/>
          <w:lang w:bidi="ar-EG"/>
        </w:rPr>
        <w:t xml:space="preserve"> </w:t>
      </w:r>
      <w:r w:rsidR="004E2679">
        <w:rPr>
          <w:rFonts w:hint="cs"/>
          <w:rtl/>
          <w:lang w:bidi="ar-EG"/>
        </w:rPr>
        <w:t>مشاريع التوصيات</w:t>
      </w:r>
    </w:p>
    <w:p w:rsidR="00450ACA" w:rsidRDefault="00450ACA" w:rsidP="00DC736E">
      <w:pPr>
        <w:tabs>
          <w:tab w:val="clear" w:pos="794"/>
          <w:tab w:val="clear" w:pos="1191"/>
          <w:tab w:val="clear" w:pos="1588"/>
          <w:tab w:val="clear" w:pos="1985"/>
          <w:tab w:val="left" w:pos="992"/>
        </w:tabs>
        <w:spacing w:before="60"/>
        <w:rPr>
          <w:rtl/>
          <w:lang w:val="en-US" w:bidi="ar-EG"/>
        </w:rPr>
      </w:pPr>
      <w:r>
        <w:rPr>
          <w:rFonts w:hint="cs"/>
          <w:b/>
          <w:bCs/>
          <w:rtl/>
          <w:lang w:bidi="ar-EG"/>
        </w:rPr>
        <w:t xml:space="preserve">الملحق </w:t>
      </w:r>
      <w:r>
        <w:rPr>
          <w:b/>
          <w:bCs/>
          <w:lang w:val="en-US" w:bidi="ar-EG"/>
        </w:rPr>
        <w:t>2</w:t>
      </w:r>
      <w:r w:rsidR="004B6A39">
        <w:rPr>
          <w:rFonts w:hint="cs"/>
          <w:rtl/>
          <w:lang w:val="en-US" w:bidi="ar-EG"/>
        </w:rPr>
        <w:t>:</w:t>
      </w:r>
      <w:r w:rsidR="00DC736E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التوصي</w:t>
      </w:r>
      <w:r w:rsidR="002B2480">
        <w:rPr>
          <w:rFonts w:hint="cs"/>
          <w:rtl/>
          <w:lang w:val="en-US" w:bidi="ar-EG"/>
        </w:rPr>
        <w:t>ات</w:t>
      </w:r>
      <w:r>
        <w:rPr>
          <w:rFonts w:hint="cs"/>
          <w:rtl/>
          <w:lang w:val="en-US" w:bidi="ar-EG"/>
        </w:rPr>
        <w:t xml:space="preserve"> المقترح إلغاؤها</w:t>
      </w:r>
    </w:p>
    <w:p w:rsidR="00BB1786" w:rsidRPr="00945A61" w:rsidRDefault="00450ACA" w:rsidP="00945A61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spacing w:before="600"/>
        <w:ind w:left="1418" w:hanging="1418"/>
        <w:rPr>
          <w:spacing w:val="-4"/>
          <w:rtl/>
          <w:lang w:bidi="ar-EG"/>
        </w:rPr>
      </w:pPr>
      <w:r>
        <w:rPr>
          <w:rFonts w:hint="cs"/>
          <w:b/>
          <w:bCs/>
          <w:rtl/>
          <w:lang w:bidi="ar-EG"/>
        </w:rPr>
        <w:t>الوثائق</w:t>
      </w:r>
      <w:r w:rsidR="005B14A6" w:rsidRPr="004359E9">
        <w:rPr>
          <w:b/>
          <w:bCs/>
          <w:rtl/>
          <w:lang w:bidi="ar-EG"/>
        </w:rPr>
        <w:t xml:space="preserve"> المرفقة:</w:t>
      </w:r>
      <w:r w:rsidR="001C3F4A">
        <w:rPr>
          <w:rFonts w:hint="cs"/>
          <w:rtl/>
          <w:lang w:bidi="ar-EG"/>
        </w:rPr>
        <w:tab/>
      </w:r>
      <w:r w:rsidR="00224719" w:rsidRPr="00952D53">
        <w:rPr>
          <w:rFonts w:hint="cs"/>
          <w:spacing w:val="-4"/>
          <w:rtl/>
          <w:lang w:bidi="ar-EG"/>
        </w:rPr>
        <w:t xml:space="preserve">الوثائق </w:t>
      </w:r>
      <w:r w:rsidR="005F2FE1">
        <w:rPr>
          <w:spacing w:val="-4"/>
          <w:lang w:val="en-US"/>
        </w:rPr>
        <w:t>1</w:t>
      </w:r>
      <w:r w:rsidR="00655DA7">
        <w:rPr>
          <w:spacing w:val="-4"/>
          <w:lang w:val="en-US"/>
        </w:rPr>
        <w:t>/</w:t>
      </w:r>
      <w:r w:rsidR="00945A61">
        <w:rPr>
          <w:spacing w:val="-4"/>
          <w:lang w:val="en-US"/>
        </w:rPr>
        <w:t>150</w:t>
      </w:r>
      <w:r w:rsidR="00DE7F98" w:rsidRPr="00952D53">
        <w:rPr>
          <w:spacing w:val="-4"/>
          <w:lang w:val="en-US" w:bidi="ar-EG"/>
        </w:rPr>
        <w:t>(</w:t>
      </w:r>
      <w:r w:rsidR="00224719" w:rsidRPr="00952D53">
        <w:rPr>
          <w:spacing w:val="-4"/>
          <w:lang w:val="en-US" w:bidi="ar-EG"/>
        </w:rPr>
        <w:t>Rev.1)</w:t>
      </w:r>
      <w:r w:rsidR="00224719" w:rsidRPr="00952D53">
        <w:rPr>
          <w:rFonts w:hint="cs"/>
          <w:spacing w:val="-4"/>
          <w:rtl/>
          <w:lang w:val="en-US" w:bidi="ar-EG"/>
        </w:rPr>
        <w:t xml:space="preserve"> </w:t>
      </w:r>
      <w:r w:rsidR="00DE7F98" w:rsidRPr="00952D53">
        <w:rPr>
          <w:rFonts w:hint="cs"/>
          <w:spacing w:val="-4"/>
          <w:rtl/>
          <w:lang w:val="en-US" w:bidi="ar-EG"/>
        </w:rPr>
        <w:t>و</w:t>
      </w:r>
      <w:r w:rsidR="00DE7F98" w:rsidRPr="00952D53">
        <w:rPr>
          <w:spacing w:val="-4"/>
          <w:lang w:val="en-US"/>
        </w:rPr>
        <w:t xml:space="preserve"> </w:t>
      </w:r>
      <w:r w:rsidR="00B7590F">
        <w:rPr>
          <w:spacing w:val="-4"/>
          <w:lang w:val="en-US"/>
        </w:rPr>
        <w:t>1/</w:t>
      </w:r>
      <w:bookmarkStart w:id="2" w:name="_GoBack"/>
      <w:bookmarkEnd w:id="2"/>
      <w:r w:rsidR="00945A61">
        <w:rPr>
          <w:spacing w:val="-4"/>
          <w:lang w:val="en-US"/>
        </w:rPr>
        <w:t>152</w:t>
      </w:r>
      <w:r w:rsidR="00224719" w:rsidRPr="00952D53">
        <w:rPr>
          <w:spacing w:val="-4"/>
          <w:lang w:val="en-US" w:bidi="ar-EG"/>
        </w:rPr>
        <w:t>(Rev.1)</w:t>
      </w:r>
      <w:r w:rsidR="00DE7F98" w:rsidRPr="00952D53">
        <w:rPr>
          <w:rFonts w:hint="cs"/>
          <w:spacing w:val="-4"/>
          <w:rtl/>
          <w:lang w:val="en-US" w:bidi="ar-EG"/>
        </w:rPr>
        <w:t>و</w:t>
      </w:r>
      <w:r w:rsidR="005F2FE1">
        <w:rPr>
          <w:spacing w:val="-4"/>
          <w:lang w:val="en-US" w:bidi="ar-EG"/>
        </w:rPr>
        <w:t>1</w:t>
      </w:r>
      <w:r w:rsidR="00655DA7">
        <w:rPr>
          <w:spacing w:val="-4"/>
          <w:lang w:val="en-US" w:bidi="ar-EG"/>
        </w:rPr>
        <w:t>/</w:t>
      </w:r>
      <w:r w:rsidR="005F2FE1">
        <w:rPr>
          <w:spacing w:val="-4"/>
          <w:lang w:val="en-US" w:bidi="ar-EG"/>
        </w:rPr>
        <w:t>1</w:t>
      </w:r>
      <w:r w:rsidR="00945A61">
        <w:rPr>
          <w:spacing w:val="-4"/>
          <w:lang w:val="en-US" w:bidi="ar-EG"/>
        </w:rPr>
        <w:t>54</w:t>
      </w:r>
      <w:r w:rsidR="00655DA7">
        <w:rPr>
          <w:spacing w:val="-4"/>
          <w:lang w:val="en-US" w:bidi="ar-EG"/>
        </w:rPr>
        <w:t>(Rev.</w:t>
      </w:r>
      <w:r w:rsidR="002B2480">
        <w:rPr>
          <w:spacing w:val="-4"/>
          <w:lang w:val="en-US" w:bidi="ar-EG"/>
        </w:rPr>
        <w:t>1</w:t>
      </w:r>
      <w:r w:rsidR="00655DA7">
        <w:rPr>
          <w:spacing w:val="-4"/>
          <w:lang w:val="en-US" w:bidi="ar-EG"/>
        </w:rPr>
        <w:t>)</w:t>
      </w:r>
      <w:r w:rsidRPr="00952D53">
        <w:rPr>
          <w:rFonts w:hint="cs"/>
          <w:spacing w:val="-4"/>
          <w:rtl/>
          <w:lang w:bidi="ar-EG"/>
        </w:rPr>
        <w:t xml:space="preserve"> </w:t>
      </w:r>
      <w:r w:rsidR="00945A61">
        <w:rPr>
          <w:rFonts w:hint="cs"/>
          <w:spacing w:val="-4"/>
          <w:rtl/>
          <w:lang w:bidi="ar-EG"/>
        </w:rPr>
        <w:t>و</w:t>
      </w:r>
      <w:r w:rsidR="00945A61">
        <w:rPr>
          <w:spacing w:val="-4"/>
          <w:lang w:val="en-US" w:bidi="ar-EG"/>
        </w:rPr>
        <w:t>1/157(Rev.1)</w:t>
      </w:r>
      <w:r w:rsidR="00945A61">
        <w:rPr>
          <w:rFonts w:hint="cs"/>
          <w:spacing w:val="-4"/>
          <w:rtl/>
          <w:lang w:bidi="ar-EG"/>
        </w:rPr>
        <w:t xml:space="preserve"> و</w:t>
      </w:r>
      <w:r w:rsidR="00945A61">
        <w:rPr>
          <w:spacing w:val="-4"/>
          <w:lang w:val="en-US" w:bidi="ar-EG"/>
        </w:rPr>
        <w:t>1/160(Rev.1)</w:t>
      </w:r>
      <w:r w:rsidR="00945A61">
        <w:rPr>
          <w:rFonts w:hint="cs"/>
          <w:spacing w:val="-4"/>
          <w:rtl/>
          <w:lang w:bidi="ar-EG"/>
        </w:rPr>
        <w:t xml:space="preserve"> و</w:t>
      </w:r>
      <w:r w:rsidR="00945A61">
        <w:rPr>
          <w:spacing w:val="-4"/>
          <w:lang w:val="en-US" w:bidi="ar-EG"/>
        </w:rPr>
        <w:t>1/161(Rev.1)</w:t>
      </w:r>
      <w:r w:rsidR="00945A61">
        <w:rPr>
          <w:rFonts w:hint="cs"/>
          <w:spacing w:val="-4"/>
          <w:rtl/>
          <w:lang w:bidi="ar-EG"/>
        </w:rPr>
        <w:t xml:space="preserve"> و</w:t>
      </w:r>
      <w:r w:rsidR="00945A61">
        <w:rPr>
          <w:spacing w:val="-4"/>
          <w:lang w:val="en-US" w:bidi="ar-EG"/>
        </w:rPr>
        <w:t>1/167(Rev.1)</w:t>
      </w:r>
      <w:r w:rsidR="00945A61">
        <w:rPr>
          <w:rFonts w:hint="cs"/>
          <w:spacing w:val="-4"/>
          <w:rtl/>
          <w:lang w:bidi="ar-EG"/>
        </w:rPr>
        <w:t xml:space="preserve"> </w:t>
      </w:r>
      <w:r w:rsidR="00BB1786" w:rsidRPr="00952D53">
        <w:rPr>
          <w:spacing w:val="-4"/>
          <w:rtl/>
          <w:lang w:bidi="ar-EG"/>
        </w:rPr>
        <w:t xml:space="preserve">على قرص </w:t>
      </w:r>
      <w:r w:rsidR="00BB1786" w:rsidRPr="00952D53">
        <w:rPr>
          <w:spacing w:val="-4"/>
          <w:lang w:bidi="ar-EG"/>
        </w:rPr>
        <w:t>CD-ROM</w:t>
      </w:r>
    </w:p>
    <w:p w:rsidR="005B14A6" w:rsidRPr="00E562D3" w:rsidRDefault="005B14A6" w:rsidP="005475C9">
      <w:pPr>
        <w:tabs>
          <w:tab w:val="left" w:pos="425"/>
        </w:tabs>
        <w:spacing w:before="1440"/>
        <w:rPr>
          <w:b/>
          <w:bCs/>
          <w:sz w:val="16"/>
          <w:szCs w:val="22"/>
          <w:rtl/>
          <w:lang w:val="en-US" w:bidi="ar-EG"/>
        </w:rPr>
      </w:pPr>
      <w:r w:rsidRPr="00E562D3">
        <w:rPr>
          <w:b/>
          <w:bCs/>
          <w:sz w:val="16"/>
          <w:szCs w:val="22"/>
          <w:rtl/>
          <w:lang w:val="en-US" w:bidi="ar-EG"/>
        </w:rPr>
        <w:t>التوزيع:</w:t>
      </w:r>
    </w:p>
    <w:p w:rsidR="005B14A6" w:rsidRPr="004A6C8D" w:rsidRDefault="005B14A6" w:rsidP="00425233">
      <w:pPr>
        <w:tabs>
          <w:tab w:val="left" w:pos="425"/>
        </w:tabs>
        <w:spacing w:before="6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5B14A6" w:rsidRPr="004A6C8D" w:rsidRDefault="005B14A6" w:rsidP="00274565">
      <w:pPr>
        <w:tabs>
          <w:tab w:val="left" w:pos="425"/>
        </w:tabs>
        <w:spacing w:before="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274565">
        <w:rPr>
          <w:sz w:val="16"/>
          <w:szCs w:val="22"/>
          <w:lang w:val="en-US" w:bidi="ar-EG"/>
        </w:rPr>
        <w:t>1</w:t>
      </w:r>
      <w:r w:rsidRPr="004A6C8D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5B14A6" w:rsidRDefault="005B14A6" w:rsidP="00274565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274565">
        <w:rPr>
          <w:sz w:val="16"/>
          <w:szCs w:val="22"/>
          <w:lang w:val="en-US" w:bidi="ar-EG"/>
        </w:rPr>
        <w:t>1</w:t>
      </w:r>
      <w:r w:rsidRPr="004A6C8D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EF60DA" w:rsidRPr="005B14A6" w:rsidRDefault="00EF60DA" w:rsidP="00697154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</w:r>
      <w:r w:rsidR="00697154">
        <w:rPr>
          <w:rFonts w:hint="cs"/>
          <w:sz w:val="16"/>
          <w:szCs w:val="22"/>
          <w:rtl/>
          <w:lang w:val="en-US" w:bidi="ar-EG"/>
        </w:rPr>
        <w:t>الهيئات</w:t>
      </w:r>
      <w:r w:rsidRPr="00E562D3">
        <w:rPr>
          <w:rFonts w:hint="cs"/>
          <w:sz w:val="16"/>
          <w:szCs w:val="22"/>
          <w:rtl/>
          <w:lang w:val="en-US" w:bidi="ar-EG"/>
        </w:rPr>
        <w:t xml:space="preserve"> الأكاديمية المنضمة إلى قطاع الاتصالات الراديوية</w:t>
      </w:r>
    </w:p>
    <w:p w:rsidR="00F0251D" w:rsidRPr="002E6F78" w:rsidRDefault="005B14A6" w:rsidP="00F21D01">
      <w:pPr>
        <w:pStyle w:val="AnnexNotitle"/>
        <w:spacing w:before="0"/>
        <w:rPr>
          <w:rtl/>
        </w:rPr>
      </w:pPr>
      <w:r w:rsidRPr="002E6F78">
        <w:rPr>
          <w:rtl/>
        </w:rPr>
        <w:br w:type="page"/>
      </w:r>
      <w:r w:rsidRPr="002E6F78">
        <w:rPr>
          <w:rtl/>
        </w:rPr>
        <w:lastRenderedPageBreak/>
        <w:t>الملح</w:t>
      </w:r>
      <w:r w:rsidR="004359E9" w:rsidRPr="002E6F78">
        <w:rPr>
          <w:rtl/>
        </w:rPr>
        <w:t>ـ</w:t>
      </w:r>
      <w:r w:rsidRPr="002E6F78">
        <w:rPr>
          <w:rtl/>
        </w:rPr>
        <w:t xml:space="preserve">ق </w:t>
      </w:r>
      <w:r w:rsidRPr="002E6F78">
        <w:t>1</w:t>
      </w:r>
    </w:p>
    <w:p w:rsidR="005B14A6" w:rsidRPr="00B96C30" w:rsidRDefault="00820061" w:rsidP="006B308C">
      <w:pPr>
        <w:pStyle w:val="Annextitle"/>
        <w:rPr>
          <w:rtl/>
        </w:rPr>
      </w:pPr>
      <w:r w:rsidRPr="00B96C30">
        <w:rPr>
          <w:rFonts w:hint="cs"/>
          <w:rtl/>
        </w:rPr>
        <w:t>عناوين وملخصات</w:t>
      </w:r>
      <w:r w:rsidR="00450ACA" w:rsidRPr="00B96C30">
        <w:rPr>
          <w:rFonts w:hint="cs"/>
          <w:rtl/>
        </w:rPr>
        <w:t xml:space="preserve"> </w:t>
      </w:r>
      <w:r w:rsidR="00D80575" w:rsidRPr="00B96C30">
        <w:rPr>
          <w:rFonts w:hint="cs"/>
          <w:rtl/>
        </w:rPr>
        <w:t>مشاريع التوصيات</w:t>
      </w:r>
    </w:p>
    <w:p w:rsidR="00D421DE" w:rsidRDefault="00D421DE" w:rsidP="0019763E">
      <w:pPr>
        <w:spacing w:before="0"/>
        <w:rPr>
          <w:rtl/>
          <w:lang w:val="en-US" w:bidi="ar-EG"/>
        </w:rPr>
      </w:pPr>
    </w:p>
    <w:p w:rsidR="00DB2966" w:rsidRPr="00416965" w:rsidRDefault="00E12223" w:rsidP="00C07743">
      <w:pPr>
        <w:tabs>
          <w:tab w:val="right" w:pos="9639"/>
        </w:tabs>
        <w:rPr>
          <w:lang w:val="en-US" w:bidi="ar-EG"/>
        </w:rPr>
      </w:pPr>
      <w:r w:rsidRPr="00D15763">
        <w:rPr>
          <w:rFonts w:hint="cs"/>
          <w:u w:val="single"/>
          <w:rtl/>
          <w:lang w:val="en-US" w:bidi="ar-EG"/>
        </w:rPr>
        <w:t>مشروع</w:t>
      </w:r>
      <w:r w:rsidR="005B7FE8">
        <w:rPr>
          <w:rFonts w:hint="cs"/>
          <w:u w:val="single"/>
          <w:rtl/>
          <w:lang w:val="en-US" w:bidi="ar-EG"/>
        </w:rPr>
        <w:t xml:space="preserve"> مراجعة</w:t>
      </w:r>
      <w:r w:rsidRPr="00D15763">
        <w:rPr>
          <w:rFonts w:hint="cs"/>
          <w:u w:val="single"/>
          <w:rtl/>
          <w:lang w:val="en-US" w:bidi="ar-EG"/>
        </w:rPr>
        <w:t xml:space="preserve"> التوصيـة</w:t>
      </w:r>
      <w:r w:rsidR="009B6AEF" w:rsidRPr="00D15763">
        <w:rPr>
          <w:rFonts w:hint="cs"/>
          <w:u w:val="single"/>
          <w:rtl/>
          <w:lang w:val="en-US" w:bidi="ar-EG"/>
        </w:rPr>
        <w:t xml:space="preserve"> </w:t>
      </w:r>
      <w:r w:rsidR="0013079D" w:rsidRPr="00D15763">
        <w:rPr>
          <w:bCs/>
          <w:u w:val="single"/>
        </w:rPr>
        <w:t>ITU-R</w:t>
      </w:r>
      <w:r w:rsidR="00D15763" w:rsidRPr="00D15763">
        <w:rPr>
          <w:bCs/>
          <w:u w:val="single"/>
        </w:rPr>
        <w:t> </w:t>
      </w:r>
      <w:r w:rsidR="0013079D" w:rsidRPr="00D15763">
        <w:rPr>
          <w:bCs/>
          <w:u w:val="single"/>
        </w:rPr>
        <w:t>S</w:t>
      </w:r>
      <w:r w:rsidR="00274565">
        <w:rPr>
          <w:bCs/>
          <w:u w:val="single"/>
        </w:rPr>
        <w:t>M</w:t>
      </w:r>
      <w:r w:rsidR="0078171C">
        <w:rPr>
          <w:bCs/>
          <w:u w:val="single"/>
        </w:rPr>
        <w:t>.1839</w:t>
      </w:r>
      <w:r w:rsidR="002E29E9">
        <w:rPr>
          <w:rFonts w:hint="cs"/>
          <w:rtl/>
          <w:lang w:val="en-US" w:bidi="ar-EG"/>
        </w:rPr>
        <w:tab/>
        <w:t>الوثي</w:t>
      </w:r>
      <w:r w:rsidR="00DB2966" w:rsidRPr="00416965">
        <w:rPr>
          <w:rFonts w:hint="cs"/>
          <w:rtl/>
          <w:lang w:val="en-US" w:bidi="ar-EG"/>
        </w:rPr>
        <w:t>ق</w:t>
      </w:r>
      <w:r w:rsidR="002E29E9">
        <w:rPr>
          <w:rFonts w:hint="cs"/>
          <w:rtl/>
          <w:lang w:val="en-US" w:bidi="ar-EG"/>
        </w:rPr>
        <w:t>ـ</w:t>
      </w:r>
      <w:r w:rsidR="00DB2966" w:rsidRPr="00416965">
        <w:rPr>
          <w:rFonts w:hint="cs"/>
          <w:rtl/>
          <w:lang w:val="en-US" w:bidi="ar-EG"/>
        </w:rPr>
        <w:t xml:space="preserve">ة </w:t>
      </w:r>
      <w:r w:rsidR="0078171C">
        <w:rPr>
          <w:lang w:val="en-US" w:bidi="ar-EG"/>
        </w:rPr>
        <w:t>1</w:t>
      </w:r>
      <w:r w:rsidR="009B6AEF">
        <w:rPr>
          <w:lang w:val="en-US" w:bidi="ar-EG"/>
        </w:rPr>
        <w:t>/</w:t>
      </w:r>
      <w:r w:rsidR="0078171C">
        <w:rPr>
          <w:lang w:val="en-US" w:bidi="ar-EG"/>
        </w:rPr>
        <w:t>150</w:t>
      </w:r>
      <w:r w:rsidR="00DB2966" w:rsidRPr="00416965">
        <w:rPr>
          <w:lang w:val="en-US" w:bidi="ar-EG"/>
        </w:rPr>
        <w:t>(Rev.1)</w:t>
      </w:r>
    </w:p>
    <w:p w:rsidR="00721CD0" w:rsidRPr="00F21D01" w:rsidRDefault="00A05391" w:rsidP="00673277">
      <w:pPr>
        <w:pStyle w:val="Rectitle"/>
        <w:rPr>
          <w:rtl/>
        </w:rPr>
      </w:pPr>
      <w:r w:rsidRPr="00F21D01">
        <w:rPr>
          <w:rtl/>
        </w:rPr>
        <w:t>إجراء اختبار لقياس سرعة المسح لمستقبلات الرصد الراديوي</w:t>
      </w:r>
    </w:p>
    <w:p w:rsidR="00713A2F" w:rsidRDefault="00EE7274" w:rsidP="000F318C">
      <w:pPr>
        <w:pStyle w:val="Normalaftertitle"/>
        <w:rPr>
          <w:spacing w:val="-4"/>
          <w:rtl/>
          <w:lang w:val="en-US"/>
        </w:rPr>
      </w:pPr>
      <w:r>
        <w:rPr>
          <w:rFonts w:hint="cs"/>
          <w:rtl/>
          <w:lang w:bidi="ar-EG"/>
        </w:rPr>
        <w:t>ترمي هذه</w:t>
      </w:r>
      <w:r w:rsidR="00A05391">
        <w:rPr>
          <w:rFonts w:hint="cs"/>
          <w:rtl/>
        </w:rPr>
        <w:t xml:space="preserve"> المراجعة</w:t>
      </w:r>
      <w:r w:rsidR="00680BAD">
        <w:rPr>
          <w:rFonts w:hint="cs"/>
          <w:rtl/>
        </w:rPr>
        <w:t xml:space="preserve"> المقترحة</w:t>
      </w:r>
      <w:r w:rsidR="00A05391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</w:t>
      </w:r>
      <w:r w:rsidR="00A05391">
        <w:rPr>
          <w:rFonts w:hint="cs"/>
          <w:rtl/>
        </w:rPr>
        <w:t>مجرد</w:t>
      </w:r>
      <w:r w:rsidR="00A05391" w:rsidRPr="00A05391">
        <w:rPr>
          <w:rtl/>
        </w:rPr>
        <w:t xml:space="preserve"> توضيح </w:t>
      </w:r>
      <w:r w:rsidR="00A05391">
        <w:rPr>
          <w:rFonts w:hint="cs"/>
          <w:rtl/>
        </w:rPr>
        <w:t xml:space="preserve">أن </w:t>
      </w:r>
      <w:r w:rsidR="00A05391" w:rsidRPr="00A05391">
        <w:rPr>
          <w:rtl/>
        </w:rPr>
        <w:t xml:space="preserve">سرعة </w:t>
      </w:r>
      <w:r w:rsidR="00A05391">
        <w:rPr>
          <w:rFonts w:hint="cs"/>
          <w:rtl/>
        </w:rPr>
        <w:t>المسح ت</w:t>
      </w:r>
      <w:r w:rsidR="00A05391" w:rsidRPr="00A05391">
        <w:rPr>
          <w:rtl/>
        </w:rPr>
        <w:t xml:space="preserve">عتمد على </w:t>
      </w:r>
      <w:r w:rsidR="00680BAD">
        <w:rPr>
          <w:rFonts w:hint="cs"/>
          <w:rtl/>
        </w:rPr>
        <w:t>ال</w:t>
      </w:r>
      <w:r w:rsidR="00A05391" w:rsidRPr="00A05391">
        <w:rPr>
          <w:rtl/>
        </w:rPr>
        <w:t xml:space="preserve">غرض أو </w:t>
      </w:r>
      <w:r w:rsidR="00680BAD">
        <w:rPr>
          <w:rFonts w:hint="cs"/>
          <w:rtl/>
        </w:rPr>
        <w:t>الهدف من</w:t>
      </w:r>
      <w:r w:rsidR="00A05391" w:rsidRPr="00A05391">
        <w:rPr>
          <w:rtl/>
        </w:rPr>
        <w:t xml:space="preserve"> </w:t>
      </w:r>
      <w:r w:rsidR="00A05391">
        <w:rPr>
          <w:rFonts w:hint="cs"/>
          <w:rtl/>
        </w:rPr>
        <w:t>ا</w:t>
      </w:r>
      <w:r w:rsidR="00A05391" w:rsidRPr="00A05391">
        <w:rPr>
          <w:rtl/>
        </w:rPr>
        <w:t>لقياس و</w:t>
      </w:r>
      <w:r w:rsidR="00A05391">
        <w:rPr>
          <w:rFonts w:hint="cs"/>
          <w:rtl/>
        </w:rPr>
        <w:t>أن</w:t>
      </w:r>
      <w:r w:rsidR="00A05391" w:rsidRPr="00A05391">
        <w:rPr>
          <w:rtl/>
        </w:rPr>
        <w:t xml:space="preserve"> </w:t>
      </w:r>
      <w:r w:rsidR="00A05391">
        <w:rPr>
          <w:rFonts w:hint="cs"/>
          <w:rtl/>
        </w:rPr>
        <w:t>إجراء القياس</w:t>
      </w:r>
      <w:r w:rsidR="00A05391" w:rsidRPr="00A05391">
        <w:rPr>
          <w:rtl/>
        </w:rPr>
        <w:t xml:space="preserve"> </w:t>
      </w:r>
      <w:r w:rsidR="00A05391">
        <w:rPr>
          <w:rFonts w:hint="cs"/>
          <w:rtl/>
        </w:rPr>
        <w:t>الموصوف</w:t>
      </w:r>
      <w:r w:rsidR="00A05391" w:rsidRPr="00A05391">
        <w:rPr>
          <w:rtl/>
        </w:rPr>
        <w:t xml:space="preserve"> في التوصية</w:t>
      </w:r>
      <w:r w:rsidR="00A05391">
        <w:rPr>
          <w:rFonts w:hint="cs"/>
          <w:rtl/>
        </w:rPr>
        <w:t xml:space="preserve"> ينطبق على</w:t>
      </w:r>
      <w:r w:rsidR="00A05391" w:rsidRPr="00A05391">
        <w:rPr>
          <w:rtl/>
        </w:rPr>
        <w:t xml:space="preserve"> قياسات </w:t>
      </w:r>
      <w:r w:rsidR="00781679">
        <w:rPr>
          <w:rFonts w:hint="cs"/>
          <w:rtl/>
        </w:rPr>
        <w:t>من أجل</w:t>
      </w:r>
      <w:r w:rsidR="00A05391">
        <w:rPr>
          <w:rFonts w:hint="cs"/>
          <w:rtl/>
        </w:rPr>
        <w:t xml:space="preserve"> </w:t>
      </w:r>
      <w:r w:rsidR="00A05391" w:rsidRPr="00A05391">
        <w:rPr>
          <w:rtl/>
        </w:rPr>
        <w:t xml:space="preserve">توفير قيم مستوى </w:t>
      </w:r>
      <w:r w:rsidR="00A05391">
        <w:rPr>
          <w:rFonts w:hint="cs"/>
          <w:rtl/>
        </w:rPr>
        <w:t>ال</w:t>
      </w:r>
      <w:r w:rsidR="00A05391" w:rsidRPr="00A05391">
        <w:rPr>
          <w:rtl/>
        </w:rPr>
        <w:t xml:space="preserve">إشارة </w:t>
      </w:r>
      <w:r w:rsidR="00A05391">
        <w:rPr>
          <w:rFonts w:hint="cs"/>
          <w:rtl/>
        </w:rPr>
        <w:t xml:space="preserve">التي </w:t>
      </w:r>
      <w:r w:rsidR="00680BAD">
        <w:rPr>
          <w:rFonts w:hint="cs"/>
          <w:rtl/>
        </w:rPr>
        <w:t>يمكن استعمالها</w:t>
      </w:r>
      <w:r w:rsidR="00136C60">
        <w:rPr>
          <w:rtl/>
        </w:rPr>
        <w:t xml:space="preserve"> لقياس</w:t>
      </w:r>
      <w:r w:rsidR="00136C60">
        <w:rPr>
          <w:rFonts w:hint="cs"/>
          <w:rtl/>
        </w:rPr>
        <w:t>ات شغل الطيف.</w:t>
      </w:r>
    </w:p>
    <w:p w:rsidR="009F51AE" w:rsidRPr="009F51AE" w:rsidRDefault="009F51AE" w:rsidP="00DF6FBD">
      <w:pPr>
        <w:spacing w:before="0"/>
        <w:rPr>
          <w:rtl/>
          <w:lang w:val="en-US"/>
        </w:rPr>
      </w:pPr>
    </w:p>
    <w:p w:rsidR="004B4E46" w:rsidRPr="00416965" w:rsidRDefault="007D6641" w:rsidP="00C07743">
      <w:pPr>
        <w:tabs>
          <w:tab w:val="right" w:pos="9639"/>
        </w:tabs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>روع</w:t>
      </w:r>
      <w:r w:rsidR="00ED724A">
        <w:rPr>
          <w:rFonts w:hint="cs"/>
          <w:u w:val="single"/>
          <w:rtl/>
          <w:lang w:val="en-US" w:bidi="ar-EG"/>
        </w:rPr>
        <w:t xml:space="preserve"> مراجعة</w:t>
      </w:r>
      <w:r w:rsidRPr="00416965">
        <w:rPr>
          <w:rFonts w:hint="cs"/>
          <w:u w:val="single"/>
          <w:rtl/>
          <w:lang w:val="en-US" w:bidi="ar-EG"/>
        </w:rPr>
        <w:t xml:space="preserve"> 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D15763">
        <w:rPr>
          <w:u w:val="single"/>
        </w:rPr>
        <w:t> </w:t>
      </w:r>
      <w:r w:rsidR="005039AD">
        <w:rPr>
          <w:u w:val="single"/>
        </w:rPr>
        <w:t>SM</w:t>
      </w:r>
      <w:r w:rsidR="00ED724A">
        <w:rPr>
          <w:u w:val="single"/>
        </w:rPr>
        <w:t>.</w:t>
      </w:r>
      <w:r w:rsidR="00F51D22">
        <w:rPr>
          <w:u w:val="single"/>
        </w:rPr>
        <w:t>854</w:t>
      </w:r>
      <w:r w:rsidR="00ED724A">
        <w:rPr>
          <w:u w:val="single"/>
        </w:rPr>
        <w:t>-</w:t>
      </w:r>
      <w:r w:rsidR="00F51D22">
        <w:rPr>
          <w:u w:val="single"/>
        </w:rPr>
        <w:t>2</w:t>
      </w:r>
      <w:r w:rsidR="00F21E76" w:rsidRPr="00416965">
        <w:rPr>
          <w:rFonts w:hint="cs"/>
          <w:rtl/>
          <w:lang w:val="en-US" w:bidi="ar-EG"/>
        </w:rPr>
        <w:tab/>
        <w:t>الوثيق</w:t>
      </w:r>
      <w:r w:rsidR="002E29E9">
        <w:rPr>
          <w:rFonts w:hint="cs"/>
          <w:rtl/>
          <w:lang w:val="en-US" w:bidi="ar-EG"/>
        </w:rPr>
        <w:t>ـ</w:t>
      </w:r>
      <w:r w:rsidR="00F21E76" w:rsidRPr="00416965">
        <w:rPr>
          <w:rFonts w:hint="cs"/>
          <w:rtl/>
          <w:lang w:val="en-US" w:bidi="ar-EG"/>
        </w:rPr>
        <w:t xml:space="preserve">ة </w:t>
      </w:r>
      <w:r w:rsidR="00775CF4">
        <w:rPr>
          <w:lang w:val="en-US" w:bidi="ar-EG"/>
        </w:rPr>
        <w:t>1</w:t>
      </w:r>
      <w:r>
        <w:rPr>
          <w:lang w:val="en-US" w:bidi="ar-EG"/>
        </w:rPr>
        <w:t>/</w:t>
      </w:r>
      <w:r w:rsidR="00F51D22">
        <w:rPr>
          <w:lang w:val="en-US" w:bidi="ar-EG"/>
        </w:rPr>
        <w:t>152</w:t>
      </w:r>
      <w:r w:rsidR="00F21E76" w:rsidRPr="00416965">
        <w:rPr>
          <w:lang w:val="en-US" w:bidi="ar-EG"/>
        </w:rPr>
        <w:t>(Rev.1)</w:t>
      </w:r>
    </w:p>
    <w:p w:rsidR="00A963A1" w:rsidRPr="008914F3" w:rsidRDefault="00E82140" w:rsidP="00673277">
      <w:pPr>
        <w:pStyle w:val="Rectitle"/>
        <w:rPr>
          <w:rtl/>
          <w:lang w:bidi="ar-EG"/>
        </w:rPr>
      </w:pPr>
      <w:r w:rsidRPr="00CE44ED">
        <w:rPr>
          <w:rFonts w:hint="cs"/>
          <w:rtl/>
          <w:lang w:bidi="ar-EG"/>
        </w:rPr>
        <w:t>معرفة الاتجاهات وتحديد المواقع بمحطات المراقبة</w:t>
      </w:r>
    </w:p>
    <w:p w:rsidR="00375EA1" w:rsidRDefault="001D20BB" w:rsidP="000F318C">
      <w:pPr>
        <w:pStyle w:val="Normalaftertitle"/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يتطلب إعداد نسخة جديدة من كتيب الاتحاد بشأن </w:t>
      </w:r>
      <w:r w:rsidR="00680BAD">
        <w:rPr>
          <w:rFonts w:hint="cs"/>
          <w:rtl/>
          <w:lang w:val="en-US" w:bidi="ar-EG"/>
        </w:rPr>
        <w:t>مراقبة</w:t>
      </w:r>
      <w:r>
        <w:rPr>
          <w:rFonts w:hint="cs"/>
          <w:rtl/>
          <w:lang w:val="en-US" w:bidi="ar-EG"/>
        </w:rPr>
        <w:t xml:space="preserve"> الطيف </w:t>
      </w:r>
      <w:r>
        <w:rPr>
          <w:lang w:val="en-US" w:bidi="ar-EG"/>
        </w:rPr>
        <w:t>(2011)</w:t>
      </w:r>
      <w:r>
        <w:rPr>
          <w:rFonts w:hint="cs"/>
          <w:rtl/>
          <w:lang w:val="en-US" w:bidi="ar-EG"/>
        </w:rPr>
        <w:t xml:space="preserve"> مراجعة التوصية </w:t>
      </w:r>
      <w:r w:rsidRPr="001D20BB">
        <w:t>ITU-R SM.854-2</w:t>
      </w:r>
      <w:r w:rsidR="00CB1DA9">
        <w:rPr>
          <w:rFonts w:hint="cs"/>
          <w:rtl/>
          <w:lang w:bidi="ar-EG"/>
        </w:rPr>
        <w:t xml:space="preserve"> </w:t>
      </w:r>
      <w:r w:rsidR="00E147AA">
        <w:rPr>
          <w:rFonts w:hint="cs"/>
          <w:rtl/>
          <w:lang w:bidi="ar-EG"/>
        </w:rPr>
        <w:t>من أجل إبراز</w:t>
      </w:r>
      <w:r w:rsidR="00CB1DA9">
        <w:rPr>
          <w:rFonts w:hint="cs"/>
          <w:rtl/>
          <w:lang w:bidi="ar-EG"/>
        </w:rPr>
        <w:t xml:space="preserve"> سمات محددة </w:t>
      </w:r>
      <w:r w:rsidR="00C173D8">
        <w:rPr>
          <w:rFonts w:hint="cs"/>
          <w:rtl/>
          <w:lang w:bidi="ar-EG"/>
        </w:rPr>
        <w:t>تتعلق ب</w:t>
      </w:r>
      <w:r w:rsidR="00CB1DA9">
        <w:rPr>
          <w:rFonts w:hint="cs"/>
          <w:rtl/>
          <w:lang w:bidi="ar-EG"/>
        </w:rPr>
        <w:t>تحديد موقع المرسل لم يتم تفصيلها سابقاً بشكل كافٍ.</w:t>
      </w:r>
    </w:p>
    <w:p w:rsidR="009F51AE" w:rsidRPr="009F51AE" w:rsidRDefault="009F51AE" w:rsidP="00DF6FBD">
      <w:pPr>
        <w:spacing w:before="0"/>
        <w:rPr>
          <w:rtl/>
          <w:lang w:bidi="ar-EG"/>
        </w:rPr>
      </w:pPr>
    </w:p>
    <w:p w:rsidR="00905178" w:rsidRPr="00416965" w:rsidRDefault="00905178" w:rsidP="00C07743">
      <w:pPr>
        <w:tabs>
          <w:tab w:val="right" w:pos="9639"/>
        </w:tabs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 w:rsidR="00DD0838">
        <w:rPr>
          <w:rFonts w:hint="cs"/>
          <w:u w:val="single"/>
          <w:rtl/>
          <w:lang w:val="en-US" w:bidi="ar-EG"/>
        </w:rPr>
        <w:t xml:space="preserve">مراجعة </w:t>
      </w:r>
      <w:r w:rsidR="00367918">
        <w:rPr>
          <w:rFonts w:hint="cs"/>
          <w:u w:val="single"/>
          <w:rtl/>
          <w:lang w:val="en-US" w:bidi="ar-EG"/>
        </w:rPr>
        <w:t xml:space="preserve">الملحق </w:t>
      </w:r>
      <w:r w:rsidR="00367918">
        <w:rPr>
          <w:u w:val="single"/>
          <w:lang w:val="en-US" w:bidi="ar-EG"/>
        </w:rPr>
        <w:t>8</w:t>
      </w:r>
      <w:r w:rsidR="00367918">
        <w:rPr>
          <w:rFonts w:hint="cs"/>
          <w:u w:val="single"/>
          <w:rtl/>
          <w:lang w:val="en-US" w:bidi="ar-EG"/>
        </w:rPr>
        <w:t xml:space="preserve"> ب</w:t>
      </w:r>
      <w:r w:rsidRPr="00416965">
        <w:rPr>
          <w:rFonts w:hint="cs"/>
          <w:u w:val="single"/>
          <w:rtl/>
          <w:lang w:val="en-US" w:bidi="ar-EG"/>
        </w:rPr>
        <w:t>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D15763">
        <w:rPr>
          <w:u w:val="single"/>
        </w:rPr>
        <w:t> </w:t>
      </w:r>
      <w:r w:rsidR="00E5529D">
        <w:rPr>
          <w:u w:val="single"/>
          <w:lang w:val="en-US"/>
        </w:rPr>
        <w:t>S</w:t>
      </w:r>
      <w:r w:rsidR="00DD0838">
        <w:rPr>
          <w:u w:val="single"/>
        </w:rPr>
        <w:t>M.</w:t>
      </w:r>
      <w:r w:rsidR="00367918">
        <w:rPr>
          <w:u w:val="single"/>
        </w:rPr>
        <w:t>1541</w:t>
      </w:r>
      <w:r w:rsidR="00E5529D">
        <w:rPr>
          <w:u w:val="single"/>
        </w:rPr>
        <w:t>-</w:t>
      </w:r>
      <w:r w:rsidR="00367918">
        <w:rPr>
          <w:u w:val="single"/>
        </w:rPr>
        <w:t>3</w:t>
      </w:r>
      <w:r w:rsidRPr="00416965">
        <w:rPr>
          <w:rFonts w:hint="cs"/>
          <w:rtl/>
          <w:lang w:val="en-US" w:bidi="ar-EG"/>
        </w:rPr>
        <w:tab/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 w:rsidR="00E5529D">
        <w:rPr>
          <w:lang w:val="en-US" w:bidi="ar-EG"/>
        </w:rPr>
        <w:t>1</w:t>
      </w:r>
      <w:r>
        <w:rPr>
          <w:lang w:val="en-US" w:bidi="ar-EG"/>
        </w:rPr>
        <w:t>/</w:t>
      </w:r>
      <w:r w:rsidR="00680C71">
        <w:rPr>
          <w:lang w:val="en-US" w:bidi="ar-EG"/>
        </w:rPr>
        <w:t>154</w:t>
      </w:r>
      <w:r w:rsidRPr="00416965">
        <w:rPr>
          <w:lang w:val="en-US" w:bidi="ar-EG"/>
        </w:rPr>
        <w:t>(Rev.</w:t>
      </w:r>
      <w:r w:rsidR="00DD0838"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905178" w:rsidRDefault="00680C71" w:rsidP="00673277">
      <w:pPr>
        <w:pStyle w:val="Rectitle"/>
        <w:rPr>
          <w:rtl/>
          <w:lang w:val="en-US"/>
        </w:rPr>
      </w:pPr>
      <w:r>
        <w:rPr>
          <w:rFonts w:hint="cs"/>
          <w:rtl/>
        </w:rPr>
        <w:t xml:space="preserve">إرسالات غير مرغوبة </w:t>
      </w:r>
      <w:r w:rsidR="00021891">
        <w:rPr>
          <w:rFonts w:hint="cs"/>
          <w:rtl/>
        </w:rPr>
        <w:t>في مجال</w:t>
      </w:r>
      <w:r w:rsidR="00021891" w:rsidRPr="00CC6B7B">
        <w:rPr>
          <w:rFonts w:hint="cs"/>
          <w:rtl/>
        </w:rPr>
        <w:t xml:space="preserve"> البث خارج النطاق</w:t>
      </w:r>
    </w:p>
    <w:p w:rsidR="00021891" w:rsidRPr="00021891" w:rsidRDefault="00021891" w:rsidP="00CB3184">
      <w:pPr>
        <w:pStyle w:val="AnnexNotitle"/>
        <w:spacing w:before="240"/>
        <w:rPr>
          <w:rtl/>
          <w:lang w:val="en-US" w:bidi="ar-EG"/>
        </w:rPr>
      </w:pPr>
      <w:r w:rsidRPr="00021891">
        <w:rPr>
          <w:rFonts w:hint="cs"/>
          <w:rtl/>
          <w:lang w:val="en-US" w:bidi="ar-EG"/>
        </w:rPr>
        <w:t>الملح</w:t>
      </w:r>
      <w:r w:rsidR="00CB3184">
        <w:rPr>
          <w:rFonts w:hint="cs"/>
          <w:rtl/>
          <w:lang w:val="en-US" w:bidi="ar-EG"/>
        </w:rPr>
        <w:t>ـ</w:t>
      </w:r>
      <w:r w:rsidRPr="00021891">
        <w:rPr>
          <w:rFonts w:hint="cs"/>
          <w:rtl/>
          <w:lang w:val="en-US" w:bidi="ar-EG"/>
        </w:rPr>
        <w:t xml:space="preserve">ق </w:t>
      </w:r>
      <w:r w:rsidRPr="00021891">
        <w:rPr>
          <w:lang w:val="en-US" w:bidi="ar-EG"/>
        </w:rPr>
        <w:t>8</w:t>
      </w:r>
    </w:p>
    <w:p w:rsidR="00021891" w:rsidRPr="00B7525C" w:rsidRDefault="00021891" w:rsidP="00B7525C">
      <w:pPr>
        <w:pStyle w:val="Rectitle"/>
        <w:spacing w:before="240"/>
      </w:pPr>
      <w:r w:rsidRPr="00CC6B7B">
        <w:rPr>
          <w:rFonts w:hint="cs"/>
          <w:rtl/>
        </w:rPr>
        <w:t>حدود</w:t>
      </w:r>
      <w:r>
        <w:rPr>
          <w:rFonts w:hint="cs"/>
          <w:rtl/>
        </w:rPr>
        <w:t xml:space="preserve"> الإرسال في مجال</w:t>
      </w:r>
      <w:r w:rsidRPr="00CC6B7B">
        <w:rPr>
          <w:rFonts w:hint="cs"/>
          <w:rtl/>
        </w:rPr>
        <w:t xml:space="preserve"> البث خارج النطاق في أنظمة الرادارات الأولية</w:t>
      </w:r>
    </w:p>
    <w:p w:rsidR="006F4898" w:rsidRDefault="006F4898" w:rsidP="00E51C0C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يُقترح مراجعة الملحق </w:t>
      </w:r>
      <w:r>
        <w:rPr>
          <w:lang w:val="en-US" w:bidi="ar-EG"/>
        </w:rPr>
        <w:t>8</w:t>
      </w:r>
      <w:r>
        <w:rPr>
          <w:rFonts w:hint="cs"/>
          <w:rtl/>
          <w:lang w:val="en-US" w:bidi="ar-EG"/>
        </w:rPr>
        <w:t xml:space="preserve"> بالتوصية </w:t>
      </w:r>
      <w:r>
        <w:rPr>
          <w:lang w:val="en-US" w:bidi="ar-EG"/>
        </w:rPr>
        <w:t>ITU</w:t>
      </w:r>
      <w:r w:rsidR="00E51C0C">
        <w:rPr>
          <w:lang w:val="en-US" w:bidi="ar-EG"/>
        </w:rPr>
        <w:t>-</w:t>
      </w:r>
      <w:r>
        <w:rPr>
          <w:lang w:val="en-US" w:bidi="ar-EG"/>
        </w:rPr>
        <w:t>R</w:t>
      </w:r>
      <w:r w:rsidR="00E51C0C">
        <w:rPr>
          <w:lang w:val="en-US" w:bidi="ar-EG"/>
        </w:rPr>
        <w:t> </w:t>
      </w:r>
      <w:r>
        <w:rPr>
          <w:lang w:val="en-US" w:bidi="ar-EG"/>
        </w:rPr>
        <w:t>SM.1541-3</w:t>
      </w:r>
      <w:r>
        <w:rPr>
          <w:rFonts w:hint="cs"/>
          <w:rtl/>
          <w:lang w:val="en-US" w:bidi="ar-EG"/>
        </w:rPr>
        <w:t xml:space="preserve"> على النحو التالي:</w:t>
      </w:r>
    </w:p>
    <w:p w:rsidR="00A72362" w:rsidRDefault="00A72362" w:rsidP="00FC321F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241AC3">
        <w:rPr>
          <w:rFonts w:hint="cs"/>
          <w:rtl/>
          <w:lang w:val="en-US" w:bidi="ar-EG"/>
        </w:rPr>
        <w:t xml:space="preserve">معادلة جديدة </w:t>
      </w:r>
      <w:r w:rsidR="00B81355">
        <w:rPr>
          <w:rFonts w:hint="cs"/>
          <w:rtl/>
          <w:lang w:val="en-US" w:bidi="ar-EG"/>
        </w:rPr>
        <w:t>لأشكال موجات</w:t>
      </w:r>
      <w:r w:rsidR="00241AC3">
        <w:rPr>
          <w:rFonts w:hint="cs"/>
          <w:rtl/>
          <w:lang w:val="en-US" w:bidi="ar-EG"/>
        </w:rPr>
        <w:t xml:space="preserve"> الرادارات النبضية المشكلة بالتردد</w:t>
      </w:r>
      <w:r w:rsidR="00764294">
        <w:rPr>
          <w:rFonts w:hint="cs"/>
          <w:rtl/>
          <w:lang w:val="en-US" w:bidi="ar-EG"/>
        </w:rPr>
        <w:t xml:space="preserve"> </w:t>
      </w:r>
      <w:r w:rsidR="00764294">
        <w:rPr>
          <w:lang w:val="en-US" w:bidi="ar-EG"/>
        </w:rPr>
        <w:t>FM</w:t>
      </w:r>
      <w:r w:rsidR="00241AC3">
        <w:rPr>
          <w:rFonts w:hint="cs"/>
          <w:rtl/>
          <w:lang w:val="en-US" w:bidi="ar-EG"/>
        </w:rPr>
        <w:t xml:space="preserve"> </w:t>
      </w:r>
      <w:r w:rsidR="00B81355">
        <w:rPr>
          <w:rFonts w:hint="cs"/>
          <w:rtl/>
          <w:lang w:val="en-US" w:bidi="ar-EG"/>
        </w:rPr>
        <w:t>بعرض نطاق قدره</w:t>
      </w:r>
      <w:r w:rsidR="00241AC3">
        <w:rPr>
          <w:rFonts w:hint="cs"/>
          <w:rtl/>
          <w:lang w:val="en-US" w:bidi="ar-EG"/>
        </w:rPr>
        <w:t xml:space="preserve"> </w:t>
      </w:r>
      <w:r w:rsidR="00241AC3">
        <w:rPr>
          <w:lang w:val="en-US" w:bidi="ar-EG"/>
        </w:rPr>
        <w:t>dB 40</w:t>
      </w:r>
      <w:r w:rsidR="00D55789">
        <w:rPr>
          <w:rFonts w:hint="cs"/>
          <w:rtl/>
          <w:lang w:val="en-US" w:bidi="ar-EG"/>
        </w:rPr>
        <w:t>.</w:t>
      </w:r>
    </w:p>
    <w:p w:rsidR="00782B19" w:rsidRDefault="00782B19" w:rsidP="00FC321F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معادلة جديدة </w:t>
      </w:r>
      <w:r w:rsidR="00016F80">
        <w:rPr>
          <w:rFonts w:hint="cs"/>
          <w:rtl/>
          <w:lang w:val="en-US" w:bidi="ar-EG"/>
        </w:rPr>
        <w:t>لأشكال موجات</w:t>
      </w:r>
      <w:r>
        <w:rPr>
          <w:rFonts w:hint="cs"/>
          <w:rtl/>
          <w:lang w:val="en-US" w:bidi="ar-EG"/>
        </w:rPr>
        <w:t xml:space="preserve"> الرادارات النبضية بموجة مستمرة مشكلة بالتردد </w:t>
      </w:r>
      <w:r w:rsidR="00B81355">
        <w:rPr>
          <w:rFonts w:hint="cs"/>
          <w:rtl/>
          <w:lang w:val="en-US" w:bidi="ar-EG"/>
        </w:rPr>
        <w:t>بعرض نطاق قدره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dB 40</w:t>
      </w:r>
      <w:r w:rsidR="00764294">
        <w:rPr>
          <w:rFonts w:hint="cs"/>
          <w:rtl/>
          <w:lang w:val="en-US" w:bidi="ar-EG"/>
        </w:rPr>
        <w:t xml:space="preserve"> مع قيمة عامل </w:t>
      </w:r>
      <w:r>
        <w:rPr>
          <w:rFonts w:hint="cs"/>
          <w:rtl/>
          <w:lang w:val="en-US" w:bidi="ar-EG"/>
        </w:rPr>
        <w:t xml:space="preserve">تنفيذ </w:t>
      </w:r>
      <w:r w:rsidR="005B679E">
        <w:rPr>
          <w:rFonts w:hint="cs"/>
          <w:rtl/>
          <w:lang w:val="en-US" w:bidi="ar-EG"/>
        </w:rPr>
        <w:t>تبلغ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1,2</w:t>
      </w:r>
      <w:r>
        <w:rPr>
          <w:rFonts w:hint="cs"/>
          <w:rtl/>
          <w:lang w:val="en-US" w:bidi="ar-EG"/>
        </w:rPr>
        <w:t>.</w:t>
      </w:r>
    </w:p>
    <w:p w:rsidR="00F5046D" w:rsidRDefault="00F5046D" w:rsidP="00764294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572A56">
        <w:rPr>
          <w:rFonts w:hint="cs"/>
          <w:rtl/>
          <w:lang w:val="en-US" w:bidi="ar-EG"/>
        </w:rPr>
        <w:t xml:space="preserve">قناع </w:t>
      </w:r>
      <w:r w:rsidR="00764294">
        <w:rPr>
          <w:rFonts w:hint="cs"/>
          <w:rtl/>
          <w:lang w:val="en-US" w:bidi="ar-EG"/>
        </w:rPr>
        <w:t>وحيد للتناقص وللبث</w:t>
      </w:r>
      <w:r w:rsidR="00572A56">
        <w:rPr>
          <w:rFonts w:hint="cs"/>
          <w:rtl/>
          <w:lang w:val="en-US" w:bidi="ar-EG"/>
        </w:rPr>
        <w:t xml:space="preserve"> خارج النطاق </w:t>
      </w:r>
      <w:r w:rsidR="00092C53">
        <w:rPr>
          <w:rFonts w:hint="cs"/>
          <w:rtl/>
          <w:lang w:val="en-US" w:bidi="ar-EG"/>
        </w:rPr>
        <w:t>بمقدار</w:t>
      </w:r>
      <w:r w:rsidR="00572A56">
        <w:rPr>
          <w:rFonts w:hint="cs"/>
          <w:rtl/>
          <w:lang w:val="en-US" w:bidi="ar-EG"/>
        </w:rPr>
        <w:t xml:space="preserve"> </w:t>
      </w:r>
      <w:r w:rsidR="00572A56">
        <w:rPr>
          <w:lang w:val="en-US" w:bidi="ar-EG"/>
        </w:rPr>
        <w:t>dB 30</w:t>
      </w:r>
      <w:r w:rsidR="00572A56">
        <w:rPr>
          <w:rFonts w:hint="cs"/>
          <w:rtl/>
          <w:lang w:val="en-US" w:bidi="ar-EG"/>
        </w:rPr>
        <w:t xml:space="preserve"> </w:t>
      </w:r>
      <w:r w:rsidR="00764294">
        <w:rPr>
          <w:rFonts w:hint="cs"/>
          <w:rtl/>
          <w:lang w:val="en-US" w:bidi="ar-EG"/>
        </w:rPr>
        <w:t>لكل عشرية</w:t>
      </w:r>
      <w:r w:rsidR="00572A56">
        <w:rPr>
          <w:rFonts w:hint="cs"/>
          <w:rtl/>
          <w:lang w:val="en-US" w:bidi="ar-EG"/>
        </w:rPr>
        <w:t xml:space="preserve"> ينطبق على</w:t>
      </w:r>
      <w:r w:rsidR="00347B79">
        <w:rPr>
          <w:rFonts w:hint="cs"/>
          <w:rtl/>
          <w:lang w:val="en-US" w:bidi="ar-EG"/>
        </w:rPr>
        <w:t xml:space="preserve"> جميع</w:t>
      </w:r>
      <w:r w:rsidR="00572A56">
        <w:rPr>
          <w:rFonts w:hint="cs"/>
          <w:rtl/>
          <w:lang w:val="en-US" w:bidi="ar-EG"/>
        </w:rPr>
        <w:t xml:space="preserve"> أشكال موجات الرادار.</w:t>
      </w:r>
    </w:p>
    <w:p w:rsidR="00440AC9" w:rsidRDefault="00440A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347B79" w:rsidRDefault="00347B79" w:rsidP="006E2A0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قناع </w:t>
      </w:r>
      <w:r w:rsidR="006E2A0C">
        <w:rPr>
          <w:rFonts w:hint="cs"/>
          <w:rtl/>
          <w:lang w:val="en-US" w:bidi="ar-EG"/>
        </w:rPr>
        <w:t>للتناقص و</w:t>
      </w:r>
      <w:r>
        <w:rPr>
          <w:rFonts w:hint="cs"/>
          <w:rtl/>
          <w:lang w:val="en-US" w:bidi="ar-EG"/>
        </w:rPr>
        <w:t xml:space="preserve">البث خارج النطاق بمقدار </w:t>
      </w:r>
      <w:r>
        <w:rPr>
          <w:lang w:val="en-US" w:bidi="ar-EG"/>
        </w:rPr>
        <w:t>dB 20</w:t>
      </w:r>
      <w:r>
        <w:rPr>
          <w:rFonts w:hint="cs"/>
          <w:rtl/>
          <w:lang w:val="en-US" w:bidi="ar-EG"/>
        </w:rPr>
        <w:t xml:space="preserve"> </w:t>
      </w:r>
      <w:r w:rsidR="00764294">
        <w:rPr>
          <w:rFonts w:hint="cs"/>
          <w:rtl/>
          <w:lang w:val="en-US" w:bidi="ar-EG"/>
        </w:rPr>
        <w:t>لكل عشرية</w:t>
      </w:r>
      <w:r>
        <w:rPr>
          <w:rFonts w:hint="cs"/>
          <w:rtl/>
          <w:lang w:val="en-US" w:bidi="ar-EG"/>
        </w:rPr>
        <w:t xml:space="preserve"> ينطبق على الرادارات غير القادرة على الوفاء بقناع البث الجديد ب</w:t>
      </w:r>
      <w:r w:rsidR="00092C53">
        <w:rPr>
          <w:rFonts w:hint="cs"/>
          <w:rtl/>
          <w:lang w:val="en-US" w:bidi="ar-EG"/>
        </w:rPr>
        <w:t>م</w:t>
      </w:r>
      <w:r>
        <w:rPr>
          <w:rFonts w:hint="cs"/>
          <w:rtl/>
          <w:lang w:val="en-US" w:bidi="ar-EG"/>
        </w:rPr>
        <w:t xml:space="preserve">قدار </w:t>
      </w:r>
      <w:r>
        <w:rPr>
          <w:lang w:val="en-US" w:bidi="ar-EG"/>
        </w:rPr>
        <w:t>dB 30</w:t>
      </w:r>
      <w:r>
        <w:rPr>
          <w:rFonts w:hint="cs"/>
          <w:rtl/>
          <w:lang w:val="en-US" w:bidi="ar-EG"/>
        </w:rPr>
        <w:t xml:space="preserve"> </w:t>
      </w:r>
      <w:r w:rsidR="00764294">
        <w:rPr>
          <w:rFonts w:hint="cs"/>
          <w:rtl/>
          <w:lang w:val="en-US" w:bidi="ar-EG"/>
        </w:rPr>
        <w:t>لكل عشرية</w:t>
      </w:r>
      <w:r>
        <w:rPr>
          <w:rFonts w:hint="cs"/>
          <w:rtl/>
          <w:lang w:val="en-US" w:bidi="ar-EG"/>
        </w:rPr>
        <w:t>، ويندرج ذلك في</w:t>
      </w:r>
      <w:r w:rsidR="00092C53">
        <w:rPr>
          <w:rFonts w:hint="cs"/>
          <w:rtl/>
          <w:lang w:val="en-US" w:bidi="ar-EG"/>
        </w:rPr>
        <w:t xml:space="preserve"> إطار</w:t>
      </w:r>
      <w:r>
        <w:rPr>
          <w:rFonts w:hint="cs"/>
          <w:rtl/>
          <w:lang w:val="en-US" w:bidi="ar-EG"/>
        </w:rPr>
        <w:t xml:space="preserve"> فئة جديدة تدعى "أشكال الموجات المستبعدة" </w:t>
      </w:r>
      <w:r w:rsidR="00103F06">
        <w:rPr>
          <w:rFonts w:hint="cs"/>
          <w:rtl/>
          <w:lang w:val="en-US" w:bidi="ar-EG"/>
        </w:rPr>
        <w:t>مع تحديد</w:t>
      </w:r>
      <w:r>
        <w:rPr>
          <w:rFonts w:hint="cs"/>
          <w:rtl/>
          <w:lang w:val="en-US" w:bidi="ar-EG"/>
        </w:rPr>
        <w:t xml:space="preserve"> تاريخ المراجعة </w:t>
      </w:r>
      <w:r w:rsidR="00103F06">
        <w:rPr>
          <w:rFonts w:hint="cs"/>
          <w:rtl/>
          <w:lang w:val="en-US" w:bidi="ar-EG"/>
        </w:rPr>
        <w:t>في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2016</w:t>
      </w:r>
      <w:r>
        <w:rPr>
          <w:rFonts w:hint="cs"/>
          <w:rtl/>
          <w:lang w:val="en-US" w:bidi="ar-EG"/>
        </w:rPr>
        <w:t>.</w:t>
      </w:r>
    </w:p>
    <w:p w:rsidR="00092C53" w:rsidRPr="00951CBC" w:rsidRDefault="00422E8A" w:rsidP="00764294">
      <w:pPr>
        <w:pStyle w:val="enumlev1"/>
        <w:rPr>
          <w:spacing w:val="-4"/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F67D37" w:rsidRPr="00951CBC">
        <w:rPr>
          <w:rFonts w:hint="cs"/>
          <w:spacing w:val="-4"/>
          <w:rtl/>
          <w:lang w:val="en-US" w:bidi="ar-EG"/>
        </w:rPr>
        <w:t xml:space="preserve">نص جديد لهدف التصميم ويظل هدف التصميم عند </w:t>
      </w:r>
      <w:r w:rsidR="00F67D37" w:rsidRPr="00951CBC">
        <w:rPr>
          <w:spacing w:val="-4"/>
          <w:lang w:val="en-US" w:bidi="ar-EG"/>
        </w:rPr>
        <w:t>dB 40</w:t>
      </w:r>
      <w:r w:rsidR="00F67D37" w:rsidRPr="00951CBC">
        <w:rPr>
          <w:rFonts w:hint="cs"/>
          <w:spacing w:val="-4"/>
          <w:rtl/>
          <w:lang w:val="en-US" w:bidi="ar-EG"/>
        </w:rPr>
        <w:t xml:space="preserve"> </w:t>
      </w:r>
      <w:r w:rsidR="00764294">
        <w:rPr>
          <w:rFonts w:hint="cs"/>
          <w:spacing w:val="-4"/>
          <w:rtl/>
          <w:lang w:val="en-US" w:bidi="ar-EG"/>
        </w:rPr>
        <w:t>لكل عشرية</w:t>
      </w:r>
      <w:r w:rsidR="00F67D37" w:rsidRPr="00951CBC">
        <w:rPr>
          <w:rFonts w:hint="cs"/>
          <w:spacing w:val="-4"/>
          <w:rtl/>
          <w:lang w:val="en-US" w:bidi="ar-EG"/>
        </w:rPr>
        <w:t xml:space="preserve"> </w:t>
      </w:r>
      <w:r w:rsidR="00103F06" w:rsidRPr="00951CBC">
        <w:rPr>
          <w:rFonts w:hint="cs"/>
          <w:spacing w:val="-4"/>
          <w:rtl/>
          <w:lang w:val="en-US" w:bidi="ar-EG"/>
        </w:rPr>
        <w:t>مع تحديد</w:t>
      </w:r>
      <w:r w:rsidR="00F67D37" w:rsidRPr="00951CBC">
        <w:rPr>
          <w:rFonts w:hint="cs"/>
          <w:spacing w:val="-4"/>
          <w:rtl/>
          <w:lang w:val="en-US" w:bidi="ar-EG"/>
        </w:rPr>
        <w:t xml:space="preserve"> تاريخ المراجعة </w:t>
      </w:r>
      <w:r w:rsidR="00103F06" w:rsidRPr="00951CBC">
        <w:rPr>
          <w:rFonts w:hint="cs"/>
          <w:spacing w:val="-4"/>
          <w:rtl/>
          <w:lang w:val="en-US" w:bidi="ar-EG"/>
        </w:rPr>
        <w:t>في</w:t>
      </w:r>
      <w:r w:rsidR="00F67D37" w:rsidRPr="00951CBC">
        <w:rPr>
          <w:rFonts w:hint="cs"/>
          <w:spacing w:val="-4"/>
          <w:rtl/>
          <w:lang w:val="en-US" w:bidi="ar-EG"/>
        </w:rPr>
        <w:t xml:space="preserve"> </w:t>
      </w:r>
      <w:r w:rsidR="00F67D37" w:rsidRPr="00951CBC">
        <w:rPr>
          <w:spacing w:val="-4"/>
          <w:lang w:val="en-US" w:bidi="ar-EG"/>
        </w:rPr>
        <w:t>2016</w:t>
      </w:r>
      <w:r w:rsidR="00F67D37" w:rsidRPr="00951CBC">
        <w:rPr>
          <w:rFonts w:hint="cs"/>
          <w:spacing w:val="-4"/>
          <w:rtl/>
          <w:lang w:val="en-US" w:bidi="ar-EG"/>
        </w:rPr>
        <w:t>.</w:t>
      </w:r>
    </w:p>
    <w:p w:rsidR="005F06BB" w:rsidRDefault="005F06BB" w:rsidP="00C07743">
      <w:pPr>
        <w:keepNext/>
        <w:keepLines/>
        <w:tabs>
          <w:tab w:val="right" w:pos="9639"/>
        </w:tabs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>
        <w:rPr>
          <w:rFonts w:hint="cs"/>
          <w:u w:val="single"/>
          <w:rtl/>
          <w:lang w:val="en-US" w:bidi="ar-EG"/>
        </w:rPr>
        <w:t xml:space="preserve">مراجعة </w:t>
      </w:r>
      <w:r w:rsidRPr="00416965">
        <w:rPr>
          <w:rFonts w:hint="cs"/>
          <w:u w:val="single"/>
          <w:rtl/>
          <w:lang w:val="en-US" w:bidi="ar-EG"/>
        </w:rPr>
        <w:t>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>
        <w:rPr>
          <w:u w:val="single"/>
        </w:rPr>
        <w:t> </w:t>
      </w:r>
      <w:r>
        <w:rPr>
          <w:u w:val="single"/>
          <w:lang w:val="en-US"/>
        </w:rPr>
        <w:t>S</w:t>
      </w:r>
      <w:r>
        <w:rPr>
          <w:u w:val="single"/>
        </w:rPr>
        <w:t>M.</w:t>
      </w:r>
      <w:r w:rsidR="003F3E51">
        <w:rPr>
          <w:u w:val="single"/>
        </w:rPr>
        <w:t>1723</w:t>
      </w:r>
      <w:r>
        <w:rPr>
          <w:u w:val="single"/>
        </w:rPr>
        <w:t>-</w:t>
      </w:r>
      <w:r w:rsidR="003F3E51">
        <w:rPr>
          <w:u w:val="single"/>
        </w:rPr>
        <w:t>1</w:t>
      </w:r>
      <w:r>
        <w:rPr>
          <w:rFonts w:hint="cs"/>
          <w:rtl/>
          <w:lang w:val="en-US" w:bidi="ar-EG"/>
        </w:rPr>
        <w:tab/>
      </w:r>
      <w:r w:rsidRPr="00416965">
        <w:rPr>
          <w:rFonts w:hint="cs"/>
          <w:rtl/>
          <w:lang w:val="en-US" w:bidi="ar-EG"/>
        </w:rPr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1/15</w:t>
      </w:r>
      <w:r w:rsidR="003F3E51">
        <w:rPr>
          <w:lang w:val="en-US" w:bidi="ar-EG"/>
        </w:rPr>
        <w:t>7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15694B" w:rsidRPr="00673277" w:rsidRDefault="00194533" w:rsidP="00673277">
      <w:pPr>
        <w:pStyle w:val="Rectitle"/>
        <w:rPr>
          <w:rtl/>
        </w:rPr>
      </w:pPr>
      <w:r w:rsidRPr="00194533">
        <w:rPr>
          <w:rFonts w:hint="cs"/>
          <w:rtl/>
        </w:rPr>
        <w:t>وحدة متنقلة لمراقبة الطيف الراديوي</w:t>
      </w:r>
    </w:p>
    <w:p w:rsidR="0015694B" w:rsidRDefault="00194533" w:rsidP="00C07743">
      <w:pPr>
        <w:pStyle w:val="Normalaftertitle"/>
        <w:tabs>
          <w:tab w:val="right" w:pos="9639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تقترح هذه الوثيقة إدخال تعديلات للاستعاضة عن </w:t>
      </w:r>
      <w:r w:rsidR="00BB3DCC">
        <w:rPr>
          <w:rFonts w:hint="cs"/>
          <w:rtl/>
          <w:lang w:val="en-US" w:bidi="ar-EG"/>
        </w:rPr>
        <w:t>أنماط العربات الثلاث</w:t>
      </w:r>
      <w:r w:rsidR="006E2A0C">
        <w:rPr>
          <w:rFonts w:hint="cs"/>
          <w:rtl/>
          <w:lang w:val="en-US" w:bidi="ar-EG"/>
        </w:rPr>
        <w:t>ة</w:t>
      </w:r>
      <w:r>
        <w:rPr>
          <w:rFonts w:hint="cs"/>
          <w:rtl/>
          <w:lang w:val="en-US" w:bidi="ar-EG"/>
        </w:rPr>
        <w:t xml:space="preserve"> الواردة في الفقرة </w:t>
      </w:r>
      <w:r>
        <w:rPr>
          <w:lang w:val="en-US" w:bidi="ar-EG"/>
        </w:rPr>
        <w:t>1.2</w:t>
      </w:r>
      <w:r>
        <w:rPr>
          <w:rFonts w:hint="cs"/>
          <w:rtl/>
          <w:lang w:val="en-US" w:bidi="ar-EG"/>
        </w:rPr>
        <w:t xml:space="preserve"> - </w:t>
      </w:r>
      <w:r>
        <w:rPr>
          <w:rFonts w:hint="cs"/>
          <w:rtl/>
          <w:lang w:bidi="ar-EG"/>
        </w:rPr>
        <w:t>عربة</w:t>
      </w:r>
      <w:r w:rsidRPr="00194533">
        <w:rPr>
          <w:rFonts w:hint="cs"/>
          <w:rtl/>
          <w:lang w:bidi="ar-EG"/>
        </w:rPr>
        <w:t xml:space="preserve"> استيشن</w:t>
      </w:r>
      <w:r>
        <w:rPr>
          <w:rFonts w:hint="cs"/>
          <w:rtl/>
          <w:lang w:val="en-US" w:bidi="ar-EG"/>
        </w:rPr>
        <w:t xml:space="preserve"> وعربة </w:t>
      </w:r>
      <w:r w:rsidR="003E2267">
        <w:rPr>
          <w:rFonts w:hint="cs"/>
          <w:rtl/>
          <w:lang w:val="en-US" w:bidi="ar-EG"/>
        </w:rPr>
        <w:t>نقل</w:t>
      </w:r>
      <w:r>
        <w:rPr>
          <w:rFonts w:hint="cs"/>
          <w:rtl/>
          <w:lang w:val="en-US" w:bidi="ar-EG"/>
        </w:rPr>
        <w:t xml:space="preserve"> </w:t>
      </w:r>
      <w:r w:rsidR="00CE0C6A">
        <w:rPr>
          <w:rFonts w:hint="cs"/>
          <w:rtl/>
          <w:lang w:val="en-US" w:bidi="ar-EG"/>
        </w:rPr>
        <w:t>وشاحنة نقل</w:t>
      </w:r>
      <w:r>
        <w:rPr>
          <w:rFonts w:hint="cs"/>
          <w:rtl/>
          <w:lang w:val="en-US" w:bidi="ar-EG"/>
        </w:rPr>
        <w:t xml:space="preserve"> </w:t>
      </w:r>
      <w:r w:rsidR="00BB3DCC"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</w:t>
      </w:r>
      <w:r w:rsidR="004823B9">
        <w:rPr>
          <w:rFonts w:hint="cs"/>
          <w:rtl/>
          <w:lang w:val="en-US" w:bidi="ar-EG"/>
        </w:rPr>
        <w:t>بأنماط العربات الثلاث</w:t>
      </w:r>
      <w:r w:rsidR="00E714F3">
        <w:rPr>
          <w:rFonts w:hint="cs"/>
          <w:rtl/>
          <w:lang w:val="en-US" w:bidi="ar-EG"/>
        </w:rPr>
        <w:t>ة</w:t>
      </w:r>
      <w:r w:rsidR="00BB3DCC">
        <w:rPr>
          <w:rFonts w:hint="cs"/>
          <w:rtl/>
          <w:lang w:val="en-US" w:bidi="ar-EG"/>
        </w:rPr>
        <w:t xml:space="preserve"> الواردة في الفقرة </w:t>
      </w:r>
      <w:r w:rsidR="00BB3DCC">
        <w:rPr>
          <w:lang w:val="en-US" w:bidi="ar-EG"/>
        </w:rPr>
        <w:t>5.2.2.4.2</w:t>
      </w:r>
      <w:r>
        <w:rPr>
          <w:rFonts w:hint="cs"/>
          <w:rtl/>
          <w:lang w:val="en-US" w:bidi="ar-EG"/>
        </w:rPr>
        <w:t xml:space="preserve"> </w:t>
      </w:r>
      <w:r w:rsidR="00BB3DCC">
        <w:rPr>
          <w:rFonts w:hint="cs"/>
          <w:rtl/>
          <w:lang w:val="en-US" w:bidi="ar-EG"/>
        </w:rPr>
        <w:t xml:space="preserve">من كتيب الاتحاد بشأن </w:t>
      </w:r>
      <w:r w:rsidR="003E2267">
        <w:rPr>
          <w:rFonts w:hint="cs"/>
          <w:rtl/>
          <w:lang w:val="en-US" w:bidi="ar-EG"/>
        </w:rPr>
        <w:t>مراقبة</w:t>
      </w:r>
      <w:r w:rsidR="00BB3DCC">
        <w:rPr>
          <w:rFonts w:hint="cs"/>
          <w:rtl/>
          <w:lang w:val="en-US" w:bidi="ar-EG"/>
        </w:rPr>
        <w:t xml:space="preserve"> الطيف (طبعة</w:t>
      </w:r>
      <w:r w:rsidR="003E2267">
        <w:rPr>
          <w:rFonts w:hint="eastAsia"/>
          <w:rtl/>
          <w:lang w:val="en-US" w:bidi="ar-EG"/>
        </w:rPr>
        <w:t> </w:t>
      </w:r>
      <w:r w:rsidR="00BB3DCC">
        <w:rPr>
          <w:lang w:val="en-US" w:bidi="ar-EG"/>
        </w:rPr>
        <w:t>(2011</w:t>
      </w:r>
      <w:r w:rsidR="00BB3DCC">
        <w:rPr>
          <w:rFonts w:hint="cs"/>
          <w:rtl/>
          <w:lang w:val="en-US" w:bidi="ar-EG"/>
        </w:rPr>
        <w:t>. ولا</w:t>
      </w:r>
      <w:r w:rsidR="003E2267">
        <w:rPr>
          <w:rFonts w:hint="eastAsia"/>
          <w:rtl/>
          <w:lang w:val="en-US" w:bidi="ar-EG"/>
        </w:rPr>
        <w:t> </w:t>
      </w:r>
      <w:r w:rsidR="000848B9">
        <w:rPr>
          <w:rFonts w:hint="cs"/>
          <w:rtl/>
          <w:lang w:val="en-US" w:bidi="ar-EG"/>
        </w:rPr>
        <w:t>تُكرر</w:t>
      </w:r>
      <w:r w:rsidR="000848B9" w:rsidRPr="000848B9">
        <w:rPr>
          <w:rFonts w:hint="cs"/>
          <w:rtl/>
          <w:lang w:val="en-US" w:bidi="ar-EG"/>
        </w:rPr>
        <w:t xml:space="preserve"> </w:t>
      </w:r>
      <w:r w:rsidR="000848B9">
        <w:rPr>
          <w:rFonts w:hint="cs"/>
          <w:rtl/>
          <w:lang w:val="en-US" w:bidi="ar-EG"/>
        </w:rPr>
        <w:t>في هذه التوصية</w:t>
      </w:r>
      <w:r w:rsidR="00BB3DCC">
        <w:rPr>
          <w:rFonts w:hint="cs"/>
          <w:rtl/>
          <w:lang w:val="en-US" w:bidi="ar-EG"/>
        </w:rPr>
        <w:t xml:space="preserve"> الأشكال الواردة في الكتيب.</w:t>
      </w:r>
    </w:p>
    <w:p w:rsidR="009F51AE" w:rsidRPr="009F51AE" w:rsidRDefault="009F51AE" w:rsidP="00DF6FBD">
      <w:pPr>
        <w:spacing w:before="0"/>
        <w:rPr>
          <w:rtl/>
          <w:lang w:val="en-US" w:bidi="ar-EG"/>
        </w:rPr>
      </w:pPr>
    </w:p>
    <w:p w:rsidR="00207BB4" w:rsidRDefault="00207BB4" w:rsidP="00C07743">
      <w:pPr>
        <w:tabs>
          <w:tab w:val="right" w:pos="9639"/>
        </w:tabs>
        <w:overflowPunct/>
        <w:autoSpaceDE/>
        <w:autoSpaceDN/>
        <w:adjustRightInd/>
        <w:spacing w:before="0"/>
        <w:textAlignment w:val="auto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>
        <w:rPr>
          <w:rFonts w:hint="cs"/>
          <w:u w:val="single"/>
          <w:rtl/>
          <w:lang w:val="en-US" w:bidi="ar-EG"/>
        </w:rPr>
        <w:t xml:space="preserve">مراجعة </w:t>
      </w:r>
      <w:r w:rsidRPr="00416965">
        <w:rPr>
          <w:rFonts w:hint="cs"/>
          <w:u w:val="single"/>
          <w:rtl/>
          <w:lang w:val="en-US" w:bidi="ar-EG"/>
        </w:rPr>
        <w:t>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>
        <w:rPr>
          <w:u w:val="single"/>
        </w:rPr>
        <w:t> </w:t>
      </w:r>
      <w:r>
        <w:rPr>
          <w:u w:val="single"/>
          <w:lang w:val="en-US"/>
        </w:rPr>
        <w:t>S</w:t>
      </w:r>
      <w:r>
        <w:rPr>
          <w:u w:val="single"/>
        </w:rPr>
        <w:t>M.</w:t>
      </w:r>
      <w:r w:rsidR="00DC5805">
        <w:rPr>
          <w:u w:val="single"/>
        </w:rPr>
        <w:t>1682</w:t>
      </w:r>
      <w:r w:rsidRPr="00416965">
        <w:rPr>
          <w:rFonts w:hint="cs"/>
          <w:rtl/>
          <w:lang w:val="en-US" w:bidi="ar-EG"/>
        </w:rPr>
        <w:tab/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1/160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DC5805" w:rsidRPr="00673277" w:rsidRDefault="00DC5805" w:rsidP="00E5415D">
      <w:pPr>
        <w:pStyle w:val="Rectitle"/>
        <w:rPr>
          <w:rtl/>
        </w:rPr>
      </w:pPr>
      <w:r w:rsidRPr="00DC5805">
        <w:rPr>
          <w:rFonts w:hint="cs"/>
          <w:rtl/>
        </w:rPr>
        <w:t xml:space="preserve">طرائق لإجراء قياسات </w:t>
      </w:r>
      <w:r w:rsidR="00E5415D">
        <w:rPr>
          <w:rFonts w:hint="cs"/>
          <w:rtl/>
        </w:rPr>
        <w:t>بشأن</w:t>
      </w:r>
      <w:r w:rsidRPr="00DC5805">
        <w:rPr>
          <w:rFonts w:hint="cs"/>
          <w:rtl/>
        </w:rPr>
        <w:t xml:space="preserve"> إشارات الإذاعة الرقمية</w:t>
      </w:r>
    </w:p>
    <w:p w:rsidR="00DC5805" w:rsidRDefault="00133467" w:rsidP="00265C4A">
      <w:pPr>
        <w:pStyle w:val="Normalaftertitle"/>
        <w:rPr>
          <w:rtl/>
          <w:lang w:val="en-US" w:bidi="ar-EG"/>
        </w:rPr>
      </w:pPr>
      <w:r w:rsidRPr="00133467">
        <w:rPr>
          <w:rtl/>
          <w:lang w:val="en-US" w:bidi="ar-EG"/>
        </w:rPr>
        <w:t xml:space="preserve">يتطلب </w:t>
      </w:r>
      <w:r>
        <w:rPr>
          <w:rFonts w:hint="cs"/>
          <w:rtl/>
          <w:lang w:val="en-US" w:bidi="ar-EG"/>
        </w:rPr>
        <w:t>إعداد</w:t>
      </w:r>
      <w:r w:rsidRPr="00133467">
        <w:rPr>
          <w:rtl/>
          <w:lang w:val="en-US" w:bidi="ar-EG"/>
        </w:rPr>
        <w:t xml:space="preserve"> نسخة جديدة من كتيب </w:t>
      </w:r>
      <w:r w:rsidR="00435AD5">
        <w:rPr>
          <w:rFonts w:hint="cs"/>
          <w:rtl/>
          <w:lang w:val="en-US" w:bidi="ar-EG"/>
        </w:rPr>
        <w:t xml:space="preserve">الاتحاد </w:t>
      </w:r>
      <w:r w:rsidRPr="00133467">
        <w:rPr>
          <w:rtl/>
          <w:lang w:val="en-US" w:bidi="ar-EG"/>
        </w:rPr>
        <w:t xml:space="preserve">بشأن </w:t>
      </w:r>
      <w:r>
        <w:rPr>
          <w:rFonts w:hint="cs"/>
          <w:rtl/>
          <w:lang w:val="en-US" w:bidi="ar-EG"/>
        </w:rPr>
        <w:t xml:space="preserve">مراقبة الطيف </w:t>
      </w:r>
      <w:r>
        <w:rPr>
          <w:lang w:val="en-US" w:bidi="ar-EG"/>
        </w:rPr>
        <w:t>(2011)</w:t>
      </w:r>
      <w:r w:rsidRPr="00133467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مراجعة</w:t>
      </w:r>
      <w:r w:rsidRPr="00133467">
        <w:rPr>
          <w:rtl/>
          <w:lang w:val="en-US" w:bidi="ar-EG"/>
        </w:rPr>
        <w:t xml:space="preserve"> التوصية </w:t>
      </w:r>
      <w:r w:rsidR="00435AD5">
        <w:rPr>
          <w:lang w:val="en-US" w:bidi="ar-EG"/>
        </w:rPr>
        <w:t>ITU-R</w:t>
      </w:r>
      <w:r w:rsidR="00265C4A">
        <w:rPr>
          <w:lang w:val="en-US" w:bidi="ar-EG"/>
        </w:rPr>
        <w:t> </w:t>
      </w:r>
      <w:r w:rsidRPr="00133467">
        <w:rPr>
          <w:lang w:val="en-US" w:bidi="ar-EG"/>
        </w:rPr>
        <w:t>SM.1682</w:t>
      </w:r>
      <w:r w:rsidRPr="00133467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ل</w:t>
      </w:r>
      <w:r w:rsidRPr="00133467">
        <w:rPr>
          <w:rtl/>
          <w:lang w:val="en-US" w:bidi="ar-EG"/>
        </w:rPr>
        <w:t xml:space="preserve">تحديث </w:t>
      </w:r>
      <w:r>
        <w:rPr>
          <w:rFonts w:hint="cs"/>
          <w:rtl/>
          <w:lang w:val="en-US" w:bidi="ar-EG"/>
        </w:rPr>
        <w:t>الإحالات</w:t>
      </w:r>
      <w:r w:rsidRPr="00133467">
        <w:rPr>
          <w:rtl/>
          <w:lang w:val="en-US" w:bidi="ar-EG"/>
        </w:rPr>
        <w:t xml:space="preserve"> إلى </w:t>
      </w:r>
      <w:r>
        <w:rPr>
          <w:rFonts w:hint="cs"/>
          <w:rtl/>
          <w:lang w:val="en-US" w:bidi="ar-EG"/>
        </w:rPr>
        <w:t>الأقسام</w:t>
      </w:r>
      <w:r w:rsidRPr="00133467">
        <w:rPr>
          <w:rtl/>
          <w:lang w:val="en-US" w:bidi="ar-EG"/>
        </w:rPr>
        <w:t xml:space="preserve"> ذات الصلة من </w:t>
      </w:r>
      <w:r>
        <w:rPr>
          <w:rFonts w:hint="cs"/>
          <w:rtl/>
          <w:lang w:val="en-US" w:bidi="ar-EG"/>
        </w:rPr>
        <w:t>الكتيب</w:t>
      </w:r>
      <w:r w:rsidRPr="00133467">
        <w:rPr>
          <w:rtl/>
          <w:lang w:val="en-US" w:bidi="ar-EG"/>
        </w:rPr>
        <w:t xml:space="preserve">، </w:t>
      </w:r>
      <w:r w:rsidR="00774BC1">
        <w:rPr>
          <w:rFonts w:hint="cs"/>
          <w:rtl/>
          <w:lang w:val="en-US" w:bidi="ar-EG"/>
        </w:rPr>
        <w:t>واستكمال</w:t>
      </w:r>
      <w:r w:rsidRPr="00133467">
        <w:rPr>
          <w:rtl/>
          <w:lang w:val="en-US" w:bidi="ar-EG"/>
        </w:rPr>
        <w:t xml:space="preserve"> أعمدة </w:t>
      </w:r>
      <w:r w:rsidR="00774BC1">
        <w:rPr>
          <w:rFonts w:hint="cs"/>
          <w:rtl/>
          <w:lang w:val="en-US" w:bidi="ar-EG"/>
        </w:rPr>
        <w:t>التجهيزات</w:t>
      </w:r>
      <w:r w:rsidRPr="00133467">
        <w:rPr>
          <w:rtl/>
          <w:lang w:val="en-US" w:bidi="ar-EG"/>
        </w:rPr>
        <w:t xml:space="preserve"> </w:t>
      </w:r>
      <w:r w:rsidR="00754A53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>ل</w:t>
      </w:r>
      <w:r w:rsidRPr="00133467">
        <w:rPr>
          <w:rtl/>
          <w:lang w:val="en-US" w:bidi="ar-EG"/>
        </w:rPr>
        <w:t xml:space="preserve">جداول </w:t>
      </w:r>
      <w:r>
        <w:rPr>
          <w:rFonts w:hint="cs"/>
          <w:rtl/>
          <w:lang w:val="en-US" w:bidi="ar-EG"/>
        </w:rPr>
        <w:t>ال</w:t>
      </w:r>
      <w:r w:rsidRPr="00133467">
        <w:rPr>
          <w:rtl/>
          <w:lang w:val="en-US" w:bidi="ar-EG"/>
        </w:rPr>
        <w:t>مختلفة</w:t>
      </w:r>
      <w:r>
        <w:rPr>
          <w:rFonts w:hint="cs"/>
          <w:rtl/>
          <w:lang w:val="en-US" w:bidi="ar-EG"/>
        </w:rPr>
        <w:t xml:space="preserve"> الواردة</w:t>
      </w:r>
      <w:r w:rsidRPr="00133467">
        <w:rPr>
          <w:rtl/>
          <w:lang w:val="en-US" w:bidi="ar-EG"/>
        </w:rPr>
        <w:t xml:space="preserve"> في التوصية</w:t>
      </w:r>
      <w:r>
        <w:rPr>
          <w:rFonts w:hint="cs"/>
          <w:rtl/>
          <w:lang w:val="en-US" w:bidi="ar-EG"/>
        </w:rPr>
        <w:t>.</w:t>
      </w:r>
    </w:p>
    <w:p w:rsidR="009F51AE" w:rsidRPr="009F51AE" w:rsidRDefault="009F51AE" w:rsidP="00DF6FBD">
      <w:pPr>
        <w:spacing w:before="0"/>
        <w:rPr>
          <w:rtl/>
          <w:lang w:val="en-US" w:bidi="ar-EG"/>
        </w:rPr>
      </w:pPr>
    </w:p>
    <w:p w:rsidR="00DC5805" w:rsidRPr="00EC2205" w:rsidRDefault="00EC2205" w:rsidP="00C0774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0"/>
        <w:textAlignment w:val="auto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>
        <w:rPr>
          <w:rFonts w:hint="cs"/>
          <w:u w:val="single"/>
          <w:rtl/>
          <w:lang w:val="en-US" w:bidi="ar-EG"/>
        </w:rPr>
        <w:t xml:space="preserve">مراجعة </w:t>
      </w:r>
      <w:r w:rsidRPr="00416965">
        <w:rPr>
          <w:rFonts w:hint="cs"/>
          <w:u w:val="single"/>
          <w:rtl/>
          <w:lang w:val="en-US" w:bidi="ar-EG"/>
        </w:rPr>
        <w:t>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>
        <w:rPr>
          <w:u w:val="single"/>
        </w:rPr>
        <w:t> </w:t>
      </w:r>
      <w:r>
        <w:rPr>
          <w:u w:val="single"/>
          <w:lang w:val="en-US"/>
        </w:rPr>
        <w:t>S</w:t>
      </w:r>
      <w:r>
        <w:rPr>
          <w:u w:val="single"/>
        </w:rPr>
        <w:t>M.1708</w:t>
      </w:r>
      <w:r w:rsidRPr="00416965">
        <w:rPr>
          <w:rFonts w:hint="cs"/>
          <w:rtl/>
          <w:lang w:val="en-US" w:bidi="ar-EG"/>
        </w:rPr>
        <w:tab/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1/161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DC5805" w:rsidRPr="00673277" w:rsidRDefault="00EC2205" w:rsidP="00673277">
      <w:pPr>
        <w:pStyle w:val="Rectitle"/>
        <w:rPr>
          <w:rtl/>
        </w:rPr>
      </w:pPr>
      <w:r w:rsidRPr="00673277">
        <w:rPr>
          <w:rFonts w:hint="cs"/>
          <w:rtl/>
        </w:rPr>
        <w:t>قياسات شدة المجال على طول طريق ما مع تسجيلات الإحداثيات الجغرافية</w:t>
      </w:r>
    </w:p>
    <w:p w:rsidR="00DC5805" w:rsidRDefault="00EC2205" w:rsidP="0080334C">
      <w:pPr>
        <w:pStyle w:val="Normalaftertitle"/>
        <w:rPr>
          <w:rtl/>
          <w:lang w:val="en-US" w:bidi="ar-EG"/>
        </w:rPr>
      </w:pPr>
      <w:r w:rsidRPr="00133467">
        <w:rPr>
          <w:rtl/>
          <w:lang w:val="en-US" w:bidi="ar-EG"/>
        </w:rPr>
        <w:t xml:space="preserve">يتطلب </w:t>
      </w:r>
      <w:r>
        <w:rPr>
          <w:rFonts w:hint="cs"/>
          <w:rtl/>
          <w:lang w:val="en-US" w:bidi="ar-EG"/>
        </w:rPr>
        <w:t>إعداد</w:t>
      </w:r>
      <w:r w:rsidRPr="00133467">
        <w:rPr>
          <w:rtl/>
          <w:lang w:val="en-US" w:bidi="ar-EG"/>
        </w:rPr>
        <w:t xml:space="preserve"> نسخة جديدة من كتيب </w:t>
      </w:r>
      <w:r>
        <w:rPr>
          <w:rFonts w:hint="cs"/>
          <w:rtl/>
          <w:lang w:val="en-US" w:bidi="ar-EG"/>
        </w:rPr>
        <w:t xml:space="preserve">الاتحاد </w:t>
      </w:r>
      <w:r w:rsidRPr="00133467">
        <w:rPr>
          <w:rtl/>
          <w:lang w:val="en-US" w:bidi="ar-EG"/>
        </w:rPr>
        <w:t xml:space="preserve">بشأن </w:t>
      </w:r>
      <w:r>
        <w:rPr>
          <w:rFonts w:hint="cs"/>
          <w:rtl/>
          <w:lang w:val="en-US" w:bidi="ar-EG"/>
        </w:rPr>
        <w:t xml:space="preserve">مراقبة الطيف </w:t>
      </w:r>
      <w:r>
        <w:rPr>
          <w:lang w:val="en-US" w:bidi="ar-EG"/>
        </w:rPr>
        <w:t>(2011)</w:t>
      </w:r>
      <w:r w:rsidRPr="00133467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مراجعة</w:t>
      </w:r>
      <w:r w:rsidRPr="00133467">
        <w:rPr>
          <w:rtl/>
          <w:lang w:val="en-US" w:bidi="ar-EG"/>
        </w:rPr>
        <w:t xml:space="preserve"> التوصية </w:t>
      </w:r>
      <w:r>
        <w:rPr>
          <w:lang w:val="en-US" w:bidi="ar-EG"/>
        </w:rPr>
        <w:t>ITU-R</w:t>
      </w:r>
      <w:r w:rsidR="0080334C">
        <w:rPr>
          <w:lang w:val="en-US" w:bidi="ar-EG"/>
        </w:rPr>
        <w:t> </w:t>
      </w:r>
      <w:r w:rsidRPr="00133467">
        <w:rPr>
          <w:lang w:val="en-US" w:bidi="ar-EG"/>
        </w:rPr>
        <w:t>SM.</w:t>
      </w:r>
      <w:r>
        <w:rPr>
          <w:lang w:val="en-US" w:bidi="ar-EG"/>
        </w:rPr>
        <w:t>1708</w:t>
      </w:r>
      <w:r w:rsidRPr="00133467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ل</w:t>
      </w:r>
      <w:r w:rsidRPr="00133467">
        <w:rPr>
          <w:rtl/>
          <w:lang w:val="en-US" w:bidi="ar-EG"/>
        </w:rPr>
        <w:t xml:space="preserve">تحديث </w:t>
      </w:r>
      <w:r w:rsidR="00E00D76">
        <w:rPr>
          <w:rFonts w:hint="cs"/>
          <w:rtl/>
          <w:lang w:val="en-US" w:bidi="ar-EG"/>
        </w:rPr>
        <w:t>الجدول الوارد</w:t>
      </w:r>
      <w:r>
        <w:rPr>
          <w:rFonts w:hint="cs"/>
          <w:rtl/>
          <w:lang w:val="en-US" w:bidi="ar-EG"/>
        </w:rPr>
        <w:t xml:space="preserve"> في القسم </w:t>
      </w:r>
      <w:r>
        <w:rPr>
          <w:lang w:val="en-US" w:bidi="ar-EG"/>
        </w:rPr>
        <w:t>2.5</w:t>
      </w:r>
      <w:r>
        <w:rPr>
          <w:rFonts w:hint="cs"/>
          <w:rtl/>
          <w:lang w:val="en-US" w:bidi="ar-EG"/>
        </w:rPr>
        <w:t xml:space="preserve"> وضمان الاتساق مع الكتيب.</w:t>
      </w:r>
    </w:p>
    <w:p w:rsidR="00F05A15" w:rsidRDefault="00F05A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4E201C" w:rsidRPr="00EC2205" w:rsidRDefault="004E201C" w:rsidP="00C0774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0"/>
        <w:textAlignment w:val="auto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>
        <w:rPr>
          <w:rFonts w:hint="cs"/>
          <w:u w:val="single"/>
          <w:rtl/>
          <w:lang w:val="en-US" w:bidi="ar-EG"/>
        </w:rPr>
        <w:t xml:space="preserve">مراجعة </w:t>
      </w:r>
      <w:r w:rsidRPr="00416965">
        <w:rPr>
          <w:rFonts w:hint="cs"/>
          <w:u w:val="single"/>
          <w:rtl/>
          <w:lang w:val="en-US" w:bidi="ar-EG"/>
        </w:rPr>
        <w:t>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>
        <w:rPr>
          <w:u w:val="single"/>
        </w:rPr>
        <w:t> </w:t>
      </w:r>
      <w:r>
        <w:rPr>
          <w:u w:val="single"/>
          <w:lang w:val="en-US"/>
        </w:rPr>
        <w:t>S</w:t>
      </w:r>
      <w:r>
        <w:rPr>
          <w:u w:val="single"/>
        </w:rPr>
        <w:t>M.1879</w:t>
      </w:r>
      <w:r w:rsidRPr="00416965">
        <w:rPr>
          <w:rFonts w:hint="cs"/>
          <w:rtl/>
          <w:lang w:val="en-US" w:bidi="ar-EG"/>
        </w:rPr>
        <w:tab/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1/167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70383C" w:rsidRPr="00673277" w:rsidRDefault="0070383C" w:rsidP="00E56238">
      <w:pPr>
        <w:pStyle w:val="Rectitle"/>
        <w:rPr>
          <w:rtl/>
        </w:rPr>
      </w:pPr>
      <w:r w:rsidRPr="00673277">
        <w:rPr>
          <w:rFonts w:hint="cs"/>
          <w:rtl/>
        </w:rPr>
        <w:t xml:space="preserve">أثر أنظمة الاتصالات </w:t>
      </w:r>
      <w:r w:rsidRPr="00673277">
        <w:rPr>
          <w:rtl/>
        </w:rPr>
        <w:t xml:space="preserve">بمعدلات عالية للبيانات عبر </w:t>
      </w:r>
      <w:r w:rsidRPr="00673277">
        <w:rPr>
          <w:rFonts w:hint="cs"/>
          <w:rtl/>
        </w:rPr>
        <w:t>ال</w:t>
      </w:r>
      <w:r w:rsidRPr="00673277">
        <w:rPr>
          <w:rtl/>
        </w:rPr>
        <w:t xml:space="preserve">خطوط </w:t>
      </w:r>
      <w:r w:rsidRPr="00673277">
        <w:rPr>
          <w:rFonts w:hint="cs"/>
          <w:rtl/>
        </w:rPr>
        <w:t xml:space="preserve">الكهربائية </w:t>
      </w:r>
      <w:r w:rsidRPr="00673277">
        <w:rPr>
          <w:rtl/>
        </w:rPr>
        <w:br/>
      </w:r>
      <w:r w:rsidR="00E56238">
        <w:rPr>
          <w:rFonts w:hint="cs"/>
          <w:rtl/>
        </w:rPr>
        <w:t>على أنظمة الاتصالات الراديوية</w:t>
      </w:r>
    </w:p>
    <w:p w:rsidR="005F06BB" w:rsidRDefault="000536EB" w:rsidP="002C4CE5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/>
        </w:rPr>
        <w:t xml:space="preserve">يشمل مشروع المراجعة "تمديد" </w:t>
      </w:r>
      <w:r w:rsidR="00865FE5">
        <w:rPr>
          <w:rFonts w:hint="cs"/>
          <w:rtl/>
          <w:lang w:val="en-US"/>
        </w:rPr>
        <w:t>مجال تطبيق</w:t>
      </w:r>
      <w:r>
        <w:rPr>
          <w:rFonts w:hint="cs"/>
          <w:rtl/>
          <w:lang w:val="en-US"/>
        </w:rPr>
        <w:t xml:space="preserve"> </w:t>
      </w:r>
      <w:r w:rsidR="004253BF">
        <w:rPr>
          <w:rFonts w:hint="cs"/>
          <w:rtl/>
          <w:lang w:val="en-US" w:bidi="ar-EG"/>
        </w:rPr>
        <w:t>التوصي</w:t>
      </w:r>
      <w:r w:rsidRPr="000536EB">
        <w:rPr>
          <w:rFonts w:hint="cs"/>
          <w:rtl/>
          <w:lang w:val="en-US" w:bidi="ar-EG"/>
        </w:rPr>
        <w:t xml:space="preserve">ة </w:t>
      </w:r>
      <w:r w:rsidRPr="000536EB">
        <w:t>ITU-R </w:t>
      </w:r>
      <w:r w:rsidRPr="000536EB">
        <w:rPr>
          <w:lang w:val="en-US"/>
        </w:rPr>
        <w:t>S</w:t>
      </w:r>
      <w:r w:rsidRPr="000536EB">
        <w:t>M.1879</w:t>
      </w:r>
      <w:r>
        <w:rPr>
          <w:rFonts w:hint="cs"/>
          <w:rtl/>
          <w:lang w:val="en-US" w:bidi="ar-EG"/>
        </w:rPr>
        <w:t xml:space="preserve"> </w:t>
      </w:r>
      <w:r w:rsidR="00865FE5">
        <w:rPr>
          <w:rFonts w:hint="cs"/>
          <w:rtl/>
          <w:lang w:val="en-US" w:bidi="ar-EG"/>
        </w:rPr>
        <w:t>كي لا تقتصر على الأنظمة العاملة تحت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MHz 30</w:t>
      </w:r>
      <w:r>
        <w:rPr>
          <w:rFonts w:hint="cs"/>
          <w:rtl/>
          <w:lang w:val="en-US" w:bidi="ar-EG"/>
        </w:rPr>
        <w:t xml:space="preserve"> </w:t>
      </w:r>
      <w:r w:rsidR="00B8614C">
        <w:rPr>
          <w:rFonts w:hint="cs"/>
          <w:rtl/>
          <w:lang w:val="en-US" w:bidi="ar-EG"/>
        </w:rPr>
        <w:t>بل تشمل</w:t>
      </w:r>
      <w:r>
        <w:rPr>
          <w:rFonts w:hint="cs"/>
          <w:rtl/>
          <w:lang w:val="en-US" w:bidi="ar-EG"/>
        </w:rPr>
        <w:t xml:space="preserve"> أيضاً </w:t>
      </w:r>
      <w:r w:rsidR="00A30ABC">
        <w:rPr>
          <w:rFonts w:hint="cs"/>
          <w:rtl/>
          <w:lang w:val="en-US" w:bidi="ar-EG"/>
        </w:rPr>
        <w:t xml:space="preserve">الأنظمة العاملة في المدى </w:t>
      </w:r>
      <w:r>
        <w:rPr>
          <w:lang w:val="en-US" w:bidi="ar-EG"/>
        </w:rPr>
        <w:t>MHz 470-80</w:t>
      </w:r>
      <w:r>
        <w:rPr>
          <w:rFonts w:hint="cs"/>
          <w:rtl/>
          <w:lang w:val="en-US" w:bidi="ar-EG"/>
        </w:rPr>
        <w:t xml:space="preserve">. ويقدم ملخصاً لمعايير الحماية المتعلقة بخدمات الاتصالات الراديوية دون </w:t>
      </w:r>
      <w:r>
        <w:rPr>
          <w:lang w:val="en-US" w:bidi="ar-EG"/>
        </w:rPr>
        <w:t>MHz 30</w:t>
      </w:r>
      <w:r>
        <w:rPr>
          <w:rFonts w:hint="cs"/>
          <w:rtl/>
          <w:lang w:val="en-US" w:bidi="ar-EG"/>
        </w:rPr>
        <w:t xml:space="preserve"> وبين </w:t>
      </w:r>
      <w:r>
        <w:rPr>
          <w:lang w:val="en-US" w:bidi="ar-EG"/>
        </w:rPr>
        <w:t>80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MHz 470</w:t>
      </w:r>
      <w:r>
        <w:rPr>
          <w:rFonts w:hint="cs"/>
          <w:rtl/>
          <w:lang w:val="en-US" w:bidi="ar-EG"/>
        </w:rPr>
        <w:t xml:space="preserve"> فيما يتعلق </w:t>
      </w:r>
      <w:r w:rsidR="00F150E5">
        <w:rPr>
          <w:rFonts w:hint="cs"/>
          <w:rtl/>
          <w:lang w:val="en-US" w:bidi="ar-EG"/>
        </w:rPr>
        <w:t>بالتداخل</w:t>
      </w:r>
      <w:r w:rsidR="00940CC6">
        <w:rPr>
          <w:rFonts w:hint="cs"/>
          <w:rtl/>
          <w:lang w:val="en-US" w:bidi="ar-EG"/>
        </w:rPr>
        <w:t xml:space="preserve"> التراكمي</w:t>
      </w:r>
      <w:r w:rsidR="00F150E5">
        <w:rPr>
          <w:rFonts w:hint="cs"/>
          <w:rtl/>
          <w:lang w:val="en-US" w:bidi="ar-EG"/>
        </w:rPr>
        <w:t xml:space="preserve"> الناتج عن أنظمة الاتصالات عبر الخطوط الكهربائية</w:t>
      </w:r>
      <w:r w:rsidR="00267D4B">
        <w:rPr>
          <w:rFonts w:hint="cs"/>
          <w:rtl/>
          <w:lang w:val="en-US" w:bidi="ar-EG"/>
        </w:rPr>
        <w:t xml:space="preserve">. وترد </w:t>
      </w:r>
      <w:r w:rsidR="00267D4B">
        <w:rPr>
          <w:rFonts w:hint="cs"/>
          <w:rtl/>
          <w:lang w:bidi="ar-EG"/>
        </w:rPr>
        <w:t xml:space="preserve">تفاصيل بشأن اعتبارات التداخل دون </w:t>
      </w:r>
      <w:r w:rsidR="00267D4B">
        <w:rPr>
          <w:lang w:val="en-US" w:bidi="ar-EG"/>
        </w:rPr>
        <w:t>MHz 80</w:t>
      </w:r>
      <w:r w:rsidR="00267D4B">
        <w:rPr>
          <w:rFonts w:hint="cs"/>
          <w:rtl/>
          <w:lang w:val="en-US" w:bidi="ar-EG"/>
        </w:rPr>
        <w:t xml:space="preserve"> في التقرير </w:t>
      </w:r>
      <w:r w:rsidR="00267D4B" w:rsidRPr="000536EB">
        <w:t>ITU-R </w:t>
      </w:r>
      <w:r w:rsidR="00267D4B" w:rsidRPr="000536EB">
        <w:rPr>
          <w:lang w:val="en-US"/>
        </w:rPr>
        <w:t>S</w:t>
      </w:r>
      <w:r w:rsidR="00267D4B" w:rsidRPr="000536EB">
        <w:t>M.</w:t>
      </w:r>
      <w:r w:rsidR="00267D4B">
        <w:t>2158</w:t>
      </w:r>
      <w:r w:rsidR="00267D4B">
        <w:rPr>
          <w:rFonts w:hint="cs"/>
          <w:rtl/>
        </w:rPr>
        <w:t xml:space="preserve"> المتعلق بأثر أنظمة الاتصالات عبر الخطوط الكهربائية على أنظمة الاتصالات الراديوية العاملة في نطاقات الموجات الكيلومترية</w:t>
      </w:r>
      <w:r w:rsidR="000E7CF4">
        <w:rPr>
          <w:rFonts w:hint="eastAsia"/>
          <w:rtl/>
        </w:rPr>
        <w:t> </w:t>
      </w:r>
      <w:r w:rsidR="00C5572C">
        <w:rPr>
          <w:lang w:val="en-US"/>
        </w:rPr>
        <w:t>(LF)</w:t>
      </w:r>
      <w:r w:rsidR="00267D4B">
        <w:rPr>
          <w:rFonts w:hint="cs"/>
          <w:rtl/>
        </w:rPr>
        <w:t xml:space="preserve"> والهكتومترية</w:t>
      </w:r>
      <w:r w:rsidR="00C5572C">
        <w:rPr>
          <w:rFonts w:hint="eastAsia"/>
          <w:rtl/>
          <w:lang w:bidi="ar-EG"/>
        </w:rPr>
        <w:t> </w:t>
      </w:r>
      <w:r w:rsidR="00C5572C">
        <w:rPr>
          <w:lang w:val="en-US" w:bidi="ar-EG"/>
        </w:rPr>
        <w:t>(MF)</w:t>
      </w:r>
      <w:r w:rsidR="00267D4B">
        <w:rPr>
          <w:rFonts w:hint="cs"/>
          <w:rtl/>
        </w:rPr>
        <w:t xml:space="preserve"> والديكامترية</w:t>
      </w:r>
      <w:r w:rsidR="00C5572C">
        <w:rPr>
          <w:rFonts w:hint="eastAsia"/>
          <w:rtl/>
        </w:rPr>
        <w:t> </w:t>
      </w:r>
      <w:r w:rsidR="00C5572C">
        <w:rPr>
          <w:lang w:val="en-US"/>
        </w:rPr>
        <w:t>(HF)</w:t>
      </w:r>
      <w:r w:rsidR="00267D4B">
        <w:rPr>
          <w:rFonts w:hint="cs"/>
          <w:rtl/>
        </w:rPr>
        <w:t xml:space="preserve"> والمترية</w:t>
      </w:r>
      <w:r w:rsidR="00C5572C">
        <w:rPr>
          <w:rFonts w:hint="eastAsia"/>
          <w:rtl/>
        </w:rPr>
        <w:t> </w:t>
      </w:r>
      <w:r w:rsidR="00C5572C">
        <w:rPr>
          <w:lang w:val="en-US"/>
        </w:rPr>
        <w:t>(VHF)</w:t>
      </w:r>
      <w:r w:rsidR="00267D4B">
        <w:rPr>
          <w:rFonts w:hint="cs"/>
          <w:rtl/>
        </w:rPr>
        <w:t xml:space="preserve"> دون </w:t>
      </w:r>
      <w:r w:rsidR="00267D4B">
        <w:rPr>
          <w:lang w:val="en-US"/>
        </w:rPr>
        <w:t>MHz 80</w:t>
      </w:r>
      <w:r w:rsidR="00267D4B">
        <w:rPr>
          <w:rFonts w:hint="cs"/>
          <w:rtl/>
          <w:lang w:val="en-US" w:bidi="ar-EG"/>
        </w:rPr>
        <w:t xml:space="preserve"> وفي التقرير</w:t>
      </w:r>
      <w:r w:rsidR="00940CC6">
        <w:rPr>
          <w:rFonts w:hint="cs"/>
          <w:rtl/>
          <w:lang w:val="en-US" w:bidi="ar-EG"/>
        </w:rPr>
        <w:t xml:space="preserve"> </w:t>
      </w:r>
      <w:r w:rsidR="00267D4B" w:rsidRPr="00C96EA1">
        <w:t>ITU-R</w:t>
      </w:r>
      <w:r w:rsidR="003A06D0">
        <w:rPr>
          <w:lang w:val="en-US"/>
        </w:rPr>
        <w:t> </w:t>
      </w:r>
      <w:r w:rsidR="00267D4B" w:rsidRPr="00C96EA1">
        <w:t>SM.[PLT</w:t>
      </w:r>
      <w:r w:rsidR="00225558">
        <w:t> </w:t>
      </w:r>
      <w:r w:rsidR="00267D4B" w:rsidRPr="00C96EA1">
        <w:t>+</w:t>
      </w:r>
      <w:r w:rsidR="00225558">
        <w:t> </w:t>
      </w:r>
      <w:r w:rsidR="00267D4B" w:rsidRPr="00C96EA1">
        <w:t>80</w:t>
      </w:r>
      <w:r w:rsidR="00C97375">
        <w:t> </w:t>
      </w:r>
      <w:r w:rsidR="00267D4B" w:rsidRPr="00C96EA1">
        <w:t>MHz]</w:t>
      </w:r>
      <w:r w:rsidR="00267D4B">
        <w:rPr>
          <w:rFonts w:hint="cs"/>
          <w:rtl/>
        </w:rPr>
        <w:t xml:space="preserve"> (انظر الوثيقة </w:t>
      </w:r>
      <w:r w:rsidR="00267D4B">
        <w:rPr>
          <w:lang w:val="en-US" w:bidi="ar-EG"/>
        </w:rPr>
        <w:t>(1/171</w:t>
      </w:r>
      <w:r w:rsidR="00267D4B">
        <w:rPr>
          <w:rFonts w:hint="cs"/>
          <w:rtl/>
          <w:lang w:val="en-US" w:bidi="ar-EG"/>
        </w:rPr>
        <w:t xml:space="preserve"> المتعلق </w:t>
      </w:r>
      <w:r w:rsidR="00267D4B">
        <w:rPr>
          <w:rFonts w:hint="cs"/>
          <w:rtl/>
        </w:rPr>
        <w:t>بأثر أنظمة الاتصالات عبر الخطوط الكهربائية على أنظمة الاتصالات الراديوية العاملة في</w:t>
      </w:r>
      <w:r w:rsidR="00267D4B">
        <w:rPr>
          <w:rFonts w:hint="cs"/>
          <w:rtl/>
          <w:lang w:val="en-US"/>
        </w:rPr>
        <w:t xml:space="preserve"> نطاقات الموجات المترية</w:t>
      </w:r>
      <w:r w:rsidR="00BE3819">
        <w:rPr>
          <w:rFonts w:hint="eastAsia"/>
          <w:rtl/>
          <w:lang w:val="en-US"/>
        </w:rPr>
        <w:t> </w:t>
      </w:r>
      <w:r w:rsidR="00BE3819">
        <w:rPr>
          <w:lang w:val="en-US"/>
        </w:rPr>
        <w:t>(VHF)</w:t>
      </w:r>
      <w:r w:rsidR="00267D4B">
        <w:rPr>
          <w:rFonts w:hint="cs"/>
          <w:rtl/>
          <w:lang w:val="en-US"/>
        </w:rPr>
        <w:t xml:space="preserve"> والديسيمترية</w:t>
      </w:r>
      <w:r w:rsidR="00BE3819">
        <w:rPr>
          <w:rFonts w:hint="eastAsia"/>
          <w:rtl/>
          <w:lang w:val="en-US"/>
        </w:rPr>
        <w:t> </w:t>
      </w:r>
      <w:r w:rsidR="00BE3819">
        <w:rPr>
          <w:lang w:val="en-US"/>
        </w:rPr>
        <w:t>(UHF)</w:t>
      </w:r>
      <w:r w:rsidR="00651508">
        <w:rPr>
          <w:rFonts w:hint="cs"/>
          <w:rtl/>
          <w:lang w:val="en-US"/>
        </w:rPr>
        <w:t xml:space="preserve"> </w:t>
      </w:r>
      <w:r w:rsidR="00130A9A">
        <w:rPr>
          <w:rFonts w:hint="cs"/>
          <w:rtl/>
          <w:lang w:val="en-US"/>
        </w:rPr>
        <w:t>بين</w:t>
      </w:r>
      <w:r w:rsidR="00651508">
        <w:rPr>
          <w:rFonts w:hint="cs"/>
          <w:rtl/>
          <w:lang w:val="en-US"/>
        </w:rPr>
        <w:t xml:space="preserve"> </w:t>
      </w:r>
      <w:r w:rsidR="00651508">
        <w:rPr>
          <w:lang w:val="en-US"/>
        </w:rPr>
        <w:t>80</w:t>
      </w:r>
      <w:r w:rsidR="00651508">
        <w:rPr>
          <w:rFonts w:hint="cs"/>
          <w:rtl/>
          <w:lang w:val="en-US"/>
        </w:rPr>
        <w:t xml:space="preserve"> و</w:t>
      </w:r>
      <w:r w:rsidR="00651508">
        <w:rPr>
          <w:lang w:val="en-US"/>
        </w:rPr>
        <w:t>MHz 470</w:t>
      </w:r>
      <w:r w:rsidR="00651508">
        <w:rPr>
          <w:rFonts w:hint="cs"/>
          <w:rtl/>
          <w:lang w:val="en-US" w:bidi="ar-EG"/>
        </w:rPr>
        <w:t xml:space="preserve">. وقد اعتمدت بعض الإدارات </w:t>
      </w:r>
      <w:r w:rsidR="008703ED">
        <w:rPr>
          <w:rFonts w:hint="cs"/>
          <w:rtl/>
          <w:lang w:val="en-US" w:bidi="ar-EG"/>
        </w:rPr>
        <w:t xml:space="preserve">أو هي قيد اعتماد اللوائح الوطنية بما في ذلك القيود التقنية والتشغيلية التي قد </w:t>
      </w:r>
      <w:r w:rsidR="00DE5D04">
        <w:rPr>
          <w:rFonts w:hint="cs"/>
          <w:rtl/>
          <w:lang w:val="en-US" w:bidi="ar-EG"/>
        </w:rPr>
        <w:t>تم استخلاصها</w:t>
      </w:r>
      <w:r w:rsidR="008703ED">
        <w:rPr>
          <w:rFonts w:hint="cs"/>
          <w:rtl/>
          <w:lang w:val="en-US" w:bidi="ar-EG"/>
        </w:rPr>
        <w:t xml:space="preserve"> باستعمال مجموعة متنوعة من المعلمات و/أو المنهجيات تأخذ بعين الاعتبار، على وجه الخصوص سيناريوهات النشر الوطنية والخصائص التقنية إلى جانب اعتبارات أخرى. ويمكن الحصول على أمثلة </w:t>
      </w:r>
      <w:r w:rsidR="00632D69">
        <w:rPr>
          <w:rFonts w:hint="cs"/>
          <w:rtl/>
          <w:lang w:val="en-US" w:bidi="ar-EG"/>
        </w:rPr>
        <w:t>لذلك</w:t>
      </w:r>
      <w:r w:rsidR="008703ED">
        <w:rPr>
          <w:rFonts w:hint="cs"/>
          <w:rtl/>
          <w:lang w:val="en-US" w:bidi="ar-EG"/>
        </w:rPr>
        <w:t xml:space="preserve"> في الملحق</w:t>
      </w:r>
      <w:r w:rsidR="002C4CE5">
        <w:rPr>
          <w:rFonts w:hint="eastAsia"/>
          <w:rtl/>
          <w:lang w:val="en-US" w:bidi="ar-EG"/>
        </w:rPr>
        <w:t> </w:t>
      </w:r>
      <w:r w:rsidR="008703ED">
        <w:rPr>
          <w:lang w:val="en-US" w:bidi="ar-EG"/>
        </w:rPr>
        <w:t>2</w:t>
      </w:r>
      <w:r w:rsidR="008703ED">
        <w:rPr>
          <w:rFonts w:hint="cs"/>
          <w:rtl/>
          <w:lang w:val="en-US" w:bidi="ar-EG"/>
        </w:rPr>
        <w:t xml:space="preserve"> بالتوصية.</w:t>
      </w:r>
      <w:r w:rsidR="00A84481">
        <w:rPr>
          <w:rtl/>
          <w:lang w:val="en-US" w:bidi="ar-EG"/>
        </w:rPr>
        <w:t xml:space="preserve"> </w:t>
      </w:r>
      <w:r w:rsidR="005F06BB">
        <w:rPr>
          <w:rtl/>
          <w:lang w:val="en-US" w:bidi="ar-EG"/>
        </w:rPr>
        <w:br w:type="page"/>
      </w:r>
    </w:p>
    <w:p w:rsidR="001A0325" w:rsidRPr="00FC4356" w:rsidRDefault="001A0325" w:rsidP="00AA626A">
      <w:pPr>
        <w:pStyle w:val="AnnexNotitle"/>
        <w:rPr>
          <w:rtl/>
          <w:lang w:eastAsia="zh-CN" w:bidi="ar-EG"/>
        </w:rPr>
      </w:pPr>
      <w:r w:rsidRPr="00FC4356">
        <w:rPr>
          <w:rFonts w:hint="cs"/>
          <w:rtl/>
        </w:rPr>
        <w:t>الملح</w:t>
      </w:r>
      <w:r w:rsidRPr="00FC4356">
        <w:rPr>
          <w:rFonts w:hint="cs"/>
          <w:rtl/>
          <w:lang w:bidi="ar-EG"/>
        </w:rPr>
        <w:t>ـ</w:t>
      </w:r>
      <w:r w:rsidRPr="00FC4356">
        <w:rPr>
          <w:rFonts w:hint="cs"/>
          <w:rtl/>
        </w:rPr>
        <w:t xml:space="preserve">ق </w:t>
      </w:r>
      <w:r w:rsidRPr="00FC4356">
        <w:rPr>
          <w:lang w:eastAsia="zh-CN"/>
        </w:rPr>
        <w:t>2</w:t>
      </w:r>
    </w:p>
    <w:p w:rsidR="004E5232" w:rsidRPr="004E5232" w:rsidRDefault="004E5232" w:rsidP="00466717">
      <w:pPr>
        <w:pStyle w:val="Normalaftertitle"/>
        <w:spacing w:before="120"/>
        <w:jc w:val="center"/>
        <w:rPr>
          <w:rtl/>
          <w:lang w:val="en-US" w:eastAsia="zh-CN" w:bidi="ar-EG"/>
        </w:rPr>
      </w:pPr>
      <w:r>
        <w:rPr>
          <w:rFonts w:hint="cs"/>
          <w:rtl/>
          <w:lang w:val="en-US" w:eastAsia="zh-CN"/>
        </w:rPr>
        <w:t xml:space="preserve">(المصدر: </w:t>
      </w:r>
      <w:r w:rsidR="00466717">
        <w:rPr>
          <w:rFonts w:hint="cs"/>
          <w:rtl/>
          <w:lang w:val="en-US" w:eastAsia="zh-CN"/>
        </w:rPr>
        <w:t>المرف</w:t>
      </w:r>
      <w:r w:rsidR="00D73682">
        <w:rPr>
          <w:rFonts w:hint="cs"/>
          <w:rtl/>
          <w:lang w:val="en-US" w:eastAsia="zh-CN"/>
        </w:rPr>
        <w:t>ـ</w:t>
      </w:r>
      <w:r w:rsidR="00466717">
        <w:rPr>
          <w:rFonts w:hint="cs"/>
          <w:rtl/>
          <w:lang w:val="en-US" w:eastAsia="zh-CN"/>
        </w:rPr>
        <w:t xml:space="preserve">ق </w:t>
      </w:r>
      <w:r w:rsidR="00466717">
        <w:rPr>
          <w:lang w:val="en-US" w:eastAsia="zh-CN"/>
        </w:rPr>
        <w:t>1</w:t>
      </w:r>
      <w:r w:rsidR="00466717">
        <w:rPr>
          <w:rFonts w:hint="cs"/>
          <w:rtl/>
          <w:lang w:val="en-US" w:eastAsia="zh-CN" w:bidi="ar-EG"/>
        </w:rPr>
        <w:t xml:space="preserve"> ب</w:t>
      </w:r>
      <w:r w:rsidR="00CD311D">
        <w:rPr>
          <w:rFonts w:hint="cs"/>
          <w:rtl/>
          <w:lang w:val="en-US" w:eastAsia="zh-CN"/>
        </w:rPr>
        <w:t>الوثيقة</w:t>
      </w:r>
      <w:r>
        <w:rPr>
          <w:rFonts w:hint="cs"/>
          <w:rtl/>
          <w:lang w:val="en-US" w:eastAsia="zh-CN"/>
        </w:rPr>
        <w:t xml:space="preserve"> </w:t>
      </w:r>
      <w:r w:rsidR="00CD311D">
        <w:rPr>
          <w:lang w:val="en-US" w:eastAsia="zh-CN"/>
        </w:rPr>
        <w:t>1</w:t>
      </w:r>
      <w:r>
        <w:rPr>
          <w:lang w:val="en-US" w:eastAsia="zh-CN"/>
        </w:rPr>
        <w:t>/</w:t>
      </w:r>
      <w:r w:rsidR="00466717">
        <w:rPr>
          <w:lang w:val="en-US" w:eastAsia="zh-CN"/>
        </w:rPr>
        <w:t>176</w:t>
      </w:r>
      <w:r w:rsidR="00CD311D">
        <w:rPr>
          <w:rFonts w:hint="cs"/>
          <w:rtl/>
          <w:lang w:val="en-US" w:eastAsia="zh-CN" w:bidi="ar-EG"/>
        </w:rPr>
        <w:t>)</w:t>
      </w:r>
    </w:p>
    <w:p w:rsidR="00016208" w:rsidRDefault="00016208" w:rsidP="007F3D2D">
      <w:pPr>
        <w:pStyle w:val="Annextitle"/>
        <w:spacing w:before="360" w:after="240"/>
        <w:rPr>
          <w:rtl/>
          <w:lang w:eastAsia="zh-CN"/>
        </w:rPr>
      </w:pPr>
      <w:r w:rsidRPr="00B96C30">
        <w:rPr>
          <w:rFonts w:hint="cs"/>
          <w:rtl/>
        </w:rPr>
        <w:t>التوصيـ</w:t>
      </w:r>
      <w:r w:rsidR="005F0D47">
        <w:rPr>
          <w:rFonts w:hint="cs"/>
          <w:rtl/>
        </w:rPr>
        <w:t>ات</w:t>
      </w:r>
      <w:r w:rsidRPr="00B96C30">
        <w:rPr>
          <w:rFonts w:hint="cs"/>
          <w:rtl/>
          <w:lang w:eastAsia="zh-CN"/>
        </w:rPr>
        <w:t xml:space="preserve"> </w:t>
      </w:r>
      <w:r w:rsidR="00326F0A" w:rsidRPr="00B96C30">
        <w:rPr>
          <w:rFonts w:hint="cs"/>
          <w:rtl/>
          <w:lang w:eastAsia="zh-CN"/>
        </w:rPr>
        <w:t>المقترح إلغاؤه</w:t>
      </w:r>
      <w:r w:rsidR="007F28CF">
        <w:rPr>
          <w:rFonts w:hint="cs"/>
          <w:rtl/>
          <w:lang w:eastAsia="zh-CN"/>
        </w:rPr>
        <w:t>ـ</w:t>
      </w:r>
      <w:r w:rsidR="00326F0A" w:rsidRPr="00B96C30">
        <w:rPr>
          <w:rFonts w:hint="cs"/>
          <w:rtl/>
          <w:lang w:eastAsia="zh-CN"/>
        </w:rPr>
        <w:t>ا</w:t>
      </w:r>
    </w:p>
    <w:tbl>
      <w:tblPr>
        <w:bidiVisual/>
        <w:tblW w:w="98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8091"/>
      </w:tblGrid>
      <w:tr w:rsidR="00AE1E03" w:rsidRPr="009A28D0">
        <w:trPr>
          <w:cantSplit/>
          <w:tblHeader/>
        </w:trPr>
        <w:tc>
          <w:tcPr>
            <w:tcW w:w="1736" w:type="dxa"/>
          </w:tcPr>
          <w:p w:rsidR="00AE1E03" w:rsidRPr="00454B4B" w:rsidRDefault="00AE1E03" w:rsidP="0074309C">
            <w:pPr>
              <w:pStyle w:val="Tablehead"/>
              <w:spacing w:before="60" w:after="60"/>
              <w:rPr>
                <w:rFonts w:ascii="Times New Roman Bold" w:hAnsi="Times New Roman Bold"/>
                <w:bCs/>
                <w:spacing w:val="-4"/>
                <w:lang w:val="en-US" w:eastAsia="zh-CN" w:bidi="ar-EG"/>
              </w:rPr>
            </w:pPr>
            <w:r w:rsidRPr="00454B4B">
              <w:rPr>
                <w:rFonts w:ascii="Times New Roman Bold" w:hAnsi="Times New Roman Bold" w:hint="cs"/>
                <w:bCs/>
                <w:spacing w:val="-4"/>
                <w:rtl/>
              </w:rPr>
              <w:t>توصيات</w:t>
            </w:r>
            <w:r w:rsidRPr="00454B4B">
              <w:rPr>
                <w:rFonts w:ascii="Times New Roman Bold" w:hAnsi="Times New Roman Bold"/>
                <w:bCs/>
                <w:spacing w:val="-4"/>
                <w:rtl/>
              </w:rPr>
              <w:br/>
            </w:r>
            <w:r w:rsidR="00AF64F1" w:rsidRPr="00454B4B">
              <w:rPr>
                <w:rFonts w:ascii="Times New Roman Bold" w:hAnsi="Times New Roman Bold" w:hint="cs"/>
                <w:bCs/>
                <w:spacing w:val="-4"/>
                <w:rtl/>
                <w:lang w:eastAsia="zh-CN"/>
              </w:rPr>
              <w:t>قطاع الاتصالات الراديوية</w:t>
            </w:r>
          </w:p>
        </w:tc>
        <w:tc>
          <w:tcPr>
            <w:tcW w:w="8091" w:type="dxa"/>
            <w:vAlign w:val="center"/>
          </w:tcPr>
          <w:p w:rsidR="00AE1E03" w:rsidRPr="006A2BFE" w:rsidRDefault="00AE1E03" w:rsidP="00065ECB">
            <w:pPr>
              <w:pStyle w:val="Tablehead"/>
              <w:spacing w:before="60" w:after="60"/>
              <w:rPr>
                <w:rFonts w:ascii="Times New Roman Bold" w:hAnsi="Times New Roman Bold"/>
                <w:bCs/>
                <w:rtl/>
              </w:rPr>
            </w:pPr>
            <w:r w:rsidRPr="006A2BFE">
              <w:rPr>
                <w:rFonts w:ascii="Times New Roman Bold" w:hAnsi="Times New Roman Bold" w:hint="cs"/>
                <w:bCs/>
                <w:rtl/>
              </w:rPr>
              <w:t>العن</w:t>
            </w:r>
            <w:r w:rsidR="009A28D0" w:rsidRPr="006A2BFE">
              <w:rPr>
                <w:rFonts w:ascii="Times New Roman Bold" w:hAnsi="Times New Roman Bold" w:hint="cs"/>
                <w:bCs/>
                <w:rtl/>
              </w:rPr>
              <w:t>ـ</w:t>
            </w:r>
            <w:r w:rsidRPr="006A2BFE">
              <w:rPr>
                <w:rFonts w:ascii="Times New Roman Bold" w:hAnsi="Times New Roman Bold" w:hint="cs"/>
                <w:bCs/>
                <w:rtl/>
              </w:rPr>
              <w:t>وان</w:t>
            </w:r>
          </w:p>
        </w:tc>
      </w:tr>
      <w:tr w:rsidR="00211987" w:rsidRPr="00F931BB" w:rsidTr="00056430">
        <w:trPr>
          <w:cantSplit/>
        </w:trPr>
        <w:tc>
          <w:tcPr>
            <w:tcW w:w="1736" w:type="dxa"/>
          </w:tcPr>
          <w:p w:rsidR="00211987" w:rsidRPr="006A2BFE" w:rsidRDefault="00211987" w:rsidP="00B77C2C">
            <w:pPr>
              <w:pStyle w:val="Tabletext"/>
              <w:spacing w:before="120" w:after="120" w:line="300" w:lineRule="exact"/>
              <w:jc w:val="center"/>
              <w:rPr>
                <w:color w:val="000000"/>
                <w:lang w:val="es-ES"/>
              </w:rPr>
            </w:pPr>
            <w:r w:rsidRPr="006A2BFE">
              <w:rPr>
                <w:color w:val="000000"/>
                <w:lang w:val="es-ES"/>
              </w:rPr>
              <w:t>SM.</w:t>
            </w:r>
            <w:r w:rsidR="00466717">
              <w:rPr>
                <w:color w:val="000000"/>
                <w:lang w:val="es-ES"/>
              </w:rPr>
              <w:t>667</w:t>
            </w:r>
          </w:p>
        </w:tc>
        <w:tc>
          <w:tcPr>
            <w:tcW w:w="8091" w:type="dxa"/>
            <w:vAlign w:val="center"/>
          </w:tcPr>
          <w:p w:rsidR="00211987" w:rsidRPr="006A2BFE" w:rsidRDefault="0090129C" w:rsidP="00B77C2C">
            <w:pPr>
              <w:pStyle w:val="Tabletext"/>
              <w:spacing w:before="120" w:after="120" w:line="300" w:lineRule="exact"/>
              <w:rPr>
                <w:rFonts w:eastAsia="Arial Unicode MS"/>
                <w:rtl/>
                <w:lang w:bidi="ar-EG"/>
              </w:rPr>
            </w:pPr>
            <w:r>
              <w:rPr>
                <w:rFonts w:hint="cs"/>
                <w:rtl/>
              </w:rPr>
              <w:t>معطيات الإدارة</w:t>
            </w:r>
            <w:r w:rsidR="00BF5FED" w:rsidRPr="00CB7721">
              <w:rPr>
                <w:rtl/>
              </w:rPr>
              <w:t xml:space="preserve"> الوطنية </w:t>
            </w:r>
            <w:r>
              <w:rPr>
                <w:rFonts w:hint="cs"/>
                <w:rtl/>
              </w:rPr>
              <w:t>ل</w:t>
            </w:r>
            <w:r w:rsidR="00BF5FED" w:rsidRPr="00CB7721">
              <w:rPr>
                <w:rtl/>
              </w:rPr>
              <w:t>لطيف</w:t>
            </w:r>
          </w:p>
        </w:tc>
      </w:tr>
      <w:tr w:rsidR="00211987" w:rsidRPr="00F931BB" w:rsidTr="00056430">
        <w:trPr>
          <w:cantSplit/>
        </w:trPr>
        <w:tc>
          <w:tcPr>
            <w:tcW w:w="1736" w:type="dxa"/>
          </w:tcPr>
          <w:p w:rsidR="00211987" w:rsidRPr="006A2BFE" w:rsidRDefault="00211987" w:rsidP="00B77C2C">
            <w:pPr>
              <w:pStyle w:val="Tabletext"/>
              <w:spacing w:before="120" w:after="120" w:line="300" w:lineRule="exact"/>
              <w:jc w:val="center"/>
              <w:rPr>
                <w:color w:val="000000"/>
                <w:lang w:val="es-ES"/>
              </w:rPr>
            </w:pPr>
            <w:r w:rsidRPr="006A2BFE">
              <w:rPr>
                <w:color w:val="000000"/>
                <w:lang w:val="es-ES"/>
              </w:rPr>
              <w:t>SM.</w:t>
            </w:r>
            <w:r w:rsidR="00466717">
              <w:rPr>
                <w:color w:val="000000"/>
                <w:lang w:val="es-ES"/>
              </w:rPr>
              <w:t>1048</w:t>
            </w:r>
          </w:p>
        </w:tc>
        <w:tc>
          <w:tcPr>
            <w:tcW w:w="8091" w:type="dxa"/>
          </w:tcPr>
          <w:p w:rsidR="00211987" w:rsidRPr="006A2BFE" w:rsidRDefault="00E26D4E" w:rsidP="00B77C2C">
            <w:pPr>
              <w:pStyle w:val="Tabletext"/>
              <w:spacing w:before="120" w:after="120" w:line="300" w:lineRule="exact"/>
              <w:rPr>
                <w:rtl/>
                <w:lang w:bidi="ar-EG"/>
              </w:rPr>
            </w:pPr>
            <w:r>
              <w:rPr>
                <w:rtl/>
              </w:rPr>
              <w:t>تصميم خطوط توجيهية لوضع نظام</w:t>
            </w:r>
            <w:r>
              <w:rPr>
                <w:rFonts w:hint="cs"/>
                <w:rtl/>
              </w:rPr>
              <w:t xml:space="preserve"> أساسي للإدارة الأوتوماتية للطيف</w:t>
            </w:r>
            <w:r w:rsidR="00BF5FED" w:rsidRPr="00CB7721">
              <w:rPr>
                <w:rtl/>
              </w:rPr>
              <w:t xml:space="preserve"> </w:t>
            </w:r>
            <w:r w:rsidR="00BF5FED" w:rsidRPr="00CB7721">
              <w:t>(BASMS)</w:t>
            </w:r>
          </w:p>
        </w:tc>
      </w:tr>
    </w:tbl>
    <w:p w:rsidR="00B66691" w:rsidRPr="00326F0A" w:rsidRDefault="00A8563A" w:rsidP="0065581B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ـــــــــــ</w:t>
      </w:r>
    </w:p>
    <w:sectPr w:rsidR="00B66691" w:rsidRPr="00326F0A" w:rsidSect="008E1B51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D7" w:rsidRDefault="001F41D7">
      <w:r>
        <w:separator/>
      </w:r>
    </w:p>
  </w:endnote>
  <w:endnote w:type="continuationSeparator" w:id="0">
    <w:p w:rsidR="001F41D7" w:rsidRDefault="001F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3A" w:rsidRPr="00F05A15" w:rsidRDefault="00440AC9" w:rsidP="00440AC9">
    <w:pPr>
      <w:pStyle w:val="Footer"/>
      <w:rPr>
        <w:lang w:val="fr-CH"/>
      </w:rPr>
    </w:pPr>
    <w:r>
      <w:fldChar w:fldCharType="begin"/>
    </w:r>
    <w:r w:rsidRPr="00F05A15">
      <w:rPr>
        <w:lang w:val="fr-CH"/>
      </w:rPr>
      <w:instrText xml:space="preserve"> FILENAME  \p  \* MERGEFORMAT </w:instrText>
    </w:r>
    <w:r>
      <w:fldChar w:fldCharType="separate"/>
    </w:r>
    <w:r w:rsidR="00B7590F">
      <w:rPr>
        <w:lang w:val="fr-CH"/>
      </w:rPr>
      <w:t>Y:\APP\BR\CIRCS_DMS\CAR\300\316\316a.docx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E341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5E3418">
      <w:trPr>
        <w:cantSplit/>
      </w:trPr>
      <w:tc>
        <w:tcPr>
          <w:tcW w:w="1062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38478D">
              <w:rPr>
                <w:rStyle w:val="Hyperlink"/>
              </w:rPr>
              <w:t>http://www.itu.int/</w:t>
            </w:r>
          </w:hyperlink>
        </w:p>
      </w:tc>
    </w:tr>
    <w:tr w:rsidR="005E3418">
      <w:trPr>
        <w:cantSplit/>
      </w:trPr>
      <w:tc>
        <w:tcPr>
          <w:tcW w:w="1062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</w:p>
      </w:tc>
    </w:tr>
  </w:tbl>
  <w:p w:rsidR="005E3418" w:rsidRPr="009E1957" w:rsidRDefault="005E3418" w:rsidP="00C2428A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D7" w:rsidRDefault="001F41D7">
      <w:r>
        <w:t>____________________</w:t>
      </w:r>
    </w:p>
  </w:footnote>
  <w:footnote w:type="continuationSeparator" w:id="0">
    <w:p w:rsidR="001F41D7" w:rsidRDefault="001F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418" w:rsidRPr="008914F3" w:rsidRDefault="005E3418" w:rsidP="00B66691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8914F3">
      <w:rPr>
        <w:sz w:val="20"/>
        <w:szCs w:val="20"/>
        <w:lang w:val="en-US"/>
      </w:rPr>
      <w:t xml:space="preserve">- </w:t>
    </w:r>
    <w:r w:rsidR="007E172A" w:rsidRPr="008914F3">
      <w:rPr>
        <w:rStyle w:val="PageNumber"/>
        <w:sz w:val="20"/>
        <w:szCs w:val="20"/>
      </w:rPr>
      <w:fldChar w:fldCharType="begin"/>
    </w:r>
    <w:r w:rsidRPr="008914F3">
      <w:rPr>
        <w:rStyle w:val="PageNumber"/>
        <w:sz w:val="20"/>
        <w:szCs w:val="20"/>
      </w:rPr>
      <w:instrText xml:space="preserve"> PAGE </w:instrText>
    </w:r>
    <w:r w:rsidR="007E172A" w:rsidRPr="008914F3">
      <w:rPr>
        <w:rStyle w:val="PageNumber"/>
        <w:sz w:val="20"/>
        <w:szCs w:val="20"/>
      </w:rPr>
      <w:fldChar w:fldCharType="separate"/>
    </w:r>
    <w:r w:rsidR="00B7590F">
      <w:rPr>
        <w:rStyle w:val="PageNumber"/>
        <w:noProof/>
        <w:sz w:val="20"/>
        <w:szCs w:val="20"/>
      </w:rPr>
      <w:t>2</w:t>
    </w:r>
    <w:r w:rsidR="007E172A" w:rsidRPr="008914F3">
      <w:rPr>
        <w:rStyle w:val="PageNumber"/>
        <w:sz w:val="20"/>
        <w:szCs w:val="20"/>
      </w:rPr>
      <w:fldChar w:fldCharType="end"/>
    </w:r>
    <w:r w:rsidRPr="008914F3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E00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C24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E28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CAC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888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C8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683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7C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26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01A0F"/>
    <w:multiLevelType w:val="hybridMultilevel"/>
    <w:tmpl w:val="267CEC0E"/>
    <w:lvl w:ilvl="0" w:tplc="84A2AFF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2F"/>
    <w:rsid w:val="0001342F"/>
    <w:rsid w:val="00016208"/>
    <w:rsid w:val="00016557"/>
    <w:rsid w:val="00016F80"/>
    <w:rsid w:val="000215C0"/>
    <w:rsid w:val="00021891"/>
    <w:rsid w:val="00036B9A"/>
    <w:rsid w:val="00037D47"/>
    <w:rsid w:val="00043A06"/>
    <w:rsid w:val="000533E5"/>
    <w:rsid w:val="000536EB"/>
    <w:rsid w:val="00054872"/>
    <w:rsid w:val="000557DC"/>
    <w:rsid w:val="00055FF8"/>
    <w:rsid w:val="00056430"/>
    <w:rsid w:val="000626C4"/>
    <w:rsid w:val="00062CE6"/>
    <w:rsid w:val="00063F43"/>
    <w:rsid w:val="00065172"/>
    <w:rsid w:val="00065ECB"/>
    <w:rsid w:val="0007026B"/>
    <w:rsid w:val="00073A43"/>
    <w:rsid w:val="0008096B"/>
    <w:rsid w:val="00080A5C"/>
    <w:rsid w:val="000848B9"/>
    <w:rsid w:val="00085480"/>
    <w:rsid w:val="00085899"/>
    <w:rsid w:val="00087AB8"/>
    <w:rsid w:val="000927E6"/>
    <w:rsid w:val="00092C53"/>
    <w:rsid w:val="000A1654"/>
    <w:rsid w:val="000B16F9"/>
    <w:rsid w:val="000B7C63"/>
    <w:rsid w:val="000C0CC6"/>
    <w:rsid w:val="000C0F90"/>
    <w:rsid w:val="000C725A"/>
    <w:rsid w:val="000D0118"/>
    <w:rsid w:val="000D0F39"/>
    <w:rsid w:val="000D5DCF"/>
    <w:rsid w:val="000E15C1"/>
    <w:rsid w:val="000E2020"/>
    <w:rsid w:val="000E3EAA"/>
    <w:rsid w:val="000E595C"/>
    <w:rsid w:val="000E64DA"/>
    <w:rsid w:val="000E7CF4"/>
    <w:rsid w:val="000F318C"/>
    <w:rsid w:val="000F412C"/>
    <w:rsid w:val="000F527D"/>
    <w:rsid w:val="001004B1"/>
    <w:rsid w:val="001016DB"/>
    <w:rsid w:val="00103C85"/>
    <w:rsid w:val="00103F06"/>
    <w:rsid w:val="001050D6"/>
    <w:rsid w:val="00111A19"/>
    <w:rsid w:val="001130EA"/>
    <w:rsid w:val="001214B1"/>
    <w:rsid w:val="00122F99"/>
    <w:rsid w:val="001263CD"/>
    <w:rsid w:val="00127416"/>
    <w:rsid w:val="0013079D"/>
    <w:rsid w:val="00130A9A"/>
    <w:rsid w:val="00133467"/>
    <w:rsid w:val="00136C60"/>
    <w:rsid w:val="00137F34"/>
    <w:rsid w:val="0014144D"/>
    <w:rsid w:val="00143DC6"/>
    <w:rsid w:val="0014616D"/>
    <w:rsid w:val="00151441"/>
    <w:rsid w:val="00154C64"/>
    <w:rsid w:val="0015694B"/>
    <w:rsid w:val="001638A3"/>
    <w:rsid w:val="001712C3"/>
    <w:rsid w:val="00174DC2"/>
    <w:rsid w:val="00174F00"/>
    <w:rsid w:val="00194533"/>
    <w:rsid w:val="0019763E"/>
    <w:rsid w:val="001A0325"/>
    <w:rsid w:val="001A5C99"/>
    <w:rsid w:val="001A7CEC"/>
    <w:rsid w:val="001B1214"/>
    <w:rsid w:val="001B1AB6"/>
    <w:rsid w:val="001B394D"/>
    <w:rsid w:val="001C08DF"/>
    <w:rsid w:val="001C27AE"/>
    <w:rsid w:val="001C3F4A"/>
    <w:rsid w:val="001C50A6"/>
    <w:rsid w:val="001D0A7E"/>
    <w:rsid w:val="001D20BB"/>
    <w:rsid w:val="001D64F6"/>
    <w:rsid w:val="001E0340"/>
    <w:rsid w:val="001E15AA"/>
    <w:rsid w:val="001E6CF3"/>
    <w:rsid w:val="001F084D"/>
    <w:rsid w:val="001F21B7"/>
    <w:rsid w:val="001F41D7"/>
    <w:rsid w:val="001F4348"/>
    <w:rsid w:val="002002FC"/>
    <w:rsid w:val="00201C61"/>
    <w:rsid w:val="00206034"/>
    <w:rsid w:val="00206E2B"/>
    <w:rsid w:val="00207BB4"/>
    <w:rsid w:val="00210950"/>
    <w:rsid w:val="00210B45"/>
    <w:rsid w:val="00210E74"/>
    <w:rsid w:val="00211987"/>
    <w:rsid w:val="002245A1"/>
    <w:rsid w:val="00224719"/>
    <w:rsid w:val="00225558"/>
    <w:rsid w:val="002255ED"/>
    <w:rsid w:val="00225BB3"/>
    <w:rsid w:val="00227F65"/>
    <w:rsid w:val="002328F9"/>
    <w:rsid w:val="00234BFC"/>
    <w:rsid w:val="00234E41"/>
    <w:rsid w:val="00241AC3"/>
    <w:rsid w:val="0024394E"/>
    <w:rsid w:val="00253457"/>
    <w:rsid w:val="00255E14"/>
    <w:rsid w:val="00265096"/>
    <w:rsid w:val="00265C4A"/>
    <w:rsid w:val="00267D4B"/>
    <w:rsid w:val="00270BBA"/>
    <w:rsid w:val="00272CE2"/>
    <w:rsid w:val="00274565"/>
    <w:rsid w:val="00276953"/>
    <w:rsid w:val="00277440"/>
    <w:rsid w:val="00281DE4"/>
    <w:rsid w:val="00283F18"/>
    <w:rsid w:val="002865B2"/>
    <w:rsid w:val="0028743A"/>
    <w:rsid w:val="00292532"/>
    <w:rsid w:val="002A220D"/>
    <w:rsid w:val="002B2480"/>
    <w:rsid w:val="002B7615"/>
    <w:rsid w:val="002C4CE5"/>
    <w:rsid w:val="002E25F8"/>
    <w:rsid w:val="002E29E9"/>
    <w:rsid w:val="002E60D4"/>
    <w:rsid w:val="002E6F78"/>
    <w:rsid w:val="002F791F"/>
    <w:rsid w:val="00300872"/>
    <w:rsid w:val="003060FE"/>
    <w:rsid w:val="0030765D"/>
    <w:rsid w:val="00307C51"/>
    <w:rsid w:val="003141AD"/>
    <w:rsid w:val="00314D3B"/>
    <w:rsid w:val="00316B34"/>
    <w:rsid w:val="00320B0B"/>
    <w:rsid w:val="00326F0A"/>
    <w:rsid w:val="00326FD6"/>
    <w:rsid w:val="003320A2"/>
    <w:rsid w:val="00332BDC"/>
    <w:rsid w:val="0033528A"/>
    <w:rsid w:val="00343581"/>
    <w:rsid w:val="00347B79"/>
    <w:rsid w:val="00351A70"/>
    <w:rsid w:val="00365EF6"/>
    <w:rsid w:val="00367777"/>
    <w:rsid w:val="00367918"/>
    <w:rsid w:val="00375EA1"/>
    <w:rsid w:val="00380680"/>
    <w:rsid w:val="0038337E"/>
    <w:rsid w:val="0038478D"/>
    <w:rsid w:val="00385DF6"/>
    <w:rsid w:val="003914E1"/>
    <w:rsid w:val="0039228D"/>
    <w:rsid w:val="00397406"/>
    <w:rsid w:val="003A06D0"/>
    <w:rsid w:val="003A33BD"/>
    <w:rsid w:val="003A6C8B"/>
    <w:rsid w:val="003B48BC"/>
    <w:rsid w:val="003C4282"/>
    <w:rsid w:val="003D1C7C"/>
    <w:rsid w:val="003D3993"/>
    <w:rsid w:val="003D3EB7"/>
    <w:rsid w:val="003E0E28"/>
    <w:rsid w:val="003E2267"/>
    <w:rsid w:val="003E2C78"/>
    <w:rsid w:val="003E5F8E"/>
    <w:rsid w:val="003E7ACD"/>
    <w:rsid w:val="003F18DA"/>
    <w:rsid w:val="003F3E51"/>
    <w:rsid w:val="00400EB8"/>
    <w:rsid w:val="00405A24"/>
    <w:rsid w:val="00407ABC"/>
    <w:rsid w:val="00416965"/>
    <w:rsid w:val="00422E8A"/>
    <w:rsid w:val="00425026"/>
    <w:rsid w:val="00425233"/>
    <w:rsid w:val="004253BF"/>
    <w:rsid w:val="004324D7"/>
    <w:rsid w:val="00434A20"/>
    <w:rsid w:val="00434D9A"/>
    <w:rsid w:val="004359E9"/>
    <w:rsid w:val="00435AD5"/>
    <w:rsid w:val="004406E3"/>
    <w:rsid w:val="00440AC9"/>
    <w:rsid w:val="00441805"/>
    <w:rsid w:val="00442B68"/>
    <w:rsid w:val="0044634B"/>
    <w:rsid w:val="004504B7"/>
    <w:rsid w:val="00450ACA"/>
    <w:rsid w:val="00454B4B"/>
    <w:rsid w:val="00463130"/>
    <w:rsid w:val="00466717"/>
    <w:rsid w:val="0048001F"/>
    <w:rsid w:val="0048054F"/>
    <w:rsid w:val="004823B9"/>
    <w:rsid w:val="00486F32"/>
    <w:rsid w:val="004915A4"/>
    <w:rsid w:val="00495A1F"/>
    <w:rsid w:val="004975C1"/>
    <w:rsid w:val="004A114D"/>
    <w:rsid w:val="004A2668"/>
    <w:rsid w:val="004A3D36"/>
    <w:rsid w:val="004A5AB1"/>
    <w:rsid w:val="004A649D"/>
    <w:rsid w:val="004A6C8D"/>
    <w:rsid w:val="004B0517"/>
    <w:rsid w:val="004B16FC"/>
    <w:rsid w:val="004B1C4B"/>
    <w:rsid w:val="004B4E46"/>
    <w:rsid w:val="004B6A39"/>
    <w:rsid w:val="004B75AB"/>
    <w:rsid w:val="004B79A5"/>
    <w:rsid w:val="004C1881"/>
    <w:rsid w:val="004C20CB"/>
    <w:rsid w:val="004C4E3C"/>
    <w:rsid w:val="004D1968"/>
    <w:rsid w:val="004D3162"/>
    <w:rsid w:val="004D5776"/>
    <w:rsid w:val="004D58AC"/>
    <w:rsid w:val="004D6337"/>
    <w:rsid w:val="004E201C"/>
    <w:rsid w:val="004E2679"/>
    <w:rsid w:val="004E5232"/>
    <w:rsid w:val="004E530C"/>
    <w:rsid w:val="004E68FD"/>
    <w:rsid w:val="004F25BE"/>
    <w:rsid w:val="004F26AE"/>
    <w:rsid w:val="004F5C56"/>
    <w:rsid w:val="004F5CD1"/>
    <w:rsid w:val="005039AD"/>
    <w:rsid w:val="00510844"/>
    <w:rsid w:val="00513B38"/>
    <w:rsid w:val="00515091"/>
    <w:rsid w:val="005154E2"/>
    <w:rsid w:val="005349F2"/>
    <w:rsid w:val="005462B1"/>
    <w:rsid w:val="005475C9"/>
    <w:rsid w:val="00547EE0"/>
    <w:rsid w:val="00552166"/>
    <w:rsid w:val="005537F1"/>
    <w:rsid w:val="005566A8"/>
    <w:rsid w:val="005620C1"/>
    <w:rsid w:val="00564FEA"/>
    <w:rsid w:val="0056566E"/>
    <w:rsid w:val="00572A56"/>
    <w:rsid w:val="0058148A"/>
    <w:rsid w:val="005915D2"/>
    <w:rsid w:val="00593524"/>
    <w:rsid w:val="00595800"/>
    <w:rsid w:val="005978B8"/>
    <w:rsid w:val="00597B46"/>
    <w:rsid w:val="005A095B"/>
    <w:rsid w:val="005B09FD"/>
    <w:rsid w:val="005B14A6"/>
    <w:rsid w:val="005B679E"/>
    <w:rsid w:val="005B7058"/>
    <w:rsid w:val="005B7FE8"/>
    <w:rsid w:val="005C0C43"/>
    <w:rsid w:val="005C1F10"/>
    <w:rsid w:val="005C2F59"/>
    <w:rsid w:val="005C6EAE"/>
    <w:rsid w:val="005E3418"/>
    <w:rsid w:val="005E7A05"/>
    <w:rsid w:val="005F06BB"/>
    <w:rsid w:val="005F0D47"/>
    <w:rsid w:val="005F130D"/>
    <w:rsid w:val="005F2FE1"/>
    <w:rsid w:val="005F3D14"/>
    <w:rsid w:val="005F7F4C"/>
    <w:rsid w:val="0060116A"/>
    <w:rsid w:val="006020B4"/>
    <w:rsid w:val="0060519F"/>
    <w:rsid w:val="006114B7"/>
    <w:rsid w:val="006136BC"/>
    <w:rsid w:val="0062326E"/>
    <w:rsid w:val="00624358"/>
    <w:rsid w:val="00630A2E"/>
    <w:rsid w:val="00632D69"/>
    <w:rsid w:val="00633DAD"/>
    <w:rsid w:val="00637C9D"/>
    <w:rsid w:val="00637ED8"/>
    <w:rsid w:val="0064149B"/>
    <w:rsid w:val="006454EB"/>
    <w:rsid w:val="00650426"/>
    <w:rsid w:val="00651508"/>
    <w:rsid w:val="0065581B"/>
    <w:rsid w:val="00655DA7"/>
    <w:rsid w:val="006638C7"/>
    <w:rsid w:val="006645BC"/>
    <w:rsid w:val="00671176"/>
    <w:rsid w:val="00673277"/>
    <w:rsid w:val="006754DB"/>
    <w:rsid w:val="00680BAD"/>
    <w:rsid w:val="00680C71"/>
    <w:rsid w:val="00681CC0"/>
    <w:rsid w:val="00682225"/>
    <w:rsid w:val="00684808"/>
    <w:rsid w:val="006858EC"/>
    <w:rsid w:val="0069110B"/>
    <w:rsid w:val="00692C5A"/>
    <w:rsid w:val="00697154"/>
    <w:rsid w:val="006A0176"/>
    <w:rsid w:val="006A1BF7"/>
    <w:rsid w:val="006A2BFE"/>
    <w:rsid w:val="006A7F3F"/>
    <w:rsid w:val="006B308C"/>
    <w:rsid w:val="006B3F95"/>
    <w:rsid w:val="006B4A5D"/>
    <w:rsid w:val="006B6626"/>
    <w:rsid w:val="006C286A"/>
    <w:rsid w:val="006C45A9"/>
    <w:rsid w:val="006C7C61"/>
    <w:rsid w:val="006D1B32"/>
    <w:rsid w:val="006D200B"/>
    <w:rsid w:val="006E2A0C"/>
    <w:rsid w:val="006F27BC"/>
    <w:rsid w:val="006F4898"/>
    <w:rsid w:val="0070383C"/>
    <w:rsid w:val="007052E5"/>
    <w:rsid w:val="0071106C"/>
    <w:rsid w:val="007123E0"/>
    <w:rsid w:val="00713A2F"/>
    <w:rsid w:val="00716B43"/>
    <w:rsid w:val="00721CD0"/>
    <w:rsid w:val="00731468"/>
    <w:rsid w:val="007327C5"/>
    <w:rsid w:val="00732817"/>
    <w:rsid w:val="00732926"/>
    <w:rsid w:val="007349C5"/>
    <w:rsid w:val="00737F4D"/>
    <w:rsid w:val="0074309C"/>
    <w:rsid w:val="007455C0"/>
    <w:rsid w:val="00746900"/>
    <w:rsid w:val="00747B26"/>
    <w:rsid w:val="00750BB3"/>
    <w:rsid w:val="00750CDC"/>
    <w:rsid w:val="00751BD8"/>
    <w:rsid w:val="00754A53"/>
    <w:rsid w:val="00764294"/>
    <w:rsid w:val="00766797"/>
    <w:rsid w:val="007677DF"/>
    <w:rsid w:val="00774BC1"/>
    <w:rsid w:val="00775CF4"/>
    <w:rsid w:val="007801EB"/>
    <w:rsid w:val="00781116"/>
    <w:rsid w:val="00781679"/>
    <w:rsid w:val="0078171C"/>
    <w:rsid w:val="00782B19"/>
    <w:rsid w:val="0078365A"/>
    <w:rsid w:val="007904A9"/>
    <w:rsid w:val="00791F00"/>
    <w:rsid w:val="00793047"/>
    <w:rsid w:val="007A013F"/>
    <w:rsid w:val="007B020E"/>
    <w:rsid w:val="007B1124"/>
    <w:rsid w:val="007B37F8"/>
    <w:rsid w:val="007B7415"/>
    <w:rsid w:val="007C1819"/>
    <w:rsid w:val="007C3F6C"/>
    <w:rsid w:val="007C424E"/>
    <w:rsid w:val="007C67C4"/>
    <w:rsid w:val="007D6641"/>
    <w:rsid w:val="007E06AA"/>
    <w:rsid w:val="007E172A"/>
    <w:rsid w:val="007F196F"/>
    <w:rsid w:val="007F2341"/>
    <w:rsid w:val="007F28CF"/>
    <w:rsid w:val="007F3D2D"/>
    <w:rsid w:val="00801854"/>
    <w:rsid w:val="00801DE6"/>
    <w:rsid w:val="0080334C"/>
    <w:rsid w:val="0080360D"/>
    <w:rsid w:val="00811467"/>
    <w:rsid w:val="00820061"/>
    <w:rsid w:val="00824438"/>
    <w:rsid w:val="008370AD"/>
    <w:rsid w:val="00841DB8"/>
    <w:rsid w:val="00854A26"/>
    <w:rsid w:val="00857DFB"/>
    <w:rsid w:val="008633AA"/>
    <w:rsid w:val="00865FE5"/>
    <w:rsid w:val="008703ED"/>
    <w:rsid w:val="0087351C"/>
    <w:rsid w:val="00881348"/>
    <w:rsid w:val="00881D43"/>
    <w:rsid w:val="008821EB"/>
    <w:rsid w:val="00883EC3"/>
    <w:rsid w:val="00886FF1"/>
    <w:rsid w:val="00890499"/>
    <w:rsid w:val="008914F3"/>
    <w:rsid w:val="00895DB2"/>
    <w:rsid w:val="00897E61"/>
    <w:rsid w:val="008A0A6D"/>
    <w:rsid w:val="008A274B"/>
    <w:rsid w:val="008A6806"/>
    <w:rsid w:val="008B05FF"/>
    <w:rsid w:val="008B2002"/>
    <w:rsid w:val="008D41E3"/>
    <w:rsid w:val="008D4874"/>
    <w:rsid w:val="008E1B51"/>
    <w:rsid w:val="008E3603"/>
    <w:rsid w:val="008F0ADB"/>
    <w:rsid w:val="008F263D"/>
    <w:rsid w:val="008F38CB"/>
    <w:rsid w:val="009000BE"/>
    <w:rsid w:val="0090129C"/>
    <w:rsid w:val="00903D47"/>
    <w:rsid w:val="00905178"/>
    <w:rsid w:val="0091177F"/>
    <w:rsid w:val="00914957"/>
    <w:rsid w:val="00927CC9"/>
    <w:rsid w:val="00931A0B"/>
    <w:rsid w:val="00934FB4"/>
    <w:rsid w:val="00935431"/>
    <w:rsid w:val="009358EF"/>
    <w:rsid w:val="009362E5"/>
    <w:rsid w:val="00936CBE"/>
    <w:rsid w:val="0093776F"/>
    <w:rsid w:val="00940CC6"/>
    <w:rsid w:val="00945A61"/>
    <w:rsid w:val="00951CBC"/>
    <w:rsid w:val="00952D53"/>
    <w:rsid w:val="0095667E"/>
    <w:rsid w:val="0096334D"/>
    <w:rsid w:val="00963FF3"/>
    <w:rsid w:val="00965AC7"/>
    <w:rsid w:val="009676DC"/>
    <w:rsid w:val="009746CA"/>
    <w:rsid w:val="00980D6F"/>
    <w:rsid w:val="009832F5"/>
    <w:rsid w:val="009846D5"/>
    <w:rsid w:val="0098546C"/>
    <w:rsid w:val="009911EB"/>
    <w:rsid w:val="009A28D0"/>
    <w:rsid w:val="009A389A"/>
    <w:rsid w:val="009A7026"/>
    <w:rsid w:val="009B0224"/>
    <w:rsid w:val="009B0BFF"/>
    <w:rsid w:val="009B2659"/>
    <w:rsid w:val="009B6AEF"/>
    <w:rsid w:val="009B7E21"/>
    <w:rsid w:val="009C3E79"/>
    <w:rsid w:val="009D2163"/>
    <w:rsid w:val="009D607D"/>
    <w:rsid w:val="009E14F3"/>
    <w:rsid w:val="009E1957"/>
    <w:rsid w:val="009E1D78"/>
    <w:rsid w:val="009E200A"/>
    <w:rsid w:val="009E2E8C"/>
    <w:rsid w:val="009E3FDD"/>
    <w:rsid w:val="009E48F5"/>
    <w:rsid w:val="009F1314"/>
    <w:rsid w:val="009F19C8"/>
    <w:rsid w:val="009F3A35"/>
    <w:rsid w:val="009F4045"/>
    <w:rsid w:val="009F51AE"/>
    <w:rsid w:val="00A00A90"/>
    <w:rsid w:val="00A05391"/>
    <w:rsid w:val="00A06093"/>
    <w:rsid w:val="00A06666"/>
    <w:rsid w:val="00A11139"/>
    <w:rsid w:val="00A22075"/>
    <w:rsid w:val="00A26736"/>
    <w:rsid w:val="00A30ABC"/>
    <w:rsid w:val="00A36648"/>
    <w:rsid w:val="00A4624E"/>
    <w:rsid w:val="00A463BC"/>
    <w:rsid w:val="00A47929"/>
    <w:rsid w:val="00A479AF"/>
    <w:rsid w:val="00A5342D"/>
    <w:rsid w:val="00A5398F"/>
    <w:rsid w:val="00A57843"/>
    <w:rsid w:val="00A66AF4"/>
    <w:rsid w:val="00A706A2"/>
    <w:rsid w:val="00A72362"/>
    <w:rsid w:val="00A80A67"/>
    <w:rsid w:val="00A82A15"/>
    <w:rsid w:val="00A8404C"/>
    <w:rsid w:val="00A84481"/>
    <w:rsid w:val="00A8563A"/>
    <w:rsid w:val="00A943A6"/>
    <w:rsid w:val="00A96063"/>
    <w:rsid w:val="00A963A1"/>
    <w:rsid w:val="00AA3F85"/>
    <w:rsid w:val="00AA626A"/>
    <w:rsid w:val="00AB07C5"/>
    <w:rsid w:val="00AB3FFC"/>
    <w:rsid w:val="00AB5B36"/>
    <w:rsid w:val="00AB5FCA"/>
    <w:rsid w:val="00AB76CA"/>
    <w:rsid w:val="00AC61A2"/>
    <w:rsid w:val="00AD0294"/>
    <w:rsid w:val="00AD39AE"/>
    <w:rsid w:val="00AE0F63"/>
    <w:rsid w:val="00AE1E03"/>
    <w:rsid w:val="00AF0262"/>
    <w:rsid w:val="00AF0925"/>
    <w:rsid w:val="00AF20FC"/>
    <w:rsid w:val="00AF3E8D"/>
    <w:rsid w:val="00AF64F1"/>
    <w:rsid w:val="00AF6C72"/>
    <w:rsid w:val="00B0552E"/>
    <w:rsid w:val="00B071FA"/>
    <w:rsid w:val="00B10F12"/>
    <w:rsid w:val="00B162AB"/>
    <w:rsid w:val="00B177FA"/>
    <w:rsid w:val="00B2065A"/>
    <w:rsid w:val="00B321AE"/>
    <w:rsid w:val="00B344AE"/>
    <w:rsid w:val="00B44038"/>
    <w:rsid w:val="00B46E57"/>
    <w:rsid w:val="00B536D3"/>
    <w:rsid w:val="00B56B3E"/>
    <w:rsid w:val="00B570F2"/>
    <w:rsid w:val="00B57344"/>
    <w:rsid w:val="00B6526F"/>
    <w:rsid w:val="00B65C11"/>
    <w:rsid w:val="00B66691"/>
    <w:rsid w:val="00B66FEE"/>
    <w:rsid w:val="00B735FF"/>
    <w:rsid w:val="00B7525C"/>
    <w:rsid w:val="00B7590F"/>
    <w:rsid w:val="00B77639"/>
    <w:rsid w:val="00B77C2C"/>
    <w:rsid w:val="00B808C3"/>
    <w:rsid w:val="00B81355"/>
    <w:rsid w:val="00B8610B"/>
    <w:rsid w:val="00B8614C"/>
    <w:rsid w:val="00B86837"/>
    <w:rsid w:val="00B87E04"/>
    <w:rsid w:val="00B96494"/>
    <w:rsid w:val="00B96C30"/>
    <w:rsid w:val="00B970E9"/>
    <w:rsid w:val="00B973B0"/>
    <w:rsid w:val="00BB1786"/>
    <w:rsid w:val="00BB3DCC"/>
    <w:rsid w:val="00BB4B77"/>
    <w:rsid w:val="00BB586E"/>
    <w:rsid w:val="00BB7877"/>
    <w:rsid w:val="00BC0965"/>
    <w:rsid w:val="00BC1DC4"/>
    <w:rsid w:val="00BE3819"/>
    <w:rsid w:val="00BF539D"/>
    <w:rsid w:val="00BF5FED"/>
    <w:rsid w:val="00BF727E"/>
    <w:rsid w:val="00C0311A"/>
    <w:rsid w:val="00C057E4"/>
    <w:rsid w:val="00C05CF7"/>
    <w:rsid w:val="00C07743"/>
    <w:rsid w:val="00C1184B"/>
    <w:rsid w:val="00C135E4"/>
    <w:rsid w:val="00C14B7D"/>
    <w:rsid w:val="00C16958"/>
    <w:rsid w:val="00C173D8"/>
    <w:rsid w:val="00C17521"/>
    <w:rsid w:val="00C2428A"/>
    <w:rsid w:val="00C25ADE"/>
    <w:rsid w:val="00C2774E"/>
    <w:rsid w:val="00C406CA"/>
    <w:rsid w:val="00C4118A"/>
    <w:rsid w:val="00C4276C"/>
    <w:rsid w:val="00C50A1B"/>
    <w:rsid w:val="00C53DD3"/>
    <w:rsid w:val="00C5572C"/>
    <w:rsid w:val="00C5765A"/>
    <w:rsid w:val="00C61488"/>
    <w:rsid w:val="00C671B0"/>
    <w:rsid w:val="00C67B5C"/>
    <w:rsid w:val="00C74075"/>
    <w:rsid w:val="00C90BC5"/>
    <w:rsid w:val="00C929BD"/>
    <w:rsid w:val="00C92C2D"/>
    <w:rsid w:val="00C93696"/>
    <w:rsid w:val="00C94B8C"/>
    <w:rsid w:val="00C95931"/>
    <w:rsid w:val="00C97375"/>
    <w:rsid w:val="00CB00C3"/>
    <w:rsid w:val="00CB0780"/>
    <w:rsid w:val="00CB1DA9"/>
    <w:rsid w:val="00CB3184"/>
    <w:rsid w:val="00CB4CC7"/>
    <w:rsid w:val="00CB7294"/>
    <w:rsid w:val="00CC0FA4"/>
    <w:rsid w:val="00CC151D"/>
    <w:rsid w:val="00CC1F59"/>
    <w:rsid w:val="00CC4BD0"/>
    <w:rsid w:val="00CC6220"/>
    <w:rsid w:val="00CC7E0F"/>
    <w:rsid w:val="00CD311D"/>
    <w:rsid w:val="00CD49EE"/>
    <w:rsid w:val="00CD4FDE"/>
    <w:rsid w:val="00CE0C6A"/>
    <w:rsid w:val="00CE0EBB"/>
    <w:rsid w:val="00CE68F8"/>
    <w:rsid w:val="00CF3763"/>
    <w:rsid w:val="00D01BD2"/>
    <w:rsid w:val="00D0666B"/>
    <w:rsid w:val="00D07F46"/>
    <w:rsid w:val="00D15763"/>
    <w:rsid w:val="00D2191B"/>
    <w:rsid w:val="00D231C7"/>
    <w:rsid w:val="00D2407B"/>
    <w:rsid w:val="00D346CD"/>
    <w:rsid w:val="00D348DD"/>
    <w:rsid w:val="00D35752"/>
    <w:rsid w:val="00D417B3"/>
    <w:rsid w:val="00D421DE"/>
    <w:rsid w:val="00D43FE1"/>
    <w:rsid w:val="00D463D0"/>
    <w:rsid w:val="00D55789"/>
    <w:rsid w:val="00D61395"/>
    <w:rsid w:val="00D73682"/>
    <w:rsid w:val="00D744B4"/>
    <w:rsid w:val="00D80575"/>
    <w:rsid w:val="00D859BE"/>
    <w:rsid w:val="00D908DE"/>
    <w:rsid w:val="00DA1079"/>
    <w:rsid w:val="00DA30AE"/>
    <w:rsid w:val="00DA4C35"/>
    <w:rsid w:val="00DA7D26"/>
    <w:rsid w:val="00DB0897"/>
    <w:rsid w:val="00DB0960"/>
    <w:rsid w:val="00DB23B0"/>
    <w:rsid w:val="00DB2966"/>
    <w:rsid w:val="00DB7C25"/>
    <w:rsid w:val="00DC2204"/>
    <w:rsid w:val="00DC5805"/>
    <w:rsid w:val="00DC736E"/>
    <w:rsid w:val="00DD0779"/>
    <w:rsid w:val="00DD0838"/>
    <w:rsid w:val="00DD3AFA"/>
    <w:rsid w:val="00DD53BE"/>
    <w:rsid w:val="00DD5C7E"/>
    <w:rsid w:val="00DE5D04"/>
    <w:rsid w:val="00DE695D"/>
    <w:rsid w:val="00DE7F98"/>
    <w:rsid w:val="00DF4176"/>
    <w:rsid w:val="00DF66E0"/>
    <w:rsid w:val="00DF6FBD"/>
    <w:rsid w:val="00DF70FB"/>
    <w:rsid w:val="00DF7D8C"/>
    <w:rsid w:val="00E00D76"/>
    <w:rsid w:val="00E05CA8"/>
    <w:rsid w:val="00E06838"/>
    <w:rsid w:val="00E06C18"/>
    <w:rsid w:val="00E105BE"/>
    <w:rsid w:val="00E12223"/>
    <w:rsid w:val="00E126CD"/>
    <w:rsid w:val="00E13753"/>
    <w:rsid w:val="00E147AA"/>
    <w:rsid w:val="00E15233"/>
    <w:rsid w:val="00E2329C"/>
    <w:rsid w:val="00E24869"/>
    <w:rsid w:val="00E26D4E"/>
    <w:rsid w:val="00E27514"/>
    <w:rsid w:val="00E31AA3"/>
    <w:rsid w:val="00E36148"/>
    <w:rsid w:val="00E463DA"/>
    <w:rsid w:val="00E51C0C"/>
    <w:rsid w:val="00E5415D"/>
    <w:rsid w:val="00E5529D"/>
    <w:rsid w:val="00E56238"/>
    <w:rsid w:val="00E562D3"/>
    <w:rsid w:val="00E5715D"/>
    <w:rsid w:val="00E65D74"/>
    <w:rsid w:val="00E66A01"/>
    <w:rsid w:val="00E714F3"/>
    <w:rsid w:val="00E74188"/>
    <w:rsid w:val="00E811C7"/>
    <w:rsid w:val="00E82140"/>
    <w:rsid w:val="00E828CB"/>
    <w:rsid w:val="00E92828"/>
    <w:rsid w:val="00E92DC6"/>
    <w:rsid w:val="00E97C7E"/>
    <w:rsid w:val="00EA4EA9"/>
    <w:rsid w:val="00EA5B8D"/>
    <w:rsid w:val="00EB6E5A"/>
    <w:rsid w:val="00EC1051"/>
    <w:rsid w:val="00EC2205"/>
    <w:rsid w:val="00EC710F"/>
    <w:rsid w:val="00ED720F"/>
    <w:rsid w:val="00ED724A"/>
    <w:rsid w:val="00EE099C"/>
    <w:rsid w:val="00EE7274"/>
    <w:rsid w:val="00EF4784"/>
    <w:rsid w:val="00EF60DA"/>
    <w:rsid w:val="00F00CAB"/>
    <w:rsid w:val="00F0251D"/>
    <w:rsid w:val="00F038CD"/>
    <w:rsid w:val="00F05A15"/>
    <w:rsid w:val="00F10815"/>
    <w:rsid w:val="00F13679"/>
    <w:rsid w:val="00F150E5"/>
    <w:rsid w:val="00F1717E"/>
    <w:rsid w:val="00F203C5"/>
    <w:rsid w:val="00F21D01"/>
    <w:rsid w:val="00F21E76"/>
    <w:rsid w:val="00F2260B"/>
    <w:rsid w:val="00F24CA2"/>
    <w:rsid w:val="00F30B93"/>
    <w:rsid w:val="00F30F6E"/>
    <w:rsid w:val="00F31028"/>
    <w:rsid w:val="00F331DF"/>
    <w:rsid w:val="00F34AF3"/>
    <w:rsid w:val="00F429A7"/>
    <w:rsid w:val="00F429BF"/>
    <w:rsid w:val="00F432F1"/>
    <w:rsid w:val="00F44657"/>
    <w:rsid w:val="00F44A86"/>
    <w:rsid w:val="00F45982"/>
    <w:rsid w:val="00F5046D"/>
    <w:rsid w:val="00F51D22"/>
    <w:rsid w:val="00F64D09"/>
    <w:rsid w:val="00F670C8"/>
    <w:rsid w:val="00F67D37"/>
    <w:rsid w:val="00F755E8"/>
    <w:rsid w:val="00F76D09"/>
    <w:rsid w:val="00F77598"/>
    <w:rsid w:val="00F834B5"/>
    <w:rsid w:val="00F84AF5"/>
    <w:rsid w:val="00F8756F"/>
    <w:rsid w:val="00F87A23"/>
    <w:rsid w:val="00F90A06"/>
    <w:rsid w:val="00FA2D62"/>
    <w:rsid w:val="00FB6315"/>
    <w:rsid w:val="00FC321F"/>
    <w:rsid w:val="00FC4356"/>
    <w:rsid w:val="00FC4720"/>
    <w:rsid w:val="00FC6453"/>
    <w:rsid w:val="00FC688A"/>
    <w:rsid w:val="00FC764D"/>
    <w:rsid w:val="00FD2FBF"/>
    <w:rsid w:val="00FD726C"/>
    <w:rsid w:val="00FD7342"/>
    <w:rsid w:val="00FD7362"/>
    <w:rsid w:val="00FE3CFB"/>
    <w:rsid w:val="00FF0DDD"/>
    <w:rsid w:val="00FF3829"/>
    <w:rsid w:val="00FF5771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73277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365EF6"/>
    <w:pPr>
      <w:spacing w:before="80"/>
      <w:ind w:left="794" w:hanging="794"/>
    </w:p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NoBR">
    <w:name w:val="Annex_No_BR"/>
    <w:basedOn w:val="AnnexNotitle"/>
    <w:rsid w:val="002E6F78"/>
    <w:pPr>
      <w:spacing w:before="0"/>
    </w:pPr>
    <w:rPr>
      <w:rFonts w:ascii="Times New Roman" w:hAnsi="Times New Roman"/>
      <w:b w:val="0"/>
      <w:bCs w:val="0"/>
      <w:sz w:val="26"/>
    </w:rPr>
  </w:style>
  <w:style w:type="paragraph" w:customStyle="1" w:styleId="Annextitle">
    <w:name w:val="Annex_ title"/>
    <w:basedOn w:val="AnnexNotitle"/>
    <w:rsid w:val="006B308C"/>
    <w:pPr>
      <w:spacing w:before="240"/>
    </w:pPr>
    <w:rPr>
      <w:sz w:val="26"/>
      <w:szCs w:val="36"/>
      <w:lang w:val="en-US" w:bidi="ar-EG"/>
    </w:rPr>
  </w:style>
  <w:style w:type="paragraph" w:styleId="ListParagraph">
    <w:name w:val="List Paragraph"/>
    <w:basedOn w:val="Normal"/>
    <w:uiPriority w:val="34"/>
    <w:qFormat/>
    <w:rsid w:val="006454EB"/>
    <w:pPr>
      <w:ind w:left="720"/>
      <w:contextualSpacing/>
    </w:pPr>
  </w:style>
  <w:style w:type="paragraph" w:customStyle="1" w:styleId="RecTitle0">
    <w:name w:val="Rec_Title"/>
    <w:basedOn w:val="Normal"/>
    <w:autoRedefine/>
    <w:qFormat/>
    <w:rsid w:val="007038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eastAsia="Times New Roman" w:hAnsi="Times New Roman Bold"/>
      <w:b/>
      <w:bCs/>
      <w:sz w:val="28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73277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365EF6"/>
    <w:pPr>
      <w:spacing w:before="80"/>
      <w:ind w:left="794" w:hanging="794"/>
    </w:p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NoBR">
    <w:name w:val="Annex_No_BR"/>
    <w:basedOn w:val="AnnexNotitle"/>
    <w:rsid w:val="002E6F78"/>
    <w:pPr>
      <w:spacing w:before="0"/>
    </w:pPr>
    <w:rPr>
      <w:rFonts w:ascii="Times New Roman" w:hAnsi="Times New Roman"/>
      <w:b w:val="0"/>
      <w:bCs w:val="0"/>
      <w:sz w:val="26"/>
    </w:rPr>
  </w:style>
  <w:style w:type="paragraph" w:customStyle="1" w:styleId="Annextitle">
    <w:name w:val="Annex_ title"/>
    <w:basedOn w:val="AnnexNotitle"/>
    <w:rsid w:val="006B308C"/>
    <w:pPr>
      <w:spacing w:before="240"/>
    </w:pPr>
    <w:rPr>
      <w:sz w:val="26"/>
      <w:szCs w:val="36"/>
      <w:lang w:val="en-US" w:bidi="ar-EG"/>
    </w:rPr>
  </w:style>
  <w:style w:type="paragraph" w:styleId="ListParagraph">
    <w:name w:val="List Paragraph"/>
    <w:basedOn w:val="Normal"/>
    <w:uiPriority w:val="34"/>
    <w:qFormat/>
    <w:rsid w:val="006454EB"/>
    <w:pPr>
      <w:ind w:left="720"/>
      <w:contextualSpacing/>
    </w:pPr>
  </w:style>
  <w:style w:type="paragraph" w:customStyle="1" w:styleId="RecTitle0">
    <w:name w:val="Rec_Title"/>
    <w:basedOn w:val="Normal"/>
    <w:autoRedefine/>
    <w:qFormat/>
    <w:rsid w:val="007038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eastAsia="Times New Roman" w:hAnsi="Times New Roman Bold"/>
      <w:b/>
      <w:bCs/>
      <w:sz w:val="28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0B72-DEDD-462C-AD92-366C8A72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7</TotalTime>
  <Pages>6</Pages>
  <Words>988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6387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capdessu</cp:lastModifiedBy>
  <cp:revision>5</cp:revision>
  <cp:lastPrinted>2011-06-22T10:55:00Z</cp:lastPrinted>
  <dcterms:created xsi:type="dcterms:W3CDTF">2011-06-21T09:49:00Z</dcterms:created>
  <dcterms:modified xsi:type="dcterms:W3CDTF">2011-06-22T10:55:00Z</dcterms:modified>
</cp:coreProperties>
</file>