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8435B" w:rsidRPr="00D35752" w:rsidTr="00962FA5">
        <w:tc>
          <w:tcPr>
            <w:tcW w:w="8188" w:type="dxa"/>
            <w:vAlign w:val="center"/>
          </w:tcPr>
          <w:p w:rsidR="0078435B" w:rsidRPr="00294175" w:rsidRDefault="0078435B" w:rsidP="00335164">
            <w:pPr>
              <w:tabs>
                <w:tab w:val="right" w:pos="8647"/>
              </w:tabs>
              <w:spacing w:before="240"/>
              <w:rPr>
                <w:rFonts w:ascii="SimSun" w:eastAsia="Times New Roman"/>
                <w:sz w:val="36"/>
                <w:szCs w:val="36"/>
              </w:rPr>
            </w:pPr>
            <w:bookmarkStart w:id="0" w:name="dsgno"/>
            <w:bookmarkEnd w:id="0"/>
            <w:r w:rsidRPr="00294175">
              <w:rPr>
                <w:rFonts w:ascii="SimSun" w:hint="eastAsia"/>
                <w:spacing w:val="24"/>
                <w:sz w:val="44"/>
                <w:szCs w:val="44"/>
              </w:rPr>
              <w:t>国</w:t>
            </w:r>
            <w:r w:rsidRPr="00294175">
              <w:rPr>
                <w:rFonts w:ascii="SimSun"/>
                <w:spacing w:val="24"/>
                <w:sz w:val="44"/>
                <w:szCs w:val="44"/>
              </w:rPr>
              <w:t xml:space="preserve"> </w:t>
            </w:r>
            <w:r w:rsidRPr="00294175">
              <w:rPr>
                <w:rFonts w:ascii="SimSun" w:hint="eastAsia"/>
                <w:spacing w:val="24"/>
                <w:sz w:val="44"/>
                <w:szCs w:val="44"/>
              </w:rPr>
              <w:t>际</w:t>
            </w:r>
            <w:r w:rsidRPr="00294175">
              <w:rPr>
                <w:rFonts w:ascii="SimSun"/>
                <w:spacing w:val="24"/>
                <w:sz w:val="44"/>
                <w:szCs w:val="44"/>
              </w:rPr>
              <w:t xml:space="preserve"> </w:t>
            </w:r>
            <w:r w:rsidRPr="00294175">
              <w:rPr>
                <w:rFonts w:ascii="SimSun" w:hint="eastAsia"/>
                <w:spacing w:val="24"/>
                <w:sz w:val="44"/>
                <w:szCs w:val="44"/>
              </w:rPr>
              <w:t>电</w:t>
            </w:r>
            <w:r w:rsidRPr="00294175">
              <w:rPr>
                <w:rFonts w:ascii="SimSun"/>
                <w:spacing w:val="24"/>
                <w:sz w:val="44"/>
                <w:szCs w:val="44"/>
              </w:rPr>
              <w:t xml:space="preserve"> </w:t>
            </w:r>
            <w:r w:rsidRPr="00294175">
              <w:rPr>
                <w:rFonts w:ascii="SimSun" w:hint="eastAsia"/>
                <w:spacing w:val="24"/>
                <w:sz w:val="44"/>
                <w:szCs w:val="44"/>
              </w:rPr>
              <w:t>信</w:t>
            </w:r>
            <w:r w:rsidRPr="00294175">
              <w:rPr>
                <w:rFonts w:ascii="SimSun"/>
                <w:spacing w:val="24"/>
                <w:sz w:val="44"/>
                <w:szCs w:val="44"/>
              </w:rPr>
              <w:t xml:space="preserve"> </w:t>
            </w:r>
            <w:r w:rsidRPr="00294175">
              <w:rPr>
                <w:rFonts w:ascii="SimSun" w:hint="eastAsia"/>
                <w:spacing w:val="24"/>
                <w:sz w:val="44"/>
                <w:szCs w:val="44"/>
              </w:rPr>
              <w:t>联</w:t>
            </w:r>
            <w:r w:rsidRPr="00294175">
              <w:rPr>
                <w:rFonts w:ascii="SimSun"/>
                <w:spacing w:val="24"/>
                <w:sz w:val="44"/>
                <w:szCs w:val="44"/>
              </w:rPr>
              <w:t xml:space="preserve"> </w:t>
            </w:r>
            <w:r w:rsidRPr="00294175">
              <w:rPr>
                <w:rFonts w:ascii="SimSun" w:hint="eastAsia"/>
                <w:spacing w:val="24"/>
                <w:sz w:val="44"/>
                <w:szCs w:val="44"/>
              </w:rPr>
              <w:t>盟</w:t>
            </w:r>
          </w:p>
          <w:p w:rsidR="0078435B" w:rsidRPr="00294175" w:rsidRDefault="0078435B" w:rsidP="00335164">
            <w:pPr>
              <w:spacing w:before="0"/>
              <w:rPr>
                <w:rFonts w:eastAsia="Times New Roman"/>
              </w:rPr>
            </w:pPr>
          </w:p>
        </w:tc>
        <w:tc>
          <w:tcPr>
            <w:tcW w:w="1667" w:type="dxa"/>
          </w:tcPr>
          <w:p w:rsidR="0078435B" w:rsidRPr="00294175" w:rsidRDefault="004438F2" w:rsidP="00335164">
            <w:pPr>
              <w:spacing w:before="0"/>
              <w:jc w:val="right"/>
              <w:rPr>
                <w:rFonts w:eastAsia="Times New Roman"/>
              </w:rPr>
            </w:pPr>
            <w:r>
              <w:rPr>
                <w:rFonts w:eastAsia="Times New Roman"/>
                <w:noProof/>
                <w:lang w:val="en-US" w:eastAsia="zh-CN"/>
              </w:rPr>
              <w:drawing>
                <wp:inline distT="0" distB="0" distL="0" distR="0" wp14:anchorId="47C12273" wp14:editId="575373E3">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78435B" w:rsidTr="00962FA5">
        <w:trPr>
          <w:cantSplit/>
        </w:trPr>
        <w:tc>
          <w:tcPr>
            <w:tcW w:w="5075" w:type="dxa"/>
          </w:tcPr>
          <w:p w:rsidR="0078435B" w:rsidRDefault="0078435B" w:rsidP="00335164">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78435B" w:rsidRDefault="0078435B" w:rsidP="00335164">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78435B" w:rsidRDefault="0078435B" w:rsidP="00335164">
      <w:pPr>
        <w:tabs>
          <w:tab w:val="left" w:pos="7513"/>
        </w:tabs>
        <w:rPr>
          <w:lang w:eastAsia="zh-CN"/>
        </w:rPr>
      </w:pPr>
    </w:p>
    <w:p w:rsidR="0078435B" w:rsidRDefault="0078435B" w:rsidP="00335164">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78435B" w:rsidTr="00962FA5">
        <w:trPr>
          <w:cantSplit/>
        </w:trPr>
        <w:tc>
          <w:tcPr>
            <w:tcW w:w="2518" w:type="dxa"/>
          </w:tcPr>
          <w:p w:rsidR="0078435B" w:rsidRPr="00BD08F1" w:rsidRDefault="0078435B" w:rsidP="00335164">
            <w:pPr>
              <w:tabs>
                <w:tab w:val="left" w:pos="142"/>
                <w:tab w:val="left" w:pos="7513"/>
              </w:tabs>
              <w:jc w:val="center"/>
              <w:rPr>
                <w:rFonts w:ascii="SimSun"/>
                <w:b/>
                <w:lang w:eastAsia="zh-CN"/>
              </w:rPr>
            </w:pPr>
            <w:r w:rsidRPr="00BD08F1">
              <w:rPr>
                <w:rFonts w:ascii="SimSun" w:hAnsi="SimSun" w:hint="eastAsia"/>
                <w:b/>
                <w:lang w:eastAsia="zh-CN"/>
              </w:rPr>
              <w:t>行政通函</w:t>
            </w:r>
          </w:p>
          <w:p w:rsidR="0078435B" w:rsidRPr="00C565E2" w:rsidRDefault="0078435B" w:rsidP="00335164">
            <w:pPr>
              <w:tabs>
                <w:tab w:val="clear" w:pos="794"/>
                <w:tab w:val="clear" w:pos="1191"/>
                <w:tab w:val="clear" w:pos="1588"/>
                <w:tab w:val="left" w:pos="142"/>
              </w:tabs>
              <w:spacing w:before="0"/>
              <w:jc w:val="center"/>
              <w:rPr>
                <w:b/>
                <w:lang w:eastAsia="zh-CN"/>
              </w:rPr>
            </w:pPr>
            <w:bookmarkStart w:id="1" w:name="dnum"/>
            <w:bookmarkEnd w:id="1"/>
            <w:r w:rsidRPr="00C565E2">
              <w:rPr>
                <w:b/>
                <w:lang w:eastAsia="zh-CN"/>
              </w:rPr>
              <w:t>CAR/</w:t>
            </w:r>
            <w:r>
              <w:rPr>
                <w:rFonts w:hint="eastAsia"/>
                <w:b/>
                <w:lang w:eastAsia="zh-CN"/>
              </w:rPr>
              <w:t>3</w:t>
            </w:r>
            <w:r w:rsidR="0003567A">
              <w:rPr>
                <w:rFonts w:hint="eastAsia"/>
                <w:b/>
                <w:lang w:eastAsia="zh-CN"/>
              </w:rPr>
              <w:t>2</w:t>
            </w:r>
            <w:r>
              <w:rPr>
                <w:rFonts w:hint="eastAsia"/>
                <w:b/>
                <w:lang w:eastAsia="zh-CN"/>
              </w:rPr>
              <w:t>6</w:t>
            </w:r>
          </w:p>
        </w:tc>
        <w:tc>
          <w:tcPr>
            <w:tcW w:w="7502" w:type="dxa"/>
          </w:tcPr>
          <w:p w:rsidR="0078435B" w:rsidRPr="00147E21" w:rsidRDefault="0078435B" w:rsidP="00335164">
            <w:pPr>
              <w:tabs>
                <w:tab w:val="left" w:pos="142"/>
                <w:tab w:val="left" w:pos="7513"/>
              </w:tabs>
              <w:jc w:val="right"/>
              <w:rPr>
                <w:lang w:eastAsia="zh-CN"/>
              </w:rPr>
            </w:pPr>
            <w:bookmarkStart w:id="2" w:name="ddate"/>
            <w:bookmarkEnd w:id="2"/>
            <w:r>
              <w:rPr>
                <w:lang w:eastAsia="zh-CN"/>
              </w:rPr>
              <w:t>201</w:t>
            </w:r>
            <w:r>
              <w:rPr>
                <w:rFonts w:hint="eastAsia"/>
                <w:lang w:eastAsia="zh-CN"/>
              </w:rPr>
              <w:t>1</w:t>
            </w:r>
            <w:r>
              <w:rPr>
                <w:rFonts w:hint="eastAsia"/>
                <w:lang w:eastAsia="zh-CN"/>
              </w:rPr>
              <w:t>年</w:t>
            </w:r>
            <w:r w:rsidR="0003567A">
              <w:rPr>
                <w:rFonts w:hint="eastAsia"/>
                <w:lang w:val="en-US" w:eastAsia="zh-CN"/>
              </w:rPr>
              <w:t>10</w:t>
            </w:r>
            <w:r>
              <w:rPr>
                <w:rFonts w:hint="eastAsia"/>
                <w:lang w:eastAsia="zh-CN"/>
              </w:rPr>
              <w:t>月</w:t>
            </w:r>
            <w:r>
              <w:rPr>
                <w:rFonts w:hint="eastAsia"/>
                <w:lang w:eastAsia="zh-CN"/>
              </w:rPr>
              <w:t>2</w:t>
            </w:r>
            <w:r w:rsidR="0003567A">
              <w:rPr>
                <w:rFonts w:hint="eastAsia"/>
                <w:lang w:eastAsia="zh-CN"/>
              </w:rPr>
              <w:t>7</w:t>
            </w:r>
            <w:r>
              <w:rPr>
                <w:rFonts w:hint="eastAsia"/>
                <w:lang w:eastAsia="zh-CN"/>
              </w:rPr>
              <w:t>日</w:t>
            </w:r>
          </w:p>
        </w:tc>
      </w:tr>
    </w:tbl>
    <w:p w:rsidR="0078435B" w:rsidRPr="007407D6" w:rsidRDefault="0078435B" w:rsidP="00335164">
      <w:pPr>
        <w:tabs>
          <w:tab w:val="left" w:pos="142"/>
          <w:tab w:val="left" w:pos="7513"/>
        </w:tabs>
        <w:spacing w:before="480"/>
        <w:jc w:val="center"/>
        <w:rPr>
          <w:rFonts w:ascii="SimSun"/>
          <w:b/>
          <w:bCs/>
          <w:lang w:eastAsia="zh-CN"/>
        </w:rPr>
      </w:pPr>
      <w:bookmarkStart w:id="3" w:name="title1"/>
      <w:bookmarkEnd w:id="3"/>
      <w:r w:rsidRPr="00147E21">
        <w:rPr>
          <w:rFonts w:ascii="SimSun" w:hAnsi="SimSun" w:hint="eastAsia"/>
          <w:b/>
          <w:bCs/>
          <w:lang w:eastAsia="zh-CN"/>
        </w:rPr>
        <w:t>致国际电联成员国主管部门</w:t>
      </w:r>
    </w:p>
    <w:p w:rsidR="0078435B" w:rsidRPr="008707F1" w:rsidRDefault="0078435B" w:rsidP="00335164">
      <w:pPr>
        <w:tabs>
          <w:tab w:val="clear" w:pos="794"/>
          <w:tab w:val="clear" w:pos="1191"/>
          <w:tab w:val="clear" w:pos="1588"/>
          <w:tab w:val="clear" w:pos="1985"/>
          <w:tab w:val="left" w:pos="709"/>
          <w:tab w:val="left" w:pos="1134"/>
        </w:tabs>
        <w:spacing w:before="720"/>
        <w:ind w:left="1134" w:hanging="1134"/>
        <w:rPr>
          <w:rFonts w:cs="SimSun"/>
          <w:b/>
          <w:bCs/>
          <w:lang w:eastAsia="zh-CN"/>
        </w:rPr>
      </w:pPr>
      <w:r w:rsidRPr="008707F1">
        <w:rPr>
          <w:rFonts w:cs="SimSun" w:hint="eastAsia"/>
          <w:b/>
          <w:bCs/>
          <w:lang w:eastAsia="zh-CN"/>
        </w:rPr>
        <w:t>事由：</w:t>
      </w:r>
      <w:r w:rsidRPr="008707F1">
        <w:rPr>
          <w:rFonts w:cs="SimSun"/>
          <w:b/>
          <w:bCs/>
          <w:lang w:eastAsia="zh-CN"/>
        </w:rPr>
        <w:tab/>
      </w:r>
      <w:bookmarkStart w:id="4" w:name="dtitle1"/>
      <w:bookmarkEnd w:id="4"/>
      <w:r w:rsidRPr="008707F1">
        <w:rPr>
          <w:rFonts w:cs="SimSun" w:hint="eastAsia"/>
          <w:b/>
          <w:bCs/>
          <w:lang w:eastAsia="zh-CN"/>
        </w:rPr>
        <w:t>无线电通信第</w:t>
      </w:r>
      <w:r w:rsidR="0003567A">
        <w:rPr>
          <w:rFonts w:cs="SimSun" w:hint="eastAsia"/>
          <w:b/>
          <w:bCs/>
          <w:lang w:eastAsia="zh-CN"/>
        </w:rPr>
        <w:t>6</w:t>
      </w:r>
      <w:r w:rsidRPr="008707F1">
        <w:rPr>
          <w:rFonts w:cs="SimSun" w:hint="eastAsia"/>
          <w:b/>
          <w:bCs/>
          <w:lang w:eastAsia="zh-CN"/>
        </w:rPr>
        <w:t>研究组</w:t>
      </w:r>
      <w:r>
        <w:rPr>
          <w:rFonts w:cs="SimSun" w:hint="eastAsia"/>
          <w:b/>
          <w:bCs/>
          <w:lang w:eastAsia="zh-CN"/>
        </w:rPr>
        <w:t>（</w:t>
      </w:r>
      <w:r w:rsidR="0003567A" w:rsidRPr="0003567A">
        <w:rPr>
          <w:rFonts w:cs="SimSun"/>
          <w:b/>
          <w:bCs/>
          <w:lang w:eastAsia="zh-CN"/>
        </w:rPr>
        <w:t>广播业务</w:t>
      </w:r>
      <w:r>
        <w:rPr>
          <w:rFonts w:cs="SimSun" w:hint="eastAsia"/>
          <w:b/>
          <w:bCs/>
          <w:lang w:eastAsia="zh-CN"/>
        </w:rPr>
        <w:t>）</w:t>
      </w:r>
    </w:p>
    <w:p w:rsidR="0078435B" w:rsidRPr="002F0BDA" w:rsidRDefault="0078435B" w:rsidP="00335164">
      <w:pPr>
        <w:tabs>
          <w:tab w:val="clear" w:pos="794"/>
          <w:tab w:val="clear" w:pos="1191"/>
          <w:tab w:val="clear" w:pos="1588"/>
          <w:tab w:val="clear" w:pos="1985"/>
          <w:tab w:val="left" w:pos="709"/>
        </w:tabs>
        <w:ind w:left="1701" w:hanging="561"/>
        <w:rPr>
          <w:rFonts w:cs="SimSun"/>
          <w:b/>
          <w:bCs/>
          <w:lang w:val="en-US" w:eastAsia="zh-CN"/>
        </w:rPr>
      </w:pPr>
      <w:r w:rsidRPr="001F6A9B">
        <w:rPr>
          <w:rFonts w:cs="SimSun"/>
          <w:b/>
          <w:bCs/>
          <w:lang w:val="en-US" w:eastAsia="zh-CN"/>
        </w:rPr>
        <w:t>–</w:t>
      </w:r>
      <w:r>
        <w:rPr>
          <w:rFonts w:cs="SimSun"/>
          <w:b/>
          <w:bCs/>
          <w:lang w:val="en-US" w:eastAsia="zh-CN"/>
        </w:rPr>
        <w:tab/>
      </w:r>
      <w:r w:rsidRPr="002F0BDA">
        <w:rPr>
          <w:rFonts w:cs="SimSun" w:hint="eastAsia"/>
          <w:b/>
          <w:bCs/>
          <w:lang w:val="en-US" w:eastAsia="zh-CN"/>
        </w:rPr>
        <w:t>建议按照</w:t>
      </w:r>
      <w:r w:rsidRPr="002F0BDA">
        <w:rPr>
          <w:rFonts w:cs="SimSun"/>
          <w:b/>
          <w:bCs/>
          <w:lang w:val="en-US" w:eastAsia="zh-CN"/>
        </w:rPr>
        <w:t>ITU-R</w:t>
      </w:r>
      <w:r w:rsidRPr="002F0BDA">
        <w:rPr>
          <w:rFonts w:cs="SimSun" w:hint="eastAsia"/>
          <w:b/>
          <w:bCs/>
          <w:lang w:val="en-US" w:eastAsia="zh-CN"/>
        </w:rPr>
        <w:t>第</w:t>
      </w:r>
      <w:r w:rsidRPr="002F0BDA">
        <w:rPr>
          <w:rFonts w:cs="SimSun"/>
          <w:b/>
          <w:bCs/>
          <w:lang w:val="en-US" w:eastAsia="zh-CN"/>
        </w:rPr>
        <w:t>1-5</w:t>
      </w:r>
      <w:r w:rsidRPr="002F0BDA">
        <w:rPr>
          <w:rFonts w:cs="SimSun" w:hint="eastAsia"/>
          <w:b/>
          <w:bCs/>
          <w:lang w:val="en-US" w:eastAsia="zh-CN"/>
        </w:rPr>
        <w:t>号决议第</w:t>
      </w:r>
      <w:r w:rsidRPr="002F0BDA">
        <w:rPr>
          <w:rFonts w:cs="SimSun"/>
          <w:b/>
          <w:bCs/>
          <w:lang w:val="en-US" w:eastAsia="zh-CN"/>
        </w:rPr>
        <w:t>10.3</w:t>
      </w:r>
      <w:r w:rsidRPr="002F0BDA">
        <w:rPr>
          <w:rFonts w:cs="SimSun" w:hint="eastAsia"/>
          <w:b/>
          <w:bCs/>
          <w:lang w:val="en-US" w:eastAsia="zh-CN"/>
        </w:rPr>
        <w:t>段的规定（以信函方式同时通过和批准</w:t>
      </w:r>
      <w:r>
        <w:rPr>
          <w:rFonts w:cs="SimSun"/>
          <w:b/>
          <w:bCs/>
          <w:lang w:val="en-US" w:eastAsia="zh-CN"/>
        </w:rPr>
        <w:br/>
      </w:r>
      <w:r w:rsidRPr="002F0BDA">
        <w:rPr>
          <w:rFonts w:cs="SimSun" w:hint="eastAsia"/>
          <w:b/>
          <w:bCs/>
          <w:lang w:val="en-US" w:eastAsia="zh-CN"/>
        </w:rPr>
        <w:t>的程序）以信函方式同时</w:t>
      </w:r>
      <w:r>
        <w:rPr>
          <w:rFonts w:cs="SimSun" w:hint="eastAsia"/>
          <w:b/>
          <w:bCs/>
          <w:lang w:val="en-US" w:eastAsia="zh-CN"/>
        </w:rPr>
        <w:t>通过并</w:t>
      </w:r>
      <w:r w:rsidRPr="002F0BDA">
        <w:rPr>
          <w:rFonts w:cs="SimSun" w:hint="eastAsia"/>
          <w:b/>
          <w:bCs/>
          <w:lang w:val="en-US" w:eastAsia="zh-CN"/>
        </w:rPr>
        <w:t>批准</w:t>
      </w:r>
      <w:r w:rsidR="00770020">
        <w:rPr>
          <w:rFonts w:cs="SimSun" w:hint="eastAsia"/>
          <w:b/>
          <w:bCs/>
          <w:lang w:val="en-US" w:eastAsia="zh-CN"/>
        </w:rPr>
        <w:t>4</w:t>
      </w:r>
      <w:r w:rsidR="00770020">
        <w:rPr>
          <w:rFonts w:cs="SimSun" w:hint="eastAsia"/>
          <w:b/>
          <w:bCs/>
          <w:lang w:val="en-US" w:eastAsia="zh-CN"/>
        </w:rPr>
        <w:t>份新建议书草案和</w:t>
      </w:r>
      <w:r w:rsidR="00770020">
        <w:rPr>
          <w:rFonts w:cs="SimSun" w:hint="eastAsia"/>
          <w:b/>
          <w:bCs/>
          <w:lang w:val="en-US" w:eastAsia="zh-CN"/>
        </w:rPr>
        <w:t>5</w:t>
      </w:r>
      <w:r w:rsidRPr="002F0BDA">
        <w:rPr>
          <w:rFonts w:cs="SimSun" w:hint="eastAsia"/>
          <w:b/>
          <w:bCs/>
          <w:lang w:val="en-US" w:eastAsia="zh-CN"/>
        </w:rPr>
        <w:t>份</w:t>
      </w:r>
      <w:r>
        <w:rPr>
          <w:rFonts w:cs="SimSun" w:hint="eastAsia"/>
          <w:b/>
          <w:bCs/>
          <w:lang w:val="en-US" w:eastAsia="zh-CN"/>
        </w:rPr>
        <w:t>经</w:t>
      </w:r>
      <w:r w:rsidRPr="002F0BDA">
        <w:rPr>
          <w:rFonts w:cs="SimSun" w:hint="eastAsia"/>
          <w:b/>
          <w:bCs/>
          <w:lang w:val="en-US" w:eastAsia="zh-CN"/>
        </w:rPr>
        <w:t>修订</w:t>
      </w:r>
      <w:r>
        <w:rPr>
          <w:rFonts w:cs="SimSun" w:hint="eastAsia"/>
          <w:b/>
          <w:bCs/>
          <w:lang w:val="en-US" w:eastAsia="zh-CN"/>
        </w:rPr>
        <w:t>的</w:t>
      </w:r>
      <w:r w:rsidRPr="002F0BDA">
        <w:rPr>
          <w:rFonts w:cs="SimSun" w:hint="eastAsia"/>
          <w:b/>
          <w:bCs/>
          <w:lang w:val="en-US" w:eastAsia="zh-CN"/>
        </w:rPr>
        <w:t>建议书草案</w:t>
      </w:r>
    </w:p>
    <w:p w:rsidR="0078435B" w:rsidRPr="002F0BDA" w:rsidRDefault="0078435B" w:rsidP="00335164">
      <w:pPr>
        <w:tabs>
          <w:tab w:val="clear" w:pos="794"/>
          <w:tab w:val="clear" w:pos="1191"/>
          <w:tab w:val="clear" w:pos="1588"/>
          <w:tab w:val="clear" w:pos="1985"/>
          <w:tab w:val="left" w:pos="709"/>
        </w:tabs>
        <w:ind w:left="1701" w:hanging="561"/>
        <w:rPr>
          <w:rFonts w:cs="SimSun"/>
          <w:b/>
          <w:bCs/>
          <w:lang w:val="en-US" w:eastAsia="zh-CN"/>
        </w:rPr>
      </w:pPr>
      <w:r w:rsidRPr="001F6A9B">
        <w:rPr>
          <w:rFonts w:cs="SimSun"/>
          <w:b/>
          <w:bCs/>
          <w:lang w:val="en-US" w:eastAsia="zh-CN"/>
        </w:rPr>
        <w:t>–</w:t>
      </w:r>
      <w:r>
        <w:rPr>
          <w:rFonts w:cs="SimSun"/>
          <w:b/>
          <w:bCs/>
          <w:lang w:val="en-US" w:eastAsia="zh-CN"/>
        </w:rPr>
        <w:tab/>
      </w:r>
      <w:r w:rsidRPr="002F0BDA">
        <w:rPr>
          <w:rFonts w:cs="SimSun" w:hint="eastAsia"/>
          <w:b/>
          <w:bCs/>
          <w:lang w:val="en-US" w:eastAsia="zh-CN"/>
        </w:rPr>
        <w:t>建议</w:t>
      </w:r>
      <w:r w:rsidR="00770020">
        <w:rPr>
          <w:rFonts w:cs="SimSun" w:hint="eastAsia"/>
          <w:b/>
          <w:bCs/>
          <w:lang w:val="en-US" w:eastAsia="zh-CN"/>
        </w:rPr>
        <w:t>废止</w:t>
      </w:r>
      <w:r w:rsidR="00770020">
        <w:rPr>
          <w:rFonts w:cs="SimSun" w:hint="eastAsia"/>
          <w:b/>
          <w:bCs/>
          <w:lang w:val="en-US" w:eastAsia="zh-CN"/>
        </w:rPr>
        <w:t>34</w:t>
      </w:r>
      <w:r>
        <w:rPr>
          <w:rFonts w:cs="SimSun" w:hint="eastAsia"/>
          <w:b/>
          <w:bCs/>
          <w:lang w:val="en-US" w:eastAsia="zh-CN"/>
        </w:rPr>
        <w:t>份</w:t>
      </w:r>
      <w:r w:rsidRPr="002F0BDA">
        <w:rPr>
          <w:rFonts w:cs="SimSun" w:hint="eastAsia"/>
          <w:b/>
          <w:bCs/>
          <w:lang w:val="en-US" w:eastAsia="zh-CN"/>
        </w:rPr>
        <w:t>建议书</w:t>
      </w:r>
    </w:p>
    <w:p w:rsidR="0078435B" w:rsidRDefault="0078435B" w:rsidP="00335164">
      <w:pPr>
        <w:rPr>
          <w:lang w:eastAsia="zh-CN"/>
        </w:rPr>
      </w:pPr>
    </w:p>
    <w:p w:rsidR="0078435B" w:rsidRPr="005263EC" w:rsidRDefault="0078435B" w:rsidP="00335164">
      <w:pPr>
        <w:ind w:firstLineChars="200" w:firstLine="480"/>
        <w:rPr>
          <w:lang w:eastAsia="zh-CN"/>
        </w:rPr>
      </w:pPr>
      <w:r w:rsidRPr="005263EC">
        <w:rPr>
          <w:rFonts w:hint="eastAsia"/>
          <w:lang w:eastAsia="zh-CN"/>
        </w:rPr>
        <w:t>无线电通信第</w:t>
      </w:r>
      <w:r w:rsidR="00770020">
        <w:rPr>
          <w:rFonts w:hint="eastAsia"/>
          <w:lang w:eastAsia="zh-CN"/>
        </w:rPr>
        <w:t>6</w:t>
      </w:r>
      <w:r w:rsidRPr="005263EC">
        <w:rPr>
          <w:rFonts w:hint="eastAsia"/>
          <w:lang w:eastAsia="zh-CN"/>
        </w:rPr>
        <w:t>研究组在</w:t>
      </w:r>
      <w:r>
        <w:rPr>
          <w:lang w:eastAsia="zh-CN"/>
        </w:rPr>
        <w:t>201</w:t>
      </w:r>
      <w:r>
        <w:rPr>
          <w:rFonts w:hint="eastAsia"/>
          <w:lang w:eastAsia="zh-CN"/>
        </w:rPr>
        <w:t>1</w:t>
      </w:r>
      <w:r w:rsidRPr="005263EC">
        <w:rPr>
          <w:rFonts w:hint="eastAsia"/>
          <w:lang w:eastAsia="zh-CN"/>
        </w:rPr>
        <w:t>年</w:t>
      </w:r>
      <w:r w:rsidR="00770020">
        <w:rPr>
          <w:rFonts w:hint="eastAsia"/>
          <w:lang w:eastAsia="zh-CN"/>
        </w:rPr>
        <w:t>10</w:t>
      </w:r>
      <w:r w:rsidRPr="005263EC">
        <w:rPr>
          <w:rFonts w:hint="eastAsia"/>
          <w:lang w:eastAsia="zh-CN"/>
        </w:rPr>
        <w:t>月</w:t>
      </w:r>
      <w:r w:rsidR="00770020">
        <w:rPr>
          <w:rFonts w:hint="eastAsia"/>
          <w:lang w:val="en-US" w:eastAsia="zh-CN"/>
        </w:rPr>
        <w:t>7</w:t>
      </w:r>
      <w:r w:rsidRPr="005263EC">
        <w:rPr>
          <w:rFonts w:hint="eastAsia"/>
          <w:lang w:eastAsia="zh-CN"/>
        </w:rPr>
        <w:t>日的会议上决定，以信函方式通过</w:t>
      </w:r>
      <w:r w:rsidR="00770020">
        <w:rPr>
          <w:rFonts w:hint="eastAsia"/>
          <w:lang w:eastAsia="zh-CN"/>
        </w:rPr>
        <w:t>4</w:t>
      </w:r>
      <w:r w:rsidR="00770020">
        <w:rPr>
          <w:rFonts w:hint="eastAsia"/>
          <w:lang w:eastAsia="zh-CN"/>
        </w:rPr>
        <w:t>份新建议书草案和</w:t>
      </w:r>
      <w:r w:rsidR="00770020">
        <w:rPr>
          <w:rFonts w:hint="eastAsia"/>
          <w:lang w:eastAsia="zh-CN"/>
        </w:rPr>
        <w:t>5</w:t>
      </w:r>
      <w:r w:rsidRPr="00747DAD">
        <w:rPr>
          <w:rFonts w:hint="eastAsia"/>
          <w:lang w:eastAsia="zh-CN"/>
        </w:rPr>
        <w:t>份</w:t>
      </w:r>
      <w:r>
        <w:rPr>
          <w:rFonts w:hint="eastAsia"/>
          <w:lang w:eastAsia="zh-CN"/>
        </w:rPr>
        <w:t>经</w:t>
      </w:r>
      <w:r w:rsidRPr="00747DAD">
        <w:rPr>
          <w:rFonts w:hint="eastAsia"/>
          <w:lang w:eastAsia="zh-CN"/>
        </w:rPr>
        <w:t>修订的建议书草案</w:t>
      </w:r>
      <w:r w:rsidRPr="005263EC">
        <w:rPr>
          <w:rFonts w:hint="eastAsia"/>
          <w:lang w:eastAsia="zh-CN"/>
        </w:rPr>
        <w:t>（</w:t>
      </w:r>
      <w:r w:rsidRPr="005263EC">
        <w:rPr>
          <w:lang w:eastAsia="zh-CN"/>
        </w:rPr>
        <w:t>ITU-R</w:t>
      </w:r>
      <w:r w:rsidRPr="005263EC">
        <w:rPr>
          <w:rFonts w:hint="eastAsia"/>
          <w:lang w:eastAsia="zh-CN"/>
        </w:rPr>
        <w:t>第</w:t>
      </w:r>
      <w:r>
        <w:rPr>
          <w:lang w:eastAsia="zh-CN"/>
        </w:rPr>
        <w:t>1-5</w:t>
      </w:r>
      <w:r w:rsidRPr="005263EC">
        <w:rPr>
          <w:rFonts w:hint="eastAsia"/>
          <w:lang w:eastAsia="zh-CN"/>
        </w:rPr>
        <w:t>号决议第</w:t>
      </w:r>
      <w:r w:rsidRPr="005263EC">
        <w:rPr>
          <w:lang w:eastAsia="zh-CN"/>
        </w:rPr>
        <w:t>10.2.3</w:t>
      </w:r>
      <w:r w:rsidRPr="005263EC">
        <w:rPr>
          <w:rFonts w:hint="eastAsia"/>
          <w:lang w:eastAsia="zh-CN"/>
        </w:rPr>
        <w:t>段），</w:t>
      </w:r>
      <w:r>
        <w:rPr>
          <w:rFonts w:hint="eastAsia"/>
          <w:lang w:eastAsia="zh-CN"/>
        </w:rPr>
        <w:t>同时</w:t>
      </w:r>
      <w:r w:rsidRPr="005263EC">
        <w:rPr>
          <w:rFonts w:hint="eastAsia"/>
          <w:lang w:eastAsia="zh-CN"/>
        </w:rPr>
        <w:t>决定采用以信函方式同时通过和批准的程序（</w:t>
      </w:r>
      <w:r w:rsidRPr="005263EC">
        <w:rPr>
          <w:lang w:eastAsia="zh-CN"/>
        </w:rPr>
        <w:t>PSAA</w:t>
      </w:r>
      <w:r w:rsidRPr="005263EC">
        <w:rPr>
          <w:rFonts w:hint="eastAsia"/>
          <w:lang w:eastAsia="zh-CN"/>
        </w:rPr>
        <w:t>）（</w:t>
      </w:r>
      <w:r w:rsidRPr="005263EC">
        <w:rPr>
          <w:lang w:eastAsia="zh-CN"/>
        </w:rPr>
        <w:t>ITU-R</w:t>
      </w:r>
      <w:r w:rsidRPr="005263EC">
        <w:rPr>
          <w:rFonts w:hint="eastAsia"/>
          <w:lang w:eastAsia="zh-CN"/>
        </w:rPr>
        <w:t>第</w:t>
      </w:r>
      <w:r>
        <w:rPr>
          <w:lang w:eastAsia="zh-CN"/>
        </w:rPr>
        <w:t>1-5</w:t>
      </w:r>
      <w:r w:rsidRPr="005263EC">
        <w:rPr>
          <w:rFonts w:hint="eastAsia"/>
          <w:lang w:eastAsia="zh-CN"/>
        </w:rPr>
        <w:t>号决议第</w:t>
      </w:r>
      <w:r w:rsidRPr="005263EC">
        <w:rPr>
          <w:lang w:eastAsia="zh-CN"/>
        </w:rPr>
        <w:t>10.3</w:t>
      </w:r>
      <w:r w:rsidRPr="005263EC">
        <w:rPr>
          <w:rFonts w:hint="eastAsia"/>
          <w:lang w:eastAsia="zh-CN"/>
        </w:rPr>
        <w:t>段）。</w:t>
      </w:r>
      <w:r>
        <w:rPr>
          <w:rFonts w:hint="eastAsia"/>
          <w:lang w:eastAsia="zh-CN"/>
        </w:rPr>
        <w:t>这些</w:t>
      </w:r>
      <w:r w:rsidRPr="005263EC">
        <w:rPr>
          <w:rFonts w:hint="eastAsia"/>
          <w:lang w:eastAsia="zh-CN"/>
        </w:rPr>
        <w:t>建议书</w:t>
      </w:r>
      <w:r>
        <w:rPr>
          <w:rFonts w:hint="eastAsia"/>
          <w:lang w:eastAsia="zh-CN"/>
        </w:rPr>
        <w:t>草案</w:t>
      </w:r>
      <w:r>
        <w:rPr>
          <w:rFonts w:hint="eastAsia"/>
          <w:lang w:val="en-US" w:eastAsia="zh-CN"/>
        </w:rPr>
        <w:t>的标题和概要见</w:t>
      </w:r>
      <w:r w:rsidRPr="005263EC">
        <w:rPr>
          <w:rFonts w:hint="eastAsia"/>
          <w:lang w:eastAsia="zh-CN"/>
        </w:rPr>
        <w:t>附件</w:t>
      </w:r>
      <w:r w:rsidRPr="005263EC">
        <w:rPr>
          <w:lang w:eastAsia="zh-CN"/>
        </w:rPr>
        <w:t>1</w:t>
      </w:r>
      <w:r w:rsidRPr="005263EC">
        <w:rPr>
          <w:rFonts w:hint="eastAsia"/>
          <w:lang w:eastAsia="zh-CN"/>
        </w:rPr>
        <w:t>。</w:t>
      </w:r>
      <w:r>
        <w:rPr>
          <w:rFonts w:hint="eastAsia"/>
          <w:lang w:eastAsia="zh-CN"/>
        </w:rPr>
        <w:t>此外，该研究组提议</w:t>
      </w:r>
      <w:r w:rsidR="00770020">
        <w:rPr>
          <w:rFonts w:hint="eastAsia"/>
          <w:lang w:eastAsia="zh-CN"/>
        </w:rPr>
        <w:t>废止</w:t>
      </w:r>
      <w:r>
        <w:rPr>
          <w:rFonts w:hint="eastAsia"/>
          <w:lang w:eastAsia="zh-CN"/>
        </w:rPr>
        <w:t>附件</w:t>
      </w:r>
      <w:r>
        <w:rPr>
          <w:lang w:eastAsia="zh-CN"/>
        </w:rPr>
        <w:t>2</w:t>
      </w:r>
      <w:r>
        <w:rPr>
          <w:rFonts w:hint="eastAsia"/>
          <w:lang w:eastAsia="zh-CN"/>
        </w:rPr>
        <w:t>中所列的</w:t>
      </w:r>
      <w:r w:rsidR="00770020">
        <w:rPr>
          <w:rFonts w:hint="eastAsia"/>
          <w:lang w:eastAsia="zh-CN"/>
        </w:rPr>
        <w:t>34</w:t>
      </w:r>
      <w:r>
        <w:rPr>
          <w:rFonts w:hint="eastAsia"/>
          <w:lang w:eastAsia="zh-CN"/>
        </w:rPr>
        <w:t>份建议书。</w:t>
      </w:r>
    </w:p>
    <w:p w:rsidR="0078435B" w:rsidRPr="005263EC" w:rsidRDefault="0078435B" w:rsidP="00335164">
      <w:pPr>
        <w:ind w:firstLineChars="200" w:firstLine="480"/>
        <w:rPr>
          <w:lang w:eastAsia="zh-CN"/>
        </w:rPr>
      </w:pPr>
      <w:r w:rsidRPr="005263EC">
        <w:rPr>
          <w:rFonts w:hAnsi="SimSun" w:hint="eastAsia"/>
          <w:lang w:eastAsia="zh-CN"/>
        </w:rPr>
        <w:t>审议期将持续</w:t>
      </w:r>
      <w:r w:rsidRPr="005263EC">
        <w:rPr>
          <w:lang w:eastAsia="zh-CN"/>
        </w:rPr>
        <w:t>3</w:t>
      </w:r>
      <w:r w:rsidRPr="005263EC">
        <w:rPr>
          <w:rFonts w:hAnsi="SimSun" w:hint="eastAsia"/>
          <w:lang w:eastAsia="zh-CN"/>
        </w:rPr>
        <w:t>个月，于</w:t>
      </w:r>
      <w:r w:rsidRPr="00E53A50">
        <w:rPr>
          <w:u w:val="single"/>
          <w:lang w:eastAsia="zh-CN"/>
        </w:rPr>
        <w:t>201</w:t>
      </w:r>
      <w:r w:rsidR="00770020">
        <w:rPr>
          <w:rFonts w:hint="eastAsia"/>
          <w:u w:val="single"/>
          <w:lang w:eastAsia="zh-CN"/>
        </w:rPr>
        <w:t>2</w:t>
      </w:r>
      <w:r w:rsidRPr="00E53A50">
        <w:rPr>
          <w:rFonts w:hAnsi="SimSun" w:hint="eastAsia"/>
          <w:u w:val="single"/>
          <w:lang w:eastAsia="zh-CN"/>
        </w:rPr>
        <w:t>年</w:t>
      </w:r>
      <w:r w:rsidR="00770020">
        <w:rPr>
          <w:rFonts w:hint="eastAsia"/>
          <w:u w:val="single"/>
          <w:lang w:eastAsia="zh-CN"/>
        </w:rPr>
        <w:t>1</w:t>
      </w:r>
      <w:r w:rsidRPr="00E53A50">
        <w:rPr>
          <w:rFonts w:hAnsi="SimSun" w:hint="eastAsia"/>
          <w:u w:val="single"/>
          <w:lang w:eastAsia="zh-CN"/>
        </w:rPr>
        <w:t>月</w:t>
      </w:r>
      <w:r w:rsidR="00770020">
        <w:rPr>
          <w:rFonts w:hAnsi="SimSun" w:hint="eastAsia"/>
          <w:u w:val="single"/>
          <w:lang w:eastAsia="zh-CN"/>
        </w:rPr>
        <w:t>27</w:t>
      </w:r>
      <w:r w:rsidRPr="00E53A50">
        <w:rPr>
          <w:rFonts w:hAnsi="SimSun" w:hint="eastAsia"/>
          <w:u w:val="single"/>
          <w:lang w:eastAsia="zh-CN"/>
        </w:rPr>
        <w:t>日</w:t>
      </w:r>
      <w:r w:rsidRPr="00E53A50">
        <w:rPr>
          <w:rFonts w:hAnsi="SimSun" w:hint="eastAsia"/>
          <w:lang w:eastAsia="zh-CN"/>
        </w:rPr>
        <w:t>结束</w:t>
      </w:r>
      <w:r w:rsidRPr="005263EC">
        <w:rPr>
          <w:rFonts w:hAnsi="SimSun" w:hint="eastAsia"/>
          <w:lang w:eastAsia="zh-CN"/>
        </w:rPr>
        <w:t>。如在此期间未收到成员国的反对意见，则将认为第</w:t>
      </w:r>
      <w:r w:rsidR="00770020">
        <w:rPr>
          <w:rFonts w:hint="eastAsia"/>
          <w:lang w:eastAsia="zh-CN"/>
        </w:rPr>
        <w:t>6</w:t>
      </w:r>
      <w:r w:rsidRPr="005263EC">
        <w:rPr>
          <w:rFonts w:hAnsi="SimSun" w:hint="eastAsia"/>
          <w:lang w:eastAsia="zh-CN"/>
        </w:rPr>
        <w:t>研究组已通过上述建议书草案。此外，由于采用了</w:t>
      </w:r>
      <w:r w:rsidRPr="005263EC">
        <w:rPr>
          <w:lang w:eastAsia="zh-CN"/>
        </w:rPr>
        <w:t>PSAA</w:t>
      </w:r>
      <w:r w:rsidRPr="005263EC">
        <w:rPr>
          <w:rFonts w:hAnsi="SimSun" w:hint="eastAsia"/>
          <w:lang w:eastAsia="zh-CN"/>
        </w:rPr>
        <w:t>程序，亦将认为上述建议书草案已获得批准。但是，如在审议期内收到来自成员国的反对意见，则将采用</w:t>
      </w:r>
      <w:r w:rsidRPr="005263EC">
        <w:rPr>
          <w:lang w:eastAsia="zh-CN"/>
        </w:rPr>
        <w:t>ITU-R</w:t>
      </w:r>
      <w:r w:rsidRPr="005263EC">
        <w:rPr>
          <w:rFonts w:hAnsi="SimSun" w:hint="eastAsia"/>
          <w:lang w:eastAsia="zh-CN"/>
        </w:rPr>
        <w:t>第</w:t>
      </w:r>
      <w:r>
        <w:rPr>
          <w:lang w:eastAsia="zh-CN"/>
        </w:rPr>
        <w:t>1-5</w:t>
      </w:r>
      <w:r w:rsidRPr="005263EC">
        <w:rPr>
          <w:rFonts w:hAnsi="SimSun" w:hint="eastAsia"/>
          <w:lang w:eastAsia="zh-CN"/>
        </w:rPr>
        <w:t>号决议第</w:t>
      </w:r>
      <w:r w:rsidRPr="005263EC">
        <w:rPr>
          <w:lang w:eastAsia="zh-CN"/>
        </w:rPr>
        <w:t>10.2.1.2</w:t>
      </w:r>
      <w:r w:rsidRPr="005263EC">
        <w:rPr>
          <w:rFonts w:hAnsi="SimSun" w:hint="eastAsia"/>
          <w:lang w:eastAsia="zh-CN"/>
        </w:rPr>
        <w:t>段规定的程序。</w:t>
      </w:r>
    </w:p>
    <w:p w:rsidR="0005746C" w:rsidRDefault="0078435B" w:rsidP="0005746C">
      <w:pPr>
        <w:ind w:firstLineChars="200" w:firstLine="480"/>
        <w:rPr>
          <w:lang w:eastAsia="zh-CN"/>
        </w:rPr>
      </w:pPr>
      <w:r w:rsidRPr="005263EC">
        <w:rPr>
          <w:rFonts w:hAnsi="SimSun" w:hint="eastAsia"/>
          <w:lang w:eastAsia="zh-CN"/>
        </w:rPr>
        <w:t>在上述截止日期后，采用</w:t>
      </w:r>
      <w:r w:rsidRPr="005263EC">
        <w:rPr>
          <w:lang w:eastAsia="zh-CN"/>
        </w:rPr>
        <w:t>PSAA</w:t>
      </w:r>
      <w:r w:rsidRPr="005263EC">
        <w:rPr>
          <w:rFonts w:hAnsi="SimSun" w:hint="eastAsia"/>
          <w:lang w:eastAsia="zh-CN"/>
        </w:rPr>
        <w:t>程序的结果将在一份行政通函（</w:t>
      </w:r>
      <w:r w:rsidRPr="005263EC">
        <w:rPr>
          <w:lang w:eastAsia="zh-CN"/>
        </w:rPr>
        <w:t>CACE</w:t>
      </w:r>
      <w:r w:rsidRPr="005263EC">
        <w:rPr>
          <w:rFonts w:hAnsi="SimSun" w:hint="eastAsia"/>
          <w:lang w:eastAsia="zh-CN"/>
        </w:rPr>
        <w:t>）中予以公布，并将尽快出版已获批准的建议书。</w:t>
      </w:r>
    </w:p>
    <w:p w:rsidR="0078435B" w:rsidRDefault="0005746C" w:rsidP="0005746C">
      <w:pPr>
        <w:ind w:firstLineChars="200" w:firstLine="480"/>
        <w:rPr>
          <w:lang w:eastAsia="zh-CN"/>
        </w:rPr>
      </w:pPr>
      <w:r>
        <w:rPr>
          <w:lang w:eastAsia="zh-CN"/>
        </w:rPr>
        <w:br w:type="page"/>
      </w:r>
    </w:p>
    <w:p w:rsidR="0078435B" w:rsidRPr="00016AE8" w:rsidRDefault="0078435B" w:rsidP="00335164">
      <w:pPr>
        <w:ind w:firstLineChars="200" w:firstLine="480"/>
        <w:rPr>
          <w:rFonts w:ascii="SimSun"/>
          <w:color w:val="000000"/>
          <w:lang w:val="en-US" w:eastAsia="zh-CN"/>
        </w:rPr>
      </w:pPr>
      <w:r w:rsidRPr="00DD71E2">
        <w:rPr>
          <w:rFonts w:hAnsi="SimSun" w:hint="eastAsia"/>
          <w:lang w:eastAsia="zh-CN"/>
        </w:rPr>
        <w:lastRenderedPageBreak/>
        <w:t>如有国际电联成员组织了解自身或其他组织拥有涉及本函所附建议书草案的全部或部分</w:t>
      </w:r>
      <w:r w:rsidRPr="00C10439">
        <w:rPr>
          <w:rFonts w:hAnsi="SimSun" w:hint="eastAsia"/>
          <w:spacing w:val="-6"/>
          <w:szCs w:val="24"/>
          <w:lang w:eastAsia="zh-CN"/>
        </w:rPr>
        <w:t>内容的专利，请务必尽快向秘书处通报这一信息。</w:t>
      </w:r>
      <w:r w:rsidRPr="00DD71E2">
        <w:rPr>
          <w:rFonts w:hAnsi="SimSun"/>
          <w:lang w:eastAsia="zh-CN"/>
        </w:rPr>
        <w:t>ITU</w:t>
      </w:r>
      <w:r>
        <w:rPr>
          <w:rFonts w:hAnsi="SimSun"/>
          <w:lang w:eastAsia="zh-CN"/>
        </w:rPr>
        <w:t>-</w:t>
      </w:r>
      <w:r w:rsidRPr="00DD71E2">
        <w:rPr>
          <w:rFonts w:hAnsi="SimSun"/>
          <w:lang w:eastAsia="zh-CN"/>
        </w:rPr>
        <w:t>T/ITU</w:t>
      </w:r>
      <w:r>
        <w:rPr>
          <w:rFonts w:hAnsi="SimSun"/>
          <w:lang w:eastAsia="zh-CN"/>
        </w:rPr>
        <w:t>-</w:t>
      </w:r>
      <w:r w:rsidRPr="00DD71E2">
        <w:rPr>
          <w:rFonts w:hAnsi="SimSun"/>
          <w:lang w:eastAsia="zh-CN"/>
        </w:rPr>
        <w:t>R/ISO/IEC</w:t>
      </w:r>
      <w:r w:rsidRPr="00DD71E2">
        <w:rPr>
          <w:rFonts w:hAnsi="SimSun" w:hint="eastAsia"/>
          <w:lang w:eastAsia="zh-CN"/>
        </w:rPr>
        <w:t>通用专利政策</w:t>
      </w:r>
      <w:r>
        <w:rPr>
          <w:rFonts w:hAnsi="SimSun" w:hint="eastAsia"/>
          <w:lang w:eastAsia="zh-CN"/>
        </w:rPr>
        <w:t>请见</w:t>
      </w:r>
      <w:r>
        <w:rPr>
          <w:rFonts w:hAnsi="SimSun" w:hint="eastAsia"/>
          <w:lang w:val="en-US" w:eastAsia="zh-CN"/>
        </w:rPr>
        <w:t>：</w:t>
      </w:r>
      <w:r>
        <w:rPr>
          <w:rFonts w:hAnsi="SimSun"/>
          <w:lang w:val="en-US" w:eastAsia="zh-CN"/>
        </w:rPr>
        <w:br/>
      </w:r>
      <w:hyperlink r:id="rId9" w:history="1">
        <w:r w:rsidRPr="004359E9">
          <w:rPr>
            <w:rStyle w:val="Hyperlink"/>
            <w:lang w:val="en-US" w:eastAsia="zh-CN" w:bidi="ar-SY"/>
          </w:rPr>
          <w:t>http://www.itu.int/ITU-T/dbase/patent/patent-policy.html</w:t>
        </w:r>
      </w:hyperlink>
      <w:r>
        <w:rPr>
          <w:rFonts w:hint="eastAsia"/>
          <w:lang w:val="fr-CH" w:eastAsia="zh-CN" w:bidi="ar-SY"/>
        </w:rPr>
        <w:t>。</w:t>
      </w:r>
    </w:p>
    <w:p w:rsidR="0078435B" w:rsidRPr="0078435B" w:rsidRDefault="0078435B" w:rsidP="00335164">
      <w:pPr>
        <w:tabs>
          <w:tab w:val="clear" w:pos="794"/>
          <w:tab w:val="clear" w:pos="1191"/>
          <w:tab w:val="clear" w:pos="1588"/>
          <w:tab w:val="clear" w:pos="1985"/>
          <w:tab w:val="center" w:pos="7371"/>
        </w:tabs>
        <w:spacing w:before="1418"/>
        <w:rPr>
          <w:rFonts w:cs="SimSun"/>
          <w:lang w:eastAsia="zh-CN"/>
        </w:rPr>
      </w:pPr>
      <w:r w:rsidRPr="007D3C32">
        <w:rPr>
          <w:rFonts w:ascii="SimSun"/>
          <w:color w:val="000000"/>
          <w:lang w:eastAsia="zh-CN"/>
        </w:rPr>
        <w:tab/>
      </w:r>
      <w:r w:rsidRPr="002F0BDA">
        <w:rPr>
          <w:rFonts w:cs="SimSun" w:hint="eastAsia"/>
          <w:lang w:eastAsia="zh-CN"/>
        </w:rPr>
        <w:t>无线电通信局主任</w:t>
      </w:r>
      <w:r>
        <w:rPr>
          <w:rFonts w:cs="SimSun"/>
          <w:lang w:eastAsia="zh-CN"/>
        </w:rPr>
        <w:br/>
      </w:r>
      <w:r>
        <w:rPr>
          <w:rFonts w:cs="SimSun"/>
          <w:lang w:eastAsia="zh-CN"/>
        </w:rPr>
        <w:tab/>
      </w:r>
      <w:r>
        <w:rPr>
          <w:rFonts w:cs="SimSun" w:hint="eastAsia"/>
          <w:lang w:eastAsia="zh-CN"/>
        </w:rPr>
        <w:t>弗朗索瓦</w:t>
      </w:r>
      <w:r w:rsidR="004438F2">
        <w:rPr>
          <w:lang w:eastAsia="zh-CN"/>
        </w:rPr>
        <w:t>•</w:t>
      </w:r>
      <w:r>
        <w:rPr>
          <w:rFonts w:cs="SimSun" w:hint="eastAsia"/>
          <w:lang w:eastAsia="zh-CN"/>
        </w:rPr>
        <w:t>朗西</w:t>
      </w:r>
    </w:p>
    <w:p w:rsidR="0078435B" w:rsidRDefault="0078435B" w:rsidP="0005746C">
      <w:pPr>
        <w:spacing w:before="600"/>
        <w:rPr>
          <w:rFonts w:ascii="SimSun"/>
          <w:b/>
          <w:bCs/>
          <w:lang w:eastAsia="zh-CN"/>
        </w:rPr>
      </w:pPr>
    </w:p>
    <w:p w:rsidR="0078435B" w:rsidRPr="007D3C32" w:rsidRDefault="0078435B" w:rsidP="00335164">
      <w:pPr>
        <w:rPr>
          <w:lang w:eastAsia="zh-CN"/>
        </w:rPr>
      </w:pPr>
      <w:r w:rsidRPr="00930685">
        <w:rPr>
          <w:rFonts w:hint="eastAsia"/>
          <w:b/>
          <w:bCs/>
          <w:lang w:eastAsia="zh-CN"/>
        </w:rPr>
        <w:t>附件</w:t>
      </w:r>
      <w:r>
        <w:rPr>
          <w:b/>
          <w:bCs/>
          <w:lang w:eastAsia="zh-CN"/>
        </w:rPr>
        <w:t>1</w:t>
      </w:r>
      <w:r w:rsidRPr="00517CC7">
        <w:rPr>
          <w:rFonts w:hint="eastAsia"/>
          <w:b/>
          <w:lang w:eastAsia="zh-CN"/>
        </w:rPr>
        <w:t>：</w:t>
      </w:r>
      <w:r>
        <w:rPr>
          <w:rFonts w:hint="eastAsia"/>
          <w:lang w:eastAsia="zh-CN"/>
        </w:rPr>
        <w:t>建议书草案的</w:t>
      </w:r>
      <w:r>
        <w:rPr>
          <w:rFonts w:hint="eastAsia"/>
          <w:lang w:val="en-US" w:eastAsia="zh-CN"/>
        </w:rPr>
        <w:t>标题和概要</w:t>
      </w:r>
    </w:p>
    <w:p w:rsidR="0078435B" w:rsidRDefault="0078435B" w:rsidP="0005746C">
      <w:pPr>
        <w:rPr>
          <w:lang w:eastAsia="zh-CN"/>
        </w:rPr>
      </w:pPr>
      <w:bookmarkStart w:id="5" w:name="ddistribution"/>
      <w:bookmarkEnd w:id="5"/>
      <w:r w:rsidRPr="00307127">
        <w:rPr>
          <w:rFonts w:hint="eastAsia"/>
          <w:b/>
          <w:bCs/>
          <w:lang w:eastAsia="zh-CN"/>
        </w:rPr>
        <w:t>附件</w:t>
      </w:r>
      <w:r w:rsidRPr="00307127">
        <w:rPr>
          <w:b/>
          <w:bCs/>
          <w:lang w:eastAsia="zh-CN"/>
        </w:rPr>
        <w:t>2</w:t>
      </w:r>
      <w:r w:rsidRPr="00307127">
        <w:rPr>
          <w:rFonts w:hint="eastAsia"/>
          <w:b/>
          <w:bCs/>
          <w:lang w:eastAsia="zh-CN"/>
        </w:rPr>
        <w:t>：</w:t>
      </w:r>
      <w:r w:rsidRPr="00307127">
        <w:rPr>
          <w:rFonts w:hint="eastAsia"/>
          <w:lang w:eastAsia="zh-CN"/>
        </w:rPr>
        <w:t>建议</w:t>
      </w:r>
      <w:r w:rsidRPr="00D67D77">
        <w:rPr>
          <w:rFonts w:cs="SimSun" w:hint="eastAsia"/>
          <w:bCs/>
          <w:lang w:val="en-US" w:eastAsia="zh-CN"/>
        </w:rPr>
        <w:t>废</w:t>
      </w:r>
      <w:r w:rsidR="0005746C">
        <w:rPr>
          <w:rFonts w:hint="eastAsia"/>
          <w:lang w:eastAsia="zh-CN"/>
        </w:rPr>
        <w:t>止</w:t>
      </w:r>
      <w:r>
        <w:rPr>
          <w:rFonts w:hint="eastAsia"/>
          <w:lang w:eastAsia="zh-CN"/>
        </w:rPr>
        <w:t>的建议书</w:t>
      </w:r>
    </w:p>
    <w:p w:rsidR="0078435B" w:rsidRPr="00307127" w:rsidRDefault="0078435B" w:rsidP="0005746C">
      <w:pPr>
        <w:spacing w:before="360"/>
        <w:rPr>
          <w:b/>
          <w:bCs/>
          <w:lang w:eastAsia="zh-CN"/>
        </w:rPr>
      </w:pPr>
    </w:p>
    <w:p w:rsidR="0078435B" w:rsidRDefault="0078435B" w:rsidP="00335164">
      <w:pPr>
        <w:tabs>
          <w:tab w:val="clear" w:pos="1191"/>
        </w:tabs>
        <w:ind w:left="1247" w:hanging="1247"/>
        <w:rPr>
          <w:lang w:val="en-US" w:eastAsia="zh-CN"/>
        </w:rPr>
      </w:pPr>
      <w:r w:rsidRPr="00504985">
        <w:rPr>
          <w:rFonts w:hint="eastAsia"/>
          <w:b/>
          <w:bCs/>
          <w:lang w:eastAsia="zh-CN"/>
        </w:rPr>
        <w:t>后附文件：</w:t>
      </w:r>
      <w:r>
        <w:rPr>
          <w:rFonts w:hint="eastAsia"/>
          <w:lang w:val="en-US" w:eastAsia="zh-CN"/>
        </w:rPr>
        <w:t>光盘上的</w:t>
      </w:r>
      <w:r w:rsidR="00D5552D">
        <w:rPr>
          <w:lang w:val="en-US"/>
        </w:rPr>
        <w:t>6/385(Rev.1)</w:t>
      </w:r>
      <w:r w:rsidR="00D5552D">
        <w:rPr>
          <w:lang w:val="en-US"/>
        </w:rPr>
        <w:t>、</w:t>
      </w:r>
      <w:r w:rsidR="00D5552D">
        <w:rPr>
          <w:lang w:val="en-US"/>
        </w:rPr>
        <w:t>6/386(Rev.1)</w:t>
      </w:r>
      <w:r w:rsidR="00D5552D">
        <w:rPr>
          <w:lang w:val="en-US"/>
        </w:rPr>
        <w:t>、</w:t>
      </w:r>
      <w:r w:rsidR="00D5552D">
        <w:rPr>
          <w:lang w:val="en-US"/>
        </w:rPr>
        <w:t>6/388(Rev.1)</w:t>
      </w:r>
      <w:r w:rsidR="00D5552D">
        <w:rPr>
          <w:lang w:val="en-US"/>
        </w:rPr>
        <w:t>、</w:t>
      </w:r>
      <w:r w:rsidR="00D5552D">
        <w:rPr>
          <w:lang w:val="en-US"/>
        </w:rPr>
        <w:t>6/389(Rev.1)</w:t>
      </w:r>
      <w:r w:rsidR="00D5552D">
        <w:rPr>
          <w:lang w:val="en-US"/>
        </w:rPr>
        <w:t>、</w:t>
      </w:r>
      <w:r w:rsidR="00D5552D">
        <w:rPr>
          <w:lang w:val="en-US"/>
        </w:rPr>
        <w:t>6/390(Rev.1)</w:t>
      </w:r>
      <w:r w:rsidR="00D5552D">
        <w:rPr>
          <w:rFonts w:hint="eastAsia"/>
          <w:lang w:val="en-US" w:eastAsia="zh-CN"/>
        </w:rPr>
        <w:t>、</w:t>
      </w:r>
      <w:r w:rsidR="00D5552D">
        <w:rPr>
          <w:lang w:val="en-US"/>
        </w:rPr>
        <w:t>6/391(Rev.1)</w:t>
      </w:r>
      <w:r w:rsidR="00D5552D">
        <w:rPr>
          <w:lang w:val="en-US"/>
        </w:rPr>
        <w:t>、</w:t>
      </w:r>
      <w:r w:rsidR="00D5552D">
        <w:rPr>
          <w:lang w:val="en-US"/>
        </w:rPr>
        <w:t>6/408(Rev.1)</w:t>
      </w:r>
      <w:r w:rsidR="00D5552D">
        <w:rPr>
          <w:lang w:val="en-US"/>
        </w:rPr>
        <w:t>、</w:t>
      </w:r>
      <w:r w:rsidR="00D5552D">
        <w:rPr>
          <w:lang w:val="en-US"/>
        </w:rPr>
        <w:t>6/410(Rev.1)</w:t>
      </w:r>
      <w:r w:rsidR="00D5552D">
        <w:rPr>
          <w:lang w:val="en-US"/>
        </w:rPr>
        <w:t>、</w:t>
      </w:r>
      <w:r w:rsidR="00D5552D">
        <w:rPr>
          <w:lang w:val="en-US"/>
        </w:rPr>
        <w:t>6/416(Rev.1)</w:t>
      </w:r>
      <w:r>
        <w:rPr>
          <w:rFonts w:hint="eastAsia"/>
          <w:lang w:val="en-US" w:eastAsia="zh-CN"/>
        </w:rPr>
        <w:t>号文件。</w:t>
      </w:r>
    </w:p>
    <w:p w:rsidR="0078435B" w:rsidRPr="00C565E2" w:rsidRDefault="0078435B" w:rsidP="00335164">
      <w:pPr>
        <w:rPr>
          <w:lang w:val="en-US" w:eastAsia="zh-CN"/>
        </w:rPr>
      </w:pPr>
    </w:p>
    <w:p w:rsidR="0078435B" w:rsidRDefault="0078435B" w:rsidP="00335164">
      <w:pPr>
        <w:rPr>
          <w:lang w:val="en-US" w:eastAsia="zh-CN"/>
        </w:rPr>
      </w:pPr>
    </w:p>
    <w:p w:rsidR="0078435B" w:rsidRDefault="0078435B" w:rsidP="00335164">
      <w:pPr>
        <w:rPr>
          <w:lang w:val="en-US" w:eastAsia="zh-CN"/>
        </w:rPr>
      </w:pPr>
    </w:p>
    <w:p w:rsidR="0078435B" w:rsidRPr="00000D54" w:rsidRDefault="0078435B" w:rsidP="00335164">
      <w:pPr>
        <w:rPr>
          <w:b/>
          <w:bCs/>
          <w:sz w:val="16"/>
          <w:szCs w:val="16"/>
          <w:lang w:val="en-US" w:eastAsia="zh-CN"/>
        </w:rPr>
      </w:pPr>
      <w:r w:rsidRPr="00000D54">
        <w:rPr>
          <w:rFonts w:hint="eastAsia"/>
          <w:b/>
          <w:bCs/>
          <w:sz w:val="16"/>
          <w:szCs w:val="16"/>
          <w:u w:val="single"/>
          <w:lang w:eastAsia="zh-CN"/>
        </w:rPr>
        <w:t>分发：</w:t>
      </w:r>
    </w:p>
    <w:p w:rsidR="0078435B" w:rsidRPr="005B5110" w:rsidRDefault="0078435B" w:rsidP="00335164">
      <w:pPr>
        <w:spacing w:before="0"/>
        <w:ind w:left="284" w:hanging="284"/>
        <w:rPr>
          <w:sz w:val="16"/>
          <w:szCs w:val="16"/>
          <w:lang w:eastAsia="zh-CN"/>
        </w:rPr>
      </w:pPr>
      <w:r w:rsidRPr="00233045">
        <w:rPr>
          <w:sz w:val="16"/>
          <w:szCs w:val="16"/>
          <w:lang w:eastAsia="zh-CN"/>
        </w:rPr>
        <w:t>–</w:t>
      </w:r>
      <w:r w:rsidRPr="00233045">
        <w:rPr>
          <w:sz w:val="16"/>
          <w:szCs w:val="16"/>
          <w:lang w:val="en-US" w:eastAsia="zh-CN"/>
        </w:rPr>
        <w:tab/>
      </w:r>
      <w:r w:rsidRPr="00233045">
        <w:rPr>
          <w:rFonts w:hint="eastAsia"/>
          <w:sz w:val="16"/>
          <w:szCs w:val="16"/>
          <w:lang w:eastAsia="zh-CN"/>
        </w:rPr>
        <w:t>国际电联</w:t>
      </w:r>
      <w:r>
        <w:rPr>
          <w:rFonts w:hint="eastAsia"/>
          <w:sz w:val="16"/>
          <w:szCs w:val="16"/>
          <w:lang w:eastAsia="zh-CN"/>
        </w:rPr>
        <w:t>各</w:t>
      </w:r>
      <w:r w:rsidRPr="00233045">
        <w:rPr>
          <w:rFonts w:hint="eastAsia"/>
          <w:sz w:val="16"/>
          <w:szCs w:val="16"/>
          <w:lang w:eastAsia="zh-CN"/>
        </w:rPr>
        <w:t>成员国</w:t>
      </w:r>
      <w:r w:rsidRPr="005B5110">
        <w:rPr>
          <w:rFonts w:hint="eastAsia"/>
          <w:sz w:val="16"/>
          <w:szCs w:val="16"/>
          <w:lang w:eastAsia="zh-CN"/>
        </w:rPr>
        <w:t>主管部门</w:t>
      </w:r>
    </w:p>
    <w:p w:rsidR="0078435B" w:rsidRPr="005B5110" w:rsidRDefault="0078435B" w:rsidP="00335164">
      <w:pPr>
        <w:spacing w:before="0"/>
        <w:ind w:left="284" w:hanging="284"/>
        <w:rPr>
          <w:sz w:val="16"/>
          <w:szCs w:val="16"/>
          <w:lang w:eastAsia="zh-CN"/>
        </w:rPr>
      </w:pPr>
      <w:r w:rsidRPr="005B5110">
        <w:rPr>
          <w:sz w:val="16"/>
          <w:szCs w:val="16"/>
          <w:lang w:eastAsia="zh-CN"/>
        </w:rPr>
        <w:t>–</w:t>
      </w:r>
      <w:r w:rsidRPr="005B5110">
        <w:rPr>
          <w:sz w:val="16"/>
          <w:szCs w:val="16"/>
          <w:lang w:val="en-US" w:eastAsia="zh-CN"/>
        </w:rPr>
        <w:tab/>
      </w:r>
      <w:r w:rsidRPr="005B5110">
        <w:rPr>
          <w:rFonts w:hint="eastAsia"/>
          <w:sz w:val="16"/>
          <w:szCs w:val="16"/>
          <w:lang w:eastAsia="zh-CN"/>
        </w:rPr>
        <w:t>参加无线电通信第</w:t>
      </w:r>
      <w:r w:rsidR="00770020">
        <w:rPr>
          <w:rFonts w:hint="eastAsia"/>
          <w:sz w:val="16"/>
          <w:szCs w:val="16"/>
          <w:lang w:eastAsia="zh-CN"/>
        </w:rPr>
        <w:t>6</w:t>
      </w:r>
      <w:r w:rsidRPr="005B5110">
        <w:rPr>
          <w:rFonts w:hint="eastAsia"/>
          <w:sz w:val="16"/>
          <w:szCs w:val="16"/>
          <w:lang w:eastAsia="zh-CN"/>
        </w:rPr>
        <w:t>研究组工作的无线电通信部门成员</w:t>
      </w:r>
    </w:p>
    <w:p w:rsidR="00770020" w:rsidRDefault="00770020" w:rsidP="00335164">
      <w:pPr>
        <w:tabs>
          <w:tab w:val="left" w:pos="284"/>
          <w:tab w:val="left" w:pos="568"/>
        </w:tabs>
        <w:spacing w:before="0"/>
        <w:rPr>
          <w:sz w:val="16"/>
          <w:lang w:eastAsia="zh-CN"/>
        </w:rPr>
      </w:pPr>
      <w:r w:rsidRPr="005B5110">
        <w:rPr>
          <w:sz w:val="16"/>
          <w:szCs w:val="16"/>
          <w:lang w:eastAsia="zh-CN"/>
        </w:rPr>
        <w:t>–</w:t>
      </w:r>
      <w:r w:rsidRPr="005B5110">
        <w:rPr>
          <w:sz w:val="16"/>
          <w:szCs w:val="16"/>
          <w:lang w:val="en-US" w:eastAsia="zh-CN"/>
        </w:rPr>
        <w:tab/>
      </w:r>
      <w:r w:rsidRPr="005B5110">
        <w:rPr>
          <w:rFonts w:hint="eastAsia"/>
          <w:sz w:val="16"/>
          <w:szCs w:val="16"/>
          <w:lang w:eastAsia="zh-CN"/>
        </w:rPr>
        <w:t>参加无线电通信第</w:t>
      </w:r>
      <w:r>
        <w:rPr>
          <w:rFonts w:hint="eastAsia"/>
          <w:sz w:val="16"/>
          <w:szCs w:val="16"/>
          <w:lang w:eastAsia="zh-CN"/>
        </w:rPr>
        <w:t>6</w:t>
      </w:r>
      <w:r w:rsidRPr="005B5110">
        <w:rPr>
          <w:rFonts w:hint="eastAsia"/>
          <w:sz w:val="16"/>
          <w:szCs w:val="16"/>
          <w:lang w:eastAsia="zh-CN"/>
        </w:rPr>
        <w:t>研究组工作的</w:t>
      </w:r>
      <w:r w:rsidRPr="005B5110">
        <w:rPr>
          <w:sz w:val="16"/>
          <w:szCs w:val="16"/>
          <w:lang w:eastAsia="zh-CN"/>
        </w:rPr>
        <w:t>ITU-R</w:t>
      </w:r>
      <w:r w:rsidRPr="005B5110">
        <w:rPr>
          <w:rFonts w:hint="eastAsia"/>
          <w:sz w:val="16"/>
          <w:szCs w:val="16"/>
          <w:lang w:eastAsia="zh-CN"/>
        </w:rPr>
        <w:t>部门</w:t>
      </w:r>
      <w:r w:rsidRPr="00233045">
        <w:rPr>
          <w:rFonts w:hint="eastAsia"/>
          <w:sz w:val="16"/>
          <w:szCs w:val="16"/>
          <w:lang w:eastAsia="zh-CN"/>
        </w:rPr>
        <w:t>准成员</w:t>
      </w:r>
    </w:p>
    <w:p w:rsidR="0078435B" w:rsidRDefault="0078435B" w:rsidP="00335164">
      <w:pPr>
        <w:tabs>
          <w:tab w:val="left" w:pos="284"/>
          <w:tab w:val="left" w:pos="568"/>
        </w:tabs>
        <w:spacing w:before="0"/>
        <w:rPr>
          <w:sz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ITU-R</w:t>
      </w:r>
      <w:r w:rsidR="00770020">
        <w:rPr>
          <w:rFonts w:hint="eastAsia"/>
          <w:sz w:val="16"/>
          <w:szCs w:val="16"/>
          <w:lang w:eastAsia="zh-CN"/>
        </w:rPr>
        <w:t>学术成员</w:t>
      </w:r>
    </w:p>
    <w:p w:rsidR="0078435B" w:rsidRPr="00000D54" w:rsidRDefault="0078435B" w:rsidP="00335164">
      <w:pPr>
        <w:pStyle w:val="AnnexNotitle"/>
        <w:rPr>
          <w:lang w:eastAsia="zh-CN"/>
        </w:rPr>
      </w:pPr>
      <w:r>
        <w:rPr>
          <w:lang w:eastAsia="zh-CN"/>
        </w:rPr>
        <w:br w:type="page"/>
      </w:r>
      <w:r w:rsidRPr="00000D54">
        <w:rPr>
          <w:rFonts w:hint="eastAsia"/>
          <w:lang w:eastAsia="zh-CN"/>
        </w:rPr>
        <w:lastRenderedPageBreak/>
        <w:t>附件</w:t>
      </w:r>
      <w:r w:rsidRPr="00000D54">
        <w:rPr>
          <w:lang w:eastAsia="zh-CN"/>
        </w:rPr>
        <w:t>1</w:t>
      </w:r>
      <w:r w:rsidRPr="00000D54">
        <w:rPr>
          <w:lang w:eastAsia="zh-CN"/>
        </w:rPr>
        <w:br/>
      </w:r>
      <w:r w:rsidRPr="00000D54">
        <w:rPr>
          <w:lang w:eastAsia="zh-CN"/>
        </w:rPr>
        <w:br/>
      </w:r>
      <w:r w:rsidRPr="00000D54">
        <w:rPr>
          <w:rFonts w:hint="eastAsia"/>
          <w:lang w:eastAsia="zh-CN"/>
        </w:rPr>
        <w:t>建议书草案的</w:t>
      </w:r>
      <w:r w:rsidRPr="00000D54">
        <w:rPr>
          <w:rFonts w:hint="eastAsia"/>
          <w:lang w:val="en-US" w:eastAsia="zh-CN"/>
        </w:rPr>
        <w:t>标题和概要</w:t>
      </w:r>
    </w:p>
    <w:p w:rsidR="001F7C40" w:rsidRDefault="001F7C40" w:rsidP="00335164">
      <w:pPr>
        <w:tabs>
          <w:tab w:val="right" w:pos="9639"/>
        </w:tabs>
        <w:rPr>
          <w:u w:val="single"/>
          <w:lang w:eastAsia="zh-CN"/>
        </w:rPr>
      </w:pPr>
    </w:p>
    <w:p w:rsidR="00D5552D" w:rsidRDefault="00D5552D" w:rsidP="00335164">
      <w:pPr>
        <w:tabs>
          <w:tab w:val="right" w:pos="9639"/>
        </w:tabs>
        <w:rPr>
          <w:lang w:eastAsia="zh-CN"/>
        </w:rPr>
      </w:pPr>
      <w:r>
        <w:rPr>
          <w:u w:val="single"/>
          <w:lang w:eastAsia="zh-CN"/>
        </w:rPr>
        <w:t>ITU-R BT</w:t>
      </w:r>
      <w:proofErr w:type="gramStart"/>
      <w:r>
        <w:rPr>
          <w:u w:val="single"/>
          <w:lang w:eastAsia="zh-CN"/>
        </w:rPr>
        <w:t>.[</w:t>
      </w:r>
      <w:proofErr w:type="gramEnd"/>
      <w:r>
        <w:rPr>
          <w:u w:val="single"/>
          <w:lang w:eastAsia="zh-CN"/>
        </w:rPr>
        <w:t>VQHDFR]</w:t>
      </w:r>
      <w:r w:rsidR="00770020">
        <w:rPr>
          <w:rFonts w:hint="eastAsia"/>
          <w:u w:val="single"/>
          <w:lang w:eastAsia="zh-CN"/>
        </w:rPr>
        <w:t>新建议书草案</w:t>
      </w:r>
      <w:r>
        <w:rPr>
          <w:lang w:eastAsia="zh-CN"/>
        </w:rPr>
        <w:tab/>
        <w:t>6/385(Rev.1)</w:t>
      </w:r>
      <w:r w:rsidR="00770020">
        <w:rPr>
          <w:rFonts w:hint="eastAsia"/>
          <w:lang w:eastAsia="zh-CN"/>
        </w:rPr>
        <w:t>号文件</w:t>
      </w:r>
    </w:p>
    <w:p w:rsidR="001272FA" w:rsidRDefault="001272FA" w:rsidP="00335164">
      <w:pPr>
        <w:pStyle w:val="Rectitle"/>
        <w:rPr>
          <w:lang w:eastAsia="zh-CN"/>
        </w:rPr>
      </w:pPr>
      <w:bookmarkStart w:id="6" w:name="OLE_LINK5"/>
      <w:bookmarkStart w:id="7" w:name="OLE_LINK6"/>
      <w:r>
        <w:rPr>
          <w:rFonts w:hint="eastAsia"/>
          <w:lang w:eastAsia="zh-CN"/>
        </w:rPr>
        <w:t>全参考信号情况下使用</w:t>
      </w:r>
      <w:r w:rsidRPr="00140E5C">
        <w:rPr>
          <w:lang w:eastAsia="zh-CN"/>
        </w:rPr>
        <w:t>HDTV</w:t>
      </w:r>
      <w:r>
        <w:rPr>
          <w:rFonts w:hint="eastAsia"/>
          <w:lang w:eastAsia="zh-CN"/>
        </w:rPr>
        <w:t>的广播应用的客观感知视频质量测量技术</w:t>
      </w:r>
    </w:p>
    <w:bookmarkEnd w:id="6"/>
    <w:bookmarkEnd w:id="7"/>
    <w:p w:rsidR="00D5552D" w:rsidRPr="0041303A" w:rsidRDefault="00436A4D" w:rsidP="00436A4D">
      <w:pPr>
        <w:pStyle w:val="Summary"/>
        <w:tabs>
          <w:tab w:val="clear" w:pos="794"/>
          <w:tab w:val="left" w:pos="567"/>
        </w:tabs>
        <w:jc w:val="left"/>
        <w:rPr>
          <w:sz w:val="24"/>
          <w:szCs w:val="24"/>
          <w:lang w:val="en-GB" w:eastAsia="zh-CN"/>
        </w:rPr>
      </w:pPr>
      <w:r>
        <w:rPr>
          <w:rFonts w:asciiTheme="minorEastAsia" w:eastAsiaTheme="minorEastAsia" w:hAnsiTheme="minorEastAsia" w:hint="eastAsia"/>
          <w:sz w:val="24"/>
          <w:szCs w:val="24"/>
          <w:lang w:val="en-GB" w:eastAsia="zh-CN"/>
        </w:rPr>
        <w:tab/>
      </w:r>
      <w:r w:rsidR="001272FA">
        <w:rPr>
          <w:rFonts w:asciiTheme="minorEastAsia" w:eastAsiaTheme="minorEastAsia" w:hAnsiTheme="minorEastAsia" w:hint="eastAsia"/>
          <w:sz w:val="24"/>
          <w:szCs w:val="24"/>
          <w:lang w:val="en-GB" w:eastAsia="zh-CN"/>
        </w:rPr>
        <w:t>本建议书</w:t>
      </w:r>
      <w:r w:rsidR="0005746C">
        <w:rPr>
          <w:rFonts w:asciiTheme="minorEastAsia" w:eastAsiaTheme="minorEastAsia" w:hAnsiTheme="minorEastAsia" w:hint="eastAsia"/>
          <w:sz w:val="24"/>
          <w:szCs w:val="24"/>
          <w:lang w:val="en-GB" w:eastAsia="zh-CN"/>
        </w:rPr>
        <w:t>规范</w:t>
      </w:r>
      <w:r w:rsidR="001272FA">
        <w:rPr>
          <w:rFonts w:asciiTheme="minorEastAsia" w:eastAsiaTheme="minorEastAsia" w:hAnsiTheme="minorEastAsia" w:hint="eastAsia"/>
          <w:sz w:val="24"/>
          <w:szCs w:val="24"/>
          <w:lang w:val="en-GB" w:eastAsia="zh-CN"/>
        </w:rPr>
        <w:t>了全参考信号情况下</w:t>
      </w:r>
      <w:r w:rsidR="00895100">
        <w:rPr>
          <w:rFonts w:asciiTheme="minorEastAsia" w:eastAsiaTheme="minorEastAsia" w:hAnsiTheme="minorEastAsia" w:hint="eastAsia"/>
          <w:sz w:val="24"/>
          <w:szCs w:val="24"/>
          <w:lang w:val="en-GB" w:eastAsia="zh-CN"/>
        </w:rPr>
        <w:t>，</w:t>
      </w:r>
      <w:r w:rsidR="0005746C">
        <w:rPr>
          <w:rFonts w:asciiTheme="minorEastAsia" w:eastAsiaTheme="minorEastAsia" w:hAnsiTheme="minorEastAsia" w:hint="eastAsia"/>
          <w:sz w:val="24"/>
          <w:szCs w:val="24"/>
          <w:lang w:val="en-GB" w:eastAsia="zh-CN"/>
        </w:rPr>
        <w:t>对</w:t>
      </w:r>
      <w:r w:rsidR="001272FA">
        <w:rPr>
          <w:rFonts w:asciiTheme="minorEastAsia" w:eastAsiaTheme="minorEastAsia" w:hAnsiTheme="minorEastAsia" w:hint="eastAsia"/>
          <w:sz w:val="24"/>
          <w:szCs w:val="24"/>
          <w:lang w:val="en-GB" w:eastAsia="zh-CN"/>
        </w:rPr>
        <w:t>使用</w:t>
      </w:r>
      <w:r w:rsidR="001272FA" w:rsidRPr="0041303A">
        <w:rPr>
          <w:sz w:val="24"/>
          <w:szCs w:val="24"/>
          <w:lang w:val="en-GB" w:eastAsia="zh-CN"/>
        </w:rPr>
        <w:t>HDTV</w:t>
      </w:r>
      <w:r w:rsidR="001272FA">
        <w:rPr>
          <w:rFonts w:asciiTheme="minorEastAsia" w:eastAsiaTheme="minorEastAsia" w:hAnsiTheme="minorEastAsia" w:hint="eastAsia"/>
          <w:sz w:val="24"/>
          <w:szCs w:val="24"/>
          <w:lang w:val="en-GB" w:eastAsia="zh-CN"/>
        </w:rPr>
        <w:t>的广播应用的感知视频质量</w:t>
      </w:r>
      <w:r w:rsidR="0005746C">
        <w:rPr>
          <w:rFonts w:asciiTheme="minorEastAsia" w:eastAsiaTheme="minorEastAsia" w:hAnsiTheme="minorEastAsia" w:hint="eastAsia"/>
          <w:sz w:val="24"/>
          <w:szCs w:val="24"/>
          <w:lang w:val="en-GB" w:eastAsia="zh-CN"/>
        </w:rPr>
        <w:t>估算</w:t>
      </w:r>
      <w:r w:rsidR="001272FA">
        <w:rPr>
          <w:rFonts w:asciiTheme="minorEastAsia" w:eastAsiaTheme="minorEastAsia" w:hAnsiTheme="minorEastAsia" w:hint="eastAsia"/>
          <w:sz w:val="24"/>
          <w:szCs w:val="24"/>
          <w:lang w:val="en-GB" w:eastAsia="zh-CN"/>
        </w:rPr>
        <w:t>方法。</w:t>
      </w:r>
    </w:p>
    <w:p w:rsidR="00D5552D" w:rsidRPr="0041303A" w:rsidRDefault="00D5552D" w:rsidP="00335164">
      <w:pPr>
        <w:pStyle w:val="Normalaftertitle"/>
        <w:tabs>
          <w:tab w:val="right" w:pos="9639"/>
        </w:tabs>
        <w:rPr>
          <w:lang w:eastAsia="zh-CN"/>
        </w:rPr>
      </w:pPr>
      <w:r>
        <w:rPr>
          <w:u w:val="single"/>
          <w:lang w:eastAsia="zh-CN"/>
        </w:rPr>
        <w:t>ITU-R BT.[VQHDRR]</w:t>
      </w:r>
      <w:r w:rsidR="00770020" w:rsidRPr="00770020">
        <w:rPr>
          <w:rFonts w:hint="eastAsia"/>
          <w:u w:val="single"/>
          <w:lang w:eastAsia="zh-CN"/>
        </w:rPr>
        <w:t xml:space="preserve"> </w:t>
      </w:r>
      <w:r w:rsidR="00770020">
        <w:rPr>
          <w:rFonts w:hint="eastAsia"/>
          <w:u w:val="single"/>
          <w:lang w:eastAsia="zh-CN"/>
        </w:rPr>
        <w:t>新建议书草案</w:t>
      </w:r>
      <w:r>
        <w:rPr>
          <w:lang w:eastAsia="zh-CN"/>
        </w:rPr>
        <w:tab/>
        <w:t>6/386(Rev.1)</w:t>
      </w:r>
      <w:r w:rsidR="00770020" w:rsidRPr="00770020">
        <w:rPr>
          <w:rFonts w:hint="eastAsia"/>
          <w:lang w:eastAsia="zh-CN"/>
        </w:rPr>
        <w:t xml:space="preserve"> </w:t>
      </w:r>
      <w:r w:rsidR="00770020">
        <w:rPr>
          <w:rFonts w:hint="eastAsia"/>
          <w:lang w:eastAsia="zh-CN"/>
        </w:rPr>
        <w:t>号文件</w:t>
      </w:r>
    </w:p>
    <w:p w:rsidR="00D5552D" w:rsidRDefault="00895100" w:rsidP="00335164">
      <w:pPr>
        <w:pStyle w:val="Rectitle"/>
        <w:rPr>
          <w:lang w:eastAsia="zh-CN"/>
        </w:rPr>
      </w:pPr>
      <w:r>
        <w:rPr>
          <w:rFonts w:hint="eastAsia"/>
          <w:lang w:eastAsia="zh-CN"/>
        </w:rPr>
        <w:t>部分参考信号情况下使用</w:t>
      </w:r>
      <w:r w:rsidRPr="00520D61">
        <w:rPr>
          <w:lang w:eastAsia="zh-CN"/>
        </w:rPr>
        <w:t>HDTV</w:t>
      </w:r>
      <w:r>
        <w:rPr>
          <w:rFonts w:hint="eastAsia"/>
          <w:lang w:eastAsia="zh-CN"/>
        </w:rPr>
        <w:t>的广播应用的客观视频质量测量技术</w:t>
      </w:r>
    </w:p>
    <w:p w:rsidR="00D5552D" w:rsidRPr="0041303A" w:rsidRDefault="00436A4D" w:rsidP="00436A4D">
      <w:pPr>
        <w:tabs>
          <w:tab w:val="clear" w:pos="794"/>
          <w:tab w:val="left" w:pos="567"/>
        </w:tabs>
        <w:rPr>
          <w:szCs w:val="24"/>
          <w:lang w:eastAsia="zh-CN"/>
        </w:rPr>
      </w:pPr>
      <w:r>
        <w:rPr>
          <w:rFonts w:hint="eastAsia"/>
          <w:szCs w:val="24"/>
          <w:lang w:eastAsia="zh-CN"/>
        </w:rPr>
        <w:tab/>
      </w:r>
      <w:r w:rsidR="00895100">
        <w:rPr>
          <w:rFonts w:hint="eastAsia"/>
          <w:szCs w:val="24"/>
          <w:lang w:eastAsia="zh-CN"/>
        </w:rPr>
        <w:t>本建议书</w:t>
      </w:r>
      <w:r w:rsidR="0005746C">
        <w:rPr>
          <w:rFonts w:asciiTheme="minorEastAsia" w:eastAsiaTheme="minorEastAsia" w:hAnsiTheme="minorEastAsia" w:hint="eastAsia"/>
          <w:szCs w:val="24"/>
          <w:lang w:eastAsia="zh-CN"/>
        </w:rPr>
        <w:t>规范</w:t>
      </w:r>
      <w:r w:rsidR="00895100">
        <w:rPr>
          <w:rFonts w:hint="eastAsia"/>
          <w:szCs w:val="24"/>
          <w:lang w:eastAsia="zh-CN"/>
        </w:rPr>
        <w:t>了部分参考信号情况下，</w:t>
      </w:r>
      <w:r w:rsidR="0005746C">
        <w:rPr>
          <w:rFonts w:hint="eastAsia"/>
          <w:szCs w:val="24"/>
          <w:lang w:eastAsia="zh-CN"/>
        </w:rPr>
        <w:t>对</w:t>
      </w:r>
      <w:r w:rsidR="00895100">
        <w:rPr>
          <w:rFonts w:hint="eastAsia"/>
          <w:szCs w:val="24"/>
          <w:lang w:eastAsia="zh-CN"/>
        </w:rPr>
        <w:t>使用</w:t>
      </w:r>
      <w:r w:rsidR="00895100" w:rsidRPr="0041303A">
        <w:rPr>
          <w:szCs w:val="24"/>
          <w:lang w:eastAsia="zh-CN"/>
        </w:rPr>
        <w:t>HDTV</w:t>
      </w:r>
      <w:r w:rsidR="00895100">
        <w:rPr>
          <w:rFonts w:hint="eastAsia"/>
          <w:szCs w:val="24"/>
          <w:lang w:eastAsia="zh-CN"/>
        </w:rPr>
        <w:t>的广播应用的感知视频质量</w:t>
      </w:r>
      <w:r w:rsidR="0005746C">
        <w:rPr>
          <w:rFonts w:hint="eastAsia"/>
          <w:szCs w:val="24"/>
          <w:lang w:eastAsia="zh-CN"/>
        </w:rPr>
        <w:t>估算</w:t>
      </w:r>
      <w:r w:rsidR="00895100">
        <w:rPr>
          <w:rFonts w:hint="eastAsia"/>
          <w:szCs w:val="24"/>
          <w:lang w:eastAsia="zh-CN"/>
        </w:rPr>
        <w:t>方法。</w:t>
      </w:r>
    </w:p>
    <w:p w:rsidR="00D5552D" w:rsidRDefault="00D5552D" w:rsidP="00335164">
      <w:pPr>
        <w:pStyle w:val="Normalaftertitle"/>
        <w:tabs>
          <w:tab w:val="right" w:pos="9639"/>
        </w:tabs>
        <w:rPr>
          <w:lang w:eastAsia="zh-CN"/>
        </w:rPr>
      </w:pPr>
      <w:r>
        <w:rPr>
          <w:u w:val="single"/>
          <w:lang w:eastAsia="zh-CN"/>
        </w:rPr>
        <w:t>ITU-R BS</w:t>
      </w:r>
      <w:proofErr w:type="gramStart"/>
      <w:r>
        <w:rPr>
          <w:u w:val="single"/>
          <w:lang w:eastAsia="zh-CN"/>
        </w:rPr>
        <w:t>.[</w:t>
      </w:r>
      <w:proofErr w:type="gramEnd"/>
      <w:r>
        <w:rPr>
          <w:u w:val="single"/>
          <w:lang w:eastAsia="zh-CN"/>
        </w:rPr>
        <w:t>ADVSOUND-REQ]</w:t>
      </w:r>
      <w:r w:rsidR="00770020" w:rsidRPr="00770020">
        <w:rPr>
          <w:rFonts w:hint="eastAsia"/>
          <w:u w:val="single"/>
          <w:lang w:eastAsia="zh-CN"/>
        </w:rPr>
        <w:t xml:space="preserve"> </w:t>
      </w:r>
      <w:r w:rsidR="00770020">
        <w:rPr>
          <w:rFonts w:hint="eastAsia"/>
          <w:u w:val="single"/>
          <w:lang w:eastAsia="zh-CN"/>
        </w:rPr>
        <w:t>新建议书草案</w:t>
      </w:r>
      <w:r>
        <w:rPr>
          <w:lang w:eastAsia="zh-CN"/>
        </w:rPr>
        <w:tab/>
        <w:t>6/390(Rev.1)</w:t>
      </w:r>
      <w:r w:rsidR="00770020" w:rsidRPr="00770020">
        <w:rPr>
          <w:rFonts w:hint="eastAsia"/>
          <w:lang w:eastAsia="zh-CN"/>
        </w:rPr>
        <w:t xml:space="preserve"> </w:t>
      </w:r>
      <w:r w:rsidR="00770020">
        <w:rPr>
          <w:rFonts w:hint="eastAsia"/>
          <w:lang w:eastAsia="zh-CN"/>
        </w:rPr>
        <w:t>号文件</w:t>
      </w:r>
    </w:p>
    <w:p w:rsidR="00CE299F" w:rsidRDefault="00CE299F" w:rsidP="00335164">
      <w:pPr>
        <w:pStyle w:val="Rectitle"/>
        <w:rPr>
          <w:lang w:eastAsia="zh-CN"/>
        </w:rPr>
      </w:pPr>
      <w:bookmarkStart w:id="8" w:name="OLE_LINK9"/>
      <w:bookmarkStart w:id="9" w:name="OLE_LINK10"/>
      <w:r>
        <w:rPr>
          <w:rFonts w:hint="eastAsia"/>
          <w:lang w:eastAsia="zh-CN"/>
        </w:rPr>
        <w:t>对带</w:t>
      </w:r>
      <w:r w:rsidR="00761F97">
        <w:rPr>
          <w:rFonts w:hint="eastAsia"/>
          <w:lang w:eastAsia="zh-CN"/>
        </w:rPr>
        <w:t>有</w:t>
      </w:r>
      <w:r>
        <w:rPr>
          <w:rFonts w:hint="eastAsia"/>
          <w:lang w:eastAsia="zh-CN"/>
        </w:rPr>
        <w:t>或不带</w:t>
      </w:r>
      <w:r w:rsidR="00761F97">
        <w:rPr>
          <w:rFonts w:hint="eastAsia"/>
          <w:lang w:eastAsia="zh-CN"/>
        </w:rPr>
        <w:t>伴图</w:t>
      </w:r>
      <w:r>
        <w:rPr>
          <w:rFonts w:hint="eastAsia"/>
          <w:lang w:eastAsia="zh-CN"/>
        </w:rPr>
        <w:t>的先进多声道立体声</w:t>
      </w:r>
      <w:r w:rsidR="00761F97">
        <w:rPr>
          <w:rFonts w:hint="eastAsia"/>
          <w:lang w:eastAsia="zh-CN"/>
        </w:rPr>
        <w:t>系统的性能要求</w:t>
      </w:r>
    </w:p>
    <w:bookmarkEnd w:id="8"/>
    <w:bookmarkEnd w:id="9"/>
    <w:p w:rsidR="00D5552D" w:rsidRPr="00196D9D" w:rsidRDefault="00436A4D" w:rsidP="00436A4D">
      <w:pPr>
        <w:tabs>
          <w:tab w:val="clear" w:pos="794"/>
          <w:tab w:val="left" w:pos="567"/>
        </w:tabs>
        <w:spacing w:after="480"/>
        <w:rPr>
          <w:szCs w:val="24"/>
          <w:lang w:eastAsia="zh-CN"/>
        </w:rPr>
      </w:pPr>
      <w:r>
        <w:rPr>
          <w:rFonts w:hint="eastAsia"/>
          <w:szCs w:val="24"/>
          <w:lang w:eastAsia="zh-CN"/>
        </w:rPr>
        <w:tab/>
      </w:r>
      <w:r w:rsidR="00761F97">
        <w:rPr>
          <w:rFonts w:hint="eastAsia"/>
          <w:szCs w:val="24"/>
          <w:lang w:eastAsia="zh-CN"/>
        </w:rPr>
        <w:t>本建议书</w:t>
      </w:r>
      <w:r w:rsidR="0005746C">
        <w:rPr>
          <w:rFonts w:asciiTheme="minorEastAsia" w:eastAsiaTheme="minorEastAsia" w:hAnsiTheme="minorEastAsia" w:hint="eastAsia"/>
          <w:szCs w:val="24"/>
          <w:lang w:eastAsia="zh-CN"/>
        </w:rPr>
        <w:t>规范</w:t>
      </w:r>
      <w:r w:rsidR="00761F97">
        <w:rPr>
          <w:rFonts w:hint="eastAsia"/>
          <w:szCs w:val="24"/>
          <w:lang w:eastAsia="zh-CN"/>
        </w:rPr>
        <w:t>了对带有或不带伴图的先进多声道声音系统的要求。这样的系统或由此派生的系统</w:t>
      </w:r>
      <w:r w:rsidR="00DA0080">
        <w:rPr>
          <w:rFonts w:hint="eastAsia"/>
          <w:szCs w:val="24"/>
          <w:lang w:eastAsia="zh-CN"/>
        </w:rPr>
        <w:t>可用作扩展</w:t>
      </w:r>
      <w:r w:rsidR="0005746C">
        <w:rPr>
          <w:rFonts w:hint="eastAsia"/>
          <w:szCs w:val="24"/>
          <w:lang w:eastAsia="zh-CN"/>
        </w:rPr>
        <w:t>型</w:t>
      </w:r>
      <w:r w:rsidR="00DA0080" w:rsidRPr="00196D9D">
        <w:rPr>
          <w:szCs w:val="24"/>
          <w:lang w:eastAsia="zh-CN"/>
        </w:rPr>
        <w:t>LSDI</w:t>
      </w:r>
      <w:r w:rsidR="00DA0080">
        <w:rPr>
          <w:rFonts w:hint="eastAsia"/>
          <w:szCs w:val="24"/>
          <w:lang w:eastAsia="zh-CN"/>
        </w:rPr>
        <w:t>和</w:t>
      </w:r>
      <w:r w:rsidR="00DA0080" w:rsidRPr="00196D9D">
        <w:rPr>
          <w:szCs w:val="24"/>
          <w:lang w:eastAsia="zh-CN"/>
        </w:rPr>
        <w:t>UHDTV</w:t>
      </w:r>
      <w:r w:rsidR="00DA0080">
        <w:rPr>
          <w:rFonts w:hint="eastAsia"/>
          <w:szCs w:val="24"/>
          <w:lang w:eastAsia="zh-CN"/>
        </w:rPr>
        <w:t>节目的声音组件。</w:t>
      </w:r>
    </w:p>
    <w:p w:rsidR="00D5552D" w:rsidRPr="00D5552D" w:rsidRDefault="00D5552D" w:rsidP="00335164">
      <w:pPr>
        <w:pStyle w:val="Normalaftertitle"/>
        <w:tabs>
          <w:tab w:val="right" w:pos="9639"/>
        </w:tabs>
        <w:rPr>
          <w:lang w:val="en-US" w:eastAsia="zh-CN"/>
        </w:rPr>
      </w:pPr>
      <w:r w:rsidRPr="00D5552D">
        <w:rPr>
          <w:u w:val="single"/>
          <w:lang w:val="en-US" w:eastAsia="zh-CN"/>
        </w:rPr>
        <w:t>ITU-R BT</w:t>
      </w:r>
      <w:proofErr w:type="gramStart"/>
      <w:r w:rsidRPr="00D5552D">
        <w:rPr>
          <w:u w:val="single"/>
          <w:lang w:val="en-US" w:eastAsia="zh-CN"/>
        </w:rPr>
        <w:t>.[</w:t>
      </w:r>
      <w:proofErr w:type="gramEnd"/>
      <w:r w:rsidRPr="00D5552D">
        <w:rPr>
          <w:u w:val="single"/>
          <w:lang w:val="en-US" w:eastAsia="zh-CN"/>
        </w:rPr>
        <w:t>LSDI-VIS]</w:t>
      </w:r>
      <w:r w:rsidR="00770020" w:rsidRPr="00770020">
        <w:rPr>
          <w:rFonts w:hint="eastAsia"/>
          <w:u w:val="single"/>
          <w:lang w:eastAsia="zh-CN"/>
        </w:rPr>
        <w:t xml:space="preserve"> </w:t>
      </w:r>
      <w:r w:rsidR="00770020">
        <w:rPr>
          <w:rFonts w:hint="eastAsia"/>
          <w:u w:val="single"/>
          <w:lang w:eastAsia="zh-CN"/>
        </w:rPr>
        <w:t>新建议书草案</w:t>
      </w:r>
      <w:r w:rsidRPr="00D5552D">
        <w:rPr>
          <w:lang w:val="en-US" w:eastAsia="zh-CN"/>
        </w:rPr>
        <w:tab/>
        <w:t>6/410(Rev.1)</w:t>
      </w:r>
      <w:r w:rsidR="00770020" w:rsidRPr="00770020">
        <w:rPr>
          <w:rFonts w:hint="eastAsia"/>
          <w:lang w:eastAsia="zh-CN"/>
        </w:rPr>
        <w:t xml:space="preserve"> </w:t>
      </w:r>
      <w:r w:rsidR="00770020">
        <w:rPr>
          <w:rFonts w:hint="eastAsia"/>
          <w:lang w:eastAsia="zh-CN"/>
        </w:rPr>
        <w:t>号文件</w:t>
      </w:r>
    </w:p>
    <w:p w:rsidR="00D5552D" w:rsidRDefault="00DA0080" w:rsidP="00335164">
      <w:pPr>
        <w:pStyle w:val="Rectitle"/>
        <w:rPr>
          <w:lang w:eastAsia="zh-CN"/>
        </w:rPr>
      </w:pPr>
      <w:r w:rsidRPr="00706717">
        <w:rPr>
          <w:lang w:eastAsia="zh-CN"/>
        </w:rPr>
        <w:t>LSDI</w:t>
      </w:r>
      <w:r>
        <w:rPr>
          <w:rFonts w:hint="eastAsia"/>
          <w:lang w:eastAsia="zh-CN"/>
        </w:rPr>
        <w:t>建议书在视频信息系统（</w:t>
      </w:r>
      <w:r w:rsidRPr="00706717">
        <w:rPr>
          <w:lang w:eastAsia="zh-CN"/>
        </w:rPr>
        <w:t>VIS</w:t>
      </w:r>
      <w:r>
        <w:rPr>
          <w:rFonts w:hint="eastAsia"/>
          <w:lang w:eastAsia="zh-CN"/>
        </w:rPr>
        <w:t>）应用中的使用</w:t>
      </w:r>
    </w:p>
    <w:p w:rsidR="00D5552D" w:rsidRDefault="00436A4D" w:rsidP="00436A4D">
      <w:pPr>
        <w:tabs>
          <w:tab w:val="clear" w:pos="794"/>
          <w:tab w:val="left" w:pos="567"/>
        </w:tabs>
        <w:spacing w:after="480"/>
        <w:rPr>
          <w:lang w:eastAsia="zh-CN"/>
        </w:rPr>
      </w:pPr>
      <w:r>
        <w:rPr>
          <w:rFonts w:hint="eastAsia"/>
          <w:lang w:eastAsia="zh-CN"/>
        </w:rPr>
        <w:tab/>
      </w:r>
      <w:r w:rsidR="0001665D">
        <w:rPr>
          <w:rFonts w:hint="eastAsia"/>
          <w:lang w:eastAsia="zh-CN"/>
        </w:rPr>
        <w:t>本建议书确定了与</w:t>
      </w:r>
      <w:r w:rsidR="0001665D">
        <w:rPr>
          <w:lang w:eastAsia="zh-CN"/>
        </w:rPr>
        <w:t>LSDI</w:t>
      </w:r>
      <w:r w:rsidR="0001665D">
        <w:rPr>
          <w:rFonts w:hint="eastAsia"/>
          <w:lang w:eastAsia="zh-CN"/>
        </w:rPr>
        <w:t>（大屏幕数字影像）应用相关的</w:t>
      </w:r>
      <w:r w:rsidR="0005746C">
        <w:rPr>
          <w:rFonts w:hint="eastAsia"/>
          <w:lang w:eastAsia="zh-CN"/>
        </w:rPr>
        <w:t>现行</w:t>
      </w:r>
      <w:r w:rsidR="0001665D">
        <w:rPr>
          <w:lang w:eastAsia="zh-CN"/>
        </w:rPr>
        <w:t>ITU-R</w:t>
      </w:r>
      <w:r w:rsidR="0001665D">
        <w:rPr>
          <w:rFonts w:hint="eastAsia"/>
          <w:lang w:eastAsia="zh-CN"/>
        </w:rPr>
        <w:t>建议书可适用的</w:t>
      </w:r>
      <w:r w:rsidR="0001665D">
        <w:rPr>
          <w:lang w:eastAsia="zh-CN"/>
        </w:rPr>
        <w:t>VIS</w:t>
      </w:r>
      <w:r w:rsidR="0001665D">
        <w:rPr>
          <w:rFonts w:hint="eastAsia"/>
          <w:lang w:eastAsia="zh-CN"/>
        </w:rPr>
        <w:t>（视频信息系统）应用子集。</w:t>
      </w:r>
    </w:p>
    <w:p w:rsidR="00E9799D" w:rsidRDefault="00E9799D" w:rsidP="00335164">
      <w:pPr>
        <w:pStyle w:val="Normalaftertitle"/>
        <w:tabs>
          <w:tab w:val="right" w:pos="9639"/>
        </w:tabs>
        <w:rPr>
          <w:u w:val="single"/>
          <w:lang w:eastAsia="zh-CN"/>
        </w:rPr>
      </w:pPr>
      <w:bookmarkStart w:id="10" w:name="OLE_LINK1"/>
      <w:bookmarkStart w:id="11" w:name="OLE_LINK2"/>
      <w:r>
        <w:rPr>
          <w:u w:val="single"/>
          <w:lang w:eastAsia="zh-CN"/>
        </w:rPr>
        <w:br w:type="page"/>
      </w:r>
    </w:p>
    <w:p w:rsidR="00D5552D" w:rsidRDefault="002D32FB" w:rsidP="001F7C40">
      <w:pPr>
        <w:pStyle w:val="Normalaftertitle"/>
        <w:tabs>
          <w:tab w:val="right" w:pos="9639"/>
        </w:tabs>
        <w:rPr>
          <w:lang w:eastAsia="zh-CN"/>
        </w:rPr>
      </w:pPr>
      <w:r w:rsidRPr="002D32FB">
        <w:rPr>
          <w:u w:val="single"/>
          <w:lang w:eastAsia="zh-CN"/>
        </w:rPr>
        <w:lastRenderedPageBreak/>
        <w:t>ITU-R</w:t>
      </w:r>
      <w:bookmarkStart w:id="12" w:name="_GoBack"/>
      <w:bookmarkEnd w:id="12"/>
      <w:r w:rsidRPr="002D32FB">
        <w:rPr>
          <w:u w:val="single"/>
          <w:lang w:eastAsia="zh-CN"/>
        </w:rPr>
        <w:t xml:space="preserve"> BT.500-12</w:t>
      </w:r>
      <w:r w:rsidRPr="002D32FB">
        <w:rPr>
          <w:rFonts w:hint="eastAsia"/>
          <w:u w:val="single"/>
          <w:lang w:eastAsia="zh-CN"/>
        </w:rPr>
        <w:t>建议书</w:t>
      </w:r>
      <w:bookmarkEnd w:id="10"/>
      <w:bookmarkEnd w:id="11"/>
      <w:r w:rsidR="00770020">
        <w:rPr>
          <w:rFonts w:hint="eastAsia"/>
          <w:u w:val="single"/>
          <w:lang w:eastAsia="zh-CN"/>
        </w:rPr>
        <w:t>修订草案</w:t>
      </w:r>
      <w:r w:rsidR="00D5552D">
        <w:rPr>
          <w:lang w:eastAsia="zh-CN"/>
        </w:rPr>
        <w:tab/>
        <w:t>Doc. 6/388(Rev.1)</w:t>
      </w:r>
      <w:r w:rsidR="00770020" w:rsidRPr="00770020">
        <w:rPr>
          <w:rFonts w:hint="eastAsia"/>
          <w:lang w:eastAsia="zh-CN"/>
        </w:rPr>
        <w:t xml:space="preserve"> </w:t>
      </w:r>
      <w:r w:rsidR="00770020">
        <w:rPr>
          <w:rFonts w:hint="eastAsia"/>
          <w:lang w:eastAsia="zh-CN"/>
        </w:rPr>
        <w:t>号文件</w:t>
      </w:r>
    </w:p>
    <w:p w:rsidR="00D5552D" w:rsidRDefault="002D32FB" w:rsidP="00335164">
      <w:pPr>
        <w:pStyle w:val="Rectitle"/>
        <w:rPr>
          <w:lang w:eastAsia="zh-CN"/>
        </w:rPr>
      </w:pPr>
      <w:bookmarkStart w:id="13" w:name="OLE_LINK3"/>
      <w:bookmarkStart w:id="14" w:name="OLE_LINK4"/>
      <w:r w:rsidRPr="00B45017">
        <w:rPr>
          <w:rFonts w:hint="eastAsia"/>
          <w:lang w:eastAsia="zh-CN"/>
        </w:rPr>
        <w:t>电视图像质量的主观评价方法</w:t>
      </w:r>
      <w:bookmarkEnd w:id="13"/>
      <w:bookmarkEnd w:id="14"/>
    </w:p>
    <w:p w:rsidR="00D5552D" w:rsidRPr="00594F8E" w:rsidRDefault="00436A4D" w:rsidP="00436A4D">
      <w:pPr>
        <w:tabs>
          <w:tab w:val="clear" w:pos="794"/>
          <w:tab w:val="left" w:pos="567"/>
        </w:tabs>
        <w:spacing w:after="480"/>
        <w:rPr>
          <w:lang w:eastAsia="zh-CN"/>
        </w:rPr>
      </w:pPr>
      <w:r>
        <w:rPr>
          <w:rFonts w:hint="eastAsia"/>
          <w:lang w:eastAsia="zh-CN"/>
        </w:rPr>
        <w:tab/>
      </w:r>
      <w:r w:rsidR="0001665D">
        <w:rPr>
          <w:rFonts w:hint="eastAsia"/>
          <w:lang w:eastAsia="zh-CN"/>
        </w:rPr>
        <w:t>建议修改的目的是为了区分</w:t>
      </w:r>
      <w:r w:rsidR="00146A9D">
        <w:rPr>
          <w:rFonts w:hint="eastAsia"/>
          <w:lang w:eastAsia="zh-CN"/>
        </w:rPr>
        <w:t>对电视图像质量进行主观评价的专业和非专业观察者，以便于专业观察者的使用。</w:t>
      </w:r>
    </w:p>
    <w:p w:rsidR="00D5552D" w:rsidRDefault="00D5552D" w:rsidP="00335164">
      <w:pPr>
        <w:pStyle w:val="Normalaftertitle"/>
        <w:tabs>
          <w:tab w:val="right" w:pos="9639"/>
        </w:tabs>
        <w:rPr>
          <w:lang w:eastAsia="zh-CN"/>
        </w:rPr>
      </w:pPr>
      <w:r>
        <w:rPr>
          <w:u w:val="single"/>
          <w:lang w:eastAsia="zh-CN"/>
        </w:rPr>
        <w:t>ITU-R BT.1210-3</w:t>
      </w:r>
      <w:r w:rsidR="00770020" w:rsidRPr="002D32FB">
        <w:rPr>
          <w:rFonts w:hint="eastAsia"/>
          <w:u w:val="single"/>
          <w:lang w:eastAsia="zh-CN"/>
        </w:rPr>
        <w:t>建议书</w:t>
      </w:r>
      <w:r w:rsidR="00770020">
        <w:rPr>
          <w:rFonts w:hint="eastAsia"/>
          <w:u w:val="single"/>
          <w:lang w:eastAsia="zh-CN"/>
        </w:rPr>
        <w:t>修订草案</w:t>
      </w:r>
      <w:r>
        <w:rPr>
          <w:lang w:eastAsia="zh-CN"/>
        </w:rPr>
        <w:tab/>
        <w:t>6/389(Rev.1)</w:t>
      </w:r>
      <w:r w:rsidR="00770020" w:rsidRPr="00770020">
        <w:rPr>
          <w:rFonts w:hint="eastAsia"/>
          <w:lang w:eastAsia="zh-CN"/>
        </w:rPr>
        <w:t xml:space="preserve"> </w:t>
      </w:r>
      <w:r w:rsidR="00770020">
        <w:rPr>
          <w:rFonts w:hint="eastAsia"/>
          <w:lang w:eastAsia="zh-CN"/>
        </w:rPr>
        <w:t>号文件</w:t>
      </w:r>
    </w:p>
    <w:p w:rsidR="00D5552D" w:rsidRPr="00D26768" w:rsidRDefault="002D32FB" w:rsidP="00335164">
      <w:pPr>
        <w:pStyle w:val="Rectitle"/>
        <w:rPr>
          <w:lang w:eastAsia="zh-CN"/>
        </w:rPr>
      </w:pPr>
      <w:r>
        <w:rPr>
          <w:rFonts w:hint="eastAsia"/>
          <w:lang w:eastAsia="zh-CN"/>
        </w:rPr>
        <w:t>用于主观评估的测试素材</w:t>
      </w:r>
    </w:p>
    <w:p w:rsidR="00D5552D" w:rsidRPr="00D26768" w:rsidRDefault="00436A4D" w:rsidP="00436A4D">
      <w:pPr>
        <w:tabs>
          <w:tab w:val="clear" w:pos="794"/>
          <w:tab w:val="left" w:pos="567"/>
        </w:tabs>
        <w:spacing w:after="480"/>
        <w:rPr>
          <w:lang w:eastAsia="zh-CN"/>
        </w:rPr>
      </w:pPr>
      <w:r>
        <w:rPr>
          <w:rFonts w:hint="eastAsia"/>
          <w:lang w:eastAsia="zh-CN"/>
        </w:rPr>
        <w:tab/>
      </w:r>
      <w:r w:rsidR="00D5552D" w:rsidRPr="00D26768">
        <w:rPr>
          <w:lang w:eastAsia="zh-CN"/>
        </w:rPr>
        <w:t>ITU-R BT.1210</w:t>
      </w:r>
      <w:r w:rsidR="00146A9D">
        <w:rPr>
          <w:rFonts w:hint="eastAsia"/>
          <w:lang w:eastAsia="zh-CN"/>
        </w:rPr>
        <w:t>建议书修订草案不再包含测试素材清单，</w:t>
      </w:r>
      <w:r w:rsidR="001F166D">
        <w:rPr>
          <w:rFonts w:hint="eastAsia"/>
          <w:lang w:eastAsia="zh-CN"/>
        </w:rPr>
        <w:t>而更新的测试素材清单和相关信息已纳入一份新的</w:t>
      </w:r>
      <w:r w:rsidR="001F166D" w:rsidRPr="00D26768">
        <w:rPr>
          <w:lang w:eastAsia="zh-CN"/>
        </w:rPr>
        <w:t>ITU-R</w:t>
      </w:r>
      <w:r w:rsidR="001F166D" w:rsidRPr="001F166D">
        <w:rPr>
          <w:lang w:eastAsia="zh-CN"/>
        </w:rPr>
        <w:t xml:space="preserve"> </w:t>
      </w:r>
      <w:r w:rsidR="001F166D">
        <w:rPr>
          <w:lang w:eastAsia="zh-CN"/>
        </w:rPr>
        <w:t>BT.[TESTMATERIAL]</w:t>
      </w:r>
      <w:r w:rsidR="001F166D">
        <w:rPr>
          <w:rFonts w:hint="eastAsia"/>
          <w:lang w:eastAsia="zh-CN"/>
        </w:rPr>
        <w:t>号报告（</w:t>
      </w:r>
      <w:r w:rsidR="001F166D" w:rsidRPr="00D26768">
        <w:rPr>
          <w:lang w:eastAsia="zh-CN"/>
        </w:rPr>
        <w:t>6/</w:t>
      </w:r>
      <w:r w:rsidR="001F166D">
        <w:rPr>
          <w:lang w:eastAsia="zh-CN"/>
        </w:rPr>
        <w:t>387</w:t>
      </w:r>
      <w:r w:rsidR="001F166D">
        <w:rPr>
          <w:rFonts w:hint="eastAsia"/>
          <w:lang w:eastAsia="zh-CN"/>
        </w:rPr>
        <w:t>号文件）。</w:t>
      </w:r>
      <w:r w:rsidR="001F166D" w:rsidRPr="0005746C">
        <w:rPr>
          <w:rFonts w:ascii="STKaiti" w:eastAsia="STKaiti" w:hAnsi="STKaiti" w:hint="eastAsia"/>
          <w:lang w:eastAsia="zh-CN"/>
        </w:rPr>
        <w:t>考虑到</w:t>
      </w:r>
      <w:r w:rsidR="001F166D">
        <w:rPr>
          <w:rFonts w:hint="eastAsia"/>
          <w:lang w:eastAsia="zh-CN"/>
        </w:rPr>
        <w:t>和</w:t>
      </w:r>
      <w:r w:rsidR="001F166D" w:rsidRPr="0005746C">
        <w:rPr>
          <w:rFonts w:ascii="STKaiti" w:eastAsia="STKaiti" w:hAnsi="STKaiti"/>
          <w:lang w:eastAsia="zh-CN"/>
        </w:rPr>
        <w:t>做出建议</w:t>
      </w:r>
      <w:r w:rsidR="001F166D">
        <w:rPr>
          <w:rFonts w:hint="eastAsia"/>
          <w:lang w:eastAsia="zh-CN"/>
        </w:rPr>
        <w:t>部分</w:t>
      </w:r>
      <w:r w:rsidR="0005746C">
        <w:rPr>
          <w:rFonts w:hint="eastAsia"/>
          <w:lang w:eastAsia="zh-CN"/>
        </w:rPr>
        <w:t>中</w:t>
      </w:r>
      <w:r w:rsidR="001F166D">
        <w:rPr>
          <w:rFonts w:hint="eastAsia"/>
          <w:lang w:eastAsia="zh-CN"/>
        </w:rPr>
        <w:t>过时的描述已得到更新。增加了一个基于</w:t>
      </w:r>
      <w:r w:rsidR="001F166D" w:rsidRPr="00D26768">
        <w:rPr>
          <w:lang w:eastAsia="zh-CN"/>
        </w:rPr>
        <w:t>ITU-R BT.802-1</w:t>
      </w:r>
      <w:r w:rsidR="001F166D">
        <w:rPr>
          <w:rFonts w:hint="eastAsia"/>
          <w:lang w:eastAsia="zh-CN"/>
        </w:rPr>
        <w:t>建议书附件</w:t>
      </w:r>
      <w:r w:rsidR="001F166D">
        <w:rPr>
          <w:rFonts w:hint="eastAsia"/>
          <w:lang w:eastAsia="zh-CN"/>
        </w:rPr>
        <w:t>3</w:t>
      </w:r>
      <w:r w:rsidR="001F166D">
        <w:rPr>
          <w:rFonts w:hint="eastAsia"/>
          <w:lang w:eastAsia="zh-CN"/>
        </w:rPr>
        <w:t>的新附件，来提供规范</w:t>
      </w:r>
      <w:r w:rsidR="0005746C">
        <w:rPr>
          <w:rFonts w:hint="eastAsia"/>
          <w:lang w:eastAsia="zh-CN"/>
        </w:rPr>
        <w:t>测试素材</w:t>
      </w:r>
      <w:r w:rsidR="001F166D">
        <w:rPr>
          <w:rFonts w:hint="eastAsia"/>
          <w:lang w:eastAsia="zh-CN"/>
        </w:rPr>
        <w:t>选择的标准。</w:t>
      </w:r>
    </w:p>
    <w:p w:rsidR="00D5552D" w:rsidRDefault="00D5552D" w:rsidP="00335164">
      <w:pPr>
        <w:tabs>
          <w:tab w:val="right" w:pos="9639"/>
        </w:tabs>
        <w:rPr>
          <w:lang w:eastAsia="zh-CN"/>
        </w:rPr>
      </w:pPr>
      <w:r>
        <w:rPr>
          <w:u w:val="single"/>
          <w:lang w:eastAsia="zh-CN"/>
        </w:rPr>
        <w:t>ITU-R BS.1771</w:t>
      </w:r>
      <w:r w:rsidR="00770020" w:rsidRPr="002D32FB">
        <w:rPr>
          <w:rFonts w:hint="eastAsia"/>
          <w:u w:val="single"/>
          <w:lang w:eastAsia="zh-CN"/>
        </w:rPr>
        <w:t>建议书</w:t>
      </w:r>
      <w:r w:rsidR="00770020">
        <w:rPr>
          <w:rFonts w:hint="eastAsia"/>
          <w:u w:val="single"/>
          <w:lang w:eastAsia="zh-CN"/>
        </w:rPr>
        <w:t>修订草案</w:t>
      </w:r>
      <w:r>
        <w:rPr>
          <w:lang w:eastAsia="zh-CN"/>
        </w:rPr>
        <w:tab/>
        <w:t>6/391(Rev.1)</w:t>
      </w:r>
      <w:r w:rsidR="00770020" w:rsidRPr="00770020">
        <w:rPr>
          <w:rFonts w:hint="eastAsia"/>
          <w:lang w:eastAsia="zh-CN"/>
        </w:rPr>
        <w:t xml:space="preserve"> </w:t>
      </w:r>
      <w:r w:rsidR="00770020">
        <w:rPr>
          <w:rFonts w:hint="eastAsia"/>
          <w:lang w:eastAsia="zh-CN"/>
        </w:rPr>
        <w:t>号文件</w:t>
      </w:r>
    </w:p>
    <w:p w:rsidR="00D5552D" w:rsidRPr="002D32FB" w:rsidRDefault="002D32FB" w:rsidP="00335164">
      <w:pPr>
        <w:pStyle w:val="Rectitle"/>
        <w:rPr>
          <w:b w:val="0"/>
          <w:lang w:eastAsia="zh-CN"/>
        </w:rPr>
      </w:pPr>
      <w:r w:rsidRPr="00F36A7B">
        <w:rPr>
          <w:rFonts w:hint="eastAsia"/>
          <w:lang w:eastAsia="zh-CN"/>
        </w:rPr>
        <w:t>对响度和实际峰值指示表的要求</w:t>
      </w:r>
    </w:p>
    <w:p w:rsidR="00D5552D" w:rsidRDefault="00436A4D" w:rsidP="00436A4D">
      <w:pPr>
        <w:tabs>
          <w:tab w:val="clear" w:pos="794"/>
          <w:tab w:val="left" w:pos="567"/>
        </w:tabs>
        <w:spacing w:after="360"/>
        <w:rPr>
          <w:lang w:eastAsia="zh-CN"/>
        </w:rPr>
      </w:pPr>
      <w:r>
        <w:rPr>
          <w:rFonts w:hint="eastAsia"/>
          <w:lang w:eastAsia="zh-CN"/>
        </w:rPr>
        <w:tab/>
      </w:r>
      <w:r w:rsidR="002A477B">
        <w:rPr>
          <w:rFonts w:hint="eastAsia"/>
          <w:lang w:eastAsia="zh-CN"/>
        </w:rPr>
        <w:t>对</w:t>
      </w:r>
      <w:r w:rsidR="00D5552D" w:rsidRPr="003730FF">
        <w:rPr>
          <w:lang w:eastAsia="zh-CN"/>
        </w:rPr>
        <w:t>ITU-R BS.1771</w:t>
      </w:r>
      <w:r w:rsidR="002A477B">
        <w:rPr>
          <w:rFonts w:hint="eastAsia"/>
          <w:lang w:eastAsia="zh-CN"/>
        </w:rPr>
        <w:t>建议书的修订增加了</w:t>
      </w:r>
      <w:r w:rsidR="009A05A9">
        <w:rPr>
          <w:rFonts w:hint="eastAsia"/>
          <w:lang w:eastAsia="zh-CN"/>
        </w:rPr>
        <w:t>瞬时和短期响度计量的附加规范。</w:t>
      </w:r>
      <w:r w:rsidR="00D5552D" w:rsidRPr="003730FF">
        <w:rPr>
          <w:lang w:eastAsia="zh-CN"/>
        </w:rPr>
        <w:t xml:space="preserve"> </w:t>
      </w:r>
    </w:p>
    <w:p w:rsidR="00D5552D" w:rsidRDefault="00D5552D" w:rsidP="00335164">
      <w:pPr>
        <w:tabs>
          <w:tab w:val="right" w:pos="9639"/>
        </w:tabs>
        <w:spacing w:after="360"/>
        <w:rPr>
          <w:lang w:eastAsia="zh-CN"/>
        </w:rPr>
      </w:pPr>
      <w:r>
        <w:rPr>
          <w:u w:val="single"/>
          <w:lang w:eastAsia="zh-CN"/>
        </w:rPr>
        <w:t>ITU-R BT.1614</w:t>
      </w:r>
      <w:r w:rsidR="00770020" w:rsidRPr="002D32FB">
        <w:rPr>
          <w:rFonts w:hint="eastAsia"/>
          <w:u w:val="single"/>
          <w:lang w:eastAsia="zh-CN"/>
        </w:rPr>
        <w:t>建议书</w:t>
      </w:r>
      <w:r w:rsidR="00770020">
        <w:rPr>
          <w:rFonts w:hint="eastAsia"/>
          <w:u w:val="single"/>
          <w:lang w:eastAsia="zh-CN"/>
        </w:rPr>
        <w:t>修订草案</w:t>
      </w:r>
      <w:r>
        <w:rPr>
          <w:lang w:eastAsia="zh-CN"/>
        </w:rPr>
        <w:tab/>
        <w:t>6/408(Rev.1)</w:t>
      </w:r>
      <w:r w:rsidR="00770020" w:rsidRPr="00770020">
        <w:rPr>
          <w:rFonts w:hint="eastAsia"/>
          <w:lang w:eastAsia="zh-CN"/>
        </w:rPr>
        <w:t xml:space="preserve"> </w:t>
      </w:r>
      <w:r w:rsidR="00770020">
        <w:rPr>
          <w:rFonts w:hint="eastAsia"/>
          <w:lang w:eastAsia="zh-CN"/>
        </w:rPr>
        <w:t>号文件</w:t>
      </w:r>
    </w:p>
    <w:p w:rsidR="00D5552D" w:rsidRDefault="002D32FB" w:rsidP="00335164">
      <w:pPr>
        <w:tabs>
          <w:tab w:val="right" w:pos="9639"/>
        </w:tabs>
        <w:spacing w:before="360"/>
        <w:jc w:val="center"/>
        <w:rPr>
          <w:b/>
          <w:bCs/>
          <w:sz w:val="28"/>
          <w:szCs w:val="28"/>
          <w:lang w:eastAsia="zh-CN"/>
        </w:rPr>
      </w:pPr>
      <w:r w:rsidRPr="002D32FB">
        <w:rPr>
          <w:rFonts w:hint="eastAsia"/>
          <w:b/>
          <w:bCs/>
          <w:sz w:val="28"/>
          <w:szCs w:val="28"/>
          <w:lang w:eastAsia="zh-CN"/>
        </w:rPr>
        <w:t>数字电视接口的视频有效载荷识别</w:t>
      </w:r>
    </w:p>
    <w:p w:rsidR="00D5552D" w:rsidRPr="004333EA" w:rsidRDefault="00436A4D" w:rsidP="00436A4D">
      <w:pPr>
        <w:tabs>
          <w:tab w:val="clear" w:pos="794"/>
          <w:tab w:val="left" w:pos="567"/>
        </w:tabs>
        <w:spacing w:after="360"/>
        <w:rPr>
          <w:lang w:eastAsia="zh-CN"/>
        </w:rPr>
      </w:pPr>
      <w:r>
        <w:rPr>
          <w:rFonts w:hint="eastAsia"/>
          <w:lang w:eastAsia="zh-CN"/>
        </w:rPr>
        <w:tab/>
      </w:r>
      <w:r w:rsidR="009A05A9">
        <w:rPr>
          <w:rFonts w:hint="eastAsia"/>
          <w:lang w:eastAsia="zh-CN"/>
        </w:rPr>
        <w:t>本建议书提供了确定串行数据接口有效载荷的一种手段。建议的修订提供了标识内所包含的额外信息。这一修订是必要的，以</w:t>
      </w:r>
      <w:r w:rsidR="00D067FA">
        <w:rPr>
          <w:rFonts w:hint="eastAsia"/>
          <w:lang w:eastAsia="zh-CN"/>
        </w:rPr>
        <w:t>便</w:t>
      </w:r>
      <w:r w:rsidR="009A05A9">
        <w:rPr>
          <w:rFonts w:hint="eastAsia"/>
          <w:lang w:eastAsia="zh-CN"/>
        </w:rPr>
        <w:t>国际电联建议书与其它</w:t>
      </w:r>
      <w:r w:rsidR="009A05A9" w:rsidRPr="004333EA">
        <w:rPr>
          <w:lang w:eastAsia="zh-CN"/>
        </w:rPr>
        <w:t>SDO</w:t>
      </w:r>
      <w:r w:rsidR="00D067FA">
        <w:rPr>
          <w:rFonts w:hint="eastAsia"/>
          <w:lang w:eastAsia="zh-CN"/>
        </w:rPr>
        <w:t>接轨。</w:t>
      </w:r>
    </w:p>
    <w:p w:rsidR="00D5552D" w:rsidRPr="002D32FB" w:rsidRDefault="00D5552D" w:rsidP="00335164">
      <w:pPr>
        <w:tabs>
          <w:tab w:val="right" w:pos="9639"/>
        </w:tabs>
        <w:rPr>
          <w:rStyle w:val="RectitleChar"/>
          <w:b w:val="0"/>
          <w:szCs w:val="24"/>
          <w:lang w:eastAsia="zh-CN"/>
        </w:rPr>
      </w:pPr>
      <w:r w:rsidRPr="002D32FB">
        <w:rPr>
          <w:u w:val="single"/>
          <w:lang w:eastAsia="zh-CN"/>
        </w:rPr>
        <w:t>ITU-R BT.1120-7</w:t>
      </w:r>
      <w:r w:rsidR="00770020" w:rsidRPr="002D32FB">
        <w:rPr>
          <w:rFonts w:hint="eastAsia"/>
          <w:u w:val="single"/>
          <w:lang w:eastAsia="zh-CN"/>
        </w:rPr>
        <w:t>建议书</w:t>
      </w:r>
      <w:r w:rsidR="00770020">
        <w:rPr>
          <w:rFonts w:hint="eastAsia"/>
          <w:u w:val="single"/>
          <w:lang w:eastAsia="zh-CN"/>
        </w:rPr>
        <w:t>修订草案</w:t>
      </w:r>
      <w:r w:rsidRPr="002D32FB">
        <w:rPr>
          <w:lang w:eastAsia="zh-CN"/>
        </w:rPr>
        <w:tab/>
        <w:t>6/416(Rev.1)</w:t>
      </w:r>
      <w:r w:rsidR="00770020" w:rsidRPr="00770020">
        <w:rPr>
          <w:rFonts w:hint="eastAsia"/>
          <w:lang w:eastAsia="zh-CN"/>
        </w:rPr>
        <w:t xml:space="preserve"> </w:t>
      </w:r>
      <w:r w:rsidR="00770020">
        <w:rPr>
          <w:rFonts w:hint="eastAsia"/>
          <w:lang w:eastAsia="zh-CN"/>
        </w:rPr>
        <w:t>号文件</w:t>
      </w:r>
    </w:p>
    <w:p w:rsidR="00D5552D" w:rsidRDefault="002D32FB" w:rsidP="00335164">
      <w:pPr>
        <w:tabs>
          <w:tab w:val="right" w:pos="9639"/>
        </w:tabs>
        <w:spacing w:before="360"/>
        <w:jc w:val="center"/>
        <w:rPr>
          <w:b/>
          <w:bCs/>
          <w:sz w:val="28"/>
          <w:szCs w:val="28"/>
          <w:lang w:eastAsia="zh-CN"/>
        </w:rPr>
      </w:pPr>
      <w:r w:rsidRPr="002D32FB">
        <w:rPr>
          <w:rFonts w:hint="eastAsia"/>
          <w:b/>
          <w:bCs/>
          <w:sz w:val="28"/>
          <w:szCs w:val="28"/>
          <w:lang w:eastAsia="zh-CN"/>
        </w:rPr>
        <w:t>高清晰度电视（</w:t>
      </w:r>
      <w:r w:rsidRPr="002D32FB">
        <w:rPr>
          <w:b/>
          <w:bCs/>
          <w:sz w:val="28"/>
          <w:szCs w:val="28"/>
          <w:lang w:eastAsia="zh-CN"/>
        </w:rPr>
        <w:t>HDTV</w:t>
      </w:r>
      <w:r w:rsidRPr="002D32FB">
        <w:rPr>
          <w:rFonts w:hint="eastAsia"/>
          <w:b/>
          <w:bCs/>
          <w:sz w:val="28"/>
          <w:szCs w:val="28"/>
          <w:lang w:eastAsia="zh-CN"/>
        </w:rPr>
        <w:t>）演播室信号的数字接口</w:t>
      </w:r>
    </w:p>
    <w:p w:rsidR="00D5552D" w:rsidRPr="00F27D0B" w:rsidRDefault="00436A4D" w:rsidP="00436A4D">
      <w:pPr>
        <w:tabs>
          <w:tab w:val="clear" w:pos="794"/>
          <w:tab w:val="left" w:pos="567"/>
        </w:tabs>
        <w:rPr>
          <w:lang w:eastAsia="zh-CN"/>
        </w:rPr>
      </w:pPr>
      <w:r>
        <w:rPr>
          <w:rFonts w:hint="eastAsia"/>
          <w:lang w:eastAsia="zh-CN"/>
        </w:rPr>
        <w:tab/>
      </w:r>
      <w:r w:rsidR="0093345E">
        <w:rPr>
          <w:rFonts w:hint="eastAsia"/>
          <w:lang w:eastAsia="zh-CN"/>
        </w:rPr>
        <w:t>最近对</w:t>
      </w:r>
      <w:r w:rsidR="0093345E" w:rsidRPr="00F27D0B">
        <w:rPr>
          <w:lang w:eastAsia="zh-CN"/>
        </w:rPr>
        <w:t>ITU-R BT.709</w:t>
      </w:r>
      <w:r w:rsidR="0093345E">
        <w:rPr>
          <w:rFonts w:hint="eastAsia"/>
          <w:lang w:eastAsia="zh-CN"/>
        </w:rPr>
        <w:t>建议书进行</w:t>
      </w:r>
      <w:r w:rsidR="0005746C">
        <w:rPr>
          <w:rFonts w:hint="eastAsia"/>
          <w:lang w:eastAsia="zh-CN"/>
        </w:rPr>
        <w:t>了</w:t>
      </w:r>
      <w:r w:rsidR="0093345E">
        <w:rPr>
          <w:rFonts w:hint="eastAsia"/>
          <w:lang w:eastAsia="zh-CN"/>
        </w:rPr>
        <w:t>编辑性修订</w:t>
      </w:r>
      <w:r w:rsidR="0005746C">
        <w:rPr>
          <w:rFonts w:hint="eastAsia"/>
          <w:lang w:eastAsia="zh-CN"/>
        </w:rPr>
        <w:t>，</w:t>
      </w:r>
      <w:r w:rsidR="0093345E">
        <w:rPr>
          <w:rFonts w:hint="eastAsia"/>
          <w:lang w:eastAsia="zh-CN"/>
        </w:rPr>
        <w:t>建议仅使用其第</w:t>
      </w:r>
      <w:r w:rsidR="0093345E">
        <w:rPr>
          <w:rFonts w:hint="eastAsia"/>
          <w:lang w:eastAsia="zh-CN"/>
        </w:rPr>
        <w:t>2</w:t>
      </w:r>
      <w:r w:rsidR="0093345E">
        <w:rPr>
          <w:rFonts w:hint="eastAsia"/>
          <w:lang w:eastAsia="zh-CN"/>
        </w:rPr>
        <w:t>部分</w:t>
      </w:r>
      <w:r w:rsidR="0005746C">
        <w:rPr>
          <w:rFonts w:hint="eastAsia"/>
          <w:lang w:eastAsia="zh-CN"/>
        </w:rPr>
        <w:t>在此文后</w:t>
      </w:r>
      <w:r w:rsidR="0093345E">
        <w:rPr>
          <w:rFonts w:hint="eastAsia"/>
          <w:lang w:eastAsia="zh-CN"/>
        </w:rPr>
        <w:t>，</w:t>
      </w:r>
      <w:r w:rsidR="0093345E" w:rsidRPr="00F27D0B">
        <w:rPr>
          <w:lang w:eastAsia="zh-CN"/>
        </w:rPr>
        <w:t xml:space="preserve"> </w:t>
      </w:r>
      <w:r w:rsidR="0093345E">
        <w:rPr>
          <w:rFonts w:hint="eastAsia"/>
          <w:lang w:eastAsia="zh-CN"/>
        </w:rPr>
        <w:t>显然需要对</w:t>
      </w:r>
      <w:r w:rsidR="0093345E">
        <w:rPr>
          <w:lang w:eastAsia="zh-CN"/>
        </w:rPr>
        <w:t>ITU-R BT.1120</w:t>
      </w:r>
      <w:r w:rsidR="0093345E">
        <w:rPr>
          <w:rFonts w:hint="eastAsia"/>
          <w:lang w:eastAsia="zh-CN"/>
        </w:rPr>
        <w:t>建议书进行全面修订。此外，对</w:t>
      </w:r>
      <w:r w:rsidR="0093345E" w:rsidRPr="00F27D0B">
        <w:rPr>
          <w:lang w:eastAsia="zh-CN"/>
        </w:rPr>
        <w:t>3 Gbit/s</w:t>
      </w:r>
      <w:r w:rsidR="0093345E">
        <w:rPr>
          <w:rFonts w:hint="eastAsia"/>
          <w:lang w:eastAsia="zh-CN"/>
        </w:rPr>
        <w:t>映射的定义做出了澄清，</w:t>
      </w:r>
      <w:r w:rsidR="00BF0BA1">
        <w:rPr>
          <w:rFonts w:hint="eastAsia"/>
          <w:lang w:eastAsia="zh-CN"/>
        </w:rPr>
        <w:t>并对有效载荷标识符实施了限制。</w:t>
      </w:r>
    </w:p>
    <w:p w:rsidR="00D5552D" w:rsidRPr="00F27D0B" w:rsidRDefault="00436A4D" w:rsidP="00436A4D">
      <w:pPr>
        <w:tabs>
          <w:tab w:val="clear" w:pos="794"/>
          <w:tab w:val="clear" w:pos="1191"/>
          <w:tab w:val="left" w:pos="567"/>
        </w:tabs>
        <w:rPr>
          <w:lang w:eastAsia="zh-CN"/>
        </w:rPr>
      </w:pPr>
      <w:r>
        <w:rPr>
          <w:rFonts w:hint="eastAsia"/>
          <w:lang w:eastAsia="zh-CN"/>
        </w:rPr>
        <w:tab/>
      </w:r>
      <w:r w:rsidR="00BF0BA1">
        <w:rPr>
          <w:rFonts w:hint="eastAsia"/>
          <w:lang w:eastAsia="zh-CN"/>
        </w:rPr>
        <w:t>这些变化不会</w:t>
      </w:r>
      <w:r w:rsidR="0005746C">
        <w:rPr>
          <w:rFonts w:hint="eastAsia"/>
          <w:lang w:eastAsia="zh-CN"/>
        </w:rPr>
        <w:t>对</w:t>
      </w:r>
      <w:r w:rsidR="00BF0BA1">
        <w:rPr>
          <w:rFonts w:hint="eastAsia"/>
          <w:lang w:eastAsia="zh-CN"/>
        </w:rPr>
        <w:t>目前</w:t>
      </w:r>
      <w:r w:rsidR="00BF0BA1">
        <w:rPr>
          <w:lang w:eastAsia="zh-CN"/>
        </w:rPr>
        <w:t>1 920 × 1 080</w:t>
      </w:r>
      <w:r w:rsidR="00BF0BA1">
        <w:rPr>
          <w:rFonts w:hint="eastAsia"/>
          <w:lang w:eastAsia="zh-CN"/>
        </w:rPr>
        <w:t>系统的实施造成任何互操作问题，还纠正</w:t>
      </w:r>
      <w:r w:rsidR="0005746C">
        <w:rPr>
          <w:rFonts w:hint="eastAsia"/>
          <w:lang w:eastAsia="zh-CN"/>
        </w:rPr>
        <w:t>了</w:t>
      </w:r>
      <w:r w:rsidR="00BF0BA1">
        <w:rPr>
          <w:rFonts w:hint="eastAsia"/>
          <w:lang w:eastAsia="zh-CN"/>
        </w:rPr>
        <w:t>许多小错误。</w:t>
      </w:r>
      <w:r w:rsidR="00D5552D" w:rsidRPr="00F27D0B">
        <w:rPr>
          <w:lang w:eastAsia="zh-CN"/>
        </w:rPr>
        <w:t xml:space="preserve"> </w:t>
      </w:r>
    </w:p>
    <w:p w:rsidR="0078435B" w:rsidRPr="00000D54" w:rsidRDefault="0078435B" w:rsidP="00335164">
      <w:pPr>
        <w:tabs>
          <w:tab w:val="clear" w:pos="794"/>
          <w:tab w:val="clear" w:pos="1191"/>
          <w:tab w:val="clear" w:pos="1588"/>
          <w:tab w:val="clear" w:pos="1985"/>
        </w:tabs>
        <w:overflowPunct/>
        <w:autoSpaceDE/>
        <w:autoSpaceDN/>
        <w:adjustRightInd/>
        <w:spacing w:before="0"/>
        <w:textAlignment w:val="auto"/>
        <w:rPr>
          <w:b/>
          <w:bCs/>
          <w:sz w:val="28"/>
          <w:szCs w:val="28"/>
          <w:lang w:eastAsia="zh-CN"/>
        </w:rPr>
      </w:pPr>
      <w:r w:rsidRPr="00000D54">
        <w:rPr>
          <w:b/>
          <w:bCs/>
          <w:sz w:val="28"/>
          <w:szCs w:val="28"/>
          <w:lang w:eastAsia="zh-CN"/>
        </w:rPr>
        <w:br w:type="page"/>
      </w:r>
    </w:p>
    <w:p w:rsidR="0010755C" w:rsidRPr="00000D54" w:rsidRDefault="0010755C" w:rsidP="00335164">
      <w:pPr>
        <w:pStyle w:val="AnnexNotitle"/>
        <w:rPr>
          <w:lang w:eastAsia="zh-CN"/>
        </w:rPr>
      </w:pPr>
      <w:r w:rsidRPr="00000D54">
        <w:rPr>
          <w:rFonts w:hint="eastAsia"/>
          <w:lang w:eastAsia="zh-CN"/>
        </w:rPr>
        <w:lastRenderedPageBreak/>
        <w:t>附件</w:t>
      </w:r>
      <w:r w:rsidRPr="00000D54">
        <w:rPr>
          <w:lang w:eastAsia="zh-CN"/>
        </w:rPr>
        <w:t>2</w:t>
      </w:r>
    </w:p>
    <w:p w:rsidR="0010755C" w:rsidRPr="00000D54" w:rsidRDefault="0010755C" w:rsidP="00335164">
      <w:pPr>
        <w:spacing w:before="240"/>
        <w:jc w:val="center"/>
        <w:rPr>
          <w:lang w:eastAsia="zh-CN"/>
        </w:rPr>
      </w:pPr>
      <w:r w:rsidRPr="00000D54">
        <w:rPr>
          <w:rFonts w:hint="eastAsia"/>
          <w:lang w:eastAsia="zh-CN"/>
        </w:rPr>
        <w:t>（来源：</w:t>
      </w:r>
      <w:r w:rsidR="004D372D">
        <w:rPr>
          <w:rFonts w:hint="eastAsia"/>
          <w:lang w:eastAsia="zh-CN"/>
        </w:rPr>
        <w:t>6</w:t>
      </w:r>
      <w:r w:rsidRPr="00000D54">
        <w:rPr>
          <w:lang w:eastAsia="zh-CN"/>
        </w:rPr>
        <w:t>/</w:t>
      </w:r>
      <w:r w:rsidR="004D372D">
        <w:rPr>
          <w:rFonts w:hint="eastAsia"/>
          <w:lang w:eastAsia="zh-CN"/>
        </w:rPr>
        <w:t>399</w:t>
      </w:r>
      <w:r w:rsidR="004D372D">
        <w:rPr>
          <w:rFonts w:hint="eastAsia"/>
          <w:lang w:eastAsia="zh-CN"/>
        </w:rPr>
        <w:t>和</w:t>
      </w:r>
      <w:r w:rsidR="004D372D">
        <w:rPr>
          <w:rFonts w:hint="eastAsia"/>
          <w:lang w:eastAsia="zh-CN"/>
        </w:rPr>
        <w:t>6</w:t>
      </w:r>
      <w:r w:rsidR="004D372D" w:rsidRPr="00000D54">
        <w:rPr>
          <w:lang w:eastAsia="zh-CN"/>
        </w:rPr>
        <w:t>/</w:t>
      </w:r>
      <w:r w:rsidR="004D372D">
        <w:rPr>
          <w:rFonts w:hint="eastAsia"/>
          <w:lang w:eastAsia="zh-CN"/>
        </w:rPr>
        <w:t>401</w:t>
      </w:r>
      <w:r w:rsidRPr="00000D54">
        <w:rPr>
          <w:rFonts w:hint="eastAsia"/>
          <w:lang w:eastAsia="zh-CN"/>
        </w:rPr>
        <w:t>号文件）</w:t>
      </w:r>
    </w:p>
    <w:p w:rsidR="0010755C" w:rsidRPr="00000D54" w:rsidRDefault="0010755C" w:rsidP="00335164">
      <w:pPr>
        <w:pStyle w:val="AnnexNotitle"/>
        <w:spacing w:before="360"/>
        <w:rPr>
          <w:lang w:eastAsia="zh-CN"/>
        </w:rPr>
      </w:pPr>
      <w:r w:rsidRPr="00000D54">
        <w:rPr>
          <w:rFonts w:hint="eastAsia"/>
          <w:lang w:eastAsia="zh-CN"/>
        </w:rPr>
        <w:t>建议废</w:t>
      </w:r>
      <w:r w:rsidR="00770020">
        <w:rPr>
          <w:rFonts w:hint="eastAsia"/>
          <w:lang w:eastAsia="zh-CN"/>
        </w:rPr>
        <w:t>止</w:t>
      </w:r>
      <w:r w:rsidRPr="00000D54">
        <w:rPr>
          <w:rFonts w:hint="eastAsia"/>
          <w:lang w:eastAsia="zh-CN"/>
        </w:rPr>
        <w:t>的建议书</w:t>
      </w:r>
    </w:p>
    <w:p w:rsidR="0010755C" w:rsidRDefault="0010755C" w:rsidP="00335164">
      <w:pPr>
        <w:rPr>
          <w:lang w:eastAsia="ja-JP"/>
        </w:rPr>
      </w:pPr>
    </w:p>
    <w:tbl>
      <w:tblPr>
        <w:tblW w:w="9463"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789"/>
        <w:gridCol w:w="9"/>
        <w:gridCol w:w="6653"/>
      </w:tblGrid>
      <w:tr w:rsidR="004D372D" w:rsidRPr="00C87DDE" w:rsidTr="0003567A">
        <w:trPr>
          <w:gridBefore w:val="1"/>
          <w:wBefore w:w="12" w:type="dxa"/>
          <w:jc w:val="center"/>
        </w:trPr>
        <w:tc>
          <w:tcPr>
            <w:tcW w:w="2798" w:type="dxa"/>
            <w:gridSpan w:val="2"/>
            <w:vAlign w:val="center"/>
          </w:tcPr>
          <w:p w:rsidR="004D372D" w:rsidRPr="00000D54" w:rsidRDefault="004D372D" w:rsidP="00335164">
            <w:pPr>
              <w:pStyle w:val="Tablehead"/>
              <w:rPr>
                <w:shd w:val="pct15" w:color="auto" w:fill="FFFFFF"/>
              </w:rPr>
            </w:pPr>
            <w:r w:rsidRPr="00000D54">
              <w:t>ITU</w:t>
            </w:r>
            <w:r w:rsidRPr="00000D54">
              <w:rPr>
                <w:lang w:eastAsia="zh-CN"/>
              </w:rPr>
              <w:t>-</w:t>
            </w:r>
            <w:r w:rsidRPr="00000D54">
              <w:t>R</w:t>
            </w:r>
            <w:r w:rsidRPr="00000D54">
              <w:rPr>
                <w:rFonts w:hint="eastAsia"/>
                <w:lang w:eastAsia="zh-CN"/>
              </w:rPr>
              <w:t>建议书</w:t>
            </w:r>
          </w:p>
        </w:tc>
        <w:tc>
          <w:tcPr>
            <w:tcW w:w="6653" w:type="dxa"/>
            <w:vAlign w:val="center"/>
          </w:tcPr>
          <w:p w:rsidR="004D372D" w:rsidRPr="00000D54" w:rsidRDefault="004D372D" w:rsidP="00335164">
            <w:pPr>
              <w:pStyle w:val="Tablehead"/>
              <w:rPr>
                <w:shd w:val="pct15" w:color="auto" w:fill="FFFFFF"/>
              </w:rPr>
            </w:pPr>
            <w:r w:rsidRPr="00000D54">
              <w:rPr>
                <w:rFonts w:hint="eastAsia"/>
                <w:lang w:eastAsia="zh-CN"/>
              </w:rPr>
              <w:t>标题</w:t>
            </w:r>
          </w:p>
        </w:tc>
      </w:tr>
      <w:tr w:rsidR="008A672D" w:rsidRPr="00C87DDE" w:rsidTr="0003567A">
        <w:trPr>
          <w:gridBefore w:val="1"/>
          <w:wBefore w:w="12" w:type="dxa"/>
          <w:jc w:val="center"/>
        </w:trPr>
        <w:tc>
          <w:tcPr>
            <w:tcW w:w="2798" w:type="dxa"/>
            <w:gridSpan w:val="2"/>
          </w:tcPr>
          <w:p w:rsidR="008A672D" w:rsidRPr="00B3730E" w:rsidRDefault="008A672D" w:rsidP="00335164">
            <w:pPr>
              <w:pStyle w:val="Tabletext"/>
              <w:jc w:val="center"/>
              <w:rPr>
                <w:sz w:val="20"/>
              </w:rPr>
            </w:pPr>
            <w:r w:rsidRPr="00B3730E">
              <w:rPr>
                <w:sz w:val="20"/>
              </w:rPr>
              <w:t>BR.408</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以模拟形式录制的声音节目的国际交换</w:t>
            </w:r>
          </w:p>
        </w:tc>
      </w:tr>
      <w:tr w:rsidR="008A672D" w:rsidRPr="00C87DDE" w:rsidTr="0003567A">
        <w:trPr>
          <w:gridBefore w:val="1"/>
          <w:wBefore w:w="12" w:type="dxa"/>
          <w:jc w:val="center"/>
        </w:trPr>
        <w:tc>
          <w:tcPr>
            <w:tcW w:w="2798" w:type="dxa"/>
            <w:gridSpan w:val="2"/>
          </w:tcPr>
          <w:p w:rsidR="008A672D" w:rsidRPr="00B3730E" w:rsidRDefault="008A672D" w:rsidP="00335164">
            <w:pPr>
              <w:pStyle w:val="Tabletext"/>
              <w:jc w:val="center"/>
              <w:rPr>
                <w:sz w:val="20"/>
              </w:rPr>
            </w:pPr>
            <w:r w:rsidRPr="00B3730E">
              <w:rPr>
                <w:sz w:val="20"/>
              </w:rPr>
              <w:t>BR.469</w:t>
            </w:r>
          </w:p>
        </w:tc>
        <w:tc>
          <w:tcPr>
            <w:tcW w:w="6653" w:type="dxa"/>
            <w:vAlign w:val="center"/>
          </w:tcPr>
          <w:p w:rsidR="008A672D" w:rsidRPr="008A672D" w:rsidRDefault="008A672D" w:rsidP="00335164">
            <w:pPr>
              <w:pStyle w:val="Tabletext"/>
              <w:rPr>
                <w:sz w:val="20"/>
              </w:rPr>
            </w:pPr>
            <w:r w:rsidRPr="008A672D">
              <w:rPr>
                <w:rFonts w:hint="eastAsia"/>
                <w:sz w:val="20"/>
              </w:rPr>
              <w:t>模拟复合电视录制</w:t>
            </w:r>
          </w:p>
        </w:tc>
      </w:tr>
      <w:tr w:rsidR="008A672D" w:rsidRPr="00C87DDE" w:rsidTr="0003567A">
        <w:trPr>
          <w:gridBefore w:val="1"/>
          <w:wBefore w:w="12" w:type="dxa"/>
          <w:jc w:val="center"/>
        </w:trPr>
        <w:tc>
          <w:tcPr>
            <w:tcW w:w="2798" w:type="dxa"/>
            <w:gridSpan w:val="2"/>
          </w:tcPr>
          <w:p w:rsidR="008A672D" w:rsidRPr="00B3730E" w:rsidRDefault="008A672D" w:rsidP="00335164">
            <w:pPr>
              <w:pStyle w:val="Tabletext"/>
              <w:jc w:val="center"/>
              <w:rPr>
                <w:sz w:val="20"/>
              </w:rPr>
            </w:pPr>
            <w:r w:rsidRPr="00B3730E">
              <w:rPr>
                <w:sz w:val="20"/>
              </w:rPr>
              <w:t>BR.602</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用于节目内容评估的标准清晰度电视录制资料交换</w:t>
            </w:r>
          </w:p>
        </w:tc>
      </w:tr>
      <w:tr w:rsidR="008A672D" w:rsidRPr="00C87DDE" w:rsidTr="0003567A">
        <w:trPr>
          <w:gridBefore w:val="1"/>
          <w:wBefore w:w="12" w:type="dxa"/>
          <w:jc w:val="center"/>
        </w:trPr>
        <w:tc>
          <w:tcPr>
            <w:tcW w:w="2798" w:type="dxa"/>
            <w:gridSpan w:val="2"/>
          </w:tcPr>
          <w:p w:rsidR="008A672D" w:rsidRPr="00B3730E" w:rsidRDefault="008A672D" w:rsidP="00335164">
            <w:pPr>
              <w:pStyle w:val="Tabletext"/>
              <w:jc w:val="center"/>
              <w:rPr>
                <w:sz w:val="20"/>
              </w:rPr>
            </w:pPr>
            <w:r w:rsidRPr="00B3730E">
              <w:rPr>
                <w:sz w:val="20"/>
              </w:rPr>
              <w:t>BR.649</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模拟音频磁带录制的测量方法</w:t>
            </w:r>
          </w:p>
        </w:tc>
      </w:tr>
      <w:tr w:rsidR="008A672D" w:rsidRPr="00C87DDE" w:rsidTr="0003567A">
        <w:trPr>
          <w:gridBefore w:val="1"/>
          <w:wBefore w:w="12" w:type="dxa"/>
          <w:jc w:val="center"/>
        </w:trPr>
        <w:tc>
          <w:tcPr>
            <w:tcW w:w="2798" w:type="dxa"/>
            <w:gridSpan w:val="2"/>
          </w:tcPr>
          <w:p w:rsidR="008A672D" w:rsidRPr="00B3730E" w:rsidRDefault="008A672D" w:rsidP="00335164">
            <w:pPr>
              <w:pStyle w:val="Tabletext"/>
              <w:jc w:val="center"/>
              <w:rPr>
                <w:sz w:val="20"/>
              </w:rPr>
            </w:pPr>
            <w:r w:rsidRPr="00B3730E">
              <w:rPr>
                <w:sz w:val="20"/>
              </w:rPr>
              <w:t>BR.715</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模拟电子新闻采集录制资料的国际交换</w:t>
            </w:r>
          </w:p>
        </w:tc>
      </w:tr>
      <w:tr w:rsidR="008A672D" w:rsidRPr="00C87DDE" w:rsidTr="0003567A">
        <w:trPr>
          <w:jc w:val="center"/>
        </w:trPr>
        <w:tc>
          <w:tcPr>
            <w:tcW w:w="2810" w:type="dxa"/>
            <w:gridSpan w:val="3"/>
          </w:tcPr>
          <w:p w:rsidR="008A672D" w:rsidRPr="00B3730E" w:rsidRDefault="008A672D" w:rsidP="00335164">
            <w:pPr>
              <w:pStyle w:val="Tabletext"/>
              <w:jc w:val="center"/>
              <w:rPr>
                <w:sz w:val="20"/>
              </w:rPr>
            </w:pPr>
            <w:r w:rsidRPr="00B3730E">
              <w:rPr>
                <w:sz w:val="20"/>
              </w:rPr>
              <w:t>BR.777</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双声道数字音频录制资料的国际交换</w:t>
            </w:r>
          </w:p>
        </w:tc>
      </w:tr>
      <w:tr w:rsidR="008A672D" w:rsidRPr="00C87DDE" w:rsidTr="0003567A">
        <w:trPr>
          <w:jc w:val="center"/>
        </w:trPr>
        <w:tc>
          <w:tcPr>
            <w:tcW w:w="2810" w:type="dxa"/>
            <w:gridSpan w:val="3"/>
          </w:tcPr>
          <w:p w:rsidR="008A672D" w:rsidRPr="00B3730E" w:rsidRDefault="008A672D" w:rsidP="00335164">
            <w:pPr>
              <w:pStyle w:val="Tabletext"/>
              <w:jc w:val="center"/>
              <w:rPr>
                <w:sz w:val="20"/>
              </w:rPr>
            </w:pPr>
            <w:r w:rsidRPr="00B3730E">
              <w:rPr>
                <w:sz w:val="20"/>
              </w:rPr>
              <w:t>BR.778</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模拟分量电视磁带录制</w:t>
            </w:r>
          </w:p>
        </w:tc>
      </w:tr>
      <w:tr w:rsidR="008A672D" w:rsidRPr="00C87DDE" w:rsidTr="0003567A">
        <w:trPr>
          <w:jc w:val="center"/>
        </w:trPr>
        <w:tc>
          <w:tcPr>
            <w:tcW w:w="2810" w:type="dxa"/>
            <w:gridSpan w:val="3"/>
          </w:tcPr>
          <w:p w:rsidR="008A672D" w:rsidRPr="00B3730E" w:rsidRDefault="008A672D" w:rsidP="00335164">
            <w:pPr>
              <w:pStyle w:val="Tabletext"/>
              <w:jc w:val="center"/>
              <w:rPr>
                <w:sz w:val="20"/>
              </w:rPr>
            </w:pPr>
            <w:r w:rsidRPr="00B3730E">
              <w:rPr>
                <w:sz w:val="20"/>
              </w:rPr>
              <w:t>BR.1215</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磁带上的电视和声音录制资料的处理和存储</w:t>
            </w:r>
          </w:p>
        </w:tc>
      </w:tr>
      <w:tr w:rsidR="008A672D" w:rsidRPr="00C87DDE" w:rsidTr="0003567A">
        <w:trPr>
          <w:jc w:val="center"/>
        </w:trPr>
        <w:tc>
          <w:tcPr>
            <w:tcW w:w="2810" w:type="dxa"/>
            <w:gridSpan w:val="3"/>
          </w:tcPr>
          <w:p w:rsidR="008A672D" w:rsidRPr="00B3730E" w:rsidRDefault="008A672D" w:rsidP="00335164">
            <w:pPr>
              <w:pStyle w:val="Tabletext"/>
              <w:jc w:val="center"/>
              <w:rPr>
                <w:sz w:val="20"/>
              </w:rPr>
            </w:pPr>
            <w:r w:rsidRPr="00B3730E">
              <w:rPr>
                <w:sz w:val="20"/>
              </w:rPr>
              <w:t>BR.1216</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用同一数字复用器同时广播多个节目情况下的磁带电视或声音节目录制</w:t>
            </w:r>
          </w:p>
        </w:tc>
      </w:tr>
      <w:tr w:rsidR="008A672D" w:rsidRPr="00C87DDE" w:rsidTr="0003567A">
        <w:trPr>
          <w:jc w:val="center"/>
        </w:trPr>
        <w:tc>
          <w:tcPr>
            <w:tcW w:w="2810" w:type="dxa"/>
            <w:gridSpan w:val="3"/>
          </w:tcPr>
          <w:p w:rsidR="008A672D" w:rsidRPr="00B3730E" w:rsidRDefault="008A672D" w:rsidP="00335164">
            <w:pPr>
              <w:pStyle w:val="Tabletext"/>
              <w:jc w:val="center"/>
              <w:rPr>
                <w:sz w:val="20"/>
              </w:rPr>
            </w:pPr>
            <w:r w:rsidRPr="00B3730E">
              <w:rPr>
                <w:sz w:val="20"/>
              </w:rPr>
              <w:t>BR.1218</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家用数字录制设备的附属数据录制</w:t>
            </w:r>
          </w:p>
        </w:tc>
      </w:tr>
      <w:tr w:rsidR="008A672D" w:rsidRPr="00C87DDE" w:rsidTr="0003567A">
        <w:trPr>
          <w:jc w:val="center"/>
        </w:trPr>
        <w:tc>
          <w:tcPr>
            <w:tcW w:w="2810" w:type="dxa"/>
            <w:gridSpan w:val="3"/>
          </w:tcPr>
          <w:p w:rsidR="008A672D" w:rsidRPr="00B3730E" w:rsidRDefault="008A672D" w:rsidP="00335164">
            <w:pPr>
              <w:pStyle w:val="Tabletext"/>
              <w:jc w:val="center"/>
              <w:rPr>
                <w:sz w:val="20"/>
              </w:rPr>
            </w:pPr>
            <w:r w:rsidRPr="00B3730E">
              <w:rPr>
                <w:sz w:val="20"/>
              </w:rPr>
              <w:t>BR.1219</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电影胶片录制的处理和存储</w:t>
            </w:r>
          </w:p>
        </w:tc>
      </w:tr>
      <w:tr w:rsidR="008A672D" w:rsidRPr="00C87DDE" w:rsidTr="0003567A">
        <w:trPr>
          <w:jc w:val="center"/>
        </w:trPr>
        <w:tc>
          <w:tcPr>
            <w:tcW w:w="2810" w:type="dxa"/>
            <w:gridSpan w:val="3"/>
          </w:tcPr>
          <w:p w:rsidR="008A672D" w:rsidRPr="00B3730E" w:rsidRDefault="008A672D" w:rsidP="00335164">
            <w:pPr>
              <w:pStyle w:val="Tabletext"/>
              <w:jc w:val="center"/>
              <w:rPr>
                <w:sz w:val="20"/>
              </w:rPr>
            </w:pPr>
            <w:r w:rsidRPr="00B3730E">
              <w:rPr>
                <w:sz w:val="20"/>
              </w:rPr>
              <w:t>BR.1220</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在“电子影院”发布的高清晰度电视节目的制作、录制和播放的要求</w:t>
            </w:r>
          </w:p>
        </w:tc>
      </w:tr>
      <w:tr w:rsidR="008A672D" w:rsidRPr="00C87DDE" w:rsidTr="0003567A">
        <w:trPr>
          <w:jc w:val="center"/>
        </w:trPr>
        <w:tc>
          <w:tcPr>
            <w:tcW w:w="2810" w:type="dxa"/>
            <w:gridSpan w:val="3"/>
          </w:tcPr>
          <w:p w:rsidR="008A672D" w:rsidRPr="00B3730E" w:rsidRDefault="008A672D" w:rsidP="00335164">
            <w:pPr>
              <w:pStyle w:val="Tabletext"/>
              <w:jc w:val="center"/>
              <w:rPr>
                <w:sz w:val="20"/>
              </w:rPr>
            </w:pPr>
            <w:r w:rsidRPr="00B3730E">
              <w:rPr>
                <w:sz w:val="20"/>
              </w:rPr>
              <w:t>BR.1287</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胶片节目的多声道伴音广播</w:t>
            </w:r>
          </w:p>
        </w:tc>
      </w:tr>
      <w:tr w:rsidR="008A672D" w:rsidRPr="00C87DDE" w:rsidTr="0003567A">
        <w:trPr>
          <w:jc w:val="center"/>
        </w:trPr>
        <w:tc>
          <w:tcPr>
            <w:tcW w:w="2810" w:type="dxa"/>
            <w:gridSpan w:val="3"/>
          </w:tcPr>
          <w:p w:rsidR="008A672D" w:rsidRPr="00B3730E" w:rsidRDefault="008A672D" w:rsidP="00335164">
            <w:pPr>
              <w:pStyle w:val="Tabletext"/>
              <w:jc w:val="center"/>
              <w:rPr>
                <w:sz w:val="20"/>
              </w:rPr>
            </w:pPr>
            <w:r w:rsidRPr="00B3730E">
              <w:rPr>
                <w:sz w:val="20"/>
              </w:rPr>
              <w:t>BR.1290</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广播机构操作中对电视光盘录制的使用</w:t>
            </w:r>
          </w:p>
        </w:tc>
      </w:tr>
      <w:tr w:rsidR="008A672D" w:rsidRPr="00C87DDE" w:rsidTr="0003567A">
        <w:trPr>
          <w:jc w:val="center"/>
        </w:trPr>
        <w:tc>
          <w:tcPr>
            <w:tcW w:w="2810" w:type="dxa"/>
            <w:gridSpan w:val="3"/>
          </w:tcPr>
          <w:p w:rsidR="008A672D" w:rsidRPr="00B3730E" w:rsidDel="008C6CA4" w:rsidRDefault="008A672D" w:rsidP="00335164">
            <w:pPr>
              <w:pStyle w:val="Tabletext"/>
              <w:jc w:val="center"/>
              <w:rPr>
                <w:sz w:val="20"/>
              </w:rPr>
            </w:pPr>
            <w:r w:rsidRPr="00B3730E">
              <w:rPr>
                <w:sz w:val="20"/>
              </w:rPr>
              <w:t>BR.1292</w:t>
            </w:r>
          </w:p>
        </w:tc>
        <w:tc>
          <w:tcPr>
            <w:tcW w:w="6653" w:type="dxa"/>
            <w:vAlign w:val="center"/>
          </w:tcPr>
          <w:p w:rsidR="008A672D" w:rsidRPr="008A672D" w:rsidRDefault="008A672D" w:rsidP="00335164">
            <w:pPr>
              <w:pStyle w:val="Tabletext"/>
              <w:rPr>
                <w:sz w:val="20"/>
                <w:lang w:eastAsia="zh-CN"/>
              </w:rPr>
            </w:pPr>
            <w:r w:rsidRPr="008A672D">
              <w:rPr>
                <w:rFonts w:hint="eastAsia"/>
                <w:sz w:val="20"/>
                <w:lang w:eastAsia="zh-CN"/>
              </w:rPr>
              <w:t>标准清晰度电视制作和后期制作链中视频录制的工程指南</w:t>
            </w:r>
          </w:p>
        </w:tc>
      </w:tr>
      <w:tr w:rsidR="004D372D" w:rsidRPr="00C87DDE" w:rsidTr="0003567A">
        <w:trPr>
          <w:jc w:val="center"/>
        </w:trPr>
        <w:tc>
          <w:tcPr>
            <w:tcW w:w="2810" w:type="dxa"/>
            <w:gridSpan w:val="3"/>
          </w:tcPr>
          <w:p w:rsidR="004D372D" w:rsidRPr="00B3730E" w:rsidRDefault="004D372D" w:rsidP="00335164">
            <w:pPr>
              <w:pStyle w:val="Tabletext"/>
              <w:jc w:val="center"/>
              <w:rPr>
                <w:sz w:val="20"/>
              </w:rPr>
            </w:pPr>
            <w:r w:rsidRPr="00B3730E">
              <w:rPr>
                <w:sz w:val="20"/>
              </w:rPr>
              <w:t>BR.1355</w:t>
            </w:r>
          </w:p>
        </w:tc>
        <w:tc>
          <w:tcPr>
            <w:tcW w:w="6653" w:type="dxa"/>
          </w:tcPr>
          <w:p w:rsidR="004D372D" w:rsidRPr="008A672D" w:rsidRDefault="008A672D" w:rsidP="00335164">
            <w:pPr>
              <w:pStyle w:val="Tabletext"/>
              <w:rPr>
                <w:sz w:val="20"/>
                <w:lang w:eastAsia="zh-CN"/>
              </w:rPr>
            </w:pPr>
            <w:r w:rsidRPr="008A672D">
              <w:rPr>
                <w:rFonts w:hint="eastAsia"/>
                <w:sz w:val="20"/>
                <w:lang w:eastAsia="zh-CN"/>
              </w:rPr>
              <w:t>电视屏幕上胶片成像电视电影传输评估的显示条件</w:t>
            </w:r>
          </w:p>
        </w:tc>
      </w:tr>
      <w:tr w:rsidR="004D372D" w:rsidRPr="00C87DDE" w:rsidTr="0003567A">
        <w:trPr>
          <w:jc w:val="center"/>
        </w:trPr>
        <w:tc>
          <w:tcPr>
            <w:tcW w:w="2801" w:type="dxa"/>
            <w:gridSpan w:val="2"/>
          </w:tcPr>
          <w:p w:rsidR="004D372D" w:rsidRPr="00B3730E" w:rsidRDefault="004D372D" w:rsidP="00335164">
            <w:pPr>
              <w:pStyle w:val="Tabletext"/>
              <w:jc w:val="center"/>
              <w:rPr>
                <w:sz w:val="20"/>
              </w:rPr>
            </w:pPr>
            <w:r w:rsidRPr="00B3730E">
              <w:rPr>
                <w:sz w:val="20"/>
              </w:rPr>
              <w:t>BR.1376</w:t>
            </w:r>
          </w:p>
        </w:tc>
        <w:tc>
          <w:tcPr>
            <w:tcW w:w="6662" w:type="dxa"/>
            <w:gridSpan w:val="2"/>
          </w:tcPr>
          <w:p w:rsidR="004D372D" w:rsidRPr="008A672D" w:rsidRDefault="008A672D" w:rsidP="00335164">
            <w:pPr>
              <w:pStyle w:val="Tabletext"/>
              <w:rPr>
                <w:sz w:val="20"/>
                <w:lang w:eastAsia="zh-CN"/>
              </w:rPr>
            </w:pPr>
            <w:r w:rsidRPr="008A672D">
              <w:rPr>
                <w:rFonts w:hint="eastAsia"/>
                <w:sz w:val="20"/>
                <w:lang w:eastAsia="zh-CN"/>
              </w:rPr>
              <w:t>用于录制和联网的标准清晰度电视制作的压缩工具</w:t>
            </w:r>
          </w:p>
        </w:tc>
      </w:tr>
      <w:tr w:rsidR="008A672D" w:rsidRPr="00C87DDE" w:rsidTr="0003567A">
        <w:trPr>
          <w:jc w:val="center"/>
        </w:trPr>
        <w:tc>
          <w:tcPr>
            <w:tcW w:w="2801" w:type="dxa"/>
            <w:gridSpan w:val="2"/>
          </w:tcPr>
          <w:p w:rsidR="008A672D" w:rsidRPr="00B3730E" w:rsidRDefault="008A672D" w:rsidP="00335164">
            <w:pPr>
              <w:pStyle w:val="Tabletext"/>
              <w:jc w:val="center"/>
              <w:rPr>
                <w:sz w:val="20"/>
              </w:rPr>
            </w:pPr>
            <w:r w:rsidRPr="00B3730E">
              <w:rPr>
                <w:sz w:val="20"/>
              </w:rPr>
              <w:t>BR.1422</w:t>
            </w:r>
          </w:p>
        </w:tc>
        <w:tc>
          <w:tcPr>
            <w:tcW w:w="6662" w:type="dxa"/>
            <w:gridSpan w:val="2"/>
            <w:vAlign w:val="center"/>
          </w:tcPr>
          <w:p w:rsidR="008A672D" w:rsidRPr="008A672D" w:rsidRDefault="008A672D" w:rsidP="00335164">
            <w:pPr>
              <w:pStyle w:val="Tabletext"/>
              <w:rPr>
                <w:sz w:val="20"/>
                <w:lang w:eastAsia="zh-CN"/>
              </w:rPr>
            </w:pPr>
            <w:r w:rsidRPr="008A672D">
              <w:rPr>
                <w:rFonts w:hint="eastAsia"/>
                <w:sz w:val="20"/>
                <w:lang w:eastAsia="zh-CN"/>
              </w:rPr>
              <w:t>将带有减噪和矩阵环绕技术编码的胶片声轨用于电视的操作方法</w:t>
            </w:r>
          </w:p>
        </w:tc>
      </w:tr>
      <w:tr w:rsidR="008A672D" w:rsidRPr="002B1EC9" w:rsidTr="0003567A">
        <w:trPr>
          <w:jc w:val="center"/>
        </w:trPr>
        <w:tc>
          <w:tcPr>
            <w:tcW w:w="2801" w:type="dxa"/>
            <w:gridSpan w:val="2"/>
          </w:tcPr>
          <w:p w:rsidR="008A672D" w:rsidRPr="00B3730E" w:rsidRDefault="008A672D" w:rsidP="00335164">
            <w:pPr>
              <w:pStyle w:val="Tabletext"/>
              <w:jc w:val="center"/>
              <w:rPr>
                <w:sz w:val="20"/>
              </w:rPr>
            </w:pPr>
            <w:r w:rsidRPr="00B3730E">
              <w:rPr>
                <w:sz w:val="20"/>
              </w:rPr>
              <w:t>BR.1440</w:t>
            </w:r>
          </w:p>
        </w:tc>
        <w:tc>
          <w:tcPr>
            <w:tcW w:w="6662" w:type="dxa"/>
            <w:gridSpan w:val="2"/>
            <w:vAlign w:val="center"/>
          </w:tcPr>
          <w:p w:rsidR="008A672D" w:rsidRPr="008A672D" w:rsidRDefault="008A672D" w:rsidP="00335164">
            <w:pPr>
              <w:pStyle w:val="Tabletext"/>
              <w:rPr>
                <w:sz w:val="20"/>
                <w:lang w:eastAsia="zh-CN"/>
              </w:rPr>
            </w:pPr>
            <w:r w:rsidRPr="008A672D">
              <w:rPr>
                <w:rFonts w:hint="eastAsia"/>
                <w:sz w:val="20"/>
                <w:lang w:eastAsia="zh-CN"/>
              </w:rPr>
              <w:t>将</w:t>
            </w:r>
            <w:r w:rsidRPr="008A672D">
              <w:rPr>
                <w:sz w:val="20"/>
                <w:lang w:eastAsia="zh-CN"/>
              </w:rPr>
              <w:t>16:9</w:t>
            </w:r>
            <w:r w:rsidRPr="008A672D">
              <w:rPr>
                <w:rFonts w:hint="eastAsia"/>
                <w:sz w:val="20"/>
                <w:lang w:eastAsia="zh-CN"/>
              </w:rPr>
              <w:t>的视频图像转到</w:t>
            </w:r>
            <w:r w:rsidRPr="008A672D">
              <w:rPr>
                <w:sz w:val="20"/>
                <w:lang w:eastAsia="zh-CN"/>
              </w:rPr>
              <w:t>35 mm</w:t>
            </w:r>
            <w:r w:rsidRPr="008A672D">
              <w:rPr>
                <w:rFonts w:hint="eastAsia"/>
                <w:sz w:val="20"/>
                <w:lang w:eastAsia="zh-CN"/>
              </w:rPr>
              <w:t>胶片上，用于光学投影</w:t>
            </w:r>
          </w:p>
        </w:tc>
      </w:tr>
      <w:tr w:rsidR="004D372D" w:rsidRPr="002B1EC9" w:rsidTr="004D372D">
        <w:trPr>
          <w:jc w:val="center"/>
        </w:trPr>
        <w:tc>
          <w:tcPr>
            <w:tcW w:w="2801" w:type="dxa"/>
            <w:gridSpan w:val="2"/>
          </w:tcPr>
          <w:p w:rsidR="004D372D" w:rsidRPr="00B3730E" w:rsidRDefault="004D372D" w:rsidP="00335164">
            <w:pPr>
              <w:pStyle w:val="Tabletext"/>
              <w:jc w:val="center"/>
              <w:rPr>
                <w:sz w:val="20"/>
              </w:rPr>
            </w:pPr>
            <w:r w:rsidRPr="00B3730E">
              <w:rPr>
                <w:sz w:val="20"/>
              </w:rPr>
              <w:t>BR.1442</w:t>
            </w:r>
          </w:p>
        </w:tc>
        <w:tc>
          <w:tcPr>
            <w:tcW w:w="6662" w:type="dxa"/>
            <w:gridSpan w:val="2"/>
          </w:tcPr>
          <w:p w:rsidR="004D372D" w:rsidRPr="008A672D" w:rsidRDefault="008A672D" w:rsidP="00335164">
            <w:pPr>
              <w:pStyle w:val="Tabletext"/>
              <w:rPr>
                <w:sz w:val="20"/>
                <w:lang w:eastAsia="zh-CN"/>
              </w:rPr>
            </w:pPr>
            <w:r w:rsidRPr="008A672D">
              <w:rPr>
                <w:sz w:val="20"/>
                <w:lang w:eastAsia="zh-CN"/>
              </w:rPr>
              <w:t>用户对数字</w:t>
            </w:r>
            <w:r w:rsidRPr="008A672D">
              <w:rPr>
                <w:rFonts w:hint="eastAsia"/>
                <w:sz w:val="20"/>
                <w:lang w:eastAsia="zh-CN"/>
              </w:rPr>
              <w:t>高清晰度电视（</w:t>
            </w:r>
            <w:r w:rsidRPr="008A672D">
              <w:rPr>
                <w:sz w:val="20"/>
                <w:lang w:eastAsia="zh-CN"/>
              </w:rPr>
              <w:t>HDTV</w:t>
            </w:r>
            <w:r w:rsidRPr="008A672D">
              <w:rPr>
                <w:rFonts w:hint="eastAsia"/>
                <w:sz w:val="20"/>
                <w:lang w:eastAsia="zh-CN"/>
              </w:rPr>
              <w:t>）</w:t>
            </w:r>
            <w:r w:rsidRPr="008A672D">
              <w:rPr>
                <w:sz w:val="20"/>
                <w:lang w:eastAsia="zh-CN"/>
              </w:rPr>
              <w:t>磁带录</w:t>
            </w:r>
            <w:r w:rsidRPr="008A672D">
              <w:rPr>
                <w:rFonts w:hint="eastAsia"/>
                <w:sz w:val="20"/>
                <w:lang w:eastAsia="zh-CN"/>
              </w:rPr>
              <w:t>制设备</w:t>
            </w:r>
            <w:r w:rsidRPr="008A672D">
              <w:rPr>
                <w:sz w:val="20"/>
                <w:lang w:eastAsia="zh-CN"/>
              </w:rPr>
              <w:t>的要求</w:t>
            </w:r>
          </w:p>
        </w:tc>
      </w:tr>
      <w:tr w:rsidR="004D372D" w:rsidRPr="002B1EC9" w:rsidTr="004D372D">
        <w:tblPrEx>
          <w:tblLook w:val="04A0" w:firstRow="1" w:lastRow="0" w:firstColumn="1" w:lastColumn="0" w:noHBand="0" w:noVBand="1"/>
        </w:tblPrEx>
        <w:trPr>
          <w:jc w:val="center"/>
        </w:trPr>
        <w:tc>
          <w:tcPr>
            <w:tcW w:w="2801" w:type="dxa"/>
            <w:gridSpan w:val="2"/>
          </w:tcPr>
          <w:p w:rsidR="004D372D" w:rsidRPr="00B3730E" w:rsidRDefault="004D372D" w:rsidP="00335164">
            <w:pPr>
              <w:pStyle w:val="Tabletext"/>
              <w:jc w:val="center"/>
              <w:rPr>
                <w:sz w:val="20"/>
              </w:rPr>
            </w:pPr>
            <w:r w:rsidRPr="00B3730E">
              <w:rPr>
                <w:sz w:val="20"/>
              </w:rPr>
              <w:t>BR.1575</w:t>
            </w:r>
          </w:p>
        </w:tc>
        <w:tc>
          <w:tcPr>
            <w:tcW w:w="6662" w:type="dxa"/>
            <w:gridSpan w:val="2"/>
          </w:tcPr>
          <w:p w:rsidR="004D372D" w:rsidRPr="008A672D" w:rsidRDefault="008A672D" w:rsidP="00335164">
            <w:pPr>
              <w:pStyle w:val="Tabletext"/>
              <w:rPr>
                <w:sz w:val="20"/>
                <w:lang w:eastAsia="zh-CN"/>
              </w:rPr>
            </w:pPr>
            <w:r w:rsidRPr="008A672D">
              <w:rPr>
                <w:rFonts w:hint="eastAsia"/>
                <w:sz w:val="20"/>
                <w:lang w:eastAsia="zh-CN"/>
              </w:rPr>
              <w:t>为在基于制作要求的标准清晰度电视（</w:t>
            </w:r>
            <w:r w:rsidRPr="008A672D">
              <w:rPr>
                <w:sz w:val="20"/>
                <w:lang w:eastAsia="zh-CN"/>
              </w:rPr>
              <w:t>SDTV</w:t>
            </w:r>
            <w:r w:rsidRPr="008A672D">
              <w:rPr>
                <w:rFonts w:hint="eastAsia"/>
                <w:sz w:val="20"/>
                <w:lang w:eastAsia="zh-CN"/>
              </w:rPr>
              <w:t>）环境中的演播室制作选择数字视频磁带录制格式的指南</w:t>
            </w:r>
          </w:p>
        </w:tc>
      </w:tr>
    </w:tbl>
    <w:p w:rsidR="004D372D" w:rsidRDefault="004D372D" w:rsidP="00335164">
      <w:pPr>
        <w:pStyle w:val="Heading2"/>
        <w:rPr>
          <w:lang w:eastAsia="zh-CN"/>
        </w:rPr>
      </w:pPr>
      <w:r>
        <w:rPr>
          <w:lang w:eastAsia="zh-CN"/>
        </w:rPr>
        <w:br w:type="page"/>
      </w:r>
    </w:p>
    <w:p w:rsidR="004D372D" w:rsidRPr="002B1EC9" w:rsidRDefault="004D372D" w:rsidP="00335164">
      <w:pPr>
        <w:pStyle w:val="Heading2"/>
        <w:rPr>
          <w:lang w:eastAsia="zh-CN"/>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663"/>
      </w:tblGrid>
      <w:tr w:rsidR="004D372D" w:rsidRPr="00C87DDE" w:rsidTr="0003567A">
        <w:trPr>
          <w:jc w:val="center"/>
        </w:trPr>
        <w:tc>
          <w:tcPr>
            <w:tcW w:w="2800" w:type="dxa"/>
            <w:tcBorders>
              <w:top w:val="single" w:sz="4" w:space="0" w:color="000000"/>
            </w:tcBorders>
          </w:tcPr>
          <w:p w:rsidR="004D372D" w:rsidRPr="00C87DDE" w:rsidRDefault="00E9799D" w:rsidP="00335164">
            <w:pPr>
              <w:pStyle w:val="Tablehead"/>
              <w:rPr>
                <w:color w:val="000000" w:themeColor="text1"/>
                <w:sz w:val="20"/>
              </w:rPr>
            </w:pPr>
            <w:r w:rsidRPr="00000D54">
              <w:t>ITU</w:t>
            </w:r>
            <w:r w:rsidRPr="00000D54">
              <w:rPr>
                <w:lang w:eastAsia="zh-CN"/>
              </w:rPr>
              <w:t>-</w:t>
            </w:r>
            <w:r w:rsidRPr="00000D54">
              <w:t>R</w:t>
            </w:r>
            <w:r w:rsidRPr="00000D54">
              <w:rPr>
                <w:rFonts w:hint="eastAsia"/>
                <w:lang w:eastAsia="zh-CN"/>
              </w:rPr>
              <w:t>建议书</w:t>
            </w:r>
          </w:p>
        </w:tc>
        <w:tc>
          <w:tcPr>
            <w:tcW w:w="6663" w:type="dxa"/>
            <w:tcBorders>
              <w:top w:val="single" w:sz="4" w:space="0" w:color="000000"/>
            </w:tcBorders>
          </w:tcPr>
          <w:p w:rsidR="004D372D" w:rsidRPr="00C87DDE" w:rsidRDefault="008A672D" w:rsidP="00335164">
            <w:pPr>
              <w:pStyle w:val="Tablehead"/>
              <w:rPr>
                <w:sz w:val="20"/>
              </w:rPr>
            </w:pPr>
            <w:r w:rsidRPr="00000D54">
              <w:rPr>
                <w:rFonts w:hint="eastAsia"/>
                <w:lang w:eastAsia="zh-CN"/>
              </w:rPr>
              <w:t>标题</w:t>
            </w:r>
          </w:p>
        </w:tc>
      </w:tr>
      <w:tr w:rsidR="008A672D" w:rsidRPr="00C87DDE" w:rsidTr="0003567A">
        <w:tblPrEx>
          <w:tblLook w:val="0000" w:firstRow="0" w:lastRow="0" w:firstColumn="0" w:lastColumn="0" w:noHBand="0" w:noVBand="0"/>
        </w:tblPrEx>
        <w:trPr>
          <w:jc w:val="center"/>
        </w:trPr>
        <w:tc>
          <w:tcPr>
            <w:tcW w:w="2800" w:type="dxa"/>
          </w:tcPr>
          <w:p w:rsidR="008A672D" w:rsidRPr="00B3730E" w:rsidRDefault="008A672D" w:rsidP="00335164">
            <w:pPr>
              <w:pStyle w:val="Tabletext"/>
              <w:jc w:val="center"/>
              <w:rPr>
                <w:sz w:val="20"/>
              </w:rPr>
            </w:pPr>
            <w:r w:rsidRPr="00B3730E">
              <w:rPr>
                <w:sz w:val="20"/>
              </w:rPr>
              <w:t>BS.640</w:t>
            </w:r>
          </w:p>
        </w:tc>
        <w:tc>
          <w:tcPr>
            <w:tcW w:w="6663" w:type="dxa"/>
            <w:vAlign w:val="center"/>
          </w:tcPr>
          <w:p w:rsidR="008A672D" w:rsidRDefault="008A672D" w:rsidP="00335164">
            <w:pPr>
              <w:pStyle w:val="Tabletext"/>
              <w:rPr>
                <w:rFonts w:eastAsia="Arial Unicode MS"/>
                <w:lang w:eastAsia="zh-CN"/>
              </w:rPr>
            </w:pPr>
            <w:r>
              <w:rPr>
                <w:rFonts w:hint="eastAsia"/>
                <w:lang w:eastAsia="zh-CN"/>
              </w:rPr>
              <w:t>高频（</w:t>
            </w:r>
            <w:r>
              <w:rPr>
                <w:lang w:eastAsia="zh-CN"/>
              </w:rPr>
              <w:t>HF</w:t>
            </w:r>
            <w:r>
              <w:rPr>
                <w:rFonts w:hint="eastAsia"/>
                <w:lang w:eastAsia="zh-CN"/>
              </w:rPr>
              <w:t>）广播的单边带（</w:t>
            </w:r>
            <w:r>
              <w:rPr>
                <w:lang w:eastAsia="zh-CN"/>
              </w:rPr>
              <w:t>SSB</w:t>
            </w:r>
            <w:r>
              <w:rPr>
                <w:rFonts w:hint="eastAsia"/>
                <w:lang w:eastAsia="zh-CN"/>
              </w:rPr>
              <w:t>）系统</w:t>
            </w:r>
          </w:p>
        </w:tc>
      </w:tr>
      <w:tr w:rsidR="004D372D" w:rsidRPr="00C87DDE" w:rsidTr="0003567A">
        <w:tblPrEx>
          <w:tblLook w:val="0000" w:firstRow="0" w:lastRow="0" w:firstColumn="0" w:lastColumn="0" w:noHBand="0" w:noVBand="0"/>
        </w:tblPrEx>
        <w:trPr>
          <w:jc w:val="center"/>
        </w:trPr>
        <w:tc>
          <w:tcPr>
            <w:tcW w:w="2800" w:type="dxa"/>
          </w:tcPr>
          <w:p w:rsidR="004D372D" w:rsidRPr="00B3730E" w:rsidRDefault="004D372D" w:rsidP="00335164">
            <w:pPr>
              <w:pStyle w:val="Tabletext"/>
              <w:jc w:val="center"/>
              <w:rPr>
                <w:sz w:val="20"/>
              </w:rPr>
            </w:pPr>
            <w:r w:rsidRPr="00B3730E">
              <w:rPr>
                <w:sz w:val="20"/>
              </w:rPr>
              <w:t>BS.773</w:t>
            </w:r>
          </w:p>
        </w:tc>
        <w:tc>
          <w:tcPr>
            <w:tcW w:w="6663" w:type="dxa"/>
          </w:tcPr>
          <w:p w:rsidR="004D372D" w:rsidRPr="00C87DDE" w:rsidRDefault="008A672D" w:rsidP="00335164">
            <w:pPr>
              <w:pStyle w:val="Tabletext"/>
              <w:rPr>
                <w:sz w:val="20"/>
                <w:lang w:eastAsia="zh-CN"/>
              </w:rPr>
            </w:pPr>
            <w:r>
              <w:rPr>
                <w:rFonts w:hint="eastAsia"/>
                <w:lang w:eastAsia="zh-CN"/>
              </w:rPr>
              <w:t>保护</w:t>
            </w:r>
            <w:r>
              <w:rPr>
                <w:lang w:eastAsia="zh-CN"/>
              </w:rPr>
              <w:t>87.5 MHz</w:t>
            </w:r>
            <w:r>
              <w:rPr>
                <w:rFonts w:hint="eastAsia"/>
                <w:lang w:eastAsia="zh-CN"/>
              </w:rPr>
              <w:t>至</w:t>
            </w:r>
            <w:r>
              <w:rPr>
                <w:lang w:eastAsia="zh-CN"/>
              </w:rPr>
              <w:t>108 MHz</w:t>
            </w:r>
            <w:r>
              <w:rPr>
                <w:rFonts w:hint="eastAsia"/>
                <w:lang w:eastAsia="zh-CN"/>
              </w:rPr>
              <w:t>频段调频声音广播免受</w:t>
            </w:r>
            <w:r>
              <w:rPr>
                <w:lang w:eastAsia="zh-CN"/>
              </w:rPr>
              <w:t>D/SECAM</w:t>
            </w:r>
            <w:r>
              <w:rPr>
                <w:rFonts w:hint="eastAsia"/>
                <w:lang w:eastAsia="zh-CN"/>
              </w:rPr>
              <w:t>电视传输干扰所需的射频保护比</w:t>
            </w:r>
          </w:p>
        </w:tc>
      </w:tr>
      <w:tr w:rsidR="004D372D" w:rsidRPr="00C87DDE" w:rsidTr="0003567A">
        <w:tblPrEx>
          <w:tblLook w:val="0000" w:firstRow="0" w:lastRow="0" w:firstColumn="0" w:lastColumn="0" w:noHBand="0" w:noVBand="0"/>
        </w:tblPrEx>
        <w:trPr>
          <w:jc w:val="center"/>
        </w:trPr>
        <w:tc>
          <w:tcPr>
            <w:tcW w:w="2800" w:type="dxa"/>
          </w:tcPr>
          <w:p w:rsidR="004D372D" w:rsidRPr="00B3730E" w:rsidRDefault="004D372D" w:rsidP="00335164">
            <w:pPr>
              <w:pStyle w:val="Tabletext"/>
              <w:jc w:val="center"/>
              <w:rPr>
                <w:sz w:val="20"/>
                <w:lang w:eastAsia="zh-CN"/>
              </w:rPr>
            </w:pPr>
          </w:p>
        </w:tc>
        <w:tc>
          <w:tcPr>
            <w:tcW w:w="6663" w:type="dxa"/>
          </w:tcPr>
          <w:p w:rsidR="004D372D" w:rsidRPr="00C87DDE" w:rsidRDefault="004D372D" w:rsidP="00335164">
            <w:pPr>
              <w:pStyle w:val="Tabletext"/>
              <w:rPr>
                <w:sz w:val="20"/>
                <w:lang w:eastAsia="zh-CN"/>
              </w:rPr>
            </w:pPr>
          </w:p>
        </w:tc>
      </w:tr>
      <w:tr w:rsidR="004D372D" w:rsidRPr="00C87DDE" w:rsidTr="0003567A">
        <w:tblPrEx>
          <w:tblLook w:val="0000" w:firstRow="0" w:lastRow="0" w:firstColumn="0" w:lastColumn="0" w:noHBand="0" w:noVBand="0"/>
        </w:tblPrEx>
        <w:trPr>
          <w:jc w:val="center"/>
        </w:trPr>
        <w:tc>
          <w:tcPr>
            <w:tcW w:w="2800" w:type="dxa"/>
          </w:tcPr>
          <w:p w:rsidR="004D372D" w:rsidRPr="00C87DDE" w:rsidRDefault="004D372D" w:rsidP="00335164">
            <w:pPr>
              <w:pStyle w:val="Tabletext"/>
              <w:jc w:val="center"/>
              <w:rPr>
                <w:sz w:val="20"/>
              </w:rPr>
            </w:pPr>
            <w:r w:rsidRPr="00B3730E">
              <w:rPr>
                <w:sz w:val="20"/>
              </w:rPr>
              <w:t>BT.266</w:t>
            </w:r>
          </w:p>
        </w:tc>
        <w:tc>
          <w:tcPr>
            <w:tcW w:w="6663" w:type="dxa"/>
          </w:tcPr>
          <w:p w:rsidR="004D372D" w:rsidRPr="00C87DDE" w:rsidRDefault="008A672D" w:rsidP="00335164">
            <w:pPr>
              <w:pStyle w:val="Tabletext"/>
              <w:rPr>
                <w:sz w:val="20"/>
                <w:lang w:eastAsia="zh-CN"/>
              </w:rPr>
            </w:pPr>
            <w:r>
              <w:rPr>
                <w:rFonts w:hint="eastAsia"/>
                <w:lang w:eastAsia="zh-CN"/>
              </w:rPr>
              <w:t>电视发射机的相位预校正</w:t>
            </w:r>
          </w:p>
        </w:tc>
      </w:tr>
      <w:tr w:rsidR="004D372D" w:rsidRPr="00C87DDE" w:rsidTr="0003567A">
        <w:tblPrEx>
          <w:tblLook w:val="0000" w:firstRow="0" w:lastRow="0" w:firstColumn="0" w:lastColumn="0" w:noHBand="0" w:noVBand="0"/>
        </w:tblPrEx>
        <w:trPr>
          <w:jc w:val="center"/>
        </w:trPr>
        <w:tc>
          <w:tcPr>
            <w:tcW w:w="2800" w:type="dxa"/>
          </w:tcPr>
          <w:p w:rsidR="004D372D" w:rsidRPr="00C87DDE" w:rsidRDefault="004D372D" w:rsidP="00335164">
            <w:pPr>
              <w:pStyle w:val="Tabletext"/>
              <w:jc w:val="center"/>
              <w:rPr>
                <w:sz w:val="20"/>
              </w:rPr>
            </w:pPr>
            <w:r w:rsidRPr="00B3730E">
              <w:rPr>
                <w:sz w:val="20"/>
              </w:rPr>
              <w:t>BT.565</w:t>
            </w:r>
          </w:p>
        </w:tc>
        <w:tc>
          <w:tcPr>
            <w:tcW w:w="6663" w:type="dxa"/>
          </w:tcPr>
          <w:p w:rsidR="004D372D" w:rsidRPr="00C87DDE" w:rsidRDefault="008A672D" w:rsidP="00335164">
            <w:pPr>
              <w:pStyle w:val="Tabletext"/>
              <w:rPr>
                <w:sz w:val="20"/>
                <w:lang w:eastAsia="zh-CN"/>
              </w:rPr>
            </w:pPr>
            <w:r>
              <w:rPr>
                <w:rFonts w:hint="eastAsia"/>
                <w:lang w:val="fr-CH" w:eastAsia="zh-CN"/>
              </w:rPr>
              <w:t>使</w:t>
            </w:r>
            <w:r>
              <w:rPr>
                <w:rFonts w:hint="eastAsia"/>
                <w:lang w:eastAsia="zh-CN"/>
              </w:rPr>
              <w:t>625</w:t>
            </w:r>
            <w:r>
              <w:rPr>
                <w:rFonts w:hint="eastAsia"/>
                <w:lang w:eastAsia="zh-CN"/>
              </w:rPr>
              <w:t>行电视免受工作在</w:t>
            </w:r>
            <w:r>
              <w:rPr>
                <w:lang w:eastAsia="zh-CN"/>
              </w:rPr>
              <w:t>582</w:t>
            </w:r>
            <w:r>
              <w:rPr>
                <w:rFonts w:hint="eastAsia"/>
                <w:lang w:eastAsia="zh-CN"/>
              </w:rPr>
              <w:t>至</w:t>
            </w:r>
            <w:r>
              <w:rPr>
                <w:lang w:eastAsia="zh-CN"/>
              </w:rPr>
              <w:t>606 MHz</w:t>
            </w:r>
            <w:r>
              <w:rPr>
                <w:rFonts w:hint="eastAsia"/>
                <w:lang w:eastAsia="zh-CN"/>
              </w:rPr>
              <w:t>共用频段的无线电导航发射机干扰的保护比</w:t>
            </w:r>
          </w:p>
        </w:tc>
      </w:tr>
      <w:tr w:rsidR="008A672D" w:rsidRPr="00C87DDE" w:rsidTr="0003567A">
        <w:tblPrEx>
          <w:tblLook w:val="0000" w:firstRow="0" w:lastRow="0" w:firstColumn="0" w:lastColumn="0" w:noHBand="0" w:noVBand="0"/>
        </w:tblPrEx>
        <w:trPr>
          <w:jc w:val="center"/>
        </w:trPr>
        <w:tc>
          <w:tcPr>
            <w:tcW w:w="2800" w:type="dxa"/>
          </w:tcPr>
          <w:p w:rsidR="008A672D" w:rsidRPr="00C87DDE" w:rsidRDefault="008A672D" w:rsidP="00335164">
            <w:pPr>
              <w:pStyle w:val="Tabletext"/>
              <w:jc w:val="center"/>
              <w:rPr>
                <w:color w:val="0000FF"/>
                <w:sz w:val="20"/>
              </w:rPr>
            </w:pPr>
            <w:r w:rsidRPr="00B3730E">
              <w:rPr>
                <w:sz w:val="20"/>
              </w:rPr>
              <w:t>BT.796</w:t>
            </w:r>
          </w:p>
        </w:tc>
        <w:tc>
          <w:tcPr>
            <w:tcW w:w="6663" w:type="dxa"/>
            <w:vAlign w:val="center"/>
          </w:tcPr>
          <w:p w:rsidR="008A672D" w:rsidRDefault="008A672D" w:rsidP="00335164">
            <w:pPr>
              <w:pStyle w:val="Tabletext"/>
              <w:rPr>
                <w:rFonts w:eastAsia="Arial Unicode MS"/>
                <w:lang w:eastAsia="zh-CN"/>
              </w:rPr>
            </w:pPr>
            <w:r>
              <w:rPr>
                <w:rFonts w:hint="eastAsia"/>
                <w:lang w:eastAsia="zh-CN"/>
              </w:rPr>
              <w:t>基于</w:t>
            </w:r>
            <w:r>
              <w:rPr>
                <w:lang w:eastAsia="zh-CN"/>
              </w:rPr>
              <w:t>625</w:t>
            </w:r>
            <w:r>
              <w:rPr>
                <w:rFonts w:hint="eastAsia"/>
                <w:lang w:eastAsia="zh-CN"/>
              </w:rPr>
              <w:t>行</w:t>
            </w:r>
            <w:r>
              <w:rPr>
                <w:lang w:eastAsia="zh-CN"/>
              </w:rPr>
              <w:t>PAL</w:t>
            </w:r>
            <w:r>
              <w:rPr>
                <w:rFonts w:hint="eastAsia"/>
                <w:lang w:eastAsia="zh-CN"/>
              </w:rPr>
              <w:t>和</w:t>
            </w:r>
            <w:r>
              <w:rPr>
                <w:lang w:eastAsia="zh-CN"/>
              </w:rPr>
              <w:t>SECAM</w:t>
            </w:r>
            <w:r>
              <w:rPr>
                <w:rFonts w:hint="eastAsia"/>
                <w:lang w:eastAsia="zh-CN"/>
              </w:rPr>
              <w:t>制式电视系统的增强兼容编码系统的参数</w:t>
            </w:r>
          </w:p>
        </w:tc>
      </w:tr>
      <w:tr w:rsidR="008A672D" w:rsidRPr="00C87DDE" w:rsidTr="0003567A">
        <w:tblPrEx>
          <w:tblLook w:val="0000" w:firstRow="0" w:lastRow="0" w:firstColumn="0" w:lastColumn="0" w:noHBand="0" w:noVBand="0"/>
        </w:tblPrEx>
        <w:trPr>
          <w:jc w:val="center"/>
        </w:trPr>
        <w:tc>
          <w:tcPr>
            <w:tcW w:w="2800" w:type="dxa"/>
          </w:tcPr>
          <w:p w:rsidR="008A672D" w:rsidRPr="00C87DDE" w:rsidRDefault="008A672D" w:rsidP="00335164">
            <w:pPr>
              <w:pStyle w:val="Tabletext"/>
              <w:jc w:val="center"/>
              <w:rPr>
                <w:color w:val="0000FF"/>
                <w:sz w:val="20"/>
              </w:rPr>
            </w:pPr>
            <w:r w:rsidRPr="00B3730E">
              <w:rPr>
                <w:sz w:val="20"/>
              </w:rPr>
              <w:t>BT.797</w:t>
            </w:r>
          </w:p>
        </w:tc>
        <w:tc>
          <w:tcPr>
            <w:tcW w:w="6663" w:type="dxa"/>
            <w:vAlign w:val="center"/>
          </w:tcPr>
          <w:p w:rsidR="008A672D" w:rsidRDefault="008A672D" w:rsidP="00335164">
            <w:pPr>
              <w:pStyle w:val="Tabletext"/>
              <w:rPr>
                <w:rFonts w:eastAsia="Arial Unicode MS"/>
                <w:lang w:eastAsia="zh-CN"/>
              </w:rPr>
            </w:pPr>
            <w:r>
              <w:rPr>
                <w:rFonts w:hint="eastAsia"/>
                <w:lang w:eastAsia="zh-CN"/>
              </w:rPr>
              <w:t>与</w:t>
            </w:r>
            <w:r>
              <w:rPr>
                <w:lang w:eastAsia="zh-CN"/>
              </w:rPr>
              <w:t>NTSC</w:t>
            </w:r>
            <w:r>
              <w:rPr>
                <w:rFonts w:hint="eastAsia"/>
                <w:lang w:eastAsia="zh-CN"/>
              </w:rPr>
              <w:t>兼容的</w:t>
            </w:r>
            <w:r>
              <w:rPr>
                <w:lang w:eastAsia="zh-CN"/>
              </w:rPr>
              <w:t>4:3</w:t>
            </w:r>
            <w:r>
              <w:rPr>
                <w:rFonts w:hint="eastAsia"/>
                <w:lang w:eastAsia="zh-CN"/>
              </w:rPr>
              <w:t>增强型电视系统参数</w:t>
            </w:r>
          </w:p>
        </w:tc>
      </w:tr>
      <w:tr w:rsidR="004D372D" w:rsidRPr="00C87DDE" w:rsidTr="0003567A">
        <w:tblPrEx>
          <w:tblLook w:val="0000" w:firstRow="0" w:lastRow="0" w:firstColumn="0" w:lastColumn="0" w:noHBand="0" w:noVBand="0"/>
        </w:tblPrEx>
        <w:trPr>
          <w:jc w:val="center"/>
        </w:trPr>
        <w:tc>
          <w:tcPr>
            <w:tcW w:w="2800" w:type="dxa"/>
          </w:tcPr>
          <w:p w:rsidR="004D372D" w:rsidRPr="00C87DDE" w:rsidRDefault="004D372D" w:rsidP="00335164">
            <w:pPr>
              <w:pStyle w:val="Tabletext"/>
              <w:jc w:val="center"/>
              <w:rPr>
                <w:sz w:val="20"/>
              </w:rPr>
            </w:pPr>
            <w:r w:rsidRPr="00C87DDE">
              <w:rPr>
                <w:sz w:val="20"/>
              </w:rPr>
              <w:t>BT.804</w:t>
            </w:r>
          </w:p>
        </w:tc>
        <w:tc>
          <w:tcPr>
            <w:tcW w:w="6663" w:type="dxa"/>
          </w:tcPr>
          <w:p w:rsidR="004D372D" w:rsidRPr="00C87DDE" w:rsidRDefault="008A672D" w:rsidP="00335164">
            <w:pPr>
              <w:pStyle w:val="Tabletext"/>
              <w:rPr>
                <w:sz w:val="20"/>
                <w:lang w:eastAsia="zh-CN"/>
              </w:rPr>
            </w:pPr>
            <w:r>
              <w:rPr>
                <w:lang w:eastAsia="zh-CN"/>
              </w:rPr>
              <w:t>PAL/SECAM/NTSC</w:t>
            </w:r>
            <w:r>
              <w:rPr>
                <w:rFonts w:hint="eastAsia"/>
                <w:lang w:eastAsia="zh-CN"/>
              </w:rPr>
              <w:t>制式电视系统的频率规划所必需的电视接收机的特性</w:t>
            </w:r>
          </w:p>
        </w:tc>
      </w:tr>
      <w:tr w:rsidR="004D372D" w:rsidRPr="00C87DDE" w:rsidTr="0003567A">
        <w:tblPrEx>
          <w:tblLook w:val="0000" w:firstRow="0" w:lastRow="0" w:firstColumn="0" w:lastColumn="0" w:noHBand="0" w:noVBand="0"/>
        </w:tblPrEx>
        <w:trPr>
          <w:jc w:val="center"/>
        </w:trPr>
        <w:tc>
          <w:tcPr>
            <w:tcW w:w="2800" w:type="dxa"/>
          </w:tcPr>
          <w:p w:rsidR="004D372D" w:rsidRPr="00C87DDE" w:rsidRDefault="004D372D" w:rsidP="00335164">
            <w:pPr>
              <w:pStyle w:val="Tabletext"/>
              <w:jc w:val="center"/>
              <w:rPr>
                <w:sz w:val="20"/>
              </w:rPr>
            </w:pPr>
            <w:r w:rsidRPr="00B3730E">
              <w:rPr>
                <w:sz w:val="20"/>
              </w:rPr>
              <w:t>BT.806</w:t>
            </w:r>
          </w:p>
        </w:tc>
        <w:tc>
          <w:tcPr>
            <w:tcW w:w="6663" w:type="dxa"/>
          </w:tcPr>
          <w:p w:rsidR="004D372D" w:rsidRPr="00C87DDE" w:rsidRDefault="008A672D" w:rsidP="00335164">
            <w:pPr>
              <w:pStyle w:val="Tabletext"/>
              <w:rPr>
                <w:sz w:val="20"/>
                <w:lang w:eastAsia="zh-CN"/>
              </w:rPr>
            </w:pPr>
            <w:r>
              <w:rPr>
                <w:rFonts w:hint="eastAsia"/>
                <w:lang w:val="fr-CH" w:eastAsia="zh-CN"/>
              </w:rPr>
              <w:t>用于向共用</w:t>
            </w:r>
            <w:r>
              <w:rPr>
                <w:rFonts w:hint="eastAsia"/>
                <w:lang w:eastAsia="zh-CN"/>
              </w:rPr>
              <w:t>天线和电缆配电系统配送</w:t>
            </w:r>
            <w:r>
              <w:rPr>
                <w:lang w:eastAsia="zh-CN"/>
              </w:rPr>
              <w:t>D-MAC</w:t>
            </w:r>
            <w:r>
              <w:rPr>
                <w:rFonts w:hint="eastAsia"/>
                <w:lang w:eastAsia="zh-CN"/>
              </w:rPr>
              <w:t>、</w:t>
            </w:r>
            <w:r>
              <w:rPr>
                <w:lang w:eastAsia="zh-CN"/>
              </w:rPr>
              <w:t>D2</w:t>
            </w:r>
            <w:r>
              <w:rPr>
                <w:lang w:eastAsia="zh-CN"/>
              </w:rPr>
              <w:noBreakHyphen/>
              <w:t>MAC</w:t>
            </w:r>
            <w:r>
              <w:rPr>
                <w:rFonts w:hint="eastAsia"/>
                <w:lang w:eastAsia="zh-CN"/>
              </w:rPr>
              <w:t>和</w:t>
            </w:r>
            <w:r>
              <w:rPr>
                <w:lang w:eastAsia="zh-CN"/>
              </w:rPr>
              <w:t>HD-MAC</w:t>
            </w:r>
            <w:r>
              <w:rPr>
                <w:rFonts w:hint="eastAsia"/>
                <w:lang w:eastAsia="zh-CN"/>
              </w:rPr>
              <w:t>信号的通用频道栅格</w:t>
            </w:r>
          </w:p>
        </w:tc>
      </w:tr>
      <w:tr w:rsidR="008A672D" w:rsidRPr="00C87DDE" w:rsidTr="0003567A">
        <w:tblPrEx>
          <w:tblLook w:val="0000" w:firstRow="0" w:lastRow="0" w:firstColumn="0" w:lastColumn="0" w:noHBand="0" w:noVBand="0"/>
        </w:tblPrEx>
        <w:trPr>
          <w:jc w:val="center"/>
        </w:trPr>
        <w:tc>
          <w:tcPr>
            <w:tcW w:w="2800" w:type="dxa"/>
          </w:tcPr>
          <w:p w:rsidR="008A672D" w:rsidRPr="00C87DDE" w:rsidRDefault="008A672D" w:rsidP="00335164">
            <w:pPr>
              <w:pStyle w:val="Tabletext"/>
              <w:jc w:val="center"/>
              <w:rPr>
                <w:color w:val="0000FF"/>
                <w:sz w:val="20"/>
              </w:rPr>
            </w:pPr>
            <w:r w:rsidRPr="00B3730E">
              <w:rPr>
                <w:sz w:val="20"/>
              </w:rPr>
              <w:t>BT.1202</w:t>
            </w:r>
          </w:p>
        </w:tc>
        <w:tc>
          <w:tcPr>
            <w:tcW w:w="6663" w:type="dxa"/>
            <w:vAlign w:val="center"/>
          </w:tcPr>
          <w:p w:rsidR="008A672D" w:rsidRDefault="008A672D" w:rsidP="00335164">
            <w:pPr>
              <w:pStyle w:val="Tabletext"/>
              <w:rPr>
                <w:rFonts w:eastAsia="Arial Unicode MS"/>
                <w:lang w:eastAsia="zh-CN"/>
              </w:rPr>
            </w:pPr>
            <w:r>
              <w:rPr>
                <w:rFonts w:hint="eastAsia"/>
                <w:lang w:eastAsia="zh-CN"/>
              </w:rPr>
              <w:t>未来电视系统的显示器</w:t>
            </w:r>
          </w:p>
        </w:tc>
      </w:tr>
      <w:tr w:rsidR="008A672D" w:rsidRPr="00C87DDE" w:rsidTr="0003567A">
        <w:tblPrEx>
          <w:tblLook w:val="0000" w:firstRow="0" w:lastRow="0" w:firstColumn="0" w:lastColumn="0" w:noHBand="0" w:noVBand="0"/>
        </w:tblPrEx>
        <w:trPr>
          <w:jc w:val="center"/>
        </w:trPr>
        <w:tc>
          <w:tcPr>
            <w:tcW w:w="2800" w:type="dxa"/>
          </w:tcPr>
          <w:p w:rsidR="008A672D" w:rsidRPr="00B3730E" w:rsidRDefault="008A672D" w:rsidP="00335164">
            <w:pPr>
              <w:pStyle w:val="Tabletext"/>
              <w:jc w:val="center"/>
              <w:rPr>
                <w:sz w:val="20"/>
              </w:rPr>
            </w:pPr>
            <w:r w:rsidRPr="00B3730E">
              <w:rPr>
                <w:sz w:val="20"/>
              </w:rPr>
              <w:t>BT.1204</w:t>
            </w:r>
          </w:p>
        </w:tc>
        <w:tc>
          <w:tcPr>
            <w:tcW w:w="6663" w:type="dxa"/>
            <w:vAlign w:val="center"/>
          </w:tcPr>
          <w:p w:rsidR="008A672D" w:rsidRDefault="008A672D" w:rsidP="00335164">
            <w:pPr>
              <w:pStyle w:val="Tabletext"/>
              <w:rPr>
                <w:rFonts w:eastAsia="Arial Unicode MS"/>
                <w:lang w:eastAsia="zh-CN"/>
              </w:rPr>
            </w:pPr>
            <w:r>
              <w:rPr>
                <w:rFonts w:hint="eastAsia"/>
                <w:lang w:eastAsia="zh-CN"/>
              </w:rPr>
              <w:t>配有</w:t>
            </w:r>
            <w:r>
              <w:rPr>
                <w:lang w:eastAsia="zh-CN"/>
              </w:rPr>
              <w:t>模拟输入</w:t>
            </w:r>
            <w:r>
              <w:rPr>
                <w:lang w:eastAsia="zh-CN"/>
              </w:rPr>
              <w:t>/</w:t>
            </w:r>
            <w:r>
              <w:rPr>
                <w:lang w:eastAsia="zh-CN"/>
              </w:rPr>
              <w:t>输出</w:t>
            </w:r>
            <w:r>
              <w:rPr>
                <w:rFonts w:hint="eastAsia"/>
                <w:lang w:eastAsia="zh-CN"/>
              </w:rPr>
              <w:t>的</w:t>
            </w:r>
            <w:r>
              <w:rPr>
                <w:lang w:eastAsia="zh-CN"/>
              </w:rPr>
              <w:t>数字视频设备的测量方法</w:t>
            </w:r>
          </w:p>
        </w:tc>
      </w:tr>
      <w:tr w:rsidR="008A672D" w:rsidRPr="00C87DDE" w:rsidTr="0003567A">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8A672D" w:rsidRPr="00C87DDE" w:rsidRDefault="008A672D" w:rsidP="00335164">
            <w:pPr>
              <w:pStyle w:val="Tabletext"/>
              <w:jc w:val="center"/>
              <w:rPr>
                <w:sz w:val="20"/>
              </w:rPr>
            </w:pPr>
            <w:r w:rsidRPr="00B3730E">
              <w:rPr>
                <w:sz w:val="20"/>
              </w:rPr>
              <w:t>BT.1118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8A672D" w:rsidRDefault="008A672D" w:rsidP="00335164">
            <w:pPr>
              <w:pStyle w:val="Tabletext"/>
              <w:rPr>
                <w:rFonts w:eastAsia="Arial Unicode MS"/>
                <w:lang w:eastAsia="zh-CN"/>
              </w:rPr>
            </w:pPr>
            <w:r>
              <w:rPr>
                <w:rFonts w:hint="eastAsia"/>
                <w:lang w:eastAsia="zh-CN"/>
              </w:rPr>
              <w:t>基于传统电视系统的增强型兼容宽屏电视</w:t>
            </w:r>
          </w:p>
        </w:tc>
      </w:tr>
      <w:tr w:rsidR="008A672D" w:rsidRPr="00C87DDE" w:rsidTr="0003567A">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8A672D" w:rsidRPr="00C87DDE" w:rsidRDefault="008A672D" w:rsidP="00335164">
            <w:pPr>
              <w:pStyle w:val="Tabletext"/>
              <w:jc w:val="center"/>
              <w:rPr>
                <w:sz w:val="20"/>
              </w:rPr>
            </w:pPr>
            <w:r w:rsidRPr="00B3730E">
              <w:rPr>
                <w:sz w:val="20"/>
              </w:rPr>
              <w:t>BT.1123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8A672D" w:rsidRDefault="008A672D" w:rsidP="00335164">
            <w:pPr>
              <w:pStyle w:val="Tabletext"/>
              <w:rPr>
                <w:rFonts w:eastAsia="Arial Unicode MS"/>
                <w:lang w:eastAsia="zh-CN"/>
              </w:rPr>
            </w:pPr>
            <w:r>
              <w:rPr>
                <w:rFonts w:hint="eastAsia"/>
                <w:lang w:eastAsia="zh-CN"/>
              </w:rPr>
              <w:t>甚高频</w:t>
            </w:r>
            <w:r>
              <w:rPr>
                <w:rFonts w:hint="eastAsia"/>
                <w:lang w:eastAsia="zh-CN"/>
              </w:rPr>
              <w:t>/</w:t>
            </w:r>
            <w:r>
              <w:rPr>
                <w:rFonts w:hint="eastAsia"/>
                <w:lang w:eastAsia="zh-CN"/>
              </w:rPr>
              <w:t>超高频（</w:t>
            </w:r>
            <w:r w:rsidRPr="002D6A0E">
              <w:rPr>
                <w:rFonts w:hint="eastAsia"/>
                <w:lang w:eastAsia="zh-CN"/>
              </w:rPr>
              <w:t>VHF/UHF</w:t>
            </w:r>
            <w:r>
              <w:rPr>
                <w:rFonts w:hint="eastAsia"/>
                <w:lang w:eastAsia="zh-CN"/>
              </w:rPr>
              <w:t>）</w:t>
            </w:r>
            <w:r w:rsidRPr="002D6A0E">
              <w:rPr>
                <w:rFonts w:hint="eastAsia"/>
                <w:lang w:eastAsia="zh-CN"/>
              </w:rPr>
              <w:t>频段</w:t>
            </w:r>
            <w:r w:rsidRPr="002D6A0E">
              <w:rPr>
                <w:rFonts w:hint="eastAsia"/>
                <w:lang w:eastAsia="zh-CN"/>
              </w:rPr>
              <w:t>625</w:t>
            </w:r>
            <w:r w:rsidRPr="002D6A0E">
              <w:rPr>
                <w:rFonts w:hint="eastAsia"/>
                <w:lang w:eastAsia="zh-CN"/>
              </w:rPr>
              <w:t>行地面电视的规划方法</w:t>
            </w:r>
          </w:p>
        </w:tc>
      </w:tr>
      <w:tr w:rsidR="008A672D" w:rsidRPr="00C87DDE" w:rsidTr="0003567A">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8A672D" w:rsidRPr="00C87DDE" w:rsidRDefault="008A672D" w:rsidP="00335164">
            <w:pPr>
              <w:pStyle w:val="Tabletext"/>
              <w:jc w:val="center"/>
              <w:rPr>
                <w:sz w:val="20"/>
              </w:rPr>
            </w:pPr>
            <w:r w:rsidRPr="00B3730E">
              <w:rPr>
                <w:sz w:val="20"/>
              </w:rPr>
              <w:t>BT.1298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8A672D" w:rsidRDefault="008A672D" w:rsidP="00335164">
            <w:pPr>
              <w:pStyle w:val="Tabletext"/>
              <w:rPr>
                <w:rFonts w:eastAsia="Arial Unicode MS"/>
                <w:lang w:eastAsia="zh-CN"/>
              </w:rPr>
            </w:pPr>
            <w:r>
              <w:rPr>
                <w:rFonts w:hint="eastAsia"/>
                <w:lang w:eastAsia="zh-CN"/>
              </w:rPr>
              <w:t>增强型宽屏</w:t>
            </w:r>
            <w:r>
              <w:rPr>
                <w:lang w:eastAsia="zh-CN"/>
              </w:rPr>
              <w:t>NTSC</w:t>
            </w:r>
            <w:r>
              <w:rPr>
                <w:rFonts w:hint="eastAsia"/>
                <w:lang w:eastAsia="zh-CN"/>
              </w:rPr>
              <w:t>电视传输系统</w:t>
            </w:r>
          </w:p>
        </w:tc>
      </w:tr>
    </w:tbl>
    <w:p w:rsidR="0010755C" w:rsidRDefault="0010755C" w:rsidP="00335164">
      <w:pPr>
        <w:rPr>
          <w:lang w:eastAsia="zh-CN"/>
        </w:rPr>
      </w:pPr>
    </w:p>
    <w:p w:rsidR="004A714A" w:rsidRDefault="0010755C" w:rsidP="00335164">
      <w:pPr>
        <w:jc w:val="center"/>
      </w:pPr>
      <w:r>
        <w:t>______________</w:t>
      </w:r>
    </w:p>
    <w:sectPr w:rsidR="004A714A" w:rsidSect="00962FA5">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64" w:rsidRDefault="00335164">
      <w:pPr>
        <w:spacing w:before="0"/>
      </w:pPr>
      <w:r>
        <w:separator/>
      </w:r>
    </w:p>
  </w:endnote>
  <w:endnote w:type="continuationSeparator" w:id="0">
    <w:p w:rsidR="00335164" w:rsidRDefault="0033516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64" w:rsidRPr="0005746C" w:rsidRDefault="0022021C" w:rsidP="002D32FB">
    <w:pPr>
      <w:pStyle w:val="Footer"/>
      <w:rPr>
        <w:lang w:val="fr-FR" w:eastAsia="zh-CN"/>
      </w:rPr>
    </w:pPr>
    <w:fldSimple w:instr=" FILENAME  \p  \* MERGEFORMAT ">
      <w:r>
        <w:t>Y:\APP\BR\CIRCS_DMS\CAR\300\326\326c.DOCX</w:t>
      </w:r>
    </w:fldSimple>
    <w:r w:rsidR="00335164" w:rsidRPr="0005746C">
      <w:rPr>
        <w:lang w:val="fr-FR"/>
      </w:rPr>
      <w:tab/>
    </w:r>
    <w:r w:rsidR="00335164">
      <w:fldChar w:fldCharType="begin"/>
    </w:r>
    <w:r w:rsidR="00335164">
      <w:instrText xml:space="preserve"> SAVEDATE \@ DD.MM.YY </w:instrText>
    </w:r>
    <w:r w:rsidR="00335164">
      <w:fldChar w:fldCharType="separate"/>
    </w:r>
    <w:r w:rsidR="0023469D">
      <w:t>18.10.11</w:t>
    </w:r>
    <w:r w:rsidR="00335164">
      <w:fldChar w:fldCharType="end"/>
    </w:r>
    <w:r w:rsidR="00335164" w:rsidRPr="0005746C">
      <w:rPr>
        <w:lang w:val="fr-FR"/>
      </w:rPr>
      <w:tab/>
    </w:r>
    <w:r w:rsidR="00335164">
      <w:fldChar w:fldCharType="begin"/>
    </w:r>
    <w:r w:rsidR="00335164">
      <w:instrText xml:space="preserve"> PRINTDATE \@ DD.MM.YY </w:instrText>
    </w:r>
    <w:r w:rsidR="00335164">
      <w:fldChar w:fldCharType="separate"/>
    </w:r>
    <w:r w:rsidR="00CA0CCD">
      <w:t>18.10.11</w:t>
    </w:r>
    <w:r w:rsidR="0033516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335164">
      <w:trPr>
        <w:cantSplit/>
      </w:trPr>
      <w:tc>
        <w:tcPr>
          <w:tcW w:w="1062" w:type="pct"/>
          <w:tcBorders>
            <w:top w:val="single" w:sz="6" w:space="0" w:color="auto"/>
          </w:tcBorders>
          <w:tcMar>
            <w:top w:w="57" w:type="dxa"/>
          </w:tcMar>
        </w:tcPr>
        <w:p w:rsidR="00335164" w:rsidRDefault="00335164">
          <w:pPr>
            <w:pStyle w:val="itu"/>
          </w:pPr>
          <w:r>
            <w:t>Place des Nations</w:t>
          </w:r>
        </w:p>
      </w:tc>
      <w:tc>
        <w:tcPr>
          <w:tcW w:w="1583" w:type="pct"/>
          <w:tcBorders>
            <w:top w:val="single" w:sz="6" w:space="0" w:color="auto"/>
          </w:tcBorders>
          <w:tcMar>
            <w:top w:w="57" w:type="dxa"/>
          </w:tcMar>
        </w:tcPr>
        <w:p w:rsidR="00335164" w:rsidRDefault="00335164">
          <w:pPr>
            <w:pStyle w:val="itu"/>
          </w:pPr>
          <w:r>
            <w:t>Telephone</w:t>
          </w:r>
          <w:r>
            <w:tab/>
            <w:t>+41 22 730 51 11</w:t>
          </w:r>
        </w:p>
      </w:tc>
      <w:tc>
        <w:tcPr>
          <w:tcW w:w="1224" w:type="pct"/>
          <w:tcBorders>
            <w:top w:val="single" w:sz="6" w:space="0" w:color="auto"/>
          </w:tcBorders>
          <w:tcMar>
            <w:top w:w="57" w:type="dxa"/>
          </w:tcMar>
        </w:tcPr>
        <w:p w:rsidR="00335164" w:rsidRDefault="00335164">
          <w:pPr>
            <w:pStyle w:val="itu"/>
          </w:pPr>
          <w:r>
            <w:t>Telex 421 000 uit ch</w:t>
          </w:r>
        </w:p>
      </w:tc>
      <w:tc>
        <w:tcPr>
          <w:tcW w:w="1131" w:type="pct"/>
          <w:tcBorders>
            <w:top w:val="single" w:sz="6" w:space="0" w:color="auto"/>
          </w:tcBorders>
          <w:tcMar>
            <w:top w:w="57" w:type="dxa"/>
          </w:tcMar>
        </w:tcPr>
        <w:p w:rsidR="00335164" w:rsidRDefault="00335164">
          <w:pPr>
            <w:pStyle w:val="itu"/>
          </w:pPr>
          <w:r>
            <w:t>E-mail:</w:t>
          </w:r>
          <w:r>
            <w:tab/>
            <w:t>itumail@itu.int</w:t>
          </w:r>
        </w:p>
      </w:tc>
    </w:tr>
    <w:tr w:rsidR="00335164">
      <w:trPr>
        <w:cantSplit/>
      </w:trPr>
      <w:tc>
        <w:tcPr>
          <w:tcW w:w="1062" w:type="pct"/>
        </w:tcPr>
        <w:p w:rsidR="00335164" w:rsidRDefault="00335164">
          <w:pPr>
            <w:pStyle w:val="itu"/>
          </w:pPr>
          <w:r>
            <w:t xml:space="preserve">CH-1211 </w:t>
          </w:r>
          <w:smartTag w:uri="urn:schemas-microsoft-com:office:smarttags" w:element="City">
            <w:smartTag w:uri="urn:schemas-microsoft-com:office:smarttags" w:element="place">
              <w:smartTag w:uri="urn:schemas-microsoft-com:office:smarttags" w:element="State">
                <w:r>
                  <w:t>Geneva</w:t>
                </w:r>
              </w:smartTag>
            </w:smartTag>
          </w:smartTag>
          <w:r>
            <w:t xml:space="preserve"> 20</w:t>
          </w:r>
        </w:p>
      </w:tc>
      <w:tc>
        <w:tcPr>
          <w:tcW w:w="1583" w:type="pct"/>
        </w:tcPr>
        <w:p w:rsidR="00335164" w:rsidRDefault="00335164">
          <w:pPr>
            <w:pStyle w:val="itu"/>
          </w:pPr>
          <w:r>
            <w:t>Telefax</w:t>
          </w:r>
          <w:r>
            <w:tab/>
            <w:t>Gr3:</w:t>
          </w:r>
          <w:r>
            <w:tab/>
            <w:t>+41 22 733 72 56</w:t>
          </w:r>
        </w:p>
      </w:tc>
      <w:tc>
        <w:tcPr>
          <w:tcW w:w="1224" w:type="pct"/>
        </w:tcPr>
        <w:p w:rsidR="00335164" w:rsidRDefault="00335164">
          <w:pPr>
            <w:pStyle w:val="itu"/>
          </w:pPr>
          <w:r>
            <w:t>Telegram ITU GENEVE</w:t>
          </w:r>
        </w:p>
      </w:tc>
      <w:tc>
        <w:tcPr>
          <w:tcW w:w="1131" w:type="pct"/>
        </w:tcPr>
        <w:p w:rsidR="00335164" w:rsidRDefault="00335164">
          <w:pPr>
            <w:pStyle w:val="itu"/>
          </w:pPr>
          <w:r>
            <w:tab/>
          </w:r>
          <w:hyperlink r:id="rId1" w:history="1">
            <w:r>
              <w:t>http://www.itu.int/</w:t>
            </w:r>
          </w:hyperlink>
        </w:p>
      </w:tc>
    </w:tr>
    <w:tr w:rsidR="00335164">
      <w:trPr>
        <w:cantSplit/>
      </w:trPr>
      <w:tc>
        <w:tcPr>
          <w:tcW w:w="1062" w:type="pct"/>
        </w:tcPr>
        <w:p w:rsidR="00335164" w:rsidRDefault="00335164">
          <w:pPr>
            <w:pStyle w:val="itu"/>
          </w:pPr>
          <w:smartTag w:uri="urn:schemas-microsoft-com:office:smarttags" w:element="place">
            <w:smartTag w:uri="urn:schemas-microsoft-com:office:smarttags" w:element="country-region">
              <w:r>
                <w:t>Switzerland</w:t>
              </w:r>
            </w:smartTag>
          </w:smartTag>
        </w:p>
      </w:tc>
      <w:tc>
        <w:tcPr>
          <w:tcW w:w="1583" w:type="pct"/>
        </w:tcPr>
        <w:p w:rsidR="00335164" w:rsidRDefault="00335164">
          <w:pPr>
            <w:pStyle w:val="itu"/>
          </w:pPr>
          <w:r>
            <w:tab/>
            <w:t>Gr4:</w:t>
          </w:r>
          <w:r>
            <w:tab/>
            <w:t>+41 22 730 65 00</w:t>
          </w:r>
        </w:p>
      </w:tc>
      <w:tc>
        <w:tcPr>
          <w:tcW w:w="1224" w:type="pct"/>
        </w:tcPr>
        <w:p w:rsidR="00335164" w:rsidRDefault="00335164">
          <w:pPr>
            <w:pStyle w:val="itu"/>
          </w:pPr>
        </w:p>
      </w:tc>
      <w:tc>
        <w:tcPr>
          <w:tcW w:w="1131" w:type="pct"/>
        </w:tcPr>
        <w:p w:rsidR="00335164" w:rsidRDefault="00335164">
          <w:pPr>
            <w:pStyle w:val="itu"/>
          </w:pPr>
        </w:p>
      </w:tc>
    </w:tr>
  </w:tbl>
  <w:p w:rsidR="00335164" w:rsidRDefault="00335164" w:rsidP="00962FA5">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64" w:rsidRDefault="00335164">
      <w:pPr>
        <w:spacing w:before="0"/>
      </w:pPr>
      <w:r>
        <w:separator/>
      </w:r>
    </w:p>
  </w:footnote>
  <w:footnote w:type="continuationSeparator" w:id="0">
    <w:p w:rsidR="00335164" w:rsidRDefault="0033516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64" w:rsidRPr="00B8091D" w:rsidRDefault="00335164">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F7C40">
      <w:rPr>
        <w:rStyle w:val="PageNumber"/>
        <w:noProof/>
      </w:rPr>
      <w:t>5</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5B"/>
    <w:rsid w:val="00000D54"/>
    <w:rsid w:val="0001665D"/>
    <w:rsid w:val="0003567A"/>
    <w:rsid w:val="000360E5"/>
    <w:rsid w:val="0005746C"/>
    <w:rsid w:val="0010755C"/>
    <w:rsid w:val="001272FA"/>
    <w:rsid w:val="00146A9D"/>
    <w:rsid w:val="001863FC"/>
    <w:rsid w:val="0019719B"/>
    <w:rsid w:val="001B6E19"/>
    <w:rsid w:val="001F166D"/>
    <w:rsid w:val="001F7C40"/>
    <w:rsid w:val="0022021C"/>
    <w:rsid w:val="00230B75"/>
    <w:rsid w:val="0023469D"/>
    <w:rsid w:val="00243090"/>
    <w:rsid w:val="002A477B"/>
    <w:rsid w:val="002C28BF"/>
    <w:rsid w:val="002D32FB"/>
    <w:rsid w:val="00335164"/>
    <w:rsid w:val="003D72A9"/>
    <w:rsid w:val="003E7BFE"/>
    <w:rsid w:val="00436A4D"/>
    <w:rsid w:val="004438F2"/>
    <w:rsid w:val="004A714A"/>
    <w:rsid w:val="004B1AC1"/>
    <w:rsid w:val="004D372D"/>
    <w:rsid w:val="005D6E29"/>
    <w:rsid w:val="00685618"/>
    <w:rsid w:val="006F4C44"/>
    <w:rsid w:val="007477C0"/>
    <w:rsid w:val="00761F97"/>
    <w:rsid w:val="00770020"/>
    <w:rsid w:val="0078435B"/>
    <w:rsid w:val="00895100"/>
    <w:rsid w:val="008A1DFB"/>
    <w:rsid w:val="008A672D"/>
    <w:rsid w:val="008C30F0"/>
    <w:rsid w:val="0093345E"/>
    <w:rsid w:val="00962FA5"/>
    <w:rsid w:val="0099018B"/>
    <w:rsid w:val="00990A8A"/>
    <w:rsid w:val="009A05A9"/>
    <w:rsid w:val="009A3177"/>
    <w:rsid w:val="00AA3B47"/>
    <w:rsid w:val="00AA3DEA"/>
    <w:rsid w:val="00AA7F67"/>
    <w:rsid w:val="00B91473"/>
    <w:rsid w:val="00BD1E6B"/>
    <w:rsid w:val="00BF0BA1"/>
    <w:rsid w:val="00BF3352"/>
    <w:rsid w:val="00CA0CCD"/>
    <w:rsid w:val="00CE299F"/>
    <w:rsid w:val="00D067FA"/>
    <w:rsid w:val="00D5552D"/>
    <w:rsid w:val="00DA0080"/>
    <w:rsid w:val="00DC4F22"/>
    <w:rsid w:val="00DC6371"/>
    <w:rsid w:val="00E276E7"/>
    <w:rsid w:val="00E75E61"/>
    <w:rsid w:val="00E9799D"/>
    <w:rsid w:val="00ED3C36"/>
    <w:rsid w:val="00F611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35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D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9"/>
    <w:qFormat/>
    <w:rsid w:val="004D372D"/>
    <w:pPr>
      <w:spacing w:before="240"/>
      <w:ind w:left="794" w:hanging="794"/>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8435B"/>
    <w:pPr>
      <w:keepNext/>
      <w:keepLines/>
      <w:spacing w:before="480"/>
      <w:jc w:val="center"/>
    </w:pPr>
    <w:rPr>
      <w:b/>
      <w:sz w:val="28"/>
    </w:rPr>
  </w:style>
  <w:style w:type="paragraph" w:customStyle="1" w:styleId="Normalaftertitle">
    <w:name w:val="Normal_after_title"/>
    <w:basedOn w:val="Normal"/>
    <w:next w:val="Normal"/>
    <w:uiPriority w:val="99"/>
    <w:rsid w:val="0078435B"/>
    <w:pPr>
      <w:spacing w:before="360"/>
    </w:pPr>
  </w:style>
  <w:style w:type="character" w:styleId="PageNumber">
    <w:name w:val="page number"/>
    <w:basedOn w:val="DefaultParagraphFont"/>
    <w:rsid w:val="0078435B"/>
    <w:rPr>
      <w:rFonts w:cs="Times New Roman"/>
    </w:rPr>
  </w:style>
  <w:style w:type="paragraph" w:customStyle="1" w:styleId="Rectitle">
    <w:name w:val="Rec_title"/>
    <w:basedOn w:val="Normal"/>
    <w:next w:val="Normalaftertitle"/>
    <w:link w:val="Rectitle0"/>
    <w:rsid w:val="0078435B"/>
    <w:pPr>
      <w:keepNext/>
      <w:keepLines/>
      <w:spacing w:before="360"/>
      <w:jc w:val="center"/>
    </w:pPr>
    <w:rPr>
      <w:b/>
      <w:sz w:val="28"/>
    </w:rPr>
  </w:style>
  <w:style w:type="paragraph" w:customStyle="1" w:styleId="enumlev1">
    <w:name w:val="enumlev1"/>
    <w:basedOn w:val="Normal"/>
    <w:link w:val="enumlev1Char"/>
    <w:rsid w:val="0078435B"/>
    <w:pPr>
      <w:spacing w:before="80"/>
      <w:ind w:left="794" w:hanging="794"/>
    </w:pPr>
  </w:style>
  <w:style w:type="paragraph" w:styleId="Footer">
    <w:name w:val="footer"/>
    <w:basedOn w:val="Normal"/>
    <w:rsid w:val="0078435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8435B"/>
    <w:pPr>
      <w:tabs>
        <w:tab w:val="clear" w:pos="794"/>
        <w:tab w:val="clear" w:pos="1191"/>
        <w:tab w:val="clear" w:pos="1588"/>
        <w:tab w:val="clear" w:pos="1985"/>
      </w:tabs>
      <w:spacing w:before="0"/>
      <w:jc w:val="center"/>
    </w:pPr>
    <w:rPr>
      <w:sz w:val="18"/>
    </w:rPr>
  </w:style>
  <w:style w:type="paragraph" w:customStyle="1" w:styleId="Tablehead">
    <w:name w:val="Table_head"/>
    <w:basedOn w:val="Normal"/>
    <w:next w:val="Tabletext"/>
    <w:rsid w:val="007843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843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rsid w:val="0078435B"/>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rsid w:val="0078435B"/>
    <w:rPr>
      <w:rFonts w:cs="Times New Roman"/>
      <w:color w:val="0000FF"/>
      <w:u w:val="single"/>
    </w:rPr>
  </w:style>
  <w:style w:type="character" w:customStyle="1" w:styleId="enumlev1Char">
    <w:name w:val="enumlev1 Char"/>
    <w:basedOn w:val="DefaultParagraphFont"/>
    <w:link w:val="enumlev1"/>
    <w:locked/>
    <w:rsid w:val="0078435B"/>
    <w:rPr>
      <w:rFonts w:eastAsia="SimSun"/>
      <w:sz w:val="24"/>
      <w:lang w:val="en-GB" w:eastAsia="en-US" w:bidi="ar-SA"/>
    </w:rPr>
  </w:style>
  <w:style w:type="character" w:customStyle="1" w:styleId="Rectitle0">
    <w:name w:val="Rec_title Знак"/>
    <w:basedOn w:val="DefaultParagraphFont"/>
    <w:link w:val="Rectitle"/>
    <w:uiPriority w:val="99"/>
    <w:locked/>
    <w:rsid w:val="0078435B"/>
    <w:rPr>
      <w:rFonts w:eastAsia="SimSun"/>
      <w:b/>
      <w:sz w:val="28"/>
      <w:lang w:val="en-GB" w:eastAsia="en-US" w:bidi="ar-SA"/>
    </w:rPr>
  </w:style>
  <w:style w:type="character" w:customStyle="1" w:styleId="longtext">
    <w:name w:val="long_text"/>
    <w:basedOn w:val="DefaultParagraphFont"/>
    <w:rsid w:val="00DC4F22"/>
  </w:style>
  <w:style w:type="character" w:customStyle="1" w:styleId="hps">
    <w:name w:val="hps"/>
    <w:basedOn w:val="DefaultParagraphFont"/>
    <w:rsid w:val="003D72A9"/>
  </w:style>
  <w:style w:type="character" w:customStyle="1" w:styleId="longtextshorttext">
    <w:name w:val="long_text short_text"/>
    <w:basedOn w:val="DefaultParagraphFont"/>
    <w:rsid w:val="00685618"/>
  </w:style>
  <w:style w:type="character" w:customStyle="1" w:styleId="atn">
    <w:name w:val="atn"/>
    <w:basedOn w:val="DefaultParagraphFont"/>
    <w:rsid w:val="00685618"/>
  </w:style>
  <w:style w:type="paragraph" w:styleId="BalloonText">
    <w:name w:val="Balloon Text"/>
    <w:basedOn w:val="Normal"/>
    <w:semiHidden/>
    <w:rsid w:val="0019719B"/>
    <w:rPr>
      <w:rFonts w:ascii="Tahoma" w:hAnsi="Tahoma" w:cs="Tahoma"/>
      <w:sz w:val="16"/>
      <w:szCs w:val="16"/>
    </w:rPr>
  </w:style>
  <w:style w:type="paragraph" w:customStyle="1" w:styleId="Reftext">
    <w:name w:val="Ref_text"/>
    <w:basedOn w:val="Normal"/>
    <w:uiPriority w:val="99"/>
    <w:rsid w:val="00D5552D"/>
    <w:pPr>
      <w:ind w:left="794" w:hanging="794"/>
    </w:pPr>
    <w:rPr>
      <w:rFonts w:eastAsia="Times New Roman"/>
    </w:rPr>
  </w:style>
  <w:style w:type="character" w:customStyle="1" w:styleId="RectitleChar">
    <w:name w:val="Rec_title Char"/>
    <w:basedOn w:val="DefaultParagraphFont"/>
    <w:uiPriority w:val="99"/>
    <w:locked/>
    <w:rsid w:val="00D5552D"/>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D5552D"/>
    <w:pPr>
      <w:spacing w:after="480"/>
      <w:jc w:val="both"/>
      <w:textAlignment w:val="auto"/>
    </w:pPr>
    <w:rPr>
      <w:rFonts w:eastAsia="Batang"/>
      <w:sz w:val="22"/>
      <w:szCs w:val="22"/>
      <w:lang w:val="es-ES_tradnl"/>
    </w:rPr>
  </w:style>
  <w:style w:type="character" w:customStyle="1" w:styleId="Heading2Char">
    <w:name w:val="Heading 2 Char"/>
    <w:basedOn w:val="DefaultParagraphFont"/>
    <w:link w:val="Heading2"/>
    <w:uiPriority w:val="99"/>
    <w:rsid w:val="004D372D"/>
    <w:rPr>
      <w:rFonts w:eastAsia="Times New Roman"/>
      <w:b/>
      <w:sz w:val="24"/>
      <w:lang w:val="en-GB" w:eastAsia="en-US"/>
    </w:rPr>
  </w:style>
  <w:style w:type="character" w:customStyle="1" w:styleId="Heading1Char">
    <w:name w:val="Heading 1 Char"/>
    <w:basedOn w:val="DefaultParagraphFont"/>
    <w:link w:val="Heading1"/>
    <w:rsid w:val="004D372D"/>
    <w:rPr>
      <w:rFonts w:asciiTheme="majorHAnsi" w:eastAsiaTheme="majorEastAsia" w:hAnsiTheme="majorHAnsi" w:cstheme="majorBidi"/>
      <w:b/>
      <w:bCs/>
      <w:color w:val="365F91" w:themeColor="accent1" w:themeShade="BF"/>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35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D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9"/>
    <w:qFormat/>
    <w:rsid w:val="004D372D"/>
    <w:pPr>
      <w:spacing w:before="240"/>
      <w:ind w:left="794" w:hanging="794"/>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8435B"/>
    <w:pPr>
      <w:keepNext/>
      <w:keepLines/>
      <w:spacing w:before="480"/>
      <w:jc w:val="center"/>
    </w:pPr>
    <w:rPr>
      <w:b/>
      <w:sz w:val="28"/>
    </w:rPr>
  </w:style>
  <w:style w:type="paragraph" w:customStyle="1" w:styleId="Normalaftertitle">
    <w:name w:val="Normal_after_title"/>
    <w:basedOn w:val="Normal"/>
    <w:next w:val="Normal"/>
    <w:uiPriority w:val="99"/>
    <w:rsid w:val="0078435B"/>
    <w:pPr>
      <w:spacing w:before="360"/>
    </w:pPr>
  </w:style>
  <w:style w:type="character" w:styleId="PageNumber">
    <w:name w:val="page number"/>
    <w:basedOn w:val="DefaultParagraphFont"/>
    <w:rsid w:val="0078435B"/>
    <w:rPr>
      <w:rFonts w:cs="Times New Roman"/>
    </w:rPr>
  </w:style>
  <w:style w:type="paragraph" w:customStyle="1" w:styleId="Rectitle">
    <w:name w:val="Rec_title"/>
    <w:basedOn w:val="Normal"/>
    <w:next w:val="Normalaftertitle"/>
    <w:link w:val="Rectitle0"/>
    <w:rsid w:val="0078435B"/>
    <w:pPr>
      <w:keepNext/>
      <w:keepLines/>
      <w:spacing w:before="360"/>
      <w:jc w:val="center"/>
    </w:pPr>
    <w:rPr>
      <w:b/>
      <w:sz w:val="28"/>
    </w:rPr>
  </w:style>
  <w:style w:type="paragraph" w:customStyle="1" w:styleId="enumlev1">
    <w:name w:val="enumlev1"/>
    <w:basedOn w:val="Normal"/>
    <w:link w:val="enumlev1Char"/>
    <w:rsid w:val="0078435B"/>
    <w:pPr>
      <w:spacing w:before="80"/>
      <w:ind w:left="794" w:hanging="794"/>
    </w:pPr>
  </w:style>
  <w:style w:type="paragraph" w:styleId="Footer">
    <w:name w:val="footer"/>
    <w:basedOn w:val="Normal"/>
    <w:rsid w:val="0078435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8435B"/>
    <w:pPr>
      <w:tabs>
        <w:tab w:val="clear" w:pos="794"/>
        <w:tab w:val="clear" w:pos="1191"/>
        <w:tab w:val="clear" w:pos="1588"/>
        <w:tab w:val="clear" w:pos="1985"/>
      </w:tabs>
      <w:spacing w:before="0"/>
      <w:jc w:val="center"/>
    </w:pPr>
    <w:rPr>
      <w:sz w:val="18"/>
    </w:rPr>
  </w:style>
  <w:style w:type="paragraph" w:customStyle="1" w:styleId="Tablehead">
    <w:name w:val="Table_head"/>
    <w:basedOn w:val="Normal"/>
    <w:next w:val="Tabletext"/>
    <w:rsid w:val="007843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843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rsid w:val="0078435B"/>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rsid w:val="0078435B"/>
    <w:rPr>
      <w:rFonts w:cs="Times New Roman"/>
      <w:color w:val="0000FF"/>
      <w:u w:val="single"/>
    </w:rPr>
  </w:style>
  <w:style w:type="character" w:customStyle="1" w:styleId="enumlev1Char">
    <w:name w:val="enumlev1 Char"/>
    <w:basedOn w:val="DefaultParagraphFont"/>
    <w:link w:val="enumlev1"/>
    <w:locked/>
    <w:rsid w:val="0078435B"/>
    <w:rPr>
      <w:rFonts w:eastAsia="SimSun"/>
      <w:sz w:val="24"/>
      <w:lang w:val="en-GB" w:eastAsia="en-US" w:bidi="ar-SA"/>
    </w:rPr>
  </w:style>
  <w:style w:type="character" w:customStyle="1" w:styleId="Rectitle0">
    <w:name w:val="Rec_title Знак"/>
    <w:basedOn w:val="DefaultParagraphFont"/>
    <w:link w:val="Rectitle"/>
    <w:uiPriority w:val="99"/>
    <w:locked/>
    <w:rsid w:val="0078435B"/>
    <w:rPr>
      <w:rFonts w:eastAsia="SimSun"/>
      <w:b/>
      <w:sz w:val="28"/>
      <w:lang w:val="en-GB" w:eastAsia="en-US" w:bidi="ar-SA"/>
    </w:rPr>
  </w:style>
  <w:style w:type="character" w:customStyle="1" w:styleId="longtext">
    <w:name w:val="long_text"/>
    <w:basedOn w:val="DefaultParagraphFont"/>
    <w:rsid w:val="00DC4F22"/>
  </w:style>
  <w:style w:type="character" w:customStyle="1" w:styleId="hps">
    <w:name w:val="hps"/>
    <w:basedOn w:val="DefaultParagraphFont"/>
    <w:rsid w:val="003D72A9"/>
  </w:style>
  <w:style w:type="character" w:customStyle="1" w:styleId="longtextshorttext">
    <w:name w:val="long_text short_text"/>
    <w:basedOn w:val="DefaultParagraphFont"/>
    <w:rsid w:val="00685618"/>
  </w:style>
  <w:style w:type="character" w:customStyle="1" w:styleId="atn">
    <w:name w:val="atn"/>
    <w:basedOn w:val="DefaultParagraphFont"/>
    <w:rsid w:val="00685618"/>
  </w:style>
  <w:style w:type="paragraph" w:styleId="BalloonText">
    <w:name w:val="Balloon Text"/>
    <w:basedOn w:val="Normal"/>
    <w:semiHidden/>
    <w:rsid w:val="0019719B"/>
    <w:rPr>
      <w:rFonts w:ascii="Tahoma" w:hAnsi="Tahoma" w:cs="Tahoma"/>
      <w:sz w:val="16"/>
      <w:szCs w:val="16"/>
    </w:rPr>
  </w:style>
  <w:style w:type="paragraph" w:customStyle="1" w:styleId="Reftext">
    <w:name w:val="Ref_text"/>
    <w:basedOn w:val="Normal"/>
    <w:uiPriority w:val="99"/>
    <w:rsid w:val="00D5552D"/>
    <w:pPr>
      <w:ind w:left="794" w:hanging="794"/>
    </w:pPr>
    <w:rPr>
      <w:rFonts w:eastAsia="Times New Roman"/>
    </w:rPr>
  </w:style>
  <w:style w:type="character" w:customStyle="1" w:styleId="RectitleChar">
    <w:name w:val="Rec_title Char"/>
    <w:basedOn w:val="DefaultParagraphFont"/>
    <w:uiPriority w:val="99"/>
    <w:locked/>
    <w:rsid w:val="00D5552D"/>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D5552D"/>
    <w:pPr>
      <w:spacing w:after="480"/>
      <w:jc w:val="both"/>
      <w:textAlignment w:val="auto"/>
    </w:pPr>
    <w:rPr>
      <w:rFonts w:eastAsia="Batang"/>
      <w:sz w:val="22"/>
      <w:szCs w:val="22"/>
      <w:lang w:val="es-ES_tradnl"/>
    </w:rPr>
  </w:style>
  <w:style w:type="character" w:customStyle="1" w:styleId="Heading2Char">
    <w:name w:val="Heading 2 Char"/>
    <w:basedOn w:val="DefaultParagraphFont"/>
    <w:link w:val="Heading2"/>
    <w:uiPriority w:val="99"/>
    <w:rsid w:val="004D372D"/>
    <w:rPr>
      <w:rFonts w:eastAsia="Times New Roman"/>
      <w:b/>
      <w:sz w:val="24"/>
      <w:lang w:val="en-GB" w:eastAsia="en-US"/>
    </w:rPr>
  </w:style>
  <w:style w:type="character" w:customStyle="1" w:styleId="Heading1Char">
    <w:name w:val="Heading 1 Char"/>
    <w:basedOn w:val="DefaultParagraphFont"/>
    <w:link w:val="Heading1"/>
    <w:rsid w:val="004D372D"/>
    <w:rPr>
      <w:rFonts w:asciiTheme="majorHAnsi" w:eastAsiaTheme="majorEastAsia" w:hAnsiTheme="majorHAnsi" w:cstheme="majorBidi"/>
      <w:b/>
      <w:bCs/>
      <w:color w:val="365F91" w:themeColor="accent1" w:themeShade="B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6803">
      <w:bodyDiv w:val="1"/>
      <w:marLeft w:val="0"/>
      <w:marRight w:val="0"/>
      <w:marTop w:val="0"/>
      <w:marBottom w:val="0"/>
      <w:divBdr>
        <w:top w:val="none" w:sz="0" w:space="0" w:color="auto"/>
        <w:left w:val="none" w:sz="0" w:space="0" w:color="auto"/>
        <w:bottom w:val="none" w:sz="0" w:space="0" w:color="auto"/>
        <w:right w:val="none" w:sz="0" w:space="0" w:color="auto"/>
      </w:divBdr>
      <w:divsChild>
        <w:div w:id="1938710905">
          <w:marLeft w:val="0"/>
          <w:marRight w:val="0"/>
          <w:marTop w:val="0"/>
          <w:marBottom w:val="0"/>
          <w:divBdr>
            <w:top w:val="none" w:sz="0" w:space="0" w:color="auto"/>
            <w:left w:val="none" w:sz="0" w:space="0" w:color="auto"/>
            <w:bottom w:val="none" w:sz="0" w:space="0" w:color="auto"/>
            <w:right w:val="none" w:sz="0" w:space="0" w:color="auto"/>
          </w:divBdr>
          <w:divsChild>
            <w:div w:id="2056195329">
              <w:marLeft w:val="0"/>
              <w:marRight w:val="0"/>
              <w:marTop w:val="0"/>
              <w:marBottom w:val="0"/>
              <w:divBdr>
                <w:top w:val="none" w:sz="0" w:space="0" w:color="auto"/>
                <w:left w:val="none" w:sz="0" w:space="0" w:color="auto"/>
                <w:bottom w:val="none" w:sz="0" w:space="0" w:color="auto"/>
                <w:right w:val="none" w:sz="0" w:space="0" w:color="auto"/>
              </w:divBdr>
              <w:divsChild>
                <w:div w:id="782269238">
                  <w:marLeft w:val="0"/>
                  <w:marRight w:val="0"/>
                  <w:marTop w:val="0"/>
                  <w:marBottom w:val="0"/>
                  <w:divBdr>
                    <w:top w:val="none" w:sz="0" w:space="0" w:color="auto"/>
                    <w:left w:val="none" w:sz="0" w:space="0" w:color="auto"/>
                    <w:bottom w:val="none" w:sz="0" w:space="0" w:color="auto"/>
                    <w:right w:val="none" w:sz="0" w:space="0" w:color="auto"/>
                  </w:divBdr>
                  <w:divsChild>
                    <w:div w:id="79647244">
                      <w:marLeft w:val="0"/>
                      <w:marRight w:val="0"/>
                      <w:marTop w:val="0"/>
                      <w:marBottom w:val="0"/>
                      <w:divBdr>
                        <w:top w:val="none" w:sz="0" w:space="0" w:color="auto"/>
                        <w:left w:val="none" w:sz="0" w:space="0" w:color="auto"/>
                        <w:bottom w:val="none" w:sz="0" w:space="0" w:color="auto"/>
                        <w:right w:val="none" w:sz="0" w:space="0" w:color="auto"/>
                      </w:divBdr>
                      <w:divsChild>
                        <w:div w:id="17700582">
                          <w:marLeft w:val="0"/>
                          <w:marRight w:val="0"/>
                          <w:marTop w:val="0"/>
                          <w:marBottom w:val="0"/>
                          <w:divBdr>
                            <w:top w:val="none" w:sz="0" w:space="0" w:color="auto"/>
                            <w:left w:val="none" w:sz="0" w:space="0" w:color="auto"/>
                            <w:bottom w:val="none" w:sz="0" w:space="0" w:color="auto"/>
                            <w:right w:val="none" w:sz="0" w:space="0" w:color="auto"/>
                          </w:divBdr>
                          <w:divsChild>
                            <w:div w:id="716972655">
                              <w:marLeft w:val="0"/>
                              <w:marRight w:val="0"/>
                              <w:marTop w:val="0"/>
                              <w:marBottom w:val="0"/>
                              <w:divBdr>
                                <w:top w:val="none" w:sz="0" w:space="0" w:color="auto"/>
                                <w:left w:val="none" w:sz="0" w:space="0" w:color="auto"/>
                                <w:bottom w:val="none" w:sz="0" w:space="0" w:color="auto"/>
                                <w:right w:val="none" w:sz="0" w:space="0" w:color="auto"/>
                              </w:divBdr>
                              <w:divsChild>
                                <w:div w:id="18445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344730">
      <w:bodyDiv w:val="1"/>
      <w:marLeft w:val="0"/>
      <w:marRight w:val="0"/>
      <w:marTop w:val="0"/>
      <w:marBottom w:val="0"/>
      <w:divBdr>
        <w:top w:val="none" w:sz="0" w:space="0" w:color="auto"/>
        <w:left w:val="none" w:sz="0" w:space="0" w:color="auto"/>
        <w:bottom w:val="none" w:sz="0" w:space="0" w:color="auto"/>
        <w:right w:val="none" w:sz="0" w:space="0" w:color="auto"/>
      </w:divBdr>
      <w:divsChild>
        <w:div w:id="223562144">
          <w:marLeft w:val="0"/>
          <w:marRight w:val="0"/>
          <w:marTop w:val="0"/>
          <w:marBottom w:val="0"/>
          <w:divBdr>
            <w:top w:val="none" w:sz="0" w:space="0" w:color="auto"/>
            <w:left w:val="none" w:sz="0" w:space="0" w:color="auto"/>
            <w:bottom w:val="none" w:sz="0" w:space="0" w:color="auto"/>
            <w:right w:val="none" w:sz="0" w:space="0" w:color="auto"/>
          </w:divBdr>
          <w:divsChild>
            <w:div w:id="2090762132">
              <w:marLeft w:val="0"/>
              <w:marRight w:val="0"/>
              <w:marTop w:val="0"/>
              <w:marBottom w:val="0"/>
              <w:divBdr>
                <w:top w:val="none" w:sz="0" w:space="0" w:color="auto"/>
                <w:left w:val="none" w:sz="0" w:space="0" w:color="auto"/>
                <w:bottom w:val="none" w:sz="0" w:space="0" w:color="auto"/>
                <w:right w:val="none" w:sz="0" w:space="0" w:color="auto"/>
              </w:divBdr>
              <w:divsChild>
                <w:div w:id="379325367">
                  <w:marLeft w:val="0"/>
                  <w:marRight w:val="0"/>
                  <w:marTop w:val="0"/>
                  <w:marBottom w:val="0"/>
                  <w:divBdr>
                    <w:top w:val="none" w:sz="0" w:space="0" w:color="auto"/>
                    <w:left w:val="none" w:sz="0" w:space="0" w:color="auto"/>
                    <w:bottom w:val="none" w:sz="0" w:space="0" w:color="auto"/>
                    <w:right w:val="none" w:sz="0" w:space="0" w:color="auto"/>
                  </w:divBdr>
                  <w:divsChild>
                    <w:div w:id="481197986">
                      <w:marLeft w:val="0"/>
                      <w:marRight w:val="0"/>
                      <w:marTop w:val="0"/>
                      <w:marBottom w:val="0"/>
                      <w:divBdr>
                        <w:top w:val="none" w:sz="0" w:space="0" w:color="auto"/>
                        <w:left w:val="none" w:sz="0" w:space="0" w:color="auto"/>
                        <w:bottom w:val="none" w:sz="0" w:space="0" w:color="auto"/>
                        <w:right w:val="none" w:sz="0" w:space="0" w:color="auto"/>
                      </w:divBdr>
                      <w:divsChild>
                        <w:div w:id="1553418296">
                          <w:marLeft w:val="0"/>
                          <w:marRight w:val="0"/>
                          <w:marTop w:val="0"/>
                          <w:marBottom w:val="0"/>
                          <w:divBdr>
                            <w:top w:val="none" w:sz="0" w:space="0" w:color="auto"/>
                            <w:left w:val="none" w:sz="0" w:space="0" w:color="auto"/>
                            <w:bottom w:val="none" w:sz="0" w:space="0" w:color="auto"/>
                            <w:right w:val="none" w:sz="0" w:space="0" w:color="auto"/>
                          </w:divBdr>
                          <w:divsChild>
                            <w:div w:id="13043828">
                              <w:marLeft w:val="0"/>
                              <w:marRight w:val="0"/>
                              <w:marTop w:val="0"/>
                              <w:marBottom w:val="0"/>
                              <w:divBdr>
                                <w:top w:val="none" w:sz="0" w:space="0" w:color="auto"/>
                                <w:left w:val="none" w:sz="0" w:space="0" w:color="auto"/>
                                <w:bottom w:val="none" w:sz="0" w:space="0" w:color="auto"/>
                                <w:right w:val="none" w:sz="0" w:space="0" w:color="auto"/>
                              </w:divBdr>
                              <w:divsChild>
                                <w:div w:id="11704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6847">
      <w:bodyDiv w:val="1"/>
      <w:marLeft w:val="0"/>
      <w:marRight w:val="0"/>
      <w:marTop w:val="0"/>
      <w:marBottom w:val="0"/>
      <w:divBdr>
        <w:top w:val="none" w:sz="0" w:space="0" w:color="auto"/>
        <w:left w:val="none" w:sz="0" w:space="0" w:color="auto"/>
        <w:bottom w:val="none" w:sz="0" w:space="0" w:color="auto"/>
        <w:right w:val="none" w:sz="0" w:space="0" w:color="auto"/>
      </w:divBdr>
      <w:divsChild>
        <w:div w:id="1685787256">
          <w:marLeft w:val="0"/>
          <w:marRight w:val="0"/>
          <w:marTop w:val="0"/>
          <w:marBottom w:val="0"/>
          <w:divBdr>
            <w:top w:val="none" w:sz="0" w:space="0" w:color="auto"/>
            <w:left w:val="none" w:sz="0" w:space="0" w:color="auto"/>
            <w:bottom w:val="none" w:sz="0" w:space="0" w:color="auto"/>
            <w:right w:val="none" w:sz="0" w:space="0" w:color="auto"/>
          </w:divBdr>
          <w:divsChild>
            <w:div w:id="1071974410">
              <w:marLeft w:val="0"/>
              <w:marRight w:val="0"/>
              <w:marTop w:val="0"/>
              <w:marBottom w:val="0"/>
              <w:divBdr>
                <w:top w:val="none" w:sz="0" w:space="0" w:color="auto"/>
                <w:left w:val="none" w:sz="0" w:space="0" w:color="auto"/>
                <w:bottom w:val="none" w:sz="0" w:space="0" w:color="auto"/>
                <w:right w:val="none" w:sz="0" w:space="0" w:color="auto"/>
              </w:divBdr>
              <w:divsChild>
                <w:div w:id="1243879487">
                  <w:marLeft w:val="0"/>
                  <w:marRight w:val="0"/>
                  <w:marTop w:val="0"/>
                  <w:marBottom w:val="0"/>
                  <w:divBdr>
                    <w:top w:val="none" w:sz="0" w:space="0" w:color="auto"/>
                    <w:left w:val="none" w:sz="0" w:space="0" w:color="auto"/>
                    <w:bottom w:val="none" w:sz="0" w:space="0" w:color="auto"/>
                    <w:right w:val="none" w:sz="0" w:space="0" w:color="auto"/>
                  </w:divBdr>
                  <w:divsChild>
                    <w:div w:id="974527585">
                      <w:marLeft w:val="0"/>
                      <w:marRight w:val="0"/>
                      <w:marTop w:val="0"/>
                      <w:marBottom w:val="0"/>
                      <w:divBdr>
                        <w:top w:val="none" w:sz="0" w:space="0" w:color="auto"/>
                        <w:left w:val="none" w:sz="0" w:space="0" w:color="auto"/>
                        <w:bottom w:val="none" w:sz="0" w:space="0" w:color="auto"/>
                        <w:right w:val="none" w:sz="0" w:space="0" w:color="auto"/>
                      </w:divBdr>
                      <w:divsChild>
                        <w:div w:id="1169830837">
                          <w:marLeft w:val="0"/>
                          <w:marRight w:val="0"/>
                          <w:marTop w:val="0"/>
                          <w:marBottom w:val="0"/>
                          <w:divBdr>
                            <w:top w:val="none" w:sz="0" w:space="0" w:color="auto"/>
                            <w:left w:val="none" w:sz="0" w:space="0" w:color="auto"/>
                            <w:bottom w:val="none" w:sz="0" w:space="0" w:color="auto"/>
                            <w:right w:val="none" w:sz="0" w:space="0" w:color="auto"/>
                          </w:divBdr>
                          <w:divsChild>
                            <w:div w:id="1890799453">
                              <w:marLeft w:val="0"/>
                              <w:marRight w:val="0"/>
                              <w:marTop w:val="0"/>
                              <w:marBottom w:val="0"/>
                              <w:divBdr>
                                <w:top w:val="none" w:sz="0" w:space="0" w:color="auto"/>
                                <w:left w:val="none" w:sz="0" w:space="0" w:color="auto"/>
                                <w:bottom w:val="none" w:sz="0" w:space="0" w:color="auto"/>
                                <w:right w:val="none" w:sz="0" w:space="0" w:color="auto"/>
                              </w:divBdr>
                              <w:divsChild>
                                <w:div w:id="20837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744371">
      <w:bodyDiv w:val="1"/>
      <w:marLeft w:val="0"/>
      <w:marRight w:val="0"/>
      <w:marTop w:val="0"/>
      <w:marBottom w:val="0"/>
      <w:divBdr>
        <w:top w:val="none" w:sz="0" w:space="0" w:color="auto"/>
        <w:left w:val="none" w:sz="0" w:space="0" w:color="auto"/>
        <w:bottom w:val="none" w:sz="0" w:space="0" w:color="auto"/>
        <w:right w:val="none" w:sz="0" w:space="0" w:color="auto"/>
      </w:divBdr>
      <w:divsChild>
        <w:div w:id="1822229739">
          <w:marLeft w:val="0"/>
          <w:marRight w:val="0"/>
          <w:marTop w:val="0"/>
          <w:marBottom w:val="0"/>
          <w:divBdr>
            <w:top w:val="none" w:sz="0" w:space="0" w:color="auto"/>
            <w:left w:val="none" w:sz="0" w:space="0" w:color="auto"/>
            <w:bottom w:val="none" w:sz="0" w:space="0" w:color="auto"/>
            <w:right w:val="none" w:sz="0" w:space="0" w:color="auto"/>
          </w:divBdr>
          <w:divsChild>
            <w:div w:id="538906654">
              <w:marLeft w:val="0"/>
              <w:marRight w:val="0"/>
              <w:marTop w:val="0"/>
              <w:marBottom w:val="0"/>
              <w:divBdr>
                <w:top w:val="none" w:sz="0" w:space="0" w:color="auto"/>
                <w:left w:val="none" w:sz="0" w:space="0" w:color="auto"/>
                <w:bottom w:val="none" w:sz="0" w:space="0" w:color="auto"/>
                <w:right w:val="none" w:sz="0" w:space="0" w:color="auto"/>
              </w:divBdr>
              <w:divsChild>
                <w:div w:id="712968850">
                  <w:marLeft w:val="0"/>
                  <w:marRight w:val="0"/>
                  <w:marTop w:val="0"/>
                  <w:marBottom w:val="0"/>
                  <w:divBdr>
                    <w:top w:val="none" w:sz="0" w:space="0" w:color="auto"/>
                    <w:left w:val="none" w:sz="0" w:space="0" w:color="auto"/>
                    <w:bottom w:val="none" w:sz="0" w:space="0" w:color="auto"/>
                    <w:right w:val="none" w:sz="0" w:space="0" w:color="auto"/>
                  </w:divBdr>
                  <w:divsChild>
                    <w:div w:id="212891557">
                      <w:marLeft w:val="0"/>
                      <w:marRight w:val="0"/>
                      <w:marTop w:val="0"/>
                      <w:marBottom w:val="0"/>
                      <w:divBdr>
                        <w:top w:val="none" w:sz="0" w:space="0" w:color="auto"/>
                        <w:left w:val="none" w:sz="0" w:space="0" w:color="auto"/>
                        <w:bottom w:val="none" w:sz="0" w:space="0" w:color="auto"/>
                        <w:right w:val="none" w:sz="0" w:space="0" w:color="auto"/>
                      </w:divBdr>
                      <w:divsChild>
                        <w:div w:id="1567910559">
                          <w:marLeft w:val="0"/>
                          <w:marRight w:val="0"/>
                          <w:marTop w:val="0"/>
                          <w:marBottom w:val="0"/>
                          <w:divBdr>
                            <w:top w:val="none" w:sz="0" w:space="0" w:color="auto"/>
                            <w:left w:val="none" w:sz="0" w:space="0" w:color="auto"/>
                            <w:bottom w:val="none" w:sz="0" w:space="0" w:color="auto"/>
                            <w:right w:val="none" w:sz="0" w:space="0" w:color="auto"/>
                          </w:divBdr>
                          <w:divsChild>
                            <w:div w:id="2077120310">
                              <w:marLeft w:val="0"/>
                              <w:marRight w:val="0"/>
                              <w:marTop w:val="0"/>
                              <w:marBottom w:val="0"/>
                              <w:divBdr>
                                <w:top w:val="none" w:sz="0" w:space="0" w:color="auto"/>
                                <w:left w:val="none" w:sz="0" w:space="0" w:color="auto"/>
                                <w:bottom w:val="none" w:sz="0" w:space="0" w:color="auto"/>
                                <w:right w:val="none" w:sz="0" w:space="0" w:color="auto"/>
                              </w:divBdr>
                              <w:divsChild>
                                <w:div w:id="2805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671205">
      <w:bodyDiv w:val="1"/>
      <w:marLeft w:val="0"/>
      <w:marRight w:val="0"/>
      <w:marTop w:val="0"/>
      <w:marBottom w:val="0"/>
      <w:divBdr>
        <w:top w:val="none" w:sz="0" w:space="0" w:color="auto"/>
        <w:left w:val="none" w:sz="0" w:space="0" w:color="auto"/>
        <w:bottom w:val="none" w:sz="0" w:space="0" w:color="auto"/>
        <w:right w:val="none" w:sz="0" w:space="0" w:color="auto"/>
      </w:divBdr>
      <w:divsChild>
        <w:div w:id="1039624074">
          <w:marLeft w:val="0"/>
          <w:marRight w:val="0"/>
          <w:marTop w:val="0"/>
          <w:marBottom w:val="0"/>
          <w:divBdr>
            <w:top w:val="none" w:sz="0" w:space="0" w:color="auto"/>
            <w:left w:val="none" w:sz="0" w:space="0" w:color="auto"/>
            <w:bottom w:val="none" w:sz="0" w:space="0" w:color="auto"/>
            <w:right w:val="none" w:sz="0" w:space="0" w:color="auto"/>
          </w:divBdr>
          <w:divsChild>
            <w:div w:id="212009962">
              <w:marLeft w:val="0"/>
              <w:marRight w:val="0"/>
              <w:marTop w:val="0"/>
              <w:marBottom w:val="0"/>
              <w:divBdr>
                <w:top w:val="none" w:sz="0" w:space="0" w:color="auto"/>
                <w:left w:val="none" w:sz="0" w:space="0" w:color="auto"/>
                <w:bottom w:val="none" w:sz="0" w:space="0" w:color="auto"/>
                <w:right w:val="none" w:sz="0" w:space="0" w:color="auto"/>
              </w:divBdr>
              <w:divsChild>
                <w:div w:id="126121772">
                  <w:marLeft w:val="0"/>
                  <w:marRight w:val="0"/>
                  <w:marTop w:val="0"/>
                  <w:marBottom w:val="0"/>
                  <w:divBdr>
                    <w:top w:val="none" w:sz="0" w:space="0" w:color="auto"/>
                    <w:left w:val="none" w:sz="0" w:space="0" w:color="auto"/>
                    <w:bottom w:val="none" w:sz="0" w:space="0" w:color="auto"/>
                    <w:right w:val="none" w:sz="0" w:space="0" w:color="auto"/>
                  </w:divBdr>
                  <w:divsChild>
                    <w:div w:id="60757083">
                      <w:marLeft w:val="0"/>
                      <w:marRight w:val="0"/>
                      <w:marTop w:val="0"/>
                      <w:marBottom w:val="0"/>
                      <w:divBdr>
                        <w:top w:val="none" w:sz="0" w:space="0" w:color="auto"/>
                        <w:left w:val="none" w:sz="0" w:space="0" w:color="auto"/>
                        <w:bottom w:val="none" w:sz="0" w:space="0" w:color="auto"/>
                        <w:right w:val="none" w:sz="0" w:space="0" w:color="auto"/>
                      </w:divBdr>
                      <w:divsChild>
                        <w:div w:id="637076550">
                          <w:marLeft w:val="0"/>
                          <w:marRight w:val="0"/>
                          <w:marTop w:val="0"/>
                          <w:marBottom w:val="0"/>
                          <w:divBdr>
                            <w:top w:val="none" w:sz="0" w:space="0" w:color="auto"/>
                            <w:left w:val="none" w:sz="0" w:space="0" w:color="auto"/>
                            <w:bottom w:val="none" w:sz="0" w:space="0" w:color="auto"/>
                            <w:right w:val="none" w:sz="0" w:space="0" w:color="auto"/>
                          </w:divBdr>
                          <w:divsChild>
                            <w:div w:id="25522955">
                              <w:marLeft w:val="0"/>
                              <w:marRight w:val="0"/>
                              <w:marTop w:val="0"/>
                              <w:marBottom w:val="0"/>
                              <w:divBdr>
                                <w:top w:val="none" w:sz="0" w:space="0" w:color="auto"/>
                                <w:left w:val="none" w:sz="0" w:space="0" w:color="auto"/>
                                <w:bottom w:val="none" w:sz="0" w:space="0" w:color="auto"/>
                                <w:right w:val="none" w:sz="0" w:space="0" w:color="auto"/>
                              </w:divBdr>
                              <w:divsChild>
                                <w:div w:id="1323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334976">
      <w:bodyDiv w:val="1"/>
      <w:marLeft w:val="0"/>
      <w:marRight w:val="0"/>
      <w:marTop w:val="0"/>
      <w:marBottom w:val="0"/>
      <w:divBdr>
        <w:top w:val="none" w:sz="0" w:space="0" w:color="auto"/>
        <w:left w:val="none" w:sz="0" w:space="0" w:color="auto"/>
        <w:bottom w:val="none" w:sz="0" w:space="0" w:color="auto"/>
        <w:right w:val="none" w:sz="0" w:space="0" w:color="auto"/>
      </w:divBdr>
      <w:divsChild>
        <w:div w:id="2004384718">
          <w:marLeft w:val="0"/>
          <w:marRight w:val="0"/>
          <w:marTop w:val="0"/>
          <w:marBottom w:val="0"/>
          <w:divBdr>
            <w:top w:val="none" w:sz="0" w:space="0" w:color="auto"/>
            <w:left w:val="none" w:sz="0" w:space="0" w:color="auto"/>
            <w:bottom w:val="none" w:sz="0" w:space="0" w:color="auto"/>
            <w:right w:val="none" w:sz="0" w:space="0" w:color="auto"/>
          </w:divBdr>
          <w:divsChild>
            <w:div w:id="1507671141">
              <w:marLeft w:val="0"/>
              <w:marRight w:val="0"/>
              <w:marTop w:val="0"/>
              <w:marBottom w:val="0"/>
              <w:divBdr>
                <w:top w:val="none" w:sz="0" w:space="0" w:color="auto"/>
                <w:left w:val="none" w:sz="0" w:space="0" w:color="auto"/>
                <w:bottom w:val="none" w:sz="0" w:space="0" w:color="auto"/>
                <w:right w:val="none" w:sz="0" w:space="0" w:color="auto"/>
              </w:divBdr>
              <w:divsChild>
                <w:div w:id="2142579310">
                  <w:marLeft w:val="0"/>
                  <w:marRight w:val="0"/>
                  <w:marTop w:val="0"/>
                  <w:marBottom w:val="0"/>
                  <w:divBdr>
                    <w:top w:val="none" w:sz="0" w:space="0" w:color="auto"/>
                    <w:left w:val="none" w:sz="0" w:space="0" w:color="auto"/>
                    <w:bottom w:val="none" w:sz="0" w:space="0" w:color="auto"/>
                    <w:right w:val="none" w:sz="0" w:space="0" w:color="auto"/>
                  </w:divBdr>
                  <w:divsChild>
                    <w:div w:id="1188178970">
                      <w:marLeft w:val="0"/>
                      <w:marRight w:val="0"/>
                      <w:marTop w:val="0"/>
                      <w:marBottom w:val="0"/>
                      <w:divBdr>
                        <w:top w:val="none" w:sz="0" w:space="0" w:color="auto"/>
                        <w:left w:val="none" w:sz="0" w:space="0" w:color="auto"/>
                        <w:bottom w:val="none" w:sz="0" w:space="0" w:color="auto"/>
                        <w:right w:val="none" w:sz="0" w:space="0" w:color="auto"/>
                      </w:divBdr>
                      <w:divsChild>
                        <w:div w:id="1130591399">
                          <w:marLeft w:val="0"/>
                          <w:marRight w:val="0"/>
                          <w:marTop w:val="0"/>
                          <w:marBottom w:val="0"/>
                          <w:divBdr>
                            <w:top w:val="none" w:sz="0" w:space="0" w:color="auto"/>
                            <w:left w:val="none" w:sz="0" w:space="0" w:color="auto"/>
                            <w:bottom w:val="none" w:sz="0" w:space="0" w:color="auto"/>
                            <w:right w:val="none" w:sz="0" w:space="0" w:color="auto"/>
                          </w:divBdr>
                          <w:divsChild>
                            <w:div w:id="421490137">
                              <w:marLeft w:val="0"/>
                              <w:marRight w:val="0"/>
                              <w:marTop w:val="0"/>
                              <w:marBottom w:val="0"/>
                              <w:divBdr>
                                <w:top w:val="none" w:sz="0" w:space="0" w:color="auto"/>
                                <w:left w:val="none" w:sz="0" w:space="0" w:color="auto"/>
                                <w:bottom w:val="none" w:sz="0" w:space="0" w:color="auto"/>
                                <w:right w:val="none" w:sz="0" w:space="0" w:color="auto"/>
                              </w:divBdr>
                              <w:divsChild>
                                <w:div w:id="2826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2485">
      <w:bodyDiv w:val="1"/>
      <w:marLeft w:val="0"/>
      <w:marRight w:val="0"/>
      <w:marTop w:val="0"/>
      <w:marBottom w:val="0"/>
      <w:divBdr>
        <w:top w:val="none" w:sz="0" w:space="0" w:color="auto"/>
        <w:left w:val="none" w:sz="0" w:space="0" w:color="auto"/>
        <w:bottom w:val="none" w:sz="0" w:space="0" w:color="auto"/>
        <w:right w:val="none" w:sz="0" w:space="0" w:color="auto"/>
      </w:divBdr>
      <w:divsChild>
        <w:div w:id="2137328296">
          <w:marLeft w:val="0"/>
          <w:marRight w:val="0"/>
          <w:marTop w:val="0"/>
          <w:marBottom w:val="0"/>
          <w:divBdr>
            <w:top w:val="none" w:sz="0" w:space="0" w:color="auto"/>
            <w:left w:val="none" w:sz="0" w:space="0" w:color="auto"/>
            <w:bottom w:val="none" w:sz="0" w:space="0" w:color="auto"/>
            <w:right w:val="none" w:sz="0" w:space="0" w:color="auto"/>
          </w:divBdr>
          <w:divsChild>
            <w:div w:id="823860333">
              <w:marLeft w:val="0"/>
              <w:marRight w:val="0"/>
              <w:marTop w:val="0"/>
              <w:marBottom w:val="0"/>
              <w:divBdr>
                <w:top w:val="none" w:sz="0" w:space="0" w:color="auto"/>
                <w:left w:val="none" w:sz="0" w:space="0" w:color="auto"/>
                <w:bottom w:val="none" w:sz="0" w:space="0" w:color="auto"/>
                <w:right w:val="none" w:sz="0" w:space="0" w:color="auto"/>
              </w:divBdr>
              <w:divsChild>
                <w:div w:id="427508558">
                  <w:marLeft w:val="0"/>
                  <w:marRight w:val="0"/>
                  <w:marTop w:val="0"/>
                  <w:marBottom w:val="0"/>
                  <w:divBdr>
                    <w:top w:val="none" w:sz="0" w:space="0" w:color="auto"/>
                    <w:left w:val="none" w:sz="0" w:space="0" w:color="auto"/>
                    <w:bottom w:val="none" w:sz="0" w:space="0" w:color="auto"/>
                    <w:right w:val="none" w:sz="0" w:space="0" w:color="auto"/>
                  </w:divBdr>
                  <w:divsChild>
                    <w:div w:id="1422799356">
                      <w:marLeft w:val="0"/>
                      <w:marRight w:val="0"/>
                      <w:marTop w:val="0"/>
                      <w:marBottom w:val="0"/>
                      <w:divBdr>
                        <w:top w:val="none" w:sz="0" w:space="0" w:color="auto"/>
                        <w:left w:val="none" w:sz="0" w:space="0" w:color="auto"/>
                        <w:bottom w:val="none" w:sz="0" w:space="0" w:color="auto"/>
                        <w:right w:val="none" w:sz="0" w:space="0" w:color="auto"/>
                      </w:divBdr>
                      <w:divsChild>
                        <w:div w:id="2062703274">
                          <w:marLeft w:val="0"/>
                          <w:marRight w:val="0"/>
                          <w:marTop w:val="0"/>
                          <w:marBottom w:val="0"/>
                          <w:divBdr>
                            <w:top w:val="none" w:sz="0" w:space="0" w:color="auto"/>
                            <w:left w:val="none" w:sz="0" w:space="0" w:color="auto"/>
                            <w:bottom w:val="none" w:sz="0" w:space="0" w:color="auto"/>
                            <w:right w:val="none" w:sz="0" w:space="0" w:color="auto"/>
                          </w:divBdr>
                          <w:divsChild>
                            <w:div w:id="387847626">
                              <w:marLeft w:val="0"/>
                              <w:marRight w:val="0"/>
                              <w:marTop w:val="0"/>
                              <w:marBottom w:val="0"/>
                              <w:divBdr>
                                <w:top w:val="none" w:sz="0" w:space="0" w:color="auto"/>
                                <w:left w:val="none" w:sz="0" w:space="0" w:color="auto"/>
                                <w:bottom w:val="none" w:sz="0" w:space="0" w:color="auto"/>
                                <w:right w:val="none" w:sz="0" w:space="0" w:color="auto"/>
                              </w:divBdr>
                              <w:divsChild>
                                <w:div w:id="2007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8118">
      <w:bodyDiv w:val="1"/>
      <w:marLeft w:val="0"/>
      <w:marRight w:val="0"/>
      <w:marTop w:val="0"/>
      <w:marBottom w:val="0"/>
      <w:divBdr>
        <w:top w:val="none" w:sz="0" w:space="0" w:color="auto"/>
        <w:left w:val="none" w:sz="0" w:space="0" w:color="auto"/>
        <w:bottom w:val="none" w:sz="0" w:space="0" w:color="auto"/>
        <w:right w:val="none" w:sz="0" w:space="0" w:color="auto"/>
      </w:divBdr>
      <w:divsChild>
        <w:div w:id="2072070192">
          <w:marLeft w:val="0"/>
          <w:marRight w:val="0"/>
          <w:marTop w:val="0"/>
          <w:marBottom w:val="0"/>
          <w:divBdr>
            <w:top w:val="none" w:sz="0" w:space="0" w:color="auto"/>
            <w:left w:val="none" w:sz="0" w:space="0" w:color="auto"/>
            <w:bottom w:val="none" w:sz="0" w:space="0" w:color="auto"/>
            <w:right w:val="none" w:sz="0" w:space="0" w:color="auto"/>
          </w:divBdr>
          <w:divsChild>
            <w:div w:id="1557353287">
              <w:marLeft w:val="0"/>
              <w:marRight w:val="0"/>
              <w:marTop w:val="0"/>
              <w:marBottom w:val="0"/>
              <w:divBdr>
                <w:top w:val="none" w:sz="0" w:space="0" w:color="auto"/>
                <w:left w:val="none" w:sz="0" w:space="0" w:color="auto"/>
                <w:bottom w:val="none" w:sz="0" w:space="0" w:color="auto"/>
                <w:right w:val="none" w:sz="0" w:space="0" w:color="auto"/>
              </w:divBdr>
              <w:divsChild>
                <w:div w:id="419836277">
                  <w:marLeft w:val="0"/>
                  <w:marRight w:val="0"/>
                  <w:marTop w:val="0"/>
                  <w:marBottom w:val="0"/>
                  <w:divBdr>
                    <w:top w:val="none" w:sz="0" w:space="0" w:color="auto"/>
                    <w:left w:val="none" w:sz="0" w:space="0" w:color="auto"/>
                    <w:bottom w:val="none" w:sz="0" w:space="0" w:color="auto"/>
                    <w:right w:val="none" w:sz="0" w:space="0" w:color="auto"/>
                  </w:divBdr>
                  <w:divsChild>
                    <w:div w:id="1638995740">
                      <w:marLeft w:val="0"/>
                      <w:marRight w:val="0"/>
                      <w:marTop w:val="0"/>
                      <w:marBottom w:val="0"/>
                      <w:divBdr>
                        <w:top w:val="none" w:sz="0" w:space="0" w:color="auto"/>
                        <w:left w:val="none" w:sz="0" w:space="0" w:color="auto"/>
                        <w:bottom w:val="none" w:sz="0" w:space="0" w:color="auto"/>
                        <w:right w:val="none" w:sz="0" w:space="0" w:color="auto"/>
                      </w:divBdr>
                      <w:divsChild>
                        <w:div w:id="616107995">
                          <w:marLeft w:val="0"/>
                          <w:marRight w:val="0"/>
                          <w:marTop w:val="0"/>
                          <w:marBottom w:val="0"/>
                          <w:divBdr>
                            <w:top w:val="none" w:sz="0" w:space="0" w:color="auto"/>
                            <w:left w:val="none" w:sz="0" w:space="0" w:color="auto"/>
                            <w:bottom w:val="none" w:sz="0" w:space="0" w:color="auto"/>
                            <w:right w:val="none" w:sz="0" w:space="0" w:color="auto"/>
                          </w:divBdr>
                          <w:divsChild>
                            <w:div w:id="909003936">
                              <w:marLeft w:val="0"/>
                              <w:marRight w:val="0"/>
                              <w:marTop w:val="0"/>
                              <w:marBottom w:val="0"/>
                              <w:divBdr>
                                <w:top w:val="none" w:sz="0" w:space="0" w:color="auto"/>
                                <w:left w:val="none" w:sz="0" w:space="0" w:color="auto"/>
                                <w:bottom w:val="none" w:sz="0" w:space="0" w:color="auto"/>
                                <w:right w:val="none" w:sz="0" w:space="0" w:color="auto"/>
                              </w:divBdr>
                              <w:divsChild>
                                <w:div w:id="20908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4178-4720-466C-8F8C-B3C3DE8D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2283</Words>
  <Characters>1266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3542</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CHI</dc:creator>
  <cp:keywords/>
  <dc:description/>
  <cp:lastModifiedBy>unknown</cp:lastModifiedBy>
  <cp:revision>5</cp:revision>
  <cp:lastPrinted>2011-10-18T18:43:00Z</cp:lastPrinted>
  <dcterms:created xsi:type="dcterms:W3CDTF">2011-10-26T08:08:00Z</dcterms:created>
  <dcterms:modified xsi:type="dcterms:W3CDTF">2011-10-26T08:09:00Z</dcterms:modified>
</cp:coreProperties>
</file>