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CC66E1" w:rsidTr="00805BE0">
        <w:tc>
          <w:tcPr>
            <w:tcW w:w="9889" w:type="dxa"/>
            <w:gridSpan w:val="3"/>
            <w:shd w:val="clear" w:color="auto" w:fill="auto"/>
          </w:tcPr>
          <w:p w:rsidR="00E53DCE" w:rsidRPr="00CC66E1" w:rsidRDefault="00BD1315" w:rsidP="001F0866">
            <w:pPr>
              <w:spacing w:before="0"/>
              <w:rPr>
                <w:rFonts w:cstheme="minorHAnsi"/>
                <w:b/>
                <w:bCs/>
                <w:color w:val="808080"/>
                <w:sz w:val="28"/>
                <w:szCs w:val="28"/>
                <w:lang w:val="ru-RU"/>
              </w:rPr>
            </w:pPr>
            <w:r w:rsidRPr="00CC66E1"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  <w:t>Бюро радиосвязи (БР)</w:t>
            </w:r>
          </w:p>
          <w:p w:rsidR="00E53DCE" w:rsidRPr="00CC66E1" w:rsidRDefault="00E53DCE" w:rsidP="001F0866">
            <w:pPr>
              <w:spacing w:before="0"/>
              <w:rPr>
                <w:rFonts w:cs="Times New Roman Bold"/>
                <w:b/>
                <w:bCs/>
                <w:color w:val="808080"/>
                <w:sz w:val="28"/>
                <w:szCs w:val="28"/>
                <w:lang w:val="ru-RU"/>
              </w:rPr>
            </w:pPr>
          </w:p>
        </w:tc>
      </w:tr>
      <w:tr w:rsidR="00E53DCE" w:rsidRPr="00CC66E1" w:rsidTr="00805BE0">
        <w:tc>
          <w:tcPr>
            <w:tcW w:w="7054" w:type="dxa"/>
            <w:gridSpan w:val="2"/>
            <w:shd w:val="clear" w:color="auto" w:fill="auto"/>
          </w:tcPr>
          <w:p w:rsidR="001152EF" w:rsidRPr="00CC66E1" w:rsidRDefault="00B65478" w:rsidP="001F0866">
            <w:pPr>
              <w:tabs>
                <w:tab w:val="left" w:pos="7513"/>
              </w:tabs>
              <w:spacing w:before="0"/>
              <w:rPr>
                <w:lang w:val="ru-RU"/>
              </w:rPr>
            </w:pPr>
            <w:r w:rsidRPr="00CC66E1">
              <w:rPr>
                <w:lang w:val="ru-RU"/>
              </w:rPr>
              <w:t>Циркулярное письмо</w:t>
            </w:r>
          </w:p>
          <w:p w:rsidR="00E53DCE" w:rsidRPr="00CC66E1" w:rsidRDefault="00B65478" w:rsidP="001F0866">
            <w:pPr>
              <w:spacing w:before="0"/>
              <w:rPr>
                <w:b/>
                <w:bCs/>
                <w:sz w:val="24"/>
                <w:szCs w:val="24"/>
                <w:lang w:val="ru-RU"/>
              </w:rPr>
            </w:pPr>
            <w:r w:rsidRPr="00CC66E1">
              <w:rPr>
                <w:b/>
                <w:bCs/>
                <w:sz w:val="24"/>
                <w:szCs w:val="24"/>
                <w:lang w:val="ru-RU"/>
              </w:rPr>
              <w:t>CCRR</w:t>
            </w:r>
            <w:r w:rsidR="00E53DCE" w:rsidRPr="00CC66E1">
              <w:rPr>
                <w:b/>
                <w:bCs/>
                <w:sz w:val="24"/>
                <w:szCs w:val="24"/>
                <w:lang w:val="ru-RU"/>
              </w:rPr>
              <w:t>/</w:t>
            </w:r>
            <w:r w:rsidRPr="00CC66E1">
              <w:rPr>
                <w:b/>
                <w:bCs/>
                <w:sz w:val="24"/>
                <w:szCs w:val="24"/>
                <w:lang w:val="ru-RU"/>
              </w:rPr>
              <w:t>4</w:t>
            </w:r>
            <w:r w:rsidR="00B919B8" w:rsidRPr="00CC66E1">
              <w:rPr>
                <w:b/>
                <w:bCs/>
                <w:sz w:val="24"/>
                <w:szCs w:val="24"/>
                <w:lang w:val="ru-RU"/>
              </w:rPr>
              <w:t>9</w:t>
            </w:r>
          </w:p>
        </w:tc>
        <w:tc>
          <w:tcPr>
            <w:tcW w:w="2835" w:type="dxa"/>
            <w:shd w:val="clear" w:color="auto" w:fill="auto"/>
          </w:tcPr>
          <w:p w:rsidR="00E53DCE" w:rsidRPr="00CC66E1" w:rsidRDefault="005305DF" w:rsidP="001F0866">
            <w:pPr>
              <w:spacing w:before="0"/>
              <w:jc w:val="right"/>
              <w:rPr>
                <w:sz w:val="24"/>
                <w:szCs w:val="24"/>
                <w:lang w:val="ru-RU"/>
              </w:rPr>
            </w:pPr>
            <w:sdt>
              <w:sdtPr>
                <w:rPr>
                  <w:rFonts w:cs="Arial"/>
                  <w:lang w:val="ru-RU"/>
                </w:rPr>
                <w:alias w:val="Date"/>
                <w:tag w:val="Date"/>
                <w:id w:val="20922293"/>
                <w:placeholder>
                  <w:docPart w:val="2C95E7C05A6D4489B041EF3356A73BBF"/>
                </w:placeholder>
                <w:date>
                  <w:dateFormat w:val="d MMMM yyyy 'г.'"/>
                  <w:lid w:val="ru-RU"/>
                  <w:storeMappedDataAs w:val="date"/>
                  <w:calendar w:val="gregorian"/>
                </w:date>
              </w:sdtPr>
              <w:sdtEndPr/>
              <w:sdtContent>
                <w:r w:rsidR="00B919B8" w:rsidRPr="00CC66E1">
                  <w:rPr>
                    <w:rFonts w:cs="Arial"/>
                    <w:lang w:val="ru-RU"/>
                  </w:rPr>
                  <w:t>17 сентября 2013 года</w:t>
                </w:r>
              </w:sdtContent>
            </w:sdt>
          </w:p>
        </w:tc>
      </w:tr>
      <w:tr w:rsidR="00E53DCE" w:rsidRPr="00CC66E1" w:rsidTr="00805BE0">
        <w:tc>
          <w:tcPr>
            <w:tcW w:w="9889" w:type="dxa"/>
            <w:gridSpan w:val="3"/>
            <w:shd w:val="clear" w:color="auto" w:fill="auto"/>
          </w:tcPr>
          <w:p w:rsidR="00E53DCE" w:rsidRPr="00CC66E1" w:rsidRDefault="00E53DCE" w:rsidP="001F0866">
            <w:pPr>
              <w:spacing w:before="0"/>
              <w:rPr>
                <w:rFonts w:cs="Arial"/>
                <w:sz w:val="24"/>
                <w:szCs w:val="24"/>
                <w:lang w:val="ru-RU"/>
              </w:rPr>
            </w:pPr>
          </w:p>
        </w:tc>
      </w:tr>
      <w:tr w:rsidR="00E53DCE" w:rsidRPr="00CC66E1" w:rsidTr="00805BE0">
        <w:tc>
          <w:tcPr>
            <w:tcW w:w="9889" w:type="dxa"/>
            <w:gridSpan w:val="3"/>
            <w:shd w:val="clear" w:color="auto" w:fill="auto"/>
          </w:tcPr>
          <w:p w:rsidR="00E53DCE" w:rsidRPr="00CC66E1" w:rsidRDefault="00E53DCE" w:rsidP="001F0866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E53DCE" w:rsidRPr="00CC66E1" w:rsidTr="00805BE0">
        <w:tc>
          <w:tcPr>
            <w:tcW w:w="9889" w:type="dxa"/>
            <w:gridSpan w:val="3"/>
            <w:shd w:val="clear" w:color="auto" w:fill="auto"/>
          </w:tcPr>
          <w:p w:rsidR="00E53DCE" w:rsidRPr="00CC66E1" w:rsidRDefault="00F26672" w:rsidP="001F0866">
            <w:pPr>
              <w:spacing w:before="0"/>
              <w:rPr>
                <w:b/>
                <w:bCs/>
                <w:sz w:val="24"/>
                <w:szCs w:val="24"/>
                <w:lang w:val="ru-RU"/>
              </w:rPr>
            </w:pPr>
            <w:r w:rsidRPr="00CC66E1">
              <w:rPr>
                <w:b/>
                <w:bCs/>
                <w:lang w:val="ru-RU"/>
              </w:rPr>
              <w:t>Администрациям Государств – Членов МСЭ</w:t>
            </w:r>
          </w:p>
          <w:p w:rsidR="00E53DCE" w:rsidRPr="00CC66E1" w:rsidRDefault="00E53DCE" w:rsidP="001F0866">
            <w:pPr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E53DCE" w:rsidRPr="00CC66E1" w:rsidTr="00805BE0">
        <w:tc>
          <w:tcPr>
            <w:tcW w:w="9889" w:type="dxa"/>
            <w:gridSpan w:val="3"/>
            <w:shd w:val="clear" w:color="auto" w:fill="auto"/>
          </w:tcPr>
          <w:p w:rsidR="00E53DCE" w:rsidRPr="00CC66E1" w:rsidRDefault="00E53DCE" w:rsidP="001F0866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E53DCE" w:rsidRPr="00CC66E1" w:rsidTr="00805BE0">
        <w:tc>
          <w:tcPr>
            <w:tcW w:w="9889" w:type="dxa"/>
            <w:gridSpan w:val="3"/>
            <w:shd w:val="clear" w:color="auto" w:fill="auto"/>
          </w:tcPr>
          <w:p w:rsidR="00E53DCE" w:rsidRPr="00CC66E1" w:rsidRDefault="00E53DCE" w:rsidP="001F0866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E53DCE" w:rsidRPr="005305DF" w:rsidTr="00805BE0">
        <w:tc>
          <w:tcPr>
            <w:tcW w:w="1526" w:type="dxa"/>
            <w:shd w:val="clear" w:color="auto" w:fill="auto"/>
          </w:tcPr>
          <w:p w:rsidR="00E53DCE" w:rsidRPr="00CC66E1" w:rsidRDefault="001152EF" w:rsidP="001F0866">
            <w:pPr>
              <w:tabs>
                <w:tab w:val="clear" w:pos="1588"/>
                <w:tab w:val="left" w:pos="1560"/>
              </w:tabs>
              <w:spacing w:before="0"/>
              <w:rPr>
                <w:sz w:val="24"/>
                <w:szCs w:val="24"/>
                <w:lang w:val="ru-RU"/>
              </w:rPr>
            </w:pPr>
            <w:r w:rsidRPr="00CC66E1">
              <w:rPr>
                <w:lang w:val="ru-RU"/>
              </w:rPr>
              <w:t>Предмет: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E53DCE" w:rsidRPr="00CC66E1" w:rsidRDefault="00B919B8" w:rsidP="001F0866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  <w:r w:rsidRPr="00CC66E1">
              <w:rPr>
                <w:b/>
                <w:bCs/>
                <w:lang w:val="ru-RU"/>
              </w:rPr>
              <w:t xml:space="preserve">Проект Правил процедуры, отражающих решения ВКР-12, и существующих Правил, </w:t>
            </w:r>
            <w:r w:rsidRPr="00CC66E1">
              <w:rPr>
                <w:b/>
                <w:bCs/>
                <w:cs/>
                <w:lang w:val="ru-RU"/>
              </w:rPr>
              <w:t>‎</w:t>
            </w:r>
            <w:r w:rsidRPr="00CC66E1">
              <w:rPr>
                <w:b/>
                <w:bCs/>
                <w:lang w:val="ru-RU"/>
              </w:rPr>
              <w:t>которые могут потребовать обновления</w:t>
            </w:r>
          </w:p>
        </w:tc>
      </w:tr>
      <w:tr w:rsidR="00E53DCE" w:rsidRPr="005305DF" w:rsidTr="00805BE0">
        <w:tc>
          <w:tcPr>
            <w:tcW w:w="1526" w:type="dxa"/>
            <w:shd w:val="clear" w:color="auto" w:fill="auto"/>
          </w:tcPr>
          <w:p w:rsidR="00E53DCE" w:rsidRPr="00CC66E1" w:rsidRDefault="00E53DCE" w:rsidP="001F0866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CC66E1" w:rsidRDefault="00E53DCE" w:rsidP="001F0866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</w:tbl>
    <w:p w:rsidR="00B919B8" w:rsidRPr="00CC66E1" w:rsidRDefault="00B919B8" w:rsidP="001F0866">
      <w:pPr>
        <w:spacing w:before="840"/>
        <w:jc w:val="both"/>
        <w:rPr>
          <w:lang w:val="ru-RU"/>
        </w:rPr>
      </w:pPr>
      <w:r w:rsidRPr="00CC66E1">
        <w:rPr>
          <w:lang w:val="ru-RU"/>
        </w:rPr>
        <w:t xml:space="preserve">На своем 59-м собрании (14–18 мая 2012 г.) Радиорегламентарный комитет рассмотрел влияние решений ВКР-12 на существующие Правила процедуры и согласовал график рассмотрения проектов новых и измененных существующих Правил процедуры на основе документа, представленного БР (см. Документ RRB12-1/4), и других вкладов </w:t>
      </w:r>
      <w:r w:rsidR="001F0866" w:rsidRPr="00CC66E1">
        <w:rPr>
          <w:lang w:val="ru-RU"/>
        </w:rPr>
        <w:t xml:space="preserve">членов </w:t>
      </w:r>
      <w:r w:rsidRPr="00CC66E1">
        <w:rPr>
          <w:lang w:val="ru-RU"/>
        </w:rPr>
        <w:t xml:space="preserve">Комитета. Комитет поручил Бюро действовать соответствующим образом, при условии что со временем в график могут вноситься поправки по результатам дополнительных исследований (см. Пересмотр 7 Документа RRB12-1/4). </w:t>
      </w:r>
    </w:p>
    <w:p w:rsidR="00B919B8" w:rsidRPr="00CC66E1" w:rsidRDefault="00B919B8" w:rsidP="001F0866">
      <w:pPr>
        <w:jc w:val="both"/>
        <w:rPr>
          <w:lang w:val="ru-RU"/>
        </w:rPr>
      </w:pPr>
      <w:r w:rsidRPr="00CC66E1">
        <w:rPr>
          <w:lang w:val="ru-RU"/>
        </w:rPr>
        <w:t>В связи с этим Бюро подготовило четвертый комплект проектов новых или измененных Правил процедуры, вытекающих из решений ВКР-12.</w:t>
      </w:r>
    </w:p>
    <w:p w:rsidR="00B65478" w:rsidRPr="00CC66E1" w:rsidRDefault="00B919B8" w:rsidP="001F0866">
      <w:pPr>
        <w:jc w:val="both"/>
        <w:rPr>
          <w:lang w:val="ru-RU"/>
        </w:rPr>
      </w:pPr>
      <w:r w:rsidRPr="00CC66E1">
        <w:rPr>
          <w:lang w:val="ru-RU"/>
        </w:rPr>
        <w:t>В соответствии с п. </w:t>
      </w:r>
      <w:r w:rsidRPr="00CC66E1">
        <w:rPr>
          <w:b/>
          <w:bCs/>
          <w:lang w:val="ru-RU"/>
        </w:rPr>
        <w:t>13.17</w:t>
      </w:r>
      <w:r w:rsidRPr="00CC66E1">
        <w:rPr>
          <w:lang w:val="ru-RU"/>
        </w:rPr>
        <w:t xml:space="preserve"> Регламента радиосвязи, прежде чем проект этих изменений к </w:t>
      </w:r>
      <w:r w:rsidRPr="00CC66E1">
        <w:rPr>
          <w:rFonts w:cstheme="majorBidi"/>
          <w:lang w:val="ru-RU"/>
        </w:rPr>
        <w:t>Правилам процедуры</w:t>
      </w:r>
      <w:r w:rsidRPr="00CC66E1">
        <w:rPr>
          <w:lang w:val="ru-RU"/>
        </w:rPr>
        <w:t xml:space="preserve"> будет представлен РРК согласно п. </w:t>
      </w:r>
      <w:r w:rsidRPr="00CC66E1">
        <w:rPr>
          <w:b/>
          <w:bCs/>
          <w:lang w:val="ru-RU"/>
        </w:rPr>
        <w:t>13.14</w:t>
      </w:r>
      <w:r w:rsidRPr="00CC66E1">
        <w:rPr>
          <w:lang w:val="ru-RU"/>
        </w:rPr>
        <w:t>, он предоставляется администрациям для замечаний. Как указано в</w:t>
      </w:r>
      <w:r w:rsidRPr="00CC66E1">
        <w:rPr>
          <w:i/>
          <w:iCs/>
          <w:lang w:val="ru-RU"/>
        </w:rPr>
        <w:t xml:space="preserve"> </w:t>
      </w:r>
      <w:r w:rsidRPr="00CC66E1">
        <w:rPr>
          <w:lang w:val="ru-RU"/>
        </w:rPr>
        <w:t>п. </w:t>
      </w:r>
      <w:r w:rsidRPr="00CC66E1">
        <w:rPr>
          <w:b/>
          <w:bCs/>
          <w:lang w:val="ru-RU"/>
        </w:rPr>
        <w:t>13.12A</w:t>
      </w:r>
      <w:r w:rsidRPr="00CC66E1">
        <w:rPr>
          <w:lang w:val="ru-RU"/>
        </w:rPr>
        <w:t> </w:t>
      </w:r>
      <w:r w:rsidRPr="00CC66E1">
        <w:rPr>
          <w:i/>
          <w:iCs/>
          <w:lang w:val="ru-RU"/>
        </w:rPr>
        <w:t>d)</w:t>
      </w:r>
      <w:r w:rsidRPr="00CC66E1">
        <w:rPr>
          <w:lang w:val="ru-RU"/>
        </w:rPr>
        <w:t xml:space="preserve"> Регламента радиосвязи, все замечания, которые вы, возможно, пожелаете представить, должны поступить в Бюро не позднее </w:t>
      </w:r>
      <w:r w:rsidRPr="00CC66E1">
        <w:rPr>
          <w:b/>
          <w:bCs/>
          <w:lang w:val="ru-RU"/>
        </w:rPr>
        <w:t>29 октября 2013 года</w:t>
      </w:r>
      <w:r w:rsidRPr="00CC66E1">
        <w:rPr>
          <w:lang w:val="ru-RU"/>
        </w:rPr>
        <w:t>, чтобы их можно было рассмотреть на 64</w:t>
      </w:r>
      <w:r w:rsidR="001F0866" w:rsidRPr="00CC66E1">
        <w:rPr>
          <w:lang w:val="ru-RU"/>
        </w:rPr>
        <w:t>-</w:t>
      </w:r>
      <w:r w:rsidRPr="00CC66E1">
        <w:rPr>
          <w:lang w:val="ru-RU"/>
        </w:rPr>
        <w:t xml:space="preserve">м собрании РРК, которое планируется провести 27 ноября – 3 декабря 2013 года. Все замечания, представляемые по электронной почте, должны направляться по адресу: </w:t>
      </w:r>
      <w:hyperlink r:id="rId9" w:history="1">
        <w:r w:rsidRPr="00CC66E1">
          <w:rPr>
            <w:color w:val="0000FF"/>
            <w:u w:val="single"/>
            <w:lang w:val="ru-RU"/>
          </w:rPr>
          <w:t>brmail@itu.int</w:t>
        </w:r>
      </w:hyperlink>
      <w:r w:rsidR="00B65478" w:rsidRPr="00CC66E1">
        <w:rPr>
          <w:lang w:val="ru-RU"/>
        </w:rPr>
        <w:t>.</w:t>
      </w:r>
    </w:p>
    <w:p w:rsidR="00B65478" w:rsidRPr="00CC66E1" w:rsidRDefault="00B65478" w:rsidP="001F0866">
      <w:pPr>
        <w:spacing w:before="1080"/>
        <w:rPr>
          <w:lang w:val="ru-RU"/>
        </w:rPr>
      </w:pPr>
      <w:bookmarkStart w:id="0" w:name="ddistribution"/>
      <w:bookmarkEnd w:id="0"/>
      <w:r w:rsidRPr="00CC66E1">
        <w:rPr>
          <w:lang w:val="ru-RU"/>
        </w:rPr>
        <w:t>Франсуа Ранси</w:t>
      </w:r>
      <w:r w:rsidRPr="00CC66E1">
        <w:rPr>
          <w:lang w:val="ru-RU"/>
        </w:rPr>
        <w:br/>
        <w:t xml:space="preserve">Директор </w:t>
      </w:r>
    </w:p>
    <w:p w:rsidR="00B65478" w:rsidRPr="00CC66E1" w:rsidRDefault="00B65478" w:rsidP="001F0866">
      <w:pPr>
        <w:spacing w:before="1440"/>
        <w:rPr>
          <w:lang w:val="ru-RU"/>
        </w:rPr>
      </w:pPr>
      <w:r w:rsidRPr="00CC66E1">
        <w:rPr>
          <w:b/>
          <w:bCs/>
          <w:lang w:val="ru-RU"/>
        </w:rPr>
        <w:t>Приложение</w:t>
      </w:r>
      <w:r w:rsidRPr="00CC66E1">
        <w:rPr>
          <w:lang w:val="ru-RU"/>
        </w:rPr>
        <w:t>: 1</w:t>
      </w:r>
    </w:p>
    <w:p w:rsidR="00B65478" w:rsidRPr="00CC66E1" w:rsidRDefault="00B65478" w:rsidP="001F0866">
      <w:pPr>
        <w:spacing w:before="1080"/>
        <w:rPr>
          <w:sz w:val="16"/>
          <w:szCs w:val="16"/>
          <w:lang w:val="ru-RU"/>
        </w:rPr>
      </w:pPr>
      <w:r w:rsidRPr="00CC66E1">
        <w:rPr>
          <w:b/>
          <w:bCs/>
          <w:sz w:val="16"/>
          <w:szCs w:val="16"/>
          <w:lang w:val="ru-RU"/>
        </w:rPr>
        <w:t>Рассылка</w:t>
      </w:r>
      <w:r w:rsidRPr="00CC66E1">
        <w:rPr>
          <w:sz w:val="16"/>
          <w:szCs w:val="16"/>
          <w:lang w:val="ru-RU"/>
        </w:rPr>
        <w:t>:</w:t>
      </w:r>
    </w:p>
    <w:p w:rsidR="00B65478" w:rsidRPr="00CC66E1" w:rsidRDefault="00B65478" w:rsidP="001F0866">
      <w:pPr>
        <w:tabs>
          <w:tab w:val="left" w:pos="284"/>
        </w:tabs>
        <w:spacing w:before="0"/>
        <w:rPr>
          <w:sz w:val="16"/>
          <w:szCs w:val="16"/>
          <w:lang w:val="ru-RU"/>
        </w:rPr>
      </w:pPr>
      <w:r w:rsidRPr="00CC66E1">
        <w:rPr>
          <w:sz w:val="16"/>
          <w:szCs w:val="16"/>
          <w:lang w:val="ru-RU"/>
        </w:rPr>
        <w:t>–</w:t>
      </w:r>
      <w:r w:rsidRPr="00CC66E1">
        <w:rPr>
          <w:sz w:val="16"/>
          <w:szCs w:val="16"/>
          <w:lang w:val="ru-RU"/>
        </w:rPr>
        <w:tab/>
        <w:t>Администрациям Государств – Членов МСЭ</w:t>
      </w:r>
    </w:p>
    <w:p w:rsidR="00B65478" w:rsidRPr="00CC66E1" w:rsidRDefault="00B65478" w:rsidP="001F0866">
      <w:pPr>
        <w:tabs>
          <w:tab w:val="left" w:pos="284"/>
        </w:tabs>
        <w:spacing w:before="0"/>
        <w:rPr>
          <w:sz w:val="16"/>
          <w:szCs w:val="16"/>
          <w:lang w:val="ru-RU"/>
        </w:rPr>
      </w:pPr>
      <w:r w:rsidRPr="00CC66E1">
        <w:rPr>
          <w:sz w:val="16"/>
          <w:szCs w:val="16"/>
          <w:lang w:val="ru-RU"/>
        </w:rPr>
        <w:t>–</w:t>
      </w:r>
      <w:r w:rsidRPr="00CC66E1">
        <w:rPr>
          <w:sz w:val="16"/>
          <w:szCs w:val="16"/>
          <w:lang w:val="ru-RU"/>
        </w:rPr>
        <w:tab/>
        <w:t>Членам Радиорегламентарного комитета</w:t>
      </w:r>
    </w:p>
    <w:p w:rsidR="00B65478" w:rsidRPr="00CC66E1" w:rsidRDefault="00B65478" w:rsidP="001F0866">
      <w:pPr>
        <w:pStyle w:val="AnnexNo"/>
        <w:rPr>
          <w:lang w:val="ru-RU"/>
        </w:rPr>
      </w:pPr>
      <w:r w:rsidRPr="00CC66E1">
        <w:rPr>
          <w:lang w:val="ru-RU"/>
        </w:rPr>
        <w:lastRenderedPageBreak/>
        <w:t>Приложение</w:t>
      </w:r>
    </w:p>
    <w:p w:rsidR="00FD3742" w:rsidRPr="00CC66E1" w:rsidRDefault="001F0866" w:rsidP="00B41565">
      <w:pPr>
        <w:pStyle w:val="Arttitle"/>
        <w:rPr>
          <w:lang w:val="ru-RU"/>
        </w:rPr>
      </w:pPr>
      <w:r w:rsidRPr="00CC66E1">
        <w:rPr>
          <w:lang w:val="ru-RU"/>
        </w:rPr>
        <w:t>Правила, касающиеся</w:t>
      </w:r>
      <w:r w:rsidRPr="00CC66E1">
        <w:rPr>
          <w:lang w:val="ru-RU"/>
        </w:rPr>
        <w:br/>
      </w:r>
      <w:r w:rsidR="00FD3742" w:rsidRPr="00CC66E1">
        <w:rPr>
          <w:lang w:val="ru-RU"/>
        </w:rPr>
        <w:t>СТАТЬИ 5 РР</w:t>
      </w:r>
    </w:p>
    <w:p w:rsidR="00FD3742" w:rsidRPr="00CC66E1" w:rsidRDefault="00FD3742" w:rsidP="001F0866">
      <w:pPr>
        <w:pStyle w:val="Proposal"/>
        <w:rPr>
          <w:b/>
          <w:bCs/>
        </w:rPr>
      </w:pPr>
      <w:r w:rsidRPr="00CC66E1">
        <w:rPr>
          <w:b/>
          <w:bCs/>
        </w:rPr>
        <w:t>ADD</w:t>
      </w: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93"/>
      </w:tblGrid>
      <w:tr w:rsidR="00FD3742" w:rsidRPr="00CC66E1" w:rsidTr="00805BE0"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D3742" w:rsidRPr="00CC66E1" w:rsidRDefault="00FD3742" w:rsidP="001F0866">
            <w:pPr>
              <w:pStyle w:val="Heading8"/>
              <w:spacing w:before="120" w:line="240" w:lineRule="auto"/>
              <w:ind w:left="0" w:firstLine="0"/>
              <w:rPr>
                <w:rFonts w:asciiTheme="minorHAnsi" w:hAnsiTheme="minorHAnsi"/>
                <w:color w:val="000000"/>
                <w:sz w:val="22"/>
                <w:lang w:val="ru-RU"/>
              </w:rPr>
            </w:pPr>
            <w:r w:rsidRPr="00CC66E1">
              <w:rPr>
                <w:rFonts w:asciiTheme="minorHAnsi" w:hAnsiTheme="minorHAnsi"/>
                <w:color w:val="000000"/>
                <w:sz w:val="22"/>
                <w:lang w:val="ru-RU"/>
              </w:rPr>
              <w:t>5.132A</w:t>
            </w:r>
          </w:p>
        </w:tc>
      </w:tr>
    </w:tbl>
    <w:p w:rsidR="00FD3742" w:rsidRPr="00CC66E1" w:rsidRDefault="00FD3742" w:rsidP="001F0866">
      <w:pPr>
        <w:rPr>
          <w:lang w:val="ru-RU"/>
        </w:rPr>
      </w:pPr>
      <w:r w:rsidRPr="00CC66E1">
        <w:rPr>
          <w:lang w:val="ru-RU" w:eastAsia="zh-CN"/>
        </w:rPr>
        <w:t xml:space="preserve">Данное положение ограничивает применение радиолокационной службы океанографическими радарами, </w:t>
      </w:r>
      <w:r w:rsidR="00571C03" w:rsidRPr="00CC66E1">
        <w:rPr>
          <w:lang w:val="ru-RU" w:eastAsia="zh-CN"/>
        </w:rPr>
        <w:t xml:space="preserve">эксплуатируемыми </w:t>
      </w:r>
      <w:r w:rsidRPr="00CC66E1">
        <w:rPr>
          <w:lang w:val="ru-RU" w:eastAsia="zh-CN"/>
        </w:rPr>
        <w:t xml:space="preserve">в соответствии с Резолюцией </w:t>
      </w:r>
      <w:r w:rsidRPr="00CC66E1">
        <w:rPr>
          <w:rFonts w:eastAsia="TimesNewRoman,Bold"/>
          <w:b/>
          <w:bCs/>
          <w:lang w:val="ru-RU" w:eastAsia="zh-CN"/>
        </w:rPr>
        <w:t>612 (</w:t>
      </w:r>
      <w:r w:rsidR="00571C03" w:rsidRPr="00CC66E1">
        <w:rPr>
          <w:rFonts w:eastAsia="TimesNewRoman,Bold"/>
          <w:b/>
          <w:bCs/>
          <w:lang w:val="ru-RU" w:eastAsia="zh-CN"/>
        </w:rPr>
        <w:t>Пересм. ВКР</w:t>
      </w:r>
      <w:r w:rsidRPr="00CC66E1">
        <w:rPr>
          <w:rFonts w:eastAsia="TimesNewRoman,Bold"/>
          <w:b/>
          <w:bCs/>
          <w:lang w:val="ru-RU" w:eastAsia="zh-CN"/>
        </w:rPr>
        <w:t>-12)</w:t>
      </w:r>
      <w:r w:rsidRPr="00CC66E1">
        <w:rPr>
          <w:lang w:val="ru-RU" w:eastAsia="zh-CN"/>
        </w:rPr>
        <w:t xml:space="preserve">. </w:t>
      </w:r>
      <w:r w:rsidR="00571C03" w:rsidRPr="00CC66E1">
        <w:rPr>
          <w:lang w:val="ru-RU" w:eastAsia="zh-CN"/>
        </w:rPr>
        <w:t xml:space="preserve">Раздел </w:t>
      </w:r>
      <w:r w:rsidR="00571C03" w:rsidRPr="00CC66E1">
        <w:rPr>
          <w:i/>
          <w:iCs/>
          <w:lang w:val="ru-RU" w:eastAsia="zh-CN"/>
        </w:rPr>
        <w:t>решает</w:t>
      </w:r>
      <w:r w:rsidR="00571C03" w:rsidRPr="00CC66E1">
        <w:rPr>
          <w:lang w:val="ru-RU" w:eastAsia="zh-CN"/>
        </w:rPr>
        <w:t xml:space="preserve"> данной Резолюции относится к категории "других положений", упомянутых в п.</w:t>
      </w:r>
      <w:r w:rsidRPr="00CC66E1">
        <w:rPr>
          <w:lang w:val="ru-RU"/>
        </w:rPr>
        <w:t xml:space="preserve"> 11.31</w:t>
      </w:r>
      <w:r w:rsidR="00571C03" w:rsidRPr="00CC66E1">
        <w:rPr>
          <w:lang w:val="ru-RU"/>
        </w:rPr>
        <w:t>,</w:t>
      </w:r>
      <w:r w:rsidRPr="00CC66E1">
        <w:rPr>
          <w:lang w:val="ru-RU"/>
        </w:rPr>
        <w:t xml:space="preserve"> </w:t>
      </w:r>
      <w:r w:rsidR="00571C03" w:rsidRPr="00CC66E1">
        <w:rPr>
          <w:lang w:val="ru-RU"/>
        </w:rPr>
        <w:t>и учитыва</w:t>
      </w:r>
      <w:r w:rsidR="00F8632F" w:rsidRPr="00CC66E1">
        <w:rPr>
          <w:lang w:val="ru-RU"/>
        </w:rPr>
        <w:t>е</w:t>
      </w:r>
      <w:r w:rsidR="00571C03" w:rsidRPr="00CC66E1">
        <w:rPr>
          <w:lang w:val="ru-RU"/>
        </w:rPr>
        <w:t>тся при рассмотрени</w:t>
      </w:r>
      <w:r w:rsidR="00F8632F" w:rsidRPr="00CC66E1">
        <w:rPr>
          <w:lang w:val="ru-RU"/>
        </w:rPr>
        <w:t>ях, осуществляемых</w:t>
      </w:r>
      <w:r w:rsidR="00571C03" w:rsidRPr="00CC66E1">
        <w:rPr>
          <w:lang w:val="ru-RU"/>
        </w:rPr>
        <w:t xml:space="preserve"> Бюро</w:t>
      </w:r>
      <w:r w:rsidRPr="00CC66E1">
        <w:rPr>
          <w:lang w:val="ru-RU"/>
        </w:rPr>
        <w:t>.</w:t>
      </w:r>
    </w:p>
    <w:p w:rsidR="00FD3742" w:rsidRPr="00CC66E1" w:rsidRDefault="00571C03" w:rsidP="001F0866">
      <w:pPr>
        <w:rPr>
          <w:lang w:val="ru-RU"/>
        </w:rPr>
      </w:pPr>
      <w:r w:rsidRPr="00CC66E1">
        <w:rPr>
          <w:lang w:val="ru-RU"/>
        </w:rPr>
        <w:t>В пункте 6 раздела</w:t>
      </w:r>
      <w:r w:rsidRPr="00CC66E1">
        <w:rPr>
          <w:i/>
          <w:iCs/>
          <w:lang w:val="ru-RU"/>
        </w:rPr>
        <w:t xml:space="preserve"> решает </w:t>
      </w:r>
      <w:r w:rsidRPr="00CC66E1">
        <w:rPr>
          <w:lang w:val="ru-RU"/>
        </w:rPr>
        <w:t xml:space="preserve">Резолюции </w:t>
      </w:r>
      <w:r w:rsidR="00FD3742" w:rsidRPr="00CC66E1">
        <w:rPr>
          <w:rFonts w:eastAsia="TimesNewRoman,Bold"/>
          <w:b/>
          <w:bCs/>
          <w:lang w:val="ru-RU" w:eastAsia="zh-CN"/>
        </w:rPr>
        <w:t>612 (</w:t>
      </w:r>
      <w:r w:rsidRPr="00CC66E1">
        <w:rPr>
          <w:rFonts w:eastAsia="TimesNewRoman,Bold"/>
          <w:b/>
          <w:bCs/>
          <w:lang w:val="ru-RU" w:eastAsia="zh-CN"/>
        </w:rPr>
        <w:t>Пересм</w:t>
      </w:r>
      <w:r w:rsidR="00FD3742" w:rsidRPr="00CC66E1">
        <w:rPr>
          <w:rFonts w:eastAsia="TimesNewRoman,Bold"/>
          <w:b/>
          <w:bCs/>
          <w:lang w:val="ru-RU" w:eastAsia="zh-CN"/>
        </w:rPr>
        <w:t>.</w:t>
      </w:r>
      <w:r w:rsidRPr="00CC66E1">
        <w:rPr>
          <w:rFonts w:eastAsia="TimesNewRoman,Bold"/>
          <w:b/>
          <w:bCs/>
          <w:lang w:val="ru-RU" w:eastAsia="zh-CN"/>
        </w:rPr>
        <w:t xml:space="preserve"> ВКР</w:t>
      </w:r>
      <w:r w:rsidR="00FD3742" w:rsidRPr="00CC66E1">
        <w:rPr>
          <w:rFonts w:eastAsia="TimesNewRoman,Bold"/>
          <w:b/>
          <w:bCs/>
          <w:lang w:val="ru-RU" w:eastAsia="zh-CN"/>
        </w:rPr>
        <w:t>-12)</w:t>
      </w:r>
      <w:r w:rsidR="00FD3742" w:rsidRPr="00CC66E1">
        <w:rPr>
          <w:lang w:val="ru-RU" w:eastAsia="zh-CN"/>
        </w:rPr>
        <w:t xml:space="preserve"> </w:t>
      </w:r>
      <w:r w:rsidRPr="00CC66E1">
        <w:rPr>
          <w:lang w:val="ru-RU" w:eastAsia="zh-CN"/>
        </w:rPr>
        <w:t>определя</w:t>
      </w:r>
      <w:r w:rsidR="00F8632F" w:rsidRPr="00CC66E1">
        <w:rPr>
          <w:lang w:val="ru-RU" w:eastAsia="zh-CN"/>
        </w:rPr>
        <w:t>ю</w:t>
      </w:r>
      <w:r w:rsidRPr="00CC66E1">
        <w:rPr>
          <w:lang w:val="ru-RU" w:eastAsia="zh-CN"/>
        </w:rPr>
        <w:t xml:space="preserve">тся </w:t>
      </w:r>
      <w:r w:rsidR="00F8632F" w:rsidRPr="00CC66E1">
        <w:rPr>
          <w:lang w:val="ru-RU" w:eastAsia="zh-CN"/>
        </w:rPr>
        <w:t xml:space="preserve">расстояния разноса, которые должны соблюдаться для океанографических радаров применительно к "сельским" и "тихим сельским" районам для сухопутных трасс, трасс над морем или смешанных трасс, если не были предварительно получены конкретные согласия затронутых администраций. Что касается "сельских" и "тихих сельских" районов, Бюро не располагает возможностями для определения того, каких районов </w:t>
      </w:r>
      <w:r w:rsidR="00BA1866" w:rsidRPr="00CC66E1">
        <w:rPr>
          <w:lang w:val="ru-RU" w:eastAsia="zh-CN"/>
        </w:rPr>
        <w:t xml:space="preserve">достигают излучения океанографических радаров на границе другой страны </w:t>
      </w:r>
      <w:r w:rsidR="00F8632F" w:rsidRPr="00CC66E1">
        <w:rPr>
          <w:lang w:val="ru-RU" w:eastAsia="zh-CN"/>
        </w:rPr>
        <w:t>– "сельских" или "тихих сельских", поскольку оно не имеет соответствующих топографических данных для определения этих районов.</w:t>
      </w:r>
    </w:p>
    <w:p w:rsidR="00FD3742" w:rsidRPr="00CC66E1" w:rsidRDefault="00F8632F" w:rsidP="001F0866">
      <w:pPr>
        <w:rPr>
          <w:lang w:val="ru-RU" w:eastAsia="zh-CN"/>
        </w:rPr>
      </w:pPr>
      <w:r w:rsidRPr="00CC66E1">
        <w:rPr>
          <w:lang w:val="ru-RU"/>
        </w:rPr>
        <w:t>В связи с тем, что Бюро не располагает возможностями для определения сельских или тихих сельских районов, Комитет принял решение, что для рассмотрения заявленного частотного присвоения станции радиолокационной службы на предмет его соответствия пункту 6 раздела</w:t>
      </w:r>
      <w:r w:rsidRPr="00CC66E1">
        <w:rPr>
          <w:i/>
          <w:iCs/>
          <w:lang w:val="ru-RU"/>
        </w:rPr>
        <w:t xml:space="preserve"> решает </w:t>
      </w:r>
      <w:r w:rsidRPr="00CC66E1">
        <w:rPr>
          <w:lang w:val="ru-RU"/>
        </w:rPr>
        <w:t xml:space="preserve">Резолюции </w:t>
      </w:r>
      <w:r w:rsidRPr="00CC66E1">
        <w:rPr>
          <w:rFonts w:eastAsia="TimesNewRoman,Bold"/>
          <w:b/>
          <w:bCs/>
          <w:lang w:val="ru-RU" w:eastAsia="zh-CN"/>
        </w:rPr>
        <w:t>612 (Пересм. ВКР-12)</w:t>
      </w:r>
      <w:r w:rsidRPr="00CC66E1">
        <w:rPr>
          <w:lang w:val="ru-RU"/>
        </w:rPr>
        <w:t xml:space="preserve">, Бюро должно использовать расстояния разноса для трасс, проходящих над тихими сельскими районами, </w:t>
      </w:r>
      <w:r w:rsidR="00BA1866" w:rsidRPr="00CC66E1">
        <w:rPr>
          <w:lang w:val="ru-RU"/>
        </w:rPr>
        <w:t xml:space="preserve">которые </w:t>
      </w:r>
      <w:r w:rsidRPr="00CC66E1">
        <w:rPr>
          <w:lang w:val="ru-RU"/>
        </w:rPr>
        <w:t>указаны, в за</w:t>
      </w:r>
      <w:r w:rsidR="00CC66E1">
        <w:rPr>
          <w:lang w:val="ru-RU"/>
        </w:rPr>
        <w:t>висимости от случая, в столбцах </w:t>
      </w:r>
      <w:r w:rsidRPr="00CC66E1">
        <w:rPr>
          <w:lang w:val="ru-RU"/>
        </w:rPr>
        <w:t xml:space="preserve">3 и 5 Таблицы пункта 6 раздела </w:t>
      </w:r>
      <w:r w:rsidRPr="00CC66E1">
        <w:rPr>
          <w:i/>
          <w:iCs/>
          <w:lang w:val="ru-RU"/>
        </w:rPr>
        <w:t>решает</w:t>
      </w:r>
      <w:r w:rsidR="00FD3742" w:rsidRPr="00CC66E1">
        <w:rPr>
          <w:rFonts w:eastAsia="TimesNewRoman,Bold"/>
          <w:lang w:val="ru-RU" w:eastAsia="zh-CN"/>
        </w:rPr>
        <w:t>.</w:t>
      </w:r>
    </w:p>
    <w:p w:rsidR="00FD3742" w:rsidRPr="00CC66E1" w:rsidRDefault="00805BE0" w:rsidP="001F0866">
      <w:pPr>
        <w:rPr>
          <w:i/>
          <w:iCs/>
          <w:lang w:val="ru-RU" w:eastAsia="zh-CN"/>
        </w:rPr>
      </w:pPr>
      <w:r w:rsidRPr="00CC66E1">
        <w:rPr>
          <w:b/>
          <w:bCs/>
          <w:i/>
          <w:iCs/>
          <w:lang w:val="ru-RU" w:eastAsia="zh-CN"/>
        </w:rPr>
        <w:t>Основание</w:t>
      </w:r>
      <w:r w:rsidR="00FD3742" w:rsidRPr="00CC66E1">
        <w:rPr>
          <w:i/>
          <w:iCs/>
          <w:lang w:val="ru-RU" w:eastAsia="zh-CN"/>
        </w:rPr>
        <w:t xml:space="preserve">: </w:t>
      </w:r>
      <w:r w:rsidR="001F0866" w:rsidRPr="00CC66E1">
        <w:rPr>
          <w:i/>
          <w:iCs/>
          <w:lang w:val="ru-RU" w:eastAsia="zh-CN"/>
        </w:rPr>
        <w:t xml:space="preserve">Как </w:t>
      </w:r>
      <w:r w:rsidRPr="00CC66E1">
        <w:rPr>
          <w:i/>
          <w:iCs/>
          <w:lang w:val="ru-RU" w:eastAsia="zh-CN"/>
        </w:rPr>
        <w:t xml:space="preserve">следует из Таблицы </w:t>
      </w:r>
      <w:r w:rsidRPr="00CC66E1">
        <w:rPr>
          <w:i/>
          <w:iCs/>
          <w:lang w:val="ru-RU"/>
        </w:rPr>
        <w:t>пункта 6 раздела</w:t>
      </w:r>
      <w:r w:rsidRPr="00CC66E1">
        <w:rPr>
          <w:lang w:val="ru-RU"/>
        </w:rPr>
        <w:t xml:space="preserve"> </w:t>
      </w:r>
      <w:r w:rsidRPr="00CC66E1">
        <w:rPr>
          <w:i/>
          <w:iCs/>
          <w:lang w:val="ru-RU"/>
        </w:rPr>
        <w:t>решает</w:t>
      </w:r>
      <w:r w:rsidR="00FD3742" w:rsidRPr="00CC66E1">
        <w:rPr>
          <w:i/>
          <w:iCs/>
          <w:lang w:val="ru-RU" w:eastAsia="zh-CN"/>
        </w:rPr>
        <w:t xml:space="preserve"> </w:t>
      </w:r>
      <w:r w:rsidRPr="00CC66E1">
        <w:rPr>
          <w:i/>
          <w:iCs/>
          <w:lang w:val="ru-RU" w:eastAsia="zh-CN"/>
        </w:rPr>
        <w:t>Резолюции</w:t>
      </w:r>
      <w:r w:rsidR="00FD3742" w:rsidRPr="00CC66E1">
        <w:rPr>
          <w:i/>
          <w:iCs/>
          <w:lang w:val="ru-RU" w:eastAsia="zh-CN"/>
        </w:rPr>
        <w:t xml:space="preserve"> 612 (</w:t>
      </w:r>
      <w:r w:rsidRPr="00CC66E1">
        <w:rPr>
          <w:i/>
          <w:iCs/>
          <w:lang w:val="ru-RU" w:eastAsia="zh-CN"/>
        </w:rPr>
        <w:t>Пересм</w:t>
      </w:r>
      <w:r w:rsidR="00FD3742" w:rsidRPr="00CC66E1">
        <w:rPr>
          <w:i/>
          <w:iCs/>
          <w:lang w:val="ru-RU" w:eastAsia="zh-CN"/>
        </w:rPr>
        <w:t>.</w:t>
      </w:r>
      <w:r w:rsidRPr="00CC66E1">
        <w:rPr>
          <w:i/>
          <w:iCs/>
          <w:lang w:val="ru-RU" w:eastAsia="zh-CN"/>
        </w:rPr>
        <w:t xml:space="preserve"> ВКР</w:t>
      </w:r>
      <w:r w:rsidR="00FD3742" w:rsidRPr="00CC66E1">
        <w:rPr>
          <w:i/>
          <w:iCs/>
          <w:lang w:val="ru-RU" w:eastAsia="zh-CN"/>
        </w:rPr>
        <w:t xml:space="preserve">-12), </w:t>
      </w:r>
      <w:r w:rsidRPr="00CC66E1">
        <w:rPr>
          <w:i/>
          <w:iCs/>
          <w:lang w:val="ru-RU" w:eastAsia="zh-CN"/>
        </w:rPr>
        <w:t xml:space="preserve">расстояния разноса, соответствующие тихим сельским районам, </w:t>
      </w:r>
      <w:r w:rsidR="00BA1866" w:rsidRPr="00CC66E1">
        <w:rPr>
          <w:i/>
          <w:iCs/>
          <w:lang w:val="ru-RU" w:eastAsia="zh-CN"/>
        </w:rPr>
        <w:t>превышают</w:t>
      </w:r>
      <w:r w:rsidRPr="00CC66E1">
        <w:rPr>
          <w:i/>
          <w:iCs/>
          <w:lang w:val="ru-RU" w:eastAsia="zh-CN"/>
        </w:rPr>
        <w:t xml:space="preserve"> расстояни</w:t>
      </w:r>
      <w:r w:rsidR="00BA1866" w:rsidRPr="00CC66E1">
        <w:rPr>
          <w:i/>
          <w:iCs/>
          <w:lang w:val="ru-RU" w:eastAsia="zh-CN"/>
        </w:rPr>
        <w:t>я</w:t>
      </w:r>
      <w:r w:rsidRPr="00CC66E1">
        <w:rPr>
          <w:i/>
          <w:iCs/>
          <w:lang w:val="ru-RU" w:eastAsia="zh-CN"/>
        </w:rPr>
        <w:t xml:space="preserve"> для сельских районов. Применение таких более длинных расстояний </w:t>
      </w:r>
      <w:r w:rsidR="00BA1866" w:rsidRPr="00CC66E1">
        <w:rPr>
          <w:i/>
          <w:iCs/>
          <w:lang w:val="ru-RU" w:eastAsia="zh-CN"/>
        </w:rPr>
        <w:t xml:space="preserve">разноса </w:t>
      </w:r>
      <w:r w:rsidRPr="00CC66E1">
        <w:rPr>
          <w:i/>
          <w:iCs/>
          <w:lang w:val="ru-RU" w:eastAsia="zh-CN"/>
        </w:rPr>
        <w:t xml:space="preserve">соответствует методу худшего случая, который обычно используется БР и РРК при отсутствии в документах МСЭ-R информации, требующейся для расчетов. Такой метод обеспечит необходимую защиту от </w:t>
      </w:r>
      <w:r w:rsidR="00BA1866" w:rsidRPr="00CC66E1">
        <w:rPr>
          <w:i/>
          <w:iCs/>
          <w:lang w:val="ru-RU" w:eastAsia="zh-CN"/>
        </w:rPr>
        <w:t>возможных</w:t>
      </w:r>
      <w:r w:rsidRPr="00CC66E1">
        <w:rPr>
          <w:i/>
          <w:iCs/>
          <w:lang w:val="ru-RU" w:eastAsia="zh-CN"/>
        </w:rPr>
        <w:t xml:space="preserve"> помех, создаваемых океанографическими радарами, за счет того, что между заинтересованными администрациями начнется детальная координация.</w:t>
      </w:r>
    </w:p>
    <w:p w:rsidR="00FD3742" w:rsidRPr="00CC66E1" w:rsidRDefault="00805BE0" w:rsidP="001F0866">
      <w:pPr>
        <w:rPr>
          <w:b/>
          <w:i/>
          <w:iCs/>
          <w:lang w:val="ru-RU" w:eastAsia="zh-CN"/>
        </w:rPr>
      </w:pPr>
      <w:r w:rsidRPr="00CC66E1">
        <w:rPr>
          <w:i/>
          <w:iCs/>
          <w:lang w:val="ru-RU" w:eastAsia="zh-CN"/>
        </w:rPr>
        <w:t>Дата вступления в силу настоящего Правила: сразу после его утверждения</w:t>
      </w:r>
      <w:r w:rsidR="00FD3742" w:rsidRPr="00CC66E1">
        <w:rPr>
          <w:i/>
          <w:iCs/>
          <w:lang w:val="ru-RU" w:eastAsia="zh-CN"/>
        </w:rPr>
        <w:t>.</w:t>
      </w:r>
    </w:p>
    <w:p w:rsidR="00FD3742" w:rsidRPr="00CC66E1" w:rsidRDefault="00FD3742" w:rsidP="001F0866">
      <w:pPr>
        <w:pStyle w:val="Proposal"/>
        <w:rPr>
          <w:b/>
          <w:bCs/>
        </w:rPr>
      </w:pPr>
      <w:r w:rsidRPr="00CC66E1">
        <w:rPr>
          <w:b/>
          <w:bCs/>
        </w:rPr>
        <w:t>ADD</w:t>
      </w: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93"/>
      </w:tblGrid>
      <w:tr w:rsidR="00FD3742" w:rsidRPr="00CC66E1" w:rsidTr="00805BE0"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D3742" w:rsidRPr="00CC66E1" w:rsidRDefault="00FD3742" w:rsidP="001F0866">
            <w:pPr>
              <w:pStyle w:val="Heading8"/>
              <w:spacing w:before="120" w:line="240" w:lineRule="auto"/>
              <w:ind w:left="0" w:firstLine="0"/>
              <w:rPr>
                <w:rFonts w:asciiTheme="minorHAnsi" w:hAnsiTheme="minorHAnsi"/>
                <w:color w:val="000000"/>
                <w:sz w:val="22"/>
                <w:lang w:val="ru-RU"/>
              </w:rPr>
            </w:pPr>
            <w:r w:rsidRPr="00CC66E1">
              <w:rPr>
                <w:rFonts w:asciiTheme="minorHAnsi" w:hAnsiTheme="minorHAnsi"/>
                <w:color w:val="000000"/>
                <w:sz w:val="22"/>
                <w:lang w:val="ru-RU"/>
              </w:rPr>
              <w:t>5.145A</w:t>
            </w:r>
          </w:p>
        </w:tc>
      </w:tr>
    </w:tbl>
    <w:p w:rsidR="00FD3742" w:rsidRPr="00CC66E1" w:rsidRDefault="00412C46" w:rsidP="001F0866">
      <w:pPr>
        <w:rPr>
          <w:color w:val="000000"/>
          <w:lang w:val="ru-RU"/>
        </w:rPr>
      </w:pPr>
      <w:r w:rsidRPr="00CC66E1">
        <w:rPr>
          <w:color w:val="000000"/>
          <w:lang w:val="ru-RU"/>
        </w:rPr>
        <w:t>Применяются комментарии и решение в отношении Правила процедуры, касающегося п</w:t>
      </w:r>
      <w:r w:rsidR="00FD3742" w:rsidRPr="00CC66E1">
        <w:rPr>
          <w:color w:val="000000"/>
          <w:lang w:val="ru-RU"/>
        </w:rPr>
        <w:t>. </w:t>
      </w:r>
      <w:r w:rsidR="00FD3742" w:rsidRPr="00CC66E1">
        <w:rPr>
          <w:rStyle w:val="Artref"/>
          <w:rFonts w:asciiTheme="minorHAnsi" w:hAnsiTheme="minorHAnsi"/>
          <w:b/>
          <w:bCs/>
          <w:color w:val="000000"/>
          <w:lang w:val="ru-RU"/>
        </w:rPr>
        <w:t>5.132A</w:t>
      </w:r>
      <w:r w:rsidR="00FD3742" w:rsidRPr="00CC66E1">
        <w:rPr>
          <w:color w:val="000000"/>
          <w:lang w:val="ru-RU"/>
        </w:rPr>
        <w:t>.</w:t>
      </w:r>
    </w:p>
    <w:p w:rsidR="00FD3742" w:rsidRPr="00CC66E1" w:rsidRDefault="00412C46" w:rsidP="001F0866">
      <w:pPr>
        <w:rPr>
          <w:i/>
          <w:iCs/>
          <w:lang w:val="ru-RU" w:eastAsia="zh-CN"/>
        </w:rPr>
      </w:pPr>
      <w:r w:rsidRPr="00CC66E1">
        <w:rPr>
          <w:b/>
          <w:bCs/>
          <w:i/>
          <w:iCs/>
          <w:lang w:val="ru-RU" w:eastAsia="zh-CN"/>
        </w:rPr>
        <w:t>Основание</w:t>
      </w:r>
      <w:r w:rsidR="00FD3742" w:rsidRPr="00CC66E1">
        <w:rPr>
          <w:i/>
          <w:iCs/>
          <w:lang w:val="ru-RU" w:eastAsia="zh-CN"/>
        </w:rPr>
        <w:t xml:space="preserve">: </w:t>
      </w:r>
      <w:r w:rsidR="001F0866" w:rsidRPr="00CC66E1">
        <w:rPr>
          <w:i/>
          <w:iCs/>
          <w:lang w:val="ru-RU" w:eastAsia="zh-CN"/>
        </w:rPr>
        <w:t xml:space="preserve">То </w:t>
      </w:r>
      <w:r w:rsidRPr="00CC66E1">
        <w:rPr>
          <w:i/>
          <w:iCs/>
          <w:lang w:val="ru-RU" w:eastAsia="zh-CN"/>
        </w:rPr>
        <w:t>же, что и в отношении ПрП по п</w:t>
      </w:r>
      <w:r w:rsidR="00FD3742" w:rsidRPr="00CC66E1">
        <w:rPr>
          <w:i/>
          <w:iCs/>
          <w:color w:val="000000"/>
          <w:lang w:val="ru-RU"/>
        </w:rPr>
        <w:t>. </w:t>
      </w:r>
      <w:r w:rsidR="00FD3742" w:rsidRPr="00CC66E1">
        <w:rPr>
          <w:rStyle w:val="Artref"/>
          <w:rFonts w:asciiTheme="minorHAnsi" w:hAnsiTheme="minorHAnsi"/>
          <w:b/>
          <w:bCs/>
          <w:i/>
          <w:iCs/>
          <w:color w:val="000000"/>
          <w:lang w:val="ru-RU"/>
        </w:rPr>
        <w:t>5.132A</w:t>
      </w:r>
      <w:r w:rsidR="00FD3742" w:rsidRPr="00CC66E1">
        <w:rPr>
          <w:i/>
          <w:iCs/>
          <w:lang w:val="ru-RU" w:eastAsia="zh-CN"/>
        </w:rPr>
        <w:t>.</w:t>
      </w:r>
    </w:p>
    <w:p w:rsidR="00FD3742" w:rsidRPr="00CC66E1" w:rsidRDefault="00412C46" w:rsidP="001F0866">
      <w:pPr>
        <w:rPr>
          <w:i/>
          <w:iCs/>
          <w:lang w:val="ru-RU" w:eastAsia="zh-CN"/>
        </w:rPr>
      </w:pPr>
      <w:r w:rsidRPr="00CC66E1">
        <w:rPr>
          <w:bCs/>
          <w:i/>
          <w:iCs/>
          <w:lang w:val="ru-RU" w:eastAsia="zh-CN"/>
        </w:rPr>
        <w:t>Дата вступления в силу настоящего Правила: сразу после его утверждения</w:t>
      </w:r>
      <w:r w:rsidR="00FD3742" w:rsidRPr="00CC66E1">
        <w:rPr>
          <w:bCs/>
          <w:i/>
          <w:iCs/>
          <w:lang w:val="ru-RU" w:eastAsia="zh-CN"/>
        </w:rPr>
        <w:t xml:space="preserve">. </w:t>
      </w:r>
    </w:p>
    <w:p w:rsidR="001F0866" w:rsidRPr="00CC66E1" w:rsidRDefault="001F086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cs="Times New Roman"/>
          <w:b/>
          <w:bCs/>
          <w:szCs w:val="20"/>
          <w:lang w:val="ru-RU"/>
        </w:rPr>
      </w:pPr>
      <w:r w:rsidRPr="00CC66E1">
        <w:rPr>
          <w:b/>
          <w:bCs/>
          <w:lang w:val="ru-RU"/>
        </w:rPr>
        <w:br w:type="page"/>
      </w:r>
    </w:p>
    <w:p w:rsidR="00FD3742" w:rsidRPr="00CC66E1" w:rsidRDefault="00FD3742" w:rsidP="001F0866">
      <w:pPr>
        <w:pStyle w:val="Proposal"/>
        <w:rPr>
          <w:b/>
          <w:bCs/>
        </w:rPr>
      </w:pPr>
      <w:r w:rsidRPr="00CC66E1">
        <w:rPr>
          <w:b/>
          <w:bCs/>
        </w:rPr>
        <w:lastRenderedPageBreak/>
        <w:t>ADD</w:t>
      </w: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93"/>
      </w:tblGrid>
      <w:tr w:rsidR="00FD3742" w:rsidRPr="00CC66E1" w:rsidTr="00805BE0"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D3742" w:rsidRPr="00CC66E1" w:rsidRDefault="00FD3742" w:rsidP="001F0866">
            <w:pPr>
              <w:pStyle w:val="Heading8"/>
              <w:spacing w:before="120" w:line="240" w:lineRule="auto"/>
              <w:ind w:left="0" w:firstLine="0"/>
              <w:rPr>
                <w:rFonts w:asciiTheme="minorHAnsi" w:hAnsiTheme="minorHAnsi"/>
                <w:color w:val="000000"/>
                <w:sz w:val="22"/>
                <w:lang w:val="ru-RU"/>
              </w:rPr>
            </w:pPr>
            <w:r w:rsidRPr="00CC66E1">
              <w:rPr>
                <w:rFonts w:asciiTheme="minorHAnsi" w:hAnsiTheme="minorHAnsi"/>
                <w:color w:val="000000"/>
                <w:sz w:val="22"/>
                <w:lang w:val="ru-RU"/>
              </w:rPr>
              <w:t>5.161A</w:t>
            </w:r>
          </w:p>
        </w:tc>
      </w:tr>
    </w:tbl>
    <w:p w:rsidR="00FD3742" w:rsidRPr="00CC66E1" w:rsidRDefault="00412C46" w:rsidP="001F0866">
      <w:pPr>
        <w:rPr>
          <w:color w:val="000000"/>
          <w:lang w:val="ru-RU"/>
        </w:rPr>
      </w:pPr>
      <w:r w:rsidRPr="00CC66E1">
        <w:rPr>
          <w:color w:val="000000"/>
          <w:lang w:val="ru-RU"/>
        </w:rPr>
        <w:t>Применяются комментарии и решение в отношении Правила процедуры, касающегося п</w:t>
      </w:r>
      <w:r w:rsidR="00FD3742" w:rsidRPr="00CC66E1">
        <w:rPr>
          <w:color w:val="000000"/>
          <w:lang w:val="ru-RU"/>
        </w:rPr>
        <w:t>. </w:t>
      </w:r>
      <w:r w:rsidR="00FD3742" w:rsidRPr="00CC66E1">
        <w:rPr>
          <w:rStyle w:val="Artref"/>
          <w:rFonts w:asciiTheme="minorHAnsi" w:hAnsiTheme="minorHAnsi"/>
          <w:b/>
          <w:bCs/>
          <w:color w:val="000000"/>
          <w:lang w:val="ru-RU"/>
        </w:rPr>
        <w:t>5.132A</w:t>
      </w:r>
      <w:r w:rsidR="00FD3742" w:rsidRPr="00CC66E1">
        <w:rPr>
          <w:color w:val="000000"/>
          <w:lang w:val="ru-RU"/>
        </w:rPr>
        <w:t>.</w:t>
      </w:r>
    </w:p>
    <w:p w:rsidR="00FD3742" w:rsidRPr="00CC66E1" w:rsidRDefault="00412C46" w:rsidP="001F0866">
      <w:pPr>
        <w:rPr>
          <w:i/>
          <w:iCs/>
          <w:lang w:val="ru-RU" w:eastAsia="zh-CN"/>
        </w:rPr>
      </w:pPr>
      <w:r w:rsidRPr="00CC66E1">
        <w:rPr>
          <w:b/>
          <w:bCs/>
          <w:i/>
          <w:iCs/>
          <w:lang w:val="ru-RU" w:eastAsia="zh-CN"/>
        </w:rPr>
        <w:t>Основание</w:t>
      </w:r>
      <w:r w:rsidRPr="00CC66E1">
        <w:rPr>
          <w:i/>
          <w:iCs/>
          <w:lang w:val="ru-RU" w:eastAsia="zh-CN"/>
        </w:rPr>
        <w:t xml:space="preserve">: </w:t>
      </w:r>
      <w:r w:rsidR="001F0866" w:rsidRPr="00CC66E1">
        <w:rPr>
          <w:i/>
          <w:iCs/>
          <w:lang w:val="ru-RU" w:eastAsia="zh-CN"/>
        </w:rPr>
        <w:t xml:space="preserve">То </w:t>
      </w:r>
      <w:r w:rsidRPr="00CC66E1">
        <w:rPr>
          <w:i/>
          <w:iCs/>
          <w:lang w:val="ru-RU" w:eastAsia="zh-CN"/>
        </w:rPr>
        <w:t>же, что и в отношении ПрП по п</w:t>
      </w:r>
      <w:r w:rsidRPr="00CC66E1">
        <w:rPr>
          <w:i/>
          <w:iCs/>
          <w:color w:val="000000"/>
          <w:lang w:val="ru-RU"/>
        </w:rPr>
        <w:t>.</w:t>
      </w:r>
      <w:r w:rsidR="00FD3742" w:rsidRPr="00CC66E1">
        <w:rPr>
          <w:i/>
          <w:iCs/>
          <w:color w:val="000000"/>
          <w:lang w:val="ru-RU"/>
        </w:rPr>
        <w:t> </w:t>
      </w:r>
      <w:r w:rsidR="00FD3742" w:rsidRPr="00CC66E1">
        <w:rPr>
          <w:rStyle w:val="Artref"/>
          <w:rFonts w:asciiTheme="minorHAnsi" w:hAnsiTheme="minorHAnsi"/>
          <w:b/>
          <w:bCs/>
          <w:i/>
          <w:iCs/>
          <w:color w:val="000000"/>
          <w:lang w:val="ru-RU"/>
        </w:rPr>
        <w:t>5.132A</w:t>
      </w:r>
      <w:r w:rsidR="00FD3742" w:rsidRPr="00CC66E1">
        <w:rPr>
          <w:i/>
          <w:iCs/>
          <w:lang w:val="ru-RU" w:eastAsia="zh-CN"/>
        </w:rPr>
        <w:t>.</w:t>
      </w:r>
    </w:p>
    <w:p w:rsidR="00FD3742" w:rsidRPr="00CC66E1" w:rsidRDefault="00412C46" w:rsidP="001F0866">
      <w:pPr>
        <w:rPr>
          <w:b/>
          <w:bCs/>
          <w:i/>
          <w:iCs/>
          <w:lang w:val="ru-RU" w:eastAsia="zh-CN"/>
        </w:rPr>
      </w:pPr>
      <w:r w:rsidRPr="00CC66E1">
        <w:rPr>
          <w:i/>
          <w:iCs/>
          <w:lang w:val="ru-RU" w:eastAsia="zh-CN"/>
        </w:rPr>
        <w:t>Дата вступления в силу настоящего Правила: сразу после его утверждения</w:t>
      </w:r>
      <w:r w:rsidR="00FD3742" w:rsidRPr="00CC66E1">
        <w:rPr>
          <w:bCs/>
          <w:i/>
          <w:iCs/>
          <w:lang w:val="ru-RU" w:eastAsia="zh-CN"/>
        </w:rPr>
        <w:t>.</w:t>
      </w:r>
    </w:p>
    <w:p w:rsidR="00FD3742" w:rsidRPr="00CC66E1" w:rsidRDefault="00FD3742" w:rsidP="001F0866">
      <w:pPr>
        <w:pStyle w:val="Proposal"/>
        <w:rPr>
          <w:b/>
          <w:bCs/>
        </w:rPr>
      </w:pPr>
      <w:r w:rsidRPr="00CC66E1">
        <w:rPr>
          <w:b/>
          <w:bCs/>
        </w:rPr>
        <w:t>MOD</w:t>
      </w: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93"/>
      </w:tblGrid>
      <w:tr w:rsidR="00FD3742" w:rsidRPr="00CC66E1" w:rsidTr="00805BE0"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D3742" w:rsidRPr="00CC66E1" w:rsidRDefault="00FD3742" w:rsidP="001F0866">
            <w:pPr>
              <w:pStyle w:val="Heading8"/>
              <w:spacing w:before="120" w:line="240" w:lineRule="auto"/>
              <w:ind w:left="0" w:firstLine="0"/>
              <w:rPr>
                <w:rFonts w:asciiTheme="minorHAnsi" w:hAnsiTheme="minorHAnsi"/>
                <w:color w:val="000000"/>
                <w:sz w:val="22"/>
                <w:lang w:val="ru-RU"/>
              </w:rPr>
            </w:pPr>
            <w:r w:rsidRPr="00CC66E1">
              <w:rPr>
                <w:rFonts w:asciiTheme="minorHAnsi" w:hAnsiTheme="minorHAnsi"/>
                <w:color w:val="000000"/>
                <w:sz w:val="22"/>
                <w:lang w:val="ru-RU"/>
              </w:rPr>
              <w:t>5.399</w:t>
            </w:r>
          </w:p>
        </w:tc>
      </w:tr>
    </w:tbl>
    <w:p w:rsidR="00FD3742" w:rsidRPr="00CC66E1" w:rsidRDefault="00412C46" w:rsidP="001F0866">
      <w:pPr>
        <w:rPr>
          <w:lang w:val="ru-RU"/>
        </w:rPr>
      </w:pPr>
      <w:r w:rsidRPr="00CC66E1">
        <w:rPr>
          <w:lang w:val="ru-RU"/>
        </w:rPr>
        <w:t xml:space="preserve">Применяется решение, определенное в последнем </w:t>
      </w:r>
      <w:r w:rsidR="00BA1866" w:rsidRPr="00CC66E1">
        <w:rPr>
          <w:lang w:val="ru-RU"/>
        </w:rPr>
        <w:t xml:space="preserve">пункте </w:t>
      </w:r>
      <w:r w:rsidRPr="00CC66E1">
        <w:rPr>
          <w:lang w:val="ru-RU"/>
        </w:rPr>
        <w:t>Правила процедуры, касающегося п</w:t>
      </w:r>
      <w:r w:rsidR="00FD3742" w:rsidRPr="00CC66E1">
        <w:rPr>
          <w:lang w:val="ru-RU"/>
        </w:rPr>
        <w:t>. </w:t>
      </w:r>
      <w:r w:rsidR="00FD3742" w:rsidRPr="00CC66E1">
        <w:rPr>
          <w:rStyle w:val="Artref"/>
          <w:rFonts w:asciiTheme="minorHAnsi" w:hAnsiTheme="minorHAnsi"/>
          <w:b/>
          <w:bCs/>
          <w:color w:val="000000"/>
          <w:lang w:val="ru-RU"/>
        </w:rPr>
        <w:t>5.164</w:t>
      </w:r>
      <w:r w:rsidR="00FD3742" w:rsidRPr="00CC66E1">
        <w:rPr>
          <w:lang w:val="ru-RU"/>
        </w:rPr>
        <w:t>.</w:t>
      </w:r>
    </w:p>
    <w:p w:rsidR="00FD3742" w:rsidRPr="00CC66E1" w:rsidRDefault="00412C46" w:rsidP="001F0866">
      <w:pPr>
        <w:rPr>
          <w:i/>
          <w:iCs/>
          <w:lang w:val="ru-RU"/>
        </w:rPr>
      </w:pPr>
      <w:r w:rsidRPr="00CC66E1">
        <w:rPr>
          <w:b/>
          <w:bCs/>
          <w:i/>
          <w:iCs/>
          <w:lang w:val="ru-RU" w:eastAsia="zh-CN"/>
        </w:rPr>
        <w:t>Основание</w:t>
      </w:r>
      <w:r w:rsidR="00FD3742" w:rsidRPr="00CC66E1">
        <w:rPr>
          <w:i/>
          <w:iCs/>
          <w:lang w:val="ru-RU" w:eastAsia="zh-CN"/>
        </w:rPr>
        <w:t xml:space="preserve">: </w:t>
      </w:r>
      <w:r w:rsidR="001F0866" w:rsidRPr="00CC66E1">
        <w:rPr>
          <w:i/>
          <w:iCs/>
          <w:lang w:val="ru-RU" w:eastAsia="zh-CN"/>
        </w:rPr>
        <w:t>Разъяснить</w:t>
      </w:r>
      <w:r w:rsidRPr="00CC66E1">
        <w:rPr>
          <w:i/>
          <w:iCs/>
          <w:lang w:val="ru-RU" w:eastAsia="zh-CN"/>
        </w:rPr>
        <w:t xml:space="preserve">, что </w:t>
      </w:r>
      <w:r w:rsidR="00BA1866" w:rsidRPr="00CC66E1">
        <w:rPr>
          <w:i/>
          <w:iCs/>
          <w:lang w:val="ru-RU" w:eastAsia="zh-CN"/>
        </w:rPr>
        <w:t>при</w:t>
      </w:r>
      <w:r w:rsidRPr="00CC66E1">
        <w:rPr>
          <w:i/>
          <w:iCs/>
          <w:lang w:val="ru-RU"/>
        </w:rPr>
        <w:t xml:space="preserve"> обработке присвоений станциям спутниковой службы радиоопределения, заявленным в соответствии с п.</w:t>
      </w:r>
      <w:r w:rsidR="00FD3742" w:rsidRPr="00CC66E1">
        <w:rPr>
          <w:i/>
          <w:iCs/>
          <w:lang w:val="ru-RU"/>
        </w:rPr>
        <w:t xml:space="preserve"> </w:t>
      </w:r>
      <w:r w:rsidR="00FD3742" w:rsidRPr="00CC66E1">
        <w:rPr>
          <w:b/>
          <w:bCs/>
          <w:i/>
          <w:iCs/>
          <w:lang w:val="ru-RU"/>
        </w:rPr>
        <w:t>5.399</w:t>
      </w:r>
      <w:r w:rsidRPr="00CC66E1">
        <w:rPr>
          <w:i/>
          <w:iCs/>
          <w:lang w:val="ru-RU"/>
        </w:rPr>
        <w:t xml:space="preserve">, </w:t>
      </w:r>
      <w:r w:rsidR="00BA1866" w:rsidRPr="00CC66E1">
        <w:rPr>
          <w:i/>
          <w:iCs/>
          <w:lang w:val="ru-RU"/>
        </w:rPr>
        <w:t>применяется</w:t>
      </w:r>
      <w:r w:rsidRPr="00CC66E1">
        <w:rPr>
          <w:i/>
          <w:iCs/>
          <w:lang w:val="ru-RU" w:eastAsia="zh-CN"/>
        </w:rPr>
        <w:t xml:space="preserve"> только заключительная часть Правила процедуры по п.</w:t>
      </w:r>
      <w:r w:rsidRPr="00CC66E1">
        <w:rPr>
          <w:i/>
          <w:iCs/>
          <w:lang w:val="ru-RU"/>
        </w:rPr>
        <w:t xml:space="preserve"> </w:t>
      </w:r>
      <w:r w:rsidRPr="00CC66E1">
        <w:rPr>
          <w:b/>
          <w:bCs/>
          <w:i/>
          <w:iCs/>
          <w:lang w:val="ru-RU"/>
        </w:rPr>
        <w:t>5.164</w:t>
      </w:r>
      <w:r w:rsidRPr="00CC66E1">
        <w:rPr>
          <w:i/>
          <w:iCs/>
          <w:lang w:val="ru-RU"/>
        </w:rPr>
        <w:t>.</w:t>
      </w:r>
    </w:p>
    <w:p w:rsidR="00FD3742" w:rsidRPr="00CC66E1" w:rsidRDefault="00412C46" w:rsidP="001F0866">
      <w:pPr>
        <w:rPr>
          <w:b/>
          <w:bCs/>
          <w:lang w:val="ru-RU" w:eastAsia="zh-CN"/>
        </w:rPr>
      </w:pPr>
      <w:r w:rsidRPr="00CC66E1">
        <w:rPr>
          <w:bCs/>
          <w:i/>
          <w:iCs/>
          <w:lang w:val="ru-RU" w:eastAsia="zh-CN"/>
        </w:rPr>
        <w:t>Дата вступления в силу настоящего Правила: сразу после его утверждения</w:t>
      </w:r>
      <w:r w:rsidR="00FD3742" w:rsidRPr="00CC66E1">
        <w:rPr>
          <w:bCs/>
          <w:i/>
          <w:iCs/>
          <w:lang w:val="ru-RU" w:eastAsia="zh-CN"/>
        </w:rPr>
        <w:t>.</w:t>
      </w:r>
    </w:p>
    <w:p w:rsidR="00FD3742" w:rsidRPr="00CC66E1" w:rsidRDefault="00412C46" w:rsidP="00164AE9">
      <w:pPr>
        <w:pStyle w:val="Arttitle"/>
        <w:rPr>
          <w:lang w:val="ru-RU"/>
        </w:rPr>
      </w:pPr>
      <w:r w:rsidRPr="00CC66E1">
        <w:rPr>
          <w:lang w:val="ru-RU"/>
        </w:rPr>
        <w:t>Правила, касающиеся</w:t>
      </w:r>
      <w:r w:rsidR="00B41565" w:rsidRPr="00CC66E1">
        <w:rPr>
          <w:lang w:val="ru-RU"/>
        </w:rPr>
        <w:br/>
      </w:r>
      <w:r w:rsidRPr="00CC66E1">
        <w:rPr>
          <w:lang w:val="ru-RU"/>
        </w:rPr>
        <w:t xml:space="preserve">СТАТЬИ </w:t>
      </w:r>
      <w:r w:rsidR="00FD3742" w:rsidRPr="00CC66E1">
        <w:rPr>
          <w:lang w:val="ru-RU"/>
        </w:rPr>
        <w:t xml:space="preserve">11 </w:t>
      </w:r>
      <w:r w:rsidRPr="00CC66E1">
        <w:rPr>
          <w:lang w:val="ru-RU"/>
        </w:rPr>
        <w:t>РР</w:t>
      </w:r>
    </w:p>
    <w:p w:rsidR="00FD3742" w:rsidRPr="00CC66E1" w:rsidRDefault="00FD3742" w:rsidP="001F0866">
      <w:pPr>
        <w:pStyle w:val="Proposal"/>
        <w:rPr>
          <w:b/>
          <w:bCs/>
        </w:rPr>
      </w:pPr>
      <w:r w:rsidRPr="00CC66E1">
        <w:rPr>
          <w:b/>
          <w:bCs/>
        </w:rPr>
        <w:t>ADD</w:t>
      </w:r>
    </w:p>
    <w:p w:rsidR="00FD3742" w:rsidRPr="00CC66E1" w:rsidRDefault="00FD3742" w:rsidP="000716C0">
      <w:pPr>
        <w:keepNext/>
        <w:keepLines/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0" w:color="auto"/>
        </w:pBdr>
        <w:tabs>
          <w:tab w:val="clear" w:pos="794"/>
          <w:tab w:val="clear" w:pos="1191"/>
          <w:tab w:val="clear" w:pos="1588"/>
          <w:tab w:val="clear" w:pos="1985"/>
        </w:tabs>
        <w:ind w:left="85" w:right="8505"/>
        <w:outlineLvl w:val="7"/>
        <w:rPr>
          <w:rFonts w:asciiTheme="minorHAnsi" w:hAnsiTheme="minorHAnsi"/>
          <w:b/>
          <w:color w:val="000000"/>
          <w:lang w:val="ru-RU"/>
        </w:rPr>
      </w:pPr>
      <w:r w:rsidRPr="00CC66E1">
        <w:rPr>
          <w:rFonts w:asciiTheme="minorHAnsi" w:hAnsiTheme="minorHAnsi"/>
          <w:b/>
          <w:color w:val="000000"/>
          <w:lang w:val="ru-RU"/>
        </w:rPr>
        <w:t xml:space="preserve">11.41 </w:t>
      </w:r>
      <w:r w:rsidR="00412C46" w:rsidRPr="00CC66E1">
        <w:rPr>
          <w:rFonts w:asciiTheme="minorHAnsi" w:hAnsiTheme="minorHAnsi"/>
          <w:b/>
          <w:color w:val="000000"/>
          <w:lang w:val="ru-RU"/>
        </w:rPr>
        <w:t>и</w:t>
      </w:r>
      <w:r w:rsidRPr="00CC66E1">
        <w:rPr>
          <w:rFonts w:asciiTheme="minorHAnsi" w:hAnsiTheme="minorHAnsi"/>
          <w:b/>
          <w:lang w:val="ru-RU"/>
        </w:rPr>
        <w:t xml:space="preserve"> 11.41.2</w:t>
      </w:r>
    </w:p>
    <w:p w:rsidR="00FD3742" w:rsidRPr="00CC66E1" w:rsidRDefault="00FD3742" w:rsidP="004843B1">
      <w:pPr>
        <w:rPr>
          <w:lang w:val="ru-RU" w:eastAsia="zh-CN"/>
        </w:rPr>
      </w:pPr>
      <w:r w:rsidRPr="00CC66E1">
        <w:rPr>
          <w:lang w:val="ru-RU"/>
        </w:rPr>
        <w:t>1</w:t>
      </w:r>
      <w:r w:rsidRPr="00CC66E1">
        <w:rPr>
          <w:lang w:val="ru-RU"/>
        </w:rPr>
        <w:tab/>
      </w:r>
      <w:r w:rsidR="00412C46" w:rsidRPr="00CC66E1">
        <w:rPr>
          <w:lang w:val="ru-RU"/>
        </w:rPr>
        <w:t>В положени</w:t>
      </w:r>
      <w:r w:rsidR="00BA1866" w:rsidRPr="00CC66E1">
        <w:rPr>
          <w:lang w:val="ru-RU"/>
        </w:rPr>
        <w:t>ях</w:t>
      </w:r>
      <w:r w:rsidR="00412C46" w:rsidRPr="00CC66E1">
        <w:rPr>
          <w:lang w:val="ru-RU"/>
        </w:rPr>
        <w:t xml:space="preserve"> п</w:t>
      </w:r>
      <w:r w:rsidRPr="00CC66E1">
        <w:rPr>
          <w:lang w:val="ru-RU"/>
        </w:rPr>
        <w:t>. </w:t>
      </w:r>
      <w:r w:rsidRPr="00CC66E1">
        <w:rPr>
          <w:b/>
          <w:bCs/>
          <w:lang w:val="ru-RU"/>
        </w:rPr>
        <w:t>11.41.2</w:t>
      </w:r>
      <w:r w:rsidRPr="00CC66E1">
        <w:rPr>
          <w:lang w:val="ru-RU"/>
        </w:rPr>
        <w:t xml:space="preserve"> </w:t>
      </w:r>
      <w:r w:rsidR="00E01B6F" w:rsidRPr="00CC66E1">
        <w:rPr>
          <w:lang w:val="ru-RU"/>
        </w:rPr>
        <w:t xml:space="preserve">требуется, чтобы при представлении заявок согласно п. </w:t>
      </w:r>
      <w:r w:rsidR="00E01B6F" w:rsidRPr="00CC66E1">
        <w:rPr>
          <w:b/>
          <w:bCs/>
          <w:lang w:val="ru-RU" w:eastAsia="zh-CN"/>
        </w:rPr>
        <w:t>11.41</w:t>
      </w:r>
      <w:r w:rsidR="00E01B6F" w:rsidRPr="00CC66E1">
        <w:rPr>
          <w:lang w:val="ru-RU"/>
        </w:rPr>
        <w:t>, заявляющая администрация указала Бюро, что были предприняты усилия для осуществления координации с теми администрациями, присвоения которых послужили основной для неблагоприятных заключений в соответствии с п.</w:t>
      </w:r>
      <w:r w:rsidR="00E01B6F" w:rsidRPr="00CC66E1">
        <w:rPr>
          <w:b/>
          <w:bCs/>
          <w:lang w:val="ru-RU" w:eastAsia="zh-CN"/>
        </w:rPr>
        <w:t xml:space="preserve"> 11.41</w:t>
      </w:r>
      <w:r w:rsidR="00E01B6F" w:rsidRPr="00CC66E1">
        <w:rPr>
          <w:lang w:val="ru-RU"/>
        </w:rPr>
        <w:t>, но безрезультатно. При отсутствии такого указания повторное представление согласно п.</w:t>
      </w:r>
      <w:r w:rsidRPr="00CC66E1">
        <w:rPr>
          <w:lang w:val="ru-RU" w:eastAsia="zh-CN"/>
        </w:rPr>
        <w:t xml:space="preserve"> </w:t>
      </w:r>
      <w:r w:rsidRPr="00CC66E1">
        <w:rPr>
          <w:b/>
          <w:bCs/>
          <w:lang w:val="ru-RU" w:eastAsia="zh-CN"/>
        </w:rPr>
        <w:t>11.41</w:t>
      </w:r>
      <w:r w:rsidRPr="00CC66E1">
        <w:rPr>
          <w:lang w:val="ru-RU" w:eastAsia="zh-CN"/>
        </w:rPr>
        <w:t xml:space="preserve"> </w:t>
      </w:r>
      <w:r w:rsidR="00E01B6F" w:rsidRPr="00CC66E1">
        <w:rPr>
          <w:lang w:val="ru-RU" w:eastAsia="zh-CN"/>
        </w:rPr>
        <w:t>после возврата заявки согласно п.</w:t>
      </w:r>
      <w:r w:rsidRPr="00CC66E1">
        <w:rPr>
          <w:lang w:val="ru-RU" w:eastAsia="zh-CN"/>
        </w:rPr>
        <w:t xml:space="preserve"> </w:t>
      </w:r>
      <w:r w:rsidRPr="00CC66E1">
        <w:rPr>
          <w:b/>
          <w:bCs/>
          <w:lang w:val="ru-RU" w:eastAsia="zh-CN"/>
        </w:rPr>
        <w:t>11.38</w:t>
      </w:r>
      <w:r w:rsidRPr="00CC66E1">
        <w:rPr>
          <w:lang w:val="ru-RU" w:eastAsia="zh-CN"/>
        </w:rPr>
        <w:t xml:space="preserve"> </w:t>
      </w:r>
      <w:r w:rsidR="005D78D9" w:rsidRPr="00CC66E1">
        <w:rPr>
          <w:lang w:val="ru-RU" w:eastAsia="zh-CN"/>
        </w:rPr>
        <w:t>должно считаться неприемлемым и возвращается администрации.</w:t>
      </w:r>
    </w:p>
    <w:p w:rsidR="00FD3742" w:rsidRPr="00CC66E1" w:rsidRDefault="00FD3742" w:rsidP="000716C0">
      <w:pPr>
        <w:rPr>
          <w:lang w:val="ru-RU"/>
        </w:rPr>
      </w:pPr>
      <w:r w:rsidRPr="00CC66E1">
        <w:rPr>
          <w:lang w:val="ru-RU" w:eastAsia="zh-CN"/>
        </w:rPr>
        <w:t>2</w:t>
      </w:r>
      <w:r w:rsidRPr="00CC66E1">
        <w:rPr>
          <w:lang w:val="ru-RU" w:eastAsia="zh-CN"/>
        </w:rPr>
        <w:tab/>
      </w:r>
      <w:r w:rsidR="005D78D9" w:rsidRPr="00CC66E1">
        <w:rPr>
          <w:lang w:val="ru-RU" w:eastAsia="zh-CN"/>
        </w:rPr>
        <w:t xml:space="preserve">Комитет пришел к выводу, что в случае подачи </w:t>
      </w:r>
      <w:r w:rsidR="00BA1866" w:rsidRPr="00CC66E1">
        <w:rPr>
          <w:lang w:val="ru-RU" w:eastAsia="zh-CN"/>
        </w:rPr>
        <w:t xml:space="preserve">какой-либо администрацией </w:t>
      </w:r>
      <w:r w:rsidR="005D78D9" w:rsidRPr="00CC66E1">
        <w:rPr>
          <w:lang w:val="ru-RU" w:eastAsia="zh-CN"/>
        </w:rPr>
        <w:t>возражения с указанием, что заявляющая администрация не предприняла усилий для осуществления координаци</w:t>
      </w:r>
      <w:r w:rsidR="00BA1866" w:rsidRPr="00CC66E1">
        <w:rPr>
          <w:lang w:val="ru-RU" w:eastAsia="zh-CN"/>
        </w:rPr>
        <w:t>и</w:t>
      </w:r>
      <w:r w:rsidR="005D78D9" w:rsidRPr="00CC66E1">
        <w:rPr>
          <w:lang w:val="ru-RU" w:eastAsia="zh-CN"/>
        </w:rPr>
        <w:t xml:space="preserve"> с ней, Бюро должно провести дополнительное изучение и действовать в соответствии с положением п. </w:t>
      </w:r>
      <w:r w:rsidRPr="00CC66E1">
        <w:rPr>
          <w:b/>
          <w:bCs/>
          <w:lang w:val="ru-RU"/>
        </w:rPr>
        <w:t>13.3</w:t>
      </w:r>
      <w:r w:rsidRPr="003935B2">
        <w:rPr>
          <w:lang w:val="ru-RU"/>
        </w:rPr>
        <w:t>.</w:t>
      </w:r>
      <w:r w:rsidRPr="00CC66E1">
        <w:rPr>
          <w:lang w:val="ru-RU"/>
        </w:rPr>
        <w:t xml:space="preserve"> </w:t>
      </w:r>
    </w:p>
    <w:p w:rsidR="00FD3742" w:rsidRPr="00CC66E1" w:rsidRDefault="005D78D9" w:rsidP="000716C0">
      <w:pPr>
        <w:rPr>
          <w:i/>
          <w:iCs/>
          <w:lang w:val="ru-RU"/>
        </w:rPr>
      </w:pPr>
      <w:r w:rsidRPr="00CC66E1">
        <w:rPr>
          <w:b/>
          <w:bCs/>
          <w:i/>
          <w:iCs/>
          <w:lang w:val="ru-RU"/>
        </w:rPr>
        <w:t>Основание</w:t>
      </w:r>
      <w:r w:rsidR="00FD3742" w:rsidRPr="00CC66E1">
        <w:rPr>
          <w:lang w:val="ru-RU"/>
        </w:rPr>
        <w:t xml:space="preserve">: </w:t>
      </w:r>
      <w:r w:rsidRPr="00CC66E1">
        <w:rPr>
          <w:i/>
          <w:iCs/>
          <w:lang w:val="ru-RU"/>
        </w:rPr>
        <w:t>Последующие меры в связи с решением РРК</w:t>
      </w:r>
      <w:r w:rsidR="00FD3742" w:rsidRPr="00CC66E1">
        <w:rPr>
          <w:i/>
          <w:iCs/>
          <w:lang w:val="ru-RU"/>
        </w:rPr>
        <w:t>-63</w:t>
      </w:r>
      <w:r w:rsidRPr="00CC66E1">
        <w:rPr>
          <w:i/>
          <w:iCs/>
          <w:lang w:val="ru-RU"/>
        </w:rPr>
        <w:t xml:space="preserve">, изложенным в Документе </w:t>
      </w:r>
      <w:r w:rsidR="00FD3742" w:rsidRPr="00CC66E1">
        <w:rPr>
          <w:i/>
          <w:iCs/>
          <w:lang w:val="ru-RU"/>
        </w:rPr>
        <w:t>RRB13-2/11.</w:t>
      </w:r>
    </w:p>
    <w:p w:rsidR="00FD3742" w:rsidRPr="00CC66E1" w:rsidRDefault="00D871B2" w:rsidP="000716C0">
      <w:pPr>
        <w:rPr>
          <w:rFonts w:eastAsia="SimSun"/>
          <w:i/>
          <w:iCs/>
          <w:lang w:val="ru-RU" w:eastAsia="zh-CN"/>
        </w:rPr>
      </w:pPr>
      <w:r w:rsidRPr="00CC66E1">
        <w:rPr>
          <w:i/>
          <w:iCs/>
          <w:lang w:val="ru-RU" w:eastAsia="zh-CN"/>
        </w:rPr>
        <w:t>Дата вступления в силу настоящего Правила</w:t>
      </w:r>
      <w:r w:rsidR="00FD3742" w:rsidRPr="00CC66E1">
        <w:rPr>
          <w:rFonts w:eastAsia="SimSun"/>
          <w:i/>
          <w:iCs/>
          <w:lang w:val="ru-RU" w:eastAsia="zh-CN"/>
        </w:rPr>
        <w:t xml:space="preserve">: 1 </w:t>
      </w:r>
      <w:r w:rsidRPr="00CC66E1">
        <w:rPr>
          <w:rFonts w:eastAsia="SimSun"/>
          <w:i/>
          <w:iCs/>
          <w:lang w:val="ru-RU" w:eastAsia="zh-CN"/>
        </w:rPr>
        <w:t xml:space="preserve">января </w:t>
      </w:r>
      <w:r w:rsidR="00FD3742" w:rsidRPr="00CC66E1">
        <w:rPr>
          <w:rFonts w:eastAsia="SimSun"/>
          <w:i/>
          <w:iCs/>
          <w:lang w:val="ru-RU" w:eastAsia="zh-CN"/>
        </w:rPr>
        <w:t>2014</w:t>
      </w:r>
      <w:r w:rsidRPr="00CC66E1">
        <w:rPr>
          <w:rFonts w:eastAsia="SimSun"/>
          <w:i/>
          <w:iCs/>
          <w:lang w:val="ru-RU" w:eastAsia="zh-CN"/>
        </w:rPr>
        <w:t xml:space="preserve"> года.</w:t>
      </w:r>
    </w:p>
    <w:p w:rsidR="00FD3742" w:rsidRPr="00CC66E1" w:rsidRDefault="00FD3742" w:rsidP="001F0866">
      <w:pPr>
        <w:pStyle w:val="Proposal"/>
        <w:rPr>
          <w:b/>
          <w:bCs/>
        </w:rPr>
      </w:pPr>
      <w:r w:rsidRPr="00CC66E1">
        <w:rPr>
          <w:b/>
          <w:bCs/>
        </w:rPr>
        <w:t>MOD</w:t>
      </w:r>
    </w:p>
    <w:p w:rsidR="00FD3742" w:rsidRPr="00CC66E1" w:rsidRDefault="00FD3742" w:rsidP="000716C0">
      <w:pPr>
        <w:keepNext/>
        <w:keepLines/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0" w:color="auto"/>
        </w:pBdr>
        <w:tabs>
          <w:tab w:val="clear" w:pos="794"/>
          <w:tab w:val="clear" w:pos="1191"/>
          <w:tab w:val="clear" w:pos="1588"/>
          <w:tab w:val="clear" w:pos="1985"/>
        </w:tabs>
        <w:ind w:left="85" w:right="8505"/>
        <w:outlineLvl w:val="7"/>
        <w:rPr>
          <w:rFonts w:asciiTheme="minorHAnsi" w:hAnsiTheme="minorHAnsi"/>
          <w:lang w:val="ru-RU"/>
        </w:rPr>
      </w:pPr>
      <w:r w:rsidRPr="00CC66E1">
        <w:rPr>
          <w:rFonts w:asciiTheme="minorHAnsi" w:hAnsiTheme="minorHAnsi"/>
          <w:b/>
          <w:color w:val="000000"/>
          <w:lang w:val="ru-RU"/>
        </w:rPr>
        <w:t>11.44</w:t>
      </w:r>
    </w:p>
    <w:p w:rsidR="00FD3742" w:rsidRPr="00CC66E1" w:rsidRDefault="00FD3742" w:rsidP="001F0866">
      <w:pPr>
        <w:pStyle w:val="Proposal"/>
        <w:rPr>
          <w:b/>
          <w:bCs/>
        </w:rPr>
      </w:pPr>
      <w:r w:rsidRPr="00CC66E1">
        <w:rPr>
          <w:b/>
          <w:bCs/>
        </w:rPr>
        <w:t xml:space="preserve">NOC 1 </w:t>
      </w:r>
    </w:p>
    <w:p w:rsidR="00FD3742" w:rsidRPr="00CC66E1" w:rsidRDefault="00FD3742" w:rsidP="000716C0">
      <w:pPr>
        <w:rPr>
          <w:lang w:val="ru-RU"/>
        </w:rPr>
      </w:pPr>
      <w:r w:rsidRPr="00CC66E1">
        <w:rPr>
          <w:b/>
          <w:bCs/>
          <w:lang w:val="ru-RU"/>
        </w:rPr>
        <w:t>ADD 2</w:t>
      </w:r>
      <w:r w:rsidRPr="00CC66E1">
        <w:rPr>
          <w:lang w:val="ru-RU"/>
        </w:rPr>
        <w:tab/>
      </w:r>
      <w:r w:rsidR="00D871B2" w:rsidRPr="00CC66E1">
        <w:rPr>
          <w:lang w:val="ru-RU"/>
        </w:rPr>
        <w:t>Комитет рассмотрел возможные средства обеспечения того, чтобы информация о вводе в действи</w:t>
      </w:r>
      <w:r w:rsidR="00BA1866" w:rsidRPr="00CC66E1">
        <w:rPr>
          <w:lang w:val="ru-RU"/>
        </w:rPr>
        <w:t>е</w:t>
      </w:r>
      <w:r w:rsidR="00D871B2" w:rsidRPr="00CC66E1">
        <w:rPr>
          <w:lang w:val="ru-RU"/>
        </w:rPr>
        <w:t xml:space="preserve"> частотных присвоений спутниковой сети согласно пп</w:t>
      </w:r>
      <w:r w:rsidRPr="00CC66E1">
        <w:rPr>
          <w:lang w:val="ru-RU"/>
        </w:rPr>
        <w:t xml:space="preserve">. </w:t>
      </w:r>
      <w:r w:rsidRPr="00CC66E1">
        <w:rPr>
          <w:b/>
          <w:bCs/>
          <w:lang w:val="ru-RU"/>
        </w:rPr>
        <w:t>11.44</w:t>
      </w:r>
      <w:r w:rsidRPr="00CC66E1">
        <w:rPr>
          <w:lang w:val="ru-RU"/>
        </w:rPr>
        <w:t>/</w:t>
      </w:r>
      <w:r w:rsidRPr="00CC66E1">
        <w:rPr>
          <w:b/>
          <w:bCs/>
          <w:lang w:val="ru-RU"/>
        </w:rPr>
        <w:t>11.44B</w:t>
      </w:r>
      <w:r w:rsidRPr="00CC66E1">
        <w:rPr>
          <w:lang w:val="ru-RU"/>
        </w:rPr>
        <w:t xml:space="preserve"> </w:t>
      </w:r>
      <w:r w:rsidR="00D871B2" w:rsidRPr="00CC66E1">
        <w:rPr>
          <w:lang w:val="ru-RU"/>
        </w:rPr>
        <w:t>соответствовала фактической занятости геостационарной спутниковой орбиты, в том числе фактической возможности рассматриваемого спутника осуществлять передач</w:t>
      </w:r>
      <w:r w:rsidR="00BA1866" w:rsidRPr="00CC66E1">
        <w:rPr>
          <w:lang w:val="ru-RU"/>
        </w:rPr>
        <w:t>у</w:t>
      </w:r>
      <w:r w:rsidR="00D871B2" w:rsidRPr="00CC66E1">
        <w:rPr>
          <w:lang w:val="ru-RU"/>
        </w:rPr>
        <w:t xml:space="preserve"> или прием. Комитет пришел к выводу, что всякий раз, когда на основании имеющейся надежной информации становится известно, что </w:t>
      </w:r>
      <w:r w:rsidR="0080427C" w:rsidRPr="00CC66E1">
        <w:rPr>
          <w:lang w:val="ru-RU"/>
        </w:rPr>
        <w:t xml:space="preserve">какое-либо </w:t>
      </w:r>
      <w:r w:rsidR="00D871B2" w:rsidRPr="00CC66E1">
        <w:rPr>
          <w:lang w:val="ru-RU"/>
        </w:rPr>
        <w:lastRenderedPageBreak/>
        <w:t xml:space="preserve">присвоение не было введено в </w:t>
      </w:r>
      <w:r w:rsidR="0080427C" w:rsidRPr="00CC66E1">
        <w:rPr>
          <w:lang w:val="ru-RU"/>
        </w:rPr>
        <w:t>действие в</w:t>
      </w:r>
      <w:r w:rsidR="00D871B2" w:rsidRPr="00CC66E1">
        <w:rPr>
          <w:lang w:val="ru-RU"/>
        </w:rPr>
        <w:t xml:space="preserve"> соответствии</w:t>
      </w:r>
      <w:r w:rsidR="0080427C" w:rsidRPr="00CC66E1">
        <w:rPr>
          <w:lang w:val="ru-RU"/>
        </w:rPr>
        <w:t xml:space="preserve"> с пп.</w:t>
      </w:r>
      <w:r w:rsidRPr="00CC66E1">
        <w:rPr>
          <w:lang w:val="ru-RU"/>
        </w:rPr>
        <w:t xml:space="preserve"> </w:t>
      </w:r>
      <w:r w:rsidRPr="00CC66E1">
        <w:rPr>
          <w:b/>
          <w:bCs/>
          <w:lang w:val="ru-RU"/>
        </w:rPr>
        <w:t>11.44</w:t>
      </w:r>
      <w:r w:rsidRPr="00CC66E1">
        <w:rPr>
          <w:lang w:val="ru-RU"/>
        </w:rPr>
        <w:t>/</w:t>
      </w:r>
      <w:r w:rsidRPr="00CC66E1">
        <w:rPr>
          <w:b/>
          <w:bCs/>
          <w:lang w:val="ru-RU"/>
        </w:rPr>
        <w:t>11.44B</w:t>
      </w:r>
      <w:r w:rsidRPr="00CC66E1">
        <w:rPr>
          <w:lang w:val="ru-RU"/>
        </w:rPr>
        <w:t xml:space="preserve">, </w:t>
      </w:r>
      <w:r w:rsidR="0080427C" w:rsidRPr="00CC66E1">
        <w:rPr>
          <w:lang w:val="ru-RU"/>
        </w:rPr>
        <w:t>должны применяться положения п</w:t>
      </w:r>
      <w:r w:rsidRPr="00CC66E1">
        <w:rPr>
          <w:rFonts w:eastAsia="SimSun"/>
          <w:lang w:val="ru-RU"/>
        </w:rPr>
        <w:t xml:space="preserve">. </w:t>
      </w:r>
      <w:r w:rsidRPr="00CC66E1">
        <w:rPr>
          <w:rFonts w:eastAsia="SimSun"/>
          <w:b/>
          <w:bCs/>
          <w:lang w:val="ru-RU"/>
        </w:rPr>
        <w:t>13.6</w:t>
      </w:r>
      <w:r w:rsidRPr="00CC66E1">
        <w:rPr>
          <w:rFonts w:eastAsia="SimSun"/>
          <w:lang w:val="ru-RU"/>
        </w:rPr>
        <w:t xml:space="preserve">. </w:t>
      </w:r>
    </w:p>
    <w:p w:rsidR="00FD3742" w:rsidRPr="00CC66E1" w:rsidRDefault="0080427C" w:rsidP="000716C0">
      <w:pPr>
        <w:rPr>
          <w:i/>
          <w:iCs/>
          <w:lang w:val="ru-RU"/>
        </w:rPr>
      </w:pPr>
      <w:r w:rsidRPr="00CC66E1">
        <w:rPr>
          <w:b/>
          <w:bCs/>
          <w:i/>
          <w:iCs/>
          <w:lang w:val="ru-RU"/>
        </w:rPr>
        <w:t>Основания</w:t>
      </w:r>
      <w:r w:rsidR="00FD3742" w:rsidRPr="00CC66E1">
        <w:rPr>
          <w:lang w:val="ru-RU"/>
        </w:rPr>
        <w:t xml:space="preserve">: </w:t>
      </w:r>
      <w:r w:rsidRPr="00CC66E1">
        <w:rPr>
          <w:i/>
          <w:iCs/>
          <w:lang w:val="ru-RU"/>
        </w:rPr>
        <w:t xml:space="preserve">Последующие меры в связи с решением РРК-63, изложенным в Документе </w:t>
      </w:r>
      <w:r w:rsidR="00FD3742" w:rsidRPr="00CC66E1">
        <w:rPr>
          <w:i/>
          <w:iCs/>
          <w:lang w:val="ru-RU"/>
        </w:rPr>
        <w:t>RRB13-2/11.</w:t>
      </w:r>
    </w:p>
    <w:p w:rsidR="00FD3742" w:rsidRPr="00CC66E1" w:rsidRDefault="0080427C" w:rsidP="000716C0">
      <w:pPr>
        <w:rPr>
          <w:rFonts w:eastAsia="SimSun"/>
          <w:i/>
          <w:iCs/>
          <w:lang w:val="ru-RU" w:eastAsia="zh-CN"/>
        </w:rPr>
      </w:pPr>
      <w:r w:rsidRPr="00CC66E1">
        <w:rPr>
          <w:i/>
          <w:iCs/>
          <w:lang w:val="ru-RU" w:eastAsia="zh-CN"/>
        </w:rPr>
        <w:t>Дата вступления в силу настоящего Правила</w:t>
      </w:r>
      <w:r w:rsidRPr="00CC66E1">
        <w:rPr>
          <w:rFonts w:eastAsia="SimSun"/>
          <w:i/>
          <w:iCs/>
          <w:lang w:val="ru-RU" w:eastAsia="zh-CN"/>
        </w:rPr>
        <w:t>: 1 января 2014 года.</w:t>
      </w:r>
    </w:p>
    <w:p w:rsidR="00FD3742" w:rsidRPr="0072156D" w:rsidRDefault="00FD3742" w:rsidP="001F0866">
      <w:pPr>
        <w:pStyle w:val="Proposal"/>
        <w:rPr>
          <w:b/>
          <w:bCs/>
          <w:lang w:val="es-ES"/>
        </w:rPr>
      </w:pPr>
      <w:r w:rsidRPr="0072156D">
        <w:rPr>
          <w:b/>
          <w:bCs/>
          <w:lang w:val="es-ES"/>
        </w:rPr>
        <w:t>MOD</w:t>
      </w:r>
    </w:p>
    <w:p w:rsidR="00FD3742" w:rsidRPr="0072156D" w:rsidRDefault="00FD3742" w:rsidP="000716C0">
      <w:pPr>
        <w:keepNext/>
        <w:keepLines/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0" w:color="auto"/>
        </w:pBdr>
        <w:tabs>
          <w:tab w:val="clear" w:pos="794"/>
          <w:tab w:val="clear" w:pos="1191"/>
          <w:tab w:val="clear" w:pos="1588"/>
          <w:tab w:val="clear" w:pos="1985"/>
        </w:tabs>
        <w:ind w:left="85" w:right="8505"/>
        <w:outlineLvl w:val="7"/>
        <w:rPr>
          <w:rFonts w:asciiTheme="minorHAnsi" w:hAnsiTheme="minorHAnsi"/>
          <w:lang w:val="es-ES"/>
        </w:rPr>
      </w:pPr>
      <w:r w:rsidRPr="0072156D">
        <w:rPr>
          <w:rFonts w:asciiTheme="minorHAnsi" w:hAnsiTheme="minorHAnsi"/>
          <w:b/>
          <w:color w:val="000000"/>
          <w:lang w:val="es-ES"/>
        </w:rPr>
        <w:t>11.44B</w:t>
      </w:r>
    </w:p>
    <w:p w:rsidR="00FD3742" w:rsidRPr="0072156D" w:rsidRDefault="000716C0" w:rsidP="001F0866">
      <w:pPr>
        <w:pStyle w:val="Proposal"/>
        <w:rPr>
          <w:b/>
          <w:bCs/>
          <w:lang w:val="es-ES"/>
        </w:rPr>
      </w:pPr>
      <w:r w:rsidRPr="0072156D">
        <w:rPr>
          <w:b/>
          <w:bCs/>
          <w:lang w:val="es-ES"/>
        </w:rPr>
        <w:t>NOC 1</w:t>
      </w:r>
    </w:p>
    <w:p w:rsidR="00FD3742" w:rsidRPr="0072156D" w:rsidRDefault="000716C0" w:rsidP="001F0866">
      <w:pPr>
        <w:pStyle w:val="Proposal"/>
        <w:rPr>
          <w:b/>
          <w:bCs/>
          <w:lang w:val="es-ES"/>
        </w:rPr>
      </w:pPr>
      <w:r w:rsidRPr="0072156D">
        <w:rPr>
          <w:b/>
          <w:bCs/>
          <w:lang w:val="es-ES"/>
        </w:rPr>
        <w:t>NOC 2</w:t>
      </w:r>
    </w:p>
    <w:p w:rsidR="00FD3742" w:rsidRPr="0072156D" w:rsidRDefault="000716C0" w:rsidP="001F0866">
      <w:pPr>
        <w:pStyle w:val="Proposal"/>
        <w:rPr>
          <w:b/>
          <w:bCs/>
          <w:lang w:val="es-ES"/>
        </w:rPr>
      </w:pPr>
      <w:r w:rsidRPr="0072156D">
        <w:rPr>
          <w:b/>
          <w:bCs/>
          <w:lang w:val="es-ES"/>
        </w:rPr>
        <w:t>NOC 3</w:t>
      </w:r>
    </w:p>
    <w:p w:rsidR="00FD3742" w:rsidRPr="00CC66E1" w:rsidRDefault="00FD3742" w:rsidP="000716C0">
      <w:pPr>
        <w:pStyle w:val="Proposal"/>
        <w:rPr>
          <w:rFonts w:asciiTheme="minorHAnsi" w:hAnsiTheme="minorHAnsi"/>
          <w:b/>
          <w:bCs/>
          <w:color w:val="000000"/>
        </w:rPr>
      </w:pPr>
      <w:r w:rsidRPr="00CC66E1">
        <w:rPr>
          <w:b/>
          <w:bCs/>
        </w:rPr>
        <w:t>NOC 4</w:t>
      </w:r>
    </w:p>
    <w:p w:rsidR="00FD3742" w:rsidRPr="00CC66E1" w:rsidRDefault="00FD3742" w:rsidP="000716C0">
      <w:pPr>
        <w:rPr>
          <w:lang w:val="ru-RU"/>
        </w:rPr>
      </w:pPr>
      <w:r w:rsidRPr="00CC66E1">
        <w:rPr>
          <w:b/>
          <w:bCs/>
          <w:lang w:val="ru-RU"/>
        </w:rPr>
        <w:t>ADD 5</w:t>
      </w:r>
      <w:r w:rsidRPr="00CC66E1">
        <w:rPr>
          <w:lang w:val="ru-RU"/>
        </w:rPr>
        <w:tab/>
      </w:r>
      <w:r w:rsidR="0080427C" w:rsidRPr="00CC66E1">
        <w:rPr>
          <w:lang w:val="ru-RU"/>
        </w:rPr>
        <w:t>В случае</w:t>
      </w:r>
      <w:r w:rsidR="00993609" w:rsidRPr="00CC66E1">
        <w:rPr>
          <w:lang w:val="ru-RU"/>
        </w:rPr>
        <w:t>,</w:t>
      </w:r>
      <w:r w:rsidR="0080427C" w:rsidRPr="00CC66E1">
        <w:rPr>
          <w:lang w:val="ru-RU"/>
        </w:rPr>
        <w:t xml:space="preserve"> </w:t>
      </w:r>
      <w:r w:rsidR="00993609" w:rsidRPr="00CC66E1">
        <w:rPr>
          <w:lang w:val="ru-RU"/>
        </w:rPr>
        <w:t>если</w:t>
      </w:r>
      <w:r w:rsidR="0080427C" w:rsidRPr="00CC66E1">
        <w:rPr>
          <w:lang w:val="ru-RU"/>
        </w:rPr>
        <w:t xml:space="preserve"> при заявлении частотного присвоения согласно пп.</w:t>
      </w:r>
      <w:r w:rsidRPr="00CC66E1">
        <w:rPr>
          <w:lang w:val="ru-RU"/>
        </w:rPr>
        <w:t xml:space="preserve"> </w:t>
      </w:r>
      <w:r w:rsidRPr="00CC66E1">
        <w:rPr>
          <w:b/>
          <w:bCs/>
          <w:lang w:val="ru-RU"/>
        </w:rPr>
        <w:t>11.15</w:t>
      </w:r>
      <w:r w:rsidRPr="00CC66E1">
        <w:rPr>
          <w:lang w:val="ru-RU"/>
        </w:rPr>
        <w:t>/</w:t>
      </w:r>
      <w:r w:rsidRPr="00CC66E1">
        <w:rPr>
          <w:b/>
          <w:bCs/>
          <w:lang w:val="ru-RU"/>
        </w:rPr>
        <w:t>11.25</w:t>
      </w:r>
      <w:r w:rsidRPr="00CC66E1">
        <w:rPr>
          <w:lang w:val="ru-RU"/>
        </w:rPr>
        <w:t xml:space="preserve">, § 5.1.3 </w:t>
      </w:r>
      <w:r w:rsidR="0080427C" w:rsidRPr="00CC66E1">
        <w:rPr>
          <w:lang w:val="ru-RU"/>
        </w:rPr>
        <w:t xml:space="preserve">Приложения </w:t>
      </w:r>
      <w:r w:rsidRPr="00CC66E1">
        <w:rPr>
          <w:b/>
          <w:bCs/>
          <w:lang w:val="ru-RU"/>
        </w:rPr>
        <w:t>30</w:t>
      </w:r>
      <w:r w:rsidRPr="00CC66E1">
        <w:rPr>
          <w:lang w:val="ru-RU"/>
        </w:rPr>
        <w:t>,</w:t>
      </w:r>
      <w:r w:rsidRPr="00CC66E1">
        <w:rPr>
          <w:b/>
          <w:bCs/>
          <w:lang w:val="ru-RU"/>
        </w:rPr>
        <w:t xml:space="preserve"> </w:t>
      </w:r>
      <w:r w:rsidRPr="00CC66E1">
        <w:rPr>
          <w:lang w:val="ru-RU"/>
        </w:rPr>
        <w:t xml:space="preserve">§ 5.1.7 </w:t>
      </w:r>
      <w:r w:rsidR="0080427C" w:rsidRPr="00CC66E1">
        <w:rPr>
          <w:lang w:val="ru-RU"/>
        </w:rPr>
        <w:t xml:space="preserve">Приложения </w:t>
      </w:r>
      <w:r w:rsidRPr="00CC66E1">
        <w:rPr>
          <w:b/>
          <w:bCs/>
          <w:lang w:val="ru-RU"/>
        </w:rPr>
        <w:t xml:space="preserve">30A </w:t>
      </w:r>
      <w:r w:rsidR="0080427C" w:rsidRPr="00CC66E1">
        <w:rPr>
          <w:lang w:val="ru-RU"/>
        </w:rPr>
        <w:t>или</w:t>
      </w:r>
      <w:r w:rsidRPr="00CC66E1">
        <w:rPr>
          <w:lang w:val="ru-RU"/>
        </w:rPr>
        <w:t xml:space="preserve"> § 8.1 </w:t>
      </w:r>
      <w:r w:rsidR="0080427C" w:rsidRPr="00CC66E1">
        <w:rPr>
          <w:lang w:val="ru-RU"/>
        </w:rPr>
        <w:t xml:space="preserve">Приложения </w:t>
      </w:r>
      <w:r w:rsidRPr="00CC66E1">
        <w:rPr>
          <w:b/>
          <w:bCs/>
          <w:lang w:val="ru-RU"/>
        </w:rPr>
        <w:t>30B</w:t>
      </w:r>
      <w:r w:rsidRPr="00CC66E1">
        <w:rPr>
          <w:lang w:val="ru-RU"/>
        </w:rPr>
        <w:t xml:space="preserve">, </w:t>
      </w:r>
      <w:r w:rsidR="0080427C" w:rsidRPr="00CC66E1">
        <w:rPr>
          <w:lang w:val="ru-RU"/>
        </w:rPr>
        <w:t xml:space="preserve">в зависимости от случая, указана дата ввода в действие, предшествующая дате получения заявки, эта дата должна быть </w:t>
      </w:r>
      <w:r w:rsidR="009E3C64" w:rsidRPr="00CC66E1">
        <w:rPr>
          <w:lang w:val="ru-RU"/>
        </w:rPr>
        <w:t xml:space="preserve">не </w:t>
      </w:r>
      <w:r w:rsidR="0080427C" w:rsidRPr="00CC66E1">
        <w:rPr>
          <w:lang w:val="ru-RU"/>
        </w:rPr>
        <w:t>раньше</w:t>
      </w:r>
      <w:r w:rsidR="009E3C64" w:rsidRPr="00CC66E1">
        <w:rPr>
          <w:lang w:val="ru-RU"/>
        </w:rPr>
        <w:t xml:space="preserve"> </w:t>
      </w:r>
      <w:r w:rsidR="000716C0" w:rsidRPr="00CC66E1">
        <w:rPr>
          <w:lang w:val="ru-RU"/>
        </w:rPr>
        <w:t>120 </w:t>
      </w:r>
      <w:r w:rsidR="0080427C" w:rsidRPr="00CC66E1">
        <w:rPr>
          <w:lang w:val="ru-RU"/>
        </w:rPr>
        <w:t>дней (развертывание космической станции в течение девяноста дней плюс подтверждение в течение тридцати дней) до даты получения информации для заявления</w:t>
      </w:r>
      <w:r w:rsidR="00993609" w:rsidRPr="00CC66E1">
        <w:rPr>
          <w:lang w:val="ru-RU"/>
        </w:rPr>
        <w:t xml:space="preserve"> с </w:t>
      </w:r>
      <w:r w:rsidR="0080427C" w:rsidRPr="00CC66E1">
        <w:rPr>
          <w:lang w:val="ru-RU"/>
        </w:rPr>
        <w:t>подтверждение</w:t>
      </w:r>
      <w:r w:rsidR="00993609" w:rsidRPr="00CC66E1">
        <w:rPr>
          <w:lang w:val="ru-RU"/>
        </w:rPr>
        <w:t>м</w:t>
      </w:r>
      <w:r w:rsidR="0080427C" w:rsidRPr="00CC66E1">
        <w:rPr>
          <w:lang w:val="ru-RU"/>
        </w:rPr>
        <w:t xml:space="preserve"> ввода в действие согласно п.</w:t>
      </w:r>
      <w:r w:rsidRPr="00CC66E1">
        <w:rPr>
          <w:lang w:val="ru-RU"/>
        </w:rPr>
        <w:t xml:space="preserve"> </w:t>
      </w:r>
      <w:r w:rsidRPr="00CC66E1">
        <w:rPr>
          <w:b/>
          <w:bCs/>
          <w:lang w:val="ru-RU"/>
        </w:rPr>
        <w:t>11.44B</w:t>
      </w:r>
      <w:r w:rsidR="0080427C" w:rsidRPr="00CC66E1">
        <w:rPr>
          <w:lang w:val="ru-RU"/>
        </w:rPr>
        <w:t xml:space="preserve">, которая </w:t>
      </w:r>
      <w:r w:rsidR="009E3C64" w:rsidRPr="00CC66E1">
        <w:rPr>
          <w:lang w:val="ru-RU"/>
        </w:rPr>
        <w:t xml:space="preserve">должна быть </w:t>
      </w:r>
      <w:r w:rsidR="0080427C" w:rsidRPr="00CC66E1">
        <w:rPr>
          <w:lang w:val="ru-RU"/>
        </w:rPr>
        <w:t>представлен</w:t>
      </w:r>
      <w:r w:rsidR="009E3C64" w:rsidRPr="00CC66E1">
        <w:rPr>
          <w:lang w:val="ru-RU"/>
        </w:rPr>
        <w:t xml:space="preserve">а </w:t>
      </w:r>
      <w:r w:rsidR="0080427C" w:rsidRPr="00CC66E1">
        <w:rPr>
          <w:lang w:val="ru-RU"/>
        </w:rPr>
        <w:t xml:space="preserve">в Бюро </w:t>
      </w:r>
      <w:r w:rsidR="009E3C64" w:rsidRPr="00CC66E1">
        <w:rPr>
          <w:lang w:val="ru-RU"/>
        </w:rPr>
        <w:t xml:space="preserve">в течение тридцати дней с даты окончания периода в девяносто дней, для того чтобы на это присвоение распространялись права и обязательство, вытекающие из его регистрации в МСРЧ, в частности, в отношении права на международное признание и применение положений, касающихся устранения вредных помех и приостановки использования </w:t>
      </w:r>
      <w:r w:rsidRPr="00CC66E1">
        <w:rPr>
          <w:lang w:val="ru-RU"/>
        </w:rPr>
        <w:t>(</w:t>
      </w:r>
      <w:r w:rsidR="009E3C64" w:rsidRPr="00CC66E1">
        <w:rPr>
          <w:lang w:val="ru-RU"/>
        </w:rPr>
        <w:t>пп</w:t>
      </w:r>
      <w:r w:rsidR="003935B2">
        <w:rPr>
          <w:lang w:val="ru-RU"/>
        </w:rPr>
        <w:t>.</w:t>
      </w:r>
      <w:r w:rsidRPr="00CC66E1">
        <w:rPr>
          <w:lang w:val="ru-RU"/>
        </w:rPr>
        <w:t xml:space="preserve"> </w:t>
      </w:r>
      <w:r w:rsidRPr="00CC66E1">
        <w:rPr>
          <w:b/>
          <w:bCs/>
          <w:lang w:val="ru-RU"/>
        </w:rPr>
        <w:t>11.42</w:t>
      </w:r>
      <w:r w:rsidRPr="00CC66E1">
        <w:rPr>
          <w:lang w:val="ru-RU"/>
        </w:rPr>
        <w:t xml:space="preserve"> </w:t>
      </w:r>
      <w:r w:rsidR="009E3C64" w:rsidRPr="00CC66E1">
        <w:rPr>
          <w:lang w:val="ru-RU"/>
        </w:rPr>
        <w:t>и</w:t>
      </w:r>
      <w:r w:rsidRPr="00CC66E1">
        <w:rPr>
          <w:lang w:val="ru-RU"/>
        </w:rPr>
        <w:t xml:space="preserve"> </w:t>
      </w:r>
      <w:r w:rsidRPr="00CC66E1">
        <w:rPr>
          <w:b/>
          <w:bCs/>
          <w:lang w:val="ru-RU"/>
        </w:rPr>
        <w:t>11.49</w:t>
      </w:r>
      <w:r w:rsidRPr="00CC66E1">
        <w:rPr>
          <w:lang w:val="ru-RU"/>
        </w:rPr>
        <w:t>).</w:t>
      </w:r>
    </w:p>
    <w:p w:rsidR="00FD3742" w:rsidRPr="005305DF" w:rsidRDefault="00FD3742" w:rsidP="0008035B">
      <w:pPr>
        <w:rPr>
          <w:lang w:val="ru-RU"/>
        </w:rPr>
      </w:pPr>
      <w:r w:rsidRPr="00CC66E1">
        <w:rPr>
          <w:b/>
          <w:bCs/>
          <w:lang w:val="ru-RU"/>
        </w:rPr>
        <w:t>ADD 6</w:t>
      </w:r>
      <w:r w:rsidRPr="00CC66E1">
        <w:rPr>
          <w:lang w:val="ru-RU"/>
        </w:rPr>
        <w:tab/>
      </w:r>
      <w:r w:rsidR="00993609" w:rsidRPr="00CC66E1">
        <w:rPr>
          <w:lang w:val="ru-RU"/>
        </w:rPr>
        <w:t xml:space="preserve">Если полная заявка для регистрации частотного присвоения в МСРЧ получена Бюро и содержит информацию о том, что это присвоение уже введено в действие </w:t>
      </w:r>
      <w:r w:rsidR="000716C0" w:rsidRPr="00CC66E1">
        <w:rPr>
          <w:lang w:val="ru-RU"/>
        </w:rPr>
        <w:t>в течение более чем 120 </w:t>
      </w:r>
      <w:r w:rsidR="00786CE7" w:rsidRPr="00CC66E1">
        <w:rPr>
          <w:lang w:val="ru-RU"/>
        </w:rPr>
        <w:t>дней до даты получения заявки Бюро, то эта заявка считается приемлемой и далее обрабатывается Бюро. Однако заявленная дата ввода в действие присвоени</w:t>
      </w:r>
      <w:r w:rsidR="00A030DB" w:rsidRPr="00CC66E1">
        <w:rPr>
          <w:lang w:val="ru-RU"/>
        </w:rPr>
        <w:t>я</w:t>
      </w:r>
      <w:r w:rsidR="00786CE7" w:rsidRPr="00CC66E1">
        <w:rPr>
          <w:lang w:val="ru-RU"/>
        </w:rPr>
        <w:t xml:space="preserve"> должна считаться не соответствующей требованию п.</w:t>
      </w:r>
      <w:r w:rsidRPr="00CC66E1">
        <w:rPr>
          <w:color w:val="000000"/>
          <w:lang w:val="ru-RU"/>
        </w:rPr>
        <w:t xml:space="preserve"> </w:t>
      </w:r>
      <w:r w:rsidRPr="00CC66E1">
        <w:rPr>
          <w:b/>
          <w:bCs/>
          <w:color w:val="000000"/>
          <w:lang w:val="ru-RU"/>
        </w:rPr>
        <w:t>11.44B</w:t>
      </w:r>
      <w:r w:rsidR="00786CE7" w:rsidRPr="00CC66E1">
        <w:rPr>
          <w:color w:val="000000"/>
          <w:lang w:val="ru-RU"/>
        </w:rPr>
        <w:t>,</w:t>
      </w:r>
      <w:r w:rsidRPr="00CC66E1">
        <w:rPr>
          <w:color w:val="000000"/>
          <w:lang w:val="ru-RU"/>
        </w:rPr>
        <w:t xml:space="preserve"> </w:t>
      </w:r>
      <w:r w:rsidR="00786CE7" w:rsidRPr="007D63FC">
        <w:rPr>
          <w:lang w:val="ru-RU"/>
        </w:rPr>
        <w:t>и положения, касающиеся устранения вредных помех и приостановки использования</w:t>
      </w:r>
      <w:r w:rsidR="00A030DB" w:rsidRPr="007D63FC">
        <w:rPr>
          <w:lang w:val="ru-RU"/>
        </w:rPr>
        <w:t>,</w:t>
      </w:r>
      <w:r w:rsidR="00786CE7" w:rsidRPr="007D63FC">
        <w:rPr>
          <w:lang w:val="ru-RU"/>
        </w:rPr>
        <w:t xml:space="preserve"> не должны применяться к </w:t>
      </w:r>
      <w:r w:rsidR="00A030DB" w:rsidRPr="007D63FC">
        <w:rPr>
          <w:lang w:val="ru-RU"/>
        </w:rPr>
        <w:t>промежутку времени</w:t>
      </w:r>
      <w:r w:rsidR="00786CE7" w:rsidRPr="007D63FC">
        <w:rPr>
          <w:lang w:val="ru-RU"/>
        </w:rPr>
        <w:t xml:space="preserve"> между заявленной датой ввода в действие и 120 днями до даты получения заявки. Вместо заявленной даты, представленной в форме Приложения 4, в МСРЧ должна быть зарегистрирована подтвержденная дата ввода в действие, составляющая 120 дней до даты получения полной информации для заявления, при этом Бюро делает к этому присвоению</w:t>
      </w:r>
      <w:r w:rsidR="00A030DB" w:rsidRPr="007D63FC">
        <w:rPr>
          <w:lang w:val="ru-RU"/>
        </w:rPr>
        <w:t xml:space="preserve"> примечание</w:t>
      </w:r>
      <w:r w:rsidR="00786CE7" w:rsidRPr="007D63FC">
        <w:rPr>
          <w:lang w:val="ru-RU"/>
        </w:rPr>
        <w:t>, в котором указ</w:t>
      </w:r>
      <w:r w:rsidR="00A030DB" w:rsidRPr="007D63FC">
        <w:rPr>
          <w:lang w:val="ru-RU"/>
        </w:rPr>
        <w:t>ывает</w:t>
      </w:r>
      <w:r w:rsidR="00786CE7" w:rsidRPr="007D63FC">
        <w:rPr>
          <w:lang w:val="ru-RU"/>
        </w:rPr>
        <w:t xml:space="preserve">, что </w:t>
      </w:r>
      <w:r w:rsidR="000716C0" w:rsidRPr="005305DF">
        <w:rPr>
          <w:lang w:val="ru-RU"/>
        </w:rPr>
        <w:t>"</w:t>
      </w:r>
      <w:r w:rsidR="00786CE7" w:rsidRPr="005305DF">
        <w:rPr>
          <w:lang w:val="ru-RU"/>
        </w:rPr>
        <w:t>спутник</w:t>
      </w:r>
      <w:r w:rsidRPr="005305DF">
        <w:rPr>
          <w:lang w:val="ru-RU"/>
        </w:rPr>
        <w:t xml:space="preserve"> </w:t>
      </w:r>
      <w:r w:rsidR="000716C0" w:rsidRPr="005305DF">
        <w:rPr>
          <w:lang w:val="ru-RU"/>
        </w:rPr>
        <w:t>"</w:t>
      </w:r>
      <w:r w:rsidRPr="005305DF">
        <w:rPr>
          <w:i/>
          <w:iCs/>
          <w:lang w:val="ru-RU"/>
        </w:rPr>
        <w:t>AAA</w:t>
      </w:r>
      <w:r w:rsidR="000716C0" w:rsidRPr="005305DF">
        <w:rPr>
          <w:lang w:val="ru-RU"/>
        </w:rPr>
        <w:t>"</w:t>
      </w:r>
      <w:r w:rsidRPr="005305DF">
        <w:rPr>
          <w:lang w:val="ru-RU"/>
        </w:rPr>
        <w:t xml:space="preserve"> (</w:t>
      </w:r>
      <w:r w:rsidR="005A1696" w:rsidRPr="005305DF">
        <w:rPr>
          <w:lang w:val="ru-RU"/>
        </w:rPr>
        <w:t>Название спутника</w:t>
      </w:r>
      <w:r w:rsidRPr="005305DF">
        <w:rPr>
          <w:lang w:val="ru-RU"/>
        </w:rPr>
        <w:t xml:space="preserve">, </w:t>
      </w:r>
      <w:r w:rsidR="005A1696" w:rsidRPr="005305DF">
        <w:rPr>
          <w:lang w:val="ru-RU"/>
        </w:rPr>
        <w:t xml:space="preserve">элемент </w:t>
      </w:r>
      <w:r w:rsidRPr="005305DF">
        <w:rPr>
          <w:lang w:val="ru-RU"/>
        </w:rPr>
        <w:t xml:space="preserve">A h) </w:t>
      </w:r>
      <w:r w:rsidR="005A1696" w:rsidRPr="005305DF">
        <w:rPr>
          <w:lang w:val="ru-RU"/>
        </w:rPr>
        <w:t xml:space="preserve">Дополнения 2 к Резолюции </w:t>
      </w:r>
      <w:r w:rsidRPr="005305DF">
        <w:rPr>
          <w:lang w:val="ru-RU"/>
        </w:rPr>
        <w:t xml:space="preserve">49) </w:t>
      </w:r>
      <w:r w:rsidR="005A1696" w:rsidRPr="005305DF">
        <w:rPr>
          <w:lang w:val="ru-RU"/>
        </w:rPr>
        <w:t xml:space="preserve">был впервые развернут и эксплуатируется в позиции с номинальной географической долготой </w:t>
      </w:r>
      <w:r w:rsidR="000716C0" w:rsidRPr="005305DF">
        <w:rPr>
          <w:lang w:val="ru-RU"/>
        </w:rPr>
        <w:t>"</w:t>
      </w:r>
      <w:r w:rsidR="0008035B" w:rsidRPr="005305DF">
        <w:rPr>
          <w:i/>
          <w:iCs/>
          <w:lang w:val="ru-RU"/>
        </w:rPr>
        <w:t>XXX</w:t>
      </w:r>
      <w:r w:rsidR="000716C0" w:rsidRPr="005305DF">
        <w:rPr>
          <w:lang w:val="ru-RU"/>
        </w:rPr>
        <w:t>"</w:t>
      </w:r>
      <w:r w:rsidRPr="005305DF">
        <w:rPr>
          <w:lang w:val="ru-RU"/>
        </w:rPr>
        <w:t xml:space="preserve"> </w:t>
      </w:r>
      <w:r w:rsidR="0008035B" w:rsidRPr="005305DF">
        <w:rPr>
          <w:lang w:val="ru-RU"/>
        </w:rPr>
        <w:t xml:space="preserve">(Долгота, элемент A.4.a.1 Приложения 4) </w:t>
      </w:r>
      <w:r w:rsidR="005A1696" w:rsidRPr="005305DF">
        <w:rPr>
          <w:lang w:val="ru-RU"/>
        </w:rPr>
        <w:t xml:space="preserve">на геостационарной спутниковой орбите </w:t>
      </w:r>
      <w:r w:rsidR="00A030DB" w:rsidRPr="005305DF">
        <w:rPr>
          <w:lang w:val="ru-RU"/>
        </w:rPr>
        <w:t>начиная с</w:t>
      </w:r>
      <w:r w:rsidR="005A1696" w:rsidRPr="005305DF">
        <w:rPr>
          <w:lang w:val="ru-RU"/>
        </w:rPr>
        <w:t xml:space="preserve"> даты</w:t>
      </w:r>
      <w:r w:rsidR="0008035B" w:rsidRPr="005305DF">
        <w:rPr>
          <w:lang w:val="ru-RU"/>
        </w:rPr>
        <w:t>"</w:t>
      </w:r>
      <w:r w:rsidR="0008035B" w:rsidRPr="005305DF">
        <w:rPr>
          <w:i/>
          <w:iCs/>
          <w:lang w:val="ru-RU"/>
        </w:rPr>
        <w:t>DD.MM.YY</w:t>
      </w:r>
      <w:bookmarkStart w:id="1" w:name="_GoBack"/>
      <w:bookmarkEnd w:id="1"/>
      <w:r w:rsidR="0008035B" w:rsidRPr="005305DF">
        <w:rPr>
          <w:i/>
          <w:iCs/>
          <w:lang w:val="ru-RU"/>
        </w:rPr>
        <w:t>YY</w:t>
      </w:r>
      <w:r w:rsidR="0008035B" w:rsidRPr="005305DF">
        <w:rPr>
          <w:lang w:val="ru-RU"/>
        </w:rPr>
        <w:t>" (Дата, элемент A.2.a Приложения 4)</w:t>
      </w:r>
      <w:r w:rsidR="005A1696" w:rsidRPr="005305DF">
        <w:rPr>
          <w:lang w:val="ru-RU"/>
        </w:rPr>
        <w:t>,</w:t>
      </w:r>
      <w:r w:rsidRPr="005305DF">
        <w:rPr>
          <w:lang w:val="ru-RU"/>
        </w:rPr>
        <w:t xml:space="preserve"> </w:t>
      </w:r>
      <w:r w:rsidR="005A1696" w:rsidRPr="005305DF">
        <w:rPr>
          <w:lang w:val="ru-RU"/>
        </w:rPr>
        <w:t xml:space="preserve">указанной в первоначальном представлении в соответствии с Приложением </w:t>
      </w:r>
      <w:r w:rsidRPr="005305DF">
        <w:rPr>
          <w:lang w:val="ru-RU"/>
        </w:rPr>
        <w:t xml:space="preserve">4 </w:t>
      </w:r>
      <w:r w:rsidR="005A1696" w:rsidRPr="005305DF">
        <w:rPr>
          <w:lang w:val="ru-RU"/>
        </w:rPr>
        <w:t xml:space="preserve">для частотных присвоений соответствующей спутниковой сети </w:t>
      </w:r>
      <w:r w:rsidR="000716C0" w:rsidRPr="005305DF">
        <w:rPr>
          <w:lang w:val="ru-RU"/>
        </w:rPr>
        <w:t>"</w:t>
      </w:r>
      <w:r w:rsidR="0008035B" w:rsidRPr="005305DF">
        <w:rPr>
          <w:i/>
          <w:iCs/>
          <w:lang w:val="ru-RU"/>
        </w:rPr>
        <w:t>BBB</w:t>
      </w:r>
      <w:r w:rsidR="000716C0" w:rsidRPr="005305DF">
        <w:rPr>
          <w:lang w:val="ru-RU"/>
        </w:rPr>
        <w:t>"</w:t>
      </w:r>
      <w:r w:rsidRPr="005305DF">
        <w:rPr>
          <w:lang w:val="ru-RU"/>
        </w:rPr>
        <w:t xml:space="preserve"> (</w:t>
      </w:r>
      <w:r w:rsidR="0008035B" w:rsidRPr="005305DF">
        <w:rPr>
          <w:lang w:val="ru-RU"/>
        </w:rPr>
        <w:t xml:space="preserve">Идентификатор спутниковой сети, </w:t>
      </w:r>
      <w:r w:rsidR="005A1696" w:rsidRPr="005305DF">
        <w:rPr>
          <w:lang w:val="ru-RU"/>
        </w:rPr>
        <w:t xml:space="preserve">элемент </w:t>
      </w:r>
      <w:r w:rsidRPr="005305DF">
        <w:rPr>
          <w:lang w:val="ru-RU"/>
        </w:rPr>
        <w:t xml:space="preserve">A.1.a </w:t>
      </w:r>
      <w:r w:rsidR="005A1696" w:rsidRPr="005305DF">
        <w:rPr>
          <w:lang w:val="ru-RU"/>
        </w:rPr>
        <w:t xml:space="preserve">Приложения </w:t>
      </w:r>
      <w:r w:rsidRPr="005305DF">
        <w:rPr>
          <w:lang w:val="ru-RU"/>
        </w:rPr>
        <w:t>4)</w:t>
      </w:r>
      <w:r w:rsidR="000716C0" w:rsidRPr="005305DF">
        <w:rPr>
          <w:lang w:val="ru-RU"/>
        </w:rPr>
        <w:t>"</w:t>
      </w:r>
      <w:r w:rsidRPr="005305DF">
        <w:rPr>
          <w:lang w:val="ru-RU"/>
        </w:rPr>
        <w:t>.</w:t>
      </w:r>
    </w:p>
    <w:p w:rsidR="00FD3742" w:rsidRPr="00CC66E1" w:rsidRDefault="005A1696" w:rsidP="00D410F7">
      <w:pPr>
        <w:rPr>
          <w:i/>
          <w:iCs/>
          <w:lang w:val="ru-RU"/>
        </w:rPr>
      </w:pPr>
      <w:r w:rsidRPr="00CC66E1">
        <w:rPr>
          <w:b/>
          <w:bCs/>
          <w:i/>
          <w:iCs/>
          <w:lang w:val="ru-RU"/>
        </w:rPr>
        <w:t>Основания</w:t>
      </w:r>
      <w:r w:rsidR="00FD3742" w:rsidRPr="00CC66E1">
        <w:rPr>
          <w:i/>
          <w:iCs/>
          <w:lang w:val="ru-RU"/>
        </w:rPr>
        <w:t xml:space="preserve">: </w:t>
      </w:r>
      <w:r w:rsidRPr="00CC66E1">
        <w:rPr>
          <w:i/>
          <w:iCs/>
          <w:lang w:val="ru-RU"/>
        </w:rPr>
        <w:t xml:space="preserve">Последующие меры в связи с решением РРК-63, изложенным в Документе </w:t>
      </w:r>
      <w:r w:rsidR="00FD3742" w:rsidRPr="00CC66E1">
        <w:rPr>
          <w:i/>
          <w:iCs/>
          <w:lang w:val="ru-RU"/>
        </w:rPr>
        <w:t>RRB13-2/11.</w:t>
      </w:r>
    </w:p>
    <w:p w:rsidR="00FD3742" w:rsidRPr="00CC66E1" w:rsidRDefault="005A1696" w:rsidP="00D410F7">
      <w:pPr>
        <w:rPr>
          <w:i/>
          <w:iCs/>
          <w:lang w:val="ru-RU"/>
        </w:rPr>
      </w:pPr>
      <w:r w:rsidRPr="00CC66E1">
        <w:rPr>
          <w:i/>
          <w:iCs/>
          <w:lang w:val="ru-RU"/>
        </w:rPr>
        <w:t>В п</w:t>
      </w:r>
      <w:r w:rsidR="00FD3742" w:rsidRPr="00CC66E1">
        <w:rPr>
          <w:i/>
          <w:iCs/>
          <w:lang w:val="ru-RU"/>
        </w:rPr>
        <w:t xml:space="preserve">. </w:t>
      </w:r>
      <w:r w:rsidR="00FD3742" w:rsidRPr="00CC66E1">
        <w:rPr>
          <w:b/>
          <w:bCs/>
          <w:i/>
          <w:iCs/>
          <w:lang w:val="ru-RU"/>
        </w:rPr>
        <w:t>11.44B</w:t>
      </w:r>
      <w:r w:rsidR="00FD3742" w:rsidRPr="00CC66E1">
        <w:rPr>
          <w:i/>
          <w:iCs/>
          <w:lang w:val="ru-RU"/>
        </w:rPr>
        <w:t xml:space="preserve"> </w:t>
      </w:r>
      <w:r w:rsidRPr="00CC66E1">
        <w:rPr>
          <w:i/>
          <w:iCs/>
          <w:lang w:val="ru-RU"/>
        </w:rPr>
        <w:t>вводится предельный срок для представления подтверждения ввода в действие частот</w:t>
      </w:r>
      <w:r w:rsidR="00A030DB" w:rsidRPr="00CC66E1">
        <w:rPr>
          <w:i/>
          <w:iCs/>
          <w:lang w:val="ru-RU"/>
        </w:rPr>
        <w:t>ных</w:t>
      </w:r>
      <w:r w:rsidRPr="00CC66E1">
        <w:rPr>
          <w:i/>
          <w:iCs/>
          <w:lang w:val="ru-RU"/>
        </w:rPr>
        <w:t xml:space="preserve"> присвоени</w:t>
      </w:r>
      <w:r w:rsidR="00A030DB" w:rsidRPr="00CC66E1">
        <w:rPr>
          <w:i/>
          <w:iCs/>
          <w:lang w:val="ru-RU"/>
        </w:rPr>
        <w:t>й</w:t>
      </w:r>
      <w:r w:rsidRPr="00CC66E1">
        <w:rPr>
          <w:i/>
          <w:iCs/>
          <w:lang w:val="ru-RU"/>
        </w:rPr>
        <w:t xml:space="preserve"> (т.</w:t>
      </w:r>
      <w:r w:rsidR="0029502B">
        <w:rPr>
          <w:i/>
          <w:iCs/>
          <w:lang w:val="ru-RU"/>
        </w:rPr>
        <w:t> </w:t>
      </w:r>
      <w:r w:rsidRPr="00CC66E1">
        <w:rPr>
          <w:i/>
          <w:iCs/>
          <w:lang w:val="ru-RU"/>
        </w:rPr>
        <w:t>е. максимум тридцать дней после окончания периода развертывания спутника, составляющего девяносто дней)</w:t>
      </w:r>
      <w:r w:rsidR="00FD3742" w:rsidRPr="00CC66E1">
        <w:rPr>
          <w:i/>
          <w:iCs/>
          <w:lang w:val="ru-RU"/>
        </w:rPr>
        <w:t xml:space="preserve">. </w:t>
      </w:r>
      <w:r w:rsidRPr="00CC66E1">
        <w:rPr>
          <w:i/>
          <w:iCs/>
          <w:lang w:val="ru-RU"/>
        </w:rPr>
        <w:t>В п</w:t>
      </w:r>
      <w:r w:rsidR="00FD3742" w:rsidRPr="00CC66E1">
        <w:rPr>
          <w:i/>
          <w:iCs/>
          <w:lang w:val="ru-RU"/>
        </w:rPr>
        <w:t>.</w:t>
      </w:r>
      <w:r w:rsidR="00FD3742" w:rsidRPr="00CC66E1">
        <w:rPr>
          <w:b/>
          <w:bCs/>
          <w:i/>
          <w:iCs/>
          <w:lang w:val="ru-RU"/>
        </w:rPr>
        <w:t xml:space="preserve"> 11.44.2 </w:t>
      </w:r>
      <w:r w:rsidRPr="00CC66E1">
        <w:rPr>
          <w:i/>
          <w:iCs/>
          <w:lang w:val="ru-RU"/>
        </w:rPr>
        <w:t xml:space="preserve">определяется, что заявленной датой ввода в действие должна являться дата начала периода в девяносто дней. В элементе </w:t>
      </w:r>
      <w:r w:rsidR="00FD3742" w:rsidRPr="00CC66E1">
        <w:rPr>
          <w:i/>
          <w:iCs/>
          <w:lang w:val="ru-RU"/>
        </w:rPr>
        <w:t xml:space="preserve">A.2.a </w:t>
      </w:r>
      <w:r w:rsidRPr="00CC66E1">
        <w:rPr>
          <w:i/>
          <w:iCs/>
          <w:lang w:val="ru-RU"/>
        </w:rPr>
        <w:t xml:space="preserve">Приложения </w:t>
      </w:r>
      <w:r w:rsidRPr="00CC66E1">
        <w:rPr>
          <w:b/>
          <w:bCs/>
          <w:i/>
          <w:iCs/>
          <w:lang w:val="ru-RU"/>
        </w:rPr>
        <w:t>4</w:t>
      </w:r>
      <w:r w:rsidRPr="00CC66E1">
        <w:rPr>
          <w:i/>
          <w:iCs/>
          <w:lang w:val="ru-RU"/>
        </w:rPr>
        <w:t xml:space="preserve">, который применяется </w:t>
      </w:r>
      <w:r w:rsidR="00A030DB" w:rsidRPr="00CC66E1">
        <w:rPr>
          <w:i/>
          <w:iCs/>
          <w:lang w:val="ru-RU"/>
        </w:rPr>
        <w:t xml:space="preserve">и </w:t>
      </w:r>
      <w:r w:rsidRPr="00CC66E1">
        <w:rPr>
          <w:i/>
          <w:iCs/>
          <w:lang w:val="ru-RU"/>
        </w:rPr>
        <w:t xml:space="preserve">к заявлениям согласно Приложениям </w:t>
      </w:r>
      <w:r w:rsidR="00FD3742" w:rsidRPr="00CC66E1">
        <w:rPr>
          <w:b/>
          <w:bCs/>
          <w:i/>
          <w:iCs/>
          <w:lang w:val="ru-RU"/>
        </w:rPr>
        <w:t>30</w:t>
      </w:r>
      <w:r w:rsidR="00FD3742" w:rsidRPr="00CC66E1">
        <w:rPr>
          <w:i/>
          <w:iCs/>
          <w:lang w:val="ru-RU"/>
        </w:rPr>
        <w:t xml:space="preserve">, </w:t>
      </w:r>
      <w:r w:rsidR="00FD3742" w:rsidRPr="00CC66E1">
        <w:rPr>
          <w:b/>
          <w:bCs/>
          <w:i/>
          <w:iCs/>
          <w:lang w:val="ru-RU"/>
        </w:rPr>
        <w:t>30A</w:t>
      </w:r>
      <w:r w:rsidR="00FD3742" w:rsidRPr="00CC66E1">
        <w:rPr>
          <w:i/>
          <w:iCs/>
          <w:lang w:val="ru-RU"/>
        </w:rPr>
        <w:t xml:space="preserve"> </w:t>
      </w:r>
      <w:r w:rsidRPr="00CC66E1">
        <w:rPr>
          <w:i/>
          <w:iCs/>
          <w:lang w:val="ru-RU"/>
        </w:rPr>
        <w:t>и</w:t>
      </w:r>
      <w:r w:rsidR="00FD3742" w:rsidRPr="00CC66E1">
        <w:rPr>
          <w:i/>
          <w:iCs/>
          <w:lang w:val="ru-RU"/>
        </w:rPr>
        <w:t xml:space="preserve"> </w:t>
      </w:r>
      <w:r w:rsidR="00FD3742" w:rsidRPr="00CC66E1">
        <w:rPr>
          <w:b/>
          <w:bCs/>
          <w:i/>
          <w:iCs/>
          <w:lang w:val="ru-RU"/>
        </w:rPr>
        <w:t>30B</w:t>
      </w:r>
      <w:r w:rsidRPr="00CC66E1">
        <w:rPr>
          <w:i/>
          <w:iCs/>
          <w:lang w:val="ru-RU"/>
        </w:rPr>
        <w:t>, требуется указать информацию</w:t>
      </w:r>
      <w:r w:rsidR="00A030DB" w:rsidRPr="00CC66E1">
        <w:rPr>
          <w:i/>
          <w:iCs/>
          <w:lang w:val="ru-RU"/>
        </w:rPr>
        <w:t xml:space="preserve"> касательно </w:t>
      </w:r>
      <w:r w:rsidRPr="00CC66E1">
        <w:rPr>
          <w:i/>
          <w:iCs/>
          <w:lang w:val="ru-RU"/>
        </w:rPr>
        <w:t>даты ввода в действие, подлежащ</w:t>
      </w:r>
      <w:r w:rsidR="00A030DB" w:rsidRPr="00CC66E1">
        <w:rPr>
          <w:i/>
          <w:iCs/>
          <w:lang w:val="ru-RU"/>
        </w:rPr>
        <w:t>ую</w:t>
      </w:r>
      <w:r w:rsidRPr="00CC66E1">
        <w:rPr>
          <w:i/>
          <w:iCs/>
          <w:lang w:val="ru-RU"/>
        </w:rPr>
        <w:t xml:space="preserve"> представлению в форм</w:t>
      </w:r>
      <w:r w:rsidR="0022235C" w:rsidRPr="00CC66E1">
        <w:rPr>
          <w:i/>
          <w:iCs/>
          <w:lang w:val="ru-RU"/>
        </w:rPr>
        <w:t>ах</w:t>
      </w:r>
      <w:r w:rsidRPr="00CC66E1">
        <w:rPr>
          <w:i/>
          <w:iCs/>
          <w:lang w:val="ru-RU"/>
        </w:rPr>
        <w:t xml:space="preserve"> заяв</w:t>
      </w:r>
      <w:r w:rsidR="0022235C" w:rsidRPr="00CC66E1">
        <w:rPr>
          <w:i/>
          <w:iCs/>
          <w:lang w:val="ru-RU"/>
        </w:rPr>
        <w:t>ки</w:t>
      </w:r>
      <w:r w:rsidRPr="00CC66E1">
        <w:rPr>
          <w:i/>
          <w:iCs/>
          <w:lang w:val="ru-RU"/>
        </w:rPr>
        <w:t xml:space="preserve"> </w:t>
      </w:r>
      <w:r w:rsidR="00FD3742" w:rsidRPr="00CC66E1">
        <w:rPr>
          <w:bCs/>
          <w:i/>
          <w:iCs/>
          <w:color w:val="000000"/>
          <w:lang w:val="ru-RU"/>
        </w:rPr>
        <w:t>AP4</w:t>
      </w:r>
      <w:r w:rsidR="00FD3742" w:rsidRPr="00CC66E1">
        <w:rPr>
          <w:i/>
          <w:iCs/>
          <w:color w:val="000000"/>
          <w:lang w:val="ru-RU"/>
        </w:rPr>
        <w:t xml:space="preserve"> </w:t>
      </w:r>
      <w:r w:rsidRPr="00CC66E1">
        <w:rPr>
          <w:i/>
          <w:iCs/>
          <w:color w:val="000000"/>
          <w:lang w:val="ru-RU"/>
        </w:rPr>
        <w:t>для заявления</w:t>
      </w:r>
      <w:r w:rsidR="0022235C" w:rsidRPr="00CC66E1">
        <w:rPr>
          <w:i/>
          <w:iCs/>
          <w:color w:val="000000"/>
          <w:lang w:val="ru-RU"/>
        </w:rPr>
        <w:t>. Кроме того, в Правиле процедуры по п.</w:t>
      </w:r>
      <w:r w:rsidR="00FD3742" w:rsidRPr="00CC66E1">
        <w:rPr>
          <w:i/>
          <w:iCs/>
          <w:lang w:val="ru-RU"/>
        </w:rPr>
        <w:t xml:space="preserve"> </w:t>
      </w:r>
      <w:r w:rsidR="00FD3742" w:rsidRPr="00CC66E1">
        <w:rPr>
          <w:b/>
          <w:bCs/>
          <w:i/>
          <w:iCs/>
          <w:lang w:val="ru-RU"/>
        </w:rPr>
        <w:t>11.44</w:t>
      </w:r>
      <w:r w:rsidR="00FD3742" w:rsidRPr="00CC66E1">
        <w:rPr>
          <w:i/>
          <w:iCs/>
          <w:lang w:val="ru-RU"/>
        </w:rPr>
        <w:t xml:space="preserve"> </w:t>
      </w:r>
      <w:r w:rsidR="0022235C" w:rsidRPr="00CC66E1">
        <w:rPr>
          <w:i/>
          <w:iCs/>
          <w:lang w:val="ru-RU"/>
        </w:rPr>
        <w:t xml:space="preserve">указано, что информация, </w:t>
      </w:r>
      <w:r w:rsidR="00A030DB" w:rsidRPr="00CC66E1">
        <w:rPr>
          <w:i/>
          <w:iCs/>
          <w:lang w:val="ru-RU"/>
        </w:rPr>
        <w:t xml:space="preserve">касающаяся </w:t>
      </w:r>
      <w:r w:rsidR="0022235C" w:rsidRPr="00CC66E1">
        <w:rPr>
          <w:i/>
          <w:iCs/>
          <w:lang w:val="ru-RU"/>
        </w:rPr>
        <w:t>даты ввода в действие, обычно предоставляется в формах заявки AP4, представляемых согласно п</w:t>
      </w:r>
      <w:r w:rsidR="00FD3742" w:rsidRPr="00CC66E1">
        <w:rPr>
          <w:i/>
          <w:iCs/>
          <w:color w:val="000000"/>
          <w:lang w:val="ru-RU"/>
        </w:rPr>
        <w:t>. </w:t>
      </w:r>
      <w:r w:rsidR="00FD3742" w:rsidRPr="00CC66E1">
        <w:rPr>
          <w:b/>
          <w:bCs/>
          <w:i/>
          <w:iCs/>
          <w:color w:val="000000"/>
          <w:lang w:val="ru-RU"/>
        </w:rPr>
        <w:t>11.15</w:t>
      </w:r>
      <w:r w:rsidR="0022235C" w:rsidRPr="00CC66E1">
        <w:rPr>
          <w:i/>
          <w:iCs/>
          <w:color w:val="000000"/>
          <w:lang w:val="ru-RU"/>
        </w:rPr>
        <w:t xml:space="preserve">, за исключением подтверждения </w:t>
      </w:r>
      <w:r w:rsidR="00A030DB" w:rsidRPr="00CC66E1">
        <w:rPr>
          <w:i/>
          <w:iCs/>
          <w:color w:val="000000"/>
          <w:lang w:val="ru-RU"/>
        </w:rPr>
        <w:t xml:space="preserve">этой </w:t>
      </w:r>
      <w:r w:rsidR="0022235C" w:rsidRPr="00CC66E1">
        <w:rPr>
          <w:i/>
          <w:iCs/>
          <w:color w:val="000000"/>
          <w:lang w:val="ru-RU"/>
        </w:rPr>
        <w:lastRenderedPageBreak/>
        <w:t xml:space="preserve">даты, применительно к которому информация может быть представлена </w:t>
      </w:r>
      <w:r w:rsidR="00A030DB" w:rsidRPr="00CC66E1">
        <w:rPr>
          <w:i/>
          <w:iCs/>
          <w:color w:val="000000"/>
          <w:lang w:val="ru-RU"/>
        </w:rPr>
        <w:t xml:space="preserve">в </w:t>
      </w:r>
      <w:r w:rsidR="0022235C" w:rsidRPr="00CC66E1">
        <w:rPr>
          <w:i/>
          <w:iCs/>
          <w:color w:val="000000"/>
          <w:lang w:val="ru-RU"/>
        </w:rPr>
        <w:t xml:space="preserve">Бюро любыми доступными для передачи корреспонденции способами </w:t>
      </w:r>
      <w:r w:rsidR="00FD3742" w:rsidRPr="00CC66E1">
        <w:rPr>
          <w:i/>
          <w:iCs/>
          <w:color w:val="000000"/>
          <w:lang w:val="ru-RU"/>
        </w:rPr>
        <w:t>(</w:t>
      </w:r>
      <w:r w:rsidR="0022235C" w:rsidRPr="00CC66E1">
        <w:rPr>
          <w:i/>
          <w:iCs/>
          <w:color w:val="000000"/>
          <w:lang w:val="ru-RU"/>
        </w:rPr>
        <w:t>по почте, электронной почте или факсу</w:t>
      </w:r>
      <w:r w:rsidR="00FD3742" w:rsidRPr="00CC66E1">
        <w:rPr>
          <w:i/>
          <w:iCs/>
          <w:color w:val="000000"/>
          <w:lang w:val="ru-RU"/>
        </w:rPr>
        <w:t xml:space="preserve">). </w:t>
      </w:r>
      <w:r w:rsidR="0022235C" w:rsidRPr="00CC66E1">
        <w:rPr>
          <w:i/>
          <w:iCs/>
          <w:color w:val="000000"/>
          <w:lang w:val="ru-RU"/>
        </w:rPr>
        <w:t xml:space="preserve">В том же правиле указано, что дата ввода в действие </w:t>
      </w:r>
      <w:r w:rsidR="00A030DB" w:rsidRPr="00CC66E1">
        <w:rPr>
          <w:i/>
          <w:iCs/>
          <w:color w:val="000000"/>
          <w:lang w:val="ru-RU"/>
        </w:rPr>
        <w:t xml:space="preserve">должна быть </w:t>
      </w:r>
      <w:r w:rsidR="0022235C" w:rsidRPr="00CC66E1">
        <w:rPr>
          <w:i/>
          <w:iCs/>
          <w:color w:val="000000"/>
          <w:lang w:val="ru-RU"/>
        </w:rPr>
        <w:t>предоставле</w:t>
      </w:r>
      <w:r w:rsidR="00A030DB" w:rsidRPr="00CC66E1">
        <w:rPr>
          <w:i/>
          <w:iCs/>
          <w:color w:val="000000"/>
          <w:lang w:val="ru-RU"/>
        </w:rPr>
        <w:t>на</w:t>
      </w:r>
      <w:r w:rsidR="0022235C" w:rsidRPr="00CC66E1">
        <w:rPr>
          <w:i/>
          <w:iCs/>
          <w:color w:val="000000"/>
          <w:lang w:val="ru-RU"/>
        </w:rPr>
        <w:t xml:space="preserve"> по каждому присвоению или по группе присвоений. Таким образом, </w:t>
      </w:r>
      <w:r w:rsidR="00A030DB" w:rsidRPr="00CC66E1">
        <w:rPr>
          <w:i/>
          <w:iCs/>
          <w:color w:val="000000"/>
          <w:lang w:val="ru-RU"/>
        </w:rPr>
        <w:t xml:space="preserve">условием выполнения всех </w:t>
      </w:r>
      <w:r w:rsidR="0022235C" w:rsidRPr="00CC66E1">
        <w:rPr>
          <w:i/>
          <w:iCs/>
          <w:color w:val="000000"/>
          <w:lang w:val="ru-RU"/>
        </w:rPr>
        <w:t>указанны</w:t>
      </w:r>
      <w:r w:rsidR="00A030DB" w:rsidRPr="00CC66E1">
        <w:rPr>
          <w:i/>
          <w:iCs/>
          <w:color w:val="000000"/>
          <w:lang w:val="ru-RU"/>
        </w:rPr>
        <w:t xml:space="preserve">х выше </w:t>
      </w:r>
      <w:r w:rsidR="0022235C" w:rsidRPr="00CC66E1">
        <w:rPr>
          <w:i/>
          <w:iCs/>
          <w:color w:val="000000"/>
          <w:lang w:val="ru-RU"/>
        </w:rPr>
        <w:t>требовани</w:t>
      </w:r>
      <w:r w:rsidR="00A030DB" w:rsidRPr="00CC66E1">
        <w:rPr>
          <w:i/>
          <w:iCs/>
          <w:color w:val="000000"/>
          <w:lang w:val="ru-RU"/>
        </w:rPr>
        <w:t>й является то, что</w:t>
      </w:r>
      <w:r w:rsidR="0022235C" w:rsidRPr="00CC66E1">
        <w:rPr>
          <w:i/>
          <w:iCs/>
          <w:color w:val="000000"/>
          <w:lang w:val="ru-RU"/>
        </w:rPr>
        <w:t xml:space="preserve"> </w:t>
      </w:r>
      <w:r w:rsidR="00A030DB" w:rsidRPr="00CC66E1">
        <w:rPr>
          <w:i/>
          <w:iCs/>
          <w:color w:val="000000"/>
          <w:lang w:val="ru-RU"/>
        </w:rPr>
        <w:t xml:space="preserve">дата начала </w:t>
      </w:r>
      <w:r w:rsidR="0022235C" w:rsidRPr="00CC66E1">
        <w:rPr>
          <w:i/>
          <w:iCs/>
          <w:color w:val="000000"/>
          <w:lang w:val="ru-RU"/>
        </w:rPr>
        <w:t>период</w:t>
      </w:r>
      <w:r w:rsidR="00A030DB" w:rsidRPr="00CC66E1">
        <w:rPr>
          <w:i/>
          <w:iCs/>
          <w:color w:val="000000"/>
          <w:lang w:val="ru-RU"/>
        </w:rPr>
        <w:t>а</w:t>
      </w:r>
      <w:r w:rsidR="0022235C" w:rsidRPr="00CC66E1">
        <w:rPr>
          <w:i/>
          <w:iCs/>
          <w:color w:val="000000"/>
          <w:lang w:val="ru-RU"/>
        </w:rPr>
        <w:t xml:space="preserve"> в девяносто дней (т.</w:t>
      </w:r>
      <w:r w:rsidR="00D410F7" w:rsidRPr="00CC66E1">
        <w:rPr>
          <w:i/>
          <w:iCs/>
          <w:color w:val="000000"/>
          <w:lang w:val="ru-RU"/>
        </w:rPr>
        <w:t> </w:t>
      </w:r>
      <w:r w:rsidR="0022235C" w:rsidRPr="00CC66E1">
        <w:rPr>
          <w:i/>
          <w:iCs/>
          <w:color w:val="000000"/>
          <w:lang w:val="ru-RU"/>
        </w:rPr>
        <w:t xml:space="preserve">е. дата ввода в действие) не может </w:t>
      </w:r>
      <w:r w:rsidR="004F6869" w:rsidRPr="00CC66E1">
        <w:rPr>
          <w:i/>
          <w:iCs/>
          <w:color w:val="000000"/>
          <w:lang w:val="ru-RU"/>
        </w:rPr>
        <w:t>быть раньше 120 дней до даты получения информации для заявления согласно пп</w:t>
      </w:r>
      <w:r w:rsidR="00FD3742" w:rsidRPr="00CC66E1">
        <w:rPr>
          <w:i/>
          <w:iCs/>
          <w:lang w:val="ru-RU"/>
        </w:rPr>
        <w:t xml:space="preserve">. </w:t>
      </w:r>
      <w:r w:rsidR="00FD3742" w:rsidRPr="00CC66E1">
        <w:rPr>
          <w:b/>
          <w:bCs/>
          <w:i/>
          <w:iCs/>
          <w:lang w:val="ru-RU"/>
        </w:rPr>
        <w:t>11.15</w:t>
      </w:r>
      <w:r w:rsidR="00FD3742" w:rsidRPr="00CC66E1">
        <w:rPr>
          <w:i/>
          <w:iCs/>
          <w:lang w:val="ru-RU"/>
        </w:rPr>
        <w:t>/</w:t>
      </w:r>
      <w:r w:rsidR="00FD3742" w:rsidRPr="00CC66E1">
        <w:rPr>
          <w:b/>
          <w:bCs/>
          <w:i/>
          <w:iCs/>
          <w:lang w:val="ru-RU"/>
        </w:rPr>
        <w:t>11.25</w:t>
      </w:r>
      <w:r w:rsidR="00FD3742" w:rsidRPr="00CC66E1">
        <w:rPr>
          <w:i/>
          <w:iCs/>
          <w:lang w:val="ru-RU"/>
        </w:rPr>
        <w:t xml:space="preserve">, § 5.1.3 </w:t>
      </w:r>
      <w:r w:rsidR="004F6869" w:rsidRPr="00CC66E1">
        <w:rPr>
          <w:i/>
          <w:iCs/>
          <w:lang w:val="ru-RU"/>
        </w:rPr>
        <w:t xml:space="preserve">Приложения </w:t>
      </w:r>
      <w:r w:rsidR="00FD3742" w:rsidRPr="00CC66E1">
        <w:rPr>
          <w:b/>
          <w:bCs/>
          <w:i/>
          <w:iCs/>
          <w:lang w:val="ru-RU"/>
        </w:rPr>
        <w:t xml:space="preserve">30, </w:t>
      </w:r>
      <w:r w:rsidR="00FD3742" w:rsidRPr="00CC66E1">
        <w:rPr>
          <w:i/>
          <w:iCs/>
          <w:lang w:val="ru-RU"/>
        </w:rPr>
        <w:t xml:space="preserve">§ 5.1.7 </w:t>
      </w:r>
      <w:r w:rsidR="004F6869" w:rsidRPr="00CC66E1">
        <w:rPr>
          <w:i/>
          <w:iCs/>
          <w:lang w:val="ru-RU"/>
        </w:rPr>
        <w:t xml:space="preserve">Приложения </w:t>
      </w:r>
      <w:r w:rsidR="00FD3742" w:rsidRPr="00CC66E1">
        <w:rPr>
          <w:b/>
          <w:bCs/>
          <w:i/>
          <w:iCs/>
          <w:lang w:val="ru-RU"/>
        </w:rPr>
        <w:t xml:space="preserve">30A </w:t>
      </w:r>
      <w:r w:rsidR="004F6869" w:rsidRPr="00CC66E1">
        <w:rPr>
          <w:i/>
          <w:iCs/>
          <w:color w:val="000000"/>
          <w:lang w:val="ru-RU"/>
        </w:rPr>
        <w:t>или</w:t>
      </w:r>
      <w:r w:rsidR="00FD3742" w:rsidRPr="00CC66E1">
        <w:rPr>
          <w:i/>
          <w:iCs/>
          <w:color w:val="000000"/>
          <w:lang w:val="ru-RU"/>
        </w:rPr>
        <w:t xml:space="preserve"> </w:t>
      </w:r>
      <w:r w:rsidR="00FD3742" w:rsidRPr="00CC66E1">
        <w:rPr>
          <w:i/>
          <w:iCs/>
          <w:lang w:val="ru-RU"/>
        </w:rPr>
        <w:t xml:space="preserve">§ 8.1 </w:t>
      </w:r>
      <w:r w:rsidR="004F6869" w:rsidRPr="00CC66E1">
        <w:rPr>
          <w:i/>
          <w:iCs/>
          <w:lang w:val="ru-RU"/>
        </w:rPr>
        <w:t xml:space="preserve">Приложения </w:t>
      </w:r>
      <w:r w:rsidR="00FD3742" w:rsidRPr="00CC66E1">
        <w:rPr>
          <w:b/>
          <w:bCs/>
          <w:i/>
          <w:iCs/>
          <w:lang w:val="ru-RU"/>
        </w:rPr>
        <w:t>30B</w:t>
      </w:r>
      <w:r w:rsidR="00FD3742" w:rsidRPr="003935B2">
        <w:rPr>
          <w:i/>
          <w:iCs/>
          <w:lang w:val="ru-RU"/>
        </w:rPr>
        <w:t xml:space="preserve">. </w:t>
      </w:r>
      <w:r w:rsidR="004F6869" w:rsidRPr="00CC66E1">
        <w:rPr>
          <w:i/>
          <w:iCs/>
          <w:lang w:val="ru-RU"/>
        </w:rPr>
        <w:t xml:space="preserve">Кроме того, международные права и обязательства администраций </w:t>
      </w:r>
      <w:r w:rsidR="00A030DB" w:rsidRPr="00CC66E1">
        <w:rPr>
          <w:i/>
          <w:iCs/>
          <w:lang w:val="ru-RU"/>
        </w:rPr>
        <w:t>в</w:t>
      </w:r>
      <w:r w:rsidR="004F6869" w:rsidRPr="00CC66E1">
        <w:rPr>
          <w:i/>
          <w:iCs/>
          <w:lang w:val="ru-RU"/>
        </w:rPr>
        <w:t xml:space="preserve"> отношении собственных частотных присвоений и частотных присвоений других администраций, например, право на международное признание, право требовать защит</w:t>
      </w:r>
      <w:r w:rsidR="00A030DB" w:rsidRPr="00CC66E1">
        <w:rPr>
          <w:i/>
          <w:iCs/>
          <w:lang w:val="ru-RU"/>
        </w:rPr>
        <w:t>у</w:t>
      </w:r>
      <w:r w:rsidR="004F6869" w:rsidRPr="00CC66E1">
        <w:rPr>
          <w:i/>
          <w:iCs/>
          <w:lang w:val="ru-RU"/>
        </w:rPr>
        <w:t xml:space="preserve"> от вредных помех и право на приостановку использования вытекают из регистрации этих присвоений в Международном справочном регистре частот (т.</w:t>
      </w:r>
      <w:r w:rsidR="0029502B">
        <w:rPr>
          <w:i/>
          <w:iCs/>
          <w:lang w:val="ru-RU"/>
        </w:rPr>
        <w:t> </w:t>
      </w:r>
      <w:r w:rsidR="004F6869" w:rsidRPr="00CC66E1">
        <w:rPr>
          <w:i/>
          <w:iCs/>
          <w:lang w:val="ru-RU"/>
        </w:rPr>
        <w:t xml:space="preserve">е. после заявления присвоения) в соответствии с п. </w:t>
      </w:r>
      <w:r w:rsidR="00FD3742" w:rsidRPr="00CC66E1">
        <w:rPr>
          <w:b/>
          <w:bCs/>
          <w:i/>
          <w:iCs/>
          <w:lang w:val="ru-RU"/>
        </w:rPr>
        <w:t>8.1</w:t>
      </w:r>
      <w:r w:rsidR="00FD3742" w:rsidRPr="00CC66E1">
        <w:rPr>
          <w:i/>
          <w:iCs/>
          <w:lang w:val="ru-RU"/>
        </w:rPr>
        <w:t xml:space="preserve"> </w:t>
      </w:r>
      <w:r w:rsidR="004F6869" w:rsidRPr="00CC66E1">
        <w:rPr>
          <w:i/>
          <w:iCs/>
          <w:lang w:val="ru-RU"/>
        </w:rPr>
        <w:t xml:space="preserve">Статьи </w:t>
      </w:r>
      <w:r w:rsidR="00FD3742" w:rsidRPr="00CC66E1">
        <w:rPr>
          <w:i/>
          <w:iCs/>
          <w:lang w:val="ru-RU"/>
        </w:rPr>
        <w:t>8 (</w:t>
      </w:r>
      <w:r w:rsidR="004F6869" w:rsidRPr="00CC66E1">
        <w:rPr>
          <w:i/>
          <w:iCs/>
          <w:lang w:val="ru-RU"/>
        </w:rPr>
        <w:t xml:space="preserve">см. также положения пп. </w:t>
      </w:r>
      <w:r w:rsidR="00FD3742" w:rsidRPr="00CC66E1">
        <w:rPr>
          <w:b/>
          <w:bCs/>
          <w:i/>
          <w:iCs/>
          <w:lang w:val="ru-RU"/>
        </w:rPr>
        <w:t>11.42</w:t>
      </w:r>
      <w:r w:rsidR="00FD3742" w:rsidRPr="00CC66E1">
        <w:rPr>
          <w:i/>
          <w:iCs/>
          <w:lang w:val="ru-RU"/>
        </w:rPr>
        <w:t xml:space="preserve"> </w:t>
      </w:r>
      <w:r w:rsidR="004F6869" w:rsidRPr="00CC66E1">
        <w:rPr>
          <w:i/>
          <w:iCs/>
          <w:lang w:val="ru-RU"/>
        </w:rPr>
        <w:t xml:space="preserve">и </w:t>
      </w:r>
      <w:r w:rsidR="00FD3742" w:rsidRPr="00CC66E1">
        <w:rPr>
          <w:b/>
          <w:bCs/>
          <w:i/>
          <w:iCs/>
          <w:lang w:val="ru-RU"/>
        </w:rPr>
        <w:t>11.49</w:t>
      </w:r>
      <w:r w:rsidR="00FD3742" w:rsidRPr="00CC66E1">
        <w:rPr>
          <w:i/>
          <w:iCs/>
          <w:lang w:val="ru-RU"/>
        </w:rPr>
        <w:t>,</w:t>
      </w:r>
      <w:r w:rsidR="00FD3742" w:rsidRPr="00CC66E1">
        <w:rPr>
          <w:b/>
          <w:bCs/>
          <w:i/>
          <w:iCs/>
          <w:lang w:val="ru-RU"/>
        </w:rPr>
        <w:t xml:space="preserve"> </w:t>
      </w:r>
      <w:r w:rsidR="00FD3742" w:rsidRPr="00CC66E1">
        <w:rPr>
          <w:i/>
          <w:iCs/>
          <w:lang w:val="ru-RU"/>
        </w:rPr>
        <w:t xml:space="preserve">§ 4.1.20, 4.2.21D, 5.2.10 </w:t>
      </w:r>
      <w:r w:rsidR="004F6869" w:rsidRPr="00CC66E1">
        <w:rPr>
          <w:i/>
          <w:iCs/>
          <w:lang w:val="ru-RU"/>
        </w:rPr>
        <w:t xml:space="preserve">Приложений </w:t>
      </w:r>
      <w:r w:rsidR="00FD3742" w:rsidRPr="00CC66E1">
        <w:rPr>
          <w:b/>
          <w:bCs/>
          <w:i/>
          <w:iCs/>
          <w:lang w:val="ru-RU"/>
        </w:rPr>
        <w:t>30</w:t>
      </w:r>
      <w:r w:rsidR="00FD3742" w:rsidRPr="00CC66E1">
        <w:rPr>
          <w:i/>
          <w:iCs/>
          <w:lang w:val="ru-RU"/>
        </w:rPr>
        <w:t xml:space="preserve"> </w:t>
      </w:r>
      <w:r w:rsidR="004F6869" w:rsidRPr="00CC66E1">
        <w:rPr>
          <w:i/>
          <w:iCs/>
          <w:lang w:val="ru-RU"/>
        </w:rPr>
        <w:t xml:space="preserve">и </w:t>
      </w:r>
      <w:r w:rsidR="00FD3742" w:rsidRPr="00CC66E1">
        <w:rPr>
          <w:b/>
          <w:bCs/>
          <w:i/>
          <w:iCs/>
          <w:lang w:val="ru-RU"/>
        </w:rPr>
        <w:t>30A</w:t>
      </w:r>
      <w:r w:rsidR="00FD3742" w:rsidRPr="00CC66E1">
        <w:rPr>
          <w:i/>
          <w:iCs/>
          <w:lang w:val="ru-RU"/>
        </w:rPr>
        <w:t>,</w:t>
      </w:r>
      <w:r w:rsidR="00FD3742" w:rsidRPr="00CC66E1">
        <w:rPr>
          <w:b/>
          <w:bCs/>
          <w:i/>
          <w:iCs/>
          <w:lang w:val="ru-RU"/>
        </w:rPr>
        <w:t xml:space="preserve"> </w:t>
      </w:r>
      <w:r w:rsidR="00FD3742" w:rsidRPr="00CC66E1">
        <w:rPr>
          <w:i/>
          <w:iCs/>
          <w:lang w:val="ru-RU"/>
        </w:rPr>
        <w:t xml:space="preserve">§8.7 </w:t>
      </w:r>
      <w:r w:rsidR="004F6869" w:rsidRPr="00CC66E1">
        <w:rPr>
          <w:i/>
          <w:iCs/>
          <w:lang w:val="ru-RU"/>
        </w:rPr>
        <w:t xml:space="preserve">Приложения </w:t>
      </w:r>
      <w:r w:rsidR="00FD3742" w:rsidRPr="00CC66E1">
        <w:rPr>
          <w:b/>
          <w:bCs/>
          <w:i/>
          <w:iCs/>
          <w:lang w:val="ru-RU"/>
        </w:rPr>
        <w:t>30B</w:t>
      </w:r>
      <w:r w:rsidR="00FD3742" w:rsidRPr="00CC66E1">
        <w:rPr>
          <w:i/>
          <w:iCs/>
          <w:lang w:val="ru-RU"/>
        </w:rPr>
        <w:t xml:space="preserve">). </w:t>
      </w:r>
    </w:p>
    <w:p w:rsidR="00FD3742" w:rsidRPr="00CC66E1" w:rsidRDefault="00D9796C" w:rsidP="001F0866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0"/>
        <w:rPr>
          <w:rFonts w:asciiTheme="minorHAnsi" w:hAnsiTheme="minorHAnsi"/>
          <w:i/>
          <w:iCs/>
          <w:lang w:val="ru-RU"/>
        </w:rPr>
      </w:pPr>
      <w:r w:rsidRPr="00CC66E1">
        <w:rPr>
          <w:rFonts w:asciiTheme="minorHAnsi" w:hAnsiTheme="minorHAnsi"/>
          <w:i/>
          <w:iCs/>
          <w:lang w:val="ru-RU"/>
        </w:rPr>
        <w:t xml:space="preserve">В результате применения п. </w:t>
      </w:r>
      <w:r w:rsidRPr="00CC66E1">
        <w:rPr>
          <w:rFonts w:asciiTheme="minorHAnsi" w:hAnsiTheme="minorHAnsi"/>
          <w:b/>
          <w:bCs/>
          <w:i/>
          <w:iCs/>
          <w:lang w:val="ru-RU"/>
        </w:rPr>
        <w:t xml:space="preserve">11.44.1 </w:t>
      </w:r>
      <w:r w:rsidRPr="00CC66E1">
        <w:rPr>
          <w:rFonts w:asciiTheme="minorHAnsi" w:hAnsiTheme="minorHAnsi"/>
          <w:i/>
          <w:iCs/>
          <w:lang w:val="ru-RU"/>
        </w:rPr>
        <w:t xml:space="preserve">оставался вопрос относительно сроков предоставления подтверждающей информации для заявления с указанием даты ввода в действие, превышающей 120 дней до даты получения заявки. </w:t>
      </w:r>
      <w:r w:rsidR="0063568E" w:rsidRPr="00CC66E1">
        <w:rPr>
          <w:rFonts w:asciiTheme="minorHAnsi" w:hAnsiTheme="minorHAnsi"/>
          <w:i/>
          <w:iCs/>
          <w:lang w:val="ru-RU"/>
        </w:rPr>
        <w:t xml:space="preserve">В </w:t>
      </w:r>
      <w:r w:rsidRPr="00CC66E1">
        <w:rPr>
          <w:rFonts w:asciiTheme="minorHAnsi" w:hAnsiTheme="minorHAnsi"/>
          <w:i/>
          <w:iCs/>
          <w:lang w:val="ru-RU"/>
        </w:rPr>
        <w:t xml:space="preserve">новом предлагаемом пункте 6 Правила процедуры </w:t>
      </w:r>
      <w:r w:rsidR="0063568E" w:rsidRPr="00CC66E1">
        <w:rPr>
          <w:rFonts w:asciiTheme="minorHAnsi" w:hAnsiTheme="minorHAnsi"/>
          <w:i/>
          <w:iCs/>
          <w:lang w:val="ru-RU"/>
        </w:rPr>
        <w:t>на этот случай предусматривается</w:t>
      </w:r>
      <w:r w:rsidRPr="00CC66E1">
        <w:rPr>
          <w:rFonts w:asciiTheme="minorHAnsi" w:hAnsiTheme="minorHAnsi"/>
          <w:i/>
          <w:iCs/>
          <w:lang w:val="ru-RU"/>
        </w:rPr>
        <w:t xml:space="preserve"> регламентарный подход</w:t>
      </w:r>
      <w:r w:rsidR="00FD3742" w:rsidRPr="00CC66E1">
        <w:rPr>
          <w:rFonts w:asciiTheme="minorHAnsi" w:hAnsiTheme="minorHAnsi"/>
          <w:i/>
          <w:iCs/>
          <w:lang w:val="ru-RU"/>
        </w:rPr>
        <w:t xml:space="preserve">. </w:t>
      </w:r>
    </w:p>
    <w:p w:rsidR="00FD3742" w:rsidRPr="00CC66E1" w:rsidRDefault="00D9796C" w:rsidP="00D410F7">
      <w:pPr>
        <w:rPr>
          <w:rFonts w:eastAsia="SimSun"/>
          <w:i/>
          <w:iCs/>
          <w:lang w:val="ru-RU" w:eastAsia="zh-CN"/>
        </w:rPr>
      </w:pPr>
      <w:r w:rsidRPr="00CC66E1">
        <w:rPr>
          <w:i/>
          <w:iCs/>
          <w:lang w:val="ru-RU" w:eastAsia="zh-CN"/>
        </w:rPr>
        <w:t>Дата вступления в силу настоящего Правила</w:t>
      </w:r>
      <w:r w:rsidRPr="00CC66E1">
        <w:rPr>
          <w:rFonts w:eastAsia="SimSun"/>
          <w:i/>
          <w:iCs/>
          <w:lang w:val="ru-RU" w:eastAsia="zh-CN"/>
        </w:rPr>
        <w:t>: 1 января 2014 года.</w:t>
      </w:r>
    </w:p>
    <w:p w:rsidR="00FD3742" w:rsidRPr="00CC66E1" w:rsidRDefault="00D9796C" w:rsidP="00D410F7">
      <w:pPr>
        <w:pStyle w:val="Arttitle"/>
        <w:rPr>
          <w:lang w:val="ru-RU"/>
        </w:rPr>
      </w:pPr>
      <w:r w:rsidRPr="00CC66E1">
        <w:rPr>
          <w:lang w:val="ru-RU"/>
        </w:rPr>
        <w:t>Правила, касающиеся</w:t>
      </w:r>
      <w:r w:rsidR="00FD3742" w:rsidRPr="00CC66E1">
        <w:rPr>
          <w:lang w:val="ru-RU"/>
        </w:rPr>
        <w:br/>
      </w:r>
      <w:r w:rsidRPr="00CC66E1">
        <w:rPr>
          <w:lang w:val="ru-RU"/>
        </w:rPr>
        <w:t xml:space="preserve">СТАТЬИ 21 РР </w:t>
      </w:r>
    </w:p>
    <w:p w:rsidR="00FD3742" w:rsidRPr="00CC66E1" w:rsidRDefault="00FD3742" w:rsidP="001F0866">
      <w:pPr>
        <w:pStyle w:val="Proposal"/>
        <w:rPr>
          <w:b/>
          <w:bCs/>
        </w:rPr>
      </w:pPr>
      <w:r w:rsidRPr="00CC66E1">
        <w:rPr>
          <w:b/>
          <w:bCs/>
        </w:rPr>
        <w:t>ADD</w:t>
      </w: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560"/>
      </w:tblGrid>
      <w:tr w:rsidR="00FD3742" w:rsidRPr="00CC66E1" w:rsidTr="00D9796C"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D3742" w:rsidRPr="00CC66E1" w:rsidRDefault="00D9796C" w:rsidP="00D410F7">
            <w:pPr>
              <w:spacing w:before="60"/>
              <w:rPr>
                <w:b/>
                <w:bCs/>
                <w:lang w:val="ru-RU" w:eastAsia="zh-CN"/>
              </w:rPr>
            </w:pPr>
            <w:r w:rsidRPr="00CC66E1">
              <w:rPr>
                <w:b/>
                <w:bCs/>
                <w:lang w:val="ru-RU" w:eastAsia="zh-CN"/>
              </w:rPr>
              <w:t xml:space="preserve">Таблица </w:t>
            </w:r>
            <w:r w:rsidR="00FD3742" w:rsidRPr="00CC66E1">
              <w:rPr>
                <w:b/>
                <w:bCs/>
                <w:lang w:val="ru-RU" w:eastAsia="zh-CN"/>
              </w:rPr>
              <w:t>21-2</w:t>
            </w:r>
          </w:p>
        </w:tc>
      </w:tr>
    </w:tbl>
    <w:p w:rsidR="00FD3742" w:rsidRPr="00CC66E1" w:rsidRDefault="00D9796C" w:rsidP="00D410F7">
      <w:pPr>
        <w:rPr>
          <w:lang w:val="ru-RU"/>
        </w:rPr>
      </w:pPr>
      <w:r w:rsidRPr="00CC66E1">
        <w:rPr>
          <w:lang w:val="ru-RU"/>
        </w:rPr>
        <w:t xml:space="preserve">В Таблице </w:t>
      </w:r>
      <w:r w:rsidR="00FD3742" w:rsidRPr="00CC66E1">
        <w:rPr>
          <w:b/>
          <w:bCs/>
          <w:lang w:val="ru-RU"/>
        </w:rPr>
        <w:t>21-2</w:t>
      </w:r>
      <w:r w:rsidR="00FD3742" w:rsidRPr="00CC66E1">
        <w:rPr>
          <w:lang w:val="ru-RU"/>
        </w:rPr>
        <w:t xml:space="preserve"> </w:t>
      </w:r>
      <w:r w:rsidRPr="00CC66E1">
        <w:rPr>
          <w:lang w:val="ru-RU"/>
        </w:rPr>
        <w:t xml:space="preserve">определяются полосы частот, которые совместно используются на равных правах космическими службами с одной стороны и фиксированной и подвижной службами с другой стороны, при этом наземная стация используется при условии соблюдения </w:t>
      </w:r>
      <w:r w:rsidR="00BC1FE1" w:rsidRPr="00CC66E1">
        <w:rPr>
          <w:lang w:val="ru-RU"/>
        </w:rPr>
        <w:t xml:space="preserve">ограничений </w:t>
      </w:r>
      <w:r w:rsidRPr="00CC66E1">
        <w:rPr>
          <w:lang w:val="ru-RU"/>
        </w:rPr>
        <w:t>мощности, указанных в положении пп.</w:t>
      </w:r>
      <w:r w:rsidR="00FD3742" w:rsidRPr="00CC66E1">
        <w:rPr>
          <w:lang w:val="ru-RU"/>
        </w:rPr>
        <w:t xml:space="preserve"> </w:t>
      </w:r>
      <w:r w:rsidR="00FD3742" w:rsidRPr="00CC66E1">
        <w:rPr>
          <w:b/>
          <w:bCs/>
          <w:lang w:val="ru-RU"/>
        </w:rPr>
        <w:t>21.2</w:t>
      </w:r>
      <w:r w:rsidRPr="00CC66E1">
        <w:rPr>
          <w:b/>
          <w:bCs/>
          <w:lang w:val="ru-RU"/>
        </w:rPr>
        <w:t>–</w:t>
      </w:r>
      <w:r w:rsidR="00FD3742" w:rsidRPr="00CC66E1">
        <w:rPr>
          <w:b/>
          <w:bCs/>
          <w:lang w:val="ru-RU"/>
        </w:rPr>
        <w:t>21.5A</w:t>
      </w:r>
      <w:r w:rsidR="00FD3742" w:rsidRPr="003935B2">
        <w:rPr>
          <w:lang w:val="ru-RU"/>
        </w:rPr>
        <w:t>.</w:t>
      </w:r>
      <w:r w:rsidR="00FD3742" w:rsidRPr="00CC66E1">
        <w:rPr>
          <w:lang w:val="ru-RU"/>
        </w:rPr>
        <w:t xml:space="preserve"> </w:t>
      </w:r>
      <w:r w:rsidR="00BC1FE1" w:rsidRPr="00CC66E1">
        <w:rPr>
          <w:lang w:val="ru-RU"/>
        </w:rPr>
        <w:t xml:space="preserve">Соблюдение этих ограничений мощности проверяется при обработке частотных присвоений, осуществляемой Бюро в соответствии с "другими положениями", указанными в п. </w:t>
      </w:r>
      <w:r w:rsidR="00BC1FE1" w:rsidRPr="00CC66E1">
        <w:rPr>
          <w:b/>
          <w:bCs/>
          <w:lang w:val="ru-RU"/>
        </w:rPr>
        <w:t>11.31</w:t>
      </w:r>
      <w:r w:rsidR="00BC1FE1" w:rsidRPr="00CC66E1">
        <w:rPr>
          <w:lang w:val="ru-RU"/>
        </w:rPr>
        <w:t>, которые являются обязательными для проверки при регламентарном рассмотрении</w:t>
      </w:r>
      <w:r w:rsidR="00FD3742" w:rsidRPr="00CC66E1">
        <w:rPr>
          <w:lang w:val="ru-RU"/>
        </w:rPr>
        <w:t xml:space="preserve">. </w:t>
      </w:r>
    </w:p>
    <w:p w:rsidR="00FD3742" w:rsidRPr="00CC66E1" w:rsidRDefault="00BC1FE1" w:rsidP="007E61FC">
      <w:pPr>
        <w:rPr>
          <w:lang w:val="ru-RU"/>
        </w:rPr>
      </w:pPr>
      <w:r w:rsidRPr="008D4BC4">
        <w:rPr>
          <w:lang w:val="ru-RU"/>
        </w:rPr>
        <w:t>ВКР</w:t>
      </w:r>
      <w:r w:rsidR="00FD3742" w:rsidRPr="008D4BC4">
        <w:rPr>
          <w:lang w:val="ru-RU"/>
        </w:rPr>
        <w:t xml:space="preserve">-12 </w:t>
      </w:r>
      <w:r w:rsidRPr="008D4BC4">
        <w:rPr>
          <w:lang w:val="ru-RU"/>
        </w:rPr>
        <w:t xml:space="preserve">распределила полосу частот </w:t>
      </w:r>
      <w:r w:rsidR="00FD3742" w:rsidRPr="008D4BC4">
        <w:rPr>
          <w:lang w:val="ru-RU"/>
        </w:rPr>
        <w:t>24</w:t>
      </w:r>
      <w:r w:rsidRPr="008D4BC4">
        <w:rPr>
          <w:lang w:val="ru-RU"/>
        </w:rPr>
        <w:t>,</w:t>
      </w:r>
      <w:r w:rsidR="00FD3742" w:rsidRPr="008D4BC4">
        <w:rPr>
          <w:lang w:val="ru-RU"/>
        </w:rPr>
        <w:t>75</w:t>
      </w:r>
      <w:r w:rsidRPr="008D4BC4">
        <w:rPr>
          <w:lang w:val="ru-RU"/>
        </w:rPr>
        <w:t>–</w:t>
      </w:r>
      <w:r w:rsidR="00FD3742" w:rsidRPr="008D4BC4">
        <w:rPr>
          <w:lang w:val="ru-RU"/>
        </w:rPr>
        <w:t>25</w:t>
      </w:r>
      <w:r w:rsidRPr="008D4BC4">
        <w:rPr>
          <w:lang w:val="ru-RU"/>
        </w:rPr>
        <w:t>,</w:t>
      </w:r>
      <w:r w:rsidR="00FD3742" w:rsidRPr="008D4BC4">
        <w:rPr>
          <w:lang w:val="ru-RU"/>
        </w:rPr>
        <w:t>25 </w:t>
      </w:r>
      <w:r w:rsidRPr="008D4BC4">
        <w:rPr>
          <w:lang w:val="ru-RU"/>
        </w:rPr>
        <w:t xml:space="preserve">ГГц фиксированной спутниковой службе в направлении Земля-космос в Районе 1. В результате этого данная полоса совместно используется на равных правах фиксированной спутниковой службой (Земля-космос) и фиксированной службой; </w:t>
      </w:r>
      <w:r w:rsidR="0063568E" w:rsidRPr="008D4BC4">
        <w:rPr>
          <w:lang w:val="ru-RU"/>
        </w:rPr>
        <w:t>вместе с тем</w:t>
      </w:r>
      <w:r w:rsidRPr="008D4BC4">
        <w:rPr>
          <w:lang w:val="ru-RU"/>
        </w:rPr>
        <w:t xml:space="preserve"> данная ситуация не отражена в Таблице</w:t>
      </w:r>
      <w:r w:rsidR="00FD3742" w:rsidRPr="00CC66E1">
        <w:rPr>
          <w:color w:val="000000"/>
          <w:lang w:val="ru-RU"/>
        </w:rPr>
        <w:t xml:space="preserve"> </w:t>
      </w:r>
      <w:r w:rsidR="00FD3742" w:rsidRPr="00CC66E1">
        <w:rPr>
          <w:b/>
          <w:bCs/>
          <w:color w:val="000000"/>
          <w:lang w:val="ru-RU"/>
        </w:rPr>
        <w:t>21-2</w:t>
      </w:r>
      <w:r w:rsidR="00FD3742" w:rsidRPr="00CC66E1">
        <w:rPr>
          <w:color w:val="000000"/>
          <w:lang w:val="ru-RU"/>
        </w:rPr>
        <w:t xml:space="preserve">. </w:t>
      </w:r>
      <w:r w:rsidRPr="008D4BC4">
        <w:rPr>
          <w:lang w:val="ru-RU"/>
        </w:rPr>
        <w:t xml:space="preserve">Признавая необходимость согласованного подхода при защите фиксированной спутниковой службы в Районах 1 и 3, Комитет принял решение, что ограничения мощности, </w:t>
      </w:r>
      <w:r w:rsidR="0063568E" w:rsidRPr="008D4BC4">
        <w:rPr>
          <w:lang w:val="ru-RU"/>
        </w:rPr>
        <w:t>у</w:t>
      </w:r>
      <w:r w:rsidRPr="008D4BC4">
        <w:rPr>
          <w:lang w:val="ru-RU"/>
        </w:rPr>
        <w:t>казанн</w:t>
      </w:r>
      <w:r w:rsidR="0063568E" w:rsidRPr="008D4BC4">
        <w:rPr>
          <w:lang w:val="ru-RU"/>
        </w:rPr>
        <w:t>ые</w:t>
      </w:r>
      <w:r w:rsidRPr="008D4BC4">
        <w:rPr>
          <w:lang w:val="ru-RU"/>
        </w:rPr>
        <w:t xml:space="preserve"> в пп</w:t>
      </w:r>
      <w:r w:rsidRPr="00CC66E1">
        <w:rPr>
          <w:color w:val="000000"/>
          <w:lang w:val="ru-RU"/>
        </w:rPr>
        <w:t>.</w:t>
      </w:r>
      <w:r w:rsidR="00FD3742" w:rsidRPr="00CC66E1">
        <w:rPr>
          <w:lang w:val="ru-RU"/>
        </w:rPr>
        <w:t xml:space="preserve"> </w:t>
      </w:r>
      <w:r w:rsidR="00FD3742" w:rsidRPr="00CC66E1">
        <w:rPr>
          <w:b/>
          <w:bCs/>
          <w:lang w:val="ru-RU"/>
        </w:rPr>
        <w:t>21.3</w:t>
      </w:r>
      <w:r w:rsidR="00FD3742" w:rsidRPr="00CC66E1">
        <w:rPr>
          <w:lang w:val="ru-RU"/>
        </w:rPr>
        <w:t xml:space="preserve"> </w:t>
      </w:r>
      <w:r w:rsidRPr="00CC66E1">
        <w:rPr>
          <w:lang w:val="ru-RU"/>
        </w:rPr>
        <w:t xml:space="preserve">и </w:t>
      </w:r>
      <w:r w:rsidR="00FD3742" w:rsidRPr="00CC66E1">
        <w:rPr>
          <w:b/>
          <w:bCs/>
          <w:lang w:val="ru-RU"/>
        </w:rPr>
        <w:t>21.5</w:t>
      </w:r>
      <w:r w:rsidRPr="00CC66E1">
        <w:rPr>
          <w:lang w:val="ru-RU"/>
        </w:rPr>
        <w:t xml:space="preserve">, должны применяться к частотным присвоениям фиксированной службы в полосе </w:t>
      </w:r>
      <w:r w:rsidR="00FD3742" w:rsidRPr="008D4BC4">
        <w:rPr>
          <w:lang w:val="ru-RU"/>
        </w:rPr>
        <w:t>24</w:t>
      </w:r>
      <w:r w:rsidRPr="008D4BC4">
        <w:rPr>
          <w:lang w:val="ru-RU"/>
        </w:rPr>
        <w:t>,</w:t>
      </w:r>
      <w:r w:rsidR="00FD3742" w:rsidRPr="008D4BC4">
        <w:rPr>
          <w:lang w:val="ru-RU"/>
        </w:rPr>
        <w:t>75</w:t>
      </w:r>
      <w:r w:rsidRPr="008D4BC4">
        <w:rPr>
          <w:lang w:val="ru-RU"/>
        </w:rPr>
        <w:t>–</w:t>
      </w:r>
      <w:r w:rsidR="00FD3742" w:rsidRPr="008D4BC4">
        <w:rPr>
          <w:lang w:val="ru-RU"/>
        </w:rPr>
        <w:t>25</w:t>
      </w:r>
      <w:r w:rsidRPr="008D4BC4">
        <w:rPr>
          <w:lang w:val="ru-RU"/>
        </w:rPr>
        <w:t>,</w:t>
      </w:r>
      <w:r w:rsidR="00FD3742" w:rsidRPr="008D4BC4">
        <w:rPr>
          <w:lang w:val="ru-RU"/>
        </w:rPr>
        <w:t>25 </w:t>
      </w:r>
      <w:r w:rsidRPr="008D4BC4">
        <w:rPr>
          <w:lang w:val="ru-RU"/>
        </w:rPr>
        <w:t>ГГц в Район</w:t>
      </w:r>
      <w:r w:rsidRPr="00CC66E1">
        <w:rPr>
          <w:color w:val="000000"/>
          <w:lang w:val="ru-RU"/>
        </w:rPr>
        <w:t xml:space="preserve">е </w:t>
      </w:r>
      <w:r w:rsidR="00FD3742" w:rsidRPr="00CC66E1">
        <w:rPr>
          <w:color w:val="000000"/>
          <w:lang w:val="ru-RU"/>
        </w:rPr>
        <w:t>1</w:t>
      </w:r>
      <w:r w:rsidR="00FD3742" w:rsidRPr="00CC66E1">
        <w:rPr>
          <w:lang w:val="ru-RU"/>
        </w:rPr>
        <w:t>.</w:t>
      </w:r>
    </w:p>
    <w:p w:rsidR="00FD3742" w:rsidRPr="00CC66E1" w:rsidRDefault="00BC1FE1" w:rsidP="00D410F7">
      <w:pPr>
        <w:rPr>
          <w:color w:val="000000"/>
          <w:lang w:val="ru-RU"/>
        </w:rPr>
      </w:pPr>
      <w:r w:rsidRPr="00CC66E1">
        <w:rPr>
          <w:lang w:val="ru-RU"/>
        </w:rPr>
        <w:t xml:space="preserve">Соответственно, </w:t>
      </w:r>
      <w:r w:rsidR="0063568E" w:rsidRPr="00CC66E1">
        <w:rPr>
          <w:lang w:val="ru-RU"/>
        </w:rPr>
        <w:t xml:space="preserve">в </w:t>
      </w:r>
      <w:r w:rsidRPr="00CC66E1">
        <w:rPr>
          <w:lang w:val="ru-RU"/>
        </w:rPr>
        <w:t>столб</w:t>
      </w:r>
      <w:r w:rsidR="0063568E" w:rsidRPr="00CC66E1">
        <w:rPr>
          <w:lang w:val="ru-RU"/>
        </w:rPr>
        <w:t>е</w:t>
      </w:r>
      <w:r w:rsidRPr="00CC66E1">
        <w:rPr>
          <w:lang w:val="ru-RU"/>
        </w:rPr>
        <w:t xml:space="preserve">ц 1 Таблицы </w:t>
      </w:r>
      <w:r w:rsidR="00FD3742" w:rsidRPr="00CC66E1">
        <w:rPr>
          <w:b/>
          <w:bCs/>
          <w:lang w:val="ru-RU"/>
        </w:rPr>
        <w:t>21-2</w:t>
      </w:r>
      <w:r w:rsidR="00FD3742" w:rsidRPr="00CC66E1">
        <w:rPr>
          <w:lang w:val="ru-RU"/>
        </w:rPr>
        <w:t xml:space="preserve"> </w:t>
      </w:r>
      <w:r w:rsidRPr="00CC66E1">
        <w:rPr>
          <w:lang w:val="ru-RU"/>
        </w:rPr>
        <w:t xml:space="preserve">Статьи </w:t>
      </w:r>
      <w:r w:rsidR="00FD3742" w:rsidRPr="00CC66E1">
        <w:rPr>
          <w:b/>
          <w:bCs/>
          <w:lang w:val="ru-RU"/>
        </w:rPr>
        <w:t>21</w:t>
      </w:r>
      <w:r w:rsidR="00FD3742" w:rsidRPr="00CC66E1">
        <w:rPr>
          <w:lang w:val="ru-RU"/>
        </w:rPr>
        <w:t xml:space="preserve">, </w:t>
      </w:r>
      <w:r w:rsidR="000326B5" w:rsidRPr="00CC66E1">
        <w:rPr>
          <w:lang w:val="ru-RU"/>
        </w:rPr>
        <w:t xml:space="preserve">напротив полосы частот </w:t>
      </w:r>
      <w:r w:rsidR="00FD3742" w:rsidRPr="00CC66E1">
        <w:rPr>
          <w:lang w:val="ru-RU"/>
        </w:rPr>
        <w:t>24</w:t>
      </w:r>
      <w:r w:rsidR="000326B5" w:rsidRPr="00CC66E1">
        <w:rPr>
          <w:lang w:val="ru-RU"/>
        </w:rPr>
        <w:t>,</w:t>
      </w:r>
      <w:r w:rsidR="00FD3742" w:rsidRPr="00CC66E1">
        <w:rPr>
          <w:lang w:val="ru-RU"/>
        </w:rPr>
        <w:t>75</w:t>
      </w:r>
      <w:r w:rsidR="000326B5" w:rsidRPr="00CC66E1">
        <w:rPr>
          <w:lang w:val="ru-RU"/>
        </w:rPr>
        <w:t>–</w:t>
      </w:r>
      <w:r w:rsidR="00FD3742" w:rsidRPr="00CC66E1">
        <w:rPr>
          <w:lang w:val="ru-RU"/>
        </w:rPr>
        <w:t>25</w:t>
      </w:r>
      <w:r w:rsidR="000326B5" w:rsidRPr="00CC66E1">
        <w:rPr>
          <w:lang w:val="ru-RU"/>
        </w:rPr>
        <w:t>,</w:t>
      </w:r>
      <w:r w:rsidR="00FD3742" w:rsidRPr="00CC66E1">
        <w:rPr>
          <w:lang w:val="ru-RU"/>
        </w:rPr>
        <w:t xml:space="preserve">25 </w:t>
      </w:r>
      <w:r w:rsidR="000326B5" w:rsidRPr="00CC66E1">
        <w:rPr>
          <w:lang w:val="ru-RU"/>
        </w:rPr>
        <w:t xml:space="preserve">ГГц наряду с Районом 3 должен быть </w:t>
      </w:r>
      <w:r w:rsidR="0063568E" w:rsidRPr="00CC66E1">
        <w:rPr>
          <w:lang w:val="ru-RU"/>
        </w:rPr>
        <w:t xml:space="preserve">включен и </w:t>
      </w:r>
      <w:r w:rsidR="000326B5" w:rsidRPr="00CC66E1">
        <w:rPr>
          <w:lang w:val="ru-RU"/>
        </w:rPr>
        <w:t xml:space="preserve">Район </w:t>
      </w:r>
      <w:r w:rsidR="00FD3742" w:rsidRPr="00CC66E1">
        <w:rPr>
          <w:lang w:val="ru-RU"/>
        </w:rPr>
        <w:t>1</w:t>
      </w:r>
      <w:r w:rsidR="000326B5" w:rsidRPr="00CC66E1">
        <w:rPr>
          <w:lang w:val="ru-RU"/>
        </w:rPr>
        <w:t xml:space="preserve">, чтобы Бюро </w:t>
      </w:r>
      <w:r w:rsidR="0063568E" w:rsidRPr="00CC66E1">
        <w:rPr>
          <w:lang w:val="ru-RU"/>
        </w:rPr>
        <w:t xml:space="preserve">имело </w:t>
      </w:r>
      <w:r w:rsidR="000326B5" w:rsidRPr="00CC66E1">
        <w:rPr>
          <w:lang w:val="ru-RU"/>
        </w:rPr>
        <w:t>возможность осуществл</w:t>
      </w:r>
      <w:r w:rsidR="0063568E" w:rsidRPr="00CC66E1">
        <w:rPr>
          <w:lang w:val="ru-RU"/>
        </w:rPr>
        <w:t>ять</w:t>
      </w:r>
      <w:r w:rsidR="000326B5" w:rsidRPr="00CC66E1">
        <w:rPr>
          <w:lang w:val="ru-RU"/>
        </w:rPr>
        <w:t xml:space="preserve"> рассмотрени</w:t>
      </w:r>
      <w:r w:rsidR="0063568E" w:rsidRPr="00CC66E1">
        <w:rPr>
          <w:lang w:val="ru-RU"/>
        </w:rPr>
        <w:t>е</w:t>
      </w:r>
      <w:r w:rsidR="000326B5" w:rsidRPr="00CC66E1">
        <w:rPr>
          <w:lang w:val="ru-RU"/>
        </w:rPr>
        <w:t xml:space="preserve"> согласно п. </w:t>
      </w:r>
      <w:r w:rsidR="000326B5" w:rsidRPr="00CC66E1">
        <w:rPr>
          <w:b/>
          <w:bCs/>
          <w:lang w:val="ru-RU"/>
        </w:rPr>
        <w:t>11.31</w:t>
      </w:r>
      <w:r w:rsidR="000326B5" w:rsidRPr="00CC66E1">
        <w:rPr>
          <w:lang w:val="ru-RU"/>
        </w:rPr>
        <w:t>, как указано выше</w:t>
      </w:r>
      <w:r w:rsidR="00FD3742" w:rsidRPr="00CC66E1">
        <w:rPr>
          <w:lang w:val="ru-RU"/>
        </w:rPr>
        <w:t>.</w:t>
      </w:r>
    </w:p>
    <w:p w:rsidR="00FD3742" w:rsidRPr="00CC66E1" w:rsidRDefault="000326B5" w:rsidP="00D410F7">
      <w:pPr>
        <w:rPr>
          <w:i/>
          <w:iCs/>
          <w:lang w:val="ru-RU" w:eastAsia="zh-CN"/>
        </w:rPr>
      </w:pPr>
      <w:r w:rsidRPr="00CC66E1">
        <w:rPr>
          <w:b/>
          <w:bCs/>
          <w:i/>
          <w:iCs/>
          <w:lang w:val="ru-RU" w:eastAsia="zh-CN"/>
        </w:rPr>
        <w:t>Основание</w:t>
      </w:r>
      <w:r w:rsidR="00FD3742" w:rsidRPr="00CC66E1">
        <w:rPr>
          <w:i/>
          <w:iCs/>
          <w:lang w:val="ru-RU" w:eastAsia="zh-CN"/>
        </w:rPr>
        <w:t xml:space="preserve">: </w:t>
      </w:r>
      <w:r w:rsidR="00D410F7" w:rsidRPr="00CC66E1">
        <w:rPr>
          <w:i/>
          <w:iCs/>
          <w:lang w:val="ru-RU" w:eastAsia="zh-CN"/>
        </w:rPr>
        <w:t xml:space="preserve">Не </w:t>
      </w:r>
      <w:r w:rsidRPr="00CC66E1">
        <w:rPr>
          <w:i/>
          <w:iCs/>
          <w:lang w:val="ru-RU" w:eastAsia="zh-CN"/>
        </w:rPr>
        <w:t>требует разъяснений</w:t>
      </w:r>
      <w:r w:rsidR="00FD3742" w:rsidRPr="00CC66E1">
        <w:rPr>
          <w:i/>
          <w:iCs/>
          <w:lang w:val="ru-RU" w:eastAsia="zh-CN"/>
        </w:rPr>
        <w:t>.</w:t>
      </w:r>
    </w:p>
    <w:p w:rsidR="00FD3742" w:rsidRPr="00CC66E1" w:rsidRDefault="000326B5" w:rsidP="00D410F7">
      <w:pPr>
        <w:rPr>
          <w:i/>
          <w:iCs/>
          <w:lang w:val="ru-RU" w:eastAsia="zh-CN"/>
        </w:rPr>
      </w:pPr>
      <w:r w:rsidRPr="00CC66E1">
        <w:rPr>
          <w:i/>
          <w:iCs/>
          <w:lang w:val="ru-RU" w:eastAsia="zh-CN"/>
        </w:rPr>
        <w:t>Дата вступления в силу настоящего Правила: сразу после его утверждения</w:t>
      </w:r>
      <w:r w:rsidR="00FD3742" w:rsidRPr="00CC66E1">
        <w:rPr>
          <w:i/>
          <w:iCs/>
          <w:lang w:val="ru-RU" w:eastAsia="zh-CN"/>
        </w:rPr>
        <w:t>.</w:t>
      </w:r>
    </w:p>
    <w:p w:rsidR="00FD3742" w:rsidRPr="00CC66E1" w:rsidRDefault="00C45784" w:rsidP="00D410F7">
      <w:pPr>
        <w:pStyle w:val="Arttitle"/>
        <w:rPr>
          <w:lang w:val="ru-RU"/>
        </w:rPr>
      </w:pPr>
      <w:r w:rsidRPr="00CC66E1">
        <w:rPr>
          <w:lang w:val="ru-RU"/>
        </w:rPr>
        <w:lastRenderedPageBreak/>
        <w:t xml:space="preserve">Правила, касающиеся </w:t>
      </w:r>
      <w:r w:rsidR="00FD3742" w:rsidRPr="00CC66E1">
        <w:rPr>
          <w:lang w:val="ru-RU"/>
        </w:rPr>
        <w:br/>
      </w:r>
      <w:r w:rsidRPr="00CC66E1">
        <w:rPr>
          <w:lang w:val="ru-RU"/>
        </w:rPr>
        <w:t xml:space="preserve">ЧАСТИ </w:t>
      </w:r>
      <w:r w:rsidR="00FD3742" w:rsidRPr="00CC66E1">
        <w:rPr>
          <w:lang w:val="ru-RU"/>
        </w:rPr>
        <w:t>A1</w:t>
      </w:r>
    </w:p>
    <w:p w:rsidR="00FD3742" w:rsidRPr="00CC66E1" w:rsidRDefault="00464575" w:rsidP="00D410F7">
      <w:pPr>
        <w:pStyle w:val="Headingb"/>
        <w:spacing w:before="480" w:after="120"/>
        <w:jc w:val="center"/>
        <w:rPr>
          <w:rFonts w:eastAsia="SimSun"/>
          <w:lang w:val="ru-RU" w:eastAsia="zh-CN"/>
        </w:rPr>
      </w:pPr>
      <w:r w:rsidRPr="00CC66E1">
        <w:rPr>
          <w:rFonts w:eastAsia="SimSun"/>
          <w:lang w:val="ru-RU" w:eastAsia="zh-CN"/>
        </w:rPr>
        <w:t>Правила, касающиеся</w:t>
      </w:r>
      <w:r w:rsidRPr="00CC66E1">
        <w:rPr>
          <w:rFonts w:eastAsia="SimSun"/>
          <w:cs/>
          <w:lang w:val="ru-RU" w:eastAsia="zh-CN"/>
        </w:rPr>
        <w:t>‎</w:t>
      </w:r>
      <w:r w:rsidRPr="00CC66E1">
        <w:rPr>
          <w:rFonts w:eastAsia="SimSun"/>
          <w:lang w:val="ru-RU" w:eastAsia="zh-CN"/>
        </w:rPr>
        <w:t xml:space="preserve"> ПРИЛОЖЕНИЯ </w:t>
      </w:r>
      <w:r w:rsidR="00FD3742" w:rsidRPr="00CC66E1">
        <w:rPr>
          <w:rFonts w:eastAsia="SimSun"/>
          <w:lang w:val="ru-RU" w:eastAsia="zh-CN"/>
        </w:rPr>
        <w:t xml:space="preserve">30 </w:t>
      </w:r>
      <w:r w:rsidRPr="00CC66E1">
        <w:rPr>
          <w:rFonts w:eastAsia="SimSun"/>
          <w:lang w:val="ru-RU" w:eastAsia="zh-CN"/>
        </w:rPr>
        <w:t>к РР</w:t>
      </w:r>
    </w:p>
    <w:tbl>
      <w:tblPr>
        <w:tblStyle w:val="TableGrid1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42"/>
      </w:tblGrid>
      <w:tr w:rsidR="00FD3742" w:rsidRPr="00CC66E1" w:rsidTr="00D410F7">
        <w:trPr>
          <w:trHeight w:val="20"/>
        </w:trPr>
        <w:tc>
          <w:tcPr>
            <w:tcW w:w="1242" w:type="dxa"/>
          </w:tcPr>
          <w:p w:rsidR="00FD3742" w:rsidRPr="00CC66E1" w:rsidRDefault="00464575" w:rsidP="00D410F7">
            <w:pPr>
              <w:tabs>
                <w:tab w:val="clear" w:pos="794"/>
                <w:tab w:val="clear" w:pos="1191"/>
                <w:tab w:val="clear" w:pos="1588"/>
              </w:tabs>
              <w:spacing w:before="0"/>
              <w:rPr>
                <w:rFonts w:asciiTheme="minorHAnsi" w:hAnsiTheme="minorHAnsi" w:cs="Calibri"/>
                <w:b/>
                <w:lang w:val="ru-RU" w:eastAsia="zh-CN"/>
              </w:rPr>
            </w:pPr>
            <w:r w:rsidRPr="00CC66E1">
              <w:rPr>
                <w:rFonts w:asciiTheme="minorHAnsi" w:hAnsiTheme="minorHAnsi" w:cs="Calibri"/>
                <w:b/>
                <w:lang w:val="ru-RU" w:eastAsia="zh-CN"/>
              </w:rPr>
              <w:t>Ст</w:t>
            </w:r>
            <w:r w:rsidR="00FD3742" w:rsidRPr="00CC66E1">
              <w:rPr>
                <w:rFonts w:asciiTheme="minorHAnsi" w:hAnsiTheme="minorHAnsi" w:cs="Calibri"/>
                <w:b/>
                <w:lang w:val="ru-RU" w:eastAsia="zh-CN"/>
              </w:rPr>
              <w:t>. 5</w:t>
            </w:r>
          </w:p>
        </w:tc>
      </w:tr>
    </w:tbl>
    <w:p w:rsidR="00FD3742" w:rsidRPr="00CC66E1" w:rsidRDefault="00464575" w:rsidP="00D410F7">
      <w:pPr>
        <w:pStyle w:val="Headingb"/>
        <w:spacing w:before="480" w:after="120"/>
        <w:jc w:val="center"/>
        <w:rPr>
          <w:rFonts w:eastAsia="SimSun"/>
          <w:lang w:val="ru-RU" w:eastAsia="zh-CN"/>
        </w:rPr>
      </w:pPr>
      <w:r w:rsidRPr="00CC66E1">
        <w:rPr>
          <w:rFonts w:eastAsia="SimSun"/>
          <w:lang w:val="ru-RU" w:eastAsia="zh-CN"/>
        </w:rPr>
        <w:t>Заявление, рассмотрение и регистрация</w:t>
      </w:r>
    </w:p>
    <w:p w:rsidR="00FD3742" w:rsidRPr="00CC66E1" w:rsidRDefault="00FD3742" w:rsidP="001F0866">
      <w:pPr>
        <w:pStyle w:val="Proposal"/>
        <w:rPr>
          <w:b/>
          <w:bCs/>
        </w:rPr>
      </w:pPr>
      <w:r w:rsidRPr="00CC66E1">
        <w:rPr>
          <w:b/>
          <w:bCs/>
        </w:rPr>
        <w:t>ADD</w:t>
      </w:r>
    </w:p>
    <w:tbl>
      <w:tblPr>
        <w:tblStyle w:val="TableGrid1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42"/>
      </w:tblGrid>
      <w:tr w:rsidR="00FD3742" w:rsidRPr="00CC66E1" w:rsidTr="00D410F7">
        <w:trPr>
          <w:trHeight w:val="20"/>
        </w:trPr>
        <w:tc>
          <w:tcPr>
            <w:tcW w:w="1242" w:type="dxa"/>
          </w:tcPr>
          <w:p w:rsidR="00FD3742" w:rsidRPr="00CC66E1" w:rsidRDefault="00FD3742" w:rsidP="00D410F7">
            <w:pPr>
              <w:tabs>
                <w:tab w:val="clear" w:pos="794"/>
                <w:tab w:val="clear" w:pos="1191"/>
                <w:tab w:val="clear" w:pos="1588"/>
              </w:tabs>
              <w:spacing w:before="0"/>
              <w:rPr>
                <w:rFonts w:asciiTheme="minorHAnsi" w:hAnsiTheme="minorHAnsi" w:cs="Calibri"/>
                <w:b/>
                <w:lang w:val="ru-RU" w:eastAsia="zh-CN"/>
              </w:rPr>
            </w:pPr>
            <w:r w:rsidRPr="00CC66E1">
              <w:rPr>
                <w:rFonts w:asciiTheme="minorHAnsi" w:hAnsiTheme="minorHAnsi" w:cs="Calibri"/>
                <w:b/>
                <w:lang w:val="ru-RU" w:eastAsia="zh-CN"/>
              </w:rPr>
              <w:t>5.1.3</w:t>
            </w:r>
          </w:p>
        </w:tc>
      </w:tr>
    </w:tbl>
    <w:p w:rsidR="00FD3742" w:rsidRPr="00CC66E1" w:rsidRDefault="00464575" w:rsidP="001F0866">
      <w:pPr>
        <w:keepNext/>
        <w:keepLines/>
        <w:spacing w:before="240" w:after="280"/>
        <w:rPr>
          <w:rFonts w:asciiTheme="minorHAnsi" w:eastAsia="SimSun" w:hAnsiTheme="minorHAnsi"/>
          <w:lang w:val="ru-RU" w:eastAsia="zh-CN"/>
        </w:rPr>
      </w:pPr>
      <w:r w:rsidRPr="00CC66E1">
        <w:rPr>
          <w:rFonts w:asciiTheme="minorHAnsi" w:eastAsia="SimSun" w:hAnsiTheme="minorHAnsi"/>
          <w:lang w:val="ru-RU" w:eastAsia="zh-CN"/>
        </w:rPr>
        <w:t>См. Правила процедуры, относящиеся к п</w:t>
      </w:r>
      <w:r w:rsidR="00FD3742" w:rsidRPr="00CC66E1">
        <w:rPr>
          <w:rFonts w:asciiTheme="minorHAnsi" w:eastAsia="SimSun" w:hAnsiTheme="minorHAnsi"/>
          <w:lang w:val="ru-RU" w:eastAsia="zh-CN"/>
        </w:rPr>
        <w:t xml:space="preserve">. </w:t>
      </w:r>
      <w:r w:rsidR="00FD3742" w:rsidRPr="00CC66E1">
        <w:rPr>
          <w:rFonts w:asciiTheme="minorHAnsi" w:eastAsia="SimSun" w:hAnsiTheme="minorHAnsi"/>
          <w:b/>
          <w:bCs/>
          <w:lang w:val="ru-RU" w:eastAsia="zh-CN"/>
        </w:rPr>
        <w:t>11.44B</w:t>
      </w:r>
      <w:r w:rsidR="00FD3742" w:rsidRPr="00CC66E1">
        <w:rPr>
          <w:rFonts w:asciiTheme="minorHAnsi" w:eastAsia="SimSun" w:hAnsiTheme="minorHAnsi"/>
          <w:lang w:val="ru-RU" w:eastAsia="zh-CN"/>
        </w:rPr>
        <w:t>.</w:t>
      </w:r>
    </w:p>
    <w:p w:rsidR="00FD3742" w:rsidRPr="00CC66E1" w:rsidRDefault="00464575" w:rsidP="00D410F7">
      <w:pPr>
        <w:pStyle w:val="Headingb"/>
        <w:spacing w:before="480" w:after="120"/>
        <w:jc w:val="center"/>
        <w:rPr>
          <w:rFonts w:eastAsia="SimSun"/>
          <w:lang w:val="ru-RU" w:eastAsia="zh-CN"/>
        </w:rPr>
      </w:pPr>
      <w:r w:rsidRPr="00CC66E1">
        <w:rPr>
          <w:rFonts w:eastAsia="SimSun"/>
          <w:lang w:val="ru-RU" w:eastAsia="zh-CN"/>
        </w:rPr>
        <w:t>Правила, касающиеся</w:t>
      </w:r>
      <w:r w:rsidRPr="00CC66E1">
        <w:rPr>
          <w:rFonts w:eastAsia="SimSun"/>
          <w:cs/>
          <w:lang w:val="ru-RU" w:eastAsia="zh-CN"/>
        </w:rPr>
        <w:t>‎</w:t>
      </w:r>
      <w:r w:rsidRPr="00CC66E1">
        <w:rPr>
          <w:rFonts w:eastAsia="SimSun"/>
          <w:lang w:val="ru-RU" w:eastAsia="zh-CN"/>
        </w:rPr>
        <w:t xml:space="preserve"> ПРИЛОЖЕНИЯ </w:t>
      </w:r>
      <w:r w:rsidR="00FD3742" w:rsidRPr="00CC66E1">
        <w:rPr>
          <w:rFonts w:eastAsia="SimSun"/>
          <w:lang w:val="ru-RU" w:eastAsia="zh-CN"/>
        </w:rPr>
        <w:t xml:space="preserve">30A </w:t>
      </w:r>
      <w:r w:rsidRPr="00CC66E1">
        <w:rPr>
          <w:rFonts w:eastAsia="SimSun"/>
          <w:lang w:val="ru-RU" w:eastAsia="zh-CN"/>
        </w:rPr>
        <w:t>к РР</w:t>
      </w:r>
    </w:p>
    <w:tbl>
      <w:tblPr>
        <w:tblStyle w:val="TableGrid1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42"/>
      </w:tblGrid>
      <w:tr w:rsidR="00FD3742" w:rsidRPr="00CC66E1" w:rsidTr="00D410F7">
        <w:trPr>
          <w:trHeight w:val="20"/>
        </w:trPr>
        <w:tc>
          <w:tcPr>
            <w:tcW w:w="1242" w:type="dxa"/>
          </w:tcPr>
          <w:p w:rsidR="00FD3742" w:rsidRPr="00CC66E1" w:rsidRDefault="00D410F7" w:rsidP="001F0866">
            <w:pPr>
              <w:spacing w:before="0"/>
              <w:rPr>
                <w:rFonts w:asciiTheme="minorHAnsi" w:hAnsiTheme="minorHAnsi" w:cs="Calibri"/>
                <w:b/>
                <w:lang w:val="ru-RU" w:eastAsia="zh-CN"/>
              </w:rPr>
            </w:pPr>
            <w:r w:rsidRPr="00CC66E1">
              <w:rPr>
                <w:rFonts w:asciiTheme="minorHAnsi" w:hAnsiTheme="minorHAnsi" w:cs="Calibri"/>
                <w:b/>
                <w:lang w:val="ru-RU" w:eastAsia="zh-CN"/>
              </w:rPr>
              <w:t>Ст</w:t>
            </w:r>
            <w:r w:rsidR="00FD3742" w:rsidRPr="00CC66E1">
              <w:rPr>
                <w:rFonts w:asciiTheme="minorHAnsi" w:hAnsiTheme="minorHAnsi" w:cs="Calibri"/>
                <w:b/>
                <w:lang w:val="ru-RU" w:eastAsia="zh-CN"/>
              </w:rPr>
              <w:t>. 5</w:t>
            </w:r>
          </w:p>
        </w:tc>
      </w:tr>
    </w:tbl>
    <w:p w:rsidR="00FD3742" w:rsidRPr="00CC66E1" w:rsidRDefault="00464575" w:rsidP="00D410F7">
      <w:pPr>
        <w:pStyle w:val="Headingb"/>
        <w:spacing w:before="480" w:after="120"/>
        <w:jc w:val="center"/>
        <w:rPr>
          <w:rFonts w:eastAsia="SimSun"/>
          <w:lang w:val="ru-RU" w:eastAsia="zh-CN"/>
        </w:rPr>
      </w:pPr>
      <w:r w:rsidRPr="00CC66E1">
        <w:rPr>
          <w:rFonts w:eastAsia="SimSun"/>
          <w:lang w:val="ru-RU" w:eastAsia="zh-CN"/>
        </w:rPr>
        <w:t>Заявление, рассмотрение и регистрация</w:t>
      </w:r>
    </w:p>
    <w:p w:rsidR="00FD3742" w:rsidRPr="00CC66E1" w:rsidRDefault="00FD3742" w:rsidP="001F0866">
      <w:pPr>
        <w:pStyle w:val="Proposal"/>
        <w:rPr>
          <w:b/>
          <w:bCs/>
        </w:rPr>
      </w:pPr>
      <w:r w:rsidRPr="00CC66E1">
        <w:rPr>
          <w:b/>
          <w:bCs/>
        </w:rPr>
        <w:t>ADD</w:t>
      </w:r>
    </w:p>
    <w:tbl>
      <w:tblPr>
        <w:tblStyle w:val="TableGrid1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42"/>
      </w:tblGrid>
      <w:tr w:rsidR="00FD3742" w:rsidRPr="00CC66E1" w:rsidTr="00D410F7">
        <w:trPr>
          <w:trHeight w:val="20"/>
        </w:trPr>
        <w:tc>
          <w:tcPr>
            <w:tcW w:w="1242" w:type="dxa"/>
          </w:tcPr>
          <w:p w:rsidR="00FD3742" w:rsidRPr="00CC66E1" w:rsidRDefault="00FD3742" w:rsidP="001F0866">
            <w:pPr>
              <w:spacing w:before="0"/>
              <w:rPr>
                <w:rFonts w:asciiTheme="minorHAnsi" w:hAnsiTheme="minorHAnsi" w:cs="Calibri"/>
                <w:b/>
                <w:lang w:val="ru-RU" w:eastAsia="zh-CN"/>
              </w:rPr>
            </w:pPr>
            <w:r w:rsidRPr="00CC66E1">
              <w:rPr>
                <w:rFonts w:asciiTheme="minorHAnsi" w:hAnsiTheme="minorHAnsi" w:cs="Calibri"/>
                <w:b/>
                <w:lang w:val="ru-RU" w:eastAsia="zh-CN"/>
              </w:rPr>
              <w:t>5.1.7</w:t>
            </w:r>
          </w:p>
        </w:tc>
      </w:tr>
    </w:tbl>
    <w:p w:rsidR="00FD3742" w:rsidRPr="00CC66E1" w:rsidRDefault="00464575" w:rsidP="001F0866">
      <w:pPr>
        <w:keepNext/>
        <w:keepLines/>
        <w:spacing w:before="240" w:after="480"/>
        <w:rPr>
          <w:rFonts w:asciiTheme="minorHAnsi" w:eastAsia="SimSun" w:hAnsiTheme="minorHAnsi"/>
          <w:lang w:val="ru-RU" w:eastAsia="zh-CN"/>
        </w:rPr>
      </w:pPr>
      <w:r w:rsidRPr="00CC66E1">
        <w:rPr>
          <w:rFonts w:asciiTheme="minorHAnsi" w:eastAsia="SimSun" w:hAnsiTheme="minorHAnsi"/>
          <w:lang w:val="ru-RU" w:eastAsia="zh-CN"/>
        </w:rPr>
        <w:t>См. Правила процедуры, относящиеся к п.</w:t>
      </w:r>
      <w:r w:rsidR="00FD3742" w:rsidRPr="00CC66E1">
        <w:rPr>
          <w:rFonts w:asciiTheme="minorHAnsi" w:eastAsia="SimSun" w:hAnsiTheme="minorHAnsi"/>
          <w:lang w:val="ru-RU" w:eastAsia="zh-CN"/>
        </w:rPr>
        <w:t xml:space="preserve"> </w:t>
      </w:r>
      <w:r w:rsidR="00FD3742" w:rsidRPr="00CC66E1">
        <w:rPr>
          <w:rFonts w:asciiTheme="minorHAnsi" w:eastAsia="SimSun" w:hAnsiTheme="minorHAnsi"/>
          <w:b/>
          <w:bCs/>
          <w:lang w:val="ru-RU" w:eastAsia="zh-CN"/>
        </w:rPr>
        <w:t>11.44B</w:t>
      </w:r>
      <w:r w:rsidR="00FD3742" w:rsidRPr="00CC66E1">
        <w:rPr>
          <w:rFonts w:asciiTheme="minorHAnsi" w:eastAsia="SimSun" w:hAnsiTheme="minorHAnsi"/>
          <w:lang w:val="ru-RU" w:eastAsia="zh-CN"/>
        </w:rPr>
        <w:t>.</w:t>
      </w:r>
    </w:p>
    <w:p w:rsidR="00FD3742" w:rsidRPr="00CC66E1" w:rsidRDefault="00464575" w:rsidP="00D410F7">
      <w:pPr>
        <w:pStyle w:val="Headingb"/>
        <w:spacing w:before="480" w:after="120"/>
        <w:jc w:val="center"/>
        <w:rPr>
          <w:rFonts w:eastAsia="SimSun"/>
          <w:lang w:val="ru-RU" w:eastAsia="zh-CN"/>
        </w:rPr>
      </w:pPr>
      <w:r w:rsidRPr="00CC66E1">
        <w:rPr>
          <w:rFonts w:eastAsia="SimSun"/>
          <w:lang w:val="ru-RU" w:eastAsia="zh-CN"/>
        </w:rPr>
        <w:t>Правила, касающиеся</w:t>
      </w:r>
      <w:r w:rsidRPr="00CC66E1">
        <w:rPr>
          <w:rFonts w:eastAsia="SimSun"/>
          <w:cs/>
          <w:lang w:val="ru-RU" w:eastAsia="zh-CN"/>
        </w:rPr>
        <w:t>‎</w:t>
      </w:r>
      <w:r w:rsidRPr="00CC66E1">
        <w:rPr>
          <w:rFonts w:eastAsia="SimSun"/>
          <w:lang w:val="ru-RU" w:eastAsia="zh-CN"/>
        </w:rPr>
        <w:t xml:space="preserve"> ПРИЛОЖЕНИЯ </w:t>
      </w:r>
      <w:r w:rsidR="00FD3742" w:rsidRPr="00CC66E1">
        <w:rPr>
          <w:rFonts w:eastAsia="SimSun"/>
          <w:lang w:val="ru-RU" w:eastAsia="zh-CN"/>
        </w:rPr>
        <w:t xml:space="preserve">30B </w:t>
      </w:r>
      <w:r w:rsidRPr="00CC66E1">
        <w:rPr>
          <w:rFonts w:eastAsia="SimSun"/>
          <w:lang w:val="ru-RU" w:eastAsia="zh-CN"/>
        </w:rPr>
        <w:t>к РР</w:t>
      </w:r>
    </w:p>
    <w:p w:rsidR="00FD3742" w:rsidRPr="00CC66E1" w:rsidRDefault="00FD3742" w:rsidP="001F0866">
      <w:pPr>
        <w:pStyle w:val="Proposal"/>
        <w:rPr>
          <w:b/>
          <w:bCs/>
        </w:rPr>
      </w:pPr>
      <w:r w:rsidRPr="00CC66E1">
        <w:rPr>
          <w:b/>
          <w:bCs/>
        </w:rPr>
        <w:t>ADD</w:t>
      </w:r>
    </w:p>
    <w:tbl>
      <w:tblPr>
        <w:tblStyle w:val="TableGrid1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42"/>
      </w:tblGrid>
      <w:tr w:rsidR="00FD3742" w:rsidRPr="00CC66E1" w:rsidTr="00D410F7">
        <w:trPr>
          <w:trHeight w:val="20"/>
        </w:trPr>
        <w:tc>
          <w:tcPr>
            <w:tcW w:w="1242" w:type="dxa"/>
          </w:tcPr>
          <w:p w:rsidR="00FD3742" w:rsidRPr="00CC66E1" w:rsidRDefault="00FD3742" w:rsidP="001F0866">
            <w:pPr>
              <w:spacing w:before="0"/>
              <w:rPr>
                <w:rFonts w:asciiTheme="minorHAnsi" w:hAnsiTheme="minorHAnsi" w:cs="Calibri"/>
                <w:b/>
                <w:lang w:val="ru-RU" w:eastAsia="zh-CN"/>
              </w:rPr>
            </w:pPr>
            <w:r w:rsidRPr="00CC66E1">
              <w:rPr>
                <w:rFonts w:asciiTheme="minorHAnsi" w:hAnsiTheme="minorHAnsi" w:cs="Calibri"/>
                <w:b/>
                <w:lang w:val="ru-RU" w:eastAsia="zh-CN"/>
              </w:rPr>
              <w:t>8.1</w:t>
            </w:r>
          </w:p>
        </w:tc>
      </w:tr>
    </w:tbl>
    <w:p w:rsidR="00FD3742" w:rsidRPr="00CC66E1" w:rsidRDefault="00464575" w:rsidP="001F0866">
      <w:pPr>
        <w:keepNext/>
        <w:keepLines/>
        <w:spacing w:after="280"/>
        <w:rPr>
          <w:rFonts w:asciiTheme="minorHAnsi" w:eastAsia="SimSun" w:hAnsiTheme="minorHAnsi"/>
          <w:lang w:val="ru-RU" w:eastAsia="zh-CN"/>
        </w:rPr>
      </w:pPr>
      <w:r w:rsidRPr="00CC66E1">
        <w:rPr>
          <w:rFonts w:asciiTheme="minorHAnsi" w:eastAsia="SimSun" w:hAnsiTheme="minorHAnsi"/>
          <w:lang w:val="ru-RU" w:eastAsia="zh-CN"/>
        </w:rPr>
        <w:t>См. Правила процедуры, относящиеся к п</w:t>
      </w:r>
      <w:r w:rsidR="00FD3742" w:rsidRPr="00CC66E1">
        <w:rPr>
          <w:rFonts w:asciiTheme="minorHAnsi" w:eastAsia="SimSun" w:hAnsiTheme="minorHAnsi"/>
          <w:lang w:val="ru-RU" w:eastAsia="zh-CN"/>
        </w:rPr>
        <w:t xml:space="preserve">. </w:t>
      </w:r>
      <w:r w:rsidR="00FD3742" w:rsidRPr="00CC66E1">
        <w:rPr>
          <w:rFonts w:asciiTheme="minorHAnsi" w:eastAsia="SimSun" w:hAnsiTheme="minorHAnsi"/>
          <w:b/>
          <w:bCs/>
          <w:lang w:val="ru-RU" w:eastAsia="zh-CN"/>
        </w:rPr>
        <w:t>11.44B</w:t>
      </w:r>
      <w:r w:rsidR="00FD3742" w:rsidRPr="00CC66E1">
        <w:rPr>
          <w:rFonts w:asciiTheme="minorHAnsi" w:eastAsia="SimSun" w:hAnsiTheme="minorHAnsi"/>
          <w:lang w:val="ru-RU" w:eastAsia="zh-CN"/>
        </w:rPr>
        <w:t>.</w:t>
      </w:r>
    </w:p>
    <w:tbl>
      <w:tblPr>
        <w:tblStyle w:val="TableGrid1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526"/>
      </w:tblGrid>
      <w:tr w:rsidR="00FD3742" w:rsidRPr="00CC66E1" w:rsidTr="00D410F7">
        <w:trPr>
          <w:trHeight w:val="20"/>
        </w:trPr>
        <w:tc>
          <w:tcPr>
            <w:tcW w:w="1526" w:type="dxa"/>
          </w:tcPr>
          <w:p w:rsidR="00FD3742" w:rsidRPr="00CC66E1" w:rsidRDefault="00464575" w:rsidP="001F0866">
            <w:pPr>
              <w:spacing w:before="0"/>
              <w:rPr>
                <w:rFonts w:asciiTheme="minorHAnsi" w:hAnsiTheme="minorHAnsi" w:cs="Calibri"/>
                <w:b/>
                <w:lang w:val="ru-RU" w:eastAsia="zh-CN"/>
              </w:rPr>
            </w:pPr>
            <w:r w:rsidRPr="00CC66E1">
              <w:rPr>
                <w:rFonts w:asciiTheme="minorHAnsi" w:hAnsiTheme="minorHAnsi" w:cs="Calibri"/>
                <w:b/>
                <w:lang w:val="ru-RU" w:eastAsia="zh-CN"/>
              </w:rPr>
              <w:t>Доп</w:t>
            </w:r>
            <w:r w:rsidR="00FD3742" w:rsidRPr="00CC66E1">
              <w:rPr>
                <w:rFonts w:asciiTheme="minorHAnsi" w:hAnsiTheme="minorHAnsi" w:cs="Calibri"/>
                <w:b/>
                <w:lang w:val="ru-RU" w:eastAsia="zh-CN"/>
              </w:rPr>
              <w:t xml:space="preserve">. 3 </w:t>
            </w:r>
            <w:r w:rsidRPr="00CC66E1">
              <w:rPr>
                <w:rFonts w:asciiTheme="minorHAnsi" w:hAnsiTheme="minorHAnsi" w:cs="Calibri"/>
                <w:b/>
                <w:lang w:val="ru-RU" w:eastAsia="zh-CN"/>
              </w:rPr>
              <w:t>и</w:t>
            </w:r>
            <w:r w:rsidR="00FD3742" w:rsidRPr="00CC66E1">
              <w:rPr>
                <w:rFonts w:asciiTheme="minorHAnsi" w:hAnsiTheme="minorHAnsi" w:cs="Calibri"/>
                <w:b/>
                <w:lang w:val="ru-RU" w:eastAsia="zh-CN"/>
              </w:rPr>
              <w:t xml:space="preserve"> </w:t>
            </w:r>
          </w:p>
          <w:p w:rsidR="00FD3742" w:rsidRPr="00CC66E1" w:rsidRDefault="00464575" w:rsidP="001F0866">
            <w:pPr>
              <w:spacing w:before="0"/>
              <w:rPr>
                <w:rFonts w:asciiTheme="minorHAnsi" w:hAnsiTheme="minorHAnsi" w:cs="Calibri"/>
                <w:bCs/>
                <w:lang w:val="ru-RU" w:eastAsia="zh-CN"/>
              </w:rPr>
            </w:pPr>
            <w:r w:rsidRPr="00CC66E1">
              <w:rPr>
                <w:rFonts w:asciiTheme="minorHAnsi" w:hAnsiTheme="minorHAnsi" w:cs="Calibri"/>
                <w:b/>
                <w:lang w:val="ru-RU" w:eastAsia="zh-CN"/>
              </w:rPr>
              <w:t>Доп</w:t>
            </w:r>
            <w:r w:rsidR="00FD3742" w:rsidRPr="00CC66E1">
              <w:rPr>
                <w:rFonts w:asciiTheme="minorHAnsi" w:hAnsiTheme="minorHAnsi" w:cs="Calibri"/>
                <w:b/>
                <w:lang w:val="ru-RU" w:eastAsia="zh-CN"/>
              </w:rPr>
              <w:t>. 4</w:t>
            </w:r>
          </w:p>
        </w:tc>
      </w:tr>
    </w:tbl>
    <w:p w:rsidR="00FD3742" w:rsidRPr="00CC66E1" w:rsidRDefault="00FD3742" w:rsidP="001F0866">
      <w:pPr>
        <w:pStyle w:val="Proposal"/>
        <w:rPr>
          <w:b/>
          <w:bCs/>
        </w:rPr>
      </w:pPr>
      <w:r w:rsidRPr="00CC66E1">
        <w:rPr>
          <w:b/>
          <w:bCs/>
        </w:rPr>
        <w:t>ADD</w:t>
      </w:r>
    </w:p>
    <w:tbl>
      <w:tblPr>
        <w:tblStyle w:val="TableGrid1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526"/>
      </w:tblGrid>
      <w:tr w:rsidR="00FD3742" w:rsidRPr="00CC66E1" w:rsidTr="00D410F7">
        <w:trPr>
          <w:trHeight w:val="20"/>
        </w:trPr>
        <w:tc>
          <w:tcPr>
            <w:tcW w:w="1526" w:type="dxa"/>
          </w:tcPr>
          <w:p w:rsidR="00FD3742" w:rsidRPr="00CC66E1" w:rsidRDefault="00FD3742" w:rsidP="001F0866">
            <w:pPr>
              <w:spacing w:before="0"/>
              <w:rPr>
                <w:rFonts w:asciiTheme="minorHAnsi" w:hAnsiTheme="minorHAnsi" w:cs="Calibri"/>
                <w:b/>
                <w:lang w:val="ru-RU" w:eastAsia="zh-CN"/>
              </w:rPr>
            </w:pPr>
            <w:r w:rsidRPr="00CC66E1">
              <w:rPr>
                <w:rFonts w:asciiTheme="minorHAnsi" w:hAnsiTheme="minorHAnsi" w:cs="Calibri"/>
                <w:b/>
                <w:lang w:val="ru-RU" w:eastAsia="zh-CN"/>
              </w:rPr>
              <w:t xml:space="preserve">§ 2.2 </w:t>
            </w:r>
            <w:r w:rsidR="00464575" w:rsidRPr="00CC66E1">
              <w:rPr>
                <w:rFonts w:asciiTheme="minorHAnsi" w:hAnsiTheme="minorHAnsi" w:cs="Calibri"/>
                <w:b/>
                <w:lang w:val="ru-RU" w:eastAsia="zh-CN"/>
              </w:rPr>
              <w:t>Доп</w:t>
            </w:r>
            <w:r w:rsidRPr="00CC66E1">
              <w:rPr>
                <w:rFonts w:asciiTheme="minorHAnsi" w:hAnsiTheme="minorHAnsi" w:cs="Calibri"/>
                <w:b/>
                <w:lang w:val="ru-RU" w:eastAsia="zh-CN"/>
              </w:rPr>
              <w:t>. 4</w:t>
            </w:r>
          </w:p>
        </w:tc>
      </w:tr>
    </w:tbl>
    <w:p w:rsidR="00FD3742" w:rsidRPr="00CC66E1" w:rsidRDefault="00FD3742" w:rsidP="00D410F7">
      <w:pPr>
        <w:rPr>
          <w:rFonts w:eastAsia="SimSun"/>
          <w:lang w:val="ru-RU" w:eastAsia="zh-CN"/>
        </w:rPr>
      </w:pPr>
      <w:r w:rsidRPr="00CC66E1">
        <w:rPr>
          <w:rFonts w:eastAsia="SimSun"/>
          <w:lang w:val="ru-RU" w:eastAsia="zh-CN"/>
        </w:rPr>
        <w:t>1</w:t>
      </w:r>
      <w:r w:rsidRPr="00CC66E1">
        <w:rPr>
          <w:rFonts w:eastAsia="SimSun"/>
          <w:lang w:val="ru-RU" w:eastAsia="zh-CN"/>
        </w:rPr>
        <w:tab/>
      </w:r>
      <w:r w:rsidR="00464575" w:rsidRPr="00CC66E1">
        <w:rPr>
          <w:rFonts w:eastAsia="SimSun"/>
          <w:lang w:val="ru-RU" w:eastAsia="zh-CN"/>
        </w:rPr>
        <w:t xml:space="preserve">В целях адекватной защиты существующих </w:t>
      </w:r>
      <w:r w:rsidR="004843B1">
        <w:rPr>
          <w:rFonts w:eastAsia="SimSun"/>
          <w:lang w:val="ru-RU" w:eastAsia="zh-CN"/>
        </w:rPr>
        <w:t>сетей во всей зоне обслуживания</w:t>
      </w:r>
      <w:r w:rsidR="00464575" w:rsidRPr="00CC66E1">
        <w:rPr>
          <w:rFonts w:eastAsia="SimSun"/>
          <w:lang w:val="ru-RU" w:eastAsia="zh-CN"/>
        </w:rPr>
        <w:t xml:space="preserve"> ВКР</w:t>
      </w:r>
      <w:r w:rsidRPr="00CC66E1">
        <w:rPr>
          <w:rFonts w:eastAsia="SimSun"/>
          <w:lang w:val="ru-RU" w:eastAsia="zh-CN"/>
        </w:rPr>
        <w:t xml:space="preserve">-07 </w:t>
      </w:r>
      <w:r w:rsidR="00464575" w:rsidRPr="00CC66E1">
        <w:rPr>
          <w:rFonts w:eastAsia="SimSun"/>
          <w:lang w:val="ru-RU" w:eastAsia="zh-CN"/>
        </w:rPr>
        <w:t xml:space="preserve">ввела </w:t>
      </w:r>
      <w:r w:rsidR="00E36ACF" w:rsidRPr="00CC66E1">
        <w:rPr>
          <w:rFonts w:eastAsia="SimSun"/>
          <w:lang w:val="ru-RU" w:eastAsia="zh-CN"/>
        </w:rPr>
        <w:t xml:space="preserve">осуществление </w:t>
      </w:r>
      <w:r w:rsidR="00464575" w:rsidRPr="00CC66E1">
        <w:rPr>
          <w:rFonts w:eastAsia="SimSun"/>
          <w:lang w:val="ru-RU" w:eastAsia="zh-CN"/>
        </w:rPr>
        <w:t>рассмотрени</w:t>
      </w:r>
      <w:r w:rsidR="00E36ACF" w:rsidRPr="00CC66E1">
        <w:rPr>
          <w:rFonts w:eastAsia="SimSun"/>
          <w:lang w:val="ru-RU" w:eastAsia="zh-CN"/>
        </w:rPr>
        <w:t xml:space="preserve">я </w:t>
      </w:r>
      <w:r w:rsidR="00464575" w:rsidRPr="00CC66E1">
        <w:rPr>
          <w:rFonts w:eastAsia="SimSun"/>
          <w:lang w:val="ru-RU" w:eastAsia="zh-CN"/>
        </w:rPr>
        <w:t xml:space="preserve">по всей зоне обслуживания согласно </w:t>
      </w:r>
      <w:r w:rsidRPr="00CC66E1">
        <w:rPr>
          <w:rFonts w:eastAsia="SimSun"/>
          <w:lang w:val="ru-RU" w:eastAsia="zh-CN"/>
        </w:rPr>
        <w:t xml:space="preserve">§ 2.2 </w:t>
      </w:r>
      <w:r w:rsidR="00464575" w:rsidRPr="00CC66E1">
        <w:rPr>
          <w:rFonts w:eastAsia="SimSun"/>
          <w:lang w:val="ru-RU" w:eastAsia="zh-CN"/>
        </w:rPr>
        <w:t xml:space="preserve">Дополнения </w:t>
      </w:r>
      <w:r w:rsidRPr="00CC66E1">
        <w:rPr>
          <w:rFonts w:eastAsia="SimSun"/>
          <w:lang w:val="ru-RU" w:eastAsia="zh-CN"/>
        </w:rPr>
        <w:t xml:space="preserve">4 </w:t>
      </w:r>
      <w:r w:rsidR="00464575" w:rsidRPr="00CC66E1">
        <w:rPr>
          <w:rFonts w:eastAsia="SimSun"/>
          <w:lang w:val="ru-RU" w:eastAsia="zh-CN"/>
        </w:rPr>
        <w:t>Приложения</w:t>
      </w:r>
      <w:r w:rsidR="00D410F7" w:rsidRPr="00CC66E1">
        <w:rPr>
          <w:rFonts w:eastAsia="SimSun"/>
          <w:lang w:val="ru-RU" w:eastAsia="zh-CN"/>
        </w:rPr>
        <w:t> </w:t>
      </w:r>
      <w:r w:rsidRPr="00CC66E1">
        <w:rPr>
          <w:rFonts w:eastAsia="SimSun"/>
          <w:b/>
          <w:bCs/>
          <w:lang w:val="ru-RU" w:eastAsia="zh-CN"/>
        </w:rPr>
        <w:t>30B</w:t>
      </w:r>
      <w:r w:rsidRPr="00CC66E1">
        <w:rPr>
          <w:rFonts w:eastAsia="SimSun"/>
          <w:lang w:val="ru-RU" w:eastAsia="zh-CN"/>
        </w:rPr>
        <w:t xml:space="preserve">. </w:t>
      </w:r>
    </w:p>
    <w:p w:rsidR="00FD3742" w:rsidRPr="00CC66E1" w:rsidRDefault="00FD3742" w:rsidP="00D410F7">
      <w:pPr>
        <w:rPr>
          <w:rFonts w:eastAsia="SimSun"/>
          <w:color w:val="000000"/>
          <w:lang w:val="ru-RU"/>
        </w:rPr>
      </w:pPr>
      <w:r w:rsidRPr="00CC66E1">
        <w:rPr>
          <w:rFonts w:eastAsia="SimSun"/>
          <w:lang w:val="ru-RU" w:eastAsia="zh-CN"/>
        </w:rPr>
        <w:t>2</w:t>
      </w:r>
      <w:r w:rsidRPr="00CC66E1">
        <w:rPr>
          <w:rFonts w:eastAsia="SimSun"/>
          <w:lang w:val="ru-RU" w:eastAsia="zh-CN"/>
        </w:rPr>
        <w:tab/>
      </w:r>
      <w:r w:rsidR="00464575" w:rsidRPr="00CC66E1">
        <w:rPr>
          <w:rFonts w:eastAsia="SimSun"/>
          <w:lang w:val="ru-RU" w:eastAsia="zh-CN"/>
        </w:rPr>
        <w:t xml:space="preserve">Как указано в примечании </w:t>
      </w:r>
      <w:r w:rsidRPr="00CC66E1">
        <w:rPr>
          <w:rFonts w:eastAsia="SimSun"/>
          <w:lang w:val="ru-RU" w:eastAsia="zh-CN"/>
        </w:rPr>
        <w:t xml:space="preserve">19 </w:t>
      </w:r>
      <w:r w:rsidR="00464575" w:rsidRPr="00CC66E1">
        <w:rPr>
          <w:rFonts w:eastAsia="SimSun"/>
          <w:lang w:val="ru-RU" w:eastAsia="zh-CN"/>
        </w:rPr>
        <w:t>к</w:t>
      </w:r>
      <w:r w:rsidRPr="00CC66E1">
        <w:rPr>
          <w:rFonts w:eastAsia="SimSun"/>
          <w:lang w:val="ru-RU" w:eastAsia="zh-CN"/>
        </w:rPr>
        <w:t xml:space="preserve"> § 2.2 </w:t>
      </w:r>
      <w:r w:rsidR="00464575" w:rsidRPr="00CC66E1">
        <w:rPr>
          <w:rFonts w:eastAsia="SimSun"/>
          <w:lang w:val="ru-RU" w:eastAsia="zh-CN"/>
        </w:rPr>
        <w:t xml:space="preserve">Дополнения </w:t>
      </w:r>
      <w:r w:rsidRPr="00CC66E1">
        <w:rPr>
          <w:rFonts w:eastAsia="SimSun"/>
          <w:lang w:val="ru-RU" w:eastAsia="zh-CN"/>
        </w:rPr>
        <w:t xml:space="preserve">4 </w:t>
      </w:r>
      <w:r w:rsidR="00464575" w:rsidRPr="00CC66E1">
        <w:rPr>
          <w:rFonts w:eastAsia="SimSun"/>
          <w:lang w:val="ru-RU" w:eastAsia="zh-CN"/>
        </w:rPr>
        <w:t xml:space="preserve">Приложения </w:t>
      </w:r>
      <w:r w:rsidRPr="00CC66E1">
        <w:rPr>
          <w:rFonts w:eastAsia="SimSun"/>
          <w:b/>
          <w:bCs/>
          <w:lang w:val="ru-RU" w:eastAsia="zh-CN"/>
        </w:rPr>
        <w:t>30B</w:t>
      </w:r>
      <w:r w:rsidRPr="00CC66E1">
        <w:rPr>
          <w:rFonts w:eastAsia="SimSun"/>
          <w:lang w:val="ru-RU" w:eastAsia="zh-CN"/>
        </w:rPr>
        <w:t xml:space="preserve">, </w:t>
      </w:r>
      <w:r w:rsidR="00464575" w:rsidRPr="00CC66E1">
        <w:rPr>
          <w:rFonts w:eastAsia="SimSun"/>
          <w:lang w:val="ru-RU" w:eastAsia="zh-CN"/>
        </w:rPr>
        <w:t>эталонные значени</w:t>
      </w:r>
      <w:r w:rsidR="002E6BD1" w:rsidRPr="00CC66E1">
        <w:rPr>
          <w:rFonts w:eastAsia="SimSun"/>
          <w:lang w:val="ru-RU" w:eastAsia="zh-CN"/>
        </w:rPr>
        <w:t>я</w:t>
      </w:r>
      <w:r w:rsidR="00464575" w:rsidRPr="00CC66E1">
        <w:rPr>
          <w:rFonts w:eastAsia="SimSun"/>
          <w:lang w:val="ru-RU" w:eastAsia="zh-CN"/>
        </w:rPr>
        <w:t xml:space="preserve"> в пределах зоны обслуживания интерполируются от эталонных значений в контрольных точках.</w:t>
      </w:r>
      <w:r w:rsidRPr="00CC66E1">
        <w:rPr>
          <w:rFonts w:eastAsia="SimSun"/>
          <w:lang w:val="ru-RU" w:eastAsia="zh-CN"/>
        </w:rPr>
        <w:t xml:space="preserve"> </w:t>
      </w:r>
      <w:r w:rsidR="004C3177" w:rsidRPr="00CC66E1">
        <w:rPr>
          <w:rFonts w:eastAsia="SimSun"/>
          <w:lang w:val="ru-RU" w:eastAsia="zh-CN"/>
        </w:rPr>
        <w:t xml:space="preserve">Для </w:t>
      </w:r>
      <w:r w:rsidR="004C3177" w:rsidRPr="00CC66E1">
        <w:rPr>
          <w:rFonts w:eastAsia="SimSun"/>
          <w:lang w:val="ru-RU" w:eastAsia="zh-CN"/>
        </w:rPr>
        <w:lastRenderedPageBreak/>
        <w:t>расчета интерполированных значений в узловых точках</w:t>
      </w:r>
      <w:r w:rsidR="004C3177" w:rsidRPr="00CC66E1">
        <w:rPr>
          <w:rStyle w:val="FootnoteReference"/>
          <w:rFonts w:eastAsia="SimSun"/>
          <w:lang w:val="ru-RU"/>
        </w:rPr>
        <w:footnoteReference w:id="1"/>
      </w:r>
      <w:r w:rsidR="004C3177" w:rsidRPr="00CC66E1">
        <w:rPr>
          <w:rStyle w:val="FootnoteReference"/>
          <w:rFonts w:eastAsia="SimSun"/>
          <w:lang w:val="ru-RU"/>
        </w:rPr>
        <w:t xml:space="preserve"> </w:t>
      </w:r>
      <w:r w:rsidR="004C3177" w:rsidRPr="00CC66E1">
        <w:rPr>
          <w:rFonts w:eastAsia="SimSun"/>
          <w:lang w:val="ru-RU" w:eastAsia="zh-CN"/>
        </w:rPr>
        <w:t>в пределах зоны обслуживания должны использоваться следующие формула интерполяции и условие</w:t>
      </w:r>
      <w:r w:rsidRPr="00CC66E1">
        <w:rPr>
          <w:rFonts w:eastAsia="SimSun"/>
          <w:color w:val="000000"/>
          <w:lang w:val="ru-RU"/>
        </w:rPr>
        <w:t>:</w:t>
      </w:r>
    </w:p>
    <w:p w:rsidR="00FD3742" w:rsidRPr="00CC66E1" w:rsidRDefault="00FD3742" w:rsidP="001F0866">
      <w:pPr>
        <w:tabs>
          <w:tab w:val="clear" w:pos="1191"/>
          <w:tab w:val="clear" w:pos="1588"/>
          <w:tab w:val="clear" w:pos="1985"/>
          <w:tab w:val="center" w:pos="4820"/>
          <w:tab w:val="right" w:pos="9639"/>
        </w:tabs>
        <w:rPr>
          <w:rFonts w:asciiTheme="minorHAnsi" w:eastAsia="SimSun" w:hAnsiTheme="minorHAnsi"/>
          <w:lang w:val="ru-RU"/>
        </w:rPr>
      </w:pPr>
      <w:r w:rsidRPr="00CC66E1">
        <w:rPr>
          <w:rFonts w:asciiTheme="minorHAnsi" w:eastAsia="SimSun" w:hAnsiTheme="minorHAnsi"/>
          <w:lang w:val="ru-RU"/>
        </w:rPr>
        <w:tab/>
      </w:r>
      <w:r w:rsidRPr="00CC66E1">
        <w:rPr>
          <w:rFonts w:asciiTheme="minorHAnsi" w:eastAsia="SimSun" w:hAnsiTheme="minorHAnsi"/>
          <w:lang w:val="ru-RU"/>
        </w:rPr>
        <w:tab/>
      </w:r>
      <w:r w:rsidR="00D410F7" w:rsidRPr="00CC66E1">
        <w:rPr>
          <w:rFonts w:asciiTheme="minorHAnsi" w:eastAsia="SimSun" w:hAnsiTheme="minorHAnsi"/>
          <w:position w:val="-40"/>
          <w:lang w:val="ru-RU"/>
        </w:rPr>
        <w:object w:dxaOrig="1600" w:dyaOrig="9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1.45pt;height:77.2pt" o:ole="">
            <v:imagedata r:id="rId10" o:title=""/>
          </v:shape>
          <o:OLEObject Type="Embed" ProgID="Equation.3" ShapeID="_x0000_i1025" DrawAspect="Content" ObjectID="_1440836087" r:id="rId11"/>
        </w:object>
      </w:r>
      <w:r w:rsidR="004843B1" w:rsidRPr="004843B1">
        <w:rPr>
          <w:rFonts w:asciiTheme="minorHAnsi" w:eastAsia="SimSun" w:hAnsiTheme="minorHAnsi"/>
          <w:position w:val="24"/>
          <w:lang w:val="ru-RU"/>
        </w:rPr>
        <w:t>,</w:t>
      </w:r>
      <w:r w:rsidRPr="00CC66E1">
        <w:rPr>
          <w:rFonts w:asciiTheme="minorHAnsi" w:eastAsia="SimSun" w:hAnsiTheme="minorHAnsi"/>
          <w:lang w:val="ru-RU"/>
        </w:rPr>
        <w:tab/>
        <w:t>(1)</w:t>
      </w:r>
    </w:p>
    <w:p w:rsidR="00FD3742" w:rsidRPr="00CC66E1" w:rsidRDefault="004C3177" w:rsidP="001F0866">
      <w:pPr>
        <w:rPr>
          <w:rFonts w:asciiTheme="minorHAnsi" w:eastAsia="SimSun" w:hAnsiTheme="minorHAnsi"/>
          <w:lang w:val="ru-RU"/>
        </w:rPr>
      </w:pPr>
      <w:r w:rsidRPr="00CC66E1">
        <w:rPr>
          <w:rFonts w:asciiTheme="minorHAnsi" w:eastAsia="SimSun" w:hAnsiTheme="minorHAnsi"/>
          <w:lang w:val="ru-RU"/>
        </w:rPr>
        <w:t>где</w:t>
      </w:r>
      <w:r w:rsidR="00FD3742" w:rsidRPr="00CC66E1">
        <w:rPr>
          <w:rFonts w:asciiTheme="minorHAnsi" w:eastAsia="SimSun" w:hAnsiTheme="minorHAnsi"/>
          <w:lang w:val="ru-RU"/>
        </w:rPr>
        <w:t>:</w:t>
      </w:r>
    </w:p>
    <w:p w:rsidR="00FD3742" w:rsidRPr="00CC66E1" w:rsidRDefault="00FD3742" w:rsidP="00CC66E1">
      <w:pPr>
        <w:tabs>
          <w:tab w:val="clear" w:pos="794"/>
          <w:tab w:val="clear" w:pos="1191"/>
          <w:tab w:val="clear" w:pos="1588"/>
          <w:tab w:val="right" w:pos="1814"/>
        </w:tabs>
        <w:spacing w:before="80"/>
        <w:ind w:left="2880" w:hanging="895"/>
        <w:rPr>
          <w:rFonts w:asciiTheme="minorHAnsi" w:eastAsia="SimSun" w:hAnsiTheme="minorHAnsi"/>
          <w:lang w:val="ru-RU"/>
        </w:rPr>
      </w:pPr>
      <w:r w:rsidRPr="00CC66E1">
        <w:rPr>
          <w:rFonts w:asciiTheme="minorHAnsi" w:eastAsia="SimSun" w:hAnsiTheme="minorHAnsi"/>
          <w:i/>
          <w:iCs/>
          <w:lang w:val="ru-RU"/>
        </w:rPr>
        <w:t>Th</w:t>
      </w:r>
      <w:r w:rsidRPr="00CC66E1">
        <w:rPr>
          <w:rFonts w:asciiTheme="minorHAnsi" w:eastAsia="SimSun" w:hAnsiTheme="minorHAnsi"/>
          <w:lang w:val="ru-RU"/>
        </w:rPr>
        <w:t xml:space="preserve">: </w:t>
      </w:r>
      <w:r w:rsidRPr="00CC66E1">
        <w:rPr>
          <w:rFonts w:asciiTheme="minorHAnsi" w:eastAsia="SimSun" w:hAnsiTheme="minorHAnsi"/>
          <w:lang w:val="ru-RU"/>
        </w:rPr>
        <w:tab/>
      </w:r>
      <w:r w:rsidR="004C3177" w:rsidRPr="00CC66E1">
        <w:rPr>
          <w:rFonts w:asciiTheme="minorHAnsi" w:eastAsia="SimSun" w:hAnsiTheme="minorHAnsi"/>
          <w:lang w:val="ru-RU"/>
        </w:rPr>
        <w:t xml:space="preserve">контрольная точка с номером </w:t>
      </w:r>
      <w:r w:rsidR="004C3177" w:rsidRPr="004843B1">
        <w:rPr>
          <w:rFonts w:asciiTheme="minorHAnsi" w:eastAsia="SimSun" w:hAnsiTheme="minorHAnsi"/>
          <w:i/>
          <w:iCs/>
          <w:lang w:val="ru-RU"/>
        </w:rPr>
        <w:t>h</w:t>
      </w:r>
      <w:r w:rsidR="004C3177" w:rsidRPr="00CC66E1">
        <w:rPr>
          <w:rFonts w:asciiTheme="minorHAnsi" w:eastAsia="SimSun" w:hAnsiTheme="minorHAnsi"/>
          <w:lang w:val="ru-RU"/>
        </w:rPr>
        <w:t xml:space="preserve"> в </w:t>
      </w:r>
      <w:r w:rsidR="0063568E" w:rsidRPr="00CC66E1">
        <w:rPr>
          <w:rFonts w:asciiTheme="minorHAnsi" w:eastAsia="SimSun" w:hAnsiTheme="minorHAnsi"/>
          <w:lang w:val="ru-RU"/>
        </w:rPr>
        <w:t>требуемой</w:t>
      </w:r>
      <w:r w:rsidR="004C3177" w:rsidRPr="00CC66E1">
        <w:rPr>
          <w:rFonts w:asciiTheme="minorHAnsi" w:eastAsia="SimSun" w:hAnsiTheme="minorHAnsi"/>
          <w:lang w:val="ru-RU"/>
        </w:rPr>
        <w:t xml:space="preserve"> зоне обслуживания лини</w:t>
      </w:r>
      <w:r w:rsidR="0063568E" w:rsidRPr="00CC66E1">
        <w:rPr>
          <w:rFonts w:asciiTheme="minorHAnsi" w:eastAsia="SimSun" w:hAnsiTheme="minorHAnsi"/>
          <w:lang w:val="ru-RU"/>
        </w:rPr>
        <w:t>и</w:t>
      </w:r>
      <w:r w:rsidR="004C3177" w:rsidRPr="00CC66E1">
        <w:rPr>
          <w:rFonts w:asciiTheme="minorHAnsi" w:eastAsia="SimSun" w:hAnsiTheme="minorHAnsi"/>
          <w:lang w:val="ru-RU"/>
        </w:rPr>
        <w:t xml:space="preserve"> вниз</w:t>
      </w:r>
      <w:r w:rsidRPr="00CC66E1">
        <w:rPr>
          <w:rFonts w:asciiTheme="minorHAnsi" w:eastAsia="SimSun" w:hAnsiTheme="minorHAnsi"/>
          <w:lang w:val="ru-RU"/>
        </w:rPr>
        <w:t>;</w:t>
      </w:r>
    </w:p>
    <w:p w:rsidR="00FD3742" w:rsidRPr="00CC66E1" w:rsidRDefault="00FD3742" w:rsidP="001F0866">
      <w:pPr>
        <w:tabs>
          <w:tab w:val="clear" w:pos="794"/>
          <w:tab w:val="clear" w:pos="1191"/>
          <w:tab w:val="clear" w:pos="1588"/>
          <w:tab w:val="right" w:pos="1814"/>
        </w:tabs>
        <w:spacing w:before="80"/>
        <w:ind w:left="2880" w:hanging="839"/>
        <w:rPr>
          <w:rFonts w:asciiTheme="minorHAnsi" w:eastAsia="SimSun" w:hAnsiTheme="minorHAnsi"/>
          <w:lang w:val="ru-RU"/>
        </w:rPr>
      </w:pPr>
      <w:r w:rsidRPr="00CC66E1">
        <w:rPr>
          <w:rFonts w:asciiTheme="minorHAnsi" w:eastAsia="SimSun" w:hAnsiTheme="minorHAnsi"/>
          <w:i/>
          <w:iCs/>
          <w:lang w:val="ru-RU"/>
        </w:rPr>
        <w:t>Eg</w:t>
      </w:r>
      <w:r w:rsidRPr="00CC66E1">
        <w:rPr>
          <w:rFonts w:asciiTheme="minorHAnsi" w:eastAsia="SimSun" w:hAnsiTheme="minorHAnsi"/>
          <w:lang w:val="ru-RU"/>
        </w:rPr>
        <w:t>:</w:t>
      </w:r>
      <w:r w:rsidRPr="00CC66E1">
        <w:rPr>
          <w:rFonts w:asciiTheme="minorHAnsi" w:eastAsia="SimSun" w:hAnsiTheme="minorHAnsi"/>
          <w:lang w:val="ru-RU"/>
        </w:rPr>
        <w:tab/>
      </w:r>
      <w:r w:rsidR="004C3177" w:rsidRPr="00CC66E1">
        <w:rPr>
          <w:rFonts w:asciiTheme="minorHAnsi" w:eastAsia="SimSun" w:hAnsiTheme="minorHAnsi"/>
          <w:lang w:val="ru-RU"/>
        </w:rPr>
        <w:t xml:space="preserve">точка с номером </w:t>
      </w:r>
      <w:r w:rsidR="004C3177" w:rsidRPr="004843B1">
        <w:rPr>
          <w:rFonts w:asciiTheme="minorHAnsi" w:eastAsia="SimSun" w:hAnsiTheme="minorHAnsi"/>
          <w:i/>
          <w:iCs/>
          <w:lang w:val="ru-RU"/>
        </w:rPr>
        <w:t>g</w:t>
      </w:r>
      <w:r w:rsidR="004C3177" w:rsidRPr="00CC66E1">
        <w:rPr>
          <w:rFonts w:asciiTheme="minorHAnsi" w:eastAsia="SimSun" w:hAnsiTheme="minorHAnsi"/>
          <w:lang w:val="ru-RU"/>
        </w:rPr>
        <w:t>, принадлежащая сетке точек</w:t>
      </w:r>
      <w:r w:rsidR="00E36ACF" w:rsidRPr="00CC66E1">
        <w:rPr>
          <w:rFonts w:asciiTheme="minorHAnsi" w:eastAsia="SimSun" w:hAnsiTheme="minorHAnsi"/>
          <w:lang w:val="ru-RU"/>
        </w:rPr>
        <w:t xml:space="preserve">, в которых осуществляется рассмотрение, </w:t>
      </w:r>
      <w:r w:rsidR="004C3177" w:rsidRPr="00CC66E1">
        <w:rPr>
          <w:rFonts w:asciiTheme="minorHAnsi" w:eastAsia="SimSun" w:hAnsiTheme="minorHAnsi"/>
          <w:lang w:val="ru-RU"/>
        </w:rPr>
        <w:t xml:space="preserve">в </w:t>
      </w:r>
      <w:r w:rsidR="0063568E" w:rsidRPr="00CC66E1">
        <w:rPr>
          <w:rFonts w:asciiTheme="minorHAnsi" w:eastAsia="SimSun" w:hAnsiTheme="minorHAnsi"/>
          <w:lang w:val="ru-RU"/>
        </w:rPr>
        <w:t xml:space="preserve">требуемой </w:t>
      </w:r>
      <w:r w:rsidR="004C3177" w:rsidRPr="00CC66E1">
        <w:rPr>
          <w:rFonts w:asciiTheme="minorHAnsi" w:eastAsia="SimSun" w:hAnsiTheme="minorHAnsi"/>
          <w:lang w:val="ru-RU"/>
        </w:rPr>
        <w:t>зоне обслуживания</w:t>
      </w:r>
      <w:r w:rsidR="0063568E" w:rsidRPr="00CC66E1">
        <w:rPr>
          <w:rFonts w:asciiTheme="minorHAnsi" w:eastAsia="SimSun" w:hAnsiTheme="minorHAnsi"/>
          <w:lang w:val="ru-RU"/>
        </w:rPr>
        <w:t xml:space="preserve"> </w:t>
      </w:r>
      <w:r w:rsidR="004C3177" w:rsidRPr="00CC66E1">
        <w:rPr>
          <w:rFonts w:asciiTheme="minorHAnsi" w:eastAsia="SimSun" w:hAnsiTheme="minorHAnsi"/>
          <w:lang w:val="ru-RU"/>
        </w:rPr>
        <w:t>линии вниз</w:t>
      </w:r>
      <w:r w:rsidRPr="00CC66E1">
        <w:rPr>
          <w:rFonts w:asciiTheme="minorHAnsi" w:eastAsia="SimSun" w:hAnsiTheme="minorHAnsi"/>
          <w:lang w:val="ru-RU"/>
        </w:rPr>
        <w:t>;</w:t>
      </w:r>
    </w:p>
    <w:p w:rsidR="00FD3742" w:rsidRPr="00CC66E1" w:rsidRDefault="00FD3742" w:rsidP="001F0866">
      <w:pPr>
        <w:tabs>
          <w:tab w:val="clear" w:pos="794"/>
          <w:tab w:val="clear" w:pos="1191"/>
          <w:tab w:val="clear" w:pos="1588"/>
          <w:tab w:val="right" w:pos="1814"/>
        </w:tabs>
        <w:spacing w:before="80"/>
        <w:ind w:left="1985"/>
        <w:rPr>
          <w:rFonts w:asciiTheme="minorHAnsi" w:eastAsia="SimSun" w:hAnsiTheme="minorHAnsi"/>
          <w:lang w:val="ru-RU"/>
        </w:rPr>
      </w:pPr>
      <w:r w:rsidRPr="00CC66E1">
        <w:rPr>
          <w:rFonts w:asciiTheme="minorHAnsi" w:eastAsia="SimSun" w:hAnsiTheme="minorHAnsi"/>
          <w:i/>
          <w:iCs/>
          <w:lang w:val="ru-RU"/>
        </w:rPr>
        <w:t>Nt</w:t>
      </w:r>
      <w:r w:rsidRPr="00CC66E1">
        <w:rPr>
          <w:rFonts w:asciiTheme="minorHAnsi" w:eastAsia="SimSun" w:hAnsiTheme="minorHAnsi"/>
          <w:lang w:val="ru-RU"/>
        </w:rPr>
        <w:t>:</w:t>
      </w:r>
      <w:r w:rsidRPr="00CC66E1">
        <w:rPr>
          <w:rFonts w:asciiTheme="minorHAnsi" w:eastAsia="SimSun" w:hAnsiTheme="minorHAnsi"/>
          <w:lang w:val="ru-RU"/>
        </w:rPr>
        <w:tab/>
      </w:r>
      <w:r w:rsidR="004C3177" w:rsidRPr="00CC66E1">
        <w:rPr>
          <w:rFonts w:asciiTheme="minorHAnsi" w:eastAsia="SimSun" w:hAnsiTheme="minorHAnsi"/>
          <w:lang w:val="ru-RU"/>
        </w:rPr>
        <w:t>общее количество контрольных точек</w:t>
      </w:r>
      <w:r w:rsidRPr="00CC66E1">
        <w:rPr>
          <w:rFonts w:asciiTheme="minorHAnsi" w:eastAsia="SimSun" w:hAnsiTheme="minorHAnsi"/>
          <w:lang w:val="ru-RU"/>
        </w:rPr>
        <w:t>;</w:t>
      </w:r>
    </w:p>
    <w:p w:rsidR="00FD3742" w:rsidRPr="00CC66E1" w:rsidRDefault="00FD3742" w:rsidP="001F0866">
      <w:pPr>
        <w:tabs>
          <w:tab w:val="clear" w:pos="794"/>
          <w:tab w:val="clear" w:pos="1191"/>
          <w:tab w:val="clear" w:pos="1588"/>
          <w:tab w:val="right" w:pos="1814"/>
        </w:tabs>
        <w:spacing w:before="80"/>
        <w:ind w:left="1985"/>
        <w:rPr>
          <w:rFonts w:asciiTheme="minorHAnsi" w:eastAsia="SimSun" w:hAnsiTheme="minorHAnsi"/>
          <w:lang w:val="ru-RU"/>
        </w:rPr>
      </w:pPr>
      <w:r w:rsidRPr="00CC66E1">
        <w:rPr>
          <w:rFonts w:asciiTheme="minorHAnsi" w:eastAsia="SimSun" w:hAnsiTheme="minorHAnsi"/>
          <w:i/>
          <w:iCs/>
          <w:lang w:val="ru-RU"/>
        </w:rPr>
        <w:t>d</w:t>
      </w:r>
      <w:r w:rsidRPr="00CC66E1">
        <w:rPr>
          <w:rFonts w:asciiTheme="minorHAnsi" w:eastAsia="SimSun" w:hAnsiTheme="minorHAnsi"/>
          <w:i/>
          <w:iCs/>
          <w:vertAlign w:val="subscript"/>
          <w:lang w:val="ru-RU"/>
        </w:rPr>
        <w:t>Th</w:t>
      </w:r>
      <w:r w:rsidRPr="00CC66E1">
        <w:rPr>
          <w:rFonts w:asciiTheme="minorHAnsi" w:eastAsia="SimSun" w:hAnsiTheme="minorHAnsi"/>
          <w:lang w:val="ru-RU"/>
        </w:rPr>
        <w:t>:</w:t>
      </w:r>
      <w:r w:rsidRPr="00CC66E1">
        <w:rPr>
          <w:rFonts w:asciiTheme="minorHAnsi" w:eastAsia="SimSun" w:hAnsiTheme="minorHAnsi"/>
          <w:lang w:val="ru-RU"/>
        </w:rPr>
        <w:tab/>
      </w:r>
      <w:r w:rsidR="004C3177" w:rsidRPr="00CC66E1">
        <w:rPr>
          <w:rFonts w:asciiTheme="minorHAnsi" w:eastAsia="SimSun" w:hAnsiTheme="minorHAnsi"/>
          <w:lang w:val="ru-RU"/>
        </w:rPr>
        <w:t xml:space="preserve">расстояние между контрольной точкой </w:t>
      </w:r>
      <w:r w:rsidR="004C3177" w:rsidRPr="00CC66E1">
        <w:rPr>
          <w:rFonts w:asciiTheme="minorHAnsi" w:eastAsia="SimSun" w:hAnsiTheme="minorHAnsi"/>
          <w:i/>
          <w:iCs/>
          <w:lang w:val="ru-RU"/>
        </w:rPr>
        <w:t>Th</w:t>
      </w:r>
      <w:r w:rsidR="004C3177" w:rsidRPr="00CC66E1">
        <w:rPr>
          <w:rFonts w:asciiTheme="minorHAnsi" w:eastAsia="SimSun" w:hAnsiTheme="minorHAnsi"/>
          <w:lang w:val="ru-RU"/>
        </w:rPr>
        <w:t xml:space="preserve"> и узловой точкой </w:t>
      </w:r>
      <w:r w:rsidR="004C3177" w:rsidRPr="00CC66E1">
        <w:rPr>
          <w:rFonts w:asciiTheme="minorHAnsi" w:eastAsia="SimSun" w:hAnsiTheme="minorHAnsi"/>
          <w:i/>
          <w:iCs/>
          <w:lang w:val="ru-RU"/>
        </w:rPr>
        <w:t>Eg</w:t>
      </w:r>
      <w:r w:rsidRPr="00CC66E1">
        <w:rPr>
          <w:rFonts w:asciiTheme="minorHAnsi" w:eastAsia="SimSun" w:hAnsiTheme="minorHAnsi"/>
          <w:lang w:val="ru-RU"/>
        </w:rPr>
        <w:t>;</w:t>
      </w:r>
    </w:p>
    <w:p w:rsidR="00FD3742" w:rsidRPr="00CC66E1" w:rsidRDefault="00FD3742" w:rsidP="00CC66E1">
      <w:pPr>
        <w:tabs>
          <w:tab w:val="clear" w:pos="794"/>
          <w:tab w:val="clear" w:pos="1191"/>
          <w:tab w:val="clear" w:pos="1588"/>
          <w:tab w:val="right" w:pos="1814"/>
        </w:tabs>
        <w:spacing w:before="80"/>
        <w:ind w:left="2880" w:hanging="895"/>
        <w:rPr>
          <w:rFonts w:asciiTheme="minorHAnsi" w:eastAsia="SimSun" w:hAnsiTheme="minorHAnsi"/>
          <w:lang w:val="ru-RU"/>
        </w:rPr>
      </w:pPr>
      <w:r w:rsidRPr="00CC66E1">
        <w:rPr>
          <w:rFonts w:asciiTheme="minorHAnsi" w:eastAsia="SimSun" w:hAnsiTheme="minorHAnsi"/>
          <w:i/>
          <w:iCs/>
          <w:lang w:val="ru-RU"/>
        </w:rPr>
        <w:t>R</w:t>
      </w:r>
      <w:r w:rsidRPr="00CC66E1">
        <w:rPr>
          <w:rFonts w:asciiTheme="minorHAnsi" w:eastAsia="SimSun" w:hAnsiTheme="minorHAnsi"/>
          <w:i/>
          <w:iCs/>
          <w:vertAlign w:val="subscript"/>
          <w:lang w:val="ru-RU"/>
        </w:rPr>
        <w:t>Th</w:t>
      </w:r>
      <w:r w:rsidRPr="00CC66E1">
        <w:rPr>
          <w:rFonts w:asciiTheme="minorHAnsi" w:eastAsia="SimSun" w:hAnsiTheme="minorHAnsi"/>
          <w:lang w:val="ru-RU"/>
        </w:rPr>
        <w:t>:</w:t>
      </w:r>
      <w:r w:rsidRPr="00CC66E1">
        <w:rPr>
          <w:rFonts w:asciiTheme="minorHAnsi" w:eastAsia="SimSun" w:hAnsiTheme="minorHAnsi"/>
          <w:lang w:val="ru-RU"/>
        </w:rPr>
        <w:tab/>
      </w:r>
      <w:r w:rsidR="004C3177" w:rsidRPr="00CC66E1">
        <w:rPr>
          <w:rFonts w:asciiTheme="minorHAnsi" w:eastAsia="SimSun" w:hAnsiTheme="minorHAnsi"/>
          <w:lang w:val="ru-RU"/>
        </w:rPr>
        <w:t>эталонное значение (дБ) отношения несущей к единичной помехе (</w:t>
      </w:r>
      <w:r w:rsidR="004C3177" w:rsidRPr="00CC66E1">
        <w:rPr>
          <w:rFonts w:asciiTheme="minorHAnsi" w:eastAsia="SimSun" w:hAnsiTheme="minorHAnsi"/>
          <w:i/>
          <w:iCs/>
          <w:lang w:val="ru-RU"/>
        </w:rPr>
        <w:t>C</w:t>
      </w:r>
      <w:r w:rsidR="004C3177" w:rsidRPr="00CC66E1">
        <w:rPr>
          <w:rFonts w:asciiTheme="minorHAnsi" w:eastAsia="SimSun" w:hAnsiTheme="minorHAnsi"/>
          <w:lang w:val="ru-RU"/>
        </w:rPr>
        <w:t>/</w:t>
      </w:r>
      <w:r w:rsidR="004C3177" w:rsidRPr="00CC66E1">
        <w:rPr>
          <w:rFonts w:asciiTheme="minorHAnsi" w:eastAsia="SimSun" w:hAnsiTheme="minorHAnsi"/>
          <w:i/>
          <w:iCs/>
          <w:lang w:val="ru-RU"/>
        </w:rPr>
        <w:t>I</w:t>
      </w:r>
      <w:r w:rsidR="004C3177" w:rsidRPr="00CC66E1">
        <w:rPr>
          <w:rFonts w:asciiTheme="minorHAnsi" w:eastAsia="SimSun" w:hAnsiTheme="minorHAnsi"/>
          <w:lang w:val="ru-RU"/>
        </w:rPr>
        <w:t xml:space="preserve">) в контрольной точке </w:t>
      </w:r>
      <w:r w:rsidRPr="00CC66E1">
        <w:rPr>
          <w:rFonts w:asciiTheme="minorHAnsi" w:eastAsia="SimSun" w:hAnsiTheme="minorHAnsi"/>
          <w:i/>
          <w:iCs/>
          <w:lang w:val="ru-RU"/>
        </w:rPr>
        <w:t>Th</w:t>
      </w:r>
      <w:r w:rsidRPr="00CC66E1">
        <w:rPr>
          <w:rFonts w:asciiTheme="minorHAnsi" w:eastAsia="SimSun" w:hAnsiTheme="minorHAnsi"/>
          <w:lang w:val="ru-RU"/>
        </w:rPr>
        <w:t>;</w:t>
      </w:r>
    </w:p>
    <w:p w:rsidR="00FD3742" w:rsidRPr="00CC66E1" w:rsidRDefault="00FD3742" w:rsidP="00CC66E1">
      <w:pPr>
        <w:tabs>
          <w:tab w:val="clear" w:pos="794"/>
          <w:tab w:val="clear" w:pos="1191"/>
          <w:tab w:val="clear" w:pos="1588"/>
          <w:tab w:val="right" w:pos="1814"/>
        </w:tabs>
        <w:spacing w:before="80" w:after="120"/>
        <w:ind w:left="2881" w:hanging="896"/>
        <w:rPr>
          <w:rFonts w:asciiTheme="minorHAnsi" w:eastAsia="SimSun" w:hAnsiTheme="minorHAnsi"/>
          <w:lang w:val="ru-RU"/>
        </w:rPr>
      </w:pPr>
      <w:r w:rsidRPr="00CC66E1">
        <w:rPr>
          <w:rFonts w:asciiTheme="minorHAnsi" w:eastAsia="SimSun" w:hAnsiTheme="minorHAnsi"/>
          <w:i/>
          <w:iCs/>
          <w:lang w:val="ru-RU"/>
        </w:rPr>
        <w:t>V</w:t>
      </w:r>
      <w:r w:rsidRPr="00CC66E1">
        <w:rPr>
          <w:rFonts w:asciiTheme="minorHAnsi" w:eastAsia="SimSun" w:hAnsiTheme="minorHAnsi"/>
          <w:i/>
          <w:iCs/>
          <w:vertAlign w:val="subscript"/>
          <w:lang w:val="ru-RU"/>
        </w:rPr>
        <w:t>Eg</w:t>
      </w:r>
      <w:r w:rsidRPr="00CC66E1">
        <w:rPr>
          <w:rFonts w:asciiTheme="minorHAnsi" w:eastAsia="SimSun" w:hAnsiTheme="minorHAnsi"/>
          <w:lang w:val="ru-RU"/>
        </w:rPr>
        <w:t xml:space="preserve">: </w:t>
      </w:r>
      <w:r w:rsidRPr="00CC66E1">
        <w:rPr>
          <w:rFonts w:asciiTheme="minorHAnsi" w:eastAsia="SimSun" w:hAnsiTheme="minorHAnsi"/>
          <w:lang w:val="ru-RU"/>
        </w:rPr>
        <w:tab/>
      </w:r>
      <w:r w:rsidR="004C3177" w:rsidRPr="00CC66E1">
        <w:rPr>
          <w:rFonts w:asciiTheme="minorHAnsi" w:eastAsia="SimSun" w:hAnsiTheme="minorHAnsi"/>
          <w:lang w:val="ru-RU"/>
        </w:rPr>
        <w:t>интерполированное эталонное значение (дБ</w:t>
      </w:r>
      <w:r w:rsidR="00CC66E1" w:rsidRPr="00CC66E1">
        <w:rPr>
          <w:rFonts w:asciiTheme="minorHAnsi" w:eastAsia="SimSun" w:hAnsiTheme="minorHAnsi"/>
          <w:lang w:val="ru-RU"/>
        </w:rPr>
        <w:t xml:space="preserve">) отношения несущей к единичной </w:t>
      </w:r>
      <w:r w:rsidR="004C3177" w:rsidRPr="00CC66E1">
        <w:rPr>
          <w:rFonts w:asciiTheme="minorHAnsi" w:eastAsia="SimSun" w:hAnsiTheme="minorHAnsi"/>
          <w:lang w:val="ru-RU"/>
        </w:rPr>
        <w:t>помехе (</w:t>
      </w:r>
      <w:r w:rsidR="004C3177" w:rsidRPr="00CC66E1">
        <w:rPr>
          <w:rFonts w:asciiTheme="minorHAnsi" w:eastAsia="SimSun" w:hAnsiTheme="minorHAnsi"/>
          <w:i/>
          <w:iCs/>
          <w:lang w:val="ru-RU"/>
        </w:rPr>
        <w:t>C</w:t>
      </w:r>
      <w:r w:rsidR="004C3177" w:rsidRPr="00CC66E1">
        <w:rPr>
          <w:rFonts w:asciiTheme="minorHAnsi" w:eastAsia="SimSun" w:hAnsiTheme="minorHAnsi"/>
          <w:lang w:val="ru-RU"/>
        </w:rPr>
        <w:t>/</w:t>
      </w:r>
      <w:r w:rsidR="004C3177" w:rsidRPr="00CC66E1">
        <w:rPr>
          <w:rFonts w:asciiTheme="minorHAnsi" w:eastAsia="SimSun" w:hAnsiTheme="minorHAnsi"/>
          <w:i/>
          <w:iCs/>
          <w:lang w:val="ru-RU"/>
        </w:rPr>
        <w:t>I</w:t>
      </w:r>
      <w:r w:rsidR="004C3177" w:rsidRPr="00CC66E1">
        <w:rPr>
          <w:rFonts w:asciiTheme="minorHAnsi" w:eastAsia="SimSun" w:hAnsiTheme="minorHAnsi"/>
          <w:lang w:val="ru-RU"/>
        </w:rPr>
        <w:t xml:space="preserve">) в узловой точке </w:t>
      </w:r>
      <w:r w:rsidRPr="00CC66E1">
        <w:rPr>
          <w:rFonts w:asciiTheme="minorHAnsi" w:eastAsia="SimSun" w:hAnsiTheme="minorHAnsi"/>
          <w:i/>
          <w:iCs/>
          <w:lang w:val="ru-RU"/>
        </w:rPr>
        <w:t>Eg</w:t>
      </w:r>
      <w:r w:rsidRPr="00CC66E1">
        <w:rPr>
          <w:rFonts w:asciiTheme="minorHAnsi" w:eastAsia="SimSun" w:hAnsiTheme="minorHAnsi"/>
          <w:lang w:val="ru-RU"/>
        </w:rPr>
        <w:t>.</w:t>
      </w:r>
    </w:p>
    <w:p w:rsidR="00FD3742" w:rsidRPr="00CC66E1" w:rsidRDefault="00FD3742" w:rsidP="00CC66E1">
      <w:pPr>
        <w:tabs>
          <w:tab w:val="clear" w:pos="794"/>
          <w:tab w:val="clear" w:pos="1191"/>
          <w:tab w:val="clear" w:pos="1588"/>
          <w:tab w:val="left" w:pos="0"/>
          <w:tab w:val="left" w:pos="709"/>
        </w:tabs>
        <w:spacing w:before="240" w:after="240"/>
        <w:ind w:left="709" w:hanging="709"/>
        <w:contextualSpacing/>
        <w:rPr>
          <w:rFonts w:asciiTheme="minorHAnsi" w:eastAsia="SimSun" w:hAnsiTheme="minorHAnsi"/>
          <w:lang w:val="ru-RU"/>
        </w:rPr>
      </w:pPr>
      <w:r w:rsidRPr="00CC66E1">
        <w:rPr>
          <w:rFonts w:asciiTheme="minorHAnsi" w:eastAsia="SimSun" w:hAnsiTheme="minorHAnsi"/>
          <w:lang w:val="ru-RU" w:eastAsia="zh-CN"/>
        </w:rPr>
        <w:tab/>
      </w:r>
      <w:r w:rsidR="004C3177" w:rsidRPr="00CC66E1">
        <w:rPr>
          <w:rFonts w:asciiTheme="minorHAnsi" w:eastAsia="SimSun" w:hAnsiTheme="minorHAnsi"/>
          <w:lang w:val="ru-RU" w:eastAsia="zh-CN"/>
        </w:rPr>
        <w:t xml:space="preserve">Если значение </w:t>
      </w:r>
      <w:r w:rsidRPr="00CC66E1">
        <w:rPr>
          <w:rFonts w:asciiTheme="minorHAnsi" w:eastAsia="SimSun" w:hAnsiTheme="minorHAnsi"/>
          <w:i/>
          <w:iCs/>
          <w:lang w:val="ru-RU"/>
        </w:rPr>
        <w:t>(R</w:t>
      </w:r>
      <w:r w:rsidRPr="00CC66E1">
        <w:rPr>
          <w:rFonts w:asciiTheme="minorHAnsi" w:eastAsia="SimSun" w:hAnsiTheme="minorHAnsi"/>
          <w:i/>
          <w:iCs/>
          <w:vertAlign w:val="subscript"/>
          <w:lang w:val="ru-RU"/>
        </w:rPr>
        <w:t>Th</w:t>
      </w:r>
      <w:r w:rsidRPr="00CC66E1">
        <w:rPr>
          <w:rFonts w:asciiTheme="minorHAnsi" w:eastAsia="SimSun" w:hAnsiTheme="minorHAnsi"/>
          <w:i/>
          <w:iCs/>
          <w:lang w:val="ru-RU"/>
        </w:rPr>
        <w:t xml:space="preserve"> –((C</w:t>
      </w:r>
      <w:r w:rsidRPr="00CC66E1">
        <w:rPr>
          <w:rFonts w:asciiTheme="minorHAnsi" w:eastAsia="SimSun" w:hAnsiTheme="minorHAnsi"/>
          <w:lang w:val="ru-RU"/>
        </w:rPr>
        <w:t>/</w:t>
      </w:r>
      <w:r w:rsidRPr="00CC66E1">
        <w:rPr>
          <w:rFonts w:asciiTheme="minorHAnsi" w:eastAsia="SimSun" w:hAnsiTheme="minorHAnsi"/>
          <w:i/>
          <w:iCs/>
          <w:lang w:val="ru-RU"/>
        </w:rPr>
        <w:t>N)</w:t>
      </w:r>
      <w:r w:rsidRPr="00CC66E1">
        <w:rPr>
          <w:rFonts w:asciiTheme="minorHAnsi" w:eastAsia="SimSun" w:hAnsiTheme="minorHAnsi"/>
          <w:i/>
          <w:iCs/>
          <w:vertAlign w:val="subscript"/>
          <w:lang w:val="ru-RU"/>
        </w:rPr>
        <w:t>d,Th</w:t>
      </w:r>
      <w:r w:rsidRPr="00CC66E1">
        <w:rPr>
          <w:rFonts w:asciiTheme="minorHAnsi" w:eastAsia="SimSun" w:hAnsiTheme="minorHAnsi"/>
          <w:i/>
          <w:iCs/>
          <w:lang w:val="ru-RU"/>
        </w:rPr>
        <w:t xml:space="preserve"> – (C</w:t>
      </w:r>
      <w:r w:rsidRPr="00CC66E1">
        <w:rPr>
          <w:rFonts w:asciiTheme="minorHAnsi" w:eastAsia="SimSun" w:hAnsiTheme="minorHAnsi"/>
          <w:lang w:val="ru-RU"/>
        </w:rPr>
        <w:t>/</w:t>
      </w:r>
      <w:r w:rsidRPr="00CC66E1">
        <w:rPr>
          <w:rFonts w:asciiTheme="minorHAnsi" w:eastAsia="SimSun" w:hAnsiTheme="minorHAnsi"/>
          <w:i/>
          <w:iCs/>
          <w:lang w:val="ru-RU"/>
        </w:rPr>
        <w:t>N)</w:t>
      </w:r>
      <w:r w:rsidRPr="00CC66E1">
        <w:rPr>
          <w:rFonts w:asciiTheme="minorHAnsi" w:eastAsia="SimSun" w:hAnsiTheme="minorHAnsi"/>
          <w:i/>
          <w:iCs/>
          <w:vertAlign w:val="subscript"/>
          <w:lang w:val="ru-RU"/>
        </w:rPr>
        <w:t>d,</w:t>
      </w:r>
      <w:r w:rsidRPr="00CC66E1">
        <w:rPr>
          <w:rFonts w:asciiTheme="minorHAnsi" w:eastAsia="SimSun" w:hAnsiTheme="minorHAnsi"/>
          <w:i/>
          <w:iCs/>
          <w:vertAlign w:val="subscript"/>
          <w:lang w:val="ru-RU" w:eastAsia="zh-CN"/>
        </w:rPr>
        <w:t>E</w:t>
      </w:r>
      <w:r w:rsidRPr="00CC66E1">
        <w:rPr>
          <w:rFonts w:asciiTheme="minorHAnsi" w:eastAsia="SimSun" w:hAnsiTheme="minorHAnsi"/>
          <w:i/>
          <w:iCs/>
          <w:vertAlign w:val="subscript"/>
          <w:lang w:val="ru-RU"/>
        </w:rPr>
        <w:t>g</w:t>
      </w:r>
      <w:r w:rsidRPr="00CC66E1">
        <w:rPr>
          <w:rFonts w:asciiTheme="minorHAnsi" w:eastAsia="SimSun" w:hAnsiTheme="minorHAnsi"/>
          <w:i/>
          <w:iCs/>
          <w:lang w:val="ru-RU"/>
        </w:rPr>
        <w:t xml:space="preserve">)) </w:t>
      </w:r>
      <w:r w:rsidR="00E36ACF" w:rsidRPr="00CC66E1">
        <w:rPr>
          <w:rFonts w:asciiTheme="minorHAnsi" w:eastAsia="SimSun" w:hAnsiTheme="minorHAnsi"/>
          <w:lang w:val="ru-RU" w:eastAsia="zh-CN"/>
        </w:rPr>
        <w:t>меньше, чем</w:t>
      </w:r>
      <w:r w:rsidR="004C3177" w:rsidRPr="00CC66E1">
        <w:rPr>
          <w:rFonts w:asciiTheme="minorHAnsi" w:eastAsia="SimSun" w:hAnsiTheme="minorHAnsi"/>
          <w:lang w:val="ru-RU" w:eastAsia="zh-CN"/>
        </w:rPr>
        <w:t xml:space="preserve"> </w:t>
      </w:r>
      <w:r w:rsidRPr="00CC66E1">
        <w:rPr>
          <w:rFonts w:asciiTheme="minorHAnsi" w:eastAsia="SimSun" w:hAnsiTheme="minorHAnsi"/>
          <w:i/>
          <w:iCs/>
          <w:lang w:val="ru-RU"/>
        </w:rPr>
        <w:t>R</w:t>
      </w:r>
      <w:r w:rsidRPr="00CC66E1">
        <w:rPr>
          <w:rFonts w:asciiTheme="minorHAnsi" w:eastAsia="SimSun" w:hAnsiTheme="minorHAnsi"/>
          <w:i/>
          <w:iCs/>
          <w:vertAlign w:val="subscript"/>
          <w:lang w:val="ru-RU"/>
        </w:rPr>
        <w:t>Th</w:t>
      </w:r>
      <w:r w:rsidRPr="00CC66E1">
        <w:rPr>
          <w:rFonts w:asciiTheme="minorHAnsi" w:eastAsia="SimSun" w:hAnsiTheme="minorHAnsi"/>
          <w:lang w:val="ru-RU" w:eastAsia="zh-CN"/>
        </w:rPr>
        <w:t xml:space="preserve">, </w:t>
      </w:r>
      <w:r w:rsidR="00B04ED8" w:rsidRPr="00CC66E1">
        <w:rPr>
          <w:rFonts w:asciiTheme="minorHAnsi" w:eastAsia="SimSun" w:hAnsiTheme="minorHAnsi"/>
          <w:lang w:val="ru-RU" w:eastAsia="zh-CN"/>
        </w:rPr>
        <w:t xml:space="preserve">то </w:t>
      </w:r>
      <w:r w:rsidR="00B04ED8" w:rsidRPr="00CC66E1">
        <w:rPr>
          <w:rFonts w:asciiTheme="minorHAnsi" w:eastAsia="SimSun" w:hAnsiTheme="minorHAnsi"/>
          <w:lang w:val="ru-RU"/>
        </w:rPr>
        <w:t xml:space="preserve">в формуле (1) вместо значения </w:t>
      </w:r>
      <w:r w:rsidR="00B04ED8" w:rsidRPr="00CC66E1">
        <w:rPr>
          <w:rFonts w:asciiTheme="minorHAnsi" w:eastAsia="SimSun" w:hAnsiTheme="minorHAnsi"/>
          <w:i/>
          <w:iCs/>
          <w:lang w:val="ru-RU"/>
        </w:rPr>
        <w:t>R</w:t>
      </w:r>
      <w:r w:rsidR="00B04ED8" w:rsidRPr="00CC66E1">
        <w:rPr>
          <w:rFonts w:asciiTheme="minorHAnsi" w:eastAsia="SimSun" w:hAnsiTheme="minorHAnsi"/>
          <w:i/>
          <w:iCs/>
          <w:vertAlign w:val="subscript"/>
          <w:lang w:val="ru-RU"/>
        </w:rPr>
        <w:t>Th</w:t>
      </w:r>
      <w:r w:rsidR="00B04ED8" w:rsidRPr="00CC66E1">
        <w:rPr>
          <w:rFonts w:asciiTheme="minorHAnsi" w:eastAsia="SimSun" w:hAnsiTheme="minorHAnsi"/>
          <w:lang w:val="ru-RU" w:eastAsia="zh-CN"/>
        </w:rPr>
        <w:t xml:space="preserve"> </w:t>
      </w:r>
      <w:r w:rsidR="00B04ED8" w:rsidRPr="00CC66E1">
        <w:rPr>
          <w:rFonts w:asciiTheme="minorHAnsi" w:eastAsia="SimSun" w:hAnsiTheme="minorHAnsi"/>
          <w:lang w:val="ru-RU"/>
        </w:rPr>
        <w:t>должно использоваться</w:t>
      </w:r>
      <w:r w:rsidR="00B04ED8" w:rsidRPr="00CC66E1">
        <w:rPr>
          <w:rFonts w:asciiTheme="minorHAnsi" w:eastAsia="SimSun" w:hAnsiTheme="minorHAnsi"/>
          <w:lang w:val="ru-RU" w:eastAsia="zh-CN"/>
        </w:rPr>
        <w:t xml:space="preserve"> значение </w:t>
      </w:r>
      <w:r w:rsidRPr="00CC66E1">
        <w:rPr>
          <w:rFonts w:asciiTheme="minorHAnsi" w:eastAsia="SimSun" w:hAnsiTheme="minorHAnsi"/>
          <w:i/>
          <w:iCs/>
          <w:lang w:val="ru-RU"/>
        </w:rPr>
        <w:t>(R</w:t>
      </w:r>
      <w:r w:rsidRPr="00CC66E1">
        <w:rPr>
          <w:rFonts w:asciiTheme="minorHAnsi" w:eastAsia="SimSun" w:hAnsiTheme="minorHAnsi"/>
          <w:i/>
          <w:iCs/>
          <w:vertAlign w:val="subscript"/>
          <w:lang w:val="ru-RU"/>
        </w:rPr>
        <w:t>Th</w:t>
      </w:r>
      <w:r w:rsidRPr="00CC66E1">
        <w:rPr>
          <w:rFonts w:asciiTheme="minorHAnsi" w:eastAsia="SimSun" w:hAnsiTheme="minorHAnsi"/>
          <w:i/>
          <w:iCs/>
          <w:lang w:val="ru-RU"/>
        </w:rPr>
        <w:t xml:space="preserve"> –((C</w:t>
      </w:r>
      <w:r w:rsidRPr="00CC66E1">
        <w:rPr>
          <w:rFonts w:asciiTheme="minorHAnsi" w:eastAsia="SimSun" w:hAnsiTheme="minorHAnsi"/>
          <w:lang w:val="ru-RU"/>
        </w:rPr>
        <w:t>/</w:t>
      </w:r>
      <w:r w:rsidRPr="00CC66E1">
        <w:rPr>
          <w:rFonts w:asciiTheme="minorHAnsi" w:eastAsia="SimSun" w:hAnsiTheme="minorHAnsi"/>
          <w:i/>
          <w:iCs/>
          <w:lang w:val="ru-RU"/>
        </w:rPr>
        <w:t>N)</w:t>
      </w:r>
      <w:r w:rsidRPr="00CC66E1">
        <w:rPr>
          <w:rFonts w:asciiTheme="minorHAnsi" w:eastAsia="SimSun" w:hAnsiTheme="minorHAnsi"/>
          <w:i/>
          <w:iCs/>
          <w:vertAlign w:val="subscript"/>
          <w:lang w:val="ru-RU"/>
        </w:rPr>
        <w:t xml:space="preserve"> d,Th</w:t>
      </w:r>
      <w:r w:rsidRPr="00CC66E1">
        <w:rPr>
          <w:rFonts w:asciiTheme="minorHAnsi" w:eastAsia="SimSun" w:hAnsiTheme="minorHAnsi"/>
          <w:i/>
          <w:iCs/>
          <w:lang w:val="ru-RU"/>
        </w:rPr>
        <w:t xml:space="preserve"> – (C</w:t>
      </w:r>
      <w:r w:rsidRPr="00CC66E1">
        <w:rPr>
          <w:rFonts w:asciiTheme="minorHAnsi" w:eastAsia="SimSun" w:hAnsiTheme="minorHAnsi"/>
          <w:lang w:val="ru-RU"/>
        </w:rPr>
        <w:t>/</w:t>
      </w:r>
      <w:r w:rsidRPr="00CC66E1">
        <w:rPr>
          <w:rFonts w:asciiTheme="minorHAnsi" w:eastAsia="SimSun" w:hAnsiTheme="minorHAnsi"/>
          <w:i/>
          <w:iCs/>
          <w:lang w:val="ru-RU"/>
        </w:rPr>
        <w:t>N)</w:t>
      </w:r>
      <w:r w:rsidRPr="00CC66E1">
        <w:rPr>
          <w:rFonts w:asciiTheme="minorHAnsi" w:eastAsia="SimSun" w:hAnsiTheme="minorHAnsi"/>
          <w:i/>
          <w:iCs/>
          <w:vertAlign w:val="subscript"/>
          <w:lang w:val="ru-RU"/>
        </w:rPr>
        <w:t xml:space="preserve"> d,</w:t>
      </w:r>
      <w:r w:rsidRPr="00CC66E1">
        <w:rPr>
          <w:rFonts w:asciiTheme="minorHAnsi" w:eastAsia="SimSun" w:hAnsiTheme="minorHAnsi"/>
          <w:i/>
          <w:iCs/>
          <w:vertAlign w:val="subscript"/>
          <w:lang w:val="ru-RU" w:eastAsia="zh-CN"/>
        </w:rPr>
        <w:t>E</w:t>
      </w:r>
      <w:r w:rsidRPr="00CC66E1">
        <w:rPr>
          <w:rFonts w:asciiTheme="minorHAnsi" w:eastAsia="SimSun" w:hAnsiTheme="minorHAnsi"/>
          <w:i/>
          <w:iCs/>
          <w:vertAlign w:val="subscript"/>
          <w:lang w:val="ru-RU"/>
        </w:rPr>
        <w:t>g</w:t>
      </w:r>
      <w:r w:rsidRPr="00CC66E1">
        <w:rPr>
          <w:rFonts w:asciiTheme="minorHAnsi" w:eastAsia="SimSun" w:hAnsiTheme="minorHAnsi"/>
          <w:i/>
          <w:iCs/>
          <w:lang w:val="ru-RU"/>
        </w:rPr>
        <w:t>))</w:t>
      </w:r>
      <w:r w:rsidRPr="00CC66E1">
        <w:rPr>
          <w:rFonts w:asciiTheme="minorHAnsi" w:eastAsia="SimSun" w:hAnsiTheme="minorHAnsi"/>
          <w:lang w:val="ru-RU"/>
        </w:rPr>
        <w:t xml:space="preserve">, </w:t>
      </w:r>
    </w:p>
    <w:p w:rsidR="00CC66E1" w:rsidRPr="00CC66E1" w:rsidRDefault="00CC66E1" w:rsidP="00CC66E1">
      <w:pPr>
        <w:tabs>
          <w:tab w:val="clear" w:pos="794"/>
          <w:tab w:val="clear" w:pos="1191"/>
          <w:tab w:val="clear" w:pos="1588"/>
          <w:tab w:val="left" w:pos="0"/>
          <w:tab w:val="left" w:pos="709"/>
        </w:tabs>
        <w:spacing w:before="240" w:after="120"/>
        <w:ind w:left="709" w:hanging="709"/>
        <w:contextualSpacing/>
        <w:rPr>
          <w:rFonts w:asciiTheme="minorHAnsi" w:eastAsia="SimSun" w:hAnsiTheme="minorHAnsi"/>
          <w:lang w:val="ru-RU" w:eastAsia="zh-CN"/>
        </w:rPr>
      </w:pPr>
      <w:r w:rsidRPr="00CC66E1">
        <w:rPr>
          <w:rFonts w:asciiTheme="minorHAnsi" w:eastAsia="SimSun" w:hAnsiTheme="minorHAnsi"/>
          <w:lang w:val="ru-RU"/>
        </w:rPr>
        <w:t>где:</w:t>
      </w:r>
    </w:p>
    <w:p w:rsidR="00FD3742" w:rsidRPr="00CC66E1" w:rsidRDefault="00FD3742" w:rsidP="00CC66E1">
      <w:pPr>
        <w:tabs>
          <w:tab w:val="clear" w:pos="794"/>
          <w:tab w:val="clear" w:pos="1191"/>
          <w:tab w:val="clear" w:pos="1588"/>
          <w:tab w:val="right" w:pos="1814"/>
        </w:tabs>
        <w:spacing w:before="80"/>
        <w:ind w:left="2880" w:hanging="839"/>
        <w:rPr>
          <w:rFonts w:asciiTheme="minorHAnsi" w:eastAsia="SimSun" w:hAnsiTheme="minorHAnsi"/>
          <w:lang w:val="ru-RU" w:eastAsia="zh-CN"/>
        </w:rPr>
      </w:pPr>
      <w:r w:rsidRPr="00CC66E1">
        <w:rPr>
          <w:rFonts w:asciiTheme="minorHAnsi" w:eastAsia="SimSun" w:hAnsiTheme="minorHAnsi"/>
          <w:i/>
          <w:iCs/>
          <w:lang w:val="ru-RU"/>
        </w:rPr>
        <w:t>(C</w:t>
      </w:r>
      <w:r w:rsidRPr="00CC66E1">
        <w:rPr>
          <w:rFonts w:asciiTheme="minorHAnsi" w:eastAsia="SimSun" w:hAnsiTheme="minorHAnsi"/>
          <w:lang w:val="ru-RU"/>
        </w:rPr>
        <w:t>/</w:t>
      </w:r>
      <w:r w:rsidRPr="00CC66E1">
        <w:rPr>
          <w:rFonts w:asciiTheme="minorHAnsi" w:eastAsia="SimSun" w:hAnsiTheme="minorHAnsi"/>
          <w:i/>
          <w:iCs/>
          <w:lang w:val="ru-RU"/>
        </w:rPr>
        <w:t>N)</w:t>
      </w:r>
      <w:r w:rsidRPr="00CC66E1">
        <w:rPr>
          <w:rFonts w:asciiTheme="minorHAnsi" w:eastAsia="SimSun" w:hAnsiTheme="minorHAnsi"/>
          <w:i/>
          <w:iCs/>
          <w:vertAlign w:val="subscript"/>
          <w:lang w:val="ru-RU"/>
        </w:rPr>
        <w:t>d,Th</w:t>
      </w:r>
      <w:r w:rsidRPr="00CC66E1">
        <w:rPr>
          <w:rFonts w:asciiTheme="minorHAnsi" w:eastAsia="SimSun" w:hAnsiTheme="minorHAnsi"/>
          <w:lang w:val="ru-RU"/>
        </w:rPr>
        <w:t>:</w:t>
      </w:r>
      <w:r w:rsidRPr="00CC66E1">
        <w:rPr>
          <w:rFonts w:asciiTheme="minorHAnsi" w:eastAsia="SimSun" w:hAnsiTheme="minorHAnsi"/>
          <w:lang w:val="ru-RU" w:eastAsia="zh-CN"/>
        </w:rPr>
        <w:t xml:space="preserve"> </w:t>
      </w:r>
      <w:r w:rsidRPr="00CC66E1">
        <w:rPr>
          <w:rFonts w:asciiTheme="minorHAnsi" w:eastAsia="SimSun" w:hAnsiTheme="minorHAnsi"/>
          <w:lang w:val="ru-RU" w:eastAsia="zh-CN"/>
        </w:rPr>
        <w:tab/>
      </w:r>
      <w:r w:rsidR="00B04ED8" w:rsidRPr="00CC66E1">
        <w:rPr>
          <w:rFonts w:asciiTheme="minorHAnsi" w:eastAsia="SimSun" w:hAnsiTheme="minorHAnsi"/>
          <w:lang w:val="ru-RU"/>
        </w:rPr>
        <w:t>значение</w:t>
      </w:r>
      <w:r w:rsidR="00B04ED8" w:rsidRPr="00CC66E1">
        <w:rPr>
          <w:rFonts w:asciiTheme="minorHAnsi" w:eastAsia="SimSun" w:hAnsiTheme="minorHAnsi"/>
          <w:lang w:val="ru-RU" w:eastAsia="zh-CN"/>
        </w:rPr>
        <w:t xml:space="preserve"> отношения </w:t>
      </w:r>
      <w:r w:rsidRPr="00CC66E1">
        <w:rPr>
          <w:rFonts w:asciiTheme="minorHAnsi" w:eastAsia="SimSun" w:hAnsiTheme="minorHAnsi"/>
          <w:i/>
          <w:iCs/>
          <w:lang w:val="ru-RU"/>
        </w:rPr>
        <w:t>C</w:t>
      </w:r>
      <w:r w:rsidRPr="00CC66E1">
        <w:rPr>
          <w:rFonts w:asciiTheme="minorHAnsi" w:eastAsia="SimSun" w:hAnsiTheme="minorHAnsi"/>
          <w:lang w:val="ru-RU"/>
        </w:rPr>
        <w:t>/</w:t>
      </w:r>
      <w:r w:rsidRPr="00CC66E1">
        <w:rPr>
          <w:rFonts w:asciiTheme="minorHAnsi" w:eastAsia="SimSun" w:hAnsiTheme="minorHAnsi"/>
          <w:i/>
          <w:iCs/>
          <w:lang w:val="ru-RU"/>
        </w:rPr>
        <w:t xml:space="preserve">N </w:t>
      </w:r>
      <w:r w:rsidR="00B04ED8" w:rsidRPr="00CC66E1">
        <w:rPr>
          <w:rFonts w:asciiTheme="minorHAnsi" w:eastAsia="SimSun" w:hAnsiTheme="minorHAnsi"/>
          <w:lang w:val="ru-RU" w:eastAsia="zh-CN"/>
        </w:rPr>
        <w:t>на линии вниз в контрольной точке</w:t>
      </w:r>
      <w:r w:rsidRPr="00CC66E1">
        <w:rPr>
          <w:rFonts w:asciiTheme="minorHAnsi" w:eastAsia="SimSun" w:hAnsiTheme="minorHAnsi"/>
          <w:i/>
          <w:iCs/>
          <w:lang w:val="ru-RU"/>
        </w:rPr>
        <w:t xml:space="preserve"> Th</w:t>
      </w:r>
      <w:r w:rsidR="00CC66E1" w:rsidRPr="00CC66E1">
        <w:rPr>
          <w:rFonts w:asciiTheme="minorHAnsi" w:eastAsia="SimSun" w:hAnsiTheme="minorHAnsi"/>
          <w:lang w:val="ru-RU"/>
        </w:rPr>
        <w:t>;</w:t>
      </w:r>
    </w:p>
    <w:p w:rsidR="00FD3742" w:rsidRPr="00CC66E1" w:rsidRDefault="00FD3742" w:rsidP="00CC66E1">
      <w:pPr>
        <w:tabs>
          <w:tab w:val="clear" w:pos="794"/>
          <w:tab w:val="clear" w:pos="1191"/>
          <w:tab w:val="clear" w:pos="1588"/>
          <w:tab w:val="right" w:pos="1814"/>
        </w:tabs>
        <w:spacing w:before="80"/>
        <w:ind w:left="2880" w:hanging="839"/>
        <w:rPr>
          <w:rFonts w:asciiTheme="minorHAnsi" w:eastAsia="SimSun" w:hAnsiTheme="minorHAnsi"/>
          <w:i/>
          <w:iCs/>
          <w:lang w:val="ru-RU" w:eastAsia="zh-CN"/>
        </w:rPr>
      </w:pPr>
      <w:r w:rsidRPr="00CC66E1">
        <w:rPr>
          <w:rFonts w:asciiTheme="minorHAnsi" w:eastAsia="SimSun" w:hAnsiTheme="minorHAnsi"/>
          <w:i/>
          <w:iCs/>
          <w:lang w:val="ru-RU"/>
        </w:rPr>
        <w:t>(C</w:t>
      </w:r>
      <w:r w:rsidRPr="00CC66E1">
        <w:rPr>
          <w:rFonts w:asciiTheme="minorHAnsi" w:eastAsia="SimSun" w:hAnsiTheme="minorHAnsi"/>
          <w:lang w:val="ru-RU"/>
        </w:rPr>
        <w:t>/</w:t>
      </w:r>
      <w:r w:rsidRPr="00CC66E1">
        <w:rPr>
          <w:rFonts w:asciiTheme="minorHAnsi" w:eastAsia="SimSun" w:hAnsiTheme="minorHAnsi"/>
          <w:i/>
          <w:iCs/>
          <w:lang w:val="ru-RU"/>
        </w:rPr>
        <w:t>N)</w:t>
      </w:r>
      <w:r w:rsidRPr="00CC66E1">
        <w:rPr>
          <w:rFonts w:asciiTheme="minorHAnsi" w:eastAsia="SimSun" w:hAnsiTheme="minorHAnsi"/>
          <w:i/>
          <w:iCs/>
          <w:vertAlign w:val="subscript"/>
          <w:lang w:val="ru-RU"/>
        </w:rPr>
        <w:t>d</w:t>
      </w:r>
      <w:r w:rsidRPr="00CC66E1">
        <w:rPr>
          <w:rFonts w:asciiTheme="minorHAnsi" w:eastAsia="SimSun" w:hAnsiTheme="minorHAnsi"/>
          <w:i/>
          <w:iCs/>
          <w:vertAlign w:val="subscript"/>
          <w:lang w:val="ru-RU" w:eastAsia="zh-CN"/>
        </w:rPr>
        <w:t>,Eg</w:t>
      </w:r>
      <w:r w:rsidRPr="00CC66E1">
        <w:rPr>
          <w:rFonts w:asciiTheme="minorHAnsi" w:eastAsia="SimSun" w:hAnsiTheme="minorHAnsi"/>
          <w:lang w:val="ru-RU"/>
        </w:rPr>
        <w:t>:</w:t>
      </w:r>
      <w:r w:rsidRPr="00CC66E1">
        <w:rPr>
          <w:rFonts w:asciiTheme="minorHAnsi" w:eastAsia="SimSun" w:hAnsiTheme="minorHAnsi"/>
          <w:lang w:val="ru-RU" w:eastAsia="zh-CN"/>
        </w:rPr>
        <w:tab/>
      </w:r>
      <w:r w:rsidR="00B04ED8" w:rsidRPr="00CC66E1">
        <w:rPr>
          <w:rFonts w:asciiTheme="minorHAnsi" w:eastAsia="SimSun" w:hAnsiTheme="minorHAnsi"/>
          <w:lang w:val="ru-RU"/>
        </w:rPr>
        <w:t>значение</w:t>
      </w:r>
      <w:r w:rsidR="00B04ED8" w:rsidRPr="00CC66E1">
        <w:rPr>
          <w:rFonts w:asciiTheme="minorHAnsi" w:eastAsia="SimSun" w:hAnsiTheme="minorHAnsi"/>
          <w:lang w:val="ru-RU" w:eastAsia="zh-CN"/>
        </w:rPr>
        <w:t xml:space="preserve"> отношения</w:t>
      </w:r>
      <w:r w:rsidRPr="00CC66E1">
        <w:rPr>
          <w:rFonts w:asciiTheme="minorHAnsi" w:eastAsia="SimSun" w:hAnsiTheme="minorHAnsi"/>
          <w:lang w:val="ru-RU" w:eastAsia="zh-CN"/>
        </w:rPr>
        <w:t xml:space="preserve"> </w:t>
      </w:r>
      <w:r w:rsidRPr="00CC66E1">
        <w:rPr>
          <w:rFonts w:asciiTheme="minorHAnsi" w:eastAsia="SimSun" w:hAnsiTheme="minorHAnsi"/>
          <w:i/>
          <w:iCs/>
          <w:lang w:val="ru-RU" w:eastAsia="zh-CN"/>
        </w:rPr>
        <w:t>C</w:t>
      </w:r>
      <w:r w:rsidRPr="00CC66E1">
        <w:rPr>
          <w:rFonts w:asciiTheme="minorHAnsi" w:eastAsia="SimSun" w:hAnsiTheme="minorHAnsi"/>
          <w:lang w:val="ru-RU" w:eastAsia="zh-CN"/>
        </w:rPr>
        <w:t>/</w:t>
      </w:r>
      <w:r w:rsidRPr="00CC66E1">
        <w:rPr>
          <w:rFonts w:asciiTheme="minorHAnsi" w:eastAsia="SimSun" w:hAnsiTheme="minorHAnsi"/>
          <w:i/>
          <w:iCs/>
          <w:lang w:val="ru-RU" w:eastAsia="zh-CN"/>
        </w:rPr>
        <w:t xml:space="preserve">N </w:t>
      </w:r>
      <w:r w:rsidR="00B04ED8" w:rsidRPr="00CC66E1">
        <w:rPr>
          <w:rFonts w:asciiTheme="minorHAnsi" w:eastAsia="SimSun" w:hAnsiTheme="minorHAnsi"/>
          <w:lang w:val="ru-RU" w:eastAsia="zh-CN"/>
        </w:rPr>
        <w:t>на линии вниз в узловой точке</w:t>
      </w:r>
      <w:r w:rsidR="00B04ED8" w:rsidRPr="00CC66E1">
        <w:rPr>
          <w:rFonts w:asciiTheme="minorHAnsi" w:eastAsia="SimSun" w:hAnsiTheme="minorHAnsi"/>
          <w:i/>
          <w:iCs/>
          <w:lang w:val="ru-RU"/>
        </w:rPr>
        <w:t xml:space="preserve"> </w:t>
      </w:r>
      <w:r w:rsidRPr="00CC66E1">
        <w:rPr>
          <w:rFonts w:asciiTheme="minorHAnsi" w:eastAsia="SimSun" w:hAnsiTheme="minorHAnsi"/>
          <w:i/>
          <w:iCs/>
          <w:lang w:val="ru-RU"/>
        </w:rPr>
        <w:t>Eg</w:t>
      </w:r>
      <w:r w:rsidRPr="00CC66E1">
        <w:rPr>
          <w:rFonts w:asciiTheme="minorHAnsi" w:eastAsia="SimSun" w:hAnsiTheme="minorHAnsi"/>
          <w:i/>
          <w:iCs/>
          <w:lang w:val="ru-RU" w:eastAsia="zh-CN"/>
        </w:rPr>
        <w:t>.</w:t>
      </w:r>
    </w:p>
    <w:p w:rsidR="00FD3742" w:rsidRPr="00CC66E1" w:rsidRDefault="00CC66E1" w:rsidP="00CC66E1">
      <w:pPr>
        <w:spacing w:before="240"/>
        <w:rPr>
          <w:rFonts w:asciiTheme="minorHAnsi" w:eastAsia="SimSun" w:hAnsiTheme="minorHAnsi"/>
          <w:lang w:val="ru-RU"/>
        </w:rPr>
      </w:pPr>
      <w:r w:rsidRPr="00CC66E1">
        <w:rPr>
          <w:rFonts w:asciiTheme="minorHAnsi" w:eastAsia="SimSun" w:hAnsiTheme="minorHAnsi"/>
          <w:lang w:val="ru-RU"/>
        </w:rPr>
        <w:t>3</w:t>
      </w:r>
      <w:r w:rsidRPr="00CC66E1">
        <w:rPr>
          <w:rFonts w:asciiTheme="minorHAnsi" w:eastAsia="SimSun" w:hAnsiTheme="minorHAnsi"/>
          <w:lang w:val="ru-RU"/>
        </w:rPr>
        <w:tab/>
      </w:r>
      <w:r w:rsidR="00B04ED8" w:rsidRPr="00CC66E1">
        <w:rPr>
          <w:rFonts w:asciiTheme="minorHAnsi" w:eastAsia="SimSun" w:hAnsiTheme="minorHAnsi"/>
          <w:lang w:val="ru-RU"/>
        </w:rPr>
        <w:t xml:space="preserve">Если интерполированное значение </w:t>
      </w:r>
      <w:r w:rsidR="00B04ED8" w:rsidRPr="00CC66E1">
        <w:rPr>
          <w:rFonts w:asciiTheme="minorHAnsi" w:eastAsia="SimSun" w:hAnsiTheme="minorHAnsi"/>
          <w:i/>
          <w:iCs/>
          <w:lang w:val="ru-RU"/>
        </w:rPr>
        <w:t>V</w:t>
      </w:r>
      <w:r w:rsidR="00B04ED8" w:rsidRPr="00CC66E1">
        <w:rPr>
          <w:rFonts w:asciiTheme="minorHAnsi" w:eastAsia="SimSun" w:hAnsiTheme="minorHAnsi"/>
          <w:i/>
          <w:iCs/>
          <w:vertAlign w:val="subscript"/>
          <w:lang w:val="ru-RU"/>
        </w:rPr>
        <w:t>Eg</w:t>
      </w:r>
      <w:r w:rsidR="00B04ED8" w:rsidRPr="00CC66E1">
        <w:rPr>
          <w:rFonts w:asciiTheme="minorHAnsi" w:eastAsia="SimSun" w:hAnsiTheme="minorHAnsi"/>
          <w:lang w:val="ru-RU"/>
        </w:rPr>
        <w:t xml:space="preserve"> </w:t>
      </w:r>
      <w:r w:rsidR="00E36ACF" w:rsidRPr="00CC66E1">
        <w:rPr>
          <w:rFonts w:asciiTheme="minorHAnsi" w:eastAsia="SimSun" w:hAnsiTheme="minorHAnsi"/>
          <w:lang w:val="ru-RU"/>
        </w:rPr>
        <w:t>больше,</w:t>
      </w:r>
      <w:r w:rsidR="00B04ED8" w:rsidRPr="00CC66E1">
        <w:rPr>
          <w:rFonts w:asciiTheme="minorHAnsi" w:eastAsia="SimSun" w:hAnsiTheme="minorHAnsi"/>
          <w:lang w:val="ru-RU"/>
        </w:rPr>
        <w:t xml:space="preserve"> чем (</w:t>
      </w:r>
      <w:r w:rsidR="00B04ED8" w:rsidRPr="00CC66E1">
        <w:rPr>
          <w:rFonts w:asciiTheme="minorHAnsi" w:eastAsia="SimSun" w:hAnsiTheme="minorHAnsi"/>
          <w:i/>
          <w:iCs/>
          <w:lang w:val="ru-RU"/>
        </w:rPr>
        <w:t>C</w:t>
      </w:r>
      <w:r w:rsidR="00B04ED8" w:rsidRPr="00CC66E1">
        <w:rPr>
          <w:rFonts w:asciiTheme="minorHAnsi" w:eastAsia="SimSun" w:hAnsiTheme="minorHAnsi"/>
          <w:lang w:val="ru-RU"/>
        </w:rPr>
        <w:t>/</w:t>
      </w:r>
      <w:r w:rsidR="00B04ED8" w:rsidRPr="00CC66E1">
        <w:rPr>
          <w:rFonts w:asciiTheme="minorHAnsi" w:eastAsia="SimSun" w:hAnsiTheme="minorHAnsi"/>
          <w:i/>
          <w:iCs/>
          <w:lang w:val="ru-RU"/>
        </w:rPr>
        <w:t>N</w:t>
      </w:r>
      <w:r w:rsidR="00B04ED8" w:rsidRPr="00CC66E1">
        <w:rPr>
          <w:rFonts w:asciiTheme="minorHAnsi" w:eastAsia="SimSun" w:hAnsiTheme="minorHAnsi"/>
          <w:lang w:val="ru-RU"/>
        </w:rPr>
        <w:t>)</w:t>
      </w:r>
      <w:r w:rsidR="00B04ED8" w:rsidRPr="00CC66E1">
        <w:rPr>
          <w:rFonts w:asciiTheme="minorHAnsi" w:eastAsia="SimSun" w:hAnsiTheme="minorHAnsi"/>
          <w:i/>
          <w:iCs/>
          <w:vertAlign w:val="subscript"/>
          <w:lang w:val="ru-RU"/>
        </w:rPr>
        <w:t>d</w:t>
      </w:r>
      <w:r w:rsidR="00B04ED8" w:rsidRPr="00CC66E1">
        <w:rPr>
          <w:rFonts w:asciiTheme="minorHAnsi" w:eastAsia="SimSun" w:hAnsiTheme="minorHAnsi"/>
          <w:i/>
          <w:iCs/>
          <w:vertAlign w:val="subscript"/>
          <w:lang w:val="ru-RU" w:eastAsia="zh-CN"/>
        </w:rPr>
        <w:t>, Eg</w:t>
      </w:r>
      <w:r w:rsidR="00B04ED8" w:rsidRPr="00CC66E1">
        <w:rPr>
          <w:rFonts w:asciiTheme="minorHAnsi" w:eastAsia="SimSun" w:hAnsiTheme="minorHAnsi"/>
          <w:lang w:val="ru-RU"/>
        </w:rPr>
        <w:t xml:space="preserve"> +11,65 дБ, то в качестве </w:t>
      </w:r>
      <w:r w:rsidR="00B04ED8" w:rsidRPr="00CC66E1">
        <w:rPr>
          <w:rFonts w:eastAsia="SimSun"/>
          <w:lang w:val="ru-RU" w:eastAsia="zh-CN"/>
        </w:rPr>
        <w:t>эталонного</w:t>
      </w:r>
      <w:r w:rsidR="00B04ED8" w:rsidRPr="00CC66E1">
        <w:rPr>
          <w:rFonts w:asciiTheme="minorHAnsi" w:eastAsia="SimSun" w:hAnsiTheme="minorHAnsi"/>
          <w:lang w:val="ru-RU"/>
        </w:rPr>
        <w:t xml:space="preserve"> значения для </w:t>
      </w:r>
      <w:r w:rsidR="00E36ACF" w:rsidRPr="00CC66E1">
        <w:rPr>
          <w:rFonts w:asciiTheme="minorHAnsi" w:eastAsia="SimSun" w:hAnsiTheme="minorHAnsi"/>
          <w:lang w:val="ru-RU"/>
        </w:rPr>
        <w:t xml:space="preserve">узловой </w:t>
      </w:r>
      <w:r w:rsidR="00B04ED8" w:rsidRPr="00CC66E1">
        <w:rPr>
          <w:rFonts w:asciiTheme="minorHAnsi" w:eastAsia="SimSun" w:hAnsiTheme="minorHAnsi"/>
          <w:lang w:val="ru-RU"/>
        </w:rPr>
        <w:t xml:space="preserve">точки </w:t>
      </w:r>
      <w:r w:rsidR="00B04ED8" w:rsidRPr="00CC66E1">
        <w:rPr>
          <w:rFonts w:asciiTheme="minorHAnsi" w:eastAsia="SimSun" w:hAnsiTheme="minorHAnsi"/>
          <w:i/>
          <w:iCs/>
          <w:lang w:val="ru-RU"/>
        </w:rPr>
        <w:t>Eg</w:t>
      </w:r>
      <w:r w:rsidR="00B04ED8" w:rsidRPr="00CC66E1">
        <w:rPr>
          <w:rFonts w:asciiTheme="minorHAnsi" w:eastAsia="SimSun" w:hAnsiTheme="minorHAnsi"/>
          <w:lang w:val="ru-RU" w:eastAsia="zh-CN"/>
        </w:rPr>
        <w:t>.</w:t>
      </w:r>
      <w:r w:rsidR="00B04ED8" w:rsidRPr="00CC66E1">
        <w:rPr>
          <w:rFonts w:asciiTheme="minorHAnsi" w:eastAsia="SimSun" w:hAnsiTheme="minorHAnsi"/>
          <w:lang w:val="ru-RU"/>
        </w:rPr>
        <w:t xml:space="preserve"> следует использовать (</w:t>
      </w:r>
      <w:r w:rsidR="00B04ED8" w:rsidRPr="00CC66E1">
        <w:rPr>
          <w:rFonts w:asciiTheme="minorHAnsi" w:eastAsia="SimSun" w:hAnsiTheme="minorHAnsi"/>
          <w:i/>
          <w:iCs/>
          <w:lang w:val="ru-RU"/>
        </w:rPr>
        <w:t>C</w:t>
      </w:r>
      <w:r w:rsidR="00B04ED8" w:rsidRPr="00CC66E1">
        <w:rPr>
          <w:rFonts w:asciiTheme="minorHAnsi" w:eastAsia="SimSun" w:hAnsiTheme="minorHAnsi"/>
          <w:lang w:val="ru-RU"/>
        </w:rPr>
        <w:t>/</w:t>
      </w:r>
      <w:r w:rsidR="00B04ED8" w:rsidRPr="00CC66E1">
        <w:rPr>
          <w:rFonts w:asciiTheme="minorHAnsi" w:eastAsia="SimSun" w:hAnsiTheme="minorHAnsi"/>
          <w:i/>
          <w:iCs/>
          <w:lang w:val="ru-RU"/>
        </w:rPr>
        <w:t>N</w:t>
      </w:r>
      <w:r w:rsidR="00B04ED8" w:rsidRPr="00CC66E1">
        <w:rPr>
          <w:rFonts w:asciiTheme="minorHAnsi" w:eastAsia="SimSun" w:hAnsiTheme="minorHAnsi"/>
          <w:lang w:val="ru-RU"/>
        </w:rPr>
        <w:t>)</w:t>
      </w:r>
      <w:r w:rsidR="00B04ED8" w:rsidRPr="00CC66E1">
        <w:rPr>
          <w:rFonts w:asciiTheme="minorHAnsi" w:eastAsia="SimSun" w:hAnsiTheme="minorHAnsi"/>
          <w:i/>
          <w:iCs/>
          <w:vertAlign w:val="subscript"/>
          <w:lang w:val="ru-RU"/>
        </w:rPr>
        <w:t>d</w:t>
      </w:r>
      <w:r w:rsidR="00B04ED8" w:rsidRPr="00CC66E1">
        <w:rPr>
          <w:rFonts w:asciiTheme="minorHAnsi" w:eastAsia="SimSun" w:hAnsiTheme="minorHAnsi"/>
          <w:i/>
          <w:iCs/>
          <w:vertAlign w:val="subscript"/>
          <w:lang w:val="ru-RU" w:eastAsia="zh-CN"/>
        </w:rPr>
        <w:t>, Eg</w:t>
      </w:r>
      <w:r w:rsidR="00B04ED8" w:rsidRPr="00CC66E1">
        <w:rPr>
          <w:rFonts w:asciiTheme="minorHAnsi" w:eastAsia="SimSun" w:hAnsiTheme="minorHAnsi"/>
          <w:lang w:val="ru-RU"/>
        </w:rPr>
        <w:t xml:space="preserve"> +11,65 дБ; в противном случае интерполированное значение является эталонным значением</w:t>
      </w:r>
      <w:r w:rsidR="00FD3742" w:rsidRPr="00CC66E1">
        <w:rPr>
          <w:rFonts w:asciiTheme="minorHAnsi" w:eastAsia="SimSun" w:hAnsiTheme="minorHAnsi"/>
          <w:lang w:val="ru-RU"/>
        </w:rPr>
        <w:t>.</w:t>
      </w:r>
    </w:p>
    <w:p w:rsidR="00FD3742" w:rsidRPr="00CC66E1" w:rsidRDefault="00B04ED8" w:rsidP="003935B2">
      <w:pPr>
        <w:rPr>
          <w:rFonts w:eastAsia="SimSun"/>
          <w:i/>
          <w:iCs/>
          <w:lang w:val="ru-RU"/>
        </w:rPr>
      </w:pPr>
      <w:r w:rsidRPr="00CC66E1">
        <w:rPr>
          <w:rFonts w:eastAsia="SimSun"/>
          <w:b/>
          <w:bCs/>
          <w:i/>
          <w:iCs/>
          <w:lang w:val="ru-RU"/>
        </w:rPr>
        <w:t>Основание</w:t>
      </w:r>
      <w:r w:rsidR="00FD3742" w:rsidRPr="00CC66E1">
        <w:rPr>
          <w:rFonts w:eastAsia="SimSun"/>
          <w:i/>
          <w:iCs/>
          <w:lang w:val="ru-RU"/>
        </w:rPr>
        <w:t>:</w:t>
      </w:r>
      <w:r w:rsidR="00CC66E1" w:rsidRPr="00CC66E1">
        <w:rPr>
          <w:rFonts w:eastAsia="SimSun"/>
          <w:i/>
          <w:iCs/>
          <w:lang w:val="ru-RU"/>
        </w:rPr>
        <w:t xml:space="preserve"> </w:t>
      </w:r>
      <w:r w:rsidR="005D0C57" w:rsidRPr="00CC66E1">
        <w:rPr>
          <w:rFonts w:eastAsia="SimSun"/>
          <w:i/>
          <w:iCs/>
          <w:lang w:val="ru-RU" w:eastAsia="zh-CN"/>
        </w:rPr>
        <w:t xml:space="preserve">Метод расчета эталонного значения в пределах зоны обслуживания, как указано в примечании </w:t>
      </w:r>
      <w:r w:rsidR="00FD3742" w:rsidRPr="00CC66E1">
        <w:rPr>
          <w:rFonts w:eastAsia="SimSun"/>
          <w:i/>
          <w:iCs/>
          <w:lang w:val="ru-RU"/>
        </w:rPr>
        <w:t xml:space="preserve">19 </w:t>
      </w:r>
      <w:r w:rsidR="005D0C57" w:rsidRPr="00CC66E1">
        <w:rPr>
          <w:rFonts w:eastAsia="SimSun"/>
          <w:i/>
          <w:iCs/>
          <w:lang w:val="ru-RU"/>
        </w:rPr>
        <w:t>к</w:t>
      </w:r>
      <w:r w:rsidR="00FD3742" w:rsidRPr="00CC66E1">
        <w:rPr>
          <w:rFonts w:eastAsia="SimSun"/>
          <w:i/>
          <w:iCs/>
          <w:lang w:val="ru-RU"/>
        </w:rPr>
        <w:t xml:space="preserve"> § 2.2 </w:t>
      </w:r>
      <w:r w:rsidR="005D0C57" w:rsidRPr="00CC66E1">
        <w:rPr>
          <w:rFonts w:eastAsia="SimSun"/>
          <w:i/>
          <w:iCs/>
          <w:lang w:val="ru-RU"/>
        </w:rPr>
        <w:t xml:space="preserve">Дополнения </w:t>
      </w:r>
      <w:r w:rsidR="00FD3742" w:rsidRPr="00CC66E1">
        <w:rPr>
          <w:rFonts w:eastAsia="SimSun"/>
          <w:i/>
          <w:iCs/>
          <w:lang w:val="ru-RU"/>
        </w:rPr>
        <w:t xml:space="preserve">4 </w:t>
      </w:r>
      <w:r w:rsidR="005D0C57" w:rsidRPr="00CC66E1">
        <w:rPr>
          <w:rFonts w:eastAsia="SimSun"/>
          <w:i/>
          <w:iCs/>
          <w:lang w:val="ru-RU"/>
        </w:rPr>
        <w:t xml:space="preserve">Приложения </w:t>
      </w:r>
      <w:r w:rsidR="00FD3742" w:rsidRPr="00CC66E1">
        <w:rPr>
          <w:rFonts w:eastAsia="SimSun"/>
          <w:b/>
          <w:bCs/>
          <w:i/>
          <w:iCs/>
          <w:lang w:val="ru-RU"/>
        </w:rPr>
        <w:t>30B</w:t>
      </w:r>
      <w:r w:rsidR="00E26C64" w:rsidRPr="00CC66E1">
        <w:rPr>
          <w:rFonts w:eastAsia="SimSun"/>
          <w:i/>
          <w:iCs/>
          <w:lang w:val="ru-RU"/>
        </w:rPr>
        <w:t xml:space="preserve">, </w:t>
      </w:r>
      <w:r w:rsidR="005D0C57" w:rsidRPr="00CC66E1">
        <w:rPr>
          <w:rFonts w:eastAsia="SimSun"/>
          <w:i/>
          <w:iCs/>
          <w:lang w:val="ru-RU" w:eastAsia="zh-CN"/>
        </w:rPr>
        <w:t xml:space="preserve">был доведен до сведения Членов МСЭ в Приложении к Циркулярному письму </w:t>
      </w:r>
      <w:r w:rsidR="00FD3742" w:rsidRPr="00CC66E1">
        <w:rPr>
          <w:rFonts w:eastAsia="SimSun"/>
          <w:i/>
          <w:iCs/>
          <w:lang w:val="ru-RU" w:eastAsia="zh-CN"/>
        </w:rPr>
        <w:t>CR</w:t>
      </w:r>
      <w:r w:rsidR="00FD3742" w:rsidRPr="003935B2">
        <w:rPr>
          <w:rFonts w:eastAsia="SimSun"/>
          <w:lang w:val="ru-RU" w:eastAsia="zh-CN"/>
        </w:rPr>
        <w:t>/</w:t>
      </w:r>
      <w:r w:rsidR="00FD3742" w:rsidRPr="00CC66E1">
        <w:rPr>
          <w:rFonts w:eastAsia="SimSun"/>
          <w:i/>
          <w:iCs/>
          <w:lang w:val="ru-RU" w:eastAsia="zh-CN"/>
        </w:rPr>
        <w:t xml:space="preserve">302 </w:t>
      </w:r>
      <w:r w:rsidR="005D0C57" w:rsidRPr="00CC66E1">
        <w:rPr>
          <w:rFonts w:eastAsia="SimSun"/>
          <w:i/>
          <w:iCs/>
          <w:lang w:val="ru-RU" w:eastAsia="zh-CN"/>
        </w:rPr>
        <w:t>от</w:t>
      </w:r>
      <w:r w:rsidR="00FD3742" w:rsidRPr="00CC66E1">
        <w:rPr>
          <w:rFonts w:eastAsia="SimSun"/>
          <w:i/>
          <w:iCs/>
          <w:lang w:val="ru-RU" w:eastAsia="zh-CN"/>
        </w:rPr>
        <w:t xml:space="preserve"> </w:t>
      </w:r>
      <w:r w:rsidR="00FD3742" w:rsidRPr="00CC66E1">
        <w:rPr>
          <w:rFonts w:eastAsia="SimSun"/>
          <w:i/>
          <w:iCs/>
          <w:lang w:val="ru-RU"/>
        </w:rPr>
        <w:t xml:space="preserve">19 </w:t>
      </w:r>
      <w:r w:rsidR="005D0C57" w:rsidRPr="00CC66E1">
        <w:rPr>
          <w:rFonts w:eastAsia="SimSun"/>
          <w:i/>
          <w:iCs/>
          <w:lang w:val="ru-RU"/>
        </w:rPr>
        <w:t>мая</w:t>
      </w:r>
      <w:r w:rsidR="00FD3742" w:rsidRPr="00CC66E1">
        <w:rPr>
          <w:rFonts w:eastAsia="SimSun"/>
          <w:i/>
          <w:iCs/>
          <w:lang w:val="ru-RU"/>
        </w:rPr>
        <w:t xml:space="preserve"> 2009</w:t>
      </w:r>
      <w:r w:rsidR="005D0C57" w:rsidRPr="00CC66E1">
        <w:rPr>
          <w:rFonts w:eastAsia="SimSun"/>
          <w:i/>
          <w:iCs/>
          <w:lang w:val="ru-RU"/>
        </w:rPr>
        <w:t xml:space="preserve"> года</w:t>
      </w:r>
      <w:r w:rsidR="00FD3742" w:rsidRPr="00CC66E1">
        <w:rPr>
          <w:rFonts w:eastAsia="SimSun"/>
          <w:i/>
          <w:iCs/>
          <w:lang w:val="ru-RU"/>
        </w:rPr>
        <w:t>.</w:t>
      </w:r>
      <w:r w:rsidR="00FD3742" w:rsidRPr="00CC66E1">
        <w:rPr>
          <w:rFonts w:eastAsia="SimSun"/>
          <w:i/>
          <w:iCs/>
          <w:lang w:val="ru-RU" w:eastAsia="zh-CN"/>
        </w:rPr>
        <w:t xml:space="preserve"> </w:t>
      </w:r>
      <w:r w:rsidR="003935B2">
        <w:rPr>
          <w:rFonts w:eastAsia="SimSun"/>
          <w:i/>
          <w:iCs/>
          <w:lang w:val="ru-RU" w:eastAsia="zh-CN"/>
        </w:rPr>
        <w:t>Этот метод включал формулу </w:t>
      </w:r>
      <w:r w:rsidR="00FD3742" w:rsidRPr="00CC66E1">
        <w:rPr>
          <w:rFonts w:eastAsia="SimSun"/>
          <w:i/>
          <w:iCs/>
          <w:lang w:val="ru-RU" w:eastAsia="zh-CN"/>
        </w:rPr>
        <w:t>(1)</w:t>
      </w:r>
      <w:r w:rsidR="002A3B1E" w:rsidRPr="00CC66E1">
        <w:rPr>
          <w:rFonts w:eastAsia="SimSun"/>
          <w:i/>
          <w:iCs/>
          <w:lang w:val="ru-RU" w:eastAsia="zh-CN"/>
        </w:rPr>
        <w:t xml:space="preserve">, приведенную в пункте </w:t>
      </w:r>
      <w:r w:rsidR="00FD3742" w:rsidRPr="00CC66E1">
        <w:rPr>
          <w:rFonts w:eastAsia="SimSun"/>
          <w:i/>
          <w:iCs/>
          <w:lang w:val="ru-RU" w:eastAsia="zh-CN"/>
        </w:rPr>
        <w:t>2</w:t>
      </w:r>
      <w:r w:rsidR="00E26C64" w:rsidRPr="00CC66E1">
        <w:rPr>
          <w:rFonts w:eastAsia="SimSun"/>
          <w:i/>
          <w:iCs/>
          <w:lang w:val="ru-RU" w:eastAsia="zh-CN"/>
        </w:rPr>
        <w:t xml:space="preserve">, и правило, приведенное в пункте </w:t>
      </w:r>
      <w:r w:rsidR="00FD3742" w:rsidRPr="00CC66E1">
        <w:rPr>
          <w:rFonts w:eastAsia="SimSun"/>
          <w:i/>
          <w:iCs/>
          <w:lang w:val="ru-RU" w:eastAsia="zh-CN"/>
        </w:rPr>
        <w:t>3</w:t>
      </w:r>
      <w:r w:rsidR="00E26C64" w:rsidRPr="00CC66E1">
        <w:rPr>
          <w:rFonts w:eastAsia="SimSun"/>
          <w:i/>
          <w:iCs/>
          <w:lang w:val="ru-RU" w:eastAsia="zh-CN"/>
        </w:rPr>
        <w:t>, выше</w:t>
      </w:r>
      <w:r w:rsidR="00FD3742" w:rsidRPr="00CC66E1">
        <w:rPr>
          <w:rFonts w:eastAsia="SimSun"/>
          <w:i/>
          <w:iCs/>
          <w:lang w:val="ru-RU" w:eastAsia="zh-CN"/>
        </w:rPr>
        <w:t xml:space="preserve">. </w:t>
      </w:r>
      <w:r w:rsidR="003935B2">
        <w:rPr>
          <w:rFonts w:eastAsia="SimSun"/>
          <w:i/>
          <w:iCs/>
          <w:lang w:val="ru-RU" w:eastAsia="zh-CN"/>
        </w:rPr>
        <w:t xml:space="preserve">Этот метод использовался </w:t>
      </w:r>
      <w:r w:rsidR="00E26C64" w:rsidRPr="00CC66E1">
        <w:rPr>
          <w:rFonts w:eastAsia="SimSun"/>
          <w:i/>
          <w:iCs/>
          <w:lang w:val="ru-RU" w:eastAsia="zh-CN"/>
        </w:rPr>
        <w:t>при рассмотрени</w:t>
      </w:r>
      <w:r w:rsidR="002E6BD1" w:rsidRPr="00CC66E1">
        <w:rPr>
          <w:rFonts w:eastAsia="SimSun"/>
          <w:i/>
          <w:iCs/>
          <w:lang w:val="ru-RU" w:eastAsia="zh-CN"/>
        </w:rPr>
        <w:t>и</w:t>
      </w:r>
      <w:r w:rsidR="00E26C64" w:rsidRPr="00CC66E1">
        <w:rPr>
          <w:rFonts w:eastAsia="SimSun"/>
          <w:i/>
          <w:iCs/>
          <w:lang w:val="ru-RU" w:eastAsia="zh-CN"/>
        </w:rPr>
        <w:t xml:space="preserve"> представлений согласно Приложению </w:t>
      </w:r>
      <w:r w:rsidR="00FD3742" w:rsidRPr="00CC66E1">
        <w:rPr>
          <w:rFonts w:eastAsia="SimSun"/>
          <w:b/>
          <w:bCs/>
          <w:i/>
          <w:iCs/>
          <w:lang w:val="ru-RU" w:eastAsia="zh-CN"/>
        </w:rPr>
        <w:t>30B</w:t>
      </w:r>
      <w:r w:rsidR="002E6BD1" w:rsidRPr="00CC66E1">
        <w:rPr>
          <w:rFonts w:eastAsia="SimSun"/>
          <w:i/>
          <w:iCs/>
          <w:lang w:val="ru-RU" w:eastAsia="zh-CN"/>
        </w:rPr>
        <w:t>, начиная с</w:t>
      </w:r>
      <w:r w:rsidR="00E26C64" w:rsidRPr="00CC66E1">
        <w:rPr>
          <w:rFonts w:eastAsia="SimSun"/>
          <w:i/>
          <w:iCs/>
          <w:lang w:val="ru-RU" w:eastAsia="zh-CN"/>
        </w:rPr>
        <w:t xml:space="preserve"> первого рассмотрения в соответствии с пересмотренным Приложением </w:t>
      </w:r>
      <w:r w:rsidR="00FD3742" w:rsidRPr="00CC66E1">
        <w:rPr>
          <w:rFonts w:eastAsia="SimSun"/>
          <w:b/>
          <w:bCs/>
          <w:i/>
          <w:iCs/>
          <w:lang w:val="ru-RU" w:eastAsia="zh-CN"/>
        </w:rPr>
        <w:t>30B</w:t>
      </w:r>
      <w:r w:rsidR="00FD3742" w:rsidRPr="00CC66E1">
        <w:rPr>
          <w:rFonts w:eastAsia="SimSun"/>
          <w:i/>
          <w:iCs/>
          <w:lang w:val="ru-RU" w:eastAsia="zh-CN"/>
        </w:rPr>
        <w:t xml:space="preserve"> (</w:t>
      </w:r>
      <w:r w:rsidR="00E26C64" w:rsidRPr="00CC66E1">
        <w:rPr>
          <w:rFonts w:eastAsia="SimSun"/>
          <w:i/>
          <w:iCs/>
          <w:lang w:val="ru-RU" w:eastAsia="zh-CN"/>
        </w:rPr>
        <w:t>ВКР</w:t>
      </w:r>
      <w:r w:rsidR="00FD3742" w:rsidRPr="00CC66E1">
        <w:rPr>
          <w:rFonts w:eastAsia="SimSun"/>
          <w:i/>
          <w:iCs/>
          <w:lang w:val="ru-RU" w:eastAsia="zh-CN"/>
        </w:rPr>
        <w:t>-07).</w:t>
      </w:r>
    </w:p>
    <w:p w:rsidR="00FD3742" w:rsidRPr="00CC66E1" w:rsidRDefault="00E26C64" w:rsidP="00CC66E1">
      <w:pPr>
        <w:rPr>
          <w:rFonts w:eastAsia="SimSun"/>
          <w:i/>
          <w:iCs/>
          <w:lang w:val="ru-RU" w:eastAsia="zh-CN"/>
        </w:rPr>
      </w:pPr>
      <w:r w:rsidRPr="00CC66E1">
        <w:rPr>
          <w:rFonts w:eastAsia="SimSun"/>
          <w:i/>
          <w:iCs/>
          <w:lang w:val="ru-RU" w:eastAsia="zh-CN"/>
        </w:rPr>
        <w:t xml:space="preserve">При применении этого метода Бюро заметило, что рассмотрение по всей зоне обслуживания может привести к чрезмерной защите сетей, которые имеют </w:t>
      </w:r>
      <w:r w:rsidR="002E6BD1" w:rsidRPr="00CC66E1">
        <w:rPr>
          <w:rFonts w:eastAsia="SimSun"/>
          <w:i/>
          <w:iCs/>
          <w:lang w:val="ru-RU" w:eastAsia="zh-CN"/>
        </w:rPr>
        <w:t>области</w:t>
      </w:r>
      <w:r w:rsidRPr="00CC66E1">
        <w:rPr>
          <w:rFonts w:eastAsia="SimSun"/>
          <w:i/>
          <w:iCs/>
          <w:lang w:val="ru-RU" w:eastAsia="zh-CN"/>
        </w:rPr>
        <w:t xml:space="preserve"> с низким усилением спутниковой антенны внутри зоны обслуживания при отсутствии какой-либо близко расположенной контрольной точки. Бюро сообщило об этой проблеме ВКР-12, которая поручила </w:t>
      </w:r>
      <w:r w:rsidR="002E6BD1" w:rsidRPr="00CC66E1">
        <w:rPr>
          <w:rFonts w:eastAsia="SimSun"/>
          <w:i/>
          <w:iCs/>
          <w:lang w:val="ru-RU" w:eastAsia="zh-CN"/>
        </w:rPr>
        <w:t>ему</w:t>
      </w:r>
      <w:r w:rsidRPr="00CC66E1">
        <w:rPr>
          <w:rFonts w:eastAsia="SimSun"/>
          <w:i/>
          <w:iCs/>
          <w:lang w:val="ru-RU" w:eastAsia="zh-CN"/>
        </w:rPr>
        <w:t xml:space="preserve"> подготовить Правило процедуры для ее решения </w:t>
      </w:r>
      <w:r w:rsidR="00FD3742" w:rsidRPr="00CC66E1">
        <w:rPr>
          <w:rFonts w:eastAsia="SimSun"/>
          <w:i/>
          <w:iCs/>
          <w:lang w:val="ru-RU"/>
        </w:rPr>
        <w:t>(</w:t>
      </w:r>
      <w:r w:rsidRPr="00CC66E1">
        <w:rPr>
          <w:rFonts w:eastAsia="SimSun"/>
          <w:i/>
          <w:iCs/>
          <w:lang w:val="ru-RU"/>
        </w:rPr>
        <w:t xml:space="preserve">см. Документы </w:t>
      </w:r>
      <w:r w:rsidR="00FD3742" w:rsidRPr="00CC66E1">
        <w:rPr>
          <w:rFonts w:eastAsia="SimSun"/>
          <w:i/>
          <w:iCs/>
          <w:lang w:val="ru-RU"/>
        </w:rPr>
        <w:t xml:space="preserve">526 </w:t>
      </w:r>
      <w:r w:rsidRPr="00CC66E1">
        <w:rPr>
          <w:rFonts w:eastAsia="SimSun"/>
          <w:i/>
          <w:iCs/>
          <w:lang w:val="ru-RU"/>
        </w:rPr>
        <w:t>и</w:t>
      </w:r>
      <w:r w:rsidR="00FD3742" w:rsidRPr="00CC66E1">
        <w:rPr>
          <w:rFonts w:eastAsia="SimSun"/>
          <w:i/>
          <w:iCs/>
          <w:lang w:val="ru-RU"/>
        </w:rPr>
        <w:t xml:space="preserve"> 554 </w:t>
      </w:r>
      <w:r w:rsidRPr="00CC66E1">
        <w:rPr>
          <w:rFonts w:eastAsia="SimSun"/>
          <w:i/>
          <w:iCs/>
          <w:lang w:val="ru-RU"/>
        </w:rPr>
        <w:t>ВКР</w:t>
      </w:r>
      <w:r w:rsidR="00FD3742" w:rsidRPr="00CC66E1">
        <w:rPr>
          <w:rFonts w:eastAsia="SimSun"/>
          <w:i/>
          <w:iCs/>
          <w:lang w:val="ru-RU"/>
        </w:rPr>
        <w:t>-12)</w:t>
      </w:r>
      <w:r w:rsidR="00FD3742" w:rsidRPr="00CC66E1">
        <w:rPr>
          <w:rFonts w:eastAsia="SimSun"/>
          <w:i/>
          <w:iCs/>
          <w:lang w:val="ru-RU" w:eastAsia="zh-CN"/>
        </w:rPr>
        <w:t>.</w:t>
      </w:r>
      <w:r w:rsidR="00FD3742" w:rsidRPr="00CC66E1">
        <w:rPr>
          <w:rFonts w:eastAsia="SimSun"/>
          <w:i/>
          <w:iCs/>
          <w:lang w:val="ru-RU"/>
        </w:rPr>
        <w:t xml:space="preserve"> </w:t>
      </w:r>
    </w:p>
    <w:p w:rsidR="00FD3742" w:rsidRPr="00CC66E1" w:rsidRDefault="00E26C64" w:rsidP="00CC66E1">
      <w:pPr>
        <w:rPr>
          <w:rFonts w:eastAsia="SimSun"/>
          <w:i/>
          <w:iCs/>
          <w:lang w:val="ru-RU" w:eastAsia="zh-CN"/>
        </w:rPr>
      </w:pPr>
      <w:r w:rsidRPr="00CC66E1">
        <w:rPr>
          <w:rFonts w:eastAsia="SimSun"/>
          <w:i/>
          <w:iCs/>
          <w:lang w:val="ru-RU"/>
        </w:rPr>
        <w:t>В с</w:t>
      </w:r>
      <w:r w:rsidR="002E6BD1" w:rsidRPr="00CC66E1">
        <w:rPr>
          <w:rFonts w:eastAsia="SimSun"/>
          <w:i/>
          <w:iCs/>
          <w:lang w:val="ru-RU"/>
        </w:rPr>
        <w:t>оответствии с поручением ВКР-12</w:t>
      </w:r>
      <w:r w:rsidRPr="00CC66E1">
        <w:rPr>
          <w:rFonts w:eastAsia="SimSun"/>
          <w:i/>
          <w:iCs/>
          <w:lang w:val="ru-RU"/>
        </w:rPr>
        <w:t xml:space="preserve"> Бюро обратилось к Рабочей группе 4А за рекомендацией относительно возможного решения этой проблемы. Рабочая группа</w:t>
      </w:r>
      <w:r w:rsidR="00FD3742" w:rsidRPr="00CC66E1">
        <w:rPr>
          <w:rFonts w:eastAsia="SimSun"/>
          <w:i/>
          <w:iCs/>
          <w:lang w:val="ru-RU"/>
        </w:rPr>
        <w:t xml:space="preserve"> 4A </w:t>
      </w:r>
      <w:r w:rsidRPr="00CC66E1">
        <w:rPr>
          <w:rFonts w:eastAsia="SimSun"/>
          <w:i/>
          <w:iCs/>
          <w:lang w:val="ru-RU"/>
        </w:rPr>
        <w:t>обсудила этот вопрос и разработала следующее новое дополнительное условие к формуле</w:t>
      </w:r>
      <w:r w:rsidR="00FD3742" w:rsidRPr="00CC66E1">
        <w:rPr>
          <w:rFonts w:eastAsia="SimSun"/>
          <w:i/>
          <w:iCs/>
          <w:lang w:val="ru-RU" w:eastAsia="zh-CN"/>
        </w:rPr>
        <w:t>:</w:t>
      </w:r>
    </w:p>
    <w:p w:rsidR="00FD3742" w:rsidRPr="00CC66E1" w:rsidRDefault="00CC66E1" w:rsidP="00CC66E1">
      <w:pPr>
        <w:tabs>
          <w:tab w:val="clear" w:pos="794"/>
          <w:tab w:val="clear" w:pos="1191"/>
          <w:tab w:val="clear" w:pos="1588"/>
          <w:tab w:val="left" w:pos="0"/>
          <w:tab w:val="left" w:pos="709"/>
        </w:tabs>
        <w:spacing w:before="240"/>
        <w:ind w:left="709" w:hanging="709"/>
        <w:contextualSpacing/>
        <w:rPr>
          <w:rFonts w:asciiTheme="minorHAnsi" w:eastAsia="SimSun" w:hAnsiTheme="minorHAnsi"/>
          <w:i/>
          <w:iCs/>
          <w:lang w:val="ru-RU" w:eastAsia="zh-CN"/>
        </w:rPr>
      </w:pPr>
      <w:r w:rsidRPr="00CC66E1">
        <w:rPr>
          <w:rFonts w:asciiTheme="minorHAnsi" w:eastAsia="SimSun" w:hAnsiTheme="minorHAnsi"/>
          <w:lang w:val="ru-RU" w:eastAsia="zh-CN"/>
        </w:rPr>
        <w:lastRenderedPageBreak/>
        <w:tab/>
      </w:r>
      <w:r w:rsidR="00E26C64" w:rsidRPr="00CC66E1">
        <w:rPr>
          <w:rFonts w:asciiTheme="minorHAnsi" w:eastAsia="SimSun" w:hAnsiTheme="minorHAnsi"/>
          <w:lang w:val="ru-RU" w:eastAsia="zh-CN"/>
        </w:rPr>
        <w:t xml:space="preserve">Если значение </w:t>
      </w:r>
      <w:r w:rsidR="00E26C64" w:rsidRPr="00CC66E1">
        <w:rPr>
          <w:rFonts w:asciiTheme="minorHAnsi" w:eastAsia="SimSun" w:hAnsiTheme="minorHAnsi"/>
          <w:i/>
          <w:iCs/>
          <w:lang w:val="ru-RU"/>
        </w:rPr>
        <w:t>(R</w:t>
      </w:r>
      <w:r w:rsidR="00E26C64" w:rsidRPr="00CC66E1">
        <w:rPr>
          <w:rFonts w:asciiTheme="minorHAnsi" w:eastAsia="SimSun" w:hAnsiTheme="minorHAnsi"/>
          <w:i/>
          <w:iCs/>
          <w:vertAlign w:val="subscript"/>
          <w:lang w:val="ru-RU"/>
        </w:rPr>
        <w:t>Th</w:t>
      </w:r>
      <w:r w:rsidR="00E26C64" w:rsidRPr="00CC66E1">
        <w:rPr>
          <w:rFonts w:asciiTheme="minorHAnsi" w:eastAsia="SimSun" w:hAnsiTheme="minorHAnsi"/>
          <w:i/>
          <w:iCs/>
          <w:lang w:val="ru-RU"/>
        </w:rPr>
        <w:t xml:space="preserve"> –((C</w:t>
      </w:r>
      <w:r w:rsidR="00E26C64" w:rsidRPr="00CC66E1">
        <w:rPr>
          <w:rFonts w:asciiTheme="minorHAnsi" w:eastAsia="SimSun" w:hAnsiTheme="minorHAnsi"/>
          <w:lang w:val="ru-RU"/>
        </w:rPr>
        <w:t>/</w:t>
      </w:r>
      <w:r w:rsidR="00E26C64" w:rsidRPr="00CC66E1">
        <w:rPr>
          <w:rFonts w:asciiTheme="minorHAnsi" w:eastAsia="SimSun" w:hAnsiTheme="minorHAnsi"/>
          <w:i/>
          <w:iCs/>
          <w:lang w:val="ru-RU"/>
        </w:rPr>
        <w:t>N)</w:t>
      </w:r>
      <w:r w:rsidR="00E26C64" w:rsidRPr="00CC66E1">
        <w:rPr>
          <w:rFonts w:asciiTheme="minorHAnsi" w:eastAsia="SimSun" w:hAnsiTheme="minorHAnsi"/>
          <w:i/>
          <w:iCs/>
          <w:vertAlign w:val="subscript"/>
          <w:lang w:val="ru-RU"/>
        </w:rPr>
        <w:t>d,Th</w:t>
      </w:r>
      <w:r w:rsidR="00E26C64" w:rsidRPr="00CC66E1">
        <w:rPr>
          <w:rFonts w:asciiTheme="minorHAnsi" w:eastAsia="SimSun" w:hAnsiTheme="minorHAnsi"/>
          <w:i/>
          <w:iCs/>
          <w:lang w:val="ru-RU"/>
        </w:rPr>
        <w:t xml:space="preserve"> – (C</w:t>
      </w:r>
      <w:r w:rsidR="00E26C64" w:rsidRPr="00CC66E1">
        <w:rPr>
          <w:rFonts w:asciiTheme="minorHAnsi" w:eastAsia="SimSun" w:hAnsiTheme="minorHAnsi"/>
          <w:lang w:val="ru-RU"/>
        </w:rPr>
        <w:t>/</w:t>
      </w:r>
      <w:r w:rsidR="00E26C64" w:rsidRPr="00CC66E1">
        <w:rPr>
          <w:rFonts w:asciiTheme="minorHAnsi" w:eastAsia="SimSun" w:hAnsiTheme="minorHAnsi"/>
          <w:i/>
          <w:iCs/>
          <w:lang w:val="ru-RU"/>
        </w:rPr>
        <w:t>N)</w:t>
      </w:r>
      <w:r w:rsidR="00E26C64" w:rsidRPr="00CC66E1">
        <w:rPr>
          <w:rFonts w:asciiTheme="minorHAnsi" w:eastAsia="SimSun" w:hAnsiTheme="minorHAnsi"/>
          <w:i/>
          <w:iCs/>
          <w:vertAlign w:val="subscript"/>
          <w:lang w:val="ru-RU"/>
        </w:rPr>
        <w:t>d,</w:t>
      </w:r>
      <w:r w:rsidR="00E26C64" w:rsidRPr="00CC66E1">
        <w:rPr>
          <w:rFonts w:asciiTheme="minorHAnsi" w:eastAsia="SimSun" w:hAnsiTheme="minorHAnsi"/>
          <w:i/>
          <w:iCs/>
          <w:vertAlign w:val="subscript"/>
          <w:lang w:val="ru-RU" w:eastAsia="zh-CN"/>
        </w:rPr>
        <w:t>E</w:t>
      </w:r>
      <w:r w:rsidR="00E26C64" w:rsidRPr="00CC66E1">
        <w:rPr>
          <w:rFonts w:asciiTheme="minorHAnsi" w:eastAsia="SimSun" w:hAnsiTheme="minorHAnsi"/>
          <w:i/>
          <w:iCs/>
          <w:vertAlign w:val="subscript"/>
          <w:lang w:val="ru-RU"/>
        </w:rPr>
        <w:t>g</w:t>
      </w:r>
      <w:r w:rsidR="00E26C64" w:rsidRPr="00CC66E1">
        <w:rPr>
          <w:rFonts w:asciiTheme="minorHAnsi" w:eastAsia="SimSun" w:hAnsiTheme="minorHAnsi"/>
          <w:i/>
          <w:iCs/>
          <w:lang w:val="ru-RU"/>
        </w:rPr>
        <w:t xml:space="preserve">)) </w:t>
      </w:r>
      <w:r w:rsidR="002E6BD1" w:rsidRPr="00CC66E1">
        <w:rPr>
          <w:rFonts w:asciiTheme="minorHAnsi" w:eastAsia="SimSun" w:hAnsiTheme="minorHAnsi"/>
          <w:lang w:val="ru-RU" w:eastAsia="zh-CN"/>
        </w:rPr>
        <w:t>меньше, чем</w:t>
      </w:r>
      <w:r w:rsidR="00E26C64" w:rsidRPr="00CC66E1">
        <w:rPr>
          <w:rFonts w:asciiTheme="minorHAnsi" w:eastAsia="SimSun" w:hAnsiTheme="minorHAnsi"/>
          <w:lang w:val="ru-RU" w:eastAsia="zh-CN"/>
        </w:rPr>
        <w:t xml:space="preserve"> </w:t>
      </w:r>
      <w:r w:rsidR="00E26C64" w:rsidRPr="00CC66E1">
        <w:rPr>
          <w:rFonts w:asciiTheme="minorHAnsi" w:eastAsia="SimSun" w:hAnsiTheme="minorHAnsi"/>
          <w:i/>
          <w:iCs/>
          <w:lang w:val="ru-RU"/>
        </w:rPr>
        <w:t>R</w:t>
      </w:r>
      <w:r w:rsidR="00E26C64" w:rsidRPr="00CC66E1">
        <w:rPr>
          <w:rFonts w:asciiTheme="minorHAnsi" w:eastAsia="SimSun" w:hAnsiTheme="minorHAnsi"/>
          <w:i/>
          <w:iCs/>
          <w:vertAlign w:val="subscript"/>
          <w:lang w:val="ru-RU"/>
        </w:rPr>
        <w:t>Th</w:t>
      </w:r>
      <w:r w:rsidR="00E26C64" w:rsidRPr="00CC66E1">
        <w:rPr>
          <w:rFonts w:asciiTheme="minorHAnsi" w:eastAsia="SimSun" w:hAnsiTheme="minorHAnsi"/>
          <w:lang w:val="ru-RU" w:eastAsia="zh-CN"/>
        </w:rPr>
        <w:t xml:space="preserve">, то </w:t>
      </w:r>
      <w:r w:rsidR="00E26C64" w:rsidRPr="00CC66E1">
        <w:rPr>
          <w:rFonts w:asciiTheme="minorHAnsi" w:eastAsia="SimSun" w:hAnsiTheme="minorHAnsi"/>
          <w:lang w:val="ru-RU"/>
        </w:rPr>
        <w:t xml:space="preserve">в формуле (1) вместо значения </w:t>
      </w:r>
      <w:r w:rsidR="00E26C64" w:rsidRPr="00CC66E1">
        <w:rPr>
          <w:rFonts w:asciiTheme="minorHAnsi" w:eastAsia="SimSun" w:hAnsiTheme="minorHAnsi"/>
          <w:i/>
          <w:iCs/>
          <w:lang w:val="ru-RU"/>
        </w:rPr>
        <w:t>R</w:t>
      </w:r>
      <w:r w:rsidR="00E26C64" w:rsidRPr="00CC66E1">
        <w:rPr>
          <w:rFonts w:asciiTheme="minorHAnsi" w:eastAsia="SimSun" w:hAnsiTheme="minorHAnsi"/>
          <w:i/>
          <w:iCs/>
          <w:vertAlign w:val="subscript"/>
          <w:lang w:val="ru-RU"/>
        </w:rPr>
        <w:t>Th</w:t>
      </w:r>
      <w:r w:rsidR="00E26C64" w:rsidRPr="00CC66E1">
        <w:rPr>
          <w:rFonts w:asciiTheme="minorHAnsi" w:eastAsia="SimSun" w:hAnsiTheme="minorHAnsi"/>
          <w:lang w:val="ru-RU" w:eastAsia="zh-CN"/>
        </w:rPr>
        <w:t xml:space="preserve"> </w:t>
      </w:r>
      <w:r w:rsidR="00E26C64" w:rsidRPr="00CC66E1">
        <w:rPr>
          <w:rFonts w:asciiTheme="minorHAnsi" w:eastAsia="SimSun" w:hAnsiTheme="minorHAnsi"/>
          <w:lang w:val="ru-RU"/>
        </w:rPr>
        <w:t>должно использоваться</w:t>
      </w:r>
      <w:r w:rsidR="00E26C64" w:rsidRPr="00CC66E1">
        <w:rPr>
          <w:rFonts w:asciiTheme="minorHAnsi" w:eastAsia="SimSun" w:hAnsiTheme="minorHAnsi"/>
          <w:lang w:val="ru-RU" w:eastAsia="zh-CN"/>
        </w:rPr>
        <w:t xml:space="preserve"> значение </w:t>
      </w:r>
      <w:r w:rsidR="00E26C64" w:rsidRPr="00CC66E1">
        <w:rPr>
          <w:rFonts w:asciiTheme="minorHAnsi" w:eastAsia="SimSun" w:hAnsiTheme="minorHAnsi"/>
          <w:i/>
          <w:iCs/>
          <w:lang w:val="ru-RU"/>
        </w:rPr>
        <w:t>(R</w:t>
      </w:r>
      <w:r w:rsidR="00E26C64" w:rsidRPr="00CC66E1">
        <w:rPr>
          <w:rFonts w:asciiTheme="minorHAnsi" w:eastAsia="SimSun" w:hAnsiTheme="minorHAnsi"/>
          <w:i/>
          <w:iCs/>
          <w:vertAlign w:val="subscript"/>
          <w:lang w:val="ru-RU"/>
        </w:rPr>
        <w:t>Th</w:t>
      </w:r>
      <w:r w:rsidR="00E26C64" w:rsidRPr="00CC66E1">
        <w:rPr>
          <w:rFonts w:asciiTheme="minorHAnsi" w:eastAsia="SimSun" w:hAnsiTheme="minorHAnsi"/>
          <w:i/>
          <w:iCs/>
          <w:lang w:val="ru-RU"/>
        </w:rPr>
        <w:t xml:space="preserve"> –((C</w:t>
      </w:r>
      <w:r w:rsidR="00E26C64" w:rsidRPr="00CC66E1">
        <w:rPr>
          <w:rFonts w:asciiTheme="minorHAnsi" w:eastAsia="SimSun" w:hAnsiTheme="minorHAnsi"/>
          <w:lang w:val="ru-RU"/>
        </w:rPr>
        <w:t>/</w:t>
      </w:r>
      <w:r w:rsidR="00E26C64" w:rsidRPr="00CC66E1">
        <w:rPr>
          <w:rFonts w:asciiTheme="minorHAnsi" w:eastAsia="SimSun" w:hAnsiTheme="minorHAnsi"/>
          <w:i/>
          <w:iCs/>
          <w:lang w:val="ru-RU"/>
        </w:rPr>
        <w:t>N)</w:t>
      </w:r>
      <w:r w:rsidR="00E26C64" w:rsidRPr="00CC66E1">
        <w:rPr>
          <w:rFonts w:asciiTheme="minorHAnsi" w:eastAsia="SimSun" w:hAnsiTheme="minorHAnsi"/>
          <w:i/>
          <w:iCs/>
          <w:vertAlign w:val="subscript"/>
          <w:lang w:val="ru-RU"/>
        </w:rPr>
        <w:t xml:space="preserve"> d,Th</w:t>
      </w:r>
      <w:r w:rsidR="00E26C64" w:rsidRPr="00CC66E1">
        <w:rPr>
          <w:rFonts w:asciiTheme="minorHAnsi" w:eastAsia="SimSun" w:hAnsiTheme="minorHAnsi"/>
          <w:i/>
          <w:iCs/>
          <w:lang w:val="ru-RU"/>
        </w:rPr>
        <w:t xml:space="preserve"> – (C</w:t>
      </w:r>
      <w:r w:rsidR="00E26C64" w:rsidRPr="00CC66E1">
        <w:rPr>
          <w:rFonts w:asciiTheme="minorHAnsi" w:eastAsia="SimSun" w:hAnsiTheme="minorHAnsi"/>
          <w:lang w:val="ru-RU"/>
        </w:rPr>
        <w:t>/</w:t>
      </w:r>
      <w:r w:rsidR="00E26C64" w:rsidRPr="00CC66E1">
        <w:rPr>
          <w:rFonts w:asciiTheme="minorHAnsi" w:eastAsia="SimSun" w:hAnsiTheme="minorHAnsi"/>
          <w:i/>
          <w:iCs/>
          <w:lang w:val="ru-RU"/>
        </w:rPr>
        <w:t>N)</w:t>
      </w:r>
      <w:r w:rsidR="00E26C64" w:rsidRPr="00CC66E1">
        <w:rPr>
          <w:rFonts w:asciiTheme="minorHAnsi" w:eastAsia="SimSun" w:hAnsiTheme="minorHAnsi"/>
          <w:i/>
          <w:iCs/>
          <w:vertAlign w:val="subscript"/>
          <w:lang w:val="ru-RU"/>
        </w:rPr>
        <w:t xml:space="preserve"> d,</w:t>
      </w:r>
      <w:r w:rsidR="00E26C64" w:rsidRPr="00CC66E1">
        <w:rPr>
          <w:rFonts w:asciiTheme="minorHAnsi" w:eastAsia="SimSun" w:hAnsiTheme="minorHAnsi"/>
          <w:i/>
          <w:iCs/>
          <w:vertAlign w:val="subscript"/>
          <w:lang w:val="ru-RU" w:eastAsia="zh-CN"/>
        </w:rPr>
        <w:t>E</w:t>
      </w:r>
      <w:r w:rsidR="00E26C64" w:rsidRPr="00CC66E1">
        <w:rPr>
          <w:rFonts w:asciiTheme="minorHAnsi" w:eastAsia="SimSun" w:hAnsiTheme="minorHAnsi"/>
          <w:i/>
          <w:iCs/>
          <w:vertAlign w:val="subscript"/>
          <w:lang w:val="ru-RU"/>
        </w:rPr>
        <w:t>g</w:t>
      </w:r>
      <w:r w:rsidR="00E26C64" w:rsidRPr="00CC66E1">
        <w:rPr>
          <w:rFonts w:asciiTheme="minorHAnsi" w:eastAsia="SimSun" w:hAnsiTheme="minorHAnsi"/>
          <w:i/>
          <w:iCs/>
          <w:lang w:val="ru-RU"/>
        </w:rPr>
        <w:t>))</w:t>
      </w:r>
    </w:p>
    <w:p w:rsidR="00FD3742" w:rsidRPr="00CC66E1" w:rsidRDefault="00E26C64" w:rsidP="00CC66E1">
      <w:pPr>
        <w:rPr>
          <w:rFonts w:eastAsia="SimSun"/>
          <w:i/>
          <w:iCs/>
          <w:lang w:val="ru-RU" w:eastAsia="zh-CN"/>
        </w:rPr>
      </w:pPr>
      <w:r w:rsidRPr="00CC66E1">
        <w:rPr>
          <w:rFonts w:eastAsia="SimSun"/>
          <w:i/>
          <w:iCs/>
          <w:lang w:val="ru-RU" w:eastAsia="zh-CN"/>
        </w:rPr>
        <w:t xml:space="preserve">для решения проблемы чрезмерной защиты в </w:t>
      </w:r>
      <w:r w:rsidR="002E6BD1" w:rsidRPr="00CC66E1">
        <w:rPr>
          <w:rFonts w:eastAsia="SimSun"/>
          <w:i/>
          <w:iCs/>
          <w:lang w:val="ru-RU" w:eastAsia="zh-CN"/>
        </w:rPr>
        <w:t>области</w:t>
      </w:r>
      <w:r w:rsidRPr="00CC66E1">
        <w:rPr>
          <w:rFonts w:eastAsia="SimSun"/>
          <w:i/>
          <w:iCs/>
          <w:lang w:val="ru-RU" w:eastAsia="zh-CN"/>
        </w:rPr>
        <w:t xml:space="preserve"> с низким усилением спутниковой антенны при рассмотрении согласно </w:t>
      </w:r>
      <w:r w:rsidR="00FD3742" w:rsidRPr="00CC66E1">
        <w:rPr>
          <w:rFonts w:eastAsia="SimSun"/>
          <w:i/>
          <w:iCs/>
          <w:lang w:val="ru-RU" w:eastAsia="zh-CN"/>
        </w:rPr>
        <w:t xml:space="preserve">§ 2.2 </w:t>
      </w:r>
      <w:r w:rsidRPr="00CC66E1">
        <w:rPr>
          <w:rFonts w:eastAsia="SimSun"/>
          <w:i/>
          <w:iCs/>
          <w:lang w:val="ru-RU" w:eastAsia="zh-CN"/>
        </w:rPr>
        <w:t xml:space="preserve">Дополнения </w:t>
      </w:r>
      <w:r w:rsidR="00FD3742" w:rsidRPr="00CC66E1">
        <w:rPr>
          <w:rFonts w:eastAsia="SimSun"/>
          <w:i/>
          <w:iCs/>
          <w:lang w:val="ru-RU"/>
        </w:rPr>
        <w:t xml:space="preserve">4 </w:t>
      </w:r>
      <w:r w:rsidRPr="00CC66E1">
        <w:rPr>
          <w:rFonts w:eastAsia="SimSun"/>
          <w:i/>
          <w:iCs/>
          <w:lang w:val="ru-RU"/>
        </w:rPr>
        <w:t xml:space="preserve">Приложения </w:t>
      </w:r>
      <w:r w:rsidR="00FD3742" w:rsidRPr="00CC66E1">
        <w:rPr>
          <w:rFonts w:eastAsia="SimSun"/>
          <w:b/>
          <w:bCs/>
          <w:i/>
          <w:iCs/>
          <w:lang w:val="ru-RU"/>
        </w:rPr>
        <w:t>30B</w:t>
      </w:r>
      <w:r w:rsidR="00FD3742" w:rsidRPr="00CC66E1">
        <w:rPr>
          <w:rFonts w:eastAsia="SimSun"/>
          <w:i/>
          <w:iCs/>
          <w:lang w:val="ru-RU"/>
        </w:rPr>
        <w:t>.</w:t>
      </w:r>
    </w:p>
    <w:p w:rsidR="00FD3742" w:rsidRPr="00CC66E1" w:rsidRDefault="00E26C64" w:rsidP="00CC66E1">
      <w:pPr>
        <w:rPr>
          <w:rFonts w:eastAsia="SimSun"/>
          <w:i/>
          <w:iCs/>
          <w:lang w:val="ru-RU" w:eastAsia="zh-CN"/>
        </w:rPr>
      </w:pPr>
      <w:r w:rsidRPr="00CC66E1">
        <w:rPr>
          <w:i/>
          <w:iCs/>
          <w:lang w:val="ru-RU" w:eastAsia="zh-CN"/>
        </w:rPr>
        <w:t>Дата вступления в силу настоящего Правила</w:t>
      </w:r>
      <w:r w:rsidRPr="00CC66E1">
        <w:rPr>
          <w:rFonts w:eastAsia="SimSun"/>
          <w:i/>
          <w:iCs/>
          <w:lang w:val="ru-RU" w:eastAsia="zh-CN"/>
        </w:rPr>
        <w:t>: 1 января 2014 года.</w:t>
      </w:r>
    </w:p>
    <w:p w:rsidR="00FD3742" w:rsidRPr="00CC66E1" w:rsidRDefault="00F75BC3" w:rsidP="00CC66E1">
      <w:pPr>
        <w:pStyle w:val="Arttitle"/>
        <w:rPr>
          <w:lang w:val="ru-RU"/>
        </w:rPr>
      </w:pPr>
      <w:r w:rsidRPr="00CC66E1">
        <w:rPr>
          <w:lang w:val="ru-RU"/>
        </w:rPr>
        <w:t>Правила, касающиеся</w:t>
      </w:r>
      <w:r w:rsidR="00FD3742" w:rsidRPr="00CC66E1">
        <w:rPr>
          <w:lang w:val="ru-RU"/>
        </w:rPr>
        <w:br/>
      </w:r>
      <w:r w:rsidRPr="00CC66E1">
        <w:rPr>
          <w:lang w:val="ru-RU"/>
        </w:rPr>
        <w:t xml:space="preserve">ЧАСТИ </w:t>
      </w:r>
      <w:r w:rsidR="00FD3742" w:rsidRPr="00CC66E1">
        <w:rPr>
          <w:lang w:val="ru-RU"/>
        </w:rPr>
        <w:t>A10</w:t>
      </w:r>
    </w:p>
    <w:p w:rsidR="00FD3742" w:rsidRPr="00CC66E1" w:rsidRDefault="00F75BC3" w:rsidP="00CC66E1">
      <w:pPr>
        <w:pStyle w:val="Headingb"/>
        <w:tabs>
          <w:tab w:val="clear" w:pos="794"/>
        </w:tabs>
        <w:spacing w:before="360"/>
        <w:ind w:left="0" w:firstLine="0"/>
        <w:jc w:val="center"/>
        <w:rPr>
          <w:lang w:val="ru-RU"/>
        </w:rPr>
      </w:pPr>
      <w:r w:rsidRPr="00CC66E1">
        <w:rPr>
          <w:lang w:val="ru-RU"/>
        </w:rPr>
        <w:t>Правила, касающиеся Регионального соглашения по планированию</w:t>
      </w:r>
      <w:r w:rsidRPr="00CC66E1">
        <w:rPr>
          <w:lang w:val="ru-RU"/>
        </w:rPr>
        <w:br/>
        <w:t xml:space="preserve">цифровой наземной </w:t>
      </w:r>
      <w:r w:rsidRPr="00CC66E1">
        <w:rPr>
          <w:cs/>
          <w:lang w:val="ru-RU"/>
        </w:rPr>
        <w:t>‎</w:t>
      </w:r>
      <w:r w:rsidRPr="00CC66E1">
        <w:rPr>
          <w:lang w:val="ru-RU"/>
        </w:rPr>
        <w:t>радиовещательной службы в частях</w:t>
      </w:r>
      <w:r w:rsidRPr="00CC66E1">
        <w:rPr>
          <w:lang w:val="ru-RU"/>
        </w:rPr>
        <w:br/>
        <w:t>Районов 1 и 3 в полосах частот 174–230 МГц и 470–862 МГц</w:t>
      </w:r>
      <w:r w:rsidRPr="00CC66E1">
        <w:rPr>
          <w:cs/>
          <w:lang w:val="ru-RU"/>
        </w:rPr>
        <w:t>‎‎</w:t>
      </w:r>
      <w:r w:rsidRPr="00CC66E1">
        <w:rPr>
          <w:lang w:val="ru-RU"/>
        </w:rPr>
        <w:br/>
        <w:t>(Женева, 2006 г.) (GE06)</w:t>
      </w:r>
      <w:r w:rsidRPr="00CC66E1">
        <w:rPr>
          <w:cs/>
          <w:lang w:val="ru-RU"/>
        </w:rPr>
        <w:t>‎</w:t>
      </w:r>
    </w:p>
    <w:p w:rsidR="00FD3742" w:rsidRPr="00CC66E1" w:rsidRDefault="00F75BC3" w:rsidP="001F0866">
      <w:pPr>
        <w:keepNext/>
        <w:keepLines/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</w:tabs>
        <w:spacing w:before="400"/>
        <w:ind w:left="85" w:right="7938"/>
        <w:textAlignment w:val="auto"/>
        <w:outlineLvl w:val="7"/>
        <w:rPr>
          <w:rFonts w:asciiTheme="minorHAnsi" w:hAnsiTheme="minorHAnsi"/>
          <w:b/>
          <w:lang w:val="ru-RU"/>
        </w:rPr>
      </w:pPr>
      <w:r w:rsidRPr="00CC66E1">
        <w:rPr>
          <w:rFonts w:asciiTheme="minorHAnsi" w:hAnsiTheme="minorHAnsi"/>
          <w:b/>
          <w:lang w:val="ru-RU"/>
        </w:rPr>
        <w:t>Приложение</w:t>
      </w:r>
      <w:r w:rsidR="00FD3742" w:rsidRPr="00CC66E1">
        <w:rPr>
          <w:rFonts w:asciiTheme="minorHAnsi" w:hAnsiTheme="minorHAnsi"/>
          <w:b/>
          <w:lang w:val="ru-RU"/>
        </w:rPr>
        <w:t xml:space="preserve"> 2</w:t>
      </w:r>
    </w:p>
    <w:p w:rsidR="00FD3742" w:rsidRPr="00CC66E1" w:rsidRDefault="00F75BC3" w:rsidP="00CC66E1">
      <w:pPr>
        <w:pStyle w:val="Headingb"/>
        <w:tabs>
          <w:tab w:val="clear" w:pos="794"/>
        </w:tabs>
        <w:spacing w:before="360"/>
        <w:ind w:left="0" w:firstLine="0"/>
        <w:jc w:val="center"/>
        <w:rPr>
          <w:rFonts w:asciiTheme="minorHAnsi" w:hAnsiTheme="minorHAnsi"/>
          <w:b w:val="0"/>
          <w:lang w:val="ru-RU"/>
        </w:rPr>
      </w:pPr>
      <w:r w:rsidRPr="00CC66E1">
        <w:rPr>
          <w:lang w:val="ru-RU"/>
        </w:rPr>
        <w:t>Технические</w:t>
      </w:r>
      <w:r w:rsidRPr="00CC66E1">
        <w:rPr>
          <w:rFonts w:asciiTheme="minorHAnsi" w:hAnsiTheme="minorHAnsi"/>
          <w:lang w:val="ru-RU"/>
        </w:rPr>
        <w:t xml:space="preserve"> элементы и критерии, использованные</w:t>
      </w:r>
      <w:r w:rsidRPr="00CC66E1">
        <w:rPr>
          <w:rFonts w:asciiTheme="minorHAnsi" w:hAnsiTheme="minorHAnsi"/>
          <w:lang w:val="ru-RU"/>
        </w:rPr>
        <w:br/>
        <w:t>при разработке Плана и выполнении Соглашения</w:t>
      </w:r>
    </w:p>
    <w:p w:rsidR="00FD3742" w:rsidRPr="00CC66E1" w:rsidRDefault="00F75BC3" w:rsidP="00CC66E1">
      <w:pPr>
        <w:keepNext/>
        <w:keepLines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</w:tabs>
        <w:spacing w:before="280"/>
        <w:ind w:left="85" w:right="7258"/>
        <w:textAlignment w:val="auto"/>
        <w:outlineLvl w:val="8"/>
        <w:rPr>
          <w:rFonts w:asciiTheme="minorHAnsi" w:hAnsiTheme="minorHAnsi"/>
          <w:b/>
          <w:lang w:val="ru-RU"/>
        </w:rPr>
      </w:pPr>
      <w:r w:rsidRPr="00CC66E1">
        <w:rPr>
          <w:rFonts w:asciiTheme="minorHAnsi" w:hAnsiTheme="minorHAnsi"/>
          <w:b/>
          <w:lang w:val="ru-RU"/>
        </w:rPr>
        <w:t>Дополнение</w:t>
      </w:r>
      <w:r w:rsidR="00FD3742" w:rsidRPr="00CC66E1">
        <w:rPr>
          <w:rFonts w:asciiTheme="minorHAnsi" w:hAnsiTheme="minorHAnsi"/>
          <w:b/>
          <w:lang w:val="ru-RU"/>
        </w:rPr>
        <w:t xml:space="preserve"> 2.1</w:t>
      </w:r>
      <w:r w:rsidR="00FD3742" w:rsidRPr="00CC66E1">
        <w:rPr>
          <w:rFonts w:asciiTheme="minorHAnsi" w:hAnsiTheme="minorHAnsi"/>
          <w:b/>
          <w:lang w:val="ru-RU"/>
        </w:rPr>
        <w:br/>
      </w:r>
      <w:r w:rsidRPr="00CC66E1">
        <w:rPr>
          <w:rFonts w:asciiTheme="minorHAnsi" w:hAnsiTheme="minorHAnsi"/>
          <w:b/>
          <w:lang w:val="ru-RU"/>
        </w:rPr>
        <w:t xml:space="preserve">Раздел </w:t>
      </w:r>
      <w:r w:rsidR="00FD3742" w:rsidRPr="00CC66E1">
        <w:rPr>
          <w:rFonts w:asciiTheme="minorHAnsi" w:hAnsiTheme="minorHAnsi"/>
          <w:b/>
          <w:lang w:val="ru-RU"/>
        </w:rPr>
        <w:t>A2.1.8.1</w:t>
      </w:r>
    </w:p>
    <w:p w:rsidR="00FD3742" w:rsidRPr="00CC66E1" w:rsidRDefault="00FD3742" w:rsidP="001F0866">
      <w:pPr>
        <w:pStyle w:val="Proposal"/>
        <w:rPr>
          <w:b/>
          <w:bCs/>
        </w:rPr>
      </w:pPr>
      <w:r w:rsidRPr="00CC66E1">
        <w:rPr>
          <w:b/>
          <w:bCs/>
        </w:rPr>
        <w:t>ADD</w:t>
      </w:r>
    </w:p>
    <w:p w:rsidR="00FD3742" w:rsidRPr="00CC66E1" w:rsidRDefault="00F75BC3" w:rsidP="00CC66E1">
      <w:pPr>
        <w:rPr>
          <w:rFonts w:eastAsia="SimSun"/>
          <w:lang w:val="ru-RU" w:eastAsia="zh-CN"/>
        </w:rPr>
      </w:pPr>
      <w:r w:rsidRPr="00CC66E1">
        <w:rPr>
          <w:rFonts w:eastAsia="SimSun"/>
          <w:lang w:val="ru-RU" w:eastAsia="zh-CN"/>
        </w:rPr>
        <w:t xml:space="preserve">Настоящий раздел касается коэффициента интерполяции </w:t>
      </w:r>
      <w:r w:rsidRPr="004843B1">
        <w:rPr>
          <w:rFonts w:eastAsia="SimSun"/>
          <w:i/>
          <w:iCs/>
          <w:lang w:val="ru-RU" w:eastAsia="zh-CN"/>
        </w:rPr>
        <w:t>A</w:t>
      </w:r>
      <w:r w:rsidRPr="00CC66E1">
        <w:rPr>
          <w:rFonts w:eastAsia="SimSun"/>
          <w:lang w:val="ru-RU" w:eastAsia="zh-CN"/>
        </w:rPr>
        <w:t xml:space="preserve"> для смешанной трассы, </w:t>
      </w:r>
      <w:r w:rsidR="00F21450" w:rsidRPr="00CC66E1">
        <w:rPr>
          <w:rFonts w:eastAsia="SimSun"/>
          <w:lang w:val="ru-RU" w:eastAsia="zh-CN"/>
        </w:rPr>
        <w:t xml:space="preserve">который </w:t>
      </w:r>
      <w:r w:rsidRPr="00CC66E1">
        <w:rPr>
          <w:rFonts w:eastAsia="SimSun"/>
          <w:lang w:val="ru-RU" w:eastAsia="zh-CN"/>
        </w:rPr>
        <w:t>используе</w:t>
      </w:r>
      <w:r w:rsidR="00F21450" w:rsidRPr="00CC66E1">
        <w:rPr>
          <w:rFonts w:eastAsia="SimSun"/>
          <w:lang w:val="ru-RU" w:eastAsia="zh-CN"/>
        </w:rPr>
        <w:t>тся</w:t>
      </w:r>
      <w:r w:rsidRPr="00CC66E1">
        <w:rPr>
          <w:rFonts w:eastAsia="SimSun"/>
          <w:lang w:val="ru-RU" w:eastAsia="zh-CN"/>
        </w:rPr>
        <w:t xml:space="preserve"> </w:t>
      </w:r>
      <w:r w:rsidR="002E6BD1" w:rsidRPr="00CC66E1">
        <w:rPr>
          <w:rFonts w:eastAsia="SimSun"/>
          <w:lang w:val="ru-RU" w:eastAsia="zh-CN"/>
        </w:rPr>
        <w:t>при</w:t>
      </w:r>
      <w:r w:rsidRPr="00CC66E1">
        <w:rPr>
          <w:rFonts w:eastAsia="SimSun"/>
          <w:lang w:val="ru-RU" w:eastAsia="zh-CN"/>
        </w:rPr>
        <w:t xml:space="preserve"> расчет</w:t>
      </w:r>
      <w:r w:rsidR="002E6BD1" w:rsidRPr="00CC66E1">
        <w:rPr>
          <w:rFonts w:eastAsia="SimSun"/>
          <w:lang w:val="ru-RU" w:eastAsia="zh-CN"/>
        </w:rPr>
        <w:t>е</w:t>
      </w:r>
      <w:r w:rsidRPr="00CC66E1">
        <w:rPr>
          <w:rFonts w:eastAsia="SimSun"/>
          <w:lang w:val="ru-RU" w:eastAsia="zh-CN"/>
        </w:rPr>
        <w:t xml:space="preserve"> напряженности поля для трассы</w:t>
      </w:r>
      <w:r w:rsidR="00F21450" w:rsidRPr="00CC66E1">
        <w:rPr>
          <w:rFonts w:eastAsia="SimSun"/>
          <w:lang w:val="ru-RU" w:eastAsia="zh-CN"/>
        </w:rPr>
        <w:t>,</w:t>
      </w:r>
      <w:r w:rsidRPr="00CC66E1">
        <w:rPr>
          <w:rFonts w:eastAsia="SimSun"/>
          <w:lang w:val="ru-RU" w:eastAsia="zh-CN"/>
        </w:rPr>
        <w:t xml:space="preserve"> проходя</w:t>
      </w:r>
      <w:r w:rsidR="00F21450" w:rsidRPr="00CC66E1">
        <w:rPr>
          <w:rFonts w:eastAsia="SimSun"/>
          <w:lang w:val="ru-RU" w:eastAsia="zh-CN"/>
        </w:rPr>
        <w:t>щей</w:t>
      </w:r>
      <w:r w:rsidRPr="00CC66E1">
        <w:rPr>
          <w:rFonts w:eastAsia="SimSun"/>
          <w:lang w:val="ru-RU" w:eastAsia="zh-CN"/>
        </w:rPr>
        <w:t xml:space="preserve"> над различными зонами распространения</w:t>
      </w:r>
      <w:r w:rsidR="00F21450" w:rsidRPr="00CC66E1">
        <w:rPr>
          <w:rFonts w:eastAsia="SimSun"/>
          <w:lang w:val="ru-RU" w:eastAsia="zh-CN"/>
        </w:rPr>
        <w:t xml:space="preserve">. Коэффициент интерполяции </w:t>
      </w:r>
      <w:r w:rsidR="00FD3742" w:rsidRPr="00CC66E1">
        <w:rPr>
          <w:rFonts w:eastAsia="SimSun"/>
          <w:i/>
          <w:iCs/>
          <w:lang w:val="ru-RU" w:eastAsia="zh-CN"/>
        </w:rPr>
        <w:t>A</w:t>
      </w:r>
      <w:r w:rsidR="00FD3742" w:rsidRPr="00CC66E1">
        <w:rPr>
          <w:rFonts w:eastAsia="SimSun"/>
          <w:lang w:val="ru-RU" w:eastAsia="zh-CN"/>
        </w:rPr>
        <w:t xml:space="preserve"> </w:t>
      </w:r>
      <w:r w:rsidR="00F21450" w:rsidRPr="00CC66E1">
        <w:rPr>
          <w:rFonts w:eastAsia="SimSun"/>
          <w:lang w:val="ru-RU" w:eastAsia="zh-CN"/>
        </w:rPr>
        <w:t xml:space="preserve">является функцией от базового коэффициента интерполяции </w:t>
      </w:r>
      <w:r w:rsidR="00FD3742" w:rsidRPr="00CC66E1">
        <w:rPr>
          <w:rFonts w:eastAsia="SimSun"/>
          <w:i/>
          <w:iCs/>
          <w:lang w:val="ru-RU" w:eastAsia="zh-CN"/>
        </w:rPr>
        <w:t>A</w:t>
      </w:r>
      <w:r w:rsidR="00FD3742" w:rsidRPr="00CC66E1">
        <w:rPr>
          <w:rFonts w:eastAsia="SimSun"/>
          <w:i/>
          <w:iCs/>
          <w:vertAlign w:val="subscript"/>
          <w:lang w:val="ru-RU" w:eastAsia="zh-CN"/>
        </w:rPr>
        <w:t>0</w:t>
      </w:r>
      <w:r w:rsidR="00F21450" w:rsidRPr="00CC66E1">
        <w:rPr>
          <w:rFonts w:eastAsia="SimSun"/>
          <w:lang w:val="ru-RU" w:eastAsia="zh-CN"/>
        </w:rPr>
        <w:t xml:space="preserve">, значение которого определяется по графику на Рисунке </w:t>
      </w:r>
      <w:r w:rsidR="00FD3742" w:rsidRPr="00CC66E1">
        <w:rPr>
          <w:rFonts w:eastAsia="SimSun"/>
          <w:lang w:val="ru-RU" w:eastAsia="zh-CN"/>
        </w:rPr>
        <w:t xml:space="preserve">A.2.1-2. </w:t>
      </w:r>
      <w:r w:rsidR="00F21450" w:rsidRPr="00CC66E1">
        <w:rPr>
          <w:rFonts w:eastAsia="SimSun"/>
          <w:lang w:val="ru-RU" w:eastAsia="zh-CN"/>
        </w:rPr>
        <w:t xml:space="preserve">В результате может оказаться, что будут определены разные значения </w:t>
      </w:r>
      <w:r w:rsidR="00FD3742" w:rsidRPr="00CC66E1">
        <w:rPr>
          <w:rFonts w:eastAsia="SimSun"/>
          <w:lang w:val="ru-RU" w:eastAsia="zh-CN"/>
        </w:rPr>
        <w:t>A</w:t>
      </w:r>
      <w:r w:rsidR="00F21450" w:rsidRPr="00CC66E1">
        <w:rPr>
          <w:rFonts w:eastAsia="SimSun"/>
          <w:vertAlign w:val="subscript"/>
          <w:lang w:val="ru-RU" w:eastAsia="zh-CN"/>
        </w:rPr>
        <w:t>0</w:t>
      </w:r>
      <w:r w:rsidR="00F21450" w:rsidRPr="00CC66E1">
        <w:rPr>
          <w:rFonts w:eastAsia="SimSun"/>
          <w:lang w:val="ru-RU" w:eastAsia="zh-CN"/>
        </w:rPr>
        <w:t xml:space="preserve">. Это может привести к </w:t>
      </w:r>
      <w:r w:rsidR="002E6BD1" w:rsidRPr="00CC66E1">
        <w:rPr>
          <w:rFonts w:eastAsia="SimSun"/>
          <w:lang w:val="ru-RU" w:eastAsia="zh-CN"/>
        </w:rPr>
        <w:t xml:space="preserve">расчету </w:t>
      </w:r>
      <w:r w:rsidR="00F21450" w:rsidRPr="00CC66E1">
        <w:rPr>
          <w:rFonts w:eastAsia="SimSun"/>
          <w:lang w:val="ru-RU" w:eastAsia="zh-CN"/>
        </w:rPr>
        <w:t>разны</w:t>
      </w:r>
      <w:r w:rsidR="002E6BD1" w:rsidRPr="00CC66E1">
        <w:rPr>
          <w:rFonts w:eastAsia="SimSun"/>
          <w:lang w:val="ru-RU" w:eastAsia="zh-CN"/>
        </w:rPr>
        <w:t>х</w:t>
      </w:r>
      <w:r w:rsidR="00F21450" w:rsidRPr="00CC66E1">
        <w:rPr>
          <w:rFonts w:eastAsia="SimSun"/>
          <w:lang w:val="ru-RU" w:eastAsia="zh-CN"/>
        </w:rPr>
        <w:t xml:space="preserve"> значени</w:t>
      </w:r>
      <w:r w:rsidR="002E6BD1" w:rsidRPr="00CC66E1">
        <w:rPr>
          <w:rFonts w:eastAsia="SimSun"/>
          <w:lang w:val="ru-RU" w:eastAsia="zh-CN"/>
        </w:rPr>
        <w:t>й</w:t>
      </w:r>
      <w:r w:rsidR="00F21450" w:rsidRPr="00CC66E1">
        <w:rPr>
          <w:rFonts w:eastAsia="SimSun"/>
          <w:lang w:val="ru-RU" w:eastAsia="zh-CN"/>
        </w:rPr>
        <w:t xml:space="preserve"> напряженности поля</w:t>
      </w:r>
      <w:r w:rsidR="002E6BD1" w:rsidRPr="00CC66E1">
        <w:rPr>
          <w:rFonts w:eastAsia="SimSun"/>
          <w:lang w:val="ru-RU" w:eastAsia="zh-CN"/>
        </w:rPr>
        <w:t xml:space="preserve"> </w:t>
      </w:r>
      <w:r w:rsidR="00F21450" w:rsidRPr="00CC66E1">
        <w:rPr>
          <w:rFonts w:eastAsia="SimSun"/>
          <w:lang w:val="ru-RU" w:eastAsia="zh-CN"/>
        </w:rPr>
        <w:t xml:space="preserve">для трассы, проходящей над различными зонами распространения, и, следовательно, к </w:t>
      </w:r>
      <w:r w:rsidR="002E6BD1" w:rsidRPr="00CC66E1">
        <w:rPr>
          <w:rFonts w:eastAsia="SimSun"/>
          <w:lang w:val="ru-RU" w:eastAsia="zh-CN"/>
        </w:rPr>
        <w:t xml:space="preserve">составлению </w:t>
      </w:r>
      <w:r w:rsidR="00F21450" w:rsidRPr="00CC66E1">
        <w:rPr>
          <w:rFonts w:eastAsia="SimSun"/>
          <w:lang w:val="ru-RU" w:eastAsia="zh-CN"/>
        </w:rPr>
        <w:t>разны</w:t>
      </w:r>
      <w:r w:rsidR="002E6BD1" w:rsidRPr="00CC66E1">
        <w:rPr>
          <w:rFonts w:eastAsia="SimSun"/>
          <w:lang w:val="ru-RU" w:eastAsia="zh-CN"/>
        </w:rPr>
        <w:t>х</w:t>
      </w:r>
      <w:r w:rsidR="00F21450" w:rsidRPr="00CC66E1">
        <w:rPr>
          <w:rFonts w:eastAsia="SimSun"/>
          <w:lang w:val="ru-RU" w:eastAsia="zh-CN"/>
        </w:rPr>
        <w:t xml:space="preserve"> списк</w:t>
      </w:r>
      <w:r w:rsidR="002E6BD1" w:rsidRPr="00CC66E1">
        <w:rPr>
          <w:rFonts w:eastAsia="SimSun"/>
          <w:lang w:val="ru-RU" w:eastAsia="zh-CN"/>
        </w:rPr>
        <w:t>ов</w:t>
      </w:r>
      <w:r w:rsidR="00F21450" w:rsidRPr="00CC66E1">
        <w:rPr>
          <w:rFonts w:eastAsia="SimSun"/>
          <w:lang w:val="ru-RU" w:eastAsia="zh-CN"/>
        </w:rPr>
        <w:t xml:space="preserve"> администраций, потенциально затронутых предлагаемыми изменениями к Планам. В связи с этим Комитет пришел к выводу, что базовый коэффициент интерполяции </w:t>
      </w:r>
      <w:r w:rsidR="00FD3742" w:rsidRPr="00CC66E1">
        <w:rPr>
          <w:rFonts w:eastAsia="SimSun"/>
          <w:i/>
          <w:iCs/>
          <w:lang w:val="ru-RU" w:eastAsia="zh-CN"/>
        </w:rPr>
        <w:t>A</w:t>
      </w:r>
      <w:r w:rsidR="00FD3742" w:rsidRPr="00CC66E1">
        <w:rPr>
          <w:rFonts w:eastAsia="SimSun"/>
          <w:i/>
          <w:iCs/>
          <w:vertAlign w:val="subscript"/>
          <w:lang w:val="ru-RU" w:eastAsia="zh-CN"/>
        </w:rPr>
        <w:t xml:space="preserve">0 </w:t>
      </w:r>
      <w:r w:rsidR="00FD3742" w:rsidRPr="00CC66E1">
        <w:rPr>
          <w:rFonts w:eastAsia="SimSun"/>
          <w:i/>
          <w:iCs/>
          <w:lang w:val="ru-RU" w:eastAsia="zh-CN"/>
        </w:rPr>
        <w:t>(F</w:t>
      </w:r>
      <w:r w:rsidR="00FD3742" w:rsidRPr="00CC66E1">
        <w:rPr>
          <w:rFonts w:eastAsia="SimSun"/>
          <w:i/>
          <w:iCs/>
          <w:vertAlign w:val="subscript"/>
          <w:lang w:val="ru-RU" w:eastAsia="zh-CN"/>
        </w:rPr>
        <w:t>s</w:t>
      </w:r>
      <w:r w:rsidR="00F21450" w:rsidRPr="00CC66E1">
        <w:rPr>
          <w:rFonts w:eastAsia="SimSun"/>
          <w:i/>
          <w:iCs/>
          <w:lang w:val="ru-RU" w:eastAsia="zh-CN"/>
        </w:rPr>
        <w:t>)</w:t>
      </w:r>
      <w:r w:rsidR="00F21450" w:rsidRPr="00CC66E1">
        <w:rPr>
          <w:rFonts w:eastAsia="SimSun"/>
          <w:lang w:val="ru-RU" w:eastAsia="zh-CN"/>
        </w:rPr>
        <w:t>, изображенный на рис. A.2.1-2, должен рассчитываться с использованием следующей формулы</w:t>
      </w:r>
      <w:r w:rsidR="00FD3742" w:rsidRPr="00CC66E1">
        <w:rPr>
          <w:rFonts w:eastAsia="SimSun"/>
          <w:lang w:val="ru-RU" w:eastAsia="zh-CN"/>
        </w:rPr>
        <w:t>:</w:t>
      </w:r>
    </w:p>
    <w:p w:rsidR="00FD3742" w:rsidRPr="00CC66E1" w:rsidRDefault="00FD3742" w:rsidP="001F0866">
      <w:pPr>
        <w:tabs>
          <w:tab w:val="clear" w:pos="794"/>
          <w:tab w:val="clear" w:pos="1191"/>
          <w:tab w:val="clear" w:pos="1588"/>
          <w:tab w:val="clear" w:pos="1985"/>
          <w:tab w:val="right" w:pos="1871"/>
          <w:tab w:val="left" w:pos="2041"/>
        </w:tabs>
        <w:spacing w:before="80"/>
        <w:ind w:left="2041" w:hanging="2041"/>
        <w:jc w:val="center"/>
        <w:textAlignment w:val="auto"/>
        <w:rPr>
          <w:rFonts w:asciiTheme="minorHAnsi" w:hAnsiTheme="minorHAnsi"/>
          <w:lang w:val="ru-RU"/>
        </w:rPr>
      </w:pPr>
      <w:r w:rsidRPr="00CC66E1">
        <w:rPr>
          <w:rFonts w:asciiTheme="minorHAnsi" w:hAnsiTheme="minorHAnsi"/>
          <w:position w:val="-12"/>
          <w:lang w:val="ru-RU"/>
        </w:rPr>
        <w:object w:dxaOrig="2220" w:dyaOrig="405">
          <v:shape id="_x0000_i1026" type="#_x0000_t75" style="width:111.15pt;height:20.15pt" o:ole="">
            <v:imagedata r:id="rId12" o:title=""/>
          </v:shape>
          <o:OLEObject Type="Embed" ProgID="Equation.3" ShapeID="_x0000_i1026" DrawAspect="Content" ObjectID="_1440836088" r:id="rId13"/>
        </w:object>
      </w:r>
      <w:r w:rsidR="00CC66E1" w:rsidRPr="00CC66E1">
        <w:rPr>
          <w:rFonts w:asciiTheme="minorHAnsi" w:hAnsiTheme="minorHAnsi"/>
          <w:lang w:val="ru-RU"/>
        </w:rPr>
        <w:t>.</w:t>
      </w:r>
    </w:p>
    <w:p w:rsidR="00FD3742" w:rsidRPr="00CC66E1" w:rsidRDefault="00F21450" w:rsidP="00CC66E1">
      <w:pPr>
        <w:rPr>
          <w:rFonts w:eastAsia="SimSun"/>
          <w:lang w:val="ru-RU" w:eastAsia="zh-CN"/>
        </w:rPr>
      </w:pPr>
      <w:r w:rsidRPr="00CC66E1">
        <w:rPr>
          <w:rFonts w:eastAsia="SimSun"/>
          <w:lang w:val="ru-RU" w:eastAsia="zh-CN"/>
        </w:rPr>
        <w:t>Применение этой формулы согласуется с методом, принятым на Конференции РРК</w:t>
      </w:r>
      <w:r w:rsidR="002E6BD1" w:rsidRPr="00CC66E1">
        <w:rPr>
          <w:rFonts w:eastAsia="SimSun"/>
          <w:lang w:val="ru-RU" w:eastAsia="zh-CN"/>
        </w:rPr>
        <w:t xml:space="preserve">-06. Этот метод </w:t>
      </w:r>
      <w:r w:rsidRPr="00CC66E1">
        <w:rPr>
          <w:rFonts w:eastAsia="SimSun"/>
          <w:lang w:val="ru-RU" w:eastAsia="zh-CN"/>
        </w:rPr>
        <w:t>рекомендован в Рекомендации МСЭ</w:t>
      </w:r>
      <w:r w:rsidR="00FD3742" w:rsidRPr="00CC66E1">
        <w:rPr>
          <w:rFonts w:eastAsia="SimSun"/>
          <w:lang w:val="ru-RU" w:eastAsia="zh-CN"/>
        </w:rPr>
        <w:t xml:space="preserve">-R P.1546 </w:t>
      </w:r>
      <w:r w:rsidRPr="00CC66E1">
        <w:rPr>
          <w:rFonts w:eastAsia="SimSun"/>
          <w:lang w:val="ru-RU" w:eastAsia="zh-CN"/>
        </w:rPr>
        <w:t xml:space="preserve">и в настоящее время используется Бюро при выполнении Соглашения </w:t>
      </w:r>
      <w:r w:rsidR="00FD3742" w:rsidRPr="00CC66E1">
        <w:rPr>
          <w:rFonts w:eastAsia="SimSun"/>
          <w:lang w:val="ru-RU" w:eastAsia="zh-CN"/>
        </w:rPr>
        <w:t>GE06.</w:t>
      </w:r>
    </w:p>
    <w:p w:rsidR="00FD3742" w:rsidRPr="00CC66E1" w:rsidRDefault="00F21450" w:rsidP="00CC66E1">
      <w:pPr>
        <w:rPr>
          <w:rFonts w:eastAsia="SimSun"/>
          <w:i/>
          <w:iCs/>
          <w:lang w:val="ru-RU" w:eastAsia="zh-CN"/>
        </w:rPr>
      </w:pPr>
      <w:r w:rsidRPr="00CC66E1">
        <w:rPr>
          <w:rFonts w:eastAsia="SimSun"/>
          <w:b/>
          <w:bCs/>
          <w:i/>
          <w:iCs/>
          <w:lang w:val="ru-RU" w:eastAsia="zh-CN"/>
        </w:rPr>
        <w:t>Основания</w:t>
      </w:r>
      <w:r w:rsidR="00FD3742" w:rsidRPr="00CC66E1">
        <w:rPr>
          <w:rFonts w:eastAsia="SimSun"/>
          <w:i/>
          <w:iCs/>
          <w:lang w:val="ru-RU" w:eastAsia="zh-CN"/>
        </w:rPr>
        <w:t xml:space="preserve">: </w:t>
      </w:r>
      <w:r w:rsidR="00CC66E1" w:rsidRPr="00CC66E1">
        <w:rPr>
          <w:rFonts w:eastAsia="SimSun"/>
          <w:i/>
          <w:iCs/>
          <w:lang w:val="ru-RU" w:eastAsia="zh-CN"/>
        </w:rPr>
        <w:t>Разъяснить</w:t>
      </w:r>
      <w:r w:rsidRPr="00CC66E1">
        <w:rPr>
          <w:rFonts w:eastAsia="SimSun"/>
          <w:i/>
          <w:iCs/>
          <w:lang w:val="ru-RU" w:eastAsia="zh-CN"/>
        </w:rPr>
        <w:t xml:space="preserve">, каким образом базовый коэффициент интерполяции </w:t>
      </w:r>
      <w:r w:rsidR="00FD3742" w:rsidRPr="00CC66E1">
        <w:rPr>
          <w:rFonts w:eastAsia="SimSun"/>
          <w:i/>
          <w:iCs/>
          <w:lang w:val="ru-RU" w:eastAsia="zh-CN"/>
        </w:rPr>
        <w:t>A</w:t>
      </w:r>
      <w:r w:rsidR="00FD3742" w:rsidRPr="00CC66E1">
        <w:rPr>
          <w:rFonts w:eastAsia="SimSun"/>
          <w:i/>
          <w:iCs/>
          <w:vertAlign w:val="subscript"/>
          <w:lang w:val="ru-RU" w:eastAsia="zh-CN"/>
        </w:rPr>
        <w:t xml:space="preserve">0 </w:t>
      </w:r>
      <w:r w:rsidR="00FD3742" w:rsidRPr="00CC66E1">
        <w:rPr>
          <w:rFonts w:eastAsia="SimSun"/>
          <w:i/>
          <w:iCs/>
          <w:lang w:val="ru-RU" w:eastAsia="zh-CN"/>
        </w:rPr>
        <w:t>(F</w:t>
      </w:r>
      <w:r w:rsidR="00FD3742" w:rsidRPr="00CC66E1">
        <w:rPr>
          <w:rFonts w:eastAsia="SimSun"/>
          <w:i/>
          <w:iCs/>
          <w:vertAlign w:val="subscript"/>
          <w:lang w:val="ru-RU" w:eastAsia="zh-CN"/>
        </w:rPr>
        <w:t>s</w:t>
      </w:r>
      <w:r w:rsidR="00FD3742" w:rsidRPr="00CC66E1">
        <w:rPr>
          <w:rFonts w:eastAsia="SimSun"/>
          <w:i/>
          <w:iCs/>
          <w:lang w:val="ru-RU" w:eastAsia="zh-CN"/>
        </w:rPr>
        <w:t xml:space="preserve">) </w:t>
      </w:r>
      <w:r w:rsidRPr="00CC66E1">
        <w:rPr>
          <w:rFonts w:eastAsia="SimSun"/>
          <w:i/>
          <w:iCs/>
          <w:lang w:val="ru-RU" w:eastAsia="zh-CN"/>
        </w:rPr>
        <w:t>рассчитывался на конференции РРК</w:t>
      </w:r>
      <w:r w:rsidR="00FD3742" w:rsidRPr="00CC66E1">
        <w:rPr>
          <w:rFonts w:eastAsia="SimSun"/>
          <w:i/>
          <w:iCs/>
          <w:lang w:val="ru-RU" w:eastAsia="zh-CN"/>
        </w:rPr>
        <w:t xml:space="preserve">-06 </w:t>
      </w:r>
      <w:r w:rsidRPr="00CC66E1">
        <w:rPr>
          <w:rFonts w:eastAsia="SimSun"/>
          <w:i/>
          <w:iCs/>
          <w:lang w:val="ru-RU" w:eastAsia="zh-CN"/>
        </w:rPr>
        <w:t xml:space="preserve">и </w:t>
      </w:r>
      <w:r w:rsidR="002E6BD1" w:rsidRPr="00CC66E1">
        <w:rPr>
          <w:rFonts w:eastAsia="SimSun"/>
          <w:i/>
          <w:iCs/>
          <w:lang w:val="ru-RU" w:eastAsia="zh-CN"/>
        </w:rPr>
        <w:t xml:space="preserve">используется </w:t>
      </w:r>
      <w:r w:rsidRPr="00CC66E1">
        <w:rPr>
          <w:rFonts w:eastAsia="SimSun"/>
          <w:i/>
          <w:iCs/>
          <w:lang w:val="ru-RU" w:eastAsia="zh-CN"/>
        </w:rPr>
        <w:t xml:space="preserve">в настоящее время при выполнении Соглашения </w:t>
      </w:r>
      <w:r w:rsidR="00FD3742" w:rsidRPr="00CC66E1">
        <w:rPr>
          <w:rFonts w:eastAsia="SimSun"/>
          <w:i/>
          <w:iCs/>
          <w:lang w:val="ru-RU" w:eastAsia="zh-CN"/>
        </w:rPr>
        <w:t>GE06.</w:t>
      </w:r>
    </w:p>
    <w:p w:rsidR="00FD3742" w:rsidRPr="00CC66E1" w:rsidRDefault="00F21450" w:rsidP="00CC66E1">
      <w:pPr>
        <w:rPr>
          <w:rFonts w:eastAsia="SimSun"/>
          <w:i/>
          <w:iCs/>
          <w:lang w:val="ru-RU" w:eastAsia="zh-CN"/>
        </w:rPr>
      </w:pPr>
      <w:r w:rsidRPr="00CC66E1">
        <w:rPr>
          <w:rFonts w:eastAsia="SimSun"/>
          <w:i/>
          <w:iCs/>
          <w:lang w:val="ru-RU" w:eastAsia="zh-CN"/>
        </w:rPr>
        <w:t xml:space="preserve">В Разделе </w:t>
      </w:r>
      <w:r w:rsidR="00FD3742" w:rsidRPr="00CC66E1">
        <w:rPr>
          <w:rFonts w:eastAsia="SimSun"/>
          <w:i/>
          <w:iCs/>
          <w:lang w:val="ru-RU" w:eastAsia="zh-CN"/>
        </w:rPr>
        <w:t xml:space="preserve">A.2.1.8.1 </w:t>
      </w:r>
      <w:r w:rsidR="0024241E" w:rsidRPr="00CC66E1">
        <w:rPr>
          <w:rFonts w:eastAsia="SimSun"/>
          <w:i/>
          <w:iCs/>
          <w:lang w:val="ru-RU" w:eastAsia="zh-CN"/>
        </w:rPr>
        <w:t xml:space="preserve">указано, как оценивать коэффициент интерполяции </w:t>
      </w:r>
      <w:r w:rsidR="0024241E" w:rsidRPr="00CC66E1">
        <w:rPr>
          <w:rFonts w:eastAsia="SimSun"/>
          <w:i/>
          <w:lang w:val="ru-RU" w:eastAsia="zh-CN"/>
        </w:rPr>
        <w:t xml:space="preserve">A для смешанной трассы, который используется </w:t>
      </w:r>
      <w:r w:rsidR="002E6BD1" w:rsidRPr="00CC66E1">
        <w:rPr>
          <w:rFonts w:eastAsia="SimSun"/>
          <w:i/>
          <w:lang w:val="ru-RU" w:eastAsia="zh-CN"/>
        </w:rPr>
        <w:t>при</w:t>
      </w:r>
      <w:r w:rsidR="0024241E" w:rsidRPr="00CC66E1">
        <w:rPr>
          <w:rFonts w:eastAsia="SimSun"/>
          <w:i/>
          <w:lang w:val="ru-RU" w:eastAsia="zh-CN"/>
        </w:rPr>
        <w:t xml:space="preserve"> расчет</w:t>
      </w:r>
      <w:r w:rsidR="002E6BD1" w:rsidRPr="00CC66E1">
        <w:rPr>
          <w:rFonts w:eastAsia="SimSun"/>
          <w:i/>
          <w:lang w:val="ru-RU" w:eastAsia="zh-CN"/>
        </w:rPr>
        <w:t>е</w:t>
      </w:r>
      <w:r w:rsidR="0024241E" w:rsidRPr="00CC66E1">
        <w:rPr>
          <w:rFonts w:eastAsia="SimSun"/>
          <w:i/>
          <w:lang w:val="ru-RU" w:eastAsia="zh-CN"/>
        </w:rPr>
        <w:t xml:space="preserve"> напряженности поля для трассы, проходящей над различными </w:t>
      </w:r>
      <w:r w:rsidR="0024241E" w:rsidRPr="00CC66E1">
        <w:rPr>
          <w:rFonts w:eastAsia="SimSun"/>
          <w:i/>
          <w:cs/>
          <w:lang w:val="ru-RU" w:eastAsia="zh-CN"/>
        </w:rPr>
        <w:t>‎</w:t>
      </w:r>
      <w:r w:rsidR="0024241E" w:rsidRPr="00CC66E1">
        <w:rPr>
          <w:rFonts w:eastAsia="SimSun"/>
          <w:i/>
          <w:lang w:val="ru-RU" w:eastAsia="zh-CN"/>
        </w:rPr>
        <w:t>зонами распространения</w:t>
      </w:r>
      <w:r w:rsidR="00FD3742" w:rsidRPr="00CC66E1">
        <w:rPr>
          <w:rFonts w:eastAsia="SimSun"/>
          <w:i/>
          <w:iCs/>
          <w:lang w:val="ru-RU" w:eastAsia="zh-CN"/>
        </w:rPr>
        <w:t xml:space="preserve">. </w:t>
      </w:r>
      <w:r w:rsidR="002E6BD1" w:rsidRPr="00CC66E1">
        <w:rPr>
          <w:rFonts w:eastAsia="SimSun"/>
          <w:i/>
          <w:iCs/>
          <w:lang w:val="ru-RU" w:eastAsia="zh-CN"/>
        </w:rPr>
        <w:t>Данный</w:t>
      </w:r>
      <w:r w:rsidR="0024241E" w:rsidRPr="00CC66E1">
        <w:rPr>
          <w:rFonts w:eastAsia="SimSun"/>
          <w:i/>
          <w:iCs/>
          <w:lang w:val="ru-RU" w:eastAsia="zh-CN"/>
        </w:rPr>
        <w:t xml:space="preserve"> метод </w:t>
      </w:r>
      <w:r w:rsidR="002E6BD1" w:rsidRPr="00CC66E1">
        <w:rPr>
          <w:rFonts w:eastAsia="SimSun"/>
          <w:i/>
          <w:iCs/>
          <w:lang w:val="ru-RU" w:eastAsia="zh-CN"/>
        </w:rPr>
        <w:t xml:space="preserve">основан </w:t>
      </w:r>
      <w:r w:rsidR="0024241E" w:rsidRPr="00CC66E1">
        <w:rPr>
          <w:rFonts w:eastAsia="SimSun"/>
          <w:i/>
          <w:iCs/>
          <w:lang w:val="ru-RU" w:eastAsia="zh-CN"/>
        </w:rPr>
        <w:t xml:space="preserve">на определении базового коэффициента интерполяции </w:t>
      </w:r>
      <w:r w:rsidR="00FD3742" w:rsidRPr="00CC66E1">
        <w:rPr>
          <w:rFonts w:eastAsia="SimSun"/>
          <w:i/>
          <w:iCs/>
          <w:lang w:val="ru-RU" w:eastAsia="zh-CN"/>
        </w:rPr>
        <w:t>A</w:t>
      </w:r>
      <w:r w:rsidR="00FD3742" w:rsidRPr="00CC66E1">
        <w:rPr>
          <w:rFonts w:eastAsia="SimSun"/>
          <w:i/>
          <w:iCs/>
          <w:vertAlign w:val="subscript"/>
          <w:lang w:val="ru-RU" w:eastAsia="zh-CN"/>
        </w:rPr>
        <w:t xml:space="preserve">0 </w:t>
      </w:r>
      <w:r w:rsidR="00FD3742" w:rsidRPr="00CC66E1">
        <w:rPr>
          <w:rFonts w:eastAsia="SimSun"/>
          <w:i/>
          <w:iCs/>
          <w:lang w:val="ru-RU" w:eastAsia="zh-CN"/>
        </w:rPr>
        <w:t>(F</w:t>
      </w:r>
      <w:r w:rsidR="00FD3742" w:rsidRPr="00CC66E1">
        <w:rPr>
          <w:rFonts w:eastAsia="SimSun"/>
          <w:i/>
          <w:iCs/>
          <w:vertAlign w:val="subscript"/>
          <w:lang w:val="ru-RU" w:eastAsia="zh-CN"/>
        </w:rPr>
        <w:t>s</w:t>
      </w:r>
      <w:r w:rsidR="0024241E" w:rsidRPr="00CC66E1">
        <w:rPr>
          <w:rFonts w:eastAsia="SimSun"/>
          <w:i/>
          <w:iCs/>
          <w:lang w:val="ru-RU" w:eastAsia="zh-CN"/>
        </w:rPr>
        <w:t>), который является функцией доли трассы, проходящей над морем,</w:t>
      </w:r>
      <w:r w:rsidR="00FD3742" w:rsidRPr="00CC66E1">
        <w:rPr>
          <w:rFonts w:eastAsia="SimSun"/>
          <w:i/>
          <w:iCs/>
          <w:lang w:val="ru-RU" w:eastAsia="zh-CN"/>
        </w:rPr>
        <w:t xml:space="preserve"> F</w:t>
      </w:r>
      <w:r w:rsidR="00FD3742" w:rsidRPr="00CC66E1">
        <w:rPr>
          <w:rFonts w:eastAsia="SimSun"/>
          <w:i/>
          <w:iCs/>
          <w:vertAlign w:val="subscript"/>
          <w:lang w:val="ru-RU" w:eastAsia="zh-CN"/>
        </w:rPr>
        <w:t>s</w:t>
      </w:r>
      <w:r w:rsidR="00FD3742" w:rsidRPr="00CC66E1">
        <w:rPr>
          <w:rFonts w:eastAsia="SimSun"/>
          <w:lang w:val="ru-RU" w:eastAsia="zh-CN"/>
        </w:rPr>
        <w:t>.</w:t>
      </w:r>
      <w:r w:rsidR="00FD3742" w:rsidRPr="00CC66E1">
        <w:rPr>
          <w:rFonts w:eastAsia="SimSun"/>
          <w:i/>
          <w:iCs/>
          <w:lang w:val="ru-RU" w:eastAsia="zh-CN"/>
        </w:rPr>
        <w:t xml:space="preserve"> </w:t>
      </w:r>
      <w:r w:rsidR="0024241E" w:rsidRPr="00CC66E1">
        <w:rPr>
          <w:rFonts w:eastAsia="SimSun"/>
          <w:i/>
          <w:iCs/>
          <w:lang w:val="ru-RU" w:eastAsia="zh-CN"/>
        </w:rPr>
        <w:t xml:space="preserve">Этот базовый коэффициент интерполяции не задан в виде уравнения или интерполируемых табличных значений, и требуется, чтобы пользователь оценивал его по </w:t>
      </w:r>
      <w:r w:rsidR="003935B2" w:rsidRPr="00CC66E1">
        <w:rPr>
          <w:rFonts w:eastAsia="SimSun"/>
          <w:i/>
          <w:iCs/>
          <w:lang w:val="ru-RU" w:eastAsia="zh-CN"/>
        </w:rPr>
        <w:t xml:space="preserve">Рисунку </w:t>
      </w:r>
      <w:r w:rsidR="00FD3742" w:rsidRPr="00CC66E1">
        <w:rPr>
          <w:rFonts w:eastAsia="SimSun"/>
          <w:i/>
          <w:iCs/>
          <w:lang w:val="ru-RU" w:eastAsia="zh-CN"/>
        </w:rPr>
        <w:t xml:space="preserve">A.2.1-2. </w:t>
      </w:r>
      <w:r w:rsidR="0024241E" w:rsidRPr="00CC66E1">
        <w:rPr>
          <w:rFonts w:eastAsia="SimSun"/>
          <w:i/>
          <w:iCs/>
          <w:lang w:val="ru-RU" w:eastAsia="zh-CN"/>
        </w:rPr>
        <w:t xml:space="preserve">В результате может оказаться, что будут определены разные значения </w:t>
      </w:r>
      <w:r w:rsidR="00FD3742" w:rsidRPr="00CC66E1">
        <w:rPr>
          <w:rFonts w:eastAsia="SimSun"/>
          <w:i/>
          <w:iCs/>
          <w:lang w:val="ru-RU" w:eastAsia="zh-CN"/>
        </w:rPr>
        <w:t>A</w:t>
      </w:r>
      <w:r w:rsidR="00FD3742" w:rsidRPr="00CC66E1">
        <w:rPr>
          <w:rFonts w:eastAsia="SimSun"/>
          <w:i/>
          <w:iCs/>
          <w:vertAlign w:val="subscript"/>
          <w:lang w:val="ru-RU" w:eastAsia="zh-CN"/>
        </w:rPr>
        <w:t xml:space="preserve">0 </w:t>
      </w:r>
      <w:r w:rsidR="00FD3742" w:rsidRPr="00CC66E1">
        <w:rPr>
          <w:rFonts w:eastAsia="SimSun"/>
          <w:i/>
          <w:iCs/>
          <w:lang w:val="ru-RU" w:eastAsia="zh-CN"/>
        </w:rPr>
        <w:t>(F</w:t>
      </w:r>
      <w:r w:rsidR="00FD3742" w:rsidRPr="00CC66E1">
        <w:rPr>
          <w:rFonts w:eastAsia="SimSun"/>
          <w:i/>
          <w:iCs/>
          <w:vertAlign w:val="subscript"/>
          <w:lang w:val="ru-RU" w:eastAsia="zh-CN"/>
        </w:rPr>
        <w:t>s</w:t>
      </w:r>
      <w:r w:rsidR="00FD3742" w:rsidRPr="00CC66E1">
        <w:rPr>
          <w:rFonts w:eastAsia="SimSun"/>
          <w:i/>
          <w:iCs/>
          <w:lang w:val="ru-RU" w:eastAsia="zh-CN"/>
        </w:rPr>
        <w:t>).</w:t>
      </w:r>
    </w:p>
    <w:p w:rsidR="00FD3742" w:rsidRPr="00CC66E1" w:rsidRDefault="00820CE8" w:rsidP="001F0866">
      <w:pPr>
        <w:tabs>
          <w:tab w:val="clear" w:pos="794"/>
          <w:tab w:val="clear" w:pos="1191"/>
          <w:tab w:val="clear" w:pos="1588"/>
          <w:tab w:val="clear" w:pos="1985"/>
          <w:tab w:val="right" w:pos="1871"/>
          <w:tab w:val="left" w:pos="2041"/>
        </w:tabs>
        <w:spacing w:before="80"/>
        <w:ind w:left="2041" w:hanging="2041"/>
        <w:jc w:val="center"/>
        <w:textAlignment w:val="auto"/>
        <w:rPr>
          <w:rFonts w:asciiTheme="minorHAnsi" w:hAnsiTheme="minorHAnsi"/>
          <w:lang w:val="ru-RU"/>
        </w:rPr>
      </w:pPr>
      <w:r w:rsidRPr="00CC66E1">
        <w:rPr>
          <w:rFonts w:asciiTheme="minorHAnsi" w:hAnsiTheme="minorHAnsi"/>
          <w:lang w:val="ru-RU"/>
        </w:rPr>
        <w:object w:dxaOrig="4455" w:dyaOrig="5442">
          <v:shape id="_x0000_i1027" type="#_x0000_t75" style="width:288.6pt;height:354.25pt" o:ole="">
            <v:imagedata r:id="rId14" o:title=""/>
          </v:shape>
          <o:OLEObject Type="Embed" ProgID="CorelDRAW.Graphic.14" ShapeID="_x0000_i1027" DrawAspect="Content" ObjectID="_1440836089" r:id="rId15"/>
        </w:object>
      </w:r>
    </w:p>
    <w:p w:rsidR="00FD3742" w:rsidRPr="00CC66E1" w:rsidRDefault="007338D0" w:rsidP="00CC66E1">
      <w:pPr>
        <w:spacing w:before="360"/>
        <w:rPr>
          <w:rFonts w:eastAsia="SimSun"/>
          <w:i/>
          <w:iCs/>
          <w:lang w:val="ru-RU" w:eastAsia="zh-CN"/>
        </w:rPr>
      </w:pPr>
      <w:r w:rsidRPr="00CC66E1">
        <w:rPr>
          <w:rFonts w:eastAsia="SimSun"/>
          <w:i/>
          <w:iCs/>
          <w:lang w:val="ru-RU" w:eastAsia="zh-CN"/>
        </w:rPr>
        <w:t>Предлагаемое изменение согласуется с последними версиями Рекомендации МСЭ</w:t>
      </w:r>
      <w:r w:rsidR="00FD3742" w:rsidRPr="00CC66E1">
        <w:rPr>
          <w:rFonts w:eastAsia="SimSun"/>
          <w:i/>
          <w:iCs/>
          <w:lang w:val="ru-RU" w:eastAsia="zh-CN"/>
        </w:rPr>
        <w:t>-R P.1546.</w:t>
      </w:r>
    </w:p>
    <w:p w:rsidR="00FD3742" w:rsidRPr="00CC66E1" w:rsidRDefault="007338D0" w:rsidP="00EF0FC6">
      <w:pPr>
        <w:rPr>
          <w:rFonts w:eastAsia="SimSun"/>
          <w:i/>
          <w:iCs/>
          <w:lang w:val="ru-RU" w:eastAsia="zh-CN"/>
        </w:rPr>
      </w:pPr>
      <w:r w:rsidRPr="00CC66E1">
        <w:rPr>
          <w:i/>
          <w:iCs/>
          <w:lang w:val="ru-RU" w:eastAsia="zh-CN"/>
        </w:rPr>
        <w:t xml:space="preserve">Дата вступления в силу настоящего Правила: </w:t>
      </w:r>
      <w:r w:rsidR="00EF0FC6">
        <w:rPr>
          <w:i/>
          <w:iCs/>
          <w:lang w:val="ru-RU" w:eastAsia="zh-CN"/>
        </w:rPr>
        <w:t>с</w:t>
      </w:r>
      <w:r w:rsidR="003935B2" w:rsidRPr="00CC66E1">
        <w:rPr>
          <w:i/>
          <w:iCs/>
          <w:lang w:val="ru-RU" w:eastAsia="zh-CN"/>
        </w:rPr>
        <w:t xml:space="preserve">разу </w:t>
      </w:r>
      <w:r w:rsidRPr="00CC66E1">
        <w:rPr>
          <w:i/>
          <w:iCs/>
          <w:lang w:val="ru-RU" w:eastAsia="zh-CN"/>
        </w:rPr>
        <w:t>после его утверждения.</w:t>
      </w:r>
    </w:p>
    <w:p w:rsidR="00FD3742" w:rsidRPr="00CC66E1" w:rsidRDefault="00FD3742" w:rsidP="00CC66E1">
      <w:pPr>
        <w:spacing w:before="720"/>
        <w:jc w:val="center"/>
        <w:rPr>
          <w:lang w:val="ru-RU"/>
        </w:rPr>
      </w:pPr>
      <w:r w:rsidRPr="00CC66E1">
        <w:rPr>
          <w:lang w:val="ru-RU"/>
        </w:rPr>
        <w:t>______________</w:t>
      </w:r>
    </w:p>
    <w:sectPr w:rsidR="00FD3742" w:rsidRPr="00CC66E1" w:rsidSect="001F0866">
      <w:headerReference w:type="even" r:id="rId16"/>
      <w:headerReference w:type="default" r:id="rId17"/>
      <w:footerReference w:type="even" r:id="rId18"/>
      <w:headerReference w:type="first" r:id="rId19"/>
      <w:footerReference w:type="first" r:id="rId20"/>
      <w:pgSz w:w="11907" w:h="16834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241E" w:rsidRDefault="0024241E">
      <w:r>
        <w:separator/>
      </w:r>
    </w:p>
  </w:endnote>
  <w:endnote w:type="continuationSeparator" w:id="0">
    <w:p w:rsidR="0024241E" w:rsidRDefault="00242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plified Arabic">
    <w:panose1 w:val="02010000000000000000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NewRoman,Bold">
    <w:altName w:val="Arial Unicode MS"/>
    <w:panose1 w:val="00000000000000000000"/>
    <w:charset w:val="00"/>
    <w:family w:val="roman"/>
    <w:notTrueType/>
    <w:pitch w:val="default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41E" w:rsidRPr="00B65478" w:rsidRDefault="0024241E" w:rsidP="00F25838">
    <w:pPr>
      <w:pStyle w:val="Footer"/>
      <w:tabs>
        <w:tab w:val="clear" w:pos="4320"/>
        <w:tab w:val="clear" w:pos="8640"/>
        <w:tab w:val="left" w:pos="5954"/>
        <w:tab w:val="right" w:pos="9639"/>
      </w:tabs>
      <w:spacing w:before="0"/>
      <w:rPr>
        <w:sz w:val="16"/>
        <w:szCs w:val="16"/>
      </w:rPr>
    </w:pPr>
    <w:r w:rsidRPr="00B65478">
      <w:rPr>
        <w:sz w:val="16"/>
        <w:szCs w:val="16"/>
      </w:rPr>
      <w:fldChar w:fldCharType="begin"/>
    </w:r>
    <w:r w:rsidRPr="00B65478">
      <w:rPr>
        <w:sz w:val="16"/>
        <w:szCs w:val="16"/>
      </w:rPr>
      <w:instrText xml:space="preserve"> FILENAME \p  \* MERGEFORMAT </w:instrText>
    </w:r>
    <w:r w:rsidRPr="00B65478">
      <w:rPr>
        <w:sz w:val="16"/>
        <w:szCs w:val="16"/>
      </w:rPr>
      <w:fldChar w:fldCharType="separate"/>
    </w:r>
    <w:r w:rsidR="005305DF">
      <w:rPr>
        <w:noProof/>
        <w:sz w:val="16"/>
        <w:szCs w:val="16"/>
      </w:rPr>
      <w:t>M:\BRSSD\SECRETARIAT\CCRR\CCRR49\CCRR49R.docx</w:t>
    </w:r>
    <w:r w:rsidRPr="00B65478">
      <w:rPr>
        <w:noProof/>
        <w:sz w:val="16"/>
        <w:szCs w:val="16"/>
      </w:rPr>
      <w:fldChar w:fldCharType="end"/>
    </w:r>
    <w:r>
      <w:rPr>
        <w:noProof/>
        <w:sz w:val="16"/>
        <w:szCs w:val="16"/>
        <w:lang w:val="ru-RU"/>
      </w:rPr>
      <w:t xml:space="preserve"> (</w:t>
    </w:r>
    <w:r w:rsidR="00F25838">
      <w:rPr>
        <w:noProof/>
        <w:sz w:val="16"/>
        <w:szCs w:val="16"/>
        <w:lang w:val="ru-RU"/>
      </w:rPr>
      <w:t>349945</w:t>
    </w:r>
    <w:r>
      <w:rPr>
        <w:noProof/>
        <w:sz w:val="16"/>
        <w:szCs w:val="16"/>
        <w:lang w:val="ru-RU"/>
      </w:rPr>
      <w:t>)</w:t>
    </w:r>
    <w:r w:rsidRPr="00B65478">
      <w:rPr>
        <w:sz w:val="16"/>
        <w:szCs w:val="16"/>
      </w:rPr>
      <w:tab/>
    </w:r>
    <w:r w:rsidRPr="00B65478">
      <w:rPr>
        <w:sz w:val="16"/>
        <w:szCs w:val="16"/>
      </w:rPr>
      <w:fldChar w:fldCharType="begin"/>
    </w:r>
    <w:r w:rsidRPr="00B65478">
      <w:rPr>
        <w:sz w:val="16"/>
        <w:szCs w:val="16"/>
      </w:rPr>
      <w:instrText xml:space="preserve"> SAVEDATE \@ DD.MM.YY </w:instrText>
    </w:r>
    <w:r w:rsidRPr="00B65478">
      <w:rPr>
        <w:sz w:val="16"/>
        <w:szCs w:val="16"/>
      </w:rPr>
      <w:fldChar w:fldCharType="separate"/>
    </w:r>
    <w:r w:rsidR="005305DF">
      <w:rPr>
        <w:noProof/>
        <w:sz w:val="16"/>
        <w:szCs w:val="16"/>
      </w:rPr>
      <w:t>13.09.13</w:t>
    </w:r>
    <w:r w:rsidRPr="00B65478">
      <w:rPr>
        <w:sz w:val="16"/>
        <w:szCs w:val="16"/>
      </w:rPr>
      <w:fldChar w:fldCharType="end"/>
    </w:r>
    <w:r w:rsidRPr="00B65478">
      <w:rPr>
        <w:sz w:val="16"/>
        <w:szCs w:val="16"/>
      </w:rPr>
      <w:tab/>
    </w:r>
    <w:r w:rsidRPr="00B65478">
      <w:rPr>
        <w:sz w:val="16"/>
        <w:szCs w:val="16"/>
      </w:rPr>
      <w:fldChar w:fldCharType="begin"/>
    </w:r>
    <w:r w:rsidRPr="00B65478">
      <w:rPr>
        <w:sz w:val="16"/>
        <w:szCs w:val="16"/>
      </w:rPr>
      <w:instrText xml:space="preserve"> PRINTDATE \@ DD.MM.YY </w:instrText>
    </w:r>
    <w:r w:rsidRPr="00B65478">
      <w:rPr>
        <w:sz w:val="16"/>
        <w:szCs w:val="16"/>
      </w:rPr>
      <w:fldChar w:fldCharType="separate"/>
    </w:r>
    <w:r w:rsidR="005305DF">
      <w:rPr>
        <w:noProof/>
        <w:sz w:val="16"/>
        <w:szCs w:val="16"/>
      </w:rPr>
      <w:t>16.09.13</w:t>
    </w:r>
    <w:r w:rsidRPr="00B65478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41E" w:rsidRPr="00490DF9" w:rsidRDefault="0024241E" w:rsidP="001152EF">
    <w:pPr>
      <w:pStyle w:val="FirstFooter"/>
      <w:ind w:left="-397" w:right="-397"/>
      <w:jc w:val="center"/>
      <w:rPr>
        <w:sz w:val="18"/>
        <w:szCs w:val="18"/>
        <w:lang w:val="ru-RU"/>
      </w:rPr>
    </w:pPr>
    <w:r w:rsidRPr="00026CF8">
      <w:rPr>
        <w:sz w:val="18"/>
        <w:szCs w:val="18"/>
        <w:lang w:val="fr-CH"/>
      </w:rPr>
      <w:t>International Telecommunication Union • Place des Nations • CH</w:t>
    </w:r>
    <w:r w:rsidRPr="00026CF8">
      <w:rPr>
        <w:sz w:val="18"/>
        <w:szCs w:val="18"/>
        <w:lang w:val="fr-CH"/>
      </w:rPr>
      <w:noBreakHyphen/>
      <w:t xml:space="preserve">1211 Geneva 20 • Switzerland </w:t>
    </w:r>
    <w:r w:rsidRPr="00026CF8">
      <w:rPr>
        <w:sz w:val="18"/>
        <w:szCs w:val="18"/>
        <w:lang w:val="fr-CH"/>
      </w:rPr>
      <w:br/>
    </w:r>
    <w:r>
      <w:rPr>
        <w:sz w:val="18"/>
        <w:szCs w:val="18"/>
        <w:lang w:val="ru-RU"/>
      </w:rPr>
      <w:t>Тел.</w:t>
    </w:r>
    <w:r w:rsidRPr="00026CF8">
      <w:rPr>
        <w:sz w:val="18"/>
        <w:szCs w:val="18"/>
        <w:lang w:val="fr-CH"/>
      </w:rPr>
      <w:t xml:space="preserve">: +41 22 730 5111 • </w:t>
    </w:r>
    <w:r>
      <w:rPr>
        <w:sz w:val="18"/>
        <w:szCs w:val="18"/>
        <w:lang w:val="ru-RU"/>
      </w:rPr>
      <w:t>Факс</w:t>
    </w:r>
    <w:r w:rsidRPr="00026CF8">
      <w:rPr>
        <w:sz w:val="18"/>
        <w:szCs w:val="18"/>
        <w:lang w:val="fr-CH"/>
      </w:rPr>
      <w:t xml:space="preserve">: +41 22 733 7256 • </w:t>
    </w:r>
    <w:r>
      <w:rPr>
        <w:sz w:val="18"/>
        <w:szCs w:val="18"/>
        <w:lang w:val="ru-RU"/>
      </w:rPr>
      <w:t>Эл. почта</w:t>
    </w:r>
    <w:r w:rsidRPr="00026CF8">
      <w:rPr>
        <w:sz w:val="18"/>
        <w:szCs w:val="18"/>
        <w:lang w:val="fr-CH"/>
      </w:rPr>
      <w:t xml:space="preserve">: </w:t>
    </w:r>
    <w:hyperlink r:id="rId1" w:history="1">
      <w:r w:rsidRPr="00026CF8">
        <w:rPr>
          <w:rStyle w:val="Hyperlink"/>
          <w:sz w:val="18"/>
          <w:szCs w:val="18"/>
          <w:lang w:val="fr-CH"/>
        </w:rPr>
        <w:t>itumail@itu.int</w:t>
      </w:r>
    </w:hyperlink>
    <w:r w:rsidRPr="00026CF8">
      <w:rPr>
        <w:sz w:val="18"/>
        <w:szCs w:val="18"/>
        <w:lang w:val="fr-CH"/>
      </w:rPr>
      <w:t xml:space="preserve"> • </w:t>
    </w:r>
    <w:hyperlink r:id="rId2" w:history="1">
      <w:r w:rsidRPr="00026CF8">
        <w:rPr>
          <w:rStyle w:val="Hyperlink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241E" w:rsidRDefault="0024241E">
      <w:r>
        <w:t>____________________</w:t>
      </w:r>
    </w:p>
  </w:footnote>
  <w:footnote w:type="continuationSeparator" w:id="0">
    <w:p w:rsidR="0024241E" w:rsidRDefault="0024241E">
      <w:r>
        <w:continuationSeparator/>
      </w:r>
    </w:p>
  </w:footnote>
  <w:footnote w:id="1">
    <w:p w:rsidR="0024241E" w:rsidRPr="0072156D" w:rsidRDefault="0024241E" w:rsidP="004C3177">
      <w:pPr>
        <w:pStyle w:val="FootnoteText"/>
        <w:rPr>
          <w:szCs w:val="20"/>
          <w:lang w:val="ru-RU"/>
        </w:rPr>
      </w:pPr>
      <w:r w:rsidRPr="00CC66E1">
        <w:rPr>
          <w:rStyle w:val="FootnoteReference"/>
        </w:rPr>
        <w:footnoteRef/>
      </w:r>
      <w:r w:rsidR="00CC66E1">
        <w:rPr>
          <w:rFonts w:asciiTheme="minorHAnsi" w:hAnsiTheme="minorHAnsi"/>
          <w:szCs w:val="20"/>
          <w:lang w:val="ru-RU"/>
        </w:rPr>
        <w:tab/>
      </w:r>
      <w:r w:rsidRPr="004C3177">
        <w:rPr>
          <w:rFonts w:asciiTheme="minorHAnsi" w:hAnsiTheme="minorHAnsi"/>
          <w:szCs w:val="20"/>
          <w:lang w:val="ru-RU"/>
        </w:rPr>
        <w:t xml:space="preserve">Зона обслуживания равномерно покрывается сеткой точек таким образом, чтобы среднее расстояние между точками было пропорциональным размеру зоны, при этом максимальное </w:t>
      </w:r>
      <w:r w:rsidR="003935B2">
        <w:rPr>
          <w:rFonts w:asciiTheme="minorHAnsi" w:hAnsiTheme="minorHAnsi"/>
          <w:szCs w:val="20"/>
          <w:lang w:val="ru-RU"/>
        </w:rPr>
        <w:t>расстояние составляет 600 км, а минимальное −</w:t>
      </w:r>
      <w:r w:rsidRPr="004C3177">
        <w:rPr>
          <w:rFonts w:asciiTheme="minorHAnsi" w:hAnsiTheme="minorHAnsi"/>
          <w:szCs w:val="20"/>
          <w:lang w:val="ru-RU"/>
        </w:rPr>
        <w:t xml:space="preserve"> 100 км. Чтобы обеспечить хороший охват зон, имеющих неправильную форму, точки добавляются также на границе соответствующей зоны обслуживания</w:t>
      </w:r>
      <w:r w:rsidRPr="0072156D">
        <w:rPr>
          <w:rFonts w:eastAsia="SimSun"/>
          <w:szCs w:val="20"/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41E" w:rsidRPr="00490DF9" w:rsidRDefault="0024241E" w:rsidP="00124599">
    <w:pPr>
      <w:pStyle w:val="Header"/>
      <w:tabs>
        <w:tab w:val="clear" w:pos="4820"/>
      </w:tabs>
      <w:jc w:val="center"/>
      <w:rPr>
        <w:sz w:val="18"/>
        <w:szCs w:val="18"/>
      </w:rPr>
    </w:pPr>
    <w:r w:rsidRPr="00B65478">
      <w:rPr>
        <w:sz w:val="18"/>
        <w:szCs w:val="18"/>
        <w:lang w:val="ru-RU"/>
      </w:rPr>
      <w:t>-</w:t>
    </w:r>
    <w:r w:rsidRPr="00B65478">
      <w:rPr>
        <w:sz w:val="18"/>
        <w:szCs w:val="18"/>
      </w:rPr>
      <w:t xml:space="preserve"> </w:t>
    </w:r>
    <w:r w:rsidRPr="00B65478">
      <w:rPr>
        <w:rStyle w:val="PageNumber"/>
        <w:sz w:val="18"/>
        <w:szCs w:val="18"/>
      </w:rPr>
      <w:fldChar w:fldCharType="begin"/>
    </w:r>
    <w:r w:rsidRPr="00B65478">
      <w:rPr>
        <w:rStyle w:val="PageNumber"/>
        <w:sz w:val="18"/>
        <w:szCs w:val="18"/>
      </w:rPr>
      <w:instrText xml:space="preserve"> PAGE </w:instrText>
    </w:r>
    <w:r w:rsidRPr="00B65478">
      <w:rPr>
        <w:rStyle w:val="PageNumber"/>
        <w:sz w:val="18"/>
        <w:szCs w:val="18"/>
      </w:rPr>
      <w:fldChar w:fldCharType="separate"/>
    </w:r>
    <w:r w:rsidR="001F0866">
      <w:rPr>
        <w:rStyle w:val="PageNumber"/>
        <w:noProof/>
        <w:sz w:val="18"/>
        <w:szCs w:val="18"/>
      </w:rPr>
      <w:t>2</w:t>
    </w:r>
    <w:r w:rsidRPr="00B65478">
      <w:rPr>
        <w:rStyle w:val="PageNumber"/>
        <w:sz w:val="18"/>
        <w:szCs w:val="18"/>
      </w:rPr>
      <w:fldChar w:fldCharType="end"/>
    </w:r>
    <w:r w:rsidRPr="00B65478">
      <w:rPr>
        <w:rStyle w:val="PageNumber"/>
        <w:sz w:val="18"/>
        <w:szCs w:val="18"/>
      </w:rPr>
      <w:t xml:space="preserve"> </w:t>
    </w:r>
    <w:r w:rsidRPr="00B65478">
      <w:rPr>
        <w:rStyle w:val="PageNumber"/>
        <w:sz w:val="18"/>
        <w:szCs w:val="18"/>
        <w:lang w:val="ru-RU"/>
      </w:rPr>
      <w:t>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41E" w:rsidRPr="00F25838" w:rsidRDefault="00F25838" w:rsidP="00F25838">
    <w:pPr>
      <w:pStyle w:val="Header"/>
      <w:tabs>
        <w:tab w:val="right" w:pos="9639"/>
      </w:tabs>
      <w:jc w:val="center"/>
      <w:rPr>
        <w:sz w:val="18"/>
        <w:szCs w:val="18"/>
        <w:lang w:val="ru-RU"/>
      </w:rPr>
    </w:pPr>
    <w:r w:rsidRPr="00F25838">
      <w:rPr>
        <w:sz w:val="18"/>
        <w:szCs w:val="18"/>
      </w:rPr>
      <w:t xml:space="preserve">- </w:t>
    </w:r>
    <w:r w:rsidRPr="00F25838">
      <w:rPr>
        <w:sz w:val="18"/>
        <w:szCs w:val="18"/>
      </w:rPr>
      <w:fldChar w:fldCharType="begin"/>
    </w:r>
    <w:r w:rsidRPr="00F25838">
      <w:rPr>
        <w:sz w:val="18"/>
        <w:szCs w:val="18"/>
      </w:rPr>
      <w:instrText>PAGE</w:instrText>
    </w:r>
    <w:r w:rsidRPr="00F25838">
      <w:rPr>
        <w:sz w:val="18"/>
        <w:szCs w:val="18"/>
      </w:rPr>
      <w:fldChar w:fldCharType="separate"/>
    </w:r>
    <w:r w:rsidR="005305DF">
      <w:rPr>
        <w:noProof/>
        <w:sz w:val="18"/>
        <w:szCs w:val="18"/>
      </w:rPr>
      <w:t>4</w:t>
    </w:r>
    <w:r w:rsidRPr="00F25838">
      <w:rPr>
        <w:noProof/>
        <w:sz w:val="18"/>
        <w:szCs w:val="18"/>
      </w:rPr>
      <w:fldChar w:fldCharType="end"/>
    </w:r>
    <w:r w:rsidRPr="00F25838">
      <w:rPr>
        <w:noProof/>
        <w:sz w:val="18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41E" w:rsidRPr="00EA15B3" w:rsidRDefault="0024241E" w:rsidP="00E50C9B">
    <w:pPr>
      <w:pStyle w:val="Header"/>
      <w:spacing w:line="360" w:lineRule="auto"/>
      <w:jc w:val="center"/>
    </w:pPr>
    <w:r>
      <w:rPr>
        <w:b/>
        <w:bCs/>
        <w:noProof/>
        <w:lang w:eastAsia="zh-CN"/>
      </w:rPr>
      <w:drawing>
        <wp:inline distT="0" distB="0" distL="0" distR="0" wp14:anchorId="255D77DC" wp14:editId="0DCC0772">
          <wp:extent cx="638175" cy="723900"/>
          <wp:effectExtent l="19050" t="0" r="952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>
    <w:nsid w:val="798F3460"/>
    <w:multiLevelType w:val="hybridMultilevel"/>
    <w:tmpl w:val="9334C67C"/>
    <w:lvl w:ilvl="0" w:tplc="877C347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uildingBlockITU" w:val="Building Blocks ITU.dotx"/>
  </w:docVars>
  <w:rsids>
    <w:rsidRoot w:val="00B65478"/>
    <w:rsid w:val="00006A31"/>
    <w:rsid w:val="00006C82"/>
    <w:rsid w:val="00010E30"/>
    <w:rsid w:val="00015C76"/>
    <w:rsid w:val="00026CF8"/>
    <w:rsid w:val="00030BD7"/>
    <w:rsid w:val="00031E64"/>
    <w:rsid w:val="000326B5"/>
    <w:rsid w:val="00034340"/>
    <w:rsid w:val="00035CB3"/>
    <w:rsid w:val="00045A8D"/>
    <w:rsid w:val="0005167A"/>
    <w:rsid w:val="00054E5D"/>
    <w:rsid w:val="00070258"/>
    <w:rsid w:val="000716C0"/>
    <w:rsid w:val="0007323C"/>
    <w:rsid w:val="0008035B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1265F"/>
    <w:rsid w:val="001152EF"/>
    <w:rsid w:val="00117282"/>
    <w:rsid w:val="00117389"/>
    <w:rsid w:val="00121C2D"/>
    <w:rsid w:val="00124599"/>
    <w:rsid w:val="00134404"/>
    <w:rsid w:val="00144DFB"/>
    <w:rsid w:val="00164AE9"/>
    <w:rsid w:val="001670DE"/>
    <w:rsid w:val="00187CA3"/>
    <w:rsid w:val="00196710"/>
    <w:rsid w:val="00196770"/>
    <w:rsid w:val="00197324"/>
    <w:rsid w:val="001B351B"/>
    <w:rsid w:val="001B42C9"/>
    <w:rsid w:val="001C06DB"/>
    <w:rsid w:val="001C4BB3"/>
    <w:rsid w:val="001C6971"/>
    <w:rsid w:val="001D2785"/>
    <w:rsid w:val="001D7070"/>
    <w:rsid w:val="001F0866"/>
    <w:rsid w:val="001F2170"/>
    <w:rsid w:val="001F3948"/>
    <w:rsid w:val="001F5A49"/>
    <w:rsid w:val="00201097"/>
    <w:rsid w:val="00201B6E"/>
    <w:rsid w:val="0022235C"/>
    <w:rsid w:val="00223FB8"/>
    <w:rsid w:val="002302B3"/>
    <w:rsid w:val="00230C66"/>
    <w:rsid w:val="00235A29"/>
    <w:rsid w:val="00240225"/>
    <w:rsid w:val="00241526"/>
    <w:rsid w:val="0024241E"/>
    <w:rsid w:val="002443A2"/>
    <w:rsid w:val="00266E74"/>
    <w:rsid w:val="00283C3B"/>
    <w:rsid w:val="002861E6"/>
    <w:rsid w:val="00287D18"/>
    <w:rsid w:val="0029502B"/>
    <w:rsid w:val="002A2618"/>
    <w:rsid w:val="002A3B1E"/>
    <w:rsid w:val="002A5DD7"/>
    <w:rsid w:val="002A6093"/>
    <w:rsid w:val="002B0CAC"/>
    <w:rsid w:val="002D5A15"/>
    <w:rsid w:val="002D5BDD"/>
    <w:rsid w:val="002E3D27"/>
    <w:rsid w:val="002E6BD1"/>
    <w:rsid w:val="002F0890"/>
    <w:rsid w:val="002F2531"/>
    <w:rsid w:val="002F4967"/>
    <w:rsid w:val="00316935"/>
    <w:rsid w:val="003266ED"/>
    <w:rsid w:val="00326C68"/>
    <w:rsid w:val="003370B8"/>
    <w:rsid w:val="00345D38"/>
    <w:rsid w:val="00352097"/>
    <w:rsid w:val="003666FF"/>
    <w:rsid w:val="0036720E"/>
    <w:rsid w:val="0037309C"/>
    <w:rsid w:val="00380A6E"/>
    <w:rsid w:val="003836D4"/>
    <w:rsid w:val="003935B2"/>
    <w:rsid w:val="003A1F49"/>
    <w:rsid w:val="003A55ED"/>
    <w:rsid w:val="003A5D52"/>
    <w:rsid w:val="003B2BDA"/>
    <w:rsid w:val="003B55EC"/>
    <w:rsid w:val="003C2EA7"/>
    <w:rsid w:val="003C423D"/>
    <w:rsid w:val="003C4471"/>
    <w:rsid w:val="003C7D41"/>
    <w:rsid w:val="003D4A69"/>
    <w:rsid w:val="003E504F"/>
    <w:rsid w:val="003E78D6"/>
    <w:rsid w:val="00400573"/>
    <w:rsid w:val="004007A3"/>
    <w:rsid w:val="00406D71"/>
    <w:rsid w:val="00412C46"/>
    <w:rsid w:val="004326DB"/>
    <w:rsid w:val="0043682E"/>
    <w:rsid w:val="004448C2"/>
    <w:rsid w:val="00447ECB"/>
    <w:rsid w:val="004623F7"/>
    <w:rsid w:val="00462E68"/>
    <w:rsid w:val="00464575"/>
    <w:rsid w:val="00480F51"/>
    <w:rsid w:val="00481124"/>
    <w:rsid w:val="004815EB"/>
    <w:rsid w:val="004843B1"/>
    <w:rsid w:val="00487569"/>
    <w:rsid w:val="00490DF9"/>
    <w:rsid w:val="00496864"/>
    <w:rsid w:val="00496920"/>
    <w:rsid w:val="004A4496"/>
    <w:rsid w:val="004B11AB"/>
    <w:rsid w:val="004B7C9A"/>
    <w:rsid w:val="004C3177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4F6869"/>
    <w:rsid w:val="00505309"/>
    <w:rsid w:val="0050789B"/>
    <w:rsid w:val="005224A1"/>
    <w:rsid w:val="005305DF"/>
    <w:rsid w:val="00534372"/>
    <w:rsid w:val="00543DF8"/>
    <w:rsid w:val="00546101"/>
    <w:rsid w:val="00553DD7"/>
    <w:rsid w:val="0055469E"/>
    <w:rsid w:val="005638CF"/>
    <w:rsid w:val="0056741E"/>
    <w:rsid w:val="00571C03"/>
    <w:rsid w:val="0057325A"/>
    <w:rsid w:val="0057469A"/>
    <w:rsid w:val="00580814"/>
    <w:rsid w:val="00583A0B"/>
    <w:rsid w:val="005A03A3"/>
    <w:rsid w:val="005A1696"/>
    <w:rsid w:val="005A2B92"/>
    <w:rsid w:val="005A3F66"/>
    <w:rsid w:val="005A79E9"/>
    <w:rsid w:val="005B214C"/>
    <w:rsid w:val="005B4CDA"/>
    <w:rsid w:val="005D0C57"/>
    <w:rsid w:val="005D3669"/>
    <w:rsid w:val="005D78D9"/>
    <w:rsid w:val="005E5EB3"/>
    <w:rsid w:val="005F3CB6"/>
    <w:rsid w:val="005F657C"/>
    <w:rsid w:val="00602D53"/>
    <w:rsid w:val="006047E5"/>
    <w:rsid w:val="0063568E"/>
    <w:rsid w:val="0064371D"/>
    <w:rsid w:val="00650543"/>
    <w:rsid w:val="00650B2A"/>
    <w:rsid w:val="00651777"/>
    <w:rsid w:val="006550F8"/>
    <w:rsid w:val="0066788F"/>
    <w:rsid w:val="006829F3"/>
    <w:rsid w:val="006A518B"/>
    <w:rsid w:val="006B0590"/>
    <w:rsid w:val="006B49DA"/>
    <w:rsid w:val="006C53F8"/>
    <w:rsid w:val="006C7CDE"/>
    <w:rsid w:val="0072156D"/>
    <w:rsid w:val="007234B1"/>
    <w:rsid w:val="00723D08"/>
    <w:rsid w:val="00725FDA"/>
    <w:rsid w:val="00727816"/>
    <w:rsid w:val="00730B9A"/>
    <w:rsid w:val="007338D0"/>
    <w:rsid w:val="00750CFA"/>
    <w:rsid w:val="00751A31"/>
    <w:rsid w:val="007553DA"/>
    <w:rsid w:val="00775DB8"/>
    <w:rsid w:val="00782354"/>
    <w:rsid w:val="00786CE7"/>
    <w:rsid w:val="007921A7"/>
    <w:rsid w:val="007A3F9D"/>
    <w:rsid w:val="007B3DB1"/>
    <w:rsid w:val="007D183E"/>
    <w:rsid w:val="007D43D0"/>
    <w:rsid w:val="007D63FC"/>
    <w:rsid w:val="007E1833"/>
    <w:rsid w:val="007E3F13"/>
    <w:rsid w:val="007E61FC"/>
    <w:rsid w:val="007F751A"/>
    <w:rsid w:val="00800012"/>
    <w:rsid w:val="0080261F"/>
    <w:rsid w:val="0080427C"/>
    <w:rsid w:val="00805BE0"/>
    <w:rsid w:val="00806160"/>
    <w:rsid w:val="008143A4"/>
    <w:rsid w:val="0081513E"/>
    <w:rsid w:val="00820CE8"/>
    <w:rsid w:val="00854131"/>
    <w:rsid w:val="0085652D"/>
    <w:rsid w:val="0087694B"/>
    <w:rsid w:val="00880F4D"/>
    <w:rsid w:val="008B35A3"/>
    <w:rsid w:val="008B37E1"/>
    <w:rsid w:val="008B45F8"/>
    <w:rsid w:val="008C2E74"/>
    <w:rsid w:val="008D4BC4"/>
    <w:rsid w:val="008D5409"/>
    <w:rsid w:val="008E006D"/>
    <w:rsid w:val="008E38B4"/>
    <w:rsid w:val="008F4F21"/>
    <w:rsid w:val="00904D4A"/>
    <w:rsid w:val="009076D7"/>
    <w:rsid w:val="009151BA"/>
    <w:rsid w:val="00925023"/>
    <w:rsid w:val="0092716A"/>
    <w:rsid w:val="009277BC"/>
    <w:rsid w:val="00927D57"/>
    <w:rsid w:val="00931A51"/>
    <w:rsid w:val="00947185"/>
    <w:rsid w:val="00947F95"/>
    <w:rsid w:val="009518B3"/>
    <w:rsid w:val="00963D9D"/>
    <w:rsid w:val="0097567D"/>
    <w:rsid w:val="0098013E"/>
    <w:rsid w:val="00981B54"/>
    <w:rsid w:val="009842C3"/>
    <w:rsid w:val="00993609"/>
    <w:rsid w:val="009A009A"/>
    <w:rsid w:val="009A6BB6"/>
    <w:rsid w:val="009B3F43"/>
    <w:rsid w:val="009B5CFA"/>
    <w:rsid w:val="009C161F"/>
    <w:rsid w:val="009C56B4"/>
    <w:rsid w:val="009D51A2"/>
    <w:rsid w:val="009E04A8"/>
    <w:rsid w:val="009E3C64"/>
    <w:rsid w:val="009E4AEC"/>
    <w:rsid w:val="009E5BD8"/>
    <w:rsid w:val="009E681E"/>
    <w:rsid w:val="00A030DB"/>
    <w:rsid w:val="00A119E6"/>
    <w:rsid w:val="00A20FBC"/>
    <w:rsid w:val="00A22E99"/>
    <w:rsid w:val="00A31370"/>
    <w:rsid w:val="00A34D6F"/>
    <w:rsid w:val="00A41F91"/>
    <w:rsid w:val="00A63355"/>
    <w:rsid w:val="00A7596D"/>
    <w:rsid w:val="00A963DF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04ED8"/>
    <w:rsid w:val="00B34CF9"/>
    <w:rsid w:val="00B37559"/>
    <w:rsid w:val="00B4054B"/>
    <w:rsid w:val="00B41565"/>
    <w:rsid w:val="00B579B0"/>
    <w:rsid w:val="00B57D11"/>
    <w:rsid w:val="00B649D7"/>
    <w:rsid w:val="00B65478"/>
    <w:rsid w:val="00B81C2F"/>
    <w:rsid w:val="00B90743"/>
    <w:rsid w:val="00B90C45"/>
    <w:rsid w:val="00B919B8"/>
    <w:rsid w:val="00B933BE"/>
    <w:rsid w:val="00BA1866"/>
    <w:rsid w:val="00BC1FE1"/>
    <w:rsid w:val="00BD1315"/>
    <w:rsid w:val="00BD6738"/>
    <w:rsid w:val="00BD7E5E"/>
    <w:rsid w:val="00BE63DB"/>
    <w:rsid w:val="00BE6574"/>
    <w:rsid w:val="00C07319"/>
    <w:rsid w:val="00C16FD2"/>
    <w:rsid w:val="00C278CE"/>
    <w:rsid w:val="00C4395E"/>
    <w:rsid w:val="00C45784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C66E1"/>
    <w:rsid w:val="00CE076A"/>
    <w:rsid w:val="00CE3B88"/>
    <w:rsid w:val="00CE463D"/>
    <w:rsid w:val="00CF461E"/>
    <w:rsid w:val="00D10BA0"/>
    <w:rsid w:val="00D21694"/>
    <w:rsid w:val="00D24EB5"/>
    <w:rsid w:val="00D35AB9"/>
    <w:rsid w:val="00D36400"/>
    <w:rsid w:val="00D410F7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2657"/>
    <w:rsid w:val="00D871B2"/>
    <w:rsid w:val="00D87E20"/>
    <w:rsid w:val="00D9796C"/>
    <w:rsid w:val="00DA4037"/>
    <w:rsid w:val="00DE66A5"/>
    <w:rsid w:val="00DF2B50"/>
    <w:rsid w:val="00E01059"/>
    <w:rsid w:val="00E01B6F"/>
    <w:rsid w:val="00E04C86"/>
    <w:rsid w:val="00E17344"/>
    <w:rsid w:val="00E20F30"/>
    <w:rsid w:val="00E2189C"/>
    <w:rsid w:val="00E25BB1"/>
    <w:rsid w:val="00E26C64"/>
    <w:rsid w:val="00E27BBA"/>
    <w:rsid w:val="00E30E3F"/>
    <w:rsid w:val="00E35E8F"/>
    <w:rsid w:val="00E36ACF"/>
    <w:rsid w:val="00E428AB"/>
    <w:rsid w:val="00E438E8"/>
    <w:rsid w:val="00E453A3"/>
    <w:rsid w:val="00E50C9B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C00EF"/>
    <w:rsid w:val="00EC02FE"/>
    <w:rsid w:val="00EC4A96"/>
    <w:rsid w:val="00EE03A0"/>
    <w:rsid w:val="00EF0FC6"/>
    <w:rsid w:val="00F21450"/>
    <w:rsid w:val="00F25838"/>
    <w:rsid w:val="00F26672"/>
    <w:rsid w:val="00F424BF"/>
    <w:rsid w:val="00F44FC3"/>
    <w:rsid w:val="00F46107"/>
    <w:rsid w:val="00F468C5"/>
    <w:rsid w:val="00F52F39"/>
    <w:rsid w:val="00F6184F"/>
    <w:rsid w:val="00F75BC3"/>
    <w:rsid w:val="00F8310E"/>
    <w:rsid w:val="00F8632F"/>
    <w:rsid w:val="00F914DD"/>
    <w:rsid w:val="00FA2358"/>
    <w:rsid w:val="00FB2592"/>
    <w:rsid w:val="00FB2810"/>
    <w:rsid w:val="00FB7A2C"/>
    <w:rsid w:val="00FC2947"/>
    <w:rsid w:val="00FD3742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547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</w:pPr>
  </w:style>
  <w:style w:type="character" w:styleId="FootnoteReference">
    <w:name w:val="footnote reference"/>
    <w:basedOn w:val="DefaultParagraphFont"/>
    <w:rsid w:val="00CC66E1"/>
    <w:rPr>
      <w:position w:val="6"/>
      <w:sz w:val="16"/>
    </w:rPr>
  </w:style>
  <w:style w:type="paragraph" w:styleId="FootnoteText">
    <w:name w:val="footnote text"/>
    <w:basedOn w:val="Note"/>
    <w:link w:val="FootnoteTextChar"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</w:pPr>
  </w:style>
  <w:style w:type="paragraph" w:styleId="Index1">
    <w:name w:val="index 1"/>
    <w:basedOn w:val="Normal"/>
    <w:next w:val="Normal"/>
    <w:semiHidden/>
    <w:rsid w:val="004326DB"/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1F0866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B41565"/>
    <w:pPr>
      <w:keepNext/>
      <w:keepLines/>
      <w:spacing w:before="48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</w:pPr>
  </w:style>
  <w:style w:type="paragraph" w:styleId="Index3">
    <w:name w:val="index 3"/>
    <w:basedOn w:val="Normal"/>
    <w:next w:val="Normal"/>
    <w:semiHidden/>
    <w:rsid w:val="004326DB"/>
    <w:pPr>
      <w:ind w:left="567"/>
    </w:pPr>
  </w:style>
  <w:style w:type="paragraph" w:customStyle="1" w:styleId="PartNo">
    <w:name w:val="Part_No"/>
    <w:basedOn w:val="Normal"/>
    <w:next w:val="Partref"/>
    <w:rsid w:val="00A22E99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A22E99"/>
    <w:pPr>
      <w:keepNext/>
      <w:keepLines/>
      <w:spacing w:before="240" w:after="280" w:line="320" w:lineRule="exact"/>
      <w:jc w:val="center"/>
    </w:pPr>
    <w:rPr>
      <w:b/>
      <w:sz w:val="26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A15B3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Normalaftertitle0">
    <w:name w:val="Normal after title"/>
    <w:basedOn w:val="Normal"/>
    <w:next w:val="Normal"/>
    <w:link w:val="NormalaftertitleChar"/>
    <w:rsid w:val="00B6547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cs="Times New Roman"/>
      <w:szCs w:val="20"/>
      <w:lang w:val="en-GB"/>
    </w:rPr>
  </w:style>
  <w:style w:type="paragraph" w:customStyle="1" w:styleId="AnnexNo">
    <w:name w:val="Annex_No"/>
    <w:basedOn w:val="Normal"/>
    <w:next w:val="Normal"/>
    <w:rsid w:val="00B65478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rFonts w:cs="Times New Roman"/>
      <w:caps/>
      <w:sz w:val="26"/>
      <w:szCs w:val="20"/>
      <w:lang w:val="en-GB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B65478"/>
    <w:rPr>
      <w:rFonts w:cs="Times New Roman"/>
      <w:sz w:val="22"/>
      <w:lang w:val="en-GB" w:eastAsia="en-US"/>
    </w:rPr>
  </w:style>
  <w:style w:type="paragraph" w:customStyle="1" w:styleId="Reasons">
    <w:name w:val="Reasons"/>
    <w:basedOn w:val="Normal"/>
    <w:qFormat/>
    <w:rsid w:val="00B654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 w:cs="Times New Roman"/>
      <w:sz w:val="24"/>
      <w:szCs w:val="20"/>
    </w:rPr>
  </w:style>
  <w:style w:type="character" w:customStyle="1" w:styleId="Artref">
    <w:name w:val="Art_ref"/>
    <w:basedOn w:val="DefaultParagraphFont"/>
    <w:rsid w:val="00FD3742"/>
  </w:style>
  <w:style w:type="character" w:customStyle="1" w:styleId="FootnoteTextChar">
    <w:name w:val="Footnote Text Char"/>
    <w:basedOn w:val="DefaultParagraphFont"/>
    <w:link w:val="FootnoteText"/>
    <w:rsid w:val="00FD3742"/>
    <w:rPr>
      <w:szCs w:val="22"/>
      <w:lang w:val="en-US" w:eastAsia="en-US"/>
    </w:rPr>
  </w:style>
  <w:style w:type="paragraph" w:customStyle="1" w:styleId="Annextitle">
    <w:name w:val="Annex_title"/>
    <w:basedOn w:val="Normal"/>
    <w:next w:val="Normalaftertitle0"/>
    <w:rsid w:val="001F0866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cs="Times New Roman"/>
      <w:b/>
      <w:sz w:val="26"/>
      <w:szCs w:val="20"/>
      <w:lang w:val="en-GB"/>
    </w:rPr>
  </w:style>
  <w:style w:type="table" w:customStyle="1" w:styleId="TableGrid1">
    <w:name w:val="Table Grid1"/>
    <w:basedOn w:val="TableNormal"/>
    <w:next w:val="TableGrid"/>
    <w:uiPriority w:val="59"/>
    <w:rsid w:val="00FD374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SimSun" w:hAnsi="CG Times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rsid w:val="00FD37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01B6F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F25838"/>
    <w:rPr>
      <w:sz w:val="22"/>
      <w:szCs w:val="22"/>
      <w:lang w:val="en-US" w:eastAsia="en-US"/>
    </w:rPr>
  </w:style>
  <w:style w:type="paragraph" w:customStyle="1" w:styleId="Proposal">
    <w:name w:val="Proposal"/>
    <w:basedOn w:val="Normal"/>
    <w:next w:val="Normal"/>
    <w:link w:val="ProposalChar"/>
    <w:rsid w:val="001F0866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120"/>
    </w:pPr>
    <w:rPr>
      <w:rFonts w:cs="Times New Roman"/>
      <w:szCs w:val="20"/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1F0866"/>
    <w:rPr>
      <w:rFonts w:cs="Times New Roman"/>
      <w:sz w:val="22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547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</w:pPr>
  </w:style>
  <w:style w:type="character" w:styleId="FootnoteReference">
    <w:name w:val="footnote reference"/>
    <w:basedOn w:val="DefaultParagraphFont"/>
    <w:rsid w:val="00CC66E1"/>
    <w:rPr>
      <w:position w:val="6"/>
      <w:sz w:val="16"/>
    </w:rPr>
  </w:style>
  <w:style w:type="paragraph" w:styleId="FootnoteText">
    <w:name w:val="footnote text"/>
    <w:basedOn w:val="Note"/>
    <w:link w:val="FootnoteTextChar"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</w:pPr>
  </w:style>
  <w:style w:type="paragraph" w:styleId="Index1">
    <w:name w:val="index 1"/>
    <w:basedOn w:val="Normal"/>
    <w:next w:val="Normal"/>
    <w:semiHidden/>
    <w:rsid w:val="004326DB"/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1F0866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B41565"/>
    <w:pPr>
      <w:keepNext/>
      <w:keepLines/>
      <w:spacing w:before="48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</w:pPr>
  </w:style>
  <w:style w:type="paragraph" w:styleId="Index3">
    <w:name w:val="index 3"/>
    <w:basedOn w:val="Normal"/>
    <w:next w:val="Normal"/>
    <w:semiHidden/>
    <w:rsid w:val="004326DB"/>
    <w:pPr>
      <w:ind w:left="567"/>
    </w:pPr>
  </w:style>
  <w:style w:type="paragraph" w:customStyle="1" w:styleId="PartNo">
    <w:name w:val="Part_No"/>
    <w:basedOn w:val="Normal"/>
    <w:next w:val="Partref"/>
    <w:rsid w:val="00A22E99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A22E99"/>
    <w:pPr>
      <w:keepNext/>
      <w:keepLines/>
      <w:spacing w:before="240" w:after="280" w:line="320" w:lineRule="exact"/>
      <w:jc w:val="center"/>
    </w:pPr>
    <w:rPr>
      <w:b/>
      <w:sz w:val="26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A15B3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Normalaftertitle0">
    <w:name w:val="Normal after title"/>
    <w:basedOn w:val="Normal"/>
    <w:next w:val="Normal"/>
    <w:link w:val="NormalaftertitleChar"/>
    <w:rsid w:val="00B6547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cs="Times New Roman"/>
      <w:szCs w:val="20"/>
      <w:lang w:val="en-GB"/>
    </w:rPr>
  </w:style>
  <w:style w:type="paragraph" w:customStyle="1" w:styleId="AnnexNo">
    <w:name w:val="Annex_No"/>
    <w:basedOn w:val="Normal"/>
    <w:next w:val="Normal"/>
    <w:rsid w:val="00B65478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rFonts w:cs="Times New Roman"/>
      <w:caps/>
      <w:sz w:val="26"/>
      <w:szCs w:val="20"/>
      <w:lang w:val="en-GB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B65478"/>
    <w:rPr>
      <w:rFonts w:cs="Times New Roman"/>
      <w:sz w:val="22"/>
      <w:lang w:val="en-GB" w:eastAsia="en-US"/>
    </w:rPr>
  </w:style>
  <w:style w:type="paragraph" w:customStyle="1" w:styleId="Reasons">
    <w:name w:val="Reasons"/>
    <w:basedOn w:val="Normal"/>
    <w:qFormat/>
    <w:rsid w:val="00B654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 w:cs="Times New Roman"/>
      <w:sz w:val="24"/>
      <w:szCs w:val="20"/>
    </w:rPr>
  </w:style>
  <w:style w:type="character" w:customStyle="1" w:styleId="Artref">
    <w:name w:val="Art_ref"/>
    <w:basedOn w:val="DefaultParagraphFont"/>
    <w:rsid w:val="00FD3742"/>
  </w:style>
  <w:style w:type="character" w:customStyle="1" w:styleId="FootnoteTextChar">
    <w:name w:val="Footnote Text Char"/>
    <w:basedOn w:val="DefaultParagraphFont"/>
    <w:link w:val="FootnoteText"/>
    <w:rsid w:val="00FD3742"/>
    <w:rPr>
      <w:szCs w:val="22"/>
      <w:lang w:val="en-US" w:eastAsia="en-US"/>
    </w:rPr>
  </w:style>
  <w:style w:type="paragraph" w:customStyle="1" w:styleId="Annextitle">
    <w:name w:val="Annex_title"/>
    <w:basedOn w:val="Normal"/>
    <w:next w:val="Normalaftertitle0"/>
    <w:rsid w:val="001F0866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cs="Times New Roman"/>
      <w:b/>
      <w:sz w:val="26"/>
      <w:szCs w:val="20"/>
      <w:lang w:val="en-GB"/>
    </w:rPr>
  </w:style>
  <w:style w:type="table" w:customStyle="1" w:styleId="TableGrid1">
    <w:name w:val="Table Grid1"/>
    <w:basedOn w:val="TableNormal"/>
    <w:next w:val="TableGrid"/>
    <w:uiPriority w:val="59"/>
    <w:rsid w:val="00FD374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SimSun" w:hAnsi="CG Times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rsid w:val="00FD37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01B6F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F25838"/>
    <w:rPr>
      <w:sz w:val="22"/>
      <w:szCs w:val="22"/>
      <w:lang w:val="en-US" w:eastAsia="en-US"/>
    </w:rPr>
  </w:style>
  <w:style w:type="paragraph" w:customStyle="1" w:styleId="Proposal">
    <w:name w:val="Proposal"/>
    <w:basedOn w:val="Normal"/>
    <w:next w:val="Normal"/>
    <w:link w:val="ProposalChar"/>
    <w:rsid w:val="001F0866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120"/>
    </w:pPr>
    <w:rPr>
      <w:rFonts w:cs="Times New Roman"/>
      <w:szCs w:val="20"/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1F0866"/>
    <w:rPr>
      <w:rFonts w:cs="Times New Roman"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2.bin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2.wmf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oleObject" Target="embeddings/oleObject3.bin"/><Relationship Id="rId23" Type="http://schemas.openxmlformats.org/officeDocument/2006/relationships/theme" Target="theme/theme1.xml"/><Relationship Id="rId10" Type="http://schemas.openxmlformats.org/officeDocument/2006/relationships/image" Target="media/image1.wmf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hyperlink" Target="file:///C:\Documents%20and%20Settings\levine\Desktop\brmail@itu.int" TargetMode="External"/><Relationship Id="rId14" Type="http://schemas.openxmlformats.org/officeDocument/2006/relationships/image" Target="media/image3.emf"/><Relationship Id="rId22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New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C95E7C05A6D4489B041EF3356A73B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75A44C-DB22-4EDB-A2F5-12673D827A8F}"/>
      </w:docPartPr>
      <w:docPartBody>
        <w:p w:rsidR="008C7821" w:rsidRDefault="008C7821">
          <w:pPr>
            <w:pStyle w:val="2C95E7C05A6D4489B041EF3356A73BBF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plified Arabic">
    <w:panose1 w:val="02010000000000000000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NewRoman,Bold">
    <w:altName w:val="Arial Unicode MS"/>
    <w:panose1 w:val="00000000000000000000"/>
    <w:charset w:val="00"/>
    <w:family w:val="roman"/>
    <w:notTrueType/>
    <w:pitch w:val="default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821"/>
    <w:rsid w:val="001E34E4"/>
    <w:rsid w:val="00513D92"/>
    <w:rsid w:val="008C7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2C95E7C05A6D4489B041EF3356A73BBF">
    <w:name w:val="2C95E7C05A6D4489B041EF3356A73BB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2C95E7C05A6D4489B041EF3356A73BBF">
    <w:name w:val="2C95E7C05A6D4489B041EF3356A73BB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D0569-85C2-4D61-8270-0BFF0F4FE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PR_NewBRcirc</Template>
  <TotalTime>2</TotalTime>
  <Pages>9</Pages>
  <Words>2516</Words>
  <Characters>16189</Characters>
  <Application>Microsoft Office Word</Application>
  <DocSecurity>0</DocSecurity>
  <Lines>134</Lines>
  <Paragraphs>37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18668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Maloletkova, Svetlana</dc:creator>
  <cp:lastModifiedBy>marchett</cp:lastModifiedBy>
  <cp:revision>3</cp:revision>
  <cp:lastPrinted>2013-09-16T09:27:00Z</cp:lastPrinted>
  <dcterms:created xsi:type="dcterms:W3CDTF">2013-09-13T06:08:00Z</dcterms:created>
  <dcterms:modified xsi:type="dcterms:W3CDTF">2013-09-16T09:28:00Z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