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Look w:val="04A0" w:firstRow="1" w:lastRow="0" w:firstColumn="1" w:lastColumn="0" w:noHBand="0" w:noVBand="1"/>
      </w:tblPr>
      <w:tblGrid>
        <w:gridCol w:w="1526"/>
        <w:gridCol w:w="5528"/>
        <w:gridCol w:w="2727"/>
      </w:tblGrid>
      <w:tr w:rsidR="00D00DE8" w:rsidRPr="007B3DB1" w14:paraId="5F9A12E0" w14:textId="77777777" w:rsidTr="003566EC">
        <w:tc>
          <w:tcPr>
            <w:tcW w:w="9781" w:type="dxa"/>
            <w:gridSpan w:val="3"/>
            <w:shd w:val="clear" w:color="auto" w:fill="auto"/>
          </w:tcPr>
          <w:tbl>
            <w:tblPr>
              <w:tblStyle w:val="TableGrid"/>
              <w:tblW w:w="98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89"/>
              <w:gridCol w:w="5000"/>
            </w:tblGrid>
            <w:tr w:rsidR="00D00DE8" w:rsidRPr="009705BF" w14:paraId="251A8C6B" w14:textId="77777777" w:rsidTr="00FE7A23">
              <w:trPr>
                <w:jc w:val="center"/>
              </w:trPr>
              <w:tc>
                <w:tcPr>
                  <w:tcW w:w="4889" w:type="dxa"/>
                </w:tcPr>
                <w:p w14:paraId="07809430" w14:textId="77777777" w:rsidR="00D00DE8" w:rsidRPr="009705BF" w:rsidRDefault="00D00DE8" w:rsidP="003D1484">
                  <w:pPr>
                    <w:pStyle w:val="Header"/>
                    <w:tabs>
                      <w:tab w:val="clear" w:pos="794"/>
                      <w:tab w:val="clear" w:pos="4820"/>
                    </w:tabs>
                    <w:spacing w:before="120" w:line="240" w:lineRule="auto"/>
                  </w:pPr>
                  <w:r w:rsidRPr="009705BF">
                    <w:rPr>
                      <w:b/>
                      <w:bCs/>
                      <w:noProof/>
                      <w:lang w:val="en-GB" w:eastAsia="zh-CN"/>
                    </w:rPr>
                    <w:drawing>
                      <wp:inline distT="0" distB="0" distL="0" distR="0" wp14:anchorId="0689B905" wp14:editId="6C8BA79E">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14:paraId="6AC1BA72" w14:textId="77777777" w:rsidR="00D00DE8" w:rsidRPr="009705BF" w:rsidRDefault="00D00DE8" w:rsidP="003D1484">
                  <w:pPr>
                    <w:pStyle w:val="Header"/>
                    <w:tabs>
                      <w:tab w:val="clear" w:pos="794"/>
                      <w:tab w:val="clear" w:pos="4820"/>
                    </w:tabs>
                    <w:spacing w:line="240" w:lineRule="auto"/>
                    <w:jc w:val="right"/>
                  </w:pPr>
                  <w:r w:rsidRPr="009705BF">
                    <w:rPr>
                      <w:noProof/>
                      <w:lang w:val="en-GB" w:eastAsia="zh-CN"/>
                    </w:rPr>
                    <w:drawing>
                      <wp:inline distT="0" distB="0" distL="0" distR="0" wp14:anchorId="44AA3815" wp14:editId="513655D2">
                        <wp:extent cx="1117600" cy="838200"/>
                        <wp:effectExtent l="0" t="0" r="6350" b="0"/>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9">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14:paraId="43BDB373" w14:textId="77777777" w:rsidR="00D00DE8" w:rsidRPr="00AF70DA" w:rsidRDefault="00D00DE8" w:rsidP="003D1484">
            <w:pPr>
              <w:spacing w:before="0" w:line="240" w:lineRule="auto"/>
              <w:jc w:val="left"/>
              <w:rPr>
                <w:rFonts w:cs="Times New Roman Bold"/>
                <w:b/>
                <w:bCs/>
                <w:color w:val="808080"/>
                <w:sz w:val="28"/>
                <w:szCs w:val="28"/>
                <w:lang w:val="en-GB"/>
              </w:rPr>
            </w:pPr>
          </w:p>
        </w:tc>
      </w:tr>
      <w:tr w:rsidR="00651777" w:rsidRPr="003266ED" w14:paraId="03BBDFB9" w14:textId="77777777" w:rsidTr="003566EC">
        <w:tc>
          <w:tcPr>
            <w:tcW w:w="7054" w:type="dxa"/>
            <w:gridSpan w:val="2"/>
            <w:shd w:val="clear" w:color="auto" w:fill="auto"/>
          </w:tcPr>
          <w:p w14:paraId="34D2FBE2" w14:textId="3AFAB428" w:rsidR="00C76D7F" w:rsidRPr="00FE6FB1" w:rsidRDefault="00F1791B" w:rsidP="003D1484">
            <w:pPr>
              <w:spacing w:before="480" w:line="240" w:lineRule="auto"/>
              <w:jc w:val="left"/>
              <w:rPr>
                <w:sz w:val="24"/>
                <w:szCs w:val="24"/>
                <w:lang w:val="fr-CH"/>
              </w:rPr>
            </w:pPr>
            <w:r>
              <w:rPr>
                <w:rFonts w:hint="eastAsia"/>
                <w:sz w:val="24"/>
                <w:szCs w:val="24"/>
                <w:lang w:val="fr-CH" w:eastAsia="zh-CN"/>
              </w:rPr>
              <w:t>通函</w:t>
            </w:r>
          </w:p>
          <w:p w14:paraId="1D15E525" w14:textId="38CBE41C" w:rsidR="00651777" w:rsidRPr="006C53F8" w:rsidRDefault="000431FB" w:rsidP="003D1484">
            <w:pPr>
              <w:spacing w:before="0" w:line="240" w:lineRule="auto"/>
              <w:jc w:val="left"/>
              <w:rPr>
                <w:b/>
                <w:bCs/>
                <w:sz w:val="24"/>
                <w:szCs w:val="24"/>
                <w:lang w:val="fr-CH"/>
              </w:rPr>
            </w:pPr>
            <w:r w:rsidRPr="00C4089F">
              <w:rPr>
                <w:b/>
                <w:bCs/>
              </w:rPr>
              <w:t>CCRR/</w:t>
            </w:r>
            <w:r w:rsidR="00B8275A">
              <w:rPr>
                <w:b/>
                <w:bCs/>
              </w:rPr>
              <w:t>54</w:t>
            </w:r>
          </w:p>
        </w:tc>
        <w:tc>
          <w:tcPr>
            <w:tcW w:w="2727" w:type="dxa"/>
            <w:shd w:val="clear" w:color="auto" w:fill="auto"/>
          </w:tcPr>
          <w:p w14:paraId="6C048053" w14:textId="0F840FE5" w:rsidR="00651777" w:rsidRPr="003266ED" w:rsidRDefault="00F15D95" w:rsidP="00C82B69">
            <w:pPr>
              <w:spacing w:before="480" w:line="240" w:lineRule="auto"/>
              <w:jc w:val="left"/>
              <w:rPr>
                <w:sz w:val="24"/>
                <w:szCs w:val="24"/>
                <w:lang w:val="en-GB" w:eastAsia="zh-CN"/>
              </w:rPr>
            </w:pPr>
            <w:r>
              <w:rPr>
                <w:sz w:val="24"/>
                <w:szCs w:val="24"/>
                <w:lang w:val="en-GB"/>
              </w:rPr>
              <w:t>201</w:t>
            </w:r>
            <w:r w:rsidR="008D0297">
              <w:rPr>
                <w:sz w:val="24"/>
                <w:szCs w:val="24"/>
                <w:lang w:val="en-GB"/>
              </w:rPr>
              <w:t>5</w:t>
            </w:r>
            <w:r w:rsidR="00F1791B">
              <w:rPr>
                <w:rFonts w:hint="eastAsia"/>
                <w:sz w:val="24"/>
                <w:szCs w:val="24"/>
                <w:lang w:val="en-GB" w:eastAsia="zh-CN"/>
              </w:rPr>
              <w:t>年</w:t>
            </w:r>
            <w:r w:rsidR="00F1791B">
              <w:rPr>
                <w:rFonts w:hint="eastAsia"/>
                <w:sz w:val="24"/>
                <w:szCs w:val="24"/>
                <w:lang w:val="en-GB" w:eastAsia="zh-CN"/>
              </w:rPr>
              <w:t>11</w:t>
            </w:r>
            <w:r w:rsidR="00F1791B">
              <w:rPr>
                <w:rFonts w:hint="eastAsia"/>
                <w:sz w:val="24"/>
                <w:szCs w:val="24"/>
                <w:lang w:val="en-GB" w:eastAsia="zh-CN"/>
              </w:rPr>
              <w:t>月</w:t>
            </w:r>
            <w:r w:rsidR="00F1791B">
              <w:rPr>
                <w:rFonts w:hint="eastAsia"/>
                <w:sz w:val="24"/>
                <w:szCs w:val="24"/>
                <w:lang w:val="en-GB" w:eastAsia="zh-CN"/>
              </w:rPr>
              <w:t>2</w:t>
            </w:r>
            <w:r w:rsidR="00C82B69">
              <w:rPr>
                <w:sz w:val="24"/>
                <w:szCs w:val="24"/>
                <w:lang w:val="en-GB" w:eastAsia="zh-CN"/>
              </w:rPr>
              <w:t>3</w:t>
            </w:r>
            <w:r w:rsidR="00F1791B">
              <w:rPr>
                <w:rFonts w:hint="eastAsia"/>
                <w:sz w:val="24"/>
                <w:szCs w:val="24"/>
                <w:lang w:val="en-GB" w:eastAsia="zh-CN"/>
              </w:rPr>
              <w:t>日</w:t>
            </w:r>
          </w:p>
        </w:tc>
      </w:tr>
      <w:tr w:rsidR="0037309C" w:rsidRPr="003266ED" w14:paraId="7EAF7F77" w14:textId="77777777" w:rsidTr="003566EC">
        <w:tc>
          <w:tcPr>
            <w:tcW w:w="9781" w:type="dxa"/>
            <w:gridSpan w:val="3"/>
            <w:shd w:val="clear" w:color="auto" w:fill="auto"/>
          </w:tcPr>
          <w:p w14:paraId="59828184" w14:textId="77777777" w:rsidR="0037309C" w:rsidRPr="003266ED" w:rsidRDefault="0037309C" w:rsidP="003D1484">
            <w:pPr>
              <w:spacing w:before="0" w:line="240" w:lineRule="auto"/>
              <w:jc w:val="left"/>
              <w:rPr>
                <w:rFonts w:cs="Arial"/>
                <w:sz w:val="24"/>
                <w:szCs w:val="24"/>
                <w:lang w:val="en-GB"/>
              </w:rPr>
            </w:pPr>
          </w:p>
        </w:tc>
      </w:tr>
      <w:tr w:rsidR="0037309C" w:rsidRPr="003266ED" w14:paraId="4F29B25A" w14:textId="77777777" w:rsidTr="003566EC">
        <w:tc>
          <w:tcPr>
            <w:tcW w:w="9781" w:type="dxa"/>
            <w:gridSpan w:val="3"/>
            <w:shd w:val="clear" w:color="auto" w:fill="auto"/>
          </w:tcPr>
          <w:p w14:paraId="2DB9E241" w14:textId="77777777" w:rsidR="0037309C" w:rsidRPr="003266ED" w:rsidRDefault="0037309C" w:rsidP="003D1484">
            <w:pPr>
              <w:spacing w:before="0" w:line="240" w:lineRule="auto"/>
              <w:jc w:val="left"/>
              <w:rPr>
                <w:sz w:val="24"/>
                <w:szCs w:val="24"/>
              </w:rPr>
            </w:pPr>
          </w:p>
        </w:tc>
      </w:tr>
      <w:tr w:rsidR="0037309C" w:rsidRPr="003266ED" w14:paraId="1FCDF2D5" w14:textId="77777777" w:rsidTr="003566EC">
        <w:tc>
          <w:tcPr>
            <w:tcW w:w="9781" w:type="dxa"/>
            <w:gridSpan w:val="3"/>
            <w:shd w:val="clear" w:color="auto" w:fill="auto"/>
          </w:tcPr>
          <w:p w14:paraId="0DABFF44" w14:textId="1E6B68B7" w:rsidR="0037309C" w:rsidRDefault="00F1791B" w:rsidP="003D1484">
            <w:pPr>
              <w:spacing w:before="0" w:line="240" w:lineRule="auto"/>
              <w:jc w:val="left"/>
              <w:rPr>
                <w:b/>
                <w:bCs/>
                <w:sz w:val="24"/>
                <w:szCs w:val="24"/>
                <w:lang w:eastAsia="zh-CN"/>
              </w:rPr>
            </w:pPr>
            <w:r>
              <w:rPr>
                <w:rFonts w:hint="eastAsia"/>
                <w:b/>
                <w:bCs/>
                <w:sz w:val="24"/>
                <w:szCs w:val="24"/>
                <w:lang w:eastAsia="zh-CN"/>
              </w:rPr>
              <w:t>致：国际电联各成员国主管部门</w:t>
            </w:r>
          </w:p>
          <w:p w14:paraId="1A6C7BA4" w14:textId="77777777" w:rsidR="00D21694" w:rsidRDefault="00D21694" w:rsidP="003D1484">
            <w:pPr>
              <w:spacing w:before="0" w:line="240" w:lineRule="auto"/>
              <w:jc w:val="left"/>
              <w:rPr>
                <w:b/>
                <w:bCs/>
                <w:sz w:val="24"/>
                <w:szCs w:val="24"/>
                <w:lang w:eastAsia="zh-CN"/>
              </w:rPr>
            </w:pPr>
          </w:p>
          <w:p w14:paraId="4ED0154C" w14:textId="77777777" w:rsidR="00D21694" w:rsidRPr="008B45F8" w:rsidRDefault="00D21694" w:rsidP="003D1484">
            <w:pPr>
              <w:spacing w:before="0" w:line="240" w:lineRule="auto"/>
              <w:jc w:val="left"/>
              <w:rPr>
                <w:b/>
                <w:bCs/>
                <w:sz w:val="24"/>
                <w:szCs w:val="24"/>
                <w:lang w:eastAsia="zh-CN"/>
              </w:rPr>
            </w:pPr>
          </w:p>
        </w:tc>
      </w:tr>
      <w:tr w:rsidR="0037309C" w:rsidRPr="003266ED" w14:paraId="2D509E6E" w14:textId="77777777" w:rsidTr="003566EC">
        <w:tc>
          <w:tcPr>
            <w:tcW w:w="9781" w:type="dxa"/>
            <w:gridSpan w:val="3"/>
            <w:shd w:val="clear" w:color="auto" w:fill="auto"/>
          </w:tcPr>
          <w:p w14:paraId="3AE99046" w14:textId="77777777" w:rsidR="0037309C" w:rsidRPr="003266ED" w:rsidRDefault="0037309C" w:rsidP="003D1484">
            <w:pPr>
              <w:spacing w:before="0" w:line="240" w:lineRule="auto"/>
              <w:jc w:val="left"/>
              <w:rPr>
                <w:sz w:val="24"/>
                <w:szCs w:val="24"/>
                <w:lang w:eastAsia="zh-CN"/>
              </w:rPr>
            </w:pPr>
          </w:p>
        </w:tc>
      </w:tr>
      <w:tr w:rsidR="0037309C" w:rsidRPr="003266ED" w14:paraId="46AC03F4" w14:textId="77777777" w:rsidTr="003566EC">
        <w:tc>
          <w:tcPr>
            <w:tcW w:w="9781" w:type="dxa"/>
            <w:gridSpan w:val="3"/>
            <w:shd w:val="clear" w:color="auto" w:fill="auto"/>
          </w:tcPr>
          <w:p w14:paraId="08DAA301" w14:textId="77777777" w:rsidR="0037309C" w:rsidRPr="003266ED" w:rsidRDefault="0037309C" w:rsidP="003D1484">
            <w:pPr>
              <w:spacing w:before="0" w:line="240" w:lineRule="auto"/>
              <w:jc w:val="left"/>
              <w:rPr>
                <w:sz w:val="24"/>
                <w:szCs w:val="24"/>
                <w:lang w:eastAsia="zh-CN"/>
              </w:rPr>
            </w:pPr>
          </w:p>
        </w:tc>
      </w:tr>
      <w:tr w:rsidR="00B4054B" w:rsidRPr="003266ED" w14:paraId="62A0A4EC" w14:textId="77777777" w:rsidTr="003566EC">
        <w:tc>
          <w:tcPr>
            <w:tcW w:w="1526" w:type="dxa"/>
            <w:shd w:val="clear" w:color="auto" w:fill="auto"/>
          </w:tcPr>
          <w:p w14:paraId="50207005" w14:textId="29B62D91" w:rsidR="00B4054B" w:rsidRPr="00B90743" w:rsidRDefault="00F1791B" w:rsidP="003D1484">
            <w:pPr>
              <w:spacing w:before="0" w:line="240" w:lineRule="auto"/>
              <w:jc w:val="left"/>
              <w:rPr>
                <w:sz w:val="24"/>
                <w:szCs w:val="24"/>
                <w:lang w:val="en-GB"/>
              </w:rPr>
            </w:pPr>
            <w:r>
              <w:rPr>
                <w:rFonts w:hint="eastAsia"/>
                <w:sz w:val="24"/>
                <w:szCs w:val="24"/>
                <w:lang w:eastAsia="zh-CN"/>
              </w:rPr>
              <w:t>事由：</w:t>
            </w:r>
          </w:p>
        </w:tc>
        <w:tc>
          <w:tcPr>
            <w:tcW w:w="8255" w:type="dxa"/>
            <w:gridSpan w:val="2"/>
            <w:vMerge w:val="restart"/>
            <w:shd w:val="clear" w:color="auto" w:fill="auto"/>
          </w:tcPr>
          <w:p w14:paraId="07765B7E" w14:textId="20C5E1F6" w:rsidR="00B4054B" w:rsidRPr="008D0297" w:rsidRDefault="00F1791B" w:rsidP="003D1484">
            <w:pPr>
              <w:tabs>
                <w:tab w:val="clear" w:pos="794"/>
                <w:tab w:val="clear" w:pos="1191"/>
                <w:tab w:val="clear" w:pos="1588"/>
                <w:tab w:val="clear" w:pos="1985"/>
                <w:tab w:val="left" w:pos="0"/>
              </w:tabs>
              <w:spacing w:before="0" w:line="240" w:lineRule="auto"/>
              <w:rPr>
                <w:b/>
                <w:bCs/>
                <w:sz w:val="24"/>
                <w:szCs w:val="24"/>
                <w:lang w:eastAsia="zh-CN"/>
              </w:rPr>
            </w:pPr>
            <w:r>
              <w:rPr>
                <w:rFonts w:asciiTheme="minorHAnsi" w:hAnsiTheme="minorHAnsi" w:hint="eastAsia"/>
                <w:b/>
                <w:bCs/>
                <w:sz w:val="24"/>
                <w:szCs w:val="24"/>
                <w:lang w:eastAsia="zh-CN"/>
              </w:rPr>
              <w:t>有关《</w:t>
            </w:r>
            <w:r>
              <w:rPr>
                <w:rFonts w:asciiTheme="minorHAnsi" w:hAnsiTheme="minorHAnsi" w:hint="eastAsia"/>
                <w:b/>
                <w:bCs/>
                <w:sz w:val="24"/>
                <w:szCs w:val="24"/>
                <w:lang w:eastAsia="zh-CN"/>
              </w:rPr>
              <w:t>GE06</w:t>
            </w:r>
            <w:r>
              <w:rPr>
                <w:rFonts w:asciiTheme="minorHAnsi" w:hAnsiTheme="minorHAnsi" w:hint="eastAsia"/>
                <w:b/>
                <w:bCs/>
                <w:sz w:val="24"/>
                <w:szCs w:val="24"/>
                <w:lang w:eastAsia="zh-CN"/>
              </w:rPr>
              <w:t>区域性协议》的程序规则草案</w:t>
            </w:r>
          </w:p>
        </w:tc>
      </w:tr>
      <w:tr w:rsidR="00B4054B" w:rsidRPr="003266ED" w14:paraId="421142AD" w14:textId="77777777" w:rsidTr="003566EC">
        <w:tc>
          <w:tcPr>
            <w:tcW w:w="1526" w:type="dxa"/>
            <w:shd w:val="clear" w:color="auto" w:fill="auto"/>
          </w:tcPr>
          <w:p w14:paraId="47E3DBC2" w14:textId="77777777" w:rsidR="00B4054B" w:rsidRPr="003266ED" w:rsidRDefault="00B4054B" w:rsidP="003D1484">
            <w:pPr>
              <w:spacing w:before="0" w:line="240" w:lineRule="auto"/>
              <w:jc w:val="left"/>
              <w:rPr>
                <w:b/>
                <w:bCs/>
                <w:sz w:val="24"/>
                <w:szCs w:val="24"/>
                <w:lang w:val="en-GB" w:eastAsia="zh-CN"/>
              </w:rPr>
            </w:pPr>
          </w:p>
        </w:tc>
        <w:tc>
          <w:tcPr>
            <w:tcW w:w="8255" w:type="dxa"/>
            <w:gridSpan w:val="2"/>
            <w:vMerge/>
            <w:shd w:val="clear" w:color="auto" w:fill="auto"/>
          </w:tcPr>
          <w:p w14:paraId="0B727C25" w14:textId="77777777" w:rsidR="00B4054B" w:rsidRPr="003266ED" w:rsidRDefault="00B4054B" w:rsidP="003D1484">
            <w:pPr>
              <w:spacing w:before="0" w:line="240" w:lineRule="auto"/>
              <w:rPr>
                <w:b/>
                <w:bCs/>
                <w:sz w:val="24"/>
                <w:szCs w:val="24"/>
                <w:lang w:val="en-GB" w:eastAsia="zh-CN"/>
              </w:rPr>
            </w:pPr>
          </w:p>
        </w:tc>
      </w:tr>
      <w:tr w:rsidR="00B4054B" w:rsidRPr="003266ED" w14:paraId="7BF1D3E2" w14:textId="77777777" w:rsidTr="003566EC">
        <w:tc>
          <w:tcPr>
            <w:tcW w:w="1526" w:type="dxa"/>
            <w:shd w:val="clear" w:color="auto" w:fill="auto"/>
          </w:tcPr>
          <w:p w14:paraId="2B37B945" w14:textId="77777777" w:rsidR="00B4054B" w:rsidRPr="003266ED" w:rsidRDefault="00B4054B" w:rsidP="003D1484">
            <w:pPr>
              <w:spacing w:before="0" w:line="240" w:lineRule="auto"/>
              <w:jc w:val="left"/>
              <w:rPr>
                <w:b/>
                <w:bCs/>
                <w:sz w:val="24"/>
                <w:szCs w:val="24"/>
                <w:lang w:val="en-GB" w:eastAsia="zh-CN"/>
              </w:rPr>
            </w:pPr>
          </w:p>
        </w:tc>
        <w:tc>
          <w:tcPr>
            <w:tcW w:w="8255" w:type="dxa"/>
            <w:gridSpan w:val="2"/>
            <w:vMerge/>
            <w:shd w:val="clear" w:color="auto" w:fill="auto"/>
          </w:tcPr>
          <w:p w14:paraId="13CB5E6A" w14:textId="77777777" w:rsidR="00B4054B" w:rsidRPr="003266ED" w:rsidRDefault="00B4054B" w:rsidP="003D1484">
            <w:pPr>
              <w:spacing w:before="0" w:line="240" w:lineRule="auto"/>
              <w:rPr>
                <w:b/>
                <w:bCs/>
                <w:sz w:val="24"/>
                <w:szCs w:val="24"/>
                <w:lang w:val="en-GB" w:eastAsia="zh-CN"/>
              </w:rPr>
            </w:pPr>
          </w:p>
        </w:tc>
      </w:tr>
      <w:tr w:rsidR="00C51E92" w:rsidRPr="0001052C" w14:paraId="352C24EE" w14:textId="77777777" w:rsidTr="003566EC">
        <w:tc>
          <w:tcPr>
            <w:tcW w:w="9781" w:type="dxa"/>
            <w:gridSpan w:val="3"/>
            <w:shd w:val="clear" w:color="auto" w:fill="auto"/>
          </w:tcPr>
          <w:p w14:paraId="075A7AF8" w14:textId="77777777" w:rsidR="00C51E92" w:rsidRPr="0001052C" w:rsidRDefault="00C51E92" w:rsidP="003D1484">
            <w:pPr>
              <w:spacing w:before="0" w:line="240" w:lineRule="auto"/>
              <w:jc w:val="left"/>
              <w:rPr>
                <w:b/>
                <w:bCs/>
                <w:sz w:val="24"/>
                <w:szCs w:val="24"/>
                <w:lang w:eastAsia="zh-CN"/>
              </w:rPr>
            </w:pPr>
          </w:p>
        </w:tc>
      </w:tr>
    </w:tbl>
    <w:p w14:paraId="0A430E3F" w14:textId="77777777" w:rsidR="001432DE" w:rsidRDefault="001432DE" w:rsidP="003D1484">
      <w:pPr>
        <w:spacing w:line="240" w:lineRule="auto"/>
        <w:ind w:left="142"/>
        <w:rPr>
          <w:sz w:val="24"/>
          <w:szCs w:val="24"/>
          <w:lang w:eastAsia="zh-CN"/>
        </w:rPr>
      </w:pPr>
    </w:p>
    <w:p w14:paraId="543D50BF" w14:textId="024CA8E6" w:rsidR="007E2C07" w:rsidRPr="007E2C07" w:rsidRDefault="007E2C07" w:rsidP="003D1484">
      <w:pPr>
        <w:overflowPunct/>
        <w:autoSpaceDE/>
        <w:autoSpaceDN/>
        <w:adjustRightInd/>
        <w:spacing w:before="120" w:line="240" w:lineRule="auto"/>
        <w:ind w:firstLineChars="200" w:firstLine="480"/>
        <w:jc w:val="left"/>
        <w:textAlignment w:val="auto"/>
        <w:rPr>
          <w:sz w:val="24"/>
          <w:szCs w:val="24"/>
          <w:lang w:eastAsia="zh-CN"/>
        </w:rPr>
      </w:pPr>
      <w:r w:rsidRPr="007E2C07">
        <w:rPr>
          <w:rFonts w:hint="eastAsia"/>
          <w:sz w:val="24"/>
          <w:szCs w:val="24"/>
          <w:lang w:eastAsia="zh-CN"/>
        </w:rPr>
        <w:t>我谨随函附上有关支持《</w:t>
      </w:r>
      <w:r w:rsidRPr="007E2C07">
        <w:rPr>
          <w:sz w:val="24"/>
          <w:szCs w:val="24"/>
          <w:lang w:eastAsia="zh-CN"/>
        </w:rPr>
        <w:t>GE06</w:t>
      </w:r>
      <w:r w:rsidRPr="007E2C07">
        <w:rPr>
          <w:rFonts w:hint="eastAsia"/>
          <w:sz w:val="24"/>
          <w:szCs w:val="24"/>
          <w:lang w:eastAsia="zh-CN"/>
        </w:rPr>
        <w:t>区域性协议》适用的程序规则草案。</w:t>
      </w:r>
    </w:p>
    <w:p w14:paraId="2EFE2C97" w14:textId="3902AA02" w:rsidR="009D5BE2" w:rsidRDefault="009D5BE2" w:rsidP="003A2557">
      <w:pPr>
        <w:overflowPunct/>
        <w:autoSpaceDE/>
        <w:autoSpaceDN/>
        <w:adjustRightInd/>
        <w:spacing w:before="120" w:line="240" w:lineRule="auto"/>
        <w:ind w:firstLineChars="200" w:firstLine="480"/>
        <w:jc w:val="left"/>
        <w:textAlignment w:val="auto"/>
        <w:rPr>
          <w:sz w:val="24"/>
          <w:szCs w:val="24"/>
          <w:lang w:eastAsia="zh-CN"/>
        </w:rPr>
      </w:pPr>
      <w:r>
        <w:rPr>
          <w:rFonts w:hint="eastAsia"/>
          <w:sz w:val="24"/>
          <w:szCs w:val="24"/>
          <w:lang w:eastAsia="zh-CN"/>
        </w:rPr>
        <w:t>本条</w:t>
      </w:r>
      <w:r>
        <w:rPr>
          <w:sz w:val="24"/>
          <w:szCs w:val="24"/>
          <w:lang w:eastAsia="zh-CN"/>
        </w:rPr>
        <w:t>新程序规则草案澄清了《</w:t>
      </w:r>
      <w:r>
        <w:rPr>
          <w:rFonts w:hint="eastAsia"/>
          <w:sz w:val="24"/>
          <w:szCs w:val="24"/>
          <w:lang w:eastAsia="zh-CN"/>
        </w:rPr>
        <w:t>GE06</w:t>
      </w:r>
      <w:r>
        <w:rPr>
          <w:rFonts w:hint="eastAsia"/>
          <w:sz w:val="24"/>
          <w:szCs w:val="24"/>
          <w:lang w:eastAsia="zh-CN"/>
        </w:rPr>
        <w:t>协议》</w:t>
      </w:r>
      <w:r>
        <w:rPr>
          <w:sz w:val="24"/>
          <w:szCs w:val="24"/>
          <w:lang w:eastAsia="zh-CN"/>
        </w:rPr>
        <w:t>的某些问题，是根据无线电规则委员会第</w:t>
      </w:r>
      <w:r>
        <w:rPr>
          <w:sz w:val="24"/>
          <w:szCs w:val="24"/>
          <w:lang w:eastAsia="zh-CN"/>
        </w:rPr>
        <w:t>70</w:t>
      </w:r>
      <w:r>
        <w:rPr>
          <w:sz w:val="24"/>
          <w:szCs w:val="24"/>
          <w:lang w:eastAsia="zh-CN"/>
        </w:rPr>
        <w:t>次会议的要求起草的。</w:t>
      </w:r>
    </w:p>
    <w:p w14:paraId="380E563A" w14:textId="587F998D" w:rsidR="007E2C07" w:rsidRPr="007E2C07" w:rsidRDefault="007E2C07" w:rsidP="003A2557">
      <w:pPr>
        <w:overflowPunct/>
        <w:autoSpaceDE/>
        <w:autoSpaceDN/>
        <w:adjustRightInd/>
        <w:spacing w:before="120" w:line="240" w:lineRule="auto"/>
        <w:ind w:firstLineChars="200" w:firstLine="480"/>
        <w:jc w:val="left"/>
        <w:textAlignment w:val="auto"/>
        <w:rPr>
          <w:sz w:val="24"/>
          <w:szCs w:val="24"/>
          <w:lang w:eastAsia="zh-CN"/>
        </w:rPr>
      </w:pPr>
      <w:r w:rsidRPr="007E2C07">
        <w:rPr>
          <w:rFonts w:hint="eastAsia"/>
          <w:sz w:val="24"/>
          <w:szCs w:val="24"/>
          <w:lang w:eastAsia="zh-CN"/>
        </w:rPr>
        <w:t>按照《无线电规则》第</w:t>
      </w:r>
      <w:r w:rsidRPr="007E2C07">
        <w:rPr>
          <w:b/>
          <w:bCs/>
          <w:sz w:val="24"/>
          <w:szCs w:val="24"/>
          <w:lang w:eastAsia="zh-CN"/>
        </w:rPr>
        <w:t>13.17</w:t>
      </w:r>
      <w:r w:rsidRPr="007E2C07">
        <w:rPr>
          <w:rFonts w:hint="eastAsia"/>
          <w:sz w:val="24"/>
          <w:szCs w:val="24"/>
          <w:lang w:eastAsia="zh-CN"/>
        </w:rPr>
        <w:t>款的要求，上述程序规则草案将先征集主管部门的意见，之后再按照</w:t>
      </w:r>
      <w:r w:rsidRPr="007E2C07">
        <w:rPr>
          <w:rFonts w:hint="eastAsia"/>
          <w:b/>
          <w:bCs/>
          <w:sz w:val="24"/>
          <w:szCs w:val="24"/>
          <w:lang w:eastAsia="zh-CN"/>
        </w:rPr>
        <w:t>第</w:t>
      </w:r>
      <w:r w:rsidRPr="007E2C07">
        <w:rPr>
          <w:b/>
          <w:bCs/>
          <w:sz w:val="24"/>
          <w:szCs w:val="24"/>
          <w:lang w:eastAsia="zh-CN"/>
        </w:rPr>
        <w:t>13.14</w:t>
      </w:r>
      <w:r w:rsidRPr="007E2C07">
        <w:rPr>
          <w:rFonts w:hint="eastAsia"/>
          <w:sz w:val="24"/>
          <w:szCs w:val="24"/>
          <w:lang w:eastAsia="zh-CN"/>
        </w:rPr>
        <w:t>款的要求提交无线电规则委员会（</w:t>
      </w:r>
      <w:r w:rsidRPr="007E2C07">
        <w:rPr>
          <w:rFonts w:hint="eastAsia"/>
          <w:sz w:val="24"/>
          <w:szCs w:val="24"/>
          <w:lang w:eastAsia="zh-CN"/>
        </w:rPr>
        <w:t>RRB</w:t>
      </w:r>
      <w:r w:rsidRPr="007E2C07">
        <w:rPr>
          <w:rFonts w:hint="eastAsia"/>
          <w:sz w:val="24"/>
          <w:szCs w:val="24"/>
          <w:lang w:eastAsia="zh-CN"/>
        </w:rPr>
        <w:t>）审议。按照《无线电规则》第</w:t>
      </w:r>
      <w:r w:rsidRPr="007E2C07">
        <w:rPr>
          <w:b/>
          <w:bCs/>
          <w:sz w:val="24"/>
          <w:szCs w:val="24"/>
          <w:lang w:eastAsia="zh-CN"/>
        </w:rPr>
        <w:t>13.12A</w:t>
      </w:r>
      <w:r w:rsidRPr="007E2C07">
        <w:rPr>
          <w:sz w:val="24"/>
          <w:szCs w:val="24"/>
          <w:lang w:eastAsia="zh-CN"/>
        </w:rPr>
        <w:t xml:space="preserve"> d)</w:t>
      </w:r>
      <w:r w:rsidRPr="007E2C07">
        <w:rPr>
          <w:rFonts w:hint="eastAsia"/>
          <w:sz w:val="24"/>
          <w:szCs w:val="24"/>
          <w:lang w:eastAsia="zh-CN"/>
        </w:rPr>
        <w:t>款的规定，请在</w:t>
      </w:r>
      <w:r w:rsidRPr="00344E2C">
        <w:rPr>
          <w:rFonts w:hint="eastAsia"/>
          <w:b/>
          <w:bCs/>
          <w:sz w:val="24"/>
          <w:szCs w:val="24"/>
          <w:lang w:eastAsia="zh-CN"/>
        </w:rPr>
        <w:t>2016</w:t>
      </w:r>
      <w:r w:rsidRPr="00344E2C">
        <w:rPr>
          <w:rFonts w:hint="eastAsia"/>
          <w:b/>
          <w:bCs/>
          <w:sz w:val="24"/>
          <w:szCs w:val="24"/>
          <w:lang w:eastAsia="zh-CN"/>
        </w:rPr>
        <w:t>年</w:t>
      </w:r>
      <w:r w:rsidRPr="00344E2C">
        <w:rPr>
          <w:rFonts w:hint="eastAsia"/>
          <w:b/>
          <w:bCs/>
          <w:sz w:val="24"/>
          <w:szCs w:val="24"/>
          <w:lang w:eastAsia="zh-CN"/>
        </w:rPr>
        <w:t>1</w:t>
      </w:r>
      <w:r w:rsidRPr="00344E2C">
        <w:rPr>
          <w:rFonts w:hint="eastAsia"/>
          <w:b/>
          <w:bCs/>
          <w:sz w:val="24"/>
          <w:szCs w:val="24"/>
          <w:lang w:eastAsia="zh-CN"/>
        </w:rPr>
        <w:t>月</w:t>
      </w:r>
      <w:r w:rsidRPr="00344E2C">
        <w:rPr>
          <w:rFonts w:hint="eastAsia"/>
          <w:b/>
          <w:bCs/>
          <w:sz w:val="24"/>
          <w:szCs w:val="24"/>
          <w:lang w:eastAsia="zh-CN"/>
        </w:rPr>
        <w:t>4</w:t>
      </w:r>
      <w:r w:rsidRPr="00344E2C">
        <w:rPr>
          <w:rFonts w:hint="eastAsia"/>
          <w:b/>
          <w:bCs/>
          <w:sz w:val="24"/>
          <w:szCs w:val="24"/>
          <w:lang w:eastAsia="zh-CN"/>
        </w:rPr>
        <w:t>日</w:t>
      </w:r>
      <w:r w:rsidRPr="007E2C07">
        <w:rPr>
          <w:rFonts w:hint="eastAsia"/>
          <w:sz w:val="24"/>
          <w:szCs w:val="24"/>
          <w:lang w:eastAsia="zh-CN"/>
        </w:rPr>
        <w:t>之前将贵主管部门的意见送达无线电通信局，以便在计划于</w:t>
      </w:r>
      <w:r w:rsidRPr="007E2C07">
        <w:rPr>
          <w:rFonts w:hint="eastAsia"/>
          <w:sz w:val="24"/>
          <w:szCs w:val="24"/>
          <w:lang w:eastAsia="zh-CN"/>
        </w:rPr>
        <w:t>2016</w:t>
      </w:r>
      <w:r w:rsidRPr="007E2C07">
        <w:rPr>
          <w:rFonts w:hint="eastAsia"/>
          <w:sz w:val="24"/>
          <w:szCs w:val="24"/>
          <w:lang w:eastAsia="zh-CN"/>
        </w:rPr>
        <w:t>年</w:t>
      </w:r>
      <w:r w:rsidRPr="007E2C07">
        <w:rPr>
          <w:rFonts w:hint="eastAsia"/>
          <w:sz w:val="24"/>
          <w:szCs w:val="24"/>
          <w:lang w:eastAsia="zh-CN"/>
        </w:rPr>
        <w:t>2</w:t>
      </w:r>
      <w:r w:rsidRPr="007E2C07">
        <w:rPr>
          <w:rFonts w:hint="eastAsia"/>
          <w:sz w:val="24"/>
          <w:szCs w:val="24"/>
          <w:lang w:eastAsia="zh-CN"/>
        </w:rPr>
        <w:t>月</w:t>
      </w:r>
      <w:r w:rsidRPr="007E2C07">
        <w:rPr>
          <w:rFonts w:hint="eastAsia"/>
          <w:sz w:val="24"/>
          <w:szCs w:val="24"/>
          <w:lang w:eastAsia="zh-CN"/>
        </w:rPr>
        <w:t>1-5</w:t>
      </w:r>
      <w:r w:rsidRPr="007E2C07">
        <w:rPr>
          <w:rFonts w:hint="eastAsia"/>
          <w:sz w:val="24"/>
          <w:szCs w:val="24"/>
          <w:lang w:eastAsia="zh-CN"/>
        </w:rPr>
        <w:t>日召开的无线电规则委员会第</w:t>
      </w:r>
      <w:r w:rsidRPr="007E2C07">
        <w:rPr>
          <w:rFonts w:hint="eastAsia"/>
          <w:sz w:val="24"/>
          <w:szCs w:val="24"/>
          <w:lang w:eastAsia="zh-CN"/>
        </w:rPr>
        <w:t>71</w:t>
      </w:r>
      <w:r w:rsidRPr="007E2C07">
        <w:rPr>
          <w:rFonts w:hint="eastAsia"/>
          <w:sz w:val="24"/>
          <w:szCs w:val="24"/>
          <w:lang w:eastAsia="zh-CN"/>
        </w:rPr>
        <w:t>次会议上进行审议。意见请通过电子邮件</w:t>
      </w:r>
      <w:r w:rsidR="00C82B69">
        <w:fldChar w:fldCharType="begin"/>
      </w:r>
      <w:r w:rsidR="00C82B69">
        <w:rPr>
          <w:lang w:eastAsia="zh-CN"/>
        </w:rPr>
        <w:instrText xml:space="preserve"> HYPERLINK "mailto:brmail@itu.int" </w:instrText>
      </w:r>
      <w:r w:rsidR="00C82B69">
        <w:fldChar w:fldCharType="separate"/>
      </w:r>
      <w:r w:rsidR="003D1484" w:rsidRPr="003D3732">
        <w:rPr>
          <w:color w:val="0000FF"/>
          <w:sz w:val="24"/>
          <w:szCs w:val="24"/>
          <w:u w:val="single"/>
          <w:lang w:eastAsia="zh-CN"/>
        </w:rPr>
        <w:t>brmail@itu.int</w:t>
      </w:r>
      <w:r w:rsidR="00C82B69">
        <w:rPr>
          <w:color w:val="0000FF"/>
          <w:sz w:val="24"/>
          <w:szCs w:val="24"/>
          <w:u w:val="single"/>
          <w:lang w:eastAsia="zh-CN"/>
        </w:rPr>
        <w:fldChar w:fldCharType="end"/>
      </w:r>
      <w:r w:rsidRPr="007E2C07">
        <w:rPr>
          <w:rFonts w:hint="eastAsia"/>
          <w:sz w:val="24"/>
          <w:szCs w:val="24"/>
          <w:lang w:eastAsia="zh-CN"/>
        </w:rPr>
        <w:t>或传真号码</w:t>
      </w:r>
      <w:r>
        <w:rPr>
          <w:sz w:val="24"/>
          <w:szCs w:val="24"/>
          <w:lang w:eastAsia="zh-CN"/>
        </w:rPr>
        <w:t>+41 22 730 5785</w:t>
      </w:r>
      <w:r>
        <w:rPr>
          <w:rFonts w:hint="eastAsia"/>
          <w:sz w:val="24"/>
          <w:szCs w:val="24"/>
          <w:lang w:eastAsia="zh-CN"/>
        </w:rPr>
        <w:t>发送。</w:t>
      </w:r>
    </w:p>
    <w:p w14:paraId="36FC8458" w14:textId="77777777" w:rsidR="00D005CF" w:rsidRPr="00D005CF" w:rsidRDefault="00D005CF" w:rsidP="003D1484">
      <w:pPr>
        <w:spacing w:line="240" w:lineRule="auto"/>
        <w:ind w:left="142"/>
        <w:rPr>
          <w:sz w:val="24"/>
          <w:szCs w:val="24"/>
          <w:lang w:eastAsia="zh-CN"/>
        </w:rPr>
      </w:pPr>
    </w:p>
    <w:p w14:paraId="682D0EAB" w14:textId="77777777" w:rsidR="003D3732" w:rsidRDefault="003D3732" w:rsidP="003D1484">
      <w:pPr>
        <w:spacing w:line="240" w:lineRule="auto"/>
        <w:ind w:left="142"/>
        <w:rPr>
          <w:rFonts w:asciiTheme="minorHAnsi" w:hAnsiTheme="minorHAnsi" w:cstheme="minorHAnsi"/>
          <w:sz w:val="24"/>
          <w:szCs w:val="24"/>
          <w:lang w:eastAsia="zh-CN"/>
        </w:rPr>
      </w:pPr>
    </w:p>
    <w:p w14:paraId="261B3E4A" w14:textId="77777777" w:rsidR="005634B8" w:rsidRDefault="005634B8" w:rsidP="003D1484">
      <w:pPr>
        <w:spacing w:line="240" w:lineRule="auto"/>
        <w:ind w:left="142"/>
        <w:rPr>
          <w:rFonts w:asciiTheme="minorHAnsi" w:hAnsiTheme="minorHAnsi" w:cstheme="minorHAnsi"/>
          <w:sz w:val="24"/>
          <w:szCs w:val="24"/>
          <w:lang w:eastAsia="zh-CN"/>
        </w:rPr>
      </w:pPr>
    </w:p>
    <w:p w14:paraId="7E316629" w14:textId="77777777" w:rsidR="005634B8" w:rsidRDefault="005634B8" w:rsidP="003D1484">
      <w:pPr>
        <w:spacing w:line="240" w:lineRule="auto"/>
        <w:ind w:left="142"/>
        <w:rPr>
          <w:rFonts w:asciiTheme="minorHAnsi" w:hAnsiTheme="minorHAnsi" w:cstheme="minorHAnsi"/>
          <w:sz w:val="24"/>
          <w:szCs w:val="24"/>
          <w:lang w:eastAsia="zh-CN"/>
        </w:rPr>
      </w:pPr>
    </w:p>
    <w:p w14:paraId="2398AADD" w14:textId="7B92FED4" w:rsidR="00031E64" w:rsidRPr="00733EA7" w:rsidRDefault="00B149AE" w:rsidP="003A2557">
      <w:pPr>
        <w:spacing w:before="0" w:line="240" w:lineRule="auto"/>
        <w:jc w:val="left"/>
        <w:rPr>
          <w:rFonts w:asciiTheme="minorHAnsi" w:hAnsiTheme="minorHAnsi" w:cstheme="minorHAnsi"/>
          <w:sz w:val="24"/>
          <w:szCs w:val="24"/>
        </w:rPr>
      </w:pPr>
      <w:r>
        <w:rPr>
          <w:rFonts w:asciiTheme="minorHAnsi" w:hAnsiTheme="minorHAnsi" w:cstheme="minorHAnsi" w:hint="eastAsia"/>
          <w:sz w:val="24"/>
          <w:szCs w:val="24"/>
          <w:lang w:eastAsia="zh-CN"/>
        </w:rPr>
        <w:t>主任</w:t>
      </w:r>
    </w:p>
    <w:p w14:paraId="32DF939D" w14:textId="48CF6E61" w:rsidR="00031E64" w:rsidRPr="00733EA7" w:rsidRDefault="00B149AE" w:rsidP="003A2557">
      <w:pPr>
        <w:spacing w:before="0" w:line="240" w:lineRule="auto"/>
        <w:jc w:val="left"/>
        <w:rPr>
          <w:rFonts w:asciiTheme="minorHAnsi" w:hAnsiTheme="minorHAnsi" w:cstheme="minorHAnsi"/>
          <w:sz w:val="24"/>
          <w:szCs w:val="24"/>
        </w:rPr>
      </w:pPr>
      <w:proofErr w:type="spellStart"/>
      <w:r w:rsidRPr="00B149AE">
        <w:rPr>
          <w:rFonts w:asciiTheme="minorHAnsi" w:hAnsiTheme="minorHAnsi" w:cstheme="minorHAnsi"/>
          <w:sz w:val="24"/>
          <w:szCs w:val="24"/>
        </w:rPr>
        <w:t>弗朗索瓦</w:t>
      </w:r>
      <w:r w:rsidRPr="00B149AE">
        <w:rPr>
          <w:rFonts w:asciiTheme="minorHAnsi" w:hAnsiTheme="minorHAnsi" w:cstheme="minorHAnsi"/>
          <w:sz w:val="24"/>
          <w:szCs w:val="24"/>
        </w:rPr>
        <w:t>•</w:t>
      </w:r>
      <w:r w:rsidRPr="00B149AE">
        <w:rPr>
          <w:rFonts w:asciiTheme="minorHAnsi" w:hAnsiTheme="minorHAnsi" w:cstheme="minorHAnsi"/>
          <w:sz w:val="24"/>
          <w:szCs w:val="24"/>
        </w:rPr>
        <w:t>朗西</w:t>
      </w:r>
      <w:proofErr w:type="spellEnd"/>
    </w:p>
    <w:p w14:paraId="462EB1C5" w14:textId="77777777" w:rsidR="00A11D6F" w:rsidRDefault="00A11D6F" w:rsidP="003D1484">
      <w:pPr>
        <w:spacing w:before="0" w:line="240" w:lineRule="auto"/>
        <w:ind w:left="142"/>
        <w:jc w:val="left"/>
        <w:rPr>
          <w:rFonts w:asciiTheme="minorHAnsi" w:hAnsiTheme="minorHAnsi" w:cstheme="minorHAnsi"/>
          <w:sz w:val="24"/>
          <w:szCs w:val="24"/>
        </w:rPr>
      </w:pPr>
    </w:p>
    <w:p w14:paraId="59AFFD41" w14:textId="77777777" w:rsidR="003A2557" w:rsidRDefault="003A2557" w:rsidP="003D1484">
      <w:pPr>
        <w:spacing w:before="0" w:line="240" w:lineRule="auto"/>
        <w:ind w:left="142"/>
        <w:jc w:val="left"/>
        <w:rPr>
          <w:rFonts w:asciiTheme="minorHAnsi" w:hAnsiTheme="minorHAnsi" w:cstheme="minorHAnsi"/>
          <w:sz w:val="24"/>
          <w:szCs w:val="24"/>
        </w:rPr>
      </w:pPr>
    </w:p>
    <w:p w14:paraId="0BD4C2C6" w14:textId="77777777" w:rsidR="003D1484" w:rsidRPr="00733EA7" w:rsidRDefault="003D1484" w:rsidP="003D1484">
      <w:pPr>
        <w:spacing w:before="0" w:line="240" w:lineRule="auto"/>
        <w:ind w:left="142"/>
        <w:jc w:val="left"/>
        <w:rPr>
          <w:rFonts w:asciiTheme="minorHAnsi" w:hAnsiTheme="minorHAnsi" w:cstheme="minorHAnsi"/>
          <w:sz w:val="24"/>
          <w:szCs w:val="24"/>
        </w:rPr>
      </w:pPr>
    </w:p>
    <w:p w14:paraId="31370082" w14:textId="77777777" w:rsidR="005634B8" w:rsidRPr="00733EA7" w:rsidRDefault="005634B8" w:rsidP="005634B8">
      <w:pPr>
        <w:spacing w:before="0" w:line="240" w:lineRule="auto"/>
        <w:jc w:val="left"/>
        <w:rPr>
          <w:rFonts w:asciiTheme="minorHAnsi" w:hAnsiTheme="minorHAnsi" w:cstheme="minorHAnsi"/>
          <w:b/>
          <w:bCs/>
          <w:szCs w:val="24"/>
        </w:rPr>
      </w:pPr>
      <w:r w:rsidRPr="00AB298D">
        <w:rPr>
          <w:rFonts w:asciiTheme="minorHAnsi" w:hAnsiTheme="minorHAnsi" w:cstheme="minorHAnsi" w:hint="eastAsia"/>
          <w:b/>
          <w:bCs/>
          <w:szCs w:val="24"/>
          <w:lang w:val="fr-CH"/>
        </w:rPr>
        <w:t>附件</w:t>
      </w:r>
      <w:r w:rsidRPr="00AB298D">
        <w:rPr>
          <w:rFonts w:asciiTheme="minorHAnsi" w:hAnsiTheme="minorHAnsi" w:cstheme="minorHAnsi" w:hint="eastAsia"/>
          <w:b/>
          <w:bCs/>
          <w:szCs w:val="24"/>
        </w:rPr>
        <w:t>：</w:t>
      </w:r>
      <w:r w:rsidRPr="00AB298D">
        <w:rPr>
          <w:rFonts w:asciiTheme="minorHAnsi" w:hAnsiTheme="minorHAnsi" w:cstheme="minorHAnsi" w:hint="eastAsia"/>
          <w:b/>
          <w:bCs/>
          <w:szCs w:val="24"/>
        </w:rPr>
        <w:t>1</w:t>
      </w:r>
      <w:r w:rsidRPr="00AB298D">
        <w:rPr>
          <w:rFonts w:asciiTheme="minorHAnsi" w:hAnsiTheme="minorHAnsi" w:cstheme="minorHAnsi" w:hint="eastAsia"/>
          <w:b/>
          <w:bCs/>
          <w:szCs w:val="24"/>
          <w:lang w:val="fr-CH"/>
        </w:rPr>
        <w:t>件</w:t>
      </w:r>
    </w:p>
    <w:p w14:paraId="1314FA83" w14:textId="77777777" w:rsidR="00D00DE8" w:rsidRDefault="00D00DE8" w:rsidP="003D1484">
      <w:pPr>
        <w:spacing w:before="0" w:line="240" w:lineRule="auto"/>
        <w:ind w:left="142"/>
        <w:jc w:val="left"/>
        <w:rPr>
          <w:rFonts w:asciiTheme="minorHAnsi" w:hAnsiTheme="minorHAnsi" w:cstheme="minorHAnsi"/>
          <w:sz w:val="24"/>
          <w:szCs w:val="24"/>
        </w:rPr>
      </w:pPr>
    </w:p>
    <w:p w14:paraId="3E331639" w14:textId="77777777" w:rsidR="003A2557" w:rsidRDefault="003A2557" w:rsidP="003D1484">
      <w:pPr>
        <w:spacing w:before="0" w:line="240" w:lineRule="auto"/>
        <w:ind w:left="142"/>
        <w:jc w:val="left"/>
        <w:rPr>
          <w:rFonts w:asciiTheme="minorHAnsi" w:hAnsiTheme="minorHAnsi" w:cstheme="minorHAnsi"/>
          <w:sz w:val="24"/>
          <w:szCs w:val="24"/>
        </w:rPr>
      </w:pPr>
    </w:p>
    <w:p w14:paraId="480B526B" w14:textId="77777777" w:rsidR="00572556" w:rsidRPr="00572556" w:rsidRDefault="00572556" w:rsidP="003A2557">
      <w:pPr>
        <w:tabs>
          <w:tab w:val="left" w:pos="284"/>
          <w:tab w:val="left" w:pos="568"/>
        </w:tabs>
        <w:spacing w:before="0" w:after="80" w:line="240" w:lineRule="auto"/>
        <w:ind w:right="-284"/>
        <w:rPr>
          <w:b/>
          <w:bCs/>
          <w:sz w:val="16"/>
          <w:szCs w:val="16"/>
          <w:lang w:eastAsia="zh-CN"/>
        </w:rPr>
      </w:pPr>
      <w:r w:rsidRPr="00572556">
        <w:rPr>
          <w:rFonts w:hint="eastAsia"/>
          <w:b/>
          <w:bCs/>
          <w:sz w:val="16"/>
          <w:szCs w:val="16"/>
          <w:lang w:eastAsia="zh-CN"/>
        </w:rPr>
        <w:t>分发：</w:t>
      </w:r>
    </w:p>
    <w:p w14:paraId="7565A969" w14:textId="77777777" w:rsidR="00572556" w:rsidRPr="00667AF0" w:rsidRDefault="00572556" w:rsidP="003D1484">
      <w:pPr>
        <w:pStyle w:val="enumlev1"/>
        <w:tabs>
          <w:tab w:val="left" w:pos="284"/>
        </w:tabs>
        <w:spacing w:line="240" w:lineRule="auto"/>
        <w:ind w:left="0" w:firstLine="0"/>
        <w:rPr>
          <w:sz w:val="16"/>
          <w:szCs w:val="16"/>
          <w:lang w:eastAsia="zh-CN"/>
        </w:rPr>
      </w:pPr>
      <w:r w:rsidRPr="00667AF0">
        <w:rPr>
          <w:sz w:val="16"/>
          <w:szCs w:val="16"/>
          <w:lang w:eastAsia="zh-CN"/>
        </w:rPr>
        <w:t>–</w:t>
      </w:r>
      <w:r w:rsidRPr="00667AF0">
        <w:rPr>
          <w:sz w:val="16"/>
          <w:szCs w:val="16"/>
          <w:lang w:eastAsia="zh-CN"/>
        </w:rPr>
        <w:tab/>
      </w:r>
      <w:r w:rsidRPr="00667AF0">
        <w:rPr>
          <w:rFonts w:ascii="SimSun" w:hAnsi="SimSun" w:cs="SimSun" w:hint="eastAsia"/>
          <w:sz w:val="16"/>
          <w:szCs w:val="16"/>
          <w:lang w:eastAsia="zh-CN"/>
        </w:rPr>
        <w:t>国际电联成员国主管部门</w:t>
      </w:r>
    </w:p>
    <w:p w14:paraId="5821197A" w14:textId="77777777" w:rsidR="00572556" w:rsidRPr="00667AF0" w:rsidRDefault="00572556" w:rsidP="003D1484">
      <w:pPr>
        <w:pStyle w:val="enumlev1"/>
        <w:tabs>
          <w:tab w:val="left" w:pos="284"/>
        </w:tabs>
        <w:spacing w:before="0" w:line="240" w:lineRule="auto"/>
        <w:ind w:left="0" w:firstLine="0"/>
        <w:rPr>
          <w:sz w:val="16"/>
          <w:szCs w:val="16"/>
          <w:lang w:eastAsia="zh-CN"/>
        </w:rPr>
      </w:pPr>
      <w:r w:rsidRPr="00667AF0">
        <w:rPr>
          <w:sz w:val="16"/>
          <w:szCs w:val="16"/>
          <w:lang w:eastAsia="zh-CN"/>
        </w:rPr>
        <w:t>–</w:t>
      </w:r>
      <w:r w:rsidRPr="00667AF0">
        <w:rPr>
          <w:sz w:val="16"/>
          <w:szCs w:val="16"/>
          <w:lang w:eastAsia="zh-CN"/>
        </w:rPr>
        <w:tab/>
      </w:r>
      <w:r w:rsidRPr="00667AF0">
        <w:rPr>
          <w:rFonts w:ascii="SimSun" w:hAnsi="SimSun" w:cs="SimSun" w:hint="eastAsia"/>
          <w:sz w:val="16"/>
          <w:szCs w:val="16"/>
          <w:lang w:eastAsia="zh-CN"/>
        </w:rPr>
        <w:t>无线电规则委员会委员</w:t>
      </w:r>
    </w:p>
    <w:p w14:paraId="4CF26E31" w14:textId="5074A415" w:rsidR="00DD4DC9" w:rsidRDefault="000523A0" w:rsidP="003D1484">
      <w:pPr>
        <w:pStyle w:val="AnnexNotitle0"/>
        <w:spacing w:before="0"/>
        <w:ind w:left="142"/>
        <w:jc w:val="left"/>
        <w:rPr>
          <w:rFonts w:asciiTheme="minorHAnsi" w:hAnsiTheme="minorHAnsi" w:cstheme="minorHAnsi"/>
          <w:sz w:val="24"/>
          <w:szCs w:val="24"/>
          <w:lang w:eastAsia="zh-CN"/>
        </w:rPr>
      </w:pPr>
      <w:r>
        <w:rPr>
          <w:rFonts w:asciiTheme="minorHAnsi" w:hAnsiTheme="minorHAnsi" w:cstheme="minorHAnsi"/>
          <w:sz w:val="24"/>
          <w:szCs w:val="24"/>
          <w:lang w:eastAsia="zh-CN"/>
        </w:rPr>
        <w:br w:type="page"/>
      </w:r>
    </w:p>
    <w:p w14:paraId="31EDB729" w14:textId="19A9ABAE" w:rsidR="003D3732" w:rsidRDefault="000A29D8" w:rsidP="003D1484">
      <w:pPr>
        <w:pStyle w:val="AnnexNo"/>
        <w:rPr>
          <w:rFonts w:asciiTheme="minorHAnsi" w:hAnsiTheme="minorHAnsi"/>
          <w:lang w:eastAsia="zh-CN"/>
        </w:rPr>
      </w:pPr>
      <w:r>
        <w:rPr>
          <w:rFonts w:asciiTheme="minorHAnsi" w:hAnsiTheme="minorHAnsi" w:hint="eastAsia"/>
          <w:lang w:eastAsia="zh-CN"/>
        </w:rPr>
        <w:lastRenderedPageBreak/>
        <w:t>附件</w:t>
      </w:r>
    </w:p>
    <w:p w14:paraId="721F31CC" w14:textId="31C642D8" w:rsidR="009D5BE2" w:rsidRPr="009D5BE2" w:rsidRDefault="009D5BE2" w:rsidP="009D5BE2">
      <w:pPr>
        <w:spacing w:before="360" w:line="240" w:lineRule="auto"/>
        <w:jc w:val="center"/>
        <w:rPr>
          <w:rFonts w:asciiTheme="minorHAnsi" w:hAnsiTheme="minorHAnsi"/>
          <w:b/>
          <w:bCs/>
          <w:sz w:val="28"/>
          <w:szCs w:val="28"/>
          <w:lang w:eastAsia="zh-CN"/>
        </w:rPr>
      </w:pPr>
      <w:r w:rsidRPr="009D5BE2">
        <w:rPr>
          <w:rFonts w:asciiTheme="minorHAnsi" w:hAnsiTheme="minorHAnsi"/>
          <w:b/>
          <w:bCs/>
          <w:sz w:val="28"/>
          <w:szCs w:val="28"/>
          <w:u w:val="single"/>
          <w:lang w:eastAsia="zh-CN"/>
        </w:rPr>
        <w:t>程序规则草案（</w:t>
      </w:r>
      <w:r w:rsidRPr="009D5BE2">
        <w:rPr>
          <w:rFonts w:asciiTheme="minorHAnsi" w:hAnsiTheme="minorHAnsi"/>
          <w:b/>
          <w:bCs/>
          <w:sz w:val="28"/>
          <w:szCs w:val="28"/>
          <w:u w:val="single"/>
          <w:lang w:eastAsia="zh-CN"/>
        </w:rPr>
        <w:t>A10-GE06</w:t>
      </w:r>
      <w:r w:rsidRPr="009D5BE2">
        <w:rPr>
          <w:rFonts w:asciiTheme="minorHAnsi" w:hAnsiTheme="minorHAnsi"/>
          <w:b/>
          <w:bCs/>
          <w:sz w:val="28"/>
          <w:szCs w:val="28"/>
          <w:u w:val="single"/>
          <w:lang w:eastAsia="zh-CN"/>
        </w:rPr>
        <w:t>部分）</w:t>
      </w:r>
    </w:p>
    <w:p w14:paraId="57A060DA" w14:textId="14E84BA0" w:rsidR="000A29D8" w:rsidRPr="009D5BE2" w:rsidRDefault="000A29D8" w:rsidP="003D1484">
      <w:pPr>
        <w:spacing w:line="240" w:lineRule="auto"/>
        <w:jc w:val="center"/>
        <w:rPr>
          <w:rFonts w:asciiTheme="minorHAnsi" w:hAnsiTheme="minorHAnsi"/>
          <w:b/>
          <w:bCs/>
          <w:sz w:val="24"/>
          <w:szCs w:val="24"/>
          <w:lang w:eastAsia="zh-CN"/>
        </w:rPr>
      </w:pPr>
      <w:r w:rsidRPr="009D5BE2">
        <w:rPr>
          <w:rFonts w:asciiTheme="minorHAnsi" w:hAnsiTheme="minorHAnsi"/>
          <w:b/>
          <w:bCs/>
          <w:sz w:val="24"/>
          <w:szCs w:val="24"/>
          <w:lang w:eastAsia="zh-CN"/>
        </w:rPr>
        <w:t>保护规划条目不受另一主管部门未因适用《</w:t>
      </w:r>
      <w:r w:rsidRPr="009D5BE2">
        <w:rPr>
          <w:rFonts w:asciiTheme="minorHAnsi" w:hAnsiTheme="minorHAnsi"/>
          <w:b/>
          <w:bCs/>
          <w:sz w:val="24"/>
          <w:szCs w:val="24"/>
          <w:lang w:eastAsia="zh-CN"/>
        </w:rPr>
        <w:t>GE06</w:t>
      </w:r>
      <w:r w:rsidRPr="009D5BE2">
        <w:rPr>
          <w:rFonts w:asciiTheme="minorHAnsi" w:hAnsiTheme="minorHAnsi"/>
          <w:b/>
          <w:bCs/>
          <w:sz w:val="24"/>
          <w:szCs w:val="24"/>
          <w:lang w:eastAsia="zh-CN"/>
        </w:rPr>
        <w:t>协议》第</w:t>
      </w:r>
      <w:r w:rsidRPr="009D5BE2">
        <w:rPr>
          <w:rFonts w:asciiTheme="minorHAnsi" w:hAnsiTheme="minorHAnsi"/>
          <w:b/>
          <w:bCs/>
          <w:sz w:val="24"/>
          <w:szCs w:val="24"/>
          <w:lang w:eastAsia="zh-CN"/>
        </w:rPr>
        <w:t>4</w:t>
      </w:r>
      <w:r w:rsidRPr="009D5BE2">
        <w:rPr>
          <w:rFonts w:asciiTheme="minorHAnsi" w:hAnsiTheme="minorHAnsi"/>
          <w:b/>
          <w:bCs/>
          <w:sz w:val="24"/>
          <w:szCs w:val="24"/>
          <w:lang w:eastAsia="zh-CN"/>
        </w:rPr>
        <w:t>条</w:t>
      </w:r>
      <w:r w:rsidR="003D1484" w:rsidRPr="009D5BE2">
        <w:rPr>
          <w:rFonts w:asciiTheme="minorHAnsi" w:hAnsiTheme="minorHAnsi"/>
          <w:b/>
          <w:bCs/>
          <w:sz w:val="24"/>
          <w:szCs w:val="24"/>
          <w:lang w:eastAsia="zh-CN"/>
        </w:rPr>
        <w:br/>
      </w:r>
      <w:r w:rsidRPr="009D5BE2">
        <w:rPr>
          <w:rFonts w:asciiTheme="minorHAnsi" w:hAnsiTheme="minorHAnsi"/>
          <w:b/>
          <w:bCs/>
          <w:sz w:val="24"/>
          <w:szCs w:val="24"/>
          <w:lang w:eastAsia="zh-CN"/>
        </w:rPr>
        <w:t>而触发协调程序的规划条目的影响</w:t>
      </w:r>
    </w:p>
    <w:p w14:paraId="3EB0645C" w14:textId="77777777" w:rsidR="000A29D8" w:rsidRPr="003D1484" w:rsidRDefault="000A29D8" w:rsidP="003D1484">
      <w:pPr>
        <w:snapToGrid w:val="0"/>
        <w:spacing w:before="480" w:line="240" w:lineRule="auto"/>
        <w:rPr>
          <w:rFonts w:asciiTheme="minorHAnsi" w:hAnsiTheme="minorHAnsi"/>
          <w:sz w:val="24"/>
          <w:szCs w:val="24"/>
          <w:lang w:eastAsia="zh-CN"/>
        </w:rPr>
      </w:pPr>
      <w:r w:rsidRPr="003D1484">
        <w:rPr>
          <w:rFonts w:asciiTheme="minorHAnsi" w:hAnsiTheme="minorHAnsi"/>
          <w:sz w:val="24"/>
          <w:szCs w:val="24"/>
          <w:lang w:eastAsia="zh-CN"/>
        </w:rPr>
        <w:t>X.1</w:t>
      </w:r>
      <w:r w:rsidRPr="003D1484">
        <w:rPr>
          <w:rFonts w:asciiTheme="minorHAnsi" w:hAnsiTheme="minorHAnsi"/>
          <w:sz w:val="24"/>
          <w:szCs w:val="24"/>
          <w:lang w:eastAsia="zh-CN"/>
        </w:rPr>
        <w:tab/>
      </w:r>
      <w:r w:rsidRPr="003D1484">
        <w:rPr>
          <w:rFonts w:asciiTheme="minorHAnsi" w:hAnsiTheme="minorHAnsi"/>
          <w:sz w:val="24"/>
          <w:szCs w:val="24"/>
          <w:lang w:eastAsia="zh-CN"/>
        </w:rPr>
        <w:t>在</w:t>
      </w:r>
      <w:r w:rsidRPr="003D1484">
        <w:rPr>
          <w:rFonts w:asciiTheme="minorHAnsi" w:hAnsiTheme="minorHAnsi"/>
          <w:sz w:val="24"/>
          <w:szCs w:val="24"/>
          <w:lang w:eastAsia="zh-CN"/>
        </w:rPr>
        <w:t>RRC-06</w:t>
      </w:r>
      <w:r w:rsidRPr="003D1484">
        <w:rPr>
          <w:rFonts w:asciiTheme="minorHAnsi" w:hAnsiTheme="minorHAnsi"/>
          <w:sz w:val="24"/>
          <w:szCs w:val="24"/>
          <w:lang w:eastAsia="zh-CN"/>
        </w:rPr>
        <w:t>大会期间，在两个方向（发射和接收）开展了所有需求（分配和指配）的兼容性分析。当各种需求之间在一个或两个方向上不兼容时，相关主管部门需解决兼容问题。此举确保相关主管部门对</w:t>
      </w:r>
      <w:r w:rsidRPr="003D1484">
        <w:rPr>
          <w:rFonts w:asciiTheme="minorHAnsi" w:hAnsiTheme="minorHAnsi"/>
          <w:sz w:val="24"/>
          <w:szCs w:val="24"/>
          <w:lang w:eastAsia="zh-CN"/>
        </w:rPr>
        <w:t>RRC-06</w:t>
      </w:r>
      <w:r w:rsidRPr="003D1484">
        <w:rPr>
          <w:rFonts w:asciiTheme="minorHAnsi" w:hAnsiTheme="minorHAnsi"/>
          <w:sz w:val="24"/>
          <w:szCs w:val="24"/>
          <w:lang w:eastAsia="zh-CN"/>
        </w:rPr>
        <w:t>所通过规划中的所有条目进行评估并一致认可这些条目相互兼容。</w:t>
      </w:r>
    </w:p>
    <w:p w14:paraId="1006FD1C" w14:textId="77777777" w:rsidR="000A29D8" w:rsidRPr="003D1484" w:rsidRDefault="000A29D8" w:rsidP="003D1484">
      <w:pPr>
        <w:snapToGrid w:val="0"/>
        <w:spacing w:line="240" w:lineRule="auto"/>
        <w:rPr>
          <w:rFonts w:asciiTheme="minorHAnsi" w:eastAsia="Times New Roman" w:hAnsiTheme="minorHAnsi"/>
          <w:sz w:val="24"/>
          <w:szCs w:val="24"/>
          <w:lang w:eastAsia="zh-CN"/>
        </w:rPr>
      </w:pPr>
      <w:r w:rsidRPr="003D1484">
        <w:rPr>
          <w:rFonts w:asciiTheme="minorHAnsi" w:hAnsiTheme="minorHAnsi"/>
          <w:sz w:val="24"/>
          <w:szCs w:val="24"/>
          <w:lang w:eastAsia="zh-CN"/>
        </w:rPr>
        <w:t>X.2</w:t>
      </w:r>
      <w:r w:rsidRPr="003D1484">
        <w:rPr>
          <w:rFonts w:asciiTheme="minorHAnsi" w:hAnsiTheme="minorHAnsi"/>
          <w:sz w:val="24"/>
          <w:szCs w:val="24"/>
          <w:lang w:eastAsia="zh-CN"/>
        </w:rPr>
        <w:tab/>
      </w:r>
      <w:r w:rsidRPr="003D1484">
        <w:rPr>
          <w:rFonts w:asciiTheme="minorHAnsi" w:hAnsiTheme="minorHAnsi"/>
          <w:sz w:val="24"/>
          <w:szCs w:val="24"/>
          <w:lang w:eastAsia="zh-CN"/>
        </w:rPr>
        <w:t>此后，在成功适用了《</w:t>
      </w:r>
      <w:r w:rsidRPr="003D1484">
        <w:rPr>
          <w:rFonts w:asciiTheme="minorHAnsi" w:hAnsiTheme="minorHAnsi"/>
          <w:sz w:val="24"/>
          <w:szCs w:val="24"/>
          <w:lang w:eastAsia="zh-CN"/>
        </w:rPr>
        <w:t>GE06</w:t>
      </w:r>
      <w:r w:rsidRPr="003D1484">
        <w:rPr>
          <w:rFonts w:asciiTheme="minorHAnsi" w:hAnsiTheme="minorHAnsi"/>
          <w:sz w:val="24"/>
          <w:szCs w:val="24"/>
          <w:lang w:eastAsia="zh-CN"/>
        </w:rPr>
        <w:t>协议》第</w:t>
      </w:r>
      <w:r w:rsidRPr="003D1484">
        <w:rPr>
          <w:rFonts w:asciiTheme="minorHAnsi" w:hAnsiTheme="minorHAnsi"/>
          <w:sz w:val="24"/>
          <w:szCs w:val="24"/>
          <w:lang w:eastAsia="zh-CN"/>
        </w:rPr>
        <w:t>4</w:t>
      </w:r>
      <w:r w:rsidRPr="003D1484">
        <w:rPr>
          <w:rFonts w:asciiTheme="minorHAnsi" w:hAnsiTheme="minorHAnsi"/>
          <w:sz w:val="24"/>
          <w:szCs w:val="24"/>
          <w:lang w:eastAsia="zh-CN"/>
        </w:rPr>
        <w:t>条的程序后，新的或经过修订的指配</w:t>
      </w:r>
      <w:r w:rsidRPr="003D1484">
        <w:rPr>
          <w:rFonts w:asciiTheme="minorHAnsi" w:hAnsiTheme="minorHAnsi"/>
          <w:sz w:val="24"/>
          <w:szCs w:val="24"/>
          <w:lang w:eastAsia="zh-CN"/>
        </w:rPr>
        <w:t>/</w:t>
      </w:r>
      <w:r w:rsidRPr="003D1484">
        <w:rPr>
          <w:rFonts w:asciiTheme="minorHAnsi" w:hAnsiTheme="minorHAnsi"/>
          <w:sz w:val="24"/>
          <w:szCs w:val="24"/>
          <w:lang w:eastAsia="zh-CN"/>
        </w:rPr>
        <w:t>分配被包括在规划中。但是，只有超出该协议附件</w:t>
      </w:r>
      <w:r w:rsidRPr="003D1484">
        <w:rPr>
          <w:rFonts w:asciiTheme="minorHAnsi" w:hAnsiTheme="minorHAnsi"/>
          <w:sz w:val="24"/>
          <w:szCs w:val="24"/>
          <w:lang w:eastAsia="zh-CN"/>
        </w:rPr>
        <w:t>4</w:t>
      </w:r>
      <w:r w:rsidRPr="003D1484">
        <w:rPr>
          <w:rFonts w:asciiTheme="minorHAnsi" w:hAnsiTheme="minorHAnsi"/>
          <w:sz w:val="24"/>
          <w:szCs w:val="24"/>
          <w:lang w:eastAsia="zh-CN"/>
        </w:rPr>
        <w:t>第</w:t>
      </w:r>
      <w:r w:rsidRPr="003D1484">
        <w:rPr>
          <w:rFonts w:asciiTheme="minorHAnsi" w:hAnsiTheme="minorHAnsi"/>
          <w:sz w:val="24"/>
          <w:szCs w:val="24"/>
          <w:lang w:eastAsia="zh-CN"/>
        </w:rPr>
        <w:t>I</w:t>
      </w:r>
      <w:r w:rsidRPr="003D1484">
        <w:rPr>
          <w:rFonts w:asciiTheme="minorHAnsi" w:hAnsiTheme="minorHAnsi"/>
          <w:sz w:val="24"/>
          <w:szCs w:val="24"/>
          <w:lang w:eastAsia="zh-CN"/>
        </w:rPr>
        <w:t>节的限值时，该程序才认为主管部门受到某个拟议修改的影响。该方法旨在触发与可能受到影响的主管部门进行协调的必要性，以确保拟议修改不会影响到其他主管部门在其境内接收任何频道的广播发射的能力。尽管如此，协议并未涉及拟议修改被先前已登记在规划中的指配所干扰的问题。</w:t>
      </w:r>
    </w:p>
    <w:p w14:paraId="7728CCEC" w14:textId="77777777" w:rsidR="000A29D8" w:rsidRPr="003D1484" w:rsidRDefault="000A29D8" w:rsidP="003D1484">
      <w:pPr>
        <w:snapToGrid w:val="0"/>
        <w:spacing w:line="240" w:lineRule="auto"/>
        <w:rPr>
          <w:rFonts w:asciiTheme="minorHAnsi" w:eastAsia="Times New Roman" w:hAnsiTheme="minorHAnsi"/>
          <w:sz w:val="24"/>
          <w:szCs w:val="24"/>
          <w:lang w:eastAsia="zh-CN"/>
        </w:rPr>
      </w:pPr>
      <w:r w:rsidRPr="003D1484">
        <w:rPr>
          <w:rFonts w:asciiTheme="minorHAnsi" w:eastAsia="Times New Roman" w:hAnsiTheme="minorHAnsi"/>
          <w:sz w:val="24"/>
          <w:szCs w:val="24"/>
          <w:lang w:eastAsia="zh-CN"/>
        </w:rPr>
        <w:t>X.3</w:t>
      </w:r>
      <w:r w:rsidRPr="003D1484">
        <w:rPr>
          <w:rFonts w:asciiTheme="minorHAnsi" w:eastAsia="Times New Roman" w:hAnsiTheme="minorHAnsi"/>
          <w:sz w:val="24"/>
          <w:szCs w:val="24"/>
          <w:lang w:eastAsia="zh-CN"/>
        </w:rPr>
        <w:tab/>
      </w:r>
      <w:r w:rsidRPr="003D1484">
        <w:rPr>
          <w:rFonts w:asciiTheme="minorHAnsi" w:hAnsiTheme="minorHAnsi"/>
          <w:sz w:val="24"/>
          <w:szCs w:val="24"/>
          <w:lang w:eastAsia="zh-CN"/>
        </w:rPr>
        <w:t>在适用《</w:t>
      </w:r>
      <w:r w:rsidRPr="003D1484">
        <w:rPr>
          <w:rFonts w:asciiTheme="minorHAnsi" w:hAnsiTheme="minorHAnsi"/>
          <w:sz w:val="24"/>
          <w:szCs w:val="24"/>
          <w:lang w:eastAsia="zh-CN"/>
        </w:rPr>
        <w:t>GE06</w:t>
      </w:r>
      <w:r w:rsidRPr="003D1484">
        <w:rPr>
          <w:rFonts w:asciiTheme="minorHAnsi" w:hAnsiTheme="minorHAnsi"/>
          <w:sz w:val="24"/>
          <w:szCs w:val="24"/>
          <w:lang w:eastAsia="zh-CN"/>
        </w:rPr>
        <w:t>协议》第</w:t>
      </w:r>
      <w:r w:rsidRPr="003D1484">
        <w:rPr>
          <w:rFonts w:asciiTheme="minorHAnsi" w:hAnsiTheme="minorHAnsi"/>
          <w:sz w:val="24"/>
          <w:szCs w:val="24"/>
          <w:lang w:eastAsia="zh-CN"/>
        </w:rPr>
        <w:t>4</w:t>
      </w:r>
      <w:r w:rsidRPr="003D1484">
        <w:rPr>
          <w:rFonts w:asciiTheme="minorHAnsi" w:hAnsiTheme="minorHAnsi"/>
          <w:sz w:val="24"/>
          <w:szCs w:val="24"/>
          <w:lang w:eastAsia="zh-CN"/>
        </w:rPr>
        <w:t>条的过程中，无线电通信局收到了一个主管部门将其纳入到被某个规划修改所影响的主管部门名单中的请求，因为该拟议修改可能会受到该主管部门自身在规划中的条目的影响。但是，鉴于拟议的修改并未超出《</w:t>
      </w:r>
      <w:r w:rsidRPr="003D1484">
        <w:rPr>
          <w:rFonts w:asciiTheme="minorHAnsi" w:hAnsiTheme="minorHAnsi"/>
          <w:sz w:val="24"/>
          <w:szCs w:val="24"/>
          <w:lang w:eastAsia="zh-CN"/>
        </w:rPr>
        <w:t>GE06</w:t>
      </w:r>
      <w:r w:rsidRPr="003D1484">
        <w:rPr>
          <w:rFonts w:asciiTheme="minorHAnsi" w:hAnsiTheme="minorHAnsi"/>
          <w:sz w:val="24"/>
          <w:szCs w:val="24"/>
          <w:lang w:eastAsia="zh-CN"/>
        </w:rPr>
        <w:t>协议》附件</w:t>
      </w:r>
      <w:r w:rsidRPr="003D1484">
        <w:rPr>
          <w:rFonts w:asciiTheme="minorHAnsi" w:hAnsiTheme="minorHAnsi"/>
          <w:sz w:val="24"/>
          <w:szCs w:val="24"/>
          <w:lang w:eastAsia="zh-CN"/>
        </w:rPr>
        <w:t>4</w:t>
      </w:r>
      <w:r w:rsidRPr="003D1484">
        <w:rPr>
          <w:rFonts w:asciiTheme="minorHAnsi" w:hAnsiTheme="minorHAnsi"/>
          <w:sz w:val="24"/>
          <w:szCs w:val="24"/>
          <w:lang w:eastAsia="zh-CN"/>
        </w:rPr>
        <w:t>的限值，无线电通信局无法接受该请求。</w:t>
      </w:r>
    </w:p>
    <w:p w14:paraId="734A6AF3" w14:textId="77777777" w:rsidR="000A29D8" w:rsidRPr="003D1484" w:rsidRDefault="000A29D8" w:rsidP="003D1484">
      <w:pPr>
        <w:snapToGrid w:val="0"/>
        <w:spacing w:line="240" w:lineRule="auto"/>
        <w:rPr>
          <w:rFonts w:asciiTheme="minorHAnsi" w:eastAsia="Times New Roman" w:hAnsiTheme="minorHAnsi"/>
          <w:sz w:val="24"/>
          <w:szCs w:val="24"/>
          <w:lang w:eastAsia="zh-CN"/>
        </w:rPr>
      </w:pPr>
      <w:r w:rsidRPr="003D1484">
        <w:rPr>
          <w:rFonts w:asciiTheme="minorHAnsi" w:eastAsia="Times New Roman" w:hAnsiTheme="minorHAnsi"/>
          <w:sz w:val="24"/>
          <w:szCs w:val="24"/>
          <w:lang w:eastAsia="zh-CN"/>
        </w:rPr>
        <w:t>X.4</w:t>
      </w:r>
      <w:r w:rsidRPr="003D1484">
        <w:rPr>
          <w:rFonts w:asciiTheme="minorHAnsi" w:eastAsia="Times New Roman" w:hAnsiTheme="minorHAnsi"/>
          <w:sz w:val="24"/>
          <w:szCs w:val="24"/>
          <w:lang w:eastAsia="zh-CN"/>
        </w:rPr>
        <w:tab/>
      </w:r>
      <w:r w:rsidRPr="003D1484">
        <w:rPr>
          <w:rFonts w:asciiTheme="minorHAnsi" w:hAnsiTheme="minorHAnsi"/>
          <w:sz w:val="24"/>
          <w:szCs w:val="24"/>
          <w:lang w:eastAsia="zh-CN"/>
        </w:rPr>
        <w:t>这种情况凸显出《</w:t>
      </w:r>
      <w:r w:rsidRPr="003D1484">
        <w:rPr>
          <w:rFonts w:asciiTheme="minorHAnsi" w:hAnsiTheme="minorHAnsi"/>
          <w:sz w:val="24"/>
          <w:szCs w:val="24"/>
          <w:lang w:eastAsia="zh-CN"/>
        </w:rPr>
        <w:t>GE06</w:t>
      </w:r>
      <w:r w:rsidRPr="003D1484">
        <w:rPr>
          <w:rFonts w:asciiTheme="minorHAnsi" w:hAnsiTheme="minorHAnsi"/>
          <w:sz w:val="24"/>
          <w:szCs w:val="24"/>
          <w:lang w:eastAsia="zh-CN"/>
        </w:rPr>
        <w:t>协议》的程序并不要求在纳入到规划前协调某个拟议规划修改可能受到已登记在规划中的条目对其产生干扰的问题。</w:t>
      </w:r>
    </w:p>
    <w:p w14:paraId="08F5D7CE" w14:textId="77777777" w:rsidR="000A29D8" w:rsidRPr="003D1484" w:rsidRDefault="000A29D8" w:rsidP="003D1484">
      <w:pPr>
        <w:snapToGrid w:val="0"/>
        <w:spacing w:line="240" w:lineRule="auto"/>
        <w:rPr>
          <w:rFonts w:asciiTheme="minorHAnsi" w:eastAsia="Times New Roman" w:hAnsiTheme="minorHAnsi"/>
          <w:sz w:val="24"/>
          <w:szCs w:val="24"/>
          <w:lang w:eastAsia="zh-CN"/>
        </w:rPr>
      </w:pPr>
      <w:r w:rsidRPr="003D1484">
        <w:rPr>
          <w:rFonts w:asciiTheme="minorHAnsi" w:eastAsia="Times New Roman" w:hAnsiTheme="minorHAnsi"/>
          <w:sz w:val="24"/>
          <w:szCs w:val="24"/>
          <w:lang w:eastAsia="zh-CN"/>
        </w:rPr>
        <w:t>X.5</w:t>
      </w:r>
      <w:r w:rsidRPr="003D1484">
        <w:rPr>
          <w:rFonts w:asciiTheme="minorHAnsi" w:eastAsia="Times New Roman" w:hAnsiTheme="minorHAnsi"/>
          <w:sz w:val="24"/>
          <w:szCs w:val="24"/>
          <w:lang w:eastAsia="zh-CN"/>
        </w:rPr>
        <w:tab/>
      </w:r>
      <w:r w:rsidRPr="003D1484">
        <w:rPr>
          <w:rFonts w:asciiTheme="minorHAnsi" w:hAnsiTheme="minorHAnsi"/>
          <w:sz w:val="24"/>
          <w:szCs w:val="24"/>
          <w:lang w:eastAsia="zh-CN"/>
        </w:rPr>
        <w:t>委员会认为，新指配的地位（即，发射的权利及获得保护的权利）源自成功应用了相关程序，这是《无线电规则》中的一条一般原则（参见《无线电规则》第</w:t>
      </w:r>
      <w:r w:rsidRPr="003D1484">
        <w:rPr>
          <w:rFonts w:asciiTheme="minorHAnsi" w:hAnsiTheme="minorHAnsi"/>
          <w:sz w:val="24"/>
          <w:szCs w:val="24"/>
          <w:lang w:eastAsia="zh-CN"/>
        </w:rPr>
        <w:t>8.3</w:t>
      </w:r>
      <w:r w:rsidRPr="003D1484">
        <w:rPr>
          <w:rFonts w:asciiTheme="minorHAnsi" w:hAnsiTheme="minorHAnsi"/>
          <w:sz w:val="24"/>
          <w:szCs w:val="24"/>
          <w:lang w:eastAsia="zh-CN"/>
        </w:rPr>
        <w:t>款）。</w:t>
      </w:r>
      <w:r w:rsidRPr="003D1484">
        <w:rPr>
          <w:rFonts w:asciiTheme="minorHAnsi" w:eastAsia="Times New Roman" w:hAnsiTheme="minorHAnsi"/>
          <w:sz w:val="24"/>
          <w:szCs w:val="24"/>
          <w:lang w:eastAsia="zh-CN"/>
        </w:rPr>
        <w:t xml:space="preserve"> </w:t>
      </w:r>
    </w:p>
    <w:p w14:paraId="5A64A01F" w14:textId="77777777" w:rsidR="000A29D8" w:rsidRPr="003D1484" w:rsidRDefault="000A29D8" w:rsidP="003D1484">
      <w:pPr>
        <w:snapToGrid w:val="0"/>
        <w:spacing w:line="240" w:lineRule="auto"/>
        <w:rPr>
          <w:rFonts w:asciiTheme="minorHAnsi" w:eastAsia="Times New Roman" w:hAnsiTheme="minorHAnsi"/>
          <w:sz w:val="24"/>
          <w:szCs w:val="24"/>
          <w:lang w:eastAsia="zh-CN"/>
        </w:rPr>
      </w:pPr>
      <w:r w:rsidRPr="003D1484">
        <w:rPr>
          <w:rFonts w:asciiTheme="minorHAnsi" w:eastAsia="Times New Roman" w:hAnsiTheme="minorHAnsi"/>
          <w:sz w:val="24"/>
          <w:szCs w:val="24"/>
          <w:lang w:eastAsia="zh-CN"/>
        </w:rPr>
        <w:t>X.6</w:t>
      </w:r>
      <w:r w:rsidRPr="003D1484">
        <w:rPr>
          <w:rFonts w:asciiTheme="minorHAnsi" w:eastAsia="Times New Roman" w:hAnsiTheme="minorHAnsi"/>
          <w:sz w:val="24"/>
          <w:szCs w:val="24"/>
          <w:lang w:eastAsia="zh-CN"/>
        </w:rPr>
        <w:tab/>
      </w:r>
      <w:r w:rsidRPr="003D1484">
        <w:rPr>
          <w:rFonts w:asciiTheme="minorHAnsi" w:hAnsiTheme="minorHAnsi"/>
          <w:sz w:val="24"/>
          <w:szCs w:val="24"/>
          <w:lang w:eastAsia="zh-CN"/>
        </w:rPr>
        <w:t>鉴于《</w:t>
      </w:r>
      <w:r w:rsidRPr="003D1484">
        <w:rPr>
          <w:rFonts w:asciiTheme="minorHAnsi" w:hAnsiTheme="minorHAnsi"/>
          <w:sz w:val="24"/>
          <w:szCs w:val="24"/>
          <w:lang w:eastAsia="zh-CN"/>
        </w:rPr>
        <w:t>GE06</w:t>
      </w:r>
      <w:r w:rsidRPr="003D1484">
        <w:rPr>
          <w:rFonts w:asciiTheme="minorHAnsi" w:hAnsiTheme="minorHAnsi"/>
          <w:sz w:val="24"/>
          <w:szCs w:val="24"/>
          <w:lang w:eastAsia="zh-CN"/>
        </w:rPr>
        <w:t>协议》并未规定获得此类权利的程序，委员会认为，除非相关主管部门另行达成了协议，否则某个已登记在频率总表中、符合规划的指配不能要求符合规划且与比要求获得保护的指配所对应条目更早登入规划的对应条目给予保护。</w:t>
      </w:r>
    </w:p>
    <w:p w14:paraId="615FBE7E" w14:textId="77777777" w:rsidR="000A29D8" w:rsidRPr="003D1484" w:rsidRDefault="000A29D8" w:rsidP="003D1484">
      <w:pPr>
        <w:snapToGrid w:val="0"/>
        <w:spacing w:line="240" w:lineRule="auto"/>
        <w:rPr>
          <w:rFonts w:asciiTheme="minorHAnsi" w:eastAsia="Times New Roman" w:hAnsiTheme="minorHAnsi"/>
          <w:sz w:val="24"/>
          <w:szCs w:val="24"/>
          <w:lang w:eastAsia="zh-CN"/>
        </w:rPr>
      </w:pPr>
      <w:r w:rsidRPr="003D1484">
        <w:rPr>
          <w:rFonts w:asciiTheme="minorHAnsi" w:eastAsia="Times New Roman" w:hAnsiTheme="minorHAnsi"/>
          <w:sz w:val="24"/>
          <w:szCs w:val="24"/>
          <w:lang w:eastAsia="zh-CN"/>
        </w:rPr>
        <w:t>X.7</w:t>
      </w:r>
      <w:r w:rsidRPr="003D1484">
        <w:rPr>
          <w:rFonts w:asciiTheme="minorHAnsi" w:eastAsia="Times New Roman" w:hAnsiTheme="minorHAnsi"/>
          <w:sz w:val="24"/>
          <w:szCs w:val="24"/>
          <w:lang w:eastAsia="zh-CN"/>
        </w:rPr>
        <w:tab/>
      </w:r>
      <w:r w:rsidRPr="003D1484">
        <w:rPr>
          <w:rFonts w:asciiTheme="minorHAnsi" w:hAnsiTheme="minorHAnsi"/>
          <w:sz w:val="24"/>
          <w:szCs w:val="24"/>
          <w:lang w:eastAsia="zh-CN"/>
        </w:rPr>
        <w:t>委员会注意到，《</w:t>
      </w:r>
      <w:r w:rsidRPr="003D1484">
        <w:rPr>
          <w:rFonts w:asciiTheme="minorHAnsi" w:hAnsiTheme="minorHAnsi"/>
          <w:sz w:val="24"/>
          <w:szCs w:val="24"/>
          <w:lang w:eastAsia="zh-CN"/>
        </w:rPr>
        <w:t>GE06</w:t>
      </w:r>
      <w:r w:rsidRPr="003D1484">
        <w:rPr>
          <w:rFonts w:asciiTheme="minorHAnsi" w:hAnsiTheme="minorHAnsi"/>
          <w:sz w:val="24"/>
          <w:szCs w:val="24"/>
          <w:lang w:eastAsia="zh-CN"/>
        </w:rPr>
        <w:t>协议》的多个条款规定，在成功适用相关程序后，新条目将获得与规划中其他条目相同的地位。根据上述考虑，委员会认为，规划中的所有条目包含了发射对应指配的权利及保护这些指配不受规划中后续条目影响的权利。符合规划并不包含保护相关条目不受规划中先前条目影响的权利。</w:t>
      </w:r>
      <w:r w:rsidRPr="003D1484">
        <w:rPr>
          <w:rFonts w:asciiTheme="minorHAnsi" w:eastAsia="Times New Roman" w:hAnsiTheme="minorHAnsi"/>
          <w:sz w:val="24"/>
          <w:szCs w:val="24"/>
          <w:lang w:eastAsia="zh-CN"/>
        </w:rPr>
        <w:t xml:space="preserve"> </w:t>
      </w:r>
    </w:p>
    <w:p w14:paraId="311BE3EE" w14:textId="77777777" w:rsidR="000A29D8" w:rsidRPr="003D1484" w:rsidRDefault="000A29D8" w:rsidP="003D1484">
      <w:pPr>
        <w:snapToGrid w:val="0"/>
        <w:spacing w:line="240" w:lineRule="auto"/>
        <w:rPr>
          <w:rFonts w:asciiTheme="minorHAnsi" w:eastAsia="Times New Roman" w:hAnsiTheme="minorHAnsi"/>
          <w:sz w:val="24"/>
          <w:szCs w:val="24"/>
          <w:lang w:eastAsia="zh-CN"/>
        </w:rPr>
      </w:pPr>
      <w:r w:rsidRPr="003D1484">
        <w:rPr>
          <w:rFonts w:asciiTheme="minorHAnsi" w:eastAsia="Times New Roman" w:hAnsiTheme="minorHAnsi"/>
          <w:sz w:val="24"/>
          <w:szCs w:val="24"/>
          <w:lang w:eastAsia="zh-CN"/>
        </w:rPr>
        <w:t>X.8</w:t>
      </w:r>
      <w:r w:rsidRPr="003D1484">
        <w:rPr>
          <w:rFonts w:asciiTheme="minorHAnsi" w:eastAsia="Times New Roman" w:hAnsiTheme="minorHAnsi"/>
          <w:sz w:val="24"/>
          <w:szCs w:val="24"/>
          <w:lang w:eastAsia="zh-CN"/>
        </w:rPr>
        <w:tab/>
      </w:r>
      <w:r w:rsidRPr="003D1484">
        <w:rPr>
          <w:rFonts w:asciiTheme="minorHAnsi" w:hAnsiTheme="minorHAnsi"/>
          <w:sz w:val="24"/>
          <w:szCs w:val="24"/>
          <w:lang w:eastAsia="zh-CN"/>
        </w:rPr>
        <w:t>委员会也注意到，数个主管部门已向无线电通信局递交了《</w:t>
      </w:r>
      <w:r w:rsidRPr="003D1484">
        <w:rPr>
          <w:rFonts w:asciiTheme="minorHAnsi" w:hAnsiTheme="minorHAnsi"/>
          <w:sz w:val="24"/>
          <w:szCs w:val="24"/>
          <w:lang w:eastAsia="zh-CN"/>
        </w:rPr>
        <w:t>GE06</w:t>
      </w:r>
      <w:r w:rsidRPr="003D1484">
        <w:rPr>
          <w:rFonts w:asciiTheme="minorHAnsi" w:hAnsiTheme="minorHAnsi"/>
          <w:sz w:val="24"/>
          <w:szCs w:val="24"/>
          <w:lang w:eastAsia="zh-CN"/>
        </w:rPr>
        <w:t>协议》的拟议修改，这些修改基于在领土边境附近设置低功率台站，如此不会触发《</w:t>
      </w:r>
      <w:r w:rsidRPr="003D1484">
        <w:rPr>
          <w:rFonts w:asciiTheme="minorHAnsi" w:hAnsiTheme="minorHAnsi"/>
          <w:sz w:val="24"/>
          <w:szCs w:val="24"/>
          <w:lang w:eastAsia="zh-CN"/>
        </w:rPr>
        <w:t>GE06</w:t>
      </w:r>
      <w:r w:rsidRPr="003D1484">
        <w:rPr>
          <w:rFonts w:asciiTheme="minorHAnsi" w:hAnsiTheme="minorHAnsi"/>
          <w:sz w:val="24"/>
          <w:szCs w:val="24"/>
          <w:lang w:eastAsia="zh-CN"/>
        </w:rPr>
        <w:t>协议》附件</w:t>
      </w:r>
      <w:r w:rsidRPr="003D1484">
        <w:rPr>
          <w:rFonts w:asciiTheme="minorHAnsi" w:hAnsiTheme="minorHAnsi"/>
          <w:sz w:val="24"/>
          <w:szCs w:val="24"/>
          <w:lang w:eastAsia="zh-CN"/>
        </w:rPr>
        <w:t xml:space="preserve">4 </w:t>
      </w:r>
      <w:r w:rsidRPr="003D1484">
        <w:rPr>
          <w:rFonts w:asciiTheme="minorHAnsi" w:hAnsiTheme="minorHAnsi"/>
          <w:sz w:val="24"/>
          <w:szCs w:val="24"/>
          <w:lang w:eastAsia="zh-CN"/>
        </w:rPr>
        <w:t>的限值。基于上述考</w:t>
      </w:r>
      <w:r w:rsidRPr="003D1484">
        <w:rPr>
          <w:rFonts w:asciiTheme="minorHAnsi" w:hAnsiTheme="minorHAnsi"/>
          <w:sz w:val="24"/>
          <w:szCs w:val="24"/>
          <w:lang w:eastAsia="zh-CN"/>
        </w:rPr>
        <w:lastRenderedPageBreak/>
        <w:t>虑，委员会认为，对应指配纳入规划和</w:t>
      </w:r>
      <w:r w:rsidRPr="003D1484">
        <w:rPr>
          <w:rFonts w:asciiTheme="minorHAnsi" w:hAnsiTheme="minorHAnsi"/>
          <w:sz w:val="24"/>
          <w:szCs w:val="24"/>
          <w:lang w:eastAsia="zh-CN"/>
        </w:rPr>
        <w:t>/</w:t>
      </w:r>
      <w:r w:rsidRPr="003D1484">
        <w:rPr>
          <w:rFonts w:asciiTheme="minorHAnsi" w:hAnsiTheme="minorHAnsi"/>
          <w:sz w:val="24"/>
          <w:szCs w:val="24"/>
          <w:lang w:eastAsia="zh-CN"/>
        </w:rPr>
        <w:t>或频率总表并不授予任何保护这些指配不受先前或随后纳入到规划中的指配影响的额外权利，因为：</w:t>
      </w:r>
    </w:p>
    <w:p w14:paraId="1603FA7B" w14:textId="6A9991DC" w:rsidR="000A29D8" w:rsidRPr="003D1484" w:rsidRDefault="003D1484" w:rsidP="003D1484">
      <w:pPr>
        <w:pStyle w:val="enumlev1"/>
        <w:rPr>
          <w:rFonts w:asciiTheme="minorHAnsi" w:eastAsia="Times New Roman" w:hAnsiTheme="minorHAnsi"/>
          <w:sz w:val="24"/>
          <w:szCs w:val="24"/>
          <w:lang w:eastAsia="zh-CN"/>
        </w:rPr>
      </w:pPr>
      <w:r w:rsidRPr="003D1484">
        <w:rPr>
          <w:rFonts w:asciiTheme="minorHAnsi" w:hAnsiTheme="minorHAnsi"/>
          <w:sz w:val="24"/>
          <w:szCs w:val="24"/>
          <w:lang w:eastAsia="zh-CN"/>
        </w:rPr>
        <w:t>–</w:t>
      </w:r>
      <w:r w:rsidRPr="003D1484">
        <w:rPr>
          <w:rFonts w:asciiTheme="minorHAnsi" w:hAnsiTheme="minorHAnsi"/>
          <w:sz w:val="24"/>
          <w:szCs w:val="24"/>
          <w:lang w:eastAsia="zh-CN"/>
        </w:rPr>
        <w:tab/>
      </w:r>
      <w:r w:rsidR="000A29D8" w:rsidRPr="003D1484">
        <w:rPr>
          <w:rFonts w:asciiTheme="minorHAnsi" w:hAnsiTheme="minorHAnsi"/>
          <w:sz w:val="24"/>
          <w:szCs w:val="24"/>
          <w:lang w:eastAsia="zh-CN"/>
        </w:rPr>
        <w:t>如果未超出附件</w:t>
      </w:r>
      <w:r w:rsidR="000A29D8" w:rsidRPr="003D1484">
        <w:rPr>
          <w:rFonts w:asciiTheme="minorHAnsi" w:hAnsiTheme="minorHAnsi"/>
          <w:sz w:val="24"/>
          <w:szCs w:val="24"/>
          <w:lang w:eastAsia="zh-CN"/>
        </w:rPr>
        <w:t>4</w:t>
      </w:r>
      <w:r w:rsidR="000A29D8" w:rsidRPr="003D1484">
        <w:rPr>
          <w:rFonts w:asciiTheme="minorHAnsi" w:hAnsiTheme="minorHAnsi"/>
          <w:sz w:val="24"/>
          <w:szCs w:val="24"/>
          <w:lang w:eastAsia="zh-CN"/>
        </w:rPr>
        <w:t>的限值，则不能从第</w:t>
      </w:r>
      <w:r w:rsidR="000A29D8" w:rsidRPr="003D1484">
        <w:rPr>
          <w:rFonts w:asciiTheme="minorHAnsi" w:hAnsiTheme="minorHAnsi"/>
          <w:sz w:val="24"/>
          <w:szCs w:val="24"/>
          <w:lang w:eastAsia="zh-CN"/>
        </w:rPr>
        <w:t>4</w:t>
      </w:r>
      <w:r w:rsidR="000A29D8" w:rsidRPr="003D1484">
        <w:rPr>
          <w:rFonts w:asciiTheme="minorHAnsi" w:hAnsiTheme="minorHAnsi"/>
          <w:sz w:val="24"/>
          <w:szCs w:val="24"/>
          <w:lang w:eastAsia="zh-CN"/>
        </w:rPr>
        <w:t>条的适用获得先前纳入到规划中的指配给予的保护；</w:t>
      </w:r>
    </w:p>
    <w:p w14:paraId="31ACEC11" w14:textId="72CC49C4" w:rsidR="000A29D8" w:rsidRPr="003D1484" w:rsidRDefault="003D1484" w:rsidP="003D1484">
      <w:pPr>
        <w:pStyle w:val="enumlev1"/>
        <w:rPr>
          <w:rFonts w:asciiTheme="minorHAnsi" w:eastAsia="Times New Roman" w:hAnsiTheme="minorHAnsi"/>
          <w:sz w:val="24"/>
          <w:szCs w:val="24"/>
          <w:lang w:eastAsia="zh-CN"/>
        </w:rPr>
      </w:pPr>
      <w:r w:rsidRPr="003D1484">
        <w:rPr>
          <w:rFonts w:asciiTheme="minorHAnsi" w:hAnsiTheme="minorHAnsi"/>
          <w:sz w:val="24"/>
          <w:szCs w:val="24"/>
          <w:lang w:eastAsia="zh-CN"/>
        </w:rPr>
        <w:t>–</w:t>
      </w:r>
      <w:r w:rsidRPr="003D1484">
        <w:rPr>
          <w:rFonts w:asciiTheme="minorHAnsi" w:hAnsiTheme="minorHAnsi"/>
          <w:sz w:val="24"/>
          <w:szCs w:val="24"/>
          <w:lang w:eastAsia="zh-CN"/>
        </w:rPr>
        <w:tab/>
      </w:r>
      <w:r w:rsidR="000A29D8" w:rsidRPr="003D1484">
        <w:rPr>
          <w:rFonts w:asciiTheme="minorHAnsi" w:hAnsiTheme="minorHAnsi"/>
          <w:sz w:val="24"/>
          <w:szCs w:val="24"/>
          <w:lang w:eastAsia="zh-CN"/>
        </w:rPr>
        <w:t>第</w:t>
      </w:r>
      <w:r w:rsidR="000A29D8" w:rsidRPr="003D1484">
        <w:rPr>
          <w:rFonts w:asciiTheme="minorHAnsi" w:hAnsiTheme="minorHAnsi"/>
          <w:sz w:val="24"/>
          <w:szCs w:val="24"/>
          <w:lang w:eastAsia="zh-CN"/>
        </w:rPr>
        <w:t>4</w:t>
      </w:r>
      <w:r w:rsidR="000A29D8" w:rsidRPr="003D1484">
        <w:rPr>
          <w:rFonts w:asciiTheme="minorHAnsi" w:hAnsiTheme="minorHAnsi"/>
          <w:sz w:val="24"/>
          <w:szCs w:val="24"/>
          <w:lang w:eastAsia="zh-CN"/>
        </w:rPr>
        <w:t>条为后续纳入到规划中的指配提供了保护，以便在所有频道中保护主管部门的领土，且并未考虑以纳入到规划或频率总表中的指配。</w:t>
      </w:r>
      <w:r w:rsidR="000A29D8" w:rsidRPr="003D1484">
        <w:rPr>
          <w:rFonts w:asciiTheme="minorHAnsi" w:eastAsia="Times New Roman" w:hAnsiTheme="minorHAnsi"/>
          <w:sz w:val="24"/>
          <w:szCs w:val="24"/>
          <w:lang w:eastAsia="zh-CN"/>
        </w:rPr>
        <w:t xml:space="preserve"> </w:t>
      </w:r>
    </w:p>
    <w:p w14:paraId="51E92888" w14:textId="77777777" w:rsidR="000A29D8" w:rsidRPr="003D1484" w:rsidRDefault="000A29D8" w:rsidP="003D1484">
      <w:pPr>
        <w:pageBreakBefore/>
        <w:snapToGrid w:val="0"/>
        <w:spacing w:line="240" w:lineRule="auto"/>
        <w:rPr>
          <w:rFonts w:asciiTheme="minorHAnsi" w:eastAsia="Times New Roman" w:hAnsiTheme="minorHAnsi"/>
          <w:sz w:val="24"/>
          <w:szCs w:val="24"/>
          <w:lang w:eastAsia="zh-CN"/>
        </w:rPr>
      </w:pPr>
      <w:r w:rsidRPr="003D1484">
        <w:rPr>
          <w:rFonts w:asciiTheme="minorHAnsi" w:eastAsia="Times New Roman" w:hAnsiTheme="minorHAnsi"/>
          <w:sz w:val="24"/>
          <w:szCs w:val="24"/>
          <w:lang w:eastAsia="zh-CN"/>
        </w:rPr>
        <w:lastRenderedPageBreak/>
        <w:t>X.9</w:t>
      </w:r>
      <w:r w:rsidRPr="003D1484">
        <w:rPr>
          <w:rFonts w:asciiTheme="minorHAnsi" w:eastAsia="Times New Roman" w:hAnsiTheme="minorHAnsi"/>
          <w:sz w:val="24"/>
          <w:szCs w:val="24"/>
          <w:lang w:eastAsia="zh-CN"/>
        </w:rPr>
        <w:tab/>
      </w:r>
      <w:r w:rsidRPr="003D1484">
        <w:rPr>
          <w:rFonts w:asciiTheme="minorHAnsi" w:hAnsiTheme="minorHAnsi"/>
          <w:sz w:val="24"/>
          <w:szCs w:val="24"/>
          <w:lang w:eastAsia="zh-CN"/>
        </w:rPr>
        <w:t>委员会也注意到，本程序规则并不需要对无线电通信局处理《</w:t>
      </w:r>
      <w:r w:rsidRPr="003D1484">
        <w:rPr>
          <w:rFonts w:asciiTheme="minorHAnsi" w:hAnsiTheme="minorHAnsi"/>
          <w:sz w:val="24"/>
          <w:szCs w:val="24"/>
          <w:lang w:eastAsia="zh-CN"/>
        </w:rPr>
        <w:t>GE06</w:t>
      </w:r>
      <w:r w:rsidRPr="003D1484">
        <w:rPr>
          <w:rFonts w:asciiTheme="minorHAnsi" w:hAnsiTheme="minorHAnsi"/>
          <w:sz w:val="24"/>
          <w:szCs w:val="24"/>
          <w:lang w:eastAsia="zh-CN"/>
        </w:rPr>
        <w:t>协议》第</w:t>
      </w:r>
      <w:r w:rsidRPr="003D1484">
        <w:rPr>
          <w:rFonts w:asciiTheme="minorHAnsi" w:hAnsiTheme="minorHAnsi"/>
          <w:sz w:val="24"/>
          <w:szCs w:val="24"/>
          <w:lang w:eastAsia="zh-CN"/>
        </w:rPr>
        <w:t>4</w:t>
      </w:r>
      <w:r w:rsidRPr="003D1484">
        <w:rPr>
          <w:rFonts w:asciiTheme="minorHAnsi" w:hAnsiTheme="minorHAnsi"/>
          <w:sz w:val="24"/>
          <w:szCs w:val="24"/>
          <w:lang w:eastAsia="zh-CN"/>
        </w:rPr>
        <w:t>和第</w:t>
      </w:r>
      <w:r w:rsidRPr="003D1484">
        <w:rPr>
          <w:rFonts w:asciiTheme="minorHAnsi" w:hAnsiTheme="minorHAnsi"/>
          <w:sz w:val="24"/>
          <w:szCs w:val="24"/>
          <w:lang w:eastAsia="zh-CN"/>
        </w:rPr>
        <w:t>5</w:t>
      </w:r>
      <w:r w:rsidRPr="003D1484">
        <w:rPr>
          <w:rFonts w:asciiTheme="minorHAnsi" w:hAnsiTheme="minorHAnsi"/>
          <w:sz w:val="24"/>
          <w:szCs w:val="24"/>
          <w:lang w:eastAsia="zh-CN"/>
        </w:rPr>
        <w:t>条通知的现行做法进行任何修订。</w:t>
      </w:r>
    </w:p>
    <w:p w14:paraId="78C4D9DF" w14:textId="32E73281" w:rsidR="000A29D8" w:rsidRPr="003D1484" w:rsidRDefault="000A29D8" w:rsidP="003D1484">
      <w:pPr>
        <w:snapToGrid w:val="0"/>
        <w:spacing w:line="240" w:lineRule="auto"/>
        <w:rPr>
          <w:rFonts w:ascii="Arial" w:eastAsia="Times New Roman" w:hAnsi="Arial"/>
          <w:sz w:val="24"/>
          <w:szCs w:val="24"/>
          <w:lang w:eastAsia="zh-CN"/>
        </w:rPr>
      </w:pPr>
      <w:r w:rsidRPr="003D1484">
        <w:rPr>
          <w:rFonts w:asciiTheme="minorHAnsi" w:eastAsia="Times New Roman" w:hAnsiTheme="minorHAnsi"/>
          <w:sz w:val="24"/>
          <w:szCs w:val="24"/>
          <w:lang w:eastAsia="zh-CN"/>
        </w:rPr>
        <w:t>X.10</w:t>
      </w:r>
      <w:r w:rsidRPr="003D1484">
        <w:rPr>
          <w:rFonts w:asciiTheme="minorHAnsi" w:eastAsia="Times New Roman" w:hAnsiTheme="minorHAnsi"/>
          <w:sz w:val="24"/>
          <w:szCs w:val="24"/>
          <w:lang w:eastAsia="zh-CN"/>
        </w:rPr>
        <w:tab/>
      </w:r>
      <w:r w:rsidRPr="003D1484">
        <w:rPr>
          <w:rFonts w:asciiTheme="minorHAnsi" w:hAnsiTheme="minorHAnsi"/>
          <w:sz w:val="24"/>
          <w:szCs w:val="24"/>
          <w:lang w:eastAsia="zh-CN"/>
        </w:rPr>
        <w:t>本程序规则立即实施，与相关指配</w:t>
      </w:r>
      <w:r w:rsidRPr="003D1484">
        <w:rPr>
          <w:rFonts w:asciiTheme="minorHAnsi" w:hAnsiTheme="minorHAnsi"/>
          <w:sz w:val="24"/>
          <w:szCs w:val="24"/>
          <w:lang w:eastAsia="zh-CN"/>
        </w:rPr>
        <w:t>/</w:t>
      </w:r>
      <w:r w:rsidRPr="003D1484">
        <w:rPr>
          <w:rFonts w:asciiTheme="minorHAnsi" w:hAnsiTheme="minorHAnsi"/>
          <w:sz w:val="24"/>
          <w:szCs w:val="24"/>
          <w:lang w:eastAsia="zh-CN"/>
        </w:rPr>
        <w:t>分配在规划</w:t>
      </w:r>
      <w:r w:rsidRPr="003D1484">
        <w:rPr>
          <w:rFonts w:asciiTheme="minorHAnsi" w:hAnsiTheme="minorHAnsi"/>
          <w:sz w:val="24"/>
          <w:szCs w:val="24"/>
          <w:lang w:eastAsia="zh-CN"/>
        </w:rPr>
        <w:t>/</w:t>
      </w:r>
      <w:r w:rsidRPr="003D1484">
        <w:rPr>
          <w:rFonts w:asciiTheme="minorHAnsi" w:hAnsiTheme="minorHAnsi"/>
          <w:sz w:val="24"/>
          <w:szCs w:val="24"/>
          <w:lang w:eastAsia="zh-CN"/>
        </w:rPr>
        <w:t>频率总表中条目的日期无关。</w:t>
      </w:r>
    </w:p>
    <w:p w14:paraId="0F4D2B2B" w14:textId="5CCDBE52" w:rsidR="00F235E6" w:rsidRPr="004A358B" w:rsidRDefault="00F235E6" w:rsidP="003D1484">
      <w:pPr>
        <w:spacing w:line="240" w:lineRule="auto"/>
        <w:rPr>
          <w:rFonts w:asciiTheme="minorHAnsi" w:hAnsiTheme="minorHAnsi"/>
          <w:sz w:val="24"/>
          <w:szCs w:val="24"/>
          <w:lang w:eastAsia="zh-CN"/>
        </w:rPr>
      </w:pPr>
    </w:p>
    <w:p w14:paraId="5C0B40EE" w14:textId="36C6CEF1" w:rsidR="00BC045C" w:rsidRPr="004A358B" w:rsidRDefault="00BC045C" w:rsidP="003D1484">
      <w:pPr>
        <w:spacing w:line="240" w:lineRule="auto"/>
        <w:jc w:val="center"/>
        <w:rPr>
          <w:rFonts w:asciiTheme="minorHAnsi" w:hAnsiTheme="minorHAnsi"/>
          <w:sz w:val="20"/>
          <w:szCs w:val="20"/>
        </w:rPr>
      </w:pPr>
      <w:r w:rsidRPr="004A358B">
        <w:rPr>
          <w:rFonts w:asciiTheme="minorHAnsi" w:hAnsiTheme="minorHAnsi"/>
        </w:rPr>
        <w:t>_________________</w:t>
      </w:r>
    </w:p>
    <w:sectPr w:rsidR="00BC045C" w:rsidRPr="004A358B" w:rsidSect="00D00DE8">
      <w:headerReference w:type="even" r:id="rId10"/>
      <w:headerReference w:type="default" r:id="rId11"/>
      <w:footerReference w:type="even" r:id="rId12"/>
      <w:footerReference w:type="default" r:id="rId13"/>
      <w:headerReference w:type="first" r:id="rId14"/>
      <w:footerReference w:type="first" r:id="rId15"/>
      <w:pgSz w:w="11907" w:h="16834" w:code="9"/>
      <w:pgMar w:top="1134" w:right="1134" w:bottom="993" w:left="1134" w:header="567" w:footer="39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1AE39" w14:textId="77777777" w:rsidR="00AA0138" w:rsidRDefault="00AA0138">
      <w:r>
        <w:separator/>
      </w:r>
    </w:p>
  </w:endnote>
  <w:endnote w:type="continuationSeparator" w:id="0">
    <w:p w14:paraId="4A8BBFC1" w14:textId="77777777" w:rsidR="00AA0138" w:rsidRDefault="00AA0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E5CB0" w14:textId="497DBC66" w:rsidR="003D1484" w:rsidRPr="00C82B69" w:rsidRDefault="003D1484" w:rsidP="00C82B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51B1A" w14:textId="77B16E11" w:rsidR="009D5BE2" w:rsidRPr="00C82B69" w:rsidRDefault="009D5BE2" w:rsidP="00C82B69">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B90CB" w14:textId="134BCBBD" w:rsidR="00652298" w:rsidRPr="005E5EB3" w:rsidRDefault="00652298" w:rsidP="003D1484">
    <w:pPr>
      <w:pStyle w:val="FirstFooter"/>
      <w:spacing w:line="240" w:lineRule="auto"/>
      <w:ind w:left="-397" w:right="-397"/>
      <w:jc w:val="center"/>
      <w:rPr>
        <w:sz w:val="18"/>
        <w:szCs w:val="18"/>
        <w:lang w:eastAsia="zh-CN"/>
      </w:rPr>
    </w:pPr>
    <w:r>
      <w:rPr>
        <w:rFonts w:hint="eastAsia"/>
        <w:sz w:val="18"/>
        <w:szCs w:val="18"/>
        <w:lang w:eastAsia="zh-CN"/>
      </w:rPr>
      <w:t>国际电信联盟</w:t>
    </w:r>
    <w:r w:rsidRPr="005E5EB3">
      <w:rPr>
        <w:sz w:val="18"/>
        <w:szCs w:val="18"/>
        <w:lang w:eastAsia="zh-CN"/>
      </w:rPr>
      <w:t xml:space="preserve"> • </w:t>
    </w:r>
    <w:r>
      <w:rPr>
        <w:rFonts w:hint="eastAsia"/>
        <w:sz w:val="18"/>
        <w:szCs w:val="18"/>
        <w:lang w:eastAsia="zh-CN"/>
      </w:rPr>
      <w:t>万国广场</w:t>
    </w:r>
    <w:r w:rsidRPr="005E5EB3">
      <w:rPr>
        <w:sz w:val="18"/>
        <w:szCs w:val="18"/>
        <w:lang w:eastAsia="zh-CN"/>
      </w:rPr>
      <w:t>• CH</w:t>
    </w:r>
    <w:r w:rsidRPr="005E5EB3">
      <w:rPr>
        <w:sz w:val="18"/>
        <w:szCs w:val="18"/>
        <w:lang w:eastAsia="zh-CN"/>
      </w:rPr>
      <w:noBreakHyphen/>
      <w:t xml:space="preserve">1211 </w:t>
    </w:r>
    <w:r>
      <w:rPr>
        <w:rFonts w:hint="eastAsia"/>
        <w:sz w:val="18"/>
        <w:szCs w:val="18"/>
        <w:lang w:eastAsia="zh-CN"/>
      </w:rPr>
      <w:t>日内瓦</w:t>
    </w:r>
    <w:r w:rsidRPr="005E5EB3">
      <w:rPr>
        <w:sz w:val="18"/>
        <w:szCs w:val="18"/>
        <w:lang w:eastAsia="zh-CN"/>
      </w:rPr>
      <w:t xml:space="preserve"> 20 • </w:t>
    </w:r>
    <w:r>
      <w:rPr>
        <w:rFonts w:hint="eastAsia"/>
        <w:sz w:val="18"/>
        <w:szCs w:val="18"/>
        <w:lang w:eastAsia="zh-CN"/>
      </w:rPr>
      <w:t>瑞士</w:t>
    </w:r>
    <w:r w:rsidRPr="005E5EB3">
      <w:rPr>
        <w:sz w:val="18"/>
        <w:szCs w:val="18"/>
        <w:lang w:eastAsia="zh-CN"/>
      </w:rPr>
      <w:t xml:space="preserve"> </w:t>
    </w:r>
    <w:r w:rsidRPr="005E5EB3">
      <w:rPr>
        <w:sz w:val="18"/>
        <w:szCs w:val="18"/>
        <w:lang w:eastAsia="zh-CN"/>
      </w:rPr>
      <w:br/>
    </w:r>
    <w:r>
      <w:rPr>
        <w:rFonts w:hint="eastAsia"/>
        <w:sz w:val="18"/>
        <w:szCs w:val="18"/>
        <w:lang w:eastAsia="zh-CN"/>
      </w:rPr>
      <w:t>电话：</w:t>
    </w:r>
    <w:r w:rsidRPr="005E5EB3">
      <w:rPr>
        <w:sz w:val="18"/>
        <w:szCs w:val="18"/>
        <w:lang w:eastAsia="zh-CN"/>
      </w:rPr>
      <w:t xml:space="preserve"> +41 22 730 5111 • </w:t>
    </w:r>
    <w:r>
      <w:rPr>
        <w:rFonts w:hint="eastAsia"/>
        <w:sz w:val="18"/>
        <w:szCs w:val="18"/>
        <w:lang w:eastAsia="zh-CN"/>
      </w:rPr>
      <w:t>传真：</w:t>
    </w:r>
    <w:r w:rsidRPr="005E5EB3">
      <w:rPr>
        <w:sz w:val="18"/>
        <w:szCs w:val="18"/>
        <w:lang w:eastAsia="zh-CN"/>
      </w:rPr>
      <w:t xml:space="preserve"> +41 22 733 7256 • </w:t>
    </w:r>
    <w:r>
      <w:rPr>
        <w:rFonts w:hint="eastAsia"/>
        <w:sz w:val="18"/>
        <w:szCs w:val="18"/>
        <w:lang w:eastAsia="zh-CN"/>
      </w:rPr>
      <w:t>电子邮件：</w:t>
    </w:r>
    <w:hyperlink r:id="rId1" w:history="1">
      <w:r w:rsidRPr="005E5EB3">
        <w:rPr>
          <w:rStyle w:val="Hyperlink"/>
          <w:sz w:val="18"/>
          <w:szCs w:val="18"/>
          <w:lang w:eastAsia="zh-CN"/>
        </w:rPr>
        <w:t>itumail@itu.int</w:t>
      </w:r>
    </w:hyperlink>
    <w:r w:rsidRPr="005E5EB3">
      <w:rPr>
        <w:sz w:val="18"/>
        <w:szCs w:val="18"/>
        <w:lang w:eastAsia="zh-CN"/>
      </w:rPr>
      <w:t xml:space="preserve"> • </w:t>
    </w:r>
    <w:hyperlink r:id="rId2" w:history="1">
      <w:r w:rsidRPr="005E5EB3">
        <w:rPr>
          <w:rStyle w:val="Hyperlink"/>
          <w:sz w:val="18"/>
          <w:szCs w:val="18"/>
          <w:lang w:eastAsia="zh-CN"/>
        </w:rPr>
        <w:t>www.itu.int</w:t>
      </w:r>
    </w:hyperlink>
    <w:r w:rsidRPr="005E5EB3">
      <w:rPr>
        <w:sz w:val="18"/>
        <w:szCs w:val="18"/>
        <w:lang w:eastAsia="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D88B9" w14:textId="77777777" w:rsidR="00AA0138" w:rsidRDefault="00AA0138">
      <w:r>
        <w:t>____________________</w:t>
      </w:r>
    </w:p>
  </w:footnote>
  <w:footnote w:type="continuationSeparator" w:id="0">
    <w:p w14:paraId="5DF2041E" w14:textId="77777777" w:rsidR="00AA0138" w:rsidRDefault="00AA0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02BCE" w14:textId="6681393F" w:rsidR="002B1439" w:rsidRPr="002B1439" w:rsidRDefault="00C82B69" w:rsidP="009D5BE2">
    <w:pPr>
      <w:pStyle w:val="Header"/>
      <w:jc w:val="center"/>
      <w:rPr>
        <w:sz w:val="18"/>
        <w:szCs w:val="18"/>
      </w:rPr>
    </w:pPr>
    <w:sdt>
      <w:sdtPr>
        <w:id w:val="-942227014"/>
        <w:docPartObj>
          <w:docPartGallery w:val="Page Numbers (Top of Page)"/>
          <w:docPartUnique/>
        </w:docPartObj>
      </w:sdtPr>
      <w:sdtEndPr>
        <w:rPr>
          <w:noProof/>
          <w:sz w:val="18"/>
          <w:szCs w:val="18"/>
        </w:rPr>
      </w:sdtEndPr>
      <w:sdtContent>
        <w:r w:rsidR="00D00DE8" w:rsidRPr="00D00DE8">
          <w:rPr>
            <w:sz w:val="18"/>
            <w:szCs w:val="18"/>
          </w:rPr>
          <w:fldChar w:fldCharType="begin"/>
        </w:r>
        <w:r w:rsidR="00D00DE8" w:rsidRPr="00D00DE8">
          <w:rPr>
            <w:sz w:val="18"/>
            <w:szCs w:val="18"/>
          </w:rPr>
          <w:instrText xml:space="preserve"> PAGE   \* MERGEFORMAT </w:instrText>
        </w:r>
        <w:r w:rsidR="00D00DE8" w:rsidRPr="00D00DE8">
          <w:rPr>
            <w:sz w:val="18"/>
            <w:szCs w:val="18"/>
          </w:rPr>
          <w:fldChar w:fldCharType="separate"/>
        </w:r>
        <w:r>
          <w:rPr>
            <w:noProof/>
            <w:sz w:val="18"/>
            <w:szCs w:val="18"/>
          </w:rPr>
          <w:t>2</w:t>
        </w:r>
        <w:r w:rsidR="00D00DE8" w:rsidRPr="00D00DE8">
          <w:rPr>
            <w:noProof/>
            <w:sz w:val="18"/>
            <w:szCs w:val="18"/>
          </w:rPr>
          <w:fldChar w:fldCharType="end"/>
        </w:r>
        <w:r w:rsidR="009D5BE2">
          <w:rPr>
            <w:sz w:val="18"/>
            <w:szCs w:val="18"/>
          </w:rPr>
          <w:br/>
        </w:r>
      </w:sdtContent>
    </w:sdt>
    <w:r w:rsidR="00D00DE8">
      <w:rPr>
        <w:sz w:val="18"/>
        <w:szCs w:val="18"/>
      </w:rPr>
      <w:t>CCRR/54-</w:t>
    </w:r>
    <w:r w:rsidR="00652298">
      <w:rPr>
        <w:sz w:val="18"/>
        <w:szCs w:val="18"/>
      </w:rPr>
      <w:t>C</w:t>
    </w:r>
    <w:r w:rsidR="00D00DE8">
      <w:rPr>
        <w:sz w:val="18"/>
        <w:szCs w:val="18"/>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D15F7" w14:textId="3D75C05A" w:rsidR="004A358B" w:rsidRDefault="00C82B69" w:rsidP="009D5BE2">
    <w:pPr>
      <w:pStyle w:val="Header"/>
      <w:jc w:val="center"/>
      <w:rPr>
        <w:sz w:val="18"/>
        <w:szCs w:val="18"/>
      </w:rPr>
    </w:pPr>
    <w:sdt>
      <w:sdtPr>
        <w:id w:val="-116374605"/>
        <w:docPartObj>
          <w:docPartGallery w:val="Page Numbers (Top of Page)"/>
          <w:docPartUnique/>
        </w:docPartObj>
      </w:sdtPr>
      <w:sdtEndPr>
        <w:rPr>
          <w:noProof/>
          <w:sz w:val="18"/>
          <w:szCs w:val="18"/>
        </w:rPr>
      </w:sdtEndPr>
      <w:sdtContent>
        <w:r w:rsidR="004A358B" w:rsidRPr="00D00DE8">
          <w:rPr>
            <w:sz w:val="18"/>
            <w:szCs w:val="18"/>
          </w:rPr>
          <w:fldChar w:fldCharType="begin"/>
        </w:r>
        <w:r w:rsidR="004A358B" w:rsidRPr="00D00DE8">
          <w:rPr>
            <w:sz w:val="18"/>
            <w:szCs w:val="18"/>
          </w:rPr>
          <w:instrText xml:space="preserve"> PAGE   \* MERGEFORMAT </w:instrText>
        </w:r>
        <w:r w:rsidR="004A358B" w:rsidRPr="00D00DE8">
          <w:rPr>
            <w:sz w:val="18"/>
            <w:szCs w:val="18"/>
          </w:rPr>
          <w:fldChar w:fldCharType="separate"/>
        </w:r>
        <w:r>
          <w:rPr>
            <w:noProof/>
            <w:sz w:val="18"/>
            <w:szCs w:val="18"/>
          </w:rPr>
          <w:t>3</w:t>
        </w:r>
        <w:r w:rsidR="004A358B" w:rsidRPr="00D00DE8">
          <w:rPr>
            <w:noProof/>
            <w:sz w:val="18"/>
            <w:szCs w:val="18"/>
          </w:rPr>
          <w:fldChar w:fldCharType="end"/>
        </w:r>
        <w:r w:rsidR="009D5BE2">
          <w:rPr>
            <w:sz w:val="18"/>
            <w:szCs w:val="18"/>
          </w:rPr>
          <w:br/>
        </w:r>
      </w:sdtContent>
    </w:sdt>
    <w:r w:rsidR="004A358B">
      <w:rPr>
        <w:sz w:val="18"/>
        <w:szCs w:val="18"/>
      </w:rPr>
      <w:t>CCRR/54-</w:t>
    </w:r>
    <w:r w:rsidR="00217571">
      <w:rPr>
        <w:sz w:val="18"/>
        <w:szCs w:val="18"/>
      </w:rPr>
      <w:t>C</w:t>
    </w:r>
  </w:p>
  <w:p w14:paraId="68B36BD6" w14:textId="77777777" w:rsidR="004A358B" w:rsidRDefault="004A358B" w:rsidP="004A358B">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B8157" w14:textId="77777777" w:rsidR="00C82B69" w:rsidRDefault="00C82B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2022389"/>
    <w:multiLevelType w:val="hybridMultilevel"/>
    <w:tmpl w:val="EF9A8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FC6D12"/>
    <w:multiLevelType w:val="hybridMultilevel"/>
    <w:tmpl w:val="592ED0AE"/>
    <w:lvl w:ilvl="0" w:tplc="2AF0A15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D635CB"/>
    <w:multiLevelType w:val="hybridMultilevel"/>
    <w:tmpl w:val="EA508C8C"/>
    <w:lvl w:ilvl="0" w:tplc="E122512E">
      <w:numFmt w:val="bullet"/>
      <w:lvlText w:val="-"/>
      <w:lvlJc w:val="left"/>
      <w:pPr>
        <w:ind w:left="5055" w:hanging="360"/>
      </w:pPr>
      <w:rPr>
        <w:rFonts w:ascii="Calibri" w:eastAsia="Times New Roman" w:hAnsi="Calibri" w:cs="Calibri" w:hint="default"/>
      </w:rPr>
    </w:lvl>
    <w:lvl w:ilvl="1" w:tplc="04090003" w:tentative="1">
      <w:start w:val="1"/>
      <w:numFmt w:val="bullet"/>
      <w:lvlText w:val="o"/>
      <w:lvlJc w:val="left"/>
      <w:pPr>
        <w:ind w:left="5775" w:hanging="360"/>
      </w:pPr>
      <w:rPr>
        <w:rFonts w:ascii="Courier New" w:hAnsi="Courier New" w:cs="Courier New" w:hint="default"/>
      </w:rPr>
    </w:lvl>
    <w:lvl w:ilvl="2" w:tplc="04090005" w:tentative="1">
      <w:start w:val="1"/>
      <w:numFmt w:val="bullet"/>
      <w:lvlText w:val=""/>
      <w:lvlJc w:val="left"/>
      <w:pPr>
        <w:ind w:left="6495" w:hanging="360"/>
      </w:pPr>
      <w:rPr>
        <w:rFonts w:ascii="Wingdings" w:hAnsi="Wingdings" w:hint="default"/>
      </w:rPr>
    </w:lvl>
    <w:lvl w:ilvl="3" w:tplc="04090001" w:tentative="1">
      <w:start w:val="1"/>
      <w:numFmt w:val="bullet"/>
      <w:lvlText w:val=""/>
      <w:lvlJc w:val="left"/>
      <w:pPr>
        <w:ind w:left="7215" w:hanging="360"/>
      </w:pPr>
      <w:rPr>
        <w:rFonts w:ascii="Symbol" w:hAnsi="Symbol" w:hint="default"/>
      </w:rPr>
    </w:lvl>
    <w:lvl w:ilvl="4" w:tplc="04090003" w:tentative="1">
      <w:start w:val="1"/>
      <w:numFmt w:val="bullet"/>
      <w:lvlText w:val="o"/>
      <w:lvlJc w:val="left"/>
      <w:pPr>
        <w:ind w:left="7935" w:hanging="360"/>
      </w:pPr>
      <w:rPr>
        <w:rFonts w:ascii="Courier New" w:hAnsi="Courier New" w:cs="Courier New" w:hint="default"/>
      </w:rPr>
    </w:lvl>
    <w:lvl w:ilvl="5" w:tplc="04090005" w:tentative="1">
      <w:start w:val="1"/>
      <w:numFmt w:val="bullet"/>
      <w:lvlText w:val=""/>
      <w:lvlJc w:val="left"/>
      <w:pPr>
        <w:ind w:left="8655" w:hanging="360"/>
      </w:pPr>
      <w:rPr>
        <w:rFonts w:ascii="Wingdings" w:hAnsi="Wingdings" w:hint="default"/>
      </w:rPr>
    </w:lvl>
    <w:lvl w:ilvl="6" w:tplc="04090001" w:tentative="1">
      <w:start w:val="1"/>
      <w:numFmt w:val="bullet"/>
      <w:lvlText w:val=""/>
      <w:lvlJc w:val="left"/>
      <w:pPr>
        <w:ind w:left="9375" w:hanging="360"/>
      </w:pPr>
      <w:rPr>
        <w:rFonts w:ascii="Symbol" w:hAnsi="Symbol" w:hint="default"/>
      </w:rPr>
    </w:lvl>
    <w:lvl w:ilvl="7" w:tplc="04090003" w:tentative="1">
      <w:start w:val="1"/>
      <w:numFmt w:val="bullet"/>
      <w:lvlText w:val="o"/>
      <w:lvlJc w:val="left"/>
      <w:pPr>
        <w:ind w:left="10095" w:hanging="360"/>
      </w:pPr>
      <w:rPr>
        <w:rFonts w:ascii="Courier New" w:hAnsi="Courier New" w:cs="Courier New" w:hint="default"/>
      </w:rPr>
    </w:lvl>
    <w:lvl w:ilvl="8" w:tplc="04090005" w:tentative="1">
      <w:start w:val="1"/>
      <w:numFmt w:val="bullet"/>
      <w:lvlText w:val=""/>
      <w:lvlJc w:val="left"/>
      <w:pPr>
        <w:ind w:left="10815" w:hanging="360"/>
      </w:pPr>
      <w:rPr>
        <w:rFonts w:ascii="Wingdings" w:hAnsi="Wingdings" w:hint="default"/>
      </w:rPr>
    </w:lvl>
  </w:abstractNum>
  <w:abstractNum w:abstractNumId="7" w15:restartNumberingAfterBreak="0">
    <w:nsid w:val="210B64CA"/>
    <w:multiLevelType w:val="hybridMultilevel"/>
    <w:tmpl w:val="C546C9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12E2191"/>
    <w:multiLevelType w:val="hybridMultilevel"/>
    <w:tmpl w:val="A98280B8"/>
    <w:lvl w:ilvl="0" w:tplc="42787742">
      <w:numFmt w:val="bullet"/>
      <w:lvlText w:val="-"/>
      <w:lvlJc w:val="left"/>
      <w:pPr>
        <w:ind w:left="5415" w:hanging="360"/>
      </w:pPr>
      <w:rPr>
        <w:rFonts w:ascii="Calibri" w:eastAsia="Times New Roman" w:hAnsi="Calibri" w:cs="Calibri" w:hint="default"/>
      </w:rPr>
    </w:lvl>
    <w:lvl w:ilvl="1" w:tplc="04090003" w:tentative="1">
      <w:start w:val="1"/>
      <w:numFmt w:val="bullet"/>
      <w:lvlText w:val="o"/>
      <w:lvlJc w:val="left"/>
      <w:pPr>
        <w:ind w:left="6135" w:hanging="360"/>
      </w:pPr>
      <w:rPr>
        <w:rFonts w:ascii="Courier New" w:hAnsi="Courier New" w:cs="Courier New" w:hint="default"/>
      </w:rPr>
    </w:lvl>
    <w:lvl w:ilvl="2" w:tplc="04090005" w:tentative="1">
      <w:start w:val="1"/>
      <w:numFmt w:val="bullet"/>
      <w:lvlText w:val=""/>
      <w:lvlJc w:val="left"/>
      <w:pPr>
        <w:ind w:left="6855" w:hanging="360"/>
      </w:pPr>
      <w:rPr>
        <w:rFonts w:ascii="Wingdings" w:hAnsi="Wingdings" w:hint="default"/>
      </w:rPr>
    </w:lvl>
    <w:lvl w:ilvl="3" w:tplc="04090001" w:tentative="1">
      <w:start w:val="1"/>
      <w:numFmt w:val="bullet"/>
      <w:lvlText w:val=""/>
      <w:lvlJc w:val="left"/>
      <w:pPr>
        <w:ind w:left="7575" w:hanging="360"/>
      </w:pPr>
      <w:rPr>
        <w:rFonts w:ascii="Symbol" w:hAnsi="Symbol" w:hint="default"/>
      </w:rPr>
    </w:lvl>
    <w:lvl w:ilvl="4" w:tplc="04090003" w:tentative="1">
      <w:start w:val="1"/>
      <w:numFmt w:val="bullet"/>
      <w:lvlText w:val="o"/>
      <w:lvlJc w:val="left"/>
      <w:pPr>
        <w:ind w:left="8295" w:hanging="360"/>
      </w:pPr>
      <w:rPr>
        <w:rFonts w:ascii="Courier New" w:hAnsi="Courier New" w:cs="Courier New" w:hint="default"/>
      </w:rPr>
    </w:lvl>
    <w:lvl w:ilvl="5" w:tplc="04090005" w:tentative="1">
      <w:start w:val="1"/>
      <w:numFmt w:val="bullet"/>
      <w:lvlText w:val=""/>
      <w:lvlJc w:val="left"/>
      <w:pPr>
        <w:ind w:left="9015" w:hanging="360"/>
      </w:pPr>
      <w:rPr>
        <w:rFonts w:ascii="Wingdings" w:hAnsi="Wingdings" w:hint="default"/>
      </w:rPr>
    </w:lvl>
    <w:lvl w:ilvl="6" w:tplc="04090001" w:tentative="1">
      <w:start w:val="1"/>
      <w:numFmt w:val="bullet"/>
      <w:lvlText w:val=""/>
      <w:lvlJc w:val="left"/>
      <w:pPr>
        <w:ind w:left="9735" w:hanging="360"/>
      </w:pPr>
      <w:rPr>
        <w:rFonts w:ascii="Symbol" w:hAnsi="Symbol" w:hint="default"/>
      </w:rPr>
    </w:lvl>
    <w:lvl w:ilvl="7" w:tplc="04090003" w:tentative="1">
      <w:start w:val="1"/>
      <w:numFmt w:val="bullet"/>
      <w:lvlText w:val="o"/>
      <w:lvlJc w:val="left"/>
      <w:pPr>
        <w:ind w:left="10455" w:hanging="360"/>
      </w:pPr>
      <w:rPr>
        <w:rFonts w:ascii="Courier New" w:hAnsi="Courier New" w:cs="Courier New" w:hint="default"/>
      </w:rPr>
    </w:lvl>
    <w:lvl w:ilvl="8" w:tplc="04090005" w:tentative="1">
      <w:start w:val="1"/>
      <w:numFmt w:val="bullet"/>
      <w:lvlText w:val=""/>
      <w:lvlJc w:val="left"/>
      <w:pPr>
        <w:ind w:left="11175" w:hanging="360"/>
      </w:pPr>
      <w:rPr>
        <w:rFonts w:ascii="Wingdings" w:hAnsi="Wingdings" w:hint="default"/>
      </w:rPr>
    </w:lvl>
  </w:abstractNum>
  <w:abstractNum w:abstractNumId="9" w15:restartNumberingAfterBreak="0">
    <w:nsid w:val="2CBE2F82"/>
    <w:multiLevelType w:val="hybridMultilevel"/>
    <w:tmpl w:val="6E647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BC0D38"/>
    <w:multiLevelType w:val="hybridMultilevel"/>
    <w:tmpl w:val="B0068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BE5B61"/>
    <w:multiLevelType w:val="hybridMultilevel"/>
    <w:tmpl w:val="24DC83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315E3E"/>
    <w:multiLevelType w:val="hybridMultilevel"/>
    <w:tmpl w:val="C6DA19E6"/>
    <w:lvl w:ilvl="0" w:tplc="36DE6748">
      <w:start w:val="3"/>
      <w:numFmt w:val="bullet"/>
      <w:lvlText w:val="-"/>
      <w:lvlJc w:val="left"/>
      <w:pPr>
        <w:ind w:left="720" w:hanging="360"/>
      </w:pPr>
      <w:rPr>
        <w:rFonts w:ascii="Calibri" w:eastAsia="Times New Roman" w:hAnsi="Calibri"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4" w15:restartNumberingAfterBreak="0">
    <w:nsid w:val="531A48B7"/>
    <w:multiLevelType w:val="hybridMultilevel"/>
    <w:tmpl w:val="1DE2E648"/>
    <w:lvl w:ilvl="0" w:tplc="3C0AC6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FD48A9"/>
    <w:multiLevelType w:val="multilevel"/>
    <w:tmpl w:val="56F8EDCA"/>
    <w:lvl w:ilvl="0">
      <w:start w:val="1"/>
      <w:numFmt w:val="decimal"/>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636D29F2"/>
    <w:multiLevelType w:val="hybridMultilevel"/>
    <w:tmpl w:val="19AE75BA"/>
    <w:lvl w:ilvl="0" w:tplc="D2AA7ED4">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723CBF"/>
    <w:multiLevelType w:val="hybridMultilevel"/>
    <w:tmpl w:val="31C4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6C5ECE"/>
    <w:multiLevelType w:val="hybridMultilevel"/>
    <w:tmpl w:val="78E0A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7"/>
  </w:num>
  <w:num w:numId="5">
    <w:abstractNumId w:val="17"/>
  </w:num>
  <w:num w:numId="6">
    <w:abstractNumId w:val="18"/>
  </w:num>
  <w:num w:numId="7">
    <w:abstractNumId w:val="15"/>
  </w:num>
  <w:num w:numId="8">
    <w:abstractNumId w:val="9"/>
  </w:num>
  <w:num w:numId="9">
    <w:abstractNumId w:val="6"/>
  </w:num>
  <w:num w:numId="10">
    <w:abstractNumId w:val="8"/>
  </w:num>
  <w:num w:numId="11">
    <w:abstractNumId w:val="11"/>
  </w:num>
  <w:num w:numId="12">
    <w:abstractNumId w:val="12"/>
  </w:num>
  <w:num w:numId="13">
    <w:abstractNumId w:val="14"/>
  </w:num>
  <w:num w:numId="14">
    <w:abstractNumId w:val="1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B37559"/>
    <w:rsid w:val="00006A31"/>
    <w:rsid w:val="00006C82"/>
    <w:rsid w:val="00010E30"/>
    <w:rsid w:val="00014AE1"/>
    <w:rsid w:val="00015C76"/>
    <w:rsid w:val="00026CF8"/>
    <w:rsid w:val="00030BD7"/>
    <w:rsid w:val="00031E64"/>
    <w:rsid w:val="00034340"/>
    <w:rsid w:val="000362B3"/>
    <w:rsid w:val="000431FB"/>
    <w:rsid w:val="00045A8D"/>
    <w:rsid w:val="00050A51"/>
    <w:rsid w:val="0005167A"/>
    <w:rsid w:val="000523A0"/>
    <w:rsid w:val="00054E5D"/>
    <w:rsid w:val="00064AF1"/>
    <w:rsid w:val="00070258"/>
    <w:rsid w:val="0007323C"/>
    <w:rsid w:val="00086703"/>
    <w:rsid w:val="00086D03"/>
    <w:rsid w:val="00091B5F"/>
    <w:rsid w:val="000A096A"/>
    <w:rsid w:val="000A29D8"/>
    <w:rsid w:val="000A375E"/>
    <w:rsid w:val="000A7051"/>
    <w:rsid w:val="000B03A1"/>
    <w:rsid w:val="000B0AF6"/>
    <w:rsid w:val="000B0E9B"/>
    <w:rsid w:val="000B2CAE"/>
    <w:rsid w:val="000C03C7"/>
    <w:rsid w:val="000C295E"/>
    <w:rsid w:val="000C2AD0"/>
    <w:rsid w:val="000D066B"/>
    <w:rsid w:val="000E3DEE"/>
    <w:rsid w:val="000F04FF"/>
    <w:rsid w:val="00100B72"/>
    <w:rsid w:val="001019B0"/>
    <w:rsid w:val="00101F7D"/>
    <w:rsid w:val="00103C76"/>
    <w:rsid w:val="00105A69"/>
    <w:rsid w:val="00106EF1"/>
    <w:rsid w:val="0011040A"/>
    <w:rsid w:val="0011265F"/>
    <w:rsid w:val="00112A6F"/>
    <w:rsid w:val="00117282"/>
    <w:rsid w:val="00117389"/>
    <w:rsid w:val="00121C2D"/>
    <w:rsid w:val="00126DD0"/>
    <w:rsid w:val="00127A32"/>
    <w:rsid w:val="00134404"/>
    <w:rsid w:val="001352A9"/>
    <w:rsid w:val="001432DE"/>
    <w:rsid w:val="00144DFB"/>
    <w:rsid w:val="00187CA3"/>
    <w:rsid w:val="00196710"/>
    <w:rsid w:val="00197324"/>
    <w:rsid w:val="001B2A5E"/>
    <w:rsid w:val="001B351B"/>
    <w:rsid w:val="001B5DB8"/>
    <w:rsid w:val="001C06DB"/>
    <w:rsid w:val="001C6971"/>
    <w:rsid w:val="001D2785"/>
    <w:rsid w:val="001D7070"/>
    <w:rsid w:val="001E43C2"/>
    <w:rsid w:val="001F2170"/>
    <w:rsid w:val="001F3760"/>
    <w:rsid w:val="001F3948"/>
    <w:rsid w:val="001F44F4"/>
    <w:rsid w:val="001F5A49"/>
    <w:rsid w:val="00201097"/>
    <w:rsid w:val="00201B6E"/>
    <w:rsid w:val="00217571"/>
    <w:rsid w:val="00221765"/>
    <w:rsid w:val="002302B3"/>
    <w:rsid w:val="00230C66"/>
    <w:rsid w:val="00235149"/>
    <w:rsid w:val="00235A29"/>
    <w:rsid w:val="00236AEA"/>
    <w:rsid w:val="00241526"/>
    <w:rsid w:val="002443A2"/>
    <w:rsid w:val="00247D53"/>
    <w:rsid w:val="0025616F"/>
    <w:rsid w:val="00260A17"/>
    <w:rsid w:val="00266E74"/>
    <w:rsid w:val="00270052"/>
    <w:rsid w:val="00283B7B"/>
    <w:rsid w:val="00283C3B"/>
    <w:rsid w:val="002861E6"/>
    <w:rsid w:val="00287D18"/>
    <w:rsid w:val="00292105"/>
    <w:rsid w:val="00294425"/>
    <w:rsid w:val="002A2618"/>
    <w:rsid w:val="002A5DD7"/>
    <w:rsid w:val="002B0CAC"/>
    <w:rsid w:val="002B1439"/>
    <w:rsid w:val="002B5373"/>
    <w:rsid w:val="002C7649"/>
    <w:rsid w:val="002D5A15"/>
    <w:rsid w:val="002D5BDD"/>
    <w:rsid w:val="002E3D27"/>
    <w:rsid w:val="002F0890"/>
    <w:rsid w:val="002F2531"/>
    <w:rsid w:val="002F4967"/>
    <w:rsid w:val="00316935"/>
    <w:rsid w:val="003266ED"/>
    <w:rsid w:val="003370B8"/>
    <w:rsid w:val="0034452C"/>
    <w:rsid w:val="00344E2C"/>
    <w:rsid w:val="00345D38"/>
    <w:rsid w:val="00352097"/>
    <w:rsid w:val="0035481B"/>
    <w:rsid w:val="003566EC"/>
    <w:rsid w:val="00361ABC"/>
    <w:rsid w:val="003666FF"/>
    <w:rsid w:val="0037309C"/>
    <w:rsid w:val="00380A6E"/>
    <w:rsid w:val="003836D4"/>
    <w:rsid w:val="003864F0"/>
    <w:rsid w:val="003A1F49"/>
    <w:rsid w:val="003A2557"/>
    <w:rsid w:val="003A5D52"/>
    <w:rsid w:val="003B2BDA"/>
    <w:rsid w:val="003B55EC"/>
    <w:rsid w:val="003C2EA7"/>
    <w:rsid w:val="003C4471"/>
    <w:rsid w:val="003C796C"/>
    <w:rsid w:val="003C7D41"/>
    <w:rsid w:val="003D1484"/>
    <w:rsid w:val="003D3732"/>
    <w:rsid w:val="003D4A69"/>
    <w:rsid w:val="003E504F"/>
    <w:rsid w:val="003E78D6"/>
    <w:rsid w:val="003F715B"/>
    <w:rsid w:val="00400573"/>
    <w:rsid w:val="004007A3"/>
    <w:rsid w:val="00406D71"/>
    <w:rsid w:val="004326DB"/>
    <w:rsid w:val="0043682E"/>
    <w:rsid w:val="00443C5F"/>
    <w:rsid w:val="00447ECB"/>
    <w:rsid w:val="00454C75"/>
    <w:rsid w:val="004603DE"/>
    <w:rsid w:val="004623F7"/>
    <w:rsid w:val="004737F8"/>
    <w:rsid w:val="00480F51"/>
    <w:rsid w:val="00481124"/>
    <w:rsid w:val="004815EB"/>
    <w:rsid w:val="00483FD4"/>
    <w:rsid w:val="00487569"/>
    <w:rsid w:val="00496864"/>
    <w:rsid w:val="00496920"/>
    <w:rsid w:val="004A358B"/>
    <w:rsid w:val="004A4496"/>
    <w:rsid w:val="004A567D"/>
    <w:rsid w:val="004B11AB"/>
    <w:rsid w:val="004B1972"/>
    <w:rsid w:val="004B214D"/>
    <w:rsid w:val="004B7C9A"/>
    <w:rsid w:val="004C6779"/>
    <w:rsid w:val="004C6A7C"/>
    <w:rsid w:val="004D0A54"/>
    <w:rsid w:val="004D733B"/>
    <w:rsid w:val="004E0DC4"/>
    <w:rsid w:val="004E0FB5"/>
    <w:rsid w:val="004E43BB"/>
    <w:rsid w:val="004E460D"/>
    <w:rsid w:val="004E7257"/>
    <w:rsid w:val="004F178E"/>
    <w:rsid w:val="004F4543"/>
    <w:rsid w:val="004F57BB"/>
    <w:rsid w:val="00505309"/>
    <w:rsid w:val="0050789B"/>
    <w:rsid w:val="00507B17"/>
    <w:rsid w:val="005224A1"/>
    <w:rsid w:val="00534372"/>
    <w:rsid w:val="00543DF8"/>
    <w:rsid w:val="00544173"/>
    <w:rsid w:val="00546101"/>
    <w:rsid w:val="00553DD7"/>
    <w:rsid w:val="00554217"/>
    <w:rsid w:val="005634B8"/>
    <w:rsid w:val="005638CF"/>
    <w:rsid w:val="00563CB6"/>
    <w:rsid w:val="005651F1"/>
    <w:rsid w:val="0056741E"/>
    <w:rsid w:val="00572556"/>
    <w:rsid w:val="00572B4B"/>
    <w:rsid w:val="0057325A"/>
    <w:rsid w:val="0057469A"/>
    <w:rsid w:val="00580814"/>
    <w:rsid w:val="00583A0B"/>
    <w:rsid w:val="00583DF8"/>
    <w:rsid w:val="005864A7"/>
    <w:rsid w:val="00590A03"/>
    <w:rsid w:val="00593B5C"/>
    <w:rsid w:val="005A03A3"/>
    <w:rsid w:val="005A2B92"/>
    <w:rsid w:val="005A79E9"/>
    <w:rsid w:val="005B214C"/>
    <w:rsid w:val="005D3669"/>
    <w:rsid w:val="005E5EB3"/>
    <w:rsid w:val="005E733B"/>
    <w:rsid w:val="005F36BB"/>
    <w:rsid w:val="005F3CB6"/>
    <w:rsid w:val="005F657C"/>
    <w:rsid w:val="005F6D83"/>
    <w:rsid w:val="00602D53"/>
    <w:rsid w:val="006041F2"/>
    <w:rsid w:val="006047E5"/>
    <w:rsid w:val="00632FFD"/>
    <w:rsid w:val="00633281"/>
    <w:rsid w:val="006357AA"/>
    <w:rsid w:val="0064371D"/>
    <w:rsid w:val="006465FE"/>
    <w:rsid w:val="00650B2A"/>
    <w:rsid w:val="00651777"/>
    <w:rsid w:val="00652298"/>
    <w:rsid w:val="00654F79"/>
    <w:rsid w:val="006550F8"/>
    <w:rsid w:val="0066220E"/>
    <w:rsid w:val="00670306"/>
    <w:rsid w:val="00674325"/>
    <w:rsid w:val="006829F3"/>
    <w:rsid w:val="006935CC"/>
    <w:rsid w:val="006A518B"/>
    <w:rsid w:val="006B0590"/>
    <w:rsid w:val="006B49DA"/>
    <w:rsid w:val="006C53F8"/>
    <w:rsid w:val="006C7CDE"/>
    <w:rsid w:val="006D3416"/>
    <w:rsid w:val="006D4D07"/>
    <w:rsid w:val="006E7ECE"/>
    <w:rsid w:val="006F165F"/>
    <w:rsid w:val="00713281"/>
    <w:rsid w:val="007234B1"/>
    <w:rsid w:val="00723D08"/>
    <w:rsid w:val="0072432A"/>
    <w:rsid w:val="00725FDA"/>
    <w:rsid w:val="00727816"/>
    <w:rsid w:val="00730B9A"/>
    <w:rsid w:val="00733EA7"/>
    <w:rsid w:val="007437BE"/>
    <w:rsid w:val="00750CFA"/>
    <w:rsid w:val="007553DA"/>
    <w:rsid w:val="00772F41"/>
    <w:rsid w:val="00777414"/>
    <w:rsid w:val="00782354"/>
    <w:rsid w:val="007872D6"/>
    <w:rsid w:val="007921A7"/>
    <w:rsid w:val="007B29E9"/>
    <w:rsid w:val="007B3DB1"/>
    <w:rsid w:val="007C018B"/>
    <w:rsid w:val="007D183E"/>
    <w:rsid w:val="007D43D0"/>
    <w:rsid w:val="007D46BC"/>
    <w:rsid w:val="007E1833"/>
    <w:rsid w:val="007E2C07"/>
    <w:rsid w:val="007E3F13"/>
    <w:rsid w:val="007E6133"/>
    <w:rsid w:val="007F403B"/>
    <w:rsid w:val="007F484D"/>
    <w:rsid w:val="007F751A"/>
    <w:rsid w:val="00800012"/>
    <w:rsid w:val="0080090B"/>
    <w:rsid w:val="0080261F"/>
    <w:rsid w:val="00806160"/>
    <w:rsid w:val="008143A4"/>
    <w:rsid w:val="0081513E"/>
    <w:rsid w:val="00820369"/>
    <w:rsid w:val="008222F3"/>
    <w:rsid w:val="00846593"/>
    <w:rsid w:val="00854131"/>
    <w:rsid w:val="008559D8"/>
    <w:rsid w:val="0085652D"/>
    <w:rsid w:val="008673C1"/>
    <w:rsid w:val="0087694B"/>
    <w:rsid w:val="00880F4D"/>
    <w:rsid w:val="00896161"/>
    <w:rsid w:val="008A74D5"/>
    <w:rsid w:val="008B35A3"/>
    <w:rsid w:val="008B37E1"/>
    <w:rsid w:val="008B45F8"/>
    <w:rsid w:val="008C2E74"/>
    <w:rsid w:val="008D0297"/>
    <w:rsid w:val="008D5409"/>
    <w:rsid w:val="008E006D"/>
    <w:rsid w:val="008E38B4"/>
    <w:rsid w:val="008F4F21"/>
    <w:rsid w:val="00904D4A"/>
    <w:rsid w:val="00907C1A"/>
    <w:rsid w:val="009151BA"/>
    <w:rsid w:val="00917C78"/>
    <w:rsid w:val="00925023"/>
    <w:rsid w:val="009277BC"/>
    <w:rsid w:val="00927D57"/>
    <w:rsid w:val="00931A51"/>
    <w:rsid w:val="009347E8"/>
    <w:rsid w:val="00942EB4"/>
    <w:rsid w:val="0094572D"/>
    <w:rsid w:val="00947185"/>
    <w:rsid w:val="009518B3"/>
    <w:rsid w:val="0095683C"/>
    <w:rsid w:val="00963D9D"/>
    <w:rsid w:val="0098013E"/>
    <w:rsid w:val="009817C5"/>
    <w:rsid w:val="00981B54"/>
    <w:rsid w:val="00981B6D"/>
    <w:rsid w:val="009842C3"/>
    <w:rsid w:val="00984816"/>
    <w:rsid w:val="009A009A"/>
    <w:rsid w:val="009A5463"/>
    <w:rsid w:val="009A6BB6"/>
    <w:rsid w:val="009B3F43"/>
    <w:rsid w:val="009B5CFA"/>
    <w:rsid w:val="009B73EB"/>
    <w:rsid w:val="009C161F"/>
    <w:rsid w:val="009C56B4"/>
    <w:rsid w:val="009D12FB"/>
    <w:rsid w:val="009D51A2"/>
    <w:rsid w:val="009D5BE2"/>
    <w:rsid w:val="009E04A8"/>
    <w:rsid w:val="009E4AEC"/>
    <w:rsid w:val="009E5BD8"/>
    <w:rsid w:val="009E681E"/>
    <w:rsid w:val="00A018A7"/>
    <w:rsid w:val="00A119E6"/>
    <w:rsid w:val="00A11D6F"/>
    <w:rsid w:val="00A20FBC"/>
    <w:rsid w:val="00A31370"/>
    <w:rsid w:val="00A34D6F"/>
    <w:rsid w:val="00A37A15"/>
    <w:rsid w:val="00A41F91"/>
    <w:rsid w:val="00A427B2"/>
    <w:rsid w:val="00A63355"/>
    <w:rsid w:val="00A66CAF"/>
    <w:rsid w:val="00A7596D"/>
    <w:rsid w:val="00A963DF"/>
    <w:rsid w:val="00AA0138"/>
    <w:rsid w:val="00AB1340"/>
    <w:rsid w:val="00AC0C22"/>
    <w:rsid w:val="00AC3033"/>
    <w:rsid w:val="00AC3896"/>
    <w:rsid w:val="00AC6F6E"/>
    <w:rsid w:val="00AD2CF2"/>
    <w:rsid w:val="00AE2D88"/>
    <w:rsid w:val="00AE514C"/>
    <w:rsid w:val="00AE55D3"/>
    <w:rsid w:val="00AE6F6F"/>
    <w:rsid w:val="00AF19C6"/>
    <w:rsid w:val="00AF3325"/>
    <w:rsid w:val="00AF34D9"/>
    <w:rsid w:val="00AF70DA"/>
    <w:rsid w:val="00B000B4"/>
    <w:rsid w:val="00B019D3"/>
    <w:rsid w:val="00B149AE"/>
    <w:rsid w:val="00B34CF9"/>
    <w:rsid w:val="00B37559"/>
    <w:rsid w:val="00B4054B"/>
    <w:rsid w:val="00B46DCC"/>
    <w:rsid w:val="00B503A0"/>
    <w:rsid w:val="00B53334"/>
    <w:rsid w:val="00B579B0"/>
    <w:rsid w:val="00B57D11"/>
    <w:rsid w:val="00B649D7"/>
    <w:rsid w:val="00B656A2"/>
    <w:rsid w:val="00B74882"/>
    <w:rsid w:val="00B81C2F"/>
    <w:rsid w:val="00B8275A"/>
    <w:rsid w:val="00B86DC8"/>
    <w:rsid w:val="00B90743"/>
    <w:rsid w:val="00B90C45"/>
    <w:rsid w:val="00B91A17"/>
    <w:rsid w:val="00B933BE"/>
    <w:rsid w:val="00BB3C75"/>
    <w:rsid w:val="00BC045C"/>
    <w:rsid w:val="00BD6738"/>
    <w:rsid w:val="00BD7E5E"/>
    <w:rsid w:val="00BD7EF8"/>
    <w:rsid w:val="00BE3F78"/>
    <w:rsid w:val="00BE63DB"/>
    <w:rsid w:val="00BE6574"/>
    <w:rsid w:val="00BF0C17"/>
    <w:rsid w:val="00BF569F"/>
    <w:rsid w:val="00BF7972"/>
    <w:rsid w:val="00C07319"/>
    <w:rsid w:val="00C15B1F"/>
    <w:rsid w:val="00C16FD2"/>
    <w:rsid w:val="00C2245C"/>
    <w:rsid w:val="00C4395E"/>
    <w:rsid w:val="00C47FFD"/>
    <w:rsid w:val="00C51E92"/>
    <w:rsid w:val="00C57E2C"/>
    <w:rsid w:val="00C57FD6"/>
    <w:rsid w:val="00C608B7"/>
    <w:rsid w:val="00C66F24"/>
    <w:rsid w:val="00C76D7F"/>
    <w:rsid w:val="00C813AA"/>
    <w:rsid w:val="00C82B69"/>
    <w:rsid w:val="00C9291E"/>
    <w:rsid w:val="00CA3F44"/>
    <w:rsid w:val="00CA4E58"/>
    <w:rsid w:val="00CB219F"/>
    <w:rsid w:val="00CB3771"/>
    <w:rsid w:val="00CB44BF"/>
    <w:rsid w:val="00CB5153"/>
    <w:rsid w:val="00CC54BE"/>
    <w:rsid w:val="00CD0886"/>
    <w:rsid w:val="00CE076A"/>
    <w:rsid w:val="00CE463D"/>
    <w:rsid w:val="00CF78EA"/>
    <w:rsid w:val="00D005CF"/>
    <w:rsid w:val="00D00DE8"/>
    <w:rsid w:val="00D10BA0"/>
    <w:rsid w:val="00D21694"/>
    <w:rsid w:val="00D24EB5"/>
    <w:rsid w:val="00D35AB9"/>
    <w:rsid w:val="00D41171"/>
    <w:rsid w:val="00D41571"/>
    <w:rsid w:val="00D416A0"/>
    <w:rsid w:val="00D47672"/>
    <w:rsid w:val="00D50AAB"/>
    <w:rsid w:val="00D5123C"/>
    <w:rsid w:val="00D55560"/>
    <w:rsid w:val="00D61B0E"/>
    <w:rsid w:val="00D61C5A"/>
    <w:rsid w:val="00D6790C"/>
    <w:rsid w:val="00D73277"/>
    <w:rsid w:val="00D76586"/>
    <w:rsid w:val="00D82657"/>
    <w:rsid w:val="00D87E20"/>
    <w:rsid w:val="00D93262"/>
    <w:rsid w:val="00D945E0"/>
    <w:rsid w:val="00DA1837"/>
    <w:rsid w:val="00DA4037"/>
    <w:rsid w:val="00DB1B9D"/>
    <w:rsid w:val="00DC3965"/>
    <w:rsid w:val="00DC7BDC"/>
    <w:rsid w:val="00DD25E5"/>
    <w:rsid w:val="00DD4DC9"/>
    <w:rsid w:val="00DE66A5"/>
    <w:rsid w:val="00DF2B50"/>
    <w:rsid w:val="00E04C86"/>
    <w:rsid w:val="00E11696"/>
    <w:rsid w:val="00E17344"/>
    <w:rsid w:val="00E20F30"/>
    <w:rsid w:val="00E2189C"/>
    <w:rsid w:val="00E25BB1"/>
    <w:rsid w:val="00E27BBA"/>
    <w:rsid w:val="00E30E3F"/>
    <w:rsid w:val="00E35E8F"/>
    <w:rsid w:val="00E428AB"/>
    <w:rsid w:val="00E42D35"/>
    <w:rsid w:val="00E438E8"/>
    <w:rsid w:val="00E45025"/>
    <w:rsid w:val="00E453A3"/>
    <w:rsid w:val="00E520E2"/>
    <w:rsid w:val="00E530C4"/>
    <w:rsid w:val="00E55996"/>
    <w:rsid w:val="00E5678D"/>
    <w:rsid w:val="00E64254"/>
    <w:rsid w:val="00E67928"/>
    <w:rsid w:val="00E70FB5"/>
    <w:rsid w:val="00E915AF"/>
    <w:rsid w:val="00E95F7D"/>
    <w:rsid w:val="00E96415"/>
    <w:rsid w:val="00EA041F"/>
    <w:rsid w:val="00EA15B3"/>
    <w:rsid w:val="00EA4C98"/>
    <w:rsid w:val="00EA6569"/>
    <w:rsid w:val="00EB0C25"/>
    <w:rsid w:val="00EB2358"/>
    <w:rsid w:val="00EB3A5C"/>
    <w:rsid w:val="00EB3EB8"/>
    <w:rsid w:val="00EC02FE"/>
    <w:rsid w:val="00EC4A96"/>
    <w:rsid w:val="00ED68D5"/>
    <w:rsid w:val="00EF1B00"/>
    <w:rsid w:val="00EF3FF6"/>
    <w:rsid w:val="00F15D95"/>
    <w:rsid w:val="00F1791B"/>
    <w:rsid w:val="00F22510"/>
    <w:rsid w:val="00F22C9F"/>
    <w:rsid w:val="00F235E6"/>
    <w:rsid w:val="00F26DF3"/>
    <w:rsid w:val="00F424BF"/>
    <w:rsid w:val="00F44FC3"/>
    <w:rsid w:val="00F46107"/>
    <w:rsid w:val="00F468C5"/>
    <w:rsid w:val="00F47BE0"/>
    <w:rsid w:val="00F52F39"/>
    <w:rsid w:val="00F6184F"/>
    <w:rsid w:val="00F67E45"/>
    <w:rsid w:val="00F8310E"/>
    <w:rsid w:val="00F914DD"/>
    <w:rsid w:val="00F933D1"/>
    <w:rsid w:val="00F970E4"/>
    <w:rsid w:val="00FA2358"/>
    <w:rsid w:val="00FB2592"/>
    <w:rsid w:val="00FB2810"/>
    <w:rsid w:val="00FB7A2C"/>
    <w:rsid w:val="00FC2947"/>
    <w:rsid w:val="00FC4422"/>
    <w:rsid w:val="00FD0F3F"/>
    <w:rsid w:val="00FE0818"/>
    <w:rsid w:val="00FE66B2"/>
    <w:rsid w:val="00FE6FB1"/>
    <w:rsid w:val="00FF33EF"/>
    <w:rsid w:val="00FF40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D2CAAC8"/>
  <w15:docId w15:val="{7367660C-342A-4856-8C18-DADAE60A2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sz w:val="24"/>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4326DB"/>
  </w:style>
  <w:style w:type="paragraph" w:styleId="TOC4">
    <w:name w:val="toc 4"/>
    <w:basedOn w:val="TOC3"/>
    <w:rsid w:val="004326DB"/>
  </w:style>
  <w:style w:type="paragraph" w:styleId="TOC3">
    <w:name w:val="toc 3"/>
    <w:basedOn w:val="TOC2"/>
    <w:rsid w:val="004326DB"/>
  </w:style>
  <w:style w:type="paragraph" w:styleId="TOC2">
    <w:name w:val="toc 2"/>
    <w:basedOn w:val="TOC1"/>
    <w:rsid w:val="004326DB"/>
    <w:pPr>
      <w:spacing w:before="80"/>
      <w:ind w:left="1531" w:hanging="851"/>
    </w:pPr>
  </w:style>
  <w:style w:type="paragraph" w:styleId="TOC1">
    <w:name w:val="toc 1"/>
    <w:basedOn w:val="Normal"/>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aliases w:val="pie de página"/>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encabezado,Page No,header odd,header odd1,header odd2,header,he"/>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
    <w:basedOn w:val="DefaultParagraphFont"/>
    <w:rsid w:val="004326DB"/>
    <w:rPr>
      <w:position w:val="6"/>
      <w:sz w:val="18"/>
    </w:rPr>
  </w:style>
  <w:style w:type="paragraph" w:styleId="FootnoteText">
    <w:name w:val="footnote text"/>
    <w:basedOn w:val="Note"/>
    <w:link w:val="FootnoteTextChar"/>
    <w:rsid w:val="004326DB"/>
    <w:pPr>
      <w:keepLines/>
      <w:tabs>
        <w:tab w:val="left" w:pos="255"/>
      </w:tabs>
      <w:ind w:left="255" w:hanging="255"/>
    </w:pPr>
  </w:style>
  <w:style w:type="paragraph" w:customStyle="1" w:styleId="Note">
    <w:name w:val="Note"/>
    <w:basedOn w:val="Normal"/>
    <w:link w:val="NoteChar"/>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rsid w:val="004326DB"/>
    <w:pPr>
      <w:ind w:left="284"/>
      <w:jc w:val="left"/>
    </w:pPr>
  </w:style>
  <w:style w:type="paragraph" w:styleId="Index3">
    <w:name w:val="index 3"/>
    <w:basedOn w:val="Normal"/>
    <w:next w:val="Normal"/>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
    <w:name w:val="Annex_No"/>
    <w:basedOn w:val="Normal"/>
    <w:next w:val="Normal"/>
    <w:rsid w:val="000523A0"/>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hAnsi="Times New Roman" w:cs="Times New Roman"/>
      <w:caps/>
      <w:sz w:val="28"/>
      <w:szCs w:val="20"/>
      <w:lang w:val="en-GB"/>
    </w:rPr>
  </w:style>
  <w:style w:type="paragraph" w:customStyle="1" w:styleId="Reasons">
    <w:name w:val="Reasons"/>
    <w:basedOn w:val="Normal"/>
    <w:rsid w:val="000523A0"/>
    <w:pPr>
      <w:tabs>
        <w:tab w:val="clear" w:pos="794"/>
        <w:tab w:val="clear" w:pos="1191"/>
        <w:tab w:val="left" w:pos="1134"/>
      </w:tabs>
      <w:spacing w:before="120" w:line="240" w:lineRule="auto"/>
      <w:jc w:val="left"/>
    </w:pPr>
    <w:rPr>
      <w:rFonts w:ascii="Times New Roman" w:hAnsi="Times New Roman" w:cs="Times New Roman"/>
      <w:sz w:val="24"/>
      <w:szCs w:val="20"/>
      <w:lang w:val="en-GB"/>
    </w:rPr>
  </w:style>
  <w:style w:type="paragraph" w:customStyle="1" w:styleId="Proposal">
    <w:name w:val="Proposal"/>
    <w:basedOn w:val="Normal"/>
    <w:next w:val="Normal"/>
    <w:rsid w:val="000523A0"/>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hAnsi="Times New Roman Bold" w:cs="Times New Roman"/>
      <w:sz w:val="24"/>
      <w:szCs w:val="20"/>
      <w:lang w:val="en-GB"/>
    </w:rPr>
  </w:style>
  <w:style w:type="character" w:customStyle="1" w:styleId="href2">
    <w:name w:val="href2"/>
    <w:basedOn w:val="href"/>
    <w:rsid w:val="000523A0"/>
    <w:rPr>
      <w:rFonts w:cs="Times New Roman"/>
    </w:rPr>
  </w:style>
  <w:style w:type="paragraph" w:customStyle="1" w:styleId="FigureNotitle0">
    <w:name w:val="Figure_No &amp; title"/>
    <w:basedOn w:val="Normal"/>
    <w:next w:val="Normalaftertitle"/>
    <w:rsid w:val="00A427B2"/>
    <w:pPr>
      <w:keepLines/>
      <w:spacing w:before="240" w:after="120" w:line="240" w:lineRule="auto"/>
      <w:jc w:val="center"/>
    </w:pPr>
    <w:rPr>
      <w:rFonts w:ascii="Times New Roman" w:hAnsi="Times New Roman" w:cs="Times New Roman"/>
      <w:b/>
      <w:sz w:val="24"/>
      <w:szCs w:val="20"/>
      <w:lang w:val="en-GB"/>
    </w:rPr>
  </w:style>
  <w:style w:type="paragraph" w:customStyle="1" w:styleId="TabletitleBR">
    <w:name w:val="Table_title_BR"/>
    <w:basedOn w:val="Normal"/>
    <w:next w:val="Tablehead"/>
    <w:rsid w:val="00A427B2"/>
    <w:pPr>
      <w:keepNext/>
      <w:keepLines/>
      <w:spacing w:before="0" w:after="120" w:line="240" w:lineRule="auto"/>
      <w:jc w:val="center"/>
    </w:pPr>
    <w:rPr>
      <w:rFonts w:ascii="Times New Roman" w:hAnsi="Times New Roman" w:cs="Times New Roman"/>
      <w:b/>
      <w:sz w:val="24"/>
      <w:szCs w:val="20"/>
      <w:lang w:val="en-GB"/>
    </w:rPr>
  </w:style>
  <w:style w:type="paragraph" w:customStyle="1" w:styleId="AnnexNotitle0">
    <w:name w:val="Annex_No &amp; title"/>
    <w:basedOn w:val="Normal"/>
    <w:next w:val="Normalaftertitle"/>
    <w:rsid w:val="00A427B2"/>
    <w:pPr>
      <w:keepNext/>
      <w:keepLines/>
      <w:spacing w:before="480" w:line="240" w:lineRule="auto"/>
      <w:jc w:val="center"/>
    </w:pPr>
    <w:rPr>
      <w:rFonts w:ascii="Times New Roman" w:hAnsi="Times New Roman" w:cs="Times New Roman"/>
      <w:b/>
      <w:sz w:val="28"/>
      <w:szCs w:val="20"/>
      <w:lang w:val="en-GB"/>
    </w:rPr>
  </w:style>
  <w:style w:type="character" w:customStyle="1" w:styleId="Appdef">
    <w:name w:val="App_def"/>
    <w:basedOn w:val="DefaultParagraphFont"/>
    <w:rsid w:val="00A427B2"/>
    <w:rPr>
      <w:rFonts w:ascii="Times New Roman" w:hAnsi="Times New Roman"/>
      <w:b/>
    </w:rPr>
  </w:style>
  <w:style w:type="character" w:customStyle="1" w:styleId="Appref">
    <w:name w:val="App_ref"/>
    <w:basedOn w:val="DefaultParagraphFont"/>
    <w:rsid w:val="00A427B2"/>
  </w:style>
  <w:style w:type="paragraph" w:customStyle="1" w:styleId="AppendixNotitle0">
    <w:name w:val="Appendix_No &amp; title"/>
    <w:basedOn w:val="AnnexNotitle0"/>
    <w:next w:val="Normalaftertitle"/>
    <w:rsid w:val="00A427B2"/>
  </w:style>
  <w:style w:type="character" w:customStyle="1" w:styleId="Artdef">
    <w:name w:val="Art_def"/>
    <w:basedOn w:val="DefaultParagraphFont"/>
    <w:rsid w:val="00A427B2"/>
    <w:rPr>
      <w:rFonts w:ascii="Times New Roman" w:hAnsi="Times New Roman"/>
      <w:b/>
    </w:rPr>
  </w:style>
  <w:style w:type="character" w:customStyle="1" w:styleId="Artref">
    <w:name w:val="Art_ref"/>
    <w:basedOn w:val="DefaultParagraphFont"/>
    <w:rsid w:val="00A427B2"/>
  </w:style>
  <w:style w:type="paragraph" w:customStyle="1" w:styleId="RecNoBR">
    <w:name w:val="Rec_No_BR"/>
    <w:basedOn w:val="Normal"/>
    <w:next w:val="Rectitle"/>
    <w:rsid w:val="00A427B2"/>
    <w:pPr>
      <w:keepNext/>
      <w:keepLines/>
      <w:spacing w:before="480" w:line="240" w:lineRule="auto"/>
      <w:jc w:val="center"/>
    </w:pPr>
    <w:rPr>
      <w:rFonts w:ascii="Times New Roman" w:hAnsi="Times New Roman" w:cs="Times New Roman"/>
      <w:caps/>
      <w:sz w:val="28"/>
      <w:szCs w:val="20"/>
      <w:lang w:val="en-GB"/>
    </w:rPr>
  </w:style>
  <w:style w:type="character" w:styleId="EndnoteReference">
    <w:name w:val="endnote reference"/>
    <w:basedOn w:val="DefaultParagraphFont"/>
    <w:rsid w:val="00A427B2"/>
    <w:rPr>
      <w:vertAlign w:val="superscript"/>
    </w:rPr>
  </w:style>
  <w:style w:type="paragraph" w:customStyle="1" w:styleId="QuestionNoBR">
    <w:name w:val="Question_No_BR"/>
    <w:basedOn w:val="RecNoBR"/>
    <w:next w:val="Questiontitle"/>
    <w:rsid w:val="00A427B2"/>
  </w:style>
  <w:style w:type="paragraph" w:customStyle="1" w:styleId="RepNoBR">
    <w:name w:val="Rep_No_BR"/>
    <w:basedOn w:val="RecNoBR"/>
    <w:next w:val="Reptitle"/>
    <w:rsid w:val="00A427B2"/>
  </w:style>
  <w:style w:type="paragraph" w:customStyle="1" w:styleId="ResNoBR">
    <w:name w:val="Res_No_BR"/>
    <w:basedOn w:val="RecNoBR"/>
    <w:next w:val="Restitle"/>
    <w:rsid w:val="00A427B2"/>
  </w:style>
  <w:style w:type="paragraph" w:customStyle="1" w:styleId="TableNotitle0">
    <w:name w:val="Table_No &amp; title"/>
    <w:basedOn w:val="Normal"/>
    <w:next w:val="Tablehead"/>
    <w:rsid w:val="00A427B2"/>
    <w:pPr>
      <w:keepNext/>
      <w:keepLines/>
      <w:spacing w:before="360" w:after="120" w:line="240" w:lineRule="auto"/>
      <w:jc w:val="center"/>
    </w:pPr>
    <w:rPr>
      <w:rFonts w:ascii="Times New Roman" w:hAnsi="Times New Roman" w:cs="Times New Roman"/>
      <w:b/>
      <w:sz w:val="24"/>
      <w:szCs w:val="20"/>
      <w:lang w:val="en-GB"/>
    </w:rPr>
  </w:style>
  <w:style w:type="paragraph" w:customStyle="1" w:styleId="TableNoBR">
    <w:name w:val="Table_No_BR"/>
    <w:basedOn w:val="Normal"/>
    <w:next w:val="TabletitleBR"/>
    <w:rsid w:val="00A427B2"/>
    <w:pPr>
      <w:keepNext/>
      <w:spacing w:before="560" w:after="120" w:line="240" w:lineRule="auto"/>
      <w:jc w:val="center"/>
    </w:pPr>
    <w:rPr>
      <w:rFonts w:ascii="Times New Roman" w:hAnsi="Times New Roman" w:cs="Times New Roman"/>
      <w:caps/>
      <w:sz w:val="24"/>
      <w:szCs w:val="20"/>
      <w:lang w:val="en-GB"/>
    </w:rPr>
  </w:style>
  <w:style w:type="character" w:customStyle="1" w:styleId="Recdef">
    <w:name w:val="Rec_def"/>
    <w:basedOn w:val="DefaultParagraphFont"/>
    <w:rsid w:val="00A427B2"/>
    <w:rPr>
      <w:b/>
    </w:rPr>
  </w:style>
  <w:style w:type="character" w:customStyle="1" w:styleId="Resdef">
    <w:name w:val="Res_def"/>
    <w:basedOn w:val="DefaultParagraphFont"/>
    <w:rsid w:val="00A427B2"/>
    <w:rPr>
      <w:rFonts w:ascii="Times New Roman" w:hAnsi="Times New Roman"/>
      <w:b/>
    </w:rPr>
  </w:style>
  <w:style w:type="character" w:customStyle="1" w:styleId="Tablefreq">
    <w:name w:val="Table_freq"/>
    <w:basedOn w:val="DefaultParagraphFont"/>
    <w:rsid w:val="00A427B2"/>
    <w:rPr>
      <w:b/>
      <w:color w:val="auto"/>
    </w:rPr>
  </w:style>
  <w:style w:type="paragraph" w:customStyle="1" w:styleId="Tableref">
    <w:name w:val="Table_ref"/>
    <w:basedOn w:val="Normal"/>
    <w:next w:val="TabletitleBR"/>
    <w:rsid w:val="00A427B2"/>
    <w:pPr>
      <w:keepNext/>
      <w:spacing w:before="0" w:after="120" w:line="240" w:lineRule="auto"/>
      <w:jc w:val="center"/>
    </w:pPr>
    <w:rPr>
      <w:rFonts w:ascii="Times New Roman" w:hAnsi="Times New Roman" w:cs="Times New Roman"/>
      <w:sz w:val="24"/>
      <w:szCs w:val="20"/>
      <w:lang w:val="en-GB"/>
    </w:rPr>
  </w:style>
  <w:style w:type="paragraph" w:customStyle="1" w:styleId="FiguretitleBR">
    <w:name w:val="Figure_title_BR"/>
    <w:basedOn w:val="TabletitleBR"/>
    <w:next w:val="Figurewithouttitle"/>
    <w:rsid w:val="00A427B2"/>
    <w:pPr>
      <w:keepNext w:val="0"/>
      <w:spacing w:after="480"/>
    </w:pPr>
  </w:style>
  <w:style w:type="paragraph" w:customStyle="1" w:styleId="FigureNoBR">
    <w:name w:val="Figure_No_BR"/>
    <w:basedOn w:val="Normal"/>
    <w:next w:val="FiguretitleBR"/>
    <w:rsid w:val="00A427B2"/>
    <w:pPr>
      <w:keepNext/>
      <w:keepLines/>
      <w:spacing w:before="480" w:after="120" w:line="240" w:lineRule="auto"/>
      <w:jc w:val="center"/>
    </w:pPr>
    <w:rPr>
      <w:rFonts w:ascii="Times New Roman" w:hAnsi="Times New Roman" w:cs="Times New Roman"/>
      <w:caps/>
      <w:sz w:val="24"/>
      <w:szCs w:val="20"/>
      <w:lang w:val="en-GB"/>
    </w:rPr>
  </w:style>
  <w:style w:type="character" w:customStyle="1" w:styleId="FooterChar">
    <w:name w:val="Footer Char"/>
    <w:aliases w:val="pie de página Char"/>
    <w:basedOn w:val="DefaultParagraphFont"/>
    <w:link w:val="Footer"/>
    <w:locked/>
    <w:rsid w:val="00A427B2"/>
    <w:rPr>
      <w:sz w:val="22"/>
      <w:szCs w:val="22"/>
      <w:lang w:val="en-US" w:eastAsia="en-US"/>
    </w:rPr>
  </w:style>
  <w:style w:type="character" w:customStyle="1" w:styleId="HeaderChar">
    <w:name w:val="Header Char"/>
    <w:aliases w:val="encabezado Char,Page No Char,header odd Char,header odd1 Char,header odd2 Char,header Char,he Char"/>
    <w:basedOn w:val="DefaultParagraphFont"/>
    <w:link w:val="Header"/>
    <w:uiPriority w:val="99"/>
    <w:locked/>
    <w:rsid w:val="00A427B2"/>
    <w:rPr>
      <w:sz w:val="22"/>
      <w:szCs w:val="22"/>
      <w:lang w:val="en-US" w:eastAsia="en-US"/>
    </w:rPr>
  </w:style>
  <w:style w:type="character" w:customStyle="1" w:styleId="TabletextChar">
    <w:name w:val="Table_text Char"/>
    <w:basedOn w:val="DefaultParagraphFont"/>
    <w:link w:val="Tabletext"/>
    <w:locked/>
    <w:rsid w:val="00A427B2"/>
    <w:rPr>
      <w:szCs w:val="22"/>
      <w:lang w:val="en-US" w:eastAsia="en-US"/>
    </w:rPr>
  </w:style>
  <w:style w:type="paragraph" w:customStyle="1" w:styleId="tabletext0">
    <w:name w:val="tabletext0"/>
    <w:basedOn w:val="Normal"/>
    <w:uiPriority w:val="99"/>
    <w:rsid w:val="00A427B2"/>
    <w:pPr>
      <w:tabs>
        <w:tab w:val="clear" w:pos="794"/>
        <w:tab w:val="clear" w:pos="1191"/>
        <w:tab w:val="clear" w:pos="1588"/>
        <w:tab w:val="clear" w:pos="1985"/>
      </w:tabs>
      <w:adjustRightInd/>
      <w:spacing w:before="40" w:after="40" w:line="240" w:lineRule="auto"/>
      <w:jc w:val="left"/>
      <w:textAlignment w:val="auto"/>
    </w:pPr>
    <w:rPr>
      <w:rFonts w:ascii="Times New Roman" w:eastAsia="SimSun" w:hAnsi="Times New Roman" w:cs="Times New Roman"/>
      <w:lang w:val="en-GB" w:eastAsia="zh-CN"/>
    </w:rPr>
  </w:style>
  <w:style w:type="character" w:customStyle="1" w:styleId="Heading5Char">
    <w:name w:val="Heading 5 Char"/>
    <w:basedOn w:val="DefaultParagraphFont"/>
    <w:link w:val="Heading5"/>
    <w:uiPriority w:val="99"/>
    <w:locked/>
    <w:rsid w:val="00A427B2"/>
    <w:rPr>
      <w:b/>
      <w:sz w:val="24"/>
      <w:szCs w:val="22"/>
      <w:lang w:val="en-US" w:eastAsia="en-US"/>
    </w:rPr>
  </w:style>
  <w:style w:type="paragraph" w:styleId="ListParagraph">
    <w:name w:val="List Paragraph"/>
    <w:basedOn w:val="Normal"/>
    <w:uiPriority w:val="34"/>
    <w:qFormat/>
    <w:rsid w:val="00A427B2"/>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asciiTheme="minorHAnsi" w:hAnsiTheme="minorHAnsi" w:cstheme="minorBidi"/>
      <w:lang w:eastAsia="zh-CN"/>
    </w:rPr>
  </w:style>
  <w:style w:type="character" w:customStyle="1" w:styleId="apple-style-span">
    <w:name w:val="apple-style-span"/>
    <w:basedOn w:val="DefaultParagraphFont"/>
    <w:rsid w:val="00A427B2"/>
  </w:style>
  <w:style w:type="paragraph" w:customStyle="1" w:styleId="tabletext1">
    <w:name w:val="tabletext"/>
    <w:basedOn w:val="Normal"/>
    <w:rsid w:val="00A427B2"/>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4"/>
      <w:lang w:eastAsia="zh-CN"/>
    </w:rPr>
  </w:style>
  <w:style w:type="table" w:styleId="TableGrid">
    <w:name w:val="Table Grid"/>
    <w:basedOn w:val="TableNormal"/>
    <w:rsid w:val="00A427B2"/>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A427B2"/>
    <w:rPr>
      <w:szCs w:val="22"/>
      <w:lang w:val="en-US" w:eastAsia="en-US"/>
    </w:rPr>
  </w:style>
  <w:style w:type="paragraph" w:customStyle="1" w:styleId="Tabletitle">
    <w:name w:val="Table_title"/>
    <w:basedOn w:val="Normal"/>
    <w:next w:val="Tablehead"/>
    <w:rsid w:val="00A427B2"/>
    <w:pPr>
      <w:keepNext/>
      <w:spacing w:before="0" w:after="120" w:line="240" w:lineRule="auto"/>
      <w:jc w:val="center"/>
    </w:pPr>
    <w:rPr>
      <w:rFonts w:ascii="Times New Roman" w:hAnsi="Times New Roman" w:cs="Times New Roman"/>
      <w:b/>
      <w:sz w:val="24"/>
      <w:szCs w:val="20"/>
      <w:lang w:val="fr-FR"/>
    </w:rPr>
  </w:style>
  <w:style w:type="paragraph" w:customStyle="1" w:styleId="ecxmsonormal">
    <w:name w:val="ecxmsonormal"/>
    <w:basedOn w:val="Normal"/>
    <w:rsid w:val="00A427B2"/>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 w:val="24"/>
      <w:szCs w:val="24"/>
      <w:lang w:eastAsia="zh-CN"/>
    </w:rPr>
  </w:style>
  <w:style w:type="paragraph" w:customStyle="1" w:styleId="Headingi0">
    <w:name w:val="Heading i"/>
    <w:basedOn w:val="Headingb0"/>
    <w:rsid w:val="00A427B2"/>
    <w:rPr>
      <w:b w:val="0"/>
      <w:i/>
    </w:rPr>
  </w:style>
  <w:style w:type="paragraph" w:customStyle="1" w:styleId="Headingb0">
    <w:name w:val="Heading b"/>
    <w:basedOn w:val="Heading3"/>
    <w:rsid w:val="00A427B2"/>
    <w:pPr>
      <w:tabs>
        <w:tab w:val="clear" w:pos="794"/>
        <w:tab w:val="clear" w:pos="1191"/>
        <w:tab w:val="clear" w:pos="1588"/>
        <w:tab w:val="clear" w:pos="1985"/>
        <w:tab w:val="left" w:pos="1134"/>
        <w:tab w:val="left" w:pos="1871"/>
      </w:tabs>
      <w:spacing w:before="400" w:line="240" w:lineRule="auto"/>
      <w:ind w:left="0" w:firstLine="0"/>
      <w:outlineLvl w:val="9"/>
    </w:pPr>
    <w:rPr>
      <w:rFonts w:ascii="Times New Roman" w:hAnsi="Times New Roman" w:cs="Times New Roman"/>
      <w:szCs w:val="20"/>
      <w:lang w:val="en-GB"/>
    </w:rPr>
  </w:style>
  <w:style w:type="paragraph" w:customStyle="1" w:styleId="Default">
    <w:name w:val="Default"/>
    <w:rsid w:val="00A427B2"/>
    <w:pPr>
      <w:autoSpaceDE w:val="0"/>
      <w:autoSpaceDN w:val="0"/>
      <w:adjustRightInd w:val="0"/>
    </w:pPr>
    <w:rPr>
      <w:rFonts w:ascii="Arial" w:hAnsi="Arial" w:cs="Arial"/>
      <w:color w:val="000000"/>
      <w:sz w:val="24"/>
      <w:szCs w:val="24"/>
      <w:lang w:val="en-US"/>
    </w:rPr>
  </w:style>
  <w:style w:type="character" w:styleId="FollowedHyperlink">
    <w:name w:val="FollowedHyperlink"/>
    <w:basedOn w:val="DefaultParagraphFont"/>
    <w:rsid w:val="00A427B2"/>
    <w:rPr>
      <w:color w:val="800080" w:themeColor="followedHyperlink"/>
      <w:u w:val="single"/>
    </w:rPr>
  </w:style>
  <w:style w:type="paragraph" w:styleId="NormalWeb">
    <w:name w:val="Normal (Web)"/>
    <w:basedOn w:val="Normal"/>
    <w:uiPriority w:val="99"/>
    <w:unhideWhenUsed/>
    <w:rsid w:val="00A427B2"/>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 w:val="24"/>
      <w:szCs w:val="24"/>
    </w:rPr>
  </w:style>
  <w:style w:type="character" w:customStyle="1" w:styleId="Heading1Char">
    <w:name w:val="Heading 1 Char"/>
    <w:link w:val="Heading1"/>
    <w:rsid w:val="00A427B2"/>
    <w:rPr>
      <w:b/>
      <w:sz w:val="24"/>
      <w:szCs w:val="22"/>
      <w:lang w:val="en-US" w:eastAsia="en-US"/>
    </w:rPr>
  </w:style>
  <w:style w:type="character" w:customStyle="1" w:styleId="Heading2Char">
    <w:name w:val="Heading 2 Char"/>
    <w:link w:val="Heading2"/>
    <w:rsid w:val="00A427B2"/>
    <w:rPr>
      <w:b/>
      <w:sz w:val="24"/>
      <w:szCs w:val="22"/>
      <w:lang w:val="en-US" w:eastAsia="en-US"/>
    </w:rPr>
  </w:style>
  <w:style w:type="character" w:customStyle="1" w:styleId="Heading3Char">
    <w:name w:val="Heading 3 Char"/>
    <w:link w:val="Heading3"/>
    <w:rsid w:val="00A427B2"/>
    <w:rPr>
      <w:b/>
      <w:sz w:val="24"/>
      <w:szCs w:val="22"/>
      <w:lang w:val="en-US" w:eastAsia="en-US"/>
    </w:rPr>
  </w:style>
  <w:style w:type="character" w:customStyle="1" w:styleId="Heading4Char">
    <w:name w:val="Heading 4 Char"/>
    <w:link w:val="Heading4"/>
    <w:rsid w:val="00A427B2"/>
    <w:rPr>
      <w:b/>
      <w:sz w:val="24"/>
      <w:szCs w:val="22"/>
      <w:lang w:val="en-US" w:eastAsia="en-US"/>
    </w:rPr>
  </w:style>
  <w:style w:type="character" w:customStyle="1" w:styleId="Heading6Char">
    <w:name w:val="Heading 6 Char"/>
    <w:link w:val="Heading6"/>
    <w:rsid w:val="00A427B2"/>
    <w:rPr>
      <w:b/>
      <w:sz w:val="24"/>
      <w:szCs w:val="22"/>
      <w:lang w:val="en-US" w:eastAsia="en-US"/>
    </w:rPr>
  </w:style>
  <w:style w:type="character" w:customStyle="1" w:styleId="Heading7Char">
    <w:name w:val="Heading 7 Char"/>
    <w:link w:val="Heading7"/>
    <w:rsid w:val="00A427B2"/>
    <w:rPr>
      <w:b/>
      <w:sz w:val="24"/>
      <w:szCs w:val="22"/>
      <w:lang w:val="en-US" w:eastAsia="en-US"/>
    </w:rPr>
  </w:style>
  <w:style w:type="character" w:customStyle="1" w:styleId="Heading8Char">
    <w:name w:val="Heading 8 Char"/>
    <w:link w:val="Heading8"/>
    <w:rsid w:val="00A427B2"/>
    <w:rPr>
      <w:b/>
      <w:sz w:val="24"/>
      <w:szCs w:val="22"/>
      <w:lang w:val="en-US" w:eastAsia="en-US"/>
    </w:rPr>
  </w:style>
  <w:style w:type="character" w:customStyle="1" w:styleId="Heading9Char">
    <w:name w:val="Heading 9 Char"/>
    <w:link w:val="Heading9"/>
    <w:rsid w:val="00A427B2"/>
    <w:rPr>
      <w:b/>
      <w:sz w:val="24"/>
      <w:szCs w:val="22"/>
      <w:lang w:val="en-US" w:eastAsia="en-US"/>
    </w:rPr>
  </w:style>
  <w:style w:type="paragraph" w:customStyle="1" w:styleId="Infodoc">
    <w:name w:val="Infodoc"/>
    <w:basedOn w:val="Normal"/>
    <w:rsid w:val="00A427B2"/>
    <w:pPr>
      <w:tabs>
        <w:tab w:val="clear" w:pos="794"/>
        <w:tab w:val="clear" w:pos="1191"/>
        <w:tab w:val="clear" w:pos="1588"/>
        <w:tab w:val="clear" w:pos="1985"/>
        <w:tab w:val="left" w:pos="1418"/>
      </w:tabs>
      <w:spacing w:before="0" w:line="240" w:lineRule="auto"/>
      <w:ind w:left="1418" w:hanging="1418"/>
      <w:jc w:val="left"/>
    </w:pPr>
    <w:rPr>
      <w:rFonts w:ascii="Times New Roman" w:hAnsi="Times New Roman" w:cs="Times New Roman"/>
      <w:sz w:val="24"/>
      <w:szCs w:val="20"/>
      <w:lang w:val="en-GB"/>
    </w:rPr>
  </w:style>
  <w:style w:type="paragraph" w:customStyle="1" w:styleId="Address">
    <w:name w:val="Address"/>
    <w:basedOn w:val="Normal"/>
    <w:rsid w:val="00A427B2"/>
    <w:pPr>
      <w:tabs>
        <w:tab w:val="clear" w:pos="794"/>
        <w:tab w:val="clear" w:pos="1191"/>
        <w:tab w:val="clear" w:pos="1588"/>
        <w:tab w:val="clear" w:pos="1985"/>
        <w:tab w:val="left" w:pos="4820"/>
        <w:tab w:val="left" w:pos="5529"/>
      </w:tabs>
      <w:spacing w:before="120" w:line="240" w:lineRule="auto"/>
      <w:ind w:left="794"/>
      <w:jc w:val="left"/>
    </w:pPr>
    <w:rPr>
      <w:rFonts w:ascii="Times New Roman" w:hAnsi="Times New Roman" w:cs="Times New Roman"/>
      <w:sz w:val="24"/>
      <w:szCs w:val="20"/>
      <w:lang w:val="en-GB"/>
    </w:rPr>
  </w:style>
  <w:style w:type="paragraph" w:customStyle="1" w:styleId="itu">
    <w:name w:val="itu"/>
    <w:basedOn w:val="Normal"/>
    <w:rsid w:val="00A427B2"/>
    <w:pPr>
      <w:tabs>
        <w:tab w:val="clear" w:pos="794"/>
        <w:tab w:val="clear" w:pos="1191"/>
        <w:tab w:val="clear" w:pos="1588"/>
        <w:tab w:val="clear" w:pos="1985"/>
        <w:tab w:val="left" w:pos="709"/>
        <w:tab w:val="left" w:pos="1134"/>
      </w:tabs>
      <w:spacing w:before="0" w:line="240" w:lineRule="auto"/>
      <w:jc w:val="left"/>
    </w:pPr>
    <w:rPr>
      <w:rFonts w:ascii="Futura Lt BT" w:hAnsi="Futura Lt BT" w:cs="Times New Roman"/>
      <w:sz w:val="18"/>
      <w:szCs w:val="20"/>
      <w:lang w:val="en-GB"/>
    </w:rPr>
  </w:style>
  <w:style w:type="paragraph" w:customStyle="1" w:styleId="Annexref">
    <w:name w:val="Annex_ref"/>
    <w:basedOn w:val="Normal"/>
    <w:next w:val="Annextitle"/>
    <w:rsid w:val="00A427B2"/>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hAnsi="Times New Roman" w:cs="Times New Roman"/>
      <w:sz w:val="24"/>
      <w:szCs w:val="20"/>
      <w:lang w:val="en-GB"/>
    </w:rPr>
  </w:style>
  <w:style w:type="paragraph" w:customStyle="1" w:styleId="Annextitle">
    <w:name w:val="Annex_title"/>
    <w:basedOn w:val="Normal"/>
    <w:next w:val="Normalaftertitle0"/>
    <w:rsid w:val="00A427B2"/>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cs="Times New Roman"/>
      <w:b/>
      <w:sz w:val="28"/>
      <w:szCs w:val="20"/>
      <w:lang w:val="en-GB"/>
    </w:rPr>
  </w:style>
  <w:style w:type="paragraph" w:customStyle="1" w:styleId="Normalaftertitle0">
    <w:name w:val="Normal after title"/>
    <w:basedOn w:val="Normal"/>
    <w:next w:val="Normal"/>
    <w:rsid w:val="00A427B2"/>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 w:val="24"/>
      <w:szCs w:val="20"/>
      <w:lang w:val="en-GB"/>
    </w:rPr>
  </w:style>
  <w:style w:type="paragraph" w:customStyle="1" w:styleId="AppendixNo">
    <w:name w:val="Appendix_No"/>
    <w:basedOn w:val="AnnexNo"/>
    <w:next w:val="Annexref"/>
    <w:rsid w:val="00A427B2"/>
  </w:style>
  <w:style w:type="paragraph" w:customStyle="1" w:styleId="Appendixref">
    <w:name w:val="Appendix_ref"/>
    <w:basedOn w:val="Annexref"/>
    <w:next w:val="Annextitle"/>
    <w:rsid w:val="00A427B2"/>
  </w:style>
  <w:style w:type="paragraph" w:customStyle="1" w:styleId="Appendixtitle">
    <w:name w:val="Appendix_title"/>
    <w:basedOn w:val="Annextitle"/>
    <w:next w:val="Normalaftertitle0"/>
    <w:rsid w:val="00A427B2"/>
  </w:style>
  <w:style w:type="paragraph" w:customStyle="1" w:styleId="Border">
    <w:name w:val="Border"/>
    <w:basedOn w:val="Tabletext"/>
    <w:rsid w:val="00A427B2"/>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hAnsi="Times New Roman" w:cs="Times New Roman"/>
      <w:b/>
      <w:noProof/>
      <w:szCs w:val="20"/>
      <w:lang w:val="en-GB"/>
    </w:rPr>
  </w:style>
  <w:style w:type="paragraph" w:customStyle="1" w:styleId="TableTextS5">
    <w:name w:val="Table_TextS5"/>
    <w:basedOn w:val="Normal"/>
    <w:rsid w:val="00A427B2"/>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hAnsi="Times New Roman" w:cs="Times New Roman"/>
      <w:sz w:val="20"/>
      <w:szCs w:val="20"/>
      <w:lang w:val="en-GB"/>
    </w:rPr>
  </w:style>
  <w:style w:type="paragraph" w:styleId="NormalIndent0">
    <w:name w:val="Normal Indent"/>
    <w:basedOn w:val="Normal"/>
    <w:rsid w:val="00A427B2"/>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hAnsi="Times New Roman" w:cs="Times New Roman"/>
      <w:sz w:val="24"/>
      <w:szCs w:val="20"/>
      <w:lang w:val="en-GB"/>
    </w:rPr>
  </w:style>
  <w:style w:type="paragraph" w:customStyle="1" w:styleId="FigureNo">
    <w:name w:val="Figure_No"/>
    <w:basedOn w:val="Normal"/>
    <w:next w:val="Figuretitle"/>
    <w:rsid w:val="00A427B2"/>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hAnsi="Times New Roman" w:cs="Times New Roman"/>
      <w:caps/>
      <w:sz w:val="20"/>
      <w:szCs w:val="20"/>
      <w:lang w:val="en-GB"/>
    </w:rPr>
  </w:style>
  <w:style w:type="paragraph" w:customStyle="1" w:styleId="Figuretitle">
    <w:name w:val="Figure_title"/>
    <w:basedOn w:val="Tabletitle"/>
    <w:next w:val="Normal"/>
    <w:rsid w:val="00A427B2"/>
    <w:pPr>
      <w:keepLines/>
      <w:tabs>
        <w:tab w:val="clear" w:pos="794"/>
        <w:tab w:val="clear" w:pos="1191"/>
        <w:tab w:val="clear" w:pos="1588"/>
        <w:tab w:val="clear" w:pos="1985"/>
        <w:tab w:val="left" w:pos="1134"/>
        <w:tab w:val="left" w:pos="1871"/>
        <w:tab w:val="left" w:pos="2268"/>
      </w:tabs>
      <w:spacing w:after="480"/>
    </w:pPr>
    <w:rPr>
      <w:rFonts w:ascii="Times New Roman Bold" w:hAnsi="Times New Roman Bold"/>
      <w:sz w:val="20"/>
      <w:lang w:val="en-GB"/>
    </w:rPr>
  </w:style>
  <w:style w:type="character" w:styleId="LineNumber">
    <w:name w:val="line number"/>
    <w:basedOn w:val="DefaultParagraphFont"/>
    <w:rsid w:val="00A427B2"/>
  </w:style>
  <w:style w:type="paragraph" w:customStyle="1" w:styleId="TableNo">
    <w:name w:val="Table_No"/>
    <w:basedOn w:val="Normal"/>
    <w:next w:val="Tabletitle"/>
    <w:rsid w:val="00A427B2"/>
    <w:pPr>
      <w:keepNext/>
      <w:tabs>
        <w:tab w:val="clear" w:pos="794"/>
        <w:tab w:val="clear" w:pos="1191"/>
        <w:tab w:val="clear" w:pos="1588"/>
        <w:tab w:val="clear" w:pos="1985"/>
        <w:tab w:val="left" w:pos="1134"/>
        <w:tab w:val="left" w:pos="1871"/>
        <w:tab w:val="left" w:pos="2268"/>
      </w:tabs>
      <w:spacing w:before="560" w:after="120" w:line="240" w:lineRule="auto"/>
      <w:jc w:val="center"/>
    </w:pPr>
    <w:rPr>
      <w:rFonts w:ascii="Times New Roman" w:hAnsi="Times New Roman" w:cs="Times New Roman"/>
      <w:caps/>
      <w:sz w:val="20"/>
      <w:szCs w:val="20"/>
      <w:lang w:val="en-GB"/>
    </w:rPr>
  </w:style>
  <w:style w:type="paragraph" w:customStyle="1" w:styleId="Section3">
    <w:name w:val="Section_3"/>
    <w:basedOn w:val="Section1"/>
    <w:rsid w:val="00A427B2"/>
    <w:pPr>
      <w:tabs>
        <w:tab w:val="center" w:pos="4820"/>
      </w:tabs>
      <w:spacing w:before="360" w:line="240" w:lineRule="auto"/>
    </w:pPr>
    <w:rPr>
      <w:rFonts w:ascii="Times New Roman" w:hAnsi="Times New Roman" w:cs="Times New Roman"/>
      <w:b w:val="0"/>
      <w:sz w:val="24"/>
      <w:szCs w:val="20"/>
      <w:lang w:val="en-GB"/>
    </w:rPr>
  </w:style>
  <w:style w:type="paragraph" w:customStyle="1" w:styleId="Annex">
    <w:name w:val="Annex_#"/>
    <w:basedOn w:val="Normal"/>
    <w:next w:val="AnnexRef0"/>
    <w:rsid w:val="00A427B2"/>
    <w:pPr>
      <w:keepNext/>
      <w:keepLines/>
      <w:spacing w:before="480" w:after="80" w:line="240" w:lineRule="auto"/>
      <w:jc w:val="center"/>
    </w:pPr>
    <w:rPr>
      <w:rFonts w:ascii="Times New Roman" w:hAnsi="Times New Roman" w:cs="Times New Roman"/>
      <w:caps/>
      <w:sz w:val="24"/>
      <w:szCs w:val="20"/>
      <w:lang w:val="en-GB"/>
    </w:rPr>
  </w:style>
  <w:style w:type="paragraph" w:customStyle="1" w:styleId="AnnexRef0">
    <w:name w:val="Annex_Ref"/>
    <w:basedOn w:val="Normal"/>
    <w:next w:val="AnnexTitle0"/>
    <w:rsid w:val="00A427B2"/>
    <w:pPr>
      <w:keepNext/>
      <w:keepLines/>
      <w:spacing w:before="120" w:line="240" w:lineRule="auto"/>
      <w:jc w:val="center"/>
    </w:pPr>
    <w:rPr>
      <w:rFonts w:ascii="Times New Roman" w:hAnsi="Times New Roman" w:cs="Times New Roman"/>
      <w:sz w:val="24"/>
      <w:szCs w:val="20"/>
      <w:lang w:val="en-GB"/>
    </w:rPr>
  </w:style>
  <w:style w:type="paragraph" w:customStyle="1" w:styleId="AnnexTitle0">
    <w:name w:val="Annex_Title"/>
    <w:basedOn w:val="Normal"/>
    <w:next w:val="Normalaftertitle0"/>
    <w:rsid w:val="00A427B2"/>
    <w:pPr>
      <w:keepNext/>
      <w:keepLines/>
      <w:spacing w:before="240" w:after="280" w:line="240" w:lineRule="auto"/>
      <w:jc w:val="center"/>
    </w:pPr>
    <w:rPr>
      <w:rFonts w:ascii="Times New Roman" w:hAnsi="Times New Roman" w:cs="Times New Roman"/>
      <w:b/>
      <w:sz w:val="24"/>
      <w:szCs w:val="20"/>
      <w:lang w:val="en-GB"/>
    </w:rPr>
  </w:style>
  <w:style w:type="character" w:customStyle="1" w:styleId="Artref0">
    <w:name w:val="Art#_ref"/>
    <w:rsid w:val="00A427B2"/>
    <w:rPr>
      <w:rFonts w:cs="Times New Roman"/>
      <w:sz w:val="20"/>
    </w:rPr>
  </w:style>
  <w:style w:type="character" w:customStyle="1" w:styleId="Appref0">
    <w:name w:val="App#_ref"/>
    <w:rsid w:val="00A427B2"/>
    <w:rPr>
      <w:rFonts w:cs="Times New Roman"/>
    </w:rPr>
  </w:style>
  <w:style w:type="paragraph" w:customStyle="1" w:styleId="headingi1">
    <w:name w:val="heading_i"/>
    <w:basedOn w:val="Heading3"/>
    <w:next w:val="Normal"/>
    <w:rsid w:val="00A427B2"/>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CG Times" w:hAnsi="CG Times" w:cs="Times New Roman"/>
      <w:b w:val="0"/>
      <w:i/>
      <w:szCs w:val="20"/>
      <w:lang w:val="en-GB"/>
    </w:rPr>
  </w:style>
  <w:style w:type="paragraph" w:customStyle="1" w:styleId="TableTitle0">
    <w:name w:val="Table_Title"/>
    <w:basedOn w:val="Table"/>
    <w:next w:val="TableText2"/>
    <w:rsid w:val="00A427B2"/>
    <w:pPr>
      <w:keepLines/>
      <w:spacing w:before="0"/>
    </w:pPr>
    <w:rPr>
      <w:b/>
      <w:caps w:val="0"/>
    </w:rPr>
  </w:style>
  <w:style w:type="paragraph" w:customStyle="1" w:styleId="Table">
    <w:name w:val="Table_#"/>
    <w:basedOn w:val="Normal"/>
    <w:next w:val="TableTitle0"/>
    <w:rsid w:val="00A427B2"/>
    <w:pPr>
      <w:keepNext/>
      <w:spacing w:before="560" w:after="120" w:line="240" w:lineRule="auto"/>
      <w:jc w:val="center"/>
    </w:pPr>
    <w:rPr>
      <w:rFonts w:ascii="Times New Roman" w:hAnsi="Times New Roman" w:cs="Times New Roman"/>
      <w:caps/>
      <w:sz w:val="24"/>
      <w:szCs w:val="20"/>
      <w:lang w:val="en-GB"/>
    </w:rPr>
  </w:style>
  <w:style w:type="paragraph" w:customStyle="1" w:styleId="TableText2">
    <w:name w:val="Table_Text"/>
    <w:basedOn w:val="Normal"/>
    <w:rsid w:val="00A427B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rFonts w:ascii="Times New Roman" w:hAnsi="Times New Roman" w:cs="Times New Roman"/>
      <w:szCs w:val="20"/>
      <w:lang w:val="en-GB"/>
    </w:rPr>
  </w:style>
  <w:style w:type="paragraph" w:customStyle="1" w:styleId="TableHead0">
    <w:name w:val="Table_Head"/>
    <w:basedOn w:val="TableText2"/>
    <w:rsid w:val="00A427B2"/>
    <w:pPr>
      <w:keepNext/>
      <w:spacing w:before="80" w:after="80"/>
      <w:jc w:val="center"/>
    </w:pPr>
    <w:rPr>
      <w:b/>
    </w:rPr>
  </w:style>
  <w:style w:type="paragraph" w:customStyle="1" w:styleId="TableFin">
    <w:name w:val="Table_Fin"/>
    <w:basedOn w:val="Normal"/>
    <w:rsid w:val="00A427B2"/>
    <w:pPr>
      <w:tabs>
        <w:tab w:val="clear" w:pos="794"/>
        <w:tab w:val="clear" w:pos="1191"/>
        <w:tab w:val="clear" w:pos="1588"/>
        <w:tab w:val="clear" w:pos="1985"/>
        <w:tab w:val="left" w:pos="1871"/>
        <w:tab w:val="left" w:pos="2268"/>
      </w:tabs>
      <w:spacing w:before="0" w:line="240" w:lineRule="auto"/>
    </w:pPr>
    <w:rPr>
      <w:rFonts w:ascii="Times New Roman" w:hAnsi="Times New Roman" w:cs="Times New Roman"/>
      <w:sz w:val="12"/>
      <w:szCs w:val="20"/>
      <w:lang w:val="en-GB"/>
    </w:rPr>
  </w:style>
  <w:style w:type="paragraph" w:styleId="BodyText">
    <w:name w:val="Body Text"/>
    <w:basedOn w:val="Normal"/>
    <w:link w:val="BodyTextChar"/>
    <w:rsid w:val="00A427B2"/>
    <w:pPr>
      <w:tabs>
        <w:tab w:val="clear" w:pos="794"/>
        <w:tab w:val="clear" w:pos="1191"/>
        <w:tab w:val="clear" w:pos="1588"/>
        <w:tab w:val="clear" w:pos="1985"/>
      </w:tabs>
      <w:overflowPunct/>
      <w:autoSpaceDE/>
      <w:autoSpaceDN/>
      <w:adjustRightInd/>
      <w:spacing w:before="60" w:line="240" w:lineRule="auto"/>
      <w:jc w:val="left"/>
      <w:textAlignment w:val="auto"/>
    </w:pPr>
    <w:rPr>
      <w:rFonts w:ascii="CG Times" w:hAnsi="CG Times" w:cs="Times New Roman"/>
      <w:sz w:val="24"/>
      <w:szCs w:val="20"/>
    </w:rPr>
  </w:style>
  <w:style w:type="character" w:customStyle="1" w:styleId="BodyTextChar">
    <w:name w:val="Body Text Char"/>
    <w:basedOn w:val="DefaultParagraphFont"/>
    <w:link w:val="BodyText"/>
    <w:rsid w:val="00A427B2"/>
    <w:rPr>
      <w:rFonts w:ascii="CG Times" w:hAnsi="CG Times" w:cs="Times New Roman"/>
      <w:sz w:val="24"/>
      <w:lang w:val="en-US" w:eastAsia="en-US"/>
    </w:rPr>
  </w:style>
  <w:style w:type="paragraph" w:styleId="BodyText3">
    <w:name w:val="Body Text 3"/>
    <w:basedOn w:val="Normal"/>
    <w:link w:val="BodyText3Char"/>
    <w:rsid w:val="00A427B2"/>
    <w:pPr>
      <w:tabs>
        <w:tab w:val="clear" w:pos="794"/>
        <w:tab w:val="clear" w:pos="1191"/>
        <w:tab w:val="clear" w:pos="1588"/>
        <w:tab w:val="clear" w:pos="1985"/>
      </w:tabs>
      <w:spacing w:before="0" w:line="240" w:lineRule="auto"/>
    </w:pPr>
    <w:rPr>
      <w:rFonts w:ascii="Arial" w:eastAsia="Batang" w:hAnsi="Arial" w:cs="Times New Roman"/>
      <w:b/>
      <w:bCs/>
      <w:color w:val="0000FF"/>
      <w:lang w:val="en-GB"/>
    </w:rPr>
  </w:style>
  <w:style w:type="character" w:customStyle="1" w:styleId="BodyText3Char">
    <w:name w:val="Body Text 3 Char"/>
    <w:basedOn w:val="DefaultParagraphFont"/>
    <w:link w:val="BodyText3"/>
    <w:rsid w:val="00A427B2"/>
    <w:rPr>
      <w:rFonts w:ascii="Arial" w:eastAsia="Batang" w:hAnsi="Arial" w:cs="Times New Roman"/>
      <w:b/>
      <w:bCs/>
      <w:color w:val="0000FF"/>
      <w:sz w:val="22"/>
      <w:szCs w:val="22"/>
      <w:lang w:val="en-GB" w:eastAsia="en-US"/>
    </w:rPr>
  </w:style>
  <w:style w:type="character" w:customStyle="1" w:styleId="Artdef0">
    <w:name w:val="Art#_def"/>
    <w:rsid w:val="00A427B2"/>
    <w:rPr>
      <w:rFonts w:ascii="Times New Roman" w:hAnsi="Times New Roman" w:cs="Times New Roman"/>
      <w:b/>
    </w:rPr>
  </w:style>
  <w:style w:type="character" w:customStyle="1" w:styleId="Resref0">
    <w:name w:val="Res#_ref"/>
    <w:rsid w:val="00A427B2"/>
    <w:rPr>
      <w:rFonts w:cs="Times New Roman"/>
    </w:rPr>
  </w:style>
  <w:style w:type="paragraph" w:styleId="BodyTextIndent3">
    <w:name w:val="Body Text Indent 3"/>
    <w:basedOn w:val="Normal"/>
    <w:link w:val="BodyTextIndent3Char"/>
    <w:rsid w:val="00A427B2"/>
    <w:pPr>
      <w:spacing w:before="120" w:after="120" w:line="240" w:lineRule="auto"/>
      <w:ind w:left="283"/>
      <w:jc w:val="left"/>
    </w:pPr>
    <w:rPr>
      <w:rFonts w:ascii="CG Times" w:hAnsi="CG Times" w:cs="Times New Roman"/>
      <w:sz w:val="16"/>
      <w:szCs w:val="16"/>
      <w:lang w:val="en-GB"/>
    </w:rPr>
  </w:style>
  <w:style w:type="character" w:customStyle="1" w:styleId="BodyTextIndent3Char">
    <w:name w:val="Body Text Indent 3 Char"/>
    <w:basedOn w:val="DefaultParagraphFont"/>
    <w:link w:val="BodyTextIndent3"/>
    <w:rsid w:val="00A427B2"/>
    <w:rPr>
      <w:rFonts w:ascii="CG Times" w:hAnsi="CG Times" w:cs="Times New Roman"/>
      <w:sz w:val="16"/>
      <w:szCs w:val="16"/>
      <w:lang w:val="en-GB" w:eastAsia="en-US"/>
    </w:rPr>
  </w:style>
  <w:style w:type="paragraph" w:customStyle="1" w:styleId="Char">
    <w:name w:val="Char"/>
    <w:basedOn w:val="Normal"/>
    <w:rsid w:val="00A427B2"/>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cs="Times New Roman"/>
      <w:noProof/>
      <w:sz w:val="20"/>
      <w:szCs w:val="20"/>
      <w:lang w:val="fr-FR" w:eastAsia="zh-CN"/>
    </w:rPr>
  </w:style>
  <w:style w:type="paragraph" w:styleId="BodyTextIndent2">
    <w:name w:val="Body Text Indent 2"/>
    <w:basedOn w:val="Normal"/>
    <w:link w:val="BodyTextIndent2Char"/>
    <w:rsid w:val="00A427B2"/>
    <w:pPr>
      <w:tabs>
        <w:tab w:val="clear" w:pos="794"/>
        <w:tab w:val="clear" w:pos="1191"/>
        <w:tab w:val="clear" w:pos="1588"/>
        <w:tab w:val="clear" w:pos="1985"/>
        <w:tab w:val="left" w:pos="1134"/>
        <w:tab w:val="left" w:pos="1871"/>
        <w:tab w:val="left" w:pos="2268"/>
      </w:tabs>
      <w:spacing w:before="200" w:after="120" w:line="480" w:lineRule="auto"/>
      <w:ind w:left="283"/>
    </w:pPr>
    <w:rPr>
      <w:rFonts w:ascii="CG Times" w:hAnsi="CG Times" w:cs="Times New Roman"/>
      <w:sz w:val="24"/>
      <w:szCs w:val="20"/>
      <w:lang w:val="en-GB"/>
    </w:rPr>
  </w:style>
  <w:style w:type="character" w:customStyle="1" w:styleId="BodyTextIndent2Char">
    <w:name w:val="Body Text Indent 2 Char"/>
    <w:basedOn w:val="DefaultParagraphFont"/>
    <w:link w:val="BodyTextIndent2"/>
    <w:rsid w:val="00A427B2"/>
    <w:rPr>
      <w:rFonts w:ascii="CG Times" w:hAnsi="CG Times" w:cs="Times New Roman"/>
      <w:sz w:val="24"/>
      <w:lang w:val="en-GB" w:eastAsia="en-US"/>
    </w:rPr>
  </w:style>
  <w:style w:type="paragraph" w:styleId="TableofFigures">
    <w:name w:val="table of figures"/>
    <w:basedOn w:val="Normal"/>
    <w:next w:val="Normal"/>
    <w:rsid w:val="00A427B2"/>
    <w:pPr>
      <w:tabs>
        <w:tab w:val="clear" w:pos="794"/>
        <w:tab w:val="clear" w:pos="1191"/>
        <w:tab w:val="clear" w:pos="1588"/>
        <w:tab w:val="clear" w:pos="1985"/>
        <w:tab w:val="right" w:leader="dot" w:pos="10773"/>
      </w:tabs>
      <w:spacing w:before="0" w:line="240" w:lineRule="auto"/>
      <w:jc w:val="left"/>
    </w:pPr>
    <w:rPr>
      <w:rFonts w:ascii="Arial" w:hAnsi="Arial" w:cs="Times New Roman"/>
      <w:sz w:val="16"/>
      <w:szCs w:val="20"/>
    </w:rPr>
  </w:style>
  <w:style w:type="paragraph" w:customStyle="1" w:styleId="MEP">
    <w:name w:val="MEP"/>
    <w:basedOn w:val="Normal"/>
    <w:rsid w:val="00A427B2"/>
    <w:pPr>
      <w:tabs>
        <w:tab w:val="clear" w:pos="794"/>
        <w:tab w:val="clear" w:pos="1191"/>
        <w:tab w:val="clear" w:pos="1588"/>
        <w:tab w:val="clear" w:pos="1985"/>
        <w:tab w:val="left" w:pos="1134"/>
        <w:tab w:val="left" w:pos="1871"/>
        <w:tab w:val="left" w:pos="2268"/>
      </w:tabs>
      <w:spacing w:before="200" w:line="240" w:lineRule="auto"/>
    </w:pPr>
    <w:rPr>
      <w:rFonts w:ascii="Times New Roman" w:hAnsi="Times New Roman" w:cs="Times New Roman"/>
      <w:sz w:val="24"/>
      <w:szCs w:val="20"/>
      <w:lang w:val="en-GB"/>
    </w:rPr>
  </w:style>
  <w:style w:type="paragraph" w:customStyle="1" w:styleId="HeaderRegProc">
    <w:name w:val="Header_RegProc"/>
    <w:basedOn w:val="Normal"/>
    <w:rsid w:val="00A427B2"/>
    <w:pPr>
      <w:tabs>
        <w:tab w:val="clear" w:pos="794"/>
        <w:tab w:val="clear" w:pos="1191"/>
        <w:tab w:val="clear" w:pos="1588"/>
        <w:tab w:val="clear" w:pos="1985"/>
        <w:tab w:val="center" w:pos="4678"/>
        <w:tab w:val="right" w:pos="9356"/>
      </w:tabs>
      <w:spacing w:before="4" w:line="240" w:lineRule="auto"/>
      <w:ind w:left="142"/>
    </w:pPr>
    <w:rPr>
      <w:rFonts w:ascii="Arial" w:hAnsi="Arial" w:cs="Arial"/>
      <w:bCs/>
      <w:sz w:val="20"/>
      <w:szCs w:val="20"/>
      <w:lang w:val="es-ES"/>
    </w:rPr>
  </w:style>
  <w:style w:type="paragraph" w:customStyle="1" w:styleId="CharChar">
    <w:name w:val="Char Char"/>
    <w:basedOn w:val="Normal"/>
    <w:rsid w:val="00A427B2"/>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cs="Times New Roman"/>
      <w:kern w:val="16"/>
      <w:sz w:val="20"/>
      <w:szCs w:val="20"/>
      <w:lang w:val="tr-TR"/>
    </w:rPr>
  </w:style>
  <w:style w:type="paragraph" w:customStyle="1" w:styleId="headfoot">
    <w:name w:val="head_foot"/>
    <w:basedOn w:val="Normal"/>
    <w:next w:val="Normalaftertitle0"/>
    <w:rsid w:val="00A427B2"/>
    <w:pPr>
      <w:tabs>
        <w:tab w:val="clear" w:pos="794"/>
        <w:tab w:val="clear" w:pos="1191"/>
        <w:tab w:val="clear" w:pos="1588"/>
        <w:tab w:val="clear" w:pos="1985"/>
        <w:tab w:val="left" w:pos="1134"/>
        <w:tab w:val="left" w:pos="1871"/>
        <w:tab w:val="left" w:pos="2268"/>
      </w:tabs>
      <w:spacing w:before="0" w:line="240" w:lineRule="auto"/>
    </w:pPr>
    <w:rPr>
      <w:rFonts w:ascii="Times New Roman" w:hAnsi="Times New Roman" w:cs="Times New Roman"/>
      <w:color w:val="0000FF"/>
      <w:sz w:val="20"/>
      <w:szCs w:val="20"/>
      <w:lang w:val="en-GB"/>
    </w:rPr>
  </w:style>
  <w:style w:type="paragraph" w:customStyle="1" w:styleId="TableLegend0">
    <w:name w:val="Table_Legend"/>
    <w:basedOn w:val="TableText2"/>
    <w:next w:val="Normal"/>
    <w:rsid w:val="00A427B2"/>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paragraph" w:customStyle="1" w:styleId="CharCharCharCharCharChar">
    <w:name w:val="Char Char Char Char Char Char"/>
    <w:basedOn w:val="Normal"/>
    <w:rsid w:val="00A427B2"/>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cs="Times New Roman"/>
      <w:sz w:val="24"/>
      <w:szCs w:val="20"/>
    </w:rPr>
  </w:style>
  <w:style w:type="character" w:customStyle="1" w:styleId="NoteChar">
    <w:name w:val="Note Char"/>
    <w:link w:val="Note"/>
    <w:rsid w:val="00A427B2"/>
    <w:rPr>
      <w:szCs w:val="22"/>
      <w:lang w:val="en-US" w:eastAsia="en-US"/>
    </w:rPr>
  </w:style>
  <w:style w:type="character" w:styleId="Emphasis">
    <w:name w:val="Emphasis"/>
    <w:basedOn w:val="DefaultParagraphFont"/>
    <w:uiPriority w:val="20"/>
    <w:qFormat/>
    <w:rsid w:val="00A427B2"/>
    <w:rPr>
      <w:i/>
      <w:iCs/>
    </w:rPr>
  </w:style>
  <w:style w:type="paragraph" w:customStyle="1" w:styleId="Body">
    <w:name w:val="Body"/>
    <w:rsid w:val="00A427B2"/>
    <w:rPr>
      <w:rFonts w:ascii="Helvetica" w:eastAsia="ヒラギノ角ゴ Pro W3" w:hAnsi="Helvetica" w:cs="Times New Roman"/>
      <w:color w:val="000000"/>
      <w:sz w:val="24"/>
      <w:lang w:val="en-US"/>
    </w:rPr>
  </w:style>
  <w:style w:type="table" w:customStyle="1" w:styleId="TableGrid1">
    <w:name w:val="Table Grid1"/>
    <w:basedOn w:val="TableNormal"/>
    <w:next w:val="TableGrid"/>
    <w:uiPriority w:val="59"/>
    <w:rsid w:val="007B29E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Normal"/>
    <w:rsid w:val="007E2C07"/>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eastAsia="SimSun" w:hAnsi="Arial" w:cs="Times New Roman"/>
      <w:sz w:val="20"/>
      <w:szCs w:val="20"/>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581509">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576548292">
      <w:bodyDiv w:val="1"/>
      <w:marLeft w:val="0"/>
      <w:marRight w:val="0"/>
      <w:marTop w:val="0"/>
      <w:marBottom w:val="0"/>
      <w:divBdr>
        <w:top w:val="none" w:sz="0" w:space="0" w:color="auto"/>
        <w:left w:val="none" w:sz="0" w:space="0" w:color="auto"/>
        <w:bottom w:val="none" w:sz="0" w:space="0" w:color="auto"/>
        <w:right w:val="none" w:sz="0" w:space="0" w:color="auto"/>
      </w:divBdr>
    </w:div>
    <w:div w:id="1591695959">
      <w:bodyDiv w:val="1"/>
      <w:marLeft w:val="0"/>
      <w:marRight w:val="0"/>
      <w:marTop w:val="0"/>
      <w:marBottom w:val="0"/>
      <w:divBdr>
        <w:top w:val="none" w:sz="0" w:space="0" w:color="auto"/>
        <w:left w:val="none" w:sz="0" w:space="0" w:color="auto"/>
        <w:bottom w:val="none" w:sz="0" w:space="0" w:color="auto"/>
        <w:right w:val="none" w:sz="0" w:space="0" w:color="auto"/>
      </w:divBdr>
    </w:div>
    <w:div w:id="1669819617">
      <w:bodyDiv w:val="1"/>
      <w:marLeft w:val="0"/>
      <w:marRight w:val="0"/>
      <w:marTop w:val="0"/>
      <w:marBottom w:val="0"/>
      <w:divBdr>
        <w:top w:val="none" w:sz="0" w:space="0" w:color="auto"/>
        <w:left w:val="none" w:sz="0" w:space="0" w:color="auto"/>
        <w:bottom w:val="none" w:sz="0" w:space="0" w:color="auto"/>
        <w:right w:val="none" w:sz="0" w:space="0" w:color="auto"/>
      </w:divBdr>
    </w:div>
    <w:div w:id="1798839048">
      <w:bodyDiv w:val="1"/>
      <w:marLeft w:val="0"/>
      <w:marRight w:val="0"/>
      <w:marTop w:val="0"/>
      <w:marBottom w:val="0"/>
      <w:divBdr>
        <w:top w:val="none" w:sz="0" w:space="0" w:color="auto"/>
        <w:left w:val="none" w:sz="0" w:space="0" w:color="auto"/>
        <w:bottom w:val="none" w:sz="0" w:space="0" w:color="auto"/>
        <w:right w:val="none" w:sz="0" w:space="0" w:color="auto"/>
      </w:divBdr>
    </w:div>
    <w:div w:id="1954097256">
      <w:bodyDiv w:val="1"/>
      <w:marLeft w:val="0"/>
      <w:marRight w:val="0"/>
      <w:marTop w:val="0"/>
      <w:marBottom w:val="0"/>
      <w:divBdr>
        <w:top w:val="none" w:sz="0" w:space="0" w:color="auto"/>
        <w:left w:val="none" w:sz="0" w:space="0" w:color="auto"/>
        <w:bottom w:val="none" w:sz="0" w:space="0" w:color="auto"/>
        <w:right w:val="none" w:sz="0" w:space="0" w:color="auto"/>
      </w:divBdr>
    </w:div>
    <w:div w:id="2013946212">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 w:id="213956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el\application%20data\microsoft\templates\itu\letter-fax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28818-066F-4DA8-B31A-69788D433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letter-fax_e.dotm</Template>
  <TotalTime>0</TotalTime>
  <Pages>3</Pages>
  <Words>1515</Words>
  <Characters>291</Characters>
  <Application>Microsoft Office Word</Application>
  <DocSecurity>4</DocSecurity>
  <Lines>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1803</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steel</dc:creator>
  <cp:lastModifiedBy>Gimenez, Christine</cp:lastModifiedBy>
  <cp:revision>2</cp:revision>
  <cp:lastPrinted>2015-11-18T15:31:00Z</cp:lastPrinted>
  <dcterms:created xsi:type="dcterms:W3CDTF">2015-11-21T17:14:00Z</dcterms:created>
  <dcterms:modified xsi:type="dcterms:W3CDTF">2015-11-21T17:14:00Z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