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7018EE" w:rsidRDefault="00F36590" w:rsidP="003B65BD">
            <w:pPr>
              <w:spacing w:after="120" w:line="340" w:lineRule="exact"/>
              <w:rPr>
                <w:b/>
                <w:bCs/>
                <w:color w:val="808080"/>
                <w:sz w:val="30"/>
                <w:szCs w:val="40"/>
                <w:rtl/>
                <w:lang w:bidi="ar-EG"/>
              </w:rPr>
            </w:pPr>
            <w:r w:rsidRPr="007018EE">
              <w:rPr>
                <w:b/>
                <w:bCs/>
                <w:color w:val="808080"/>
                <w:sz w:val="30"/>
                <w:szCs w:val="40"/>
                <w:rtl/>
              </w:rPr>
              <w:t>مكتب</w:t>
            </w:r>
            <w:r w:rsidRPr="007018EE">
              <w:rPr>
                <w:rFonts w:hint="cs"/>
                <w:b/>
                <w:bCs/>
                <w:color w:val="808080"/>
                <w:sz w:val="30"/>
                <w:szCs w:val="40"/>
                <w:rtl/>
              </w:rPr>
              <w:t xml:space="preserve"> </w:t>
            </w:r>
            <w:r w:rsidRPr="007018EE">
              <w:rPr>
                <w:b/>
                <w:bCs/>
                <w:color w:val="808080"/>
                <w:sz w:val="30"/>
                <w:szCs w:val="40"/>
                <w:rtl/>
              </w:rPr>
              <w:t>الاتصالات</w:t>
            </w:r>
            <w:r w:rsidRPr="007018EE">
              <w:rPr>
                <w:rFonts w:hint="cs"/>
                <w:b/>
                <w:bCs/>
                <w:color w:val="808080"/>
                <w:sz w:val="30"/>
                <w:szCs w:val="40"/>
                <w:rtl/>
              </w:rPr>
              <w:t xml:space="preserve"> </w:t>
            </w:r>
            <w:r w:rsidRPr="007018EE">
              <w:rPr>
                <w:b/>
                <w:bCs/>
                <w:color w:val="808080"/>
                <w:sz w:val="30"/>
                <w:szCs w:val="40"/>
                <w:rtl/>
              </w:rPr>
              <w:t>الراديوية</w:t>
            </w:r>
            <w:r w:rsidRPr="007018EE">
              <w:rPr>
                <w:rFonts w:hint="cs"/>
                <w:b/>
                <w:bCs/>
                <w:color w:val="808080"/>
                <w:sz w:val="30"/>
                <w:szCs w:val="40"/>
                <w:rtl/>
              </w:rPr>
              <w:t xml:space="preserve"> </w:t>
            </w:r>
            <w:r w:rsidRPr="007018EE">
              <w:rPr>
                <w:b/>
                <w:bCs/>
                <w:color w:val="808080"/>
                <w:sz w:val="30"/>
                <w:szCs w:val="40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DC5F16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</w:t>
            </w:r>
            <w:r w:rsidR="00A06D94">
              <w:rPr>
                <w:rFonts w:hint="cs"/>
                <w:rtl/>
                <w:lang w:bidi="ar-AE"/>
              </w:rPr>
              <w:t>‍</w:t>
            </w:r>
            <w:r w:rsidRPr="00F36590">
              <w:rPr>
                <w:rFonts w:hint="cs"/>
                <w:rtl/>
                <w:lang w:bidi="ar-AE"/>
              </w:rPr>
              <w:t>معممة</w:t>
            </w:r>
          </w:p>
          <w:p w:rsidR="00F36590" w:rsidRPr="00F36590" w:rsidRDefault="00DC5F16" w:rsidP="00DC5F16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 w:rsidRPr="00DC5F16">
              <w:rPr>
                <w:b/>
                <w:bCs/>
                <w:lang w:val="en-GB" w:bidi="ar-SY"/>
              </w:rPr>
              <w:t>CCRR</w:t>
            </w:r>
            <w:r w:rsidR="00F36590" w:rsidRPr="00DC5F16">
              <w:rPr>
                <w:b/>
                <w:bCs/>
                <w:lang w:val="en-GB" w:bidi="ar-SY"/>
              </w:rPr>
              <w:t>/</w:t>
            </w:r>
            <w:r w:rsidRPr="00DC5F16">
              <w:rPr>
                <w:b/>
                <w:bCs/>
                <w:lang w:bidi="ar-SY"/>
              </w:rPr>
              <w:t>56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DC5F16" w:rsidP="00616EE2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 w:rsidRPr="00DC5F16">
              <w:rPr>
                <w:lang w:val="en-GB" w:bidi="ar-SY"/>
              </w:rPr>
              <w:t>4</w:t>
            </w:r>
            <w:r w:rsidRPr="00DC5F16">
              <w:rPr>
                <w:rFonts w:hint="cs"/>
                <w:rtl/>
                <w:lang w:bidi="ar-SY"/>
              </w:rPr>
              <w:t xml:space="preserve"> </w:t>
            </w:r>
            <w:r w:rsidR="00616EE2">
              <w:rPr>
                <w:rFonts w:hint="cs"/>
                <w:rtl/>
                <w:lang w:bidi="ar-SY"/>
              </w:rPr>
              <w:t>يوليو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F36590" w:rsidRPr="00F36590">
              <w:rPr>
                <w:lang w:bidi="ar-SY"/>
              </w:rPr>
              <w:t>201</w:t>
            </w:r>
            <w:r w:rsidR="00083A9A">
              <w:rPr>
                <w:lang w:bidi="ar-SY"/>
              </w:rPr>
              <w:t>6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A06D94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A06D94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DC5F16" w:rsidP="00DC5F16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DC5F16">
              <w:rPr>
                <w:rFonts w:hint="cs"/>
                <w:b/>
                <w:bCs/>
                <w:rtl/>
              </w:rPr>
              <w:t>إلى إدارات الدول الأعضاء في الات‍حاد الدولي للاتصالات</w:t>
            </w:r>
          </w:p>
        </w:tc>
      </w:tr>
      <w:tr w:rsidR="00A06D94" w:rsidRPr="00F36590" w:rsidTr="003B65BD">
        <w:tc>
          <w:tcPr>
            <w:tcW w:w="5000" w:type="pct"/>
            <w:gridSpan w:val="3"/>
            <w:shd w:val="clear" w:color="auto" w:fill="auto"/>
          </w:tcPr>
          <w:p w:rsidR="00A06D94" w:rsidRPr="00F36590" w:rsidRDefault="00A06D94" w:rsidP="00A06D94">
            <w:pPr>
              <w:spacing w:before="0" w:line="260" w:lineRule="exact"/>
              <w:rPr>
                <w:lang w:val="en-GB"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A06D94">
            <w:pPr>
              <w:spacing w:before="0" w:line="260" w:lineRule="exact"/>
              <w:rPr>
                <w:lang w:val="en-GB"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E96F8D" w:rsidRDefault="00DC5F16" w:rsidP="00DC5F16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highlight w:val="yellow"/>
                <w:lang w:bidi="ar-SY"/>
              </w:rPr>
            </w:pPr>
            <w:r w:rsidRPr="00DC5F16">
              <w:rPr>
                <w:rFonts w:hint="cs"/>
                <w:b/>
                <w:bCs/>
                <w:rtl/>
                <w:lang w:bidi="ar-SY"/>
              </w:rPr>
              <w:t xml:space="preserve">مشروع قاعدة إجرائية متعلقة بالاتفاق الإقليمي </w:t>
            </w:r>
            <w:r w:rsidRPr="00DC5F16">
              <w:rPr>
                <w:b/>
                <w:bCs/>
                <w:lang w:bidi="ar-EG"/>
              </w:rPr>
              <w:t>GE06</w:t>
            </w:r>
          </w:p>
        </w:tc>
      </w:tr>
    </w:tbl>
    <w:p w:rsidR="00DC5F16" w:rsidRPr="00DC5F16" w:rsidRDefault="00DC5F16" w:rsidP="00A06D94">
      <w:pPr>
        <w:spacing w:before="960"/>
        <w:rPr>
          <w:rtl/>
          <w:lang w:bidi="ar-EG"/>
        </w:rPr>
      </w:pPr>
      <w:r w:rsidRPr="00DC5F16">
        <w:rPr>
          <w:rtl/>
          <w:lang w:bidi="ar-EG"/>
        </w:rPr>
        <w:t xml:space="preserve">يسرّني أن أرفق بهذه الرسالة مشروع </w:t>
      </w:r>
      <w:r w:rsidRPr="00DC5F16">
        <w:rPr>
          <w:rFonts w:hint="cs"/>
          <w:rtl/>
          <w:lang w:bidi="ar-EG"/>
        </w:rPr>
        <w:t xml:space="preserve">قاعدة إجرائية </w:t>
      </w:r>
      <w:r w:rsidRPr="00DC5F16">
        <w:rPr>
          <w:rtl/>
          <w:lang w:bidi="ar-EG"/>
        </w:rPr>
        <w:t>ترمي إلى دعم تطبيق الاتفاق الإقليمي</w:t>
      </w:r>
      <w:r w:rsidRPr="00DC5F16">
        <w:rPr>
          <w:rFonts w:hint="cs"/>
          <w:rtl/>
          <w:lang w:bidi="ar-EG"/>
        </w:rPr>
        <w:t> </w:t>
      </w:r>
      <w:r w:rsidRPr="00DC5F16">
        <w:t>GE06</w:t>
      </w:r>
      <w:r w:rsidR="008F69BC">
        <w:rPr>
          <w:rFonts w:hint="cs"/>
          <w:rtl/>
        </w:rPr>
        <w:t xml:space="preserve"> (جنيف </w:t>
      </w:r>
      <w:r w:rsidR="008F69BC">
        <w:t>2006</w:t>
      </w:r>
      <w:r w:rsidR="008F69BC">
        <w:rPr>
          <w:rFonts w:hint="cs"/>
          <w:rtl/>
          <w:lang w:bidi="ar-EG"/>
        </w:rPr>
        <w:t>)</w:t>
      </w:r>
      <w:r w:rsidRPr="00DC5F16">
        <w:rPr>
          <w:rtl/>
          <w:lang w:bidi="ar-EG"/>
        </w:rPr>
        <w:t>.</w:t>
      </w:r>
    </w:p>
    <w:p w:rsidR="00DC5F16" w:rsidRPr="00DC5F16" w:rsidRDefault="00DC5F16" w:rsidP="003A5624">
      <w:pPr>
        <w:rPr>
          <w:highlight w:val="yellow"/>
          <w:rtl/>
          <w:lang w:bidi="ar-SY"/>
        </w:rPr>
      </w:pPr>
      <w:r w:rsidRPr="00DC5F16">
        <w:rPr>
          <w:rFonts w:hint="cs"/>
          <w:rtl/>
          <w:lang w:bidi="ar-SY"/>
        </w:rPr>
        <w:t xml:space="preserve">ووفقاً لأحكام الرقم </w:t>
      </w:r>
      <w:r w:rsidRPr="00DC5F16">
        <w:rPr>
          <w:b/>
          <w:bCs/>
        </w:rPr>
        <w:t>17.13</w:t>
      </w:r>
      <w:r w:rsidRPr="00DC5F16">
        <w:rPr>
          <w:rFonts w:hint="cs"/>
          <w:rtl/>
          <w:lang w:bidi="ar-SY"/>
        </w:rPr>
        <w:t xml:space="preserve"> من لوائح الراديو، يُعرض مشروع هذه القاعدة الإجرائية على الإدارات للتعليق عليه قبل تقدي‍مه إلى ل‍جنة لوائح الراديو عملاً بأحكام الرقم </w:t>
      </w:r>
      <w:r w:rsidRPr="00DC5F16">
        <w:rPr>
          <w:b/>
          <w:bCs/>
        </w:rPr>
        <w:t>14.13</w:t>
      </w:r>
      <w:r w:rsidRPr="00DC5F16">
        <w:rPr>
          <w:rFonts w:hint="cs"/>
          <w:rtl/>
          <w:lang w:bidi="ar-SY"/>
        </w:rPr>
        <w:t xml:space="preserve">. وكما أشير إليه في الرقم </w:t>
      </w:r>
      <w:r w:rsidRPr="00DC5F16">
        <w:rPr>
          <w:b/>
          <w:bCs/>
        </w:rPr>
        <w:t>12A.13</w:t>
      </w:r>
      <w:r w:rsidRPr="00DC5F16">
        <w:rPr>
          <w:rFonts w:hint="cs"/>
          <w:rtl/>
          <w:lang w:bidi="ar-SY"/>
        </w:rPr>
        <w:t xml:space="preserve"> </w:t>
      </w:r>
      <w:r w:rsidRPr="00DC5F16">
        <w:rPr>
          <w:rFonts w:hint="cs"/>
          <w:i/>
          <w:iCs/>
          <w:rtl/>
          <w:lang w:bidi="ar-SY"/>
        </w:rPr>
        <w:t>د</w:t>
      </w:r>
      <w:r w:rsidRPr="00DC5F16">
        <w:rPr>
          <w:rFonts w:hint="eastAsia"/>
          <w:i/>
          <w:iCs/>
          <w:rtl/>
          <w:lang w:bidi="ar-SY"/>
        </w:rPr>
        <w:t> </w:t>
      </w:r>
      <w:r w:rsidRPr="00DC5F16">
        <w:rPr>
          <w:rFonts w:hint="cs"/>
          <w:i/>
          <w:iCs/>
          <w:rtl/>
          <w:lang w:bidi="ar-SY"/>
        </w:rPr>
        <w:t>)</w:t>
      </w:r>
      <w:r w:rsidRPr="00DC5F16">
        <w:rPr>
          <w:rFonts w:hint="cs"/>
          <w:rtl/>
          <w:lang w:bidi="ar-SY"/>
        </w:rPr>
        <w:t xml:space="preserve"> من لوائح الراديو، فإن أي تعليقات تودون إبداءها ينبغي أن تصل إلى المكتب في موعد أقصاه </w:t>
      </w:r>
      <w:r w:rsidR="003A5624">
        <w:rPr>
          <w:b/>
          <w:bCs/>
        </w:rPr>
        <w:t>19</w:t>
      </w:r>
      <w:r w:rsidRPr="00DC5F16">
        <w:rPr>
          <w:rFonts w:hint="cs"/>
          <w:b/>
          <w:bCs/>
          <w:rtl/>
          <w:lang w:bidi="ar-SY"/>
        </w:rPr>
        <w:t xml:space="preserve"> سبتمبر </w:t>
      </w:r>
      <w:r w:rsidRPr="00DC5F16">
        <w:rPr>
          <w:b/>
          <w:bCs/>
        </w:rPr>
        <w:t>2016</w:t>
      </w:r>
      <w:r w:rsidRPr="00DC5F16">
        <w:rPr>
          <w:rFonts w:hint="cs"/>
          <w:rtl/>
          <w:lang w:bidi="ar-SY"/>
        </w:rPr>
        <w:t>، كي ينظر فيها الاجتماع الثالث والسبعون للجنة لوائح الراديو ال‍مقرر عقده في</w:t>
      </w:r>
      <w:r w:rsidRPr="00DC5F16">
        <w:rPr>
          <w:rFonts w:hint="eastAsia"/>
          <w:rtl/>
          <w:lang w:bidi="ar-SY"/>
        </w:rPr>
        <w:t> </w:t>
      </w:r>
      <w:r w:rsidRPr="00DC5F16">
        <w:rPr>
          <w:rFonts w:hint="cs"/>
          <w:rtl/>
          <w:lang w:bidi="ar-SY"/>
        </w:rPr>
        <w:t xml:space="preserve">الفترة </w:t>
      </w:r>
      <w:r w:rsidRPr="00DC5F16">
        <w:t>17</w:t>
      </w:r>
      <w:r w:rsidRPr="00DC5F16">
        <w:rPr>
          <w:rFonts w:hint="cs"/>
          <w:rtl/>
          <w:lang w:bidi="ar-SY"/>
        </w:rPr>
        <w:t>-</w:t>
      </w:r>
      <w:r w:rsidRPr="00DC5F16">
        <w:t>21</w:t>
      </w:r>
      <w:r w:rsidRPr="00DC5F16">
        <w:rPr>
          <w:rFonts w:hint="cs"/>
          <w:rtl/>
          <w:lang w:bidi="ar-SY"/>
        </w:rPr>
        <w:t xml:space="preserve"> أكتوبر </w:t>
      </w:r>
      <w:r w:rsidRPr="00DC5F16">
        <w:t>2016</w:t>
      </w:r>
      <w:r w:rsidRPr="00DC5F16">
        <w:rPr>
          <w:rFonts w:hint="cs"/>
          <w:rtl/>
          <w:lang w:bidi="ar-SY"/>
        </w:rPr>
        <w:t>. وتُرسل ج‍ميع التعليقات</w:t>
      </w:r>
      <w:r w:rsidRPr="00DC5F16">
        <w:rPr>
          <w:rFonts w:hint="cs"/>
          <w:rtl/>
        </w:rPr>
        <w:t xml:space="preserve"> سواء بالفاكس إلى الرقم</w:t>
      </w:r>
      <w:r w:rsidRPr="00DC5F16">
        <w:rPr>
          <w:rFonts w:hint="eastAsia"/>
          <w:rtl/>
        </w:rPr>
        <w:t> </w:t>
      </w:r>
      <w:r w:rsidRPr="00DC5F16">
        <w:t>+41 22 730 5785</w:t>
      </w:r>
      <w:r w:rsidRPr="00DC5F16">
        <w:rPr>
          <w:rFonts w:hint="cs"/>
          <w:rtl/>
        </w:rPr>
        <w:t xml:space="preserve"> أو</w:t>
      </w:r>
      <w:r w:rsidR="0077786F">
        <w:rPr>
          <w:rFonts w:hint="eastAsia"/>
          <w:rtl/>
        </w:rPr>
        <w:t> </w:t>
      </w:r>
      <w:r w:rsidRPr="00DC5F16">
        <w:rPr>
          <w:rFonts w:hint="cs"/>
          <w:rtl/>
        </w:rPr>
        <w:t>ب</w:t>
      </w:r>
      <w:r w:rsidRPr="00DC5F16">
        <w:rPr>
          <w:rFonts w:hint="cs"/>
          <w:rtl/>
          <w:lang w:bidi="ar-SY"/>
        </w:rPr>
        <w:t xml:space="preserve">البريد الإلكتروني إلى العنوان: </w:t>
      </w:r>
      <w:hyperlink r:id="rId8" w:history="1">
        <w:r w:rsidRPr="00DC5F16">
          <w:rPr>
            <w:rStyle w:val="Hyperlink"/>
          </w:rPr>
          <w:t>brmail@itu.int</w:t>
        </w:r>
      </w:hyperlink>
      <w:r w:rsidRPr="00DC5F16">
        <w:rPr>
          <w:rFonts w:hint="cs"/>
          <w:rtl/>
          <w:lang w:bidi="ar-SY"/>
        </w:rPr>
        <w:t>.</w:t>
      </w:r>
    </w:p>
    <w:p w:rsidR="00E02604" w:rsidRDefault="00E02604" w:rsidP="00D777A1">
      <w:pPr>
        <w:spacing w:before="1440"/>
        <w:jc w:val="left"/>
      </w:pPr>
      <w:r>
        <w:rPr>
          <w:rFonts w:hint="cs"/>
          <w:rtl/>
        </w:rPr>
        <w:t>فرانسوا</w:t>
      </w:r>
      <w:r w:rsidR="00D777A1">
        <w:rPr>
          <w:rFonts w:hint="cs"/>
          <w:rtl/>
        </w:rPr>
        <w:t> </w:t>
      </w:r>
      <w:r>
        <w:rPr>
          <w:rFonts w:hint="cs"/>
          <w:rtl/>
        </w:rPr>
        <w:t>رانسي</w:t>
      </w:r>
      <w:r>
        <w:rPr>
          <w:rtl/>
        </w:rPr>
        <w:br/>
      </w:r>
      <w:r>
        <w:rPr>
          <w:rFonts w:hint="cs"/>
          <w:rtl/>
        </w:rPr>
        <w:t>ال</w:t>
      </w:r>
      <w:r w:rsidR="00A06D94">
        <w:rPr>
          <w:rFonts w:hint="cs"/>
          <w:rtl/>
        </w:rPr>
        <w:t>‍</w:t>
      </w:r>
      <w:r>
        <w:rPr>
          <w:rFonts w:hint="cs"/>
          <w:rtl/>
        </w:rPr>
        <w:t>مدير</w:t>
      </w:r>
    </w:p>
    <w:p w:rsidR="008F69BC" w:rsidRDefault="008F69BC" w:rsidP="00A06D94">
      <w:pPr>
        <w:spacing w:before="840"/>
        <w:jc w:val="left"/>
        <w:rPr>
          <w:rtl/>
          <w:lang w:bidi="ar-EG"/>
        </w:rPr>
      </w:pPr>
      <w:r w:rsidRPr="008F69BC">
        <w:rPr>
          <w:rFonts w:hint="cs"/>
          <w:b/>
          <w:bCs/>
          <w:rtl/>
          <w:lang w:bidi="ar-EG"/>
        </w:rPr>
        <w:lastRenderedPageBreak/>
        <w:t>ال‍ملحقات:</w:t>
      </w:r>
      <w:r w:rsidRPr="008F69BC">
        <w:rPr>
          <w:rFonts w:hint="cs"/>
          <w:rtl/>
          <w:lang w:bidi="ar-EG"/>
        </w:rPr>
        <w:t xml:space="preserve"> </w:t>
      </w:r>
      <w:r w:rsidRPr="00A46706">
        <w:t>1</w:t>
      </w:r>
    </w:p>
    <w:p w:rsidR="005C771D" w:rsidRPr="00E45690" w:rsidRDefault="005C771D" w:rsidP="00A06D94">
      <w:pPr>
        <w:tabs>
          <w:tab w:val="clear" w:pos="794"/>
          <w:tab w:val="left" w:pos="283"/>
        </w:tabs>
        <w:spacing w:before="144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A951EE" w:rsidRDefault="008F69BC" w:rsidP="00A951EE">
      <w:pPr>
        <w:tabs>
          <w:tab w:val="clear" w:pos="794"/>
          <w:tab w:val="left" w:pos="283"/>
        </w:tabs>
        <w:spacing w:before="80"/>
        <w:jc w:val="left"/>
        <w:rPr>
          <w:sz w:val="16"/>
          <w:szCs w:val="22"/>
          <w:rtl/>
          <w:lang w:bidi="ar-SY"/>
        </w:rPr>
      </w:pPr>
      <w:r w:rsidRPr="008F69BC">
        <w:rPr>
          <w:rFonts w:hint="cs"/>
          <w:sz w:val="16"/>
          <w:szCs w:val="22"/>
          <w:rtl/>
          <w:lang w:bidi="ar-SY"/>
        </w:rPr>
        <w:t>-</w:t>
      </w:r>
      <w:r w:rsidRPr="008F69BC">
        <w:rPr>
          <w:rFonts w:hint="cs"/>
          <w:sz w:val="16"/>
          <w:szCs w:val="22"/>
          <w:rtl/>
          <w:lang w:bidi="ar-SY"/>
        </w:rPr>
        <w:tab/>
        <w:t>إدارات الدول الأعضاء في الات‍حاد</w:t>
      </w:r>
    </w:p>
    <w:p w:rsidR="00A06D94" w:rsidRDefault="008F69BC" w:rsidP="00A951EE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SY"/>
        </w:rPr>
      </w:pPr>
      <w:r w:rsidRPr="008F69BC">
        <w:rPr>
          <w:rFonts w:hint="cs"/>
          <w:sz w:val="16"/>
          <w:szCs w:val="22"/>
          <w:rtl/>
          <w:lang w:bidi="ar-SY"/>
        </w:rPr>
        <w:t>-</w:t>
      </w:r>
      <w:r w:rsidRPr="008F69BC">
        <w:rPr>
          <w:rFonts w:hint="cs"/>
          <w:sz w:val="16"/>
          <w:szCs w:val="22"/>
          <w:rtl/>
          <w:lang w:bidi="ar-SY"/>
        </w:rPr>
        <w:tab/>
        <w:t>أعضاء ل‍جنة لوائح الراديو</w:t>
      </w:r>
    </w:p>
    <w:p w:rsidR="00185E59" w:rsidRDefault="00185E59" w:rsidP="008F69BC">
      <w:pPr>
        <w:tabs>
          <w:tab w:val="clear" w:pos="794"/>
          <w:tab w:val="left" w:pos="283"/>
        </w:tabs>
        <w:spacing w:before="0"/>
        <w:jc w:val="left"/>
        <w:rPr>
          <w:rtl/>
        </w:rPr>
      </w:pPr>
      <w:r>
        <w:rPr>
          <w:rtl/>
        </w:rPr>
        <w:br w:type="page"/>
      </w:r>
    </w:p>
    <w:p w:rsidR="005C771D" w:rsidRPr="00783E69" w:rsidRDefault="005C771D" w:rsidP="00A46706">
      <w:pPr>
        <w:pStyle w:val="AnnexNo"/>
        <w:rPr>
          <w:rtl/>
          <w:lang w:val="en-GB"/>
        </w:rPr>
      </w:pPr>
      <w:bookmarkStart w:id="0" w:name="_GoBack"/>
      <w:bookmarkEnd w:id="0"/>
      <w:r w:rsidRPr="00783E69">
        <w:rPr>
          <w:rFonts w:hint="eastAsia"/>
          <w:rtl/>
        </w:rPr>
        <w:lastRenderedPageBreak/>
        <w:t>ال</w:t>
      </w:r>
      <w:r w:rsidRPr="00783E69">
        <w:rPr>
          <w:rFonts w:hint="cs"/>
          <w:rtl/>
        </w:rPr>
        <w:t>‍</w:t>
      </w:r>
      <w:r w:rsidRPr="00783E69">
        <w:rPr>
          <w:rFonts w:hint="eastAsia"/>
          <w:rtl/>
        </w:rPr>
        <w:t>ملحـق</w:t>
      </w:r>
    </w:p>
    <w:p w:rsidR="008F69BC" w:rsidRPr="00783E69" w:rsidRDefault="008F69BC" w:rsidP="00F01D88">
      <w:pPr>
        <w:pStyle w:val="PartNo"/>
        <w:rPr>
          <w:b/>
          <w:bCs/>
          <w:rtl/>
          <w:lang w:bidi="ar-EG"/>
        </w:rPr>
      </w:pPr>
      <w:r w:rsidRPr="00783E69">
        <w:rPr>
          <w:rFonts w:hint="cs"/>
          <w:b/>
          <w:bCs/>
          <w:rtl/>
          <w:lang w:bidi="ar-EG"/>
        </w:rPr>
        <w:t xml:space="preserve">الجزء </w:t>
      </w:r>
      <w:r w:rsidRPr="00783E69">
        <w:rPr>
          <w:b/>
          <w:bCs/>
          <w:lang w:bidi="ar-EG"/>
        </w:rPr>
        <w:t>10A</w:t>
      </w:r>
    </w:p>
    <w:p w:rsidR="008F69BC" w:rsidRDefault="008F69BC" w:rsidP="00F01D88">
      <w:pPr>
        <w:pStyle w:val="Parttitle"/>
      </w:pPr>
      <w:r w:rsidRPr="00F01D88">
        <w:rPr>
          <w:rFonts w:hint="cs"/>
          <w:rtl/>
        </w:rPr>
        <w:t>القواعد المتعلقة بالاتفاق الإقليمي المعني بتخطيط الخدمة الإذاعية الرقمية للأرض</w:t>
      </w:r>
      <w:r w:rsidR="00F01D88">
        <w:rPr>
          <w:rtl/>
        </w:rPr>
        <w:br/>
      </w:r>
      <w:r w:rsidRPr="00F01D88">
        <w:rPr>
          <w:rFonts w:hint="cs"/>
          <w:rtl/>
        </w:rPr>
        <w:t>في</w:t>
      </w:r>
      <w:r w:rsidR="00F01D88">
        <w:rPr>
          <w:rFonts w:hint="eastAsia"/>
          <w:rtl/>
        </w:rPr>
        <w:t> </w:t>
      </w:r>
      <w:r w:rsidRPr="00F01D88">
        <w:rPr>
          <w:rFonts w:hint="cs"/>
          <w:rtl/>
        </w:rPr>
        <w:t xml:space="preserve">أجزاء من الإقليمين </w:t>
      </w:r>
      <w:r w:rsidRPr="00F01D88">
        <w:t>1</w:t>
      </w:r>
      <w:r w:rsidRPr="00F01D88">
        <w:rPr>
          <w:rFonts w:hint="cs"/>
          <w:rtl/>
        </w:rPr>
        <w:t xml:space="preserve"> و</w:t>
      </w:r>
      <w:r w:rsidRPr="00F01D88">
        <w:t>3</w:t>
      </w:r>
      <w:r w:rsidR="00F01D88">
        <w:rPr>
          <w:rFonts w:hint="cs"/>
          <w:rtl/>
        </w:rPr>
        <w:t xml:space="preserve"> </w:t>
      </w:r>
      <w:r w:rsidRPr="00F01D88">
        <w:rPr>
          <w:rFonts w:hint="cs"/>
          <w:rtl/>
        </w:rPr>
        <w:t xml:space="preserve">في نطاقي الترددات </w:t>
      </w:r>
      <w:r w:rsidRPr="00F01D88">
        <w:t>MHz</w:t>
      </w:r>
      <w:r w:rsidR="00F01D88">
        <w:t> </w:t>
      </w:r>
      <w:r w:rsidRPr="00F01D88">
        <w:t>230-174</w:t>
      </w:r>
      <w:r w:rsidRPr="00F01D88">
        <w:rPr>
          <w:rFonts w:hint="cs"/>
          <w:rtl/>
        </w:rPr>
        <w:t xml:space="preserve"> و</w:t>
      </w:r>
      <w:r w:rsidRPr="00F01D88">
        <w:t>MHz</w:t>
      </w:r>
      <w:r w:rsidR="00F01D88">
        <w:t> </w:t>
      </w:r>
      <w:r w:rsidRPr="00F01D88">
        <w:t>862-470</w:t>
      </w:r>
      <w:r w:rsidRPr="00F01D88">
        <w:rPr>
          <w:rFonts w:hint="cs"/>
          <w:rtl/>
        </w:rPr>
        <w:t xml:space="preserve"> </w:t>
      </w:r>
      <w:r w:rsidRPr="00F01D88">
        <w:rPr>
          <w:rtl/>
        </w:rPr>
        <w:br/>
      </w:r>
      <w:r w:rsidRPr="00F01D88">
        <w:rPr>
          <w:rFonts w:hint="cs"/>
          <w:rtl/>
        </w:rPr>
        <w:t xml:space="preserve">(جنيف، </w:t>
      </w:r>
      <w:r w:rsidRPr="00F01D88">
        <w:t>2006</w:t>
      </w:r>
      <w:r w:rsidRPr="00F01D88">
        <w:rPr>
          <w:rFonts w:hint="cs"/>
          <w:rtl/>
        </w:rPr>
        <w:t xml:space="preserve">) </w:t>
      </w:r>
      <w:r w:rsidRPr="00F01D88">
        <w:t>(GE06)</w:t>
      </w:r>
    </w:p>
    <w:tbl>
      <w:tblPr>
        <w:bidiVisual/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1275"/>
      </w:tblGrid>
      <w:tr w:rsidR="008F69BC" w:rsidTr="002E16EC">
        <w:tc>
          <w:tcPr>
            <w:tcW w:w="1275" w:type="dxa"/>
          </w:tcPr>
          <w:p w:rsidR="008F69BC" w:rsidRDefault="008F69BC" w:rsidP="008D2A60">
            <w:pPr>
              <w:tabs>
                <w:tab w:val="clear" w:pos="794"/>
              </w:tabs>
              <w:spacing w:before="0" w:after="40" w:line="280" w:lineRule="exac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المادة </w:t>
            </w:r>
            <w:r>
              <w:rPr>
                <w:b/>
                <w:bCs/>
                <w:lang w:bidi="ar-EG"/>
              </w:rPr>
              <w:t>4</w:t>
            </w:r>
          </w:p>
        </w:tc>
      </w:tr>
    </w:tbl>
    <w:p w:rsidR="008F69BC" w:rsidRPr="00D7203A" w:rsidRDefault="008F69BC" w:rsidP="001E5C19">
      <w:pPr>
        <w:pStyle w:val="Parttitle"/>
        <w:rPr>
          <w:rtl/>
          <w:lang w:bidi="ar-EG"/>
        </w:rPr>
      </w:pPr>
      <w:r w:rsidRPr="00D7203A">
        <w:rPr>
          <w:rFonts w:hint="cs"/>
          <w:rtl/>
          <w:lang w:bidi="ar-EG"/>
        </w:rPr>
        <w:t>إجراء تعديل الخطتين وإجراء تنسيق الخدمات الأولية الأخرى للأرض</w:t>
      </w:r>
    </w:p>
    <w:p w:rsidR="008F69BC" w:rsidRPr="00A91F87" w:rsidRDefault="008F69BC" w:rsidP="008F69BC">
      <w:pPr>
        <w:keepNext/>
        <w:keepLines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134"/>
          <w:tab w:val="left" w:pos="1871"/>
        </w:tabs>
        <w:spacing w:before="280"/>
        <w:ind w:left="85" w:right="7258"/>
        <w:outlineLvl w:val="8"/>
        <w:rPr>
          <w:b/>
          <w:szCs w:val="20"/>
        </w:rPr>
      </w:pPr>
      <w:r>
        <w:rPr>
          <w:b/>
          <w:szCs w:val="20"/>
        </w:rPr>
        <w:t>4.2.4/4.1.4</w:t>
      </w:r>
    </w:p>
    <w:p w:rsidR="008F69BC" w:rsidRPr="00A91F87" w:rsidRDefault="008F69BC" w:rsidP="00985B58">
      <w:pPr>
        <w:pStyle w:val="Proposal"/>
      </w:pPr>
      <w:r>
        <w:t>ADD</w:t>
      </w:r>
    </w:p>
    <w:p w:rsidR="00985B58" w:rsidRPr="00F01D88" w:rsidRDefault="00985B58" w:rsidP="00985B58">
      <w:pPr>
        <w:pStyle w:val="Parttitle"/>
        <w:rPr>
          <w:rtl/>
          <w:lang w:bidi="ar-EG"/>
        </w:rPr>
      </w:pPr>
      <w:r w:rsidRPr="00F01D88">
        <w:rPr>
          <w:rFonts w:hint="cs"/>
          <w:rtl/>
        </w:rPr>
        <w:t>مشروع</w:t>
      </w:r>
      <w:r w:rsidRPr="00F01D88">
        <w:rPr>
          <w:rtl/>
        </w:rPr>
        <w:t xml:space="preserve"> </w:t>
      </w:r>
      <w:r w:rsidRPr="00F01D88">
        <w:rPr>
          <w:rFonts w:hint="cs"/>
          <w:rtl/>
        </w:rPr>
        <w:t>قاعدة</w:t>
      </w:r>
      <w:r w:rsidRPr="00F01D88">
        <w:rPr>
          <w:rtl/>
        </w:rPr>
        <w:t xml:space="preserve"> </w:t>
      </w:r>
      <w:r w:rsidRPr="00F01D88">
        <w:rPr>
          <w:rFonts w:hint="cs"/>
          <w:rtl/>
        </w:rPr>
        <w:t>إجرائية</w:t>
      </w:r>
    </w:p>
    <w:p w:rsidR="00985B58" w:rsidRPr="00F01D88" w:rsidRDefault="00985B58" w:rsidP="00985B58">
      <w:pPr>
        <w:spacing w:before="240"/>
        <w:rPr>
          <w:rtl/>
          <w:lang w:bidi="ar-EG"/>
        </w:rPr>
      </w:pPr>
      <w:r w:rsidRPr="00F01D88">
        <w:rPr>
          <w:rFonts w:hint="cs"/>
          <w:rtl/>
          <w:lang w:bidi="ar-EG"/>
        </w:rPr>
        <w:t>ت</w:t>
      </w:r>
      <w:r w:rsidR="00072806">
        <w:rPr>
          <w:rFonts w:hint="cs"/>
          <w:rtl/>
          <w:lang w:bidi="ar-EG"/>
        </w:rPr>
        <w:t>‍</w:t>
      </w:r>
      <w:r w:rsidRPr="00F01D88">
        <w:rPr>
          <w:rFonts w:hint="cs"/>
          <w:rtl/>
          <w:lang w:bidi="ar-EG"/>
        </w:rPr>
        <w:t xml:space="preserve">حدد الفقرتان </w:t>
      </w:r>
      <w:r w:rsidRPr="00F01D88">
        <w:rPr>
          <w:lang w:bidi="ar-EG"/>
        </w:rPr>
        <w:t>4.1.4</w:t>
      </w:r>
      <w:r w:rsidRPr="00F01D88">
        <w:rPr>
          <w:rtl/>
          <w:lang w:bidi="ar-EG"/>
        </w:rPr>
        <w:t xml:space="preserve"> </w:t>
      </w:r>
      <w:r w:rsidRPr="00F01D88">
        <w:rPr>
          <w:rFonts w:hint="cs"/>
          <w:rtl/>
          <w:lang w:bidi="ar-EG"/>
        </w:rPr>
        <w:t>و</w:t>
      </w:r>
      <w:r w:rsidRPr="00F01D88">
        <w:rPr>
          <w:lang w:bidi="ar-EG"/>
        </w:rPr>
        <w:t>4.2.4</w:t>
      </w:r>
      <w:r w:rsidRPr="00F01D88">
        <w:rPr>
          <w:rFonts w:hint="cs"/>
          <w:rtl/>
          <w:lang w:bidi="ar-EG"/>
        </w:rPr>
        <w:t xml:space="preserve"> من الاتفاق الإقليمي </w:t>
      </w:r>
      <w:r w:rsidRPr="00F01D88">
        <w:rPr>
          <w:lang w:bidi="ar-EG"/>
        </w:rPr>
        <w:t>GE06</w:t>
      </w:r>
      <w:r w:rsidRPr="00F01D88">
        <w:rPr>
          <w:rFonts w:hint="cs"/>
          <w:rtl/>
          <w:lang w:bidi="ar-EG"/>
        </w:rPr>
        <w:t xml:space="preserve"> الإجراءات التي ي</w:t>
      </w:r>
      <w:r w:rsidR="00A27F8B">
        <w:rPr>
          <w:rFonts w:hint="cs"/>
          <w:rtl/>
          <w:lang w:bidi="ar-EG"/>
        </w:rPr>
        <w:t>‍</w:t>
      </w:r>
      <w:r w:rsidRPr="00F01D88">
        <w:rPr>
          <w:rFonts w:hint="cs"/>
          <w:rtl/>
          <w:lang w:bidi="ar-EG"/>
        </w:rPr>
        <w:t>جب أن تتبعها الإدارات والمكتب للحصول على موافقة الإدارات التي تُعتبر متضررة والتي ل</w:t>
      </w:r>
      <w:r w:rsidR="00412FD7">
        <w:rPr>
          <w:rFonts w:hint="cs"/>
          <w:rtl/>
          <w:lang w:bidi="ar-EG"/>
        </w:rPr>
        <w:t>‍</w:t>
      </w:r>
      <w:r w:rsidRPr="00F01D88">
        <w:rPr>
          <w:rFonts w:hint="cs"/>
          <w:rtl/>
          <w:lang w:bidi="ar-EG"/>
        </w:rPr>
        <w:t>م تعط موافقتها بعد.</w:t>
      </w:r>
    </w:p>
    <w:p w:rsidR="00985B58" w:rsidRPr="00F01D88" w:rsidRDefault="00985B58" w:rsidP="00985B58">
      <w:pPr>
        <w:rPr>
          <w:rtl/>
          <w:lang w:bidi="ar-EG"/>
        </w:rPr>
      </w:pPr>
      <w:r w:rsidRPr="00F01D88">
        <w:rPr>
          <w:rFonts w:hint="cs"/>
          <w:rtl/>
          <w:lang w:bidi="ar-EG"/>
        </w:rPr>
        <w:t>وتكلف الفقرتان</w:t>
      </w:r>
      <w:r w:rsidRPr="00F01D88">
        <w:rPr>
          <w:lang w:bidi="ar-EG"/>
        </w:rPr>
        <w:t xml:space="preserve">10.4.1.4 </w:t>
      </w:r>
      <w:r w:rsidRPr="00F01D88">
        <w:rPr>
          <w:rFonts w:hint="cs"/>
          <w:rtl/>
          <w:lang w:bidi="ar-EG"/>
        </w:rPr>
        <w:t xml:space="preserve"> و</w:t>
      </w:r>
      <w:r w:rsidRPr="00F01D88">
        <w:rPr>
          <w:lang w:bidi="ar-EG"/>
        </w:rPr>
        <w:t>9.4.2.4</w:t>
      </w:r>
      <w:r w:rsidRPr="00F01D88">
        <w:rPr>
          <w:rFonts w:hint="cs"/>
          <w:rtl/>
          <w:lang w:bidi="ar-EG"/>
        </w:rPr>
        <w:t xml:space="preserve"> بوجه خاص المكتب بأن يرسل، بناء</w:t>
      </w:r>
      <w:r>
        <w:rPr>
          <w:rFonts w:hint="cs"/>
          <w:rtl/>
          <w:lang w:bidi="ar-EG"/>
        </w:rPr>
        <w:t>ً</w:t>
      </w:r>
      <w:r w:rsidRPr="00F01D88">
        <w:rPr>
          <w:rFonts w:hint="cs"/>
          <w:rtl/>
          <w:lang w:bidi="ar-EG"/>
        </w:rPr>
        <w:t xml:space="preserve"> على طلب إحدى الإدارات، تذكيراً يطلب من الإدارات اتخاذ قرار إذا لم ترسل ردها في غضون </w:t>
      </w:r>
      <w:r>
        <w:rPr>
          <w:lang w:bidi="ar-EG"/>
        </w:rPr>
        <w:t>75</w:t>
      </w:r>
      <w:r w:rsidRPr="00F01D88">
        <w:rPr>
          <w:rFonts w:hint="cs"/>
          <w:rtl/>
          <w:lang w:bidi="ar-EG"/>
        </w:rPr>
        <w:t xml:space="preserve"> يوماً بعد تاريخ صدور النشرة</w:t>
      </w:r>
      <w:r w:rsidRPr="00F01D88">
        <w:rPr>
          <w:rtl/>
          <w:lang w:bidi="ar-EG"/>
        </w:rPr>
        <w:t xml:space="preserve"> </w:t>
      </w:r>
      <w:r w:rsidRPr="00F01D88">
        <w:rPr>
          <w:rFonts w:hint="cs"/>
          <w:rtl/>
          <w:lang w:bidi="ar-EG"/>
        </w:rPr>
        <w:t>الإعلامية</w:t>
      </w:r>
      <w:r w:rsidRPr="00F01D88">
        <w:rPr>
          <w:rtl/>
          <w:lang w:bidi="ar-EG"/>
        </w:rPr>
        <w:t xml:space="preserve"> </w:t>
      </w:r>
      <w:r w:rsidRPr="00F01D88">
        <w:rPr>
          <w:rFonts w:hint="cs"/>
          <w:rtl/>
          <w:lang w:bidi="ar-EG"/>
        </w:rPr>
        <w:t>الدولية</w:t>
      </w:r>
      <w:r w:rsidRPr="00F01D88">
        <w:rPr>
          <w:rtl/>
          <w:lang w:bidi="ar-EG"/>
        </w:rPr>
        <w:t xml:space="preserve"> </w:t>
      </w:r>
      <w:r w:rsidRPr="00F01D88">
        <w:rPr>
          <w:rFonts w:hint="cs"/>
          <w:rtl/>
          <w:lang w:bidi="ar-EG"/>
        </w:rPr>
        <w:t>للترددات</w:t>
      </w:r>
      <w:r w:rsidRPr="00F01D88">
        <w:rPr>
          <w:rtl/>
          <w:lang w:bidi="ar-EG"/>
        </w:rPr>
        <w:t xml:space="preserve"> </w:t>
      </w:r>
      <w:r w:rsidRPr="00F01D88">
        <w:rPr>
          <w:rFonts w:hint="cs"/>
          <w:rtl/>
          <w:lang w:bidi="ar-EG"/>
        </w:rPr>
        <w:t>ذات الصلة الصادرة</w:t>
      </w:r>
      <w:r w:rsidRPr="00F01D88">
        <w:rPr>
          <w:rtl/>
          <w:lang w:bidi="ar-EG"/>
        </w:rPr>
        <w:t xml:space="preserve"> </w:t>
      </w:r>
      <w:r w:rsidRPr="00F01D88">
        <w:rPr>
          <w:rFonts w:hint="cs"/>
          <w:rtl/>
          <w:lang w:bidi="ar-EG"/>
        </w:rPr>
        <w:t>عن</w:t>
      </w:r>
      <w:r w:rsidRPr="00F01D88">
        <w:rPr>
          <w:rtl/>
          <w:lang w:bidi="ar-EG"/>
        </w:rPr>
        <w:t xml:space="preserve"> </w:t>
      </w:r>
      <w:r w:rsidRPr="00F01D88">
        <w:rPr>
          <w:rFonts w:hint="cs"/>
          <w:rtl/>
          <w:lang w:bidi="ar-EG"/>
        </w:rPr>
        <w:t>مكتب</w:t>
      </w:r>
      <w:r w:rsidRPr="00F01D88">
        <w:rPr>
          <w:rtl/>
          <w:lang w:bidi="ar-EG"/>
        </w:rPr>
        <w:t xml:space="preserve"> </w:t>
      </w:r>
      <w:r w:rsidRPr="00F01D88">
        <w:rPr>
          <w:rFonts w:hint="cs"/>
          <w:rtl/>
          <w:lang w:bidi="ar-EG"/>
        </w:rPr>
        <w:t>الاتصالات</w:t>
      </w:r>
      <w:r w:rsidRPr="00F01D88">
        <w:rPr>
          <w:rtl/>
          <w:lang w:bidi="ar-EG"/>
        </w:rPr>
        <w:t xml:space="preserve"> </w:t>
      </w:r>
      <w:r w:rsidRPr="00F01D88">
        <w:rPr>
          <w:rFonts w:hint="cs"/>
          <w:rtl/>
          <w:lang w:bidi="ar-EG"/>
        </w:rPr>
        <w:t xml:space="preserve">الراديوية </w:t>
      </w:r>
      <w:r>
        <w:rPr>
          <w:lang w:bidi="ar-EG"/>
        </w:rPr>
        <w:t>(</w:t>
      </w:r>
      <w:r w:rsidRPr="00F01D88">
        <w:rPr>
          <w:lang w:bidi="ar-EG"/>
        </w:rPr>
        <w:t>BR</w:t>
      </w:r>
      <w:r>
        <w:rPr>
          <w:lang w:bidi="ar-EG"/>
        </w:rPr>
        <w:t> </w:t>
      </w:r>
      <w:r w:rsidRPr="00F01D88">
        <w:rPr>
          <w:lang w:bidi="ar-EG"/>
        </w:rPr>
        <w:t>IFIC</w:t>
      </w:r>
      <w:r>
        <w:rPr>
          <w:lang w:bidi="ar-EG"/>
        </w:rPr>
        <w:t>)</w:t>
      </w:r>
      <w:r>
        <w:rPr>
          <w:rFonts w:hint="cs"/>
          <w:rtl/>
          <w:lang w:bidi="ar-EG"/>
        </w:rPr>
        <w:t>.</w:t>
      </w:r>
    </w:p>
    <w:p w:rsidR="00985B58" w:rsidRPr="00F01D88" w:rsidRDefault="00985B58" w:rsidP="00985B58">
      <w:pPr>
        <w:rPr>
          <w:rtl/>
          <w:lang w:bidi="ar-EG"/>
        </w:rPr>
      </w:pPr>
      <w:r w:rsidRPr="00F01D88">
        <w:rPr>
          <w:rFonts w:hint="cs"/>
          <w:rtl/>
          <w:lang w:bidi="ar-EG"/>
        </w:rPr>
        <w:lastRenderedPageBreak/>
        <w:t>وجاء في الفقرتين</w:t>
      </w:r>
      <w:r>
        <w:rPr>
          <w:rFonts w:hint="cs"/>
          <w:rtl/>
          <w:lang w:bidi="ar-EG"/>
        </w:rPr>
        <w:t xml:space="preserve"> </w:t>
      </w:r>
      <w:r w:rsidRPr="00F01D88">
        <w:rPr>
          <w:lang w:bidi="ar-EG"/>
        </w:rPr>
        <w:t>11.4.1.4</w:t>
      </w:r>
      <w:r w:rsidRPr="00F01D88">
        <w:rPr>
          <w:rtl/>
          <w:lang w:bidi="ar-EG"/>
        </w:rPr>
        <w:t xml:space="preserve"> </w:t>
      </w:r>
      <w:r w:rsidRPr="00F01D88">
        <w:rPr>
          <w:rFonts w:hint="cs"/>
          <w:rtl/>
          <w:lang w:bidi="ar-EG"/>
        </w:rPr>
        <w:t>و</w:t>
      </w:r>
      <w:r w:rsidRPr="00F01D88">
        <w:rPr>
          <w:lang w:bidi="ar-EG"/>
        </w:rPr>
        <w:t>10.4.2.4</w:t>
      </w:r>
      <w:r w:rsidRPr="00F01D88">
        <w:rPr>
          <w:rtl/>
          <w:lang w:bidi="ar-EG"/>
        </w:rPr>
        <w:t xml:space="preserve"> </w:t>
      </w:r>
      <w:r w:rsidRPr="00F01D88">
        <w:rPr>
          <w:rFonts w:hint="cs"/>
          <w:rtl/>
          <w:lang w:bidi="ar-EG"/>
        </w:rPr>
        <w:t>أنه إن ل</w:t>
      </w:r>
      <w:r>
        <w:rPr>
          <w:rFonts w:hint="cs"/>
          <w:rtl/>
          <w:lang w:bidi="ar-EG"/>
        </w:rPr>
        <w:t>‍</w:t>
      </w:r>
      <w:r w:rsidRPr="00F01D88">
        <w:rPr>
          <w:rFonts w:hint="cs"/>
          <w:rtl/>
          <w:lang w:bidi="ar-EG"/>
        </w:rPr>
        <w:t xml:space="preserve">م يتلق المكتب أي قرار في غضون </w:t>
      </w:r>
      <w:r>
        <w:rPr>
          <w:lang w:bidi="ar-EG"/>
        </w:rPr>
        <w:t>40</w:t>
      </w:r>
      <w:r>
        <w:rPr>
          <w:rFonts w:hint="eastAsia"/>
          <w:rtl/>
          <w:lang w:bidi="ar-EG"/>
        </w:rPr>
        <w:t> </w:t>
      </w:r>
      <w:r w:rsidRPr="00F01D88">
        <w:rPr>
          <w:rFonts w:hint="cs"/>
          <w:rtl/>
          <w:lang w:bidi="ar-EG"/>
        </w:rPr>
        <w:t>يوماً بعد تاريخ إرسال التذكير، تُعتبر الإدارة قد وافقت على التعديل ال</w:t>
      </w:r>
      <w:r w:rsidR="002A546B">
        <w:rPr>
          <w:rFonts w:hint="cs"/>
          <w:rtl/>
          <w:lang w:bidi="ar-EG"/>
        </w:rPr>
        <w:t>‍</w:t>
      </w:r>
      <w:r w:rsidRPr="00F01D88">
        <w:rPr>
          <w:rFonts w:hint="cs"/>
          <w:rtl/>
          <w:lang w:bidi="ar-EG"/>
        </w:rPr>
        <w:t>مقترح.</w:t>
      </w:r>
    </w:p>
    <w:p w:rsidR="00985B58" w:rsidRPr="00F01D88" w:rsidRDefault="00985B58" w:rsidP="00B9224A">
      <w:pPr>
        <w:rPr>
          <w:rtl/>
          <w:lang w:bidi="ar-EG"/>
        </w:rPr>
      </w:pPr>
      <w:r w:rsidRPr="00F01D88">
        <w:rPr>
          <w:rFonts w:hint="cs"/>
          <w:rtl/>
          <w:lang w:bidi="ar-EG"/>
        </w:rPr>
        <w:t>وإضافةً إلى إرسال رسائل التذكير بموجب الفقرة</w:t>
      </w:r>
      <w:r w:rsidRPr="00F01D88">
        <w:rPr>
          <w:lang w:bidi="ar-EG"/>
        </w:rPr>
        <w:t xml:space="preserve">10.4.1.4 </w:t>
      </w:r>
      <w:r w:rsidRPr="00F01D88">
        <w:rPr>
          <w:rFonts w:hint="cs"/>
          <w:rtl/>
          <w:lang w:bidi="ar-EG"/>
        </w:rPr>
        <w:t xml:space="preserve"> أو الفقرة </w:t>
      </w:r>
      <w:r w:rsidRPr="00F01D88">
        <w:rPr>
          <w:lang w:bidi="ar-EG"/>
        </w:rPr>
        <w:t>9.4.2.4</w:t>
      </w:r>
      <w:r w:rsidRPr="00F01D88">
        <w:rPr>
          <w:rFonts w:hint="cs"/>
          <w:rtl/>
          <w:lang w:bidi="ar-EG"/>
        </w:rPr>
        <w:t xml:space="preserve"> من الاتفاق الإقليمي</w:t>
      </w:r>
      <w:r w:rsidR="00B9224A">
        <w:rPr>
          <w:rFonts w:hint="eastAsia"/>
          <w:rtl/>
          <w:lang w:bidi="ar-EG"/>
        </w:rPr>
        <w:t> </w:t>
      </w:r>
      <w:r w:rsidRPr="00F01D88">
        <w:rPr>
          <w:lang w:bidi="ar-EG"/>
        </w:rPr>
        <w:t>GE06</w:t>
      </w:r>
      <w:r w:rsidRPr="00F01D88">
        <w:rPr>
          <w:rFonts w:hint="cs"/>
          <w:rtl/>
          <w:lang w:bidi="ar-EG"/>
        </w:rPr>
        <w:t>، ينبغي للمكتب أن يتيحها أيضاً للإدارات المعنية التي تستخدم وسيلة تواصل إلكترونية أخرى.</w:t>
      </w:r>
    </w:p>
    <w:p w:rsidR="008F69BC" w:rsidRDefault="00985B58" w:rsidP="00985B58">
      <w:pPr>
        <w:rPr>
          <w:rtl/>
          <w:lang w:bidi="ar-EG"/>
        </w:rPr>
      </w:pPr>
      <w:r w:rsidRPr="00F01D88">
        <w:rPr>
          <w:rFonts w:hint="cs"/>
          <w:rtl/>
          <w:lang w:bidi="ar-EG"/>
        </w:rPr>
        <w:t>والتاريخ الفعلي لتطبيق هذه القاعدة: بعد ال</w:t>
      </w:r>
      <w:r w:rsidR="008E59AD">
        <w:rPr>
          <w:rFonts w:hint="cs"/>
          <w:rtl/>
          <w:lang w:bidi="ar-EG"/>
        </w:rPr>
        <w:t>‍</w:t>
      </w:r>
      <w:r w:rsidRPr="00F01D88">
        <w:rPr>
          <w:rFonts w:hint="cs"/>
          <w:rtl/>
          <w:lang w:bidi="ar-EG"/>
        </w:rPr>
        <w:t>موافقة عليها مباشرة</w:t>
      </w:r>
      <w:r>
        <w:rPr>
          <w:rFonts w:hint="cs"/>
          <w:rtl/>
          <w:lang w:bidi="ar-EG"/>
        </w:rPr>
        <w:t>ً</w:t>
      </w:r>
      <w:r w:rsidRPr="00F01D88">
        <w:rPr>
          <w:rFonts w:hint="cs"/>
          <w:rtl/>
          <w:lang w:bidi="ar-EG"/>
        </w:rPr>
        <w:t>.</w:t>
      </w:r>
    </w:p>
    <w:p w:rsidR="008F69BC" w:rsidRPr="008E59AD" w:rsidRDefault="008F69BC" w:rsidP="00985B58">
      <w:pPr>
        <w:spacing w:before="240"/>
        <w:rPr>
          <w:i/>
          <w:iCs/>
          <w:rtl/>
          <w:lang w:bidi="ar-EG"/>
        </w:rPr>
      </w:pPr>
      <w:r w:rsidRPr="008E59AD">
        <w:rPr>
          <w:rFonts w:hint="cs"/>
          <w:b/>
          <w:bCs/>
          <w:rtl/>
          <w:lang w:bidi="ar-EG"/>
        </w:rPr>
        <w:t>ال</w:t>
      </w:r>
      <w:r w:rsidR="00A77507" w:rsidRPr="008E59AD">
        <w:rPr>
          <w:rFonts w:hint="cs"/>
          <w:b/>
          <w:bCs/>
          <w:rtl/>
          <w:lang w:bidi="ar-EG"/>
        </w:rPr>
        <w:t>أسباب</w:t>
      </w:r>
      <w:r w:rsidRPr="008E59AD">
        <w:rPr>
          <w:rFonts w:hint="cs"/>
          <w:rtl/>
          <w:lang w:bidi="ar-EG"/>
        </w:rPr>
        <w:t>: أ</w:t>
      </w:r>
      <w:r w:rsidR="005B59C6" w:rsidRPr="008E59AD">
        <w:rPr>
          <w:rFonts w:hint="cs"/>
          <w:rtl/>
          <w:lang w:bidi="ar-EG"/>
        </w:rPr>
        <w:t>ُ</w:t>
      </w:r>
      <w:r w:rsidRPr="008E59AD">
        <w:rPr>
          <w:rFonts w:hint="cs"/>
          <w:rtl/>
          <w:lang w:bidi="ar-EG"/>
        </w:rPr>
        <w:t>عدت هذه القاعدة الإجرائية متابعة</w:t>
      </w:r>
      <w:r w:rsidR="00A77507" w:rsidRPr="008E59AD">
        <w:rPr>
          <w:rFonts w:hint="cs"/>
          <w:rtl/>
          <w:lang w:bidi="ar-EG"/>
        </w:rPr>
        <w:t>ً</w:t>
      </w:r>
      <w:r w:rsidRPr="008E59AD">
        <w:rPr>
          <w:rFonts w:hint="cs"/>
          <w:rtl/>
          <w:lang w:bidi="ar-EG"/>
        </w:rPr>
        <w:t xml:space="preserve"> </w:t>
      </w:r>
      <w:r w:rsidRPr="008E59AD">
        <w:rPr>
          <w:rFonts w:hint="cs"/>
          <w:i/>
          <w:iCs/>
          <w:rtl/>
          <w:lang w:bidi="ar-EG"/>
        </w:rPr>
        <w:t>للقرار</w:t>
      </w:r>
      <w:r w:rsidR="00A77507" w:rsidRPr="008E59AD">
        <w:rPr>
          <w:rFonts w:hint="cs"/>
          <w:i/>
          <w:iCs/>
          <w:rtl/>
        </w:rPr>
        <w:t xml:space="preserve"> الذي اتخذته</w:t>
      </w:r>
      <w:r w:rsidR="00A77507" w:rsidRPr="008E59AD">
        <w:rPr>
          <w:rFonts w:hint="cs"/>
          <w:rtl/>
        </w:rPr>
        <w:t xml:space="preserve"> </w:t>
      </w:r>
      <w:r w:rsidR="00A77507" w:rsidRPr="008E59AD">
        <w:rPr>
          <w:rFonts w:hint="cs"/>
          <w:i/>
          <w:iCs/>
          <w:rtl/>
        </w:rPr>
        <w:t>لجنة</w:t>
      </w:r>
      <w:r w:rsidRPr="008E59AD">
        <w:rPr>
          <w:i/>
          <w:iCs/>
          <w:rtl/>
          <w:lang w:bidi="ar-EG"/>
        </w:rPr>
        <w:t xml:space="preserve"> </w:t>
      </w:r>
      <w:r w:rsidRPr="008E59AD">
        <w:rPr>
          <w:rFonts w:hint="cs"/>
          <w:i/>
          <w:iCs/>
          <w:rtl/>
          <w:lang w:bidi="ar-EG"/>
        </w:rPr>
        <w:t>لوائح</w:t>
      </w:r>
      <w:r w:rsidRPr="008E59AD">
        <w:rPr>
          <w:i/>
          <w:iCs/>
          <w:rtl/>
          <w:lang w:bidi="ar-EG"/>
        </w:rPr>
        <w:t xml:space="preserve"> </w:t>
      </w:r>
      <w:r w:rsidRPr="008E59AD">
        <w:rPr>
          <w:rFonts w:hint="cs"/>
          <w:i/>
          <w:iCs/>
          <w:rtl/>
          <w:lang w:bidi="ar-EG"/>
        </w:rPr>
        <w:t>الراديو</w:t>
      </w:r>
      <w:r w:rsidRPr="008E59AD">
        <w:rPr>
          <w:i/>
          <w:iCs/>
          <w:rtl/>
          <w:lang w:bidi="ar-EG"/>
        </w:rPr>
        <w:t xml:space="preserve"> </w:t>
      </w:r>
      <w:r w:rsidR="00A77507" w:rsidRPr="008E59AD">
        <w:rPr>
          <w:rFonts w:hint="cs"/>
          <w:i/>
          <w:iCs/>
          <w:rtl/>
          <w:lang w:bidi="ar-EG"/>
        </w:rPr>
        <w:t xml:space="preserve">في اجتماعها الثاني والسبعين والمبين </w:t>
      </w:r>
      <w:r w:rsidRPr="008E59AD">
        <w:rPr>
          <w:rFonts w:hint="cs"/>
          <w:i/>
          <w:iCs/>
          <w:rtl/>
          <w:lang w:bidi="ar-EG"/>
        </w:rPr>
        <w:t>في</w:t>
      </w:r>
      <w:r w:rsidR="00AF49E1" w:rsidRPr="008E59AD">
        <w:rPr>
          <w:rFonts w:hint="cs"/>
          <w:i/>
          <w:iCs/>
          <w:rtl/>
          <w:lang w:bidi="ar-EG"/>
        </w:rPr>
        <w:t> </w:t>
      </w:r>
      <w:r w:rsidRPr="008E59AD">
        <w:rPr>
          <w:rFonts w:hint="cs"/>
          <w:i/>
          <w:iCs/>
          <w:rtl/>
          <w:lang w:bidi="ar-EG"/>
        </w:rPr>
        <w:t>الوثيق</w:t>
      </w:r>
      <w:r w:rsidR="009429C0" w:rsidRPr="008E59AD">
        <w:rPr>
          <w:rFonts w:hint="cs"/>
          <w:i/>
          <w:iCs/>
          <w:rtl/>
          <w:lang w:bidi="ar-EG"/>
        </w:rPr>
        <w:t>ة</w:t>
      </w:r>
      <w:r w:rsidR="00A77507" w:rsidRPr="008E59AD">
        <w:rPr>
          <w:rFonts w:hint="eastAsia"/>
          <w:i/>
          <w:iCs/>
          <w:rtl/>
          <w:lang w:bidi="ar-EG"/>
        </w:rPr>
        <w:t> </w:t>
      </w:r>
      <w:r w:rsidRPr="008E59AD">
        <w:rPr>
          <w:i/>
          <w:iCs/>
        </w:rPr>
        <w:t>RRB16-2/14</w:t>
      </w:r>
      <w:r w:rsidRPr="008E59AD">
        <w:rPr>
          <w:rFonts w:hint="cs"/>
          <w:i/>
          <w:iCs/>
          <w:rtl/>
        </w:rPr>
        <w:t>.</w:t>
      </w:r>
    </w:p>
    <w:p w:rsidR="005C771D" w:rsidRPr="008D3F8E" w:rsidRDefault="005C771D" w:rsidP="005C771D">
      <w:pPr>
        <w:spacing w:before="600"/>
        <w:jc w:val="center"/>
        <w:rPr>
          <w:rtl/>
        </w:rPr>
      </w:pPr>
      <w:r>
        <w:rPr>
          <w:rtl/>
        </w:rPr>
        <w:t>___________</w:t>
      </w:r>
    </w:p>
    <w:sectPr w:rsidR="005C771D" w:rsidRPr="008D3F8E" w:rsidSect="007E6E52">
      <w:headerReference w:type="default" r:id="rId9"/>
      <w:headerReference w:type="firs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38E" w:rsidRDefault="0005738E" w:rsidP="00F36590">
      <w:pPr>
        <w:spacing w:before="0" w:line="240" w:lineRule="auto"/>
      </w:pPr>
      <w:r>
        <w:separator/>
      </w:r>
    </w:p>
  </w:endnote>
  <w:endnote w:type="continuationSeparator" w:id="0">
    <w:p w:rsidR="0005738E" w:rsidRDefault="0005738E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F36590" w:rsidRDefault="007E6E52" w:rsidP="00E3407A">
    <w:pPr>
      <w:pStyle w:val="Footer"/>
      <w:jc w:val="center"/>
      <w:rPr>
        <w:rFonts w:hAnsi="Calibri"/>
        <w:sz w:val="18"/>
        <w:szCs w:val="18"/>
        <w:lang w:val="fr-CH"/>
      </w:rPr>
    </w:pPr>
    <w:r w:rsidRPr="00F36590">
      <w:rPr>
        <w:rFonts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F36590">
      <w:rPr>
        <w:rFonts w:hAnsi="Calibri"/>
        <w:color w:val="0070C0"/>
        <w:sz w:val="18"/>
        <w:szCs w:val="18"/>
        <w:lang w:val="fr-CH"/>
      </w:rPr>
      <w:t>Telecommunication</w:t>
    </w:r>
    <w:proofErr w:type="spellEnd"/>
    <w:r w:rsidRPr="00F36590">
      <w:rPr>
        <w:rFonts w:hAnsi="Calibri"/>
        <w:color w:val="0070C0"/>
        <w:sz w:val="18"/>
        <w:szCs w:val="18"/>
        <w:lang w:val="fr-CH"/>
      </w:rPr>
      <w:t xml:space="preserve"> Union • Place des Nations, CH</w:t>
    </w:r>
    <w:r w:rsidRPr="00F36590">
      <w:rPr>
        <w:rFonts w:hAnsi="Calibri"/>
        <w:color w:val="0070C0"/>
        <w:sz w:val="18"/>
        <w:szCs w:val="18"/>
        <w:lang w:val="fr-CH"/>
      </w:rPr>
      <w:noBreakHyphen/>
      <w:t xml:space="preserve">1211 Geneva 20, Switzerland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Tel: +41 22 730 5111 • Fax: +41 22 733 7256 •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E-mail: </w:t>
    </w:r>
    <w:hyperlink r:id="rId1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itumail@itu.int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3" w:history="1">
      <w:r w:rsidR="00CB3E2E" w:rsidRPr="00140C50">
        <w:rPr>
          <w:rStyle w:val="Hyperlink"/>
          <w:rFonts w:hAnsi="Calibri"/>
          <w:color w:val="0070C0"/>
          <w:sz w:val="18"/>
          <w:szCs w:val="18"/>
          <w:lang w:val="fr-CH"/>
        </w:rPr>
        <w:t>www.itu</w:t>
      </w:r>
    </w:hyperlink>
    <w:r w:rsidR="00CB3E2E">
      <w:rPr>
        <w:rStyle w:val="Hyperlink"/>
        <w:rFonts w:hAnsi="Calibri"/>
        <w:color w:val="0070C0"/>
        <w:sz w:val="18"/>
        <w:szCs w:val="18"/>
        <w:lang w:val="fr-CH"/>
      </w:rPr>
      <w:t>.int/go/</w:t>
    </w:r>
    <w:r w:rsidR="00E3407A">
      <w:rPr>
        <w:rStyle w:val="Hyperlink"/>
        <w:rFonts w:hAnsi="Calibri"/>
        <w:color w:val="0070C0"/>
        <w:sz w:val="18"/>
        <w:szCs w:val="18"/>
        <w:lang w:val="fr-CH"/>
      </w:rPr>
      <w:t>RR</w:t>
    </w:r>
    <w:r w:rsidR="00CB3E2E">
      <w:rPr>
        <w:rStyle w:val="Hyperlink"/>
        <w:rFonts w:hAnsi="Calibri"/>
        <w:color w:val="0070C0"/>
        <w:sz w:val="18"/>
        <w:szCs w:val="18"/>
        <w:lang w:val="fr-CH"/>
      </w:rPr>
      <w:t>110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38E" w:rsidRDefault="0005738E" w:rsidP="00F36590">
      <w:pPr>
        <w:spacing w:before="0" w:line="240" w:lineRule="auto"/>
      </w:pPr>
      <w:r>
        <w:separator/>
      </w:r>
    </w:p>
  </w:footnote>
  <w:footnote w:type="continuationSeparator" w:id="0">
    <w:p w:rsidR="0005738E" w:rsidRDefault="0005738E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4A7B66">
      <w:rPr>
        <w:rFonts w:cs="Calibri"/>
        <w:noProof/>
        <w:sz w:val="20"/>
        <w:szCs w:val="20"/>
        <w:lang w:val="en-GB"/>
      </w:rPr>
      <w:t>2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  <w:r w:rsidR="004A7B66">
      <w:rPr>
        <w:rFonts w:cs="Calibri"/>
        <w:sz w:val="20"/>
        <w:szCs w:val="20"/>
        <w:lang w:val="en-GB"/>
      </w:rPr>
      <w:br/>
      <w:t>CCRR/56-A</w:t>
    </w:r>
    <w:r w:rsidR="004A7B66">
      <w:rPr>
        <w:rFonts w:cs="Calibri"/>
        <w:sz w:val="20"/>
        <w:szCs w:val="20"/>
        <w:lang w:val="en-GB"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083A9A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083A9A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083A9A" w:rsidP="00083A9A">
          <w:pPr>
            <w:pStyle w:val="Header"/>
            <w:jc w:val="right"/>
            <w:rPr>
              <w:lang w:val="en-GB"/>
            </w:rPr>
          </w:pPr>
          <w:r w:rsidRPr="00975D6F">
            <w:rPr>
              <w:rFonts w:cs="Arial"/>
              <w:noProof/>
            </w:rPr>
            <w:drawing>
              <wp:inline distT="0" distB="0" distL="0" distR="0" wp14:anchorId="50D75F17" wp14:editId="7167CBAC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8E"/>
    <w:rsid w:val="000455BB"/>
    <w:rsid w:val="0005738E"/>
    <w:rsid w:val="00072806"/>
    <w:rsid w:val="00083A9A"/>
    <w:rsid w:val="00090574"/>
    <w:rsid w:val="000B73F4"/>
    <w:rsid w:val="00140C50"/>
    <w:rsid w:val="00185E59"/>
    <w:rsid w:val="001A04CA"/>
    <w:rsid w:val="001D1D7B"/>
    <w:rsid w:val="001E5C19"/>
    <w:rsid w:val="00204E82"/>
    <w:rsid w:val="0023283D"/>
    <w:rsid w:val="00241274"/>
    <w:rsid w:val="002432F8"/>
    <w:rsid w:val="002978F4"/>
    <w:rsid w:val="002A546B"/>
    <w:rsid w:val="002B028D"/>
    <w:rsid w:val="002E6541"/>
    <w:rsid w:val="00335CE7"/>
    <w:rsid w:val="003403A3"/>
    <w:rsid w:val="00341FFF"/>
    <w:rsid w:val="00357185"/>
    <w:rsid w:val="003811CF"/>
    <w:rsid w:val="003A5624"/>
    <w:rsid w:val="003B65BD"/>
    <w:rsid w:val="003C6F99"/>
    <w:rsid w:val="0040525C"/>
    <w:rsid w:val="00412FD7"/>
    <w:rsid w:val="0042686F"/>
    <w:rsid w:val="00443869"/>
    <w:rsid w:val="00485E78"/>
    <w:rsid w:val="004A7B66"/>
    <w:rsid w:val="004B2ED5"/>
    <w:rsid w:val="004C6CD2"/>
    <w:rsid w:val="004D704B"/>
    <w:rsid w:val="0055516A"/>
    <w:rsid w:val="005B3865"/>
    <w:rsid w:val="005B5936"/>
    <w:rsid w:val="005B59C6"/>
    <w:rsid w:val="005C771D"/>
    <w:rsid w:val="005F4897"/>
    <w:rsid w:val="0061682C"/>
    <w:rsid w:val="00616EE2"/>
    <w:rsid w:val="006B56D8"/>
    <w:rsid w:val="006E1CFD"/>
    <w:rsid w:val="006F63F7"/>
    <w:rsid w:val="007018EE"/>
    <w:rsid w:val="00706D7A"/>
    <w:rsid w:val="00714C7B"/>
    <w:rsid w:val="00733D09"/>
    <w:rsid w:val="0077786F"/>
    <w:rsid w:val="00783E69"/>
    <w:rsid w:val="007E6E52"/>
    <w:rsid w:val="008235CD"/>
    <w:rsid w:val="008513CB"/>
    <w:rsid w:val="008D2A60"/>
    <w:rsid w:val="008E59AD"/>
    <w:rsid w:val="008F69BC"/>
    <w:rsid w:val="009429C0"/>
    <w:rsid w:val="00951EBA"/>
    <w:rsid w:val="00982B28"/>
    <w:rsid w:val="00985B58"/>
    <w:rsid w:val="009B4EBC"/>
    <w:rsid w:val="009C22ED"/>
    <w:rsid w:val="00A06D94"/>
    <w:rsid w:val="00A0706D"/>
    <w:rsid w:val="00A20482"/>
    <w:rsid w:val="00A27F8B"/>
    <w:rsid w:val="00A46706"/>
    <w:rsid w:val="00A66000"/>
    <w:rsid w:val="00A77507"/>
    <w:rsid w:val="00A951EE"/>
    <w:rsid w:val="00A97F94"/>
    <w:rsid w:val="00AA305C"/>
    <w:rsid w:val="00AB7CE2"/>
    <w:rsid w:val="00AF49E1"/>
    <w:rsid w:val="00B078CB"/>
    <w:rsid w:val="00B11105"/>
    <w:rsid w:val="00B5527F"/>
    <w:rsid w:val="00B9224A"/>
    <w:rsid w:val="00B9251C"/>
    <w:rsid w:val="00BF4311"/>
    <w:rsid w:val="00C65978"/>
    <w:rsid w:val="00C674FE"/>
    <w:rsid w:val="00C75633"/>
    <w:rsid w:val="00CB3E2E"/>
    <w:rsid w:val="00CD4AB8"/>
    <w:rsid w:val="00CE2EE1"/>
    <w:rsid w:val="00CE75D6"/>
    <w:rsid w:val="00CF3FFD"/>
    <w:rsid w:val="00D777A1"/>
    <w:rsid w:val="00D77D0F"/>
    <w:rsid w:val="00DA1CF0"/>
    <w:rsid w:val="00DC24B4"/>
    <w:rsid w:val="00DC5F16"/>
    <w:rsid w:val="00DF16DC"/>
    <w:rsid w:val="00E02604"/>
    <w:rsid w:val="00E3407A"/>
    <w:rsid w:val="00E45211"/>
    <w:rsid w:val="00E64F8E"/>
    <w:rsid w:val="00E96F8D"/>
    <w:rsid w:val="00F01D88"/>
    <w:rsid w:val="00F36590"/>
    <w:rsid w:val="00F50944"/>
    <w:rsid w:val="00F60987"/>
    <w:rsid w:val="00F84366"/>
    <w:rsid w:val="00F8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D99E160-EF4E-4F82-A6BE-F1B2EA70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78CB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Arttitle">
    <w:name w:val="Art_title"/>
    <w:basedOn w:val="Normal"/>
    <w:next w:val="Normal"/>
    <w:rsid w:val="008F69B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eastAsia="Times New Roman" w:hAnsi="Times New Roman Bold"/>
      <w:b/>
      <w:sz w:val="26"/>
      <w:szCs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R%20-%20(BR)\PA_BR_Letter_(1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10F2D-2C71-4C23-AE3A-D006D13D7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PA_BR_Letter_(110).dotx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Gergis, Mina</dc:creator>
  <cp:keywords/>
  <dc:description/>
  <cp:lastModifiedBy>Gimenez, Christine</cp:lastModifiedBy>
  <cp:revision>3</cp:revision>
  <cp:lastPrinted>2016-06-27T13:37:00Z</cp:lastPrinted>
  <dcterms:created xsi:type="dcterms:W3CDTF">2016-06-27T13:49:00Z</dcterms:created>
  <dcterms:modified xsi:type="dcterms:W3CDTF">2016-06-27T13:49:00Z</dcterms:modified>
</cp:coreProperties>
</file>