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937CEC">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937CEC">
            <w:pPr>
              <w:spacing w:before="0" w:line="240" w:lineRule="auto"/>
              <w:jc w:val="left"/>
              <w:rPr>
                <w:rFonts w:cstheme="minorHAnsi"/>
                <w:b/>
                <w:bCs/>
                <w:color w:val="808080"/>
                <w:sz w:val="28"/>
                <w:szCs w:val="28"/>
                <w:lang w:val="en-GB"/>
              </w:rPr>
            </w:pPr>
          </w:p>
          <w:p w:rsidR="00E53DCE" w:rsidRPr="00AF70DA" w:rsidRDefault="00E53DCE" w:rsidP="00937CEC">
            <w:pPr>
              <w:spacing w:before="0" w:line="240" w:lineRule="auto"/>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937CEC">
            <w:pPr>
              <w:spacing w:before="0" w:line="240" w:lineRule="auto"/>
              <w:jc w:val="left"/>
              <w:rPr>
                <w:szCs w:val="24"/>
                <w:lang w:val="fr-CH"/>
              </w:rPr>
            </w:pPr>
            <w:r w:rsidRPr="00334544">
              <w:rPr>
                <w:rFonts w:ascii="SimSun" w:hAnsi="SimSun" w:hint="eastAsia"/>
                <w:szCs w:val="24"/>
                <w:lang w:eastAsia="zh-CN"/>
              </w:rPr>
              <w:t>通函</w:t>
            </w:r>
          </w:p>
          <w:p w:rsidR="00E53DCE" w:rsidRPr="00334544" w:rsidRDefault="00E53DCE" w:rsidP="00DD2931">
            <w:pPr>
              <w:spacing w:before="0" w:line="240" w:lineRule="auto"/>
              <w:jc w:val="left"/>
              <w:rPr>
                <w:b/>
                <w:bCs/>
                <w:szCs w:val="24"/>
                <w:lang w:val="fr-CH"/>
              </w:rPr>
            </w:pPr>
            <w:r w:rsidRPr="00334544">
              <w:rPr>
                <w:b/>
                <w:bCs/>
                <w:szCs w:val="24"/>
                <w:lang w:val="fr-CH"/>
              </w:rPr>
              <w:t>C</w:t>
            </w:r>
            <w:r w:rsidR="00DD2931">
              <w:rPr>
                <w:b/>
                <w:bCs/>
                <w:szCs w:val="24"/>
                <w:lang w:val="fr-CH"/>
              </w:rPr>
              <w:t>CRR</w:t>
            </w:r>
            <w:r w:rsidR="00D631CE" w:rsidRPr="00334544">
              <w:rPr>
                <w:b/>
                <w:bCs/>
                <w:szCs w:val="24"/>
                <w:lang w:val="fr-CH"/>
              </w:rPr>
              <w:t>/</w:t>
            </w:r>
            <w:r w:rsidR="00DD2931">
              <w:rPr>
                <w:b/>
                <w:bCs/>
                <w:szCs w:val="24"/>
                <w:lang w:val="fr-CH"/>
              </w:rPr>
              <w:t>61</w:t>
            </w:r>
          </w:p>
        </w:tc>
        <w:tc>
          <w:tcPr>
            <w:tcW w:w="2835" w:type="dxa"/>
            <w:shd w:val="clear" w:color="auto" w:fill="auto"/>
          </w:tcPr>
          <w:p w:rsidR="00E53DCE" w:rsidRPr="00334544" w:rsidRDefault="009C6A12" w:rsidP="00DD2931">
            <w:pPr>
              <w:tabs>
                <w:tab w:val="clear" w:pos="794"/>
                <w:tab w:val="clear" w:pos="1191"/>
                <w:tab w:val="clear" w:pos="1588"/>
                <w:tab w:val="clear" w:pos="1985"/>
              </w:tabs>
              <w:spacing w:before="0" w:line="240" w:lineRule="auto"/>
              <w:ind w:left="-216"/>
              <w:jc w:val="right"/>
              <w:rPr>
                <w:szCs w:val="24"/>
                <w:lang w:val="en-GB"/>
              </w:rPr>
            </w:pPr>
            <w:r w:rsidRPr="00334544">
              <w:rPr>
                <w:szCs w:val="24"/>
                <w:lang w:eastAsia="zh-CN"/>
              </w:rPr>
              <w:t>20</w:t>
            </w:r>
            <w:r w:rsidRPr="00334544">
              <w:rPr>
                <w:rFonts w:hint="eastAsia"/>
                <w:szCs w:val="24"/>
                <w:lang w:eastAsia="zh-CN"/>
              </w:rPr>
              <w:t>1</w:t>
            </w:r>
            <w:r w:rsidR="00DD2931">
              <w:rPr>
                <w:szCs w:val="24"/>
                <w:lang w:eastAsia="zh-CN"/>
              </w:rPr>
              <w:t>9</w:t>
            </w:r>
            <w:r w:rsidRPr="00334544">
              <w:rPr>
                <w:rFonts w:ascii="SimSun" w:hAnsi="SimSun" w:hint="eastAsia"/>
                <w:szCs w:val="24"/>
                <w:lang w:eastAsia="zh-CN"/>
              </w:rPr>
              <w:t>年</w:t>
            </w:r>
            <w:r w:rsidR="0034598B">
              <w:rPr>
                <w:szCs w:val="24"/>
                <w:lang w:eastAsia="zh-CN"/>
              </w:rPr>
              <w:t>1</w:t>
            </w:r>
            <w:r w:rsidRPr="00334544">
              <w:rPr>
                <w:rFonts w:ascii="SimSun" w:hAnsi="SimSun" w:hint="eastAsia"/>
                <w:szCs w:val="24"/>
                <w:lang w:eastAsia="zh-CN"/>
              </w:rPr>
              <w:t>月</w:t>
            </w:r>
            <w:r w:rsidR="0023025C">
              <w:rPr>
                <w:rFonts w:ascii="SimSun" w:hAnsi="SimSun" w:hint="eastAsia"/>
                <w:szCs w:val="24"/>
                <w:lang w:eastAsia="zh-CN"/>
              </w:rPr>
              <w:t>1</w:t>
            </w:r>
            <w:r w:rsidR="00DD2931">
              <w:rPr>
                <w:rFonts w:ascii="SimSun" w:hAnsi="SimSun"/>
                <w:szCs w:val="24"/>
                <w:lang w:eastAsia="zh-CN"/>
              </w:rPr>
              <w:t>5</w:t>
            </w:r>
            <w:r w:rsidRPr="00334544">
              <w:rPr>
                <w:rFonts w:ascii="Microsoft YaHei" w:eastAsia="Microsoft YaHei" w:hAnsi="Microsoft YaHei" w:cs="Microsoft YaHei" w:hint="eastAsia"/>
                <w:szCs w:val="24"/>
                <w:lang w:eastAsia="zh-CN"/>
              </w:rPr>
              <w:t>日</w:t>
            </w:r>
            <w:r w:rsidR="004B03C1">
              <w:rPr>
                <w:rFonts w:ascii="Microsoft YaHei" w:eastAsia="Microsoft YaHei" w:hAnsi="Microsoft YaHei" w:cs="Microsoft YaHei" w:hint="eastAsia"/>
                <w:szCs w:val="24"/>
                <w:lang w:eastAsia="zh-CN"/>
              </w:rPr>
              <w:t>，</w:t>
            </w:r>
            <w:r w:rsidR="004B03C1">
              <w:rPr>
                <w:rFonts w:ascii="Microsoft YaHei" w:eastAsia="Microsoft YaHei" w:hAnsi="Microsoft YaHei" w:cs="Microsoft YaHei"/>
                <w:szCs w:val="24"/>
                <w:lang w:eastAsia="zh-CN"/>
              </w:rPr>
              <w:t>日内瓦</w:t>
            </w:r>
          </w:p>
        </w:tc>
      </w:tr>
      <w:tr w:rsidR="00E53DCE" w:rsidRPr="00334544" w:rsidTr="006160CB">
        <w:tc>
          <w:tcPr>
            <w:tcW w:w="9889" w:type="dxa"/>
            <w:gridSpan w:val="3"/>
            <w:shd w:val="clear" w:color="auto" w:fill="auto"/>
          </w:tcPr>
          <w:p w:rsidR="00E53DCE" w:rsidRPr="00334544" w:rsidRDefault="00E53DCE" w:rsidP="00937CEC">
            <w:pPr>
              <w:spacing w:before="0" w:line="240" w:lineRule="auto"/>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937CEC">
            <w:pPr>
              <w:spacing w:before="0" w:line="240" w:lineRule="auto"/>
              <w:jc w:val="left"/>
              <w:rPr>
                <w:szCs w:val="24"/>
              </w:rPr>
            </w:pPr>
          </w:p>
        </w:tc>
      </w:tr>
      <w:tr w:rsidR="00E53DCE" w:rsidRPr="00334544" w:rsidTr="006160CB">
        <w:tc>
          <w:tcPr>
            <w:tcW w:w="9889" w:type="dxa"/>
            <w:gridSpan w:val="3"/>
            <w:shd w:val="clear" w:color="auto" w:fill="auto"/>
          </w:tcPr>
          <w:p w:rsidR="00E53DCE" w:rsidRPr="00334544" w:rsidRDefault="00D631CE" w:rsidP="00937CEC">
            <w:pPr>
              <w:spacing w:before="0" w:line="240" w:lineRule="auto"/>
              <w:jc w:val="left"/>
              <w:rPr>
                <w:b/>
                <w:bCs/>
                <w:szCs w:val="24"/>
                <w:lang w:eastAsia="zh-CN"/>
              </w:rPr>
            </w:pPr>
            <w:r w:rsidRPr="00334544">
              <w:rPr>
                <w:rFonts w:ascii="SimSun" w:eastAsia="SimSun" w:hAnsi="SimSun" w:hint="eastAsia"/>
                <w:b/>
                <w:bCs/>
                <w:szCs w:val="24"/>
                <w:lang w:eastAsia="zh-CN"/>
              </w:rPr>
              <w:t>致国际电联成员国主管部门</w:t>
            </w:r>
          </w:p>
          <w:p w:rsidR="00E53DCE" w:rsidRPr="00334544" w:rsidRDefault="00E53DCE" w:rsidP="00937CEC">
            <w:pPr>
              <w:spacing w:before="0" w:line="240" w:lineRule="auto"/>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937CEC">
            <w:pPr>
              <w:spacing w:before="0" w:line="240" w:lineRule="auto"/>
              <w:jc w:val="left"/>
              <w:rPr>
                <w:szCs w:val="24"/>
                <w:lang w:eastAsia="zh-CN"/>
              </w:rPr>
            </w:pPr>
          </w:p>
        </w:tc>
      </w:tr>
      <w:tr w:rsidR="00E53DCE" w:rsidRPr="00334544" w:rsidTr="006160CB">
        <w:tc>
          <w:tcPr>
            <w:tcW w:w="9889" w:type="dxa"/>
            <w:gridSpan w:val="3"/>
            <w:shd w:val="clear" w:color="auto" w:fill="auto"/>
          </w:tcPr>
          <w:p w:rsidR="00E53DCE" w:rsidRPr="00334544" w:rsidRDefault="00E53DCE" w:rsidP="00937CEC">
            <w:pPr>
              <w:spacing w:before="0" w:line="240" w:lineRule="auto"/>
              <w:jc w:val="left"/>
              <w:rPr>
                <w:szCs w:val="24"/>
                <w:lang w:eastAsia="zh-CN"/>
              </w:rPr>
            </w:pPr>
          </w:p>
        </w:tc>
      </w:tr>
      <w:tr w:rsidR="00E53DCE" w:rsidRPr="00334544" w:rsidTr="006160CB">
        <w:tc>
          <w:tcPr>
            <w:tcW w:w="1526" w:type="dxa"/>
            <w:shd w:val="clear" w:color="auto" w:fill="auto"/>
          </w:tcPr>
          <w:p w:rsidR="00E53DCE" w:rsidRPr="00334544" w:rsidRDefault="009C6A12" w:rsidP="00937CEC">
            <w:pPr>
              <w:tabs>
                <w:tab w:val="clear" w:pos="1588"/>
                <w:tab w:val="left" w:pos="1560"/>
              </w:tabs>
              <w:spacing w:before="0" w:line="240" w:lineRule="auto"/>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384899" w:rsidRDefault="00DC3F7D" w:rsidP="00937CEC">
            <w:pPr>
              <w:tabs>
                <w:tab w:val="clear" w:pos="1588"/>
                <w:tab w:val="left" w:pos="1560"/>
              </w:tabs>
              <w:spacing w:before="0" w:line="240" w:lineRule="auto"/>
              <w:rPr>
                <w:rFonts w:asciiTheme="minorHAnsi" w:hAnsiTheme="minorHAnsi"/>
                <w:b/>
                <w:bCs/>
                <w:szCs w:val="24"/>
                <w:lang w:eastAsia="zh-CN"/>
              </w:rPr>
            </w:pPr>
            <w:r>
              <w:rPr>
                <w:rFonts w:asciiTheme="minorHAnsi" w:hAnsiTheme="minorHAnsi"/>
                <w:b/>
                <w:bCs/>
                <w:szCs w:val="24"/>
                <w:lang w:eastAsia="zh-CN"/>
              </w:rPr>
              <w:t>有关</w:t>
            </w:r>
            <w:r w:rsidR="0034598B" w:rsidRPr="00575478">
              <w:rPr>
                <w:rFonts w:asciiTheme="minorHAnsi" w:hAnsiTheme="minorHAnsi"/>
                <w:b/>
                <w:bCs/>
                <w:szCs w:val="24"/>
                <w:lang w:eastAsia="zh-CN"/>
              </w:rPr>
              <w:t>GE75</w:t>
            </w:r>
            <w:r w:rsidRPr="00575478">
              <w:rPr>
                <w:rFonts w:asciiTheme="minorHAnsi" w:hAnsiTheme="minorHAnsi"/>
                <w:b/>
                <w:bCs/>
                <w:szCs w:val="24"/>
                <w:lang w:eastAsia="zh-CN"/>
              </w:rPr>
              <w:t>区域性协议</w:t>
            </w:r>
            <w:r w:rsidR="00384899" w:rsidRPr="00384899">
              <w:rPr>
                <w:rFonts w:asciiTheme="minorHAnsi" w:hAnsiTheme="minorHAnsi"/>
                <w:b/>
                <w:bCs/>
                <w:szCs w:val="24"/>
                <w:lang w:eastAsia="zh-CN"/>
              </w:rPr>
              <w:t>的</w:t>
            </w:r>
            <w:r w:rsidR="003A79F5">
              <w:rPr>
                <w:rFonts w:asciiTheme="minorHAnsi" w:hAnsiTheme="minorHAnsi"/>
                <w:b/>
                <w:bCs/>
                <w:szCs w:val="24"/>
                <w:lang w:eastAsia="zh-CN"/>
              </w:rPr>
              <w:t>程序规则</w:t>
            </w:r>
            <w:r w:rsidR="00384899" w:rsidRPr="00384899">
              <w:rPr>
                <w:rFonts w:asciiTheme="minorHAnsi" w:hAnsiTheme="minorHAnsi"/>
                <w:b/>
                <w:bCs/>
                <w:szCs w:val="24"/>
                <w:lang w:eastAsia="zh-CN"/>
              </w:rPr>
              <w:t>草案</w:t>
            </w:r>
          </w:p>
        </w:tc>
      </w:tr>
      <w:tr w:rsidR="00E53DCE" w:rsidRPr="00334544" w:rsidTr="006160CB">
        <w:tc>
          <w:tcPr>
            <w:tcW w:w="1526" w:type="dxa"/>
            <w:shd w:val="clear" w:color="auto" w:fill="auto"/>
          </w:tcPr>
          <w:p w:rsidR="00E53DCE" w:rsidRPr="00334544" w:rsidRDefault="00E53DCE" w:rsidP="00937CEC">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937CEC">
            <w:pPr>
              <w:tabs>
                <w:tab w:val="clear" w:pos="1588"/>
                <w:tab w:val="left" w:pos="1560"/>
              </w:tabs>
              <w:spacing w:before="0" w:line="240" w:lineRule="auto"/>
              <w:rPr>
                <w:b/>
                <w:bCs/>
                <w:szCs w:val="24"/>
                <w:lang w:val="en-GB" w:eastAsia="zh-CN"/>
              </w:rPr>
            </w:pPr>
          </w:p>
        </w:tc>
      </w:tr>
      <w:tr w:rsidR="00E53DCE" w:rsidRPr="00334544" w:rsidTr="006160CB">
        <w:tc>
          <w:tcPr>
            <w:tcW w:w="1526" w:type="dxa"/>
            <w:shd w:val="clear" w:color="auto" w:fill="auto"/>
          </w:tcPr>
          <w:p w:rsidR="00E53DCE" w:rsidRPr="00334544" w:rsidRDefault="00E53DCE" w:rsidP="00937CEC">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937CEC">
            <w:pPr>
              <w:tabs>
                <w:tab w:val="clear" w:pos="1588"/>
                <w:tab w:val="left" w:pos="1560"/>
              </w:tabs>
              <w:spacing w:before="0" w:line="240" w:lineRule="auto"/>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937CEC">
            <w:pPr>
              <w:tabs>
                <w:tab w:val="clear" w:pos="1588"/>
                <w:tab w:val="left" w:pos="1560"/>
              </w:tabs>
              <w:spacing w:before="0" w:line="240" w:lineRule="auto"/>
              <w:jc w:val="left"/>
              <w:rPr>
                <w:szCs w:val="24"/>
                <w:lang w:eastAsia="zh-CN"/>
              </w:rPr>
            </w:pPr>
          </w:p>
        </w:tc>
      </w:tr>
      <w:tr w:rsidR="00E53DCE" w:rsidRPr="00334544" w:rsidTr="006160CB">
        <w:tc>
          <w:tcPr>
            <w:tcW w:w="9889" w:type="dxa"/>
            <w:gridSpan w:val="3"/>
            <w:shd w:val="clear" w:color="auto" w:fill="auto"/>
          </w:tcPr>
          <w:p w:rsidR="00E53DCE" w:rsidRPr="00334544" w:rsidRDefault="00E53DCE" w:rsidP="00937CEC">
            <w:pPr>
              <w:spacing w:before="0" w:line="240" w:lineRule="auto"/>
              <w:jc w:val="left"/>
              <w:rPr>
                <w:b/>
                <w:bCs/>
                <w:szCs w:val="24"/>
                <w:lang w:eastAsia="zh-CN"/>
              </w:rPr>
            </w:pPr>
          </w:p>
        </w:tc>
      </w:tr>
    </w:tbl>
    <w:p w:rsidR="0034598B" w:rsidRDefault="00DC3F7D" w:rsidP="00937CEC">
      <w:pPr>
        <w:tabs>
          <w:tab w:val="clear" w:pos="794"/>
          <w:tab w:val="clear" w:pos="1191"/>
          <w:tab w:val="clear" w:pos="1588"/>
          <w:tab w:val="clear" w:pos="1985"/>
        </w:tabs>
        <w:spacing w:before="120" w:after="120" w:line="240" w:lineRule="auto"/>
        <w:ind w:right="-142" w:firstLineChars="200" w:firstLine="480"/>
        <w:rPr>
          <w:rFonts w:eastAsia="Times New Roman"/>
          <w:szCs w:val="24"/>
          <w:lang w:val="en-GB" w:eastAsia="zh-CN"/>
        </w:rPr>
      </w:pPr>
      <w:r>
        <w:rPr>
          <w:szCs w:val="24"/>
          <w:lang w:eastAsia="zh-CN"/>
        </w:rPr>
        <w:t>后附为一条旨在有助于适用《数字广播指配区域性协议》（</w:t>
      </w:r>
      <w:r>
        <w:rPr>
          <w:rFonts w:hint="eastAsia"/>
          <w:szCs w:val="24"/>
          <w:lang w:eastAsia="zh-CN"/>
        </w:rPr>
        <w:t>19</w:t>
      </w:r>
      <w:r>
        <w:rPr>
          <w:szCs w:val="24"/>
          <w:lang w:eastAsia="zh-CN"/>
        </w:rPr>
        <w:t>75</w:t>
      </w:r>
      <w:r>
        <w:rPr>
          <w:szCs w:val="24"/>
          <w:lang w:eastAsia="zh-CN"/>
        </w:rPr>
        <w:t>年，日内瓦）规划修改程序的程序规则草案。</w:t>
      </w:r>
      <w:r w:rsidR="0034598B" w:rsidRPr="004A3BD5">
        <w:rPr>
          <w:rFonts w:eastAsia="Times New Roman"/>
          <w:szCs w:val="24"/>
          <w:lang w:val="en-GB" w:eastAsia="zh-CN"/>
        </w:rPr>
        <w:t xml:space="preserve"> </w:t>
      </w:r>
    </w:p>
    <w:p w:rsidR="00384899" w:rsidRPr="006E3122" w:rsidRDefault="00DC3F7D" w:rsidP="00937CEC">
      <w:pPr>
        <w:spacing w:line="240" w:lineRule="auto"/>
        <w:ind w:firstLineChars="200" w:firstLine="480"/>
        <w:rPr>
          <w:rFonts w:asciiTheme="minorHAnsi" w:hAnsiTheme="minorHAnsi"/>
          <w:szCs w:val="24"/>
          <w:lang w:eastAsia="zh-CN"/>
        </w:rPr>
      </w:pPr>
      <w:r>
        <w:rPr>
          <w:szCs w:val="24"/>
          <w:lang w:eastAsia="zh-CN"/>
        </w:rPr>
        <w:t>该条程序规则草案系根据无线电规则委员会第</w:t>
      </w:r>
      <w:r>
        <w:rPr>
          <w:rFonts w:hint="eastAsia"/>
          <w:szCs w:val="24"/>
          <w:lang w:eastAsia="zh-CN"/>
        </w:rPr>
        <w:t>79</w:t>
      </w:r>
      <w:r>
        <w:rPr>
          <w:rFonts w:hint="eastAsia"/>
          <w:szCs w:val="24"/>
          <w:lang w:eastAsia="zh-CN"/>
        </w:rPr>
        <w:t>次会议做出的相关决定制定。</w:t>
      </w:r>
    </w:p>
    <w:p w:rsidR="00D21694" w:rsidRPr="006E3122" w:rsidRDefault="00384899" w:rsidP="00937CEC">
      <w:pPr>
        <w:spacing w:line="240" w:lineRule="auto"/>
        <w:ind w:firstLineChars="200" w:firstLine="480"/>
        <w:rPr>
          <w:rFonts w:asciiTheme="minorHAnsi" w:hAnsiTheme="minorHAnsi" w:cstheme="minorHAnsi"/>
          <w:szCs w:val="24"/>
          <w:lang w:eastAsia="zh-CN"/>
        </w:rPr>
      </w:pPr>
      <w:r w:rsidRPr="006E3122">
        <w:rPr>
          <w:rFonts w:asciiTheme="minorHAnsi" w:hAnsiTheme="minorHAnsi"/>
          <w:szCs w:val="24"/>
          <w:lang w:eastAsia="zh-CN"/>
        </w:rPr>
        <w:t>根据《无线电规则》第</w:t>
      </w:r>
      <w:r w:rsidRPr="006E3122">
        <w:rPr>
          <w:rFonts w:asciiTheme="minorHAnsi" w:hAnsiTheme="minorHAnsi"/>
          <w:b/>
          <w:bCs/>
          <w:szCs w:val="24"/>
          <w:lang w:eastAsia="zh-CN"/>
        </w:rPr>
        <w:t>13.17</w:t>
      </w:r>
      <w:r w:rsidRPr="006E3122">
        <w:rPr>
          <w:rFonts w:asciiTheme="minorHAnsi" w:hAnsiTheme="minorHAnsi"/>
          <w:szCs w:val="24"/>
          <w:lang w:eastAsia="zh-CN"/>
        </w:rPr>
        <w:t>款，</w:t>
      </w:r>
      <w:r w:rsidR="00143EA7" w:rsidRPr="006E3122">
        <w:rPr>
          <w:rFonts w:asciiTheme="minorHAnsi" w:hAnsiTheme="minorHAnsi"/>
          <w:szCs w:val="24"/>
          <w:lang w:eastAsia="zh-CN"/>
        </w:rPr>
        <w:t>上述</w:t>
      </w:r>
      <w:r w:rsidRPr="006E3122">
        <w:rPr>
          <w:rFonts w:asciiTheme="minorHAnsi" w:hAnsiTheme="minorHAnsi"/>
          <w:szCs w:val="24"/>
          <w:lang w:eastAsia="zh-CN"/>
        </w:rPr>
        <w:t>程序规则草案</w:t>
      </w:r>
      <w:r w:rsidR="00143EA7" w:rsidRPr="006E3122">
        <w:rPr>
          <w:rFonts w:asciiTheme="minorHAnsi" w:hAnsiTheme="minorHAnsi"/>
          <w:szCs w:val="24"/>
          <w:lang w:eastAsia="zh-CN"/>
        </w:rPr>
        <w:t>应</w:t>
      </w:r>
      <w:r w:rsidRPr="006E3122">
        <w:rPr>
          <w:rFonts w:asciiTheme="minorHAnsi" w:hAnsiTheme="minorHAnsi"/>
          <w:szCs w:val="24"/>
          <w:lang w:eastAsia="zh-CN"/>
        </w:rPr>
        <w:t>在根据第</w:t>
      </w:r>
      <w:r w:rsidRPr="006E3122">
        <w:rPr>
          <w:rFonts w:asciiTheme="minorHAnsi" w:hAnsiTheme="minorHAnsi"/>
          <w:b/>
          <w:bCs/>
          <w:szCs w:val="24"/>
          <w:lang w:eastAsia="zh-CN"/>
        </w:rPr>
        <w:t>13.14</w:t>
      </w:r>
      <w:r w:rsidRPr="006E3122">
        <w:rPr>
          <w:rFonts w:asciiTheme="minorHAnsi" w:hAnsiTheme="minorHAnsi"/>
          <w:szCs w:val="24"/>
          <w:lang w:eastAsia="zh-CN"/>
        </w:rPr>
        <w:t>款提交给无线电规则委员会之前提供给各主管部门</w:t>
      </w:r>
      <w:r w:rsidR="00143EA7" w:rsidRPr="006E3122">
        <w:rPr>
          <w:rFonts w:asciiTheme="minorHAnsi" w:hAnsiTheme="minorHAnsi"/>
          <w:szCs w:val="24"/>
          <w:lang w:eastAsia="zh-CN"/>
        </w:rPr>
        <w:t>，以</w:t>
      </w:r>
      <w:r w:rsidRPr="006E3122">
        <w:rPr>
          <w:rFonts w:asciiTheme="minorHAnsi" w:hAnsiTheme="minorHAnsi"/>
          <w:szCs w:val="24"/>
          <w:lang w:eastAsia="zh-CN"/>
        </w:rPr>
        <w:t>征求</w:t>
      </w:r>
      <w:r w:rsidR="00143EA7" w:rsidRPr="006E3122">
        <w:rPr>
          <w:rFonts w:asciiTheme="minorHAnsi" w:hAnsiTheme="minorHAnsi"/>
          <w:szCs w:val="24"/>
          <w:lang w:eastAsia="zh-CN"/>
        </w:rPr>
        <w:t>主管部门的</w:t>
      </w:r>
      <w:r w:rsidRPr="006E3122">
        <w:rPr>
          <w:rFonts w:asciiTheme="minorHAnsi" w:hAnsiTheme="minorHAnsi"/>
          <w:szCs w:val="24"/>
          <w:lang w:eastAsia="zh-CN"/>
        </w:rPr>
        <w:t>意见。如《无线电规则》第</w:t>
      </w:r>
      <w:r w:rsidRPr="006E3122">
        <w:rPr>
          <w:rFonts w:asciiTheme="minorHAnsi" w:hAnsiTheme="minorHAnsi"/>
          <w:b/>
          <w:bCs/>
          <w:szCs w:val="24"/>
          <w:lang w:eastAsia="zh-CN"/>
        </w:rPr>
        <w:t>13.12A</w:t>
      </w:r>
      <w:r w:rsidRPr="006E3122">
        <w:rPr>
          <w:rFonts w:asciiTheme="minorHAnsi" w:hAnsiTheme="minorHAnsi"/>
          <w:szCs w:val="24"/>
          <w:lang w:eastAsia="zh-CN"/>
        </w:rPr>
        <w:t xml:space="preserve"> </w:t>
      </w:r>
      <w:r w:rsidRPr="006E3122">
        <w:rPr>
          <w:rFonts w:asciiTheme="minorHAnsi" w:hAnsiTheme="minorHAnsi"/>
          <w:i/>
          <w:iCs/>
          <w:szCs w:val="24"/>
          <w:lang w:eastAsia="zh-CN"/>
        </w:rPr>
        <w:t>d)</w:t>
      </w:r>
      <w:r w:rsidRPr="006E3122">
        <w:rPr>
          <w:rFonts w:asciiTheme="minorHAnsi" w:hAnsiTheme="minorHAnsi"/>
          <w:szCs w:val="24"/>
          <w:lang w:eastAsia="zh-CN"/>
        </w:rPr>
        <w:t>款所述，您</w:t>
      </w:r>
      <w:r w:rsidRPr="006E3122">
        <w:rPr>
          <w:rFonts w:asciiTheme="minorHAnsi" w:hAnsiTheme="minorHAnsi"/>
          <w:spacing w:val="-3"/>
          <w:szCs w:val="24"/>
          <w:lang w:eastAsia="zh-CN"/>
        </w:rPr>
        <w:t>希望提交的所有意见应不迟于</w:t>
      </w:r>
      <w:r w:rsidRPr="006E3122">
        <w:rPr>
          <w:rFonts w:asciiTheme="minorHAnsi" w:hAnsiTheme="minorHAnsi"/>
          <w:b/>
          <w:spacing w:val="-3"/>
          <w:szCs w:val="24"/>
          <w:lang w:eastAsia="zh-CN"/>
        </w:rPr>
        <w:t>201</w:t>
      </w:r>
      <w:r w:rsidR="0034598B">
        <w:rPr>
          <w:rFonts w:asciiTheme="minorHAnsi" w:hAnsiTheme="minorHAnsi"/>
          <w:b/>
          <w:spacing w:val="-3"/>
          <w:szCs w:val="24"/>
          <w:lang w:eastAsia="zh-CN"/>
        </w:rPr>
        <w:t>9</w:t>
      </w:r>
      <w:r w:rsidRPr="006E3122">
        <w:rPr>
          <w:rFonts w:asciiTheme="minorHAnsi" w:hAnsiTheme="minorHAnsi"/>
          <w:b/>
          <w:spacing w:val="-3"/>
          <w:szCs w:val="24"/>
          <w:lang w:eastAsia="zh-CN"/>
        </w:rPr>
        <w:t>年</w:t>
      </w:r>
      <w:r w:rsidR="0034598B">
        <w:rPr>
          <w:rFonts w:asciiTheme="minorHAnsi" w:hAnsiTheme="minorHAnsi"/>
          <w:b/>
          <w:spacing w:val="-3"/>
          <w:szCs w:val="24"/>
          <w:lang w:eastAsia="zh-CN"/>
        </w:rPr>
        <w:t>2</w:t>
      </w:r>
      <w:r w:rsidRPr="006E3122">
        <w:rPr>
          <w:rFonts w:asciiTheme="minorHAnsi" w:hAnsiTheme="minorHAnsi"/>
          <w:b/>
          <w:spacing w:val="-3"/>
          <w:szCs w:val="24"/>
          <w:lang w:eastAsia="zh-CN"/>
        </w:rPr>
        <w:t>月</w:t>
      </w:r>
      <w:r w:rsidR="0034598B">
        <w:rPr>
          <w:rFonts w:asciiTheme="minorHAnsi" w:hAnsiTheme="minorHAnsi"/>
          <w:b/>
          <w:spacing w:val="-3"/>
          <w:szCs w:val="24"/>
          <w:lang w:eastAsia="zh-CN"/>
        </w:rPr>
        <w:t>18</w:t>
      </w:r>
      <w:r w:rsidRPr="006E3122">
        <w:rPr>
          <w:rFonts w:asciiTheme="minorHAnsi" w:hAnsiTheme="minorHAnsi"/>
          <w:b/>
          <w:spacing w:val="-3"/>
          <w:szCs w:val="24"/>
          <w:lang w:eastAsia="zh-CN"/>
        </w:rPr>
        <w:t>日</w:t>
      </w:r>
      <w:r w:rsidRPr="006E3122">
        <w:rPr>
          <w:rFonts w:asciiTheme="minorHAnsi" w:hAnsiTheme="minorHAnsi"/>
          <w:spacing w:val="-3"/>
          <w:szCs w:val="24"/>
          <w:lang w:eastAsia="zh-CN"/>
        </w:rPr>
        <w:t>送达无线电通信局，以</w:t>
      </w:r>
      <w:r w:rsidR="002076C1" w:rsidRPr="006E3122">
        <w:rPr>
          <w:rFonts w:asciiTheme="minorHAnsi" w:hAnsiTheme="minorHAnsi"/>
          <w:spacing w:val="-3"/>
          <w:szCs w:val="24"/>
          <w:lang w:eastAsia="zh-CN"/>
        </w:rPr>
        <w:t>便</w:t>
      </w:r>
      <w:r w:rsidRPr="006E3122">
        <w:rPr>
          <w:rFonts w:asciiTheme="minorHAnsi" w:hAnsiTheme="minorHAnsi"/>
          <w:spacing w:val="-3"/>
          <w:szCs w:val="24"/>
          <w:lang w:eastAsia="zh-CN"/>
        </w:rPr>
        <w:t>在定于</w:t>
      </w:r>
      <w:r w:rsidRPr="006E3122">
        <w:rPr>
          <w:rFonts w:asciiTheme="minorHAnsi" w:hAnsiTheme="minorHAnsi"/>
          <w:spacing w:val="-3"/>
          <w:szCs w:val="24"/>
          <w:lang w:eastAsia="zh-CN"/>
        </w:rPr>
        <w:t>201</w:t>
      </w:r>
      <w:r w:rsidR="0034598B">
        <w:rPr>
          <w:rFonts w:asciiTheme="minorHAnsi" w:hAnsiTheme="minorHAnsi"/>
          <w:spacing w:val="-3"/>
          <w:szCs w:val="24"/>
          <w:lang w:eastAsia="zh-CN"/>
        </w:rPr>
        <w:t>9</w:t>
      </w:r>
      <w:r w:rsidRPr="006E3122">
        <w:rPr>
          <w:rFonts w:asciiTheme="minorHAnsi" w:hAnsiTheme="minorHAnsi"/>
          <w:spacing w:val="-3"/>
          <w:szCs w:val="24"/>
          <w:lang w:eastAsia="zh-CN"/>
        </w:rPr>
        <w:t>年</w:t>
      </w:r>
      <w:r w:rsidR="0034598B">
        <w:rPr>
          <w:rFonts w:asciiTheme="minorHAnsi" w:hAnsiTheme="minorHAnsi"/>
          <w:spacing w:val="-3"/>
          <w:szCs w:val="24"/>
          <w:lang w:eastAsia="zh-CN"/>
        </w:rPr>
        <w:t>3</w:t>
      </w:r>
      <w:r w:rsidRPr="006E3122">
        <w:rPr>
          <w:rFonts w:asciiTheme="minorHAnsi" w:hAnsiTheme="minorHAnsi"/>
          <w:spacing w:val="-3"/>
          <w:szCs w:val="24"/>
          <w:lang w:eastAsia="zh-CN"/>
        </w:rPr>
        <w:t>月</w:t>
      </w:r>
      <w:r w:rsidRPr="006E3122">
        <w:rPr>
          <w:rFonts w:asciiTheme="minorHAnsi" w:hAnsiTheme="minorHAnsi"/>
          <w:spacing w:val="-3"/>
          <w:szCs w:val="24"/>
          <w:lang w:eastAsia="zh-CN"/>
        </w:rPr>
        <w:t>1</w:t>
      </w:r>
      <w:r w:rsidR="0034598B">
        <w:rPr>
          <w:rFonts w:asciiTheme="minorHAnsi" w:hAnsiTheme="minorHAnsi"/>
          <w:spacing w:val="-3"/>
          <w:szCs w:val="24"/>
          <w:lang w:eastAsia="zh-CN"/>
        </w:rPr>
        <w:t>8</w:t>
      </w:r>
      <w:r w:rsidRPr="006E3122">
        <w:rPr>
          <w:rFonts w:asciiTheme="minorHAnsi" w:hAnsiTheme="minorHAnsi"/>
          <w:spacing w:val="-3"/>
          <w:szCs w:val="24"/>
          <w:lang w:eastAsia="zh-CN"/>
        </w:rPr>
        <w:t>-</w:t>
      </w:r>
      <w:r w:rsidRPr="006E3122">
        <w:rPr>
          <w:rFonts w:asciiTheme="minorHAnsi" w:hAnsiTheme="minorHAnsi"/>
          <w:szCs w:val="24"/>
          <w:lang w:eastAsia="zh-CN"/>
        </w:rPr>
        <w:t>2</w:t>
      </w:r>
      <w:r w:rsidR="0034598B">
        <w:rPr>
          <w:rFonts w:asciiTheme="minorHAnsi" w:hAnsiTheme="minorHAnsi"/>
          <w:szCs w:val="24"/>
          <w:lang w:eastAsia="zh-CN"/>
        </w:rPr>
        <w:t>2</w:t>
      </w:r>
      <w:r w:rsidRPr="006E3122">
        <w:rPr>
          <w:rFonts w:asciiTheme="minorHAnsi" w:hAnsiTheme="minorHAnsi"/>
          <w:szCs w:val="24"/>
          <w:lang w:eastAsia="zh-CN"/>
        </w:rPr>
        <w:t>日召开的无线电规则委员会第</w:t>
      </w:r>
      <w:r w:rsidR="0034598B">
        <w:rPr>
          <w:rFonts w:asciiTheme="minorHAnsi" w:hAnsiTheme="minorHAnsi"/>
          <w:szCs w:val="24"/>
          <w:lang w:eastAsia="zh-CN"/>
        </w:rPr>
        <w:t>80</w:t>
      </w:r>
      <w:r w:rsidRPr="006E3122">
        <w:rPr>
          <w:rFonts w:asciiTheme="minorHAnsi" w:hAnsiTheme="minorHAnsi"/>
          <w:szCs w:val="24"/>
          <w:lang w:eastAsia="zh-CN"/>
        </w:rPr>
        <w:t>次会议上审议。所有意见</w:t>
      </w:r>
      <w:r w:rsidR="00143EA7" w:rsidRPr="006E3122">
        <w:rPr>
          <w:rFonts w:asciiTheme="minorHAnsi" w:hAnsiTheme="minorHAnsi"/>
          <w:szCs w:val="24"/>
          <w:lang w:eastAsia="zh-CN"/>
        </w:rPr>
        <w:t>均</w:t>
      </w:r>
      <w:r w:rsidRPr="006E3122">
        <w:rPr>
          <w:rFonts w:asciiTheme="minorHAnsi" w:hAnsiTheme="minorHAnsi"/>
          <w:szCs w:val="24"/>
          <w:lang w:eastAsia="zh-CN"/>
        </w:rPr>
        <w:t>应通过电传发送至</w:t>
      </w:r>
      <w:r w:rsidRPr="006E3122">
        <w:rPr>
          <w:rFonts w:asciiTheme="minorHAnsi" w:hAnsiTheme="minorHAnsi"/>
          <w:szCs w:val="24"/>
          <w:lang w:eastAsia="zh-CN"/>
        </w:rPr>
        <w:t>+41 22 730 5785</w:t>
      </w:r>
      <w:r w:rsidRPr="006E3122">
        <w:rPr>
          <w:rFonts w:asciiTheme="minorHAnsi" w:hAnsiTheme="minorHAnsi"/>
          <w:szCs w:val="24"/>
          <w:lang w:eastAsia="zh-CN"/>
        </w:rPr>
        <w:t>或通过电子邮件发送至</w:t>
      </w:r>
      <w:hyperlink r:id="rId8" w:history="1">
        <w:r w:rsidRPr="006E3122">
          <w:rPr>
            <w:rStyle w:val="Hyperlink"/>
            <w:rFonts w:asciiTheme="minorHAnsi" w:hAnsiTheme="minorHAnsi"/>
            <w:szCs w:val="24"/>
            <w:lang w:eastAsia="zh-CN"/>
          </w:rPr>
          <w:t>brmail@itu.int</w:t>
        </w:r>
      </w:hyperlink>
      <w:r w:rsidRPr="006E3122">
        <w:rPr>
          <w:rFonts w:asciiTheme="minorHAnsi" w:hAnsiTheme="minorHAnsi"/>
          <w:szCs w:val="24"/>
          <w:lang w:eastAsia="zh-CN"/>
        </w:rPr>
        <w:t>。</w:t>
      </w:r>
    </w:p>
    <w:p w:rsidR="00DD2931" w:rsidRPr="00DD2931" w:rsidRDefault="00852B16" w:rsidP="00DD2931">
      <w:pPr>
        <w:spacing w:line="240" w:lineRule="auto"/>
        <w:ind w:firstLineChars="200" w:firstLine="480"/>
        <w:rPr>
          <w:rFonts w:ascii="inherit" w:eastAsia="Times New Roman" w:hAnsi="inherit" w:cs="Courier New"/>
          <w:color w:val="212121"/>
          <w:sz w:val="20"/>
          <w:szCs w:val="20"/>
          <w:lang w:val="en-GB" w:eastAsia="zh-CN"/>
        </w:rPr>
      </w:pPr>
      <w:r>
        <w:rPr>
          <w:rFonts w:asciiTheme="minorHAnsi" w:hAnsiTheme="minorHAnsi" w:hint="eastAsia"/>
          <w:szCs w:val="24"/>
          <w:lang w:eastAsia="zh-CN"/>
        </w:rPr>
        <w:t>敬</w:t>
      </w:r>
      <w:bookmarkStart w:id="0" w:name="_GoBack"/>
      <w:bookmarkEnd w:id="0"/>
      <w:r w:rsidR="00DD2931" w:rsidRPr="00DD2931">
        <w:rPr>
          <w:rFonts w:asciiTheme="minorHAnsi" w:hAnsiTheme="minorHAnsi" w:hint="eastAsia"/>
          <w:szCs w:val="24"/>
          <w:lang w:eastAsia="zh-CN"/>
        </w:rPr>
        <w:t>请注意本通函取消并取代</w:t>
      </w:r>
      <w:r w:rsidR="00DD2931" w:rsidRPr="00DD2931">
        <w:rPr>
          <w:rFonts w:asciiTheme="minorHAnsi" w:hAnsiTheme="minorHAnsi" w:hint="eastAsia"/>
          <w:szCs w:val="24"/>
          <w:lang w:eastAsia="zh-CN"/>
        </w:rPr>
        <w:t>2019</w:t>
      </w:r>
      <w:r w:rsidR="00DD2931" w:rsidRPr="00DD2931">
        <w:rPr>
          <w:rFonts w:asciiTheme="minorHAnsi" w:hAnsiTheme="minorHAnsi" w:hint="eastAsia"/>
          <w:szCs w:val="24"/>
          <w:lang w:eastAsia="zh-CN"/>
        </w:rPr>
        <w:t>年</w:t>
      </w:r>
      <w:r w:rsidR="00DD2931" w:rsidRPr="00DD2931">
        <w:rPr>
          <w:rFonts w:asciiTheme="minorHAnsi" w:hAnsiTheme="minorHAnsi" w:hint="eastAsia"/>
          <w:szCs w:val="24"/>
          <w:lang w:eastAsia="zh-CN"/>
        </w:rPr>
        <w:t>12</w:t>
      </w:r>
      <w:r w:rsidR="00DD2931" w:rsidRPr="00DD2931">
        <w:rPr>
          <w:rFonts w:asciiTheme="minorHAnsi" w:hAnsiTheme="minorHAnsi" w:hint="eastAsia"/>
          <w:szCs w:val="24"/>
          <w:lang w:eastAsia="zh-CN"/>
        </w:rPr>
        <w:t>月</w:t>
      </w:r>
      <w:r w:rsidR="00DD2931" w:rsidRPr="00DD2931">
        <w:rPr>
          <w:rFonts w:asciiTheme="minorHAnsi" w:hAnsiTheme="minorHAnsi" w:hint="eastAsia"/>
          <w:szCs w:val="24"/>
          <w:lang w:eastAsia="zh-CN"/>
        </w:rPr>
        <w:t>18</w:t>
      </w:r>
      <w:r w:rsidR="00DD2931" w:rsidRPr="00DD2931">
        <w:rPr>
          <w:rFonts w:asciiTheme="minorHAnsi" w:hAnsiTheme="minorHAnsi" w:hint="eastAsia"/>
          <w:szCs w:val="24"/>
          <w:lang w:eastAsia="zh-CN"/>
        </w:rPr>
        <w:t>日的</w:t>
      </w:r>
      <w:r w:rsidR="00DD2931" w:rsidRPr="00DD2931">
        <w:rPr>
          <w:rFonts w:asciiTheme="minorHAnsi" w:hAnsiTheme="minorHAnsi" w:hint="eastAsia"/>
          <w:szCs w:val="24"/>
          <w:lang w:eastAsia="zh-CN"/>
        </w:rPr>
        <w:t>CR / 439</w:t>
      </w:r>
      <w:r w:rsidR="00DD2931" w:rsidRPr="00DD2931">
        <w:rPr>
          <w:rFonts w:asciiTheme="minorHAnsi" w:hAnsiTheme="minorHAnsi" w:hint="eastAsia"/>
          <w:szCs w:val="24"/>
          <w:lang w:eastAsia="zh-CN"/>
        </w:rPr>
        <w:t>号通函。</w:t>
      </w:r>
    </w:p>
    <w:p w:rsidR="002A5DD7" w:rsidRPr="00DD2931" w:rsidRDefault="002A5DD7" w:rsidP="00937CEC">
      <w:pPr>
        <w:spacing w:line="240" w:lineRule="auto"/>
        <w:ind w:firstLineChars="200" w:firstLine="480"/>
        <w:rPr>
          <w:rFonts w:asciiTheme="minorHAnsi" w:hAnsiTheme="minorHAnsi" w:cstheme="minorHAnsi"/>
          <w:szCs w:val="24"/>
          <w:lang w:val="en-GB" w:eastAsia="zh-CN"/>
        </w:rPr>
      </w:pPr>
    </w:p>
    <w:p w:rsidR="00937CEC" w:rsidRPr="00384899" w:rsidRDefault="00937CEC" w:rsidP="00937CEC">
      <w:pPr>
        <w:spacing w:line="240" w:lineRule="auto"/>
        <w:ind w:firstLineChars="200" w:firstLine="480"/>
        <w:rPr>
          <w:rFonts w:asciiTheme="minorHAnsi" w:hAnsiTheme="minorHAnsi" w:cstheme="minorHAnsi"/>
          <w:szCs w:val="24"/>
          <w:lang w:eastAsia="zh-CN"/>
        </w:rPr>
      </w:pPr>
    </w:p>
    <w:p w:rsidR="00D631CE" w:rsidRPr="00384899" w:rsidRDefault="00D631CE" w:rsidP="00937CEC">
      <w:pPr>
        <w:spacing w:line="240" w:lineRule="auto"/>
        <w:rPr>
          <w:rFonts w:asciiTheme="minorHAnsi" w:hAnsiTheme="minorHAnsi" w:cstheme="minorHAnsi"/>
          <w:szCs w:val="24"/>
          <w:lang w:eastAsia="zh-CN"/>
        </w:rPr>
      </w:pPr>
    </w:p>
    <w:p w:rsidR="00384899" w:rsidRPr="00EB31DF" w:rsidRDefault="00384899" w:rsidP="007669D2">
      <w:pPr>
        <w:tabs>
          <w:tab w:val="clear" w:pos="794"/>
          <w:tab w:val="left" w:pos="504"/>
        </w:tabs>
        <w:spacing w:before="120" w:line="240" w:lineRule="auto"/>
        <w:jc w:val="left"/>
        <w:rPr>
          <w:rFonts w:hint="eastAsia"/>
          <w:szCs w:val="24"/>
          <w:lang w:eastAsia="zh-CN"/>
        </w:rPr>
      </w:pPr>
      <w:r w:rsidRPr="00EB31DF">
        <w:rPr>
          <w:rFonts w:asciiTheme="majorEastAsia" w:eastAsiaTheme="majorEastAsia" w:hAnsiTheme="majorEastAsia" w:hint="eastAsia"/>
          <w:szCs w:val="24"/>
          <w:lang w:eastAsia="zh-CN"/>
        </w:rPr>
        <w:t>主任</w:t>
      </w:r>
      <w:r w:rsidRPr="00471BED">
        <w:rPr>
          <w:rFonts w:asciiTheme="majorEastAsia" w:eastAsiaTheme="majorEastAsia" w:hAnsiTheme="majorEastAsia"/>
          <w:szCs w:val="24"/>
          <w:lang w:eastAsia="zh-CN"/>
        </w:rPr>
        <w:br/>
      </w:r>
      <w:r w:rsidR="007669D2" w:rsidRPr="007669D2">
        <w:rPr>
          <w:rFonts w:asciiTheme="minorHAnsi" w:hAnsiTheme="minorHAnsi" w:hint="eastAsia"/>
          <w:szCs w:val="24"/>
          <w:lang w:eastAsia="zh-CN"/>
        </w:rPr>
        <w:t>马</w:t>
      </w:r>
      <w:r w:rsidR="007669D2" w:rsidRPr="007669D2">
        <w:rPr>
          <w:rFonts w:asciiTheme="minorHAnsi" w:hAnsiTheme="minorHAnsi"/>
          <w:szCs w:val="24"/>
          <w:lang w:eastAsia="zh-CN"/>
        </w:rPr>
        <w:t>里奥</w:t>
      </w:r>
      <w:r w:rsidRPr="007669D2">
        <w:rPr>
          <w:rFonts w:asciiTheme="minorHAnsi" w:hAnsiTheme="minorHAnsi"/>
          <w:szCs w:val="24"/>
          <w:lang w:eastAsia="zh-CN"/>
        </w:rPr>
        <w:t>•</w:t>
      </w:r>
      <w:r w:rsidR="007669D2" w:rsidRPr="007669D2">
        <w:rPr>
          <w:rFonts w:asciiTheme="minorHAnsi" w:hAnsiTheme="minorHAnsi" w:hint="eastAsia"/>
          <w:szCs w:val="24"/>
          <w:lang w:eastAsia="zh-CN"/>
        </w:rPr>
        <w:t>马尼</w:t>
      </w:r>
      <w:r w:rsidR="007669D2" w:rsidRPr="007669D2">
        <w:rPr>
          <w:rFonts w:asciiTheme="minorHAnsi" w:hAnsiTheme="minorHAnsi"/>
          <w:szCs w:val="24"/>
          <w:lang w:eastAsia="zh-CN"/>
        </w:rPr>
        <w:t>维奇</w:t>
      </w:r>
    </w:p>
    <w:p w:rsidR="00384899" w:rsidRPr="00471BED" w:rsidRDefault="00384899" w:rsidP="00937CEC">
      <w:pPr>
        <w:spacing w:before="0" w:line="240" w:lineRule="auto"/>
        <w:jc w:val="left"/>
        <w:rPr>
          <w:rFonts w:asciiTheme="minorHAnsi" w:hAnsiTheme="minorHAnsi" w:cstheme="minorHAnsi"/>
          <w:szCs w:val="24"/>
          <w:lang w:eastAsia="zh-CN"/>
        </w:rPr>
      </w:pPr>
    </w:p>
    <w:p w:rsidR="00384899" w:rsidRPr="00471BED" w:rsidRDefault="00384899" w:rsidP="00937CEC">
      <w:pPr>
        <w:spacing w:before="0" w:line="240" w:lineRule="auto"/>
        <w:jc w:val="left"/>
        <w:rPr>
          <w:rFonts w:asciiTheme="minorHAnsi" w:hAnsiTheme="minorHAnsi" w:cstheme="minorHAnsi"/>
          <w:szCs w:val="24"/>
          <w:lang w:eastAsia="zh-CN"/>
        </w:rPr>
      </w:pPr>
    </w:p>
    <w:p w:rsidR="00384899" w:rsidRPr="00471BED" w:rsidRDefault="00384899" w:rsidP="00937CEC">
      <w:pPr>
        <w:spacing w:before="0" w:line="240" w:lineRule="auto"/>
        <w:jc w:val="left"/>
        <w:rPr>
          <w:rFonts w:asciiTheme="minorHAnsi" w:hAnsiTheme="minorHAnsi" w:cstheme="minorHAnsi"/>
          <w:szCs w:val="24"/>
          <w:lang w:eastAsia="zh-CN"/>
        </w:rPr>
      </w:pPr>
    </w:p>
    <w:p w:rsidR="00384899" w:rsidRPr="00471BED" w:rsidRDefault="00384899" w:rsidP="00937CEC">
      <w:pPr>
        <w:spacing w:before="0" w:line="240" w:lineRule="auto"/>
        <w:jc w:val="left"/>
        <w:rPr>
          <w:rFonts w:asciiTheme="minorHAnsi" w:hAnsiTheme="minorHAnsi" w:cstheme="minorHAnsi"/>
          <w:b/>
          <w:bCs/>
          <w:szCs w:val="24"/>
          <w:lang w:eastAsia="zh-CN"/>
        </w:rPr>
      </w:pPr>
      <w:r w:rsidRPr="00EB31DF">
        <w:rPr>
          <w:rFonts w:asciiTheme="minorHAnsi" w:hAnsiTheme="minorHAnsi" w:cstheme="minorHAnsi" w:hint="eastAsia"/>
          <w:b/>
          <w:bCs/>
          <w:szCs w:val="24"/>
          <w:lang w:val="fr-CH" w:eastAsia="zh-CN"/>
        </w:rPr>
        <w:t>附件</w:t>
      </w:r>
      <w:r w:rsidRPr="00471BED">
        <w:rPr>
          <w:rFonts w:asciiTheme="minorHAnsi" w:hAnsiTheme="minorHAnsi" w:cstheme="minorHAnsi" w:hint="eastAsia"/>
          <w:b/>
          <w:bCs/>
          <w:szCs w:val="24"/>
          <w:lang w:eastAsia="zh-CN"/>
        </w:rPr>
        <w:t>：</w:t>
      </w:r>
      <w:r w:rsidRPr="00471BED">
        <w:rPr>
          <w:rFonts w:asciiTheme="minorHAnsi" w:hAnsiTheme="minorHAnsi" w:cstheme="minorHAnsi" w:hint="eastAsia"/>
          <w:b/>
          <w:bCs/>
          <w:szCs w:val="24"/>
          <w:lang w:eastAsia="zh-CN"/>
        </w:rPr>
        <w:t>1</w:t>
      </w:r>
      <w:r w:rsidRPr="00EB31DF">
        <w:rPr>
          <w:rFonts w:asciiTheme="minorHAnsi" w:hAnsiTheme="minorHAnsi" w:cstheme="minorHAnsi" w:hint="eastAsia"/>
          <w:b/>
          <w:bCs/>
          <w:szCs w:val="24"/>
          <w:lang w:val="fr-CH" w:eastAsia="zh-CN"/>
        </w:rPr>
        <w:t>件</w:t>
      </w:r>
    </w:p>
    <w:p w:rsidR="00384899" w:rsidRDefault="00384899" w:rsidP="00937CEC">
      <w:pPr>
        <w:spacing w:line="240" w:lineRule="auto"/>
        <w:rPr>
          <w:rFonts w:asciiTheme="majorEastAsia" w:eastAsiaTheme="majorEastAsia" w:hAnsiTheme="majorEastAsia"/>
          <w:b/>
          <w:bCs/>
          <w:lang w:eastAsia="zh-CN"/>
        </w:rPr>
      </w:pPr>
    </w:p>
    <w:p w:rsidR="00384899" w:rsidRPr="00EB31DF" w:rsidRDefault="00384899" w:rsidP="00937CEC">
      <w:pPr>
        <w:spacing w:after="120" w:line="240" w:lineRule="auto"/>
        <w:rPr>
          <w:rFonts w:asciiTheme="majorEastAsia" w:eastAsiaTheme="majorEastAsia" w:hAnsiTheme="majorEastAsia"/>
          <w:b/>
          <w:sz w:val="16"/>
          <w:szCs w:val="16"/>
          <w:lang w:eastAsia="zh-CN"/>
        </w:rPr>
      </w:pPr>
      <w:r w:rsidRPr="00EB31DF">
        <w:rPr>
          <w:rFonts w:asciiTheme="majorEastAsia" w:eastAsiaTheme="majorEastAsia" w:hAnsiTheme="majorEastAsia" w:hint="eastAsia"/>
          <w:b/>
          <w:bCs/>
          <w:sz w:val="16"/>
          <w:szCs w:val="16"/>
          <w:lang w:eastAsia="zh-CN"/>
        </w:rPr>
        <w:t>抄送</w:t>
      </w:r>
      <w:r w:rsidRPr="00EB31DF">
        <w:rPr>
          <w:rFonts w:asciiTheme="majorEastAsia" w:eastAsiaTheme="majorEastAsia" w:hAnsiTheme="majorEastAsia" w:hint="eastAsia"/>
          <w:b/>
          <w:sz w:val="16"/>
          <w:szCs w:val="16"/>
          <w:lang w:eastAsia="zh-CN"/>
        </w:rPr>
        <w:t>：</w:t>
      </w:r>
    </w:p>
    <w:p w:rsidR="00384899" w:rsidRDefault="00384899" w:rsidP="00937CEC">
      <w:pPr>
        <w:tabs>
          <w:tab w:val="left" w:pos="284"/>
        </w:tabs>
        <w:spacing w:before="0" w:line="240" w:lineRule="auto"/>
        <w:ind w:left="284" w:hanging="284"/>
        <w:jc w:val="left"/>
        <w:rPr>
          <w:sz w:val="16"/>
          <w:szCs w:val="16"/>
          <w:lang w:eastAsia="zh-CN"/>
        </w:rPr>
      </w:pPr>
      <w:r w:rsidRPr="00EB31DF">
        <w:rPr>
          <w:rFonts w:asciiTheme="majorEastAsia" w:eastAsiaTheme="majorEastAsia" w:hAnsiTheme="majorEastAsia"/>
          <w:sz w:val="16"/>
          <w:szCs w:val="16"/>
          <w:lang w:eastAsia="zh-CN"/>
        </w:rPr>
        <w:t>–</w:t>
      </w:r>
      <w:r w:rsidRPr="00EB31DF">
        <w:rPr>
          <w:rFonts w:asciiTheme="majorEastAsia" w:eastAsiaTheme="majorEastAsia" w:hAnsiTheme="majorEastAsia"/>
          <w:sz w:val="16"/>
          <w:szCs w:val="16"/>
          <w:lang w:eastAsia="zh-CN"/>
        </w:rPr>
        <w:tab/>
      </w:r>
      <w:r w:rsidRPr="00EB31DF">
        <w:rPr>
          <w:rFonts w:hint="eastAsia"/>
          <w:sz w:val="16"/>
          <w:szCs w:val="16"/>
          <w:lang w:eastAsia="zh-CN"/>
        </w:rPr>
        <w:t>国际电联各成员国主管部门</w:t>
      </w:r>
    </w:p>
    <w:p w:rsidR="00D631CE" w:rsidRDefault="00384899" w:rsidP="00937CEC">
      <w:pPr>
        <w:tabs>
          <w:tab w:val="left" w:pos="284"/>
        </w:tabs>
        <w:spacing w:before="0" w:line="240" w:lineRule="auto"/>
        <w:ind w:left="284" w:hanging="284"/>
        <w:jc w:val="left"/>
        <w:rPr>
          <w:sz w:val="18"/>
          <w:szCs w:val="18"/>
          <w:lang w:eastAsia="zh-CN"/>
        </w:rPr>
      </w:pPr>
      <w:r w:rsidRPr="00EB31DF">
        <w:rPr>
          <w:rFonts w:asciiTheme="majorEastAsia" w:eastAsiaTheme="majorEastAsia" w:hAnsiTheme="majorEastAsia"/>
          <w:sz w:val="16"/>
          <w:szCs w:val="16"/>
          <w:lang w:eastAsia="zh-CN"/>
        </w:rPr>
        <w:t>–</w:t>
      </w:r>
      <w:r w:rsidRPr="00EB31DF">
        <w:rPr>
          <w:rFonts w:asciiTheme="majorEastAsia" w:eastAsiaTheme="majorEastAsia" w:hAnsiTheme="majorEastAsia"/>
          <w:sz w:val="16"/>
          <w:szCs w:val="16"/>
          <w:lang w:eastAsia="zh-CN"/>
        </w:rPr>
        <w:tab/>
      </w:r>
      <w:r w:rsidRPr="00EB31DF">
        <w:rPr>
          <w:rFonts w:hint="eastAsia"/>
          <w:sz w:val="16"/>
          <w:szCs w:val="16"/>
          <w:lang w:eastAsia="zh-CN"/>
        </w:rPr>
        <w:t>无线电规则委员会委员</w:t>
      </w:r>
      <w:r>
        <w:rPr>
          <w:sz w:val="18"/>
          <w:szCs w:val="18"/>
          <w:lang w:eastAsia="zh-CN"/>
        </w:rPr>
        <w:br w:type="page"/>
      </w:r>
    </w:p>
    <w:p w:rsidR="00B75629" w:rsidRPr="003A357F" w:rsidRDefault="00B75629" w:rsidP="00937CEC">
      <w:pPr>
        <w:pStyle w:val="AnnexNoTitle"/>
        <w:spacing w:before="240" w:line="240" w:lineRule="auto"/>
        <w:rPr>
          <w:lang w:eastAsia="zh-CN"/>
        </w:rPr>
      </w:pPr>
      <w:r>
        <w:rPr>
          <w:rFonts w:hint="eastAsia"/>
          <w:lang w:val="fr-CH" w:eastAsia="zh-CN"/>
        </w:rPr>
        <w:lastRenderedPageBreak/>
        <w:t>附件</w:t>
      </w:r>
      <w:r w:rsidR="0034598B">
        <w:rPr>
          <w:rFonts w:hint="eastAsia"/>
          <w:lang w:val="fr-CH" w:eastAsia="zh-CN"/>
        </w:rPr>
        <w:t>1</w:t>
      </w:r>
    </w:p>
    <w:p w:rsidR="00143EA7" w:rsidRPr="003D3732" w:rsidRDefault="00411BEC" w:rsidP="00937CEC">
      <w:pPr>
        <w:pStyle w:val="AnnexNoTitle"/>
        <w:spacing w:before="240" w:line="240" w:lineRule="auto"/>
        <w:rPr>
          <w:lang w:eastAsia="zh-CN"/>
        </w:rPr>
      </w:pPr>
      <w:r w:rsidRPr="00D22E71">
        <w:rPr>
          <w:rFonts w:hint="eastAsia"/>
          <w:lang w:eastAsia="zh-CN"/>
        </w:rPr>
        <w:t>A3</w:t>
      </w:r>
      <w:r w:rsidRPr="00D22E71">
        <w:rPr>
          <w:rFonts w:hint="eastAsia"/>
          <w:lang w:eastAsia="zh-CN"/>
        </w:rPr>
        <w:t>部分</w:t>
      </w:r>
    </w:p>
    <w:p w:rsidR="00B75629" w:rsidRPr="003D3732" w:rsidRDefault="00411BEC" w:rsidP="00937CEC">
      <w:pPr>
        <w:pStyle w:val="AnnexNoTitle"/>
        <w:spacing w:before="240" w:line="240" w:lineRule="auto"/>
        <w:rPr>
          <w:lang w:eastAsia="zh-CN"/>
        </w:rPr>
      </w:pPr>
      <w:r w:rsidRPr="007B1DB4">
        <w:rPr>
          <w:rFonts w:hint="eastAsia"/>
          <w:lang w:eastAsia="zh-CN"/>
        </w:rPr>
        <w:t>关于</w:t>
      </w:r>
      <w:r>
        <w:rPr>
          <w:rFonts w:hint="eastAsia"/>
          <w:lang w:eastAsia="zh-CN"/>
        </w:rPr>
        <w:t>1</w:t>
      </w:r>
      <w:r>
        <w:rPr>
          <w:rFonts w:hint="eastAsia"/>
          <w:lang w:eastAsia="zh-CN"/>
        </w:rPr>
        <w:t>区</w:t>
      </w:r>
      <w:r w:rsidRPr="007B1DB4">
        <w:rPr>
          <w:rFonts w:hint="eastAsia"/>
          <w:lang w:eastAsia="zh-CN"/>
        </w:rPr>
        <w:t>与</w:t>
      </w:r>
      <w:r>
        <w:rPr>
          <w:rFonts w:hint="eastAsia"/>
          <w:lang w:eastAsia="zh-CN"/>
        </w:rPr>
        <w:t>3</w:t>
      </w:r>
      <w:r>
        <w:rPr>
          <w:rFonts w:hint="eastAsia"/>
          <w:lang w:eastAsia="zh-CN"/>
        </w:rPr>
        <w:t>区中波</w:t>
      </w:r>
      <w:r w:rsidRPr="007B1DB4">
        <w:rPr>
          <w:rFonts w:hint="eastAsia"/>
          <w:lang w:eastAsia="zh-CN"/>
        </w:rPr>
        <w:t>和</w:t>
      </w:r>
      <w:r>
        <w:rPr>
          <w:rFonts w:hint="eastAsia"/>
          <w:lang w:eastAsia="zh-CN"/>
        </w:rPr>
        <w:t>1</w:t>
      </w:r>
      <w:r>
        <w:rPr>
          <w:rFonts w:hint="eastAsia"/>
          <w:lang w:eastAsia="zh-CN"/>
        </w:rPr>
        <w:t>区长波</w:t>
      </w:r>
      <w:r w:rsidRPr="007B1DB4">
        <w:rPr>
          <w:rFonts w:hint="eastAsia"/>
          <w:lang w:eastAsia="zh-CN"/>
        </w:rPr>
        <w:t>广播业务频率使用的区域性</w:t>
      </w:r>
      <w:r>
        <w:rPr>
          <w:lang w:eastAsia="zh-CN"/>
        </w:rPr>
        <w:br/>
      </w:r>
      <w:r w:rsidRPr="007B1DB4">
        <w:rPr>
          <w:rFonts w:hint="eastAsia"/>
          <w:lang w:eastAsia="zh-CN"/>
        </w:rPr>
        <w:t>协议（</w:t>
      </w:r>
      <w:r w:rsidRPr="007B1DB4">
        <w:rPr>
          <w:rFonts w:hint="eastAsia"/>
          <w:lang w:eastAsia="zh-CN"/>
        </w:rPr>
        <w:t>1975</w:t>
      </w:r>
      <w:r w:rsidRPr="007B1DB4">
        <w:rPr>
          <w:rFonts w:hint="eastAsia"/>
          <w:lang w:eastAsia="zh-CN"/>
        </w:rPr>
        <w:t>年，日内瓦）（</w:t>
      </w:r>
      <w:r w:rsidRPr="007B1DB4">
        <w:rPr>
          <w:rFonts w:hint="eastAsia"/>
          <w:lang w:eastAsia="zh-CN"/>
        </w:rPr>
        <w:t>GE75</w:t>
      </w:r>
      <w:r w:rsidRPr="007B1DB4">
        <w:rPr>
          <w:rFonts w:hint="eastAsia"/>
          <w:lang w:eastAsia="zh-CN"/>
        </w:rPr>
        <w:t>）的程序规则</w:t>
      </w:r>
    </w:p>
    <w:p w:rsidR="000A083E" w:rsidRPr="00CA5E2E" w:rsidRDefault="000A083E" w:rsidP="00937CEC">
      <w:pPr>
        <w:spacing w:before="0" w:line="240" w:lineRule="auto"/>
        <w:rPr>
          <w:b/>
          <w:color w:val="800000"/>
          <w:lang w:eastAsia="zh-CN"/>
        </w:rPr>
      </w:pPr>
    </w:p>
    <w:p w:rsidR="000A083E" w:rsidRPr="00CA5E2E" w:rsidRDefault="000A083E" w:rsidP="00937CEC">
      <w:pPr>
        <w:keepNext/>
        <w:keepLines/>
        <w:pBdr>
          <w:top w:val="double" w:sz="4" w:space="1" w:color="auto"/>
          <w:left w:val="double" w:sz="4" w:space="1" w:color="auto"/>
          <w:bottom w:val="double" w:sz="4" w:space="1" w:color="auto"/>
          <w:right w:val="double" w:sz="4"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eastAsia="Times New Roman" w:hAnsiTheme="minorHAnsi" w:cs="Times New Roman"/>
          <w:b/>
          <w:szCs w:val="24"/>
          <w:lang w:val="en-GB" w:eastAsia="zh-CN"/>
        </w:rPr>
      </w:pPr>
      <w:r>
        <w:rPr>
          <w:rFonts w:asciiTheme="minorHAnsi" w:hAnsiTheme="minorHAnsi" w:cs="Times New Roman" w:hint="eastAsia"/>
          <w:b/>
          <w:szCs w:val="24"/>
          <w:lang w:val="en-GB" w:eastAsia="zh-CN"/>
        </w:rPr>
        <w:t>附件</w:t>
      </w:r>
      <w:r w:rsidRPr="00CA5E2E">
        <w:rPr>
          <w:rFonts w:asciiTheme="minorHAnsi" w:eastAsia="Times New Roman" w:hAnsiTheme="minorHAnsi" w:cs="Times New Roman"/>
          <w:b/>
          <w:szCs w:val="24"/>
          <w:lang w:val="en-GB" w:eastAsia="zh-CN"/>
        </w:rPr>
        <w:t>2</w:t>
      </w:r>
    </w:p>
    <w:p w:rsidR="000A083E" w:rsidRPr="00074C7C" w:rsidRDefault="000A083E" w:rsidP="00B01612">
      <w:pPr>
        <w:pStyle w:val="AnnexTitle0"/>
        <w:rPr>
          <w:sz w:val="24"/>
          <w:szCs w:val="24"/>
          <w:lang w:eastAsia="zh-CN"/>
        </w:rPr>
      </w:pPr>
      <w:r w:rsidRPr="00074C7C">
        <w:rPr>
          <w:rFonts w:hint="eastAsia"/>
          <w:sz w:val="24"/>
          <w:szCs w:val="24"/>
          <w:lang w:eastAsia="zh-CN"/>
        </w:rPr>
        <w:t>规划准备阶段使用的和将要在</w:t>
      </w:r>
      <w:r w:rsidR="00B01612">
        <w:rPr>
          <w:sz w:val="24"/>
          <w:szCs w:val="24"/>
          <w:lang w:eastAsia="zh-CN"/>
        </w:rPr>
        <w:br/>
      </w:r>
      <w:r w:rsidRPr="00074C7C">
        <w:rPr>
          <w:rFonts w:hint="eastAsia"/>
          <w:sz w:val="24"/>
          <w:szCs w:val="24"/>
          <w:lang w:eastAsia="zh-CN"/>
        </w:rPr>
        <w:t>协议应用中使用的技术数据</w:t>
      </w:r>
    </w:p>
    <w:p w:rsidR="000A083E" w:rsidRPr="00074C7C" w:rsidRDefault="000A083E" w:rsidP="00045BFD">
      <w:pPr>
        <w:pStyle w:val="Chap"/>
        <w:spacing w:before="840"/>
        <w:rPr>
          <w:sz w:val="24"/>
          <w:szCs w:val="24"/>
          <w:lang w:eastAsia="zh-CN"/>
        </w:rPr>
      </w:pPr>
      <w:r w:rsidRPr="00074C7C">
        <w:rPr>
          <w:rFonts w:asciiTheme="minorHAnsi" w:hAnsiTheme="minorHAnsi"/>
          <w:sz w:val="24"/>
          <w:szCs w:val="24"/>
          <w:lang w:eastAsia="zh-CN"/>
        </w:rPr>
        <w:t>第</w:t>
      </w:r>
      <w:r w:rsidRPr="00074C7C">
        <w:rPr>
          <w:rFonts w:asciiTheme="minorHAnsi" w:hAnsiTheme="minorHAnsi"/>
          <w:sz w:val="24"/>
          <w:szCs w:val="24"/>
          <w:lang w:eastAsia="zh-CN"/>
        </w:rPr>
        <w:t>1</w:t>
      </w:r>
      <w:r w:rsidRPr="00074C7C">
        <w:rPr>
          <w:rFonts w:hint="eastAsia"/>
          <w:sz w:val="24"/>
          <w:szCs w:val="24"/>
          <w:lang w:eastAsia="zh-CN"/>
        </w:rPr>
        <w:t>章</w:t>
      </w:r>
    </w:p>
    <w:p w:rsidR="000A083E" w:rsidRPr="007036BA" w:rsidRDefault="000A083E" w:rsidP="00937CEC">
      <w:pPr>
        <w:pStyle w:val="Chaptitle"/>
        <w:spacing w:line="240" w:lineRule="auto"/>
        <w:rPr>
          <w:bCs/>
          <w:sz w:val="28"/>
          <w:szCs w:val="28"/>
          <w:lang w:eastAsia="zh-CN"/>
        </w:rPr>
      </w:pPr>
      <w:r w:rsidRPr="00074C7C">
        <w:rPr>
          <w:rFonts w:hint="eastAsia"/>
          <w:szCs w:val="24"/>
          <w:lang w:eastAsia="zh-CN"/>
        </w:rPr>
        <w:t>定义</w:t>
      </w:r>
    </w:p>
    <w:p w:rsidR="000A083E" w:rsidRPr="000A083E" w:rsidRDefault="00E90DBD" w:rsidP="00074C7C">
      <w:pPr>
        <w:pStyle w:val="Headingb"/>
        <w:rPr>
          <w:rFonts w:asciiTheme="majorEastAsia" w:eastAsiaTheme="majorEastAsia" w:hAnsiTheme="majorEastAsia"/>
          <w:bCs/>
          <w:lang w:eastAsia="zh-CN"/>
        </w:rPr>
      </w:pPr>
      <w:r w:rsidRPr="00CA5E2E">
        <w:rPr>
          <w:lang w:eastAsia="zh-CN"/>
        </w:rPr>
        <w:t>MOD</w:t>
      </w:r>
    </w:p>
    <w:p w:rsidR="000A083E" w:rsidRDefault="000A083E" w:rsidP="00937CEC">
      <w:pPr>
        <w:spacing w:line="240" w:lineRule="auto"/>
        <w:rPr>
          <w:lang w:eastAsia="zh-CN"/>
        </w:rPr>
      </w:pPr>
      <w:r>
        <w:rPr>
          <w:rFonts w:hint="eastAsia"/>
          <w:lang w:eastAsia="zh-CN"/>
        </w:rPr>
        <w:t>4.4</w:t>
      </w:r>
      <w:r>
        <w:rPr>
          <w:rFonts w:hint="eastAsia"/>
          <w:lang w:eastAsia="zh-CN"/>
        </w:rPr>
        <w:tab/>
      </w:r>
      <w:r w:rsidRPr="006E3086">
        <w:rPr>
          <w:rFonts w:ascii="STKaiti" w:eastAsia="STKaiti" w:hAnsi="STKaiti" w:hint="eastAsia"/>
          <w:lang w:eastAsia="zh-CN"/>
        </w:rPr>
        <w:t>保护比</w:t>
      </w:r>
      <w:r w:rsidRPr="006E3086">
        <w:rPr>
          <w:rFonts w:hint="eastAsia"/>
          <w:lang w:eastAsia="zh-CN"/>
        </w:rPr>
        <w:t>：在应用该协议的时候，除非另有相关主管部门的同意，否则同道和邻道保护比都采用下面给出的值。在期望信号和无用信号波动的情况下，在午夜时分，保护比的值应该至少达到</w:t>
      </w:r>
      <w:r w:rsidRPr="006E3086">
        <w:rPr>
          <w:lang w:eastAsia="zh-CN"/>
        </w:rPr>
        <w:t>50</w:t>
      </w:r>
      <w:r w:rsidRPr="006E3086">
        <w:rPr>
          <w:rFonts w:hint="eastAsia"/>
          <w:lang w:eastAsia="zh-CN"/>
        </w:rPr>
        <w:t>％。</w:t>
      </w:r>
    </w:p>
    <w:p w:rsidR="000A083E" w:rsidRDefault="000A083E" w:rsidP="00937CEC">
      <w:pPr>
        <w:spacing w:line="240" w:lineRule="auto"/>
        <w:ind w:firstLine="510"/>
        <w:rPr>
          <w:lang w:eastAsia="zh-CN"/>
        </w:rPr>
      </w:pPr>
      <w:r>
        <w:rPr>
          <w:rFonts w:hint="eastAsia"/>
          <w:lang w:eastAsia="zh-CN"/>
        </w:rPr>
        <w:t>关于起草低频和中频广播（</w:t>
      </w:r>
      <w:r>
        <w:rPr>
          <w:rFonts w:hint="eastAsia"/>
          <w:lang w:eastAsia="zh-CN"/>
        </w:rPr>
        <w:t>1975</w:t>
      </w:r>
      <w:r>
        <w:rPr>
          <w:rFonts w:hint="eastAsia"/>
          <w:lang w:eastAsia="zh-CN"/>
        </w:rPr>
        <w:t>年，日内瓦）频率指配规划的区域性行政大会</w:t>
      </w:r>
      <w:r>
        <w:rPr>
          <w:lang w:eastAsia="zh-CN"/>
        </w:rPr>
        <w:br/>
      </w:r>
      <w:r>
        <w:rPr>
          <w:rFonts w:hint="eastAsia"/>
          <w:lang w:eastAsia="zh-CN"/>
        </w:rPr>
        <w:t>（</w:t>
      </w:r>
      <w:r>
        <w:rPr>
          <w:rFonts w:hint="eastAsia"/>
          <w:lang w:eastAsia="zh-CN"/>
        </w:rPr>
        <w:t>1</w:t>
      </w:r>
      <w:r>
        <w:rPr>
          <w:rFonts w:hint="eastAsia"/>
          <w:lang w:eastAsia="zh-CN"/>
        </w:rPr>
        <w:t>区和</w:t>
      </w:r>
      <w:r>
        <w:rPr>
          <w:rFonts w:hint="eastAsia"/>
          <w:lang w:eastAsia="zh-CN"/>
        </w:rPr>
        <w:t>3</w:t>
      </w:r>
      <w:r>
        <w:rPr>
          <w:rFonts w:hint="eastAsia"/>
          <w:lang w:eastAsia="zh-CN"/>
        </w:rPr>
        <w:t>区）在第</w:t>
      </w:r>
      <w:r>
        <w:rPr>
          <w:rFonts w:hint="eastAsia"/>
          <w:lang w:eastAsia="zh-CN"/>
        </w:rPr>
        <w:t>8</w:t>
      </w:r>
      <w:r>
        <w:rPr>
          <w:rFonts w:hint="eastAsia"/>
          <w:lang w:eastAsia="zh-CN"/>
        </w:rPr>
        <w:t>号决议指出：</w:t>
      </w:r>
    </w:p>
    <w:p w:rsidR="000A083E" w:rsidRPr="00E01A17" w:rsidRDefault="000A083E" w:rsidP="00074C7C">
      <w:pPr>
        <w:spacing w:line="240" w:lineRule="auto"/>
        <w:ind w:left="-142"/>
        <w:rPr>
          <w:lang w:eastAsia="zh-CN"/>
        </w:rPr>
      </w:pPr>
      <w:r w:rsidRPr="00E01A17">
        <w:rPr>
          <w:rFonts w:hint="eastAsia"/>
          <w:lang w:eastAsia="zh-CN"/>
        </w:rPr>
        <w:t>“</w:t>
      </w:r>
      <w:r w:rsidRPr="00E01A17">
        <w:rPr>
          <w:rFonts w:hint="eastAsia"/>
          <w:i/>
          <w:iCs/>
          <w:lang w:eastAsia="zh-CN"/>
        </w:rPr>
        <w:t>1</w:t>
      </w:r>
      <w:r w:rsidRPr="00E01A17">
        <w:rPr>
          <w:rFonts w:hint="eastAsia"/>
          <w:lang w:eastAsia="zh-CN"/>
        </w:rPr>
        <w:t xml:space="preserve"> </w:t>
      </w:r>
      <w:r>
        <w:rPr>
          <w:rFonts w:hint="eastAsia"/>
          <w:lang w:eastAsia="zh-CN"/>
        </w:rPr>
        <w:tab/>
      </w:r>
      <w:r w:rsidRPr="00415B9F">
        <w:rPr>
          <w:rFonts w:eastAsia="STKaiti"/>
          <w:lang w:eastAsia="zh-CN"/>
        </w:rPr>
        <w:t>当同道干扰或者相关邻道干扰不超过全载波双边带调制带来的干扰的情况</w:t>
      </w:r>
      <w:r>
        <w:rPr>
          <w:rFonts w:eastAsia="STKaiti" w:hint="eastAsia"/>
          <w:lang w:eastAsia="zh-CN"/>
        </w:rPr>
        <w:br/>
      </w:r>
      <w:r w:rsidRPr="00415B9F">
        <w:rPr>
          <w:rFonts w:eastAsia="STKaiti"/>
          <w:lang w:eastAsia="zh-CN"/>
        </w:rPr>
        <w:t>下，广播电台可以临时使用带宽（</w:t>
      </w:r>
      <w:r w:rsidRPr="00415B9F">
        <w:rPr>
          <w:rFonts w:eastAsia="STKaiti"/>
          <w:lang w:eastAsia="zh-CN"/>
        </w:rPr>
        <w:t>A3E</w:t>
      </w:r>
      <w:r w:rsidRPr="00415B9F">
        <w:rPr>
          <w:rFonts w:eastAsia="STKaiti"/>
          <w:lang w:eastAsia="zh-CN"/>
        </w:rPr>
        <w:t>）；</w:t>
      </w:r>
    </w:p>
    <w:p w:rsidR="000A083E" w:rsidRPr="00E01A17" w:rsidRDefault="000A083E" w:rsidP="00074C7C">
      <w:pPr>
        <w:spacing w:line="240" w:lineRule="auto"/>
        <w:rPr>
          <w:lang w:eastAsia="zh-CN"/>
        </w:rPr>
      </w:pPr>
      <w:r w:rsidRPr="00E01A17">
        <w:rPr>
          <w:rFonts w:hint="eastAsia"/>
          <w:i/>
          <w:iCs/>
          <w:lang w:eastAsia="zh-CN"/>
        </w:rPr>
        <w:t>2</w:t>
      </w:r>
      <w:r w:rsidRPr="00E01A17">
        <w:rPr>
          <w:rFonts w:hint="eastAsia"/>
          <w:lang w:eastAsia="zh-CN"/>
        </w:rPr>
        <w:t xml:space="preserve"> </w:t>
      </w:r>
      <w:r>
        <w:rPr>
          <w:rFonts w:hint="eastAsia"/>
          <w:lang w:eastAsia="zh-CN"/>
        </w:rPr>
        <w:tab/>
      </w:r>
      <w:r w:rsidRPr="00415B9F">
        <w:rPr>
          <w:rFonts w:eastAsia="STKaiti" w:hint="eastAsia"/>
          <w:lang w:eastAsia="zh-CN"/>
        </w:rPr>
        <w:t>任何希望使用这些发射方式的主管部门均须按照协议第</w:t>
      </w:r>
      <w:r w:rsidRPr="00DC4C28">
        <w:rPr>
          <w:rFonts w:eastAsia="STKaiti" w:hint="eastAsia"/>
          <w:lang w:eastAsia="zh-CN"/>
        </w:rPr>
        <w:t>4</w:t>
      </w:r>
      <w:r w:rsidRPr="00415B9F">
        <w:rPr>
          <w:rFonts w:eastAsia="STKaiti" w:hint="eastAsia"/>
          <w:lang w:eastAsia="zh-CN"/>
        </w:rPr>
        <w:t>条规定的程序征求所有受影响的主管部门的同意。</w:t>
      </w:r>
      <w:r w:rsidRPr="00E01A17">
        <w:rPr>
          <w:rFonts w:hint="eastAsia"/>
          <w:lang w:eastAsia="zh-CN"/>
        </w:rPr>
        <w:t>”</w:t>
      </w:r>
    </w:p>
    <w:p w:rsidR="000A083E" w:rsidRPr="00387428" w:rsidRDefault="000A083E" w:rsidP="00937CEC">
      <w:pPr>
        <w:spacing w:line="240" w:lineRule="auto"/>
        <w:ind w:firstLine="510"/>
        <w:rPr>
          <w:rFonts w:ascii="TimesNewRoman" w:hAnsi="TimesNewRoman" w:cs="TimesNewRoman"/>
          <w:szCs w:val="24"/>
          <w:lang w:eastAsia="zh-CN"/>
        </w:rPr>
      </w:pPr>
      <w:r w:rsidRPr="003048B2">
        <w:rPr>
          <w:rFonts w:hint="eastAsia"/>
          <w:lang w:eastAsia="zh-CN"/>
        </w:rPr>
        <w:t>在考虑了</w:t>
      </w:r>
      <w:r w:rsidRPr="003048B2">
        <w:rPr>
          <w:lang w:eastAsia="zh-CN"/>
        </w:rPr>
        <w:t>ITU-R</w:t>
      </w:r>
      <w:r w:rsidRPr="003048B2">
        <w:rPr>
          <w:rFonts w:hint="eastAsia"/>
          <w:lang w:eastAsia="zh-CN"/>
        </w:rPr>
        <w:t>的相关研究后，无线电规则委员会决定，假设在所有方向相对于规划中</w:t>
      </w:r>
      <w:r>
        <w:rPr>
          <w:rFonts w:hint="eastAsia"/>
          <w:lang w:eastAsia="zh-CN"/>
        </w:rPr>
        <w:t>模拟</w:t>
      </w:r>
      <w:r w:rsidRPr="003048B2">
        <w:rPr>
          <w:rFonts w:hint="eastAsia"/>
          <w:lang w:eastAsia="zh-CN"/>
        </w:rPr>
        <w:t>频率指配的辐射都可以减小</w:t>
      </w:r>
      <w:r>
        <w:rPr>
          <w:rFonts w:hint="eastAsia"/>
          <w:lang w:eastAsia="zh-CN"/>
        </w:rPr>
        <w:t>6.6</w:t>
      </w:r>
      <w:r w:rsidRPr="003048B2">
        <w:rPr>
          <w:lang w:eastAsia="zh-CN"/>
        </w:rPr>
        <w:t>dB</w:t>
      </w:r>
      <w:r w:rsidRPr="003048B2">
        <w:rPr>
          <w:rFonts w:hint="eastAsia"/>
          <w:lang w:eastAsia="zh-CN"/>
        </w:rPr>
        <w:t>的前提下，可以将规划中</w:t>
      </w:r>
      <w:r>
        <w:rPr>
          <w:rFonts w:hint="eastAsia"/>
          <w:lang w:eastAsia="zh-CN"/>
        </w:rPr>
        <w:t>模拟调制</w:t>
      </w:r>
      <w:r w:rsidRPr="003048B2">
        <w:rPr>
          <w:rFonts w:hint="eastAsia"/>
          <w:lang w:eastAsia="zh-CN"/>
        </w:rPr>
        <w:t>的</w:t>
      </w:r>
      <w:r>
        <w:rPr>
          <w:rFonts w:hint="eastAsia"/>
          <w:lang w:eastAsia="zh-CN"/>
        </w:rPr>
        <w:t>频率</w:t>
      </w:r>
      <w:r w:rsidRPr="003048B2">
        <w:rPr>
          <w:rFonts w:hint="eastAsia"/>
          <w:lang w:eastAsia="zh-CN"/>
        </w:rPr>
        <w:t>指配</w:t>
      </w:r>
      <w:r>
        <w:rPr>
          <w:rFonts w:hint="eastAsia"/>
          <w:lang w:eastAsia="zh-CN"/>
        </w:rPr>
        <w:t>进行通知，以</w:t>
      </w:r>
      <w:r w:rsidRPr="003048B2">
        <w:rPr>
          <w:rFonts w:hint="eastAsia"/>
          <w:lang w:eastAsia="zh-CN"/>
        </w:rPr>
        <w:t>数字调制方式</w:t>
      </w:r>
      <w:r>
        <w:rPr>
          <w:rFonts w:hint="eastAsia"/>
          <w:lang w:eastAsia="zh-CN"/>
        </w:rPr>
        <w:t>（传输系统为世界数字广播</w:t>
      </w:r>
      <w:r>
        <w:rPr>
          <w:rStyle w:val="FootnoteReference"/>
          <w:lang w:eastAsia="zh-CN"/>
        </w:rPr>
        <w:footnoteReference w:customMarkFollows="1" w:id="1"/>
        <w:t>2</w:t>
      </w:r>
      <w:r>
        <w:rPr>
          <w:rFonts w:hint="eastAsia"/>
          <w:lang w:eastAsia="zh-CN"/>
        </w:rPr>
        <w:t>强健模式</w:t>
      </w:r>
      <w:r>
        <w:rPr>
          <w:rStyle w:val="FootnoteReference"/>
          <w:lang w:eastAsia="zh-CN"/>
        </w:rPr>
        <w:footnoteReference w:customMarkFollows="1" w:id="2"/>
        <w:t>3</w:t>
      </w:r>
      <w:r>
        <w:rPr>
          <w:rFonts w:hint="eastAsia"/>
          <w:lang w:eastAsia="zh-CN"/>
        </w:rPr>
        <w:t>为</w:t>
      </w:r>
      <w:r>
        <w:rPr>
          <w:rFonts w:hint="eastAsia"/>
          <w:lang w:eastAsia="zh-CN"/>
        </w:rPr>
        <w:t>A</w:t>
      </w:r>
      <w:r>
        <w:rPr>
          <w:rFonts w:hint="eastAsia"/>
          <w:lang w:eastAsia="zh-CN"/>
        </w:rPr>
        <w:t>和</w:t>
      </w:r>
      <w:r>
        <w:rPr>
          <w:rFonts w:hint="eastAsia"/>
          <w:lang w:eastAsia="zh-CN"/>
        </w:rPr>
        <w:t>B</w:t>
      </w:r>
      <w:r>
        <w:rPr>
          <w:rFonts w:hint="eastAsia"/>
          <w:lang w:eastAsia="zh-CN"/>
        </w:rPr>
        <w:t>且频谱占用类型为</w:t>
      </w:r>
      <w:r>
        <w:rPr>
          <w:rFonts w:hint="eastAsia"/>
          <w:lang w:eastAsia="zh-CN"/>
        </w:rPr>
        <w:t>2</w:t>
      </w:r>
      <w:r>
        <w:rPr>
          <w:rFonts w:hint="eastAsia"/>
          <w:lang w:eastAsia="zh-CN"/>
        </w:rPr>
        <w:t>）登入国际频率登记总表（</w:t>
      </w:r>
      <w:r>
        <w:rPr>
          <w:lang w:eastAsia="zh-CN"/>
        </w:rPr>
        <w:t>MIFR</w:t>
      </w:r>
      <w:r w:rsidRPr="00387428">
        <w:rPr>
          <w:rFonts w:hint="eastAsia"/>
          <w:lang w:eastAsia="zh-CN"/>
        </w:rPr>
        <w:t>）。</w:t>
      </w:r>
    </w:p>
    <w:p w:rsidR="000A083E" w:rsidRDefault="000A083E" w:rsidP="00937CEC">
      <w:pPr>
        <w:spacing w:line="240" w:lineRule="auto"/>
        <w:ind w:firstLine="510"/>
        <w:rPr>
          <w:lang w:eastAsia="zh-CN"/>
        </w:rPr>
      </w:pPr>
      <w:r w:rsidRPr="003048B2">
        <w:rPr>
          <w:rFonts w:hint="eastAsia"/>
          <w:lang w:eastAsia="zh-CN"/>
        </w:rPr>
        <w:t>在数字调制方式下，发射机的功率需要修改，其意义是所有带内的总功率值。</w:t>
      </w:r>
    </w:p>
    <w:p w:rsidR="00E90DBD" w:rsidRDefault="000A083E" w:rsidP="00937CEC">
      <w:pPr>
        <w:spacing w:line="240" w:lineRule="auto"/>
        <w:ind w:firstLine="510"/>
        <w:rPr>
          <w:lang w:eastAsia="zh-CN"/>
        </w:rPr>
      </w:pPr>
      <w:r>
        <w:rPr>
          <w:rFonts w:hint="eastAsia"/>
          <w:lang w:eastAsia="zh-CN"/>
        </w:rPr>
        <w:t>无线电规则委员会进一步决定，在实施协议第</w:t>
      </w:r>
      <w:r>
        <w:rPr>
          <w:lang w:eastAsia="zh-CN"/>
        </w:rPr>
        <w:t>4</w:t>
      </w:r>
      <w:r>
        <w:rPr>
          <w:rFonts w:hint="eastAsia"/>
          <w:lang w:eastAsia="zh-CN"/>
        </w:rPr>
        <w:t>条时，须采用</w:t>
      </w:r>
      <w:r>
        <w:rPr>
          <w:lang w:eastAsia="zh-CN"/>
        </w:rPr>
        <w:t>B</w:t>
      </w:r>
      <w:r>
        <w:rPr>
          <w:rFonts w:hint="eastAsia"/>
          <w:lang w:eastAsia="zh-CN"/>
        </w:rPr>
        <w:t>部分第</w:t>
      </w:r>
      <w:r>
        <w:rPr>
          <w:lang w:eastAsia="zh-CN"/>
        </w:rPr>
        <w:t>B7</w:t>
      </w:r>
      <w:r w:rsidRPr="00673F7B">
        <w:rPr>
          <w:rFonts w:hint="eastAsia"/>
          <w:lang w:eastAsia="zh-CN"/>
        </w:rPr>
        <w:t>节中的模拟和数字指配</w:t>
      </w:r>
      <w:r>
        <w:rPr>
          <w:rFonts w:hint="eastAsia"/>
          <w:lang w:eastAsia="zh-CN"/>
        </w:rPr>
        <w:t>（传输系统</w:t>
      </w:r>
      <w:r>
        <w:rPr>
          <w:lang w:eastAsia="zh-CN"/>
        </w:rPr>
        <w:t>DRM</w:t>
      </w:r>
      <w:r>
        <w:rPr>
          <w:rFonts w:hint="eastAsia"/>
          <w:lang w:eastAsia="zh-CN"/>
        </w:rPr>
        <w:t>、强健模式</w:t>
      </w:r>
      <w:r>
        <w:rPr>
          <w:lang w:eastAsia="zh-CN"/>
        </w:rPr>
        <w:t>A</w:t>
      </w:r>
      <w:r>
        <w:rPr>
          <w:rFonts w:hint="eastAsia"/>
          <w:lang w:eastAsia="zh-CN"/>
        </w:rPr>
        <w:t>和</w:t>
      </w:r>
      <w:r>
        <w:rPr>
          <w:lang w:eastAsia="zh-CN"/>
        </w:rPr>
        <w:t>B</w:t>
      </w:r>
      <w:r>
        <w:rPr>
          <w:rFonts w:hint="eastAsia"/>
          <w:lang w:eastAsia="zh-CN"/>
        </w:rPr>
        <w:t>、频谱占用类型</w:t>
      </w:r>
      <w:r>
        <w:rPr>
          <w:rFonts w:hint="eastAsia"/>
          <w:lang w:eastAsia="zh-CN"/>
        </w:rPr>
        <w:t>2</w:t>
      </w:r>
      <w:r>
        <w:rPr>
          <w:rFonts w:hint="eastAsia"/>
          <w:lang w:eastAsia="zh-CN"/>
        </w:rPr>
        <w:t>）以及数字和数字指配之间的保护比</w:t>
      </w:r>
      <w:r w:rsidRPr="00387428">
        <w:rPr>
          <w:rFonts w:hint="eastAsia"/>
          <w:lang w:eastAsia="zh-CN"/>
        </w:rPr>
        <w:t>。</w:t>
      </w:r>
    </w:p>
    <w:p w:rsidR="00DC3F7D" w:rsidRPr="00384899" w:rsidRDefault="00E90DBD" w:rsidP="00074C7C">
      <w:pPr>
        <w:spacing w:line="240" w:lineRule="auto"/>
        <w:ind w:firstLine="510"/>
        <w:rPr>
          <w:rFonts w:asciiTheme="minorHAnsi" w:hAnsiTheme="minorHAnsi"/>
          <w:szCs w:val="24"/>
          <w:lang w:eastAsia="zh-CN"/>
        </w:rPr>
      </w:pPr>
      <w:ins w:id="1" w:author="Tao, Yingsheng" w:date="2018-12-12T11:10:00Z">
        <w:r>
          <w:rPr>
            <w:szCs w:val="24"/>
            <w:lang w:eastAsia="zh-CN"/>
          </w:rPr>
          <w:lastRenderedPageBreak/>
          <w:t>为了能够根据</w:t>
        </w:r>
        <w:r>
          <w:rPr>
            <w:szCs w:val="24"/>
            <w:lang w:eastAsia="zh-CN"/>
          </w:rPr>
          <w:t>B7</w:t>
        </w:r>
        <w:r>
          <w:rPr>
            <w:szCs w:val="24"/>
            <w:lang w:eastAsia="zh-CN"/>
          </w:rPr>
          <w:t>节确定</w:t>
        </w:r>
        <w:r w:rsidRPr="002A0C6B">
          <w:rPr>
            <w:szCs w:val="24"/>
            <w:lang w:eastAsia="zh-CN"/>
          </w:rPr>
          <w:t>根据</w:t>
        </w:r>
        <w:r w:rsidRPr="002A0C6B">
          <w:rPr>
            <w:rFonts w:hint="eastAsia"/>
            <w:szCs w:val="24"/>
            <w:lang w:eastAsia="zh-CN"/>
          </w:rPr>
          <w:t>GE</w:t>
        </w:r>
        <w:r w:rsidRPr="002A0C6B">
          <w:rPr>
            <w:szCs w:val="24"/>
            <w:lang w:eastAsia="zh-CN"/>
          </w:rPr>
          <w:t>75</w:t>
        </w:r>
        <w:r w:rsidRPr="002A0C6B">
          <w:rPr>
            <w:szCs w:val="24"/>
            <w:lang w:eastAsia="zh-CN"/>
          </w:rPr>
          <w:t>协议第</w:t>
        </w:r>
        <w:r w:rsidRPr="002A0C6B">
          <w:rPr>
            <w:rFonts w:hint="eastAsia"/>
            <w:szCs w:val="24"/>
            <w:lang w:eastAsia="zh-CN"/>
          </w:rPr>
          <w:t>3</w:t>
        </w:r>
        <w:r w:rsidRPr="002A0C6B">
          <w:rPr>
            <w:szCs w:val="24"/>
            <w:lang w:eastAsia="zh-CN"/>
          </w:rPr>
          <w:t>.2.5</w:t>
        </w:r>
        <w:r w:rsidRPr="002A0C6B">
          <w:rPr>
            <w:szCs w:val="24"/>
            <w:lang w:eastAsia="zh-CN"/>
          </w:rPr>
          <w:t>段判定认为受到影响的主管部门时所需的相关保护比和最小场强值</w:t>
        </w:r>
        <w:r>
          <w:rPr>
            <w:szCs w:val="24"/>
            <w:lang w:eastAsia="zh-CN"/>
          </w:rPr>
          <w:t>，委员会亦决定</w:t>
        </w:r>
        <w:r w:rsidRPr="002A0C6B">
          <w:rPr>
            <w:szCs w:val="24"/>
            <w:lang w:eastAsia="zh-CN"/>
          </w:rPr>
          <w:t>在采用</w:t>
        </w:r>
        <w:r w:rsidRPr="002A0C6B">
          <w:rPr>
            <w:szCs w:val="24"/>
            <w:lang w:eastAsia="zh-CN"/>
          </w:rPr>
          <w:t>T03</w:t>
        </w:r>
        <w:r w:rsidRPr="002A0C6B">
          <w:rPr>
            <w:szCs w:val="24"/>
            <w:lang w:eastAsia="zh-CN"/>
          </w:rPr>
          <w:t>通知单提交涉及数字指配的规划修改建议时，引入强制性的数据项</w:t>
        </w:r>
      </w:ins>
      <w:ins w:id="2" w:author="Yuan, Tianxiang" w:date="2018-12-12T11:48:00Z">
        <w:r w:rsidR="00074C7C" w:rsidRPr="00074C7C">
          <w:rPr>
            <w:rFonts w:ascii="SimSun" w:eastAsia="SimSun" w:hAnsi="SimSun"/>
            <w:szCs w:val="24"/>
            <w:lang w:eastAsia="zh-CN"/>
          </w:rPr>
          <w:t>“</w:t>
        </w:r>
      </w:ins>
      <w:ins w:id="3" w:author="Tao, Yingsheng" w:date="2018-12-12T11:10:00Z">
        <w:r w:rsidRPr="002A0C6B">
          <w:rPr>
            <w:szCs w:val="24"/>
            <w:lang w:eastAsia="zh-CN"/>
          </w:rPr>
          <w:t>调制</w:t>
        </w:r>
      </w:ins>
      <w:ins w:id="4" w:author="Yuan, Tianxiang" w:date="2018-12-12T11:49:00Z">
        <w:r w:rsidR="00074C7C" w:rsidRPr="00074C7C">
          <w:rPr>
            <w:rFonts w:ascii="SimSun" w:eastAsia="SimSun" w:hAnsi="SimSun"/>
            <w:szCs w:val="24"/>
            <w:lang w:eastAsia="zh-CN"/>
          </w:rPr>
          <w:t>”</w:t>
        </w:r>
      </w:ins>
      <w:ins w:id="5" w:author="Tao, Yingsheng" w:date="2018-12-12T11:10:00Z">
        <w:r w:rsidRPr="002A0C6B">
          <w:rPr>
            <w:szCs w:val="24"/>
            <w:lang w:eastAsia="zh-CN"/>
          </w:rPr>
          <w:t>（</w:t>
        </w:r>
        <w:r w:rsidRPr="002A0C6B">
          <w:rPr>
            <w:szCs w:val="24"/>
            <w:lang w:eastAsia="zh-CN"/>
          </w:rPr>
          <w:t>Modulation</w:t>
        </w:r>
        <w:r w:rsidRPr="002A0C6B">
          <w:rPr>
            <w:szCs w:val="24"/>
            <w:lang w:eastAsia="zh-CN"/>
          </w:rPr>
          <w:t>）和</w:t>
        </w:r>
      </w:ins>
      <w:ins w:id="6" w:author="Yuan, Tianxiang" w:date="2018-12-12T11:49:00Z">
        <w:r w:rsidR="00074C7C" w:rsidRPr="00074C7C">
          <w:rPr>
            <w:rFonts w:ascii="SimSun" w:eastAsia="SimSun" w:hAnsi="SimSun"/>
            <w:szCs w:val="24"/>
            <w:lang w:eastAsia="zh-CN"/>
          </w:rPr>
          <w:t>“</w:t>
        </w:r>
      </w:ins>
      <w:ins w:id="7" w:author="Tao, Yingsheng" w:date="2018-12-12T11:10:00Z">
        <w:r w:rsidRPr="002A0C6B">
          <w:rPr>
            <w:szCs w:val="24"/>
            <w:lang w:eastAsia="zh-CN"/>
          </w:rPr>
          <w:t>码速率</w:t>
        </w:r>
      </w:ins>
      <w:ins w:id="8" w:author="Yuan, Tianxiang" w:date="2018-12-12T11:49:00Z">
        <w:r w:rsidR="00074C7C" w:rsidRPr="00074C7C">
          <w:rPr>
            <w:rFonts w:ascii="SimSun" w:eastAsia="SimSun" w:hAnsi="SimSun"/>
            <w:szCs w:val="24"/>
            <w:lang w:eastAsia="zh-CN"/>
          </w:rPr>
          <w:t>”</w:t>
        </w:r>
      </w:ins>
      <w:ins w:id="9" w:author="Tao, Yingsheng" w:date="2018-12-12T11:10:00Z">
        <w:r w:rsidRPr="002A0C6B">
          <w:rPr>
            <w:szCs w:val="24"/>
            <w:lang w:eastAsia="zh-CN"/>
          </w:rPr>
          <w:t>（</w:t>
        </w:r>
        <w:r w:rsidRPr="002A0C6B">
          <w:rPr>
            <w:szCs w:val="24"/>
            <w:lang w:eastAsia="zh-CN"/>
          </w:rPr>
          <w:t>Code Rate</w:t>
        </w:r>
        <w:r w:rsidRPr="002A0C6B">
          <w:rPr>
            <w:szCs w:val="24"/>
            <w:lang w:eastAsia="zh-CN"/>
          </w:rPr>
          <w:t>）。</w:t>
        </w:r>
      </w:ins>
    </w:p>
    <w:p w:rsidR="000A083E" w:rsidRDefault="000A083E" w:rsidP="00937CEC">
      <w:pPr>
        <w:spacing w:line="240" w:lineRule="auto"/>
        <w:ind w:firstLine="510"/>
        <w:rPr>
          <w:lang w:eastAsia="zh-CN"/>
        </w:rPr>
      </w:pPr>
      <w:r>
        <w:rPr>
          <w:rFonts w:hint="eastAsia"/>
          <w:lang w:eastAsia="zh-CN"/>
        </w:rPr>
        <w:t>在被授权处理所述问题的有权大会给予确定之前，此条程序规则属于临时性质。</w:t>
      </w:r>
    </w:p>
    <w:p w:rsidR="00B75629" w:rsidRPr="00F60B98" w:rsidRDefault="00B75629" w:rsidP="00937CEC">
      <w:pPr>
        <w:tabs>
          <w:tab w:val="clear" w:pos="794"/>
          <w:tab w:val="clear" w:pos="1191"/>
          <w:tab w:val="clear" w:pos="1588"/>
          <w:tab w:val="clear" w:pos="1985"/>
        </w:tabs>
        <w:overflowPunct/>
        <w:spacing w:before="240" w:line="240" w:lineRule="auto"/>
        <w:textAlignment w:val="auto"/>
        <w:rPr>
          <w:rFonts w:ascii="STKaiti" w:eastAsia="STKaiti" w:hAnsi="STKaiti" w:cs="Times New Roman"/>
          <w:szCs w:val="24"/>
          <w:lang w:eastAsia="zh-CN"/>
        </w:rPr>
      </w:pPr>
      <w:r w:rsidRPr="00F60B98">
        <w:rPr>
          <w:rFonts w:ascii="STKaiti" w:eastAsia="STKaiti" w:hAnsi="STKaiti" w:cs="Times New Roman"/>
          <w:szCs w:val="24"/>
          <w:lang w:eastAsia="zh-CN"/>
        </w:rPr>
        <w:t>理由：</w:t>
      </w:r>
      <w:r w:rsidR="00E90DBD">
        <w:rPr>
          <w:rFonts w:ascii="STKaiti" w:eastAsia="STKaiti" w:hAnsi="STKaiti" w:cs="Times New Roman"/>
          <w:szCs w:val="24"/>
          <w:lang w:eastAsia="zh-CN"/>
        </w:rPr>
        <w:t>调制和码速率是从B7节相关表格中选择相关保护比和最小场强值必需的参数。</w:t>
      </w:r>
      <w:r w:rsidR="00E90DBD" w:rsidRPr="00E90DBD">
        <w:rPr>
          <w:rFonts w:ascii="STKaiti" w:eastAsia="STKaiti" w:hAnsi="STKaiti" w:cs="Times New Roman"/>
          <w:szCs w:val="24"/>
          <w:lang w:eastAsia="zh-CN"/>
        </w:rPr>
        <w:t>根据</w:t>
      </w:r>
      <w:r w:rsidR="00E90DBD" w:rsidRPr="00E90DBD">
        <w:rPr>
          <w:rFonts w:ascii="STKaiti" w:eastAsia="STKaiti" w:hAnsi="STKaiti" w:cs="Times New Roman" w:hint="eastAsia"/>
          <w:szCs w:val="24"/>
          <w:lang w:eastAsia="zh-CN"/>
        </w:rPr>
        <w:t>GE</w:t>
      </w:r>
      <w:r w:rsidR="00E90DBD" w:rsidRPr="00E90DBD">
        <w:rPr>
          <w:rFonts w:ascii="STKaiti" w:eastAsia="STKaiti" w:hAnsi="STKaiti" w:cs="Times New Roman"/>
          <w:szCs w:val="24"/>
          <w:lang w:eastAsia="zh-CN"/>
        </w:rPr>
        <w:t>75协议第</w:t>
      </w:r>
      <w:r w:rsidR="00E90DBD" w:rsidRPr="00E90DBD">
        <w:rPr>
          <w:rFonts w:ascii="STKaiti" w:eastAsia="STKaiti" w:hAnsi="STKaiti" w:cs="Times New Roman" w:hint="eastAsia"/>
          <w:szCs w:val="24"/>
          <w:lang w:eastAsia="zh-CN"/>
        </w:rPr>
        <w:t>3</w:t>
      </w:r>
      <w:r w:rsidR="00E90DBD" w:rsidRPr="00E90DBD">
        <w:rPr>
          <w:rFonts w:ascii="STKaiti" w:eastAsia="STKaiti" w:hAnsi="STKaiti" w:cs="Times New Roman"/>
          <w:szCs w:val="24"/>
          <w:lang w:eastAsia="zh-CN"/>
        </w:rPr>
        <w:t>.2.5段判定</w:t>
      </w:r>
      <w:r w:rsidR="00E90DBD">
        <w:rPr>
          <w:rFonts w:ascii="STKaiti" w:eastAsia="STKaiti" w:hAnsi="STKaiti" w:cs="Times New Roman"/>
          <w:szCs w:val="24"/>
          <w:lang w:eastAsia="zh-CN"/>
        </w:rPr>
        <w:t>可能</w:t>
      </w:r>
      <w:r w:rsidR="00E90DBD" w:rsidRPr="00E90DBD">
        <w:rPr>
          <w:rFonts w:ascii="STKaiti" w:eastAsia="STKaiti" w:hAnsi="STKaiti" w:cs="Times New Roman"/>
          <w:szCs w:val="24"/>
          <w:lang w:eastAsia="zh-CN"/>
        </w:rPr>
        <w:t>受到影响的主管部门</w:t>
      </w:r>
      <w:r w:rsidR="00E90DBD">
        <w:rPr>
          <w:rFonts w:ascii="STKaiti" w:eastAsia="STKaiti" w:hAnsi="STKaiti" w:cs="Times New Roman"/>
          <w:szCs w:val="24"/>
          <w:lang w:eastAsia="zh-CN"/>
        </w:rPr>
        <w:t>需要保护比和最小场强值。</w:t>
      </w:r>
    </w:p>
    <w:p w:rsidR="00384899" w:rsidRDefault="00E90DBD" w:rsidP="00937CEC">
      <w:pPr>
        <w:tabs>
          <w:tab w:val="clear" w:pos="794"/>
          <w:tab w:val="clear" w:pos="1191"/>
          <w:tab w:val="clear" w:pos="1588"/>
          <w:tab w:val="clear" w:pos="1985"/>
          <w:tab w:val="left" w:pos="1134"/>
          <w:tab w:val="left" w:pos="1871"/>
          <w:tab w:val="left" w:pos="2268"/>
        </w:tabs>
        <w:spacing w:before="120" w:line="240" w:lineRule="auto"/>
        <w:jc w:val="left"/>
        <w:rPr>
          <w:rFonts w:asciiTheme="minorHAnsi" w:eastAsia="STKaiti" w:hAnsiTheme="minorHAnsi" w:cs="Times New Roman"/>
          <w:szCs w:val="24"/>
          <w:lang w:eastAsia="zh-CN"/>
        </w:rPr>
      </w:pPr>
      <w:r>
        <w:rPr>
          <w:rFonts w:asciiTheme="minorHAnsi" w:eastAsia="STKaiti" w:hAnsiTheme="minorHAnsi" w:cs="Times New Roman"/>
          <w:szCs w:val="24"/>
          <w:lang w:eastAsia="zh-CN"/>
        </w:rPr>
        <w:t>该条规则的生效日期：批准后即刻生效</w:t>
      </w:r>
    </w:p>
    <w:p w:rsidR="002A0C6B" w:rsidRDefault="002A0C6B" w:rsidP="00937CEC">
      <w:pPr>
        <w:pStyle w:val="Reasons"/>
        <w:rPr>
          <w:lang w:eastAsia="zh-CN"/>
        </w:rPr>
      </w:pPr>
    </w:p>
    <w:p w:rsidR="00074C7C" w:rsidRDefault="00074C7C" w:rsidP="00937CEC">
      <w:pPr>
        <w:pStyle w:val="Reasons"/>
        <w:rPr>
          <w:lang w:eastAsia="zh-CN"/>
        </w:rPr>
      </w:pPr>
    </w:p>
    <w:p w:rsidR="002A0C6B" w:rsidRDefault="002A0C6B" w:rsidP="00937CEC">
      <w:pPr>
        <w:spacing w:line="240" w:lineRule="auto"/>
        <w:jc w:val="center"/>
      </w:pPr>
      <w:r>
        <w:t>______________</w:t>
      </w:r>
    </w:p>
    <w:p w:rsidR="00995D68" w:rsidRDefault="00995D68" w:rsidP="00937CEC">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szCs w:val="24"/>
          <w:lang w:eastAsia="zh-CN"/>
        </w:rPr>
      </w:pPr>
    </w:p>
    <w:sectPr w:rsidR="00995D68"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91" w:rsidRDefault="00455791">
      <w:r>
        <w:separator/>
      </w:r>
    </w:p>
  </w:endnote>
  <w:endnote w:type="continuationSeparator" w:id="0">
    <w:p w:rsidR="00455791" w:rsidRDefault="0045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STKaiti">
    <w:altName w:val="Arial Unicode MS"/>
    <w:charset w:val="86"/>
    <w:family w:val="auto"/>
    <w:pitch w:val="variable"/>
    <w:sig w:usb0="00000287" w:usb1="080F0000" w:usb2="00000010" w:usb3="00000000" w:csb0="0004009F" w:csb1="00000000"/>
  </w:font>
  <w:font w:name="TimesNewRoman">
    <w:altName w:val="Times New Roman"/>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91" w:rsidRDefault="00455791">
      <w:r>
        <w:t>____________________</w:t>
      </w:r>
    </w:p>
  </w:footnote>
  <w:footnote w:type="continuationSeparator" w:id="0">
    <w:p w:rsidR="00455791" w:rsidRDefault="00455791">
      <w:r>
        <w:continuationSeparator/>
      </w:r>
    </w:p>
  </w:footnote>
  <w:footnote w:id="1">
    <w:p w:rsidR="000A083E" w:rsidRDefault="000A083E" w:rsidP="000A083E">
      <w:pPr>
        <w:pStyle w:val="FootnoteText"/>
        <w:rPr>
          <w:lang w:eastAsia="zh-CN"/>
        </w:rPr>
      </w:pPr>
      <w:r>
        <w:rPr>
          <w:rStyle w:val="FootnoteReference"/>
          <w:lang w:eastAsia="zh-CN"/>
        </w:rPr>
        <w:t>2</w:t>
      </w:r>
      <w:r>
        <w:rPr>
          <w:lang w:eastAsia="zh-CN"/>
        </w:rPr>
        <w:t xml:space="preserve"> </w:t>
      </w:r>
      <w:r w:rsidRPr="00401F43">
        <w:rPr>
          <w:lang w:eastAsia="zh-CN"/>
        </w:rPr>
        <w:tab/>
        <w:t>ITU-R BS.1514</w:t>
      </w:r>
      <w:r w:rsidRPr="00401F43">
        <w:rPr>
          <w:rFonts w:hint="eastAsia"/>
          <w:lang w:eastAsia="zh-CN"/>
        </w:rPr>
        <w:t>建议书对</w:t>
      </w:r>
      <w:r>
        <w:rPr>
          <w:rFonts w:hint="eastAsia"/>
          <w:lang w:eastAsia="zh-CN"/>
        </w:rPr>
        <w:t>世界数字广播（</w:t>
      </w:r>
      <w:r w:rsidRPr="00401F43">
        <w:rPr>
          <w:lang w:eastAsia="zh-CN"/>
        </w:rPr>
        <w:t>DRM</w:t>
      </w:r>
      <w:r>
        <w:rPr>
          <w:rFonts w:hint="eastAsia"/>
          <w:lang w:eastAsia="zh-CN"/>
        </w:rPr>
        <w:t>）</w:t>
      </w:r>
      <w:r w:rsidRPr="00401F43">
        <w:rPr>
          <w:rFonts w:hint="eastAsia"/>
          <w:lang w:eastAsia="zh-CN"/>
        </w:rPr>
        <w:t>系统做了说明。</w:t>
      </w:r>
    </w:p>
  </w:footnote>
  <w:footnote w:id="2">
    <w:p w:rsidR="000A083E" w:rsidRPr="007C61FA" w:rsidRDefault="000A083E" w:rsidP="00074C7C">
      <w:pPr>
        <w:pStyle w:val="FootnoteText"/>
        <w:tabs>
          <w:tab w:val="left" w:pos="288"/>
          <w:tab w:val="left" w:pos="360"/>
        </w:tabs>
        <w:rPr>
          <w:lang w:val="en-AU" w:eastAsia="zh-CN"/>
        </w:rPr>
      </w:pPr>
      <w:r>
        <w:rPr>
          <w:rStyle w:val="FootnoteReference"/>
          <w:lang w:eastAsia="zh-CN"/>
        </w:rPr>
        <w:t>3</w:t>
      </w:r>
      <w:r>
        <w:rPr>
          <w:lang w:eastAsia="zh-CN"/>
        </w:rPr>
        <w:t xml:space="preserve"> </w:t>
      </w:r>
      <w:r>
        <w:rPr>
          <w:lang w:val="en-AU" w:eastAsia="zh-CN"/>
        </w:rPr>
        <w:tab/>
        <w:t>DRM</w:t>
      </w:r>
      <w:r>
        <w:rPr>
          <w:rFonts w:hint="eastAsia"/>
          <w:lang w:val="en-AU" w:eastAsia="zh-CN"/>
        </w:rPr>
        <w:t>强健模式和频谱占用类型定义于</w:t>
      </w:r>
      <w:r>
        <w:rPr>
          <w:lang w:val="en-AU" w:eastAsia="zh-CN"/>
        </w:rPr>
        <w:t>ETSI</w:t>
      </w:r>
      <w:r>
        <w:rPr>
          <w:rFonts w:hint="eastAsia"/>
          <w:lang w:val="en-AU" w:eastAsia="zh-CN"/>
        </w:rPr>
        <w:t>标准“</w:t>
      </w:r>
      <w:r>
        <w:rPr>
          <w:lang w:val="en-AU" w:eastAsia="zh-CN"/>
        </w:rPr>
        <w:t>ES 201 980</w:t>
      </w:r>
      <w:r>
        <w:rPr>
          <w:rFonts w:hint="eastAsia"/>
          <w:lang w:val="en-AU" w:eastAsia="zh-CN"/>
        </w:rPr>
        <w:t>-</w:t>
      </w:r>
      <w:r>
        <w:rPr>
          <w:rFonts w:hint="eastAsia"/>
          <w:lang w:val="en-AU" w:eastAsia="zh-CN"/>
        </w:rPr>
        <w:t>世界数字广播（</w:t>
      </w:r>
      <w:r>
        <w:rPr>
          <w:lang w:val="en-AU" w:eastAsia="zh-CN"/>
        </w:rPr>
        <w:t>DRM</w:t>
      </w:r>
      <w:r>
        <w:rPr>
          <w:rFonts w:hint="eastAsia"/>
          <w:lang w:val="en-AU" w:eastAsia="zh-CN"/>
        </w:rPr>
        <w:t>）系统规范</w:t>
      </w:r>
      <w:r>
        <w:rPr>
          <w:rFonts w:hint="eastAsia"/>
          <w:lang w:val="en-AU" w:eastAsia="zh-CN"/>
        </w:rPr>
        <w:t>3.1.1</w:t>
      </w:r>
      <w:r>
        <w:rPr>
          <w:rFonts w:hint="eastAsia"/>
          <w:lang w:val="en-AU" w:eastAsia="zh-CN"/>
        </w:rPr>
        <w:t>版本”中，更多详情见</w:t>
      </w:r>
      <w:r>
        <w:rPr>
          <w:lang w:val="en-AU" w:eastAsia="zh-CN"/>
        </w:rPr>
        <w:t>ITU-R BS.1615-1</w:t>
      </w:r>
      <w:r>
        <w:rPr>
          <w:rFonts w:hint="eastAsia"/>
          <w:lang w:val="en-AU" w:eastAsia="zh-CN"/>
        </w:rPr>
        <w:t>建议书。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C1F2B" w:rsidRDefault="00E915AF" w:rsidP="00AC1F2B">
    <w:pPr>
      <w:pStyle w:val="Header"/>
      <w:rPr>
        <w:sz w:val="20"/>
        <w:szCs w:val="18"/>
      </w:rPr>
    </w:pPr>
    <w:r w:rsidRPr="00AC1F2B">
      <w:rPr>
        <w:sz w:val="20"/>
        <w:szCs w:val="18"/>
      </w:rPr>
      <w:tab/>
    </w:r>
    <w:r w:rsidRPr="00AC1F2B">
      <w:rPr>
        <w:sz w:val="20"/>
        <w:szCs w:val="18"/>
      </w:rPr>
      <w:tab/>
    </w:r>
    <w:r w:rsidR="00AC1F2B">
      <w:rPr>
        <w:sz w:val="20"/>
        <w:szCs w:val="18"/>
      </w:rPr>
      <w:t>-</w:t>
    </w:r>
    <w:r w:rsidRPr="00AC1F2B">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DD2931">
      <w:rPr>
        <w:rStyle w:val="PageNumber"/>
        <w:noProof/>
        <w:sz w:val="20"/>
        <w:szCs w:val="18"/>
      </w:rPr>
      <w:t>2</w:t>
    </w:r>
    <w:r w:rsidR="001B42C9" w:rsidRPr="00AC1F2B">
      <w:rPr>
        <w:rStyle w:val="PageNumber"/>
        <w:sz w:val="20"/>
        <w:szCs w:val="18"/>
      </w:rPr>
      <w:fldChar w:fldCharType="end"/>
    </w:r>
    <w:r w:rsidRPr="00AC1F2B">
      <w:rPr>
        <w:rStyle w:val="PageNumber"/>
        <w:sz w:val="20"/>
        <w:szCs w:val="18"/>
      </w:rPr>
      <w:t xml:space="preserve"> </w:t>
    </w:r>
    <w:r w:rsidR="00AC1F2B">
      <w:rPr>
        <w:rStyle w:val="PageNumber"/>
        <w:sz w:val="20"/>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7A3ACC" w:rsidRDefault="00E915AF">
    <w:pPr>
      <w:pStyle w:val="Header"/>
      <w:rPr>
        <w:sz w:val="18"/>
        <w:szCs w:val="18"/>
      </w:rPr>
    </w:pPr>
    <w:r>
      <w:tab/>
    </w:r>
    <w:r>
      <w:tab/>
    </w:r>
    <w:r w:rsidR="00384899" w:rsidRPr="007A3ACC">
      <w:rPr>
        <w:sz w:val="18"/>
        <w:szCs w:val="18"/>
      </w:rPr>
      <w:t xml:space="preserve">- </w:t>
    </w:r>
    <w:r w:rsidR="00384899" w:rsidRPr="007A3ACC">
      <w:rPr>
        <w:rStyle w:val="PageNumber"/>
        <w:sz w:val="18"/>
        <w:szCs w:val="18"/>
      </w:rPr>
      <w:fldChar w:fldCharType="begin"/>
    </w:r>
    <w:r w:rsidR="00384899" w:rsidRPr="007A3ACC">
      <w:rPr>
        <w:rStyle w:val="PageNumber"/>
        <w:sz w:val="18"/>
        <w:szCs w:val="18"/>
      </w:rPr>
      <w:instrText xml:space="preserve"> PAGE </w:instrText>
    </w:r>
    <w:r w:rsidR="00384899" w:rsidRPr="007A3ACC">
      <w:rPr>
        <w:rStyle w:val="PageNumber"/>
        <w:sz w:val="18"/>
        <w:szCs w:val="18"/>
      </w:rPr>
      <w:fldChar w:fldCharType="separate"/>
    </w:r>
    <w:r w:rsidR="00DD2931">
      <w:rPr>
        <w:rStyle w:val="PageNumber"/>
        <w:noProof/>
        <w:sz w:val="18"/>
        <w:szCs w:val="18"/>
      </w:rPr>
      <w:t>3</w:t>
    </w:r>
    <w:r w:rsidR="00384899" w:rsidRPr="007A3ACC">
      <w:rPr>
        <w:rStyle w:val="PageNumber"/>
        <w:sz w:val="18"/>
        <w:szCs w:val="18"/>
      </w:rPr>
      <w:fldChar w:fldCharType="end"/>
    </w:r>
    <w:r w:rsidR="00384899" w:rsidRPr="007A3ACC">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val="en-GB" w:eastAsia="zh-CN"/>
      </w:rPr>
      <w:drawing>
        <wp:inline distT="0" distB="0" distL="0" distR="0" wp14:anchorId="329AB97D" wp14:editId="74CAC11B">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o, Yingsheng">
    <w15:presenceInfo w15:providerId="AD" w15:userId="S-1-5-21-8740799-900759487-1415713722-22630"/>
  </w15:person>
  <w15:person w15:author="Yuan, Tianxiang">
    <w15:presenceInfo w15:providerId="AD" w15:userId="S-1-5-21-8740799-900759487-1415713722-2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4470E"/>
    <w:rsid w:val="00006A31"/>
    <w:rsid w:val="00006C82"/>
    <w:rsid w:val="000075B4"/>
    <w:rsid w:val="00010E30"/>
    <w:rsid w:val="00015C76"/>
    <w:rsid w:val="00026CF8"/>
    <w:rsid w:val="00030BD7"/>
    <w:rsid w:val="00031E64"/>
    <w:rsid w:val="00034340"/>
    <w:rsid w:val="00035CB3"/>
    <w:rsid w:val="00045A8D"/>
    <w:rsid w:val="00045BFD"/>
    <w:rsid w:val="0005167A"/>
    <w:rsid w:val="00054E5D"/>
    <w:rsid w:val="00070258"/>
    <w:rsid w:val="0007323C"/>
    <w:rsid w:val="00074C7C"/>
    <w:rsid w:val="00086D03"/>
    <w:rsid w:val="000A083E"/>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3EA7"/>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076C1"/>
    <w:rsid w:val="0023025C"/>
    <w:rsid w:val="002302B3"/>
    <w:rsid w:val="00230C66"/>
    <w:rsid w:val="00235A29"/>
    <w:rsid w:val="00241526"/>
    <w:rsid w:val="002443A2"/>
    <w:rsid w:val="00266E74"/>
    <w:rsid w:val="00283C3B"/>
    <w:rsid w:val="002861E6"/>
    <w:rsid w:val="00287D18"/>
    <w:rsid w:val="002A0C6B"/>
    <w:rsid w:val="002A2618"/>
    <w:rsid w:val="002A5DD7"/>
    <w:rsid w:val="002B0CAC"/>
    <w:rsid w:val="002D5A15"/>
    <w:rsid w:val="002D5BDD"/>
    <w:rsid w:val="002D6CEA"/>
    <w:rsid w:val="002E0DC8"/>
    <w:rsid w:val="002E3D27"/>
    <w:rsid w:val="002F0890"/>
    <w:rsid w:val="002F2531"/>
    <w:rsid w:val="002F4967"/>
    <w:rsid w:val="00316935"/>
    <w:rsid w:val="003266ED"/>
    <w:rsid w:val="00326C68"/>
    <w:rsid w:val="00334544"/>
    <w:rsid w:val="003370B8"/>
    <w:rsid w:val="0034598B"/>
    <w:rsid w:val="00345D38"/>
    <w:rsid w:val="00352097"/>
    <w:rsid w:val="003666FF"/>
    <w:rsid w:val="0037309C"/>
    <w:rsid w:val="00380A6E"/>
    <w:rsid w:val="003836D4"/>
    <w:rsid w:val="00384899"/>
    <w:rsid w:val="003A1F49"/>
    <w:rsid w:val="003A357F"/>
    <w:rsid w:val="003A55ED"/>
    <w:rsid w:val="003A5D52"/>
    <w:rsid w:val="003A79F5"/>
    <w:rsid w:val="003B2BDA"/>
    <w:rsid w:val="003B55EC"/>
    <w:rsid w:val="003C2EA7"/>
    <w:rsid w:val="003C4471"/>
    <w:rsid w:val="003C7D41"/>
    <w:rsid w:val="003D4A69"/>
    <w:rsid w:val="003E504F"/>
    <w:rsid w:val="003E78D6"/>
    <w:rsid w:val="00400573"/>
    <w:rsid w:val="004007A3"/>
    <w:rsid w:val="00406D71"/>
    <w:rsid w:val="00411BEC"/>
    <w:rsid w:val="004326DB"/>
    <w:rsid w:val="0043682E"/>
    <w:rsid w:val="0044470E"/>
    <w:rsid w:val="00447ECB"/>
    <w:rsid w:val="00455791"/>
    <w:rsid w:val="004623F7"/>
    <w:rsid w:val="00480F51"/>
    <w:rsid w:val="00481124"/>
    <w:rsid w:val="004815EB"/>
    <w:rsid w:val="00487569"/>
    <w:rsid w:val="00496864"/>
    <w:rsid w:val="00496920"/>
    <w:rsid w:val="004A4496"/>
    <w:rsid w:val="004B03C1"/>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177C"/>
    <w:rsid w:val="00543DF8"/>
    <w:rsid w:val="00546101"/>
    <w:rsid w:val="00553DD7"/>
    <w:rsid w:val="005638CF"/>
    <w:rsid w:val="0056741E"/>
    <w:rsid w:val="0057325A"/>
    <w:rsid w:val="0057469A"/>
    <w:rsid w:val="00575478"/>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14196"/>
    <w:rsid w:val="0064371D"/>
    <w:rsid w:val="00650543"/>
    <w:rsid w:val="00650B2A"/>
    <w:rsid w:val="00651777"/>
    <w:rsid w:val="006550F8"/>
    <w:rsid w:val="006829F3"/>
    <w:rsid w:val="006A518B"/>
    <w:rsid w:val="006B0590"/>
    <w:rsid w:val="006B49DA"/>
    <w:rsid w:val="006C53F8"/>
    <w:rsid w:val="006C7CDE"/>
    <w:rsid w:val="006D3253"/>
    <w:rsid w:val="006E3122"/>
    <w:rsid w:val="007234B1"/>
    <w:rsid w:val="00723D08"/>
    <w:rsid w:val="00725FDA"/>
    <w:rsid w:val="00727816"/>
    <w:rsid w:val="00730B9A"/>
    <w:rsid w:val="00750CFA"/>
    <w:rsid w:val="007553DA"/>
    <w:rsid w:val="007616E7"/>
    <w:rsid w:val="007669D2"/>
    <w:rsid w:val="00775DB8"/>
    <w:rsid w:val="00782354"/>
    <w:rsid w:val="007921A7"/>
    <w:rsid w:val="00795F2B"/>
    <w:rsid w:val="00796CD6"/>
    <w:rsid w:val="007A3ACC"/>
    <w:rsid w:val="007B3DB1"/>
    <w:rsid w:val="007B558E"/>
    <w:rsid w:val="007D183E"/>
    <w:rsid w:val="007D43D0"/>
    <w:rsid w:val="007E1833"/>
    <w:rsid w:val="007E3F13"/>
    <w:rsid w:val="007F751A"/>
    <w:rsid w:val="00800012"/>
    <w:rsid w:val="0080261F"/>
    <w:rsid w:val="00806160"/>
    <w:rsid w:val="008143A4"/>
    <w:rsid w:val="0081513E"/>
    <w:rsid w:val="00852B16"/>
    <w:rsid w:val="00854131"/>
    <w:rsid w:val="0085652D"/>
    <w:rsid w:val="00857635"/>
    <w:rsid w:val="00861F57"/>
    <w:rsid w:val="0087694B"/>
    <w:rsid w:val="00880F4D"/>
    <w:rsid w:val="008B35A3"/>
    <w:rsid w:val="008B37E1"/>
    <w:rsid w:val="008B45F8"/>
    <w:rsid w:val="008C2E74"/>
    <w:rsid w:val="008D5409"/>
    <w:rsid w:val="008E006D"/>
    <w:rsid w:val="008E38B4"/>
    <w:rsid w:val="008E3CCB"/>
    <w:rsid w:val="008F4F21"/>
    <w:rsid w:val="008F7F98"/>
    <w:rsid w:val="00904D4A"/>
    <w:rsid w:val="009076D7"/>
    <w:rsid w:val="009151BA"/>
    <w:rsid w:val="00925023"/>
    <w:rsid w:val="009277BC"/>
    <w:rsid w:val="00927D57"/>
    <w:rsid w:val="00931A51"/>
    <w:rsid w:val="00936E1F"/>
    <w:rsid w:val="00937CEC"/>
    <w:rsid w:val="00947185"/>
    <w:rsid w:val="009518B3"/>
    <w:rsid w:val="00963D9D"/>
    <w:rsid w:val="0098013E"/>
    <w:rsid w:val="00981B54"/>
    <w:rsid w:val="009842C3"/>
    <w:rsid w:val="00995D68"/>
    <w:rsid w:val="009A009A"/>
    <w:rsid w:val="009A6BB6"/>
    <w:rsid w:val="009B1C05"/>
    <w:rsid w:val="009B3F43"/>
    <w:rsid w:val="009B5CFA"/>
    <w:rsid w:val="009C161F"/>
    <w:rsid w:val="009C4A04"/>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D459D"/>
    <w:rsid w:val="00AE2D88"/>
    <w:rsid w:val="00AE5C0B"/>
    <w:rsid w:val="00AE6F6F"/>
    <w:rsid w:val="00AF3325"/>
    <w:rsid w:val="00AF34D9"/>
    <w:rsid w:val="00AF70DA"/>
    <w:rsid w:val="00B01612"/>
    <w:rsid w:val="00B019D3"/>
    <w:rsid w:val="00B34CF9"/>
    <w:rsid w:val="00B37559"/>
    <w:rsid w:val="00B4054B"/>
    <w:rsid w:val="00B579B0"/>
    <w:rsid w:val="00B57D11"/>
    <w:rsid w:val="00B649D7"/>
    <w:rsid w:val="00B75629"/>
    <w:rsid w:val="00B81C2F"/>
    <w:rsid w:val="00B90743"/>
    <w:rsid w:val="00B90C45"/>
    <w:rsid w:val="00B933BE"/>
    <w:rsid w:val="00BA1F14"/>
    <w:rsid w:val="00BC2811"/>
    <w:rsid w:val="00BD6738"/>
    <w:rsid w:val="00BD7E5E"/>
    <w:rsid w:val="00BE2A2B"/>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C3F7D"/>
    <w:rsid w:val="00DD18B9"/>
    <w:rsid w:val="00DD293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0DBD"/>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C6FF3"/>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27105D9-961E-4732-AAE6-740FF050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FooterChar">
    <w:name w:val="Footer Char"/>
    <w:basedOn w:val="DefaultParagraphFont"/>
    <w:link w:val="Footer"/>
    <w:rsid w:val="009C4A04"/>
    <w:rPr>
      <w:sz w:val="24"/>
      <w:szCs w:val="22"/>
      <w:lang w:val="en-US" w:eastAsia="en-US"/>
    </w:rPr>
  </w:style>
  <w:style w:type="paragraph" w:styleId="NormalWeb">
    <w:name w:val="Normal (Web)"/>
    <w:basedOn w:val="Normal"/>
    <w:uiPriority w:val="99"/>
    <w:semiHidden/>
    <w:unhideWhenUsed/>
    <w:rsid w:val="00BA1F14"/>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 w:type="paragraph" w:customStyle="1" w:styleId="Annextitle">
    <w:name w:val="Annex_title"/>
    <w:basedOn w:val="Normal"/>
    <w:next w:val="Normal"/>
    <w:rsid w:val="006D325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table" w:customStyle="1" w:styleId="TableGrid1">
    <w:name w:val="Table Grid1"/>
    <w:basedOn w:val="TableNormal"/>
    <w:next w:val="TableGrid"/>
    <w:uiPriority w:val="59"/>
    <w:rsid w:val="006D3253"/>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Arttitle"/>
    <w:next w:val="Normal"/>
    <w:rsid w:val="000A083E"/>
    <w:pPr>
      <w:tabs>
        <w:tab w:val="clear" w:pos="794"/>
        <w:tab w:val="clear" w:pos="1191"/>
        <w:tab w:val="clear" w:pos="1588"/>
        <w:tab w:val="clear" w:pos="1985"/>
      </w:tabs>
      <w:spacing w:before="160" w:line="240" w:lineRule="auto"/>
    </w:pPr>
    <w:rPr>
      <w:rFonts w:ascii="Times New Roman" w:eastAsia="SimSun" w:hAnsi="Times New Roman" w:cs="Times New Roman"/>
      <w:noProof/>
      <w:szCs w:val="20"/>
    </w:rPr>
  </w:style>
  <w:style w:type="paragraph" w:customStyle="1" w:styleId="Chap">
    <w:name w:val="Chap_#"/>
    <w:basedOn w:val="Normal"/>
    <w:next w:val="Chaptitle"/>
    <w:rsid w:val="000A083E"/>
    <w:pPr>
      <w:keepNext/>
      <w:keepLines/>
      <w:tabs>
        <w:tab w:val="clear" w:pos="794"/>
        <w:tab w:val="clear" w:pos="1191"/>
        <w:tab w:val="clear" w:pos="1588"/>
        <w:tab w:val="clear" w:pos="1985"/>
        <w:tab w:val="left" w:pos="1134"/>
        <w:tab w:val="left" w:pos="1871"/>
        <w:tab w:val="left" w:pos="2268"/>
      </w:tabs>
      <w:spacing w:before="1200" w:line="240" w:lineRule="auto"/>
      <w:jc w:val="center"/>
    </w:pPr>
    <w:rPr>
      <w:rFonts w:ascii="Times New Roman" w:eastAsia="SimSun" w:hAnsi="Times New Roman" w:cs="Times New Roman"/>
      <w:sz w:val="32"/>
      <w:szCs w:val="20"/>
      <w:lang w:val="en-GB"/>
    </w:rPr>
  </w:style>
  <w:style w:type="character" w:customStyle="1" w:styleId="FootnoteTextChar">
    <w:name w:val="Footnote Text Char"/>
    <w:link w:val="FootnoteText"/>
    <w:uiPriority w:val="99"/>
    <w:rsid w:val="000A083E"/>
    <w:rPr>
      <w:szCs w:val="22"/>
      <w:lang w:val="en-US" w:eastAsia="en-US"/>
    </w:rPr>
  </w:style>
  <w:style w:type="paragraph" w:customStyle="1" w:styleId="Reasons">
    <w:name w:val="Reasons"/>
    <w:basedOn w:val="Normal"/>
    <w:qFormat/>
    <w:rsid w:val="002A0C6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styleId="HTMLPreformatted">
    <w:name w:val="HTML Preformatted"/>
    <w:basedOn w:val="Normal"/>
    <w:link w:val="HTMLPreformattedChar"/>
    <w:uiPriority w:val="99"/>
    <w:semiHidden/>
    <w:unhideWhenUsed/>
    <w:rsid w:val="00DD2931"/>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semiHidden/>
    <w:rsid w:val="00DD2931"/>
    <w:rPr>
      <w:rFonts w:ascii="Courier New" w:eastAsia="Times New Roman"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9301">
      <w:bodyDiv w:val="1"/>
      <w:marLeft w:val="0"/>
      <w:marRight w:val="0"/>
      <w:marTop w:val="0"/>
      <w:marBottom w:val="0"/>
      <w:divBdr>
        <w:top w:val="none" w:sz="0" w:space="0" w:color="auto"/>
        <w:left w:val="none" w:sz="0" w:space="0" w:color="auto"/>
        <w:bottom w:val="none" w:sz="0" w:space="0" w:color="auto"/>
        <w:right w:val="none" w:sz="0" w:space="0" w:color="auto"/>
      </w:divBdr>
    </w:div>
    <w:div w:id="431896155">
      <w:bodyDiv w:val="1"/>
      <w:marLeft w:val="0"/>
      <w:marRight w:val="0"/>
      <w:marTop w:val="0"/>
      <w:marBottom w:val="0"/>
      <w:divBdr>
        <w:top w:val="none" w:sz="0" w:space="0" w:color="auto"/>
        <w:left w:val="none" w:sz="0" w:space="0" w:color="auto"/>
        <w:bottom w:val="none" w:sz="0" w:space="0" w:color="auto"/>
        <w:right w:val="none" w:sz="0" w:space="0" w:color="auto"/>
      </w:divBdr>
    </w:div>
    <w:div w:id="1287813439">
      <w:bodyDiv w:val="1"/>
      <w:marLeft w:val="0"/>
      <w:marRight w:val="0"/>
      <w:marTop w:val="0"/>
      <w:marBottom w:val="0"/>
      <w:divBdr>
        <w:top w:val="none" w:sz="0" w:space="0" w:color="auto"/>
        <w:left w:val="none" w:sz="0" w:space="0" w:color="auto"/>
        <w:bottom w:val="none" w:sz="0" w:space="0" w:color="auto"/>
        <w:right w:val="none" w:sz="0" w:space="0" w:color="auto"/>
      </w:divBdr>
    </w:div>
    <w:div w:id="1295019195">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771657448">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8F71-C109-42E6-9AF6-FEA03465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3</TotalTime>
  <Pages>3</Pages>
  <Words>1154</Words>
  <Characters>284</Characters>
  <Application>Microsoft Office Word</Application>
  <DocSecurity>0</DocSecurity>
  <Lines>2</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1436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Demoulin Na</cp:lastModifiedBy>
  <cp:revision>4</cp:revision>
  <cp:lastPrinted>2018-12-18T08:29:00Z</cp:lastPrinted>
  <dcterms:created xsi:type="dcterms:W3CDTF">2019-01-15T09:34:00Z</dcterms:created>
  <dcterms:modified xsi:type="dcterms:W3CDTF">2019-01-15T09:36:00Z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