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F96264" w:rsidP="00F96264">
            <w:pPr>
              <w:spacing w:before="0"/>
            </w:pPr>
            <w:r>
              <w:rPr>
                <w:rFonts w:ascii="Futura Lt BT" w:hAnsi="Futura Lt BT"/>
                <w:spacing w:val="5"/>
                <w:sz w:val="44"/>
              </w:rPr>
              <w:t>U</w:t>
            </w:r>
            <w:r w:rsidRPr="00F96264">
              <w:rPr>
                <w:rFonts w:ascii="Futura Lt BT" w:hAnsi="Futura Lt BT"/>
                <w:spacing w:val="5"/>
                <w:sz w:val="34"/>
                <w:szCs w:val="34"/>
              </w:rPr>
              <w:t>NIÓN</w:t>
            </w:r>
            <w:r>
              <w:rPr>
                <w:rFonts w:ascii="Futura Lt BT" w:hAnsi="Futura Lt BT"/>
                <w:spacing w:val="5"/>
                <w:sz w:val="36"/>
              </w:rPr>
              <w:t xml:space="preserve"> </w:t>
            </w:r>
            <w:r>
              <w:rPr>
                <w:rFonts w:ascii="Futura Lt BT" w:hAnsi="Futura Lt BT"/>
                <w:spacing w:val="5"/>
                <w:sz w:val="44"/>
              </w:rPr>
              <w:t>I</w:t>
            </w:r>
            <w:r w:rsidRPr="00F96264">
              <w:rPr>
                <w:rFonts w:ascii="Futura Lt BT" w:hAnsi="Futura Lt BT"/>
                <w:spacing w:val="5"/>
                <w:sz w:val="34"/>
                <w:szCs w:val="34"/>
              </w:rPr>
              <w:t>NTERNACIONAL DE</w:t>
            </w:r>
            <w:r>
              <w:rPr>
                <w:rFonts w:ascii="Futura Lt BT" w:hAnsi="Futura Lt BT"/>
                <w:spacing w:val="5"/>
                <w:sz w:val="36"/>
              </w:rPr>
              <w:t xml:space="preserve"> </w:t>
            </w:r>
            <w:r>
              <w:rPr>
                <w:rFonts w:ascii="Futura Lt BT" w:hAnsi="Futura Lt BT"/>
                <w:spacing w:val="5"/>
                <w:sz w:val="44"/>
              </w:rPr>
              <w:t>T</w:t>
            </w:r>
            <w:r w:rsidRPr="00F96264">
              <w:rPr>
                <w:rFonts w:ascii="Futura Lt BT" w:hAnsi="Futura Lt BT"/>
                <w:spacing w:val="5"/>
                <w:sz w:val="34"/>
                <w:szCs w:val="34"/>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751111"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751111" w:rsidRDefault="00F96264" w:rsidP="00F96264">
      <w:pPr>
        <w:tabs>
          <w:tab w:val="left" w:pos="7513"/>
        </w:tabs>
      </w:pPr>
    </w:p>
    <w:p w:rsidR="00F96264" w:rsidRPr="00751111"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F96264">
        <w:trPr>
          <w:cantSplit/>
        </w:trPr>
        <w:tc>
          <w:tcPr>
            <w:tcW w:w="2518" w:type="dxa"/>
          </w:tcPr>
          <w:p w:rsidR="00F96264" w:rsidRPr="00751111" w:rsidRDefault="00751111" w:rsidP="00F96264">
            <w:pPr>
              <w:tabs>
                <w:tab w:val="left" w:pos="7513"/>
              </w:tabs>
              <w:jc w:val="center"/>
            </w:pPr>
            <w:bookmarkStart w:id="0" w:name="dletter"/>
            <w:bookmarkEnd w:id="0"/>
            <w:r w:rsidRPr="00751111">
              <w:t>C</w:t>
            </w:r>
            <w:r>
              <w:t>arta Circular</w:t>
            </w:r>
          </w:p>
          <w:p w:rsidR="00F96264" w:rsidRPr="00F96264" w:rsidRDefault="00751111" w:rsidP="00F96264">
            <w:pPr>
              <w:tabs>
                <w:tab w:val="clear" w:pos="794"/>
                <w:tab w:val="clear" w:pos="1191"/>
              </w:tabs>
              <w:spacing w:before="0"/>
              <w:jc w:val="center"/>
              <w:rPr>
                <w:b/>
                <w:bCs/>
                <w:lang w:val="fr-FR"/>
              </w:rPr>
            </w:pPr>
            <w:bookmarkStart w:id="1" w:name="dnum"/>
            <w:bookmarkEnd w:id="1"/>
            <w:r>
              <w:rPr>
                <w:b/>
                <w:bCs/>
                <w:lang w:val="fr-FR"/>
              </w:rPr>
              <w:t>CM/</w:t>
            </w:r>
            <w:r w:rsidR="00C27EB5">
              <w:rPr>
                <w:b/>
                <w:bCs/>
                <w:lang w:val="fr-FR"/>
              </w:rPr>
              <w:t>0</w:t>
            </w:r>
            <w:r>
              <w:rPr>
                <w:b/>
                <w:bCs/>
                <w:lang w:val="fr-FR"/>
              </w:rPr>
              <w:t>21</w:t>
            </w:r>
          </w:p>
        </w:tc>
        <w:tc>
          <w:tcPr>
            <w:tcW w:w="7502" w:type="dxa"/>
          </w:tcPr>
          <w:p w:rsidR="00F96264" w:rsidRPr="00751111" w:rsidRDefault="009F2E3E" w:rsidP="009F2E3E">
            <w:pPr>
              <w:tabs>
                <w:tab w:val="left" w:pos="7513"/>
              </w:tabs>
              <w:jc w:val="right"/>
              <w:rPr>
                <w:lang w:val="fr-FR"/>
              </w:rPr>
            </w:pPr>
            <w:bookmarkStart w:id="2" w:name="ddate"/>
            <w:bookmarkEnd w:id="2"/>
            <w:r>
              <w:rPr>
                <w:lang w:val="fr-FR"/>
              </w:rPr>
              <w:t>18 de m</w:t>
            </w:r>
            <w:r w:rsidR="00751111" w:rsidRPr="00751111">
              <w:rPr>
                <w:lang w:val="fr-FR"/>
              </w:rPr>
              <w:t>ayo de 2011</w:t>
            </w:r>
          </w:p>
        </w:tc>
      </w:tr>
    </w:tbl>
    <w:p w:rsidR="00F96264" w:rsidRPr="00F96264" w:rsidRDefault="00F96264" w:rsidP="00F96264">
      <w:pPr>
        <w:tabs>
          <w:tab w:val="left" w:pos="7513"/>
        </w:tabs>
        <w:spacing w:before="480"/>
        <w:jc w:val="center"/>
        <w:rPr>
          <w:b/>
          <w:bCs/>
        </w:rPr>
      </w:pPr>
      <w:r>
        <w:rPr>
          <w:b/>
        </w:rPr>
        <w:t>A las Administraciones de los Estados Miembros de la UIT</w:t>
      </w:r>
    </w:p>
    <w:p w:rsidR="00F96264" w:rsidRDefault="00F96264" w:rsidP="00751111">
      <w:pPr>
        <w:tabs>
          <w:tab w:val="clear" w:pos="794"/>
          <w:tab w:val="clear" w:pos="1191"/>
          <w:tab w:val="clear" w:pos="1588"/>
          <w:tab w:val="clear" w:pos="1985"/>
          <w:tab w:val="left" w:pos="709"/>
          <w:tab w:val="left" w:pos="1418"/>
        </w:tabs>
        <w:spacing w:before="720"/>
        <w:ind w:left="709" w:hanging="709"/>
      </w:pPr>
      <w:r>
        <w:rPr>
          <w:b/>
        </w:rPr>
        <w:t>Asunto</w:t>
      </w:r>
      <w:r>
        <w:t>:</w:t>
      </w:r>
      <w:r w:rsidRPr="00751111">
        <w:tab/>
      </w:r>
      <w:bookmarkStart w:id="3" w:name="dtitle1"/>
      <w:bookmarkEnd w:id="3"/>
      <w:r w:rsidR="00751111">
        <w:t xml:space="preserve">Nomenclátor de las estaciones costeras y de las estaciones que efectúan servicios </w:t>
      </w:r>
      <w:r w:rsidR="00751111">
        <w:tab/>
        <w:t>especiales (Lista IV), primera (1ª) edición, octubre/noviembre de 2011</w:t>
      </w:r>
    </w:p>
    <w:p w:rsidR="00751111" w:rsidRPr="00751111" w:rsidRDefault="00751111" w:rsidP="00751111">
      <w:pPr>
        <w:tabs>
          <w:tab w:val="clear" w:pos="794"/>
          <w:tab w:val="clear" w:pos="1191"/>
          <w:tab w:val="clear" w:pos="1588"/>
          <w:tab w:val="clear" w:pos="1985"/>
          <w:tab w:val="left" w:pos="709"/>
          <w:tab w:val="left" w:pos="1418"/>
        </w:tabs>
        <w:spacing w:before="360"/>
        <w:ind w:left="709" w:hanging="709"/>
      </w:pPr>
      <w:r w:rsidRPr="00751111">
        <w:rPr>
          <w:b/>
          <w:bCs/>
        </w:rPr>
        <w:t>Referencias:</w:t>
      </w:r>
      <w:r>
        <w:rPr>
          <w:b/>
          <w:bCs/>
        </w:rPr>
        <w:tab/>
      </w:r>
      <w:r>
        <w:t>Artículo 20 del Reglamento de Radiocomunicaciones</w:t>
      </w:r>
      <w:r>
        <w:br/>
      </w:r>
      <w:r>
        <w:tab/>
        <w:t>Resolución 355 (CMR</w:t>
      </w:r>
      <w:r>
        <w:noBreakHyphen/>
        <w:t>07) del Reglamento de Radiocomunicaciones</w:t>
      </w:r>
    </w:p>
    <w:p w:rsidR="00F96264" w:rsidRPr="00F96264" w:rsidRDefault="00F96264" w:rsidP="00F96264">
      <w:pPr>
        <w:tabs>
          <w:tab w:val="clear" w:pos="794"/>
          <w:tab w:val="clear" w:pos="1191"/>
          <w:tab w:val="clear" w:pos="1588"/>
          <w:tab w:val="clear" w:pos="1985"/>
          <w:tab w:val="left" w:pos="709"/>
        </w:tabs>
        <w:spacing w:before="480"/>
        <w:ind w:left="709" w:hanging="709"/>
      </w:pPr>
      <w:r>
        <w:rPr>
          <w:b/>
        </w:rPr>
        <w:t>Al Director General</w:t>
      </w:r>
    </w:p>
    <w:p w:rsidR="00F96264" w:rsidRDefault="0041675F" w:rsidP="00F96264">
      <w:pPr>
        <w:tabs>
          <w:tab w:val="clear" w:pos="794"/>
          <w:tab w:val="clear" w:pos="1191"/>
          <w:tab w:val="clear" w:pos="1588"/>
          <w:tab w:val="clear" w:pos="1985"/>
          <w:tab w:val="left" w:pos="709"/>
        </w:tabs>
        <w:spacing w:before="480"/>
        <w:ind w:left="709" w:hanging="709"/>
      </w:pPr>
      <w:r>
        <w:t>Muy Señora mía/Muy S</w:t>
      </w:r>
      <w:r w:rsidR="00F96264">
        <w:t>eñor mío:</w:t>
      </w:r>
    </w:p>
    <w:p w:rsidR="00751111" w:rsidRPr="00716BB7" w:rsidRDefault="00716BB7" w:rsidP="00716BB7">
      <w:r w:rsidRPr="00716BB7">
        <w:t>1</w:t>
      </w:r>
      <w:r w:rsidRPr="00716BB7">
        <w:tab/>
      </w:r>
      <w:r w:rsidR="00751111" w:rsidRPr="00716BB7">
        <w:t>La Conferencia Mundial de Radiocomunicaciones de 2007 (CMR</w:t>
      </w:r>
      <w:r w:rsidR="00751111" w:rsidRPr="00716BB7">
        <w:noBreakHyphen/>
        <w:t>07) decidió fusionar el Nomenclátor de las</w:t>
      </w:r>
      <w:r w:rsidR="002C59CD" w:rsidRPr="002C59CD">
        <w:t xml:space="preserve"> </w:t>
      </w:r>
      <w:r w:rsidR="002C59CD" w:rsidRPr="00122B5F">
        <w:t xml:space="preserve">estaciones </w:t>
      </w:r>
      <w:r w:rsidR="002C59CD">
        <w:t>costeras</w:t>
      </w:r>
      <w:r w:rsidR="002C59CD" w:rsidRPr="00122B5F">
        <w:t xml:space="preserve"> (Lista </w:t>
      </w:r>
      <w:r w:rsidR="002C59CD">
        <w:t>I</w:t>
      </w:r>
      <w:r w:rsidR="002C59CD" w:rsidRPr="00122B5F">
        <w:t xml:space="preserve">V) y </w:t>
      </w:r>
      <w:r w:rsidR="002C59CD">
        <w:t xml:space="preserve">el </w:t>
      </w:r>
      <w:r w:rsidR="0077595A">
        <w:t>Nomenclátor</w:t>
      </w:r>
      <w:r w:rsidR="002C59CD">
        <w:t xml:space="preserve"> de</w:t>
      </w:r>
      <w:r w:rsidR="002C59CD" w:rsidRPr="001216AB">
        <w:t xml:space="preserve"> las estaciones de </w:t>
      </w:r>
      <w:proofErr w:type="spellStart"/>
      <w:r w:rsidR="002C59CD" w:rsidRPr="001216AB">
        <w:t>radiodeterminación</w:t>
      </w:r>
      <w:proofErr w:type="spellEnd"/>
      <w:r w:rsidR="002C59CD" w:rsidRPr="001216AB">
        <w:t xml:space="preserve"> y de las estaciones que efect</w:t>
      </w:r>
      <w:r w:rsidR="00015CCC">
        <w:t xml:space="preserve">úan servicios especiales </w:t>
      </w:r>
      <w:r w:rsidR="002C59CD" w:rsidRPr="00122B5F">
        <w:t>(Lista V</w:t>
      </w:r>
      <w:r w:rsidR="002C59CD">
        <w:t>I</w:t>
      </w:r>
      <w:r w:rsidR="002C59CD" w:rsidRPr="00122B5F">
        <w:t xml:space="preserve">) </w:t>
      </w:r>
      <w:r w:rsidR="002C59CD">
        <w:t xml:space="preserve">en una nueva publicación de servicio de la UIT titulada </w:t>
      </w:r>
      <w:r w:rsidR="00015CCC">
        <w:t>«</w:t>
      </w:r>
      <w:r w:rsidR="002C59CD" w:rsidRPr="001216AB">
        <w:t>Nomenclátor de las estaciones costeras y de las estaciones que efectúan servicios</w:t>
      </w:r>
      <w:r w:rsidR="002C59CD">
        <w:t xml:space="preserve"> especiales</w:t>
      </w:r>
      <w:r w:rsidR="00015CCC">
        <w:t>»</w:t>
      </w:r>
      <w:r w:rsidR="002C59CD" w:rsidRPr="001216AB">
        <w:t xml:space="preserve"> (Lista IV).</w:t>
      </w:r>
    </w:p>
    <w:p w:rsidR="002C59CD" w:rsidRPr="00F05907" w:rsidRDefault="002C59CD" w:rsidP="002C59CD">
      <w:r w:rsidRPr="00F05907">
        <w:t>2</w:t>
      </w:r>
      <w:r w:rsidRPr="00F05907">
        <w:tab/>
        <w:t>Por otra parte, la CMR-07</w:t>
      </w:r>
      <w:r>
        <w:t>, en su Resolución 355 (CMR-07),</w:t>
      </w:r>
      <w:r w:rsidRPr="00F05907">
        <w:t xml:space="preserve"> invit</w:t>
      </w:r>
      <w:r>
        <w:t xml:space="preserve">ó al UIT-R a </w:t>
      </w:r>
      <w:r w:rsidRPr="00F05907">
        <w:t>realiza</w:t>
      </w:r>
      <w:r>
        <w:t>r estudios</w:t>
      </w:r>
      <w:r w:rsidRPr="00F05907">
        <w:t xml:space="preserve"> a fin de elaborar</w:t>
      </w:r>
      <w:r>
        <w:t>, entre otras cosas,</w:t>
      </w:r>
      <w:r w:rsidRPr="00F05907">
        <w:t xml:space="preserve"> una </w:t>
      </w:r>
      <w:r>
        <w:t xml:space="preserve">nueva Lista IV, con el propósito de </w:t>
      </w:r>
      <w:r w:rsidRPr="00F05907">
        <w:t>reforzar la seguridad de la vida humana</w:t>
      </w:r>
      <w:r>
        <w:t xml:space="preserve"> </w:t>
      </w:r>
      <w:r w:rsidRPr="00F05907">
        <w:t>en el mar</w:t>
      </w:r>
      <w:r>
        <w:t>.</w:t>
      </w:r>
    </w:p>
    <w:p w:rsidR="002C59CD" w:rsidRDefault="002C59CD" w:rsidP="00C27EB5">
      <w:r w:rsidRPr="00182FBC">
        <w:t>3</w:t>
      </w:r>
      <w:r w:rsidRPr="00182FBC">
        <w:tab/>
      </w:r>
      <w:r>
        <w:t xml:space="preserve">Esos estudios </w:t>
      </w:r>
      <w:r w:rsidRPr="00182FBC">
        <w:t>se completaron de forma satisfactoria durante la reuni</w:t>
      </w:r>
      <w:r>
        <w:t>ón del Grupo de Trabajo 5B del UIT-R (23 de noviembre</w:t>
      </w:r>
      <w:r w:rsidR="00C27EB5">
        <w:t xml:space="preserve"> – </w:t>
      </w:r>
      <w:r>
        <w:t>4 de diciembre de 2009), cuyas conclusiones se describen en el Anexo 27 al Informe del Presidente del Grupo de Trabajo 5B, del 14 de enero de 2010.</w:t>
      </w:r>
    </w:p>
    <w:p w:rsidR="002C59CD" w:rsidRDefault="002C59CD" w:rsidP="00C27EB5">
      <w:r w:rsidRPr="00763C49">
        <w:t>4</w:t>
      </w:r>
      <w:r w:rsidRPr="00763C49">
        <w:tab/>
      </w:r>
      <w:r w:rsidRPr="00136C3F">
        <w:t xml:space="preserve">Sobre la base de las conclusiones mencionadas </w:t>
      </w:r>
      <w:r>
        <w:rPr>
          <w:i/>
          <w:iCs/>
        </w:rPr>
        <w:t>supra</w:t>
      </w:r>
      <w:r>
        <w:t>, la BR ha efectuado todas las modificaciones necesarias de la base de datos marítimos de la UIT y preparado el software pertinente</w:t>
      </w:r>
      <w:r w:rsidR="0041675F">
        <w:t>,</w:t>
      </w:r>
      <w:r>
        <w:t xml:space="preserve"> así como las diversas plantillas de publicación necesarias para la elaboración del nuevo </w:t>
      </w:r>
      <w:r w:rsidR="00015CCC">
        <w:t>«</w:t>
      </w:r>
      <w:r w:rsidRPr="00481654">
        <w:t xml:space="preserve">Nomenclátor de las estaciones </w:t>
      </w:r>
      <w:r>
        <w:t>costeras</w:t>
      </w:r>
      <w:r w:rsidRPr="00481654">
        <w:t xml:space="preserve"> y </w:t>
      </w:r>
      <w:r>
        <w:t>de las estaciones que efectúan servicios especiales</w:t>
      </w:r>
      <w:r w:rsidR="00C27EB5">
        <w:t>»</w:t>
      </w:r>
      <w:r w:rsidR="0041675F">
        <w:t xml:space="preserve"> (Lista IV)</w:t>
      </w:r>
      <w:r w:rsidR="003B091E">
        <w:t>.</w:t>
      </w:r>
    </w:p>
    <w:p w:rsidR="002C59CD" w:rsidRDefault="002C59CD" w:rsidP="002C59CD">
      <w:pPr>
        <w:jc w:val="lowKashida"/>
      </w:pPr>
      <w:r w:rsidRPr="00AC7A41">
        <w:t>5</w:t>
      </w:r>
      <w:r w:rsidRPr="00AC7A41">
        <w:tab/>
      </w:r>
      <w:r>
        <w:t xml:space="preserve">Cabe señalar que la primera (1ª) edición del nuevo </w:t>
      </w:r>
      <w:r w:rsidRPr="00481654">
        <w:t xml:space="preserve">Nomenclátor de las estaciones </w:t>
      </w:r>
      <w:r>
        <w:t>costeras</w:t>
      </w:r>
      <w:r w:rsidRPr="00481654">
        <w:t xml:space="preserve"> y </w:t>
      </w:r>
      <w:r>
        <w:t xml:space="preserve">de las estaciones que efectúan servicios especiales </w:t>
      </w:r>
      <w:r w:rsidR="0041675F">
        <w:t xml:space="preserve">(Lista IV) </w:t>
      </w:r>
      <w:r>
        <w:t xml:space="preserve">se publicará en </w:t>
      </w:r>
      <w:r w:rsidRPr="00C27EB5">
        <w:rPr>
          <w:b/>
          <w:bCs/>
        </w:rPr>
        <w:t>octubre/noviembre de 2011</w:t>
      </w:r>
      <w:r>
        <w:t xml:space="preserve"> y que a partir de entonc</w:t>
      </w:r>
      <w:r w:rsidR="0041675F">
        <w:t>es se publicará cada dos años.</w:t>
      </w:r>
    </w:p>
    <w:p w:rsidR="002C59CD" w:rsidRDefault="002C59CD" w:rsidP="0041675F">
      <w:pPr>
        <w:ind w:right="-142"/>
      </w:pPr>
      <w:r w:rsidRPr="00664F27">
        <w:lastRenderedPageBreak/>
        <w:t>6</w:t>
      </w:r>
      <w:r w:rsidRPr="00664F27">
        <w:tab/>
        <w:t>Con miras a garantizar la presencia constante en est</w:t>
      </w:r>
      <w:r w:rsidR="0041675F">
        <w:t>a</w:t>
      </w:r>
      <w:r>
        <w:t xml:space="preserve"> </w:t>
      </w:r>
      <w:r w:rsidR="0041675F">
        <w:t>Lista</w:t>
      </w:r>
      <w:r w:rsidRPr="00664F27">
        <w:t xml:space="preserve"> de la información más precisa y actualizada, se </w:t>
      </w:r>
      <w:r>
        <w:t xml:space="preserve">invita a las administraciones a notificar cualquier información para su inclusión en la Lista IV antes del </w:t>
      </w:r>
      <w:r w:rsidRPr="0041675F">
        <w:rPr>
          <w:b/>
          <w:bCs/>
          <w:u w:val="single"/>
        </w:rPr>
        <w:t>15 de agosto de 2011</w:t>
      </w:r>
      <w:r w:rsidRPr="00C27EB5">
        <w:t>.</w:t>
      </w:r>
    </w:p>
    <w:p w:rsidR="002C59CD" w:rsidRDefault="002C59CD" w:rsidP="00015CCC">
      <w:pPr>
        <w:ind w:right="-142"/>
      </w:pPr>
      <w:r>
        <w:t>7</w:t>
      </w:r>
      <w:r>
        <w:tab/>
        <w:t xml:space="preserve">Todos los formularios de notificación pertinentes figuran bajo el </w:t>
      </w:r>
      <w:r w:rsidR="0041675F">
        <w:t>título</w:t>
      </w:r>
      <w:r>
        <w:t xml:space="preserve"> </w:t>
      </w:r>
      <w:r w:rsidR="00015CCC">
        <w:t>«</w:t>
      </w:r>
      <w:r>
        <w:t>Información relativa a la presentación de datos</w:t>
      </w:r>
      <w:r w:rsidR="00015CCC">
        <w:t>»</w:t>
      </w:r>
      <w:r>
        <w:t xml:space="preserve"> en la página web MARS de la UIT (</w:t>
      </w:r>
      <w:hyperlink r:id="rId9" w:history="1">
        <w:r w:rsidR="0041675F" w:rsidRPr="0041675F">
          <w:rPr>
            <w:rStyle w:val="Hyperlink"/>
          </w:rPr>
          <w:t>http://www.itu.int/ITU-R/go/mars</w:t>
        </w:r>
      </w:hyperlink>
      <w:r>
        <w:t>) o están disponibles previa solicitud a la BR.</w:t>
      </w:r>
    </w:p>
    <w:p w:rsidR="002C59CD" w:rsidRDefault="002C59CD" w:rsidP="009F2E3E">
      <w:pPr>
        <w:tabs>
          <w:tab w:val="clear" w:pos="794"/>
          <w:tab w:val="clear" w:pos="1191"/>
          <w:tab w:val="clear" w:pos="1588"/>
          <w:tab w:val="clear" w:pos="1985"/>
        </w:tabs>
        <w:overflowPunct/>
        <w:textAlignment w:val="auto"/>
        <w:rPr>
          <w:rFonts w:eastAsiaTheme="minorEastAsia"/>
          <w:szCs w:val="24"/>
          <w:lang w:eastAsia="zh-CN"/>
        </w:rPr>
      </w:pPr>
      <w:r>
        <w:t>8</w:t>
      </w:r>
      <w:r>
        <w:tab/>
        <w:t>Para prestar asistencia a las administraciones, le rogamos tener en cuenta que la BR, previa solicitud oficial, puede proporcionarle todos sus datos pre</w:t>
      </w:r>
      <w:r w:rsidR="009F2E3E">
        <w:t>cedentemente</w:t>
      </w:r>
      <w:r>
        <w:t xml:space="preserve"> notificados y publicados en el Nomenclátor de estaciones costeras (Lista IV) y en el </w:t>
      </w:r>
      <w:r w:rsidRPr="005E73C3">
        <w:rPr>
          <w:rFonts w:eastAsiaTheme="minorEastAsia"/>
          <w:szCs w:val="24"/>
          <w:lang w:eastAsia="zh-CN"/>
        </w:rPr>
        <w:t xml:space="preserve">Nomenclátor de las estaciones de </w:t>
      </w:r>
      <w:proofErr w:type="spellStart"/>
      <w:r w:rsidRPr="005E73C3">
        <w:rPr>
          <w:rFonts w:eastAsiaTheme="minorEastAsia"/>
          <w:szCs w:val="24"/>
          <w:lang w:eastAsia="zh-CN"/>
        </w:rPr>
        <w:t>radiodeterminación</w:t>
      </w:r>
      <w:proofErr w:type="spellEnd"/>
      <w:r w:rsidRPr="005E73C3">
        <w:rPr>
          <w:rFonts w:eastAsiaTheme="minorEastAsia"/>
          <w:szCs w:val="24"/>
          <w:lang w:eastAsia="zh-CN"/>
        </w:rPr>
        <w:t xml:space="preserve"> y de las estaciones que efectúen</w:t>
      </w:r>
      <w:r>
        <w:rPr>
          <w:rFonts w:eastAsiaTheme="minorEastAsia"/>
          <w:szCs w:val="24"/>
          <w:lang w:eastAsia="zh-CN"/>
        </w:rPr>
        <w:t xml:space="preserve"> </w:t>
      </w:r>
      <w:r w:rsidRPr="005E73C3">
        <w:rPr>
          <w:rFonts w:eastAsiaTheme="minorEastAsia"/>
          <w:szCs w:val="24"/>
          <w:lang w:eastAsia="zh-CN"/>
        </w:rPr>
        <w:t>servicios especiales (Lista VI)</w:t>
      </w:r>
      <w:r>
        <w:rPr>
          <w:rFonts w:eastAsiaTheme="minorEastAsia"/>
          <w:szCs w:val="24"/>
          <w:lang w:eastAsia="zh-CN"/>
        </w:rPr>
        <w:t>.</w:t>
      </w:r>
    </w:p>
    <w:p w:rsidR="002C59CD" w:rsidRPr="0041675F" w:rsidRDefault="002C59CD" w:rsidP="00102111">
      <w:pPr>
        <w:tabs>
          <w:tab w:val="clear" w:pos="794"/>
          <w:tab w:val="clear" w:pos="1191"/>
          <w:tab w:val="clear" w:pos="1588"/>
          <w:tab w:val="clear" w:pos="1985"/>
        </w:tabs>
        <w:overflowPunct/>
        <w:textAlignment w:val="auto"/>
      </w:pPr>
      <w:r w:rsidRPr="0041675F">
        <w:t>9</w:t>
      </w:r>
      <w:r w:rsidRPr="0041675F">
        <w:tab/>
        <w:t>Tenga a bien obs</w:t>
      </w:r>
      <w:r w:rsidR="0041675F">
        <w:t>ervar asimismo que, aunque no</w:t>
      </w:r>
      <w:r w:rsidRPr="0041675F">
        <w:t xml:space="preserve"> </w:t>
      </w:r>
      <w:r w:rsidR="00460D66">
        <w:t>haya</w:t>
      </w:r>
      <w:r w:rsidRPr="0041675F">
        <w:t xml:space="preserve"> cambios en las estaciones previamente notificadas, se invita a las administraciones a reconfirmar su i</w:t>
      </w:r>
      <w:r w:rsidR="0041675F" w:rsidRPr="0041675F">
        <w:t xml:space="preserve">nclusión en la nueva Lista IV. </w:t>
      </w:r>
      <w:r w:rsidRPr="0041675F">
        <w:t xml:space="preserve">Si la Oficina no recibe confirmación alguna antes del </w:t>
      </w:r>
      <w:r w:rsidRPr="0041675F">
        <w:rPr>
          <w:b/>
          <w:bCs/>
        </w:rPr>
        <w:t>15 de agosto de 2011</w:t>
      </w:r>
      <w:r w:rsidRPr="0041675F">
        <w:t xml:space="preserve">, los datos no confirmados no se incluirán en la nueva </w:t>
      </w:r>
      <w:r w:rsidR="0077595A" w:rsidRPr="0041675F">
        <w:t>Lista</w:t>
      </w:r>
      <w:r w:rsidRPr="0041675F">
        <w:t xml:space="preserve"> IV y serán suprimidos de la base de datos MARS</w:t>
      </w:r>
      <w:r w:rsidR="00C27EB5">
        <w:t xml:space="preserve"> de la UIT y su correspondiente</w:t>
      </w:r>
      <w:r w:rsidRPr="0041675F">
        <w:t xml:space="preserve"> página web (disposición </w:t>
      </w:r>
      <w:r w:rsidR="00102111">
        <w:t>20.16B</w:t>
      </w:r>
      <w:r w:rsidRPr="0041675F">
        <w:t xml:space="preserve"> del RR).</w:t>
      </w:r>
    </w:p>
    <w:p w:rsidR="002C59CD" w:rsidRDefault="002C59CD" w:rsidP="009F2E3E">
      <w:pPr>
        <w:tabs>
          <w:tab w:val="clear" w:pos="794"/>
          <w:tab w:val="clear" w:pos="1191"/>
          <w:tab w:val="clear" w:pos="1588"/>
          <w:tab w:val="clear" w:pos="1985"/>
        </w:tabs>
        <w:overflowPunct/>
        <w:textAlignment w:val="auto"/>
        <w:rPr>
          <w:rFonts w:eastAsiaTheme="minorEastAsia"/>
          <w:szCs w:val="24"/>
          <w:lang w:eastAsia="zh-CN"/>
        </w:rPr>
      </w:pPr>
      <w:r>
        <w:rPr>
          <w:rFonts w:eastAsiaTheme="minorEastAsia"/>
          <w:szCs w:val="24"/>
          <w:lang w:eastAsia="zh-CN"/>
        </w:rPr>
        <w:t>10</w:t>
      </w:r>
      <w:r>
        <w:rPr>
          <w:rFonts w:eastAsiaTheme="minorEastAsia"/>
          <w:szCs w:val="24"/>
          <w:lang w:eastAsia="zh-CN"/>
        </w:rPr>
        <w:tab/>
        <w:t xml:space="preserve">Por otro lado, como todas las actualizaciones entre dos ediciones estarán disponibles en la página web MARS de la UIT </w:t>
      </w:r>
      <w:hyperlink r:id="rId10" w:history="1">
        <w:r w:rsidR="0041675F" w:rsidRPr="0041675F">
          <w:rPr>
            <w:rStyle w:val="Hyperlink"/>
            <w:szCs w:val="24"/>
          </w:rPr>
          <w:t>http://www.itu.int/ITU-R/go/mars</w:t>
        </w:r>
      </w:hyperlink>
      <w:r>
        <w:rPr>
          <w:rFonts w:eastAsiaTheme="minorEastAsia"/>
          <w:szCs w:val="24"/>
          <w:lang w:eastAsia="zh-CN"/>
        </w:rPr>
        <w:t xml:space="preserve"> (no se publicarán suplementos), se invita a las administraciones a notificar </w:t>
      </w:r>
      <w:r w:rsidR="009F2E3E">
        <w:rPr>
          <w:rFonts w:eastAsiaTheme="minorEastAsia"/>
          <w:szCs w:val="24"/>
          <w:lang w:eastAsia="zh-CN"/>
        </w:rPr>
        <w:t xml:space="preserve">periódicamente </w:t>
      </w:r>
      <w:r>
        <w:rPr>
          <w:rFonts w:eastAsiaTheme="minorEastAsia"/>
          <w:szCs w:val="24"/>
          <w:lang w:eastAsia="zh-CN"/>
        </w:rPr>
        <w:t>todas las enmiendas a</w:t>
      </w:r>
      <w:r w:rsidR="00015CCC">
        <w:rPr>
          <w:rFonts w:eastAsiaTheme="minorEastAsia"/>
          <w:szCs w:val="24"/>
          <w:lang w:eastAsia="zh-CN"/>
        </w:rPr>
        <w:t xml:space="preserve"> la BR</w:t>
      </w:r>
      <w:r w:rsidR="009F2E3E">
        <w:rPr>
          <w:rFonts w:eastAsiaTheme="minorEastAsia"/>
          <w:szCs w:val="24"/>
          <w:lang w:eastAsia="zh-CN"/>
        </w:rPr>
        <w:t>.</w:t>
      </w:r>
      <w:r w:rsidR="00015CCC">
        <w:rPr>
          <w:rFonts w:eastAsiaTheme="minorEastAsia"/>
          <w:szCs w:val="24"/>
          <w:lang w:eastAsia="zh-CN"/>
        </w:rPr>
        <w:t xml:space="preserve"> </w:t>
      </w:r>
      <w:r>
        <w:rPr>
          <w:rFonts w:eastAsiaTheme="minorEastAsia"/>
          <w:szCs w:val="24"/>
          <w:lang w:eastAsia="zh-CN"/>
        </w:rPr>
        <w:t>En este contexto, se señala a su atención el número</w:t>
      </w:r>
      <w:r w:rsidR="0041675F">
        <w:rPr>
          <w:rFonts w:eastAsiaTheme="minorEastAsia"/>
          <w:szCs w:val="24"/>
          <w:lang w:eastAsia="zh-CN"/>
        </w:rPr>
        <w:t> </w:t>
      </w:r>
      <w:r w:rsidR="0041675F" w:rsidRPr="0041675F">
        <w:t xml:space="preserve">20.16 </w:t>
      </w:r>
      <w:r>
        <w:rPr>
          <w:rFonts w:eastAsiaTheme="minorEastAsia"/>
          <w:szCs w:val="24"/>
          <w:lang w:eastAsia="zh-CN"/>
        </w:rPr>
        <w:t>del RR:</w:t>
      </w:r>
    </w:p>
    <w:p w:rsidR="002C59CD" w:rsidRDefault="00015CCC" w:rsidP="0041675F">
      <w:pPr>
        <w:tabs>
          <w:tab w:val="clear" w:pos="794"/>
          <w:tab w:val="clear" w:pos="1191"/>
          <w:tab w:val="clear" w:pos="1588"/>
          <w:tab w:val="clear" w:pos="1985"/>
        </w:tabs>
        <w:overflowPunct/>
        <w:textAlignment w:val="auto"/>
        <w:rPr>
          <w:rFonts w:eastAsiaTheme="minorEastAsia"/>
          <w:szCs w:val="24"/>
          <w:lang w:eastAsia="zh-CN"/>
        </w:rPr>
      </w:pPr>
      <w:r>
        <w:rPr>
          <w:color w:val="000000"/>
        </w:rPr>
        <w:t>«Las administraciones tomarán todas las medidas apropiadas para notificar de inmediato a la Oficina de Radiocomunicaciones las modificaciones que se introduzcan en la información relativa a la explotación contenida en las Listas IV y V, habida cuenta del interés que presenta esta información, en particular en lo relativo a la seguridad. En el caso de los datos de la Lista V, también disponibles en línea a través de MARS, las administraciones comunicarán las modificaciones al menos una vez al mes. En el caso de otras publicaciones, las administraciones comunicarán los cambios en la información que contienen tan pronto como sea posible.»</w:t>
      </w:r>
    </w:p>
    <w:p w:rsidR="002C59CD" w:rsidRPr="002F28D3" w:rsidRDefault="002C59CD" w:rsidP="00066F5B">
      <w:pPr>
        <w:tabs>
          <w:tab w:val="clear" w:pos="794"/>
          <w:tab w:val="clear" w:pos="1191"/>
          <w:tab w:val="clear" w:pos="1588"/>
          <w:tab w:val="clear" w:pos="1985"/>
        </w:tabs>
        <w:overflowPunct/>
        <w:textAlignment w:val="auto"/>
        <w:rPr>
          <w:rFonts w:eastAsiaTheme="minorEastAsia"/>
          <w:szCs w:val="24"/>
          <w:lang w:eastAsia="zh-CN"/>
        </w:rPr>
      </w:pPr>
      <w:r>
        <w:rPr>
          <w:rFonts w:eastAsiaTheme="minorEastAsia"/>
          <w:szCs w:val="24"/>
          <w:lang w:eastAsia="zh-CN"/>
        </w:rPr>
        <w:t>11</w:t>
      </w:r>
      <w:r>
        <w:rPr>
          <w:rFonts w:eastAsiaTheme="minorEastAsia"/>
          <w:szCs w:val="24"/>
          <w:lang w:eastAsia="zh-CN"/>
        </w:rPr>
        <w:tab/>
        <w:t>Por último, la Oficina queda a disposición de las administraciones para cualquier información adicional o aclaraci</w:t>
      </w:r>
      <w:r w:rsidR="003B091E">
        <w:rPr>
          <w:rFonts w:eastAsiaTheme="minorEastAsia"/>
          <w:szCs w:val="24"/>
          <w:lang w:eastAsia="zh-CN"/>
        </w:rPr>
        <w:t>ón</w:t>
      </w:r>
      <w:r>
        <w:rPr>
          <w:rFonts w:eastAsiaTheme="minorEastAsia"/>
          <w:szCs w:val="24"/>
          <w:lang w:eastAsia="zh-CN"/>
        </w:rPr>
        <w:t xml:space="preserve"> que p</w:t>
      </w:r>
      <w:r w:rsidR="003B091E">
        <w:rPr>
          <w:rFonts w:eastAsiaTheme="minorEastAsia"/>
          <w:szCs w:val="24"/>
          <w:lang w:eastAsia="zh-CN"/>
        </w:rPr>
        <w:t xml:space="preserve">udieren necesitar al respecto. </w:t>
      </w:r>
      <w:r>
        <w:rPr>
          <w:rFonts w:eastAsiaTheme="minorEastAsia"/>
          <w:szCs w:val="24"/>
          <w:lang w:eastAsia="zh-CN"/>
        </w:rPr>
        <w:t>Para esta cuestión la persona de contacto de la Oficina es el Sr</w:t>
      </w:r>
      <w:r w:rsidR="00066F5B">
        <w:rPr>
          <w:rFonts w:eastAsiaTheme="minorEastAsia"/>
          <w:szCs w:val="24"/>
          <w:lang w:eastAsia="zh-CN"/>
        </w:rPr>
        <w:t xml:space="preserve">. </w:t>
      </w:r>
      <w:r w:rsidR="00066F5B" w:rsidRPr="00066F5B">
        <w:rPr>
          <w:szCs w:val="24"/>
        </w:rPr>
        <w:t>A.M. DAS</w:t>
      </w:r>
      <w:r>
        <w:rPr>
          <w:rFonts w:eastAsiaTheme="minorEastAsia"/>
          <w:szCs w:val="24"/>
          <w:lang w:eastAsia="zh-CN"/>
        </w:rPr>
        <w:t>, teléfono</w:t>
      </w:r>
      <w:r w:rsidR="00066F5B">
        <w:rPr>
          <w:rFonts w:eastAsiaTheme="minorEastAsia"/>
          <w:szCs w:val="24"/>
          <w:lang w:eastAsia="zh-CN"/>
        </w:rPr>
        <w:t xml:space="preserve"> </w:t>
      </w:r>
      <w:r w:rsidR="00066F5B" w:rsidRPr="00066F5B">
        <w:rPr>
          <w:szCs w:val="24"/>
        </w:rPr>
        <w:t>+41 22 730 5007</w:t>
      </w:r>
      <w:r>
        <w:rPr>
          <w:rFonts w:eastAsiaTheme="minorEastAsia"/>
          <w:szCs w:val="24"/>
          <w:lang w:eastAsia="zh-CN"/>
        </w:rPr>
        <w:t>, fax</w:t>
      </w:r>
      <w:r w:rsidR="00066F5B">
        <w:rPr>
          <w:rFonts w:eastAsiaTheme="minorEastAsia"/>
          <w:szCs w:val="24"/>
          <w:lang w:eastAsia="zh-CN"/>
        </w:rPr>
        <w:t> </w:t>
      </w:r>
      <w:r w:rsidR="00066F5B">
        <w:rPr>
          <w:szCs w:val="24"/>
        </w:rPr>
        <w:t>+41 22 730 5785, correo</w:t>
      </w:r>
      <w:r w:rsidR="00066F5B">
        <w:rPr>
          <w:szCs w:val="24"/>
        </w:rPr>
        <w:noBreakHyphen/>
        <w:t>e</w:t>
      </w:r>
      <w:r w:rsidR="00066F5B" w:rsidRPr="00066F5B">
        <w:rPr>
          <w:szCs w:val="24"/>
        </w:rPr>
        <w:t xml:space="preserve">: </w:t>
      </w:r>
      <w:hyperlink r:id="rId11" w:history="1">
        <w:r w:rsidR="00066F5B" w:rsidRPr="00066F5B">
          <w:rPr>
            <w:rStyle w:val="Hyperlink"/>
            <w:szCs w:val="24"/>
          </w:rPr>
          <w:t>brmail@itu.int</w:t>
        </w:r>
      </w:hyperlink>
      <w:r w:rsidR="002F28D3">
        <w:rPr>
          <w:rStyle w:val="Hyperlink"/>
          <w:szCs w:val="24"/>
          <w:u w:val="none"/>
        </w:rPr>
        <w:t>.</w:t>
      </w:r>
    </w:p>
    <w:p w:rsidR="002C59CD" w:rsidRDefault="002C59CD" w:rsidP="002C59CD">
      <w:r>
        <w:t>Atentamente,</w:t>
      </w:r>
    </w:p>
    <w:p w:rsidR="002C59CD" w:rsidRDefault="002C59CD" w:rsidP="002C59CD"/>
    <w:p w:rsidR="002C59CD" w:rsidRDefault="002C59CD" w:rsidP="002C59CD"/>
    <w:p w:rsidR="002C59CD" w:rsidRDefault="002C59CD" w:rsidP="002C59CD"/>
    <w:p w:rsidR="002C59CD" w:rsidRDefault="002F28D3" w:rsidP="002F28D3">
      <w:pPr>
        <w:tabs>
          <w:tab w:val="clear" w:pos="794"/>
          <w:tab w:val="clear" w:pos="1191"/>
          <w:tab w:val="clear" w:pos="1588"/>
          <w:tab w:val="clear" w:pos="1985"/>
          <w:tab w:val="center" w:pos="6521"/>
        </w:tabs>
      </w:pPr>
      <w:r>
        <w:tab/>
      </w:r>
      <w:r w:rsidRPr="00944E58">
        <w:rPr>
          <w:szCs w:val="24"/>
        </w:rPr>
        <w:t xml:space="preserve">François </w:t>
      </w:r>
      <w:proofErr w:type="spellStart"/>
      <w:r w:rsidRPr="00944E58">
        <w:rPr>
          <w:szCs w:val="24"/>
        </w:rPr>
        <w:t>Rancy</w:t>
      </w:r>
      <w:proofErr w:type="spellEnd"/>
      <w:r>
        <w:rPr>
          <w:szCs w:val="24"/>
        </w:rPr>
        <w:br/>
      </w:r>
      <w:r>
        <w:rPr>
          <w:szCs w:val="24"/>
        </w:rPr>
        <w:tab/>
        <w:t>Director de la Oficina de Radiocomunicaciones</w:t>
      </w:r>
    </w:p>
    <w:p w:rsidR="002F28D3" w:rsidRDefault="002F28D3" w:rsidP="002C59CD">
      <w:pPr>
        <w:jc w:val="lowKashida"/>
        <w:rPr>
          <w:u w:val="single"/>
        </w:rPr>
      </w:pPr>
    </w:p>
    <w:p w:rsidR="002C59CD" w:rsidRDefault="002C59CD" w:rsidP="002F28D3">
      <w:pPr>
        <w:rPr>
          <w:sz w:val="18"/>
          <w:szCs w:val="18"/>
        </w:rPr>
      </w:pPr>
    </w:p>
    <w:p w:rsidR="002F28D3" w:rsidRDefault="002F28D3" w:rsidP="002F28D3">
      <w:pPr>
        <w:rPr>
          <w:sz w:val="18"/>
          <w:szCs w:val="18"/>
        </w:rPr>
      </w:pPr>
    </w:p>
    <w:p w:rsidR="002F28D3" w:rsidRPr="002F28D3" w:rsidRDefault="002F28D3" w:rsidP="002F28D3">
      <w:pPr>
        <w:rPr>
          <w:sz w:val="18"/>
          <w:szCs w:val="18"/>
        </w:rPr>
      </w:pPr>
    </w:p>
    <w:p w:rsidR="002C59CD" w:rsidRPr="00B529BA" w:rsidRDefault="002C59CD" w:rsidP="002C59CD">
      <w:pPr>
        <w:jc w:val="lowKashida"/>
        <w:rPr>
          <w:sz w:val="18"/>
          <w:szCs w:val="18"/>
        </w:rPr>
      </w:pPr>
      <w:r w:rsidRPr="00B529BA">
        <w:rPr>
          <w:sz w:val="18"/>
          <w:szCs w:val="18"/>
          <w:u w:val="single"/>
        </w:rPr>
        <w:t>Distribución</w:t>
      </w:r>
      <w:r w:rsidRPr="00B529BA">
        <w:rPr>
          <w:sz w:val="18"/>
          <w:szCs w:val="18"/>
        </w:rPr>
        <w:t>:</w:t>
      </w:r>
    </w:p>
    <w:p w:rsidR="002C59CD" w:rsidRPr="00B529BA" w:rsidRDefault="002C59CD" w:rsidP="002C59CD">
      <w:pPr>
        <w:rPr>
          <w:sz w:val="18"/>
          <w:szCs w:val="18"/>
        </w:rPr>
      </w:pPr>
      <w:r w:rsidRPr="00B529BA">
        <w:rPr>
          <w:sz w:val="18"/>
          <w:szCs w:val="18"/>
        </w:rPr>
        <w:t>–</w:t>
      </w:r>
      <w:r w:rsidRPr="00B529BA">
        <w:rPr>
          <w:sz w:val="18"/>
          <w:szCs w:val="18"/>
        </w:rPr>
        <w:tab/>
        <w:t xml:space="preserve">Administraciones de Estados Miembros de la UIT </w:t>
      </w:r>
    </w:p>
    <w:p w:rsidR="00F96264" w:rsidRPr="00FE1623" w:rsidRDefault="002C59CD" w:rsidP="002F28D3">
      <w:pPr>
        <w:spacing w:before="0"/>
      </w:pPr>
      <w:r w:rsidRPr="00B529BA">
        <w:rPr>
          <w:sz w:val="18"/>
          <w:szCs w:val="18"/>
        </w:rPr>
        <w:t>–</w:t>
      </w:r>
      <w:r w:rsidRPr="00B529BA">
        <w:rPr>
          <w:sz w:val="18"/>
          <w:szCs w:val="18"/>
        </w:rPr>
        <w:tab/>
        <w:t xml:space="preserve">Organización Marítima Internacional </w:t>
      </w:r>
    </w:p>
    <w:sectPr w:rsidR="00F96264" w:rsidRPr="00FE1623">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C3" w:rsidRDefault="009738C3">
      <w:r>
        <w:separator/>
      </w:r>
    </w:p>
  </w:endnote>
  <w:endnote w:type="continuationSeparator" w:id="0">
    <w:p w:rsidR="009738C3" w:rsidRDefault="0097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01" w:rsidRDefault="00263D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C3" w:rsidRPr="00263D01" w:rsidRDefault="009738C3" w:rsidP="00263D01">
    <w:pPr>
      <w:pStyle w:val="Footer"/>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9738C3">
      <w:trPr>
        <w:cantSplit/>
      </w:trPr>
      <w:tc>
        <w:tcPr>
          <w:tcW w:w="1062" w:type="pct"/>
          <w:tcBorders>
            <w:top w:val="single" w:sz="6" w:space="0" w:color="auto"/>
          </w:tcBorders>
          <w:tcMar>
            <w:top w:w="57" w:type="dxa"/>
          </w:tcMar>
        </w:tcPr>
        <w:p w:rsidR="009738C3" w:rsidRDefault="009738C3">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9738C3" w:rsidRDefault="009738C3">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9738C3" w:rsidRDefault="009738C3">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9738C3" w:rsidRDefault="009738C3">
          <w:pPr>
            <w:pStyle w:val="itu"/>
            <w:rPr>
              <w:lang w:val="es-ES_tradnl"/>
            </w:rPr>
          </w:pPr>
          <w:r>
            <w:rPr>
              <w:lang w:val="es-ES_tradnl"/>
            </w:rPr>
            <w:t>E-mail:</w:t>
          </w:r>
          <w:r>
            <w:rPr>
              <w:lang w:val="es-ES_tradnl"/>
            </w:rPr>
            <w:tab/>
            <w:t>itumail@itu.int</w:t>
          </w:r>
        </w:p>
      </w:tc>
    </w:tr>
    <w:tr w:rsidR="009738C3">
      <w:trPr>
        <w:cantSplit/>
      </w:trPr>
      <w:tc>
        <w:tcPr>
          <w:tcW w:w="1062" w:type="pct"/>
        </w:tcPr>
        <w:p w:rsidR="009738C3" w:rsidRDefault="009738C3">
          <w:pPr>
            <w:pStyle w:val="itu"/>
            <w:rPr>
              <w:lang w:val="es-ES_tradnl"/>
            </w:rPr>
          </w:pPr>
          <w:r>
            <w:rPr>
              <w:lang w:val="es-ES_tradnl"/>
            </w:rPr>
            <w:t>CH-1211 Ginebra 20</w:t>
          </w:r>
        </w:p>
      </w:tc>
      <w:tc>
        <w:tcPr>
          <w:tcW w:w="1584" w:type="pct"/>
        </w:tcPr>
        <w:p w:rsidR="009738C3" w:rsidRDefault="009738C3">
          <w:pPr>
            <w:pStyle w:val="itu"/>
            <w:rPr>
              <w:lang w:val="es-ES_tradnl"/>
            </w:rPr>
          </w:pPr>
          <w:r>
            <w:rPr>
              <w:lang w:val="es-ES_tradnl"/>
            </w:rPr>
            <w:t>Telefax</w:t>
          </w:r>
          <w:r>
            <w:rPr>
              <w:lang w:val="es-ES_tradnl"/>
            </w:rPr>
            <w:tab/>
            <w:t>Gr3:</w:t>
          </w:r>
          <w:r>
            <w:rPr>
              <w:lang w:val="es-ES_tradnl"/>
            </w:rPr>
            <w:tab/>
            <w:t>+41 22 733 72 56</w:t>
          </w:r>
        </w:p>
      </w:tc>
      <w:tc>
        <w:tcPr>
          <w:tcW w:w="1223" w:type="pct"/>
        </w:tcPr>
        <w:p w:rsidR="009738C3" w:rsidRDefault="009738C3">
          <w:pPr>
            <w:pStyle w:val="itu"/>
            <w:rPr>
              <w:lang w:val="es-ES_tradnl"/>
            </w:rPr>
          </w:pPr>
          <w:r>
            <w:rPr>
              <w:lang w:val="es-ES_tradnl"/>
            </w:rPr>
            <w:t>Telegrama ITU GENEVE</w:t>
          </w:r>
        </w:p>
      </w:tc>
      <w:tc>
        <w:tcPr>
          <w:tcW w:w="1131" w:type="pct"/>
        </w:tcPr>
        <w:p w:rsidR="009738C3" w:rsidRDefault="009738C3">
          <w:pPr>
            <w:pStyle w:val="itu"/>
            <w:rPr>
              <w:lang w:val="es-ES_tradnl"/>
            </w:rPr>
          </w:pPr>
          <w:r>
            <w:rPr>
              <w:lang w:val="es-ES_tradnl"/>
            </w:rPr>
            <w:tab/>
          </w:r>
          <w:hyperlink r:id="rId1" w:history="1">
            <w:r>
              <w:rPr>
                <w:rStyle w:val="Hyperlink"/>
                <w:lang w:val="es-ES_tradnl"/>
              </w:rPr>
              <w:t>http://www.itu.int/</w:t>
            </w:r>
          </w:hyperlink>
        </w:p>
      </w:tc>
    </w:tr>
    <w:tr w:rsidR="009738C3">
      <w:trPr>
        <w:cantSplit/>
      </w:trPr>
      <w:tc>
        <w:tcPr>
          <w:tcW w:w="1062" w:type="pct"/>
        </w:tcPr>
        <w:p w:rsidR="009738C3" w:rsidRDefault="009738C3">
          <w:pPr>
            <w:pStyle w:val="itu"/>
            <w:rPr>
              <w:lang w:val="es-ES_tradnl"/>
            </w:rPr>
          </w:pPr>
          <w:r>
            <w:rPr>
              <w:lang w:val="es-ES_tradnl"/>
            </w:rPr>
            <w:t>Suiza</w:t>
          </w:r>
        </w:p>
      </w:tc>
      <w:tc>
        <w:tcPr>
          <w:tcW w:w="1584" w:type="pct"/>
        </w:tcPr>
        <w:p w:rsidR="009738C3" w:rsidRDefault="009738C3">
          <w:pPr>
            <w:pStyle w:val="itu"/>
            <w:rPr>
              <w:lang w:val="es-ES_tradnl"/>
            </w:rPr>
          </w:pPr>
          <w:r>
            <w:rPr>
              <w:lang w:val="es-ES_tradnl"/>
            </w:rPr>
            <w:tab/>
            <w:t>Gr4:</w:t>
          </w:r>
          <w:r>
            <w:rPr>
              <w:lang w:val="es-ES_tradnl"/>
            </w:rPr>
            <w:tab/>
            <w:t>+41 22 730 65 00</w:t>
          </w:r>
        </w:p>
      </w:tc>
      <w:tc>
        <w:tcPr>
          <w:tcW w:w="1223" w:type="pct"/>
        </w:tcPr>
        <w:p w:rsidR="009738C3" w:rsidRDefault="009738C3">
          <w:pPr>
            <w:pStyle w:val="itu"/>
            <w:rPr>
              <w:lang w:val="es-ES_tradnl"/>
            </w:rPr>
          </w:pPr>
        </w:p>
      </w:tc>
      <w:tc>
        <w:tcPr>
          <w:tcW w:w="1131" w:type="pct"/>
        </w:tcPr>
        <w:p w:rsidR="009738C3" w:rsidRDefault="009738C3">
          <w:pPr>
            <w:pStyle w:val="itu"/>
            <w:rPr>
              <w:lang w:val="es-ES_tradnl"/>
            </w:rPr>
          </w:pPr>
        </w:p>
      </w:tc>
    </w:tr>
  </w:tbl>
  <w:p w:rsidR="009738C3" w:rsidRDefault="009738C3"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C3" w:rsidRDefault="009738C3">
      <w:r>
        <w:t>____________________</w:t>
      </w:r>
    </w:p>
  </w:footnote>
  <w:footnote w:type="continuationSeparator" w:id="0">
    <w:p w:rsidR="009738C3" w:rsidRDefault="00973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01" w:rsidRDefault="00263D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C3" w:rsidRDefault="009738C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63D01">
      <w:rPr>
        <w:rStyle w:val="PageNumber"/>
        <w:noProof/>
      </w:rPr>
      <w:t>2</w:t>
    </w:r>
    <w:r>
      <w:rPr>
        <w:rStyle w:val="PageNumber"/>
      </w:rPr>
      <w:fldChar w:fldCharType="end"/>
    </w:r>
    <w:r>
      <w:rPr>
        <w:rStyle w:val="PageNumber"/>
      </w:rPr>
      <w:t xml:space="preserve"> -</w:t>
    </w:r>
  </w:p>
  <w:p w:rsidR="009738C3" w:rsidRPr="00F96264" w:rsidRDefault="009738C3">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D01" w:rsidRDefault="00263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B81"/>
    <w:multiLevelType w:val="hybridMultilevel"/>
    <w:tmpl w:val="64F2F244"/>
    <w:lvl w:ilvl="0" w:tplc="CFB4A6C2">
      <w:start w:val="1"/>
      <w:numFmt w:val="bullet"/>
      <w:lvlText w:val=""/>
      <w:lvlJc w:val="left"/>
      <w:pPr>
        <w:ind w:left="720" w:hanging="360"/>
      </w:pPr>
      <w:rPr>
        <w:rFonts w:ascii="Symbol" w:hAnsi="Symbol" w:hint="default"/>
      </w:rPr>
    </w:lvl>
    <w:lvl w:ilvl="1" w:tplc="E0F49826">
      <w:start w:val="1"/>
      <w:numFmt w:val="bullet"/>
      <w:lvlText w:val="o"/>
      <w:lvlJc w:val="left"/>
      <w:pPr>
        <w:ind w:left="1495"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1119F1"/>
    <w:multiLevelType w:val="hybridMultilevel"/>
    <w:tmpl w:val="441067BE"/>
    <w:lvl w:ilvl="0" w:tplc="3048B22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11"/>
    <w:rsid w:val="00015CCC"/>
    <w:rsid w:val="00066F5B"/>
    <w:rsid w:val="00102111"/>
    <w:rsid w:val="001253EC"/>
    <w:rsid w:val="00131358"/>
    <w:rsid w:val="00240010"/>
    <w:rsid w:val="00263D01"/>
    <w:rsid w:val="002C59CD"/>
    <w:rsid w:val="002F28D3"/>
    <w:rsid w:val="003A73EC"/>
    <w:rsid w:val="003B091E"/>
    <w:rsid w:val="0041675F"/>
    <w:rsid w:val="00460D66"/>
    <w:rsid w:val="0062391A"/>
    <w:rsid w:val="00716BB7"/>
    <w:rsid w:val="00751111"/>
    <w:rsid w:val="00774E00"/>
    <w:rsid w:val="0077595A"/>
    <w:rsid w:val="008400C5"/>
    <w:rsid w:val="009738C3"/>
    <w:rsid w:val="009F2E3E"/>
    <w:rsid w:val="00AE07DC"/>
    <w:rsid w:val="00BD0273"/>
    <w:rsid w:val="00C27EB5"/>
    <w:rsid w:val="00D04A11"/>
    <w:rsid w:val="00DD6FAA"/>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ListParagraph">
    <w:name w:val="List Paragraph"/>
    <w:basedOn w:val="Normal"/>
    <w:link w:val="ListParagraphChar"/>
    <w:autoRedefine/>
    <w:uiPriority w:val="99"/>
    <w:qFormat/>
    <w:rsid w:val="00751111"/>
    <w:pPr>
      <w:tabs>
        <w:tab w:val="clear" w:pos="794"/>
        <w:tab w:val="clear" w:pos="1191"/>
        <w:tab w:val="left" w:pos="567"/>
        <w:tab w:val="left" w:pos="993"/>
      </w:tabs>
      <w:jc w:val="lowKashida"/>
    </w:pPr>
    <w:rPr>
      <w:rFonts w:ascii="Calibri" w:hAnsi="Calibri"/>
      <w:szCs w:val="24"/>
      <w:lang w:val="en-US"/>
    </w:rPr>
  </w:style>
  <w:style w:type="character" w:customStyle="1" w:styleId="ListParagraphChar">
    <w:name w:val="List Paragraph Char"/>
    <w:basedOn w:val="DefaultParagraphFont"/>
    <w:link w:val="ListParagraph"/>
    <w:uiPriority w:val="99"/>
    <w:locked/>
    <w:rsid w:val="00751111"/>
    <w:rPr>
      <w:rFonts w:ascii="Calibri" w:hAnsi="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uiPriority w:val="99"/>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ListParagraph">
    <w:name w:val="List Paragraph"/>
    <w:basedOn w:val="Normal"/>
    <w:link w:val="ListParagraphChar"/>
    <w:autoRedefine/>
    <w:uiPriority w:val="99"/>
    <w:qFormat/>
    <w:rsid w:val="00751111"/>
    <w:pPr>
      <w:tabs>
        <w:tab w:val="clear" w:pos="794"/>
        <w:tab w:val="clear" w:pos="1191"/>
        <w:tab w:val="left" w:pos="567"/>
        <w:tab w:val="left" w:pos="993"/>
      </w:tabs>
      <w:jc w:val="lowKashida"/>
    </w:pPr>
    <w:rPr>
      <w:rFonts w:ascii="Calibri" w:hAnsi="Calibri"/>
      <w:szCs w:val="24"/>
      <w:lang w:val="en-US"/>
    </w:rPr>
  </w:style>
  <w:style w:type="character" w:customStyle="1" w:styleId="ListParagraphChar">
    <w:name w:val="List Paragraph Char"/>
    <w:basedOn w:val="DefaultParagraphFont"/>
    <w:link w:val="ListParagraph"/>
    <w:uiPriority w:val="99"/>
    <w:locked/>
    <w:rsid w:val="00751111"/>
    <w:rPr>
      <w:rFonts w:ascii="Calibri" w:hAnsi="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R/go/ma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R/go/mar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ev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PS_BRcirc.dotm</Template>
  <TotalTime>223</TotalTime>
  <Pages>2</Pages>
  <Words>762</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4998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cuevas</dc:creator>
  <cp:keywords/>
  <dc:description/>
  <cp:lastModifiedBy>landeryo</cp:lastModifiedBy>
  <cp:revision>17</cp:revision>
  <cp:lastPrinted>2011-05-18T10:15:00Z</cp:lastPrinted>
  <dcterms:created xsi:type="dcterms:W3CDTF">2011-04-28T09:32:00Z</dcterms:created>
  <dcterms:modified xsi:type="dcterms:W3CDTF">2011-05-18T12:11:00Z</dcterms:modified>
</cp:coreProperties>
</file>