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314" w:type="dxa"/>
        <w:tblLook w:val="01E0"/>
      </w:tblPr>
      <w:tblGrid>
        <w:gridCol w:w="8755"/>
        <w:gridCol w:w="1559"/>
      </w:tblGrid>
      <w:tr w:rsidR="00D235A9" w:rsidRPr="00D35752" w:rsidTr="002E63A2">
        <w:tc>
          <w:tcPr>
            <w:tcW w:w="8755" w:type="dxa"/>
            <w:vAlign w:val="center"/>
          </w:tcPr>
          <w:p w:rsidR="00D235A9" w:rsidRPr="00D35752" w:rsidRDefault="00D235A9" w:rsidP="002E63A2">
            <w:pPr>
              <w:spacing w:before="0"/>
            </w:pPr>
            <w:r w:rsidRPr="002E63A2">
              <w:rPr>
                <w:rFonts w:ascii="Futura Lt BT" w:hAnsi="Futura Lt BT"/>
                <w:sz w:val="42"/>
                <w:szCs w:val="42"/>
              </w:rPr>
              <w:t>U</w:t>
            </w:r>
            <w:r w:rsidRPr="002E63A2">
              <w:rPr>
                <w:rFonts w:ascii="Futura Lt BT" w:hAnsi="Futura Lt BT"/>
                <w:sz w:val="34"/>
                <w:szCs w:val="34"/>
              </w:rPr>
              <w:t xml:space="preserve">NION </w:t>
            </w:r>
            <w:r w:rsidRPr="002E63A2">
              <w:rPr>
                <w:rFonts w:ascii="Futura Lt BT" w:hAnsi="Futura Lt BT"/>
                <w:caps/>
                <w:sz w:val="42"/>
                <w:szCs w:val="42"/>
              </w:rPr>
              <w:t>I</w:t>
            </w:r>
            <w:r w:rsidRPr="002E63A2">
              <w:rPr>
                <w:rFonts w:ascii="Futura Lt BT" w:hAnsi="Futura Lt BT"/>
                <w:sz w:val="34"/>
                <w:szCs w:val="34"/>
              </w:rPr>
              <w:t xml:space="preserve">NTERNATIONALE DES </w:t>
            </w:r>
            <w:r w:rsidRPr="002E63A2">
              <w:rPr>
                <w:rFonts w:ascii="Futura Lt BT" w:hAnsi="Futura Lt BT"/>
                <w:sz w:val="42"/>
                <w:szCs w:val="42"/>
              </w:rPr>
              <w:t>T</w:t>
            </w:r>
            <w:r w:rsidRPr="002E63A2">
              <w:rPr>
                <w:rFonts w:ascii="Futura Lt BT" w:hAnsi="Futura Lt BT"/>
                <w:sz w:val="34"/>
                <w:szCs w:val="34"/>
              </w:rPr>
              <w:t>ÉLÉCOMMUNICATIONS</w:t>
            </w:r>
          </w:p>
        </w:tc>
        <w:tc>
          <w:tcPr>
            <w:tcW w:w="1559" w:type="dxa"/>
          </w:tcPr>
          <w:p w:rsidR="00D235A9" w:rsidRPr="00D35752" w:rsidRDefault="00D235A9" w:rsidP="002E63A2">
            <w:pPr>
              <w:spacing w:before="0"/>
              <w:jc w:val="right"/>
            </w:pPr>
            <w:r w:rsidRPr="002E63A2">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gleITU" style="width:65.25pt;height:72.75pt;visibility:visible">
                  <v:imagedata r:id="rId7" o:title=""/>
                </v:shape>
              </w:pict>
            </w:r>
          </w:p>
        </w:tc>
      </w:tr>
    </w:tbl>
    <w:tbl>
      <w:tblPr>
        <w:tblW w:w="0" w:type="auto"/>
        <w:tblLayout w:type="fixed"/>
        <w:tblLook w:val="0000"/>
      </w:tblPr>
      <w:tblGrid>
        <w:gridCol w:w="5075"/>
      </w:tblGrid>
      <w:tr w:rsidR="00D235A9">
        <w:trPr>
          <w:cantSplit/>
        </w:trPr>
        <w:tc>
          <w:tcPr>
            <w:tcW w:w="5075" w:type="dxa"/>
          </w:tcPr>
          <w:p w:rsidR="00D235A9" w:rsidRDefault="00D235A9" w:rsidP="003203D8">
            <w:pPr>
              <w:rPr>
                <w:b/>
                <w:smallCaps/>
                <w:sz w:val="20"/>
              </w:rPr>
            </w:pPr>
            <w:r>
              <w:rPr>
                <w:i/>
                <w:sz w:val="28"/>
              </w:rPr>
              <w:t>Bureau des radiocommunications</w:t>
            </w:r>
          </w:p>
          <w:p w:rsidR="00D235A9" w:rsidRDefault="00D235A9"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D235A9" w:rsidRDefault="00D235A9" w:rsidP="00FA7B4D">
      <w:pPr>
        <w:tabs>
          <w:tab w:val="left" w:pos="7513"/>
        </w:tabs>
      </w:pPr>
    </w:p>
    <w:p w:rsidR="00D235A9" w:rsidRDefault="00D235A9" w:rsidP="00FA7B4D">
      <w:pPr>
        <w:tabs>
          <w:tab w:val="left" w:pos="7513"/>
        </w:tabs>
      </w:pPr>
    </w:p>
    <w:tbl>
      <w:tblPr>
        <w:tblW w:w="10020" w:type="dxa"/>
        <w:tblLayout w:type="fixed"/>
        <w:tblLook w:val="0000"/>
      </w:tblPr>
      <w:tblGrid>
        <w:gridCol w:w="1951"/>
        <w:gridCol w:w="8069"/>
      </w:tblGrid>
      <w:tr w:rsidR="00D235A9">
        <w:trPr>
          <w:cantSplit/>
        </w:trPr>
        <w:tc>
          <w:tcPr>
            <w:tcW w:w="1951" w:type="dxa"/>
          </w:tcPr>
          <w:p w:rsidR="00D235A9" w:rsidRPr="006F61AD" w:rsidRDefault="00D235A9" w:rsidP="00E25073">
            <w:pPr>
              <w:tabs>
                <w:tab w:val="left" w:pos="7513"/>
              </w:tabs>
              <w:jc w:val="center"/>
              <w:rPr>
                <w:b/>
              </w:rPr>
            </w:pPr>
            <w:bookmarkStart w:id="0" w:name="dletter"/>
            <w:bookmarkEnd w:id="0"/>
            <w:r>
              <w:t>Lettre circulaire</w:t>
            </w:r>
          </w:p>
          <w:p w:rsidR="00D235A9" w:rsidRPr="006F61AD" w:rsidRDefault="00D235A9" w:rsidP="00E25073">
            <w:pPr>
              <w:tabs>
                <w:tab w:val="clear" w:pos="794"/>
                <w:tab w:val="clear" w:pos="1191"/>
              </w:tabs>
              <w:spacing w:before="0"/>
              <w:jc w:val="center"/>
              <w:rPr>
                <w:b/>
                <w:bCs/>
              </w:rPr>
            </w:pPr>
            <w:bookmarkStart w:id="1" w:name="dnum"/>
            <w:bookmarkEnd w:id="1"/>
            <w:r>
              <w:rPr>
                <w:b/>
                <w:bCs/>
              </w:rPr>
              <w:t>CR/313</w:t>
            </w:r>
          </w:p>
        </w:tc>
        <w:tc>
          <w:tcPr>
            <w:tcW w:w="8069" w:type="dxa"/>
          </w:tcPr>
          <w:p w:rsidR="00D235A9" w:rsidRPr="005F7F4C" w:rsidRDefault="00D235A9" w:rsidP="00ED1192">
            <w:pPr>
              <w:tabs>
                <w:tab w:val="left" w:pos="7513"/>
              </w:tabs>
              <w:jc w:val="right"/>
              <w:rPr>
                <w:b/>
                <w:bCs/>
              </w:rPr>
            </w:pPr>
            <w:bookmarkStart w:id="2" w:name="ddate"/>
            <w:bookmarkEnd w:id="2"/>
            <w:r>
              <w:rPr>
                <w:bCs/>
              </w:rPr>
              <w:t xml:space="preserve">Le 27 avril </w:t>
            </w:r>
            <w:r w:rsidRPr="006F61AD">
              <w:rPr>
                <w:bCs/>
              </w:rPr>
              <w:t>2010</w:t>
            </w:r>
          </w:p>
        </w:tc>
      </w:tr>
    </w:tbl>
    <w:p w:rsidR="00D235A9" w:rsidRPr="00FE1623" w:rsidRDefault="00D235A9" w:rsidP="00FA7B4D">
      <w:pPr>
        <w:tabs>
          <w:tab w:val="left" w:pos="7513"/>
        </w:tabs>
        <w:spacing w:before="480"/>
        <w:jc w:val="center"/>
        <w:rPr>
          <w:b/>
          <w:bCs/>
        </w:rPr>
      </w:pPr>
      <w:r>
        <w:rPr>
          <w:b/>
        </w:rPr>
        <w:t>Aux Administrations des Etats Membres de l'UIT</w:t>
      </w:r>
    </w:p>
    <w:p w:rsidR="00D235A9" w:rsidRDefault="00D235A9" w:rsidP="00177975">
      <w:pPr>
        <w:tabs>
          <w:tab w:val="clear" w:pos="794"/>
          <w:tab w:val="clear" w:pos="1191"/>
          <w:tab w:val="clear" w:pos="1588"/>
          <w:tab w:val="clear" w:pos="1985"/>
          <w:tab w:val="left" w:pos="709"/>
        </w:tabs>
        <w:spacing w:before="720"/>
        <w:ind w:left="709" w:hanging="709"/>
        <w:rPr>
          <w:b/>
          <w:bCs/>
          <w:lang w:val="fr-CH"/>
        </w:rPr>
      </w:pPr>
      <w:r>
        <w:rPr>
          <w:b/>
        </w:rPr>
        <w:t>Objet</w:t>
      </w:r>
      <w:r>
        <w:t>:</w:t>
      </w:r>
      <w:r>
        <w:tab/>
      </w:r>
      <w:r>
        <w:tab/>
      </w:r>
      <w:r w:rsidRPr="00351E67">
        <w:rPr>
          <w:lang w:val="fr-CH"/>
        </w:rPr>
        <w:tab/>
      </w:r>
      <w:bookmarkStart w:id="3" w:name="dtitle1"/>
      <w:bookmarkEnd w:id="3"/>
      <w:r w:rsidRPr="00351E67">
        <w:rPr>
          <w:lang w:val="fr-CH"/>
        </w:rPr>
        <w:t>Mise en oeuvre d</w:t>
      </w:r>
      <w:r>
        <w:rPr>
          <w:lang w:val="fr-CH"/>
        </w:rPr>
        <w:t>e l'A</w:t>
      </w:r>
      <w:r w:rsidRPr="00351E67">
        <w:rPr>
          <w:lang w:val="fr-CH"/>
        </w:rPr>
        <w:t xml:space="preserve">ppendice </w:t>
      </w:r>
      <w:r w:rsidRPr="00351E67">
        <w:rPr>
          <w:b/>
          <w:bCs/>
          <w:lang w:val="fr-CH"/>
        </w:rPr>
        <w:t>30B</w:t>
      </w:r>
      <w:r>
        <w:rPr>
          <w:lang w:val="fr-CH"/>
        </w:rPr>
        <w:t xml:space="preserve"> conformément à la Résolution </w:t>
      </w:r>
      <w:r w:rsidRPr="00351E67">
        <w:rPr>
          <w:b/>
          <w:bCs/>
          <w:lang w:val="fr-CH"/>
        </w:rPr>
        <w:t>149 (CMR-07)</w:t>
      </w:r>
    </w:p>
    <w:p w:rsidR="00D235A9" w:rsidRDefault="00D235A9" w:rsidP="00177975">
      <w:pPr>
        <w:pStyle w:val="enumlev1"/>
        <w:rPr>
          <w:lang w:val="fr-CH"/>
        </w:rPr>
      </w:pPr>
      <w:r>
        <w:rPr>
          <w:b/>
          <w:bCs/>
          <w:lang w:val="fr-CH"/>
        </w:rPr>
        <w:t>Références:</w:t>
      </w:r>
      <w:r>
        <w:rPr>
          <w:b/>
          <w:bCs/>
          <w:lang w:val="fr-CH"/>
        </w:rPr>
        <w:tab/>
      </w:r>
      <w:r w:rsidRPr="00351E67">
        <w:rPr>
          <w:lang w:val="fr-CH"/>
        </w:rPr>
        <w:t>1.</w:t>
      </w:r>
      <w:r>
        <w:rPr>
          <w:b/>
          <w:bCs/>
          <w:lang w:val="fr-CH"/>
        </w:rPr>
        <w:tab/>
      </w:r>
      <w:r w:rsidRPr="00351E67">
        <w:rPr>
          <w:lang w:val="fr-CH"/>
        </w:rPr>
        <w:t>Lettre circulaire</w:t>
      </w:r>
      <w:r>
        <w:rPr>
          <w:b/>
          <w:bCs/>
          <w:lang w:val="fr-CH"/>
        </w:rPr>
        <w:t xml:space="preserve"> CR/278 </w:t>
      </w:r>
      <w:r>
        <w:rPr>
          <w:lang w:val="fr-CH"/>
        </w:rPr>
        <w:t>du 15 février </w:t>
      </w:r>
      <w:r w:rsidRPr="00351E67">
        <w:rPr>
          <w:lang w:val="fr-CH"/>
        </w:rPr>
        <w:t>2008</w:t>
      </w:r>
    </w:p>
    <w:p w:rsidR="00D235A9" w:rsidRDefault="00D235A9" w:rsidP="00177975">
      <w:pPr>
        <w:pStyle w:val="enumlev1"/>
        <w:rPr>
          <w:lang w:val="fr-CH"/>
        </w:rPr>
      </w:pPr>
      <w:r>
        <w:rPr>
          <w:lang w:val="fr-CH"/>
        </w:rPr>
        <w:tab/>
      </w:r>
      <w:r>
        <w:rPr>
          <w:lang w:val="fr-CH"/>
        </w:rPr>
        <w:tab/>
      </w:r>
      <w:r>
        <w:rPr>
          <w:lang w:val="fr-CH"/>
        </w:rPr>
        <w:tab/>
        <w:t>2.</w:t>
      </w:r>
      <w:r>
        <w:rPr>
          <w:lang w:val="fr-CH"/>
        </w:rPr>
        <w:tab/>
      </w:r>
      <w:r w:rsidRPr="00351E67">
        <w:rPr>
          <w:lang w:val="fr-CH"/>
        </w:rPr>
        <w:t>Lettre circulaire</w:t>
      </w:r>
      <w:r>
        <w:rPr>
          <w:b/>
          <w:bCs/>
          <w:lang w:val="fr-CH"/>
        </w:rPr>
        <w:t xml:space="preserve"> CR/280 </w:t>
      </w:r>
      <w:r w:rsidRPr="00351E67">
        <w:rPr>
          <w:lang w:val="fr-CH"/>
        </w:rPr>
        <w:t xml:space="preserve">du </w:t>
      </w:r>
      <w:r>
        <w:rPr>
          <w:lang w:val="fr-CH"/>
        </w:rPr>
        <w:t>4 mars </w:t>
      </w:r>
      <w:r w:rsidRPr="00351E67">
        <w:rPr>
          <w:lang w:val="fr-CH"/>
        </w:rPr>
        <w:t>2008</w:t>
      </w:r>
    </w:p>
    <w:p w:rsidR="00D235A9" w:rsidRDefault="00D235A9" w:rsidP="00177975">
      <w:pPr>
        <w:pStyle w:val="enumlev1"/>
        <w:rPr>
          <w:lang w:val="fr-CH"/>
        </w:rPr>
      </w:pPr>
      <w:r>
        <w:rPr>
          <w:lang w:val="fr-CH"/>
        </w:rPr>
        <w:tab/>
      </w:r>
      <w:r>
        <w:rPr>
          <w:lang w:val="fr-CH"/>
        </w:rPr>
        <w:tab/>
      </w:r>
      <w:r>
        <w:rPr>
          <w:lang w:val="fr-CH"/>
        </w:rPr>
        <w:tab/>
        <w:t>3.</w:t>
      </w:r>
      <w:r>
        <w:rPr>
          <w:lang w:val="fr-CH"/>
        </w:rPr>
        <w:tab/>
      </w:r>
      <w:r w:rsidRPr="00351E67">
        <w:rPr>
          <w:lang w:val="fr-CH"/>
        </w:rPr>
        <w:t>Lettre circulaire</w:t>
      </w:r>
      <w:r>
        <w:rPr>
          <w:b/>
          <w:bCs/>
          <w:lang w:val="fr-CH"/>
        </w:rPr>
        <w:t xml:space="preserve"> CR/299 </w:t>
      </w:r>
      <w:r w:rsidRPr="00351E67">
        <w:rPr>
          <w:lang w:val="fr-CH"/>
        </w:rPr>
        <w:t xml:space="preserve">du </w:t>
      </w:r>
      <w:r>
        <w:rPr>
          <w:lang w:val="fr-CH"/>
        </w:rPr>
        <w:t>27 mars 2009</w:t>
      </w:r>
    </w:p>
    <w:p w:rsidR="00D235A9" w:rsidRDefault="00D235A9" w:rsidP="00177975">
      <w:pPr>
        <w:pStyle w:val="enumlev1"/>
        <w:rPr>
          <w:b/>
          <w:bCs/>
          <w:lang w:val="fr-CH"/>
        </w:rPr>
      </w:pPr>
      <w:r>
        <w:rPr>
          <w:lang w:val="fr-CH"/>
        </w:rPr>
        <w:tab/>
      </w:r>
      <w:r>
        <w:rPr>
          <w:lang w:val="fr-CH"/>
        </w:rPr>
        <w:tab/>
      </w:r>
      <w:r>
        <w:rPr>
          <w:lang w:val="fr-CH"/>
        </w:rPr>
        <w:tab/>
        <w:t>4.</w:t>
      </w:r>
      <w:r>
        <w:rPr>
          <w:lang w:val="fr-CH"/>
        </w:rPr>
        <w:tab/>
      </w:r>
      <w:r w:rsidRPr="00351E67">
        <w:rPr>
          <w:lang w:val="fr-CH"/>
        </w:rPr>
        <w:t>Lettre circulaire</w:t>
      </w:r>
      <w:r>
        <w:rPr>
          <w:b/>
          <w:bCs/>
          <w:lang w:val="fr-CH"/>
        </w:rPr>
        <w:t xml:space="preserve"> CR/302 </w:t>
      </w:r>
      <w:r w:rsidRPr="00351E67">
        <w:rPr>
          <w:lang w:val="fr-CH"/>
        </w:rPr>
        <w:t xml:space="preserve">du </w:t>
      </w:r>
      <w:r>
        <w:rPr>
          <w:lang w:val="fr-CH"/>
        </w:rPr>
        <w:t>19 mai 2009</w:t>
      </w:r>
    </w:p>
    <w:p w:rsidR="00D235A9" w:rsidRPr="00FE1623" w:rsidRDefault="00D235A9" w:rsidP="00177975">
      <w:pPr>
        <w:tabs>
          <w:tab w:val="clear" w:pos="794"/>
          <w:tab w:val="clear" w:pos="1191"/>
          <w:tab w:val="clear" w:pos="1588"/>
          <w:tab w:val="clear" w:pos="1985"/>
          <w:tab w:val="left" w:pos="709"/>
        </w:tabs>
        <w:spacing w:before="480"/>
        <w:ind w:left="709" w:hanging="709"/>
      </w:pPr>
      <w:r>
        <w:rPr>
          <w:b/>
          <w:bCs/>
        </w:rPr>
        <w:t>A l'attention du Directeur général</w:t>
      </w:r>
    </w:p>
    <w:p w:rsidR="00D235A9" w:rsidRPr="00FE1623" w:rsidRDefault="00D235A9" w:rsidP="00177975">
      <w:pPr>
        <w:tabs>
          <w:tab w:val="clear" w:pos="794"/>
          <w:tab w:val="clear" w:pos="1191"/>
          <w:tab w:val="clear" w:pos="1588"/>
          <w:tab w:val="clear" w:pos="1985"/>
          <w:tab w:val="left" w:pos="709"/>
        </w:tabs>
        <w:spacing w:before="480"/>
        <w:ind w:left="709" w:hanging="709"/>
      </w:pPr>
      <w:r>
        <w:t>Madame, Monsieur,</w:t>
      </w:r>
    </w:p>
    <w:p w:rsidR="00D235A9" w:rsidRDefault="00D235A9" w:rsidP="00177975">
      <w:pPr>
        <w:pStyle w:val="Normalaftertitle"/>
      </w:pPr>
      <w:r>
        <w:t>1</w:t>
      </w:r>
      <w:r>
        <w:tab/>
        <w:t xml:space="preserve">Dans les Lettres circulaires visées aux points 1 à 4 des références ci-dessus, le Bureau des </w:t>
      </w:r>
      <w:r w:rsidRPr="0034195E">
        <w:rPr>
          <w:lang w:val="fr-CH"/>
        </w:rPr>
        <w:t>radiocommun</w:t>
      </w:r>
      <w:r>
        <w:rPr>
          <w:lang w:val="fr-CH"/>
        </w:rPr>
        <w:t>i</w:t>
      </w:r>
      <w:r w:rsidRPr="0034195E">
        <w:rPr>
          <w:lang w:val="fr-CH"/>
        </w:rPr>
        <w:t>cations</w:t>
      </w:r>
      <w:r>
        <w:t xml:space="preserve"> a informé les administrations des mesures qu'il avait prises pour mettre en oeuvre la Résolution </w:t>
      </w:r>
      <w:r>
        <w:rPr>
          <w:b/>
          <w:bCs/>
        </w:rPr>
        <w:t>149 </w:t>
      </w:r>
      <w:r w:rsidRPr="00351E67">
        <w:rPr>
          <w:b/>
          <w:bCs/>
        </w:rPr>
        <w:t>(CMR-07)</w:t>
      </w:r>
      <w:r>
        <w:t xml:space="preserve">, en particulier de l'état d'avancement et du calendrier d'élaboration et des essais du logiciel à utiliser pour effectuer des examens techniques demandés au titre de l'Appendice </w:t>
      </w:r>
      <w:r>
        <w:rPr>
          <w:b/>
          <w:bCs/>
        </w:rPr>
        <w:t>30B (Rév.</w:t>
      </w:r>
      <w:r w:rsidRPr="00351E67">
        <w:rPr>
          <w:b/>
          <w:bCs/>
        </w:rPr>
        <w:t>CMR-07)</w:t>
      </w:r>
      <w:r>
        <w:t xml:space="preserve">. </w:t>
      </w:r>
    </w:p>
    <w:p w:rsidR="00D235A9" w:rsidRDefault="00D235A9" w:rsidP="00ED1192">
      <w:r>
        <w:t>2</w:t>
      </w:r>
      <w:r>
        <w:tab/>
        <w:t>Depuis, le Bureau a traité les soumissions en instance qu'il avait reçues au titre de l'Article 7 de l'Appendice </w:t>
      </w:r>
      <w:r w:rsidRPr="00873DAD">
        <w:rPr>
          <w:b/>
          <w:bCs/>
        </w:rPr>
        <w:t>30B</w:t>
      </w:r>
      <w:r>
        <w:t xml:space="preserve"> avant et après la CMR-07 et il a repris l'examen de soumissions reçues au titre de l'Article 6 de l'Appendice </w:t>
      </w:r>
      <w:r w:rsidRPr="00873DAD">
        <w:rPr>
          <w:b/>
          <w:bCs/>
        </w:rPr>
        <w:t>30B</w:t>
      </w:r>
      <w:r>
        <w:t>. L'Annexe 1 de la présente Lettre circulaire donne des statistiques concernant les soumissions reçues au titre de l'Appendice </w:t>
      </w:r>
      <w:r w:rsidRPr="00873DAD">
        <w:rPr>
          <w:b/>
          <w:bCs/>
        </w:rPr>
        <w:t>30B</w:t>
      </w:r>
      <w:r>
        <w:t xml:space="preserve"> qui seront traitées au titre du § 6.1 jusqu'à la BR IFIC 2667 du 20 04 2010.</w:t>
      </w:r>
    </w:p>
    <w:p w:rsidR="00D235A9" w:rsidRDefault="00D235A9" w:rsidP="00177975">
      <w:r>
        <w:t>3</w:t>
      </w:r>
      <w:r>
        <w:tab/>
        <w:t xml:space="preserve">Conformément au point 6 du </w:t>
      </w:r>
      <w:r w:rsidRPr="00873DAD">
        <w:rPr>
          <w:i/>
          <w:iCs/>
        </w:rPr>
        <w:t>décide</w:t>
      </w:r>
      <w:r>
        <w:t xml:space="preserve"> de la Résolution </w:t>
      </w:r>
      <w:r w:rsidRPr="00873DAD">
        <w:rPr>
          <w:b/>
          <w:bCs/>
        </w:rPr>
        <w:t>149 (CMR-07)</w:t>
      </w:r>
      <w:r>
        <w:t>, les administrations ont été invitées à examiner leurs soumissions en vue d'en réduire le nombre et ont été priées d'indiquer au Bureau les réseaux qu'il n'est plus nécessaire de prendre en considération et de traiter au titre de l'Article 6 de l'Appendice </w:t>
      </w:r>
      <w:r>
        <w:rPr>
          <w:b/>
          <w:bCs/>
        </w:rPr>
        <w:t>30B (Rév.</w:t>
      </w:r>
      <w:r w:rsidRPr="00873DAD">
        <w:rPr>
          <w:b/>
          <w:bCs/>
        </w:rPr>
        <w:t>CMR-07)</w:t>
      </w:r>
      <w:r>
        <w:t>. Le Bureau a rappelé aux administrations cette invitation qu'il avait formulée dans sa Lettre circulaire visée au point 1 des références ci</w:t>
      </w:r>
      <w:r>
        <w:noBreakHyphen/>
        <w:t>dessus. La réaction des administrations a été assez encourageante puisque certaines d'entre elles ont répondu positivement et demandé que soient supprimées les soumissions obsolètes. Margé cet effort, le nombre de soumissions au titre de l'Article 6 reste très élevé et ne correspond peut-être pas nécessairement aux besoins réels des administrations.</w:t>
      </w:r>
    </w:p>
    <w:p w:rsidR="00D235A9" w:rsidRPr="00351E67" w:rsidRDefault="00D235A9" w:rsidP="00EF1340">
      <w:r>
        <w:t>4</w:t>
      </w:r>
      <w:r>
        <w:tab/>
        <w:t>Le Bureau saurait donc gré à toutes les administrations, en particulier à celles qui ont soumis de multiples réseaux à satellite (voir l'Annexe 2), d'envisager de réduire le nombre de leurs soumissions au titre de l'Article 6 de l'Appendice </w:t>
      </w:r>
      <w:r w:rsidRPr="00873DAD">
        <w:rPr>
          <w:b/>
          <w:bCs/>
        </w:rPr>
        <w:t>30B</w:t>
      </w:r>
      <w:r>
        <w:t xml:space="preserve">. En coopérant à ces efforts visant à appliquer scrupuleusement et avec diligence les principes et les dispositions de la </w:t>
      </w:r>
      <w:r>
        <w:rPr>
          <w:lang w:val="fr-CH"/>
        </w:rPr>
        <w:t>Constitution</w:t>
      </w:r>
      <w:r>
        <w:t xml:space="preserve">, de la </w:t>
      </w:r>
      <w:r>
        <w:rPr>
          <w:lang w:val="fr-CH"/>
        </w:rPr>
        <w:t>Convention</w:t>
      </w:r>
      <w:r>
        <w:t xml:space="preserve"> et du Règlement des </w:t>
      </w:r>
      <w:r w:rsidRPr="0034195E">
        <w:rPr>
          <w:lang w:val="fr-CH"/>
        </w:rPr>
        <w:t>radiocommun</w:t>
      </w:r>
      <w:r>
        <w:rPr>
          <w:lang w:val="fr-CH"/>
        </w:rPr>
        <w:t>i</w:t>
      </w:r>
      <w:r w:rsidRPr="0034195E">
        <w:rPr>
          <w:lang w:val="fr-CH"/>
        </w:rPr>
        <w:t>cations</w:t>
      </w:r>
      <w:r>
        <w:t xml:space="preserve"> de l'UIT, vous contribuerez à réduire et, dans la mesure du possible, à supprimer les obstacles qui freinent le développement et la mise en service de nouveaux réseaux à satellite au titre de l'Appendice </w:t>
      </w:r>
      <w:r w:rsidRPr="00873DAD">
        <w:rPr>
          <w:b/>
          <w:bCs/>
        </w:rPr>
        <w:t>30B</w:t>
      </w:r>
      <w:r>
        <w:t xml:space="preserve">. </w:t>
      </w:r>
    </w:p>
    <w:p w:rsidR="00D235A9" w:rsidRDefault="00D235A9" w:rsidP="00177975">
      <w:r>
        <w:t>Veuillez agréer, Madame, Monsieur, l'assurance de ma considération distinguée.</w:t>
      </w:r>
    </w:p>
    <w:p w:rsidR="00D235A9" w:rsidRPr="00FE1623" w:rsidRDefault="00D235A9" w:rsidP="00EF1340">
      <w:pPr>
        <w:tabs>
          <w:tab w:val="center" w:pos="7088"/>
        </w:tabs>
        <w:spacing w:before="1440"/>
      </w:pPr>
      <w:r>
        <w:tab/>
      </w:r>
      <w:r>
        <w:tab/>
      </w:r>
      <w:r>
        <w:tab/>
      </w:r>
      <w:r>
        <w:tab/>
      </w:r>
      <w:r>
        <w:tab/>
        <w:t>Valery Timofeev</w:t>
      </w:r>
      <w:r>
        <w:br/>
      </w:r>
      <w:r>
        <w:tab/>
      </w:r>
      <w:r>
        <w:tab/>
      </w:r>
      <w:r>
        <w:tab/>
      </w:r>
      <w:r>
        <w:tab/>
      </w:r>
      <w:r>
        <w:tab/>
        <w:t>Directeur du Bureau des radiocommunications</w:t>
      </w:r>
    </w:p>
    <w:p w:rsidR="00D235A9" w:rsidRPr="00351E67" w:rsidRDefault="00D235A9" w:rsidP="00302136">
      <w:pPr>
        <w:spacing w:before="1920"/>
        <w:rPr>
          <w:lang w:val="fr-CH"/>
        </w:rPr>
      </w:pPr>
      <w:r w:rsidRPr="00873DAD">
        <w:rPr>
          <w:b/>
          <w:bCs/>
          <w:lang w:val="fr-CH"/>
        </w:rPr>
        <w:t>Pièces jointes</w:t>
      </w:r>
      <w:r>
        <w:rPr>
          <w:lang w:val="fr-CH"/>
        </w:rPr>
        <w:t>: 2 pages</w:t>
      </w:r>
    </w:p>
    <w:p w:rsidR="00D235A9" w:rsidRPr="00351E67"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Default="00D235A9" w:rsidP="00177975">
      <w:pPr>
        <w:rPr>
          <w:lang w:val="fr-CH"/>
        </w:rPr>
      </w:pPr>
    </w:p>
    <w:p w:rsidR="00D235A9" w:rsidRPr="008C5D1D" w:rsidRDefault="00D235A9" w:rsidP="00177975">
      <w:pPr>
        <w:rPr>
          <w:b/>
          <w:bCs/>
          <w:sz w:val="18"/>
          <w:szCs w:val="18"/>
        </w:rPr>
      </w:pPr>
      <w:bookmarkStart w:id="4" w:name="ddistribution"/>
      <w:bookmarkEnd w:id="4"/>
      <w:r w:rsidRPr="008C5D1D">
        <w:rPr>
          <w:b/>
          <w:bCs/>
          <w:sz w:val="18"/>
          <w:szCs w:val="18"/>
        </w:rPr>
        <w:t>Distribution:</w:t>
      </w:r>
    </w:p>
    <w:p w:rsidR="00D235A9" w:rsidRPr="008C5D1D" w:rsidRDefault="00D235A9" w:rsidP="00177975">
      <w:pPr>
        <w:tabs>
          <w:tab w:val="left" w:pos="284"/>
        </w:tabs>
        <w:rPr>
          <w:sz w:val="18"/>
          <w:szCs w:val="18"/>
        </w:rPr>
      </w:pPr>
      <w:r w:rsidRPr="008C5D1D">
        <w:rPr>
          <w:sz w:val="18"/>
          <w:szCs w:val="18"/>
        </w:rPr>
        <w:t>–</w:t>
      </w:r>
      <w:r w:rsidRPr="008C5D1D">
        <w:rPr>
          <w:sz w:val="18"/>
          <w:szCs w:val="18"/>
        </w:rPr>
        <w:tab/>
        <w:t>Administrations des Etats Membres de l'UIT</w:t>
      </w:r>
      <w:r w:rsidRPr="008C5D1D">
        <w:rPr>
          <w:sz w:val="18"/>
          <w:szCs w:val="18"/>
        </w:rPr>
        <w:br/>
        <w:t>–</w:t>
      </w:r>
      <w:r w:rsidRPr="008C5D1D">
        <w:rPr>
          <w:sz w:val="18"/>
          <w:szCs w:val="18"/>
        </w:rPr>
        <w:tab/>
        <w:t>Membres du Comité du Règlement des radiocommunications</w:t>
      </w:r>
    </w:p>
    <w:p w:rsidR="00D235A9" w:rsidRPr="00EF4AB3" w:rsidRDefault="00D235A9" w:rsidP="00973098">
      <w:pPr>
        <w:pStyle w:val="AnnexNotitle"/>
        <w:rPr>
          <w:lang w:val="fr-CH"/>
        </w:rPr>
      </w:pPr>
      <w:r w:rsidRPr="00832273">
        <w:rPr>
          <w:b w:val="0"/>
          <w:bCs/>
          <w:lang w:val="fr-CH"/>
        </w:rPr>
        <w:t>ANNEXE 1</w:t>
      </w:r>
      <w:r>
        <w:rPr>
          <w:lang w:val="fr-CH"/>
        </w:rPr>
        <w:br/>
      </w:r>
      <w:r>
        <w:rPr>
          <w:lang w:val="fr-CH"/>
        </w:rPr>
        <w:br/>
      </w:r>
      <w:r w:rsidRPr="00EF4AB3">
        <w:rPr>
          <w:lang w:val="fr-CH"/>
        </w:rPr>
        <w:t xml:space="preserve">Statistiques concernant les soumissions au titre de l'Appendice 30B </w:t>
      </w:r>
      <w:r w:rsidRPr="00EF4AB3">
        <w:rPr>
          <w:lang w:val="fr-CH"/>
        </w:rPr>
        <w:br/>
        <w:t xml:space="preserve">devant être traitées au titre du </w:t>
      </w:r>
      <w:r>
        <w:rPr>
          <w:lang w:val="fr-CH"/>
        </w:rPr>
        <w:t xml:space="preserve">§ </w:t>
      </w:r>
      <w:r w:rsidRPr="00EF4AB3">
        <w:rPr>
          <w:lang w:val="fr-CH"/>
        </w:rPr>
        <w:t>6.1 après la CMR-07</w:t>
      </w:r>
    </w:p>
    <w:p w:rsidR="00D235A9" w:rsidRPr="005A6DFD" w:rsidRDefault="00D235A9" w:rsidP="00ED1192">
      <w:pPr>
        <w:pStyle w:val="AnnexNotitle"/>
        <w:spacing w:before="120"/>
        <w:rPr>
          <w:b w:val="0"/>
          <w:bCs/>
          <w:sz w:val="24"/>
          <w:szCs w:val="24"/>
          <w:lang w:val="fr-CH"/>
        </w:rPr>
      </w:pPr>
      <w:r>
        <w:rPr>
          <w:b w:val="0"/>
          <w:bCs/>
          <w:sz w:val="24"/>
          <w:szCs w:val="24"/>
          <w:lang w:val="fr-CH"/>
        </w:rPr>
        <w:t>(jusqu'à la BR IFIC 2667 du 20.04.</w:t>
      </w:r>
      <w:r w:rsidRPr="005A6DFD">
        <w:rPr>
          <w:b w:val="0"/>
          <w:bCs/>
          <w:sz w:val="24"/>
          <w:szCs w:val="24"/>
          <w:lang w:val="fr-CH"/>
        </w:rPr>
        <w:t>2010)</w:t>
      </w:r>
    </w:p>
    <w:p w:rsidR="00D235A9" w:rsidRPr="00DC60EB" w:rsidRDefault="00D235A9" w:rsidP="00DC60EB">
      <w:pPr>
        <w:jc w:val="center"/>
        <w:rPr>
          <w:szCs w:val="24"/>
          <w:lang w:val="fr-CH"/>
        </w:rPr>
      </w:pPr>
    </w:p>
    <w:tbl>
      <w:tblPr>
        <w:tblW w:w="7116" w:type="dxa"/>
        <w:jc w:val="center"/>
        <w:tblInd w:w="-442" w:type="dxa"/>
        <w:tblLook w:val="00A0"/>
      </w:tblPr>
      <w:tblGrid>
        <w:gridCol w:w="2376"/>
        <w:gridCol w:w="1720"/>
        <w:gridCol w:w="1580"/>
        <w:gridCol w:w="1440"/>
      </w:tblGrid>
      <w:tr w:rsidR="00D235A9" w:rsidRPr="00915312" w:rsidTr="00101378">
        <w:trPr>
          <w:trHeight w:val="300"/>
          <w:jc w:val="center"/>
        </w:trPr>
        <w:tc>
          <w:tcPr>
            <w:tcW w:w="2376" w:type="dxa"/>
            <w:tcBorders>
              <w:top w:val="single" w:sz="8" w:space="0" w:color="000000"/>
              <w:left w:val="single" w:sz="4" w:space="0" w:color="000000"/>
              <w:bottom w:val="single" w:sz="8" w:space="0" w:color="000000"/>
              <w:right w:val="single" w:sz="4" w:space="0" w:color="000000"/>
            </w:tcBorders>
            <w:shd w:val="clear" w:color="auto" w:fill="595959"/>
            <w:noWrap/>
            <w:vAlign w:val="bottom"/>
          </w:tcPr>
          <w:p w:rsidR="00D235A9" w:rsidRPr="00DC60EB" w:rsidRDefault="00D235A9" w:rsidP="00101378">
            <w:pPr>
              <w:pStyle w:val="Tablehead"/>
              <w:rPr>
                <w:lang w:val="fr-CH"/>
              </w:rPr>
            </w:pPr>
          </w:p>
        </w:tc>
        <w:tc>
          <w:tcPr>
            <w:tcW w:w="1720" w:type="dxa"/>
            <w:tcBorders>
              <w:top w:val="single" w:sz="8" w:space="0" w:color="000000"/>
              <w:left w:val="nil"/>
              <w:bottom w:val="single" w:sz="8" w:space="0" w:color="000000"/>
              <w:right w:val="single" w:sz="4" w:space="0" w:color="000000"/>
            </w:tcBorders>
            <w:shd w:val="clear" w:color="auto" w:fill="595959"/>
            <w:noWrap/>
          </w:tcPr>
          <w:p w:rsidR="00D235A9" w:rsidRPr="00D55968" w:rsidRDefault="00D235A9" w:rsidP="00101378">
            <w:pPr>
              <w:pStyle w:val="Tablehead"/>
              <w:rPr>
                <w:color w:val="FFFFFF"/>
                <w:lang w:val="en-US"/>
              </w:rPr>
            </w:pPr>
            <w:r w:rsidRPr="00D55968">
              <w:rPr>
                <w:color w:val="FFFFFF"/>
                <w:lang w:val="en-US"/>
              </w:rPr>
              <w:t>Reçu</w:t>
            </w:r>
            <w:r>
              <w:rPr>
                <w:color w:val="FFFFFF"/>
                <w:lang w:val="en-US"/>
              </w:rPr>
              <w:t>e</w:t>
            </w:r>
            <w:r w:rsidRPr="00D55968">
              <w:rPr>
                <w:color w:val="FFFFFF"/>
                <w:lang w:val="en-US"/>
              </w:rPr>
              <w:t xml:space="preserve"> avant la CMR-07</w:t>
            </w:r>
          </w:p>
        </w:tc>
        <w:tc>
          <w:tcPr>
            <w:tcW w:w="1580" w:type="dxa"/>
            <w:tcBorders>
              <w:top w:val="single" w:sz="8" w:space="0" w:color="000000"/>
              <w:left w:val="nil"/>
              <w:bottom w:val="single" w:sz="8" w:space="0" w:color="000000"/>
              <w:right w:val="single" w:sz="4" w:space="0" w:color="000000"/>
            </w:tcBorders>
            <w:shd w:val="clear" w:color="auto" w:fill="595959"/>
            <w:noWrap/>
          </w:tcPr>
          <w:p w:rsidR="00D235A9" w:rsidRPr="00D55968" w:rsidRDefault="00D235A9" w:rsidP="00101378">
            <w:pPr>
              <w:pStyle w:val="Tablehead"/>
              <w:rPr>
                <w:color w:val="FFFFFF"/>
              </w:rPr>
            </w:pPr>
            <w:r w:rsidRPr="00D55968">
              <w:rPr>
                <w:color w:val="FFFFFF"/>
                <w:lang w:val="en-US"/>
              </w:rPr>
              <w:t>Reçu</w:t>
            </w:r>
            <w:r>
              <w:rPr>
                <w:color w:val="FFFFFF"/>
                <w:lang w:val="en-US"/>
              </w:rPr>
              <w:t>e</w:t>
            </w:r>
            <w:r w:rsidRPr="00D55968">
              <w:rPr>
                <w:color w:val="FFFFFF"/>
                <w:lang w:val="en-US"/>
              </w:rPr>
              <w:t xml:space="preserve"> après la CMR-07</w:t>
            </w:r>
          </w:p>
        </w:tc>
        <w:tc>
          <w:tcPr>
            <w:tcW w:w="1440" w:type="dxa"/>
            <w:tcBorders>
              <w:top w:val="single" w:sz="8" w:space="0" w:color="000000"/>
              <w:left w:val="nil"/>
              <w:bottom w:val="single" w:sz="8" w:space="0" w:color="000000"/>
              <w:right w:val="single" w:sz="4" w:space="0" w:color="000000"/>
            </w:tcBorders>
            <w:shd w:val="clear" w:color="auto" w:fill="595959"/>
            <w:noWrap/>
          </w:tcPr>
          <w:p w:rsidR="00D235A9" w:rsidRPr="00D55968" w:rsidRDefault="00D235A9" w:rsidP="00101378">
            <w:pPr>
              <w:pStyle w:val="Tablehead"/>
              <w:rPr>
                <w:color w:val="FFFFFF"/>
              </w:rPr>
            </w:pPr>
            <w:r w:rsidRPr="00D55968">
              <w:rPr>
                <w:color w:val="FFFFFF"/>
              </w:rPr>
              <w:t>Total</w:t>
            </w:r>
          </w:p>
        </w:tc>
      </w:tr>
      <w:tr w:rsidR="00D235A9" w:rsidRPr="00915312" w:rsidTr="00101378">
        <w:trPr>
          <w:trHeight w:val="300"/>
          <w:jc w:val="center"/>
        </w:trPr>
        <w:tc>
          <w:tcPr>
            <w:tcW w:w="2376" w:type="dxa"/>
            <w:tcBorders>
              <w:top w:val="nil"/>
              <w:left w:val="single" w:sz="4" w:space="0" w:color="000000"/>
              <w:bottom w:val="single" w:sz="4" w:space="0" w:color="000000"/>
              <w:right w:val="single" w:sz="4" w:space="0" w:color="000000"/>
            </w:tcBorders>
            <w:shd w:val="clear" w:color="auto" w:fill="FFFFFF"/>
            <w:noWrap/>
            <w:vAlign w:val="bottom"/>
          </w:tcPr>
          <w:p w:rsidR="00D235A9" w:rsidRPr="00915312" w:rsidRDefault="00D235A9" w:rsidP="00101378">
            <w:pPr>
              <w:pStyle w:val="Tabletext"/>
            </w:pPr>
            <w:r w:rsidRPr="00915312">
              <w:t>Publi</w:t>
            </w:r>
            <w:r>
              <w:t>é*</w:t>
            </w:r>
          </w:p>
        </w:tc>
        <w:tc>
          <w:tcPr>
            <w:tcW w:w="1720" w:type="dxa"/>
            <w:tcBorders>
              <w:top w:val="nil"/>
              <w:left w:val="nil"/>
              <w:bottom w:val="single" w:sz="4" w:space="0" w:color="000000"/>
              <w:right w:val="single" w:sz="4" w:space="0" w:color="000000"/>
            </w:tcBorders>
            <w:shd w:val="clear" w:color="auto" w:fill="FFFFFF"/>
            <w:noWrap/>
            <w:vAlign w:val="bottom"/>
          </w:tcPr>
          <w:p w:rsidR="00D235A9" w:rsidRPr="00915312" w:rsidRDefault="00D235A9" w:rsidP="00101378">
            <w:pPr>
              <w:pStyle w:val="Tabletext"/>
              <w:jc w:val="center"/>
            </w:pPr>
            <w:r>
              <w:t>67</w:t>
            </w:r>
          </w:p>
        </w:tc>
        <w:tc>
          <w:tcPr>
            <w:tcW w:w="1580" w:type="dxa"/>
            <w:tcBorders>
              <w:top w:val="nil"/>
              <w:left w:val="nil"/>
              <w:bottom w:val="single" w:sz="4" w:space="0" w:color="000000"/>
              <w:right w:val="single" w:sz="4" w:space="0" w:color="000000"/>
            </w:tcBorders>
            <w:shd w:val="clear" w:color="auto" w:fill="FFFFFF"/>
            <w:noWrap/>
            <w:vAlign w:val="bottom"/>
          </w:tcPr>
          <w:p w:rsidR="00D235A9" w:rsidRPr="00915312" w:rsidRDefault="00D235A9" w:rsidP="00101378">
            <w:pPr>
              <w:pStyle w:val="Tabletext"/>
              <w:jc w:val="center"/>
            </w:pPr>
            <w:r w:rsidRPr="00915312">
              <w:t>0</w:t>
            </w:r>
          </w:p>
        </w:tc>
        <w:tc>
          <w:tcPr>
            <w:tcW w:w="1440" w:type="dxa"/>
            <w:tcBorders>
              <w:top w:val="nil"/>
              <w:left w:val="nil"/>
              <w:bottom w:val="single" w:sz="4" w:space="0" w:color="000000"/>
              <w:right w:val="single" w:sz="4" w:space="0" w:color="000000"/>
            </w:tcBorders>
            <w:shd w:val="clear" w:color="auto" w:fill="D9D9D9"/>
            <w:noWrap/>
            <w:vAlign w:val="bottom"/>
          </w:tcPr>
          <w:p w:rsidR="00D235A9" w:rsidRPr="00915312" w:rsidRDefault="00D235A9" w:rsidP="00101378">
            <w:pPr>
              <w:pStyle w:val="Tabletext"/>
              <w:jc w:val="center"/>
            </w:pPr>
            <w:r>
              <w:t>67</w:t>
            </w:r>
          </w:p>
        </w:tc>
      </w:tr>
      <w:tr w:rsidR="00D235A9" w:rsidRPr="00915312" w:rsidTr="00101378">
        <w:trPr>
          <w:trHeight w:val="300"/>
          <w:jc w:val="center"/>
        </w:trPr>
        <w:tc>
          <w:tcPr>
            <w:tcW w:w="2376" w:type="dxa"/>
            <w:tcBorders>
              <w:top w:val="nil"/>
              <w:left w:val="single" w:sz="4" w:space="0" w:color="000000"/>
              <w:bottom w:val="single" w:sz="4" w:space="0" w:color="000000"/>
              <w:right w:val="single" w:sz="4" w:space="0" w:color="000000"/>
            </w:tcBorders>
            <w:noWrap/>
            <w:vAlign w:val="bottom"/>
          </w:tcPr>
          <w:p w:rsidR="00D235A9" w:rsidRPr="00915312" w:rsidRDefault="00D235A9" w:rsidP="00101378">
            <w:pPr>
              <w:pStyle w:val="Tabletext"/>
            </w:pPr>
            <w:r>
              <w:t>Non</w:t>
            </w:r>
            <w:r w:rsidRPr="00915312">
              <w:t xml:space="preserve"> </w:t>
            </w:r>
            <w:r>
              <w:t>publié</w:t>
            </w:r>
          </w:p>
        </w:tc>
        <w:tc>
          <w:tcPr>
            <w:tcW w:w="1720" w:type="dxa"/>
            <w:tcBorders>
              <w:top w:val="nil"/>
              <w:left w:val="nil"/>
              <w:bottom w:val="single" w:sz="4" w:space="0" w:color="000000"/>
              <w:right w:val="single" w:sz="4" w:space="0" w:color="000000"/>
            </w:tcBorders>
            <w:noWrap/>
            <w:vAlign w:val="bottom"/>
          </w:tcPr>
          <w:p w:rsidR="00D235A9" w:rsidRPr="00915312" w:rsidRDefault="00D235A9" w:rsidP="00101378">
            <w:pPr>
              <w:pStyle w:val="Tabletext"/>
              <w:jc w:val="center"/>
            </w:pPr>
            <w:r>
              <w:t>26</w:t>
            </w:r>
          </w:p>
        </w:tc>
        <w:tc>
          <w:tcPr>
            <w:tcW w:w="1580" w:type="dxa"/>
            <w:tcBorders>
              <w:top w:val="nil"/>
              <w:left w:val="nil"/>
              <w:bottom w:val="single" w:sz="4" w:space="0" w:color="000000"/>
              <w:right w:val="single" w:sz="4" w:space="0" w:color="000000"/>
            </w:tcBorders>
            <w:noWrap/>
            <w:vAlign w:val="bottom"/>
          </w:tcPr>
          <w:p w:rsidR="00D235A9" w:rsidRPr="00915312" w:rsidRDefault="00D235A9" w:rsidP="00101378">
            <w:pPr>
              <w:pStyle w:val="Tabletext"/>
              <w:jc w:val="center"/>
            </w:pPr>
            <w:r>
              <w:t>48</w:t>
            </w:r>
          </w:p>
        </w:tc>
        <w:tc>
          <w:tcPr>
            <w:tcW w:w="1440" w:type="dxa"/>
            <w:tcBorders>
              <w:top w:val="nil"/>
              <w:left w:val="nil"/>
              <w:bottom w:val="single" w:sz="4" w:space="0" w:color="000000"/>
              <w:right w:val="single" w:sz="4" w:space="0" w:color="000000"/>
            </w:tcBorders>
            <w:shd w:val="clear" w:color="auto" w:fill="D9D9D9"/>
            <w:noWrap/>
            <w:vAlign w:val="bottom"/>
          </w:tcPr>
          <w:p w:rsidR="00D235A9" w:rsidRPr="00915312" w:rsidRDefault="00D235A9" w:rsidP="00101378">
            <w:pPr>
              <w:pStyle w:val="Tabletext"/>
              <w:jc w:val="center"/>
            </w:pPr>
            <w:r>
              <w:t>74</w:t>
            </w:r>
          </w:p>
        </w:tc>
      </w:tr>
      <w:tr w:rsidR="00D235A9" w:rsidRPr="00915312" w:rsidTr="00101378">
        <w:trPr>
          <w:trHeight w:val="300"/>
          <w:jc w:val="center"/>
        </w:trPr>
        <w:tc>
          <w:tcPr>
            <w:tcW w:w="2376" w:type="dxa"/>
            <w:tcBorders>
              <w:top w:val="single" w:sz="4" w:space="0" w:color="000000"/>
              <w:left w:val="single" w:sz="4" w:space="0" w:color="000000"/>
              <w:bottom w:val="single" w:sz="4" w:space="0" w:color="auto"/>
              <w:right w:val="single" w:sz="4" w:space="0" w:color="000000"/>
            </w:tcBorders>
            <w:shd w:val="clear" w:color="D8D8D8" w:fill="D8D8D8"/>
            <w:noWrap/>
            <w:vAlign w:val="bottom"/>
          </w:tcPr>
          <w:p w:rsidR="00D235A9" w:rsidRPr="00915312" w:rsidRDefault="00D235A9" w:rsidP="00101378">
            <w:pPr>
              <w:pStyle w:val="Tabletext"/>
            </w:pPr>
            <w:r>
              <w:t>Résumé</w:t>
            </w:r>
          </w:p>
        </w:tc>
        <w:tc>
          <w:tcPr>
            <w:tcW w:w="1720" w:type="dxa"/>
            <w:tcBorders>
              <w:top w:val="single" w:sz="4" w:space="0" w:color="000000"/>
              <w:left w:val="nil"/>
              <w:bottom w:val="single" w:sz="4" w:space="0" w:color="auto"/>
              <w:right w:val="single" w:sz="4" w:space="0" w:color="000000"/>
            </w:tcBorders>
            <w:shd w:val="clear" w:color="D8D8D8" w:fill="D8D8D8"/>
            <w:noWrap/>
            <w:vAlign w:val="bottom"/>
          </w:tcPr>
          <w:p w:rsidR="00D235A9" w:rsidRPr="00915312" w:rsidRDefault="00D235A9" w:rsidP="00101378">
            <w:pPr>
              <w:pStyle w:val="Tabletext"/>
              <w:jc w:val="center"/>
            </w:pPr>
            <w:r>
              <w:t>93</w:t>
            </w:r>
          </w:p>
        </w:tc>
        <w:tc>
          <w:tcPr>
            <w:tcW w:w="1580" w:type="dxa"/>
            <w:tcBorders>
              <w:top w:val="single" w:sz="4" w:space="0" w:color="000000"/>
              <w:left w:val="nil"/>
              <w:bottom w:val="single" w:sz="4" w:space="0" w:color="auto"/>
              <w:right w:val="single" w:sz="4" w:space="0" w:color="000000"/>
            </w:tcBorders>
            <w:shd w:val="clear" w:color="D8D8D8" w:fill="D8D8D8"/>
            <w:noWrap/>
            <w:vAlign w:val="bottom"/>
          </w:tcPr>
          <w:p w:rsidR="00D235A9" w:rsidRPr="00915312" w:rsidRDefault="00D235A9" w:rsidP="00101378">
            <w:pPr>
              <w:pStyle w:val="Tabletext"/>
              <w:jc w:val="center"/>
            </w:pPr>
            <w:r>
              <w:t>48</w:t>
            </w:r>
          </w:p>
        </w:tc>
        <w:tc>
          <w:tcPr>
            <w:tcW w:w="1440" w:type="dxa"/>
            <w:tcBorders>
              <w:top w:val="single" w:sz="4" w:space="0" w:color="000000"/>
              <w:left w:val="nil"/>
              <w:bottom w:val="single" w:sz="4" w:space="0" w:color="auto"/>
              <w:right w:val="single" w:sz="4" w:space="0" w:color="000000"/>
            </w:tcBorders>
            <w:shd w:val="clear" w:color="auto" w:fill="D9D9D9"/>
            <w:noWrap/>
            <w:vAlign w:val="bottom"/>
          </w:tcPr>
          <w:p w:rsidR="00D235A9" w:rsidRPr="00915312" w:rsidRDefault="00D235A9" w:rsidP="00101378">
            <w:pPr>
              <w:pStyle w:val="Tabletext"/>
              <w:jc w:val="center"/>
            </w:pPr>
            <w:r>
              <w:t>141</w:t>
            </w:r>
          </w:p>
        </w:tc>
      </w:tr>
      <w:tr w:rsidR="00D235A9" w:rsidRPr="00101378" w:rsidTr="00101378">
        <w:trPr>
          <w:trHeight w:val="300"/>
          <w:jc w:val="center"/>
        </w:trPr>
        <w:tc>
          <w:tcPr>
            <w:tcW w:w="7116" w:type="dxa"/>
            <w:gridSpan w:val="4"/>
            <w:tcBorders>
              <w:top w:val="single" w:sz="4" w:space="0" w:color="auto"/>
            </w:tcBorders>
            <w:shd w:val="clear" w:color="auto" w:fill="FFFFFF"/>
            <w:noWrap/>
            <w:vAlign w:val="bottom"/>
          </w:tcPr>
          <w:p w:rsidR="00D235A9" w:rsidRPr="00101378" w:rsidRDefault="00D235A9" w:rsidP="00101378">
            <w:pPr>
              <w:pStyle w:val="Tablelegend"/>
              <w:ind w:left="284" w:hanging="284"/>
              <w:rPr>
                <w:color w:val="FFFFFF"/>
              </w:rPr>
            </w:pPr>
            <w:r w:rsidRPr="00D55968">
              <w:rPr>
                <w:lang w:val="fr-CH"/>
              </w:rPr>
              <w:t>*</w:t>
            </w:r>
            <w:r>
              <w:rPr>
                <w:lang w:val="fr-CH"/>
              </w:rPr>
              <w:tab/>
            </w:r>
            <w:r w:rsidRPr="00E46742">
              <w:rPr>
                <w:b/>
                <w:bCs/>
                <w:lang w:val="fr-CH"/>
              </w:rPr>
              <w:t>La publication de 30B/A6A/1 (UKR00001) n'est pas incluse étant donné qu'elle a été soumise au titre de l'Article 7 de l'Appendice</w:t>
            </w:r>
            <w:r>
              <w:rPr>
                <w:lang w:val="fr-CH"/>
              </w:rPr>
              <w:t xml:space="preserve"> </w:t>
            </w:r>
            <w:r w:rsidRPr="00EF1340">
              <w:rPr>
                <w:b/>
                <w:bCs/>
                <w:lang w:val="fr-CH"/>
              </w:rPr>
              <w:t>30B.</w:t>
            </w:r>
          </w:p>
        </w:tc>
      </w:tr>
    </w:tbl>
    <w:p w:rsidR="00D235A9" w:rsidRPr="00D55968" w:rsidRDefault="00D235A9" w:rsidP="00DC60EB">
      <w:pPr>
        <w:rPr>
          <w:b/>
          <w:bCs/>
          <w:noProof/>
          <w:szCs w:val="24"/>
          <w:lang w:val="fr-CH"/>
        </w:rPr>
      </w:pPr>
    </w:p>
    <w:p w:rsidR="00D235A9" w:rsidRDefault="00D235A9" w:rsidP="00EF4AB3">
      <w:pPr>
        <w:jc w:val="center"/>
        <w:rPr>
          <w:sz w:val="32"/>
          <w:szCs w:val="32"/>
          <w:lang w:val="fr-CH"/>
        </w:rPr>
      </w:pPr>
    </w:p>
    <w:p w:rsidR="00D235A9" w:rsidRPr="00AD331D" w:rsidRDefault="00D235A9" w:rsidP="00AD331D">
      <w:pPr>
        <w:jc w:val="center"/>
        <w:rPr>
          <w:b/>
          <w:bCs/>
          <w:sz w:val="32"/>
          <w:szCs w:val="32"/>
          <w:lang w:val="en-GB"/>
        </w:rPr>
      </w:pPr>
      <w:r>
        <w:rPr>
          <w:noProof/>
          <w:lang w:val="en-US" w:eastAsia="zh-CN"/>
        </w:rPr>
        <w:pict>
          <v:shapetype id="_x0000_t202" coordsize="21600,21600" o:spt="202" path="m,l,21600r21600,l21600,xe">
            <v:stroke joinstyle="miter"/>
            <v:path gradientshapeok="t" o:connecttype="rect"/>
          </v:shapetype>
          <v:shape id="_x0000_s1026" type="#_x0000_t202" style="position:absolute;left:0;text-align:left;margin-left:324.85pt;margin-top:113.5pt;width:109.95pt;height:30.6pt;z-index:251657728" strokecolor="white">
            <v:textbox style="mso-next-textbox:#_x0000_s1026" inset="0,0,0,0">
              <w:txbxContent>
                <w:p w:rsidR="00D235A9" w:rsidRPr="005160FF" w:rsidRDefault="00D235A9" w:rsidP="00CF6575">
                  <w:pPr>
                    <w:spacing w:before="0"/>
                    <w:rPr>
                      <w:sz w:val="20"/>
                      <w:lang w:val="fr-CH"/>
                    </w:rPr>
                  </w:pPr>
                  <w:r>
                    <w:rPr>
                      <w:sz w:val="20"/>
                      <w:lang w:val="fr-CH"/>
                    </w:rPr>
                    <w:t>Non publiée (</w:t>
                  </w:r>
                  <w:r w:rsidRPr="005160FF">
                    <w:rPr>
                      <w:sz w:val="20"/>
                      <w:lang w:val="fr-CH"/>
                    </w:rPr>
                    <w:t>reçue avant la</w:t>
                  </w:r>
                  <w:r>
                    <w:rPr>
                      <w:sz w:val="20"/>
                      <w:lang w:val="fr-CH"/>
                    </w:rPr>
                    <w:t xml:space="preserve"> CMR</w:t>
                  </w:r>
                  <w:r>
                    <w:rPr>
                      <w:sz w:val="20"/>
                      <w:lang w:val="fr-CH"/>
                    </w:rPr>
                    <w:noBreakHyphen/>
                  </w:r>
                  <w:r w:rsidRPr="005160FF">
                    <w:rPr>
                      <w:sz w:val="20"/>
                      <w:lang w:val="fr-CH"/>
                    </w:rPr>
                    <w:t>07)</w:t>
                  </w:r>
                </w:p>
              </w:txbxContent>
            </v:textbox>
          </v:shape>
        </w:pict>
      </w:r>
      <w:r>
        <w:rPr>
          <w:noProof/>
          <w:lang w:val="en-US" w:eastAsia="zh-CN"/>
        </w:rPr>
        <w:pict>
          <v:shape id="_x0000_s1027" type="#_x0000_t202" style="position:absolute;left:0;text-align:left;margin-left:324.85pt;margin-top:173.45pt;width:109.95pt;height:27.4pt;z-index:251656704" strokecolor="white">
            <v:textbox style="mso-next-textbox:#_x0000_s1027" inset="0,0,0,0">
              <w:txbxContent>
                <w:p w:rsidR="00D235A9" w:rsidRPr="005160FF" w:rsidRDefault="00D235A9" w:rsidP="00CF6575">
                  <w:pPr>
                    <w:spacing w:before="0"/>
                    <w:rPr>
                      <w:sz w:val="20"/>
                      <w:lang w:val="fr-CH"/>
                    </w:rPr>
                  </w:pPr>
                  <w:r w:rsidRPr="005160FF">
                    <w:rPr>
                      <w:sz w:val="20"/>
                      <w:lang w:val="fr-CH"/>
                    </w:rPr>
                    <w:t xml:space="preserve">Non publiée </w:t>
                  </w:r>
                  <w:r>
                    <w:rPr>
                      <w:sz w:val="20"/>
                      <w:lang w:val="fr-CH"/>
                    </w:rPr>
                    <w:t>(</w:t>
                  </w:r>
                  <w:r w:rsidRPr="005160FF">
                    <w:rPr>
                      <w:sz w:val="20"/>
                      <w:lang w:val="fr-CH"/>
                    </w:rPr>
                    <w:t xml:space="preserve">reçue </w:t>
                  </w:r>
                  <w:r>
                    <w:rPr>
                      <w:sz w:val="20"/>
                      <w:lang w:val="fr-CH"/>
                    </w:rPr>
                    <w:br/>
                    <w:t>après</w:t>
                  </w:r>
                  <w:r w:rsidRPr="005160FF">
                    <w:rPr>
                      <w:sz w:val="20"/>
                      <w:lang w:val="fr-CH"/>
                    </w:rPr>
                    <w:t xml:space="preserve"> la</w:t>
                  </w:r>
                  <w:r>
                    <w:rPr>
                      <w:sz w:val="20"/>
                      <w:lang w:val="fr-CH"/>
                    </w:rPr>
                    <w:t xml:space="preserve"> CMR</w:t>
                  </w:r>
                  <w:r>
                    <w:rPr>
                      <w:sz w:val="20"/>
                      <w:lang w:val="fr-CH"/>
                    </w:rPr>
                    <w:noBreakHyphen/>
                  </w:r>
                  <w:r w:rsidRPr="005160FF">
                    <w:rPr>
                      <w:sz w:val="20"/>
                      <w:lang w:val="fr-CH"/>
                    </w:rPr>
                    <w:t>07)</w:t>
                  </w:r>
                </w:p>
              </w:txbxContent>
            </v:textbox>
          </v:shape>
        </w:pict>
      </w:r>
      <w:r>
        <w:rPr>
          <w:noProof/>
          <w:lang w:val="en-US" w:eastAsia="zh-CN"/>
        </w:rPr>
        <w:pict>
          <v:shape id="_x0000_s1028" type="#_x0000_t202" style="position:absolute;left:0;text-align:left;margin-left:324.85pt;margin-top:61.35pt;width:71.8pt;height:16.5pt;z-index:251658752" strokecolor="white">
            <v:textbox style="mso-next-textbox:#_x0000_s1028" inset="0,0,0,0">
              <w:txbxContent>
                <w:p w:rsidR="00D235A9" w:rsidRPr="00510B54" w:rsidRDefault="00D235A9" w:rsidP="00AD331D">
                  <w:pPr>
                    <w:spacing w:before="0"/>
                    <w:rPr>
                      <w:sz w:val="20"/>
                      <w:lang w:val="es-ES_tradnl"/>
                    </w:rPr>
                  </w:pPr>
                  <w:r>
                    <w:rPr>
                      <w:sz w:val="20"/>
                      <w:lang w:val="es-ES_tradnl"/>
                    </w:rPr>
                    <w:t>Publiée</w:t>
                  </w:r>
                </w:p>
              </w:txbxContent>
            </v:textbox>
          </v:shape>
        </w:pict>
      </w:r>
      <w:r w:rsidRPr="002E63A2">
        <w:rPr>
          <w:b/>
          <w:bCs/>
          <w:noProof/>
          <w:sz w:val="32"/>
          <w:szCs w:val="32"/>
          <w:lang w:val="en-US" w:eastAsia="zh-CN"/>
        </w:rPr>
        <w:pict>
          <v:shape id="Chart 5" o:spid="_x0000_i1026" type="#_x0000_t75" style="width:399.75pt;height:25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">
            <v:imagedata r:id="rId8" o:title="" cropbottom="-38f"/>
            <o:lock v:ext="edit" aspectratio="f"/>
          </v:shape>
        </w:pict>
      </w:r>
    </w:p>
    <w:p w:rsidR="00D235A9" w:rsidRDefault="00D235A9" w:rsidP="00EF4AB3">
      <w:pPr>
        <w:jc w:val="center"/>
        <w:rPr>
          <w:sz w:val="32"/>
          <w:szCs w:val="32"/>
          <w:lang w:val="fr-CH"/>
        </w:rPr>
      </w:pPr>
    </w:p>
    <w:p w:rsidR="00D235A9" w:rsidRPr="00EF4AB3" w:rsidRDefault="00D235A9" w:rsidP="00EF4AB3">
      <w:pPr>
        <w:jc w:val="center"/>
        <w:rPr>
          <w:b/>
          <w:sz w:val="28"/>
          <w:lang w:val="fr-CH"/>
        </w:rPr>
      </w:pPr>
      <w:r w:rsidRPr="00D55968">
        <w:rPr>
          <w:sz w:val="32"/>
          <w:szCs w:val="32"/>
          <w:lang w:val="fr-CH"/>
        </w:rPr>
        <w:br w:type="page"/>
      </w:r>
      <w:r w:rsidRPr="00832273">
        <w:rPr>
          <w:bCs/>
          <w:sz w:val="28"/>
          <w:lang w:val="fr-CH"/>
        </w:rPr>
        <w:t>ANNEXE</w:t>
      </w:r>
      <w:r w:rsidRPr="00EF4AB3">
        <w:rPr>
          <w:b/>
          <w:sz w:val="28"/>
          <w:lang w:val="fr-CH"/>
        </w:rPr>
        <w:t xml:space="preserve"> 2</w:t>
      </w:r>
      <w:r w:rsidRPr="00EF4AB3">
        <w:rPr>
          <w:b/>
          <w:sz w:val="28"/>
          <w:lang w:val="fr-CH"/>
        </w:rPr>
        <w:br/>
      </w:r>
      <w:r>
        <w:rPr>
          <w:lang w:val="fr-CH"/>
        </w:rPr>
        <w:br/>
      </w:r>
      <w:r w:rsidRPr="00EF4AB3">
        <w:rPr>
          <w:b/>
          <w:sz w:val="28"/>
          <w:lang w:val="fr-CH"/>
        </w:rPr>
        <w:t xml:space="preserve">Statistiques concernant les soumissions au titre de l'Appendice 30B </w:t>
      </w:r>
      <w:r w:rsidRPr="00EF4AB3">
        <w:rPr>
          <w:b/>
          <w:sz w:val="28"/>
          <w:lang w:val="fr-CH"/>
        </w:rPr>
        <w:br/>
        <w:t>devant être traitées au titre du § 6.1 après la CMR-07</w:t>
      </w:r>
    </w:p>
    <w:p w:rsidR="00D235A9" w:rsidRDefault="00D235A9" w:rsidP="007113DD">
      <w:pPr>
        <w:pStyle w:val="AnnexNotitle"/>
        <w:spacing w:before="120"/>
        <w:rPr>
          <w:lang w:val="fr-CH"/>
        </w:rPr>
      </w:pPr>
      <w:r w:rsidRPr="00973098">
        <w:rPr>
          <w:b w:val="0"/>
          <w:bCs/>
          <w:sz w:val="24"/>
          <w:szCs w:val="24"/>
          <w:lang w:val="fr-CH"/>
        </w:rPr>
        <w:t xml:space="preserve">(jusqu'à la </w:t>
      </w:r>
      <w:r>
        <w:rPr>
          <w:b w:val="0"/>
          <w:bCs/>
          <w:sz w:val="24"/>
          <w:szCs w:val="24"/>
          <w:lang w:val="fr-CH"/>
        </w:rPr>
        <w:t>BR IFIC 2667</w:t>
      </w:r>
      <w:r w:rsidRPr="00973098">
        <w:rPr>
          <w:b w:val="0"/>
          <w:bCs/>
          <w:sz w:val="24"/>
          <w:szCs w:val="24"/>
          <w:lang w:val="fr-CH"/>
        </w:rPr>
        <w:t xml:space="preserve"> du </w:t>
      </w:r>
      <w:r>
        <w:rPr>
          <w:b w:val="0"/>
          <w:bCs/>
          <w:sz w:val="24"/>
          <w:szCs w:val="24"/>
          <w:lang w:val="fr-CH"/>
        </w:rPr>
        <w:t>20.04.</w:t>
      </w:r>
      <w:r w:rsidRPr="00973098">
        <w:rPr>
          <w:b w:val="0"/>
          <w:bCs/>
          <w:sz w:val="24"/>
          <w:szCs w:val="24"/>
          <w:lang w:val="fr-CH"/>
        </w:rPr>
        <w:t>2010)</w:t>
      </w:r>
      <w:r>
        <w:rPr>
          <w:b w:val="0"/>
          <w:bCs/>
          <w:sz w:val="24"/>
          <w:szCs w:val="24"/>
          <w:lang w:val="fr-CH"/>
        </w:rPr>
        <w:br/>
      </w:r>
    </w:p>
    <w:tbl>
      <w:tblPr>
        <w:tblW w:w="6208" w:type="dxa"/>
        <w:jc w:val="center"/>
        <w:tblLook w:val="00A0"/>
      </w:tblPr>
      <w:tblGrid>
        <w:gridCol w:w="1790"/>
        <w:gridCol w:w="1484"/>
        <w:gridCol w:w="1484"/>
        <w:gridCol w:w="1450"/>
      </w:tblGrid>
      <w:tr w:rsidR="00D235A9" w:rsidRPr="005D39D8" w:rsidTr="007113DD">
        <w:trPr>
          <w:trHeight w:val="300"/>
          <w:jc w:val="center"/>
        </w:trPr>
        <w:tc>
          <w:tcPr>
            <w:tcW w:w="1790" w:type="dxa"/>
            <w:tcBorders>
              <w:top w:val="single" w:sz="4" w:space="0" w:color="auto"/>
              <w:left w:val="single" w:sz="4" w:space="0" w:color="000000"/>
              <w:bottom w:val="single" w:sz="4" w:space="0" w:color="000000"/>
              <w:right w:val="single" w:sz="4" w:space="0" w:color="000000"/>
            </w:tcBorders>
            <w:noWrap/>
          </w:tcPr>
          <w:p w:rsidR="00D235A9" w:rsidRPr="00E92174" w:rsidRDefault="00D235A9" w:rsidP="007113DD">
            <w:pPr>
              <w:pStyle w:val="Tablehead"/>
              <w:spacing w:before="40" w:after="40"/>
            </w:pPr>
            <w:r w:rsidRPr="00E92174">
              <w:t>Administration</w:t>
            </w:r>
          </w:p>
        </w:tc>
        <w:tc>
          <w:tcPr>
            <w:tcW w:w="1484" w:type="dxa"/>
            <w:tcBorders>
              <w:top w:val="single" w:sz="4" w:space="0" w:color="auto"/>
              <w:left w:val="nil"/>
              <w:bottom w:val="single" w:sz="4" w:space="0" w:color="000000"/>
              <w:right w:val="single" w:sz="4" w:space="0" w:color="000000"/>
            </w:tcBorders>
            <w:noWrap/>
          </w:tcPr>
          <w:p w:rsidR="00D235A9" w:rsidRPr="00E92174" w:rsidRDefault="00D235A9" w:rsidP="007113DD">
            <w:pPr>
              <w:pStyle w:val="Tablehead"/>
              <w:spacing w:before="40" w:after="40"/>
            </w:pPr>
            <w:r w:rsidRPr="00E92174">
              <w:t>N</w:t>
            </w:r>
            <w:r>
              <w:t>ombre de soumissions</w:t>
            </w:r>
          </w:p>
        </w:tc>
        <w:tc>
          <w:tcPr>
            <w:tcW w:w="1484" w:type="dxa"/>
            <w:tcBorders>
              <w:top w:val="single" w:sz="4" w:space="0" w:color="auto"/>
              <w:left w:val="nil"/>
              <w:bottom w:val="single" w:sz="4" w:space="0" w:color="000000"/>
              <w:right w:val="single" w:sz="4" w:space="0" w:color="000000"/>
            </w:tcBorders>
            <w:noWrap/>
          </w:tcPr>
          <w:p w:rsidR="00D235A9" w:rsidRPr="00E92174" w:rsidRDefault="00D235A9" w:rsidP="007113DD">
            <w:pPr>
              <w:pStyle w:val="Tablehead"/>
              <w:spacing w:before="40" w:after="40"/>
            </w:pPr>
            <w:r>
              <w:t>Soumissions publiées</w:t>
            </w:r>
          </w:p>
        </w:tc>
        <w:tc>
          <w:tcPr>
            <w:tcW w:w="1450" w:type="dxa"/>
            <w:tcBorders>
              <w:top w:val="single" w:sz="4" w:space="0" w:color="auto"/>
              <w:left w:val="nil"/>
              <w:bottom w:val="single" w:sz="4" w:space="0" w:color="000000"/>
              <w:right w:val="single" w:sz="4" w:space="0" w:color="000000"/>
            </w:tcBorders>
            <w:noWrap/>
          </w:tcPr>
          <w:p w:rsidR="00D235A9" w:rsidRPr="00E92174" w:rsidRDefault="00D235A9" w:rsidP="007113DD">
            <w:pPr>
              <w:pStyle w:val="Tablehead"/>
              <w:spacing w:before="40" w:after="40"/>
            </w:pPr>
            <w:r w:rsidRPr="00E92174">
              <w:t>Positions</w:t>
            </w:r>
            <w:r>
              <w:t xml:space="preserve"> o</w:t>
            </w:r>
            <w:r w:rsidRPr="00E92174">
              <w:t>rbital</w:t>
            </w:r>
            <w:r>
              <w:t>es</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LUX</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27</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17</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19</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CHN</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16</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16</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13</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RUS</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14</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8</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13</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F</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11</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5</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11</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KOR</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10</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10</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IND</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8</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8</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G</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7</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3</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S</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6</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3</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4</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ARS</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6</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5</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HOL</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5</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5</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CAN</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3</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2</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PNG</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3</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2</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TUR</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3</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3</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USA</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3</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3</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CYP</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3</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2</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MCO</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2</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2</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2</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NOR</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2</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UAE</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2</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BLR</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BUL</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E</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GRC</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HNG</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ISR</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84"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center"/>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MEX</w:t>
            </w:r>
          </w:p>
        </w:tc>
        <w:tc>
          <w:tcPr>
            <w:tcW w:w="1484" w:type="dxa"/>
            <w:tcBorders>
              <w:top w:val="nil"/>
              <w:left w:val="nil"/>
              <w:bottom w:val="single" w:sz="4" w:space="0" w:color="000000"/>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84" w:type="dxa"/>
            <w:tcBorders>
              <w:top w:val="nil"/>
              <w:left w:val="nil"/>
              <w:bottom w:val="single" w:sz="4" w:space="0" w:color="000000"/>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nil"/>
              <w:left w:val="single" w:sz="4" w:space="0" w:color="000000"/>
              <w:bottom w:val="single" w:sz="4" w:space="0" w:color="000000"/>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MLA</w:t>
            </w:r>
          </w:p>
        </w:tc>
        <w:tc>
          <w:tcPr>
            <w:tcW w:w="1484" w:type="dxa"/>
            <w:tcBorders>
              <w:top w:val="nil"/>
              <w:left w:val="nil"/>
              <w:bottom w:val="single" w:sz="4" w:space="0" w:color="000000"/>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84" w:type="dxa"/>
            <w:tcBorders>
              <w:top w:val="nil"/>
              <w:left w:val="nil"/>
              <w:bottom w:val="single" w:sz="4" w:space="0" w:color="000000"/>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000000"/>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nil"/>
              <w:left w:val="single" w:sz="4" w:space="0" w:color="000000"/>
              <w:bottom w:val="single" w:sz="4" w:space="0" w:color="auto"/>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VEN</w:t>
            </w:r>
          </w:p>
        </w:tc>
        <w:tc>
          <w:tcPr>
            <w:tcW w:w="1484" w:type="dxa"/>
            <w:tcBorders>
              <w:top w:val="nil"/>
              <w:left w:val="nil"/>
              <w:bottom w:val="single" w:sz="4" w:space="0" w:color="auto"/>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84" w:type="dxa"/>
            <w:tcBorders>
              <w:top w:val="nil"/>
              <w:left w:val="nil"/>
              <w:bottom w:val="single" w:sz="4" w:space="0" w:color="auto"/>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nil"/>
              <w:left w:val="nil"/>
              <w:bottom w:val="single" w:sz="4" w:space="0" w:color="auto"/>
              <w:right w:val="single" w:sz="4" w:space="0" w:color="000000"/>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single" w:sz="4" w:space="0" w:color="auto"/>
              <w:left w:val="single" w:sz="4" w:space="0" w:color="auto"/>
              <w:bottom w:val="single" w:sz="4" w:space="0" w:color="auto"/>
              <w:right w:val="single" w:sz="4" w:space="0" w:color="auto"/>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VTN</w:t>
            </w:r>
          </w:p>
        </w:tc>
        <w:tc>
          <w:tcPr>
            <w:tcW w:w="1484" w:type="dxa"/>
            <w:tcBorders>
              <w:top w:val="single" w:sz="4" w:space="0" w:color="auto"/>
              <w:left w:val="single" w:sz="4" w:space="0" w:color="auto"/>
              <w:bottom w:val="single" w:sz="4" w:space="0" w:color="auto"/>
              <w:right w:val="single" w:sz="4" w:space="0" w:color="auto"/>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1</w:t>
            </w:r>
          </w:p>
        </w:tc>
        <w:tc>
          <w:tcPr>
            <w:tcW w:w="1484" w:type="dxa"/>
            <w:tcBorders>
              <w:top w:val="single" w:sz="4" w:space="0" w:color="auto"/>
              <w:left w:val="single" w:sz="4" w:space="0" w:color="auto"/>
              <w:bottom w:val="single" w:sz="4" w:space="0" w:color="auto"/>
              <w:right w:val="single" w:sz="4" w:space="0" w:color="auto"/>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0</w:t>
            </w:r>
          </w:p>
        </w:tc>
        <w:tc>
          <w:tcPr>
            <w:tcW w:w="1450" w:type="dxa"/>
            <w:tcBorders>
              <w:top w:val="single" w:sz="4" w:space="0" w:color="auto"/>
              <w:left w:val="single" w:sz="4" w:space="0" w:color="auto"/>
              <w:bottom w:val="single" w:sz="4" w:space="0" w:color="auto"/>
              <w:right w:val="single" w:sz="4" w:space="0" w:color="auto"/>
            </w:tcBorders>
            <w:noWrap/>
            <w:vAlign w:val="bottom"/>
          </w:tcPr>
          <w:p w:rsidR="00D235A9" w:rsidRPr="007113DD" w:rsidRDefault="00D235A9" w:rsidP="007113DD">
            <w:pPr>
              <w:spacing w:before="40" w:after="40"/>
              <w:jc w:val="center"/>
              <w:rPr>
                <w:color w:val="000000"/>
                <w:sz w:val="22"/>
                <w:szCs w:val="22"/>
              </w:rPr>
            </w:pPr>
            <w:r w:rsidRPr="007113DD">
              <w:rPr>
                <w:color w:val="000000"/>
                <w:sz w:val="22"/>
                <w:szCs w:val="22"/>
              </w:rPr>
              <w:t>1</w:t>
            </w:r>
          </w:p>
        </w:tc>
      </w:tr>
      <w:tr w:rsidR="00D235A9" w:rsidRPr="005D39D8" w:rsidTr="007113DD">
        <w:trPr>
          <w:trHeight w:val="300"/>
          <w:jc w:val="center"/>
        </w:trPr>
        <w:tc>
          <w:tcPr>
            <w:tcW w:w="1790" w:type="dxa"/>
            <w:tcBorders>
              <w:top w:val="single" w:sz="4" w:space="0" w:color="auto"/>
              <w:left w:val="single" w:sz="4" w:space="0" w:color="000000"/>
              <w:bottom w:val="single" w:sz="4" w:space="0" w:color="000000"/>
              <w:right w:val="single" w:sz="4" w:space="0" w:color="000000"/>
            </w:tcBorders>
            <w:noWrap/>
            <w:vAlign w:val="bottom"/>
          </w:tcPr>
          <w:p w:rsidR="00D235A9" w:rsidRPr="007113DD" w:rsidRDefault="00D235A9" w:rsidP="007113DD">
            <w:pPr>
              <w:spacing w:before="40" w:after="40"/>
              <w:jc w:val="center"/>
              <w:rPr>
                <w:b/>
                <w:bCs/>
                <w:color w:val="000000"/>
                <w:sz w:val="22"/>
                <w:szCs w:val="22"/>
              </w:rPr>
            </w:pPr>
            <w:r w:rsidRPr="007113DD">
              <w:rPr>
                <w:b/>
                <w:bCs/>
                <w:color w:val="000000"/>
                <w:sz w:val="22"/>
                <w:szCs w:val="22"/>
              </w:rPr>
              <w:t>TOTAL</w:t>
            </w:r>
          </w:p>
        </w:tc>
        <w:tc>
          <w:tcPr>
            <w:tcW w:w="1484" w:type="dxa"/>
            <w:tcBorders>
              <w:top w:val="single" w:sz="4" w:space="0" w:color="auto"/>
              <w:left w:val="nil"/>
              <w:bottom w:val="single" w:sz="4" w:space="0" w:color="000000"/>
              <w:right w:val="single" w:sz="4" w:space="0" w:color="000000"/>
            </w:tcBorders>
            <w:noWrap/>
            <w:vAlign w:val="bottom"/>
          </w:tcPr>
          <w:p w:rsidR="00D235A9" w:rsidRPr="007113DD" w:rsidRDefault="00D235A9" w:rsidP="007113DD">
            <w:pPr>
              <w:spacing w:before="40" w:after="40"/>
              <w:jc w:val="center"/>
              <w:rPr>
                <w:b/>
                <w:bCs/>
                <w:color w:val="000000"/>
                <w:sz w:val="22"/>
                <w:szCs w:val="22"/>
              </w:rPr>
            </w:pPr>
            <w:r w:rsidRPr="007113DD">
              <w:rPr>
                <w:b/>
                <w:bCs/>
                <w:color w:val="000000"/>
                <w:sz w:val="22"/>
                <w:szCs w:val="22"/>
              </w:rPr>
              <w:t>141</w:t>
            </w:r>
          </w:p>
        </w:tc>
        <w:tc>
          <w:tcPr>
            <w:tcW w:w="1484" w:type="dxa"/>
            <w:tcBorders>
              <w:top w:val="single" w:sz="4" w:space="0" w:color="auto"/>
              <w:left w:val="nil"/>
              <w:bottom w:val="single" w:sz="4" w:space="0" w:color="000000"/>
              <w:right w:val="single" w:sz="4" w:space="0" w:color="000000"/>
            </w:tcBorders>
            <w:noWrap/>
            <w:vAlign w:val="bottom"/>
          </w:tcPr>
          <w:p w:rsidR="00D235A9" w:rsidRPr="007113DD" w:rsidRDefault="00D235A9" w:rsidP="007113DD">
            <w:pPr>
              <w:spacing w:before="40" w:after="40"/>
              <w:jc w:val="center"/>
              <w:rPr>
                <w:b/>
                <w:bCs/>
                <w:color w:val="000000"/>
                <w:sz w:val="22"/>
                <w:szCs w:val="22"/>
              </w:rPr>
            </w:pPr>
            <w:r w:rsidRPr="007113DD">
              <w:rPr>
                <w:b/>
                <w:bCs/>
                <w:color w:val="000000"/>
                <w:sz w:val="22"/>
                <w:szCs w:val="22"/>
              </w:rPr>
              <w:t>67</w:t>
            </w:r>
          </w:p>
        </w:tc>
        <w:tc>
          <w:tcPr>
            <w:tcW w:w="1450" w:type="dxa"/>
            <w:tcBorders>
              <w:top w:val="single" w:sz="4" w:space="0" w:color="auto"/>
              <w:left w:val="nil"/>
              <w:bottom w:val="single" w:sz="4" w:space="0" w:color="000000"/>
              <w:right w:val="single" w:sz="4" w:space="0" w:color="000000"/>
            </w:tcBorders>
            <w:noWrap/>
            <w:vAlign w:val="bottom"/>
          </w:tcPr>
          <w:p w:rsidR="00D235A9" w:rsidRPr="007113DD" w:rsidRDefault="00D235A9" w:rsidP="007113DD">
            <w:pPr>
              <w:spacing w:before="40" w:after="40"/>
              <w:jc w:val="center"/>
              <w:rPr>
                <w:b/>
                <w:bCs/>
                <w:color w:val="000000"/>
                <w:sz w:val="22"/>
                <w:szCs w:val="22"/>
              </w:rPr>
            </w:pPr>
            <w:r w:rsidRPr="007113DD">
              <w:rPr>
                <w:b/>
                <w:bCs/>
                <w:color w:val="000000"/>
                <w:sz w:val="22"/>
                <w:szCs w:val="22"/>
              </w:rPr>
              <w:t>117</w:t>
            </w:r>
          </w:p>
        </w:tc>
      </w:tr>
    </w:tbl>
    <w:p w:rsidR="00D235A9" w:rsidRDefault="00D235A9" w:rsidP="007113DD">
      <w:pPr>
        <w:spacing w:before="240"/>
        <w:jc w:val="center"/>
      </w:pPr>
    </w:p>
    <w:p w:rsidR="00D235A9" w:rsidRPr="007113DD" w:rsidRDefault="00D235A9" w:rsidP="007113DD">
      <w:pPr>
        <w:spacing w:before="240"/>
        <w:jc w:val="center"/>
      </w:pPr>
      <w:r>
        <w:t>______________</w:t>
      </w:r>
    </w:p>
    <w:sectPr w:rsidR="00D235A9" w:rsidRPr="007113DD" w:rsidSect="006F351A">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A9" w:rsidRDefault="00D235A9">
      <w:r>
        <w:separator/>
      </w:r>
    </w:p>
  </w:endnote>
  <w:endnote w:type="continuationSeparator" w:id="0">
    <w:p w:rsidR="00D235A9" w:rsidRDefault="00D23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A9" w:rsidRPr="006763C4" w:rsidRDefault="00D235A9">
    <w:pPr>
      <w:rPr>
        <w:lang w:val="es-ES_tradnl"/>
      </w:rPr>
    </w:pPr>
    <w:fldSimple w:instr=" FILENAME \p \* MERGEFORMAT ">
      <w:r w:rsidRPr="0033362D">
        <w:rPr>
          <w:noProof/>
          <w:lang w:val="es-ES_tradnl"/>
        </w:rPr>
        <w:t>R:\REFTXT10\ITU-R\BR\DIR\CR\300\313V2F.DOCX</w:t>
      </w:r>
    </w:fldSimple>
    <w:r w:rsidRPr="006763C4">
      <w:rPr>
        <w:lang w:val="es-ES_tradnl"/>
      </w:rPr>
      <w:tab/>
    </w:r>
    <w:r>
      <w:fldChar w:fldCharType="begin"/>
    </w:r>
    <w:r>
      <w:instrText xml:space="preserve"> savedate \@ dd.MM.yy </w:instrText>
    </w:r>
    <w:r>
      <w:fldChar w:fldCharType="separate"/>
    </w:r>
    <w:r>
      <w:rPr>
        <w:noProof/>
      </w:rPr>
      <w:t>27.04.10</w:t>
    </w:r>
    <w:r>
      <w:fldChar w:fldCharType="end"/>
    </w:r>
    <w:r w:rsidRPr="006763C4">
      <w:rPr>
        <w:lang w:val="es-ES_tradnl"/>
      </w:rPr>
      <w:tab/>
    </w:r>
    <w:r>
      <w:fldChar w:fldCharType="begin"/>
    </w:r>
    <w:r>
      <w:instrText xml:space="preserve"> printdate \@ dd.MM.yy </w:instrText>
    </w:r>
    <w:r>
      <w:fldChar w:fldCharType="separate"/>
    </w:r>
    <w:r>
      <w:rPr>
        <w:noProof/>
      </w:rPr>
      <w:t>27.04.10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A9" w:rsidRPr="0033362D" w:rsidRDefault="00D235A9" w:rsidP="00B546DE">
    <w:pPr>
      <w:pStyle w:val="Footer"/>
      <w:rPr>
        <w:vanish/>
        <w:lang w:val="es-ES_tradnl"/>
      </w:rPr>
    </w:pPr>
    <w:fldSimple w:instr=" FILENAME \p \* MERGEFORMAT ">
      <w:r w:rsidRPr="0033362D">
        <w:rPr>
          <w:vanish/>
          <w:lang w:val="es-ES_tradnl"/>
        </w:rPr>
        <w:t>R:\REFTXT10\ITU-R\BR\DIR\CR\300\313V2F.DOCX</w:t>
      </w:r>
    </w:fldSimple>
    <w:r w:rsidRPr="0033362D">
      <w:rPr>
        <w:vanish/>
        <w:lang w:val="es-ES_tradnl"/>
      </w:rPr>
      <w:t xml:space="preserve"> (286277)</w:t>
    </w:r>
    <w:r w:rsidRPr="0033362D">
      <w:rPr>
        <w:vanish/>
        <w:lang w:val="es-ES_tradnl"/>
      </w:rPr>
      <w:tab/>
    </w:r>
    <w:r w:rsidRPr="0033362D">
      <w:rPr>
        <w:vanish/>
      </w:rPr>
      <w:fldChar w:fldCharType="begin"/>
    </w:r>
    <w:r w:rsidRPr="0033362D">
      <w:rPr>
        <w:vanish/>
      </w:rPr>
      <w:instrText xml:space="preserve"> savedate \@ dd.MM.yy </w:instrText>
    </w:r>
    <w:r w:rsidRPr="0033362D">
      <w:rPr>
        <w:vanish/>
      </w:rPr>
      <w:fldChar w:fldCharType="separate"/>
    </w:r>
    <w:r>
      <w:rPr>
        <w:vanish/>
      </w:rPr>
      <w:t>27.04.10</w:t>
    </w:r>
    <w:r w:rsidRPr="0033362D">
      <w:rPr>
        <w:vanish/>
      </w:rPr>
      <w:fldChar w:fldCharType="end"/>
    </w:r>
    <w:r w:rsidRPr="0033362D">
      <w:rPr>
        <w:vanish/>
        <w:lang w:val="es-ES_tradnl"/>
      </w:rPr>
      <w:tab/>
    </w:r>
    <w:r w:rsidRPr="0033362D">
      <w:rPr>
        <w:vanish/>
      </w:rPr>
      <w:fldChar w:fldCharType="begin"/>
    </w:r>
    <w:r w:rsidRPr="0033362D">
      <w:rPr>
        <w:vanish/>
      </w:rPr>
      <w:instrText xml:space="preserve"> printdate \@ dd.MM.yy </w:instrText>
    </w:r>
    <w:r w:rsidRPr="0033362D">
      <w:rPr>
        <w:vanish/>
      </w:rPr>
      <w:fldChar w:fldCharType="separate"/>
    </w:r>
    <w:r>
      <w:rPr>
        <w:vanish/>
      </w:rPr>
      <w:t>27.04.10</w:t>
    </w:r>
    <w:r w:rsidRPr="0033362D">
      <w:rPr>
        <w:vanish/>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1965"/>
      <w:gridCol w:w="3100"/>
      <w:gridCol w:w="2389"/>
      <w:gridCol w:w="2292"/>
    </w:tblGrid>
    <w:tr w:rsidR="00D235A9">
      <w:trPr>
        <w:cantSplit/>
      </w:trPr>
      <w:tc>
        <w:tcPr>
          <w:tcW w:w="1062" w:type="pct"/>
          <w:tcBorders>
            <w:top w:val="single" w:sz="6" w:space="0" w:color="auto"/>
          </w:tcBorders>
          <w:tcMar>
            <w:top w:w="57" w:type="dxa"/>
          </w:tcMar>
        </w:tcPr>
        <w:p w:rsidR="00D235A9" w:rsidRDefault="00D235A9">
          <w:pPr>
            <w:pStyle w:val="itu"/>
            <w:rPr>
              <w:lang w:val="fr-FR"/>
            </w:rPr>
          </w:pPr>
          <w:r>
            <w:rPr>
              <w:lang w:val="fr-FR"/>
            </w:rPr>
            <w:t>Place des Nations</w:t>
          </w:r>
        </w:p>
      </w:tc>
      <w:tc>
        <w:tcPr>
          <w:tcW w:w="1584" w:type="pct"/>
          <w:tcBorders>
            <w:top w:val="single" w:sz="6" w:space="0" w:color="auto"/>
          </w:tcBorders>
          <w:tcMar>
            <w:top w:w="57" w:type="dxa"/>
          </w:tcMar>
        </w:tcPr>
        <w:p w:rsidR="00D235A9" w:rsidRDefault="00D235A9">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D235A9" w:rsidRDefault="00D235A9">
          <w:pPr>
            <w:pStyle w:val="itu"/>
            <w:rPr>
              <w:lang w:val="fr-FR"/>
            </w:rPr>
          </w:pPr>
          <w:r>
            <w:rPr>
              <w:lang w:val="fr-FR"/>
            </w:rPr>
            <w:t>Télex 421 000 uit ch</w:t>
          </w:r>
        </w:p>
      </w:tc>
      <w:tc>
        <w:tcPr>
          <w:tcW w:w="1131" w:type="pct"/>
          <w:tcBorders>
            <w:top w:val="single" w:sz="6" w:space="0" w:color="auto"/>
          </w:tcBorders>
          <w:tcMar>
            <w:top w:w="57" w:type="dxa"/>
          </w:tcMar>
        </w:tcPr>
        <w:p w:rsidR="00D235A9" w:rsidRDefault="00D235A9">
          <w:pPr>
            <w:pStyle w:val="itu"/>
            <w:rPr>
              <w:lang w:val="fr-FR"/>
            </w:rPr>
          </w:pPr>
          <w:r>
            <w:rPr>
              <w:lang w:val="fr-FR"/>
            </w:rPr>
            <w:t>E-mail:</w:t>
          </w:r>
          <w:r>
            <w:rPr>
              <w:lang w:val="fr-FR"/>
            </w:rPr>
            <w:tab/>
            <w:t>itumail@itu.int</w:t>
          </w:r>
        </w:p>
      </w:tc>
    </w:tr>
    <w:tr w:rsidR="00D235A9">
      <w:trPr>
        <w:cantSplit/>
      </w:trPr>
      <w:tc>
        <w:tcPr>
          <w:tcW w:w="1062" w:type="pct"/>
        </w:tcPr>
        <w:p w:rsidR="00D235A9" w:rsidRDefault="00D235A9">
          <w:pPr>
            <w:pStyle w:val="itu"/>
            <w:rPr>
              <w:lang w:val="fr-FR"/>
            </w:rPr>
          </w:pPr>
          <w:r>
            <w:rPr>
              <w:lang w:val="fr-FR"/>
            </w:rPr>
            <w:t>CH-1211 Genève 20</w:t>
          </w:r>
        </w:p>
      </w:tc>
      <w:tc>
        <w:tcPr>
          <w:tcW w:w="1584" w:type="pct"/>
        </w:tcPr>
        <w:p w:rsidR="00D235A9" w:rsidRDefault="00D235A9">
          <w:pPr>
            <w:pStyle w:val="itu"/>
            <w:rPr>
              <w:lang w:val="fr-FR"/>
            </w:rPr>
          </w:pPr>
          <w:r>
            <w:rPr>
              <w:lang w:val="fr-FR"/>
            </w:rPr>
            <w:t>Téléfax</w:t>
          </w:r>
          <w:r>
            <w:rPr>
              <w:lang w:val="fr-FR"/>
            </w:rPr>
            <w:tab/>
            <w:t>Gr3:</w:t>
          </w:r>
          <w:r>
            <w:rPr>
              <w:lang w:val="fr-FR"/>
            </w:rPr>
            <w:tab/>
            <w:t>+41 22 733 72 56</w:t>
          </w:r>
        </w:p>
      </w:tc>
      <w:tc>
        <w:tcPr>
          <w:tcW w:w="1223" w:type="pct"/>
        </w:tcPr>
        <w:p w:rsidR="00D235A9" w:rsidRDefault="00D235A9">
          <w:pPr>
            <w:pStyle w:val="itu"/>
            <w:rPr>
              <w:lang w:val="fr-FR"/>
            </w:rPr>
          </w:pPr>
          <w:r>
            <w:rPr>
              <w:lang w:val="fr-FR"/>
            </w:rPr>
            <w:t>Télégramme ITU GENEVE</w:t>
          </w:r>
        </w:p>
      </w:tc>
      <w:tc>
        <w:tcPr>
          <w:tcW w:w="1131" w:type="pct"/>
        </w:tcPr>
        <w:p w:rsidR="00D235A9" w:rsidRDefault="00D235A9">
          <w:pPr>
            <w:pStyle w:val="itu"/>
            <w:rPr>
              <w:lang w:val="fr-FR"/>
            </w:rPr>
          </w:pPr>
          <w:r>
            <w:rPr>
              <w:lang w:val="fr-FR"/>
            </w:rPr>
            <w:tab/>
          </w:r>
          <w:hyperlink r:id="rId1" w:history="1">
            <w:r>
              <w:rPr>
                <w:lang w:val="fr-FR"/>
              </w:rPr>
              <w:t>http://www.itu.int/</w:t>
            </w:r>
          </w:hyperlink>
        </w:p>
      </w:tc>
    </w:tr>
    <w:tr w:rsidR="00D235A9">
      <w:trPr>
        <w:cantSplit/>
      </w:trPr>
      <w:tc>
        <w:tcPr>
          <w:tcW w:w="1062" w:type="pct"/>
        </w:tcPr>
        <w:p w:rsidR="00D235A9" w:rsidRDefault="00D235A9">
          <w:pPr>
            <w:pStyle w:val="itu"/>
            <w:rPr>
              <w:lang w:val="fr-FR"/>
            </w:rPr>
          </w:pPr>
          <w:r>
            <w:rPr>
              <w:lang w:val="fr-FR"/>
            </w:rPr>
            <w:t>Suisse</w:t>
          </w:r>
        </w:p>
      </w:tc>
      <w:tc>
        <w:tcPr>
          <w:tcW w:w="1584" w:type="pct"/>
        </w:tcPr>
        <w:p w:rsidR="00D235A9" w:rsidRDefault="00D235A9">
          <w:pPr>
            <w:pStyle w:val="itu"/>
            <w:rPr>
              <w:lang w:val="fr-FR"/>
            </w:rPr>
          </w:pPr>
          <w:r>
            <w:rPr>
              <w:lang w:val="fr-FR"/>
            </w:rPr>
            <w:tab/>
            <w:t>Gr4:</w:t>
          </w:r>
          <w:r>
            <w:rPr>
              <w:lang w:val="fr-FR"/>
            </w:rPr>
            <w:tab/>
            <w:t>+41 22 730 65 00</w:t>
          </w:r>
        </w:p>
      </w:tc>
      <w:tc>
        <w:tcPr>
          <w:tcW w:w="1223" w:type="pct"/>
        </w:tcPr>
        <w:p w:rsidR="00D235A9" w:rsidRDefault="00D235A9">
          <w:pPr>
            <w:pStyle w:val="itu"/>
            <w:rPr>
              <w:lang w:val="fr-FR"/>
            </w:rPr>
          </w:pPr>
        </w:p>
      </w:tc>
      <w:tc>
        <w:tcPr>
          <w:tcW w:w="1131" w:type="pct"/>
        </w:tcPr>
        <w:p w:rsidR="00D235A9" w:rsidRDefault="00D235A9">
          <w:pPr>
            <w:pStyle w:val="itu"/>
            <w:rPr>
              <w:lang w:val="fr-FR"/>
            </w:rPr>
          </w:pPr>
        </w:p>
      </w:tc>
    </w:tr>
    <w:tr w:rsidR="00D235A9">
      <w:trPr>
        <w:cantSplit/>
      </w:trPr>
      <w:tc>
        <w:tcPr>
          <w:tcW w:w="1062" w:type="pct"/>
        </w:tcPr>
        <w:p w:rsidR="00D235A9" w:rsidRDefault="00D235A9">
          <w:pPr>
            <w:pStyle w:val="itu"/>
            <w:rPr>
              <w:lang w:val="fr-FR"/>
            </w:rPr>
          </w:pPr>
        </w:p>
      </w:tc>
      <w:tc>
        <w:tcPr>
          <w:tcW w:w="1584" w:type="pct"/>
        </w:tcPr>
        <w:p w:rsidR="00D235A9" w:rsidRDefault="00D235A9">
          <w:pPr>
            <w:pStyle w:val="itu"/>
            <w:rPr>
              <w:lang w:val="fr-FR"/>
            </w:rPr>
          </w:pPr>
        </w:p>
      </w:tc>
      <w:tc>
        <w:tcPr>
          <w:tcW w:w="1223" w:type="pct"/>
        </w:tcPr>
        <w:p w:rsidR="00D235A9" w:rsidRDefault="00D235A9">
          <w:pPr>
            <w:pStyle w:val="itu"/>
            <w:rPr>
              <w:lang w:val="fr-FR"/>
            </w:rPr>
          </w:pPr>
        </w:p>
      </w:tc>
      <w:tc>
        <w:tcPr>
          <w:tcW w:w="1131" w:type="pct"/>
        </w:tcPr>
        <w:p w:rsidR="00D235A9" w:rsidRDefault="00D235A9">
          <w:pPr>
            <w:pStyle w:val="itu"/>
            <w:rPr>
              <w:lang w:val="fr-FR"/>
            </w:rPr>
          </w:pPr>
        </w:p>
      </w:tc>
    </w:tr>
  </w:tbl>
  <w:p w:rsidR="00D235A9" w:rsidRDefault="00D235A9" w:rsidP="00B546DE">
    <w:pPr>
      <w:pStyle w:val="Footer"/>
    </w:pPr>
  </w:p>
  <w:p w:rsidR="00D235A9" w:rsidRPr="00B546DE" w:rsidRDefault="00D235A9" w:rsidP="00B546DE">
    <w:pPr>
      <w:pStyle w:val="Footer"/>
      <w:rPr>
        <w:lang w:val="es-ES_tradnl"/>
      </w:rPr>
    </w:pPr>
    <w:fldSimple w:instr=" FILENAME \p  \* MERGEFORMAT ">
      <w:r w:rsidRPr="0033362D">
        <w:rPr>
          <w:lang w:val="es-ES_tradnl"/>
        </w:rPr>
        <w:t>R:\REFTXT10\ITU-R\BR\DIR\CR\300\313V2F.DOCX</w:t>
      </w:r>
    </w:fldSimple>
    <w:r w:rsidRPr="00B546DE">
      <w:rPr>
        <w:lang w:val="es-ES_tradnl"/>
      </w:rPr>
      <w:t xml:space="preserve"> (286277)</w:t>
    </w:r>
    <w:r w:rsidRPr="00B546DE">
      <w:rPr>
        <w:lang w:val="es-ES_tradnl"/>
      </w:rPr>
      <w:tab/>
    </w:r>
    <w:r>
      <w:fldChar w:fldCharType="begin"/>
    </w:r>
    <w:r>
      <w:instrText xml:space="preserve"> SAVEDATE \@ DD.MM.YY </w:instrText>
    </w:r>
    <w:r>
      <w:fldChar w:fldCharType="separate"/>
    </w:r>
    <w:r>
      <w:t>27.04.10</w:t>
    </w:r>
    <w:r>
      <w:fldChar w:fldCharType="end"/>
    </w:r>
    <w:r w:rsidRPr="00B546DE">
      <w:rPr>
        <w:lang w:val="es-ES_tradnl"/>
      </w:rPr>
      <w:tab/>
    </w:r>
    <w:r>
      <w:fldChar w:fldCharType="begin"/>
    </w:r>
    <w:r>
      <w:instrText xml:space="preserve"> PRINTDATE \@ DD.MM.YY </w:instrText>
    </w:r>
    <w:r>
      <w:fldChar w:fldCharType="separate"/>
    </w:r>
    <w:r>
      <w:t>27.04.10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A9" w:rsidRDefault="00D235A9">
      <w:r>
        <w:t>____________________</w:t>
      </w:r>
    </w:p>
  </w:footnote>
  <w:footnote w:type="continuationSeparator" w:id="0">
    <w:p w:rsidR="00D235A9" w:rsidRDefault="00D23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A9" w:rsidRDefault="00D235A9">
    <w:pPr>
      <w:pStyle w:val="Header"/>
    </w:pPr>
    <w:fldSimple w:instr=" PAGE   \* MERGEFORMAT ">
      <w:r>
        <w:rPr>
          <w:noProof/>
        </w:rPr>
        <w:t>2</w:t>
      </w:r>
    </w:fldSimple>
  </w:p>
  <w:p w:rsidR="00D235A9" w:rsidRPr="00DD6030" w:rsidRDefault="00D235A9" w:rsidP="007835DC">
    <w:pPr>
      <w:pStyle w:val="Header"/>
      <w:rPr>
        <w:rStyle w:val="PageNumber"/>
      </w:rPr>
    </w:pPr>
    <w:r>
      <w:rPr>
        <w:lang w:val="en-US"/>
      </w:rPr>
      <w:t>CR/313-F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1E67"/>
    <w:rsid w:val="00101378"/>
    <w:rsid w:val="00152EC9"/>
    <w:rsid w:val="00177975"/>
    <w:rsid w:val="0023785D"/>
    <w:rsid w:val="002530B6"/>
    <w:rsid w:val="00297AE2"/>
    <w:rsid w:val="002E63A2"/>
    <w:rsid w:val="00302136"/>
    <w:rsid w:val="003203D8"/>
    <w:rsid w:val="00321046"/>
    <w:rsid w:val="0033362D"/>
    <w:rsid w:val="0034195E"/>
    <w:rsid w:val="00351E67"/>
    <w:rsid w:val="003D640C"/>
    <w:rsid w:val="003E27B0"/>
    <w:rsid w:val="0046397B"/>
    <w:rsid w:val="004944B3"/>
    <w:rsid w:val="00505676"/>
    <w:rsid w:val="00510B54"/>
    <w:rsid w:val="005160FF"/>
    <w:rsid w:val="005418A1"/>
    <w:rsid w:val="005A6DFD"/>
    <w:rsid w:val="005C4BE5"/>
    <w:rsid w:val="005D39D8"/>
    <w:rsid w:val="005F7F4C"/>
    <w:rsid w:val="006763C4"/>
    <w:rsid w:val="00694910"/>
    <w:rsid w:val="006A2893"/>
    <w:rsid w:val="006F351A"/>
    <w:rsid w:val="006F61AD"/>
    <w:rsid w:val="007113DD"/>
    <w:rsid w:val="007365C6"/>
    <w:rsid w:val="00761400"/>
    <w:rsid w:val="00777393"/>
    <w:rsid w:val="007835DC"/>
    <w:rsid w:val="007A1FB1"/>
    <w:rsid w:val="00815894"/>
    <w:rsid w:val="00832273"/>
    <w:rsid w:val="00867FAA"/>
    <w:rsid w:val="00873DAD"/>
    <w:rsid w:val="008A7BD3"/>
    <w:rsid w:val="008C55A8"/>
    <w:rsid w:val="008C5D1D"/>
    <w:rsid w:val="00915312"/>
    <w:rsid w:val="00933506"/>
    <w:rsid w:val="00973098"/>
    <w:rsid w:val="00977C98"/>
    <w:rsid w:val="009846BA"/>
    <w:rsid w:val="00992C8B"/>
    <w:rsid w:val="00A07A7A"/>
    <w:rsid w:val="00A10043"/>
    <w:rsid w:val="00A2257B"/>
    <w:rsid w:val="00A335D6"/>
    <w:rsid w:val="00AD331D"/>
    <w:rsid w:val="00B257A5"/>
    <w:rsid w:val="00B543BD"/>
    <w:rsid w:val="00B546DE"/>
    <w:rsid w:val="00B5656A"/>
    <w:rsid w:val="00B57106"/>
    <w:rsid w:val="00BA1CD7"/>
    <w:rsid w:val="00BF3EC6"/>
    <w:rsid w:val="00CB743B"/>
    <w:rsid w:val="00CF6575"/>
    <w:rsid w:val="00D235A9"/>
    <w:rsid w:val="00D35752"/>
    <w:rsid w:val="00D55968"/>
    <w:rsid w:val="00DC3BD1"/>
    <w:rsid w:val="00DC47D4"/>
    <w:rsid w:val="00DC60EB"/>
    <w:rsid w:val="00DD6030"/>
    <w:rsid w:val="00E25073"/>
    <w:rsid w:val="00E346DC"/>
    <w:rsid w:val="00E36F09"/>
    <w:rsid w:val="00E46742"/>
    <w:rsid w:val="00E92174"/>
    <w:rsid w:val="00EA4975"/>
    <w:rsid w:val="00EC68C4"/>
    <w:rsid w:val="00ED1192"/>
    <w:rsid w:val="00EE3367"/>
    <w:rsid w:val="00EF1340"/>
    <w:rsid w:val="00EF4AB3"/>
    <w:rsid w:val="00EF66FF"/>
    <w:rsid w:val="00F9624E"/>
    <w:rsid w:val="00FA75D7"/>
    <w:rsid w:val="00FA7B4D"/>
    <w:rsid w:val="00FE1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51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6F351A"/>
    <w:pPr>
      <w:keepNext/>
      <w:keepLines/>
      <w:spacing w:before="360"/>
      <w:ind w:left="794" w:hanging="794"/>
      <w:outlineLvl w:val="0"/>
    </w:pPr>
    <w:rPr>
      <w:b/>
    </w:rPr>
  </w:style>
  <w:style w:type="paragraph" w:styleId="Heading2">
    <w:name w:val="heading 2"/>
    <w:basedOn w:val="Heading1"/>
    <w:next w:val="Normal"/>
    <w:link w:val="Heading2Char"/>
    <w:uiPriority w:val="99"/>
    <w:qFormat/>
    <w:rsid w:val="006F351A"/>
    <w:pPr>
      <w:spacing w:before="240"/>
      <w:outlineLvl w:val="1"/>
    </w:pPr>
  </w:style>
  <w:style w:type="paragraph" w:styleId="Heading3">
    <w:name w:val="heading 3"/>
    <w:basedOn w:val="Heading1"/>
    <w:next w:val="Normal"/>
    <w:link w:val="Heading3Char"/>
    <w:uiPriority w:val="99"/>
    <w:qFormat/>
    <w:rsid w:val="006F351A"/>
    <w:pPr>
      <w:spacing w:before="160"/>
      <w:outlineLvl w:val="2"/>
    </w:pPr>
  </w:style>
  <w:style w:type="paragraph" w:styleId="Heading4">
    <w:name w:val="heading 4"/>
    <w:basedOn w:val="Heading3"/>
    <w:next w:val="Normal"/>
    <w:link w:val="Heading4Char"/>
    <w:uiPriority w:val="99"/>
    <w:qFormat/>
    <w:rsid w:val="006F351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F351A"/>
    <w:pPr>
      <w:outlineLvl w:val="4"/>
    </w:pPr>
  </w:style>
  <w:style w:type="paragraph" w:styleId="Heading6">
    <w:name w:val="heading 6"/>
    <w:basedOn w:val="Heading4"/>
    <w:next w:val="Normal"/>
    <w:link w:val="Heading6Char"/>
    <w:uiPriority w:val="99"/>
    <w:qFormat/>
    <w:rsid w:val="006F351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F351A"/>
    <w:pPr>
      <w:outlineLvl w:val="6"/>
    </w:pPr>
  </w:style>
  <w:style w:type="paragraph" w:styleId="Heading8">
    <w:name w:val="heading 8"/>
    <w:basedOn w:val="Heading6"/>
    <w:next w:val="Normal"/>
    <w:link w:val="Heading8Char"/>
    <w:uiPriority w:val="99"/>
    <w:qFormat/>
    <w:rsid w:val="006F351A"/>
    <w:pPr>
      <w:outlineLvl w:val="7"/>
    </w:pPr>
  </w:style>
  <w:style w:type="paragraph" w:styleId="Heading9">
    <w:name w:val="heading 9"/>
    <w:basedOn w:val="Heading6"/>
    <w:next w:val="Normal"/>
    <w:link w:val="Heading9Char"/>
    <w:uiPriority w:val="99"/>
    <w:qFormat/>
    <w:rsid w:val="006F351A"/>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E4E"/>
    <w:rPr>
      <w:rFonts w:asciiTheme="majorHAnsi" w:eastAsiaTheme="majorEastAsia" w:hAnsiTheme="majorHAnsi" w:cstheme="majorBidi"/>
      <w:b/>
      <w:bCs/>
      <w:kern w:val="32"/>
      <w:sz w:val="32"/>
      <w:szCs w:val="32"/>
      <w:lang w:val="fr-FR" w:eastAsia="en-US"/>
    </w:rPr>
  </w:style>
  <w:style w:type="character" w:customStyle="1" w:styleId="Heading2Char">
    <w:name w:val="Heading 2 Char"/>
    <w:basedOn w:val="DefaultParagraphFont"/>
    <w:link w:val="Heading2"/>
    <w:uiPriority w:val="9"/>
    <w:semiHidden/>
    <w:rsid w:val="00D86E4E"/>
    <w:rPr>
      <w:rFonts w:asciiTheme="majorHAnsi" w:eastAsiaTheme="majorEastAsia" w:hAnsiTheme="majorHAnsi" w:cstheme="majorBidi"/>
      <w:b/>
      <w:bCs/>
      <w:i/>
      <w:iCs/>
      <w:sz w:val="28"/>
      <w:szCs w:val="28"/>
      <w:lang w:val="fr-FR" w:eastAsia="en-US"/>
    </w:rPr>
  </w:style>
  <w:style w:type="character" w:customStyle="1" w:styleId="Heading3Char">
    <w:name w:val="Heading 3 Char"/>
    <w:basedOn w:val="DefaultParagraphFont"/>
    <w:link w:val="Heading3"/>
    <w:uiPriority w:val="9"/>
    <w:semiHidden/>
    <w:rsid w:val="00D86E4E"/>
    <w:rPr>
      <w:rFonts w:asciiTheme="majorHAnsi" w:eastAsiaTheme="majorEastAsia" w:hAnsiTheme="majorHAnsi" w:cstheme="majorBidi"/>
      <w:b/>
      <w:bCs/>
      <w:sz w:val="26"/>
      <w:szCs w:val="26"/>
      <w:lang w:val="fr-FR" w:eastAsia="en-US"/>
    </w:rPr>
  </w:style>
  <w:style w:type="character" w:customStyle="1" w:styleId="Heading4Char">
    <w:name w:val="Heading 4 Char"/>
    <w:basedOn w:val="DefaultParagraphFont"/>
    <w:link w:val="Heading4"/>
    <w:uiPriority w:val="9"/>
    <w:semiHidden/>
    <w:rsid w:val="00D86E4E"/>
    <w:rPr>
      <w:rFonts w:asciiTheme="minorHAnsi" w:eastAsiaTheme="minorEastAsia" w:hAnsiTheme="minorHAnsi" w:cstheme="minorBidi"/>
      <w:b/>
      <w:bCs/>
      <w:sz w:val="28"/>
      <w:szCs w:val="28"/>
      <w:lang w:val="fr-FR" w:eastAsia="en-US"/>
    </w:rPr>
  </w:style>
  <w:style w:type="character" w:customStyle="1" w:styleId="Heading5Char">
    <w:name w:val="Heading 5 Char"/>
    <w:basedOn w:val="DefaultParagraphFont"/>
    <w:link w:val="Heading5"/>
    <w:uiPriority w:val="9"/>
    <w:semiHidden/>
    <w:rsid w:val="00D86E4E"/>
    <w:rPr>
      <w:rFonts w:asciiTheme="minorHAnsi" w:eastAsiaTheme="minorEastAsia" w:hAnsiTheme="minorHAnsi" w:cstheme="minorBidi"/>
      <w:b/>
      <w:bCs/>
      <w:i/>
      <w:iCs/>
      <w:sz w:val="26"/>
      <w:szCs w:val="26"/>
      <w:lang w:val="fr-FR" w:eastAsia="en-US"/>
    </w:rPr>
  </w:style>
  <w:style w:type="character" w:customStyle="1" w:styleId="Heading6Char">
    <w:name w:val="Heading 6 Char"/>
    <w:basedOn w:val="DefaultParagraphFont"/>
    <w:link w:val="Heading6"/>
    <w:uiPriority w:val="9"/>
    <w:semiHidden/>
    <w:rsid w:val="00D86E4E"/>
    <w:rPr>
      <w:rFonts w:asciiTheme="minorHAnsi" w:eastAsiaTheme="minorEastAsia" w:hAnsiTheme="minorHAnsi" w:cstheme="minorBidi"/>
      <w:b/>
      <w:bCs/>
      <w:lang w:val="fr-FR" w:eastAsia="en-US"/>
    </w:rPr>
  </w:style>
  <w:style w:type="character" w:customStyle="1" w:styleId="Heading7Char">
    <w:name w:val="Heading 7 Char"/>
    <w:basedOn w:val="DefaultParagraphFont"/>
    <w:link w:val="Heading7"/>
    <w:uiPriority w:val="9"/>
    <w:semiHidden/>
    <w:rsid w:val="00D86E4E"/>
    <w:rPr>
      <w:rFonts w:asciiTheme="minorHAnsi" w:eastAsiaTheme="minorEastAsia" w:hAnsiTheme="minorHAnsi" w:cstheme="minorBidi"/>
      <w:sz w:val="24"/>
      <w:szCs w:val="24"/>
      <w:lang w:val="fr-FR" w:eastAsia="en-US"/>
    </w:rPr>
  </w:style>
  <w:style w:type="character" w:customStyle="1" w:styleId="Heading8Char">
    <w:name w:val="Heading 8 Char"/>
    <w:basedOn w:val="DefaultParagraphFont"/>
    <w:link w:val="Heading8"/>
    <w:uiPriority w:val="9"/>
    <w:semiHidden/>
    <w:rsid w:val="00D86E4E"/>
    <w:rPr>
      <w:rFonts w:asciiTheme="minorHAnsi" w:eastAsiaTheme="minorEastAsia" w:hAnsiTheme="minorHAnsi" w:cstheme="minorBidi"/>
      <w:i/>
      <w:iCs/>
      <w:sz w:val="24"/>
      <w:szCs w:val="24"/>
      <w:lang w:val="fr-FR" w:eastAsia="en-US"/>
    </w:rPr>
  </w:style>
  <w:style w:type="character" w:customStyle="1" w:styleId="Heading9Char">
    <w:name w:val="Heading 9 Char"/>
    <w:basedOn w:val="DefaultParagraphFont"/>
    <w:link w:val="Heading9"/>
    <w:uiPriority w:val="9"/>
    <w:semiHidden/>
    <w:rsid w:val="00D86E4E"/>
    <w:rPr>
      <w:rFonts w:asciiTheme="majorHAnsi" w:eastAsiaTheme="majorEastAsia" w:hAnsiTheme="majorHAnsi" w:cstheme="majorBidi"/>
      <w:lang w:val="fr-FR" w:eastAsia="en-US"/>
    </w:rPr>
  </w:style>
  <w:style w:type="paragraph" w:customStyle="1" w:styleId="FigureNotitle">
    <w:name w:val="Figure_No &amp; title"/>
    <w:basedOn w:val="Normal"/>
    <w:next w:val="Normalaftertitle"/>
    <w:uiPriority w:val="99"/>
    <w:rsid w:val="006F351A"/>
    <w:pPr>
      <w:keepLines/>
      <w:spacing w:before="240" w:after="120"/>
      <w:jc w:val="center"/>
    </w:pPr>
    <w:rPr>
      <w:b/>
    </w:rPr>
  </w:style>
  <w:style w:type="paragraph" w:customStyle="1" w:styleId="TabletitleBR">
    <w:name w:val="Table_title_BR"/>
    <w:basedOn w:val="Normal"/>
    <w:next w:val="Tablehead"/>
    <w:uiPriority w:val="99"/>
    <w:rsid w:val="006F351A"/>
    <w:pPr>
      <w:keepNext/>
      <w:keepLines/>
      <w:spacing w:before="0" w:after="120"/>
      <w:jc w:val="center"/>
    </w:pPr>
    <w:rPr>
      <w:b/>
    </w:rPr>
  </w:style>
  <w:style w:type="paragraph" w:customStyle="1" w:styleId="AnnexNotitle">
    <w:name w:val="Annex_No &amp; title"/>
    <w:basedOn w:val="Normal"/>
    <w:next w:val="Normalaftertitle"/>
    <w:uiPriority w:val="99"/>
    <w:rsid w:val="006F351A"/>
    <w:pPr>
      <w:keepNext/>
      <w:keepLines/>
      <w:spacing w:before="480"/>
      <w:jc w:val="center"/>
    </w:pPr>
    <w:rPr>
      <w:b/>
      <w:sz w:val="28"/>
    </w:rPr>
  </w:style>
  <w:style w:type="character" w:customStyle="1" w:styleId="Appdef">
    <w:name w:val="App_def"/>
    <w:basedOn w:val="DefaultParagraphFont"/>
    <w:uiPriority w:val="99"/>
    <w:rsid w:val="006F351A"/>
    <w:rPr>
      <w:rFonts w:ascii="Times New Roman" w:hAnsi="Times New Roman" w:cs="Times New Roman"/>
      <w:b/>
    </w:rPr>
  </w:style>
  <w:style w:type="character" w:customStyle="1" w:styleId="Appref">
    <w:name w:val="App_ref"/>
    <w:basedOn w:val="DefaultParagraphFont"/>
    <w:uiPriority w:val="99"/>
    <w:rsid w:val="006F351A"/>
    <w:rPr>
      <w:rFonts w:cs="Times New Roman"/>
    </w:rPr>
  </w:style>
  <w:style w:type="paragraph" w:customStyle="1" w:styleId="AppendixNotitle">
    <w:name w:val="Appendix_No &amp; title"/>
    <w:basedOn w:val="AnnexNotitle"/>
    <w:next w:val="Normalaftertitle"/>
    <w:uiPriority w:val="99"/>
    <w:rsid w:val="006F351A"/>
  </w:style>
  <w:style w:type="paragraph" w:customStyle="1" w:styleId="Figure">
    <w:name w:val="Figure"/>
    <w:basedOn w:val="Normal"/>
    <w:next w:val="FigureNotitle"/>
    <w:uiPriority w:val="99"/>
    <w:rsid w:val="006F351A"/>
    <w:pPr>
      <w:keepNext/>
      <w:keepLines/>
      <w:spacing w:before="240" w:after="120"/>
      <w:jc w:val="center"/>
    </w:pPr>
  </w:style>
  <w:style w:type="paragraph" w:customStyle="1" w:styleId="FooterQP">
    <w:name w:val="Footer_QP"/>
    <w:basedOn w:val="Normal"/>
    <w:uiPriority w:val="99"/>
    <w:rsid w:val="006F351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6F351A"/>
    <w:rPr>
      <w:rFonts w:ascii="Times New Roman" w:hAnsi="Times New Roman" w:cs="Times New Roman"/>
      <w:b/>
    </w:rPr>
  </w:style>
  <w:style w:type="paragraph" w:customStyle="1" w:styleId="Artheading">
    <w:name w:val="Art_heading"/>
    <w:basedOn w:val="Normal"/>
    <w:next w:val="Normalaftertitle"/>
    <w:uiPriority w:val="99"/>
    <w:rsid w:val="006F351A"/>
    <w:pPr>
      <w:spacing w:before="480"/>
      <w:jc w:val="center"/>
    </w:pPr>
    <w:rPr>
      <w:b/>
      <w:sz w:val="28"/>
    </w:rPr>
  </w:style>
  <w:style w:type="paragraph" w:customStyle="1" w:styleId="ArtNo">
    <w:name w:val="Art_No"/>
    <w:basedOn w:val="Normal"/>
    <w:next w:val="Arttitle"/>
    <w:uiPriority w:val="99"/>
    <w:rsid w:val="006F351A"/>
    <w:pPr>
      <w:keepNext/>
      <w:keepLines/>
      <w:spacing w:before="480"/>
      <w:jc w:val="center"/>
    </w:pPr>
    <w:rPr>
      <w:caps/>
      <w:sz w:val="28"/>
    </w:rPr>
  </w:style>
  <w:style w:type="character" w:customStyle="1" w:styleId="Artref">
    <w:name w:val="Art_ref"/>
    <w:basedOn w:val="DefaultParagraphFont"/>
    <w:uiPriority w:val="99"/>
    <w:rsid w:val="006F351A"/>
    <w:rPr>
      <w:rFonts w:cs="Times New Roman"/>
    </w:rPr>
  </w:style>
  <w:style w:type="paragraph" w:customStyle="1" w:styleId="Arttitle">
    <w:name w:val="Art_title"/>
    <w:basedOn w:val="Normal"/>
    <w:next w:val="Normalaftertitle"/>
    <w:uiPriority w:val="99"/>
    <w:rsid w:val="006F351A"/>
    <w:pPr>
      <w:keepNext/>
      <w:keepLines/>
      <w:spacing w:before="240"/>
      <w:jc w:val="center"/>
    </w:pPr>
    <w:rPr>
      <w:b/>
      <w:sz w:val="28"/>
    </w:rPr>
  </w:style>
  <w:style w:type="paragraph" w:customStyle="1" w:styleId="ASN1">
    <w:name w:val="ASN.1"/>
    <w:basedOn w:val="Normal"/>
    <w:uiPriority w:val="99"/>
    <w:rsid w:val="006F351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6F351A"/>
    <w:pPr>
      <w:keepNext/>
      <w:keepLines/>
      <w:spacing w:before="160"/>
      <w:ind w:left="794"/>
    </w:pPr>
    <w:rPr>
      <w:i/>
    </w:rPr>
  </w:style>
  <w:style w:type="paragraph" w:customStyle="1" w:styleId="ChapNo">
    <w:name w:val="Chap_No"/>
    <w:basedOn w:val="Normal"/>
    <w:next w:val="Chaptitle"/>
    <w:uiPriority w:val="99"/>
    <w:rsid w:val="006F351A"/>
    <w:pPr>
      <w:keepNext/>
      <w:keepLines/>
      <w:spacing w:before="480"/>
      <w:jc w:val="center"/>
    </w:pPr>
    <w:rPr>
      <w:b/>
      <w:caps/>
      <w:sz w:val="28"/>
    </w:rPr>
  </w:style>
  <w:style w:type="paragraph" w:customStyle="1" w:styleId="Chaptitle">
    <w:name w:val="Chap_title"/>
    <w:basedOn w:val="Normal"/>
    <w:next w:val="Normalaftertitle"/>
    <w:uiPriority w:val="99"/>
    <w:rsid w:val="006F351A"/>
    <w:pPr>
      <w:keepNext/>
      <w:keepLines/>
      <w:spacing w:before="240"/>
      <w:jc w:val="center"/>
    </w:pPr>
    <w:rPr>
      <w:b/>
      <w:sz w:val="28"/>
    </w:rPr>
  </w:style>
  <w:style w:type="paragraph" w:customStyle="1" w:styleId="ddate">
    <w:name w:val="ddate"/>
    <w:basedOn w:val="Normal"/>
    <w:uiPriority w:val="99"/>
    <w:rsid w:val="006F351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6F351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6F351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6F351A"/>
    <w:rPr>
      <w:rFonts w:cs="Times New Roman"/>
      <w:vertAlign w:val="superscript"/>
    </w:rPr>
  </w:style>
  <w:style w:type="paragraph" w:customStyle="1" w:styleId="enumlev1">
    <w:name w:val="enumlev1"/>
    <w:basedOn w:val="Normal"/>
    <w:uiPriority w:val="99"/>
    <w:rsid w:val="006F351A"/>
    <w:pPr>
      <w:spacing w:before="80"/>
      <w:ind w:left="794" w:hanging="794"/>
    </w:pPr>
  </w:style>
  <w:style w:type="paragraph" w:customStyle="1" w:styleId="enumlev2">
    <w:name w:val="enumlev2"/>
    <w:basedOn w:val="enumlev1"/>
    <w:uiPriority w:val="99"/>
    <w:rsid w:val="006F351A"/>
    <w:pPr>
      <w:ind w:left="1191" w:hanging="397"/>
    </w:pPr>
  </w:style>
  <w:style w:type="paragraph" w:customStyle="1" w:styleId="enumlev3">
    <w:name w:val="enumlev3"/>
    <w:basedOn w:val="enumlev2"/>
    <w:uiPriority w:val="99"/>
    <w:rsid w:val="006F351A"/>
    <w:pPr>
      <w:ind w:left="1588"/>
    </w:pPr>
  </w:style>
  <w:style w:type="paragraph" w:customStyle="1" w:styleId="Equation">
    <w:name w:val="Equation"/>
    <w:basedOn w:val="Normal"/>
    <w:uiPriority w:val="99"/>
    <w:rsid w:val="006F351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F351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6F351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uiPriority w:val="99"/>
    <w:rsid w:val="006F351A"/>
    <w:rPr>
      <w:b w:val="0"/>
    </w:rPr>
  </w:style>
  <w:style w:type="character" w:styleId="PageNumber">
    <w:name w:val="page number"/>
    <w:basedOn w:val="DefaultParagraphFont"/>
    <w:uiPriority w:val="99"/>
    <w:rsid w:val="006F351A"/>
    <w:rPr>
      <w:rFonts w:cs="Times New Roman"/>
    </w:rPr>
  </w:style>
  <w:style w:type="paragraph" w:customStyle="1" w:styleId="RecNoBR">
    <w:name w:val="Rec_No_BR"/>
    <w:basedOn w:val="Normal"/>
    <w:next w:val="Rectitle"/>
    <w:uiPriority w:val="99"/>
    <w:rsid w:val="006F351A"/>
    <w:pPr>
      <w:keepNext/>
      <w:keepLines/>
      <w:spacing w:before="480"/>
      <w:jc w:val="center"/>
    </w:pPr>
    <w:rPr>
      <w:caps/>
      <w:sz w:val="28"/>
    </w:rPr>
  </w:style>
  <w:style w:type="paragraph" w:customStyle="1" w:styleId="Figurewithouttitle">
    <w:name w:val="Figure_without_title"/>
    <w:basedOn w:val="Normal"/>
    <w:next w:val="Normalaftertitle"/>
    <w:uiPriority w:val="99"/>
    <w:rsid w:val="006F351A"/>
    <w:pPr>
      <w:keepLines/>
      <w:spacing w:before="240" w:after="120"/>
      <w:jc w:val="center"/>
    </w:pPr>
  </w:style>
  <w:style w:type="paragraph" w:styleId="Footer">
    <w:name w:val="footer"/>
    <w:basedOn w:val="Normal"/>
    <w:link w:val="FooterChar"/>
    <w:uiPriority w:val="99"/>
    <w:rsid w:val="006F351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D86E4E"/>
    <w:rPr>
      <w:rFonts w:ascii="Times New Roman" w:hAnsi="Times New Roman"/>
      <w:sz w:val="24"/>
      <w:szCs w:val="20"/>
      <w:lang w:val="fr-FR" w:eastAsia="en-US"/>
    </w:rPr>
  </w:style>
  <w:style w:type="paragraph" w:customStyle="1" w:styleId="FirstFooter">
    <w:name w:val="FirstFooter"/>
    <w:basedOn w:val="Footer"/>
    <w:uiPriority w:val="99"/>
    <w:rsid w:val="006F351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6F351A"/>
    <w:rPr>
      <w:rFonts w:cs="Times New Roman"/>
      <w:position w:val="6"/>
      <w:sz w:val="18"/>
    </w:rPr>
  </w:style>
  <w:style w:type="paragraph" w:styleId="FootnoteText">
    <w:name w:val="footnote text"/>
    <w:basedOn w:val="Note"/>
    <w:link w:val="FootnoteTextChar"/>
    <w:uiPriority w:val="99"/>
    <w:semiHidden/>
    <w:rsid w:val="006F351A"/>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86E4E"/>
    <w:rPr>
      <w:rFonts w:ascii="Times New Roman" w:hAnsi="Times New Roman"/>
      <w:sz w:val="20"/>
      <w:szCs w:val="20"/>
      <w:lang w:val="fr-FR" w:eastAsia="en-US"/>
    </w:rPr>
  </w:style>
  <w:style w:type="paragraph" w:styleId="Header">
    <w:name w:val="header"/>
    <w:basedOn w:val="Normal"/>
    <w:link w:val="HeaderChar"/>
    <w:uiPriority w:val="99"/>
    <w:rsid w:val="006F351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DD6030"/>
    <w:rPr>
      <w:rFonts w:ascii="Times New Roman" w:hAnsi="Times New Roman" w:cs="Times New Roman"/>
      <w:sz w:val="18"/>
      <w:lang w:val="fr-FR" w:eastAsia="en-US"/>
    </w:rPr>
  </w:style>
  <w:style w:type="paragraph" w:customStyle="1" w:styleId="Headingb">
    <w:name w:val="Heading_b"/>
    <w:basedOn w:val="Normal"/>
    <w:next w:val="Normal"/>
    <w:uiPriority w:val="99"/>
    <w:rsid w:val="006F351A"/>
    <w:pPr>
      <w:keepNext/>
      <w:spacing w:before="160"/>
    </w:pPr>
    <w:rPr>
      <w:b/>
    </w:rPr>
  </w:style>
  <w:style w:type="paragraph" w:customStyle="1" w:styleId="Headingi">
    <w:name w:val="Heading_i"/>
    <w:basedOn w:val="Normal"/>
    <w:next w:val="Normal"/>
    <w:uiPriority w:val="99"/>
    <w:rsid w:val="006F351A"/>
    <w:pPr>
      <w:keepNext/>
      <w:spacing w:before="160"/>
    </w:pPr>
    <w:rPr>
      <w:i/>
    </w:rPr>
  </w:style>
  <w:style w:type="paragraph" w:styleId="Index1">
    <w:name w:val="index 1"/>
    <w:basedOn w:val="Normal"/>
    <w:next w:val="Normal"/>
    <w:uiPriority w:val="99"/>
    <w:semiHidden/>
    <w:rsid w:val="006F351A"/>
  </w:style>
  <w:style w:type="paragraph" w:styleId="Index2">
    <w:name w:val="index 2"/>
    <w:basedOn w:val="Normal"/>
    <w:next w:val="Normal"/>
    <w:uiPriority w:val="99"/>
    <w:semiHidden/>
    <w:rsid w:val="006F351A"/>
    <w:pPr>
      <w:ind w:left="283"/>
    </w:pPr>
  </w:style>
  <w:style w:type="paragraph" w:styleId="Index3">
    <w:name w:val="index 3"/>
    <w:basedOn w:val="Normal"/>
    <w:next w:val="Normal"/>
    <w:uiPriority w:val="99"/>
    <w:semiHidden/>
    <w:rsid w:val="006F351A"/>
    <w:pPr>
      <w:ind w:left="566"/>
    </w:pPr>
  </w:style>
  <w:style w:type="paragraph" w:customStyle="1" w:styleId="QuestionNoBR">
    <w:name w:val="Question_No_BR"/>
    <w:basedOn w:val="RecNoBR"/>
    <w:next w:val="Questiontitle"/>
    <w:uiPriority w:val="99"/>
    <w:rsid w:val="006F351A"/>
  </w:style>
  <w:style w:type="paragraph" w:customStyle="1" w:styleId="RepNoBR">
    <w:name w:val="Rep_No_BR"/>
    <w:basedOn w:val="RecNoBR"/>
    <w:next w:val="Reptitle"/>
    <w:uiPriority w:val="99"/>
    <w:rsid w:val="006F351A"/>
  </w:style>
  <w:style w:type="paragraph" w:customStyle="1" w:styleId="ResNoBR">
    <w:name w:val="Res_No_BR"/>
    <w:basedOn w:val="RecNoBR"/>
    <w:next w:val="Restitle"/>
    <w:uiPriority w:val="99"/>
    <w:rsid w:val="006F351A"/>
  </w:style>
  <w:style w:type="paragraph" w:customStyle="1" w:styleId="Section1">
    <w:name w:val="Section_1"/>
    <w:basedOn w:val="Normal"/>
    <w:next w:val="Normal"/>
    <w:uiPriority w:val="99"/>
    <w:rsid w:val="006F351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6F351A"/>
    <w:pPr>
      <w:tabs>
        <w:tab w:val="clear" w:pos="794"/>
        <w:tab w:val="clear" w:pos="1191"/>
        <w:tab w:val="clear" w:pos="1588"/>
        <w:tab w:val="clear" w:pos="1985"/>
      </w:tabs>
      <w:spacing w:before="240"/>
      <w:jc w:val="center"/>
    </w:pPr>
    <w:rPr>
      <w:i/>
    </w:rPr>
  </w:style>
  <w:style w:type="character" w:styleId="LineNumber">
    <w:name w:val="line number"/>
    <w:basedOn w:val="DefaultParagraphFont"/>
    <w:uiPriority w:val="99"/>
    <w:rsid w:val="006F351A"/>
    <w:rPr>
      <w:rFonts w:cs="Times New Roman"/>
    </w:rPr>
  </w:style>
  <w:style w:type="paragraph" w:customStyle="1" w:styleId="Normalaftertitle">
    <w:name w:val="Normal_after_title"/>
    <w:basedOn w:val="Normal"/>
    <w:next w:val="Normal"/>
    <w:uiPriority w:val="99"/>
    <w:rsid w:val="006F351A"/>
    <w:pPr>
      <w:spacing w:before="360"/>
    </w:pPr>
  </w:style>
  <w:style w:type="paragraph" w:customStyle="1" w:styleId="TableNotitle">
    <w:name w:val="Table_No &amp; title"/>
    <w:basedOn w:val="Normal"/>
    <w:next w:val="Tablehead"/>
    <w:uiPriority w:val="99"/>
    <w:rsid w:val="006F351A"/>
    <w:pPr>
      <w:keepNext/>
      <w:keepLines/>
      <w:spacing w:before="360" w:after="120"/>
      <w:jc w:val="center"/>
    </w:pPr>
    <w:rPr>
      <w:b/>
    </w:rPr>
  </w:style>
  <w:style w:type="paragraph" w:customStyle="1" w:styleId="Infodoc">
    <w:name w:val="Infodoc"/>
    <w:basedOn w:val="Normal"/>
    <w:uiPriority w:val="99"/>
    <w:rsid w:val="006F351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uiPriority w:val="99"/>
    <w:rsid w:val="006F351A"/>
    <w:pPr>
      <w:spacing w:before="80"/>
    </w:pPr>
  </w:style>
  <w:style w:type="paragraph" w:customStyle="1" w:styleId="Address">
    <w:name w:val="Address"/>
    <w:basedOn w:val="Normal"/>
    <w:uiPriority w:val="99"/>
    <w:rsid w:val="006F351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6F351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uiPriority w:val="99"/>
    <w:rsid w:val="006F351A"/>
    <w:pPr>
      <w:keepNext/>
      <w:keepLines/>
      <w:spacing w:before="480" w:after="80"/>
      <w:jc w:val="center"/>
    </w:pPr>
    <w:rPr>
      <w:caps/>
      <w:sz w:val="28"/>
    </w:rPr>
  </w:style>
  <w:style w:type="paragraph" w:customStyle="1" w:styleId="Partref">
    <w:name w:val="Part_ref"/>
    <w:basedOn w:val="Normal"/>
    <w:next w:val="Parttitle"/>
    <w:uiPriority w:val="99"/>
    <w:rsid w:val="006F351A"/>
    <w:pPr>
      <w:keepNext/>
      <w:keepLines/>
      <w:spacing w:before="280"/>
      <w:jc w:val="center"/>
    </w:pPr>
  </w:style>
  <w:style w:type="paragraph" w:customStyle="1" w:styleId="Parttitle">
    <w:name w:val="Part_title"/>
    <w:basedOn w:val="Normal"/>
    <w:next w:val="Normalaftertitle"/>
    <w:uiPriority w:val="99"/>
    <w:rsid w:val="006F351A"/>
    <w:pPr>
      <w:keepNext/>
      <w:keepLines/>
      <w:spacing w:before="240" w:after="280"/>
      <w:jc w:val="center"/>
    </w:pPr>
    <w:rPr>
      <w:b/>
      <w:sz w:val="28"/>
    </w:rPr>
  </w:style>
  <w:style w:type="paragraph" w:customStyle="1" w:styleId="RecNo">
    <w:name w:val="Rec_No"/>
    <w:basedOn w:val="Normal"/>
    <w:next w:val="Rectitle"/>
    <w:uiPriority w:val="99"/>
    <w:rsid w:val="006F351A"/>
    <w:pPr>
      <w:keepNext/>
      <w:keepLines/>
      <w:spacing w:before="0"/>
    </w:pPr>
    <w:rPr>
      <w:b/>
      <w:sz w:val="28"/>
    </w:rPr>
  </w:style>
  <w:style w:type="paragraph" w:customStyle="1" w:styleId="meeting">
    <w:name w:val="meeting"/>
    <w:basedOn w:val="Normal"/>
    <w:next w:val="Normal"/>
    <w:uiPriority w:val="99"/>
    <w:rsid w:val="006F351A"/>
    <w:pPr>
      <w:tabs>
        <w:tab w:val="left" w:pos="7371"/>
      </w:tabs>
      <w:spacing w:after="560"/>
    </w:pPr>
  </w:style>
  <w:style w:type="paragraph" w:customStyle="1" w:styleId="Rectitle">
    <w:name w:val="Rec_title"/>
    <w:basedOn w:val="Normal"/>
    <w:next w:val="Normalaftertitle"/>
    <w:uiPriority w:val="99"/>
    <w:rsid w:val="006F351A"/>
    <w:pPr>
      <w:keepNext/>
      <w:keepLines/>
      <w:spacing w:before="360"/>
      <w:jc w:val="center"/>
    </w:pPr>
    <w:rPr>
      <w:b/>
      <w:sz w:val="28"/>
    </w:rPr>
  </w:style>
  <w:style w:type="paragraph" w:customStyle="1" w:styleId="Recref">
    <w:name w:val="Rec_ref"/>
    <w:basedOn w:val="Normal"/>
    <w:next w:val="Recdate"/>
    <w:uiPriority w:val="99"/>
    <w:rsid w:val="006F351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6F351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6F351A"/>
  </w:style>
  <w:style w:type="paragraph" w:customStyle="1" w:styleId="QuestionNo">
    <w:name w:val="Question_No"/>
    <w:basedOn w:val="RecNo"/>
    <w:next w:val="Questiontitle"/>
    <w:uiPriority w:val="99"/>
    <w:rsid w:val="006F351A"/>
  </w:style>
  <w:style w:type="paragraph" w:customStyle="1" w:styleId="Questionref">
    <w:name w:val="Question_ref"/>
    <w:basedOn w:val="Recref"/>
    <w:next w:val="Questiondate"/>
    <w:uiPriority w:val="99"/>
    <w:rsid w:val="006F351A"/>
  </w:style>
  <w:style w:type="paragraph" w:customStyle="1" w:styleId="Questiontitle">
    <w:name w:val="Question_title"/>
    <w:basedOn w:val="Rectitle"/>
    <w:next w:val="Questionref"/>
    <w:uiPriority w:val="99"/>
    <w:rsid w:val="006F351A"/>
  </w:style>
  <w:style w:type="character" w:customStyle="1" w:styleId="Recdef">
    <w:name w:val="Rec_def"/>
    <w:basedOn w:val="DefaultParagraphFont"/>
    <w:uiPriority w:val="99"/>
    <w:rsid w:val="006F351A"/>
    <w:rPr>
      <w:rFonts w:cs="Times New Roman"/>
      <w:b/>
    </w:rPr>
  </w:style>
  <w:style w:type="paragraph" w:customStyle="1" w:styleId="Reftext">
    <w:name w:val="Ref_text"/>
    <w:basedOn w:val="Normal"/>
    <w:uiPriority w:val="99"/>
    <w:rsid w:val="006F351A"/>
    <w:pPr>
      <w:ind w:left="794" w:hanging="794"/>
    </w:pPr>
  </w:style>
  <w:style w:type="paragraph" w:customStyle="1" w:styleId="Reftitle">
    <w:name w:val="Ref_title"/>
    <w:basedOn w:val="Normal"/>
    <w:next w:val="Reftext"/>
    <w:uiPriority w:val="99"/>
    <w:rsid w:val="006F351A"/>
    <w:pPr>
      <w:spacing w:before="480"/>
      <w:jc w:val="center"/>
    </w:pPr>
    <w:rPr>
      <w:b/>
    </w:rPr>
  </w:style>
  <w:style w:type="paragraph" w:customStyle="1" w:styleId="Repdate">
    <w:name w:val="Rep_date"/>
    <w:basedOn w:val="Recdate"/>
    <w:next w:val="Normalaftertitle"/>
    <w:uiPriority w:val="99"/>
    <w:rsid w:val="006F351A"/>
  </w:style>
  <w:style w:type="paragraph" w:customStyle="1" w:styleId="RepNo">
    <w:name w:val="Rep_No"/>
    <w:basedOn w:val="RecNo"/>
    <w:next w:val="Reptitle"/>
    <w:uiPriority w:val="99"/>
    <w:rsid w:val="006F351A"/>
  </w:style>
  <w:style w:type="paragraph" w:customStyle="1" w:styleId="Repref">
    <w:name w:val="Rep_ref"/>
    <w:basedOn w:val="Recref"/>
    <w:next w:val="Repdate"/>
    <w:uiPriority w:val="99"/>
    <w:rsid w:val="006F351A"/>
  </w:style>
  <w:style w:type="paragraph" w:customStyle="1" w:styleId="Reptitle">
    <w:name w:val="Rep_title"/>
    <w:basedOn w:val="Rectitle"/>
    <w:next w:val="Repref"/>
    <w:uiPriority w:val="99"/>
    <w:rsid w:val="006F351A"/>
  </w:style>
  <w:style w:type="paragraph" w:customStyle="1" w:styleId="Resdate">
    <w:name w:val="Res_date"/>
    <w:basedOn w:val="Recdate"/>
    <w:next w:val="Normalaftertitle"/>
    <w:uiPriority w:val="99"/>
    <w:rsid w:val="006F351A"/>
  </w:style>
  <w:style w:type="character" w:customStyle="1" w:styleId="Resdef">
    <w:name w:val="Res_def"/>
    <w:basedOn w:val="DefaultParagraphFont"/>
    <w:uiPriority w:val="99"/>
    <w:rsid w:val="006F351A"/>
    <w:rPr>
      <w:rFonts w:ascii="Times New Roman" w:hAnsi="Times New Roman" w:cs="Times New Roman"/>
      <w:b/>
    </w:rPr>
  </w:style>
  <w:style w:type="paragraph" w:customStyle="1" w:styleId="ResNo">
    <w:name w:val="Res_No"/>
    <w:basedOn w:val="RecNo"/>
    <w:next w:val="Restitle"/>
    <w:uiPriority w:val="99"/>
    <w:rsid w:val="006F351A"/>
  </w:style>
  <w:style w:type="paragraph" w:customStyle="1" w:styleId="Resref">
    <w:name w:val="Res_ref"/>
    <w:basedOn w:val="Recref"/>
    <w:next w:val="Resdate"/>
    <w:uiPriority w:val="99"/>
    <w:rsid w:val="006F351A"/>
  </w:style>
  <w:style w:type="paragraph" w:customStyle="1" w:styleId="Restitle">
    <w:name w:val="Res_title"/>
    <w:basedOn w:val="Rectitle"/>
    <w:next w:val="Resref"/>
    <w:uiPriority w:val="99"/>
    <w:rsid w:val="006F351A"/>
  </w:style>
  <w:style w:type="paragraph" w:customStyle="1" w:styleId="SectionNo">
    <w:name w:val="Section_No"/>
    <w:basedOn w:val="Normal"/>
    <w:next w:val="Sectiontitle"/>
    <w:uiPriority w:val="99"/>
    <w:rsid w:val="006F351A"/>
    <w:pPr>
      <w:keepNext/>
      <w:keepLines/>
      <w:spacing w:before="480" w:after="80"/>
      <w:jc w:val="center"/>
    </w:pPr>
    <w:rPr>
      <w:caps/>
      <w:sz w:val="28"/>
    </w:rPr>
  </w:style>
  <w:style w:type="paragraph" w:customStyle="1" w:styleId="Sectiontitle">
    <w:name w:val="Section_title"/>
    <w:basedOn w:val="Normal"/>
    <w:next w:val="Normalaftertitle"/>
    <w:uiPriority w:val="99"/>
    <w:rsid w:val="006F351A"/>
    <w:pPr>
      <w:keepNext/>
      <w:keepLines/>
      <w:spacing w:before="480" w:after="280"/>
      <w:jc w:val="center"/>
    </w:pPr>
    <w:rPr>
      <w:b/>
      <w:sz w:val="28"/>
    </w:rPr>
  </w:style>
  <w:style w:type="paragraph" w:customStyle="1" w:styleId="Source">
    <w:name w:val="Source"/>
    <w:basedOn w:val="Normal"/>
    <w:next w:val="Normalaftertitle"/>
    <w:uiPriority w:val="99"/>
    <w:rsid w:val="006F351A"/>
    <w:pPr>
      <w:spacing w:before="840" w:after="200"/>
      <w:jc w:val="center"/>
    </w:pPr>
    <w:rPr>
      <w:b/>
      <w:sz w:val="28"/>
    </w:rPr>
  </w:style>
  <w:style w:type="paragraph" w:customStyle="1" w:styleId="SpecialFooter">
    <w:name w:val="Special Footer"/>
    <w:basedOn w:val="Footer"/>
    <w:uiPriority w:val="99"/>
    <w:rsid w:val="006F351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6F351A"/>
    <w:rPr>
      <w:rFonts w:cs="Times New Roman"/>
      <w:b/>
      <w:color w:val="auto"/>
    </w:rPr>
  </w:style>
  <w:style w:type="paragraph" w:customStyle="1" w:styleId="Tabletext">
    <w:name w:val="Table_text"/>
    <w:basedOn w:val="Normal"/>
    <w:uiPriority w:val="99"/>
    <w:rsid w:val="006F35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6F35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6F35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6F351A"/>
    <w:pPr>
      <w:keepNext/>
      <w:spacing w:before="560" w:after="120"/>
      <w:jc w:val="center"/>
    </w:pPr>
    <w:rPr>
      <w:caps/>
    </w:rPr>
  </w:style>
  <w:style w:type="paragraph" w:customStyle="1" w:styleId="Tableref">
    <w:name w:val="Table_ref"/>
    <w:basedOn w:val="Normal"/>
    <w:next w:val="TabletitleBR"/>
    <w:uiPriority w:val="99"/>
    <w:rsid w:val="006F351A"/>
    <w:pPr>
      <w:keepNext/>
      <w:spacing w:before="0" w:after="120"/>
      <w:jc w:val="center"/>
    </w:pPr>
  </w:style>
  <w:style w:type="paragraph" w:customStyle="1" w:styleId="Title1">
    <w:name w:val="Title 1"/>
    <w:basedOn w:val="Source"/>
    <w:next w:val="Title2"/>
    <w:uiPriority w:val="99"/>
    <w:rsid w:val="006F351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6F351A"/>
  </w:style>
  <w:style w:type="paragraph" w:customStyle="1" w:styleId="Title3">
    <w:name w:val="Title 3"/>
    <w:basedOn w:val="Title2"/>
    <w:next w:val="Title4"/>
    <w:uiPriority w:val="99"/>
    <w:rsid w:val="006F351A"/>
    <w:rPr>
      <w:caps w:val="0"/>
    </w:rPr>
  </w:style>
  <w:style w:type="paragraph" w:customStyle="1" w:styleId="Title4">
    <w:name w:val="Title 4"/>
    <w:basedOn w:val="Title3"/>
    <w:next w:val="Heading1"/>
    <w:uiPriority w:val="99"/>
    <w:rsid w:val="006F351A"/>
    <w:rPr>
      <w:b/>
    </w:rPr>
  </w:style>
  <w:style w:type="paragraph" w:customStyle="1" w:styleId="toc0">
    <w:name w:val="toc 0"/>
    <w:basedOn w:val="Normal"/>
    <w:next w:val="TOC1"/>
    <w:uiPriority w:val="99"/>
    <w:rsid w:val="006F351A"/>
    <w:pPr>
      <w:tabs>
        <w:tab w:val="clear" w:pos="794"/>
        <w:tab w:val="clear" w:pos="1191"/>
        <w:tab w:val="clear" w:pos="1588"/>
        <w:tab w:val="clear" w:pos="1985"/>
        <w:tab w:val="right" w:pos="9639"/>
      </w:tabs>
    </w:pPr>
    <w:rPr>
      <w:b/>
    </w:rPr>
  </w:style>
  <w:style w:type="paragraph" w:styleId="TOC1">
    <w:name w:val="toc 1"/>
    <w:basedOn w:val="Normal"/>
    <w:uiPriority w:val="99"/>
    <w:semiHidden/>
    <w:rsid w:val="006F351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F351A"/>
    <w:pPr>
      <w:spacing w:before="80"/>
      <w:ind w:left="1531" w:hanging="851"/>
    </w:pPr>
  </w:style>
  <w:style w:type="paragraph" w:styleId="TOC3">
    <w:name w:val="toc 3"/>
    <w:basedOn w:val="TOC2"/>
    <w:uiPriority w:val="99"/>
    <w:semiHidden/>
    <w:rsid w:val="006F351A"/>
  </w:style>
  <w:style w:type="paragraph" w:styleId="TOC4">
    <w:name w:val="toc 4"/>
    <w:basedOn w:val="TOC3"/>
    <w:uiPriority w:val="99"/>
    <w:semiHidden/>
    <w:rsid w:val="006F351A"/>
  </w:style>
  <w:style w:type="paragraph" w:styleId="TOC5">
    <w:name w:val="toc 5"/>
    <w:basedOn w:val="TOC4"/>
    <w:uiPriority w:val="99"/>
    <w:semiHidden/>
    <w:rsid w:val="006F351A"/>
  </w:style>
  <w:style w:type="paragraph" w:styleId="TOC6">
    <w:name w:val="toc 6"/>
    <w:basedOn w:val="TOC4"/>
    <w:uiPriority w:val="99"/>
    <w:semiHidden/>
    <w:rsid w:val="006F351A"/>
  </w:style>
  <w:style w:type="paragraph" w:styleId="TOC7">
    <w:name w:val="toc 7"/>
    <w:basedOn w:val="TOC4"/>
    <w:uiPriority w:val="99"/>
    <w:semiHidden/>
    <w:rsid w:val="006F351A"/>
  </w:style>
  <w:style w:type="paragraph" w:styleId="TOC8">
    <w:name w:val="toc 8"/>
    <w:basedOn w:val="TOC4"/>
    <w:uiPriority w:val="99"/>
    <w:semiHidden/>
    <w:rsid w:val="006F351A"/>
  </w:style>
  <w:style w:type="paragraph" w:customStyle="1" w:styleId="FiguretitleBR">
    <w:name w:val="Figure_title_BR"/>
    <w:basedOn w:val="TabletitleBR"/>
    <w:next w:val="Figurewithouttitle"/>
    <w:uiPriority w:val="99"/>
    <w:rsid w:val="006F351A"/>
    <w:pPr>
      <w:keepNext w:val="0"/>
      <w:spacing w:after="480"/>
    </w:pPr>
  </w:style>
  <w:style w:type="paragraph" w:customStyle="1" w:styleId="FigureNoBR">
    <w:name w:val="Figure_No_BR"/>
    <w:basedOn w:val="Normal"/>
    <w:next w:val="FiguretitleBR"/>
    <w:uiPriority w:val="99"/>
    <w:rsid w:val="006F351A"/>
    <w:pPr>
      <w:keepNext/>
      <w:keepLines/>
      <w:spacing w:before="480" w:after="120"/>
      <w:jc w:val="center"/>
    </w:pPr>
    <w:rPr>
      <w:caps/>
    </w:rPr>
  </w:style>
  <w:style w:type="table" w:styleId="TableGrid">
    <w:name w:val="Table Grid"/>
    <w:basedOn w:val="TableNormal"/>
    <w:uiPriority w:val="99"/>
    <w:rsid w:val="00FA7B4D"/>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1</TotalTime>
  <Pages>4</Pages>
  <Words>630</Words>
  <Characters>3593</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ribout</dc:creator>
  <cp:keywords/>
  <dc:description/>
  <cp:lastModifiedBy>marchett</cp:lastModifiedBy>
  <cp:revision>2</cp:revision>
  <cp:lastPrinted>2010-04-27T12:26:00Z</cp:lastPrinted>
  <dcterms:created xsi:type="dcterms:W3CDTF">2010-04-27T12:27:00Z</dcterms:created>
  <dcterms:modified xsi:type="dcterms:W3CDTF">2010-04-27T12:27:00Z</dcterms:modified>
</cp:coreProperties>
</file>