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52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156F75" w:rsidRPr="00D40E4D" w:rsidTr="00F354EA">
        <w:tc>
          <w:tcPr>
            <w:tcW w:w="8188" w:type="dxa"/>
            <w:shd w:val="clear" w:color="auto" w:fill="auto"/>
            <w:vAlign w:val="center"/>
          </w:tcPr>
          <w:p w:rsidR="00156F75" w:rsidRPr="002B443F" w:rsidRDefault="00156F75" w:rsidP="00F354EA">
            <w:pPr>
              <w:spacing w:before="0"/>
              <w:rPr>
                <w:sz w:val="32"/>
                <w:szCs w:val="32"/>
              </w:rPr>
            </w:pPr>
            <w:r w:rsidRPr="002B443F">
              <w:rPr>
                <w:rFonts w:ascii="Futura Lt BT" w:hAnsi="Futura Lt BT"/>
                <w:sz w:val="32"/>
                <w:szCs w:val="32"/>
              </w:rPr>
              <w:t>INTERNATIONAL TELECOMMUNICATION UNION</w:t>
            </w:r>
          </w:p>
        </w:tc>
        <w:tc>
          <w:tcPr>
            <w:tcW w:w="1667" w:type="dxa"/>
            <w:shd w:val="clear" w:color="auto" w:fill="auto"/>
          </w:tcPr>
          <w:p w:rsidR="00156F75" w:rsidRPr="00D40E4D" w:rsidRDefault="00156F75" w:rsidP="00F354EA">
            <w:pPr>
              <w:spacing w:before="0"/>
              <w:jc w:val="right"/>
            </w:pPr>
            <w:r w:rsidRPr="00D40E4D">
              <w:rPr>
                <w:noProof/>
                <w:lang w:val="en-US" w:eastAsia="zh-CN"/>
              </w:rPr>
              <w:drawing>
                <wp:inline distT="0" distB="0" distL="0" distR="0" wp14:anchorId="24C70C79" wp14:editId="0336382E">
                  <wp:extent cx="838200" cy="942975"/>
                  <wp:effectExtent l="0" t="0" r="0" b="9525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6F75" w:rsidRPr="00D40E4D" w:rsidRDefault="00156F75" w:rsidP="00156F75">
      <w:pPr>
        <w:spacing w:before="0"/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156F75" w:rsidRPr="00D40E4D" w:rsidTr="00F354EA">
        <w:trPr>
          <w:cantSplit/>
        </w:trPr>
        <w:tc>
          <w:tcPr>
            <w:tcW w:w="5075" w:type="dxa"/>
          </w:tcPr>
          <w:p w:rsidR="00156F75" w:rsidRPr="00D40E4D" w:rsidRDefault="00156F75" w:rsidP="00F354EA">
            <w:pPr>
              <w:rPr>
                <w:b/>
                <w:smallCaps/>
                <w:sz w:val="20"/>
                <w:lang w:val="fr-CH"/>
              </w:rPr>
            </w:pPr>
            <w:r w:rsidRPr="00D40E4D">
              <w:rPr>
                <w:i/>
                <w:sz w:val="28"/>
                <w:lang w:val="fr-CH"/>
              </w:rPr>
              <w:t>Radiocommunication Bureau</w:t>
            </w:r>
          </w:p>
          <w:p w:rsidR="00156F75" w:rsidRPr="00D40E4D" w:rsidRDefault="00156F75" w:rsidP="00F354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D40E4D">
              <w:rPr>
                <w:b/>
                <w:sz w:val="18"/>
                <w:lang w:val="fr-CH"/>
              </w:rPr>
              <w:tab/>
            </w:r>
            <w:r w:rsidRPr="00D40E4D">
              <w:rPr>
                <w:i/>
                <w:sz w:val="18"/>
                <w:lang w:val="fr-CH"/>
              </w:rPr>
              <w:t xml:space="preserve">(Direct Fax N°. </w:t>
            </w:r>
            <w:r w:rsidRPr="00D40E4D">
              <w:rPr>
                <w:i/>
                <w:sz w:val="18"/>
              </w:rPr>
              <w:t>+41 22 730 57 85)</w:t>
            </w:r>
          </w:p>
        </w:tc>
      </w:tr>
    </w:tbl>
    <w:p w:rsidR="00156F75" w:rsidRPr="00D40E4D" w:rsidRDefault="00156F75" w:rsidP="00156F75">
      <w:pPr>
        <w:tabs>
          <w:tab w:val="left" w:pos="7513"/>
        </w:tabs>
      </w:pPr>
    </w:p>
    <w:p w:rsidR="00156F75" w:rsidRPr="00D40E4D" w:rsidRDefault="00156F75" w:rsidP="00156F75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156F75" w:rsidRPr="00D40E4D" w:rsidTr="00F354EA">
        <w:trPr>
          <w:cantSplit/>
        </w:trPr>
        <w:tc>
          <w:tcPr>
            <w:tcW w:w="2518" w:type="dxa"/>
          </w:tcPr>
          <w:p w:rsidR="00156F75" w:rsidRPr="00D40E4D" w:rsidRDefault="00156F75" w:rsidP="00F354EA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D40E4D">
              <w:t>Circular Letter</w:t>
            </w:r>
          </w:p>
          <w:p w:rsidR="00156F75" w:rsidRPr="00D40E4D" w:rsidRDefault="00156F75" w:rsidP="00F354EA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D40E4D">
              <w:rPr>
                <w:b/>
                <w:bCs/>
              </w:rPr>
              <w:t>CR/</w:t>
            </w:r>
            <w:r w:rsidR="00DE7FE7">
              <w:rPr>
                <w:b/>
                <w:bCs/>
              </w:rPr>
              <w:t>334</w:t>
            </w:r>
          </w:p>
        </w:tc>
        <w:tc>
          <w:tcPr>
            <w:tcW w:w="7502" w:type="dxa"/>
          </w:tcPr>
          <w:p w:rsidR="00156F75" w:rsidRPr="00D40E4D" w:rsidRDefault="002B443F" w:rsidP="001A4ACE">
            <w:pPr>
              <w:tabs>
                <w:tab w:val="left" w:pos="7513"/>
              </w:tabs>
              <w:jc w:val="right"/>
              <w:rPr>
                <w:bCs/>
              </w:rPr>
            </w:pPr>
            <w:bookmarkStart w:id="2" w:name="ddate"/>
            <w:bookmarkEnd w:id="2"/>
            <w:r>
              <w:rPr>
                <w:bCs/>
              </w:rPr>
              <w:t xml:space="preserve">18 </w:t>
            </w:r>
            <w:r w:rsidR="007F6FC6" w:rsidRPr="00D40E4D">
              <w:rPr>
                <w:bCs/>
              </w:rPr>
              <w:t>Ma</w:t>
            </w:r>
            <w:r w:rsidR="007D5092">
              <w:rPr>
                <w:bCs/>
              </w:rPr>
              <w:t>y</w:t>
            </w:r>
            <w:r w:rsidR="007F6FC6" w:rsidRPr="00D40E4D">
              <w:rPr>
                <w:bCs/>
              </w:rPr>
              <w:t xml:space="preserve"> </w:t>
            </w:r>
            <w:r w:rsidR="00E479CC" w:rsidRPr="00D40E4D">
              <w:rPr>
                <w:bCs/>
              </w:rPr>
              <w:t>2012</w:t>
            </w:r>
          </w:p>
        </w:tc>
      </w:tr>
    </w:tbl>
    <w:p w:rsidR="00156F75" w:rsidRPr="00D40E4D" w:rsidRDefault="00156F75" w:rsidP="00156F75">
      <w:pPr>
        <w:tabs>
          <w:tab w:val="left" w:pos="7513"/>
        </w:tabs>
        <w:spacing w:before="480"/>
        <w:jc w:val="center"/>
        <w:rPr>
          <w:b/>
        </w:rPr>
      </w:pPr>
      <w:r w:rsidRPr="00D40E4D">
        <w:rPr>
          <w:b/>
          <w:bCs/>
        </w:rPr>
        <w:t>To Administrations of Member States of ITU</w:t>
      </w:r>
    </w:p>
    <w:p w:rsidR="00156F75" w:rsidRPr="00D40E4D" w:rsidRDefault="00156F75" w:rsidP="007D5092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ind w:left="1440" w:hanging="1440"/>
      </w:pPr>
      <w:r w:rsidRPr="00D40E4D">
        <w:rPr>
          <w:b/>
        </w:rPr>
        <w:t>Subject</w:t>
      </w:r>
      <w:r w:rsidRPr="00D40E4D">
        <w:t>:</w:t>
      </w:r>
      <w:r w:rsidRPr="00D40E4D">
        <w:tab/>
      </w:r>
      <w:bookmarkStart w:id="3" w:name="dtitle1"/>
      <w:bookmarkEnd w:id="3"/>
      <w:r w:rsidRPr="00D40E4D">
        <w:rPr>
          <w:lang w:val="en-US"/>
        </w:rPr>
        <w:t xml:space="preserve">Implementation of </w:t>
      </w:r>
      <w:r w:rsidR="007D5092">
        <w:rPr>
          <w:lang w:val="en-US"/>
        </w:rPr>
        <w:t>Resolution 7</w:t>
      </w:r>
      <w:r w:rsidR="00555202" w:rsidRPr="00D40E4D">
        <w:rPr>
          <w:lang w:val="en-US"/>
        </w:rPr>
        <w:t>55 [COM5/</w:t>
      </w:r>
      <w:r w:rsidR="007D5092">
        <w:rPr>
          <w:lang w:val="en-US"/>
        </w:rPr>
        <w:t>4</w:t>
      </w:r>
      <w:r w:rsidR="00555202" w:rsidRPr="00D40E4D">
        <w:rPr>
          <w:lang w:val="en-US"/>
        </w:rPr>
        <w:t>] (WRC-12)</w:t>
      </w:r>
      <w:r w:rsidR="00A27EC3" w:rsidRPr="00D40E4D">
        <w:rPr>
          <w:lang w:val="en-US"/>
        </w:rPr>
        <w:t xml:space="preserve"> </w:t>
      </w:r>
      <w:r w:rsidRPr="00D40E4D">
        <w:rPr>
          <w:lang w:val="en-US"/>
        </w:rPr>
        <w:t xml:space="preserve">of the World Radiocommunication Conference, </w:t>
      </w:r>
      <w:smartTag w:uri="urn:schemas-microsoft-com:office:smarttags" w:element="place">
        <w:smartTag w:uri="urn:schemas-microsoft-com:office:smarttags" w:element="City">
          <w:r w:rsidRPr="00D40E4D">
            <w:rPr>
              <w:lang w:val="en-US"/>
            </w:rPr>
            <w:t>Geneva</w:t>
          </w:r>
        </w:smartTag>
      </w:smartTag>
      <w:r w:rsidR="00E479CC" w:rsidRPr="00D40E4D">
        <w:rPr>
          <w:lang w:val="en-US"/>
        </w:rPr>
        <w:t>, 2012</w:t>
      </w:r>
      <w:r w:rsidRPr="00D40E4D">
        <w:rPr>
          <w:lang w:val="en-US"/>
        </w:rPr>
        <w:t xml:space="preserve"> (WRC-</w:t>
      </w:r>
      <w:r w:rsidR="00E479CC" w:rsidRPr="00D40E4D">
        <w:rPr>
          <w:lang w:val="en-US"/>
        </w:rPr>
        <w:t>12</w:t>
      </w:r>
      <w:r w:rsidRPr="00D40E4D">
        <w:rPr>
          <w:lang w:val="en-US"/>
        </w:rPr>
        <w:t xml:space="preserve">) </w:t>
      </w:r>
      <w:r w:rsidR="00A27EC3" w:rsidRPr="00D40E4D">
        <w:rPr>
          <w:lang w:val="en-US"/>
        </w:rPr>
        <w:t xml:space="preserve"> </w:t>
      </w:r>
    </w:p>
    <w:p w:rsidR="00156F75" w:rsidRPr="00D40E4D" w:rsidRDefault="00156F75" w:rsidP="00156F7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  <w:rPr>
          <w:b/>
          <w:bCs/>
        </w:rPr>
      </w:pPr>
      <w:r w:rsidRPr="00D40E4D">
        <w:rPr>
          <w:b/>
          <w:bCs/>
        </w:rPr>
        <w:t>To the Director-General</w:t>
      </w:r>
    </w:p>
    <w:p w:rsidR="001A4ACE" w:rsidRPr="00D40E4D" w:rsidRDefault="001A4ACE" w:rsidP="00156F75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480"/>
        <w:ind w:left="709" w:hanging="709"/>
      </w:pPr>
    </w:p>
    <w:p w:rsidR="00156F75" w:rsidRPr="00D40E4D" w:rsidRDefault="00156F75" w:rsidP="001A4ACE">
      <w:pPr>
        <w:pStyle w:val="NoSpacing"/>
      </w:pPr>
      <w:r w:rsidRPr="00D40E4D">
        <w:t>Dear Sir/Madam</w:t>
      </w:r>
    </w:p>
    <w:p w:rsidR="00555202" w:rsidRPr="00D40E4D" w:rsidRDefault="00555202" w:rsidP="001A4ACE">
      <w:pPr>
        <w:pStyle w:val="NoSpacing"/>
      </w:pPr>
    </w:p>
    <w:p w:rsidR="00156F75" w:rsidRPr="00D40E4D" w:rsidRDefault="00156F75" w:rsidP="007D5092">
      <w:pPr>
        <w:pStyle w:val="NoSpacing"/>
        <w:spacing w:before="120"/>
        <w:rPr>
          <w:lang w:val="en-US"/>
        </w:rPr>
      </w:pPr>
      <w:r w:rsidRPr="00D40E4D">
        <w:rPr>
          <w:lang w:val="en-US"/>
        </w:rPr>
        <w:t>1</w:t>
      </w:r>
      <w:r w:rsidRPr="00D40E4D">
        <w:rPr>
          <w:lang w:val="en-US"/>
        </w:rPr>
        <w:tab/>
        <w:t>The World Radiocommunication Conference, Geneva, 20</w:t>
      </w:r>
      <w:r w:rsidR="00BB665D" w:rsidRPr="00D40E4D">
        <w:rPr>
          <w:lang w:val="en-US"/>
        </w:rPr>
        <w:t>12</w:t>
      </w:r>
      <w:r w:rsidRPr="00D40E4D">
        <w:rPr>
          <w:lang w:val="en-US"/>
        </w:rPr>
        <w:t xml:space="preserve"> (WRC-</w:t>
      </w:r>
      <w:r w:rsidR="00BB665D" w:rsidRPr="00D40E4D">
        <w:rPr>
          <w:lang w:val="en-US"/>
        </w:rPr>
        <w:t>12</w:t>
      </w:r>
      <w:r w:rsidRPr="00D40E4D">
        <w:rPr>
          <w:lang w:val="en-US"/>
        </w:rPr>
        <w:t>), adopted a partial revision of the Radio Regulations and decided that the revised provisions shall en</w:t>
      </w:r>
      <w:r w:rsidR="00AC4E7B" w:rsidRPr="00D40E4D">
        <w:rPr>
          <w:lang w:val="en-US"/>
        </w:rPr>
        <w:t>ter into force on 1 January 2013</w:t>
      </w:r>
      <w:r w:rsidRPr="00D40E4D">
        <w:rPr>
          <w:lang w:val="en-US"/>
        </w:rPr>
        <w:t>, with the exception of those provisions for which another date was specifically indicated. The purpose of this Circular Letter</w:t>
      </w:r>
      <w:r w:rsidR="00BB665D" w:rsidRPr="00D40E4D">
        <w:rPr>
          <w:lang w:val="en-US"/>
        </w:rPr>
        <w:t xml:space="preserve"> is to bring to the notice of administrations the decisions of the Conference</w:t>
      </w:r>
      <w:r w:rsidR="007D5092">
        <w:rPr>
          <w:lang w:val="en-US"/>
        </w:rPr>
        <w:t xml:space="preserve"> contained in Resolution 7</w:t>
      </w:r>
      <w:r w:rsidR="00BB665D" w:rsidRPr="00D40E4D">
        <w:rPr>
          <w:lang w:val="en-US"/>
        </w:rPr>
        <w:t>55</w:t>
      </w:r>
      <w:r w:rsidR="0031407C" w:rsidRPr="00D40E4D">
        <w:rPr>
          <w:lang w:val="en-US"/>
        </w:rPr>
        <w:t xml:space="preserve"> </w:t>
      </w:r>
      <w:r w:rsidR="00555202" w:rsidRPr="00D40E4D">
        <w:rPr>
          <w:lang w:val="en-US"/>
        </w:rPr>
        <w:t>[COM5/</w:t>
      </w:r>
      <w:r w:rsidR="007D5092">
        <w:rPr>
          <w:lang w:val="en-US"/>
        </w:rPr>
        <w:t>4</w:t>
      </w:r>
      <w:r w:rsidR="00555202" w:rsidRPr="00D40E4D">
        <w:rPr>
          <w:lang w:val="en-US"/>
        </w:rPr>
        <w:t>]</w:t>
      </w:r>
      <w:r w:rsidR="0031407C" w:rsidRPr="00D40E4D">
        <w:rPr>
          <w:lang w:val="en-US"/>
        </w:rPr>
        <w:t xml:space="preserve"> </w:t>
      </w:r>
      <w:r w:rsidR="00555202" w:rsidRPr="00D40E4D">
        <w:rPr>
          <w:lang w:val="en-US"/>
        </w:rPr>
        <w:t>(</w:t>
      </w:r>
      <w:r w:rsidR="00BB665D" w:rsidRPr="00D40E4D">
        <w:rPr>
          <w:lang w:val="en-US"/>
        </w:rPr>
        <w:t>WRC-12)</w:t>
      </w:r>
      <w:r w:rsidR="0056253A">
        <w:rPr>
          <w:lang w:val="en-US"/>
        </w:rPr>
        <w:t xml:space="preserve"> on Power flux-density limits for transmitting stations in the 21.4-22 GHz band</w:t>
      </w:r>
      <w:r w:rsidRPr="00D40E4D">
        <w:rPr>
          <w:lang w:val="en-US"/>
        </w:rPr>
        <w:t xml:space="preserve">. This Circular Letter </w:t>
      </w:r>
      <w:r w:rsidR="00AC4E7B" w:rsidRPr="00D40E4D">
        <w:rPr>
          <w:lang w:val="en-US"/>
        </w:rPr>
        <w:t xml:space="preserve">will be followed by </w:t>
      </w:r>
      <w:r w:rsidR="00A37F46" w:rsidRPr="00D40E4D">
        <w:rPr>
          <w:lang w:val="en-US"/>
        </w:rPr>
        <w:t>a separate</w:t>
      </w:r>
      <w:r w:rsidR="00AC4E7B" w:rsidRPr="00D40E4D">
        <w:rPr>
          <w:lang w:val="en-US"/>
        </w:rPr>
        <w:t xml:space="preserve"> </w:t>
      </w:r>
      <w:r w:rsidRPr="00D40E4D">
        <w:rPr>
          <w:lang w:val="en-US"/>
        </w:rPr>
        <w:t xml:space="preserve">Circular Letter </w:t>
      </w:r>
      <w:r w:rsidR="00AC4E7B" w:rsidRPr="00D40E4D">
        <w:rPr>
          <w:lang w:val="en-US"/>
        </w:rPr>
        <w:t xml:space="preserve">that will summarize </w:t>
      </w:r>
      <w:r w:rsidR="00555202" w:rsidRPr="00D40E4D">
        <w:rPr>
          <w:lang w:val="en-US"/>
        </w:rPr>
        <w:t>the</w:t>
      </w:r>
      <w:r w:rsidR="0031407C" w:rsidRPr="00D40E4D">
        <w:rPr>
          <w:lang w:val="en-US"/>
        </w:rPr>
        <w:t xml:space="preserve"> </w:t>
      </w:r>
      <w:r w:rsidR="00AC4E7B" w:rsidRPr="00D40E4D">
        <w:rPr>
          <w:lang w:val="en-US"/>
        </w:rPr>
        <w:t xml:space="preserve">decisions of the Conference </w:t>
      </w:r>
      <w:r w:rsidR="00555202" w:rsidRPr="00D40E4D">
        <w:rPr>
          <w:lang w:val="en-US"/>
        </w:rPr>
        <w:t xml:space="preserve">with a view to facilitating their implementation, </w:t>
      </w:r>
      <w:r w:rsidR="00BB665D" w:rsidRPr="00D40E4D">
        <w:rPr>
          <w:lang w:val="en-US"/>
        </w:rPr>
        <w:t>having in mind the transitional arrangements and other decisions that entered into force on 18 February 2012</w:t>
      </w:r>
      <w:r w:rsidR="00AC4E7B" w:rsidRPr="00D40E4D">
        <w:rPr>
          <w:lang w:val="en-US"/>
        </w:rPr>
        <w:t>.</w:t>
      </w:r>
      <w:r w:rsidR="00893F7B">
        <w:rPr>
          <w:lang w:val="en-US"/>
        </w:rPr>
        <w:br/>
      </w:r>
    </w:p>
    <w:p w:rsidR="00156C00" w:rsidRDefault="00BB665D" w:rsidP="00AA5280">
      <w:pPr>
        <w:spacing w:before="0"/>
        <w:rPr>
          <w:szCs w:val="24"/>
        </w:rPr>
      </w:pPr>
      <w:r w:rsidRPr="00D40E4D">
        <w:rPr>
          <w:lang w:val="en-US"/>
        </w:rPr>
        <w:t>2</w:t>
      </w:r>
      <w:r w:rsidR="0010144B" w:rsidRPr="00D40E4D">
        <w:rPr>
          <w:lang w:val="en-US"/>
        </w:rPr>
        <w:t>.</w:t>
      </w:r>
      <w:r w:rsidR="00156F75" w:rsidRPr="00D40E4D">
        <w:rPr>
          <w:lang w:val="en-US"/>
        </w:rPr>
        <w:tab/>
      </w:r>
      <w:r w:rsidR="008A6D8D" w:rsidRPr="00D40E4D">
        <w:rPr>
          <w:lang w:val="en-US"/>
        </w:rPr>
        <w:t xml:space="preserve">In </w:t>
      </w:r>
      <w:r w:rsidR="00156F75" w:rsidRPr="00D40E4D">
        <w:rPr>
          <w:lang w:val="en-US"/>
        </w:rPr>
        <w:t>Resolution</w:t>
      </w:r>
      <w:r w:rsidR="007D5092">
        <w:rPr>
          <w:lang w:val="en-US"/>
        </w:rPr>
        <w:t xml:space="preserve"> 7</w:t>
      </w:r>
      <w:r w:rsidR="008A6D8D" w:rsidRPr="00D40E4D">
        <w:rPr>
          <w:lang w:val="en-US"/>
        </w:rPr>
        <w:t>55</w:t>
      </w:r>
      <w:r w:rsidR="00775B37" w:rsidRPr="00D40E4D">
        <w:rPr>
          <w:lang w:val="en-US"/>
        </w:rPr>
        <w:t xml:space="preserve"> </w:t>
      </w:r>
      <w:r w:rsidR="007D5092">
        <w:rPr>
          <w:lang w:val="en-US"/>
        </w:rPr>
        <w:t>[COM5/4</w:t>
      </w:r>
      <w:r w:rsidR="008A6D8D" w:rsidRPr="00D40E4D">
        <w:rPr>
          <w:lang w:val="en-US"/>
        </w:rPr>
        <w:t xml:space="preserve">] (WRC-12), WRC-12 decided under </w:t>
      </w:r>
      <w:r w:rsidR="008A6D8D" w:rsidRPr="00D40E4D">
        <w:rPr>
          <w:i/>
          <w:iCs/>
          <w:lang w:val="en-US"/>
        </w:rPr>
        <w:t>resolves</w:t>
      </w:r>
      <w:r w:rsidR="008A6D8D" w:rsidRPr="00D40E4D">
        <w:rPr>
          <w:lang w:val="en-US"/>
        </w:rPr>
        <w:t xml:space="preserve"> 1 </w:t>
      </w:r>
      <w:r w:rsidR="005306CB">
        <w:rPr>
          <w:lang w:val="en-US"/>
        </w:rPr>
        <w:t xml:space="preserve">that </w:t>
      </w:r>
      <w:r w:rsidR="005306CB">
        <w:rPr>
          <w:szCs w:val="24"/>
        </w:rPr>
        <w:t xml:space="preserve">frequency assignments of stations in the fixed and mobile services </w:t>
      </w:r>
      <w:r w:rsidR="00893F7B">
        <w:rPr>
          <w:szCs w:val="24"/>
        </w:rPr>
        <w:t xml:space="preserve">(in the band 21.4 – 22 GHz) </w:t>
      </w:r>
      <w:r w:rsidR="005306CB">
        <w:rPr>
          <w:szCs w:val="24"/>
        </w:rPr>
        <w:t>recorded in the</w:t>
      </w:r>
      <w:r w:rsidR="00B952FD">
        <w:rPr>
          <w:szCs w:val="24"/>
        </w:rPr>
        <w:t xml:space="preserve"> </w:t>
      </w:r>
      <w:r w:rsidR="005306CB">
        <w:rPr>
          <w:szCs w:val="24"/>
        </w:rPr>
        <w:t xml:space="preserve">MIFR or notified under the provisions of Article </w:t>
      </w:r>
      <w:r w:rsidR="005306CB">
        <w:rPr>
          <w:b/>
          <w:bCs/>
          <w:szCs w:val="24"/>
        </w:rPr>
        <w:t xml:space="preserve">11 </w:t>
      </w:r>
      <w:r w:rsidR="005306CB">
        <w:rPr>
          <w:szCs w:val="24"/>
        </w:rPr>
        <w:t>before 18 February 2012 shall comply with the</w:t>
      </w:r>
      <w:r w:rsidR="00B952FD">
        <w:rPr>
          <w:szCs w:val="24"/>
        </w:rPr>
        <w:t xml:space="preserve"> </w:t>
      </w:r>
      <w:r w:rsidR="005306CB">
        <w:rPr>
          <w:szCs w:val="24"/>
        </w:rPr>
        <w:t>limit specified in No.</w:t>
      </w:r>
      <w:r w:rsidR="00F66FF4">
        <w:rPr>
          <w:szCs w:val="24"/>
        </w:rPr>
        <w:t xml:space="preserve"> </w:t>
      </w:r>
      <w:r w:rsidR="00F66FF4" w:rsidRPr="007C51E0">
        <w:rPr>
          <w:b/>
          <w:bCs/>
          <w:szCs w:val="24"/>
        </w:rPr>
        <w:t>5.530A</w:t>
      </w:r>
      <w:r w:rsidR="00F66FF4">
        <w:rPr>
          <w:szCs w:val="24"/>
        </w:rPr>
        <w:t xml:space="preserve"> (</w:t>
      </w:r>
      <w:r w:rsidR="005306CB">
        <w:rPr>
          <w:b/>
          <w:bCs/>
          <w:szCs w:val="24"/>
        </w:rPr>
        <w:t>5.D113</w:t>
      </w:r>
      <w:r w:rsidR="00152546" w:rsidRPr="003A699D">
        <w:rPr>
          <w:szCs w:val="24"/>
        </w:rPr>
        <w:t>)</w:t>
      </w:r>
      <w:r w:rsidR="005306CB">
        <w:rPr>
          <w:b/>
          <w:bCs/>
          <w:szCs w:val="24"/>
        </w:rPr>
        <w:t xml:space="preserve"> </w:t>
      </w:r>
      <w:r w:rsidR="005306CB">
        <w:rPr>
          <w:szCs w:val="24"/>
        </w:rPr>
        <w:t>by 31 December 2015, or the first day of the next world</w:t>
      </w:r>
      <w:r w:rsidR="00B952FD">
        <w:rPr>
          <w:szCs w:val="24"/>
        </w:rPr>
        <w:t xml:space="preserve"> </w:t>
      </w:r>
      <w:r w:rsidR="005306CB">
        <w:rPr>
          <w:szCs w:val="24"/>
        </w:rPr>
        <w:t>radiocommunication c</w:t>
      </w:r>
      <w:r w:rsidR="00BD1938">
        <w:rPr>
          <w:szCs w:val="24"/>
        </w:rPr>
        <w:t>onference, whichever is earlier</w:t>
      </w:r>
      <w:r w:rsidR="0056253A">
        <w:rPr>
          <w:szCs w:val="24"/>
        </w:rPr>
        <w:t xml:space="preserve">. The same Resolution, in its </w:t>
      </w:r>
      <w:r w:rsidR="00152546" w:rsidRPr="003A699D">
        <w:rPr>
          <w:i/>
          <w:iCs/>
          <w:szCs w:val="24"/>
        </w:rPr>
        <w:t>resolves</w:t>
      </w:r>
      <w:r w:rsidR="0056253A">
        <w:rPr>
          <w:szCs w:val="24"/>
        </w:rPr>
        <w:t xml:space="preserve"> 2 states “</w:t>
      </w:r>
      <w:proofErr w:type="gramStart"/>
      <w:r w:rsidR="00BD1938">
        <w:rPr>
          <w:szCs w:val="24"/>
        </w:rPr>
        <w:t xml:space="preserve">that </w:t>
      </w:r>
      <w:r w:rsidR="005306CB">
        <w:rPr>
          <w:szCs w:val="24"/>
        </w:rPr>
        <w:t>frequency assignments to space stations in the broadcasting-satellite service in</w:t>
      </w:r>
      <w:r w:rsidR="00BD1938">
        <w:rPr>
          <w:szCs w:val="24"/>
        </w:rPr>
        <w:t xml:space="preserve"> </w:t>
      </w:r>
      <w:r w:rsidR="005306CB">
        <w:rPr>
          <w:szCs w:val="24"/>
        </w:rPr>
        <w:t xml:space="preserve">Regions 1 </w:t>
      </w:r>
      <w:r w:rsidR="003A699D">
        <w:rPr>
          <w:szCs w:val="24"/>
        </w:rPr>
        <w:t xml:space="preserve">   </w:t>
      </w:r>
      <w:r w:rsidR="005306CB">
        <w:rPr>
          <w:szCs w:val="24"/>
        </w:rPr>
        <w:t>and 3,</w:t>
      </w:r>
      <w:proofErr w:type="gramEnd"/>
    </w:p>
    <w:p w:rsidR="005306CB" w:rsidRDefault="005306CB" w:rsidP="005306CB">
      <w:pPr>
        <w:spacing w:before="0"/>
        <w:rPr>
          <w:szCs w:val="24"/>
        </w:rPr>
      </w:pPr>
      <w:r>
        <w:rPr>
          <w:szCs w:val="24"/>
        </w:rPr>
        <w:t xml:space="preserve">– recorded in the MIFR under the provisions of Article </w:t>
      </w:r>
      <w:r>
        <w:rPr>
          <w:b/>
          <w:bCs/>
          <w:szCs w:val="24"/>
        </w:rPr>
        <w:t xml:space="preserve">11 </w:t>
      </w:r>
      <w:r>
        <w:rPr>
          <w:szCs w:val="24"/>
        </w:rPr>
        <w:t>before 18 February 2012; or</w:t>
      </w:r>
    </w:p>
    <w:p w:rsidR="005306CB" w:rsidRDefault="005306CB" w:rsidP="005306CB">
      <w:pPr>
        <w:spacing w:before="0"/>
        <w:rPr>
          <w:szCs w:val="24"/>
        </w:rPr>
      </w:pPr>
      <w:r>
        <w:rPr>
          <w:szCs w:val="24"/>
        </w:rPr>
        <w:t xml:space="preserve">– coordinated under the provisions of Article </w:t>
      </w:r>
      <w:r>
        <w:rPr>
          <w:b/>
          <w:bCs/>
          <w:szCs w:val="24"/>
        </w:rPr>
        <w:t xml:space="preserve">9 </w:t>
      </w:r>
      <w:r>
        <w:rPr>
          <w:szCs w:val="24"/>
        </w:rPr>
        <w:t>before 18 February 2012; or</w:t>
      </w:r>
    </w:p>
    <w:p w:rsidR="005306CB" w:rsidRDefault="005306CB" w:rsidP="00BD1938">
      <w:pPr>
        <w:spacing w:before="0"/>
        <w:rPr>
          <w:szCs w:val="24"/>
        </w:rPr>
      </w:pPr>
      <w:r>
        <w:rPr>
          <w:szCs w:val="24"/>
        </w:rPr>
        <w:t xml:space="preserve">– </w:t>
      </w:r>
      <w:proofErr w:type="gramStart"/>
      <w:r>
        <w:rPr>
          <w:szCs w:val="24"/>
        </w:rPr>
        <w:t>for</w:t>
      </w:r>
      <w:proofErr w:type="gramEnd"/>
      <w:r>
        <w:rPr>
          <w:szCs w:val="24"/>
        </w:rPr>
        <w:t xml:space="preserve"> which a complete notice under No. </w:t>
      </w:r>
      <w:r>
        <w:rPr>
          <w:b/>
          <w:bCs/>
          <w:szCs w:val="24"/>
        </w:rPr>
        <w:t xml:space="preserve">9.30 </w:t>
      </w:r>
      <w:r>
        <w:rPr>
          <w:szCs w:val="24"/>
        </w:rPr>
        <w:t>was received by the Bureau before</w:t>
      </w:r>
      <w:r w:rsidR="00BD1938">
        <w:rPr>
          <w:szCs w:val="24"/>
        </w:rPr>
        <w:t xml:space="preserve"> </w:t>
      </w:r>
      <w:r>
        <w:rPr>
          <w:szCs w:val="24"/>
        </w:rPr>
        <w:t>18 February 2012,</w:t>
      </w:r>
    </w:p>
    <w:p w:rsidR="00232FE0" w:rsidRDefault="005306CB" w:rsidP="005306CB">
      <w:pPr>
        <w:spacing w:before="0"/>
      </w:pPr>
      <w:proofErr w:type="gramStart"/>
      <w:r>
        <w:rPr>
          <w:szCs w:val="24"/>
        </w:rPr>
        <w:t>shall</w:t>
      </w:r>
      <w:proofErr w:type="gramEnd"/>
      <w:r>
        <w:rPr>
          <w:szCs w:val="24"/>
        </w:rPr>
        <w:t xml:space="preserve"> comply with the limits specified in Table 21-4 of Article </w:t>
      </w:r>
      <w:r>
        <w:rPr>
          <w:b/>
          <w:bCs/>
          <w:szCs w:val="24"/>
        </w:rPr>
        <w:t xml:space="preserve">21 </w:t>
      </w:r>
      <w:r>
        <w:rPr>
          <w:szCs w:val="24"/>
        </w:rPr>
        <w:t>as of 18 February 2012</w:t>
      </w:r>
      <w:r w:rsidR="00775B37" w:rsidRPr="00D40E4D">
        <w:t>.</w:t>
      </w:r>
    </w:p>
    <w:p w:rsidR="00232FE0" w:rsidRDefault="00232FE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826AA4" w:rsidRPr="00D40E4D" w:rsidRDefault="00431BBE">
      <w:pPr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</w:rPr>
        <w:lastRenderedPageBreak/>
        <w:t>2.1</w:t>
      </w:r>
      <w:r>
        <w:rPr>
          <w:rFonts w:asciiTheme="majorBidi" w:hAnsiTheme="majorBidi" w:cstheme="majorBidi"/>
          <w:szCs w:val="24"/>
        </w:rPr>
        <w:tab/>
      </w:r>
      <w:r w:rsidR="004713EF">
        <w:rPr>
          <w:rFonts w:asciiTheme="majorBidi" w:hAnsiTheme="majorBidi" w:cstheme="majorBidi"/>
          <w:szCs w:val="24"/>
          <w:lang w:val="en-US"/>
        </w:rPr>
        <w:t>Resolution 7</w:t>
      </w:r>
      <w:r w:rsidR="00775B37" w:rsidRPr="00D40E4D">
        <w:rPr>
          <w:rFonts w:asciiTheme="majorBidi" w:hAnsiTheme="majorBidi" w:cstheme="majorBidi"/>
          <w:szCs w:val="24"/>
          <w:lang w:val="en-US"/>
        </w:rPr>
        <w:t>55 [COM5/</w:t>
      </w:r>
      <w:r w:rsidR="00161B68">
        <w:rPr>
          <w:rFonts w:asciiTheme="majorBidi" w:hAnsiTheme="majorBidi" w:cstheme="majorBidi"/>
          <w:szCs w:val="24"/>
          <w:lang w:val="en-US"/>
        </w:rPr>
        <w:t>4</w:t>
      </w:r>
      <w:r w:rsidR="00775B37" w:rsidRPr="00D40E4D">
        <w:rPr>
          <w:rFonts w:asciiTheme="majorBidi" w:hAnsiTheme="majorBidi" w:cstheme="majorBidi"/>
          <w:szCs w:val="24"/>
          <w:lang w:val="en-US"/>
        </w:rPr>
        <w:t xml:space="preserve">] (WRC-12) also </w:t>
      </w:r>
      <w:r w:rsidR="004620EC" w:rsidRPr="00D40E4D">
        <w:rPr>
          <w:rFonts w:asciiTheme="majorBidi" w:hAnsiTheme="majorBidi" w:cstheme="majorBidi"/>
          <w:szCs w:val="24"/>
          <w:lang w:val="en-US"/>
        </w:rPr>
        <w:t>in</w:t>
      </w:r>
      <w:r w:rsidR="004713EF">
        <w:rPr>
          <w:rFonts w:asciiTheme="majorBidi" w:hAnsiTheme="majorBidi" w:cstheme="majorBidi"/>
          <w:szCs w:val="24"/>
          <w:lang w:val="en-US"/>
        </w:rPr>
        <w:t xml:space="preserve">structs the Director of the </w:t>
      </w:r>
      <w:proofErr w:type="spellStart"/>
      <w:r w:rsidR="004713EF">
        <w:rPr>
          <w:rFonts w:asciiTheme="majorBidi" w:hAnsiTheme="majorBidi" w:cstheme="majorBidi"/>
          <w:szCs w:val="24"/>
          <w:lang w:val="en-US"/>
        </w:rPr>
        <w:t>Radiocommunication</w:t>
      </w:r>
      <w:proofErr w:type="spellEnd"/>
      <w:r w:rsidR="004713EF">
        <w:rPr>
          <w:rFonts w:asciiTheme="majorBidi" w:hAnsiTheme="majorBidi" w:cstheme="majorBidi"/>
          <w:szCs w:val="24"/>
          <w:lang w:val="en-US"/>
        </w:rPr>
        <w:t xml:space="preserve"> Bureau to bring </w:t>
      </w:r>
      <w:r w:rsidR="00FB6754">
        <w:rPr>
          <w:rFonts w:asciiTheme="majorBidi" w:hAnsiTheme="majorBidi" w:cstheme="majorBidi"/>
          <w:szCs w:val="24"/>
          <w:lang w:val="en-US"/>
        </w:rPr>
        <w:t>to the attention of  all a</w:t>
      </w:r>
      <w:r w:rsidR="004713EF">
        <w:rPr>
          <w:rFonts w:asciiTheme="majorBidi" w:hAnsiTheme="majorBidi" w:cstheme="majorBidi"/>
          <w:szCs w:val="24"/>
          <w:lang w:val="en-US"/>
        </w:rPr>
        <w:t xml:space="preserve">dministrations </w:t>
      </w:r>
      <w:r w:rsidR="00FB6754">
        <w:rPr>
          <w:rFonts w:asciiTheme="majorBidi" w:hAnsiTheme="majorBidi" w:cstheme="majorBidi"/>
          <w:szCs w:val="24"/>
          <w:lang w:val="en-US"/>
        </w:rPr>
        <w:t xml:space="preserve"> the </w:t>
      </w:r>
      <w:proofErr w:type="spellStart"/>
      <w:r w:rsidR="00FB6754">
        <w:rPr>
          <w:rFonts w:asciiTheme="majorBidi" w:hAnsiTheme="majorBidi" w:cstheme="majorBidi"/>
          <w:szCs w:val="24"/>
          <w:lang w:val="en-US"/>
        </w:rPr>
        <w:t>pfd</w:t>
      </w:r>
      <w:proofErr w:type="spellEnd"/>
      <w:r w:rsidR="00FB6754">
        <w:rPr>
          <w:rFonts w:asciiTheme="majorBidi" w:hAnsiTheme="majorBidi" w:cstheme="majorBidi"/>
          <w:szCs w:val="24"/>
          <w:lang w:val="en-US"/>
        </w:rPr>
        <w:t xml:space="preserve"> limits specified in §2 above, </w:t>
      </w:r>
      <w:r w:rsidR="004713EF">
        <w:rPr>
          <w:rFonts w:asciiTheme="majorBidi" w:hAnsiTheme="majorBidi" w:cstheme="majorBidi"/>
          <w:szCs w:val="24"/>
          <w:lang w:val="en-US"/>
        </w:rPr>
        <w:t>through a Circular Letter in respect of transmitting stations submitted before 18 February 2012.  Accordingly the Bureau would like to draw the attention of administrations to t</w:t>
      </w:r>
      <w:r w:rsidR="00FB6754">
        <w:rPr>
          <w:rFonts w:asciiTheme="majorBidi" w:hAnsiTheme="majorBidi" w:cstheme="majorBidi"/>
          <w:szCs w:val="24"/>
          <w:lang w:val="en-US"/>
        </w:rPr>
        <w:t>he following in relation to frequency assignments in th</w:t>
      </w:r>
      <w:r w:rsidR="00161B68">
        <w:rPr>
          <w:rFonts w:asciiTheme="majorBidi" w:hAnsiTheme="majorBidi" w:cstheme="majorBidi"/>
          <w:szCs w:val="24"/>
          <w:lang w:val="en-US"/>
        </w:rPr>
        <w:t>e</w:t>
      </w:r>
      <w:r w:rsidR="00FB6754">
        <w:rPr>
          <w:rFonts w:asciiTheme="majorBidi" w:hAnsiTheme="majorBidi" w:cstheme="majorBidi"/>
          <w:szCs w:val="24"/>
          <w:lang w:val="en-US"/>
        </w:rPr>
        <w:t xml:space="preserve"> band </w:t>
      </w:r>
      <w:r w:rsidR="00161B68">
        <w:rPr>
          <w:rFonts w:asciiTheme="majorBidi" w:hAnsiTheme="majorBidi" w:cstheme="majorBidi"/>
          <w:szCs w:val="24"/>
          <w:lang w:val="en-US"/>
        </w:rPr>
        <w:t xml:space="preserve">21.4 – 22 GHz </w:t>
      </w:r>
      <w:r w:rsidR="00FB6754">
        <w:rPr>
          <w:rFonts w:asciiTheme="majorBidi" w:hAnsiTheme="majorBidi" w:cstheme="majorBidi"/>
          <w:szCs w:val="24"/>
          <w:lang w:val="en-US"/>
        </w:rPr>
        <w:t xml:space="preserve">for </w:t>
      </w:r>
      <w:r w:rsidR="00B8342D">
        <w:rPr>
          <w:rFonts w:asciiTheme="majorBidi" w:hAnsiTheme="majorBidi" w:cstheme="majorBidi"/>
          <w:szCs w:val="24"/>
          <w:lang w:val="en-US"/>
        </w:rPr>
        <w:t xml:space="preserve">Terrestrial and </w:t>
      </w:r>
      <w:r w:rsidR="00FB6754">
        <w:rPr>
          <w:rFonts w:asciiTheme="majorBidi" w:hAnsiTheme="majorBidi" w:cstheme="majorBidi"/>
          <w:szCs w:val="24"/>
          <w:lang w:val="en-US"/>
        </w:rPr>
        <w:t>Space services.</w:t>
      </w:r>
    </w:p>
    <w:p w:rsidR="00156C00" w:rsidRDefault="00431BBE">
      <w:pPr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</w:t>
      </w:r>
      <w:r w:rsidR="008D6825" w:rsidRPr="00ED7BBA">
        <w:rPr>
          <w:rFonts w:asciiTheme="majorBidi" w:hAnsiTheme="majorBidi" w:cstheme="majorBidi"/>
          <w:szCs w:val="24"/>
          <w:lang w:val="en-US"/>
        </w:rPr>
        <w:tab/>
      </w:r>
      <w:r w:rsidR="004713EF" w:rsidRPr="00A17FD8">
        <w:rPr>
          <w:rFonts w:asciiTheme="majorBidi" w:hAnsiTheme="majorBidi" w:cstheme="majorBidi"/>
          <w:b/>
          <w:bCs/>
          <w:szCs w:val="24"/>
          <w:lang w:val="en-US"/>
        </w:rPr>
        <w:t xml:space="preserve">Terrestrial Services </w:t>
      </w:r>
      <w:r w:rsidR="002704BD">
        <w:rPr>
          <w:rFonts w:asciiTheme="majorBidi" w:hAnsiTheme="majorBidi" w:cstheme="majorBidi"/>
          <w:b/>
          <w:bCs/>
          <w:szCs w:val="24"/>
          <w:lang w:val="en-US"/>
        </w:rPr>
        <w:t>in the band 21.4-22 GHz</w:t>
      </w:r>
    </w:p>
    <w:p w:rsidR="00156C00" w:rsidRDefault="00BC0377">
      <w:pPr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3.1</w:t>
      </w:r>
      <w:r>
        <w:rPr>
          <w:rFonts w:asciiTheme="majorBidi" w:hAnsiTheme="majorBidi" w:cstheme="majorBidi"/>
          <w:b/>
          <w:bCs/>
          <w:szCs w:val="24"/>
          <w:lang w:val="en-US"/>
        </w:rPr>
        <w:tab/>
        <w:t xml:space="preserve">Frequency assignments </w:t>
      </w:r>
      <w:r w:rsidR="00F613FF">
        <w:rPr>
          <w:rFonts w:asciiTheme="majorBidi" w:hAnsiTheme="majorBidi" w:cstheme="majorBidi"/>
          <w:b/>
          <w:bCs/>
          <w:szCs w:val="24"/>
          <w:lang w:val="en-US"/>
        </w:rPr>
        <w:t xml:space="preserve">recorded </w:t>
      </w:r>
      <w:r w:rsidR="003C60AB">
        <w:rPr>
          <w:rFonts w:asciiTheme="majorBidi" w:hAnsiTheme="majorBidi" w:cstheme="majorBidi"/>
          <w:b/>
          <w:bCs/>
          <w:szCs w:val="24"/>
          <w:lang w:val="en-US"/>
        </w:rPr>
        <w:t xml:space="preserve">in the MIFR </w:t>
      </w:r>
      <w:r w:rsidR="00F613FF">
        <w:rPr>
          <w:rFonts w:asciiTheme="majorBidi" w:hAnsiTheme="majorBidi" w:cstheme="majorBidi"/>
          <w:b/>
          <w:bCs/>
          <w:szCs w:val="24"/>
          <w:lang w:val="en-US"/>
        </w:rPr>
        <w:t>or received before</w:t>
      </w:r>
      <w:r>
        <w:rPr>
          <w:rFonts w:asciiTheme="majorBidi" w:hAnsiTheme="majorBidi" w:cstheme="majorBidi"/>
          <w:b/>
          <w:bCs/>
          <w:szCs w:val="24"/>
          <w:lang w:val="en-US"/>
        </w:rPr>
        <w:t xml:space="preserve"> 18 February 2012</w:t>
      </w:r>
      <w:r w:rsidR="00103FC3">
        <w:rPr>
          <w:rFonts w:asciiTheme="majorBidi" w:hAnsiTheme="majorBidi" w:cstheme="majorBidi"/>
          <w:szCs w:val="24"/>
          <w:lang w:val="en-US"/>
        </w:rPr>
        <w:t>.</w:t>
      </w:r>
      <w:r>
        <w:rPr>
          <w:rFonts w:asciiTheme="majorBidi" w:hAnsiTheme="majorBidi" w:cstheme="majorBidi"/>
          <w:szCs w:val="24"/>
          <w:lang w:val="en-US"/>
        </w:rPr>
        <w:t xml:space="preserve">   </w:t>
      </w:r>
    </w:p>
    <w:p w:rsidR="00156C00" w:rsidRDefault="00893F7B" w:rsidP="005236B1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  <w:lang w:val="en-US"/>
        </w:rPr>
        <w:t xml:space="preserve">In order to </w:t>
      </w:r>
      <w:r w:rsidR="005236B1">
        <w:rPr>
          <w:rFonts w:asciiTheme="majorBidi" w:hAnsiTheme="majorBidi" w:cstheme="majorBidi"/>
          <w:szCs w:val="24"/>
          <w:lang w:val="en-US"/>
        </w:rPr>
        <w:t>implement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  <w:r w:rsidR="00BC0377">
        <w:rPr>
          <w:rFonts w:asciiTheme="majorBidi" w:hAnsiTheme="majorBidi" w:cstheme="majorBidi"/>
          <w:szCs w:val="24"/>
          <w:lang w:val="en-US"/>
        </w:rPr>
        <w:t>Resolution 755</w:t>
      </w:r>
      <w:r w:rsidR="0030693E">
        <w:rPr>
          <w:rFonts w:asciiTheme="majorBidi" w:hAnsiTheme="majorBidi" w:cstheme="majorBidi"/>
          <w:szCs w:val="24"/>
          <w:lang w:val="en-US"/>
        </w:rPr>
        <w:t xml:space="preserve"> </w:t>
      </w:r>
      <w:r w:rsidR="0030693E" w:rsidRPr="00103FC3">
        <w:rPr>
          <w:lang w:val="en-US"/>
        </w:rPr>
        <w:t>[COM5/4] (WRC-12)</w:t>
      </w:r>
      <w:r>
        <w:rPr>
          <w:rFonts w:asciiTheme="majorBidi" w:hAnsiTheme="majorBidi" w:cstheme="majorBidi"/>
          <w:szCs w:val="24"/>
        </w:rPr>
        <w:t>,</w:t>
      </w:r>
      <w:r w:rsidR="00BC0377">
        <w:rPr>
          <w:rFonts w:asciiTheme="majorBidi" w:hAnsiTheme="majorBidi" w:cstheme="majorBidi"/>
          <w:szCs w:val="24"/>
        </w:rPr>
        <w:t xml:space="preserve"> </w:t>
      </w:r>
      <w:r w:rsidR="005236B1">
        <w:rPr>
          <w:rFonts w:asciiTheme="majorBidi" w:hAnsiTheme="majorBidi" w:cstheme="majorBidi"/>
          <w:szCs w:val="24"/>
        </w:rPr>
        <w:t>a</w:t>
      </w:r>
      <w:r w:rsidR="008E22B4">
        <w:rPr>
          <w:rFonts w:asciiTheme="majorBidi" w:hAnsiTheme="majorBidi" w:cstheme="majorBidi"/>
          <w:szCs w:val="24"/>
        </w:rPr>
        <w:t xml:space="preserve">dministrations have to submit a </w:t>
      </w:r>
      <w:r w:rsidR="002E791C">
        <w:rPr>
          <w:rFonts w:asciiTheme="majorBidi" w:hAnsiTheme="majorBidi" w:cstheme="majorBidi"/>
          <w:szCs w:val="24"/>
        </w:rPr>
        <w:t>declaration</w:t>
      </w:r>
      <w:r w:rsidR="008E22B4">
        <w:rPr>
          <w:rFonts w:asciiTheme="majorBidi" w:hAnsiTheme="majorBidi" w:cstheme="majorBidi"/>
          <w:szCs w:val="24"/>
        </w:rPr>
        <w:t xml:space="preserve"> to the Bureau </w:t>
      </w:r>
      <w:r w:rsidR="002E791C">
        <w:rPr>
          <w:rFonts w:asciiTheme="majorBidi" w:hAnsiTheme="majorBidi" w:cstheme="majorBidi"/>
          <w:szCs w:val="24"/>
        </w:rPr>
        <w:t xml:space="preserve">that </w:t>
      </w:r>
      <w:r w:rsidR="008E22B4">
        <w:rPr>
          <w:rFonts w:asciiTheme="majorBidi" w:hAnsiTheme="majorBidi" w:cstheme="majorBidi"/>
          <w:szCs w:val="24"/>
        </w:rPr>
        <w:t>their fixed and mobile services assignments indeed meet the pfd limit specified in §2 above</w:t>
      </w:r>
      <w:r w:rsidR="003C60AB">
        <w:rPr>
          <w:rFonts w:asciiTheme="majorBidi" w:hAnsiTheme="majorBidi" w:cstheme="majorBidi"/>
          <w:szCs w:val="24"/>
        </w:rPr>
        <w:t xml:space="preserve"> or </w:t>
      </w:r>
      <w:r w:rsidR="002E791C">
        <w:rPr>
          <w:rFonts w:asciiTheme="majorBidi" w:hAnsiTheme="majorBidi" w:cstheme="majorBidi"/>
          <w:szCs w:val="24"/>
        </w:rPr>
        <w:t>meet</w:t>
      </w:r>
      <w:r w:rsidR="003C60AB">
        <w:rPr>
          <w:rFonts w:asciiTheme="majorBidi" w:hAnsiTheme="majorBidi" w:cstheme="majorBidi"/>
          <w:szCs w:val="24"/>
        </w:rPr>
        <w:t xml:space="preserve"> another pfd value agreed between the administrations concerned</w:t>
      </w:r>
      <w:r w:rsidR="008E22B4">
        <w:rPr>
          <w:rFonts w:asciiTheme="majorBidi" w:hAnsiTheme="majorBidi" w:cstheme="majorBidi"/>
          <w:szCs w:val="24"/>
        </w:rPr>
        <w:t xml:space="preserve">. </w:t>
      </w:r>
    </w:p>
    <w:p w:rsidR="00156C00" w:rsidRDefault="00BC0377" w:rsidP="00251B60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Bureau will review the findings already recorded in the MIFR </w:t>
      </w:r>
      <w:r w:rsidR="008E22B4">
        <w:rPr>
          <w:rFonts w:asciiTheme="majorBidi" w:hAnsiTheme="majorBidi" w:cstheme="majorBidi"/>
          <w:szCs w:val="24"/>
        </w:rPr>
        <w:t xml:space="preserve">based on these </w:t>
      </w:r>
      <w:r w:rsidR="002E791C">
        <w:rPr>
          <w:rFonts w:asciiTheme="majorBidi" w:hAnsiTheme="majorBidi" w:cstheme="majorBidi"/>
          <w:szCs w:val="24"/>
        </w:rPr>
        <w:t>declaration</w:t>
      </w:r>
      <w:r w:rsidR="00887874">
        <w:rPr>
          <w:rFonts w:asciiTheme="majorBidi" w:hAnsiTheme="majorBidi" w:cstheme="majorBidi"/>
          <w:szCs w:val="24"/>
        </w:rPr>
        <w:t>s</w:t>
      </w:r>
      <w:r w:rsidR="008E22B4">
        <w:rPr>
          <w:rFonts w:asciiTheme="majorBidi" w:hAnsiTheme="majorBidi" w:cstheme="majorBidi"/>
          <w:szCs w:val="24"/>
        </w:rPr>
        <w:t xml:space="preserve"> and will establish</w:t>
      </w:r>
      <w:r>
        <w:rPr>
          <w:rFonts w:asciiTheme="majorBidi" w:hAnsiTheme="majorBidi" w:cstheme="majorBidi"/>
          <w:szCs w:val="24"/>
        </w:rPr>
        <w:t xml:space="preserve"> favourable findings </w:t>
      </w:r>
      <w:r w:rsidR="008E22B4">
        <w:rPr>
          <w:rFonts w:asciiTheme="majorBidi" w:hAnsiTheme="majorBidi" w:cstheme="majorBidi"/>
          <w:szCs w:val="24"/>
        </w:rPr>
        <w:t>only if an administration submit</w:t>
      </w:r>
      <w:r w:rsidR="00251B60">
        <w:rPr>
          <w:rFonts w:asciiTheme="majorBidi" w:hAnsiTheme="majorBidi" w:cstheme="majorBidi"/>
          <w:szCs w:val="24"/>
        </w:rPr>
        <w:t>ted</w:t>
      </w:r>
      <w:r w:rsidR="008E22B4">
        <w:rPr>
          <w:rFonts w:asciiTheme="majorBidi" w:hAnsiTheme="majorBidi" w:cstheme="majorBidi"/>
          <w:szCs w:val="24"/>
        </w:rPr>
        <w:t xml:space="preserve"> a </w:t>
      </w:r>
      <w:r w:rsidR="002E791C">
        <w:rPr>
          <w:rFonts w:asciiTheme="majorBidi" w:hAnsiTheme="majorBidi" w:cstheme="majorBidi"/>
          <w:szCs w:val="24"/>
        </w:rPr>
        <w:t>declaration</w:t>
      </w:r>
      <w:r w:rsidR="008E22B4">
        <w:rPr>
          <w:rFonts w:asciiTheme="majorBidi" w:hAnsiTheme="majorBidi" w:cstheme="majorBidi"/>
          <w:szCs w:val="24"/>
        </w:rPr>
        <w:t xml:space="preserve"> for </w:t>
      </w:r>
      <w:r>
        <w:rPr>
          <w:rFonts w:asciiTheme="majorBidi" w:hAnsiTheme="majorBidi" w:cstheme="majorBidi"/>
          <w:szCs w:val="24"/>
        </w:rPr>
        <w:t>the frequency assignments already recorded in the MIFR</w:t>
      </w:r>
      <w:r w:rsidR="008E22B4">
        <w:rPr>
          <w:rFonts w:asciiTheme="majorBidi" w:hAnsiTheme="majorBidi" w:cstheme="majorBidi"/>
          <w:szCs w:val="24"/>
        </w:rPr>
        <w:t xml:space="preserve">. </w:t>
      </w:r>
    </w:p>
    <w:p w:rsidR="00156C00" w:rsidRDefault="008E22B4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In the absence of a </w:t>
      </w:r>
      <w:r w:rsidR="002E791C">
        <w:rPr>
          <w:rFonts w:asciiTheme="majorBidi" w:hAnsiTheme="majorBidi" w:cstheme="majorBidi"/>
          <w:szCs w:val="24"/>
        </w:rPr>
        <w:t>declaration</w:t>
      </w:r>
      <w:r>
        <w:rPr>
          <w:rFonts w:asciiTheme="majorBidi" w:hAnsiTheme="majorBidi" w:cstheme="majorBidi"/>
          <w:szCs w:val="24"/>
        </w:rPr>
        <w:t xml:space="preserve"> the Bureau </w:t>
      </w:r>
      <w:r w:rsidR="00CD7FB0">
        <w:rPr>
          <w:rFonts w:asciiTheme="majorBidi" w:hAnsiTheme="majorBidi" w:cstheme="majorBidi"/>
          <w:szCs w:val="24"/>
        </w:rPr>
        <w:t xml:space="preserve">will </w:t>
      </w:r>
      <w:r>
        <w:rPr>
          <w:rFonts w:asciiTheme="majorBidi" w:hAnsiTheme="majorBidi" w:cstheme="majorBidi"/>
          <w:szCs w:val="24"/>
        </w:rPr>
        <w:t xml:space="preserve">conclude that those assignments that are not </w:t>
      </w:r>
      <w:r w:rsidR="002E791C">
        <w:rPr>
          <w:rFonts w:asciiTheme="majorBidi" w:hAnsiTheme="majorBidi" w:cstheme="majorBidi"/>
          <w:szCs w:val="24"/>
        </w:rPr>
        <w:t xml:space="preserve">covered by the declarations </w:t>
      </w:r>
      <w:r>
        <w:rPr>
          <w:rFonts w:asciiTheme="majorBidi" w:hAnsiTheme="majorBidi" w:cstheme="majorBidi"/>
          <w:szCs w:val="24"/>
        </w:rPr>
        <w:t>do not meet the pfd limit of No.</w:t>
      </w:r>
      <w:r w:rsidR="000437B5" w:rsidRPr="000437B5">
        <w:rPr>
          <w:b/>
          <w:bCs/>
          <w:szCs w:val="24"/>
        </w:rPr>
        <w:t xml:space="preserve"> </w:t>
      </w:r>
      <w:r w:rsidR="000437B5" w:rsidRPr="007C51E0">
        <w:rPr>
          <w:b/>
          <w:bCs/>
          <w:szCs w:val="24"/>
        </w:rPr>
        <w:t>5.530A</w:t>
      </w:r>
      <w:r w:rsidR="000437B5">
        <w:rPr>
          <w:szCs w:val="24"/>
        </w:rPr>
        <w:t xml:space="preserve"> (</w:t>
      </w:r>
      <w:r>
        <w:rPr>
          <w:rFonts w:asciiTheme="majorBidi" w:hAnsiTheme="majorBidi" w:cstheme="majorBidi"/>
          <w:szCs w:val="24"/>
        </w:rPr>
        <w:t>5.D113</w:t>
      </w:r>
      <w:r w:rsidR="000437B5">
        <w:rPr>
          <w:rFonts w:asciiTheme="majorBidi" w:hAnsiTheme="majorBidi" w:cstheme="majorBidi"/>
          <w:szCs w:val="24"/>
        </w:rPr>
        <w:t>)</w:t>
      </w:r>
      <w:r w:rsidR="003711D9">
        <w:rPr>
          <w:rFonts w:asciiTheme="majorBidi" w:hAnsiTheme="majorBidi" w:cstheme="majorBidi"/>
          <w:szCs w:val="24"/>
        </w:rPr>
        <w:t xml:space="preserve">. The Bureau </w:t>
      </w:r>
      <w:r w:rsidR="00BC0377">
        <w:rPr>
          <w:rFonts w:asciiTheme="majorBidi" w:hAnsiTheme="majorBidi" w:cstheme="majorBidi"/>
          <w:szCs w:val="24"/>
        </w:rPr>
        <w:t>w</w:t>
      </w:r>
      <w:r w:rsidR="00CD7FB0">
        <w:rPr>
          <w:rFonts w:asciiTheme="majorBidi" w:hAnsiTheme="majorBidi" w:cstheme="majorBidi"/>
          <w:szCs w:val="24"/>
        </w:rPr>
        <w:t>ill</w:t>
      </w:r>
      <w:r w:rsidR="00BC0377">
        <w:rPr>
          <w:rFonts w:asciiTheme="majorBidi" w:hAnsiTheme="majorBidi" w:cstheme="majorBidi"/>
          <w:szCs w:val="24"/>
        </w:rPr>
        <w:t xml:space="preserve"> </w:t>
      </w:r>
      <w:r w:rsidR="00887874">
        <w:rPr>
          <w:rFonts w:asciiTheme="majorBidi" w:hAnsiTheme="majorBidi" w:cstheme="majorBidi"/>
          <w:szCs w:val="24"/>
        </w:rPr>
        <w:t xml:space="preserve">change the </w:t>
      </w:r>
      <w:r w:rsidR="00DA417A">
        <w:rPr>
          <w:rFonts w:asciiTheme="majorBidi" w:hAnsiTheme="majorBidi" w:cstheme="majorBidi"/>
          <w:szCs w:val="24"/>
        </w:rPr>
        <w:t xml:space="preserve">regulatory </w:t>
      </w:r>
      <w:r w:rsidR="00887874">
        <w:rPr>
          <w:rFonts w:asciiTheme="majorBidi" w:hAnsiTheme="majorBidi" w:cstheme="majorBidi"/>
          <w:szCs w:val="24"/>
        </w:rPr>
        <w:t xml:space="preserve">findings </w:t>
      </w:r>
      <w:r w:rsidR="002E791C">
        <w:rPr>
          <w:rFonts w:asciiTheme="majorBidi" w:hAnsiTheme="majorBidi" w:cstheme="majorBidi"/>
          <w:szCs w:val="24"/>
        </w:rPr>
        <w:t>(with respect to No.</w:t>
      </w:r>
      <w:r w:rsidR="002E791C" w:rsidRPr="007C51E0">
        <w:rPr>
          <w:rFonts w:asciiTheme="majorBidi" w:hAnsiTheme="majorBidi" w:cstheme="majorBidi"/>
          <w:b/>
          <w:bCs/>
          <w:szCs w:val="24"/>
        </w:rPr>
        <w:t>11.31</w:t>
      </w:r>
      <w:r w:rsidR="002E791C">
        <w:rPr>
          <w:rFonts w:asciiTheme="majorBidi" w:hAnsiTheme="majorBidi" w:cstheme="majorBidi"/>
          <w:szCs w:val="24"/>
        </w:rPr>
        <w:t xml:space="preserve">) </w:t>
      </w:r>
      <w:r w:rsidR="003C60AB">
        <w:rPr>
          <w:rFonts w:asciiTheme="majorBidi" w:hAnsiTheme="majorBidi" w:cstheme="majorBidi"/>
          <w:szCs w:val="24"/>
        </w:rPr>
        <w:t xml:space="preserve">of such assignments </w:t>
      </w:r>
      <w:r w:rsidR="00887874">
        <w:rPr>
          <w:rFonts w:asciiTheme="majorBidi" w:hAnsiTheme="majorBidi" w:cstheme="majorBidi"/>
          <w:szCs w:val="24"/>
        </w:rPr>
        <w:t xml:space="preserve">to unfavourable and retain </w:t>
      </w:r>
      <w:r w:rsidR="00BC0377">
        <w:rPr>
          <w:rFonts w:asciiTheme="majorBidi" w:hAnsiTheme="majorBidi" w:cstheme="majorBidi"/>
          <w:szCs w:val="24"/>
        </w:rPr>
        <w:t>the</w:t>
      </w:r>
      <w:r w:rsidR="003711D9">
        <w:rPr>
          <w:rFonts w:asciiTheme="majorBidi" w:hAnsiTheme="majorBidi" w:cstheme="majorBidi"/>
          <w:szCs w:val="24"/>
        </w:rPr>
        <w:t>se</w:t>
      </w:r>
      <w:r w:rsidR="00BC0377">
        <w:rPr>
          <w:rFonts w:asciiTheme="majorBidi" w:hAnsiTheme="majorBidi" w:cstheme="majorBidi"/>
          <w:szCs w:val="24"/>
        </w:rPr>
        <w:t xml:space="preserve"> assignments in the MIFR for information purposes</w:t>
      </w:r>
      <w:r w:rsidR="002E791C">
        <w:rPr>
          <w:rFonts w:asciiTheme="majorBidi" w:hAnsiTheme="majorBidi" w:cstheme="majorBidi"/>
          <w:szCs w:val="24"/>
        </w:rPr>
        <w:t>,</w:t>
      </w:r>
      <w:r w:rsidR="00BC0377">
        <w:rPr>
          <w:rFonts w:asciiTheme="majorBidi" w:hAnsiTheme="majorBidi" w:cstheme="majorBidi"/>
          <w:szCs w:val="24"/>
        </w:rPr>
        <w:t xml:space="preserve"> under the provisions of No.</w:t>
      </w:r>
      <w:r w:rsidR="00B97004" w:rsidRPr="005236B1">
        <w:rPr>
          <w:rFonts w:asciiTheme="majorBidi" w:hAnsiTheme="majorBidi" w:cstheme="majorBidi"/>
          <w:b/>
          <w:bCs/>
          <w:szCs w:val="24"/>
        </w:rPr>
        <w:t>8.5</w:t>
      </w:r>
      <w:r w:rsidR="00887874">
        <w:rPr>
          <w:rFonts w:asciiTheme="majorBidi" w:hAnsiTheme="majorBidi" w:cstheme="majorBidi"/>
          <w:szCs w:val="24"/>
        </w:rPr>
        <w:t xml:space="preserve"> unless the administration requests to delete the respective assignments from the MIFR</w:t>
      </w:r>
      <w:r w:rsidR="00BC0377">
        <w:rPr>
          <w:rFonts w:asciiTheme="majorBidi" w:hAnsiTheme="majorBidi" w:cstheme="majorBidi"/>
          <w:szCs w:val="24"/>
        </w:rPr>
        <w:t>.</w:t>
      </w:r>
      <w:r w:rsidR="00887874">
        <w:rPr>
          <w:rFonts w:asciiTheme="majorBidi" w:hAnsiTheme="majorBidi" w:cstheme="majorBidi"/>
          <w:szCs w:val="24"/>
        </w:rPr>
        <w:t xml:space="preserve"> </w:t>
      </w:r>
      <w:r w:rsidR="00BC0377">
        <w:rPr>
          <w:rFonts w:asciiTheme="majorBidi" w:hAnsiTheme="majorBidi" w:cstheme="majorBidi"/>
          <w:szCs w:val="24"/>
        </w:rPr>
        <w:t xml:space="preserve"> </w:t>
      </w:r>
    </w:p>
    <w:p w:rsidR="00B97004" w:rsidRDefault="00BE7369">
      <w:pPr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administrations may</w:t>
      </w:r>
      <w:r w:rsidR="005D7A46">
        <w:rPr>
          <w:rFonts w:asciiTheme="majorBidi" w:hAnsiTheme="majorBidi" w:cstheme="majorBidi"/>
          <w:szCs w:val="24"/>
        </w:rPr>
        <w:t xml:space="preserve"> also</w:t>
      </w:r>
      <w:r>
        <w:rPr>
          <w:rFonts w:asciiTheme="majorBidi" w:hAnsiTheme="majorBidi" w:cstheme="majorBidi"/>
          <w:szCs w:val="24"/>
        </w:rPr>
        <w:t xml:space="preserve"> </w:t>
      </w:r>
      <w:r w:rsidR="005D7A46">
        <w:rPr>
          <w:rFonts w:asciiTheme="majorBidi" w:hAnsiTheme="majorBidi" w:cstheme="majorBidi"/>
          <w:szCs w:val="24"/>
        </w:rPr>
        <w:t xml:space="preserve">consider </w:t>
      </w:r>
      <w:r w:rsidR="00CD7FB0">
        <w:rPr>
          <w:rFonts w:asciiTheme="majorBidi" w:hAnsiTheme="majorBidi" w:cstheme="majorBidi"/>
          <w:szCs w:val="24"/>
        </w:rPr>
        <w:t>the</w:t>
      </w:r>
      <w:r w:rsidR="005D7A46">
        <w:rPr>
          <w:rFonts w:asciiTheme="majorBidi" w:hAnsiTheme="majorBidi" w:cstheme="majorBidi"/>
          <w:szCs w:val="24"/>
        </w:rPr>
        <w:t xml:space="preserve"> possibility </w:t>
      </w:r>
      <w:r w:rsidR="00103FC3">
        <w:rPr>
          <w:rFonts w:asciiTheme="majorBidi" w:hAnsiTheme="majorBidi" w:cstheme="majorBidi"/>
          <w:szCs w:val="24"/>
        </w:rPr>
        <w:t>to</w:t>
      </w:r>
      <w:r w:rsidR="005D7A46">
        <w:rPr>
          <w:rFonts w:asciiTheme="majorBidi" w:hAnsiTheme="majorBidi" w:cstheme="majorBidi"/>
          <w:szCs w:val="24"/>
        </w:rPr>
        <w:t xml:space="preserve"> </w:t>
      </w:r>
      <w:r w:rsidR="00103FC3">
        <w:rPr>
          <w:rFonts w:asciiTheme="majorBidi" w:hAnsiTheme="majorBidi" w:cstheme="majorBidi"/>
          <w:szCs w:val="24"/>
        </w:rPr>
        <w:t>modify</w:t>
      </w:r>
      <w:r>
        <w:rPr>
          <w:rFonts w:asciiTheme="majorBidi" w:hAnsiTheme="majorBidi" w:cstheme="majorBidi"/>
          <w:szCs w:val="24"/>
        </w:rPr>
        <w:t xml:space="preserve"> the parameters of the </w:t>
      </w:r>
      <w:r w:rsidR="00CD7FB0">
        <w:rPr>
          <w:rFonts w:asciiTheme="majorBidi" w:hAnsiTheme="majorBidi" w:cstheme="majorBidi"/>
          <w:szCs w:val="24"/>
        </w:rPr>
        <w:t>related frequency</w:t>
      </w:r>
      <w:r>
        <w:rPr>
          <w:rFonts w:asciiTheme="majorBidi" w:hAnsiTheme="majorBidi" w:cstheme="majorBidi"/>
          <w:szCs w:val="24"/>
        </w:rPr>
        <w:t xml:space="preserve"> assignments in order to meet the pfd limit of No.</w:t>
      </w:r>
      <w:r w:rsidRPr="000437B5">
        <w:rPr>
          <w:b/>
          <w:bCs/>
          <w:szCs w:val="24"/>
        </w:rPr>
        <w:t xml:space="preserve"> </w:t>
      </w:r>
      <w:r w:rsidRPr="007C51E0">
        <w:rPr>
          <w:b/>
          <w:bCs/>
          <w:szCs w:val="24"/>
        </w:rPr>
        <w:t>5.530A</w:t>
      </w:r>
      <w:r w:rsidR="002E791C">
        <w:rPr>
          <w:b/>
          <w:bCs/>
          <w:szCs w:val="24"/>
        </w:rPr>
        <w:t xml:space="preserve"> </w:t>
      </w:r>
      <w:r w:rsidR="00DA417A">
        <w:rPr>
          <w:rFonts w:asciiTheme="majorBidi" w:hAnsiTheme="majorBidi" w:cstheme="majorBidi"/>
          <w:szCs w:val="24"/>
        </w:rPr>
        <w:t>or another pfd value agreed between the administrations concerned</w:t>
      </w:r>
      <w:r>
        <w:rPr>
          <w:rFonts w:asciiTheme="majorBidi" w:hAnsiTheme="majorBidi" w:cstheme="majorBidi"/>
          <w:szCs w:val="24"/>
        </w:rPr>
        <w:t>.</w:t>
      </w:r>
      <w:r w:rsidR="00BC0377">
        <w:rPr>
          <w:rFonts w:asciiTheme="majorBidi" w:hAnsiTheme="majorBidi" w:cstheme="majorBidi"/>
          <w:szCs w:val="24"/>
        </w:rPr>
        <w:t xml:space="preserve"> </w:t>
      </w:r>
    </w:p>
    <w:p w:rsidR="00B97004" w:rsidRDefault="00103FC3">
      <w:pPr>
        <w:rPr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="00BC0377">
        <w:rPr>
          <w:rFonts w:asciiTheme="majorBidi" w:hAnsiTheme="majorBidi" w:cstheme="majorBidi"/>
          <w:szCs w:val="24"/>
        </w:rPr>
        <w:t xml:space="preserve">he Bureau would like to inform the administrations that it </w:t>
      </w:r>
      <w:r>
        <w:rPr>
          <w:rFonts w:asciiTheme="majorBidi" w:hAnsiTheme="majorBidi" w:cstheme="majorBidi"/>
          <w:szCs w:val="24"/>
        </w:rPr>
        <w:t xml:space="preserve">will be </w:t>
      </w:r>
      <w:r w:rsidR="00BC0377">
        <w:rPr>
          <w:rFonts w:asciiTheme="majorBidi" w:hAnsiTheme="majorBidi" w:cstheme="majorBidi"/>
          <w:szCs w:val="24"/>
        </w:rPr>
        <w:t xml:space="preserve">in a position to </w:t>
      </w:r>
      <w:r>
        <w:rPr>
          <w:rFonts w:asciiTheme="majorBidi" w:hAnsiTheme="majorBidi" w:cstheme="majorBidi"/>
          <w:szCs w:val="24"/>
        </w:rPr>
        <w:t xml:space="preserve">perform this </w:t>
      </w:r>
      <w:r w:rsidR="00BC0377">
        <w:rPr>
          <w:rFonts w:asciiTheme="majorBidi" w:hAnsiTheme="majorBidi" w:cstheme="majorBidi"/>
          <w:szCs w:val="24"/>
        </w:rPr>
        <w:t xml:space="preserve">review </w:t>
      </w:r>
      <w:r>
        <w:rPr>
          <w:rFonts w:asciiTheme="majorBidi" w:hAnsiTheme="majorBidi" w:cstheme="majorBidi"/>
          <w:szCs w:val="24"/>
        </w:rPr>
        <w:t xml:space="preserve">of </w:t>
      </w:r>
      <w:r w:rsidR="00BC0377">
        <w:rPr>
          <w:rFonts w:asciiTheme="majorBidi" w:hAnsiTheme="majorBidi" w:cstheme="majorBidi"/>
          <w:szCs w:val="24"/>
        </w:rPr>
        <w:t xml:space="preserve">the findings </w:t>
      </w:r>
      <w:r w:rsidR="002E791C">
        <w:rPr>
          <w:rFonts w:asciiTheme="majorBidi" w:hAnsiTheme="majorBidi" w:cstheme="majorBidi"/>
          <w:szCs w:val="24"/>
        </w:rPr>
        <w:t xml:space="preserve">in a timely manner </w:t>
      </w:r>
      <w:r>
        <w:rPr>
          <w:rFonts w:asciiTheme="majorBidi" w:hAnsiTheme="majorBidi" w:cstheme="majorBidi"/>
          <w:szCs w:val="24"/>
        </w:rPr>
        <w:t xml:space="preserve">only if the </w:t>
      </w:r>
      <w:r w:rsidR="002E791C">
        <w:rPr>
          <w:rFonts w:asciiTheme="majorBidi" w:hAnsiTheme="majorBidi" w:cstheme="majorBidi"/>
          <w:szCs w:val="24"/>
        </w:rPr>
        <w:t>declaration</w:t>
      </w:r>
      <w:r>
        <w:rPr>
          <w:rFonts w:asciiTheme="majorBidi" w:hAnsiTheme="majorBidi" w:cstheme="majorBidi"/>
          <w:szCs w:val="24"/>
        </w:rPr>
        <w:t xml:space="preserve">s mentioned above are received at least </w:t>
      </w:r>
      <w:r w:rsidR="002E791C">
        <w:rPr>
          <w:rFonts w:asciiTheme="majorBidi" w:hAnsiTheme="majorBidi" w:cstheme="majorBidi"/>
          <w:szCs w:val="24"/>
        </w:rPr>
        <w:t>three</w:t>
      </w:r>
      <w:r>
        <w:rPr>
          <w:rFonts w:asciiTheme="majorBidi" w:hAnsiTheme="majorBidi" w:cstheme="majorBidi"/>
          <w:szCs w:val="24"/>
        </w:rPr>
        <w:t xml:space="preserve"> month</w:t>
      </w:r>
      <w:r w:rsidR="002E791C">
        <w:rPr>
          <w:rFonts w:asciiTheme="majorBidi" w:hAnsiTheme="majorBidi" w:cstheme="majorBidi"/>
          <w:szCs w:val="24"/>
        </w:rPr>
        <w:t>s</w:t>
      </w:r>
      <w:r>
        <w:rPr>
          <w:rFonts w:asciiTheme="majorBidi" w:hAnsiTheme="majorBidi" w:cstheme="majorBidi"/>
          <w:szCs w:val="24"/>
        </w:rPr>
        <w:t xml:space="preserve"> before the end of </w:t>
      </w:r>
      <w:r w:rsidR="008272C9">
        <w:rPr>
          <w:rFonts w:asciiTheme="majorBidi" w:hAnsiTheme="majorBidi" w:cstheme="majorBidi"/>
          <w:szCs w:val="24"/>
        </w:rPr>
        <w:t>the date limit specified in §2</w:t>
      </w:r>
      <w:r>
        <w:rPr>
          <w:rFonts w:asciiTheme="majorBidi" w:hAnsiTheme="majorBidi" w:cstheme="majorBidi"/>
          <w:szCs w:val="24"/>
        </w:rPr>
        <w:t>.</w:t>
      </w:r>
      <w:r w:rsidR="00BC0377">
        <w:rPr>
          <w:rFonts w:asciiTheme="majorBidi" w:hAnsiTheme="majorBidi" w:cstheme="majorBidi"/>
          <w:szCs w:val="24"/>
        </w:rPr>
        <w:t xml:space="preserve"> </w:t>
      </w:r>
      <w:r w:rsidR="00BC0377">
        <w:rPr>
          <w:szCs w:val="24"/>
        </w:rPr>
        <w:t xml:space="preserve"> </w:t>
      </w:r>
    </w:p>
    <w:p w:rsidR="005236B1" w:rsidRDefault="00B97004">
      <w:pPr>
        <w:rPr>
          <w:rFonts w:asciiTheme="majorBidi" w:hAnsiTheme="majorBidi" w:cstheme="majorBidi"/>
          <w:b/>
          <w:bCs/>
          <w:szCs w:val="24"/>
          <w:lang w:val="en-US"/>
        </w:rPr>
      </w:pPr>
      <w:r w:rsidRPr="005236B1">
        <w:rPr>
          <w:szCs w:val="24"/>
        </w:rPr>
        <w:t>3.</w:t>
      </w:r>
      <w:r w:rsidR="005236B1">
        <w:rPr>
          <w:szCs w:val="24"/>
        </w:rPr>
        <w:t>2</w:t>
      </w:r>
      <w:r w:rsidRPr="005236B1">
        <w:rPr>
          <w:szCs w:val="24"/>
        </w:rPr>
        <w:tab/>
      </w:r>
      <w:r w:rsidR="00103FC3" w:rsidRPr="00161B68">
        <w:rPr>
          <w:rFonts w:asciiTheme="majorBidi" w:hAnsiTheme="majorBidi" w:cstheme="majorBidi"/>
          <w:b/>
          <w:bCs/>
          <w:szCs w:val="24"/>
          <w:lang w:val="en-US"/>
        </w:rPr>
        <w:t xml:space="preserve">Frequency assignments </w:t>
      </w:r>
      <w:r w:rsidRPr="005236B1">
        <w:rPr>
          <w:rFonts w:asciiTheme="majorBidi" w:hAnsiTheme="majorBidi" w:cstheme="majorBidi"/>
          <w:b/>
          <w:bCs/>
          <w:szCs w:val="24"/>
          <w:lang w:val="en-US"/>
        </w:rPr>
        <w:t xml:space="preserve">received on or after 18 February 2012.  </w:t>
      </w:r>
    </w:p>
    <w:p w:rsidR="00CD7FB0" w:rsidRDefault="00B97004">
      <w:pPr>
        <w:rPr>
          <w:rFonts w:asciiTheme="majorBidi" w:hAnsiTheme="majorBidi" w:cstheme="majorBidi"/>
          <w:szCs w:val="24"/>
          <w:lang w:val="en-US"/>
        </w:rPr>
      </w:pPr>
      <w:r w:rsidRPr="005236B1">
        <w:rPr>
          <w:rFonts w:asciiTheme="majorBidi" w:hAnsiTheme="majorBidi" w:cstheme="majorBidi"/>
          <w:szCs w:val="24"/>
          <w:lang w:val="en-US"/>
        </w:rPr>
        <w:t>Although</w:t>
      </w:r>
      <w:r w:rsidRPr="005236B1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 w:rsidRPr="005236B1">
        <w:rPr>
          <w:rFonts w:asciiTheme="majorBidi" w:hAnsiTheme="majorBidi" w:cstheme="majorBidi"/>
          <w:szCs w:val="24"/>
          <w:lang w:val="en-US"/>
        </w:rPr>
        <w:t xml:space="preserve">the scope of </w:t>
      </w:r>
      <w:r w:rsidR="00103FC3" w:rsidRPr="00161B68">
        <w:rPr>
          <w:rFonts w:asciiTheme="majorBidi" w:hAnsiTheme="majorBidi" w:cstheme="majorBidi"/>
          <w:szCs w:val="24"/>
          <w:lang w:val="en-US"/>
        </w:rPr>
        <w:t xml:space="preserve">Resolution 755 </w:t>
      </w:r>
      <w:r w:rsidR="00103FC3" w:rsidRPr="00161B68">
        <w:rPr>
          <w:lang w:val="en-US"/>
        </w:rPr>
        <w:t xml:space="preserve">(WRC-12) is limited to </w:t>
      </w:r>
      <w:r w:rsidR="00965D25" w:rsidRPr="00161B68">
        <w:rPr>
          <w:lang w:val="en-US"/>
        </w:rPr>
        <w:t xml:space="preserve">the assignments recorded before 18 February 2012, the Bureau </w:t>
      </w:r>
      <w:r w:rsidRPr="005236B1">
        <w:rPr>
          <w:rFonts w:asciiTheme="majorBidi" w:hAnsiTheme="majorBidi" w:cstheme="majorBidi"/>
          <w:szCs w:val="24"/>
          <w:lang w:val="en-US"/>
        </w:rPr>
        <w:t>w</w:t>
      </w:r>
      <w:r w:rsidR="00965D25" w:rsidRPr="00161B68">
        <w:rPr>
          <w:rFonts w:asciiTheme="majorBidi" w:hAnsiTheme="majorBidi" w:cstheme="majorBidi"/>
          <w:szCs w:val="24"/>
          <w:lang w:val="en-US"/>
        </w:rPr>
        <w:t>ould like to take this opportunity to provide information</w:t>
      </w:r>
      <w:r w:rsidR="003C60AB" w:rsidRPr="00161B68">
        <w:rPr>
          <w:rFonts w:asciiTheme="majorBidi" w:hAnsiTheme="majorBidi" w:cstheme="majorBidi"/>
          <w:szCs w:val="24"/>
          <w:lang w:val="en-US"/>
        </w:rPr>
        <w:t xml:space="preserve"> on processing of the</w:t>
      </w:r>
      <w:r w:rsidRPr="005236B1">
        <w:rPr>
          <w:rFonts w:asciiTheme="majorBidi" w:hAnsiTheme="majorBidi" w:cstheme="majorBidi"/>
          <w:szCs w:val="24"/>
          <w:lang w:val="en-US"/>
        </w:rPr>
        <w:t xml:space="preserve"> corresponding notices received on or after 18 February 2012.  </w:t>
      </w:r>
    </w:p>
    <w:p w:rsidR="00CD7FB0" w:rsidRDefault="00B97004" w:rsidP="005236B1">
      <w:pPr>
        <w:rPr>
          <w:szCs w:val="24"/>
        </w:rPr>
      </w:pPr>
      <w:r w:rsidRPr="005236B1">
        <w:rPr>
          <w:rFonts w:asciiTheme="majorBidi" w:hAnsiTheme="majorBidi" w:cstheme="majorBidi"/>
          <w:szCs w:val="24"/>
          <w:lang w:val="en-US"/>
        </w:rPr>
        <w:t xml:space="preserve">WRC-12 decided, due to significant financial implications estimated for implementation of </w:t>
      </w:r>
      <w:r w:rsidRPr="005236B1">
        <w:rPr>
          <w:rFonts w:asciiTheme="majorBidi" w:hAnsiTheme="majorBidi" w:cstheme="majorBidi"/>
          <w:szCs w:val="24"/>
        </w:rPr>
        <w:t>No.</w:t>
      </w:r>
      <w:r w:rsidRPr="005236B1">
        <w:rPr>
          <w:b/>
          <w:bCs/>
          <w:szCs w:val="24"/>
        </w:rPr>
        <w:t xml:space="preserve"> 5.530A</w:t>
      </w:r>
      <w:r w:rsidRPr="005236B1">
        <w:rPr>
          <w:rFonts w:asciiTheme="majorBidi" w:hAnsiTheme="majorBidi" w:cstheme="majorBidi"/>
          <w:szCs w:val="24"/>
          <w:lang w:val="en-US"/>
        </w:rPr>
        <w:t xml:space="preserve">, that </w:t>
      </w:r>
      <w:r w:rsidR="003C60AB" w:rsidRPr="00161B68">
        <w:rPr>
          <w:rFonts w:asciiTheme="majorBidi" w:hAnsiTheme="majorBidi" w:cstheme="majorBidi"/>
          <w:szCs w:val="24"/>
        </w:rPr>
        <w:t>the pfd limit of No.</w:t>
      </w:r>
      <w:r w:rsidR="003C60AB" w:rsidRPr="00161B68">
        <w:rPr>
          <w:b/>
          <w:bCs/>
          <w:szCs w:val="24"/>
        </w:rPr>
        <w:t xml:space="preserve"> 5.530A</w:t>
      </w:r>
      <w:r w:rsidR="003C60AB" w:rsidRPr="00161B68">
        <w:rPr>
          <w:szCs w:val="24"/>
        </w:rPr>
        <w:t xml:space="preserve"> would not be verified by the Bureau, but checked</w:t>
      </w:r>
      <w:r w:rsidRPr="005236B1">
        <w:rPr>
          <w:szCs w:val="24"/>
        </w:rPr>
        <w:t xml:space="preserve"> by administrations. Therefore, the administrations notifying assignments to the stations in the fixed and mobile services in the band 21.4 – 22 GHz are requested to provide in </w:t>
      </w:r>
      <w:r w:rsidR="002E791C">
        <w:rPr>
          <w:szCs w:val="24"/>
        </w:rPr>
        <w:t xml:space="preserve">the </w:t>
      </w:r>
      <w:r w:rsidRPr="005236B1">
        <w:rPr>
          <w:szCs w:val="24"/>
        </w:rPr>
        <w:t xml:space="preserve">Remarks field of each relevant notice a commitment that the assignment meets </w:t>
      </w:r>
      <w:r w:rsidRPr="005236B1">
        <w:rPr>
          <w:rFonts w:asciiTheme="majorBidi" w:hAnsiTheme="majorBidi" w:cstheme="majorBidi"/>
          <w:szCs w:val="24"/>
        </w:rPr>
        <w:t>the pfd limit of No.</w:t>
      </w:r>
      <w:r w:rsidRPr="005236B1">
        <w:rPr>
          <w:b/>
          <w:bCs/>
          <w:szCs w:val="24"/>
        </w:rPr>
        <w:t xml:space="preserve"> 5.530A</w:t>
      </w:r>
      <w:r w:rsidRPr="005236B1">
        <w:rPr>
          <w:szCs w:val="24"/>
        </w:rPr>
        <w:t xml:space="preserve"> or </w:t>
      </w:r>
      <w:r w:rsidR="00DA417A" w:rsidRPr="00161B68">
        <w:rPr>
          <w:rFonts w:asciiTheme="majorBidi" w:hAnsiTheme="majorBidi" w:cstheme="majorBidi"/>
          <w:szCs w:val="24"/>
        </w:rPr>
        <w:t>another pfd value agreed between the administrations concerned.</w:t>
      </w:r>
      <w:r w:rsidRPr="005236B1">
        <w:rPr>
          <w:szCs w:val="24"/>
        </w:rPr>
        <w:t xml:space="preserve"> </w:t>
      </w:r>
    </w:p>
    <w:p w:rsidR="00B97004" w:rsidRDefault="00B97004">
      <w:pPr>
        <w:rPr>
          <w:rFonts w:asciiTheme="majorBidi" w:hAnsiTheme="majorBidi" w:cstheme="majorBidi"/>
          <w:szCs w:val="24"/>
          <w:lang w:val="en-US"/>
        </w:rPr>
      </w:pPr>
      <w:r w:rsidRPr="005236B1">
        <w:rPr>
          <w:szCs w:val="24"/>
        </w:rPr>
        <w:t>The relevant assignments</w:t>
      </w:r>
      <w:r w:rsidRPr="005236B1">
        <w:rPr>
          <w:rFonts w:asciiTheme="majorBidi" w:hAnsiTheme="majorBidi" w:cstheme="majorBidi"/>
          <w:szCs w:val="24"/>
          <w:lang w:val="en-US"/>
        </w:rPr>
        <w:t xml:space="preserve"> would receive </w:t>
      </w:r>
      <w:proofErr w:type="spellStart"/>
      <w:r w:rsidRPr="005236B1">
        <w:rPr>
          <w:rFonts w:asciiTheme="majorBidi" w:hAnsiTheme="majorBidi" w:cstheme="majorBidi"/>
          <w:szCs w:val="24"/>
          <w:lang w:val="en-US"/>
        </w:rPr>
        <w:t>favourable</w:t>
      </w:r>
      <w:proofErr w:type="spellEnd"/>
      <w:r w:rsidRPr="005236B1">
        <w:rPr>
          <w:rFonts w:asciiTheme="majorBidi" w:hAnsiTheme="majorBidi" w:cstheme="majorBidi"/>
          <w:szCs w:val="24"/>
          <w:lang w:val="en-US"/>
        </w:rPr>
        <w:t xml:space="preserve"> findings only if </w:t>
      </w:r>
      <w:r w:rsidR="00A44FD9" w:rsidRPr="00161B68">
        <w:rPr>
          <w:rFonts w:asciiTheme="majorBidi" w:hAnsiTheme="majorBidi" w:cstheme="majorBidi"/>
          <w:szCs w:val="24"/>
          <w:lang w:val="en-US"/>
        </w:rPr>
        <w:t>such a commitment is received by the Bureau.</w:t>
      </w:r>
    </w:p>
    <w:p w:rsidR="00A17FD8" w:rsidRPr="00A17FD8" w:rsidRDefault="00431BBE" w:rsidP="003D2971">
      <w:pPr>
        <w:rPr>
          <w:rFonts w:asciiTheme="majorBidi" w:hAnsiTheme="majorBidi" w:cstheme="majorBidi"/>
          <w:b/>
          <w:bCs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4</w:t>
      </w:r>
      <w:r w:rsidR="00A17FD8">
        <w:rPr>
          <w:rFonts w:asciiTheme="majorBidi" w:hAnsiTheme="majorBidi" w:cstheme="majorBidi"/>
          <w:szCs w:val="24"/>
          <w:lang w:val="en-US"/>
        </w:rPr>
        <w:t>.</w:t>
      </w:r>
      <w:r w:rsidR="00A17FD8">
        <w:rPr>
          <w:rFonts w:asciiTheme="majorBidi" w:hAnsiTheme="majorBidi" w:cstheme="majorBidi"/>
          <w:szCs w:val="24"/>
          <w:lang w:val="en-US"/>
        </w:rPr>
        <w:tab/>
      </w:r>
      <w:r w:rsidR="003D2971">
        <w:rPr>
          <w:rFonts w:asciiTheme="majorBidi" w:hAnsiTheme="majorBidi" w:cstheme="majorBidi"/>
          <w:b/>
          <w:bCs/>
          <w:szCs w:val="24"/>
          <w:lang w:val="en-US"/>
        </w:rPr>
        <w:t xml:space="preserve">Space Services in </w:t>
      </w:r>
      <w:r w:rsidR="00D22F4F">
        <w:rPr>
          <w:rFonts w:asciiTheme="majorBidi" w:hAnsiTheme="majorBidi" w:cstheme="majorBidi"/>
          <w:b/>
          <w:bCs/>
          <w:szCs w:val="24"/>
          <w:lang w:val="en-US"/>
        </w:rPr>
        <w:t>the band 21.4-22</w:t>
      </w:r>
      <w:r w:rsidR="00504FC0">
        <w:rPr>
          <w:rFonts w:asciiTheme="majorBidi" w:hAnsiTheme="majorBidi" w:cstheme="majorBidi"/>
          <w:b/>
          <w:bCs/>
          <w:szCs w:val="24"/>
          <w:lang w:val="en-US"/>
        </w:rPr>
        <w:t xml:space="preserve"> GHz</w:t>
      </w:r>
    </w:p>
    <w:p w:rsidR="009D365E" w:rsidRDefault="00A17FD8" w:rsidP="009D365E">
      <w:pPr>
        <w:rPr>
          <w:rFonts w:asciiTheme="majorBidi" w:hAnsiTheme="majorBidi" w:cstheme="majorBidi"/>
          <w:b/>
          <w:bCs/>
          <w:szCs w:val="24"/>
          <w:lang w:val="en-US"/>
        </w:rPr>
      </w:pPr>
      <w:r w:rsidRPr="00A17FD8">
        <w:rPr>
          <w:rFonts w:asciiTheme="majorBidi" w:hAnsiTheme="majorBidi" w:cstheme="majorBidi"/>
          <w:szCs w:val="24"/>
          <w:lang w:val="en-US"/>
        </w:rPr>
        <w:t>4.1</w:t>
      </w:r>
      <w:r w:rsidRPr="00A17FD8">
        <w:rPr>
          <w:rFonts w:asciiTheme="majorBidi" w:hAnsiTheme="majorBidi" w:cstheme="majorBidi"/>
          <w:b/>
          <w:bCs/>
          <w:szCs w:val="24"/>
          <w:lang w:val="en-US"/>
        </w:rPr>
        <w:tab/>
      </w:r>
      <w:r w:rsidR="009D365E">
        <w:rPr>
          <w:rFonts w:asciiTheme="majorBidi" w:hAnsiTheme="majorBidi" w:cstheme="majorBidi"/>
          <w:b/>
          <w:bCs/>
          <w:szCs w:val="24"/>
          <w:lang w:val="en-US"/>
        </w:rPr>
        <w:t>Coordination Requests</w:t>
      </w:r>
      <w:r w:rsidR="00504FC0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</w:p>
    <w:p w:rsidR="00CD7FB0" w:rsidRDefault="009D365E" w:rsidP="002B443F">
      <w:pPr>
        <w:rPr>
          <w:rFonts w:asciiTheme="majorBidi" w:hAnsiTheme="majorBidi" w:cstheme="majorBidi"/>
          <w:szCs w:val="24"/>
          <w:lang w:val="en-US"/>
        </w:rPr>
      </w:pPr>
      <w:r w:rsidRPr="00D22F4F">
        <w:rPr>
          <w:rFonts w:asciiTheme="majorBidi" w:hAnsiTheme="majorBidi" w:cstheme="majorBidi"/>
          <w:szCs w:val="24"/>
          <w:lang w:val="en-US"/>
        </w:rPr>
        <w:t>4.1.1</w:t>
      </w:r>
      <w:r>
        <w:rPr>
          <w:rFonts w:asciiTheme="majorBidi" w:hAnsiTheme="majorBidi" w:cstheme="majorBidi"/>
          <w:b/>
          <w:bCs/>
          <w:szCs w:val="24"/>
          <w:lang w:val="en-US"/>
        </w:rPr>
        <w:tab/>
        <w:t xml:space="preserve">Request for coordination of </w:t>
      </w:r>
      <w:r w:rsidR="0056253A">
        <w:rPr>
          <w:rFonts w:asciiTheme="majorBidi" w:hAnsiTheme="majorBidi" w:cstheme="majorBidi"/>
          <w:b/>
          <w:bCs/>
          <w:szCs w:val="24"/>
          <w:lang w:val="en-US"/>
        </w:rPr>
        <w:t xml:space="preserve">frequency assignments to space stations in the </w:t>
      </w:r>
      <w:r>
        <w:rPr>
          <w:rFonts w:asciiTheme="majorBidi" w:hAnsiTheme="majorBidi" w:cstheme="majorBidi"/>
          <w:b/>
          <w:bCs/>
          <w:szCs w:val="24"/>
          <w:lang w:val="en-US"/>
        </w:rPr>
        <w:t xml:space="preserve">BSS received before </w:t>
      </w:r>
      <w:r w:rsidRPr="00A17FD8">
        <w:rPr>
          <w:rFonts w:asciiTheme="majorBidi" w:hAnsiTheme="majorBidi" w:cstheme="majorBidi"/>
          <w:b/>
          <w:bCs/>
          <w:szCs w:val="24"/>
          <w:lang w:val="en-US"/>
        </w:rPr>
        <w:t>18 February 2012:</w:t>
      </w:r>
      <w:r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CD7FB0" w:rsidRDefault="00D22F4F" w:rsidP="00D97734">
      <w:pPr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T</w:t>
      </w:r>
      <w:r w:rsidR="00CC6EC9">
        <w:rPr>
          <w:rFonts w:asciiTheme="majorBidi" w:hAnsiTheme="majorBidi" w:cstheme="majorBidi"/>
          <w:szCs w:val="24"/>
          <w:lang w:val="en-US"/>
        </w:rPr>
        <w:t xml:space="preserve">ransmitting </w:t>
      </w:r>
      <w:r>
        <w:rPr>
          <w:rFonts w:asciiTheme="majorBidi" w:hAnsiTheme="majorBidi" w:cstheme="majorBidi"/>
          <w:szCs w:val="24"/>
          <w:lang w:val="en-US"/>
        </w:rPr>
        <w:t xml:space="preserve">BSS </w:t>
      </w:r>
      <w:r w:rsidR="00CC6EC9">
        <w:rPr>
          <w:rFonts w:asciiTheme="majorBidi" w:hAnsiTheme="majorBidi" w:cstheme="majorBidi"/>
          <w:szCs w:val="24"/>
          <w:lang w:val="en-US"/>
        </w:rPr>
        <w:t xml:space="preserve">space stations in the band 21.4-22 GHz received by the Bureau </w:t>
      </w:r>
      <w:r w:rsidR="009552B9">
        <w:rPr>
          <w:rFonts w:asciiTheme="majorBidi" w:hAnsiTheme="majorBidi" w:cstheme="majorBidi"/>
          <w:szCs w:val="24"/>
          <w:lang w:val="en-US"/>
        </w:rPr>
        <w:t xml:space="preserve">as requests for coordination </w:t>
      </w:r>
      <w:r w:rsidR="00CC6EC9">
        <w:rPr>
          <w:rFonts w:asciiTheme="majorBidi" w:hAnsiTheme="majorBidi" w:cstheme="majorBidi"/>
          <w:szCs w:val="24"/>
          <w:lang w:val="en-US"/>
        </w:rPr>
        <w:t xml:space="preserve">under No. 9.30 </w:t>
      </w:r>
      <w:r w:rsidR="009552B9">
        <w:rPr>
          <w:rFonts w:asciiTheme="majorBidi" w:hAnsiTheme="majorBidi" w:cstheme="majorBidi"/>
          <w:szCs w:val="24"/>
          <w:lang w:val="en-US"/>
        </w:rPr>
        <w:t xml:space="preserve">of </w:t>
      </w:r>
      <w:r w:rsidR="00AA5280">
        <w:rPr>
          <w:rFonts w:asciiTheme="majorBidi" w:hAnsiTheme="majorBidi" w:cstheme="majorBidi"/>
          <w:szCs w:val="24"/>
          <w:lang w:val="en-US"/>
        </w:rPr>
        <w:t>the RR</w:t>
      </w:r>
      <w:r w:rsidR="009552B9">
        <w:rPr>
          <w:rFonts w:asciiTheme="majorBidi" w:hAnsiTheme="majorBidi" w:cstheme="majorBidi"/>
          <w:szCs w:val="24"/>
          <w:lang w:val="en-US"/>
        </w:rPr>
        <w:t xml:space="preserve"> </w:t>
      </w:r>
      <w:r w:rsidR="00CC6EC9">
        <w:rPr>
          <w:rFonts w:asciiTheme="majorBidi" w:hAnsiTheme="majorBidi" w:cstheme="majorBidi"/>
          <w:szCs w:val="24"/>
          <w:lang w:val="en-US"/>
        </w:rPr>
        <w:t xml:space="preserve">were not subject to pfd limits </w:t>
      </w:r>
      <w:r w:rsidR="0056253A">
        <w:rPr>
          <w:rFonts w:asciiTheme="majorBidi" w:hAnsiTheme="majorBidi" w:cstheme="majorBidi"/>
          <w:szCs w:val="24"/>
          <w:lang w:val="en-US"/>
        </w:rPr>
        <w:t>prior to 18 February 2012</w:t>
      </w:r>
      <w:r w:rsidR="00CC6EC9">
        <w:rPr>
          <w:rFonts w:asciiTheme="majorBidi" w:hAnsiTheme="majorBidi" w:cstheme="majorBidi"/>
          <w:szCs w:val="24"/>
          <w:lang w:val="en-US"/>
        </w:rPr>
        <w:t xml:space="preserve">. Such space stations have been (or are being) published in CR/C special sections without examination </w:t>
      </w:r>
      <w:r w:rsidR="009552B9">
        <w:rPr>
          <w:rFonts w:asciiTheme="majorBidi" w:hAnsiTheme="majorBidi" w:cstheme="majorBidi"/>
          <w:szCs w:val="24"/>
          <w:lang w:val="en-US"/>
        </w:rPr>
        <w:t>against</w:t>
      </w:r>
      <w:r w:rsidR="00CC6EC9">
        <w:rPr>
          <w:rFonts w:asciiTheme="majorBidi" w:hAnsiTheme="majorBidi" w:cstheme="majorBidi"/>
          <w:szCs w:val="24"/>
          <w:lang w:val="en-US"/>
        </w:rPr>
        <w:t xml:space="preserve"> the limits specified in</w:t>
      </w:r>
      <w:r w:rsidR="009552B9" w:rsidRPr="009552B9">
        <w:rPr>
          <w:rFonts w:asciiTheme="majorBidi" w:hAnsiTheme="majorBidi" w:cstheme="majorBidi"/>
          <w:szCs w:val="24"/>
        </w:rPr>
        <w:t xml:space="preserve"> </w:t>
      </w:r>
      <w:r w:rsidR="00D97734" w:rsidRPr="00AA5280">
        <w:rPr>
          <w:rFonts w:asciiTheme="majorBidi" w:hAnsiTheme="majorBidi" w:cstheme="majorBidi"/>
          <w:szCs w:val="24"/>
          <w:lang w:val="en-US"/>
        </w:rPr>
        <w:t xml:space="preserve">Table 21-4 of Article </w:t>
      </w:r>
      <w:r w:rsidR="00D97734" w:rsidRPr="003A699D">
        <w:rPr>
          <w:rFonts w:asciiTheme="majorBidi" w:hAnsiTheme="majorBidi" w:cstheme="majorBidi"/>
          <w:b/>
          <w:bCs/>
          <w:szCs w:val="24"/>
          <w:lang w:val="en-US"/>
        </w:rPr>
        <w:t>21</w:t>
      </w:r>
      <w:r>
        <w:rPr>
          <w:rFonts w:asciiTheme="majorBidi" w:hAnsiTheme="majorBidi" w:cstheme="majorBidi"/>
          <w:szCs w:val="24"/>
          <w:lang w:val="en-US"/>
        </w:rPr>
        <w:t>in force since 18 February 2012</w:t>
      </w:r>
      <w:r w:rsidR="009552B9">
        <w:rPr>
          <w:rFonts w:asciiTheme="majorBidi" w:hAnsiTheme="majorBidi" w:cstheme="majorBidi"/>
          <w:szCs w:val="24"/>
        </w:rPr>
        <w:t xml:space="preserve">. </w:t>
      </w:r>
      <w:r w:rsidR="00CC6EC9">
        <w:rPr>
          <w:rFonts w:asciiTheme="majorBidi" w:hAnsiTheme="majorBidi" w:cstheme="majorBidi"/>
          <w:szCs w:val="24"/>
          <w:lang w:val="en-US"/>
        </w:rPr>
        <w:t xml:space="preserve"> </w:t>
      </w:r>
      <w:r w:rsidR="009552B9">
        <w:rPr>
          <w:rFonts w:asciiTheme="majorBidi" w:hAnsiTheme="majorBidi" w:cstheme="majorBidi"/>
          <w:szCs w:val="24"/>
          <w:lang w:val="en-US"/>
        </w:rPr>
        <w:lastRenderedPageBreak/>
        <w:t xml:space="preserve">The compliance </w:t>
      </w:r>
      <w:r>
        <w:rPr>
          <w:rFonts w:asciiTheme="majorBidi" w:hAnsiTheme="majorBidi" w:cstheme="majorBidi"/>
          <w:szCs w:val="24"/>
          <w:lang w:val="en-US"/>
        </w:rPr>
        <w:t>check with these limits shall</w:t>
      </w:r>
      <w:r w:rsidR="009552B9">
        <w:rPr>
          <w:rFonts w:asciiTheme="majorBidi" w:hAnsiTheme="majorBidi" w:cstheme="majorBidi"/>
          <w:szCs w:val="24"/>
          <w:lang w:val="en-US"/>
        </w:rPr>
        <w:t xml:space="preserve"> occur at the time of examination of the corresponding notices for recording of the frequency assignments in the MIFR</w:t>
      </w:r>
      <w:r>
        <w:rPr>
          <w:rFonts w:asciiTheme="majorBidi" w:hAnsiTheme="majorBidi" w:cstheme="majorBidi"/>
          <w:szCs w:val="24"/>
          <w:lang w:val="en-US"/>
        </w:rPr>
        <w:t xml:space="preserve"> under No. 11.2 of the RR</w:t>
      </w:r>
      <w:r w:rsidR="009552B9">
        <w:rPr>
          <w:rFonts w:asciiTheme="majorBidi" w:hAnsiTheme="majorBidi" w:cstheme="majorBidi"/>
          <w:szCs w:val="24"/>
          <w:lang w:val="en-US"/>
        </w:rPr>
        <w:t>.</w:t>
      </w:r>
      <w:r w:rsidR="003D2971">
        <w:rPr>
          <w:rFonts w:asciiTheme="majorBidi" w:hAnsiTheme="majorBidi" w:cstheme="majorBidi"/>
          <w:szCs w:val="24"/>
          <w:lang w:val="en-US"/>
        </w:rPr>
        <w:t xml:space="preserve">  </w:t>
      </w:r>
    </w:p>
    <w:p w:rsidR="009D365E" w:rsidRPr="00AA5280" w:rsidRDefault="009552B9" w:rsidP="00D22F4F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/>
        <w:textAlignment w:val="auto"/>
        <w:rPr>
          <w:rFonts w:asciiTheme="majorBidi" w:hAnsiTheme="majorBidi" w:cstheme="majorBidi"/>
          <w:szCs w:val="24"/>
          <w:lang w:val="en-US"/>
        </w:rPr>
      </w:pPr>
      <w:r w:rsidRPr="00AA5280">
        <w:rPr>
          <w:rFonts w:asciiTheme="majorBidi" w:hAnsiTheme="majorBidi" w:cstheme="majorBidi"/>
          <w:szCs w:val="24"/>
          <w:lang w:val="en-US"/>
        </w:rPr>
        <w:t>A</w:t>
      </w:r>
      <w:r w:rsidR="009D365E" w:rsidRPr="00AA5280">
        <w:rPr>
          <w:rFonts w:asciiTheme="majorBidi" w:hAnsiTheme="majorBidi" w:cstheme="majorBidi"/>
          <w:szCs w:val="24"/>
          <w:lang w:val="en-US"/>
        </w:rPr>
        <w:t xml:space="preserve">dministrations </w:t>
      </w:r>
      <w:r w:rsidR="003D2971" w:rsidRPr="00AA5280">
        <w:rPr>
          <w:rFonts w:asciiTheme="majorBidi" w:hAnsiTheme="majorBidi" w:cstheme="majorBidi"/>
          <w:szCs w:val="24"/>
          <w:lang w:val="en-US"/>
        </w:rPr>
        <w:t xml:space="preserve">are </w:t>
      </w:r>
      <w:r w:rsidRPr="00AA5280">
        <w:rPr>
          <w:rFonts w:asciiTheme="majorBidi" w:hAnsiTheme="majorBidi" w:cstheme="majorBidi"/>
          <w:szCs w:val="24"/>
          <w:lang w:val="en-US"/>
        </w:rPr>
        <w:t xml:space="preserve">therefore invited </w:t>
      </w:r>
      <w:r w:rsidR="00AA5280" w:rsidRPr="00D97734">
        <w:rPr>
          <w:rFonts w:asciiTheme="majorBidi" w:eastAsiaTheme="minorEastAsia" w:hAnsiTheme="majorBidi" w:cstheme="majorBidi"/>
          <w:szCs w:val="24"/>
          <w:lang w:val="en-US" w:eastAsia="zh-CN"/>
        </w:rPr>
        <w:t>to take into account, in their bilateral and multilateral negotiations wit</w:t>
      </w:r>
      <w:r w:rsidR="00D22F4F">
        <w:rPr>
          <w:rFonts w:asciiTheme="majorBidi" w:eastAsiaTheme="minorEastAsia" w:hAnsiTheme="majorBidi" w:cstheme="majorBidi"/>
          <w:szCs w:val="24"/>
          <w:lang w:val="en-US" w:eastAsia="zh-CN"/>
        </w:rPr>
        <w:t>h the concerned administrations,</w:t>
      </w:r>
      <w:r w:rsidR="00DC30CA">
        <w:rPr>
          <w:rFonts w:asciiTheme="majorBidi" w:eastAsiaTheme="minorEastAsia" w:hAnsiTheme="majorBidi" w:cstheme="majorBidi"/>
          <w:szCs w:val="24"/>
          <w:lang w:val="en-US" w:eastAsia="zh-CN"/>
        </w:rPr>
        <w:t xml:space="preserve"> the requirements </w:t>
      </w:r>
      <w:r w:rsidR="00AA5280" w:rsidRPr="00D97734">
        <w:rPr>
          <w:rFonts w:asciiTheme="majorBidi" w:eastAsiaTheme="minorEastAsia" w:hAnsiTheme="majorBidi" w:cstheme="majorBidi"/>
          <w:szCs w:val="24"/>
          <w:lang w:val="en-US" w:eastAsia="zh-CN"/>
        </w:rPr>
        <w:t xml:space="preserve">of </w:t>
      </w:r>
      <w:r w:rsidR="00AA5280" w:rsidRPr="00D97734">
        <w:rPr>
          <w:rFonts w:asciiTheme="majorBidi" w:eastAsiaTheme="minorEastAsia" w:hAnsiTheme="majorBidi" w:cstheme="majorBidi"/>
          <w:i/>
          <w:iCs/>
          <w:szCs w:val="24"/>
          <w:lang w:val="en-US" w:eastAsia="zh-CN"/>
        </w:rPr>
        <w:t xml:space="preserve">resolves </w:t>
      </w:r>
      <w:r w:rsidR="00AA5280" w:rsidRPr="00D97734">
        <w:rPr>
          <w:rFonts w:asciiTheme="majorBidi" w:eastAsiaTheme="minorEastAsia" w:hAnsiTheme="majorBidi" w:cstheme="majorBidi"/>
          <w:szCs w:val="24"/>
          <w:lang w:val="en-US" w:eastAsia="zh-CN"/>
        </w:rPr>
        <w:t xml:space="preserve">2 of </w:t>
      </w:r>
      <w:r w:rsidR="00AA5280" w:rsidRPr="00D97734">
        <w:rPr>
          <w:rFonts w:asciiTheme="majorBidi" w:hAnsiTheme="majorBidi" w:cstheme="majorBidi"/>
          <w:szCs w:val="24"/>
          <w:lang w:val="en-US"/>
        </w:rPr>
        <w:t xml:space="preserve">Resolution 755 [COM5/4] (WRC-12) and </w:t>
      </w:r>
      <w:r w:rsidR="00A07442" w:rsidRPr="00AA5280">
        <w:rPr>
          <w:rFonts w:asciiTheme="majorBidi" w:hAnsiTheme="majorBidi" w:cstheme="majorBidi"/>
          <w:szCs w:val="24"/>
          <w:lang w:val="en-US"/>
        </w:rPr>
        <w:t xml:space="preserve">to </w:t>
      </w:r>
      <w:r w:rsidR="003D2971" w:rsidRPr="00AA5280">
        <w:rPr>
          <w:rFonts w:asciiTheme="majorBidi" w:hAnsiTheme="majorBidi" w:cstheme="majorBidi"/>
          <w:szCs w:val="24"/>
          <w:lang w:val="en-US"/>
        </w:rPr>
        <w:t xml:space="preserve">ensure </w:t>
      </w:r>
      <w:r w:rsidR="00A07442" w:rsidRPr="00AA5280">
        <w:rPr>
          <w:rFonts w:asciiTheme="majorBidi" w:hAnsiTheme="majorBidi" w:cstheme="majorBidi"/>
          <w:szCs w:val="24"/>
          <w:lang w:val="en-US"/>
        </w:rPr>
        <w:t xml:space="preserve">that </w:t>
      </w:r>
      <w:r w:rsidR="003D2971" w:rsidRPr="00AA5280">
        <w:rPr>
          <w:rFonts w:asciiTheme="majorBidi" w:hAnsiTheme="majorBidi" w:cstheme="majorBidi"/>
          <w:szCs w:val="24"/>
          <w:lang w:val="en-US"/>
        </w:rPr>
        <w:t xml:space="preserve">the characteristics </w:t>
      </w:r>
      <w:r w:rsidR="00AA5280">
        <w:rPr>
          <w:rFonts w:asciiTheme="majorBidi" w:hAnsiTheme="majorBidi" w:cstheme="majorBidi"/>
          <w:szCs w:val="24"/>
          <w:lang w:val="en-US"/>
        </w:rPr>
        <w:t xml:space="preserve">of the  frequency assignments subsequently </w:t>
      </w:r>
      <w:r w:rsidR="00AA5280" w:rsidRPr="00AA5280">
        <w:rPr>
          <w:rFonts w:asciiTheme="majorBidi" w:hAnsiTheme="majorBidi" w:cstheme="majorBidi"/>
          <w:szCs w:val="24"/>
          <w:lang w:val="en-US"/>
        </w:rPr>
        <w:t>submitted</w:t>
      </w:r>
      <w:r w:rsidR="003D2971" w:rsidRPr="00AA5280">
        <w:rPr>
          <w:rFonts w:asciiTheme="majorBidi" w:hAnsiTheme="majorBidi" w:cstheme="majorBidi"/>
          <w:szCs w:val="24"/>
          <w:lang w:val="en-US"/>
        </w:rPr>
        <w:t xml:space="preserve"> </w:t>
      </w:r>
      <w:r w:rsidR="00194E1D" w:rsidRPr="00AA5280">
        <w:rPr>
          <w:rFonts w:asciiTheme="majorBidi" w:hAnsiTheme="majorBidi" w:cstheme="majorBidi"/>
          <w:szCs w:val="24"/>
          <w:lang w:val="en-US"/>
        </w:rPr>
        <w:t>for the corresponding</w:t>
      </w:r>
      <w:r w:rsidR="00D22F4F">
        <w:rPr>
          <w:rFonts w:asciiTheme="majorBidi" w:hAnsiTheme="majorBidi" w:cstheme="majorBidi"/>
          <w:szCs w:val="24"/>
          <w:lang w:val="en-US"/>
        </w:rPr>
        <w:t xml:space="preserve"> n</w:t>
      </w:r>
      <w:r w:rsidR="003D2971" w:rsidRPr="00AA5280">
        <w:rPr>
          <w:rFonts w:asciiTheme="majorBidi" w:hAnsiTheme="majorBidi" w:cstheme="majorBidi"/>
          <w:szCs w:val="24"/>
          <w:lang w:val="en-US"/>
        </w:rPr>
        <w:t xml:space="preserve">otices for recording </w:t>
      </w:r>
      <w:r w:rsidR="00194E1D" w:rsidRPr="00AA5280">
        <w:rPr>
          <w:rFonts w:asciiTheme="majorBidi" w:hAnsiTheme="majorBidi" w:cstheme="majorBidi"/>
          <w:szCs w:val="24"/>
          <w:lang w:val="en-US"/>
        </w:rPr>
        <w:t xml:space="preserve">of the frequency assignments </w:t>
      </w:r>
      <w:r w:rsidR="003D2971" w:rsidRPr="00AA5280">
        <w:rPr>
          <w:rFonts w:asciiTheme="majorBidi" w:hAnsiTheme="majorBidi" w:cstheme="majorBidi"/>
          <w:szCs w:val="24"/>
          <w:lang w:val="en-US"/>
        </w:rPr>
        <w:t xml:space="preserve">in the </w:t>
      </w:r>
      <w:r w:rsidR="00A07442" w:rsidRPr="00AA5280">
        <w:rPr>
          <w:rFonts w:asciiTheme="majorBidi" w:hAnsiTheme="majorBidi" w:cstheme="majorBidi"/>
          <w:szCs w:val="24"/>
          <w:lang w:val="en-US"/>
        </w:rPr>
        <w:t xml:space="preserve">MIFR, </w:t>
      </w:r>
      <w:r w:rsidR="009D365E" w:rsidRPr="00AA5280">
        <w:rPr>
          <w:rFonts w:asciiTheme="majorBidi" w:hAnsiTheme="majorBidi" w:cstheme="majorBidi"/>
          <w:szCs w:val="24"/>
          <w:lang w:val="en-US"/>
        </w:rPr>
        <w:t xml:space="preserve">would meet the pfd limits specified in Table 21-4 of Article </w:t>
      </w:r>
      <w:r w:rsidR="009D365E" w:rsidRPr="003A699D">
        <w:rPr>
          <w:rFonts w:asciiTheme="majorBidi" w:hAnsiTheme="majorBidi" w:cstheme="majorBidi"/>
          <w:b/>
          <w:bCs/>
          <w:szCs w:val="24"/>
          <w:lang w:val="en-US"/>
        </w:rPr>
        <w:t>21</w:t>
      </w:r>
      <w:r w:rsidR="009D365E" w:rsidRPr="00AA5280">
        <w:rPr>
          <w:rFonts w:asciiTheme="majorBidi" w:hAnsiTheme="majorBidi" w:cstheme="majorBidi"/>
          <w:szCs w:val="24"/>
          <w:lang w:val="en-US"/>
        </w:rPr>
        <w:t xml:space="preserve">, in order to receive </w:t>
      </w:r>
      <w:proofErr w:type="spellStart"/>
      <w:r w:rsidR="009D365E" w:rsidRPr="00AA5280">
        <w:rPr>
          <w:rFonts w:asciiTheme="majorBidi" w:hAnsiTheme="majorBidi" w:cstheme="majorBidi"/>
          <w:szCs w:val="24"/>
          <w:lang w:val="en-US"/>
        </w:rPr>
        <w:t>favourable</w:t>
      </w:r>
      <w:proofErr w:type="spellEnd"/>
      <w:r w:rsidR="009D365E" w:rsidRPr="00AA5280">
        <w:rPr>
          <w:rFonts w:asciiTheme="majorBidi" w:hAnsiTheme="majorBidi" w:cstheme="majorBidi"/>
          <w:szCs w:val="24"/>
          <w:lang w:val="en-US"/>
        </w:rPr>
        <w:t xml:space="preserve"> findings </w:t>
      </w:r>
      <w:r w:rsidR="00747836" w:rsidRPr="00AA5280">
        <w:rPr>
          <w:rFonts w:asciiTheme="majorBidi" w:hAnsiTheme="majorBidi" w:cstheme="majorBidi"/>
          <w:szCs w:val="24"/>
          <w:lang w:val="en-US"/>
        </w:rPr>
        <w:t xml:space="preserve">when examined under </w:t>
      </w:r>
      <w:r w:rsidR="009D365E" w:rsidRPr="00AA5280">
        <w:rPr>
          <w:rFonts w:asciiTheme="majorBidi" w:hAnsiTheme="majorBidi" w:cstheme="majorBidi"/>
          <w:szCs w:val="24"/>
          <w:lang w:val="en-US"/>
        </w:rPr>
        <w:t>No.</w:t>
      </w:r>
      <w:r w:rsidR="009D365E" w:rsidRPr="003A699D">
        <w:rPr>
          <w:rFonts w:asciiTheme="majorBidi" w:hAnsiTheme="majorBidi" w:cstheme="majorBidi"/>
          <w:b/>
          <w:bCs/>
          <w:szCs w:val="24"/>
          <w:lang w:val="en-US"/>
        </w:rPr>
        <w:t>11.31</w:t>
      </w:r>
      <w:r w:rsidR="00D97734">
        <w:rPr>
          <w:rFonts w:asciiTheme="majorBidi" w:hAnsiTheme="majorBidi" w:cstheme="majorBidi"/>
          <w:szCs w:val="24"/>
          <w:lang w:val="en-US"/>
        </w:rPr>
        <w:t xml:space="preserve"> of the RR</w:t>
      </w:r>
      <w:r w:rsidR="009D365E" w:rsidRPr="00AA5280">
        <w:rPr>
          <w:rFonts w:asciiTheme="majorBidi" w:hAnsiTheme="majorBidi" w:cstheme="majorBidi"/>
          <w:szCs w:val="24"/>
          <w:lang w:val="en-US"/>
        </w:rPr>
        <w:t>.</w:t>
      </w:r>
      <w:r w:rsidRPr="00D97734">
        <w:rPr>
          <w:rFonts w:asciiTheme="majorBidi" w:eastAsiaTheme="minorEastAsia" w:hAnsiTheme="majorBidi" w:cstheme="majorBidi"/>
          <w:szCs w:val="24"/>
          <w:lang w:val="en-US" w:eastAsia="zh-CN"/>
        </w:rPr>
        <w:t xml:space="preserve"> </w:t>
      </w:r>
    </w:p>
    <w:p w:rsidR="00AA5280" w:rsidRPr="00D97734" w:rsidRDefault="009D365E">
      <w:pPr>
        <w:rPr>
          <w:rFonts w:asciiTheme="majorBidi" w:hAnsiTheme="majorBidi" w:cstheme="majorBidi"/>
          <w:szCs w:val="24"/>
          <w:lang w:val="en-US"/>
        </w:rPr>
      </w:pPr>
      <w:r w:rsidRPr="00D22F4F">
        <w:rPr>
          <w:rFonts w:asciiTheme="majorBidi" w:hAnsiTheme="majorBidi" w:cstheme="majorBidi"/>
          <w:szCs w:val="24"/>
          <w:lang w:val="en-US"/>
        </w:rPr>
        <w:t>4.1.2</w:t>
      </w:r>
      <w:r w:rsidRPr="00D97734">
        <w:rPr>
          <w:rFonts w:asciiTheme="majorBidi" w:hAnsiTheme="majorBidi" w:cstheme="majorBidi"/>
          <w:b/>
          <w:bCs/>
          <w:szCs w:val="24"/>
          <w:lang w:val="en-US"/>
        </w:rPr>
        <w:tab/>
      </w:r>
      <w:r w:rsidR="00EC341C" w:rsidRPr="00D97734">
        <w:rPr>
          <w:rFonts w:asciiTheme="majorBidi" w:hAnsiTheme="majorBidi" w:cstheme="majorBidi"/>
          <w:b/>
          <w:bCs/>
          <w:szCs w:val="24"/>
          <w:lang w:val="en-US"/>
        </w:rPr>
        <w:t xml:space="preserve">Request for coordination of </w:t>
      </w:r>
      <w:r w:rsidR="00AA5280" w:rsidRPr="00AA5280">
        <w:rPr>
          <w:rFonts w:asciiTheme="majorBidi" w:hAnsiTheme="majorBidi" w:cstheme="majorBidi"/>
          <w:b/>
          <w:bCs/>
          <w:szCs w:val="24"/>
          <w:lang w:val="en-US"/>
        </w:rPr>
        <w:t xml:space="preserve">frequency assignments to space stations in the </w:t>
      </w:r>
      <w:r w:rsidR="00A17FD8" w:rsidRPr="00D97734">
        <w:rPr>
          <w:rFonts w:asciiTheme="majorBidi" w:hAnsiTheme="majorBidi" w:cstheme="majorBidi"/>
          <w:b/>
          <w:bCs/>
          <w:szCs w:val="24"/>
          <w:lang w:val="en-US"/>
        </w:rPr>
        <w:t xml:space="preserve">BSS </w:t>
      </w:r>
      <w:r w:rsidR="00EC341C" w:rsidRPr="00D97734">
        <w:rPr>
          <w:rFonts w:asciiTheme="majorBidi" w:hAnsiTheme="majorBidi" w:cstheme="majorBidi"/>
          <w:b/>
          <w:bCs/>
          <w:szCs w:val="24"/>
          <w:lang w:val="en-US"/>
        </w:rPr>
        <w:t xml:space="preserve">received </w:t>
      </w:r>
      <w:r w:rsidR="00A17FD8" w:rsidRPr="00D97734">
        <w:rPr>
          <w:rFonts w:asciiTheme="majorBidi" w:hAnsiTheme="majorBidi" w:cstheme="majorBidi"/>
          <w:b/>
          <w:bCs/>
          <w:szCs w:val="24"/>
          <w:lang w:val="en-US"/>
        </w:rPr>
        <w:t>on or after 18 February 2012:</w:t>
      </w:r>
      <w:r w:rsidR="00A17FD8" w:rsidRPr="00D97734">
        <w:rPr>
          <w:rFonts w:asciiTheme="majorBidi" w:hAnsiTheme="majorBidi" w:cstheme="majorBidi"/>
          <w:szCs w:val="24"/>
          <w:lang w:val="en-US"/>
        </w:rPr>
        <w:t xml:space="preserve"> </w:t>
      </w:r>
      <w:r w:rsidRPr="00D97734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A17FD8" w:rsidRDefault="009D365E" w:rsidP="00D22F4F">
      <w:pPr>
        <w:rPr>
          <w:rFonts w:asciiTheme="majorBidi" w:hAnsiTheme="majorBidi" w:cstheme="majorBidi"/>
          <w:szCs w:val="24"/>
          <w:lang w:val="en-US"/>
        </w:rPr>
      </w:pPr>
      <w:r w:rsidRPr="00D97734">
        <w:rPr>
          <w:rFonts w:asciiTheme="majorBidi" w:hAnsiTheme="majorBidi" w:cstheme="majorBidi"/>
          <w:szCs w:val="24"/>
          <w:lang w:val="en-US"/>
        </w:rPr>
        <w:t>T</w:t>
      </w:r>
      <w:r w:rsidR="00A17FD8" w:rsidRPr="00D97734">
        <w:rPr>
          <w:rFonts w:asciiTheme="majorBidi" w:hAnsiTheme="majorBidi" w:cstheme="majorBidi"/>
          <w:szCs w:val="24"/>
          <w:lang w:val="en-US"/>
        </w:rPr>
        <w:t xml:space="preserve">he pfd limits specified in </w:t>
      </w:r>
      <w:r w:rsidR="00790AB2" w:rsidRPr="00D97734">
        <w:rPr>
          <w:rFonts w:asciiTheme="majorBidi" w:hAnsiTheme="majorBidi" w:cstheme="majorBidi"/>
          <w:szCs w:val="24"/>
          <w:lang w:val="en-US"/>
        </w:rPr>
        <w:t xml:space="preserve">Table 21-4 of Article </w:t>
      </w:r>
      <w:r w:rsidR="00790AB2" w:rsidRPr="003A699D">
        <w:rPr>
          <w:rFonts w:asciiTheme="majorBidi" w:hAnsiTheme="majorBidi" w:cstheme="majorBidi"/>
          <w:b/>
          <w:bCs/>
          <w:szCs w:val="24"/>
          <w:lang w:val="en-US"/>
        </w:rPr>
        <w:t>21</w:t>
      </w:r>
      <w:r w:rsidR="00AA5280" w:rsidRPr="00D97734">
        <w:rPr>
          <w:rFonts w:asciiTheme="majorBidi" w:hAnsiTheme="majorBidi" w:cstheme="majorBidi"/>
          <w:szCs w:val="24"/>
          <w:lang w:val="en-US"/>
        </w:rPr>
        <w:t xml:space="preserve">have </w:t>
      </w:r>
      <w:r w:rsidRPr="00D97734">
        <w:rPr>
          <w:rFonts w:asciiTheme="majorBidi" w:hAnsiTheme="majorBidi" w:cstheme="majorBidi"/>
          <w:szCs w:val="24"/>
          <w:lang w:val="en-US"/>
        </w:rPr>
        <w:t>enter</w:t>
      </w:r>
      <w:r w:rsidR="00AA5280" w:rsidRPr="00D97734">
        <w:rPr>
          <w:rFonts w:asciiTheme="majorBidi" w:hAnsiTheme="majorBidi" w:cstheme="majorBidi"/>
          <w:szCs w:val="24"/>
          <w:lang w:val="en-US"/>
        </w:rPr>
        <w:t>ed</w:t>
      </w:r>
      <w:r w:rsidRPr="00D97734">
        <w:rPr>
          <w:rFonts w:asciiTheme="majorBidi" w:hAnsiTheme="majorBidi" w:cstheme="majorBidi"/>
          <w:szCs w:val="24"/>
          <w:lang w:val="en-US"/>
        </w:rPr>
        <w:t xml:space="preserve"> into force on 18 February 2012 and hence </w:t>
      </w:r>
      <w:r w:rsidR="00D22F4F">
        <w:rPr>
          <w:rFonts w:asciiTheme="majorBidi" w:hAnsiTheme="majorBidi" w:cstheme="majorBidi"/>
          <w:szCs w:val="24"/>
          <w:lang w:val="en-US"/>
        </w:rPr>
        <w:t>are</w:t>
      </w:r>
      <w:r w:rsidR="00D97734">
        <w:rPr>
          <w:rFonts w:asciiTheme="majorBidi" w:hAnsiTheme="majorBidi" w:cstheme="majorBidi"/>
          <w:szCs w:val="24"/>
          <w:lang w:val="en-US"/>
        </w:rPr>
        <w:t xml:space="preserve"> being</w:t>
      </w:r>
      <w:r w:rsidR="00D97734" w:rsidRPr="00D97734">
        <w:rPr>
          <w:rFonts w:asciiTheme="majorBidi" w:hAnsiTheme="majorBidi" w:cstheme="majorBidi"/>
          <w:szCs w:val="24"/>
          <w:lang w:val="en-US"/>
        </w:rPr>
        <w:t xml:space="preserve"> </w:t>
      </w:r>
      <w:r w:rsidR="00AA5280" w:rsidRPr="00D97734">
        <w:rPr>
          <w:rFonts w:asciiTheme="majorBidi" w:hAnsiTheme="majorBidi" w:cstheme="majorBidi"/>
          <w:szCs w:val="24"/>
          <w:lang w:val="en-US"/>
        </w:rPr>
        <w:t xml:space="preserve">applied </w:t>
      </w:r>
      <w:r w:rsidRPr="00D97734">
        <w:rPr>
          <w:rFonts w:asciiTheme="majorBidi" w:hAnsiTheme="majorBidi" w:cstheme="majorBidi"/>
          <w:szCs w:val="24"/>
          <w:lang w:val="en-US"/>
        </w:rPr>
        <w:t xml:space="preserve">for coordination requests </w:t>
      </w:r>
      <w:r w:rsidR="00504FC0" w:rsidRPr="00D97734">
        <w:rPr>
          <w:rFonts w:asciiTheme="majorBidi" w:hAnsiTheme="majorBidi" w:cstheme="majorBidi"/>
          <w:szCs w:val="24"/>
          <w:lang w:val="en-US"/>
        </w:rPr>
        <w:t>of frequency assignme</w:t>
      </w:r>
      <w:r w:rsidR="00D22F4F">
        <w:rPr>
          <w:rFonts w:asciiTheme="majorBidi" w:hAnsiTheme="majorBidi" w:cstheme="majorBidi"/>
          <w:szCs w:val="24"/>
          <w:lang w:val="en-US"/>
        </w:rPr>
        <w:t>nts to BSS in the band 21.4-22</w:t>
      </w:r>
      <w:r w:rsidR="00504FC0" w:rsidRPr="00D97734">
        <w:rPr>
          <w:rFonts w:asciiTheme="majorBidi" w:hAnsiTheme="majorBidi" w:cstheme="majorBidi"/>
          <w:szCs w:val="24"/>
          <w:lang w:val="en-US"/>
        </w:rPr>
        <w:t xml:space="preserve"> GHz </w:t>
      </w:r>
      <w:r w:rsidR="002C455D" w:rsidRPr="00D97734">
        <w:rPr>
          <w:rFonts w:asciiTheme="majorBidi" w:hAnsiTheme="majorBidi" w:cstheme="majorBidi"/>
          <w:szCs w:val="24"/>
          <w:lang w:val="en-US"/>
        </w:rPr>
        <w:t>received on or after 18 Feb</w:t>
      </w:r>
      <w:r w:rsidRPr="00D97734">
        <w:rPr>
          <w:rFonts w:asciiTheme="majorBidi" w:hAnsiTheme="majorBidi" w:cstheme="majorBidi"/>
          <w:szCs w:val="24"/>
          <w:lang w:val="en-US"/>
        </w:rPr>
        <w:t>r</w:t>
      </w:r>
      <w:r w:rsidR="002C455D" w:rsidRPr="00D97734">
        <w:rPr>
          <w:rFonts w:asciiTheme="majorBidi" w:hAnsiTheme="majorBidi" w:cstheme="majorBidi"/>
          <w:szCs w:val="24"/>
          <w:lang w:val="en-US"/>
        </w:rPr>
        <w:t>u</w:t>
      </w:r>
      <w:r w:rsidRPr="00D97734">
        <w:rPr>
          <w:rFonts w:asciiTheme="majorBidi" w:hAnsiTheme="majorBidi" w:cstheme="majorBidi"/>
          <w:szCs w:val="24"/>
          <w:lang w:val="en-US"/>
        </w:rPr>
        <w:t>ary 2012</w:t>
      </w:r>
      <w:r w:rsidR="00AA5280" w:rsidRPr="00D97734">
        <w:rPr>
          <w:rFonts w:asciiTheme="majorBidi" w:hAnsiTheme="majorBidi" w:cstheme="majorBidi"/>
          <w:szCs w:val="24"/>
          <w:lang w:val="en-US"/>
        </w:rPr>
        <w:t>.</w:t>
      </w:r>
      <w:r w:rsidRPr="00D97734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790AB2" w:rsidRDefault="00790AB2">
      <w:pPr>
        <w:rPr>
          <w:rFonts w:asciiTheme="majorBidi" w:hAnsiTheme="majorBidi" w:cstheme="majorBidi"/>
          <w:szCs w:val="24"/>
          <w:lang w:val="en-US"/>
        </w:rPr>
      </w:pPr>
      <w:r>
        <w:rPr>
          <w:rFonts w:asciiTheme="majorBidi" w:hAnsiTheme="majorBidi" w:cstheme="majorBidi"/>
          <w:szCs w:val="24"/>
          <w:lang w:val="en-US"/>
        </w:rPr>
        <w:t>4.2</w:t>
      </w:r>
      <w:r w:rsidRPr="00A17FD8">
        <w:rPr>
          <w:rFonts w:asciiTheme="majorBidi" w:hAnsiTheme="majorBidi" w:cstheme="majorBidi"/>
          <w:b/>
          <w:bCs/>
          <w:szCs w:val="24"/>
          <w:lang w:val="en-US"/>
        </w:rPr>
        <w:tab/>
      </w:r>
      <w:r w:rsidR="00AA5280">
        <w:rPr>
          <w:rFonts w:asciiTheme="majorBidi" w:hAnsiTheme="majorBidi" w:cstheme="majorBidi"/>
          <w:b/>
          <w:bCs/>
          <w:szCs w:val="24"/>
          <w:lang w:val="en-US"/>
        </w:rPr>
        <w:t>Recording of f</w:t>
      </w:r>
      <w:r w:rsidR="00CE0F0A">
        <w:rPr>
          <w:rFonts w:asciiTheme="majorBidi" w:hAnsiTheme="majorBidi" w:cstheme="majorBidi"/>
          <w:b/>
          <w:bCs/>
          <w:szCs w:val="24"/>
          <w:lang w:val="en-US"/>
        </w:rPr>
        <w:t xml:space="preserve">requency assignments </w:t>
      </w:r>
      <w:r>
        <w:rPr>
          <w:rFonts w:asciiTheme="majorBidi" w:hAnsiTheme="majorBidi" w:cstheme="majorBidi"/>
          <w:b/>
          <w:bCs/>
          <w:szCs w:val="24"/>
          <w:lang w:val="en-US"/>
        </w:rPr>
        <w:t>in the MIFR</w:t>
      </w:r>
      <w:r w:rsidR="00504FC0">
        <w:rPr>
          <w:rFonts w:asciiTheme="majorBidi" w:hAnsiTheme="majorBidi" w:cstheme="majorBidi"/>
          <w:b/>
          <w:bCs/>
          <w:szCs w:val="24"/>
          <w:lang w:val="en-US"/>
        </w:rPr>
        <w:t xml:space="preserve">  </w:t>
      </w:r>
      <w:r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</w:p>
    <w:p w:rsidR="00CD7FB0" w:rsidRDefault="009A0416" w:rsidP="00C5617B">
      <w:pPr>
        <w:rPr>
          <w:rFonts w:asciiTheme="majorBidi" w:hAnsiTheme="majorBidi" w:cstheme="majorBidi"/>
          <w:b/>
          <w:bCs/>
          <w:szCs w:val="24"/>
          <w:lang w:val="en-US"/>
        </w:rPr>
      </w:pPr>
      <w:r w:rsidRPr="00D22F4F">
        <w:rPr>
          <w:rFonts w:asciiTheme="majorBidi" w:hAnsiTheme="majorBidi" w:cstheme="majorBidi"/>
          <w:szCs w:val="24"/>
          <w:lang w:val="en-US"/>
        </w:rPr>
        <w:t>4.</w:t>
      </w:r>
      <w:r w:rsidR="00504FC0" w:rsidRPr="00D22F4F">
        <w:rPr>
          <w:rFonts w:asciiTheme="majorBidi" w:hAnsiTheme="majorBidi" w:cstheme="majorBidi"/>
          <w:szCs w:val="24"/>
          <w:lang w:val="en-US"/>
        </w:rPr>
        <w:t>2</w:t>
      </w:r>
      <w:r w:rsidR="00CE0F0A" w:rsidRPr="00D22F4F">
        <w:rPr>
          <w:rFonts w:asciiTheme="majorBidi" w:hAnsiTheme="majorBidi" w:cstheme="majorBidi"/>
          <w:szCs w:val="24"/>
          <w:lang w:val="en-US"/>
        </w:rPr>
        <w:t>.1</w:t>
      </w:r>
      <w:r w:rsidR="00CE0F0A">
        <w:rPr>
          <w:rFonts w:asciiTheme="majorBidi" w:hAnsiTheme="majorBidi" w:cstheme="majorBidi"/>
          <w:b/>
          <w:bCs/>
          <w:szCs w:val="24"/>
          <w:lang w:val="en-US"/>
        </w:rPr>
        <w:tab/>
      </w:r>
      <w:r w:rsidR="00504FC0">
        <w:rPr>
          <w:rFonts w:asciiTheme="majorBidi" w:hAnsiTheme="majorBidi" w:cstheme="majorBidi"/>
          <w:b/>
          <w:bCs/>
          <w:szCs w:val="24"/>
          <w:lang w:val="en-US"/>
        </w:rPr>
        <w:t xml:space="preserve">Frequency assignments already recorded in the MIFR or </w:t>
      </w:r>
      <w:proofErr w:type="gramStart"/>
      <w:r w:rsidR="00504FC0">
        <w:rPr>
          <w:rFonts w:asciiTheme="majorBidi" w:hAnsiTheme="majorBidi" w:cstheme="majorBidi"/>
          <w:b/>
          <w:bCs/>
          <w:szCs w:val="24"/>
          <w:lang w:val="en-US"/>
        </w:rPr>
        <w:t xml:space="preserve">received </w:t>
      </w:r>
      <w:r w:rsidR="00A07442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 w:rsidR="00AA5280">
        <w:rPr>
          <w:rFonts w:asciiTheme="majorBidi" w:hAnsiTheme="majorBidi" w:cstheme="majorBidi"/>
          <w:b/>
          <w:bCs/>
          <w:szCs w:val="24"/>
          <w:lang w:val="en-US"/>
        </w:rPr>
        <w:t>by</w:t>
      </w:r>
      <w:proofErr w:type="gramEnd"/>
      <w:r w:rsidR="00AA5280">
        <w:rPr>
          <w:rFonts w:asciiTheme="majorBidi" w:hAnsiTheme="majorBidi" w:cstheme="majorBidi"/>
          <w:b/>
          <w:bCs/>
          <w:szCs w:val="24"/>
          <w:lang w:val="en-US"/>
        </w:rPr>
        <w:t xml:space="preserve"> the Bureau under No. 11.2 of the RR </w:t>
      </w:r>
      <w:r w:rsidR="00A07442">
        <w:rPr>
          <w:rFonts w:asciiTheme="majorBidi" w:hAnsiTheme="majorBidi" w:cstheme="majorBidi"/>
          <w:b/>
          <w:bCs/>
          <w:szCs w:val="24"/>
          <w:lang w:val="en-US"/>
        </w:rPr>
        <w:t xml:space="preserve">before </w:t>
      </w:r>
      <w:r w:rsidR="00504FC0" w:rsidRPr="00A17FD8">
        <w:rPr>
          <w:rFonts w:asciiTheme="majorBidi" w:hAnsiTheme="majorBidi" w:cstheme="majorBidi"/>
          <w:b/>
          <w:bCs/>
          <w:szCs w:val="24"/>
          <w:lang w:val="en-US"/>
        </w:rPr>
        <w:t>18 February 2012</w:t>
      </w:r>
      <w:r w:rsidR="00504FC0">
        <w:rPr>
          <w:rFonts w:asciiTheme="majorBidi" w:hAnsiTheme="majorBidi" w:cstheme="majorBidi"/>
          <w:b/>
          <w:bCs/>
          <w:szCs w:val="24"/>
          <w:lang w:val="en-US"/>
        </w:rPr>
        <w:t xml:space="preserve">: </w:t>
      </w:r>
      <w:r w:rsidR="00A07442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</w:p>
    <w:p w:rsidR="00156C00" w:rsidRDefault="00CE0F0A">
      <w:pPr>
        <w:rPr>
          <w:rFonts w:asciiTheme="majorBidi" w:hAnsiTheme="majorBidi" w:cstheme="majorBidi"/>
          <w:szCs w:val="24"/>
        </w:rPr>
      </w:pPr>
      <w:r w:rsidRPr="00CE0F0A">
        <w:rPr>
          <w:rFonts w:asciiTheme="majorBidi" w:hAnsiTheme="majorBidi" w:cstheme="majorBidi"/>
          <w:szCs w:val="24"/>
          <w:lang w:val="en-US"/>
        </w:rPr>
        <w:t>I</w:t>
      </w:r>
      <w:r w:rsidR="00A17FD8">
        <w:rPr>
          <w:rFonts w:asciiTheme="majorBidi" w:hAnsiTheme="majorBidi" w:cstheme="majorBidi"/>
          <w:szCs w:val="24"/>
          <w:lang w:val="en-US"/>
        </w:rPr>
        <w:t xml:space="preserve">n accordance with </w:t>
      </w:r>
      <w:r>
        <w:rPr>
          <w:rFonts w:asciiTheme="majorBidi" w:hAnsiTheme="majorBidi" w:cstheme="majorBidi"/>
          <w:i/>
          <w:iCs/>
          <w:szCs w:val="24"/>
          <w:lang w:val="en-US"/>
        </w:rPr>
        <w:t xml:space="preserve">resolves 2 </w:t>
      </w:r>
      <w:r>
        <w:rPr>
          <w:rFonts w:asciiTheme="majorBidi" w:hAnsiTheme="majorBidi" w:cstheme="majorBidi"/>
          <w:szCs w:val="24"/>
          <w:lang w:val="en-US"/>
        </w:rPr>
        <w:t xml:space="preserve">of </w:t>
      </w:r>
      <w:r w:rsidR="00A17FD8">
        <w:rPr>
          <w:rFonts w:asciiTheme="majorBidi" w:hAnsiTheme="majorBidi" w:cstheme="majorBidi"/>
          <w:szCs w:val="24"/>
          <w:lang w:val="en-US"/>
        </w:rPr>
        <w:t>Resolution 755</w:t>
      </w:r>
      <w:r w:rsidR="0030693E">
        <w:rPr>
          <w:rFonts w:asciiTheme="majorBidi" w:hAnsiTheme="majorBidi" w:cstheme="majorBidi"/>
          <w:szCs w:val="24"/>
          <w:lang w:val="en-US"/>
        </w:rPr>
        <w:t xml:space="preserve"> </w:t>
      </w:r>
      <w:r w:rsidR="00152546" w:rsidRPr="003A699D">
        <w:rPr>
          <w:lang w:val="en-US"/>
        </w:rPr>
        <w:t>[COM5/4] (WRC-12)</w:t>
      </w:r>
      <w:proofErr w:type="gramStart"/>
      <w:r w:rsidR="00152546">
        <w:rPr>
          <w:rFonts w:asciiTheme="majorBidi" w:hAnsiTheme="majorBidi" w:cstheme="majorBidi"/>
          <w:szCs w:val="24"/>
          <w:lang w:val="en-US"/>
        </w:rPr>
        <w:t>,</w:t>
      </w:r>
      <w:r w:rsidR="00A17FD8">
        <w:rPr>
          <w:rFonts w:asciiTheme="majorBidi" w:hAnsiTheme="majorBidi" w:cstheme="majorBidi"/>
          <w:szCs w:val="24"/>
          <w:lang w:val="en-US"/>
        </w:rPr>
        <w:t xml:space="preserve"> </w:t>
      </w:r>
      <w:r>
        <w:rPr>
          <w:rFonts w:asciiTheme="majorBidi" w:hAnsiTheme="majorBidi" w:cstheme="majorBidi"/>
          <w:szCs w:val="24"/>
          <w:lang w:val="en-US"/>
        </w:rPr>
        <w:t xml:space="preserve"> frequency</w:t>
      </w:r>
      <w:proofErr w:type="gramEnd"/>
      <w:r>
        <w:rPr>
          <w:rFonts w:asciiTheme="majorBidi" w:hAnsiTheme="majorBidi" w:cstheme="majorBidi"/>
          <w:szCs w:val="24"/>
          <w:lang w:val="en-US"/>
        </w:rPr>
        <w:t xml:space="preserve"> assignments </w:t>
      </w:r>
      <w:r w:rsidR="00D22F4F">
        <w:rPr>
          <w:rFonts w:asciiTheme="majorBidi" w:hAnsiTheme="majorBidi" w:cstheme="majorBidi"/>
          <w:szCs w:val="24"/>
          <w:lang w:val="en-US"/>
        </w:rPr>
        <w:t>to BSS in the band 21.4-22</w:t>
      </w:r>
      <w:r w:rsidR="00141271">
        <w:rPr>
          <w:rFonts w:asciiTheme="majorBidi" w:hAnsiTheme="majorBidi" w:cstheme="majorBidi"/>
          <w:szCs w:val="24"/>
          <w:lang w:val="en-US"/>
        </w:rPr>
        <w:t xml:space="preserve"> GHz </w:t>
      </w:r>
      <w:r>
        <w:rPr>
          <w:rFonts w:asciiTheme="majorBidi" w:hAnsiTheme="majorBidi" w:cstheme="majorBidi"/>
          <w:szCs w:val="24"/>
          <w:lang w:val="en-US"/>
        </w:rPr>
        <w:t xml:space="preserve">recorded in the MIFR under the provisions of Article 11 </w:t>
      </w:r>
      <w:r w:rsidR="00D22F4F">
        <w:rPr>
          <w:rFonts w:asciiTheme="majorBidi" w:hAnsiTheme="majorBidi" w:cstheme="majorBidi"/>
          <w:szCs w:val="24"/>
          <w:lang w:val="en-US"/>
        </w:rPr>
        <w:t xml:space="preserve">or </w:t>
      </w:r>
      <w:r w:rsidR="00A07442">
        <w:rPr>
          <w:rFonts w:asciiTheme="majorBidi" w:hAnsiTheme="majorBidi" w:cstheme="majorBidi"/>
          <w:szCs w:val="24"/>
          <w:lang w:val="en-US"/>
        </w:rPr>
        <w:t xml:space="preserve">received </w:t>
      </w:r>
      <w:r w:rsidR="00D22F4F">
        <w:rPr>
          <w:rFonts w:asciiTheme="majorBidi" w:hAnsiTheme="majorBidi" w:cstheme="majorBidi"/>
          <w:szCs w:val="24"/>
          <w:lang w:val="en-US"/>
        </w:rPr>
        <w:t xml:space="preserve">by the Bureau under No. 11.2 of the RR </w:t>
      </w:r>
      <w:r>
        <w:rPr>
          <w:rFonts w:asciiTheme="majorBidi" w:hAnsiTheme="majorBidi" w:cstheme="majorBidi"/>
          <w:szCs w:val="24"/>
          <w:lang w:val="en-US"/>
        </w:rPr>
        <w:t xml:space="preserve">before </w:t>
      </w:r>
      <w:r w:rsidR="00A17FD8" w:rsidRPr="00D40E4D">
        <w:rPr>
          <w:szCs w:val="24"/>
        </w:rPr>
        <w:t>18 February 2012</w:t>
      </w:r>
      <w:r w:rsidR="00A17FD8" w:rsidRPr="00D40E4D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shall </w:t>
      </w:r>
      <w:r w:rsidR="00C5617B">
        <w:rPr>
          <w:rFonts w:asciiTheme="majorBidi" w:hAnsiTheme="majorBidi" w:cstheme="majorBidi"/>
          <w:szCs w:val="24"/>
        </w:rPr>
        <w:t xml:space="preserve">also </w:t>
      </w:r>
      <w:r>
        <w:rPr>
          <w:rFonts w:asciiTheme="majorBidi" w:hAnsiTheme="majorBidi" w:cstheme="majorBidi"/>
          <w:szCs w:val="24"/>
        </w:rPr>
        <w:t xml:space="preserve">comply with the limits specified in Table 21-4 of Article </w:t>
      </w:r>
      <w:r w:rsidRPr="003A699D">
        <w:rPr>
          <w:rFonts w:asciiTheme="majorBidi" w:hAnsiTheme="majorBidi" w:cstheme="majorBidi"/>
          <w:b/>
          <w:bCs/>
          <w:szCs w:val="24"/>
        </w:rPr>
        <w:t>21</w:t>
      </w:r>
      <w:r>
        <w:rPr>
          <w:rFonts w:asciiTheme="majorBidi" w:hAnsiTheme="majorBidi" w:cstheme="majorBidi"/>
          <w:szCs w:val="24"/>
        </w:rPr>
        <w:t xml:space="preserve"> as of 18 February 2012.  </w:t>
      </w:r>
    </w:p>
    <w:p w:rsidR="00156C00" w:rsidRDefault="0051064F" w:rsidP="00D22F4F">
      <w:pPr>
        <w:spacing w:before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Administrations </w:t>
      </w:r>
      <w:r w:rsidR="00A07442">
        <w:rPr>
          <w:rFonts w:asciiTheme="majorBidi" w:hAnsiTheme="majorBidi" w:cstheme="majorBidi"/>
          <w:szCs w:val="24"/>
        </w:rPr>
        <w:t xml:space="preserve">are </w:t>
      </w:r>
      <w:r>
        <w:rPr>
          <w:rFonts w:asciiTheme="majorBidi" w:hAnsiTheme="majorBidi" w:cstheme="majorBidi"/>
          <w:szCs w:val="24"/>
        </w:rPr>
        <w:t xml:space="preserve">therefore invited </w:t>
      </w:r>
      <w:r w:rsidR="00A07442">
        <w:rPr>
          <w:rFonts w:asciiTheme="majorBidi" w:hAnsiTheme="majorBidi" w:cstheme="majorBidi"/>
          <w:szCs w:val="24"/>
        </w:rPr>
        <w:t xml:space="preserve">to verify </w:t>
      </w:r>
      <w:r>
        <w:rPr>
          <w:rFonts w:asciiTheme="majorBidi" w:hAnsiTheme="majorBidi" w:cstheme="majorBidi"/>
          <w:szCs w:val="24"/>
        </w:rPr>
        <w:t xml:space="preserve">the compliance of their </w:t>
      </w:r>
      <w:r w:rsidR="00A07442">
        <w:rPr>
          <w:rFonts w:asciiTheme="majorBidi" w:hAnsiTheme="majorBidi" w:cstheme="majorBidi"/>
          <w:szCs w:val="24"/>
        </w:rPr>
        <w:t xml:space="preserve"> frequency assignments submitted for recording in the MIFR before 18 February 2012 </w:t>
      </w:r>
      <w:r>
        <w:rPr>
          <w:rFonts w:asciiTheme="majorBidi" w:hAnsiTheme="majorBidi" w:cstheme="majorBidi"/>
          <w:szCs w:val="24"/>
        </w:rPr>
        <w:t xml:space="preserve">with </w:t>
      </w:r>
      <w:r w:rsidR="00A07442">
        <w:rPr>
          <w:rFonts w:asciiTheme="majorBidi" w:hAnsiTheme="majorBidi" w:cstheme="majorBidi"/>
          <w:szCs w:val="24"/>
        </w:rPr>
        <w:t>the required pfd hard limits</w:t>
      </w:r>
      <w:r w:rsidR="00D22F4F">
        <w:rPr>
          <w:rFonts w:asciiTheme="majorBidi" w:hAnsiTheme="majorBidi" w:cstheme="majorBidi"/>
          <w:szCs w:val="24"/>
        </w:rPr>
        <w:t xml:space="preserve"> of Table 21-4 of Article </w:t>
      </w:r>
      <w:r w:rsidR="00D22F4F" w:rsidRPr="003A699D">
        <w:rPr>
          <w:rFonts w:asciiTheme="majorBidi" w:hAnsiTheme="majorBidi" w:cstheme="majorBidi"/>
          <w:b/>
          <w:bCs/>
          <w:szCs w:val="24"/>
        </w:rPr>
        <w:t>21</w:t>
      </w:r>
      <w:r w:rsidR="00D22F4F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and to </w:t>
      </w:r>
      <w:r w:rsidR="00141271">
        <w:rPr>
          <w:rFonts w:asciiTheme="majorBidi" w:hAnsiTheme="majorBidi" w:cstheme="majorBidi"/>
          <w:szCs w:val="24"/>
        </w:rPr>
        <w:t>submit notices</w:t>
      </w:r>
      <w:r w:rsidR="00C5617B">
        <w:rPr>
          <w:rFonts w:asciiTheme="majorBidi" w:hAnsiTheme="majorBidi" w:cstheme="majorBidi"/>
          <w:szCs w:val="24"/>
        </w:rPr>
        <w:t>, if required,</w:t>
      </w:r>
      <w:r w:rsidR="00141271">
        <w:rPr>
          <w:rFonts w:asciiTheme="majorBidi" w:hAnsiTheme="majorBidi" w:cstheme="majorBidi"/>
          <w:szCs w:val="24"/>
        </w:rPr>
        <w:t xml:space="preserve"> to </w:t>
      </w:r>
      <w:r w:rsidR="00CE0F0A">
        <w:rPr>
          <w:rFonts w:asciiTheme="majorBidi" w:hAnsiTheme="majorBidi" w:cstheme="majorBidi"/>
          <w:szCs w:val="24"/>
        </w:rPr>
        <w:t xml:space="preserve">modify the characteristics </w:t>
      </w:r>
      <w:r w:rsidR="00C5617B">
        <w:rPr>
          <w:rFonts w:asciiTheme="majorBidi" w:hAnsiTheme="majorBidi" w:cstheme="majorBidi"/>
          <w:szCs w:val="24"/>
        </w:rPr>
        <w:t>of recorded assignments in the MIFR</w:t>
      </w:r>
      <w:r w:rsidR="0052483B">
        <w:rPr>
          <w:rFonts w:asciiTheme="majorBidi" w:hAnsiTheme="majorBidi" w:cstheme="majorBidi"/>
          <w:szCs w:val="24"/>
        </w:rPr>
        <w:t xml:space="preserve"> </w:t>
      </w:r>
      <w:r w:rsidR="00D22F4F">
        <w:rPr>
          <w:rFonts w:asciiTheme="majorBidi" w:hAnsiTheme="majorBidi" w:cstheme="majorBidi"/>
          <w:szCs w:val="24"/>
        </w:rPr>
        <w:t xml:space="preserve">accordingly </w:t>
      </w:r>
      <w:r w:rsidR="00CE0F0A">
        <w:rPr>
          <w:rFonts w:asciiTheme="majorBidi" w:hAnsiTheme="majorBidi" w:cstheme="majorBidi"/>
          <w:szCs w:val="24"/>
        </w:rPr>
        <w:t>on or before 17 August 2012</w:t>
      </w:r>
      <w:r w:rsidR="0052483B">
        <w:rPr>
          <w:rFonts w:asciiTheme="majorBidi" w:hAnsiTheme="majorBidi" w:cstheme="majorBidi"/>
          <w:szCs w:val="24"/>
        </w:rPr>
        <w:t xml:space="preserve"> (date by which administrations shall have </w:t>
      </w:r>
      <w:r w:rsidR="00D22F4F">
        <w:rPr>
          <w:rFonts w:asciiTheme="majorBidi" w:hAnsiTheme="majorBidi" w:cstheme="majorBidi"/>
          <w:szCs w:val="24"/>
        </w:rPr>
        <w:t xml:space="preserve">also </w:t>
      </w:r>
      <w:r w:rsidR="0052483B">
        <w:rPr>
          <w:rFonts w:asciiTheme="majorBidi" w:hAnsiTheme="majorBidi" w:cstheme="majorBidi"/>
          <w:szCs w:val="24"/>
        </w:rPr>
        <w:t>to submit to the Bureau the complete information</w:t>
      </w:r>
      <w:r w:rsidR="002075E2">
        <w:rPr>
          <w:rFonts w:asciiTheme="majorBidi" w:hAnsiTheme="majorBidi" w:cstheme="majorBidi"/>
          <w:szCs w:val="24"/>
        </w:rPr>
        <w:t xml:space="preserve"> in accordance with Annex 2 to Resolution</w:t>
      </w:r>
      <w:r w:rsidR="00D22F4F">
        <w:rPr>
          <w:rFonts w:asciiTheme="majorBidi" w:hAnsiTheme="majorBidi" w:cstheme="majorBidi"/>
          <w:szCs w:val="24"/>
        </w:rPr>
        <w:t xml:space="preserve"> </w:t>
      </w:r>
      <w:r w:rsidR="002075E2">
        <w:rPr>
          <w:rFonts w:asciiTheme="majorBidi" w:hAnsiTheme="majorBidi" w:cstheme="majorBidi"/>
          <w:szCs w:val="24"/>
          <w:lang w:val="en-US"/>
        </w:rPr>
        <w:t>552</w:t>
      </w:r>
      <w:r w:rsidR="002075E2" w:rsidRPr="00FB17F2">
        <w:rPr>
          <w:rFonts w:asciiTheme="majorBidi" w:hAnsiTheme="majorBidi" w:cstheme="majorBidi"/>
          <w:szCs w:val="24"/>
          <w:lang w:val="en-US"/>
        </w:rPr>
        <w:t xml:space="preserve"> </w:t>
      </w:r>
      <w:r w:rsidR="002075E2">
        <w:rPr>
          <w:rFonts w:asciiTheme="majorBidi" w:hAnsiTheme="majorBidi" w:cstheme="majorBidi"/>
          <w:szCs w:val="24"/>
          <w:lang w:val="en-US"/>
        </w:rPr>
        <w:t>[COM5/6</w:t>
      </w:r>
      <w:r w:rsidR="002075E2" w:rsidRPr="00FB17F2">
        <w:rPr>
          <w:rFonts w:asciiTheme="majorBidi" w:hAnsiTheme="majorBidi" w:cstheme="majorBidi"/>
          <w:szCs w:val="24"/>
          <w:lang w:val="en-US"/>
        </w:rPr>
        <w:t>] (WRC-12)</w:t>
      </w:r>
      <w:r w:rsidR="00D97734">
        <w:rPr>
          <w:rFonts w:asciiTheme="majorBidi" w:hAnsiTheme="majorBidi" w:cstheme="majorBidi"/>
          <w:szCs w:val="24"/>
          <w:lang w:val="en-US"/>
        </w:rPr>
        <w:t>)</w:t>
      </w:r>
      <w:r w:rsidR="00CE0F0A">
        <w:rPr>
          <w:rFonts w:asciiTheme="majorBidi" w:hAnsiTheme="majorBidi" w:cstheme="majorBidi"/>
          <w:szCs w:val="24"/>
        </w:rPr>
        <w:t xml:space="preserve">  </w:t>
      </w:r>
    </w:p>
    <w:p w:rsidR="00156C00" w:rsidRDefault="00A07442" w:rsidP="00D22F4F">
      <w:pPr>
        <w:rPr>
          <w:szCs w:val="24"/>
        </w:rPr>
      </w:pPr>
      <w:r>
        <w:rPr>
          <w:rFonts w:asciiTheme="majorBidi" w:hAnsiTheme="majorBidi" w:cstheme="majorBidi"/>
          <w:szCs w:val="24"/>
        </w:rPr>
        <w:t xml:space="preserve">The Bureau </w:t>
      </w:r>
      <w:r w:rsidR="00D22F4F">
        <w:rPr>
          <w:rFonts w:asciiTheme="majorBidi" w:hAnsiTheme="majorBidi" w:cstheme="majorBidi"/>
          <w:szCs w:val="24"/>
        </w:rPr>
        <w:t>shall</w:t>
      </w:r>
      <w:r>
        <w:rPr>
          <w:rFonts w:asciiTheme="majorBidi" w:hAnsiTheme="majorBidi" w:cstheme="majorBidi"/>
          <w:szCs w:val="24"/>
        </w:rPr>
        <w:t xml:space="preserve"> undertake a review of the findings of frequency </w:t>
      </w:r>
      <w:r w:rsidR="00853391">
        <w:rPr>
          <w:rFonts w:asciiTheme="majorBidi" w:hAnsiTheme="majorBidi" w:cstheme="majorBidi"/>
          <w:szCs w:val="24"/>
        </w:rPr>
        <w:t>assi</w:t>
      </w:r>
      <w:r>
        <w:rPr>
          <w:rFonts w:asciiTheme="majorBidi" w:hAnsiTheme="majorBidi" w:cstheme="majorBidi"/>
          <w:szCs w:val="24"/>
        </w:rPr>
        <w:t>g</w:t>
      </w:r>
      <w:r w:rsidR="00853391">
        <w:rPr>
          <w:rFonts w:asciiTheme="majorBidi" w:hAnsiTheme="majorBidi" w:cstheme="majorBidi"/>
          <w:szCs w:val="24"/>
        </w:rPr>
        <w:t>n</w:t>
      </w:r>
      <w:r>
        <w:rPr>
          <w:rFonts w:asciiTheme="majorBidi" w:hAnsiTheme="majorBidi" w:cstheme="majorBidi"/>
          <w:szCs w:val="24"/>
        </w:rPr>
        <w:t xml:space="preserve">ments already recorded in the MIFR after 17 August 2012 and </w:t>
      </w:r>
      <w:r w:rsidR="00CE0F0A">
        <w:rPr>
          <w:rFonts w:asciiTheme="majorBidi" w:hAnsiTheme="majorBidi" w:cstheme="majorBidi"/>
          <w:szCs w:val="24"/>
        </w:rPr>
        <w:t xml:space="preserve">cancel those </w:t>
      </w:r>
      <w:r w:rsidR="00C5617B">
        <w:rPr>
          <w:rFonts w:asciiTheme="majorBidi" w:hAnsiTheme="majorBidi" w:cstheme="majorBidi"/>
          <w:szCs w:val="24"/>
        </w:rPr>
        <w:t xml:space="preserve">frequency assignments </w:t>
      </w:r>
      <w:r w:rsidR="002075E2">
        <w:rPr>
          <w:rFonts w:asciiTheme="majorBidi" w:hAnsiTheme="majorBidi" w:cstheme="majorBidi"/>
          <w:szCs w:val="24"/>
        </w:rPr>
        <w:t xml:space="preserve">not in conformity </w:t>
      </w:r>
      <w:r w:rsidR="00D22F4F">
        <w:rPr>
          <w:rFonts w:asciiTheme="majorBidi" w:hAnsiTheme="majorBidi" w:cstheme="majorBidi"/>
          <w:szCs w:val="24"/>
        </w:rPr>
        <w:t xml:space="preserve">with </w:t>
      </w:r>
      <w:r w:rsidR="00A17FD8">
        <w:rPr>
          <w:rFonts w:asciiTheme="majorBidi" w:hAnsiTheme="majorBidi" w:cstheme="majorBidi"/>
          <w:szCs w:val="24"/>
        </w:rPr>
        <w:t xml:space="preserve">the </w:t>
      </w:r>
      <w:r w:rsidR="00C5617B">
        <w:rPr>
          <w:rFonts w:asciiTheme="majorBidi" w:hAnsiTheme="majorBidi" w:cstheme="majorBidi"/>
          <w:szCs w:val="24"/>
        </w:rPr>
        <w:t xml:space="preserve">required </w:t>
      </w:r>
      <w:r w:rsidR="00A17FD8">
        <w:rPr>
          <w:rFonts w:asciiTheme="majorBidi" w:hAnsiTheme="majorBidi" w:cstheme="majorBidi"/>
          <w:szCs w:val="24"/>
        </w:rPr>
        <w:t>pfd limits</w:t>
      </w:r>
      <w:r w:rsidR="002075E2" w:rsidRPr="002075E2">
        <w:rPr>
          <w:rFonts w:asciiTheme="majorBidi" w:hAnsiTheme="majorBidi" w:cstheme="majorBidi"/>
          <w:szCs w:val="24"/>
        </w:rPr>
        <w:t xml:space="preserve"> </w:t>
      </w:r>
      <w:r w:rsidR="002075E2">
        <w:rPr>
          <w:rFonts w:asciiTheme="majorBidi" w:hAnsiTheme="majorBidi" w:cstheme="majorBidi"/>
          <w:szCs w:val="24"/>
        </w:rPr>
        <w:t xml:space="preserve">of Table 21-4 of Article </w:t>
      </w:r>
      <w:proofErr w:type="gramStart"/>
      <w:r w:rsidR="002075E2" w:rsidRPr="003A699D">
        <w:rPr>
          <w:rFonts w:asciiTheme="majorBidi" w:hAnsiTheme="majorBidi" w:cstheme="majorBidi"/>
          <w:b/>
          <w:bCs/>
          <w:szCs w:val="24"/>
        </w:rPr>
        <w:t>21</w:t>
      </w:r>
      <w:r w:rsidR="002075E2">
        <w:rPr>
          <w:rFonts w:asciiTheme="majorBidi" w:hAnsiTheme="majorBidi" w:cstheme="majorBidi"/>
          <w:szCs w:val="24"/>
        </w:rPr>
        <w:t xml:space="preserve"> </w:t>
      </w:r>
      <w:r w:rsidR="00504FC0">
        <w:rPr>
          <w:rFonts w:asciiTheme="majorBidi" w:hAnsiTheme="majorBidi" w:cstheme="majorBidi"/>
          <w:szCs w:val="24"/>
        </w:rPr>
        <w:t>.</w:t>
      </w:r>
      <w:proofErr w:type="gramEnd"/>
      <w:r w:rsidR="00A17FD8">
        <w:rPr>
          <w:rFonts w:asciiTheme="majorBidi" w:hAnsiTheme="majorBidi" w:cstheme="majorBidi"/>
          <w:szCs w:val="24"/>
        </w:rPr>
        <w:t xml:space="preserve">  </w:t>
      </w:r>
      <w:r w:rsidR="00504FC0">
        <w:rPr>
          <w:rFonts w:asciiTheme="majorBidi" w:hAnsiTheme="majorBidi" w:cstheme="majorBidi"/>
          <w:szCs w:val="24"/>
        </w:rPr>
        <w:t xml:space="preserve"> </w:t>
      </w:r>
    </w:p>
    <w:p w:rsidR="0052483B" w:rsidRPr="00D97734" w:rsidRDefault="00504FC0">
      <w:pPr>
        <w:rPr>
          <w:rFonts w:asciiTheme="majorBidi" w:hAnsiTheme="majorBidi" w:cstheme="majorBidi"/>
          <w:szCs w:val="24"/>
          <w:lang w:val="en-US"/>
        </w:rPr>
      </w:pPr>
      <w:r w:rsidRPr="00D22F4F">
        <w:rPr>
          <w:rFonts w:asciiTheme="majorBidi" w:hAnsiTheme="majorBidi" w:cstheme="majorBidi"/>
          <w:szCs w:val="24"/>
          <w:lang w:val="en-US"/>
        </w:rPr>
        <w:t>4.2.2</w:t>
      </w:r>
      <w:r w:rsidRPr="00D97734">
        <w:rPr>
          <w:rFonts w:asciiTheme="majorBidi" w:hAnsiTheme="majorBidi" w:cstheme="majorBidi"/>
          <w:b/>
          <w:bCs/>
          <w:szCs w:val="24"/>
          <w:lang w:val="en-US"/>
        </w:rPr>
        <w:tab/>
        <w:t xml:space="preserve">Notices received </w:t>
      </w:r>
      <w:r w:rsidR="0052483B" w:rsidRPr="0052483B">
        <w:rPr>
          <w:rFonts w:asciiTheme="majorBidi" w:hAnsiTheme="majorBidi" w:cstheme="majorBidi"/>
          <w:b/>
          <w:bCs/>
          <w:szCs w:val="24"/>
          <w:lang w:val="en-US"/>
        </w:rPr>
        <w:t>by the Bureau under No. 11.2 of the RR</w:t>
      </w:r>
      <w:r w:rsidR="0052483B" w:rsidRPr="00D97734">
        <w:rPr>
          <w:rFonts w:asciiTheme="majorBidi" w:hAnsiTheme="majorBidi" w:cstheme="majorBidi"/>
          <w:b/>
          <w:bCs/>
          <w:szCs w:val="24"/>
          <w:lang w:val="en-US"/>
        </w:rPr>
        <w:t xml:space="preserve"> </w:t>
      </w:r>
      <w:r w:rsidRPr="00D97734">
        <w:rPr>
          <w:rFonts w:asciiTheme="majorBidi" w:hAnsiTheme="majorBidi" w:cstheme="majorBidi"/>
          <w:b/>
          <w:bCs/>
          <w:szCs w:val="24"/>
          <w:lang w:val="en-US"/>
        </w:rPr>
        <w:t>for recording in the MIFR on or after 18 February 2012</w:t>
      </w:r>
      <w:r w:rsidR="00CE0F0A" w:rsidRPr="00D97734">
        <w:rPr>
          <w:rFonts w:asciiTheme="majorBidi" w:hAnsiTheme="majorBidi" w:cstheme="majorBidi"/>
          <w:b/>
          <w:bCs/>
          <w:szCs w:val="24"/>
          <w:lang w:val="en-US"/>
        </w:rPr>
        <w:t>:</w:t>
      </w:r>
      <w:r w:rsidR="00CE0F0A" w:rsidRPr="00D97734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504FC0" w:rsidRDefault="00CE0F0A" w:rsidP="00D22F4F">
      <w:pPr>
        <w:rPr>
          <w:rFonts w:asciiTheme="majorBidi" w:hAnsiTheme="majorBidi" w:cstheme="majorBidi"/>
          <w:szCs w:val="24"/>
          <w:lang w:val="en-US"/>
        </w:rPr>
      </w:pPr>
      <w:r w:rsidRPr="00D97734">
        <w:rPr>
          <w:rFonts w:asciiTheme="majorBidi" w:hAnsiTheme="majorBidi" w:cstheme="majorBidi"/>
          <w:szCs w:val="24"/>
          <w:lang w:val="en-US"/>
        </w:rPr>
        <w:t xml:space="preserve"> </w:t>
      </w:r>
      <w:r w:rsidR="00504FC0" w:rsidRPr="00D97734">
        <w:rPr>
          <w:rFonts w:asciiTheme="majorBidi" w:hAnsiTheme="majorBidi" w:cstheme="majorBidi"/>
          <w:szCs w:val="24"/>
          <w:lang w:val="en-US"/>
        </w:rPr>
        <w:t xml:space="preserve">The pfd limits specified in Table 21-4 of Article </w:t>
      </w:r>
      <w:r w:rsidR="00504FC0" w:rsidRPr="003A699D">
        <w:rPr>
          <w:rFonts w:asciiTheme="majorBidi" w:hAnsiTheme="majorBidi" w:cstheme="majorBidi"/>
          <w:b/>
          <w:bCs/>
          <w:szCs w:val="24"/>
          <w:lang w:val="en-US"/>
        </w:rPr>
        <w:t>21</w:t>
      </w:r>
      <w:r w:rsidR="0052483B" w:rsidRPr="00D97734">
        <w:rPr>
          <w:rFonts w:asciiTheme="majorBidi" w:hAnsiTheme="majorBidi" w:cstheme="majorBidi"/>
          <w:szCs w:val="24"/>
          <w:lang w:val="en-US"/>
        </w:rPr>
        <w:t xml:space="preserve">have </w:t>
      </w:r>
      <w:r w:rsidR="00504FC0" w:rsidRPr="00D97734">
        <w:rPr>
          <w:rFonts w:asciiTheme="majorBidi" w:hAnsiTheme="majorBidi" w:cstheme="majorBidi"/>
          <w:szCs w:val="24"/>
          <w:lang w:val="en-US"/>
        </w:rPr>
        <w:t>enter</w:t>
      </w:r>
      <w:r w:rsidR="0052483B" w:rsidRPr="00D97734">
        <w:rPr>
          <w:rFonts w:asciiTheme="majorBidi" w:hAnsiTheme="majorBidi" w:cstheme="majorBidi"/>
          <w:szCs w:val="24"/>
          <w:lang w:val="en-US"/>
        </w:rPr>
        <w:t>ed</w:t>
      </w:r>
      <w:r w:rsidR="00504FC0" w:rsidRPr="00D97734">
        <w:rPr>
          <w:rFonts w:asciiTheme="majorBidi" w:hAnsiTheme="majorBidi" w:cstheme="majorBidi"/>
          <w:szCs w:val="24"/>
          <w:lang w:val="en-US"/>
        </w:rPr>
        <w:t xml:space="preserve"> into force on 18 February 2012 and hence </w:t>
      </w:r>
      <w:r w:rsidR="00D22F4F">
        <w:rPr>
          <w:rFonts w:asciiTheme="majorBidi" w:hAnsiTheme="majorBidi" w:cstheme="majorBidi"/>
          <w:szCs w:val="24"/>
          <w:lang w:val="en-US"/>
        </w:rPr>
        <w:t>are</w:t>
      </w:r>
      <w:r w:rsidR="00D97734">
        <w:rPr>
          <w:rFonts w:asciiTheme="majorBidi" w:hAnsiTheme="majorBidi" w:cstheme="majorBidi"/>
          <w:szCs w:val="24"/>
          <w:lang w:val="en-US"/>
        </w:rPr>
        <w:t xml:space="preserve"> being</w:t>
      </w:r>
      <w:r w:rsidR="0052483B" w:rsidRPr="00D97734">
        <w:rPr>
          <w:rFonts w:asciiTheme="majorBidi" w:hAnsiTheme="majorBidi" w:cstheme="majorBidi"/>
          <w:szCs w:val="24"/>
          <w:lang w:val="en-US"/>
        </w:rPr>
        <w:t xml:space="preserve"> applied </w:t>
      </w:r>
      <w:r w:rsidR="00504FC0" w:rsidRPr="00D97734">
        <w:rPr>
          <w:rFonts w:asciiTheme="majorBidi" w:hAnsiTheme="majorBidi" w:cstheme="majorBidi"/>
          <w:szCs w:val="24"/>
          <w:lang w:val="en-US"/>
        </w:rPr>
        <w:t>for frequency ass</w:t>
      </w:r>
      <w:r w:rsidR="00D22F4F">
        <w:rPr>
          <w:rFonts w:asciiTheme="majorBidi" w:hAnsiTheme="majorBidi" w:cstheme="majorBidi"/>
          <w:szCs w:val="24"/>
          <w:lang w:val="en-US"/>
        </w:rPr>
        <w:t>ignments of n</w:t>
      </w:r>
      <w:r w:rsidR="00504FC0" w:rsidRPr="00D97734">
        <w:rPr>
          <w:rFonts w:asciiTheme="majorBidi" w:hAnsiTheme="majorBidi" w:cstheme="majorBidi"/>
          <w:szCs w:val="24"/>
          <w:lang w:val="en-US"/>
        </w:rPr>
        <w:t xml:space="preserve">otices </w:t>
      </w:r>
      <w:r w:rsidR="004056E2" w:rsidRPr="00D97734">
        <w:rPr>
          <w:rFonts w:asciiTheme="majorBidi" w:hAnsiTheme="majorBidi" w:cstheme="majorBidi"/>
          <w:szCs w:val="24"/>
          <w:lang w:val="en-US"/>
        </w:rPr>
        <w:t xml:space="preserve">for recording in the MIFR, </w:t>
      </w:r>
      <w:r w:rsidR="00504FC0" w:rsidRPr="00D97734">
        <w:rPr>
          <w:rFonts w:asciiTheme="majorBidi" w:hAnsiTheme="majorBidi" w:cstheme="majorBidi"/>
          <w:szCs w:val="24"/>
          <w:lang w:val="en-US"/>
        </w:rPr>
        <w:t>received on or after 18 February 2012</w:t>
      </w:r>
      <w:r w:rsidR="004056E2" w:rsidRPr="00D97734">
        <w:rPr>
          <w:rFonts w:asciiTheme="majorBidi" w:hAnsiTheme="majorBidi" w:cstheme="majorBidi"/>
          <w:szCs w:val="24"/>
          <w:lang w:val="en-US"/>
        </w:rPr>
        <w:t>,</w:t>
      </w:r>
      <w:r w:rsidR="00504FC0" w:rsidRPr="00D97734">
        <w:rPr>
          <w:rFonts w:asciiTheme="majorBidi" w:hAnsiTheme="majorBidi" w:cstheme="majorBidi"/>
          <w:szCs w:val="24"/>
          <w:lang w:val="en-US"/>
        </w:rPr>
        <w:t xml:space="preserve"> </w:t>
      </w:r>
    </w:p>
    <w:p w:rsidR="00156F75" w:rsidRDefault="00826AA4" w:rsidP="002B443F">
      <w:pPr>
        <w:pStyle w:val="NoSpacing"/>
        <w:spacing w:before="120" w:after="360"/>
        <w:rPr>
          <w:rFonts w:asciiTheme="majorBidi" w:hAnsiTheme="majorBidi" w:cstheme="majorBidi"/>
          <w:szCs w:val="24"/>
          <w:lang w:val="en-US"/>
        </w:rPr>
      </w:pPr>
      <w:r w:rsidRPr="00ED7BBA">
        <w:rPr>
          <w:rFonts w:asciiTheme="majorBidi" w:hAnsiTheme="majorBidi" w:cstheme="majorBidi"/>
          <w:szCs w:val="24"/>
          <w:lang w:val="en-US"/>
        </w:rPr>
        <w:t>5</w:t>
      </w:r>
      <w:r w:rsidR="006E1CC3" w:rsidRPr="00D40E4D">
        <w:rPr>
          <w:rFonts w:asciiTheme="majorBidi" w:hAnsiTheme="majorBidi" w:cstheme="majorBidi"/>
          <w:szCs w:val="24"/>
          <w:lang w:val="en-US"/>
        </w:rPr>
        <w:t>.</w:t>
      </w:r>
      <w:r w:rsidR="006E1CC3" w:rsidRPr="00D40E4D">
        <w:rPr>
          <w:rFonts w:asciiTheme="majorBidi" w:hAnsiTheme="majorBidi" w:cstheme="majorBidi"/>
          <w:szCs w:val="24"/>
          <w:lang w:val="en-US"/>
        </w:rPr>
        <w:tab/>
      </w:r>
      <w:r w:rsidR="00156F75" w:rsidRPr="00D40E4D">
        <w:rPr>
          <w:rFonts w:asciiTheme="majorBidi" w:hAnsiTheme="majorBidi" w:cstheme="majorBidi"/>
          <w:szCs w:val="24"/>
          <w:lang w:val="en-US"/>
        </w:rPr>
        <w:t>The Bureau remains at the disposal of your administration for any clarification you may require with respect to the subjects covered in this Circular Letter.</w:t>
      </w:r>
    </w:p>
    <w:p w:rsidR="00156F75" w:rsidRPr="00ED7BBA" w:rsidRDefault="00156F75" w:rsidP="00156F75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</w:pPr>
      <w:r w:rsidRPr="00ED7BBA">
        <w:tab/>
        <w:t>Yours faithfully,</w:t>
      </w:r>
      <w:r w:rsidRPr="00ED7BBA">
        <w:br/>
      </w:r>
    </w:p>
    <w:p w:rsidR="00156F75" w:rsidRPr="00ED7BBA" w:rsidRDefault="00156F75" w:rsidP="002B443F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600"/>
      </w:pPr>
      <w:r w:rsidRPr="00ED7BBA">
        <w:tab/>
      </w:r>
      <w:r w:rsidR="007F29AA" w:rsidRPr="00ED7BBA">
        <w:t>F. Rancy</w:t>
      </w:r>
      <w:r w:rsidRPr="00ED7BBA">
        <w:br/>
      </w:r>
      <w:r w:rsidRPr="00ED7BBA">
        <w:tab/>
        <w:t>Director, Radiocommunication Bureau</w:t>
      </w:r>
    </w:p>
    <w:p w:rsidR="00156F75" w:rsidRPr="00ED7BBA" w:rsidRDefault="00156F75" w:rsidP="008272C9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</w:rPr>
      </w:pPr>
      <w:bookmarkStart w:id="4" w:name="ddistribution"/>
      <w:bookmarkEnd w:id="4"/>
      <w:r w:rsidRPr="00ED7BBA">
        <w:rPr>
          <w:bCs/>
          <w:sz w:val="18"/>
          <w:szCs w:val="18"/>
        </w:rPr>
        <w:t>Distribution:</w:t>
      </w:r>
      <w:bookmarkStart w:id="5" w:name="_GoBack"/>
      <w:bookmarkEnd w:id="5"/>
    </w:p>
    <w:p w:rsidR="00156F75" w:rsidRPr="00ED7BBA" w:rsidRDefault="00156F75" w:rsidP="002B443F">
      <w:pPr>
        <w:pStyle w:val="enumlev1"/>
        <w:tabs>
          <w:tab w:val="clear" w:pos="794"/>
          <w:tab w:val="left" w:pos="284"/>
        </w:tabs>
        <w:ind w:left="0" w:firstLine="0"/>
        <w:rPr>
          <w:sz w:val="18"/>
          <w:szCs w:val="18"/>
        </w:rPr>
      </w:pPr>
      <w:r w:rsidRPr="00ED7BBA">
        <w:rPr>
          <w:sz w:val="18"/>
          <w:szCs w:val="18"/>
        </w:rPr>
        <w:t>–</w:t>
      </w:r>
      <w:r w:rsidRPr="00ED7BBA">
        <w:rPr>
          <w:sz w:val="18"/>
          <w:szCs w:val="18"/>
        </w:rPr>
        <w:tab/>
        <w:t>Administrations of Member States of ITU</w:t>
      </w:r>
    </w:p>
    <w:p w:rsidR="00075FB6" w:rsidRDefault="00156F75" w:rsidP="008272C9">
      <w:pPr>
        <w:pStyle w:val="ListParagraph"/>
        <w:numPr>
          <w:ilvl w:val="0"/>
          <w:numId w:val="3"/>
        </w:numPr>
        <w:tabs>
          <w:tab w:val="clear" w:pos="794"/>
          <w:tab w:val="left" w:pos="284"/>
        </w:tabs>
        <w:spacing w:before="0"/>
        <w:ind w:left="0" w:firstLine="0"/>
      </w:pPr>
      <w:r w:rsidRPr="002B443F">
        <w:rPr>
          <w:sz w:val="18"/>
          <w:szCs w:val="18"/>
        </w:rPr>
        <w:t>Members of the Radio Regulations Board</w:t>
      </w:r>
    </w:p>
    <w:sectPr w:rsidR="00075FB6" w:rsidSect="003A699D">
      <w:headerReference w:type="default" r:id="rId9"/>
      <w:footerReference w:type="first" r:id="rId10"/>
      <w:pgSz w:w="11907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20C" w:rsidRDefault="0023720C">
      <w:pPr>
        <w:spacing w:before="0"/>
      </w:pPr>
      <w:r>
        <w:separator/>
      </w:r>
    </w:p>
  </w:endnote>
  <w:endnote w:type="continuationSeparator" w:id="0">
    <w:p w:rsidR="0023720C" w:rsidRDefault="0023720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8"/>
      <w:gridCol w:w="2390"/>
      <w:gridCol w:w="2294"/>
    </w:tblGrid>
    <w:tr w:rsidR="00133D07" w:rsidTr="00411553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133D07" w:rsidRDefault="00E47027">
          <w:pPr>
            <w:pStyle w:val="itu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133D07" w:rsidRDefault="00E47027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133D07" w:rsidRDefault="00E47027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133D07" w:rsidRDefault="00E47027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33D07" w:rsidTr="00411553">
      <w:trPr>
        <w:cantSplit/>
      </w:trPr>
      <w:tc>
        <w:tcPr>
          <w:tcW w:w="1051" w:type="pct"/>
        </w:tcPr>
        <w:p w:rsidR="00133D07" w:rsidRDefault="00E47027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133D07" w:rsidRDefault="00E47027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133D07" w:rsidRDefault="00E47027">
          <w:pPr>
            <w:pStyle w:val="itu"/>
          </w:pPr>
          <w:r>
            <w:t>Telegram ITU GENEVE</w:t>
          </w:r>
        </w:p>
      </w:tc>
      <w:tc>
        <w:tcPr>
          <w:tcW w:w="1163" w:type="pct"/>
        </w:tcPr>
        <w:p w:rsidR="00133D07" w:rsidRDefault="00E47027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133D07" w:rsidTr="00411553">
      <w:trPr>
        <w:cantSplit/>
      </w:trPr>
      <w:tc>
        <w:tcPr>
          <w:tcW w:w="1051" w:type="pct"/>
        </w:tcPr>
        <w:p w:rsidR="00133D07" w:rsidRDefault="00E47027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133D07" w:rsidRDefault="00E47027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133D07" w:rsidRDefault="008272C9">
          <w:pPr>
            <w:pStyle w:val="itu"/>
          </w:pPr>
        </w:p>
      </w:tc>
      <w:tc>
        <w:tcPr>
          <w:tcW w:w="1163" w:type="pct"/>
        </w:tcPr>
        <w:p w:rsidR="00133D07" w:rsidRDefault="008272C9">
          <w:pPr>
            <w:pStyle w:val="itu"/>
          </w:pPr>
        </w:p>
      </w:tc>
    </w:tr>
  </w:tbl>
  <w:p w:rsidR="00133D07" w:rsidRPr="00411553" w:rsidRDefault="008272C9" w:rsidP="00F55CE9">
    <w:pPr>
      <w:spacing w:before="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20C" w:rsidRDefault="0023720C">
      <w:pPr>
        <w:spacing w:before="0"/>
      </w:pPr>
      <w:r>
        <w:separator/>
      </w:r>
    </w:p>
  </w:footnote>
  <w:footnote w:type="continuationSeparator" w:id="0">
    <w:p w:rsidR="0023720C" w:rsidRDefault="0023720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D07" w:rsidRDefault="00E47027">
    <w:pPr>
      <w:pStyle w:val="Header"/>
      <w:rPr>
        <w:rStyle w:val="PageNumber"/>
      </w:rPr>
    </w:pPr>
    <w:r>
      <w:rPr>
        <w:lang w:val="en-US"/>
      </w:rPr>
      <w:t xml:space="preserve">- </w:t>
    </w:r>
    <w:r w:rsidR="0015254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52546">
      <w:rPr>
        <w:rStyle w:val="PageNumber"/>
      </w:rPr>
      <w:fldChar w:fldCharType="separate"/>
    </w:r>
    <w:r w:rsidR="008272C9">
      <w:rPr>
        <w:rStyle w:val="PageNumber"/>
        <w:noProof/>
      </w:rPr>
      <w:t>3</w:t>
    </w:r>
    <w:r w:rsidR="00152546">
      <w:rPr>
        <w:rStyle w:val="PageNumber"/>
      </w:rPr>
      <w:fldChar w:fldCharType="end"/>
    </w:r>
    <w:r>
      <w:rPr>
        <w:rStyle w:val="PageNumber"/>
      </w:rPr>
      <w:t xml:space="preserve"> -</w:t>
    </w:r>
  </w:p>
  <w:p w:rsidR="00133D07" w:rsidRPr="001E15AA" w:rsidRDefault="00E47027" w:rsidP="00C27528">
    <w:pPr>
      <w:pStyle w:val="Header"/>
      <w:rPr>
        <w:lang w:val="en-US"/>
      </w:rPr>
    </w:pPr>
    <w:r>
      <w:rPr>
        <w:lang w:val="en-US"/>
      </w:rPr>
      <w:t>CR/</w:t>
    </w:r>
    <w:r w:rsidR="00DE7FE7">
      <w:rPr>
        <w:lang w:val="en-US"/>
      </w:rPr>
      <w:t>334</w:t>
    </w:r>
    <w:r>
      <w:rPr>
        <w:lang w:val="en-US"/>
      </w:rPr>
      <w:t>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A0B"/>
    <w:multiLevelType w:val="hybridMultilevel"/>
    <w:tmpl w:val="48EAAF0C"/>
    <w:lvl w:ilvl="0" w:tplc="6798CB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75"/>
    <w:rsid w:val="000335F0"/>
    <w:rsid w:val="000437B5"/>
    <w:rsid w:val="00052F29"/>
    <w:rsid w:val="00062A2A"/>
    <w:rsid w:val="00065E0E"/>
    <w:rsid w:val="00075FB6"/>
    <w:rsid w:val="000B76B6"/>
    <w:rsid w:val="000D494D"/>
    <w:rsid w:val="0010144B"/>
    <w:rsid w:val="00103FC3"/>
    <w:rsid w:val="0010494F"/>
    <w:rsid w:val="001366B9"/>
    <w:rsid w:val="00141271"/>
    <w:rsid w:val="00152546"/>
    <w:rsid w:val="00152A01"/>
    <w:rsid w:val="00156C00"/>
    <w:rsid w:val="00156F75"/>
    <w:rsid w:val="00161B68"/>
    <w:rsid w:val="00194E1D"/>
    <w:rsid w:val="001A4ACE"/>
    <w:rsid w:val="001D1DA1"/>
    <w:rsid w:val="001F2D14"/>
    <w:rsid w:val="0020360C"/>
    <w:rsid w:val="0020605C"/>
    <w:rsid w:val="002075E2"/>
    <w:rsid w:val="00210AD4"/>
    <w:rsid w:val="002150D9"/>
    <w:rsid w:val="00223768"/>
    <w:rsid w:val="00232FE0"/>
    <w:rsid w:val="0023720C"/>
    <w:rsid w:val="00251B60"/>
    <w:rsid w:val="002704BD"/>
    <w:rsid w:val="00283479"/>
    <w:rsid w:val="002920D5"/>
    <w:rsid w:val="002B443F"/>
    <w:rsid w:val="002C2E2C"/>
    <w:rsid w:val="002C455D"/>
    <w:rsid w:val="002E791C"/>
    <w:rsid w:val="0030693E"/>
    <w:rsid w:val="0031407C"/>
    <w:rsid w:val="003527B0"/>
    <w:rsid w:val="003711D9"/>
    <w:rsid w:val="003A3DA2"/>
    <w:rsid w:val="003A699D"/>
    <w:rsid w:val="003A735D"/>
    <w:rsid w:val="003B7E0F"/>
    <w:rsid w:val="003C60AB"/>
    <w:rsid w:val="003D2971"/>
    <w:rsid w:val="003F47FF"/>
    <w:rsid w:val="004056E2"/>
    <w:rsid w:val="004113DD"/>
    <w:rsid w:val="00411553"/>
    <w:rsid w:val="00426D0C"/>
    <w:rsid w:val="00431BBE"/>
    <w:rsid w:val="00452A61"/>
    <w:rsid w:val="00457483"/>
    <w:rsid w:val="004620EC"/>
    <w:rsid w:val="004713EF"/>
    <w:rsid w:val="004D4143"/>
    <w:rsid w:val="004E61E9"/>
    <w:rsid w:val="004F4777"/>
    <w:rsid w:val="00504FC0"/>
    <w:rsid w:val="0051064F"/>
    <w:rsid w:val="005236B1"/>
    <w:rsid w:val="0052483B"/>
    <w:rsid w:val="00527793"/>
    <w:rsid w:val="005306CB"/>
    <w:rsid w:val="00530A55"/>
    <w:rsid w:val="00537355"/>
    <w:rsid w:val="00541052"/>
    <w:rsid w:val="00555202"/>
    <w:rsid w:val="0056253A"/>
    <w:rsid w:val="00576EE7"/>
    <w:rsid w:val="00595C0B"/>
    <w:rsid w:val="005B716B"/>
    <w:rsid w:val="005D7A46"/>
    <w:rsid w:val="005E3AB2"/>
    <w:rsid w:val="005E75DB"/>
    <w:rsid w:val="005F16A8"/>
    <w:rsid w:val="00654236"/>
    <w:rsid w:val="006939E1"/>
    <w:rsid w:val="006A7364"/>
    <w:rsid w:val="006C61CE"/>
    <w:rsid w:val="006D2B5D"/>
    <w:rsid w:val="006E1CC3"/>
    <w:rsid w:val="006F34D5"/>
    <w:rsid w:val="007012EB"/>
    <w:rsid w:val="00747836"/>
    <w:rsid w:val="00757C41"/>
    <w:rsid w:val="00767555"/>
    <w:rsid w:val="00775B37"/>
    <w:rsid w:val="00786226"/>
    <w:rsid w:val="00790AB2"/>
    <w:rsid w:val="007960EC"/>
    <w:rsid w:val="007C3066"/>
    <w:rsid w:val="007D5092"/>
    <w:rsid w:val="007D6852"/>
    <w:rsid w:val="007F29AA"/>
    <w:rsid w:val="007F6FC6"/>
    <w:rsid w:val="0081336B"/>
    <w:rsid w:val="00826AA4"/>
    <w:rsid w:val="008272C9"/>
    <w:rsid w:val="00853391"/>
    <w:rsid w:val="0085642C"/>
    <w:rsid w:val="0087737D"/>
    <w:rsid w:val="00882E50"/>
    <w:rsid w:val="00887874"/>
    <w:rsid w:val="00893F7B"/>
    <w:rsid w:val="0089629A"/>
    <w:rsid w:val="008A6D8D"/>
    <w:rsid w:val="008B07CA"/>
    <w:rsid w:val="008B3ABF"/>
    <w:rsid w:val="008D6825"/>
    <w:rsid w:val="008E13F6"/>
    <w:rsid w:val="008E22B4"/>
    <w:rsid w:val="00942355"/>
    <w:rsid w:val="009552B9"/>
    <w:rsid w:val="00965D25"/>
    <w:rsid w:val="00980BD1"/>
    <w:rsid w:val="0098141B"/>
    <w:rsid w:val="00986F1A"/>
    <w:rsid w:val="009A0416"/>
    <w:rsid w:val="009B15ED"/>
    <w:rsid w:val="009B270F"/>
    <w:rsid w:val="009C32CF"/>
    <w:rsid w:val="009C6080"/>
    <w:rsid w:val="009D365E"/>
    <w:rsid w:val="00A0312F"/>
    <w:rsid w:val="00A06F28"/>
    <w:rsid w:val="00A07442"/>
    <w:rsid w:val="00A17B5A"/>
    <w:rsid w:val="00A17FD8"/>
    <w:rsid w:val="00A27EC3"/>
    <w:rsid w:val="00A321D5"/>
    <w:rsid w:val="00A37F46"/>
    <w:rsid w:val="00A44FD9"/>
    <w:rsid w:val="00AA5280"/>
    <w:rsid w:val="00AA7AF2"/>
    <w:rsid w:val="00AC2C49"/>
    <w:rsid w:val="00AC4E7B"/>
    <w:rsid w:val="00AD088B"/>
    <w:rsid w:val="00AD6193"/>
    <w:rsid w:val="00AF5ECD"/>
    <w:rsid w:val="00AF6153"/>
    <w:rsid w:val="00B8342D"/>
    <w:rsid w:val="00B9419A"/>
    <w:rsid w:val="00B952FD"/>
    <w:rsid w:val="00B97004"/>
    <w:rsid w:val="00BB665D"/>
    <w:rsid w:val="00BC0377"/>
    <w:rsid w:val="00BD1938"/>
    <w:rsid w:val="00BE7369"/>
    <w:rsid w:val="00C27528"/>
    <w:rsid w:val="00C4424B"/>
    <w:rsid w:val="00C44C0B"/>
    <w:rsid w:val="00C5617B"/>
    <w:rsid w:val="00C928E8"/>
    <w:rsid w:val="00CA1CE8"/>
    <w:rsid w:val="00CB6273"/>
    <w:rsid w:val="00CB7438"/>
    <w:rsid w:val="00CC0098"/>
    <w:rsid w:val="00CC6EC9"/>
    <w:rsid w:val="00CD1009"/>
    <w:rsid w:val="00CD7FB0"/>
    <w:rsid w:val="00CE0F0A"/>
    <w:rsid w:val="00D22F4F"/>
    <w:rsid w:val="00D252F7"/>
    <w:rsid w:val="00D40E4D"/>
    <w:rsid w:val="00D50C6F"/>
    <w:rsid w:val="00D557D4"/>
    <w:rsid w:val="00D62227"/>
    <w:rsid w:val="00D72D73"/>
    <w:rsid w:val="00D80617"/>
    <w:rsid w:val="00D97734"/>
    <w:rsid w:val="00DA417A"/>
    <w:rsid w:val="00DA5299"/>
    <w:rsid w:val="00DC30CA"/>
    <w:rsid w:val="00DE2387"/>
    <w:rsid w:val="00DE7FE7"/>
    <w:rsid w:val="00DF6F07"/>
    <w:rsid w:val="00E3664D"/>
    <w:rsid w:val="00E45CB9"/>
    <w:rsid w:val="00E47027"/>
    <w:rsid w:val="00E479CC"/>
    <w:rsid w:val="00E53528"/>
    <w:rsid w:val="00E61478"/>
    <w:rsid w:val="00E617D4"/>
    <w:rsid w:val="00E65DC6"/>
    <w:rsid w:val="00EB304C"/>
    <w:rsid w:val="00EC341C"/>
    <w:rsid w:val="00ED08A1"/>
    <w:rsid w:val="00ED7BBA"/>
    <w:rsid w:val="00ED7F0E"/>
    <w:rsid w:val="00F35DCA"/>
    <w:rsid w:val="00F3694F"/>
    <w:rsid w:val="00F55CE9"/>
    <w:rsid w:val="00F613FF"/>
    <w:rsid w:val="00F66FF4"/>
    <w:rsid w:val="00F82AB2"/>
    <w:rsid w:val="00F953EC"/>
    <w:rsid w:val="00FB6754"/>
    <w:rsid w:val="00FB7F26"/>
    <w:rsid w:val="00FC1860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ref">
    <w:name w:val="App_ref"/>
    <w:basedOn w:val="DefaultParagraphFont"/>
    <w:rsid w:val="00156F75"/>
  </w:style>
  <w:style w:type="character" w:styleId="PageNumber">
    <w:name w:val="page number"/>
    <w:basedOn w:val="DefaultParagraphFont"/>
    <w:rsid w:val="00156F75"/>
  </w:style>
  <w:style w:type="paragraph" w:customStyle="1" w:styleId="enumlev1">
    <w:name w:val="enumlev1"/>
    <w:basedOn w:val="Normal"/>
    <w:rsid w:val="00156F75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156F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56F7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156F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56F7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itu">
    <w:name w:val="itu"/>
    <w:basedOn w:val="Normal"/>
    <w:rsid w:val="00156F7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toc0">
    <w:name w:val="toc 0"/>
    <w:basedOn w:val="Normal"/>
    <w:next w:val="TOC1"/>
    <w:rsid w:val="00156F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CharChar">
    <w:name w:val="Char Char"/>
    <w:basedOn w:val="Normal"/>
    <w:rsid w:val="00156F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6F75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F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7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1A4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A6D8D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3A6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F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ref">
    <w:name w:val="App_ref"/>
    <w:basedOn w:val="DefaultParagraphFont"/>
    <w:rsid w:val="00156F75"/>
  </w:style>
  <w:style w:type="character" w:styleId="PageNumber">
    <w:name w:val="page number"/>
    <w:basedOn w:val="DefaultParagraphFont"/>
    <w:rsid w:val="00156F75"/>
  </w:style>
  <w:style w:type="paragraph" w:customStyle="1" w:styleId="enumlev1">
    <w:name w:val="enumlev1"/>
    <w:basedOn w:val="Normal"/>
    <w:rsid w:val="00156F75"/>
    <w:pPr>
      <w:spacing w:before="80"/>
      <w:ind w:left="794" w:hanging="794"/>
    </w:pPr>
  </w:style>
  <w:style w:type="paragraph" w:styleId="Footer">
    <w:name w:val="footer"/>
    <w:basedOn w:val="Normal"/>
    <w:link w:val="FooterChar"/>
    <w:rsid w:val="00156F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156F75"/>
    <w:rPr>
      <w:rFonts w:ascii="Times New Roman" w:eastAsia="Times New Roman" w:hAnsi="Times New Roman" w:cs="Times New Roman"/>
      <w:caps/>
      <w:noProof/>
      <w:sz w:val="16"/>
      <w:szCs w:val="20"/>
      <w:lang w:val="en-GB" w:eastAsia="en-US"/>
    </w:rPr>
  </w:style>
  <w:style w:type="paragraph" w:styleId="Header">
    <w:name w:val="header"/>
    <w:basedOn w:val="Normal"/>
    <w:link w:val="HeaderChar"/>
    <w:rsid w:val="00156F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156F75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customStyle="1" w:styleId="itu">
    <w:name w:val="itu"/>
    <w:basedOn w:val="Normal"/>
    <w:rsid w:val="00156F7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toc0">
    <w:name w:val="toc 0"/>
    <w:basedOn w:val="Normal"/>
    <w:next w:val="TOC1"/>
    <w:rsid w:val="00156F7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CharChar">
    <w:name w:val="Char Char"/>
    <w:basedOn w:val="Normal"/>
    <w:rsid w:val="00156F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kern w:val="16"/>
      <w:sz w:val="20"/>
      <w:lang w:val="tr-TR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6F75"/>
    <w:pPr>
      <w:tabs>
        <w:tab w:val="clear" w:pos="794"/>
        <w:tab w:val="clear" w:pos="1191"/>
        <w:tab w:val="clear" w:pos="1588"/>
        <w:tab w:val="clear" w:pos="1985"/>
      </w:tabs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F7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75"/>
    <w:rPr>
      <w:rFonts w:ascii="Tahoma" w:eastAsia="Times New Roman" w:hAnsi="Tahoma" w:cs="Tahoma"/>
      <w:sz w:val="16"/>
      <w:szCs w:val="16"/>
      <w:lang w:val="en-GB" w:eastAsia="en-US"/>
    </w:rPr>
  </w:style>
  <w:style w:type="paragraph" w:styleId="NoSpacing">
    <w:name w:val="No Spacing"/>
    <w:uiPriority w:val="1"/>
    <w:qFormat/>
    <w:rsid w:val="001A4AC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Appdef">
    <w:name w:val="App_def"/>
    <w:basedOn w:val="DefaultParagraphFont"/>
    <w:rsid w:val="008A6D8D"/>
    <w:rPr>
      <w:rFonts w:ascii="Times New Roman" w:hAnsi="Times New Roman" w:cs="Times New Roman"/>
      <w:b/>
    </w:rPr>
  </w:style>
  <w:style w:type="paragraph" w:styleId="ListParagraph">
    <w:name w:val="List Paragraph"/>
    <w:basedOn w:val="Normal"/>
    <w:uiPriority w:val="34"/>
    <w:qFormat/>
    <w:rsid w:val="003A6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7514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ITU</dc:creator>
  <cp:lastModifiedBy>marchett</cp:lastModifiedBy>
  <cp:revision>2</cp:revision>
  <cp:lastPrinted>2012-05-08T09:14:00Z</cp:lastPrinted>
  <dcterms:created xsi:type="dcterms:W3CDTF">2012-05-16T06:52:00Z</dcterms:created>
  <dcterms:modified xsi:type="dcterms:W3CDTF">2012-05-16T06:52:00Z</dcterms:modified>
</cp:coreProperties>
</file>