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D35752">
        <w:tc>
          <w:tcPr>
            <w:tcW w:w="8755" w:type="dxa"/>
            <w:vAlign w:val="center"/>
          </w:tcPr>
          <w:p w:rsidR="00FA7B4D" w:rsidRPr="00D35752" w:rsidRDefault="00C34E87" w:rsidP="00FE1623">
            <w:pPr>
              <w:spacing w:before="0"/>
            </w:pP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C34E87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C34E87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C34E87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D35752" w:rsidRDefault="00A10043" w:rsidP="00FE1623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>
        <w:trPr>
          <w:cantSplit/>
        </w:trPr>
        <w:tc>
          <w:tcPr>
            <w:tcW w:w="5075" w:type="dxa"/>
          </w:tcPr>
          <w:p w:rsidR="003203D8" w:rsidRDefault="003203D8" w:rsidP="003203D8">
            <w:pPr>
              <w:rPr>
                <w:b/>
                <w:smallCaps/>
                <w:sz w:val="20"/>
              </w:rPr>
            </w:pPr>
            <w:r>
              <w:rPr>
                <w:i/>
                <w:sz w:val="28"/>
              </w:rPr>
              <w:t>Bureau des radiocommunications</w:t>
            </w:r>
          </w:p>
          <w:p w:rsidR="00FA7B4D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>
              <w:rPr>
                <w:b/>
                <w:sz w:val="18"/>
              </w:rPr>
              <w:tab/>
            </w:r>
            <w:r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Default="00FA7B4D" w:rsidP="00FA7B4D">
      <w:pPr>
        <w:tabs>
          <w:tab w:val="left" w:pos="7513"/>
        </w:tabs>
      </w:pPr>
    </w:p>
    <w:p w:rsidR="00FA7B4D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1951"/>
        <w:gridCol w:w="8069"/>
      </w:tblGrid>
      <w:tr w:rsidR="00FA7B4D">
        <w:trPr>
          <w:cantSplit/>
        </w:trPr>
        <w:tc>
          <w:tcPr>
            <w:tcW w:w="1951" w:type="dxa"/>
          </w:tcPr>
          <w:p w:rsidR="00FA7B4D" w:rsidRPr="005F4E0E" w:rsidRDefault="005F4E0E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>
              <w:t>Lettre circulaire</w:t>
            </w:r>
          </w:p>
          <w:p w:rsidR="00FA7B4D" w:rsidRPr="005F4E0E" w:rsidRDefault="005F4E0E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>
              <w:rPr>
                <w:b/>
                <w:bCs/>
              </w:rPr>
              <w:t>CR/334</w:t>
            </w:r>
          </w:p>
        </w:tc>
        <w:tc>
          <w:tcPr>
            <w:tcW w:w="8069" w:type="dxa"/>
          </w:tcPr>
          <w:p w:rsidR="00FA7B4D" w:rsidRPr="005F4E0E" w:rsidRDefault="000D0A86" w:rsidP="00FE1623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F764B">
              <w:t xml:space="preserve">e </w:t>
            </w:r>
            <w:bookmarkStart w:id="2" w:name="ddate"/>
            <w:bookmarkEnd w:id="2"/>
            <w:r w:rsidR="005F4E0E">
              <w:t>18 mai 2012</w:t>
            </w:r>
          </w:p>
        </w:tc>
      </w:tr>
    </w:tbl>
    <w:p w:rsidR="00FA7B4D" w:rsidRPr="00FE1623" w:rsidRDefault="00FE1623" w:rsidP="00FA7B4D">
      <w:pPr>
        <w:tabs>
          <w:tab w:val="left" w:pos="7513"/>
        </w:tabs>
        <w:spacing w:before="480"/>
        <w:jc w:val="center"/>
        <w:rPr>
          <w:b/>
          <w:bCs/>
        </w:rPr>
      </w:pPr>
      <w:r>
        <w:rPr>
          <w:b/>
        </w:rPr>
        <w:t>Aux Administrations des Etats Membres de l'UIT</w:t>
      </w:r>
    </w:p>
    <w:p w:rsidR="003203D8" w:rsidRPr="005F4E0E" w:rsidRDefault="00FE1623" w:rsidP="00F7023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spacing w:before="720"/>
        <w:ind w:left="1134" w:hanging="1134"/>
      </w:pPr>
      <w:r>
        <w:rPr>
          <w:b/>
        </w:rPr>
        <w:t>Objet</w:t>
      </w:r>
      <w:r>
        <w:t>:</w:t>
      </w:r>
      <w:r>
        <w:tab/>
      </w:r>
      <w:bookmarkStart w:id="3" w:name="dtitle1"/>
      <w:bookmarkEnd w:id="3"/>
      <w:r w:rsidR="009E6F6E" w:rsidRPr="006455F4">
        <w:rPr>
          <w:lang w:val="fr-CH"/>
        </w:rPr>
        <w:t xml:space="preserve">Mise en </w:t>
      </w:r>
      <w:r w:rsidR="004D0F14">
        <w:rPr>
          <w:lang w:val="fr-CH"/>
        </w:rPr>
        <w:t>œu</w:t>
      </w:r>
      <w:r w:rsidR="004D0F14" w:rsidRPr="006455F4">
        <w:rPr>
          <w:lang w:val="fr-CH"/>
        </w:rPr>
        <w:t>vre</w:t>
      </w:r>
      <w:r w:rsidR="009E6F6E" w:rsidRPr="006455F4">
        <w:rPr>
          <w:lang w:val="fr-CH"/>
        </w:rPr>
        <w:t xml:space="preserve"> de la Résolution 755 [COM5/4] (CMR-12</w:t>
      </w:r>
      <w:r w:rsidR="000D0A86">
        <w:rPr>
          <w:lang w:val="fr-CH"/>
        </w:rPr>
        <w:t>) de la Conférence mondiale des </w:t>
      </w:r>
      <w:r w:rsidR="009E6F6E" w:rsidRPr="006455F4">
        <w:rPr>
          <w:lang w:val="fr-CH"/>
        </w:rPr>
        <w:t>radiocommunications, Genève, 2012 (</w:t>
      </w:r>
      <w:r w:rsidR="009E6F6E">
        <w:rPr>
          <w:lang w:val="fr-CH"/>
        </w:rPr>
        <w:t>CMR</w:t>
      </w:r>
      <w:r w:rsidR="009E6F6E" w:rsidRPr="006455F4">
        <w:rPr>
          <w:lang w:val="fr-CH"/>
        </w:rPr>
        <w:t>-12)</w:t>
      </w:r>
    </w:p>
    <w:p w:rsidR="003203D8" w:rsidRPr="00FE1623" w:rsidRDefault="00FE1623" w:rsidP="000D0A8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>
        <w:rPr>
          <w:b/>
          <w:bCs/>
        </w:rPr>
        <w:t>A l'attention du Directeur général</w:t>
      </w:r>
    </w:p>
    <w:p w:rsidR="003203D8" w:rsidRPr="00FE1623" w:rsidRDefault="00FE1623" w:rsidP="000D0A86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360"/>
        <w:ind w:left="709" w:hanging="709"/>
      </w:pPr>
      <w:r>
        <w:t>Madame, Monsieur,</w:t>
      </w:r>
    </w:p>
    <w:p w:rsidR="009E6F6E" w:rsidRDefault="009E6F6E" w:rsidP="009E6F6E">
      <w:pPr>
        <w:rPr>
          <w:lang w:val="fr-CH"/>
        </w:rPr>
      </w:pPr>
      <w:r w:rsidRPr="00EF7A65">
        <w:rPr>
          <w:lang w:val="fr-CH"/>
        </w:rPr>
        <w:t>1</w:t>
      </w:r>
      <w:r w:rsidRPr="00EF7A65">
        <w:rPr>
          <w:lang w:val="fr-CH"/>
        </w:rPr>
        <w:tab/>
        <w:t>La Conférence mondiale des radiocommunications, Genève, 2012 (CMR-12) a</w:t>
      </w:r>
      <w:r>
        <w:rPr>
          <w:lang w:val="fr-CH"/>
        </w:rPr>
        <w:t xml:space="preserve"> adopté une révision partielle </w:t>
      </w:r>
      <w:r w:rsidRPr="00EF7A65">
        <w:rPr>
          <w:lang w:val="fr-CH"/>
        </w:rPr>
        <w:t xml:space="preserve">du Règlement des radiocommunications et décidé que les dispositions </w:t>
      </w:r>
      <w:r>
        <w:rPr>
          <w:lang w:val="fr-CH"/>
        </w:rPr>
        <w:t>ré</w:t>
      </w:r>
      <w:r w:rsidRPr="00EF7A65">
        <w:rPr>
          <w:lang w:val="fr-CH"/>
        </w:rPr>
        <w:t>vis</w:t>
      </w:r>
      <w:r>
        <w:rPr>
          <w:lang w:val="fr-CH"/>
        </w:rPr>
        <w:t>é</w:t>
      </w:r>
      <w:r w:rsidRPr="00EF7A65">
        <w:rPr>
          <w:lang w:val="fr-CH"/>
        </w:rPr>
        <w:t xml:space="preserve">es </w:t>
      </w:r>
      <w:r>
        <w:rPr>
          <w:lang w:val="fr-CH"/>
        </w:rPr>
        <w:t>entrerai</w:t>
      </w:r>
      <w:r w:rsidRPr="00EF7A65">
        <w:rPr>
          <w:lang w:val="fr-CH"/>
        </w:rPr>
        <w:t>ent en vigueur</w:t>
      </w:r>
      <w:r>
        <w:rPr>
          <w:lang w:val="fr-CH"/>
        </w:rPr>
        <w:t xml:space="preserve"> le 1</w:t>
      </w:r>
      <w:r w:rsidRPr="009E6F6E">
        <w:rPr>
          <w:lang w:val="fr-CH"/>
        </w:rPr>
        <w:t>er</w:t>
      </w:r>
      <w:r>
        <w:rPr>
          <w:lang w:val="fr-CH"/>
        </w:rPr>
        <w:t> janvier 2013, à l'exception de celles pour lesquelles une autre date a été expressément indiquée</w:t>
      </w:r>
      <w:r w:rsidRPr="00911C60">
        <w:rPr>
          <w:lang w:val="fr-CH"/>
        </w:rPr>
        <w:t xml:space="preserve">. </w:t>
      </w:r>
      <w:r w:rsidRPr="00784985">
        <w:rPr>
          <w:lang w:val="fr-CH"/>
        </w:rPr>
        <w:t xml:space="preserve">L'objet de la présente Lettre circulaire est de porter à la connaissance des </w:t>
      </w:r>
      <w:r>
        <w:rPr>
          <w:lang w:val="fr-CH"/>
        </w:rPr>
        <w:t>administrations les dé</w:t>
      </w:r>
      <w:r w:rsidRPr="00784985">
        <w:rPr>
          <w:lang w:val="fr-CH"/>
        </w:rPr>
        <w:t>cisions de la Conférence figurant dans la R</w:t>
      </w:r>
      <w:r>
        <w:rPr>
          <w:lang w:val="fr-CH"/>
        </w:rPr>
        <w:t>ésolution </w:t>
      </w:r>
      <w:r w:rsidRPr="00784985">
        <w:rPr>
          <w:lang w:val="fr-CH"/>
        </w:rPr>
        <w:t>755 [COM5/4] (</w:t>
      </w:r>
      <w:r>
        <w:rPr>
          <w:lang w:val="fr-CH"/>
        </w:rPr>
        <w:t>CMR</w:t>
      </w:r>
      <w:r>
        <w:rPr>
          <w:lang w:val="fr-CH"/>
        </w:rPr>
        <w:noBreakHyphen/>
      </w:r>
      <w:r w:rsidRPr="00784985">
        <w:rPr>
          <w:lang w:val="fr-CH"/>
        </w:rPr>
        <w:t xml:space="preserve">12) </w:t>
      </w:r>
      <w:r>
        <w:rPr>
          <w:lang w:val="fr-CH"/>
        </w:rPr>
        <w:t>relative aux limites de puissance surfacique applicables aux stations d'émission dans la bande 21,</w:t>
      </w:r>
      <w:r w:rsidRPr="00784985">
        <w:rPr>
          <w:lang w:val="fr-CH"/>
        </w:rPr>
        <w:t xml:space="preserve">4-22 GHz. </w:t>
      </w:r>
      <w:r w:rsidRPr="00B92B70">
        <w:rPr>
          <w:lang w:val="fr-CH"/>
        </w:rPr>
        <w:t>La présente Lettre circulaire sera suivie d'une autre Lettr</w:t>
      </w:r>
      <w:r>
        <w:rPr>
          <w:lang w:val="fr-CH"/>
        </w:rPr>
        <w:t>e circulaire qui résumera les dé</w:t>
      </w:r>
      <w:r w:rsidRPr="00B92B70">
        <w:rPr>
          <w:lang w:val="fr-CH"/>
        </w:rPr>
        <w:t xml:space="preserve">cisions de la Conférence afin de faciliter leur mise en </w:t>
      </w:r>
      <w:r w:rsidR="004D0F14">
        <w:rPr>
          <w:lang w:val="fr-CH"/>
        </w:rPr>
        <w:t>œu</w:t>
      </w:r>
      <w:r w:rsidR="004D0F14" w:rsidRPr="00B92B70">
        <w:rPr>
          <w:lang w:val="fr-CH"/>
        </w:rPr>
        <w:t>vre</w:t>
      </w:r>
      <w:bookmarkStart w:id="4" w:name="_GoBack"/>
      <w:bookmarkEnd w:id="4"/>
      <w:r w:rsidRPr="00B92B70">
        <w:rPr>
          <w:lang w:val="fr-CH"/>
        </w:rPr>
        <w:t xml:space="preserve">, compte tenu des </w:t>
      </w:r>
      <w:r>
        <w:rPr>
          <w:lang w:val="fr-CH"/>
        </w:rPr>
        <w:t>dispositions transitoires et autres décisions qui sont entré</w:t>
      </w:r>
      <w:r w:rsidR="00224474">
        <w:rPr>
          <w:lang w:val="fr-CH"/>
        </w:rPr>
        <w:t>e</w:t>
      </w:r>
      <w:r>
        <w:rPr>
          <w:lang w:val="fr-CH"/>
        </w:rPr>
        <w:t xml:space="preserve">s en vigueur le </w:t>
      </w:r>
      <w:r w:rsidRPr="00B92B70">
        <w:rPr>
          <w:lang w:val="fr-CH"/>
        </w:rPr>
        <w:t xml:space="preserve">18 </w:t>
      </w:r>
      <w:r>
        <w:rPr>
          <w:lang w:val="fr-CH"/>
        </w:rPr>
        <w:t>février</w:t>
      </w:r>
      <w:r w:rsidRPr="00B92B70">
        <w:rPr>
          <w:lang w:val="fr-CH"/>
        </w:rPr>
        <w:t xml:space="preserve"> 2012.</w:t>
      </w:r>
    </w:p>
    <w:p w:rsidR="009E6F6E" w:rsidRPr="00F70C16" w:rsidRDefault="00944990" w:rsidP="000D0A86">
      <w:pPr>
        <w:rPr>
          <w:lang w:val="fr-CH"/>
        </w:rPr>
      </w:pPr>
      <w:r>
        <w:rPr>
          <w:lang w:val="fr-CH"/>
        </w:rPr>
        <w:t>2</w:t>
      </w:r>
      <w:r w:rsidR="009E6F6E" w:rsidRPr="004A1B41">
        <w:rPr>
          <w:lang w:val="fr-CH"/>
        </w:rPr>
        <w:tab/>
        <w:t xml:space="preserve">Aux termes du </w:t>
      </w:r>
      <w:r w:rsidR="009E6F6E" w:rsidRPr="000D0A86">
        <w:rPr>
          <w:lang w:val="fr-CH"/>
        </w:rPr>
        <w:t>point 1</w:t>
      </w:r>
      <w:r w:rsidR="009E6F6E" w:rsidRPr="004A1B41">
        <w:rPr>
          <w:i/>
          <w:iCs/>
          <w:lang w:val="fr-CH"/>
        </w:rPr>
        <w:t xml:space="preserve"> </w:t>
      </w:r>
      <w:r w:rsidR="009E6F6E" w:rsidRPr="000D0A86">
        <w:rPr>
          <w:lang w:val="fr-CH"/>
        </w:rPr>
        <w:t xml:space="preserve">du </w:t>
      </w:r>
      <w:r w:rsidR="009E6F6E" w:rsidRPr="004A1B41">
        <w:rPr>
          <w:i/>
          <w:iCs/>
          <w:lang w:val="fr-CH"/>
        </w:rPr>
        <w:t>décide</w:t>
      </w:r>
      <w:r w:rsidR="009E6F6E" w:rsidRPr="004A1B41">
        <w:rPr>
          <w:lang w:val="fr-CH"/>
        </w:rPr>
        <w:t xml:space="preserve"> de la Résolution 755 [COM5/4] (CMR-12), la CMR-12 a décidé que pour les assignations de fréquence aux stations des service</w:t>
      </w:r>
      <w:r w:rsidR="000D0A86">
        <w:rPr>
          <w:lang w:val="fr-CH"/>
        </w:rPr>
        <w:t>s fixe et mobile (dans la bande </w:t>
      </w:r>
      <w:r w:rsidR="00224474">
        <w:rPr>
          <w:szCs w:val="24"/>
          <w:lang w:val="fr-CH"/>
        </w:rPr>
        <w:t>21,</w:t>
      </w:r>
      <w:r w:rsidR="000D0A86">
        <w:rPr>
          <w:szCs w:val="24"/>
          <w:lang w:val="fr-CH"/>
        </w:rPr>
        <w:t>4-</w:t>
      </w:r>
      <w:r w:rsidR="009E6F6E" w:rsidRPr="004A1B41">
        <w:rPr>
          <w:szCs w:val="24"/>
          <w:lang w:val="fr-CH"/>
        </w:rPr>
        <w:t xml:space="preserve">22 GHz) inscrites dans le Fichier de </w:t>
      </w:r>
      <w:r w:rsidR="009E6F6E">
        <w:rPr>
          <w:szCs w:val="24"/>
          <w:lang w:val="fr-CH"/>
        </w:rPr>
        <w:t>réfé</w:t>
      </w:r>
      <w:r w:rsidR="009E6F6E" w:rsidRPr="004A1B41">
        <w:rPr>
          <w:szCs w:val="24"/>
          <w:lang w:val="fr-CH"/>
        </w:rPr>
        <w:t xml:space="preserve">rence international des </w:t>
      </w:r>
      <w:r w:rsidR="009E6F6E">
        <w:rPr>
          <w:szCs w:val="24"/>
          <w:lang w:val="fr-CH"/>
        </w:rPr>
        <w:t>fréquenc</w:t>
      </w:r>
      <w:r w:rsidR="009E6F6E" w:rsidRPr="004A1B41">
        <w:rPr>
          <w:szCs w:val="24"/>
          <w:lang w:val="fr-CH"/>
        </w:rPr>
        <w:t xml:space="preserve">es </w:t>
      </w:r>
      <w:r w:rsidR="009E6F6E">
        <w:rPr>
          <w:szCs w:val="24"/>
          <w:lang w:val="fr-CH"/>
        </w:rPr>
        <w:t xml:space="preserve">ou </w:t>
      </w:r>
      <w:r w:rsidR="000D0A86">
        <w:rPr>
          <w:szCs w:val="24"/>
          <w:lang w:val="fr-CH"/>
        </w:rPr>
        <w:t>notifiées </w:t>
      </w:r>
      <w:r w:rsidR="009E6F6E">
        <w:rPr>
          <w:szCs w:val="24"/>
          <w:lang w:val="fr-CH"/>
        </w:rPr>
        <w:t>en vertu des dispositions de l'</w:t>
      </w:r>
      <w:r w:rsidR="009E6F6E" w:rsidRPr="004A1B41">
        <w:rPr>
          <w:szCs w:val="24"/>
          <w:lang w:val="fr-CH"/>
        </w:rPr>
        <w:t xml:space="preserve">Article </w:t>
      </w:r>
      <w:r w:rsidR="009E6F6E" w:rsidRPr="004A1B41">
        <w:rPr>
          <w:b/>
          <w:bCs/>
          <w:szCs w:val="24"/>
          <w:lang w:val="fr-CH"/>
        </w:rPr>
        <w:t xml:space="preserve">11 </w:t>
      </w:r>
      <w:r w:rsidR="009E6F6E">
        <w:rPr>
          <w:szCs w:val="24"/>
          <w:lang w:val="fr-CH"/>
        </w:rPr>
        <w:t>avant le</w:t>
      </w:r>
      <w:r w:rsidR="009E6F6E" w:rsidRPr="004A1B41">
        <w:rPr>
          <w:szCs w:val="24"/>
          <w:lang w:val="fr-CH"/>
        </w:rPr>
        <w:t xml:space="preserve"> 18 </w:t>
      </w:r>
      <w:r w:rsidR="009E6F6E">
        <w:rPr>
          <w:szCs w:val="24"/>
          <w:lang w:val="fr-CH"/>
        </w:rPr>
        <w:t>février</w:t>
      </w:r>
      <w:r w:rsidR="009E6F6E" w:rsidRPr="004A1B41">
        <w:rPr>
          <w:szCs w:val="24"/>
          <w:lang w:val="fr-CH"/>
        </w:rPr>
        <w:t xml:space="preserve"> 2012</w:t>
      </w:r>
      <w:r w:rsidR="009E6F6E">
        <w:rPr>
          <w:szCs w:val="24"/>
          <w:lang w:val="fr-CH"/>
        </w:rPr>
        <w:t xml:space="preserve">, la limite prescrite au numéro </w:t>
      </w:r>
      <w:r w:rsidR="009E6F6E" w:rsidRPr="004A1B41">
        <w:rPr>
          <w:b/>
          <w:bCs/>
          <w:szCs w:val="24"/>
          <w:lang w:val="fr-CH"/>
        </w:rPr>
        <w:t>5.530A</w:t>
      </w:r>
      <w:r w:rsidR="009E6F6E" w:rsidRPr="004A1B41">
        <w:rPr>
          <w:szCs w:val="24"/>
          <w:lang w:val="fr-CH"/>
        </w:rPr>
        <w:t xml:space="preserve"> (</w:t>
      </w:r>
      <w:r w:rsidR="009E6F6E" w:rsidRPr="004A1B41">
        <w:rPr>
          <w:b/>
          <w:bCs/>
          <w:szCs w:val="24"/>
          <w:lang w:val="fr-CH"/>
        </w:rPr>
        <w:t>5.D113</w:t>
      </w:r>
      <w:r w:rsidR="009E6F6E" w:rsidRPr="00604304">
        <w:rPr>
          <w:szCs w:val="24"/>
          <w:lang w:val="fr-CH"/>
        </w:rPr>
        <w:t>) devra être respectée</w:t>
      </w:r>
      <w:r w:rsidR="009E6F6E">
        <w:rPr>
          <w:szCs w:val="24"/>
          <w:lang w:val="fr-CH"/>
        </w:rPr>
        <w:t xml:space="preserve"> d'ici au </w:t>
      </w:r>
      <w:r w:rsidR="009E6F6E" w:rsidRPr="004A1B41">
        <w:rPr>
          <w:szCs w:val="24"/>
          <w:lang w:val="fr-CH"/>
        </w:rPr>
        <w:t xml:space="preserve">31 </w:t>
      </w:r>
      <w:r w:rsidR="009E6F6E">
        <w:rPr>
          <w:szCs w:val="24"/>
          <w:lang w:val="fr-CH"/>
        </w:rPr>
        <w:t>décembre</w:t>
      </w:r>
      <w:r w:rsidR="009E6F6E" w:rsidRPr="004A1B41">
        <w:rPr>
          <w:szCs w:val="24"/>
          <w:lang w:val="fr-CH"/>
        </w:rPr>
        <w:t xml:space="preserve"> 2015, o</w:t>
      </w:r>
      <w:r w:rsidR="009E6F6E">
        <w:rPr>
          <w:szCs w:val="24"/>
          <w:lang w:val="fr-CH"/>
        </w:rPr>
        <w:t>u au premier jour de la prochaine Conférence mondiale des radiocommunications , en prenant la date la plus rapprochée.</w:t>
      </w:r>
      <w:r w:rsidR="00571611">
        <w:rPr>
          <w:szCs w:val="24"/>
          <w:lang w:val="fr-CH"/>
        </w:rPr>
        <w:t xml:space="preserve"> </w:t>
      </w:r>
      <w:r w:rsidR="009E6F6E">
        <w:rPr>
          <w:szCs w:val="24"/>
          <w:lang w:val="fr-CH"/>
        </w:rPr>
        <w:t xml:space="preserve">Aux termes du </w:t>
      </w:r>
      <w:r w:rsidR="009E6F6E" w:rsidRPr="00AF70F5">
        <w:rPr>
          <w:i/>
          <w:iCs/>
          <w:szCs w:val="24"/>
          <w:lang w:val="fr-CH"/>
        </w:rPr>
        <w:t>point 2 du décide</w:t>
      </w:r>
      <w:r w:rsidR="009E6F6E">
        <w:rPr>
          <w:szCs w:val="24"/>
          <w:lang w:val="fr-CH"/>
        </w:rPr>
        <w:t xml:space="preserve"> de cette même Résolution, il est précisé que «</w:t>
      </w:r>
      <w:r w:rsidR="009E6F6E" w:rsidRPr="00F70C16">
        <w:rPr>
          <w:lang w:val="fr-CH"/>
        </w:rPr>
        <w:t>pour les assignations de fréquence aux stations spatiales du service de radiodiffusion par satellite dans les Régions 1 et 3,</w:t>
      </w:r>
    </w:p>
    <w:p w:rsidR="009E6F6E" w:rsidRPr="00F70C16" w:rsidRDefault="009E6F6E" w:rsidP="009E6F6E">
      <w:pPr>
        <w:pStyle w:val="enumlev1"/>
        <w:rPr>
          <w:lang w:val="fr-CH"/>
        </w:rPr>
      </w:pPr>
      <w:r w:rsidRPr="00F70C16">
        <w:rPr>
          <w:lang w:val="fr-CH"/>
        </w:rPr>
        <w:t>–</w:t>
      </w:r>
      <w:r w:rsidRPr="00F70C16">
        <w:rPr>
          <w:lang w:val="fr-CH"/>
        </w:rPr>
        <w:tab/>
        <w:t xml:space="preserve">inscrites dans le Fichier de référence international des fréquences conformément aux dispositions de l'Article </w:t>
      </w:r>
      <w:r w:rsidRPr="00F70C16">
        <w:rPr>
          <w:b/>
          <w:bCs/>
          <w:lang w:val="fr-CH"/>
        </w:rPr>
        <w:t>11</w:t>
      </w:r>
      <w:r w:rsidRPr="00F70C16">
        <w:rPr>
          <w:lang w:val="fr-CH"/>
        </w:rPr>
        <w:t xml:space="preserve"> avant le 18 février 2012; ou</w:t>
      </w:r>
    </w:p>
    <w:p w:rsidR="009E6F6E" w:rsidRPr="00F70C16" w:rsidRDefault="009E6F6E" w:rsidP="009E6F6E">
      <w:pPr>
        <w:pStyle w:val="enumlev1"/>
        <w:rPr>
          <w:lang w:val="fr-CH"/>
        </w:rPr>
      </w:pPr>
      <w:r w:rsidRPr="00F70C16">
        <w:rPr>
          <w:lang w:val="fr-CH"/>
        </w:rPr>
        <w:t>–</w:t>
      </w:r>
      <w:r w:rsidRPr="00F70C16">
        <w:rPr>
          <w:lang w:val="fr-CH"/>
        </w:rPr>
        <w:tab/>
        <w:t xml:space="preserve">coordonnées conformément aux dispositions de l'Article </w:t>
      </w:r>
      <w:r w:rsidRPr="00F70C16">
        <w:rPr>
          <w:b/>
          <w:bCs/>
          <w:lang w:val="fr-CH"/>
        </w:rPr>
        <w:t>9</w:t>
      </w:r>
      <w:r>
        <w:rPr>
          <w:lang w:val="fr-CH"/>
        </w:rPr>
        <w:t xml:space="preserve"> avant le 18 </w:t>
      </w:r>
      <w:r w:rsidRPr="00F70C16">
        <w:rPr>
          <w:lang w:val="fr-CH"/>
        </w:rPr>
        <w:t xml:space="preserve">février 2012; ou </w:t>
      </w:r>
    </w:p>
    <w:p w:rsidR="009E6F6E" w:rsidRPr="00F70C16" w:rsidRDefault="009E6F6E" w:rsidP="009E6F6E">
      <w:pPr>
        <w:pStyle w:val="enumlev1"/>
        <w:rPr>
          <w:lang w:val="fr-CH"/>
        </w:rPr>
      </w:pPr>
      <w:r w:rsidRPr="00F70C16">
        <w:rPr>
          <w:lang w:val="fr-CH"/>
        </w:rPr>
        <w:t>–</w:t>
      </w:r>
      <w:r w:rsidRPr="00F70C16">
        <w:rPr>
          <w:lang w:val="fr-CH"/>
        </w:rPr>
        <w:tab/>
        <w:t xml:space="preserve">pour lesquelles une fiche de notification </w:t>
      </w:r>
      <w:r>
        <w:rPr>
          <w:lang w:val="fr-CH"/>
        </w:rPr>
        <w:t>complète conformément au numéro </w:t>
      </w:r>
      <w:r w:rsidRPr="00F70C16">
        <w:rPr>
          <w:b/>
          <w:bCs/>
          <w:lang w:val="fr-CH"/>
        </w:rPr>
        <w:t>9.30</w:t>
      </w:r>
      <w:r w:rsidRPr="00F70C16">
        <w:rPr>
          <w:lang w:val="fr-CH"/>
        </w:rPr>
        <w:t xml:space="preserve"> a été reçue par le Bureau avant le 18 février 2012,</w:t>
      </w:r>
    </w:p>
    <w:p w:rsidR="009E6F6E" w:rsidRDefault="009E6F6E" w:rsidP="009E6F6E">
      <w:pPr>
        <w:rPr>
          <w:szCs w:val="24"/>
        </w:rPr>
      </w:pPr>
      <w:r w:rsidRPr="00F70C16">
        <w:rPr>
          <w:lang w:val="fr-CH"/>
        </w:rPr>
        <w:t xml:space="preserve">les limites prescrites dans le Tableau 21-4 de l'Article </w:t>
      </w:r>
      <w:r w:rsidRPr="00F70C16">
        <w:rPr>
          <w:b/>
          <w:bCs/>
          <w:lang w:val="fr-CH"/>
        </w:rPr>
        <w:t>21</w:t>
      </w:r>
      <w:r w:rsidRPr="00F70C16">
        <w:rPr>
          <w:lang w:val="fr-CH"/>
        </w:rPr>
        <w:t xml:space="preserve"> devro</w:t>
      </w:r>
      <w:r w:rsidR="000D0A86">
        <w:rPr>
          <w:lang w:val="fr-CH"/>
        </w:rPr>
        <w:t>nt être respectées à compter du </w:t>
      </w:r>
      <w:r w:rsidRPr="00F70C16">
        <w:rPr>
          <w:lang w:val="fr-CH"/>
        </w:rPr>
        <w:t xml:space="preserve">18 février </w:t>
      </w:r>
      <w:r>
        <w:rPr>
          <w:lang w:val="fr-CH"/>
        </w:rPr>
        <w:t>2012».</w:t>
      </w:r>
    </w:p>
    <w:p w:rsidR="009E6F6E" w:rsidRPr="00035D1B" w:rsidRDefault="009E6F6E" w:rsidP="009E6F6E">
      <w:pPr>
        <w:rPr>
          <w:rFonts w:asciiTheme="majorBidi" w:hAnsiTheme="majorBidi" w:cstheme="majorBidi"/>
          <w:szCs w:val="24"/>
          <w:lang w:val="fr-CH"/>
        </w:rPr>
      </w:pPr>
      <w:r w:rsidRPr="005F7B08">
        <w:rPr>
          <w:rFonts w:asciiTheme="majorBidi" w:hAnsiTheme="majorBidi" w:cstheme="majorBidi"/>
          <w:szCs w:val="24"/>
          <w:lang w:val="fr-CH"/>
        </w:rPr>
        <w:lastRenderedPageBreak/>
        <w:t>2.1</w:t>
      </w:r>
      <w:r w:rsidRPr="005F7B08">
        <w:rPr>
          <w:rFonts w:asciiTheme="majorBidi" w:hAnsiTheme="majorBidi" w:cstheme="majorBidi"/>
          <w:szCs w:val="24"/>
          <w:lang w:val="fr-CH"/>
        </w:rPr>
        <w:tab/>
        <w:t xml:space="preserve">La Résolution 755 [COM5/4] (CMR-12) charge également le Directeur du Bureau des radiocommunications </w:t>
      </w:r>
      <w:r w:rsidRPr="005F7B08">
        <w:rPr>
          <w:lang w:val="fr-CH"/>
        </w:rPr>
        <w:t>de l'UIT de porter à l'attention de toutes les administrations</w:t>
      </w:r>
      <w:r>
        <w:rPr>
          <w:lang w:val="fr-CH"/>
        </w:rPr>
        <w:t>, dans le cadre d'une Lettre circulaire</w:t>
      </w:r>
      <w:r w:rsidR="000D0A86">
        <w:rPr>
          <w:lang w:val="fr-CH"/>
        </w:rPr>
        <w:t>,</w:t>
      </w:r>
      <w:r>
        <w:rPr>
          <w:lang w:val="fr-CH"/>
        </w:rPr>
        <w:t xml:space="preserve"> l</w:t>
      </w:r>
      <w:r w:rsidRPr="005F7B08">
        <w:rPr>
          <w:lang w:val="fr-CH"/>
        </w:rPr>
        <w:t xml:space="preserve">es limites de puissance surfacique </w:t>
      </w:r>
      <w:r>
        <w:rPr>
          <w:lang w:val="fr-CH"/>
        </w:rPr>
        <w:t>prescrites au §</w:t>
      </w:r>
      <w:r w:rsidR="00224474">
        <w:rPr>
          <w:lang w:val="fr-CH"/>
        </w:rPr>
        <w:t> </w:t>
      </w:r>
      <w:r>
        <w:rPr>
          <w:lang w:val="fr-CH"/>
        </w:rPr>
        <w:t xml:space="preserve">2 ci-dessus en ce qui concerne les stations d'émission soumises avant le 18 février 2012. </w:t>
      </w:r>
      <w:r w:rsidRPr="00035D1B">
        <w:rPr>
          <w:lang w:val="fr-CH"/>
        </w:rPr>
        <w:t>Le Bureau souhaite en conséquence attirer l</w:t>
      </w:r>
      <w:r>
        <w:rPr>
          <w:lang w:val="fr-CH"/>
        </w:rPr>
        <w:t xml:space="preserve">'attention des administrations </w:t>
      </w:r>
      <w:r w:rsidRPr="00035D1B">
        <w:rPr>
          <w:lang w:val="fr-CH"/>
        </w:rPr>
        <w:t xml:space="preserve">sur </w:t>
      </w:r>
      <w:r>
        <w:rPr>
          <w:lang w:val="fr-CH"/>
        </w:rPr>
        <w:t>les considérations qui suivent concernant</w:t>
      </w:r>
      <w:r w:rsidRPr="00035D1B">
        <w:rPr>
          <w:lang w:val="fr-CH"/>
        </w:rPr>
        <w:t xml:space="preserve"> les assignations de fréquence dans la</w:t>
      </w:r>
      <w:r>
        <w:rPr>
          <w:lang w:val="fr-CH"/>
        </w:rPr>
        <w:t xml:space="preserve"> </w:t>
      </w:r>
      <w:r w:rsidRPr="00035D1B">
        <w:rPr>
          <w:lang w:val="fr-CH"/>
        </w:rPr>
        <w:t>bande</w:t>
      </w:r>
      <w:r>
        <w:rPr>
          <w:lang w:val="fr-CH"/>
        </w:rPr>
        <w:t xml:space="preserve"> </w:t>
      </w:r>
      <w:r>
        <w:rPr>
          <w:rFonts w:asciiTheme="majorBidi" w:hAnsiTheme="majorBidi" w:cstheme="majorBidi"/>
          <w:szCs w:val="24"/>
          <w:lang w:val="fr-CH"/>
        </w:rPr>
        <w:t>21,</w:t>
      </w:r>
      <w:r w:rsidR="00224474">
        <w:rPr>
          <w:rFonts w:asciiTheme="majorBidi" w:hAnsiTheme="majorBidi" w:cstheme="majorBidi"/>
          <w:szCs w:val="24"/>
          <w:lang w:val="fr-CH"/>
        </w:rPr>
        <w:t>4-22 </w:t>
      </w:r>
      <w:r w:rsidRPr="00035D1B">
        <w:rPr>
          <w:rFonts w:asciiTheme="majorBidi" w:hAnsiTheme="majorBidi" w:cstheme="majorBidi"/>
          <w:szCs w:val="24"/>
          <w:lang w:val="fr-CH"/>
        </w:rPr>
        <w:t xml:space="preserve">GHz </w:t>
      </w:r>
      <w:r>
        <w:rPr>
          <w:rFonts w:asciiTheme="majorBidi" w:hAnsiTheme="majorBidi" w:cstheme="majorBidi"/>
          <w:szCs w:val="24"/>
          <w:lang w:val="fr-CH"/>
        </w:rPr>
        <w:t xml:space="preserve">pour les services de Terre et les services spatiaux. </w:t>
      </w:r>
    </w:p>
    <w:p w:rsidR="009E6F6E" w:rsidRPr="00035D1B" w:rsidRDefault="009E6F6E" w:rsidP="00C94D2D">
      <w:pPr>
        <w:rPr>
          <w:lang w:val="fr-CH"/>
        </w:rPr>
      </w:pPr>
      <w:r w:rsidRPr="00035D1B">
        <w:rPr>
          <w:lang w:val="fr-CH"/>
        </w:rPr>
        <w:t>3</w:t>
      </w:r>
      <w:r w:rsidRPr="00035D1B">
        <w:rPr>
          <w:lang w:val="fr-CH"/>
        </w:rPr>
        <w:tab/>
      </w:r>
      <w:r w:rsidRPr="00F70236">
        <w:rPr>
          <w:b/>
          <w:bCs/>
          <w:lang w:val="fr-CH"/>
        </w:rPr>
        <w:t>Services de Terre dans la bande 21,4-22 GHz</w:t>
      </w:r>
    </w:p>
    <w:p w:rsidR="009E6F6E" w:rsidRPr="00035D1B" w:rsidRDefault="009E6F6E" w:rsidP="00C94D2D">
      <w:pPr>
        <w:rPr>
          <w:lang w:val="fr-CH"/>
        </w:rPr>
      </w:pPr>
      <w:r w:rsidRPr="00035D1B">
        <w:rPr>
          <w:lang w:val="fr-CH"/>
        </w:rPr>
        <w:t>3.1</w:t>
      </w:r>
      <w:r w:rsidRPr="00035D1B">
        <w:rPr>
          <w:lang w:val="fr-CH"/>
        </w:rPr>
        <w:tab/>
      </w:r>
      <w:r w:rsidRPr="00F70236">
        <w:rPr>
          <w:b/>
          <w:bCs/>
          <w:lang w:val="fr-CH"/>
        </w:rPr>
        <w:t>Assignations de fréquence inscrites dans le Fichier de référence international des f</w:t>
      </w:r>
      <w:r w:rsidR="00571611" w:rsidRPr="00F70236">
        <w:rPr>
          <w:b/>
          <w:bCs/>
          <w:lang w:val="fr-CH"/>
        </w:rPr>
        <w:t>réquences ou reçues avant le 18 </w:t>
      </w:r>
      <w:r w:rsidRPr="00F70236">
        <w:rPr>
          <w:b/>
          <w:bCs/>
          <w:lang w:val="fr-CH"/>
        </w:rPr>
        <w:t>février</w:t>
      </w:r>
      <w:r w:rsidR="00383E79" w:rsidRPr="00F70236">
        <w:rPr>
          <w:b/>
          <w:bCs/>
          <w:lang w:val="fr-CH"/>
        </w:rPr>
        <w:t xml:space="preserve"> 2012</w:t>
      </w:r>
      <w:r w:rsidR="00F70236">
        <w:rPr>
          <w:lang w:val="fr-CH"/>
        </w:rPr>
        <w:t>.</w:t>
      </w:r>
    </w:p>
    <w:p w:rsidR="009E6F6E" w:rsidRPr="00E92986" w:rsidRDefault="009E6F6E" w:rsidP="009E6F6E">
      <w:pPr>
        <w:rPr>
          <w:lang w:val="fr-CH"/>
        </w:rPr>
      </w:pPr>
      <w:r w:rsidRPr="00E92986">
        <w:rPr>
          <w:lang w:val="fr-CH"/>
        </w:rPr>
        <w:t xml:space="preserve">Pour mettre en </w:t>
      </w:r>
      <w:proofErr w:type="spellStart"/>
      <w:r w:rsidR="00571611">
        <w:rPr>
          <w:lang w:val="fr-CH"/>
        </w:rPr>
        <w:t>oe</w:t>
      </w:r>
      <w:r w:rsidRPr="00E92986">
        <w:rPr>
          <w:lang w:val="fr-CH"/>
        </w:rPr>
        <w:t>uvre</w:t>
      </w:r>
      <w:proofErr w:type="spellEnd"/>
      <w:r w:rsidRPr="00E92986">
        <w:rPr>
          <w:lang w:val="fr-CH"/>
        </w:rPr>
        <w:t xml:space="preserve"> la Résolution 755 [COM5/4] (CMR-12), les administrations doivent soum</w:t>
      </w:r>
      <w:r>
        <w:rPr>
          <w:lang w:val="fr-CH"/>
        </w:rPr>
        <w:t xml:space="preserve">ettre </w:t>
      </w:r>
      <w:r w:rsidRPr="00E92986">
        <w:rPr>
          <w:lang w:val="fr-CH"/>
        </w:rPr>
        <w:t xml:space="preserve">au Bureau </w:t>
      </w:r>
      <w:r>
        <w:rPr>
          <w:lang w:val="fr-CH"/>
        </w:rPr>
        <w:t>une dé</w:t>
      </w:r>
      <w:r w:rsidRPr="00E92986">
        <w:rPr>
          <w:lang w:val="fr-CH"/>
        </w:rPr>
        <w:t>claration selon laquelle les assignations de leur</w:t>
      </w:r>
      <w:r>
        <w:rPr>
          <w:lang w:val="fr-CH"/>
        </w:rPr>
        <w:t xml:space="preserve">s services fixe et mobile respectent effectivement la limite de puissance surfacique prescrite au </w:t>
      </w:r>
      <w:r w:rsidRPr="00E92986">
        <w:rPr>
          <w:lang w:val="fr-CH"/>
        </w:rPr>
        <w:t>§</w:t>
      </w:r>
      <w:r>
        <w:rPr>
          <w:lang w:val="fr-CH"/>
        </w:rPr>
        <w:t> </w:t>
      </w:r>
      <w:r w:rsidRPr="00E92986">
        <w:rPr>
          <w:lang w:val="fr-CH"/>
        </w:rPr>
        <w:t xml:space="preserve">2 </w:t>
      </w:r>
      <w:r>
        <w:rPr>
          <w:lang w:val="fr-CH"/>
        </w:rPr>
        <w:t>ci-dessus ou respectent une autre valeur de puissance surfacique fixée d'un commun accord entre les administrations concernées</w:t>
      </w:r>
      <w:r w:rsidRPr="00E92986">
        <w:rPr>
          <w:lang w:val="fr-CH"/>
        </w:rPr>
        <w:t xml:space="preserve">. </w:t>
      </w:r>
    </w:p>
    <w:p w:rsidR="009E6F6E" w:rsidRPr="007260E0" w:rsidRDefault="009E6F6E" w:rsidP="009E6F6E">
      <w:pPr>
        <w:rPr>
          <w:lang w:val="fr-CH"/>
        </w:rPr>
      </w:pPr>
      <w:r w:rsidRPr="007260E0">
        <w:rPr>
          <w:lang w:val="fr-CH"/>
        </w:rPr>
        <w:t xml:space="preserve">Le Bureau examinera les conclusions </w:t>
      </w:r>
      <w:r>
        <w:rPr>
          <w:lang w:val="fr-CH"/>
        </w:rPr>
        <w:t xml:space="preserve">déjà </w:t>
      </w:r>
      <w:r w:rsidRPr="007260E0">
        <w:rPr>
          <w:lang w:val="fr-CH"/>
        </w:rPr>
        <w:t xml:space="preserve">inscrites dans le Fichier de référence international des fréquences sur la base de ces </w:t>
      </w:r>
      <w:r>
        <w:rPr>
          <w:lang w:val="fr-CH"/>
        </w:rPr>
        <w:t>dé</w:t>
      </w:r>
      <w:r w:rsidRPr="007260E0">
        <w:rPr>
          <w:lang w:val="fr-CH"/>
        </w:rPr>
        <w:t xml:space="preserve">clarations </w:t>
      </w:r>
      <w:r>
        <w:rPr>
          <w:lang w:val="fr-CH"/>
        </w:rPr>
        <w:t>et f</w:t>
      </w:r>
      <w:r w:rsidRPr="007260E0">
        <w:rPr>
          <w:lang w:val="fr-CH"/>
        </w:rPr>
        <w:t>o</w:t>
      </w:r>
      <w:r>
        <w:rPr>
          <w:lang w:val="fr-CH"/>
        </w:rPr>
        <w:t>r</w:t>
      </w:r>
      <w:r w:rsidRPr="007260E0">
        <w:rPr>
          <w:lang w:val="fr-CH"/>
        </w:rPr>
        <w:t xml:space="preserve">mulera des conclusions favorables uniquement si une administration a soumis une </w:t>
      </w:r>
      <w:r>
        <w:rPr>
          <w:lang w:val="fr-CH"/>
        </w:rPr>
        <w:t>dé</w:t>
      </w:r>
      <w:r w:rsidRPr="007260E0">
        <w:rPr>
          <w:lang w:val="fr-CH"/>
        </w:rPr>
        <w:t xml:space="preserve">claration pour les assignations </w:t>
      </w:r>
      <w:r>
        <w:rPr>
          <w:lang w:val="fr-CH"/>
        </w:rPr>
        <w:t xml:space="preserve">déjà </w:t>
      </w:r>
      <w:r w:rsidRPr="007260E0">
        <w:rPr>
          <w:lang w:val="fr-CH"/>
        </w:rPr>
        <w:t>inscrites dans le Fichier de référen</w:t>
      </w:r>
      <w:r>
        <w:rPr>
          <w:lang w:val="fr-CH"/>
        </w:rPr>
        <w:t>ce international des fréquences</w:t>
      </w:r>
      <w:r w:rsidRPr="007260E0">
        <w:rPr>
          <w:lang w:val="fr-CH"/>
        </w:rPr>
        <w:t xml:space="preserve">. </w:t>
      </w:r>
    </w:p>
    <w:p w:rsidR="009E6F6E" w:rsidRPr="00D1719B" w:rsidRDefault="009E6F6E" w:rsidP="000D0A86">
      <w:pPr>
        <w:rPr>
          <w:lang w:val="fr-CH"/>
        </w:rPr>
      </w:pPr>
      <w:r w:rsidRPr="007062B0">
        <w:rPr>
          <w:lang w:val="fr-CH"/>
        </w:rPr>
        <w:t xml:space="preserve">En l'absence de déclaration, le Bureau </w:t>
      </w:r>
      <w:r w:rsidR="00224474" w:rsidRPr="007062B0">
        <w:rPr>
          <w:lang w:val="fr-CH"/>
        </w:rPr>
        <w:t>conclu</w:t>
      </w:r>
      <w:r w:rsidR="00224474">
        <w:rPr>
          <w:lang w:val="fr-CH"/>
        </w:rPr>
        <w:t>r</w:t>
      </w:r>
      <w:r w:rsidR="00224474" w:rsidRPr="007062B0">
        <w:rPr>
          <w:lang w:val="fr-CH"/>
        </w:rPr>
        <w:t>a</w:t>
      </w:r>
      <w:r w:rsidRPr="007062B0">
        <w:rPr>
          <w:lang w:val="fr-CH"/>
        </w:rPr>
        <w:t xml:space="preserve"> que les assignations qui ne sont pas couvertes</w:t>
      </w:r>
      <w:r w:rsidR="00571611">
        <w:rPr>
          <w:lang w:val="fr-CH"/>
        </w:rPr>
        <w:t xml:space="preserve"> </w:t>
      </w:r>
      <w:r>
        <w:rPr>
          <w:lang w:val="fr-CH"/>
        </w:rPr>
        <w:t xml:space="preserve">par les déclarations ne respectent pas la limite de puissance surfacique prescrite au numéro </w:t>
      </w:r>
      <w:r w:rsidRPr="007062B0">
        <w:rPr>
          <w:b/>
          <w:bCs/>
          <w:lang w:val="fr-CH"/>
        </w:rPr>
        <w:t>5.530A</w:t>
      </w:r>
      <w:r w:rsidRPr="007062B0">
        <w:rPr>
          <w:lang w:val="fr-CH"/>
        </w:rPr>
        <w:t xml:space="preserve"> (5.D113). </w:t>
      </w:r>
      <w:r w:rsidRPr="00CE0345">
        <w:rPr>
          <w:lang w:val="fr-CH"/>
        </w:rPr>
        <w:t xml:space="preserve">Le Bureau </w:t>
      </w:r>
      <w:r>
        <w:rPr>
          <w:lang w:val="fr-CH"/>
        </w:rPr>
        <w:t>remplacera par</w:t>
      </w:r>
      <w:r w:rsidRPr="00CE0345">
        <w:rPr>
          <w:lang w:val="fr-CH"/>
        </w:rPr>
        <w:t xml:space="preserve"> </w:t>
      </w:r>
      <w:r w:rsidR="0015160D" w:rsidRPr="00CE0345">
        <w:rPr>
          <w:lang w:val="fr-CH"/>
        </w:rPr>
        <w:t xml:space="preserve">des conclusions défavorables </w:t>
      </w:r>
      <w:r w:rsidR="000D0A86">
        <w:rPr>
          <w:lang w:val="fr-CH"/>
        </w:rPr>
        <w:t>les conclusions ré</w:t>
      </w:r>
      <w:r w:rsidRPr="00CE0345">
        <w:rPr>
          <w:lang w:val="fr-CH"/>
        </w:rPr>
        <w:t xml:space="preserve">glementaires (relativement au </w:t>
      </w:r>
      <w:r w:rsidR="00383E79">
        <w:rPr>
          <w:lang w:val="fr-CH"/>
        </w:rPr>
        <w:t xml:space="preserve">numéro </w:t>
      </w:r>
      <w:r w:rsidRPr="00CE0345">
        <w:rPr>
          <w:b/>
          <w:bCs/>
          <w:lang w:val="fr-CH"/>
        </w:rPr>
        <w:t>11.31</w:t>
      </w:r>
      <w:r w:rsidR="000D0A86">
        <w:rPr>
          <w:lang w:val="fr-CH"/>
        </w:rPr>
        <w:t>)</w:t>
      </w:r>
      <w:r w:rsidR="00224474">
        <w:rPr>
          <w:lang w:val="fr-CH"/>
        </w:rPr>
        <w:t xml:space="preserve"> formulées</w:t>
      </w:r>
      <w:r w:rsidRPr="00CE0345">
        <w:rPr>
          <w:lang w:val="fr-CH"/>
        </w:rPr>
        <w:t xml:space="preserve"> pour ces assignations</w:t>
      </w:r>
      <w:r>
        <w:rPr>
          <w:lang w:val="fr-CH"/>
        </w:rPr>
        <w:t xml:space="preserve">, </w:t>
      </w:r>
      <w:r w:rsidR="0015160D">
        <w:rPr>
          <w:lang w:val="fr-CH"/>
        </w:rPr>
        <w:t>et les maintiendra</w:t>
      </w:r>
      <w:r>
        <w:rPr>
          <w:lang w:val="fr-CH"/>
        </w:rPr>
        <w:t xml:space="preserve"> dans le </w:t>
      </w:r>
      <w:r w:rsidRPr="007260E0">
        <w:rPr>
          <w:lang w:val="fr-CH"/>
        </w:rPr>
        <w:t xml:space="preserve">Fichier de référence international des fréquences </w:t>
      </w:r>
      <w:r w:rsidR="00DD02F6">
        <w:rPr>
          <w:lang w:val="fr-CH"/>
        </w:rPr>
        <w:t xml:space="preserve">à titre d'information </w:t>
      </w:r>
      <w:r>
        <w:rPr>
          <w:lang w:val="fr-CH"/>
        </w:rPr>
        <w:t>uniquement</w:t>
      </w:r>
      <w:r w:rsidR="00DD02F6">
        <w:rPr>
          <w:lang w:val="fr-CH"/>
        </w:rPr>
        <w:t>,</w:t>
      </w:r>
      <w:r>
        <w:rPr>
          <w:lang w:val="fr-CH"/>
        </w:rPr>
        <w:t xml:space="preserve"> conformément aux dispositions du numéro </w:t>
      </w:r>
      <w:r w:rsidRPr="00CE0345">
        <w:rPr>
          <w:b/>
          <w:bCs/>
          <w:lang w:val="fr-CH"/>
        </w:rPr>
        <w:t>8.5</w:t>
      </w:r>
      <w:r w:rsidR="00DD02F6" w:rsidRPr="00224474">
        <w:rPr>
          <w:bCs/>
          <w:lang w:val="fr-CH"/>
        </w:rPr>
        <w:t>,</w:t>
      </w:r>
      <w:r w:rsidRPr="00CE0345">
        <w:rPr>
          <w:lang w:val="fr-CH"/>
        </w:rPr>
        <w:t xml:space="preserve"> </w:t>
      </w:r>
      <w:r>
        <w:rPr>
          <w:lang w:val="fr-CH"/>
        </w:rPr>
        <w:t xml:space="preserve">sauf si l'administration demande la suppression desdites assignations du </w:t>
      </w:r>
      <w:r w:rsidRPr="007260E0">
        <w:rPr>
          <w:lang w:val="fr-CH"/>
        </w:rPr>
        <w:t>Fichier de référence international des fréquences</w:t>
      </w:r>
      <w:r>
        <w:rPr>
          <w:lang w:val="fr-CH"/>
        </w:rPr>
        <w:t xml:space="preserve">. </w:t>
      </w:r>
    </w:p>
    <w:p w:rsidR="009E6F6E" w:rsidRPr="00BE1F59" w:rsidRDefault="009E6F6E" w:rsidP="00944990">
      <w:pPr>
        <w:rPr>
          <w:lang w:val="fr-CH"/>
        </w:rPr>
      </w:pPr>
      <w:r w:rsidRPr="00BE1F59">
        <w:rPr>
          <w:lang w:val="fr-CH"/>
        </w:rPr>
        <w:t xml:space="preserve">L'administration peut aussi envisager la possibilité de modifier les paramètres des assignations de fréquence concernées pour </w:t>
      </w:r>
      <w:r w:rsidR="00944990">
        <w:rPr>
          <w:lang w:val="fr-CH"/>
        </w:rPr>
        <w:t xml:space="preserve">qu'elles puissent </w:t>
      </w:r>
      <w:r w:rsidRPr="00BE1F59">
        <w:rPr>
          <w:lang w:val="fr-CH"/>
        </w:rPr>
        <w:t>respecter la limite de puissance surfac</w:t>
      </w:r>
      <w:r>
        <w:rPr>
          <w:lang w:val="fr-CH"/>
        </w:rPr>
        <w:t>iqu</w:t>
      </w:r>
      <w:r w:rsidRPr="00BE1F59">
        <w:rPr>
          <w:lang w:val="fr-CH"/>
        </w:rPr>
        <w:t>e</w:t>
      </w:r>
      <w:r>
        <w:rPr>
          <w:lang w:val="fr-CH"/>
        </w:rPr>
        <w:t xml:space="preserve"> </w:t>
      </w:r>
      <w:r w:rsidR="00944990">
        <w:rPr>
          <w:lang w:val="fr-CH"/>
        </w:rPr>
        <w:t>prescrite</w:t>
      </w:r>
      <w:r>
        <w:rPr>
          <w:lang w:val="fr-CH"/>
        </w:rPr>
        <w:t xml:space="preserve"> au numéro</w:t>
      </w:r>
      <w:r w:rsidR="00944990">
        <w:rPr>
          <w:lang w:val="fr-CH"/>
        </w:rPr>
        <w:t> </w:t>
      </w:r>
      <w:r w:rsidRPr="00BE1F59">
        <w:rPr>
          <w:b/>
          <w:bCs/>
          <w:lang w:val="fr-CH"/>
        </w:rPr>
        <w:t xml:space="preserve">5.530A </w:t>
      </w:r>
      <w:r w:rsidRPr="00DF1A56">
        <w:rPr>
          <w:lang w:val="fr-CH"/>
        </w:rPr>
        <w:t>ou une autre valeur de p</w:t>
      </w:r>
      <w:r>
        <w:rPr>
          <w:lang w:val="fr-CH"/>
        </w:rPr>
        <w:t xml:space="preserve">uissance surfacique </w:t>
      </w:r>
      <w:r w:rsidR="00944990">
        <w:rPr>
          <w:lang w:val="fr-CH"/>
        </w:rPr>
        <w:t>fixée</w:t>
      </w:r>
      <w:r>
        <w:rPr>
          <w:lang w:val="fr-CH"/>
        </w:rPr>
        <w:t xml:space="preserve"> d'un commun accord entre les administrations concernées.</w:t>
      </w:r>
    </w:p>
    <w:p w:rsidR="009E6F6E" w:rsidRPr="00270DB5" w:rsidRDefault="009E6F6E" w:rsidP="00944990">
      <w:pPr>
        <w:rPr>
          <w:lang w:val="fr-CH"/>
        </w:rPr>
      </w:pPr>
      <w:r w:rsidRPr="00270DB5">
        <w:rPr>
          <w:lang w:val="fr-CH"/>
        </w:rPr>
        <w:t>Le Bureau souhaite informer les administrations qu'il ne pourra procéder à</w:t>
      </w:r>
      <w:r>
        <w:rPr>
          <w:lang w:val="fr-CH"/>
        </w:rPr>
        <w:t xml:space="preserve"> </w:t>
      </w:r>
      <w:r w:rsidRPr="00270DB5">
        <w:rPr>
          <w:lang w:val="fr-CH"/>
        </w:rPr>
        <w:t>cet examen des conclusions dans les meilleurs délais que si les déclarations susmentionnées lui parviennent au moins trois mois</w:t>
      </w:r>
      <w:r>
        <w:rPr>
          <w:lang w:val="fr-CH"/>
        </w:rPr>
        <w:t xml:space="preserve"> avant l'expiration </w:t>
      </w:r>
      <w:r w:rsidR="00944990">
        <w:rPr>
          <w:lang w:val="fr-CH"/>
        </w:rPr>
        <w:t>de la date limite</w:t>
      </w:r>
      <w:r>
        <w:rPr>
          <w:lang w:val="fr-CH"/>
        </w:rPr>
        <w:t xml:space="preserve"> spécifié</w:t>
      </w:r>
      <w:r w:rsidR="00944990">
        <w:rPr>
          <w:lang w:val="fr-CH"/>
        </w:rPr>
        <w:t>e</w:t>
      </w:r>
      <w:r>
        <w:rPr>
          <w:lang w:val="fr-CH"/>
        </w:rPr>
        <w:t xml:space="preserve"> au §</w:t>
      </w:r>
      <w:r w:rsidR="00944990">
        <w:rPr>
          <w:lang w:val="fr-CH"/>
        </w:rPr>
        <w:t> </w:t>
      </w:r>
      <w:r w:rsidR="000A7F9E">
        <w:rPr>
          <w:lang w:val="fr-CH"/>
        </w:rPr>
        <w:t>2</w:t>
      </w:r>
      <w:r w:rsidRPr="00270DB5">
        <w:rPr>
          <w:lang w:val="fr-CH"/>
        </w:rPr>
        <w:t>.</w:t>
      </w:r>
    </w:p>
    <w:p w:rsidR="009E6F6E" w:rsidRPr="00083635" w:rsidRDefault="009E6F6E" w:rsidP="00C94D2D">
      <w:r w:rsidRPr="007F0644">
        <w:rPr>
          <w:lang w:val="fr-CH"/>
        </w:rPr>
        <w:t>3.2</w:t>
      </w:r>
      <w:r w:rsidRPr="007F0644">
        <w:rPr>
          <w:lang w:val="fr-CH"/>
        </w:rPr>
        <w:tab/>
      </w:r>
      <w:r w:rsidRPr="00F70236">
        <w:rPr>
          <w:b/>
          <w:bCs/>
        </w:rPr>
        <w:t>Assignations de fréquence reçues le 18 février 2012 ou après cette date</w:t>
      </w:r>
      <w:r w:rsidR="00F70236">
        <w:t>.</w:t>
      </w:r>
    </w:p>
    <w:p w:rsidR="009E6F6E" w:rsidRPr="00F60C91" w:rsidRDefault="009E6F6E" w:rsidP="00944990">
      <w:pPr>
        <w:rPr>
          <w:rFonts w:asciiTheme="majorBidi" w:hAnsiTheme="majorBidi" w:cstheme="majorBidi"/>
          <w:szCs w:val="24"/>
          <w:lang w:val="fr-CH"/>
        </w:rPr>
      </w:pPr>
      <w:r w:rsidRPr="00F60C91">
        <w:rPr>
          <w:rFonts w:asciiTheme="majorBidi" w:hAnsiTheme="majorBidi" w:cstheme="majorBidi"/>
          <w:szCs w:val="24"/>
          <w:lang w:val="fr-CH"/>
        </w:rPr>
        <w:t xml:space="preserve">Même si la Résolution 755 </w:t>
      </w:r>
      <w:r w:rsidRPr="00F60C91">
        <w:rPr>
          <w:lang w:val="fr-CH"/>
        </w:rPr>
        <w:t xml:space="preserve">(CMR-12) ne concerne que les </w:t>
      </w:r>
      <w:r w:rsidR="000D0A86">
        <w:rPr>
          <w:lang w:val="fr-CH"/>
        </w:rPr>
        <w:t>assignations inscrites avant le </w:t>
      </w:r>
      <w:r w:rsidR="00083635">
        <w:rPr>
          <w:lang w:val="fr-CH"/>
        </w:rPr>
        <w:t>18 février </w:t>
      </w:r>
      <w:r w:rsidRPr="00F60C91">
        <w:rPr>
          <w:lang w:val="fr-CH"/>
        </w:rPr>
        <w:t xml:space="preserve">2012, le Bureau </w:t>
      </w:r>
      <w:r w:rsidR="00944990">
        <w:rPr>
          <w:lang w:val="fr-CH"/>
        </w:rPr>
        <w:t>saisit cette occasion pour donner les précisions concernant</w:t>
      </w:r>
      <w:r>
        <w:rPr>
          <w:lang w:val="fr-CH"/>
        </w:rPr>
        <w:t xml:space="preserve"> le traitement des fiches de notification corre</w:t>
      </w:r>
      <w:r w:rsidR="00083635">
        <w:rPr>
          <w:lang w:val="fr-CH"/>
        </w:rPr>
        <w:t>spondantes qu'il a reçues le 18 </w:t>
      </w:r>
      <w:r w:rsidR="000D0A86">
        <w:rPr>
          <w:lang w:val="fr-CH"/>
        </w:rPr>
        <w:t>février 2012 ou après cette </w:t>
      </w:r>
      <w:r>
        <w:rPr>
          <w:lang w:val="fr-CH"/>
        </w:rPr>
        <w:t xml:space="preserve">date. </w:t>
      </w:r>
    </w:p>
    <w:p w:rsidR="00083635" w:rsidRDefault="009E6F6E" w:rsidP="00C94D2D">
      <w:pPr>
        <w:rPr>
          <w:lang w:val="fr-CH"/>
        </w:rPr>
      </w:pPr>
      <w:r w:rsidRPr="00075EA0">
        <w:rPr>
          <w:lang w:val="fr-CH"/>
        </w:rPr>
        <w:t xml:space="preserve">La CMR-12 </w:t>
      </w:r>
      <w:r>
        <w:rPr>
          <w:lang w:val="fr-CH"/>
        </w:rPr>
        <w:t>a décidé</w:t>
      </w:r>
      <w:r w:rsidR="00944990">
        <w:rPr>
          <w:lang w:val="fr-CH"/>
        </w:rPr>
        <w:t xml:space="preserve"> que, en raison </w:t>
      </w:r>
      <w:r w:rsidRPr="00075EA0">
        <w:rPr>
          <w:lang w:val="fr-CH"/>
        </w:rPr>
        <w:t>des incidences financières imp</w:t>
      </w:r>
      <w:r>
        <w:rPr>
          <w:lang w:val="fr-CH"/>
        </w:rPr>
        <w:t>ortantes, selon les estimations</w:t>
      </w:r>
      <w:r w:rsidRPr="00075EA0">
        <w:rPr>
          <w:lang w:val="fr-CH"/>
        </w:rPr>
        <w:t>,</w:t>
      </w:r>
      <w:r>
        <w:rPr>
          <w:lang w:val="fr-CH"/>
        </w:rPr>
        <w:t xml:space="preserve"> </w:t>
      </w:r>
      <w:r w:rsidRPr="00075EA0">
        <w:rPr>
          <w:lang w:val="fr-CH"/>
        </w:rPr>
        <w:t xml:space="preserve">de la mise en </w:t>
      </w:r>
      <w:proofErr w:type="spellStart"/>
      <w:r w:rsidR="00571611">
        <w:rPr>
          <w:lang w:val="fr-CH"/>
        </w:rPr>
        <w:t>oe</w:t>
      </w:r>
      <w:r w:rsidRPr="00075EA0">
        <w:rPr>
          <w:lang w:val="fr-CH"/>
        </w:rPr>
        <w:t>uvre</w:t>
      </w:r>
      <w:proofErr w:type="spellEnd"/>
      <w:r w:rsidRPr="00075EA0">
        <w:rPr>
          <w:lang w:val="fr-CH"/>
        </w:rPr>
        <w:t xml:space="preserve"> du numéro</w:t>
      </w:r>
      <w:r w:rsidR="00944990">
        <w:rPr>
          <w:b/>
          <w:bCs/>
          <w:lang w:val="fr-CH"/>
        </w:rPr>
        <w:t> </w:t>
      </w:r>
      <w:r w:rsidRPr="00C111BE">
        <w:rPr>
          <w:b/>
          <w:bCs/>
          <w:lang w:val="fr-CH"/>
        </w:rPr>
        <w:t>5.530A</w:t>
      </w:r>
      <w:r w:rsidRPr="00C111BE">
        <w:rPr>
          <w:lang w:val="fr-CH"/>
        </w:rPr>
        <w:t xml:space="preserve">, </w:t>
      </w:r>
      <w:r>
        <w:rPr>
          <w:lang w:val="fr-CH"/>
        </w:rPr>
        <w:t xml:space="preserve">le respect de </w:t>
      </w:r>
      <w:r w:rsidRPr="00C111BE">
        <w:rPr>
          <w:lang w:val="fr-CH"/>
        </w:rPr>
        <w:t xml:space="preserve">la limite de puissance surfacique </w:t>
      </w:r>
      <w:r w:rsidR="00944990">
        <w:rPr>
          <w:lang w:val="fr-CH"/>
        </w:rPr>
        <w:t>prescrite</w:t>
      </w:r>
      <w:r w:rsidRPr="00C111BE">
        <w:rPr>
          <w:lang w:val="fr-CH"/>
        </w:rPr>
        <w:t xml:space="preserve"> dans ce numéro ne serait pas vérifié</w:t>
      </w:r>
      <w:r>
        <w:rPr>
          <w:lang w:val="fr-CH"/>
        </w:rPr>
        <w:t xml:space="preserve"> par le Bureau mais par les administrations. </w:t>
      </w:r>
      <w:r w:rsidRPr="00EF394C">
        <w:rPr>
          <w:lang w:val="fr-CH"/>
        </w:rPr>
        <w:t xml:space="preserve">Par conséquent, les administrations </w:t>
      </w:r>
      <w:r w:rsidR="00944990">
        <w:rPr>
          <w:lang w:val="fr-CH"/>
        </w:rPr>
        <w:t>qui notifient</w:t>
      </w:r>
      <w:r w:rsidRPr="00EF394C">
        <w:rPr>
          <w:lang w:val="fr-CH"/>
        </w:rPr>
        <w:t xml:space="preserve"> des assignations aux stations des servic</w:t>
      </w:r>
      <w:r w:rsidR="00383E79">
        <w:rPr>
          <w:lang w:val="fr-CH"/>
        </w:rPr>
        <w:t>es fixe et mobile dans la bande </w:t>
      </w:r>
      <w:r w:rsidR="00944990">
        <w:rPr>
          <w:lang w:val="fr-CH"/>
        </w:rPr>
        <w:t>21,</w:t>
      </w:r>
      <w:r w:rsidR="00083635">
        <w:rPr>
          <w:lang w:val="fr-CH"/>
        </w:rPr>
        <w:t>4-</w:t>
      </w:r>
      <w:r w:rsidRPr="00EF394C">
        <w:rPr>
          <w:lang w:val="fr-CH"/>
        </w:rPr>
        <w:t>22 GHz sont pri</w:t>
      </w:r>
      <w:r>
        <w:rPr>
          <w:lang w:val="fr-CH"/>
        </w:rPr>
        <w:t>é</w:t>
      </w:r>
      <w:r w:rsidRPr="00EF394C">
        <w:rPr>
          <w:lang w:val="fr-CH"/>
        </w:rPr>
        <w:t xml:space="preserve">es </w:t>
      </w:r>
      <w:r>
        <w:rPr>
          <w:lang w:val="fr-CH"/>
        </w:rPr>
        <w:t>d'indiquer</w:t>
      </w:r>
      <w:r w:rsidRPr="00EF394C">
        <w:rPr>
          <w:lang w:val="fr-CH"/>
        </w:rPr>
        <w:t xml:space="preserve"> dans le champ </w:t>
      </w:r>
      <w:r w:rsidR="00400821">
        <w:rPr>
          <w:lang w:val="fr-CH"/>
        </w:rPr>
        <w:t>«</w:t>
      </w:r>
      <w:r w:rsidRPr="00EF394C">
        <w:rPr>
          <w:lang w:val="fr-CH"/>
        </w:rPr>
        <w:t>Observations</w:t>
      </w:r>
      <w:r w:rsidR="00400821">
        <w:rPr>
          <w:lang w:val="fr-CH"/>
        </w:rPr>
        <w:t>»</w:t>
      </w:r>
      <w:r>
        <w:rPr>
          <w:lang w:val="fr-CH"/>
        </w:rPr>
        <w:t xml:space="preserve"> de chaque fiche de notification correspondante qu'elles prennent l'engagement que l'assignation respecte la limit</w:t>
      </w:r>
      <w:r w:rsidR="00383E79">
        <w:rPr>
          <w:lang w:val="fr-CH"/>
        </w:rPr>
        <w:t>e de </w:t>
      </w:r>
      <w:r>
        <w:rPr>
          <w:lang w:val="fr-CH"/>
        </w:rPr>
        <w:t>puissance surfacique du numéro</w:t>
      </w:r>
      <w:r w:rsidR="00383E79">
        <w:rPr>
          <w:lang w:val="fr-CH"/>
        </w:rPr>
        <w:t xml:space="preserve"> </w:t>
      </w:r>
      <w:r w:rsidRPr="00EF394C">
        <w:rPr>
          <w:b/>
          <w:bCs/>
          <w:lang w:val="fr-CH"/>
        </w:rPr>
        <w:t>5.530A</w:t>
      </w:r>
      <w:r w:rsidRPr="00EF394C">
        <w:rPr>
          <w:lang w:val="fr-CH"/>
        </w:rPr>
        <w:t xml:space="preserve"> </w:t>
      </w:r>
      <w:r>
        <w:rPr>
          <w:lang w:val="fr-CH"/>
        </w:rPr>
        <w:t>ou une autre valeur convenue d'un commun accord entre les administrations concernées.</w:t>
      </w:r>
    </w:p>
    <w:p w:rsidR="009E6F6E" w:rsidRPr="00083635" w:rsidRDefault="00083635" w:rsidP="00083635">
      <w:pPr>
        <w:rPr>
          <w:lang w:val="fr-CH"/>
        </w:rPr>
      </w:pPr>
      <w:r>
        <w:rPr>
          <w:lang w:val="fr-CH"/>
        </w:rPr>
        <w:lastRenderedPageBreak/>
        <w:t>L</w:t>
      </w:r>
      <w:r w:rsidR="009E6F6E" w:rsidRPr="004557D5">
        <w:rPr>
          <w:lang w:val="fr-CH"/>
        </w:rPr>
        <w:t xml:space="preserve">es assignations concernées </w:t>
      </w:r>
      <w:r>
        <w:rPr>
          <w:lang w:val="fr-CH"/>
        </w:rPr>
        <w:t xml:space="preserve">feront l'objet </w:t>
      </w:r>
      <w:r w:rsidR="009E6F6E" w:rsidRPr="004557D5">
        <w:rPr>
          <w:lang w:val="fr-CH"/>
        </w:rPr>
        <w:t xml:space="preserve">des conclusions favorables </w:t>
      </w:r>
      <w:r>
        <w:rPr>
          <w:lang w:val="fr-CH"/>
        </w:rPr>
        <w:t>si le Bureau</w:t>
      </w:r>
      <w:r w:rsidR="009E6F6E">
        <w:rPr>
          <w:lang w:val="fr-CH"/>
        </w:rPr>
        <w:t xml:space="preserve"> reçoit un engagement </w:t>
      </w:r>
      <w:r>
        <w:rPr>
          <w:lang w:val="fr-CH"/>
        </w:rPr>
        <w:t>dans ce sens.</w:t>
      </w:r>
    </w:p>
    <w:p w:rsidR="009E6F6E" w:rsidRPr="00A00378" w:rsidRDefault="00944990" w:rsidP="00C94D2D">
      <w:pPr>
        <w:rPr>
          <w:lang w:val="fr-CH"/>
        </w:rPr>
      </w:pPr>
      <w:r>
        <w:rPr>
          <w:lang w:val="fr-CH"/>
        </w:rPr>
        <w:t>4</w:t>
      </w:r>
      <w:r w:rsidR="009E6F6E" w:rsidRPr="00A00378">
        <w:rPr>
          <w:lang w:val="fr-CH"/>
        </w:rPr>
        <w:tab/>
      </w:r>
      <w:r w:rsidR="009E6F6E" w:rsidRPr="00F70236">
        <w:rPr>
          <w:b/>
          <w:bCs/>
          <w:lang w:val="fr-CH"/>
        </w:rPr>
        <w:t>Services spatiaux dans la bande 21,4-22 GHz</w:t>
      </w:r>
    </w:p>
    <w:p w:rsidR="009E6F6E" w:rsidRPr="00A00378" w:rsidRDefault="009E6F6E" w:rsidP="00C94D2D">
      <w:pPr>
        <w:rPr>
          <w:lang w:val="fr-CH"/>
        </w:rPr>
      </w:pPr>
      <w:r w:rsidRPr="00A00378">
        <w:rPr>
          <w:lang w:val="fr-CH"/>
        </w:rPr>
        <w:t>4.1</w:t>
      </w:r>
      <w:r w:rsidRPr="00A00378">
        <w:rPr>
          <w:lang w:val="fr-CH"/>
        </w:rPr>
        <w:tab/>
      </w:r>
      <w:r w:rsidRPr="00F70236">
        <w:rPr>
          <w:b/>
          <w:bCs/>
          <w:lang w:val="fr-CH"/>
        </w:rPr>
        <w:t>Demandes de coordination</w:t>
      </w:r>
    </w:p>
    <w:p w:rsidR="009E6F6E" w:rsidRPr="00F70236" w:rsidRDefault="009E6F6E" w:rsidP="00C94D2D">
      <w:pPr>
        <w:rPr>
          <w:b/>
          <w:bCs/>
          <w:lang w:val="fr-CH"/>
        </w:rPr>
      </w:pPr>
      <w:r w:rsidRPr="00A00378">
        <w:rPr>
          <w:lang w:val="fr-CH"/>
        </w:rPr>
        <w:t>4.1.1</w:t>
      </w:r>
      <w:r w:rsidRPr="00A00378">
        <w:rPr>
          <w:lang w:val="fr-CH"/>
        </w:rPr>
        <w:tab/>
      </w:r>
      <w:r w:rsidRPr="00F70236">
        <w:rPr>
          <w:b/>
          <w:bCs/>
          <w:lang w:val="fr-CH"/>
        </w:rPr>
        <w:t>Demandes de coordination d'assignations de fréquence à des stations spatiales du SRS reçues avant le 18 février 2012</w:t>
      </w:r>
      <w:r w:rsidR="00C94D2D" w:rsidRPr="00F70236">
        <w:rPr>
          <w:b/>
          <w:bCs/>
          <w:lang w:val="fr-CH"/>
        </w:rPr>
        <w:t>:</w:t>
      </w:r>
      <w:r w:rsidRPr="00F70236">
        <w:rPr>
          <w:b/>
          <w:bCs/>
          <w:lang w:val="fr-CH"/>
        </w:rPr>
        <w:t xml:space="preserve"> </w:t>
      </w:r>
    </w:p>
    <w:p w:rsidR="009E6F6E" w:rsidRPr="0095313B" w:rsidRDefault="009E6F6E" w:rsidP="00DB61F2">
      <w:pPr>
        <w:rPr>
          <w:lang w:val="fr-CH"/>
        </w:rPr>
      </w:pPr>
      <w:r w:rsidRPr="008D2AF4">
        <w:rPr>
          <w:lang w:val="fr-CH"/>
        </w:rPr>
        <w:t>Les stations spatiales d'émission du SR</w:t>
      </w:r>
      <w:r w:rsidR="00083635">
        <w:rPr>
          <w:lang w:val="fr-CH"/>
        </w:rPr>
        <w:t>S fonctionnant dans la bande 21,4-22 </w:t>
      </w:r>
      <w:r w:rsidRPr="008D2AF4">
        <w:rPr>
          <w:lang w:val="fr-CH"/>
        </w:rPr>
        <w:t>GHz pour lesquelles le Bureau a reçu des de</w:t>
      </w:r>
      <w:r>
        <w:rPr>
          <w:lang w:val="fr-CH"/>
        </w:rPr>
        <w:t>mandes de coordination au titre du numéro</w:t>
      </w:r>
      <w:r w:rsidR="00383E79">
        <w:rPr>
          <w:lang w:val="fr-CH"/>
        </w:rPr>
        <w:t xml:space="preserve"> </w:t>
      </w:r>
      <w:r w:rsidRPr="00906744">
        <w:rPr>
          <w:lang w:val="fr-CH"/>
        </w:rPr>
        <w:t>9.30 du RR n'étaient pas assujetties à des limites de puissance surfacique av</w:t>
      </w:r>
      <w:r>
        <w:rPr>
          <w:lang w:val="fr-CH"/>
        </w:rPr>
        <w:t>a</w:t>
      </w:r>
      <w:r w:rsidRPr="00906744">
        <w:rPr>
          <w:lang w:val="fr-CH"/>
        </w:rPr>
        <w:t xml:space="preserve">nt le 18 </w:t>
      </w:r>
      <w:r>
        <w:rPr>
          <w:lang w:val="fr-CH"/>
        </w:rPr>
        <w:t>février</w:t>
      </w:r>
      <w:r w:rsidRPr="00906744">
        <w:rPr>
          <w:lang w:val="fr-CH"/>
        </w:rPr>
        <w:t xml:space="preserve"> 2012. </w:t>
      </w:r>
      <w:r>
        <w:rPr>
          <w:lang w:val="fr-CH"/>
        </w:rPr>
        <w:t xml:space="preserve">Ces stations spatiales ont été (ou sont actuellement) publiées dans des sections spéciales </w:t>
      </w:r>
      <w:r w:rsidRPr="00141C75">
        <w:rPr>
          <w:lang w:val="fr-CH"/>
        </w:rPr>
        <w:t xml:space="preserve">CR/C </w:t>
      </w:r>
      <w:r>
        <w:rPr>
          <w:lang w:val="fr-CH"/>
        </w:rPr>
        <w:t xml:space="preserve">sans examen relativement aux limites </w:t>
      </w:r>
      <w:r w:rsidR="00DB61F2">
        <w:rPr>
          <w:lang w:val="fr-CH"/>
        </w:rPr>
        <w:t>prescrites</w:t>
      </w:r>
      <w:r>
        <w:rPr>
          <w:lang w:val="fr-CH"/>
        </w:rPr>
        <w:t xml:space="preserve"> dans le</w:t>
      </w:r>
      <w:r w:rsidRPr="00141C75">
        <w:rPr>
          <w:lang w:val="fr-CH"/>
        </w:rPr>
        <w:t xml:space="preserve"> Table</w:t>
      </w:r>
      <w:r>
        <w:rPr>
          <w:lang w:val="fr-CH"/>
        </w:rPr>
        <w:t>au</w:t>
      </w:r>
      <w:r w:rsidRPr="00141C75">
        <w:rPr>
          <w:lang w:val="fr-CH"/>
        </w:rPr>
        <w:t xml:space="preserve"> 21-4 </w:t>
      </w:r>
      <w:r>
        <w:rPr>
          <w:lang w:val="fr-CH"/>
        </w:rPr>
        <w:t>de l'</w:t>
      </w:r>
      <w:r w:rsidRPr="00141C75">
        <w:rPr>
          <w:lang w:val="fr-CH"/>
        </w:rPr>
        <w:t xml:space="preserve">Article </w:t>
      </w:r>
      <w:r w:rsidRPr="00141C75">
        <w:rPr>
          <w:b/>
          <w:bCs/>
          <w:lang w:val="fr-CH"/>
        </w:rPr>
        <w:t>21</w:t>
      </w:r>
      <w:r w:rsidR="00083635">
        <w:rPr>
          <w:b/>
          <w:bCs/>
          <w:lang w:val="fr-CH"/>
        </w:rPr>
        <w:t xml:space="preserve"> </w:t>
      </w:r>
      <w:r w:rsidR="00083635">
        <w:rPr>
          <w:bCs/>
          <w:lang w:val="fr-CH"/>
        </w:rPr>
        <w:t xml:space="preserve">qui sont </w:t>
      </w:r>
      <w:r>
        <w:rPr>
          <w:lang w:val="fr-CH"/>
        </w:rPr>
        <w:t xml:space="preserve">en vigueur depuis le </w:t>
      </w:r>
      <w:r w:rsidR="00083635">
        <w:rPr>
          <w:lang w:val="fr-CH"/>
        </w:rPr>
        <w:t>18 </w:t>
      </w:r>
      <w:r>
        <w:rPr>
          <w:lang w:val="fr-CH"/>
        </w:rPr>
        <w:t>février</w:t>
      </w:r>
      <w:r w:rsidR="00083635">
        <w:rPr>
          <w:lang w:val="fr-CH"/>
        </w:rPr>
        <w:t xml:space="preserve"> 2012. </w:t>
      </w:r>
      <w:r w:rsidRPr="0095313B">
        <w:rPr>
          <w:lang w:val="fr-CH"/>
        </w:rPr>
        <w:t>La vérification du respect de ces limites doit intervenir au moment de l'examen des fiches de notification correspondantes en vue</w:t>
      </w:r>
      <w:r>
        <w:rPr>
          <w:lang w:val="fr-CH"/>
        </w:rPr>
        <w:t xml:space="preserve"> de l'inscription des assignat</w:t>
      </w:r>
      <w:r w:rsidRPr="0095313B">
        <w:rPr>
          <w:lang w:val="fr-CH"/>
        </w:rPr>
        <w:t>ions de fréquence dans le Fichier de référence international des fréquences</w:t>
      </w:r>
      <w:r>
        <w:rPr>
          <w:lang w:val="fr-CH"/>
        </w:rPr>
        <w:t xml:space="preserve"> au titre du numéro </w:t>
      </w:r>
      <w:r w:rsidRPr="0095313B">
        <w:rPr>
          <w:lang w:val="fr-CH"/>
        </w:rPr>
        <w:t xml:space="preserve">11.2 </w:t>
      </w:r>
      <w:r>
        <w:rPr>
          <w:lang w:val="fr-CH"/>
        </w:rPr>
        <w:t>du</w:t>
      </w:r>
      <w:r w:rsidRPr="0095313B">
        <w:rPr>
          <w:lang w:val="fr-CH"/>
        </w:rPr>
        <w:t xml:space="preserve"> RR.</w:t>
      </w:r>
      <w:r>
        <w:rPr>
          <w:lang w:val="fr-CH"/>
        </w:rPr>
        <w:t xml:space="preserve"> </w:t>
      </w:r>
    </w:p>
    <w:p w:rsidR="009E6F6E" w:rsidRPr="00A81725" w:rsidRDefault="009E6F6E" w:rsidP="00083635">
      <w:pPr>
        <w:rPr>
          <w:lang w:val="fr-CH"/>
        </w:rPr>
      </w:pPr>
      <w:r w:rsidRPr="00A81725">
        <w:rPr>
          <w:lang w:val="fr-CH"/>
        </w:rPr>
        <w:t>Les Administrations sont donc invitées à tenir compte</w:t>
      </w:r>
      <w:r w:rsidRPr="00A81725">
        <w:rPr>
          <w:rFonts w:eastAsiaTheme="minorEastAsia"/>
          <w:lang w:val="fr-CH" w:eastAsia="zh-CN"/>
        </w:rPr>
        <w:t xml:space="preserve">, lors de leurs négociations bilatérales ou multilatérales avec les administrations concernées des exigences formulées au </w:t>
      </w:r>
      <w:r w:rsidRPr="00522479">
        <w:rPr>
          <w:rFonts w:eastAsiaTheme="minorEastAsia"/>
          <w:lang w:val="fr-CH" w:eastAsia="zh-CN"/>
        </w:rPr>
        <w:t>point 2 du</w:t>
      </w:r>
      <w:r w:rsidRPr="00A81725">
        <w:rPr>
          <w:rFonts w:eastAsiaTheme="minorEastAsia"/>
          <w:i/>
          <w:iCs/>
          <w:lang w:val="fr-CH" w:eastAsia="zh-CN"/>
        </w:rPr>
        <w:t xml:space="preserve"> décide</w:t>
      </w:r>
      <w:r w:rsidRPr="00A81725">
        <w:rPr>
          <w:rFonts w:eastAsiaTheme="minorEastAsia"/>
          <w:lang w:val="fr-CH" w:eastAsia="zh-CN"/>
        </w:rPr>
        <w:t xml:space="preserve"> de la </w:t>
      </w:r>
      <w:r w:rsidR="00083635">
        <w:rPr>
          <w:lang w:val="fr-CH"/>
        </w:rPr>
        <w:t>Résolution </w:t>
      </w:r>
      <w:r w:rsidRPr="00A81725">
        <w:rPr>
          <w:lang w:val="fr-CH"/>
        </w:rPr>
        <w:t xml:space="preserve">755 [COM5/4] (CMR-12) et </w:t>
      </w:r>
      <w:r w:rsidR="00083635">
        <w:rPr>
          <w:lang w:val="fr-CH"/>
        </w:rPr>
        <w:t>à faire en sorte</w:t>
      </w:r>
      <w:r w:rsidRPr="00A81725">
        <w:rPr>
          <w:lang w:val="fr-CH"/>
        </w:rPr>
        <w:t xml:space="preserve"> que les caractéristiques des assignations de fréquence</w:t>
      </w:r>
      <w:r>
        <w:rPr>
          <w:lang w:val="fr-CH"/>
        </w:rPr>
        <w:t xml:space="preserve"> </w:t>
      </w:r>
      <w:r w:rsidRPr="00A81725">
        <w:rPr>
          <w:lang w:val="fr-CH"/>
        </w:rPr>
        <w:t>soumises ultérieurement pour les fiches de notification correspondantes</w:t>
      </w:r>
      <w:r w:rsidR="00083635">
        <w:rPr>
          <w:lang w:val="fr-CH"/>
        </w:rPr>
        <w:t>,</w:t>
      </w:r>
      <w:r w:rsidRPr="00A81725">
        <w:rPr>
          <w:lang w:val="fr-CH"/>
        </w:rPr>
        <w:t xml:space="preserve"> en vue de l'inscription des </w:t>
      </w:r>
      <w:r>
        <w:rPr>
          <w:lang w:val="fr-CH"/>
        </w:rPr>
        <w:t>assignat</w:t>
      </w:r>
      <w:r w:rsidRPr="0095313B">
        <w:rPr>
          <w:lang w:val="fr-CH"/>
        </w:rPr>
        <w:t>ions de fréquence dans le Fichier de référence international des fréquences</w:t>
      </w:r>
      <w:r w:rsidR="00083635">
        <w:rPr>
          <w:lang w:val="fr-CH"/>
        </w:rPr>
        <w:t>,</w:t>
      </w:r>
      <w:r w:rsidRPr="00A81725">
        <w:rPr>
          <w:lang w:val="fr-CH"/>
        </w:rPr>
        <w:t xml:space="preserve"> </w:t>
      </w:r>
      <w:r>
        <w:rPr>
          <w:lang w:val="fr-CH"/>
        </w:rPr>
        <w:t xml:space="preserve">respectent les limites de puissance surfacique </w:t>
      </w:r>
      <w:r w:rsidR="00083635">
        <w:rPr>
          <w:lang w:val="fr-CH"/>
        </w:rPr>
        <w:t>prescrites</w:t>
      </w:r>
      <w:r>
        <w:rPr>
          <w:lang w:val="fr-CH"/>
        </w:rPr>
        <w:t xml:space="preserve"> dans le Tabl</w:t>
      </w:r>
      <w:r w:rsidRPr="00A81725">
        <w:rPr>
          <w:lang w:val="fr-CH"/>
        </w:rPr>
        <w:t>e</w:t>
      </w:r>
      <w:r>
        <w:rPr>
          <w:lang w:val="fr-CH"/>
        </w:rPr>
        <w:t>au</w:t>
      </w:r>
      <w:r w:rsidR="00083635">
        <w:rPr>
          <w:lang w:val="fr-CH"/>
        </w:rPr>
        <w:t> </w:t>
      </w:r>
      <w:r w:rsidRPr="00A81725">
        <w:rPr>
          <w:lang w:val="fr-CH"/>
        </w:rPr>
        <w:t xml:space="preserve">21-4 </w:t>
      </w:r>
      <w:r>
        <w:rPr>
          <w:lang w:val="fr-CH"/>
        </w:rPr>
        <w:t>de l'</w:t>
      </w:r>
      <w:r w:rsidRPr="00A81725">
        <w:rPr>
          <w:lang w:val="fr-CH"/>
        </w:rPr>
        <w:t xml:space="preserve">Article </w:t>
      </w:r>
      <w:r w:rsidRPr="00A81725">
        <w:rPr>
          <w:b/>
          <w:bCs/>
          <w:lang w:val="fr-CH"/>
        </w:rPr>
        <w:t>21</w:t>
      </w:r>
      <w:r w:rsidRPr="00A81725">
        <w:rPr>
          <w:lang w:val="fr-CH"/>
        </w:rPr>
        <w:t xml:space="preserve">, </w:t>
      </w:r>
      <w:r>
        <w:rPr>
          <w:lang w:val="fr-CH"/>
        </w:rPr>
        <w:t xml:space="preserve">afin que ces assignations </w:t>
      </w:r>
      <w:r w:rsidR="00522479">
        <w:rPr>
          <w:lang w:val="fr-CH"/>
        </w:rPr>
        <w:t>puissent faire</w:t>
      </w:r>
      <w:r w:rsidR="00083635">
        <w:rPr>
          <w:lang w:val="fr-CH"/>
        </w:rPr>
        <w:t xml:space="preserve"> l'objet de</w:t>
      </w:r>
      <w:r>
        <w:rPr>
          <w:lang w:val="fr-CH"/>
        </w:rPr>
        <w:t xml:space="preserve"> conclusion</w:t>
      </w:r>
      <w:r w:rsidR="00083635">
        <w:rPr>
          <w:lang w:val="fr-CH"/>
        </w:rPr>
        <w:t xml:space="preserve">s favorables </w:t>
      </w:r>
      <w:r>
        <w:rPr>
          <w:lang w:val="fr-CH"/>
        </w:rPr>
        <w:t xml:space="preserve">lors de l'examen au titre du </w:t>
      </w:r>
      <w:r w:rsidR="00383E79">
        <w:rPr>
          <w:lang w:val="fr-CH"/>
        </w:rPr>
        <w:t xml:space="preserve">numéro </w:t>
      </w:r>
      <w:r w:rsidRPr="00A81725">
        <w:rPr>
          <w:b/>
          <w:bCs/>
          <w:lang w:val="fr-CH"/>
        </w:rPr>
        <w:t>11.31</w:t>
      </w:r>
      <w:r w:rsidRPr="00A81725">
        <w:rPr>
          <w:lang w:val="fr-CH"/>
        </w:rPr>
        <w:t xml:space="preserve"> </w:t>
      </w:r>
      <w:r>
        <w:rPr>
          <w:lang w:val="fr-CH"/>
        </w:rPr>
        <w:t>du</w:t>
      </w:r>
      <w:r w:rsidR="00083635">
        <w:rPr>
          <w:lang w:val="fr-CH"/>
        </w:rPr>
        <w:t> </w:t>
      </w:r>
      <w:r w:rsidRPr="00A81725">
        <w:rPr>
          <w:lang w:val="fr-CH"/>
        </w:rPr>
        <w:t>RR.</w:t>
      </w:r>
      <w:r w:rsidRPr="00A81725">
        <w:rPr>
          <w:rFonts w:eastAsiaTheme="minorEastAsia"/>
          <w:lang w:val="fr-CH" w:eastAsia="zh-CN"/>
        </w:rPr>
        <w:t xml:space="preserve"> </w:t>
      </w:r>
    </w:p>
    <w:p w:rsidR="009E6F6E" w:rsidRPr="008A7441" w:rsidRDefault="009E6F6E" w:rsidP="00C94D2D">
      <w:pPr>
        <w:rPr>
          <w:lang w:val="fr-CH"/>
        </w:rPr>
      </w:pPr>
      <w:r w:rsidRPr="008A7441">
        <w:rPr>
          <w:lang w:val="fr-CH"/>
        </w:rPr>
        <w:t>4.1.2</w:t>
      </w:r>
      <w:r w:rsidRPr="008A7441">
        <w:rPr>
          <w:lang w:val="fr-CH"/>
        </w:rPr>
        <w:tab/>
      </w:r>
      <w:r w:rsidRPr="00F70236">
        <w:rPr>
          <w:b/>
          <w:bCs/>
          <w:lang w:val="fr-CH"/>
        </w:rPr>
        <w:t>Demandes de coordination d'assignations de fréquence à des stations spatiales du SRS reçues le 18 février 2012</w:t>
      </w:r>
      <w:r w:rsidR="00522479" w:rsidRPr="00F70236">
        <w:rPr>
          <w:b/>
          <w:bCs/>
          <w:lang w:val="fr-CH"/>
        </w:rPr>
        <w:t xml:space="preserve"> </w:t>
      </w:r>
      <w:r w:rsidRPr="00F70236">
        <w:rPr>
          <w:b/>
          <w:bCs/>
          <w:lang w:val="fr-CH"/>
        </w:rPr>
        <w:t>ou après cette date</w:t>
      </w:r>
      <w:r w:rsidR="00C94D2D" w:rsidRPr="00F70236">
        <w:rPr>
          <w:b/>
          <w:bCs/>
          <w:lang w:val="fr-CH"/>
        </w:rPr>
        <w:t>:</w:t>
      </w:r>
    </w:p>
    <w:p w:rsidR="009E6F6E" w:rsidRPr="001C69D5" w:rsidRDefault="009E6F6E" w:rsidP="00083635">
      <w:pPr>
        <w:rPr>
          <w:lang w:val="fr-CH"/>
        </w:rPr>
      </w:pPr>
      <w:r w:rsidRPr="001C69D5">
        <w:rPr>
          <w:lang w:val="fr-CH"/>
        </w:rPr>
        <w:t>Les limites de puissance surfacique</w:t>
      </w:r>
      <w:r>
        <w:rPr>
          <w:lang w:val="fr-CH"/>
        </w:rPr>
        <w:t xml:space="preserve"> </w:t>
      </w:r>
      <w:r w:rsidR="00083635">
        <w:rPr>
          <w:lang w:val="fr-CH"/>
        </w:rPr>
        <w:t>prescrites</w:t>
      </w:r>
      <w:r w:rsidRPr="001C69D5">
        <w:rPr>
          <w:lang w:val="fr-CH"/>
        </w:rPr>
        <w:t xml:space="preserve"> dans le Tableau 21-4 de l'Article </w:t>
      </w:r>
      <w:r w:rsidRPr="001C69D5">
        <w:rPr>
          <w:b/>
          <w:bCs/>
          <w:lang w:val="fr-CH"/>
        </w:rPr>
        <w:t xml:space="preserve">21 </w:t>
      </w:r>
      <w:r w:rsidRPr="001C69D5">
        <w:rPr>
          <w:lang w:val="fr-CH"/>
        </w:rPr>
        <w:t>sont entrées en</w:t>
      </w:r>
      <w:r w:rsidRPr="001C69D5">
        <w:rPr>
          <w:b/>
          <w:bCs/>
          <w:lang w:val="fr-CH"/>
        </w:rPr>
        <w:t xml:space="preserve"> </w:t>
      </w:r>
      <w:r w:rsidRPr="001C69D5">
        <w:rPr>
          <w:lang w:val="fr-CH"/>
        </w:rPr>
        <w:t xml:space="preserve">vigueur le 18 </w:t>
      </w:r>
      <w:r>
        <w:rPr>
          <w:lang w:val="fr-CH"/>
        </w:rPr>
        <w:t>février</w:t>
      </w:r>
      <w:r w:rsidRPr="001C69D5">
        <w:rPr>
          <w:lang w:val="fr-CH"/>
        </w:rPr>
        <w:t xml:space="preserve"> </w:t>
      </w:r>
      <w:r>
        <w:rPr>
          <w:lang w:val="fr-CH"/>
        </w:rPr>
        <w:t>et sont donc appliquées pour les demandes de coordination d'assignations de fréquence au SRS dans la bande</w:t>
      </w:r>
      <w:r w:rsidR="00083635">
        <w:rPr>
          <w:lang w:val="fr-CH"/>
        </w:rPr>
        <w:t xml:space="preserve"> 21,</w:t>
      </w:r>
      <w:r w:rsidR="00383E79">
        <w:rPr>
          <w:lang w:val="fr-CH"/>
        </w:rPr>
        <w:t>4-22 </w:t>
      </w:r>
      <w:r w:rsidRPr="001C69D5">
        <w:rPr>
          <w:lang w:val="fr-CH"/>
        </w:rPr>
        <w:t xml:space="preserve">GHz </w:t>
      </w:r>
      <w:r>
        <w:rPr>
          <w:lang w:val="fr-CH"/>
        </w:rPr>
        <w:t>reçues le</w:t>
      </w:r>
      <w:r w:rsidR="00083635">
        <w:rPr>
          <w:lang w:val="fr-CH"/>
        </w:rPr>
        <w:t xml:space="preserve"> 18 </w:t>
      </w:r>
      <w:r>
        <w:rPr>
          <w:lang w:val="fr-CH"/>
        </w:rPr>
        <w:t xml:space="preserve">février </w:t>
      </w:r>
      <w:r w:rsidRPr="001C69D5">
        <w:rPr>
          <w:lang w:val="fr-CH"/>
        </w:rPr>
        <w:t>2012</w:t>
      </w:r>
      <w:r>
        <w:rPr>
          <w:lang w:val="fr-CH"/>
        </w:rPr>
        <w:t xml:space="preserve"> ou après cette date</w:t>
      </w:r>
      <w:r w:rsidRPr="001C69D5">
        <w:rPr>
          <w:lang w:val="fr-CH"/>
        </w:rPr>
        <w:t xml:space="preserve">. </w:t>
      </w:r>
    </w:p>
    <w:p w:rsidR="009E6F6E" w:rsidRPr="00106B7F" w:rsidRDefault="009E6F6E" w:rsidP="00C94D2D">
      <w:pPr>
        <w:rPr>
          <w:lang w:val="fr-CH"/>
        </w:rPr>
      </w:pPr>
      <w:r w:rsidRPr="00106B7F">
        <w:rPr>
          <w:lang w:val="fr-CH"/>
        </w:rPr>
        <w:t>4.2</w:t>
      </w:r>
      <w:r w:rsidRPr="00106B7F">
        <w:rPr>
          <w:lang w:val="fr-CH"/>
        </w:rPr>
        <w:tab/>
      </w:r>
      <w:r w:rsidRPr="00F70236">
        <w:rPr>
          <w:b/>
          <w:bCs/>
          <w:lang w:val="fr-CH"/>
        </w:rPr>
        <w:t>Inscription des assignations de fréquence dans le Fichier de référen</w:t>
      </w:r>
      <w:r w:rsidR="00083635" w:rsidRPr="00F70236">
        <w:rPr>
          <w:b/>
          <w:bCs/>
          <w:lang w:val="fr-CH"/>
        </w:rPr>
        <w:t>ce international des fréquences</w:t>
      </w:r>
    </w:p>
    <w:p w:rsidR="009E6F6E" w:rsidRPr="00126051" w:rsidRDefault="009E6F6E" w:rsidP="00C94D2D">
      <w:pPr>
        <w:rPr>
          <w:lang w:val="fr-CH"/>
        </w:rPr>
      </w:pPr>
      <w:r w:rsidRPr="00CA737B">
        <w:rPr>
          <w:lang w:val="fr-CH"/>
        </w:rPr>
        <w:t>4.2.1</w:t>
      </w:r>
      <w:r w:rsidRPr="00CA737B">
        <w:rPr>
          <w:lang w:val="fr-CH"/>
        </w:rPr>
        <w:tab/>
      </w:r>
      <w:r w:rsidRPr="00F70236">
        <w:rPr>
          <w:b/>
          <w:bCs/>
          <w:lang w:val="fr-CH"/>
        </w:rPr>
        <w:t>Assignations de fréquence déjà inscrites dans le Fichier de réfé</w:t>
      </w:r>
      <w:r w:rsidR="00522479" w:rsidRPr="00F70236">
        <w:rPr>
          <w:b/>
          <w:bCs/>
          <w:lang w:val="fr-CH"/>
        </w:rPr>
        <w:t>rence international des </w:t>
      </w:r>
      <w:r w:rsidRPr="00F70236">
        <w:rPr>
          <w:b/>
          <w:bCs/>
          <w:lang w:val="fr-CH"/>
        </w:rPr>
        <w:t>fréquences ou reçues par le Bureau au titre du numéro 11.2 du RR avant le</w:t>
      </w:r>
      <w:r w:rsidR="00522479" w:rsidRPr="00F70236">
        <w:rPr>
          <w:b/>
          <w:bCs/>
          <w:lang w:val="fr-CH"/>
        </w:rPr>
        <w:t> </w:t>
      </w:r>
      <w:r w:rsidR="00083635" w:rsidRPr="00F70236">
        <w:rPr>
          <w:b/>
          <w:bCs/>
          <w:lang w:val="fr-CH"/>
        </w:rPr>
        <w:t>18 </w:t>
      </w:r>
      <w:r w:rsidRPr="00F70236">
        <w:rPr>
          <w:b/>
          <w:bCs/>
          <w:lang w:val="fr-CH"/>
        </w:rPr>
        <w:t>février</w:t>
      </w:r>
      <w:r w:rsidR="00DB61F2" w:rsidRPr="00F70236">
        <w:rPr>
          <w:b/>
          <w:bCs/>
          <w:lang w:val="fr-CH"/>
        </w:rPr>
        <w:t> </w:t>
      </w:r>
      <w:r w:rsidR="00522479" w:rsidRPr="00F70236">
        <w:rPr>
          <w:b/>
          <w:bCs/>
          <w:lang w:val="fr-CH"/>
        </w:rPr>
        <w:t>2012</w:t>
      </w:r>
      <w:r w:rsidR="00C94D2D" w:rsidRPr="00F70236">
        <w:rPr>
          <w:b/>
          <w:bCs/>
          <w:lang w:val="fr-CH"/>
        </w:rPr>
        <w:t>:</w:t>
      </w:r>
    </w:p>
    <w:p w:rsidR="009E6F6E" w:rsidRPr="005E06E2" w:rsidRDefault="009E6F6E" w:rsidP="003D1688">
      <w:pPr>
        <w:rPr>
          <w:lang w:val="fr-CH"/>
        </w:rPr>
      </w:pPr>
      <w:r w:rsidRPr="005E06E2">
        <w:rPr>
          <w:lang w:val="fr-CH"/>
        </w:rPr>
        <w:t xml:space="preserve">Conformément au </w:t>
      </w:r>
      <w:r w:rsidRPr="00522479">
        <w:rPr>
          <w:lang w:val="fr-CH"/>
        </w:rPr>
        <w:t>point 2 du</w:t>
      </w:r>
      <w:r w:rsidRPr="005E06E2">
        <w:rPr>
          <w:i/>
          <w:iCs/>
          <w:lang w:val="fr-CH"/>
        </w:rPr>
        <w:t xml:space="preserve"> décide</w:t>
      </w:r>
      <w:r w:rsidRPr="005E06E2">
        <w:rPr>
          <w:lang w:val="fr-CH"/>
        </w:rPr>
        <w:t xml:space="preserve"> de la Résolution 755 [COM5/4] (CMR-12), les assignations de fr</w:t>
      </w:r>
      <w:r w:rsidR="00083635">
        <w:rPr>
          <w:lang w:val="fr-CH"/>
        </w:rPr>
        <w:t>équence au SRS dans la bande 21,</w:t>
      </w:r>
      <w:r w:rsidRPr="005E06E2">
        <w:rPr>
          <w:lang w:val="fr-CH"/>
        </w:rPr>
        <w:t xml:space="preserve">4-22 GHz inscrites </w:t>
      </w:r>
      <w:r w:rsidRPr="0095313B">
        <w:rPr>
          <w:lang w:val="fr-CH"/>
        </w:rPr>
        <w:t>dans le Fichier de référence international des fréquences</w:t>
      </w:r>
      <w:r w:rsidR="00571611">
        <w:rPr>
          <w:lang w:val="fr-CH"/>
        </w:rPr>
        <w:t xml:space="preserve"> </w:t>
      </w:r>
      <w:r>
        <w:rPr>
          <w:lang w:val="fr-CH"/>
        </w:rPr>
        <w:t>au titre des dispositions de l'</w:t>
      </w:r>
      <w:r w:rsidRPr="005E06E2">
        <w:rPr>
          <w:lang w:val="fr-CH"/>
        </w:rPr>
        <w:t xml:space="preserve">Article 11 </w:t>
      </w:r>
      <w:r>
        <w:rPr>
          <w:lang w:val="fr-CH"/>
        </w:rPr>
        <w:t>ou reçues par le</w:t>
      </w:r>
      <w:r w:rsidRPr="005E06E2">
        <w:rPr>
          <w:lang w:val="fr-CH"/>
        </w:rPr>
        <w:t xml:space="preserve"> Bureau </w:t>
      </w:r>
      <w:r>
        <w:rPr>
          <w:lang w:val="fr-CH"/>
        </w:rPr>
        <w:t>au titre du numéro</w:t>
      </w:r>
      <w:r w:rsidR="007D7E60">
        <w:rPr>
          <w:lang w:val="fr-CH"/>
        </w:rPr>
        <w:t> </w:t>
      </w:r>
      <w:r w:rsidR="00083635">
        <w:rPr>
          <w:lang w:val="fr-CH"/>
        </w:rPr>
        <w:t>11.2 </w:t>
      </w:r>
      <w:r w:rsidRPr="005E06E2">
        <w:rPr>
          <w:lang w:val="fr-CH"/>
        </w:rPr>
        <w:t xml:space="preserve">du RR avant le 18 février 2012 </w:t>
      </w:r>
      <w:r>
        <w:rPr>
          <w:lang w:val="fr-CH"/>
        </w:rPr>
        <w:t>doiv</w:t>
      </w:r>
      <w:r w:rsidR="003D1688">
        <w:rPr>
          <w:lang w:val="fr-CH"/>
        </w:rPr>
        <w:t>ent</w:t>
      </w:r>
      <w:r w:rsidRPr="005E06E2">
        <w:rPr>
          <w:lang w:val="fr-CH"/>
        </w:rPr>
        <w:t xml:space="preserve"> aussi re</w:t>
      </w:r>
      <w:r>
        <w:rPr>
          <w:lang w:val="fr-CH"/>
        </w:rPr>
        <w:t>s</w:t>
      </w:r>
      <w:r w:rsidRPr="005E06E2">
        <w:rPr>
          <w:lang w:val="fr-CH"/>
        </w:rPr>
        <w:t xml:space="preserve">pecter les limites </w:t>
      </w:r>
      <w:r w:rsidR="007D7E60">
        <w:rPr>
          <w:lang w:val="fr-CH"/>
        </w:rPr>
        <w:t>prescrites</w:t>
      </w:r>
      <w:r>
        <w:rPr>
          <w:lang w:val="fr-CH"/>
        </w:rPr>
        <w:t xml:space="preserve"> dans le </w:t>
      </w:r>
      <w:r w:rsidRPr="005E06E2">
        <w:rPr>
          <w:lang w:val="fr-CH"/>
        </w:rPr>
        <w:t>Table</w:t>
      </w:r>
      <w:r>
        <w:rPr>
          <w:lang w:val="fr-CH"/>
        </w:rPr>
        <w:t>au</w:t>
      </w:r>
      <w:r w:rsidRPr="005E06E2">
        <w:rPr>
          <w:lang w:val="fr-CH"/>
        </w:rPr>
        <w:t xml:space="preserve"> 21-4 </w:t>
      </w:r>
      <w:r>
        <w:rPr>
          <w:lang w:val="fr-CH"/>
        </w:rPr>
        <w:t>de l'</w:t>
      </w:r>
      <w:r w:rsidRPr="005E06E2">
        <w:rPr>
          <w:lang w:val="fr-CH"/>
        </w:rPr>
        <w:t xml:space="preserve">Article </w:t>
      </w:r>
      <w:r w:rsidRPr="005E06E2">
        <w:rPr>
          <w:b/>
          <w:bCs/>
          <w:lang w:val="fr-CH"/>
        </w:rPr>
        <w:t>21</w:t>
      </w:r>
      <w:r w:rsidRPr="005E06E2">
        <w:rPr>
          <w:lang w:val="fr-CH"/>
        </w:rPr>
        <w:t xml:space="preserve"> </w:t>
      </w:r>
      <w:r>
        <w:rPr>
          <w:lang w:val="fr-CH"/>
        </w:rPr>
        <w:t>à compter du</w:t>
      </w:r>
      <w:r w:rsidRPr="005E06E2">
        <w:rPr>
          <w:lang w:val="fr-CH"/>
        </w:rPr>
        <w:t xml:space="preserve"> 18 </w:t>
      </w:r>
      <w:r>
        <w:rPr>
          <w:lang w:val="fr-CH"/>
        </w:rPr>
        <w:t xml:space="preserve">février </w:t>
      </w:r>
      <w:r w:rsidR="00083635">
        <w:rPr>
          <w:lang w:val="fr-CH"/>
        </w:rPr>
        <w:t>2012.</w:t>
      </w:r>
    </w:p>
    <w:p w:rsidR="009E6F6E" w:rsidRPr="00111FF3" w:rsidRDefault="009E6F6E" w:rsidP="007D7E60">
      <w:pPr>
        <w:rPr>
          <w:lang w:val="fr-CH"/>
        </w:rPr>
      </w:pPr>
      <w:r w:rsidRPr="00111FF3">
        <w:rPr>
          <w:lang w:val="fr-CH"/>
        </w:rPr>
        <w:t xml:space="preserve">Les Administrations sont </w:t>
      </w:r>
      <w:r>
        <w:rPr>
          <w:lang w:val="fr-CH"/>
        </w:rPr>
        <w:t>donc invité</w:t>
      </w:r>
      <w:r w:rsidRPr="00111FF3">
        <w:rPr>
          <w:lang w:val="fr-CH"/>
        </w:rPr>
        <w:t xml:space="preserve">es à </w:t>
      </w:r>
      <w:r>
        <w:rPr>
          <w:lang w:val="fr-CH"/>
        </w:rPr>
        <w:t>vé</w:t>
      </w:r>
      <w:r w:rsidRPr="00111FF3">
        <w:rPr>
          <w:lang w:val="fr-CH"/>
        </w:rPr>
        <w:t>rifier que les assignations de fréquence qu'elles soumettent en vue de leur inscription dans le Fichier de référence international des fréquences avant le 18 février 2012 re</w:t>
      </w:r>
      <w:r>
        <w:rPr>
          <w:lang w:val="fr-CH"/>
        </w:rPr>
        <w:t>s</w:t>
      </w:r>
      <w:r w:rsidRPr="00111FF3">
        <w:rPr>
          <w:lang w:val="fr-CH"/>
        </w:rPr>
        <w:t>pectent les limites strictes de puissance surfacique</w:t>
      </w:r>
      <w:r>
        <w:rPr>
          <w:lang w:val="fr-CH"/>
        </w:rPr>
        <w:t xml:space="preserve"> </w:t>
      </w:r>
      <w:r w:rsidR="007D7E60">
        <w:rPr>
          <w:lang w:val="fr-CH"/>
        </w:rPr>
        <w:t>requises prescrites dans le</w:t>
      </w:r>
      <w:r>
        <w:rPr>
          <w:lang w:val="fr-CH"/>
        </w:rPr>
        <w:t xml:space="preserve"> </w:t>
      </w:r>
      <w:r w:rsidRPr="00111FF3">
        <w:rPr>
          <w:lang w:val="fr-CH"/>
        </w:rPr>
        <w:t>Table</w:t>
      </w:r>
      <w:r>
        <w:rPr>
          <w:lang w:val="fr-CH"/>
        </w:rPr>
        <w:t>au</w:t>
      </w:r>
      <w:r w:rsidR="007D7E60">
        <w:rPr>
          <w:lang w:val="fr-CH"/>
        </w:rPr>
        <w:t> </w:t>
      </w:r>
      <w:r w:rsidRPr="00111FF3">
        <w:rPr>
          <w:lang w:val="fr-CH"/>
        </w:rPr>
        <w:t xml:space="preserve">21-4 </w:t>
      </w:r>
      <w:r>
        <w:rPr>
          <w:lang w:val="fr-CH"/>
        </w:rPr>
        <w:t>de l'</w:t>
      </w:r>
      <w:r w:rsidRPr="00111FF3">
        <w:rPr>
          <w:lang w:val="fr-CH"/>
        </w:rPr>
        <w:t xml:space="preserve">Article </w:t>
      </w:r>
      <w:r w:rsidRPr="00111FF3">
        <w:rPr>
          <w:b/>
          <w:bCs/>
          <w:lang w:val="fr-CH"/>
        </w:rPr>
        <w:t>21</w:t>
      </w:r>
      <w:r w:rsidRPr="00111FF3">
        <w:rPr>
          <w:lang w:val="fr-CH"/>
        </w:rPr>
        <w:t xml:space="preserve"> </w:t>
      </w:r>
      <w:r>
        <w:rPr>
          <w:lang w:val="fr-CH"/>
        </w:rPr>
        <w:t>et à soumettre, au besoin, des fiches de notification pour modifier les caractéristiques</w:t>
      </w:r>
      <w:r w:rsidR="00571611">
        <w:rPr>
          <w:lang w:val="fr-CH"/>
        </w:rPr>
        <w:t xml:space="preserve"> </w:t>
      </w:r>
      <w:r>
        <w:rPr>
          <w:lang w:val="fr-CH"/>
        </w:rPr>
        <w:t>des assignations inscrites</w:t>
      </w:r>
      <w:r w:rsidRPr="00701664">
        <w:rPr>
          <w:lang w:val="fr-CH"/>
        </w:rPr>
        <w:t xml:space="preserve"> </w:t>
      </w:r>
      <w:r w:rsidRPr="0095313B">
        <w:rPr>
          <w:lang w:val="fr-CH"/>
        </w:rPr>
        <w:t>dans le Fichier de référence international des fréquences</w:t>
      </w:r>
      <w:r>
        <w:rPr>
          <w:lang w:val="fr-CH"/>
        </w:rPr>
        <w:t xml:space="preserve"> le 17 août 2012 ou avant cette date</w:t>
      </w:r>
      <w:r w:rsidRPr="00111FF3">
        <w:rPr>
          <w:lang w:val="fr-CH"/>
        </w:rPr>
        <w:t xml:space="preserve"> (date </w:t>
      </w:r>
      <w:r>
        <w:rPr>
          <w:lang w:val="fr-CH"/>
        </w:rPr>
        <w:t xml:space="preserve">à laquelle les administrations </w:t>
      </w:r>
      <w:r w:rsidR="007D7E60">
        <w:rPr>
          <w:lang w:val="fr-CH"/>
        </w:rPr>
        <w:t>devront</w:t>
      </w:r>
      <w:r>
        <w:rPr>
          <w:lang w:val="fr-CH"/>
        </w:rPr>
        <w:t xml:space="preserve"> aussi </w:t>
      </w:r>
      <w:r w:rsidR="007D7E60">
        <w:rPr>
          <w:lang w:val="fr-CH"/>
        </w:rPr>
        <w:t>soumettre</w:t>
      </w:r>
      <w:r>
        <w:rPr>
          <w:lang w:val="fr-CH"/>
        </w:rPr>
        <w:t xml:space="preserve"> au Bureau les renseignements complets, conformément à l'Annexe 2 de la Résolution</w:t>
      </w:r>
      <w:r w:rsidR="00571611">
        <w:rPr>
          <w:lang w:val="fr-CH"/>
        </w:rPr>
        <w:t> </w:t>
      </w:r>
      <w:r w:rsidRPr="00111FF3">
        <w:rPr>
          <w:lang w:val="fr-CH"/>
        </w:rPr>
        <w:t>552 [COM5/6] (</w:t>
      </w:r>
      <w:r>
        <w:rPr>
          <w:lang w:val="fr-CH"/>
        </w:rPr>
        <w:t>CMR</w:t>
      </w:r>
      <w:r w:rsidRPr="00111FF3">
        <w:rPr>
          <w:lang w:val="fr-CH"/>
        </w:rPr>
        <w:t>-12))</w:t>
      </w:r>
      <w:r w:rsidR="003D1688">
        <w:rPr>
          <w:lang w:val="fr-CH"/>
        </w:rPr>
        <w:t>.</w:t>
      </w:r>
      <w:r>
        <w:rPr>
          <w:lang w:val="fr-CH"/>
        </w:rPr>
        <w:t xml:space="preserve"> </w:t>
      </w:r>
    </w:p>
    <w:p w:rsidR="009E6F6E" w:rsidRPr="005E0ED6" w:rsidRDefault="009E6F6E" w:rsidP="00571611">
      <w:pPr>
        <w:rPr>
          <w:lang w:val="fr-CH"/>
        </w:rPr>
      </w:pPr>
      <w:r w:rsidRPr="005E0ED6">
        <w:rPr>
          <w:lang w:val="fr-CH"/>
        </w:rPr>
        <w:lastRenderedPageBreak/>
        <w:t xml:space="preserve">Le Bureau procèdera à un examen des conclusions pour les assignations de fréquence déjà inscrites </w:t>
      </w:r>
      <w:r w:rsidRPr="00111FF3">
        <w:rPr>
          <w:lang w:val="fr-CH"/>
        </w:rPr>
        <w:t xml:space="preserve">dans le Fichier de référence international des fréquences </w:t>
      </w:r>
      <w:r w:rsidR="007D7E60">
        <w:rPr>
          <w:lang w:val="fr-CH"/>
        </w:rPr>
        <w:t>après le 17 </w:t>
      </w:r>
      <w:r>
        <w:rPr>
          <w:lang w:val="fr-CH"/>
        </w:rPr>
        <w:t>août</w:t>
      </w:r>
      <w:r w:rsidR="007D7E60">
        <w:rPr>
          <w:lang w:val="fr-CH"/>
        </w:rPr>
        <w:t> </w:t>
      </w:r>
      <w:r w:rsidRPr="005E0ED6">
        <w:rPr>
          <w:lang w:val="fr-CH"/>
        </w:rPr>
        <w:t xml:space="preserve">2012 </w:t>
      </w:r>
      <w:r>
        <w:rPr>
          <w:lang w:val="fr-CH"/>
        </w:rPr>
        <w:t>et annulera celles qui ne respectent pas les limites de puissance surfacique requises</w:t>
      </w:r>
      <w:r w:rsidRPr="005E0ED6">
        <w:rPr>
          <w:lang w:val="fr-CH"/>
        </w:rPr>
        <w:t xml:space="preserve"> </w:t>
      </w:r>
      <w:r>
        <w:rPr>
          <w:lang w:val="fr-CH"/>
        </w:rPr>
        <w:t xml:space="preserve">indiquées dans le </w:t>
      </w:r>
      <w:r w:rsidRPr="005E0ED6">
        <w:rPr>
          <w:lang w:val="fr-CH"/>
        </w:rPr>
        <w:t>Table</w:t>
      </w:r>
      <w:r>
        <w:rPr>
          <w:lang w:val="fr-CH"/>
        </w:rPr>
        <w:t>au</w:t>
      </w:r>
      <w:r w:rsidRPr="005E0ED6">
        <w:rPr>
          <w:lang w:val="fr-CH"/>
        </w:rPr>
        <w:t xml:space="preserve"> 21-4 </w:t>
      </w:r>
      <w:r>
        <w:rPr>
          <w:lang w:val="fr-CH"/>
        </w:rPr>
        <w:t>de l'</w:t>
      </w:r>
      <w:r w:rsidRPr="005E0ED6">
        <w:rPr>
          <w:lang w:val="fr-CH"/>
        </w:rPr>
        <w:t xml:space="preserve">Article </w:t>
      </w:r>
      <w:r w:rsidRPr="005E0ED6">
        <w:rPr>
          <w:b/>
          <w:bCs/>
          <w:lang w:val="fr-CH"/>
        </w:rPr>
        <w:t>21</w:t>
      </w:r>
      <w:r>
        <w:rPr>
          <w:lang w:val="fr-CH"/>
        </w:rPr>
        <w:t>.</w:t>
      </w:r>
    </w:p>
    <w:p w:rsidR="009E6F6E" w:rsidRPr="00E079DF" w:rsidRDefault="009E6F6E" w:rsidP="00C94D2D">
      <w:pPr>
        <w:rPr>
          <w:lang w:val="fr-CH"/>
        </w:rPr>
      </w:pPr>
      <w:r w:rsidRPr="00E079DF">
        <w:rPr>
          <w:lang w:val="fr-CH"/>
        </w:rPr>
        <w:t>4.2.2</w:t>
      </w:r>
      <w:r w:rsidRPr="00E079DF">
        <w:rPr>
          <w:lang w:val="fr-CH"/>
        </w:rPr>
        <w:tab/>
      </w:r>
      <w:r w:rsidRPr="00F70236">
        <w:rPr>
          <w:b/>
          <w:bCs/>
          <w:lang w:val="fr-CH"/>
        </w:rPr>
        <w:t xml:space="preserve">Fiches de notification reçues par le Bureau au titre du numéro 11.2 du RR en vue de </w:t>
      </w:r>
      <w:r w:rsidR="00571611" w:rsidRPr="00F70236">
        <w:rPr>
          <w:b/>
          <w:bCs/>
          <w:lang w:val="fr-CH"/>
        </w:rPr>
        <w:t>l'</w:t>
      </w:r>
      <w:r w:rsidRPr="00F70236">
        <w:rPr>
          <w:b/>
          <w:bCs/>
          <w:lang w:val="fr-CH"/>
        </w:rPr>
        <w:t xml:space="preserve">inscription </w:t>
      </w:r>
      <w:r w:rsidR="00571611" w:rsidRPr="00F70236">
        <w:rPr>
          <w:b/>
          <w:bCs/>
          <w:lang w:val="fr-CH"/>
        </w:rPr>
        <w:t xml:space="preserve">des assignations correspondantes </w:t>
      </w:r>
      <w:r w:rsidRPr="00F70236">
        <w:rPr>
          <w:b/>
          <w:bCs/>
          <w:lang w:val="fr-CH"/>
        </w:rPr>
        <w:t>dans le Fichier de référence international des fréquences</w:t>
      </w:r>
      <w:r w:rsidR="00571611" w:rsidRPr="00F70236">
        <w:rPr>
          <w:b/>
          <w:bCs/>
          <w:lang w:val="fr-CH"/>
        </w:rPr>
        <w:t>,</w:t>
      </w:r>
      <w:r w:rsidRPr="00F70236">
        <w:rPr>
          <w:b/>
          <w:bCs/>
          <w:lang w:val="fr-CH"/>
        </w:rPr>
        <w:t xml:space="preserve"> le 18 février 2012 ou après cette date</w:t>
      </w:r>
      <w:r w:rsidR="00C94D2D" w:rsidRPr="00F70236">
        <w:rPr>
          <w:b/>
          <w:bCs/>
          <w:lang w:val="fr-CH"/>
        </w:rPr>
        <w:t>:</w:t>
      </w:r>
    </w:p>
    <w:p w:rsidR="009E6F6E" w:rsidRPr="00F16018" w:rsidRDefault="009E6F6E" w:rsidP="00571611">
      <w:pPr>
        <w:rPr>
          <w:lang w:val="fr-CH"/>
        </w:rPr>
      </w:pPr>
      <w:r w:rsidRPr="00F16018">
        <w:rPr>
          <w:lang w:val="fr-CH"/>
        </w:rPr>
        <w:t xml:space="preserve">Les limites de puissance surfacique </w:t>
      </w:r>
      <w:r w:rsidR="00571611">
        <w:rPr>
          <w:lang w:val="fr-CH"/>
        </w:rPr>
        <w:t>prescrites</w:t>
      </w:r>
      <w:r w:rsidRPr="00F16018">
        <w:rPr>
          <w:lang w:val="fr-CH"/>
        </w:rPr>
        <w:t xml:space="preserve"> dans le Tableau 21-4 de l'Article </w:t>
      </w:r>
      <w:r w:rsidRPr="00F16018">
        <w:rPr>
          <w:b/>
          <w:bCs/>
          <w:lang w:val="fr-CH"/>
        </w:rPr>
        <w:t>21</w:t>
      </w:r>
      <w:r w:rsidR="00DB61F2">
        <w:rPr>
          <w:b/>
          <w:bCs/>
          <w:lang w:val="fr-CH"/>
        </w:rPr>
        <w:t xml:space="preserve"> </w:t>
      </w:r>
      <w:r w:rsidR="00571611">
        <w:rPr>
          <w:lang w:val="fr-CH"/>
        </w:rPr>
        <w:t>sont entrées en vigueur le 18 </w:t>
      </w:r>
      <w:r w:rsidRPr="00F16018">
        <w:rPr>
          <w:lang w:val="fr-CH"/>
        </w:rPr>
        <w:t xml:space="preserve">février 2012 </w:t>
      </w:r>
      <w:r>
        <w:rPr>
          <w:lang w:val="fr-CH"/>
        </w:rPr>
        <w:t xml:space="preserve">et </w:t>
      </w:r>
      <w:r w:rsidR="00571611">
        <w:rPr>
          <w:lang w:val="fr-CH"/>
        </w:rPr>
        <w:t>s'appliquent donc</w:t>
      </w:r>
      <w:r>
        <w:rPr>
          <w:lang w:val="fr-CH"/>
        </w:rPr>
        <w:t xml:space="preserve"> aux assignations de fréquence</w:t>
      </w:r>
      <w:r w:rsidRPr="00F16018">
        <w:rPr>
          <w:lang w:val="fr-CH"/>
        </w:rPr>
        <w:t xml:space="preserve"> </w:t>
      </w:r>
      <w:r w:rsidR="00571611">
        <w:rPr>
          <w:lang w:val="fr-CH"/>
        </w:rPr>
        <w:t>soumises</w:t>
      </w:r>
      <w:r>
        <w:rPr>
          <w:lang w:val="fr-CH"/>
        </w:rPr>
        <w:t xml:space="preserve"> en vue de leur </w:t>
      </w:r>
      <w:r w:rsidRPr="00111FF3">
        <w:rPr>
          <w:lang w:val="fr-CH"/>
        </w:rPr>
        <w:t>inscription dans le Fichier de référence international des fréquences</w:t>
      </w:r>
      <w:r>
        <w:rPr>
          <w:lang w:val="fr-CH"/>
        </w:rPr>
        <w:t xml:space="preserve">, </w:t>
      </w:r>
      <w:r w:rsidR="00571611">
        <w:rPr>
          <w:lang w:val="fr-CH"/>
        </w:rPr>
        <w:t>et dont les fiches de notification ont été reçues le 18 février </w:t>
      </w:r>
      <w:r>
        <w:rPr>
          <w:lang w:val="fr-CH"/>
        </w:rPr>
        <w:t xml:space="preserve">2012 ou après cette date. </w:t>
      </w:r>
    </w:p>
    <w:p w:rsidR="009E6F6E" w:rsidRPr="00255B2A" w:rsidRDefault="00571611" w:rsidP="00571611">
      <w:pPr>
        <w:rPr>
          <w:lang w:val="fr-CH"/>
        </w:rPr>
      </w:pPr>
      <w:r>
        <w:rPr>
          <w:lang w:val="fr-CH"/>
        </w:rPr>
        <w:t>5</w:t>
      </w:r>
      <w:r w:rsidR="009E6F6E" w:rsidRPr="00255B2A">
        <w:rPr>
          <w:lang w:val="fr-CH"/>
        </w:rPr>
        <w:tab/>
        <w:t>Le Bureau reste à la disposition</w:t>
      </w:r>
      <w:r>
        <w:rPr>
          <w:lang w:val="fr-CH"/>
        </w:rPr>
        <w:t xml:space="preserve"> </w:t>
      </w:r>
      <w:r w:rsidR="009E6F6E" w:rsidRPr="00255B2A">
        <w:rPr>
          <w:lang w:val="fr-CH"/>
        </w:rPr>
        <w:t>de votre administration pour toute précision</w:t>
      </w:r>
      <w:r>
        <w:rPr>
          <w:lang w:val="fr-CH"/>
        </w:rPr>
        <w:t xml:space="preserve"> </w:t>
      </w:r>
      <w:r w:rsidR="009E6F6E">
        <w:rPr>
          <w:lang w:val="fr-CH"/>
        </w:rPr>
        <w:t>don</w:t>
      </w:r>
      <w:r w:rsidR="009E6F6E" w:rsidRPr="00255B2A">
        <w:rPr>
          <w:lang w:val="fr-CH"/>
        </w:rPr>
        <w:t xml:space="preserve">t </w:t>
      </w:r>
      <w:r w:rsidR="009E6F6E">
        <w:rPr>
          <w:lang w:val="fr-CH"/>
        </w:rPr>
        <w:t>elle pourrait avoir besoin concernant les sujets trait</w:t>
      </w:r>
      <w:r>
        <w:rPr>
          <w:lang w:val="fr-CH"/>
        </w:rPr>
        <w:t>é</w:t>
      </w:r>
      <w:r w:rsidR="009E6F6E">
        <w:rPr>
          <w:lang w:val="fr-CH"/>
        </w:rPr>
        <w:t>s dan</w:t>
      </w:r>
      <w:r w:rsidR="009E6F6E" w:rsidRPr="00255B2A">
        <w:rPr>
          <w:lang w:val="fr-CH"/>
        </w:rPr>
        <w:t>s la présente Lettre circulaire.</w:t>
      </w:r>
    </w:p>
    <w:p w:rsidR="00571611" w:rsidRPr="00C73AD2" w:rsidRDefault="00571611" w:rsidP="004B6815">
      <w:pPr>
        <w:spacing w:before="240"/>
      </w:pPr>
      <w:r w:rsidRPr="00C73AD2">
        <w:t>Veuillez agréer, Madame, Monsieur, l'assura</w:t>
      </w:r>
      <w:r>
        <w:t>nce de ma considération</w:t>
      </w:r>
      <w:r w:rsidR="004B6815">
        <w:t xml:space="preserve"> très distinguée</w:t>
      </w:r>
      <w:r>
        <w:t>.</w:t>
      </w:r>
    </w:p>
    <w:p w:rsidR="00571611" w:rsidRPr="00E263B1" w:rsidRDefault="00571611" w:rsidP="00571611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840"/>
        <w:rPr>
          <w:color w:val="000000"/>
        </w:rPr>
      </w:pPr>
      <w:r w:rsidRPr="00E263B1">
        <w:rPr>
          <w:color w:val="000000"/>
        </w:rPr>
        <w:tab/>
      </w:r>
      <w:r>
        <w:rPr>
          <w:color w:val="000000"/>
        </w:rPr>
        <w:t>François Rancy</w:t>
      </w:r>
      <w:r>
        <w:rPr>
          <w:color w:val="000000"/>
        </w:rPr>
        <w:br/>
      </w:r>
      <w:r>
        <w:rPr>
          <w:color w:val="000000"/>
        </w:rPr>
        <w:tab/>
      </w:r>
      <w:r w:rsidRPr="00E263B1">
        <w:rPr>
          <w:color w:val="000000"/>
        </w:rPr>
        <w:t>Directeur du Bureau des radiocommunications</w:t>
      </w:r>
    </w:p>
    <w:p w:rsidR="00571611" w:rsidRPr="00F70236" w:rsidRDefault="00571611" w:rsidP="00571611">
      <w:pPr>
        <w:tabs>
          <w:tab w:val="left" w:pos="284"/>
          <w:tab w:val="left" w:pos="568"/>
        </w:tabs>
        <w:spacing w:before="2160"/>
        <w:jc w:val="both"/>
        <w:rPr>
          <w:b/>
          <w:bCs/>
          <w:sz w:val="20"/>
        </w:rPr>
      </w:pPr>
      <w:r w:rsidRPr="00F70236">
        <w:rPr>
          <w:b/>
          <w:bCs/>
          <w:sz w:val="20"/>
        </w:rPr>
        <w:t>Distribution:</w:t>
      </w:r>
    </w:p>
    <w:p w:rsidR="00571611" w:rsidRPr="00F3567B" w:rsidRDefault="00571611" w:rsidP="00571611">
      <w:pPr>
        <w:tabs>
          <w:tab w:val="left" w:pos="284"/>
        </w:tabs>
        <w:spacing w:before="60"/>
        <w:ind w:left="284" w:hanging="284"/>
        <w:jc w:val="both"/>
        <w:rPr>
          <w:sz w:val="20"/>
        </w:rPr>
      </w:pPr>
      <w:r w:rsidRPr="00F3567B">
        <w:rPr>
          <w:sz w:val="20"/>
        </w:rPr>
        <w:t>–</w:t>
      </w:r>
      <w:r w:rsidRPr="00F3567B">
        <w:rPr>
          <w:sz w:val="20"/>
        </w:rPr>
        <w:tab/>
        <w:t xml:space="preserve">Administrations des </w:t>
      </w:r>
      <w:r>
        <w:rPr>
          <w:sz w:val="20"/>
        </w:rPr>
        <w:t>E</w:t>
      </w:r>
      <w:r w:rsidRPr="00F3567B">
        <w:rPr>
          <w:sz w:val="20"/>
        </w:rPr>
        <w:t>tats Membres de l'UIT</w:t>
      </w:r>
    </w:p>
    <w:p w:rsidR="00571611" w:rsidRPr="00F3567B" w:rsidRDefault="00571611" w:rsidP="00571611">
      <w:pPr>
        <w:tabs>
          <w:tab w:val="left" w:pos="284"/>
        </w:tabs>
        <w:spacing w:before="0"/>
        <w:ind w:left="284" w:hanging="284"/>
        <w:jc w:val="both"/>
        <w:rPr>
          <w:sz w:val="20"/>
        </w:rPr>
      </w:pPr>
      <w:r w:rsidRPr="00F3567B">
        <w:rPr>
          <w:sz w:val="20"/>
        </w:rPr>
        <w:t>–</w:t>
      </w:r>
      <w:r w:rsidRPr="00F3567B">
        <w:rPr>
          <w:sz w:val="20"/>
        </w:rPr>
        <w:tab/>
        <w:t>Membres du Comité du Règlement des radiocommunications</w:t>
      </w:r>
    </w:p>
    <w:sectPr w:rsidR="00571611" w:rsidRPr="00F3567B" w:rsidSect="0023788E">
      <w:headerReference w:type="default" r:id="rId9"/>
      <w:footerReference w:type="even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9E" w:rsidRDefault="000A7F9E">
      <w:r>
        <w:separator/>
      </w:r>
    </w:p>
  </w:endnote>
  <w:endnote w:type="continuationSeparator" w:id="0">
    <w:p w:rsidR="000A7F9E" w:rsidRDefault="000A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9E" w:rsidRPr="00224474" w:rsidRDefault="000A7F9E">
    <w:pPr>
      <w:rPr>
        <w:lang w:val="es-ES_tradnl"/>
      </w:rPr>
    </w:pPr>
    <w:r>
      <w:fldChar w:fldCharType="begin"/>
    </w:r>
    <w:r w:rsidRPr="00224474">
      <w:rPr>
        <w:lang w:val="es-ES_tradnl"/>
      </w:rPr>
      <w:instrText xml:space="preserve"> FILENAME \p \* MERGEFORMAT </w:instrText>
    </w:r>
    <w:r>
      <w:fldChar w:fldCharType="separate"/>
    </w:r>
    <w:r w:rsidR="00C779E5">
      <w:rPr>
        <w:noProof/>
        <w:lang w:val="es-ES_tradnl"/>
      </w:rPr>
      <w:t>M:\BRSSD\SECRETARIAT\CR\334\334-F.docx</w:t>
    </w:r>
    <w:r>
      <w:rPr>
        <w:noProof/>
        <w:lang w:val="en-US"/>
      </w:rPr>
      <w:fldChar w:fldCharType="end"/>
    </w:r>
    <w:r w:rsidRPr="00224474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779E5">
      <w:rPr>
        <w:noProof/>
      </w:rPr>
      <w:t>16.05.12</w:t>
    </w:r>
    <w:r>
      <w:fldChar w:fldCharType="end"/>
    </w:r>
    <w:r w:rsidRPr="00224474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C779E5">
      <w:rPr>
        <w:noProof/>
      </w:rPr>
      <w:t>16.05.12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1"/>
      <w:gridCol w:w="3099"/>
      <w:gridCol w:w="2389"/>
      <w:gridCol w:w="2294"/>
    </w:tblGrid>
    <w:tr w:rsidR="000A7F9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Téléphone </w:t>
          </w:r>
          <w:r>
            <w:rPr>
              <w:lang w:val="fr-FR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 xml:space="preserve">Télex 421 000 </w:t>
          </w:r>
          <w:proofErr w:type="spellStart"/>
          <w:r>
            <w:rPr>
              <w:lang w:val="fr-FR"/>
            </w:rPr>
            <w:t>uit</w:t>
          </w:r>
          <w:proofErr w:type="spellEnd"/>
          <w:r>
            <w:rPr>
              <w:lang w:val="fr-FR"/>
            </w:rPr>
            <w:t xml:space="preserve"> </w:t>
          </w:r>
          <w:proofErr w:type="spellStart"/>
          <w:r>
            <w:rPr>
              <w:lang w:val="fr-FR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E-mail:</w:t>
          </w:r>
          <w:r>
            <w:rPr>
              <w:lang w:val="fr-FR"/>
            </w:rPr>
            <w:tab/>
            <w:t>itumail@itu.int</w:t>
          </w:r>
        </w:p>
      </w:tc>
    </w:tr>
    <w:tr w:rsidR="000A7F9E">
      <w:trPr>
        <w:cantSplit/>
      </w:trPr>
      <w:tc>
        <w:tcPr>
          <w:tcW w:w="1062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CH-1211 Genève 20</w:t>
          </w:r>
        </w:p>
      </w:tc>
      <w:tc>
        <w:tcPr>
          <w:tcW w:w="1584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Téléfax</w:t>
          </w:r>
          <w:r>
            <w:rPr>
              <w:lang w:val="fr-FR"/>
            </w:rPr>
            <w:tab/>
            <w:t>Gr3:</w:t>
          </w:r>
          <w:r>
            <w:rPr>
              <w:lang w:val="fr-FR"/>
            </w:rPr>
            <w:tab/>
            <w:t>+41 22 733 72 56</w:t>
          </w:r>
        </w:p>
      </w:tc>
      <w:tc>
        <w:tcPr>
          <w:tcW w:w="1223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Télégramme ITU GENEVE</w:t>
          </w:r>
        </w:p>
      </w:tc>
      <w:tc>
        <w:tcPr>
          <w:tcW w:w="1131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</w:r>
          <w:hyperlink r:id="rId1" w:history="1">
            <w:r>
              <w:rPr>
                <w:lang w:val="fr-FR"/>
              </w:rPr>
              <w:t>http://www.itu.int/</w:t>
            </w:r>
          </w:hyperlink>
        </w:p>
      </w:tc>
    </w:tr>
    <w:tr w:rsidR="000A7F9E">
      <w:trPr>
        <w:cantSplit/>
      </w:trPr>
      <w:tc>
        <w:tcPr>
          <w:tcW w:w="1062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>Suisse</w:t>
          </w:r>
        </w:p>
      </w:tc>
      <w:tc>
        <w:tcPr>
          <w:tcW w:w="1584" w:type="pct"/>
        </w:tcPr>
        <w:p w:rsidR="000A7F9E" w:rsidRDefault="000A7F9E">
          <w:pPr>
            <w:pStyle w:val="itu"/>
            <w:rPr>
              <w:lang w:val="fr-FR"/>
            </w:rPr>
          </w:pPr>
          <w:r>
            <w:rPr>
              <w:lang w:val="fr-FR"/>
            </w:rPr>
            <w:tab/>
            <w:t>Gr4:</w:t>
          </w:r>
          <w:r>
            <w:rPr>
              <w:lang w:val="fr-FR"/>
            </w:rPr>
            <w:tab/>
            <w:t>+41 22 730 65 00</w:t>
          </w:r>
        </w:p>
      </w:tc>
      <w:tc>
        <w:tcPr>
          <w:tcW w:w="1223" w:type="pct"/>
        </w:tcPr>
        <w:p w:rsidR="000A7F9E" w:rsidRDefault="000A7F9E">
          <w:pPr>
            <w:pStyle w:val="itu"/>
            <w:rPr>
              <w:lang w:val="fr-FR"/>
            </w:rPr>
          </w:pPr>
        </w:p>
      </w:tc>
      <w:tc>
        <w:tcPr>
          <w:tcW w:w="1131" w:type="pct"/>
        </w:tcPr>
        <w:p w:rsidR="000A7F9E" w:rsidRDefault="000A7F9E">
          <w:pPr>
            <w:pStyle w:val="itu"/>
            <w:rPr>
              <w:lang w:val="fr-FR"/>
            </w:rPr>
          </w:pPr>
        </w:p>
      </w:tc>
    </w:tr>
  </w:tbl>
  <w:p w:rsidR="000A7F9E" w:rsidRDefault="000A7F9E" w:rsidP="008C5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9E" w:rsidRDefault="000A7F9E">
      <w:r>
        <w:t>____________________</w:t>
      </w:r>
    </w:p>
  </w:footnote>
  <w:footnote w:type="continuationSeparator" w:id="0">
    <w:p w:rsidR="000A7F9E" w:rsidRDefault="000A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9E" w:rsidRDefault="000A7F9E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779E5">
      <w:rPr>
        <w:rStyle w:val="PageNumber"/>
        <w:noProof/>
      </w:rPr>
      <w:t>4</w:t>
    </w:r>
    <w:r>
      <w:rPr>
        <w:rStyle w:val="PageNumber"/>
      </w:rPr>
      <w:fldChar w:fldCharType="end"/>
    </w:r>
  </w:p>
  <w:p w:rsidR="000A7F9E" w:rsidRPr="008C5D1D" w:rsidRDefault="000A7F9E" w:rsidP="00571611">
    <w:pPr>
      <w:pStyle w:val="Header"/>
      <w:rPr>
        <w:lang w:val="en-US"/>
      </w:rPr>
    </w:pPr>
    <w:r>
      <w:rPr>
        <w:lang w:val="en-US"/>
      </w:rPr>
      <w:t>CR/334-F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A0B"/>
    <w:multiLevelType w:val="hybridMultilevel"/>
    <w:tmpl w:val="48EAAF0C"/>
    <w:lvl w:ilvl="0" w:tplc="6798CB4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E"/>
    <w:rsid w:val="00083635"/>
    <w:rsid w:val="0009711F"/>
    <w:rsid w:val="000A7F9E"/>
    <w:rsid w:val="000D0A86"/>
    <w:rsid w:val="0015160D"/>
    <w:rsid w:val="00215BC3"/>
    <w:rsid w:val="00224474"/>
    <w:rsid w:val="0023788E"/>
    <w:rsid w:val="002E71D7"/>
    <w:rsid w:val="003203D8"/>
    <w:rsid w:val="00383E79"/>
    <w:rsid w:val="003D1688"/>
    <w:rsid w:val="00400821"/>
    <w:rsid w:val="004B6815"/>
    <w:rsid w:val="004D0F14"/>
    <w:rsid w:val="00522479"/>
    <w:rsid w:val="00571611"/>
    <w:rsid w:val="005F4E0E"/>
    <w:rsid w:val="007D7E60"/>
    <w:rsid w:val="008C5D1D"/>
    <w:rsid w:val="00944990"/>
    <w:rsid w:val="009E6F6E"/>
    <w:rsid w:val="00A10043"/>
    <w:rsid w:val="00A2257B"/>
    <w:rsid w:val="00AE250B"/>
    <w:rsid w:val="00B257A5"/>
    <w:rsid w:val="00B814F3"/>
    <w:rsid w:val="00BF3EC6"/>
    <w:rsid w:val="00C34E87"/>
    <w:rsid w:val="00C779E5"/>
    <w:rsid w:val="00C94D2D"/>
    <w:rsid w:val="00CB743B"/>
    <w:rsid w:val="00D539A7"/>
    <w:rsid w:val="00DB61F2"/>
    <w:rsid w:val="00DD02F6"/>
    <w:rsid w:val="00E25073"/>
    <w:rsid w:val="00ED4156"/>
    <w:rsid w:val="00F70236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A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D0A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0A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D0A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D0A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D0A86"/>
    <w:pPr>
      <w:outlineLvl w:val="4"/>
    </w:pPr>
  </w:style>
  <w:style w:type="paragraph" w:styleId="Heading6">
    <w:name w:val="heading 6"/>
    <w:basedOn w:val="Heading4"/>
    <w:next w:val="Normal"/>
    <w:qFormat/>
    <w:rsid w:val="000D0A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D0A86"/>
    <w:pPr>
      <w:outlineLvl w:val="6"/>
    </w:pPr>
  </w:style>
  <w:style w:type="paragraph" w:styleId="Heading8">
    <w:name w:val="heading 8"/>
    <w:basedOn w:val="Heading6"/>
    <w:next w:val="Normal"/>
    <w:qFormat/>
    <w:rsid w:val="000D0A86"/>
    <w:pPr>
      <w:outlineLvl w:val="7"/>
    </w:pPr>
  </w:style>
  <w:style w:type="paragraph" w:styleId="Heading9">
    <w:name w:val="heading 9"/>
    <w:basedOn w:val="Heading6"/>
    <w:next w:val="Normal"/>
    <w:qFormat/>
    <w:rsid w:val="000D0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0D0A8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0D0A86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0D0A8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D0A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D0A86"/>
  </w:style>
  <w:style w:type="paragraph" w:customStyle="1" w:styleId="AppendixNotitle">
    <w:name w:val="Appendix_No &amp; title"/>
    <w:basedOn w:val="AnnexNotitle"/>
    <w:next w:val="Normalaftertitle"/>
    <w:rsid w:val="000D0A86"/>
  </w:style>
  <w:style w:type="paragraph" w:customStyle="1" w:styleId="Figure">
    <w:name w:val="Figure"/>
    <w:basedOn w:val="Normal"/>
    <w:next w:val="FigureNotitle"/>
    <w:rsid w:val="000D0A8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0D0A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D0A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D0A8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D0A86"/>
  </w:style>
  <w:style w:type="paragraph" w:customStyle="1" w:styleId="Arttitle">
    <w:name w:val="Art_title"/>
    <w:basedOn w:val="Normal"/>
    <w:next w:val="Normalaftertitle"/>
    <w:rsid w:val="000D0A8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D0A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D0A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D0A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0A86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0D0A86"/>
    <w:rPr>
      <w:vertAlign w:val="superscript"/>
    </w:rPr>
  </w:style>
  <w:style w:type="paragraph" w:customStyle="1" w:styleId="enumlev1">
    <w:name w:val="enumlev1"/>
    <w:basedOn w:val="Normal"/>
    <w:link w:val="enumlev1Char"/>
    <w:rsid w:val="000D0A86"/>
    <w:pPr>
      <w:spacing w:before="80"/>
      <w:ind w:left="794" w:hanging="794"/>
    </w:pPr>
  </w:style>
  <w:style w:type="paragraph" w:customStyle="1" w:styleId="enumlev2">
    <w:name w:val="enumlev2"/>
    <w:basedOn w:val="enumlev1"/>
    <w:rsid w:val="000D0A86"/>
    <w:pPr>
      <w:ind w:left="1191" w:hanging="397"/>
    </w:pPr>
  </w:style>
  <w:style w:type="paragraph" w:customStyle="1" w:styleId="enumlev3">
    <w:name w:val="enumlev3"/>
    <w:basedOn w:val="enumlev2"/>
    <w:rsid w:val="000D0A86"/>
    <w:pPr>
      <w:ind w:left="1588"/>
    </w:pPr>
  </w:style>
  <w:style w:type="paragraph" w:customStyle="1" w:styleId="Equation">
    <w:name w:val="Equation"/>
    <w:basedOn w:val="Normal"/>
    <w:rsid w:val="000D0A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0A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0D0A86"/>
    <w:rPr>
      <w:b w:val="0"/>
    </w:rPr>
  </w:style>
  <w:style w:type="character" w:styleId="PageNumber">
    <w:name w:val="page number"/>
    <w:basedOn w:val="DefaultParagraphFont"/>
    <w:rsid w:val="000D0A86"/>
  </w:style>
  <w:style w:type="paragraph" w:customStyle="1" w:styleId="RecNoBR">
    <w:name w:val="Rec_No_BR"/>
    <w:basedOn w:val="Normal"/>
    <w:next w:val="Rectitle"/>
    <w:rsid w:val="000D0A86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0D0A86"/>
    <w:pPr>
      <w:keepLines/>
      <w:spacing w:before="240" w:after="120"/>
      <w:jc w:val="center"/>
    </w:pPr>
  </w:style>
  <w:style w:type="paragraph" w:styleId="Footer">
    <w:name w:val="footer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D0A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D0A86"/>
    <w:rPr>
      <w:position w:val="6"/>
      <w:sz w:val="18"/>
    </w:rPr>
  </w:style>
  <w:style w:type="paragraph" w:styleId="FootnoteText">
    <w:name w:val="footnote text"/>
    <w:basedOn w:val="Note"/>
    <w:semiHidden/>
    <w:rsid w:val="000D0A86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D0A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D0A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D0A86"/>
  </w:style>
  <w:style w:type="paragraph" w:styleId="Index2">
    <w:name w:val="index 2"/>
    <w:basedOn w:val="Normal"/>
    <w:next w:val="Normal"/>
    <w:semiHidden/>
    <w:rsid w:val="000D0A86"/>
    <w:pPr>
      <w:ind w:left="283"/>
    </w:pPr>
  </w:style>
  <w:style w:type="paragraph" w:styleId="Index3">
    <w:name w:val="index 3"/>
    <w:basedOn w:val="Normal"/>
    <w:next w:val="Normal"/>
    <w:semiHidden/>
    <w:rsid w:val="000D0A86"/>
    <w:pPr>
      <w:ind w:left="566"/>
    </w:pPr>
  </w:style>
  <w:style w:type="paragraph" w:customStyle="1" w:styleId="QuestionNoBR">
    <w:name w:val="Question_No_BR"/>
    <w:basedOn w:val="RecNoBR"/>
    <w:next w:val="Questiontitle"/>
    <w:rsid w:val="000D0A86"/>
  </w:style>
  <w:style w:type="paragraph" w:customStyle="1" w:styleId="RepNoBR">
    <w:name w:val="Rep_No_BR"/>
    <w:basedOn w:val="RecNoBR"/>
    <w:next w:val="Reptitle"/>
    <w:rsid w:val="000D0A86"/>
  </w:style>
  <w:style w:type="paragraph" w:customStyle="1" w:styleId="ResNoBR">
    <w:name w:val="Res_No_BR"/>
    <w:basedOn w:val="RecNoBR"/>
    <w:next w:val="Restitle"/>
    <w:rsid w:val="000D0A86"/>
  </w:style>
  <w:style w:type="paragraph" w:customStyle="1" w:styleId="Section1">
    <w:name w:val="Section_1"/>
    <w:basedOn w:val="Normal"/>
    <w:next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0D0A86"/>
  </w:style>
  <w:style w:type="paragraph" w:customStyle="1" w:styleId="Normalaftertitle">
    <w:name w:val="Normal_after_title"/>
    <w:basedOn w:val="Normal"/>
    <w:next w:val="Normal"/>
    <w:rsid w:val="000D0A86"/>
    <w:pPr>
      <w:spacing w:before="360"/>
    </w:pPr>
  </w:style>
  <w:style w:type="paragraph" w:customStyle="1" w:styleId="TableNotitle">
    <w:name w:val="Table_No &amp; title"/>
    <w:basedOn w:val="Normal"/>
    <w:next w:val="Tablehead"/>
    <w:rsid w:val="000D0A86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0D0A86"/>
    <w:pPr>
      <w:spacing w:before="80"/>
    </w:pPr>
  </w:style>
  <w:style w:type="paragraph" w:customStyle="1" w:styleId="Address">
    <w:name w:val="Address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0D0A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0A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0A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D0A86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0D0A86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0D0A86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D0A86"/>
  </w:style>
  <w:style w:type="paragraph" w:customStyle="1" w:styleId="QuestionNo">
    <w:name w:val="Question_No"/>
    <w:basedOn w:val="RecNo"/>
    <w:next w:val="Questiontitle"/>
    <w:rsid w:val="000D0A86"/>
  </w:style>
  <w:style w:type="paragraph" w:customStyle="1" w:styleId="Questionref">
    <w:name w:val="Question_ref"/>
    <w:basedOn w:val="Recref"/>
    <w:next w:val="Questiondate"/>
    <w:rsid w:val="000D0A86"/>
  </w:style>
  <w:style w:type="paragraph" w:customStyle="1" w:styleId="Questiontitle">
    <w:name w:val="Question_title"/>
    <w:basedOn w:val="Rectitle"/>
    <w:next w:val="Questionref"/>
    <w:rsid w:val="000D0A86"/>
  </w:style>
  <w:style w:type="character" w:customStyle="1" w:styleId="Recdef">
    <w:name w:val="Rec_def"/>
    <w:basedOn w:val="DefaultParagraphFont"/>
    <w:rsid w:val="000D0A86"/>
    <w:rPr>
      <w:b/>
    </w:rPr>
  </w:style>
  <w:style w:type="paragraph" w:customStyle="1" w:styleId="Reftext">
    <w:name w:val="Ref_text"/>
    <w:basedOn w:val="Normal"/>
    <w:rsid w:val="000D0A86"/>
    <w:pPr>
      <w:ind w:left="794" w:hanging="794"/>
    </w:pPr>
  </w:style>
  <w:style w:type="paragraph" w:customStyle="1" w:styleId="Reftitle">
    <w:name w:val="Ref_title"/>
    <w:basedOn w:val="Normal"/>
    <w:next w:val="Reftext"/>
    <w:rsid w:val="000D0A8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D0A86"/>
  </w:style>
  <w:style w:type="paragraph" w:customStyle="1" w:styleId="RepNo">
    <w:name w:val="Rep_No"/>
    <w:basedOn w:val="RecNo"/>
    <w:next w:val="Reptitle"/>
    <w:rsid w:val="000D0A86"/>
  </w:style>
  <w:style w:type="paragraph" w:customStyle="1" w:styleId="Repref">
    <w:name w:val="Rep_ref"/>
    <w:basedOn w:val="Recref"/>
    <w:next w:val="Repdate"/>
    <w:rsid w:val="000D0A86"/>
  </w:style>
  <w:style w:type="paragraph" w:customStyle="1" w:styleId="Reptitle">
    <w:name w:val="Rep_title"/>
    <w:basedOn w:val="Rectitle"/>
    <w:next w:val="Repref"/>
    <w:rsid w:val="000D0A86"/>
  </w:style>
  <w:style w:type="paragraph" w:customStyle="1" w:styleId="Resdate">
    <w:name w:val="Res_date"/>
    <w:basedOn w:val="Recdate"/>
    <w:next w:val="Normalaftertitle"/>
    <w:rsid w:val="000D0A86"/>
  </w:style>
  <w:style w:type="character" w:customStyle="1" w:styleId="Resdef">
    <w:name w:val="Res_def"/>
    <w:basedOn w:val="DefaultParagraphFont"/>
    <w:rsid w:val="000D0A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D0A86"/>
  </w:style>
  <w:style w:type="paragraph" w:customStyle="1" w:styleId="Resref">
    <w:name w:val="Res_ref"/>
    <w:basedOn w:val="Recref"/>
    <w:next w:val="Resdate"/>
    <w:rsid w:val="000D0A86"/>
  </w:style>
  <w:style w:type="paragraph" w:customStyle="1" w:styleId="Restitle">
    <w:name w:val="Res_title"/>
    <w:basedOn w:val="Rectitle"/>
    <w:next w:val="Resref"/>
    <w:rsid w:val="000D0A86"/>
  </w:style>
  <w:style w:type="paragraph" w:customStyle="1" w:styleId="SectionNo">
    <w:name w:val="Section_No"/>
    <w:basedOn w:val="Normal"/>
    <w:next w:val="Sectiontitle"/>
    <w:rsid w:val="000D0A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0A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0A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0A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D0A86"/>
    <w:rPr>
      <w:b/>
      <w:color w:val="auto"/>
    </w:rPr>
  </w:style>
  <w:style w:type="paragraph" w:customStyle="1" w:styleId="Tabletext">
    <w:name w:val="Table_text"/>
    <w:basedOn w:val="Normal"/>
    <w:rsid w:val="000D0A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0D0A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D0A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D0A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D0A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D0A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A86"/>
  </w:style>
  <w:style w:type="paragraph" w:customStyle="1" w:styleId="Title3">
    <w:name w:val="Title 3"/>
    <w:basedOn w:val="Title2"/>
    <w:next w:val="Title4"/>
    <w:rsid w:val="000D0A86"/>
    <w:rPr>
      <w:caps w:val="0"/>
    </w:rPr>
  </w:style>
  <w:style w:type="paragraph" w:customStyle="1" w:styleId="Title4">
    <w:name w:val="Title 4"/>
    <w:basedOn w:val="Title3"/>
    <w:next w:val="Heading1"/>
    <w:rsid w:val="000D0A86"/>
    <w:rPr>
      <w:b/>
    </w:rPr>
  </w:style>
  <w:style w:type="paragraph" w:customStyle="1" w:styleId="toc0">
    <w:name w:val="toc 0"/>
    <w:basedOn w:val="Normal"/>
    <w:next w:val="TOC1"/>
    <w:rsid w:val="000D0A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0A8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D0A86"/>
    <w:pPr>
      <w:spacing w:before="80"/>
      <w:ind w:left="1531" w:hanging="851"/>
    </w:pPr>
  </w:style>
  <w:style w:type="paragraph" w:styleId="TOC3">
    <w:name w:val="toc 3"/>
    <w:basedOn w:val="TOC2"/>
    <w:semiHidden/>
    <w:rsid w:val="000D0A86"/>
  </w:style>
  <w:style w:type="paragraph" w:styleId="TOC4">
    <w:name w:val="toc 4"/>
    <w:basedOn w:val="TOC3"/>
    <w:semiHidden/>
    <w:rsid w:val="000D0A86"/>
  </w:style>
  <w:style w:type="paragraph" w:styleId="TOC5">
    <w:name w:val="toc 5"/>
    <w:basedOn w:val="TOC4"/>
    <w:semiHidden/>
    <w:rsid w:val="000D0A86"/>
  </w:style>
  <w:style w:type="paragraph" w:styleId="TOC6">
    <w:name w:val="toc 6"/>
    <w:basedOn w:val="TOC4"/>
    <w:semiHidden/>
    <w:rsid w:val="000D0A86"/>
  </w:style>
  <w:style w:type="paragraph" w:styleId="TOC7">
    <w:name w:val="toc 7"/>
    <w:basedOn w:val="TOC4"/>
    <w:semiHidden/>
    <w:rsid w:val="000D0A86"/>
  </w:style>
  <w:style w:type="paragraph" w:styleId="TOC8">
    <w:name w:val="toc 8"/>
    <w:basedOn w:val="TOC4"/>
    <w:semiHidden/>
    <w:rsid w:val="000D0A86"/>
  </w:style>
  <w:style w:type="paragraph" w:customStyle="1" w:styleId="FiguretitleBR">
    <w:name w:val="Figure_title_BR"/>
    <w:basedOn w:val="TabletitleBR"/>
    <w:next w:val="Figurewithouttitle"/>
    <w:rsid w:val="000D0A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0A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D0A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6F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E6F6E"/>
    <w:pPr>
      <w:ind w:left="720"/>
      <w:contextualSpacing/>
    </w:pPr>
    <w:rPr>
      <w:lang w:val="en-GB"/>
    </w:rPr>
  </w:style>
  <w:style w:type="character" w:customStyle="1" w:styleId="enumlev1Char">
    <w:name w:val="enumlev1 Char"/>
    <w:link w:val="enumlev1"/>
    <w:locked/>
    <w:rsid w:val="009E6F6E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0A7F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F9E"/>
    <w:rPr>
      <w:rFonts w:ascii="Tahoma" w:hAnsi="Tahoma" w:cs="Tahoma"/>
      <w:sz w:val="16"/>
      <w:szCs w:val="16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0A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D0A8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D0A8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D0A8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D0A8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D0A86"/>
    <w:pPr>
      <w:outlineLvl w:val="4"/>
    </w:pPr>
  </w:style>
  <w:style w:type="paragraph" w:styleId="Heading6">
    <w:name w:val="heading 6"/>
    <w:basedOn w:val="Heading4"/>
    <w:next w:val="Normal"/>
    <w:qFormat/>
    <w:rsid w:val="000D0A8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D0A86"/>
    <w:pPr>
      <w:outlineLvl w:val="6"/>
    </w:pPr>
  </w:style>
  <w:style w:type="paragraph" w:styleId="Heading8">
    <w:name w:val="heading 8"/>
    <w:basedOn w:val="Heading6"/>
    <w:next w:val="Normal"/>
    <w:qFormat/>
    <w:rsid w:val="000D0A86"/>
    <w:pPr>
      <w:outlineLvl w:val="7"/>
    </w:pPr>
  </w:style>
  <w:style w:type="paragraph" w:styleId="Heading9">
    <w:name w:val="heading 9"/>
    <w:basedOn w:val="Heading6"/>
    <w:next w:val="Normal"/>
    <w:qFormat/>
    <w:rsid w:val="000D0A8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0D0A86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0D0A86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0D0A86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D0A8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D0A86"/>
  </w:style>
  <w:style w:type="paragraph" w:customStyle="1" w:styleId="AppendixNotitle">
    <w:name w:val="Appendix_No &amp; title"/>
    <w:basedOn w:val="AnnexNotitle"/>
    <w:next w:val="Normalaftertitle"/>
    <w:rsid w:val="000D0A86"/>
  </w:style>
  <w:style w:type="paragraph" w:customStyle="1" w:styleId="Figure">
    <w:name w:val="Figure"/>
    <w:basedOn w:val="Normal"/>
    <w:next w:val="FigureNotitle"/>
    <w:rsid w:val="000D0A8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0D0A86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D0A8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D0A8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D0A86"/>
  </w:style>
  <w:style w:type="paragraph" w:customStyle="1" w:styleId="Arttitle">
    <w:name w:val="Art_title"/>
    <w:basedOn w:val="Normal"/>
    <w:next w:val="Normalaftertitle"/>
    <w:rsid w:val="000D0A8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D0A8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D0A8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D0A8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D0A86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0D0A8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0D0A86"/>
    <w:rPr>
      <w:vertAlign w:val="superscript"/>
    </w:rPr>
  </w:style>
  <w:style w:type="paragraph" w:customStyle="1" w:styleId="enumlev1">
    <w:name w:val="enumlev1"/>
    <w:basedOn w:val="Normal"/>
    <w:link w:val="enumlev1Char"/>
    <w:rsid w:val="000D0A86"/>
    <w:pPr>
      <w:spacing w:before="80"/>
      <w:ind w:left="794" w:hanging="794"/>
    </w:pPr>
  </w:style>
  <w:style w:type="paragraph" w:customStyle="1" w:styleId="enumlev2">
    <w:name w:val="enumlev2"/>
    <w:basedOn w:val="enumlev1"/>
    <w:rsid w:val="000D0A86"/>
    <w:pPr>
      <w:ind w:left="1191" w:hanging="397"/>
    </w:pPr>
  </w:style>
  <w:style w:type="paragraph" w:customStyle="1" w:styleId="enumlev3">
    <w:name w:val="enumlev3"/>
    <w:basedOn w:val="enumlev2"/>
    <w:rsid w:val="000D0A86"/>
    <w:pPr>
      <w:ind w:left="1588"/>
    </w:pPr>
  </w:style>
  <w:style w:type="paragraph" w:customStyle="1" w:styleId="Equation">
    <w:name w:val="Equation"/>
    <w:basedOn w:val="Normal"/>
    <w:rsid w:val="000D0A8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D0A8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0D0A86"/>
    <w:rPr>
      <w:b w:val="0"/>
    </w:rPr>
  </w:style>
  <w:style w:type="character" w:styleId="PageNumber">
    <w:name w:val="page number"/>
    <w:basedOn w:val="DefaultParagraphFont"/>
    <w:rsid w:val="000D0A86"/>
  </w:style>
  <w:style w:type="paragraph" w:customStyle="1" w:styleId="RecNoBR">
    <w:name w:val="Rec_No_BR"/>
    <w:basedOn w:val="Normal"/>
    <w:next w:val="Rectitle"/>
    <w:rsid w:val="000D0A86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0D0A86"/>
    <w:pPr>
      <w:keepLines/>
      <w:spacing w:before="240" w:after="120"/>
      <w:jc w:val="center"/>
    </w:pPr>
  </w:style>
  <w:style w:type="paragraph" w:styleId="Footer">
    <w:name w:val="footer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D0A8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0D0A86"/>
    <w:rPr>
      <w:position w:val="6"/>
      <w:sz w:val="18"/>
    </w:rPr>
  </w:style>
  <w:style w:type="paragraph" w:styleId="FootnoteText">
    <w:name w:val="footnote text"/>
    <w:basedOn w:val="Note"/>
    <w:semiHidden/>
    <w:rsid w:val="000D0A86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D0A8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D0A8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0D0A86"/>
  </w:style>
  <w:style w:type="paragraph" w:styleId="Index2">
    <w:name w:val="index 2"/>
    <w:basedOn w:val="Normal"/>
    <w:next w:val="Normal"/>
    <w:semiHidden/>
    <w:rsid w:val="000D0A86"/>
    <w:pPr>
      <w:ind w:left="283"/>
    </w:pPr>
  </w:style>
  <w:style w:type="paragraph" w:styleId="Index3">
    <w:name w:val="index 3"/>
    <w:basedOn w:val="Normal"/>
    <w:next w:val="Normal"/>
    <w:semiHidden/>
    <w:rsid w:val="000D0A86"/>
    <w:pPr>
      <w:ind w:left="566"/>
    </w:pPr>
  </w:style>
  <w:style w:type="paragraph" w:customStyle="1" w:styleId="QuestionNoBR">
    <w:name w:val="Question_No_BR"/>
    <w:basedOn w:val="RecNoBR"/>
    <w:next w:val="Questiontitle"/>
    <w:rsid w:val="000D0A86"/>
  </w:style>
  <w:style w:type="paragraph" w:customStyle="1" w:styleId="RepNoBR">
    <w:name w:val="Rep_No_BR"/>
    <w:basedOn w:val="RecNoBR"/>
    <w:next w:val="Reptitle"/>
    <w:rsid w:val="000D0A86"/>
  </w:style>
  <w:style w:type="paragraph" w:customStyle="1" w:styleId="ResNoBR">
    <w:name w:val="Res_No_BR"/>
    <w:basedOn w:val="RecNoBR"/>
    <w:next w:val="Restitle"/>
    <w:rsid w:val="000D0A86"/>
  </w:style>
  <w:style w:type="paragraph" w:customStyle="1" w:styleId="Section1">
    <w:name w:val="Section_1"/>
    <w:basedOn w:val="Normal"/>
    <w:next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D0A8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0D0A86"/>
  </w:style>
  <w:style w:type="paragraph" w:customStyle="1" w:styleId="Normalaftertitle">
    <w:name w:val="Normal_after_title"/>
    <w:basedOn w:val="Normal"/>
    <w:next w:val="Normal"/>
    <w:rsid w:val="000D0A86"/>
    <w:pPr>
      <w:spacing w:before="360"/>
    </w:pPr>
  </w:style>
  <w:style w:type="paragraph" w:customStyle="1" w:styleId="TableNotitle">
    <w:name w:val="Table_No &amp; title"/>
    <w:basedOn w:val="Normal"/>
    <w:next w:val="Tablehead"/>
    <w:rsid w:val="000D0A86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0D0A86"/>
    <w:pPr>
      <w:spacing w:before="80"/>
    </w:pPr>
  </w:style>
  <w:style w:type="paragraph" w:customStyle="1" w:styleId="Address">
    <w:name w:val="Address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0D0A8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0D0A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D0A8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D0A8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D0A86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rsid w:val="000D0A86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0D0A86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D0A8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D0A86"/>
  </w:style>
  <w:style w:type="paragraph" w:customStyle="1" w:styleId="QuestionNo">
    <w:name w:val="Question_No"/>
    <w:basedOn w:val="RecNo"/>
    <w:next w:val="Questiontitle"/>
    <w:rsid w:val="000D0A86"/>
  </w:style>
  <w:style w:type="paragraph" w:customStyle="1" w:styleId="Questionref">
    <w:name w:val="Question_ref"/>
    <w:basedOn w:val="Recref"/>
    <w:next w:val="Questiondate"/>
    <w:rsid w:val="000D0A86"/>
  </w:style>
  <w:style w:type="paragraph" w:customStyle="1" w:styleId="Questiontitle">
    <w:name w:val="Question_title"/>
    <w:basedOn w:val="Rectitle"/>
    <w:next w:val="Questionref"/>
    <w:rsid w:val="000D0A86"/>
  </w:style>
  <w:style w:type="character" w:customStyle="1" w:styleId="Recdef">
    <w:name w:val="Rec_def"/>
    <w:basedOn w:val="DefaultParagraphFont"/>
    <w:rsid w:val="000D0A86"/>
    <w:rPr>
      <w:b/>
    </w:rPr>
  </w:style>
  <w:style w:type="paragraph" w:customStyle="1" w:styleId="Reftext">
    <w:name w:val="Ref_text"/>
    <w:basedOn w:val="Normal"/>
    <w:rsid w:val="000D0A86"/>
    <w:pPr>
      <w:ind w:left="794" w:hanging="794"/>
    </w:pPr>
  </w:style>
  <w:style w:type="paragraph" w:customStyle="1" w:styleId="Reftitle">
    <w:name w:val="Ref_title"/>
    <w:basedOn w:val="Normal"/>
    <w:next w:val="Reftext"/>
    <w:rsid w:val="000D0A86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0D0A86"/>
  </w:style>
  <w:style w:type="paragraph" w:customStyle="1" w:styleId="RepNo">
    <w:name w:val="Rep_No"/>
    <w:basedOn w:val="RecNo"/>
    <w:next w:val="Reptitle"/>
    <w:rsid w:val="000D0A86"/>
  </w:style>
  <w:style w:type="paragraph" w:customStyle="1" w:styleId="Repref">
    <w:name w:val="Rep_ref"/>
    <w:basedOn w:val="Recref"/>
    <w:next w:val="Repdate"/>
    <w:rsid w:val="000D0A86"/>
  </w:style>
  <w:style w:type="paragraph" w:customStyle="1" w:styleId="Reptitle">
    <w:name w:val="Rep_title"/>
    <w:basedOn w:val="Rectitle"/>
    <w:next w:val="Repref"/>
    <w:rsid w:val="000D0A86"/>
  </w:style>
  <w:style w:type="paragraph" w:customStyle="1" w:styleId="Resdate">
    <w:name w:val="Res_date"/>
    <w:basedOn w:val="Recdate"/>
    <w:next w:val="Normalaftertitle"/>
    <w:rsid w:val="000D0A86"/>
  </w:style>
  <w:style w:type="character" w:customStyle="1" w:styleId="Resdef">
    <w:name w:val="Res_def"/>
    <w:basedOn w:val="DefaultParagraphFont"/>
    <w:rsid w:val="000D0A86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D0A86"/>
  </w:style>
  <w:style w:type="paragraph" w:customStyle="1" w:styleId="Resref">
    <w:name w:val="Res_ref"/>
    <w:basedOn w:val="Recref"/>
    <w:next w:val="Resdate"/>
    <w:rsid w:val="000D0A86"/>
  </w:style>
  <w:style w:type="paragraph" w:customStyle="1" w:styleId="Restitle">
    <w:name w:val="Res_title"/>
    <w:basedOn w:val="Rectitle"/>
    <w:next w:val="Resref"/>
    <w:rsid w:val="000D0A86"/>
  </w:style>
  <w:style w:type="paragraph" w:customStyle="1" w:styleId="SectionNo">
    <w:name w:val="Section_No"/>
    <w:basedOn w:val="Normal"/>
    <w:next w:val="Sectiontitle"/>
    <w:rsid w:val="000D0A8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D0A8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D0A8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D0A8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D0A86"/>
    <w:rPr>
      <w:b/>
      <w:color w:val="auto"/>
    </w:rPr>
  </w:style>
  <w:style w:type="paragraph" w:customStyle="1" w:styleId="Tabletext">
    <w:name w:val="Table_text"/>
    <w:basedOn w:val="Normal"/>
    <w:rsid w:val="000D0A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0D0A8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D0A8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0D0A8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0D0A8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D0A8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D0A86"/>
  </w:style>
  <w:style w:type="paragraph" w:customStyle="1" w:styleId="Title3">
    <w:name w:val="Title 3"/>
    <w:basedOn w:val="Title2"/>
    <w:next w:val="Title4"/>
    <w:rsid w:val="000D0A86"/>
    <w:rPr>
      <w:caps w:val="0"/>
    </w:rPr>
  </w:style>
  <w:style w:type="paragraph" w:customStyle="1" w:styleId="Title4">
    <w:name w:val="Title 4"/>
    <w:basedOn w:val="Title3"/>
    <w:next w:val="Heading1"/>
    <w:rsid w:val="000D0A86"/>
    <w:rPr>
      <w:b/>
    </w:rPr>
  </w:style>
  <w:style w:type="paragraph" w:customStyle="1" w:styleId="toc0">
    <w:name w:val="toc 0"/>
    <w:basedOn w:val="Normal"/>
    <w:next w:val="TOC1"/>
    <w:rsid w:val="000D0A8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0D0A8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0D0A86"/>
    <w:pPr>
      <w:spacing w:before="80"/>
      <w:ind w:left="1531" w:hanging="851"/>
    </w:pPr>
  </w:style>
  <w:style w:type="paragraph" w:styleId="TOC3">
    <w:name w:val="toc 3"/>
    <w:basedOn w:val="TOC2"/>
    <w:semiHidden/>
    <w:rsid w:val="000D0A86"/>
  </w:style>
  <w:style w:type="paragraph" w:styleId="TOC4">
    <w:name w:val="toc 4"/>
    <w:basedOn w:val="TOC3"/>
    <w:semiHidden/>
    <w:rsid w:val="000D0A86"/>
  </w:style>
  <w:style w:type="paragraph" w:styleId="TOC5">
    <w:name w:val="toc 5"/>
    <w:basedOn w:val="TOC4"/>
    <w:semiHidden/>
    <w:rsid w:val="000D0A86"/>
  </w:style>
  <w:style w:type="paragraph" w:styleId="TOC6">
    <w:name w:val="toc 6"/>
    <w:basedOn w:val="TOC4"/>
    <w:semiHidden/>
    <w:rsid w:val="000D0A86"/>
  </w:style>
  <w:style w:type="paragraph" w:styleId="TOC7">
    <w:name w:val="toc 7"/>
    <w:basedOn w:val="TOC4"/>
    <w:semiHidden/>
    <w:rsid w:val="000D0A86"/>
  </w:style>
  <w:style w:type="paragraph" w:styleId="TOC8">
    <w:name w:val="toc 8"/>
    <w:basedOn w:val="TOC4"/>
    <w:semiHidden/>
    <w:rsid w:val="000D0A86"/>
  </w:style>
  <w:style w:type="paragraph" w:customStyle="1" w:styleId="FiguretitleBR">
    <w:name w:val="Figure_title_BR"/>
    <w:basedOn w:val="TabletitleBR"/>
    <w:next w:val="Figurewithouttitle"/>
    <w:rsid w:val="000D0A8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0D0A8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0D0A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E6F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E6F6E"/>
    <w:pPr>
      <w:ind w:left="720"/>
      <w:contextualSpacing/>
    </w:pPr>
    <w:rPr>
      <w:lang w:val="en-GB"/>
    </w:rPr>
  </w:style>
  <w:style w:type="character" w:customStyle="1" w:styleId="enumlev1Char">
    <w:name w:val="enumlev1 Char"/>
    <w:link w:val="enumlev1"/>
    <w:locked/>
    <w:rsid w:val="009E6F6E"/>
    <w:rPr>
      <w:rFonts w:ascii="Times New Roman" w:hAnsi="Times New Roman"/>
      <w:sz w:val="24"/>
      <w:lang w:val="fr-FR" w:eastAsia="en-US"/>
    </w:rPr>
  </w:style>
  <w:style w:type="paragraph" w:styleId="BalloonText">
    <w:name w:val="Balloon Text"/>
    <w:basedOn w:val="Normal"/>
    <w:link w:val="BalloonTextChar"/>
    <w:rsid w:val="000A7F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7F9E"/>
    <w:rPr>
      <w:rFonts w:ascii="Tahoma" w:hAnsi="Tahoma" w:cs="Tahoma"/>
      <w:sz w:val="16"/>
      <w:szCs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PF_BRcirc</Template>
  <TotalTime>2</TotalTime>
  <Pages>4</Pages>
  <Words>1700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11246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Drouiller, Isabelle</dc:creator>
  <cp:keywords/>
  <dc:description/>
  <cp:lastModifiedBy>marchett</cp:lastModifiedBy>
  <cp:revision>3</cp:revision>
  <cp:lastPrinted>2012-05-16T06:33:00Z</cp:lastPrinted>
  <dcterms:created xsi:type="dcterms:W3CDTF">2012-05-16T06:32:00Z</dcterms:created>
  <dcterms:modified xsi:type="dcterms:W3CDTF">2012-05-16T06:34:00Z</dcterms:modified>
</cp:coreProperties>
</file>