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94CE8" w:rsidTr="006160CB">
        <w:tc>
          <w:tcPr>
            <w:tcW w:w="7054" w:type="dxa"/>
            <w:gridSpan w:val="2"/>
            <w:shd w:val="clear" w:color="auto" w:fill="auto"/>
          </w:tcPr>
          <w:p w:rsidR="00E53DCE" w:rsidRPr="002E0DC8" w:rsidRDefault="009C6A12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2E0DC8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6C53F8" w:rsidRDefault="00294CE8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R</w:t>
            </w:r>
            <w:r w:rsidR="00D631CE">
              <w:rPr>
                <w:b/>
                <w:bCs/>
                <w:sz w:val="24"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346</w:t>
            </w:r>
          </w:p>
        </w:tc>
        <w:tc>
          <w:tcPr>
            <w:tcW w:w="2835" w:type="dxa"/>
            <w:shd w:val="clear" w:color="auto" w:fill="auto"/>
          </w:tcPr>
          <w:p w:rsidR="00E53DCE" w:rsidRPr="00294CE8" w:rsidRDefault="009C6A12" w:rsidP="00294CE8">
            <w:pPr>
              <w:spacing w:before="0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294CE8">
              <w:rPr>
                <w:rFonts w:eastAsia="SimSun"/>
                <w:sz w:val="24"/>
                <w:szCs w:val="24"/>
                <w:lang w:eastAsia="zh-CN"/>
              </w:rPr>
              <w:t>20</w:t>
            </w:r>
            <w:r w:rsidR="00F205F2">
              <w:rPr>
                <w:rFonts w:eastAsia="SimSun" w:hint="eastAsia"/>
                <w:sz w:val="24"/>
                <w:szCs w:val="24"/>
                <w:lang w:eastAsia="zh-CN"/>
              </w:rPr>
              <w:t>13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年</w:t>
            </w:r>
            <w:r w:rsidR="00294CE8" w:rsidRPr="00294CE8">
              <w:rPr>
                <w:rFonts w:eastAsia="SimSun" w:hint="eastAsia"/>
                <w:sz w:val="24"/>
                <w:szCs w:val="24"/>
                <w:lang w:eastAsia="zh-CN"/>
              </w:rPr>
              <w:t>4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月</w:t>
            </w:r>
            <w:r w:rsidR="00AA5B3A">
              <w:rPr>
                <w:rFonts w:eastAsia="SimSun"/>
                <w:sz w:val="24"/>
                <w:szCs w:val="24"/>
                <w:lang w:eastAsia="zh-CN"/>
              </w:rPr>
              <w:t>30</w:t>
            </w:r>
            <w:bookmarkStart w:id="0" w:name="_GoBack"/>
            <w:bookmarkEnd w:id="0"/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2E0DC8" w:rsidRDefault="00D631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</w:t>
            </w:r>
            <w:r w:rsidR="00294CE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主管部门</w:t>
            </w:r>
          </w:p>
          <w:p w:rsidR="00E53DCE" w:rsidRPr="002E0DC8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6160CB">
        <w:tc>
          <w:tcPr>
            <w:tcW w:w="1526" w:type="dxa"/>
            <w:shd w:val="clear" w:color="auto" w:fill="auto"/>
          </w:tcPr>
          <w:p w:rsidR="00E53DCE" w:rsidRPr="007616E7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</w:t>
            </w:r>
            <w:proofErr w:type="spellEnd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205F2" w:rsidRDefault="00294CE8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sz w:val="24"/>
                <w:szCs w:val="24"/>
                <w:lang w:eastAsia="zh-CN"/>
              </w:rPr>
            </w:pPr>
            <w:r w:rsidRPr="00F205F2">
              <w:rPr>
                <w:rFonts w:hint="eastAsia"/>
                <w:b/>
                <w:sz w:val="24"/>
                <w:szCs w:val="24"/>
                <w:lang w:eastAsia="zh-CN"/>
              </w:rPr>
              <w:t>无线电规则委员会批准的《程序规则》</w:t>
            </w:r>
          </w:p>
        </w:tc>
      </w:tr>
      <w:tr w:rsidR="00E53DCE" w:rsidRPr="003266ED" w:rsidTr="006160CB">
        <w:tc>
          <w:tcPr>
            <w:tcW w:w="1526" w:type="dxa"/>
            <w:shd w:val="clear" w:color="auto" w:fill="auto"/>
          </w:tcPr>
          <w:p w:rsidR="00E53DCE" w:rsidRPr="007616E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6160CB">
        <w:tc>
          <w:tcPr>
            <w:tcW w:w="1526" w:type="dxa"/>
            <w:shd w:val="clear" w:color="auto" w:fill="auto"/>
          </w:tcPr>
          <w:p w:rsidR="00E53DCE" w:rsidRPr="007616E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EE03A0" w:rsidTr="006160CB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01052C" w:rsidTr="006160CB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21694" w:rsidRPr="00294CE8" w:rsidRDefault="00D21694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294CE8" w:rsidRPr="00294CE8" w:rsidRDefault="00294CE8" w:rsidP="00294CE8">
      <w:pPr>
        <w:ind w:right="113" w:firstLineChars="200" w:firstLine="492"/>
        <w:rPr>
          <w:bCs/>
          <w:sz w:val="24"/>
          <w:szCs w:val="24"/>
          <w:lang w:eastAsia="zh-CN"/>
        </w:rPr>
      </w:pPr>
      <w:r w:rsidRPr="00294CE8">
        <w:rPr>
          <w:rFonts w:hint="eastAsia"/>
          <w:bCs/>
          <w:spacing w:val="6"/>
          <w:sz w:val="24"/>
          <w:szCs w:val="24"/>
          <w:lang w:eastAsia="zh-CN"/>
        </w:rPr>
        <w:t>根据《无线电规则》第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13.12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和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13.14</w:t>
      </w:r>
      <w:r w:rsidRPr="00294CE8">
        <w:rPr>
          <w:rFonts w:ascii="Simsun (Founder Extended)" w:eastAsia="Simsun (Founder Extended)" w:hAnsi="Simsun (Founder Extended)" w:cs="Simsun (Founder Extended)" w:hint="eastAsia"/>
          <w:bCs/>
          <w:spacing w:val="6"/>
          <w:sz w:val="24"/>
          <w:szCs w:val="24"/>
          <w:lang w:eastAsia="zh-CN"/>
        </w:rPr>
        <w:t>款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的规定，无线电规则委员会（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RRB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）在其第</w:t>
      </w:r>
      <w:r w:rsidRPr="00294CE8">
        <w:rPr>
          <w:rFonts w:hint="eastAsia"/>
          <w:bCs/>
          <w:sz w:val="24"/>
          <w:szCs w:val="24"/>
          <w:lang w:eastAsia="zh-CN"/>
        </w:rPr>
        <w:t>62</w:t>
      </w:r>
      <w:r w:rsidRPr="00294CE8">
        <w:rPr>
          <w:rFonts w:hint="eastAsia"/>
          <w:bCs/>
          <w:sz w:val="24"/>
          <w:szCs w:val="24"/>
          <w:lang w:eastAsia="zh-CN"/>
        </w:rPr>
        <w:t>次会议（</w:t>
      </w:r>
      <w:r w:rsidRPr="00294CE8">
        <w:rPr>
          <w:rFonts w:hint="eastAsia"/>
          <w:bCs/>
          <w:sz w:val="24"/>
          <w:szCs w:val="24"/>
          <w:lang w:eastAsia="zh-CN"/>
        </w:rPr>
        <w:t>2013</w:t>
      </w:r>
      <w:r w:rsidRPr="00294CE8">
        <w:rPr>
          <w:rFonts w:hint="eastAsia"/>
          <w:bCs/>
          <w:sz w:val="24"/>
          <w:szCs w:val="24"/>
          <w:lang w:eastAsia="zh-CN"/>
        </w:rPr>
        <w:t>年</w:t>
      </w:r>
      <w:r w:rsidRPr="00294CE8">
        <w:rPr>
          <w:rFonts w:hint="eastAsia"/>
          <w:bCs/>
          <w:sz w:val="24"/>
          <w:szCs w:val="24"/>
          <w:lang w:eastAsia="zh-CN"/>
        </w:rPr>
        <w:t>3</w:t>
      </w:r>
      <w:r w:rsidRPr="00294CE8">
        <w:rPr>
          <w:rFonts w:hint="eastAsia"/>
          <w:bCs/>
          <w:sz w:val="24"/>
          <w:szCs w:val="24"/>
          <w:lang w:eastAsia="zh-CN"/>
        </w:rPr>
        <w:t>月</w:t>
      </w:r>
      <w:r w:rsidRPr="00294CE8">
        <w:rPr>
          <w:rFonts w:hint="eastAsia"/>
          <w:bCs/>
          <w:sz w:val="24"/>
          <w:szCs w:val="24"/>
          <w:lang w:eastAsia="zh-CN"/>
        </w:rPr>
        <w:t>18-22</w:t>
      </w:r>
      <w:r w:rsidRPr="00294CE8">
        <w:rPr>
          <w:rFonts w:hint="eastAsia"/>
          <w:bCs/>
          <w:sz w:val="24"/>
          <w:szCs w:val="24"/>
          <w:lang w:eastAsia="zh-CN"/>
        </w:rPr>
        <w:t>日）上批准了对《程序规则》（</w:t>
      </w:r>
      <w:r w:rsidRPr="00294CE8">
        <w:rPr>
          <w:rFonts w:hint="eastAsia"/>
          <w:bCs/>
          <w:sz w:val="24"/>
          <w:szCs w:val="24"/>
          <w:lang w:eastAsia="zh-CN"/>
        </w:rPr>
        <w:t>2012</w:t>
      </w:r>
      <w:r w:rsidRPr="00294CE8">
        <w:rPr>
          <w:rFonts w:hint="eastAsia"/>
          <w:bCs/>
          <w:sz w:val="24"/>
          <w:szCs w:val="24"/>
          <w:lang w:eastAsia="zh-CN"/>
        </w:rPr>
        <w:t>年版，更新</w:t>
      </w:r>
      <w:r w:rsidRPr="00294CE8">
        <w:rPr>
          <w:rFonts w:hint="eastAsia"/>
          <w:bCs/>
          <w:sz w:val="24"/>
          <w:szCs w:val="24"/>
          <w:lang w:eastAsia="zh-CN"/>
        </w:rPr>
        <w:t>2</w:t>
      </w:r>
      <w:r w:rsidRPr="00294CE8">
        <w:rPr>
          <w:rFonts w:hint="eastAsia"/>
          <w:bCs/>
          <w:sz w:val="24"/>
          <w:szCs w:val="24"/>
          <w:lang w:eastAsia="zh-CN"/>
        </w:rPr>
        <w:t>）的修改。</w:t>
      </w:r>
    </w:p>
    <w:p w:rsidR="00294CE8" w:rsidRPr="00294CE8" w:rsidRDefault="00294CE8" w:rsidP="00294CE8">
      <w:pPr>
        <w:ind w:firstLineChars="200" w:firstLine="480"/>
        <w:rPr>
          <w:sz w:val="24"/>
          <w:szCs w:val="24"/>
          <w:lang w:eastAsia="zh-CN"/>
        </w:rPr>
      </w:pPr>
      <w:r w:rsidRPr="00294CE8">
        <w:rPr>
          <w:rFonts w:hint="eastAsia"/>
          <w:sz w:val="24"/>
          <w:szCs w:val="24"/>
          <w:lang w:eastAsia="zh-CN"/>
        </w:rPr>
        <w:t>这些修改包含已纳入</w:t>
      </w:r>
      <w:r w:rsidRPr="00294CE8">
        <w:rPr>
          <w:rFonts w:hint="eastAsia"/>
          <w:sz w:val="24"/>
          <w:szCs w:val="24"/>
          <w:lang w:eastAsia="zh-CN"/>
        </w:rPr>
        <w:t>2012</w:t>
      </w:r>
      <w:r w:rsidRPr="00294CE8">
        <w:rPr>
          <w:rFonts w:hint="eastAsia"/>
          <w:sz w:val="24"/>
          <w:szCs w:val="24"/>
          <w:lang w:eastAsia="zh-CN"/>
        </w:rPr>
        <w:t>年版《程序规则》（</w:t>
      </w:r>
      <w:r w:rsidRPr="00294CE8">
        <w:rPr>
          <w:rFonts w:hint="eastAsia"/>
          <w:sz w:val="24"/>
          <w:szCs w:val="24"/>
          <w:lang w:eastAsia="zh-CN"/>
        </w:rPr>
        <w:t>CR/339</w:t>
      </w:r>
      <w:r w:rsidRPr="00294CE8">
        <w:rPr>
          <w:rFonts w:hint="eastAsia"/>
          <w:sz w:val="24"/>
          <w:szCs w:val="24"/>
          <w:lang w:eastAsia="zh-CN"/>
        </w:rPr>
        <w:t>所述）替换页（见以下附件）中的新的或经修订的《程序规则》。附件中的规则即刻生效，或按其它说明处理。</w:t>
      </w:r>
    </w:p>
    <w:p w:rsidR="00D631CE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422DEC" w:rsidRDefault="00422DEC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631CE" w:rsidRPr="00EE03A0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35AB9" w:rsidRPr="007616E7" w:rsidRDefault="00D35AB9" w:rsidP="00031E64">
      <w:pPr>
        <w:rPr>
          <w:rFonts w:asciiTheme="minorHAnsi" w:hAnsiTheme="minorHAnsi" w:cstheme="minorHAnsi"/>
          <w:sz w:val="28"/>
          <w:szCs w:val="28"/>
          <w:lang w:eastAsia="zh-CN"/>
        </w:rPr>
      </w:pPr>
    </w:p>
    <w:p w:rsidR="00031E64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7616E7">
        <w:rPr>
          <w:rFonts w:asciiTheme="majorEastAsia" w:eastAsiaTheme="majorEastAsia" w:hAnsiTheme="majorEastAsia"/>
          <w:sz w:val="24"/>
          <w:szCs w:val="24"/>
          <w:lang w:val="fr-FR" w:eastAsia="zh-CN"/>
        </w:rPr>
        <w:br/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F205F2">
        <w:rPr>
          <w:rFonts w:asciiTheme="minorHAnsi" w:eastAsiaTheme="majorEastAsia" w:hAnsiTheme="minorHAnsi" w:cstheme="minorHAnsi"/>
          <w:sz w:val="20"/>
          <w:szCs w:val="20"/>
          <w:lang w:eastAsia="zh-CN"/>
        </w:rPr>
        <w:t>•</w:t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F205F2" w:rsidRDefault="00F205F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F205F2" w:rsidRDefault="00F205F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294CE8" w:rsidRPr="00F205F2" w:rsidRDefault="00294CE8" w:rsidP="00F205F2">
      <w:pPr>
        <w:pStyle w:val="BlockText"/>
        <w:tabs>
          <w:tab w:val="left" w:pos="4186"/>
        </w:tabs>
        <w:spacing w:before="120"/>
        <w:ind w:left="0"/>
        <w:jc w:val="left"/>
        <w:rPr>
          <w:rFonts w:ascii="Calibri" w:hAnsi="Calibri" w:cs="Calibri"/>
          <w:lang w:eastAsia="zh-CN"/>
        </w:rPr>
      </w:pPr>
      <w:r w:rsidRPr="00F205F2">
        <w:rPr>
          <w:rFonts w:ascii="Calibri" w:hAnsi="Calibri" w:cs="Calibri" w:hint="eastAsia"/>
          <w:b/>
          <w:bCs/>
          <w:lang w:eastAsia="zh-CN"/>
        </w:rPr>
        <w:t>附件</w:t>
      </w:r>
      <w:r w:rsidRPr="00F205F2">
        <w:rPr>
          <w:rFonts w:ascii="Calibri" w:hAnsi="Calibri" w:cs="Calibri" w:hint="eastAsia"/>
          <w:lang w:eastAsia="zh-CN"/>
        </w:rPr>
        <w:t>：</w:t>
      </w:r>
      <w:hyperlink r:id="rId9" w:history="1">
        <w:r w:rsidRPr="00F205F2">
          <w:rPr>
            <w:rStyle w:val="Hyperlink"/>
            <w:rFonts w:ascii="Calibri" w:hAnsi="Calibri" w:cs="Calibri"/>
            <w:szCs w:val="24"/>
            <w:lang w:eastAsia="zh-CN"/>
          </w:rPr>
          <w:t>2012</w:t>
        </w:r>
        <w:r w:rsidRPr="00F205F2">
          <w:rPr>
            <w:rStyle w:val="Hyperlink"/>
            <w:rFonts w:ascii="Calibri" w:hAnsi="Calibri" w:cs="Calibri" w:hint="eastAsia"/>
            <w:szCs w:val="24"/>
            <w:lang w:eastAsia="zh-CN"/>
          </w:rPr>
          <w:t>年版《程序规则》</w:t>
        </w:r>
        <w:r w:rsidRPr="00F205F2">
          <w:rPr>
            <w:rStyle w:val="Hyperlink"/>
            <w:rFonts w:ascii="Calibri" w:hAnsi="Calibri" w:cs="Calibri"/>
            <w:szCs w:val="24"/>
            <w:lang w:eastAsia="zh-CN"/>
          </w:rPr>
          <w:t xml:space="preserve"> – </w:t>
        </w:r>
        <w:r w:rsidRPr="00F205F2">
          <w:rPr>
            <w:rStyle w:val="Hyperlink"/>
            <w:rFonts w:ascii="Calibri" w:hAnsi="Calibri" w:cs="Calibri" w:hint="eastAsia"/>
            <w:szCs w:val="24"/>
            <w:lang w:eastAsia="zh-CN"/>
          </w:rPr>
          <w:t>更新</w:t>
        </w:r>
        <w:r w:rsidRPr="00F205F2">
          <w:rPr>
            <w:rStyle w:val="Hyperlink"/>
            <w:rFonts w:ascii="Calibri" w:hAnsi="Calibri" w:cs="Calibri"/>
            <w:szCs w:val="24"/>
            <w:lang w:eastAsia="zh-CN"/>
          </w:rPr>
          <w:t xml:space="preserve"> 3</w:t>
        </w:r>
      </w:hyperlink>
      <w:r w:rsidR="00F205F2" w:rsidRPr="00AB4694">
        <w:rPr>
          <w:szCs w:val="24"/>
          <w:lang w:eastAsia="zh-CN"/>
        </w:rPr>
        <w:tab/>
      </w:r>
      <w:r w:rsidRPr="0047080B">
        <w:rPr>
          <w:rStyle w:val="EndnoteReference"/>
          <w:rFonts w:asciiTheme="minorHAnsi" w:hAnsiTheme="minorHAnsi" w:cstheme="minorHAnsi"/>
        </w:rPr>
        <w:endnoteReference w:id="1"/>
      </w:r>
    </w:p>
    <w:p w:rsidR="00294CE8" w:rsidRDefault="00294CE8" w:rsidP="00294CE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 w:val="0"/>
          <w:sz w:val="20"/>
          <w:u w:val="single"/>
          <w:lang w:eastAsia="zh-CN"/>
        </w:rPr>
      </w:pPr>
    </w:p>
    <w:p w:rsidR="00294CE8" w:rsidRPr="00F205F2" w:rsidRDefault="00294CE8" w:rsidP="00294CE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Cs/>
          <w:sz w:val="18"/>
          <w:szCs w:val="18"/>
          <w:u w:val="single"/>
          <w:lang w:eastAsia="zh-CN"/>
        </w:rPr>
      </w:pPr>
      <w:r w:rsidRPr="00F205F2">
        <w:rPr>
          <w:rFonts w:hint="eastAsia"/>
          <w:bCs/>
          <w:sz w:val="18"/>
          <w:szCs w:val="18"/>
          <w:u w:val="single"/>
          <w:lang w:eastAsia="zh-CN"/>
        </w:rPr>
        <w:t>分发：</w:t>
      </w:r>
    </w:p>
    <w:p w:rsidR="00294CE8" w:rsidRPr="00294CE8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国际电联成员国主管部门</w:t>
      </w:r>
    </w:p>
    <w:p w:rsidR="00294CE8" w:rsidRPr="00294CE8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无线电规则委员会委员</w:t>
      </w:r>
    </w:p>
    <w:p w:rsidR="00294CE8" w:rsidRPr="00F205F2" w:rsidRDefault="00294CE8" w:rsidP="009C6A12">
      <w:pPr>
        <w:spacing w:before="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sectPr w:rsidR="00294CE8" w:rsidRPr="00F205F2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6" w:rsidRDefault="00761616">
      <w:r>
        <w:separator/>
      </w:r>
    </w:p>
  </w:endnote>
  <w:endnote w:type="continuationSeparator" w:id="0">
    <w:p w:rsidR="00761616" w:rsidRDefault="00761616">
      <w:r>
        <w:continuationSeparator/>
      </w:r>
    </w:p>
  </w:endnote>
  <w:endnote w:id="1">
    <w:p w:rsidR="00294CE8" w:rsidRPr="0047080B" w:rsidRDefault="00294CE8" w:rsidP="00294CE8">
      <w:pPr>
        <w:pStyle w:val="EndnoteText"/>
        <w:rPr>
          <w:rFonts w:asciiTheme="minorHAnsi" w:hAnsiTheme="minorHAnsi" w:cstheme="minorHAnsi"/>
          <w:lang w:val="en-US"/>
        </w:rPr>
      </w:pPr>
      <w:r w:rsidRPr="0047080B">
        <w:rPr>
          <w:rStyle w:val="EndnoteReference"/>
          <w:rFonts w:asciiTheme="minorHAnsi" w:hAnsiTheme="minorHAnsi" w:cstheme="minorHAnsi"/>
        </w:rPr>
        <w:endnoteRef/>
      </w:r>
      <w:r w:rsidRPr="0047080B">
        <w:rPr>
          <w:rFonts w:asciiTheme="minorHAnsi" w:hAnsiTheme="minorHAnsi" w:cstheme="minorHAnsi"/>
        </w:rPr>
        <w:t xml:space="preserve"> </w:t>
      </w:r>
      <w:r w:rsidRPr="0047080B">
        <w:rPr>
          <w:rFonts w:asciiTheme="minorHAnsi" w:hAnsiTheme="minorHAnsi" w:cstheme="minorHAnsi"/>
          <w:color w:val="0000FF"/>
          <w:sz w:val="16"/>
          <w:szCs w:val="16"/>
          <w:u w:val="single"/>
        </w:rPr>
        <w:t>http://www.itu.int/pub/R-REG-ROP-2012/en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6" w:rsidRDefault="00761616">
      <w:r>
        <w:t>____________________</w:t>
      </w:r>
    </w:p>
  </w:footnote>
  <w:footnote w:type="continuationSeparator" w:id="0">
    <w:p w:rsidR="00761616" w:rsidRDefault="0076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294CE8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6161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4CE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2DEC"/>
    <w:rsid w:val="004326DB"/>
    <w:rsid w:val="0043682E"/>
    <w:rsid w:val="00447ECB"/>
    <w:rsid w:val="004623F7"/>
    <w:rsid w:val="0047080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16"/>
    <w:rsid w:val="007616E7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5B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7DF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05F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94A7-E10E-4CD3-A90C-5C80C8A2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chenm</dc:creator>
  <cp:lastModifiedBy>Gozal, Karine</cp:lastModifiedBy>
  <cp:revision>5</cp:revision>
  <cp:lastPrinted>2013-04-30T06:37:00Z</cp:lastPrinted>
  <dcterms:created xsi:type="dcterms:W3CDTF">2013-04-18T14:44:00Z</dcterms:created>
  <dcterms:modified xsi:type="dcterms:W3CDTF">2013-04-30T06:37:00Z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