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B86DF1" w:rsidRDefault="00B86DF1"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E17344">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Letter</w:t>
            </w:r>
          </w:p>
          <w:p w:rsidR="00651777" w:rsidRPr="006C53F8" w:rsidRDefault="00E17344" w:rsidP="00F6237B">
            <w:pPr>
              <w:spacing w:before="0"/>
              <w:jc w:val="left"/>
              <w:rPr>
                <w:b/>
                <w:bCs/>
                <w:sz w:val="24"/>
                <w:szCs w:val="24"/>
                <w:lang w:val="fr-CH"/>
              </w:rPr>
            </w:pPr>
            <w:r>
              <w:rPr>
                <w:b/>
                <w:bCs/>
                <w:sz w:val="24"/>
                <w:szCs w:val="24"/>
                <w:lang w:val="fr-CH"/>
              </w:rPr>
              <w:t>C</w:t>
            </w:r>
            <w:r w:rsidR="00B20063">
              <w:rPr>
                <w:b/>
                <w:bCs/>
                <w:sz w:val="24"/>
                <w:szCs w:val="24"/>
                <w:lang w:val="fr-CH"/>
              </w:rPr>
              <w:t>R</w:t>
            </w:r>
            <w:r w:rsidR="003836D4" w:rsidRPr="006C53F8">
              <w:rPr>
                <w:b/>
                <w:bCs/>
                <w:sz w:val="24"/>
                <w:szCs w:val="24"/>
                <w:lang w:val="fr-CH"/>
              </w:rPr>
              <w:t>/</w:t>
            </w:r>
            <w:r w:rsidR="00F6237B">
              <w:rPr>
                <w:b/>
                <w:bCs/>
                <w:sz w:val="24"/>
                <w:szCs w:val="24"/>
                <w:lang w:val="fr-CH"/>
              </w:rPr>
              <w:t>369</w:t>
            </w:r>
          </w:p>
        </w:tc>
        <w:tc>
          <w:tcPr>
            <w:tcW w:w="2835" w:type="dxa"/>
            <w:shd w:val="clear" w:color="auto" w:fill="auto"/>
          </w:tcPr>
          <w:p w:rsidR="00651777" w:rsidRPr="003266ED" w:rsidRDefault="00896DCE" w:rsidP="00E733ED">
            <w:pPr>
              <w:spacing w:before="0"/>
              <w:jc w:val="right"/>
              <w:rPr>
                <w:sz w:val="24"/>
                <w:szCs w:val="24"/>
                <w:lang w:val="en-GB"/>
              </w:rPr>
            </w:pPr>
            <w:r>
              <w:rPr>
                <w:sz w:val="24"/>
                <w:szCs w:val="24"/>
                <w:lang w:val="en-GB"/>
              </w:rPr>
              <w:t>4 November</w:t>
            </w:r>
            <w:r w:rsidR="00F6237B">
              <w:rPr>
                <w:sz w:val="24"/>
                <w:szCs w:val="24"/>
                <w:lang w:val="en-GB"/>
              </w:rPr>
              <w:t xml:space="preserve"> </w:t>
            </w:r>
            <w:r w:rsidR="00B41641">
              <w:rPr>
                <w:sz w:val="24"/>
                <w:szCs w:val="24"/>
                <w:lang w:val="en-GB"/>
              </w:rPr>
              <w:t>2014</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Default="0037309C" w:rsidP="00D374CD">
            <w:pPr>
              <w:spacing w:before="0"/>
              <w:jc w:val="left"/>
              <w:rPr>
                <w:sz w:val="24"/>
                <w:szCs w:val="24"/>
              </w:rPr>
            </w:pPr>
          </w:p>
          <w:p w:rsidR="00B86DF1" w:rsidRPr="003266ED" w:rsidRDefault="00B86DF1" w:rsidP="00D374CD">
            <w:pPr>
              <w:spacing w:before="0"/>
              <w:jc w:val="left"/>
              <w:rPr>
                <w:sz w:val="24"/>
                <w:szCs w:val="24"/>
              </w:rPr>
            </w:pPr>
          </w:p>
        </w:tc>
      </w:tr>
      <w:tr w:rsidR="0037309C" w:rsidRPr="009B2897" w:rsidTr="004D02EC">
        <w:tc>
          <w:tcPr>
            <w:tcW w:w="9889" w:type="dxa"/>
            <w:gridSpan w:val="3"/>
            <w:shd w:val="clear" w:color="auto" w:fill="auto"/>
          </w:tcPr>
          <w:p w:rsidR="0037309C" w:rsidRPr="009B2897" w:rsidRDefault="0037309C" w:rsidP="00C86739">
            <w:pPr>
              <w:spacing w:before="0"/>
              <w:jc w:val="left"/>
              <w:rPr>
                <w:rFonts w:asciiTheme="minorHAnsi" w:hAnsiTheme="minorHAnsi"/>
                <w:b/>
                <w:bCs/>
                <w:sz w:val="24"/>
                <w:szCs w:val="24"/>
              </w:rPr>
            </w:pPr>
            <w:r w:rsidRPr="009B2897">
              <w:rPr>
                <w:rFonts w:asciiTheme="minorHAnsi" w:hAnsiTheme="minorHAnsi"/>
                <w:b/>
                <w:bCs/>
                <w:sz w:val="24"/>
                <w:szCs w:val="24"/>
              </w:rPr>
              <w:t>To Administrations of Member States of the ITU</w:t>
            </w:r>
            <w:r w:rsidR="00C86739" w:rsidRPr="009B2897">
              <w:rPr>
                <w:rFonts w:asciiTheme="minorHAnsi" w:hAnsiTheme="minorHAnsi"/>
                <w:b/>
                <w:bCs/>
                <w:sz w:val="24"/>
                <w:szCs w:val="24"/>
              </w:rPr>
              <w:t>,</w:t>
            </w:r>
          </w:p>
          <w:p w:rsidR="00894A14" w:rsidRPr="009B2897" w:rsidRDefault="00C86739" w:rsidP="00894A14">
            <w:pPr>
              <w:spacing w:before="0"/>
              <w:jc w:val="left"/>
              <w:rPr>
                <w:rFonts w:asciiTheme="minorHAnsi" w:hAnsiTheme="minorHAnsi"/>
                <w:b/>
                <w:bCs/>
                <w:sz w:val="24"/>
                <w:szCs w:val="24"/>
              </w:rPr>
            </w:pPr>
            <w:r w:rsidRPr="009B2897">
              <w:rPr>
                <w:rFonts w:asciiTheme="minorHAnsi" w:hAnsiTheme="minorHAnsi"/>
                <w:b/>
                <w:bCs/>
                <w:sz w:val="24"/>
                <w:szCs w:val="24"/>
              </w:rPr>
              <w:t>Radiocommunication (ITU-R)</w:t>
            </w:r>
            <w:r w:rsidR="00894A14" w:rsidRPr="009B2897">
              <w:rPr>
                <w:rFonts w:asciiTheme="minorHAnsi" w:hAnsiTheme="minorHAnsi"/>
                <w:b/>
                <w:bCs/>
                <w:sz w:val="24"/>
                <w:szCs w:val="24"/>
              </w:rPr>
              <w:t xml:space="preserve"> Sector Members</w:t>
            </w:r>
            <w:r w:rsidRPr="009B2897">
              <w:rPr>
                <w:rFonts w:asciiTheme="minorHAnsi" w:hAnsiTheme="minorHAnsi"/>
                <w:b/>
                <w:bCs/>
                <w:sz w:val="24"/>
                <w:szCs w:val="24"/>
              </w:rPr>
              <w:t xml:space="preserve"> and Academia</w:t>
            </w:r>
          </w:p>
          <w:p w:rsidR="00B86DF1" w:rsidRPr="009B2897" w:rsidRDefault="00B86DF1" w:rsidP="006047E5">
            <w:pPr>
              <w:spacing w:before="0"/>
              <w:jc w:val="left"/>
              <w:rPr>
                <w:rFonts w:asciiTheme="minorHAnsi" w:hAnsiTheme="minorHAnsi"/>
                <w:b/>
                <w:bCs/>
                <w:sz w:val="24"/>
                <w:szCs w:val="24"/>
              </w:rPr>
            </w:pPr>
          </w:p>
          <w:p w:rsidR="00B86DF1" w:rsidRPr="009B2897" w:rsidRDefault="00B86DF1" w:rsidP="006047E5">
            <w:pPr>
              <w:spacing w:before="0"/>
              <w:jc w:val="left"/>
              <w:rPr>
                <w:rFonts w:asciiTheme="minorHAnsi" w:hAnsiTheme="minorHAnsi"/>
                <w:b/>
                <w:bCs/>
                <w:sz w:val="24"/>
                <w:szCs w:val="24"/>
              </w:rPr>
            </w:pPr>
          </w:p>
        </w:tc>
      </w:tr>
      <w:tr w:rsidR="0037309C" w:rsidRPr="009B2897" w:rsidTr="004D02EC">
        <w:tc>
          <w:tcPr>
            <w:tcW w:w="9889" w:type="dxa"/>
            <w:gridSpan w:val="3"/>
            <w:shd w:val="clear" w:color="auto" w:fill="auto"/>
          </w:tcPr>
          <w:p w:rsidR="0037309C" w:rsidRPr="009B2897" w:rsidRDefault="0037309C" w:rsidP="006047E5">
            <w:pPr>
              <w:spacing w:before="0"/>
              <w:jc w:val="left"/>
              <w:rPr>
                <w:rFonts w:asciiTheme="minorHAnsi" w:hAnsiTheme="minorHAnsi"/>
                <w:sz w:val="24"/>
                <w:szCs w:val="24"/>
              </w:rPr>
            </w:pPr>
          </w:p>
        </w:tc>
      </w:tr>
      <w:tr w:rsidR="0037309C" w:rsidRPr="009B2897" w:rsidTr="004D02EC">
        <w:tc>
          <w:tcPr>
            <w:tcW w:w="9889" w:type="dxa"/>
            <w:gridSpan w:val="3"/>
            <w:shd w:val="clear" w:color="auto" w:fill="auto"/>
          </w:tcPr>
          <w:p w:rsidR="0037309C" w:rsidRPr="009B2897" w:rsidRDefault="0037309C" w:rsidP="006047E5">
            <w:pPr>
              <w:spacing w:before="0"/>
              <w:jc w:val="left"/>
              <w:rPr>
                <w:rFonts w:asciiTheme="minorHAnsi" w:hAnsiTheme="minorHAnsi"/>
                <w:sz w:val="24"/>
                <w:szCs w:val="24"/>
              </w:rPr>
            </w:pPr>
          </w:p>
        </w:tc>
      </w:tr>
      <w:tr w:rsidR="00B4054B" w:rsidRPr="009B2897" w:rsidTr="0037309C">
        <w:tc>
          <w:tcPr>
            <w:tcW w:w="1526" w:type="dxa"/>
            <w:shd w:val="clear" w:color="auto" w:fill="auto"/>
          </w:tcPr>
          <w:p w:rsidR="00B4054B" w:rsidRPr="009B2897" w:rsidRDefault="00B4054B" w:rsidP="006A0053">
            <w:pPr>
              <w:spacing w:before="0"/>
              <w:jc w:val="left"/>
              <w:rPr>
                <w:rFonts w:asciiTheme="minorHAnsi" w:hAnsiTheme="minorHAnsi"/>
                <w:sz w:val="24"/>
                <w:szCs w:val="24"/>
                <w:lang w:val="en-GB"/>
              </w:rPr>
            </w:pPr>
            <w:r w:rsidRPr="009B2897">
              <w:rPr>
                <w:rFonts w:asciiTheme="minorHAnsi" w:hAnsiTheme="minorHAnsi"/>
                <w:sz w:val="24"/>
                <w:szCs w:val="24"/>
              </w:rPr>
              <w:t>Subject:</w:t>
            </w:r>
          </w:p>
        </w:tc>
        <w:tc>
          <w:tcPr>
            <w:tcW w:w="8363" w:type="dxa"/>
            <w:gridSpan w:val="2"/>
            <w:vMerge w:val="restart"/>
            <w:shd w:val="clear" w:color="auto" w:fill="auto"/>
          </w:tcPr>
          <w:p w:rsidR="00B4054B" w:rsidRPr="00C72649" w:rsidRDefault="00D83B0E" w:rsidP="00DD5F0A">
            <w:pPr>
              <w:spacing w:before="0"/>
              <w:jc w:val="left"/>
              <w:rPr>
                <w:rFonts w:asciiTheme="minorHAnsi" w:hAnsiTheme="minorHAnsi"/>
                <w:b/>
                <w:sz w:val="24"/>
                <w:szCs w:val="24"/>
              </w:rPr>
            </w:pPr>
            <w:r w:rsidRPr="006E7CA9">
              <w:rPr>
                <w:rFonts w:asciiTheme="minorHAnsi" w:hAnsiTheme="minorHAnsi"/>
                <w:b/>
                <w:sz w:val="24"/>
                <w:szCs w:val="24"/>
              </w:rPr>
              <w:t>ITU</w:t>
            </w:r>
            <w:r w:rsidR="00592D96" w:rsidRPr="006E7CA9">
              <w:rPr>
                <w:rFonts w:asciiTheme="minorHAnsi" w:hAnsiTheme="minorHAnsi"/>
                <w:b/>
                <w:sz w:val="24"/>
                <w:szCs w:val="24"/>
              </w:rPr>
              <w:t xml:space="preserve"> </w:t>
            </w:r>
            <w:r w:rsidR="00C72649">
              <w:rPr>
                <w:rFonts w:asciiTheme="minorHAnsi" w:hAnsiTheme="minorHAnsi"/>
                <w:b/>
                <w:sz w:val="24"/>
                <w:szCs w:val="24"/>
              </w:rPr>
              <w:t>Symposium</w:t>
            </w:r>
            <w:r w:rsidR="00592D96" w:rsidRPr="006E7CA9">
              <w:rPr>
                <w:rFonts w:asciiTheme="minorHAnsi" w:hAnsiTheme="minorHAnsi"/>
                <w:b/>
                <w:sz w:val="24"/>
                <w:szCs w:val="24"/>
              </w:rPr>
              <w:t xml:space="preserve"> and </w:t>
            </w:r>
            <w:r w:rsidR="0030507D" w:rsidRPr="006E7CA9">
              <w:rPr>
                <w:rFonts w:asciiTheme="minorHAnsi" w:hAnsiTheme="minorHAnsi"/>
                <w:b/>
                <w:sz w:val="24"/>
                <w:szCs w:val="24"/>
              </w:rPr>
              <w:t xml:space="preserve">Workshop on </w:t>
            </w:r>
            <w:r w:rsidR="00F15066" w:rsidRPr="006E7CA9">
              <w:rPr>
                <w:rFonts w:asciiTheme="minorHAnsi" w:hAnsiTheme="minorHAnsi"/>
                <w:b/>
                <w:sz w:val="24"/>
                <w:szCs w:val="24"/>
              </w:rPr>
              <w:t xml:space="preserve">the </w:t>
            </w:r>
            <w:r w:rsidR="00592D96" w:rsidRPr="006E7CA9">
              <w:rPr>
                <w:rFonts w:asciiTheme="minorHAnsi" w:hAnsiTheme="minorHAnsi"/>
                <w:b/>
                <w:sz w:val="24"/>
                <w:szCs w:val="24"/>
              </w:rPr>
              <w:t>small satellite regulation and communication systems</w:t>
            </w:r>
            <w:r w:rsidR="00C72649">
              <w:rPr>
                <w:rFonts w:asciiTheme="minorHAnsi" w:hAnsiTheme="minorHAnsi"/>
                <w:b/>
                <w:sz w:val="24"/>
                <w:szCs w:val="24"/>
              </w:rPr>
              <w:t xml:space="preserve">, </w:t>
            </w:r>
            <w:r w:rsidR="00592D96" w:rsidRPr="006E7CA9">
              <w:rPr>
                <w:rFonts w:asciiTheme="minorHAnsi" w:hAnsiTheme="minorHAnsi"/>
                <w:b/>
                <w:sz w:val="24"/>
                <w:szCs w:val="24"/>
              </w:rPr>
              <w:t>Prague</w:t>
            </w:r>
            <w:r w:rsidR="0030507D" w:rsidRPr="006E7CA9">
              <w:rPr>
                <w:rFonts w:asciiTheme="minorHAnsi" w:hAnsiTheme="minorHAnsi"/>
                <w:b/>
                <w:sz w:val="24"/>
                <w:szCs w:val="24"/>
              </w:rPr>
              <w:t>, C</w:t>
            </w:r>
            <w:r w:rsidR="00592D96" w:rsidRPr="006E7CA9">
              <w:rPr>
                <w:rFonts w:asciiTheme="minorHAnsi" w:hAnsiTheme="minorHAnsi"/>
                <w:b/>
                <w:sz w:val="24"/>
                <w:szCs w:val="24"/>
              </w:rPr>
              <w:t>zech Republic</w:t>
            </w:r>
            <w:r w:rsidR="0030507D" w:rsidRPr="006E7CA9">
              <w:rPr>
                <w:rFonts w:asciiTheme="minorHAnsi" w:hAnsiTheme="minorHAnsi"/>
                <w:b/>
                <w:sz w:val="24"/>
                <w:szCs w:val="24"/>
              </w:rPr>
              <w:t xml:space="preserve">, </w:t>
            </w:r>
            <w:r w:rsidR="008E08AE" w:rsidRPr="006E7CA9">
              <w:rPr>
                <w:rFonts w:asciiTheme="minorHAnsi" w:hAnsiTheme="minorHAnsi"/>
                <w:b/>
                <w:sz w:val="24"/>
                <w:szCs w:val="24"/>
              </w:rPr>
              <w:t>2-</w:t>
            </w:r>
            <w:r w:rsidR="00E733ED">
              <w:rPr>
                <w:rFonts w:asciiTheme="minorHAnsi" w:hAnsiTheme="minorHAnsi"/>
                <w:b/>
                <w:sz w:val="24"/>
                <w:szCs w:val="24"/>
              </w:rPr>
              <w:t>4 March 2015</w:t>
            </w:r>
          </w:p>
        </w:tc>
      </w:tr>
      <w:tr w:rsidR="00B4054B" w:rsidRPr="009B2897" w:rsidTr="006A0053">
        <w:tc>
          <w:tcPr>
            <w:tcW w:w="1526" w:type="dxa"/>
            <w:shd w:val="clear" w:color="auto" w:fill="auto"/>
          </w:tcPr>
          <w:p w:rsidR="00B4054B" w:rsidRPr="009B2897" w:rsidRDefault="00B4054B" w:rsidP="006A0053">
            <w:pPr>
              <w:spacing w:before="0"/>
              <w:jc w:val="left"/>
              <w:rPr>
                <w:rFonts w:asciiTheme="minorHAnsi" w:hAnsiTheme="minorHAnsi"/>
                <w:b/>
                <w:bCs/>
                <w:sz w:val="24"/>
                <w:szCs w:val="24"/>
                <w:lang w:val="en-GB"/>
              </w:rPr>
            </w:pPr>
          </w:p>
        </w:tc>
        <w:tc>
          <w:tcPr>
            <w:tcW w:w="8363" w:type="dxa"/>
            <w:gridSpan w:val="2"/>
            <w:vMerge/>
            <w:shd w:val="clear" w:color="auto" w:fill="auto"/>
          </w:tcPr>
          <w:p w:rsidR="00B4054B" w:rsidRPr="009B2897" w:rsidRDefault="00B4054B" w:rsidP="006A0053">
            <w:pPr>
              <w:spacing w:before="0"/>
              <w:rPr>
                <w:rFonts w:asciiTheme="minorHAnsi" w:hAnsiTheme="minorHAnsi"/>
                <w:b/>
                <w:bCs/>
                <w:sz w:val="24"/>
                <w:szCs w:val="24"/>
                <w:lang w:val="en-GB"/>
              </w:rPr>
            </w:pPr>
          </w:p>
        </w:tc>
      </w:tr>
      <w:tr w:rsidR="00B4054B" w:rsidRPr="009B2897" w:rsidTr="006A0053">
        <w:tc>
          <w:tcPr>
            <w:tcW w:w="1526" w:type="dxa"/>
            <w:shd w:val="clear" w:color="auto" w:fill="auto"/>
          </w:tcPr>
          <w:p w:rsidR="00B4054B" w:rsidRPr="009B2897" w:rsidRDefault="00B4054B" w:rsidP="006A0053">
            <w:pPr>
              <w:spacing w:before="0"/>
              <w:jc w:val="left"/>
              <w:rPr>
                <w:rFonts w:asciiTheme="minorHAnsi" w:hAnsiTheme="minorHAnsi"/>
                <w:b/>
                <w:bCs/>
                <w:sz w:val="24"/>
                <w:szCs w:val="24"/>
                <w:lang w:val="en-GB"/>
              </w:rPr>
            </w:pPr>
          </w:p>
        </w:tc>
        <w:tc>
          <w:tcPr>
            <w:tcW w:w="8363" w:type="dxa"/>
            <w:gridSpan w:val="2"/>
            <w:vMerge/>
            <w:shd w:val="clear" w:color="auto" w:fill="auto"/>
          </w:tcPr>
          <w:p w:rsidR="00B4054B" w:rsidRPr="009B2897" w:rsidRDefault="00B4054B" w:rsidP="006A0053">
            <w:pPr>
              <w:spacing w:before="0"/>
              <w:rPr>
                <w:rFonts w:asciiTheme="minorHAnsi" w:hAnsiTheme="minorHAnsi"/>
                <w:b/>
                <w:bCs/>
                <w:sz w:val="24"/>
                <w:szCs w:val="24"/>
                <w:lang w:val="en-GB"/>
              </w:rPr>
            </w:pPr>
          </w:p>
        </w:tc>
      </w:tr>
    </w:tbl>
    <w:p w:rsidR="002A5DD7" w:rsidRDefault="002A5DD7" w:rsidP="002A5DD7">
      <w:pPr>
        <w:spacing w:before="0"/>
        <w:rPr>
          <w:rFonts w:asciiTheme="minorHAnsi" w:hAnsiTheme="minorHAnsi"/>
          <w:sz w:val="24"/>
          <w:szCs w:val="24"/>
        </w:rPr>
      </w:pPr>
    </w:p>
    <w:p w:rsidR="00680BF4" w:rsidRPr="009B2897" w:rsidRDefault="00680BF4" w:rsidP="002A5DD7">
      <w:pPr>
        <w:spacing w:before="0"/>
        <w:rPr>
          <w:rFonts w:asciiTheme="minorHAnsi" w:hAnsiTheme="minorHAnsi"/>
          <w:sz w:val="24"/>
          <w:szCs w:val="24"/>
        </w:rPr>
      </w:pPr>
    </w:p>
    <w:p w:rsidR="00680BF4" w:rsidRPr="002B17A5" w:rsidRDefault="00680BF4" w:rsidP="007F6D5B">
      <w:pPr>
        <w:spacing w:before="0" w:line="240" w:lineRule="auto"/>
        <w:rPr>
          <w:rFonts w:asciiTheme="minorHAnsi" w:hAnsiTheme="minorHAnsi"/>
          <w:sz w:val="24"/>
          <w:szCs w:val="24"/>
        </w:rPr>
      </w:pPr>
    </w:p>
    <w:p w:rsidR="004B35BF" w:rsidRPr="002B17A5" w:rsidRDefault="001C262D" w:rsidP="007F6D5B">
      <w:pPr>
        <w:spacing w:before="0" w:line="240" w:lineRule="auto"/>
        <w:rPr>
          <w:rFonts w:asciiTheme="minorHAnsi" w:hAnsiTheme="minorHAnsi"/>
          <w:sz w:val="24"/>
          <w:szCs w:val="24"/>
        </w:rPr>
      </w:pPr>
      <w:r w:rsidRPr="002B17A5">
        <w:rPr>
          <w:rFonts w:asciiTheme="minorHAnsi" w:hAnsiTheme="minorHAnsi"/>
          <w:sz w:val="24"/>
          <w:szCs w:val="24"/>
        </w:rPr>
        <w:t>Resolution 757</w:t>
      </w:r>
      <w:r w:rsidR="00F8078E" w:rsidRPr="002B17A5">
        <w:rPr>
          <w:rFonts w:asciiTheme="minorHAnsi" w:hAnsiTheme="minorHAnsi"/>
          <w:sz w:val="24"/>
          <w:szCs w:val="24"/>
        </w:rPr>
        <w:t xml:space="preserve"> (WRC-12) on</w:t>
      </w:r>
      <w:r w:rsidRPr="002B17A5">
        <w:rPr>
          <w:rFonts w:asciiTheme="minorHAnsi" w:hAnsiTheme="minorHAnsi"/>
          <w:sz w:val="24"/>
          <w:szCs w:val="24"/>
        </w:rPr>
        <w:t xml:space="preserve"> “Regulatory aspects for nanosatellites and picosatellites”, request</w:t>
      </w:r>
      <w:r w:rsidR="00F8078E" w:rsidRPr="002B17A5">
        <w:rPr>
          <w:rFonts w:asciiTheme="minorHAnsi" w:hAnsiTheme="minorHAnsi"/>
          <w:sz w:val="24"/>
          <w:szCs w:val="24"/>
        </w:rPr>
        <w:t>s</w:t>
      </w:r>
      <w:r w:rsidRPr="002B17A5">
        <w:rPr>
          <w:rFonts w:asciiTheme="minorHAnsi" w:hAnsiTheme="minorHAnsi"/>
          <w:sz w:val="24"/>
          <w:szCs w:val="24"/>
        </w:rPr>
        <w:t xml:space="preserve"> the ITU-R to examine the procedures for notifying space networks and consider possible modifications to enable the deployment and operation of nanosatellites and picosatellites, taking into account the short development time, short mission time and unique orbital characteristics</w:t>
      </w:r>
      <w:r w:rsidR="00F8078E" w:rsidRPr="002B17A5">
        <w:rPr>
          <w:rFonts w:asciiTheme="minorHAnsi" w:hAnsiTheme="minorHAnsi"/>
          <w:sz w:val="24"/>
          <w:szCs w:val="24"/>
        </w:rPr>
        <w:t xml:space="preserve">. The same resolution </w:t>
      </w:r>
      <w:r w:rsidRPr="002B17A5">
        <w:rPr>
          <w:rFonts w:asciiTheme="minorHAnsi" w:hAnsiTheme="minorHAnsi"/>
          <w:sz w:val="24"/>
          <w:szCs w:val="24"/>
        </w:rPr>
        <w:t>instruct</w:t>
      </w:r>
      <w:r w:rsidR="00F8078E" w:rsidRPr="002B17A5">
        <w:rPr>
          <w:rFonts w:asciiTheme="minorHAnsi" w:hAnsiTheme="minorHAnsi"/>
          <w:sz w:val="24"/>
          <w:szCs w:val="24"/>
        </w:rPr>
        <w:t>s</w:t>
      </w:r>
      <w:r w:rsidRPr="002B17A5">
        <w:rPr>
          <w:rFonts w:asciiTheme="minorHAnsi" w:hAnsiTheme="minorHAnsi"/>
          <w:sz w:val="24"/>
          <w:szCs w:val="24"/>
        </w:rPr>
        <w:t xml:space="preserve"> the Director of the Bureau to report to WRC-15 on the results of these studies</w:t>
      </w:r>
      <w:r w:rsidR="006666AE">
        <w:rPr>
          <w:rFonts w:asciiTheme="minorHAnsi" w:hAnsiTheme="minorHAnsi"/>
          <w:sz w:val="24"/>
          <w:szCs w:val="24"/>
        </w:rPr>
        <w:t>.</w:t>
      </w:r>
    </w:p>
    <w:p w:rsidR="001C262D" w:rsidRPr="002B17A5" w:rsidRDefault="001C262D" w:rsidP="007F6D5B">
      <w:pPr>
        <w:spacing w:before="0" w:line="240" w:lineRule="auto"/>
        <w:rPr>
          <w:rFonts w:asciiTheme="minorHAnsi" w:hAnsiTheme="minorHAnsi"/>
          <w:sz w:val="24"/>
          <w:szCs w:val="24"/>
        </w:rPr>
      </w:pPr>
    </w:p>
    <w:p w:rsidR="0030507D" w:rsidRPr="002B17A5" w:rsidRDefault="00F8078E" w:rsidP="00E733ED">
      <w:pPr>
        <w:spacing w:before="0" w:line="240" w:lineRule="auto"/>
        <w:rPr>
          <w:rFonts w:asciiTheme="minorHAnsi" w:hAnsiTheme="minorHAnsi"/>
          <w:sz w:val="24"/>
          <w:szCs w:val="24"/>
        </w:rPr>
      </w:pPr>
      <w:r w:rsidRPr="002B17A5">
        <w:rPr>
          <w:rFonts w:asciiTheme="minorHAnsi" w:hAnsiTheme="minorHAnsi"/>
          <w:sz w:val="24"/>
          <w:szCs w:val="24"/>
        </w:rPr>
        <w:t>In this regard</w:t>
      </w:r>
      <w:r w:rsidR="0030507D" w:rsidRPr="002B17A5">
        <w:rPr>
          <w:rFonts w:asciiTheme="minorHAnsi" w:hAnsiTheme="minorHAnsi"/>
          <w:sz w:val="24"/>
          <w:szCs w:val="24"/>
        </w:rPr>
        <w:t>, the ITU Radiocommunication Bureau</w:t>
      </w:r>
      <w:r w:rsidR="00C72649" w:rsidRPr="002B17A5">
        <w:rPr>
          <w:rFonts w:asciiTheme="minorHAnsi" w:hAnsiTheme="minorHAnsi"/>
          <w:sz w:val="24"/>
          <w:szCs w:val="24"/>
        </w:rPr>
        <w:t>,</w:t>
      </w:r>
      <w:r w:rsidR="0030507D" w:rsidRPr="002B17A5">
        <w:rPr>
          <w:rFonts w:asciiTheme="minorHAnsi" w:hAnsiTheme="minorHAnsi"/>
          <w:sz w:val="24"/>
          <w:szCs w:val="24"/>
        </w:rPr>
        <w:t xml:space="preserve"> </w:t>
      </w:r>
      <w:r w:rsidR="00255293" w:rsidRPr="002B17A5">
        <w:rPr>
          <w:rFonts w:asciiTheme="minorHAnsi" w:hAnsiTheme="minorHAnsi"/>
          <w:sz w:val="24"/>
          <w:szCs w:val="24"/>
        </w:rPr>
        <w:t xml:space="preserve">in kind cooperation with </w:t>
      </w:r>
      <w:r w:rsidRPr="002B17A5">
        <w:rPr>
          <w:rFonts w:asciiTheme="minorHAnsi" w:hAnsiTheme="minorHAnsi"/>
          <w:sz w:val="24"/>
          <w:szCs w:val="24"/>
        </w:rPr>
        <w:t xml:space="preserve">the </w:t>
      </w:r>
      <w:r w:rsidR="00255293" w:rsidRPr="002B17A5">
        <w:rPr>
          <w:rFonts w:asciiTheme="minorHAnsi" w:hAnsiTheme="minorHAnsi"/>
          <w:sz w:val="24"/>
          <w:szCs w:val="24"/>
        </w:rPr>
        <w:t xml:space="preserve">ITU-R Academia member Czech Technical University, Faculty of Electrical Engineering, </w:t>
      </w:r>
      <w:r w:rsidR="0030507D" w:rsidRPr="002B17A5">
        <w:rPr>
          <w:rFonts w:asciiTheme="minorHAnsi" w:hAnsiTheme="minorHAnsi"/>
          <w:sz w:val="24"/>
          <w:szCs w:val="24"/>
        </w:rPr>
        <w:t xml:space="preserve">is pleased to announce a </w:t>
      </w:r>
      <w:r w:rsidRPr="002B17A5">
        <w:rPr>
          <w:rFonts w:asciiTheme="minorHAnsi" w:hAnsiTheme="minorHAnsi"/>
          <w:sz w:val="24"/>
          <w:szCs w:val="24"/>
        </w:rPr>
        <w:t>three-</w:t>
      </w:r>
      <w:r w:rsidR="0030507D" w:rsidRPr="002B17A5">
        <w:rPr>
          <w:rFonts w:asciiTheme="minorHAnsi" w:hAnsiTheme="minorHAnsi"/>
          <w:sz w:val="24"/>
          <w:szCs w:val="24"/>
        </w:rPr>
        <w:t xml:space="preserve">day </w:t>
      </w:r>
      <w:r w:rsidR="00C72649" w:rsidRPr="002B17A5">
        <w:rPr>
          <w:rFonts w:asciiTheme="minorHAnsi" w:hAnsiTheme="minorHAnsi"/>
          <w:sz w:val="24"/>
          <w:szCs w:val="24"/>
        </w:rPr>
        <w:t>Symposium</w:t>
      </w:r>
      <w:r w:rsidR="00592D96" w:rsidRPr="002B17A5">
        <w:rPr>
          <w:rFonts w:asciiTheme="minorHAnsi" w:hAnsiTheme="minorHAnsi"/>
          <w:sz w:val="24"/>
          <w:szCs w:val="24"/>
        </w:rPr>
        <w:t xml:space="preserve"> and </w:t>
      </w:r>
      <w:r w:rsidR="0030507D" w:rsidRPr="002B17A5">
        <w:rPr>
          <w:rFonts w:asciiTheme="minorHAnsi" w:hAnsiTheme="minorHAnsi"/>
          <w:sz w:val="24"/>
          <w:szCs w:val="24"/>
        </w:rPr>
        <w:t xml:space="preserve">workshop </w:t>
      </w:r>
      <w:r w:rsidR="00255293" w:rsidRPr="002B17A5">
        <w:rPr>
          <w:rFonts w:asciiTheme="minorHAnsi" w:hAnsiTheme="minorHAnsi"/>
          <w:sz w:val="24"/>
          <w:szCs w:val="24"/>
        </w:rPr>
        <w:t xml:space="preserve">on </w:t>
      </w:r>
      <w:r w:rsidR="00287EC5" w:rsidRPr="002B17A5">
        <w:rPr>
          <w:rFonts w:asciiTheme="minorHAnsi" w:hAnsiTheme="minorHAnsi"/>
          <w:sz w:val="24"/>
          <w:szCs w:val="24"/>
        </w:rPr>
        <w:t>“Small</w:t>
      </w:r>
      <w:r w:rsidR="00255293" w:rsidRPr="002B17A5">
        <w:rPr>
          <w:rFonts w:asciiTheme="minorHAnsi" w:hAnsiTheme="minorHAnsi"/>
          <w:sz w:val="24"/>
          <w:szCs w:val="24"/>
        </w:rPr>
        <w:t xml:space="preserve"> satellite regulation and communication systems” </w:t>
      </w:r>
      <w:r w:rsidR="0030507D" w:rsidRPr="002B17A5">
        <w:rPr>
          <w:rFonts w:asciiTheme="minorHAnsi" w:hAnsiTheme="minorHAnsi"/>
          <w:sz w:val="24"/>
          <w:szCs w:val="24"/>
        </w:rPr>
        <w:t xml:space="preserve">in </w:t>
      </w:r>
      <w:r w:rsidR="00592D96" w:rsidRPr="002B17A5">
        <w:rPr>
          <w:rFonts w:asciiTheme="minorHAnsi" w:hAnsiTheme="minorHAnsi"/>
          <w:sz w:val="24"/>
          <w:szCs w:val="24"/>
        </w:rPr>
        <w:t>Prague</w:t>
      </w:r>
      <w:r w:rsidR="0030507D" w:rsidRPr="002B17A5">
        <w:rPr>
          <w:rFonts w:asciiTheme="minorHAnsi" w:hAnsiTheme="minorHAnsi"/>
          <w:sz w:val="24"/>
          <w:szCs w:val="24"/>
        </w:rPr>
        <w:t>, C</w:t>
      </w:r>
      <w:r w:rsidR="00801A63" w:rsidRPr="002B17A5">
        <w:rPr>
          <w:rFonts w:asciiTheme="minorHAnsi" w:hAnsiTheme="minorHAnsi"/>
          <w:sz w:val="24"/>
          <w:szCs w:val="24"/>
        </w:rPr>
        <w:t>zech R</w:t>
      </w:r>
      <w:r w:rsidR="00592D96" w:rsidRPr="002B17A5">
        <w:rPr>
          <w:rFonts w:asciiTheme="minorHAnsi" w:hAnsiTheme="minorHAnsi"/>
          <w:sz w:val="24"/>
          <w:szCs w:val="24"/>
        </w:rPr>
        <w:t>epublic</w:t>
      </w:r>
      <w:r w:rsidR="00C72649" w:rsidRPr="002B17A5">
        <w:rPr>
          <w:rFonts w:asciiTheme="minorHAnsi" w:hAnsiTheme="minorHAnsi"/>
          <w:sz w:val="24"/>
          <w:szCs w:val="24"/>
        </w:rPr>
        <w:t>,</w:t>
      </w:r>
      <w:r w:rsidR="006E7CA9" w:rsidRPr="002B17A5">
        <w:rPr>
          <w:rFonts w:asciiTheme="minorHAnsi" w:hAnsiTheme="minorHAnsi"/>
          <w:sz w:val="24"/>
          <w:szCs w:val="24"/>
        </w:rPr>
        <w:t xml:space="preserve"> on 2</w:t>
      </w:r>
      <w:r w:rsidR="00E733ED">
        <w:rPr>
          <w:rFonts w:asciiTheme="minorHAnsi" w:hAnsiTheme="minorHAnsi"/>
          <w:sz w:val="24"/>
          <w:szCs w:val="24"/>
        </w:rPr>
        <w:t>-4 March</w:t>
      </w:r>
      <w:r w:rsidR="0030507D" w:rsidRPr="002B17A5">
        <w:rPr>
          <w:rFonts w:asciiTheme="minorHAnsi" w:hAnsiTheme="minorHAnsi"/>
          <w:sz w:val="24"/>
          <w:szCs w:val="24"/>
        </w:rPr>
        <w:t xml:space="preserve"> 201</w:t>
      </w:r>
      <w:r w:rsidR="00E733ED">
        <w:rPr>
          <w:rFonts w:asciiTheme="minorHAnsi" w:hAnsiTheme="minorHAnsi"/>
          <w:sz w:val="24"/>
          <w:szCs w:val="24"/>
        </w:rPr>
        <w:t>5</w:t>
      </w:r>
      <w:r w:rsidR="00255293" w:rsidRPr="002B17A5">
        <w:rPr>
          <w:rFonts w:asciiTheme="minorHAnsi" w:hAnsiTheme="minorHAnsi"/>
          <w:sz w:val="24"/>
          <w:szCs w:val="24"/>
        </w:rPr>
        <w:t xml:space="preserve">. </w:t>
      </w:r>
    </w:p>
    <w:p w:rsidR="00D96933" w:rsidRPr="002B17A5" w:rsidRDefault="00D96933" w:rsidP="007F6D5B">
      <w:pPr>
        <w:spacing w:before="0" w:line="240" w:lineRule="auto"/>
        <w:rPr>
          <w:rFonts w:asciiTheme="minorHAnsi" w:hAnsiTheme="minorHAnsi" w:cstheme="minorHAnsi"/>
          <w:b/>
          <w:bCs/>
          <w:sz w:val="24"/>
          <w:szCs w:val="24"/>
        </w:rPr>
      </w:pPr>
    </w:p>
    <w:p w:rsidR="00D96933" w:rsidRPr="002B17A5" w:rsidRDefault="00D96933" w:rsidP="007F6D5B">
      <w:pPr>
        <w:spacing w:before="0" w:after="240" w:line="240" w:lineRule="auto"/>
        <w:rPr>
          <w:rFonts w:asciiTheme="minorHAnsi" w:hAnsiTheme="minorHAnsi" w:cstheme="minorHAnsi"/>
          <w:b/>
          <w:bCs/>
          <w:sz w:val="24"/>
          <w:szCs w:val="24"/>
        </w:rPr>
      </w:pPr>
      <w:r w:rsidRPr="002B17A5">
        <w:rPr>
          <w:rFonts w:asciiTheme="minorHAnsi" w:hAnsiTheme="minorHAnsi" w:cstheme="minorHAnsi"/>
          <w:b/>
          <w:bCs/>
          <w:sz w:val="24"/>
          <w:szCs w:val="24"/>
        </w:rPr>
        <w:t>Sessions</w:t>
      </w:r>
    </w:p>
    <w:p w:rsidR="00C72649" w:rsidRPr="002B17A5" w:rsidRDefault="00ED77CB" w:rsidP="007F6D5B">
      <w:pPr>
        <w:spacing w:before="0" w:line="240" w:lineRule="auto"/>
        <w:rPr>
          <w:rFonts w:asciiTheme="minorHAnsi" w:hAnsiTheme="minorHAnsi"/>
          <w:sz w:val="24"/>
          <w:szCs w:val="24"/>
        </w:rPr>
      </w:pPr>
      <w:r w:rsidRPr="002B17A5">
        <w:rPr>
          <w:rFonts w:asciiTheme="minorHAnsi" w:hAnsiTheme="minorHAnsi"/>
          <w:sz w:val="24"/>
          <w:szCs w:val="24"/>
        </w:rPr>
        <w:t>Th</w:t>
      </w:r>
      <w:r w:rsidR="005122FA" w:rsidRPr="002B17A5">
        <w:rPr>
          <w:rFonts w:asciiTheme="minorHAnsi" w:hAnsiTheme="minorHAnsi"/>
          <w:sz w:val="24"/>
          <w:szCs w:val="24"/>
        </w:rPr>
        <w:t>e</w:t>
      </w:r>
      <w:r w:rsidRPr="002B17A5">
        <w:rPr>
          <w:rFonts w:asciiTheme="minorHAnsi" w:hAnsiTheme="minorHAnsi"/>
          <w:sz w:val="24"/>
          <w:szCs w:val="24"/>
        </w:rPr>
        <w:t xml:space="preserve"> </w:t>
      </w:r>
      <w:r w:rsidR="00F15066" w:rsidRPr="002B17A5">
        <w:rPr>
          <w:rFonts w:asciiTheme="minorHAnsi" w:hAnsiTheme="minorHAnsi"/>
          <w:sz w:val="24"/>
          <w:szCs w:val="24"/>
        </w:rPr>
        <w:t xml:space="preserve">Prague </w:t>
      </w:r>
      <w:r w:rsidR="00C72649" w:rsidRPr="002B17A5">
        <w:rPr>
          <w:rFonts w:asciiTheme="minorHAnsi" w:hAnsiTheme="minorHAnsi"/>
          <w:sz w:val="24"/>
          <w:szCs w:val="24"/>
        </w:rPr>
        <w:t>Symposium</w:t>
      </w:r>
      <w:r w:rsidR="00F15066" w:rsidRPr="002B17A5">
        <w:rPr>
          <w:rFonts w:asciiTheme="minorHAnsi" w:hAnsiTheme="minorHAnsi"/>
          <w:sz w:val="24"/>
          <w:szCs w:val="24"/>
        </w:rPr>
        <w:t xml:space="preserve"> and </w:t>
      </w:r>
      <w:r w:rsidRPr="002B17A5">
        <w:rPr>
          <w:rFonts w:asciiTheme="minorHAnsi" w:hAnsiTheme="minorHAnsi"/>
          <w:sz w:val="24"/>
          <w:szCs w:val="24"/>
        </w:rPr>
        <w:t>workshop</w:t>
      </w:r>
      <w:r w:rsidR="0030507D" w:rsidRPr="002B17A5">
        <w:rPr>
          <w:rFonts w:asciiTheme="minorHAnsi" w:hAnsiTheme="minorHAnsi"/>
          <w:sz w:val="24"/>
          <w:szCs w:val="24"/>
        </w:rPr>
        <w:t xml:space="preserve"> will provide a unique opportunity to meet and share views with the world´s leading experts from administrations, </w:t>
      </w:r>
      <w:r w:rsidR="00F15066" w:rsidRPr="002B17A5">
        <w:rPr>
          <w:rFonts w:asciiTheme="minorHAnsi" w:hAnsiTheme="minorHAnsi"/>
          <w:sz w:val="24"/>
          <w:szCs w:val="24"/>
        </w:rPr>
        <w:t xml:space="preserve">ITU-R sector members, academia, research institutes, </w:t>
      </w:r>
      <w:r w:rsidR="0030507D" w:rsidRPr="002B17A5">
        <w:rPr>
          <w:rFonts w:asciiTheme="minorHAnsi" w:hAnsiTheme="minorHAnsi"/>
          <w:sz w:val="24"/>
          <w:szCs w:val="24"/>
        </w:rPr>
        <w:t>satellite operators</w:t>
      </w:r>
      <w:r w:rsidR="00F15066" w:rsidRPr="002B17A5">
        <w:rPr>
          <w:rFonts w:asciiTheme="minorHAnsi" w:hAnsiTheme="minorHAnsi"/>
          <w:sz w:val="24"/>
          <w:szCs w:val="24"/>
        </w:rPr>
        <w:t>,</w:t>
      </w:r>
      <w:r w:rsidR="0030507D" w:rsidRPr="002B17A5">
        <w:rPr>
          <w:rFonts w:asciiTheme="minorHAnsi" w:hAnsiTheme="minorHAnsi"/>
          <w:sz w:val="24"/>
          <w:szCs w:val="24"/>
        </w:rPr>
        <w:t xml:space="preserve"> industry</w:t>
      </w:r>
      <w:r w:rsidR="00F15066" w:rsidRPr="002B17A5">
        <w:rPr>
          <w:rFonts w:asciiTheme="minorHAnsi" w:hAnsiTheme="minorHAnsi"/>
          <w:sz w:val="24"/>
          <w:szCs w:val="24"/>
        </w:rPr>
        <w:t xml:space="preserve"> and launchers</w:t>
      </w:r>
      <w:r w:rsidR="0030507D" w:rsidRPr="002B17A5">
        <w:rPr>
          <w:rFonts w:asciiTheme="minorHAnsi" w:hAnsiTheme="minorHAnsi"/>
          <w:sz w:val="24"/>
          <w:szCs w:val="24"/>
        </w:rPr>
        <w:t xml:space="preserve"> who will provide the latest information on their plans</w:t>
      </w:r>
      <w:r w:rsidR="00F15066" w:rsidRPr="002B17A5">
        <w:rPr>
          <w:rFonts w:asciiTheme="minorHAnsi" w:hAnsiTheme="minorHAnsi"/>
          <w:sz w:val="24"/>
          <w:szCs w:val="24"/>
        </w:rPr>
        <w:t>, experience and case studies</w:t>
      </w:r>
      <w:r w:rsidR="0030507D" w:rsidRPr="002B17A5">
        <w:rPr>
          <w:rFonts w:asciiTheme="minorHAnsi" w:hAnsiTheme="minorHAnsi"/>
          <w:sz w:val="24"/>
          <w:szCs w:val="24"/>
        </w:rPr>
        <w:t xml:space="preserve"> for the development of </w:t>
      </w:r>
      <w:r w:rsidR="00F15066" w:rsidRPr="002B17A5">
        <w:rPr>
          <w:rFonts w:asciiTheme="minorHAnsi" w:hAnsiTheme="minorHAnsi"/>
          <w:sz w:val="24"/>
          <w:szCs w:val="24"/>
        </w:rPr>
        <w:t xml:space="preserve">small </w:t>
      </w:r>
      <w:r w:rsidR="0030507D" w:rsidRPr="002B17A5">
        <w:rPr>
          <w:rFonts w:asciiTheme="minorHAnsi" w:hAnsiTheme="minorHAnsi"/>
          <w:sz w:val="24"/>
          <w:szCs w:val="24"/>
        </w:rPr>
        <w:t>satellite networks</w:t>
      </w:r>
      <w:r w:rsidR="00DD0967" w:rsidRPr="002B17A5">
        <w:rPr>
          <w:rFonts w:asciiTheme="minorHAnsi" w:hAnsiTheme="minorHAnsi"/>
          <w:sz w:val="24"/>
          <w:szCs w:val="24"/>
        </w:rPr>
        <w:t xml:space="preserve"> and distributed </w:t>
      </w:r>
      <w:r w:rsidR="00F8078E" w:rsidRPr="002B17A5">
        <w:rPr>
          <w:rFonts w:asciiTheme="minorHAnsi" w:hAnsiTheme="minorHAnsi"/>
          <w:sz w:val="24"/>
          <w:szCs w:val="24"/>
        </w:rPr>
        <w:t>e</w:t>
      </w:r>
      <w:r w:rsidR="00DD0967" w:rsidRPr="002B17A5">
        <w:rPr>
          <w:rFonts w:asciiTheme="minorHAnsi" w:hAnsiTheme="minorHAnsi"/>
          <w:sz w:val="24"/>
          <w:szCs w:val="24"/>
        </w:rPr>
        <w:t>arth station networks</w:t>
      </w:r>
      <w:r w:rsidR="0001009C" w:rsidRPr="002B17A5">
        <w:rPr>
          <w:rFonts w:asciiTheme="minorHAnsi" w:hAnsiTheme="minorHAnsi"/>
          <w:sz w:val="24"/>
          <w:szCs w:val="24"/>
        </w:rPr>
        <w:t xml:space="preserve">. </w:t>
      </w:r>
    </w:p>
    <w:p w:rsidR="0049010B" w:rsidRPr="002B17A5" w:rsidRDefault="0049010B" w:rsidP="007F6D5B">
      <w:pPr>
        <w:spacing w:before="0" w:line="240" w:lineRule="auto"/>
        <w:rPr>
          <w:rFonts w:asciiTheme="minorHAnsi" w:hAnsiTheme="minorHAnsi"/>
          <w:sz w:val="24"/>
          <w:szCs w:val="24"/>
        </w:rPr>
      </w:pPr>
    </w:p>
    <w:p w:rsidR="00D26188" w:rsidRPr="002B17A5" w:rsidRDefault="00C86739" w:rsidP="007F6D5B">
      <w:pPr>
        <w:spacing w:before="0" w:line="240" w:lineRule="auto"/>
        <w:rPr>
          <w:rFonts w:asciiTheme="minorHAnsi" w:hAnsiTheme="minorHAnsi"/>
          <w:sz w:val="24"/>
          <w:szCs w:val="24"/>
        </w:rPr>
      </w:pPr>
      <w:r w:rsidRPr="002B17A5">
        <w:rPr>
          <w:rFonts w:asciiTheme="minorHAnsi" w:hAnsiTheme="minorHAnsi"/>
          <w:sz w:val="24"/>
          <w:szCs w:val="24"/>
        </w:rPr>
        <w:t xml:space="preserve">The </w:t>
      </w:r>
      <w:r w:rsidR="00C72649" w:rsidRPr="002B17A5">
        <w:rPr>
          <w:rFonts w:asciiTheme="minorHAnsi" w:hAnsiTheme="minorHAnsi"/>
          <w:sz w:val="24"/>
          <w:szCs w:val="24"/>
        </w:rPr>
        <w:t xml:space="preserve">Symposium </w:t>
      </w:r>
      <w:r w:rsidR="00CF3C70" w:rsidRPr="002B17A5">
        <w:rPr>
          <w:rFonts w:asciiTheme="minorHAnsi" w:hAnsiTheme="minorHAnsi"/>
          <w:sz w:val="24"/>
          <w:szCs w:val="24"/>
        </w:rPr>
        <w:t xml:space="preserve">participants will learn also about the recent development of ITU-R WP7B studies </w:t>
      </w:r>
      <w:r w:rsidR="009B2897" w:rsidRPr="002B17A5">
        <w:rPr>
          <w:rFonts w:asciiTheme="minorHAnsi" w:hAnsiTheme="minorHAnsi"/>
          <w:sz w:val="24"/>
          <w:szCs w:val="24"/>
        </w:rPr>
        <w:t xml:space="preserve">- </w:t>
      </w:r>
      <w:r w:rsidR="00CF3C70" w:rsidRPr="002B17A5">
        <w:rPr>
          <w:rFonts w:asciiTheme="minorHAnsi" w:hAnsiTheme="minorHAnsi"/>
          <w:sz w:val="24"/>
          <w:szCs w:val="24"/>
        </w:rPr>
        <w:t xml:space="preserve">Question </w:t>
      </w:r>
      <w:r w:rsidR="00CF3C70" w:rsidRPr="002B17A5">
        <w:rPr>
          <w:rFonts w:asciiTheme="minorHAnsi" w:hAnsiTheme="minorHAnsi" w:cs="Segoe UI"/>
          <w:color w:val="000000"/>
          <w:sz w:val="24"/>
          <w:szCs w:val="24"/>
        </w:rPr>
        <w:t>SG07.254</w:t>
      </w:r>
      <w:r w:rsidRPr="002B17A5">
        <w:rPr>
          <w:rFonts w:asciiTheme="minorHAnsi" w:hAnsiTheme="minorHAnsi"/>
          <w:sz w:val="24"/>
          <w:szCs w:val="24"/>
        </w:rPr>
        <w:t xml:space="preserve"> </w:t>
      </w:r>
      <w:r w:rsidR="00CF3C70" w:rsidRPr="002B17A5">
        <w:rPr>
          <w:rFonts w:asciiTheme="minorHAnsi" w:hAnsiTheme="minorHAnsi"/>
          <w:sz w:val="24"/>
          <w:szCs w:val="24"/>
        </w:rPr>
        <w:t xml:space="preserve">related to </w:t>
      </w:r>
      <w:r w:rsidR="00CF3C70" w:rsidRPr="002B17A5">
        <w:rPr>
          <w:rFonts w:asciiTheme="minorHAnsi" w:hAnsiTheme="minorHAnsi" w:cs="Segoe UI"/>
          <w:color w:val="000000"/>
          <w:sz w:val="24"/>
          <w:szCs w:val="24"/>
        </w:rPr>
        <w:t xml:space="preserve">characteristics and spectrum requirements of satellite systems using nano and pico satellites. </w:t>
      </w:r>
      <w:r w:rsidR="0001009C" w:rsidRPr="002B17A5">
        <w:rPr>
          <w:rFonts w:asciiTheme="minorHAnsi" w:hAnsiTheme="minorHAnsi"/>
          <w:sz w:val="24"/>
          <w:szCs w:val="24"/>
        </w:rPr>
        <w:t xml:space="preserve">In addition, the </w:t>
      </w:r>
      <w:r w:rsidR="00C72649" w:rsidRPr="002B17A5">
        <w:rPr>
          <w:rFonts w:asciiTheme="minorHAnsi" w:hAnsiTheme="minorHAnsi"/>
          <w:sz w:val="24"/>
          <w:szCs w:val="24"/>
        </w:rPr>
        <w:t>Symposium</w:t>
      </w:r>
      <w:r w:rsidR="00ED77CB" w:rsidRPr="002B17A5">
        <w:rPr>
          <w:rFonts w:asciiTheme="minorHAnsi" w:hAnsiTheme="minorHAnsi"/>
          <w:sz w:val="24"/>
          <w:szCs w:val="24"/>
        </w:rPr>
        <w:t xml:space="preserve"> </w:t>
      </w:r>
      <w:r w:rsidR="0001009C" w:rsidRPr="002B17A5">
        <w:rPr>
          <w:rFonts w:asciiTheme="minorHAnsi" w:hAnsiTheme="minorHAnsi"/>
          <w:sz w:val="24"/>
          <w:szCs w:val="24"/>
        </w:rPr>
        <w:t>will permit informal discussion</w:t>
      </w:r>
      <w:r w:rsidR="00C72649" w:rsidRPr="002B17A5">
        <w:rPr>
          <w:rFonts w:asciiTheme="minorHAnsi" w:hAnsiTheme="minorHAnsi"/>
          <w:sz w:val="24"/>
          <w:szCs w:val="24"/>
        </w:rPr>
        <w:t>s</w:t>
      </w:r>
      <w:r w:rsidR="0001009C" w:rsidRPr="002B17A5">
        <w:rPr>
          <w:rFonts w:asciiTheme="minorHAnsi" w:hAnsiTheme="minorHAnsi"/>
          <w:sz w:val="24"/>
          <w:szCs w:val="24"/>
        </w:rPr>
        <w:t xml:space="preserve"> </w:t>
      </w:r>
      <w:r w:rsidR="00F8078E" w:rsidRPr="002B17A5">
        <w:rPr>
          <w:rFonts w:asciiTheme="minorHAnsi" w:hAnsiTheme="minorHAnsi"/>
          <w:sz w:val="24"/>
          <w:szCs w:val="24"/>
        </w:rPr>
        <w:t>on</w:t>
      </w:r>
      <w:r w:rsidR="00C72649" w:rsidRPr="002B17A5">
        <w:rPr>
          <w:rFonts w:asciiTheme="minorHAnsi" w:hAnsiTheme="minorHAnsi"/>
          <w:sz w:val="24"/>
          <w:szCs w:val="24"/>
        </w:rPr>
        <w:t xml:space="preserve"> the need, if any, to modify</w:t>
      </w:r>
      <w:r w:rsidR="00D26188" w:rsidRPr="002B17A5">
        <w:rPr>
          <w:rFonts w:asciiTheme="minorHAnsi" w:hAnsiTheme="minorHAnsi"/>
          <w:sz w:val="24"/>
          <w:szCs w:val="24"/>
        </w:rPr>
        <w:t xml:space="preserve"> the regulatory procedures for notifying satellite networks </w:t>
      </w:r>
      <w:r w:rsidR="00C72649" w:rsidRPr="002B17A5">
        <w:rPr>
          <w:rFonts w:asciiTheme="minorHAnsi" w:hAnsiTheme="minorHAnsi"/>
          <w:sz w:val="24"/>
          <w:szCs w:val="24"/>
        </w:rPr>
        <w:t xml:space="preserve">in order </w:t>
      </w:r>
      <w:r w:rsidR="00D26188" w:rsidRPr="002B17A5">
        <w:rPr>
          <w:rFonts w:asciiTheme="minorHAnsi" w:hAnsiTheme="minorHAnsi"/>
          <w:sz w:val="24"/>
          <w:szCs w:val="24"/>
        </w:rPr>
        <w:t>to facilitate the deployment and operation of nanosatellites and picosatellites.</w:t>
      </w:r>
    </w:p>
    <w:p w:rsidR="00680BF4" w:rsidRPr="002B17A5" w:rsidRDefault="00680BF4" w:rsidP="002B17A5">
      <w:pPr>
        <w:spacing w:before="0" w:line="240" w:lineRule="auto"/>
        <w:jc w:val="left"/>
        <w:rPr>
          <w:rFonts w:asciiTheme="minorHAnsi" w:hAnsiTheme="minorHAnsi" w:cstheme="minorHAnsi"/>
          <w:sz w:val="24"/>
          <w:szCs w:val="24"/>
        </w:rPr>
      </w:pPr>
    </w:p>
    <w:p w:rsidR="00075ACC" w:rsidRDefault="0030507D" w:rsidP="002B17A5">
      <w:pPr>
        <w:spacing w:before="0" w:line="240" w:lineRule="auto"/>
        <w:rPr>
          <w:rFonts w:asciiTheme="minorHAnsi" w:hAnsiTheme="minorHAnsi" w:cs="Segoe UI"/>
          <w:sz w:val="24"/>
          <w:szCs w:val="24"/>
        </w:rPr>
      </w:pPr>
      <w:r w:rsidRPr="002B17A5">
        <w:rPr>
          <w:rFonts w:asciiTheme="minorHAnsi" w:hAnsiTheme="minorHAnsi"/>
          <w:sz w:val="24"/>
          <w:szCs w:val="24"/>
        </w:rPr>
        <w:lastRenderedPageBreak/>
        <w:t xml:space="preserve">On the </w:t>
      </w:r>
      <w:r w:rsidR="0071174A" w:rsidRPr="002B17A5">
        <w:rPr>
          <w:rFonts w:asciiTheme="minorHAnsi" w:hAnsiTheme="minorHAnsi"/>
          <w:sz w:val="24"/>
          <w:szCs w:val="24"/>
        </w:rPr>
        <w:t xml:space="preserve">last </w:t>
      </w:r>
      <w:r w:rsidRPr="002B17A5">
        <w:rPr>
          <w:rFonts w:asciiTheme="minorHAnsi" w:hAnsiTheme="minorHAnsi"/>
          <w:sz w:val="24"/>
          <w:szCs w:val="24"/>
        </w:rPr>
        <w:t>day, a specific workshop will be organized to familiarize part</w:t>
      </w:r>
      <w:r w:rsidR="0001009C" w:rsidRPr="002B17A5">
        <w:rPr>
          <w:rFonts w:asciiTheme="minorHAnsi" w:hAnsiTheme="minorHAnsi"/>
          <w:sz w:val="24"/>
          <w:szCs w:val="24"/>
        </w:rPr>
        <w:t xml:space="preserve">icipants with </w:t>
      </w:r>
      <w:r w:rsidR="00075ACC" w:rsidRPr="002B17A5">
        <w:rPr>
          <w:rFonts w:asciiTheme="minorHAnsi" w:hAnsiTheme="minorHAnsi"/>
          <w:sz w:val="24"/>
          <w:szCs w:val="24"/>
        </w:rPr>
        <w:t>search</w:t>
      </w:r>
      <w:r w:rsidR="001C262D" w:rsidRPr="002B17A5">
        <w:rPr>
          <w:rFonts w:asciiTheme="minorHAnsi" w:hAnsiTheme="minorHAnsi"/>
          <w:sz w:val="24"/>
          <w:szCs w:val="24"/>
        </w:rPr>
        <w:t>ing</w:t>
      </w:r>
      <w:r w:rsidR="00075ACC" w:rsidRPr="002B17A5">
        <w:rPr>
          <w:rFonts w:asciiTheme="minorHAnsi" w:hAnsiTheme="minorHAnsi"/>
          <w:sz w:val="24"/>
          <w:szCs w:val="24"/>
        </w:rPr>
        <w:t xml:space="preserve"> and query</w:t>
      </w:r>
      <w:r w:rsidR="001C262D" w:rsidRPr="002B17A5">
        <w:rPr>
          <w:rFonts w:asciiTheme="minorHAnsi" w:hAnsiTheme="minorHAnsi"/>
          <w:sz w:val="24"/>
          <w:szCs w:val="24"/>
        </w:rPr>
        <w:t>ing</w:t>
      </w:r>
      <w:r w:rsidR="00075ACC" w:rsidRPr="002B17A5">
        <w:rPr>
          <w:rFonts w:asciiTheme="minorHAnsi" w:hAnsiTheme="minorHAnsi"/>
          <w:sz w:val="24"/>
          <w:szCs w:val="24"/>
        </w:rPr>
        <w:t xml:space="preserve"> the ITU Space Master International Register (MIFR), Space Networks List (SNL) on-line and Space Networks System (SNS) on-line, </w:t>
      </w:r>
      <w:r w:rsidR="0001009C" w:rsidRPr="002B17A5">
        <w:rPr>
          <w:rFonts w:asciiTheme="minorHAnsi" w:hAnsiTheme="minorHAnsi"/>
          <w:sz w:val="24"/>
          <w:szCs w:val="24"/>
        </w:rPr>
        <w:t xml:space="preserve">use of ITU </w:t>
      </w:r>
      <w:r w:rsidRPr="002B17A5">
        <w:rPr>
          <w:rFonts w:asciiTheme="minorHAnsi" w:hAnsiTheme="minorHAnsi"/>
          <w:sz w:val="24"/>
          <w:szCs w:val="24"/>
        </w:rPr>
        <w:t>software for submission</w:t>
      </w:r>
      <w:r w:rsidR="00075ACC" w:rsidRPr="002B17A5">
        <w:rPr>
          <w:rFonts w:asciiTheme="minorHAnsi" w:hAnsiTheme="minorHAnsi"/>
          <w:sz w:val="24"/>
          <w:szCs w:val="24"/>
        </w:rPr>
        <w:t xml:space="preserve"> and validation</w:t>
      </w:r>
      <w:r w:rsidRPr="002B17A5">
        <w:rPr>
          <w:rFonts w:asciiTheme="minorHAnsi" w:hAnsiTheme="minorHAnsi"/>
          <w:sz w:val="24"/>
          <w:szCs w:val="24"/>
        </w:rPr>
        <w:t xml:space="preserve"> of </w:t>
      </w:r>
      <w:r w:rsidR="00075ACC" w:rsidRPr="002B17A5">
        <w:rPr>
          <w:rFonts w:asciiTheme="minorHAnsi" w:hAnsiTheme="minorHAnsi"/>
          <w:sz w:val="24"/>
          <w:szCs w:val="24"/>
        </w:rPr>
        <w:t xml:space="preserve">small </w:t>
      </w:r>
      <w:r w:rsidRPr="002B17A5">
        <w:rPr>
          <w:rFonts w:asciiTheme="minorHAnsi" w:hAnsiTheme="minorHAnsi"/>
          <w:sz w:val="24"/>
          <w:szCs w:val="24"/>
        </w:rPr>
        <w:t xml:space="preserve">satellite network filings to ITU, </w:t>
      </w:r>
      <w:r w:rsidR="0001009C" w:rsidRPr="002B17A5">
        <w:rPr>
          <w:rFonts w:asciiTheme="minorHAnsi" w:hAnsiTheme="minorHAnsi"/>
          <w:sz w:val="24"/>
          <w:szCs w:val="24"/>
        </w:rPr>
        <w:t>submission of comments on ITU</w:t>
      </w:r>
      <w:r w:rsidRPr="002B17A5">
        <w:rPr>
          <w:rFonts w:asciiTheme="minorHAnsi" w:hAnsiTheme="minorHAnsi"/>
          <w:sz w:val="24"/>
          <w:szCs w:val="24"/>
        </w:rPr>
        <w:t xml:space="preserve"> publications</w:t>
      </w:r>
      <w:r w:rsidR="00075ACC" w:rsidRPr="002B17A5">
        <w:rPr>
          <w:rFonts w:asciiTheme="minorHAnsi" w:hAnsiTheme="minorHAnsi"/>
          <w:sz w:val="24"/>
          <w:szCs w:val="24"/>
        </w:rPr>
        <w:t xml:space="preserve"> published on the BR </w:t>
      </w:r>
      <w:r w:rsidR="00075ACC" w:rsidRPr="002B17A5">
        <w:rPr>
          <w:rFonts w:asciiTheme="minorHAnsi" w:hAnsiTheme="minorHAnsi" w:cs="Segoe UI"/>
          <w:sz w:val="24"/>
          <w:szCs w:val="24"/>
        </w:rPr>
        <w:t>International Frequency Information Circular (Space  Services) (BR IFIC) and rights and obligations in a case of harmful interference to satellite networks recorded in the MIFR.</w:t>
      </w:r>
    </w:p>
    <w:p w:rsidR="005728AA" w:rsidRPr="002B17A5" w:rsidRDefault="005728AA" w:rsidP="002B17A5">
      <w:pPr>
        <w:spacing w:before="0" w:line="240" w:lineRule="auto"/>
        <w:rPr>
          <w:rFonts w:asciiTheme="minorHAnsi" w:hAnsiTheme="minorHAnsi" w:cs="Segoe UI"/>
          <w:sz w:val="24"/>
          <w:szCs w:val="24"/>
        </w:rPr>
      </w:pPr>
    </w:p>
    <w:p w:rsidR="00CF11DD" w:rsidRPr="002B17A5" w:rsidRDefault="00CF11DD" w:rsidP="002B17A5">
      <w:pPr>
        <w:spacing w:before="0" w:line="240" w:lineRule="auto"/>
        <w:rPr>
          <w:rFonts w:asciiTheme="minorHAnsi" w:hAnsiTheme="minorHAnsi"/>
          <w:sz w:val="24"/>
          <w:szCs w:val="24"/>
        </w:rPr>
      </w:pPr>
      <w:r w:rsidRPr="002B17A5">
        <w:rPr>
          <w:rFonts w:asciiTheme="minorHAnsi" w:hAnsiTheme="minorHAnsi"/>
          <w:sz w:val="24"/>
          <w:szCs w:val="24"/>
        </w:rPr>
        <w:t xml:space="preserve">All participants will </w:t>
      </w:r>
      <w:r w:rsidR="00F8078E" w:rsidRPr="002B17A5">
        <w:rPr>
          <w:rFonts w:asciiTheme="minorHAnsi" w:hAnsiTheme="minorHAnsi"/>
          <w:sz w:val="24"/>
          <w:szCs w:val="24"/>
        </w:rPr>
        <w:t xml:space="preserve">be provided with </w:t>
      </w:r>
      <w:r w:rsidR="00C72649" w:rsidRPr="002B17A5">
        <w:rPr>
          <w:rFonts w:asciiTheme="minorHAnsi" w:hAnsiTheme="minorHAnsi"/>
          <w:sz w:val="24"/>
          <w:szCs w:val="24"/>
        </w:rPr>
        <w:t xml:space="preserve">a </w:t>
      </w:r>
      <w:r w:rsidRPr="002B17A5">
        <w:rPr>
          <w:rFonts w:asciiTheme="minorHAnsi" w:hAnsiTheme="minorHAnsi"/>
          <w:sz w:val="24"/>
          <w:szCs w:val="24"/>
        </w:rPr>
        <w:t xml:space="preserve">CD-ROM with non-GSO satellite related regulatory documents, filing samples and typical small satellite API and Notification publications and a copy of the </w:t>
      </w:r>
      <w:r w:rsidR="00F8078E" w:rsidRPr="002B17A5">
        <w:rPr>
          <w:rFonts w:asciiTheme="minorHAnsi" w:hAnsiTheme="minorHAnsi"/>
          <w:sz w:val="24"/>
          <w:szCs w:val="24"/>
        </w:rPr>
        <w:t xml:space="preserve">last </w:t>
      </w:r>
      <w:r w:rsidRPr="002B17A5">
        <w:rPr>
          <w:rFonts w:asciiTheme="minorHAnsi" w:hAnsiTheme="minorHAnsi" w:cs="Segoe UI"/>
          <w:sz w:val="24"/>
          <w:szCs w:val="24"/>
        </w:rPr>
        <w:t>BR IFIC (Space services) DVD-ROM with the most updated Space MIFR and BR software required for satellite data capture and validation.</w:t>
      </w:r>
    </w:p>
    <w:p w:rsidR="00D96933" w:rsidRPr="002B17A5" w:rsidRDefault="00D96933" w:rsidP="002B17A5">
      <w:pPr>
        <w:spacing w:before="0" w:line="240" w:lineRule="auto"/>
        <w:rPr>
          <w:rFonts w:asciiTheme="minorHAnsi" w:hAnsiTheme="minorHAnsi" w:cstheme="minorHAnsi"/>
          <w:b/>
          <w:bCs/>
          <w:sz w:val="24"/>
          <w:szCs w:val="24"/>
        </w:rPr>
      </w:pPr>
    </w:p>
    <w:p w:rsidR="00D96933" w:rsidRPr="002B17A5" w:rsidRDefault="00D96933" w:rsidP="002B17A5">
      <w:pPr>
        <w:spacing w:before="0" w:after="240" w:line="240" w:lineRule="auto"/>
        <w:rPr>
          <w:rFonts w:asciiTheme="minorHAnsi" w:hAnsiTheme="minorHAnsi" w:cstheme="minorHAnsi"/>
          <w:b/>
          <w:bCs/>
          <w:sz w:val="24"/>
          <w:szCs w:val="24"/>
        </w:rPr>
      </w:pPr>
      <w:r w:rsidRPr="002B17A5">
        <w:rPr>
          <w:rFonts w:asciiTheme="minorHAnsi" w:hAnsiTheme="minorHAnsi" w:cstheme="minorHAnsi"/>
          <w:b/>
          <w:bCs/>
          <w:sz w:val="24"/>
          <w:szCs w:val="24"/>
        </w:rPr>
        <w:t>Format</w:t>
      </w:r>
    </w:p>
    <w:p w:rsidR="00CF11DD" w:rsidRPr="002B17A5" w:rsidRDefault="0030507D" w:rsidP="002B17A5">
      <w:pPr>
        <w:spacing w:before="0" w:line="240" w:lineRule="auto"/>
        <w:rPr>
          <w:sz w:val="24"/>
          <w:szCs w:val="24"/>
        </w:rPr>
      </w:pPr>
      <w:r w:rsidRPr="002B17A5">
        <w:rPr>
          <w:rFonts w:asciiTheme="minorHAnsi" w:hAnsiTheme="minorHAnsi"/>
          <w:sz w:val="24"/>
          <w:szCs w:val="24"/>
        </w:rPr>
        <w:t xml:space="preserve">The </w:t>
      </w:r>
      <w:r w:rsidR="00DD0967" w:rsidRPr="002B17A5">
        <w:rPr>
          <w:rFonts w:asciiTheme="minorHAnsi" w:hAnsiTheme="minorHAnsi"/>
          <w:sz w:val="24"/>
          <w:szCs w:val="24"/>
        </w:rPr>
        <w:t xml:space="preserve">Prague </w:t>
      </w:r>
      <w:r w:rsidR="00C72649" w:rsidRPr="002B17A5">
        <w:rPr>
          <w:rFonts w:asciiTheme="minorHAnsi" w:hAnsiTheme="minorHAnsi"/>
          <w:sz w:val="24"/>
          <w:szCs w:val="24"/>
        </w:rPr>
        <w:t>Symposium</w:t>
      </w:r>
      <w:r w:rsidR="00DD0967" w:rsidRPr="002B17A5">
        <w:rPr>
          <w:rFonts w:asciiTheme="minorHAnsi" w:hAnsiTheme="minorHAnsi"/>
          <w:sz w:val="24"/>
          <w:szCs w:val="24"/>
        </w:rPr>
        <w:t xml:space="preserve"> and </w:t>
      </w:r>
      <w:r w:rsidR="00ED77CB" w:rsidRPr="002B17A5">
        <w:rPr>
          <w:rFonts w:asciiTheme="minorHAnsi" w:hAnsiTheme="minorHAnsi"/>
          <w:sz w:val="24"/>
          <w:szCs w:val="24"/>
        </w:rPr>
        <w:t xml:space="preserve">workshop </w:t>
      </w:r>
      <w:r w:rsidRPr="002B17A5">
        <w:rPr>
          <w:rFonts w:asciiTheme="minorHAnsi" w:hAnsiTheme="minorHAnsi"/>
          <w:sz w:val="24"/>
          <w:szCs w:val="24"/>
        </w:rPr>
        <w:t xml:space="preserve">will be an open event where participation of national administrations, </w:t>
      </w:r>
      <w:r w:rsidR="00DD0967" w:rsidRPr="002B17A5">
        <w:rPr>
          <w:rFonts w:asciiTheme="minorHAnsi" w:hAnsiTheme="minorHAnsi"/>
          <w:sz w:val="24"/>
          <w:szCs w:val="24"/>
        </w:rPr>
        <w:t>ITU-R sector members</w:t>
      </w:r>
      <w:r w:rsidR="00AE16B0">
        <w:rPr>
          <w:rFonts w:asciiTheme="minorHAnsi" w:hAnsiTheme="minorHAnsi"/>
          <w:sz w:val="24"/>
          <w:szCs w:val="24"/>
        </w:rPr>
        <w:t>,</w:t>
      </w:r>
      <w:r w:rsidR="00DD0967" w:rsidRPr="002B17A5">
        <w:rPr>
          <w:rFonts w:asciiTheme="minorHAnsi" w:hAnsiTheme="minorHAnsi"/>
          <w:sz w:val="24"/>
          <w:szCs w:val="24"/>
        </w:rPr>
        <w:t xml:space="preserve"> </w:t>
      </w:r>
      <w:r w:rsidR="005728AA">
        <w:rPr>
          <w:rFonts w:asciiTheme="minorHAnsi" w:hAnsiTheme="minorHAnsi"/>
          <w:sz w:val="24"/>
          <w:szCs w:val="24"/>
        </w:rPr>
        <w:t xml:space="preserve">associates </w:t>
      </w:r>
      <w:r w:rsidR="00DD0967" w:rsidRPr="002B17A5">
        <w:rPr>
          <w:rFonts w:asciiTheme="minorHAnsi" w:hAnsiTheme="minorHAnsi"/>
          <w:sz w:val="24"/>
          <w:szCs w:val="24"/>
        </w:rPr>
        <w:t xml:space="preserve">and particularly ITU Academia members, </w:t>
      </w:r>
      <w:r w:rsidRPr="002B17A5">
        <w:rPr>
          <w:rFonts w:asciiTheme="minorHAnsi" w:hAnsiTheme="minorHAnsi"/>
          <w:sz w:val="24"/>
          <w:szCs w:val="24"/>
        </w:rPr>
        <w:t>the satellite communications industry</w:t>
      </w:r>
      <w:r w:rsidR="002B5C52" w:rsidRPr="002B17A5">
        <w:rPr>
          <w:rFonts w:asciiTheme="minorHAnsi" w:hAnsiTheme="minorHAnsi"/>
          <w:sz w:val="24"/>
          <w:szCs w:val="24"/>
        </w:rPr>
        <w:t xml:space="preserve"> and launchers and</w:t>
      </w:r>
      <w:r w:rsidRPr="002B17A5">
        <w:rPr>
          <w:rFonts w:asciiTheme="minorHAnsi" w:hAnsiTheme="minorHAnsi"/>
          <w:sz w:val="24"/>
          <w:szCs w:val="24"/>
        </w:rPr>
        <w:t xml:space="preserve"> </w:t>
      </w:r>
      <w:r w:rsidR="00DD0967" w:rsidRPr="002B17A5">
        <w:rPr>
          <w:rFonts w:asciiTheme="minorHAnsi" w:hAnsiTheme="minorHAnsi"/>
          <w:sz w:val="24"/>
          <w:szCs w:val="24"/>
        </w:rPr>
        <w:t xml:space="preserve">small satellite </w:t>
      </w:r>
      <w:r w:rsidRPr="002B17A5">
        <w:rPr>
          <w:rFonts w:asciiTheme="minorHAnsi" w:hAnsiTheme="minorHAnsi"/>
          <w:sz w:val="24"/>
          <w:szCs w:val="24"/>
        </w:rPr>
        <w:t>user community is strongly encouraged.</w:t>
      </w:r>
      <w:r w:rsidR="00D26188" w:rsidRPr="002B17A5">
        <w:rPr>
          <w:rFonts w:asciiTheme="minorHAnsi" w:hAnsiTheme="minorHAnsi"/>
          <w:sz w:val="24"/>
          <w:szCs w:val="24"/>
        </w:rPr>
        <w:t xml:space="preserve"> </w:t>
      </w:r>
      <w:r w:rsidR="00CF11DD" w:rsidRPr="002B17A5">
        <w:rPr>
          <w:sz w:val="24"/>
          <w:szCs w:val="24"/>
        </w:rPr>
        <w:t>Although there is no participation fee for this meeting, please note that all expenses concerning travel, accommodation and insurance of participants should be covered by your Administration/Organization/Company.</w:t>
      </w:r>
    </w:p>
    <w:p w:rsidR="00D96933" w:rsidRPr="002B17A5" w:rsidRDefault="00D96933" w:rsidP="002B17A5">
      <w:pPr>
        <w:spacing w:before="0" w:line="240" w:lineRule="auto"/>
        <w:rPr>
          <w:rFonts w:asciiTheme="minorHAnsi" w:hAnsiTheme="minorHAnsi" w:cstheme="minorHAnsi"/>
          <w:b/>
          <w:bCs/>
          <w:sz w:val="24"/>
          <w:szCs w:val="24"/>
        </w:rPr>
      </w:pPr>
    </w:p>
    <w:p w:rsidR="00E733ED" w:rsidRPr="002B17A5" w:rsidRDefault="00E733ED" w:rsidP="00E733ED">
      <w:pPr>
        <w:spacing w:after="240" w:line="240" w:lineRule="auto"/>
        <w:rPr>
          <w:rFonts w:asciiTheme="minorHAnsi" w:hAnsiTheme="minorHAnsi" w:cstheme="minorHAnsi"/>
          <w:b/>
          <w:bCs/>
          <w:sz w:val="24"/>
          <w:szCs w:val="24"/>
        </w:rPr>
      </w:pPr>
      <w:r w:rsidRPr="002B17A5">
        <w:rPr>
          <w:rFonts w:asciiTheme="minorHAnsi" w:hAnsiTheme="minorHAnsi" w:cstheme="minorHAnsi"/>
          <w:b/>
          <w:bCs/>
          <w:sz w:val="24"/>
          <w:szCs w:val="24"/>
        </w:rPr>
        <w:t>Registration</w:t>
      </w:r>
    </w:p>
    <w:p w:rsidR="00B159DB" w:rsidRDefault="00E733ED" w:rsidP="00B159DB">
      <w:pPr>
        <w:rPr>
          <w:rStyle w:val="Strong"/>
          <w:b w:val="0"/>
          <w:bCs w:val="0"/>
          <w:sz w:val="24"/>
          <w:szCs w:val="24"/>
        </w:rPr>
        <w:sectPr w:rsidR="00B159DB" w:rsidSect="00EE53E6">
          <w:headerReference w:type="even" r:id="rId8"/>
          <w:headerReference w:type="default" r:id="rId9"/>
          <w:headerReference w:type="first" r:id="rId10"/>
          <w:footerReference w:type="first" r:id="rId11"/>
          <w:type w:val="continuous"/>
          <w:pgSz w:w="11907" w:h="16834" w:code="9"/>
          <w:pgMar w:top="993" w:right="1134" w:bottom="709" w:left="1134" w:header="567" w:footer="397" w:gutter="0"/>
          <w:cols w:space="720"/>
          <w:titlePg/>
          <w:docGrid w:linePitch="299"/>
        </w:sectPr>
      </w:pPr>
      <w:r w:rsidRPr="00592BFF">
        <w:rPr>
          <w:sz w:val="24"/>
          <w:szCs w:val="24"/>
        </w:rPr>
        <w:t>R</w:t>
      </w:r>
      <w:r w:rsidRPr="00592BFF">
        <w:rPr>
          <w:rStyle w:val="Strong"/>
          <w:b w:val="0"/>
          <w:bCs w:val="0"/>
          <w:sz w:val="24"/>
          <w:szCs w:val="24"/>
        </w:rPr>
        <w:t>egistration to this event will be</w:t>
      </w:r>
      <w:r w:rsidRPr="00592BFF">
        <w:rPr>
          <w:rStyle w:val="Strong"/>
          <w:sz w:val="24"/>
          <w:szCs w:val="24"/>
        </w:rPr>
        <w:t xml:space="preserve"> </w:t>
      </w:r>
      <w:r w:rsidRPr="00592BFF">
        <w:rPr>
          <w:rStyle w:val="Strong"/>
          <w:b w:val="0"/>
          <w:bCs w:val="0"/>
          <w:sz w:val="24"/>
          <w:szCs w:val="24"/>
        </w:rPr>
        <w:t xml:space="preserve">carried our exclusively on-line from the event website at </w:t>
      </w:r>
      <w:hyperlink r:id="rId12" w:history="1">
        <w:r w:rsidRPr="00592BFF">
          <w:rPr>
            <w:rStyle w:val="Hyperlink"/>
            <w:sz w:val="24"/>
            <w:szCs w:val="24"/>
          </w:rPr>
          <w:t>www.itu.int/GO/ITU-R/Prague-201</w:t>
        </w:r>
      </w:hyperlink>
      <w:r>
        <w:rPr>
          <w:rStyle w:val="Hyperlink"/>
          <w:sz w:val="24"/>
          <w:szCs w:val="24"/>
        </w:rPr>
        <w:t>5</w:t>
      </w:r>
      <w:r w:rsidRPr="00592BFF">
        <w:rPr>
          <w:sz w:val="24"/>
          <w:szCs w:val="24"/>
        </w:rPr>
        <w:t>.</w:t>
      </w:r>
      <w:r w:rsidRPr="00592BFF">
        <w:rPr>
          <w:rStyle w:val="Strong"/>
          <w:b w:val="0"/>
          <w:bCs w:val="0"/>
          <w:sz w:val="24"/>
          <w:szCs w:val="24"/>
        </w:rPr>
        <w:t xml:space="preserve">  Online registration will be possible until </w:t>
      </w:r>
      <w:r>
        <w:rPr>
          <w:rStyle w:val="Strong"/>
          <w:b w:val="0"/>
          <w:bCs w:val="0"/>
          <w:sz w:val="24"/>
          <w:szCs w:val="24"/>
        </w:rPr>
        <w:t>2</w:t>
      </w:r>
      <w:r w:rsidR="00B159DB">
        <w:rPr>
          <w:rStyle w:val="Strong"/>
          <w:b w:val="0"/>
          <w:bCs w:val="0"/>
          <w:sz w:val="24"/>
          <w:szCs w:val="24"/>
        </w:rPr>
        <w:t>6</w:t>
      </w:r>
      <w:r>
        <w:rPr>
          <w:rStyle w:val="Strong"/>
          <w:b w:val="0"/>
          <w:bCs w:val="0"/>
          <w:sz w:val="24"/>
          <w:szCs w:val="24"/>
        </w:rPr>
        <w:t xml:space="preserve"> February 2015</w:t>
      </w:r>
      <w:r w:rsidRPr="00592BFF">
        <w:rPr>
          <w:rStyle w:val="Strong"/>
          <w:b w:val="0"/>
          <w:bCs w:val="0"/>
          <w:sz w:val="24"/>
          <w:szCs w:val="24"/>
        </w:rPr>
        <w:t xml:space="preserve"> </w:t>
      </w:r>
    </w:p>
    <w:p w:rsidR="00B159DB" w:rsidRDefault="00E733ED" w:rsidP="00B159DB">
      <w:pPr>
        <w:spacing w:before="0"/>
        <w:jc w:val="left"/>
        <w:rPr>
          <w:rStyle w:val="Strong"/>
          <w:b w:val="0"/>
          <w:bCs w:val="0"/>
          <w:sz w:val="24"/>
          <w:szCs w:val="24"/>
        </w:rPr>
        <w:sectPr w:rsidR="00B159DB" w:rsidSect="00EE53E6">
          <w:type w:val="continuous"/>
          <w:pgSz w:w="11907" w:h="16834" w:code="9"/>
          <w:pgMar w:top="993" w:right="1134" w:bottom="709" w:left="1134" w:header="567" w:footer="397" w:gutter="0"/>
          <w:cols w:space="720"/>
          <w:titlePg/>
          <w:docGrid w:linePitch="299"/>
        </w:sectPr>
      </w:pPr>
      <w:r w:rsidRPr="00592BFF">
        <w:rPr>
          <w:rStyle w:val="Strong"/>
          <w:b w:val="0"/>
          <w:bCs w:val="0"/>
          <w:sz w:val="24"/>
          <w:szCs w:val="24"/>
        </w:rPr>
        <w:lastRenderedPageBreak/>
        <w:t>inclusive.  Further information on ITU-R event registration can be found at</w:t>
      </w:r>
    </w:p>
    <w:p w:rsidR="00E733ED" w:rsidRPr="00907612" w:rsidRDefault="004B4D04" w:rsidP="004F0F32">
      <w:pPr>
        <w:spacing w:before="0"/>
        <w:jc w:val="center"/>
        <w:rPr>
          <w:rStyle w:val="Strong"/>
          <w:b w:val="0"/>
          <w:bCs w:val="0"/>
        </w:rPr>
      </w:pPr>
      <w:hyperlink r:id="rId13" w:history="1">
        <w:r w:rsidR="00E733ED" w:rsidRPr="00592BFF">
          <w:rPr>
            <w:rStyle w:val="Hyperlink"/>
            <w:sz w:val="24"/>
            <w:szCs w:val="24"/>
          </w:rPr>
          <w:t>www.itu.int/en/ITU-R/information/events</w:t>
        </w:r>
      </w:hyperlink>
    </w:p>
    <w:p w:rsidR="00E733ED" w:rsidRPr="00592BFF" w:rsidRDefault="00E733ED" w:rsidP="00E733ED">
      <w:pPr>
        <w:rPr>
          <w:rStyle w:val="Strong"/>
          <w:b w:val="0"/>
          <w:bCs w:val="0"/>
          <w:sz w:val="24"/>
          <w:szCs w:val="24"/>
        </w:rPr>
      </w:pPr>
    </w:p>
    <w:p w:rsidR="00E733ED" w:rsidRPr="00592BFF" w:rsidRDefault="00E733ED" w:rsidP="00E733ED">
      <w:pPr>
        <w:rPr>
          <w:rStyle w:val="Strong"/>
          <w:b w:val="0"/>
          <w:bCs w:val="0"/>
          <w:sz w:val="24"/>
          <w:szCs w:val="24"/>
        </w:rPr>
      </w:pPr>
      <w:r w:rsidRPr="00592BFF">
        <w:rPr>
          <w:b/>
          <w:bCs/>
          <w:sz w:val="24"/>
          <w:szCs w:val="24"/>
        </w:rPr>
        <w:t>Visa Requirements</w:t>
      </w:r>
      <w:r w:rsidRPr="00592BFF">
        <w:rPr>
          <w:rStyle w:val="Strong"/>
          <w:b w:val="0"/>
          <w:bCs w:val="0"/>
          <w:sz w:val="24"/>
          <w:szCs w:val="24"/>
        </w:rPr>
        <w:t xml:space="preserve"> </w:t>
      </w:r>
    </w:p>
    <w:p w:rsidR="00EE53E6" w:rsidRDefault="00E733ED" w:rsidP="00EE53E6">
      <w:pPr>
        <w:rPr>
          <w:rStyle w:val="Strong"/>
          <w:b w:val="0"/>
          <w:bCs w:val="0"/>
          <w:sz w:val="24"/>
          <w:szCs w:val="24"/>
        </w:rPr>
      </w:pPr>
      <w:r w:rsidRPr="00592BFF">
        <w:rPr>
          <w:rStyle w:val="Strong"/>
          <w:b w:val="0"/>
          <w:bCs w:val="0"/>
          <w:sz w:val="24"/>
          <w:szCs w:val="24"/>
        </w:rPr>
        <w:t xml:space="preserve">Citizens of some countries are required to obtain a visa in order to travel to the Czech Republic. </w:t>
      </w:r>
    </w:p>
    <w:p w:rsidR="00EE53E6" w:rsidRPr="00EE53E6" w:rsidRDefault="00E733ED" w:rsidP="004F0F32">
      <w:pPr>
        <w:spacing w:before="0"/>
        <w:jc w:val="left"/>
        <w:rPr>
          <w:sz w:val="24"/>
          <w:szCs w:val="24"/>
        </w:rPr>
        <w:sectPr w:rsidR="00EE53E6" w:rsidRPr="00EE53E6" w:rsidSect="00EE53E6">
          <w:type w:val="continuous"/>
          <w:pgSz w:w="11907" w:h="16834" w:code="9"/>
          <w:pgMar w:top="993" w:right="1134" w:bottom="709" w:left="1134" w:header="567" w:footer="397" w:gutter="0"/>
          <w:cols w:space="720"/>
          <w:titlePg/>
          <w:docGrid w:linePitch="299"/>
        </w:sectPr>
      </w:pPr>
      <w:r w:rsidRPr="00592BFF">
        <w:rPr>
          <w:rStyle w:val="Strong"/>
          <w:b w:val="0"/>
          <w:bCs w:val="0"/>
          <w:sz w:val="24"/>
          <w:szCs w:val="24"/>
        </w:rPr>
        <w:t>Information on visa requirements can be found online at</w:t>
      </w:r>
      <w:r w:rsidR="00EE53E6">
        <w:rPr>
          <w:rStyle w:val="Strong"/>
          <w:b w:val="0"/>
          <w:bCs w:val="0"/>
          <w:sz w:val="24"/>
          <w:szCs w:val="24"/>
        </w:rPr>
        <w:br w:type="textWrapping" w:clear="all"/>
      </w:r>
    </w:p>
    <w:p w:rsidR="00E733ED" w:rsidRDefault="004B4D04" w:rsidP="00EE53E6">
      <w:pPr>
        <w:jc w:val="center"/>
        <w:rPr>
          <w:rStyle w:val="Strong"/>
          <w:b w:val="0"/>
          <w:bCs w:val="0"/>
          <w:sz w:val="24"/>
          <w:szCs w:val="24"/>
        </w:rPr>
      </w:pPr>
      <w:hyperlink r:id="rId14" w:history="1">
        <w:r w:rsidR="00E733ED" w:rsidRPr="00592BFF">
          <w:rPr>
            <w:rStyle w:val="Hyperlink"/>
            <w:sz w:val="24"/>
            <w:szCs w:val="24"/>
          </w:rPr>
          <w:t>www.mzv.cz/jnp/en/information_for_aliens/index.html</w:t>
        </w:r>
      </w:hyperlink>
      <w:r w:rsidR="00E733ED" w:rsidRPr="00592BFF">
        <w:rPr>
          <w:rStyle w:val="Strong"/>
          <w:b w:val="0"/>
          <w:bCs w:val="0"/>
          <w:sz w:val="24"/>
          <w:szCs w:val="24"/>
        </w:rPr>
        <w:t>.</w:t>
      </w:r>
    </w:p>
    <w:p w:rsidR="00E733ED" w:rsidRPr="00907612" w:rsidRDefault="00E733ED" w:rsidP="00EE53E6">
      <w:pPr>
        <w:rPr>
          <w:b/>
          <w:bCs/>
          <w:color w:val="1F497D"/>
        </w:rPr>
      </w:pPr>
      <w:r w:rsidRPr="00592BFF">
        <w:rPr>
          <w:rStyle w:val="Strong"/>
          <w:b w:val="0"/>
          <w:bCs w:val="0"/>
          <w:sz w:val="24"/>
          <w:szCs w:val="24"/>
        </w:rPr>
        <w:t>Participants requiring visa support should provide the ITU-R Event Registration Service</w:t>
      </w:r>
      <w:r w:rsidR="00EE53E6">
        <w:rPr>
          <w:rStyle w:val="Strong"/>
          <w:b w:val="0"/>
          <w:bCs w:val="0"/>
          <w:sz w:val="24"/>
          <w:szCs w:val="24"/>
        </w:rPr>
        <w:br/>
      </w:r>
      <w:r w:rsidRPr="00592BFF">
        <w:rPr>
          <w:rStyle w:val="Strong"/>
          <w:b w:val="0"/>
          <w:bCs w:val="0"/>
          <w:sz w:val="24"/>
          <w:szCs w:val="24"/>
        </w:rPr>
        <w:t>(</w:t>
      </w:r>
      <w:hyperlink r:id="rId15" w:history="1">
        <w:r w:rsidRPr="00592BFF">
          <w:rPr>
            <w:rStyle w:val="Hyperlink"/>
            <w:sz w:val="24"/>
            <w:szCs w:val="24"/>
          </w:rPr>
          <w:t>itu-r.registrations@itu.int</w:t>
        </w:r>
      </w:hyperlink>
      <w:r w:rsidRPr="00592BFF">
        <w:rPr>
          <w:rStyle w:val="Strong"/>
          <w:b w:val="0"/>
          <w:bCs w:val="0"/>
          <w:sz w:val="24"/>
          <w:szCs w:val="24"/>
        </w:rPr>
        <w:t xml:space="preserve"> / fax +41 22 730 6600) with an accreditation letter signed by their organization/administration along with a copy of their passport to be issued a visa support letter.  </w:t>
      </w:r>
    </w:p>
    <w:p w:rsidR="00E733ED" w:rsidRPr="002B17A5" w:rsidRDefault="00E733ED" w:rsidP="00E733ED">
      <w:pPr>
        <w:spacing w:before="0" w:line="240" w:lineRule="auto"/>
        <w:rPr>
          <w:sz w:val="24"/>
          <w:szCs w:val="24"/>
        </w:rPr>
      </w:pPr>
    </w:p>
    <w:p w:rsidR="00E733ED" w:rsidRPr="002B17A5" w:rsidRDefault="00E733ED" w:rsidP="00E733ED">
      <w:pPr>
        <w:spacing w:after="240" w:line="240" w:lineRule="auto"/>
        <w:rPr>
          <w:rFonts w:asciiTheme="minorHAnsi" w:hAnsiTheme="minorHAnsi" w:cstheme="minorHAnsi"/>
          <w:b/>
          <w:bCs/>
          <w:sz w:val="24"/>
          <w:szCs w:val="24"/>
        </w:rPr>
      </w:pPr>
      <w:r w:rsidRPr="002B17A5">
        <w:rPr>
          <w:rFonts w:asciiTheme="minorHAnsi" w:hAnsiTheme="minorHAnsi" w:cstheme="minorHAnsi"/>
          <w:b/>
          <w:bCs/>
          <w:sz w:val="24"/>
          <w:szCs w:val="24"/>
        </w:rPr>
        <w:t>Program</w:t>
      </w:r>
    </w:p>
    <w:p w:rsidR="00E733ED" w:rsidRDefault="00E733ED" w:rsidP="00EE53E6">
      <w:pPr>
        <w:spacing w:before="0" w:line="240" w:lineRule="auto"/>
        <w:rPr>
          <w:rFonts w:asciiTheme="minorHAnsi" w:hAnsiTheme="minorHAnsi"/>
          <w:sz w:val="24"/>
          <w:szCs w:val="24"/>
        </w:rPr>
      </w:pPr>
      <w:r w:rsidRPr="002B17A5">
        <w:rPr>
          <w:rFonts w:asciiTheme="minorHAnsi" w:hAnsiTheme="minorHAnsi"/>
          <w:sz w:val="24"/>
          <w:szCs w:val="24"/>
        </w:rPr>
        <w:t xml:space="preserve">A Preliminary programme is available in the </w:t>
      </w:r>
      <w:r w:rsidRPr="002B17A5">
        <w:rPr>
          <w:rFonts w:asciiTheme="minorHAnsi" w:hAnsiTheme="minorHAnsi"/>
          <w:sz w:val="24"/>
          <w:szCs w:val="24"/>
          <w:u w:val="single"/>
        </w:rPr>
        <w:t>Annex</w:t>
      </w:r>
      <w:r w:rsidRPr="002B17A5">
        <w:rPr>
          <w:rFonts w:asciiTheme="minorHAnsi" w:hAnsiTheme="minorHAnsi"/>
          <w:sz w:val="24"/>
          <w:szCs w:val="24"/>
        </w:rPr>
        <w:t xml:space="preserve"> of this Circular Letter. A web site with Agenda and all relevant documentation related to the Conference and workshop has been established for participants at </w:t>
      </w:r>
      <w:hyperlink r:id="rId16" w:history="1">
        <w:r w:rsidR="00EE53E6" w:rsidRPr="005F1ACD">
          <w:rPr>
            <w:rStyle w:val="Hyperlink"/>
            <w:rFonts w:asciiTheme="minorHAnsi" w:hAnsiTheme="minorHAnsi"/>
            <w:sz w:val="24"/>
            <w:szCs w:val="24"/>
          </w:rPr>
          <w:t>http://www.itu.int/GO/ITU-R/Prague-2015</w:t>
        </w:r>
      </w:hyperlink>
      <w:r w:rsidRPr="002B17A5">
        <w:rPr>
          <w:rFonts w:asciiTheme="minorHAnsi" w:hAnsiTheme="minorHAnsi"/>
          <w:sz w:val="24"/>
          <w:szCs w:val="24"/>
        </w:rPr>
        <w:t xml:space="preserve"> </w:t>
      </w:r>
    </w:p>
    <w:p w:rsidR="00E733ED" w:rsidRPr="002B17A5" w:rsidRDefault="00E733ED" w:rsidP="00E733ED">
      <w:pPr>
        <w:spacing w:before="0" w:line="240" w:lineRule="auto"/>
        <w:rPr>
          <w:rFonts w:asciiTheme="minorHAnsi" w:hAnsiTheme="minorHAnsi"/>
          <w:sz w:val="24"/>
          <w:szCs w:val="24"/>
        </w:rPr>
      </w:pPr>
    </w:p>
    <w:p w:rsidR="00E733ED" w:rsidRPr="002B17A5" w:rsidRDefault="00E733ED" w:rsidP="004B4D04">
      <w:pPr>
        <w:spacing w:before="0" w:line="240" w:lineRule="auto"/>
        <w:rPr>
          <w:rFonts w:asciiTheme="minorHAnsi" w:hAnsiTheme="minorHAnsi"/>
          <w:sz w:val="24"/>
          <w:szCs w:val="24"/>
        </w:rPr>
      </w:pPr>
      <w:r w:rsidRPr="002B17A5">
        <w:rPr>
          <w:sz w:val="24"/>
          <w:szCs w:val="24"/>
        </w:rPr>
        <w:t xml:space="preserve">Participants are invited to download and print documents needed for the event (from event website: </w:t>
      </w:r>
      <w:hyperlink r:id="rId17" w:history="1">
        <w:r w:rsidR="004B4D04" w:rsidRPr="005F1ACD">
          <w:rPr>
            <w:rStyle w:val="Hyperlink"/>
            <w:rFonts w:asciiTheme="minorHAnsi" w:hAnsiTheme="minorHAnsi"/>
            <w:sz w:val="24"/>
            <w:szCs w:val="24"/>
          </w:rPr>
          <w:t>http://www.itu.int/GO/ITU-R/Prague-2015</w:t>
        </w:r>
      </w:hyperlink>
      <w:r w:rsidRPr="002B17A5">
        <w:rPr>
          <w:sz w:val="24"/>
          <w:szCs w:val="24"/>
        </w:rPr>
        <w:t>). The event will be conducted in English only in a paperless format.</w:t>
      </w:r>
    </w:p>
    <w:p w:rsidR="00E733ED" w:rsidRDefault="00E733ED" w:rsidP="00E733ED">
      <w:pPr>
        <w:spacing w:before="0" w:line="240" w:lineRule="auto"/>
        <w:rPr>
          <w:rFonts w:asciiTheme="minorHAnsi" w:hAnsiTheme="minorHAnsi"/>
          <w:sz w:val="24"/>
          <w:szCs w:val="24"/>
        </w:rPr>
      </w:pPr>
      <w:bookmarkStart w:id="0" w:name="_GoBack"/>
      <w:bookmarkEnd w:id="0"/>
    </w:p>
    <w:p w:rsidR="00E733ED" w:rsidRDefault="00E733ED" w:rsidP="00E733ED">
      <w:pPr>
        <w:spacing w:before="0" w:line="240" w:lineRule="auto"/>
        <w:rPr>
          <w:rFonts w:asciiTheme="minorHAnsi" w:hAnsiTheme="minorHAnsi"/>
          <w:sz w:val="24"/>
          <w:szCs w:val="24"/>
        </w:rPr>
      </w:pPr>
    </w:p>
    <w:p w:rsidR="00E733ED" w:rsidRDefault="00E733ED" w:rsidP="00E733ED">
      <w:pPr>
        <w:spacing w:before="0" w:line="240" w:lineRule="auto"/>
        <w:rPr>
          <w:rFonts w:asciiTheme="minorHAnsi" w:hAnsiTheme="minorHAnsi"/>
          <w:sz w:val="24"/>
          <w:szCs w:val="24"/>
        </w:rPr>
      </w:pPr>
    </w:p>
    <w:p w:rsidR="00E733ED" w:rsidRPr="002B17A5" w:rsidRDefault="00E733ED" w:rsidP="00E733ED">
      <w:pPr>
        <w:spacing w:before="0" w:line="240" w:lineRule="auto"/>
        <w:rPr>
          <w:rFonts w:asciiTheme="minorHAnsi" w:hAnsiTheme="minorHAnsi"/>
          <w:sz w:val="24"/>
          <w:szCs w:val="24"/>
        </w:rPr>
      </w:pPr>
    </w:p>
    <w:p w:rsidR="00E733ED" w:rsidRPr="002B17A5" w:rsidRDefault="00E733ED" w:rsidP="00E733ED">
      <w:pPr>
        <w:spacing w:before="0" w:after="240" w:line="240" w:lineRule="auto"/>
        <w:rPr>
          <w:rFonts w:asciiTheme="minorHAnsi" w:hAnsiTheme="minorHAnsi"/>
          <w:b/>
          <w:bCs/>
          <w:sz w:val="24"/>
          <w:szCs w:val="24"/>
        </w:rPr>
      </w:pPr>
      <w:r w:rsidRPr="002B17A5">
        <w:rPr>
          <w:rFonts w:asciiTheme="minorHAnsi" w:hAnsiTheme="minorHAnsi"/>
          <w:b/>
          <w:bCs/>
          <w:sz w:val="24"/>
          <w:szCs w:val="24"/>
        </w:rPr>
        <w:t xml:space="preserve">Accommodation </w:t>
      </w:r>
    </w:p>
    <w:p w:rsidR="00E733ED" w:rsidRPr="002B17A5" w:rsidRDefault="00E733ED" w:rsidP="00E733ED">
      <w:pPr>
        <w:spacing w:before="0" w:line="240" w:lineRule="auto"/>
        <w:rPr>
          <w:rFonts w:asciiTheme="minorHAnsi" w:hAnsiTheme="minorHAnsi"/>
          <w:sz w:val="24"/>
          <w:szCs w:val="24"/>
        </w:rPr>
      </w:pPr>
      <w:r w:rsidRPr="002B17A5">
        <w:rPr>
          <w:rFonts w:asciiTheme="minorHAnsi" w:hAnsiTheme="minorHAnsi"/>
          <w:sz w:val="24"/>
          <w:szCs w:val="24"/>
        </w:rPr>
        <w:t>A list of hotels with a preferential rate will be available on the website and will be updated accordingly.</w:t>
      </w:r>
    </w:p>
    <w:p w:rsidR="00E733ED" w:rsidRPr="002B17A5" w:rsidRDefault="00E733ED" w:rsidP="00E733ED">
      <w:pPr>
        <w:spacing w:before="0" w:line="240" w:lineRule="auto"/>
        <w:rPr>
          <w:rFonts w:asciiTheme="minorHAnsi" w:hAnsiTheme="minorHAnsi" w:cstheme="minorHAnsi"/>
          <w:b/>
          <w:bCs/>
          <w:sz w:val="24"/>
          <w:szCs w:val="24"/>
        </w:rPr>
      </w:pPr>
    </w:p>
    <w:p w:rsidR="00E733ED" w:rsidRDefault="00E733ED" w:rsidP="00E733ED">
      <w:pPr>
        <w:spacing w:before="0" w:line="240" w:lineRule="auto"/>
        <w:jc w:val="left"/>
        <w:rPr>
          <w:rFonts w:asciiTheme="minorHAnsi" w:hAnsiTheme="minorHAnsi"/>
          <w:sz w:val="24"/>
          <w:szCs w:val="24"/>
        </w:rPr>
      </w:pPr>
      <w:r w:rsidRPr="002B17A5">
        <w:rPr>
          <w:rFonts w:asciiTheme="minorHAnsi" w:hAnsiTheme="minorHAnsi"/>
          <w:sz w:val="24"/>
          <w:szCs w:val="24"/>
        </w:rPr>
        <w:t>Please note that Czech Republic and particularly Prague being a popular destination, we advise to make your travel arrangements and hotel reservation as soon as possible.</w:t>
      </w:r>
    </w:p>
    <w:p w:rsidR="00E733ED" w:rsidRPr="002B17A5" w:rsidRDefault="00E733ED" w:rsidP="00E733E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rPr>
      </w:pPr>
    </w:p>
    <w:p w:rsidR="00E733ED" w:rsidRPr="002B17A5" w:rsidRDefault="00E733ED" w:rsidP="00E733E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rPr>
      </w:pPr>
    </w:p>
    <w:p w:rsidR="00E733ED" w:rsidRDefault="00E733ED" w:rsidP="00E733E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rPr>
      </w:pPr>
      <w:r w:rsidRPr="002B17A5">
        <w:rPr>
          <w:rFonts w:asciiTheme="minorHAnsi" w:hAnsiTheme="minorHAnsi"/>
          <w:sz w:val="24"/>
          <w:szCs w:val="24"/>
        </w:rPr>
        <w:t>For any additional information, you may contact</w:t>
      </w:r>
      <w:r>
        <w:rPr>
          <w:rFonts w:asciiTheme="minorHAnsi" w:hAnsiTheme="minorHAnsi"/>
          <w:sz w:val="24"/>
          <w:szCs w:val="24"/>
        </w:rPr>
        <w:t>:</w:t>
      </w:r>
    </w:p>
    <w:p w:rsidR="00E733ED" w:rsidRDefault="00E733ED" w:rsidP="00E733E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rPr>
      </w:pPr>
    </w:p>
    <w:p w:rsidR="00E733ED" w:rsidRPr="00EE53E6" w:rsidRDefault="00E733ED" w:rsidP="00EE53E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rPr>
      </w:pPr>
      <w:r w:rsidRPr="002B17A5">
        <w:rPr>
          <w:rFonts w:asciiTheme="minorHAnsi" w:hAnsiTheme="minorHAnsi"/>
          <w:sz w:val="24"/>
          <w:szCs w:val="24"/>
        </w:rPr>
        <w:t>Mr. Yvon Henri either by email</w:t>
      </w:r>
      <w:r>
        <w:rPr>
          <w:rFonts w:asciiTheme="minorHAnsi" w:hAnsiTheme="minorHAnsi"/>
          <w:sz w:val="24"/>
          <w:szCs w:val="24"/>
        </w:rPr>
        <w:t xml:space="preserve"> </w:t>
      </w:r>
      <w:hyperlink r:id="rId18" w:history="1">
        <w:r w:rsidRPr="00880137">
          <w:rPr>
            <w:rStyle w:val="Hyperlink"/>
            <w:rFonts w:asciiTheme="minorHAnsi" w:hAnsiTheme="minorHAnsi"/>
            <w:sz w:val="24"/>
            <w:szCs w:val="24"/>
          </w:rPr>
          <w:t>yvon.henri@itu.int</w:t>
        </w:r>
      </w:hyperlink>
      <w:r w:rsidRPr="002B17A5">
        <w:rPr>
          <w:rFonts w:asciiTheme="minorHAnsi" w:hAnsiTheme="minorHAnsi"/>
          <w:sz w:val="24"/>
          <w:szCs w:val="24"/>
        </w:rPr>
        <w:t xml:space="preserve"> or by phone at +41 22 730 5536</w:t>
      </w:r>
      <w:r w:rsidR="00EE53E6">
        <w:rPr>
          <w:rFonts w:asciiTheme="minorHAnsi" w:hAnsiTheme="minorHAnsi"/>
          <w:sz w:val="24"/>
          <w:szCs w:val="24"/>
        </w:rPr>
        <w:t>.</w:t>
      </w:r>
    </w:p>
    <w:p w:rsidR="00E733ED" w:rsidRDefault="00E733ED" w:rsidP="00E733ED">
      <w:pPr>
        <w:rPr>
          <w:rFonts w:asciiTheme="minorHAnsi" w:hAnsiTheme="minorHAnsi" w:cstheme="minorHAnsi"/>
          <w:sz w:val="24"/>
          <w:szCs w:val="24"/>
        </w:rPr>
      </w:pPr>
    </w:p>
    <w:p w:rsidR="00B637BA" w:rsidRDefault="00B637BA" w:rsidP="00031E64">
      <w:pPr>
        <w:rPr>
          <w:rFonts w:asciiTheme="minorHAnsi" w:hAnsiTheme="minorHAnsi" w:cstheme="minorHAnsi"/>
          <w:sz w:val="24"/>
          <w:szCs w:val="24"/>
        </w:rPr>
      </w:pPr>
    </w:p>
    <w:p w:rsidR="00B637BA" w:rsidRDefault="00B637BA" w:rsidP="00031E64">
      <w:pPr>
        <w:rPr>
          <w:rFonts w:asciiTheme="minorHAnsi" w:hAnsiTheme="minorHAnsi" w:cstheme="minorHAnsi"/>
          <w:sz w:val="24"/>
          <w:szCs w:val="24"/>
        </w:rPr>
      </w:pPr>
    </w:p>
    <w:p w:rsidR="00B637BA" w:rsidRDefault="00B637BA" w:rsidP="00031E64">
      <w:pPr>
        <w:rPr>
          <w:rFonts w:asciiTheme="minorHAnsi" w:hAnsiTheme="minorHAnsi" w:cstheme="minorHAnsi"/>
          <w:sz w:val="24"/>
          <w:szCs w:val="24"/>
        </w:rPr>
      </w:pPr>
    </w:p>
    <w:p w:rsidR="00B637BA" w:rsidRPr="009B2897" w:rsidRDefault="00B637BA" w:rsidP="00031E64">
      <w:pPr>
        <w:rPr>
          <w:rFonts w:asciiTheme="minorHAnsi" w:hAnsiTheme="minorHAnsi" w:cstheme="minorHAnsi"/>
          <w:sz w:val="24"/>
          <w:szCs w:val="24"/>
        </w:rPr>
      </w:pPr>
    </w:p>
    <w:p w:rsidR="00031E64" w:rsidRPr="006E7CA9" w:rsidRDefault="00031E64" w:rsidP="009B3F43">
      <w:pPr>
        <w:spacing w:before="0" w:line="240" w:lineRule="auto"/>
        <w:jc w:val="left"/>
        <w:rPr>
          <w:rFonts w:asciiTheme="minorHAnsi" w:hAnsiTheme="minorHAnsi" w:cstheme="minorHAnsi"/>
          <w:sz w:val="24"/>
          <w:szCs w:val="24"/>
          <w:lang w:val="fr-CH"/>
        </w:rPr>
      </w:pPr>
      <w:r w:rsidRPr="006E7CA9">
        <w:rPr>
          <w:rFonts w:asciiTheme="minorHAnsi" w:hAnsiTheme="minorHAnsi" w:cstheme="minorHAnsi"/>
          <w:sz w:val="24"/>
          <w:szCs w:val="24"/>
          <w:lang w:val="fr-CH"/>
        </w:rPr>
        <w:t>François Rancy</w:t>
      </w:r>
    </w:p>
    <w:p w:rsidR="00894A14" w:rsidRDefault="00CE463D" w:rsidP="00383523">
      <w:pPr>
        <w:spacing w:before="0" w:line="240" w:lineRule="auto"/>
        <w:jc w:val="left"/>
        <w:rPr>
          <w:rFonts w:asciiTheme="minorHAnsi" w:hAnsiTheme="minorHAnsi" w:cstheme="minorHAnsi"/>
          <w:sz w:val="24"/>
          <w:szCs w:val="24"/>
          <w:lang w:val="fr-CH"/>
        </w:rPr>
      </w:pPr>
      <w:r w:rsidRPr="006E7CA9">
        <w:rPr>
          <w:rFonts w:asciiTheme="minorHAnsi" w:hAnsiTheme="minorHAnsi" w:cstheme="minorHAnsi"/>
          <w:sz w:val="24"/>
          <w:szCs w:val="24"/>
          <w:lang w:val="fr-CH"/>
        </w:rPr>
        <w:t>Director</w:t>
      </w:r>
    </w:p>
    <w:p w:rsidR="00680BF4" w:rsidRDefault="00680BF4" w:rsidP="00383523">
      <w:pPr>
        <w:spacing w:before="0" w:line="240" w:lineRule="auto"/>
        <w:jc w:val="left"/>
        <w:rPr>
          <w:rFonts w:asciiTheme="minorHAnsi" w:hAnsiTheme="minorHAnsi" w:cstheme="minorHAnsi"/>
          <w:sz w:val="24"/>
          <w:szCs w:val="24"/>
          <w:lang w:val="fr-CH"/>
        </w:rPr>
      </w:pPr>
    </w:p>
    <w:p w:rsidR="00680BF4" w:rsidRDefault="00680BF4" w:rsidP="00383523">
      <w:pPr>
        <w:spacing w:before="0" w:line="240" w:lineRule="auto"/>
        <w:jc w:val="left"/>
        <w:rPr>
          <w:rFonts w:asciiTheme="minorHAnsi" w:hAnsiTheme="minorHAnsi" w:cstheme="minorHAnsi"/>
          <w:sz w:val="24"/>
          <w:szCs w:val="24"/>
          <w:lang w:val="fr-CH"/>
        </w:rPr>
      </w:pPr>
    </w:p>
    <w:p w:rsidR="00680BF4" w:rsidRDefault="00680BF4" w:rsidP="00383523">
      <w:pPr>
        <w:spacing w:before="0" w:line="240" w:lineRule="auto"/>
        <w:jc w:val="left"/>
        <w:rPr>
          <w:rFonts w:asciiTheme="minorHAnsi" w:hAnsiTheme="minorHAnsi" w:cstheme="minorHAnsi"/>
          <w:sz w:val="24"/>
          <w:szCs w:val="24"/>
          <w:lang w:val="fr-CH"/>
        </w:rPr>
      </w:pPr>
    </w:p>
    <w:p w:rsidR="00680BF4" w:rsidRDefault="00680BF4" w:rsidP="00383523">
      <w:pPr>
        <w:spacing w:before="0" w:line="240" w:lineRule="auto"/>
        <w:jc w:val="left"/>
        <w:rPr>
          <w:rFonts w:asciiTheme="minorHAnsi" w:hAnsiTheme="minorHAnsi" w:cstheme="minorHAnsi"/>
          <w:sz w:val="24"/>
          <w:szCs w:val="24"/>
          <w:lang w:val="fr-CH"/>
        </w:rPr>
      </w:pPr>
    </w:p>
    <w:p w:rsidR="00680BF4" w:rsidRDefault="00680BF4" w:rsidP="00383523">
      <w:pPr>
        <w:spacing w:before="0" w:line="240" w:lineRule="auto"/>
        <w:jc w:val="left"/>
        <w:rPr>
          <w:rFonts w:asciiTheme="minorHAnsi" w:hAnsiTheme="minorHAnsi" w:cstheme="minorHAnsi"/>
          <w:sz w:val="24"/>
          <w:szCs w:val="24"/>
          <w:lang w:val="fr-CH"/>
        </w:rPr>
      </w:pPr>
    </w:p>
    <w:p w:rsidR="00680BF4" w:rsidRDefault="00680BF4" w:rsidP="00383523">
      <w:pPr>
        <w:spacing w:before="0" w:line="240" w:lineRule="auto"/>
        <w:jc w:val="left"/>
        <w:rPr>
          <w:rFonts w:asciiTheme="minorHAnsi" w:hAnsiTheme="minorHAnsi" w:cstheme="minorHAnsi"/>
          <w:sz w:val="24"/>
          <w:szCs w:val="24"/>
          <w:lang w:val="fr-CH"/>
        </w:rPr>
      </w:pPr>
    </w:p>
    <w:p w:rsidR="00680BF4" w:rsidRDefault="00680BF4" w:rsidP="00383523">
      <w:pPr>
        <w:spacing w:before="0" w:line="240" w:lineRule="auto"/>
        <w:jc w:val="left"/>
        <w:rPr>
          <w:rFonts w:asciiTheme="minorHAnsi" w:hAnsiTheme="minorHAnsi" w:cstheme="minorHAnsi"/>
          <w:sz w:val="24"/>
          <w:szCs w:val="24"/>
          <w:lang w:val="fr-CH"/>
        </w:rPr>
      </w:pPr>
    </w:p>
    <w:p w:rsidR="00680BF4" w:rsidRDefault="00680BF4" w:rsidP="00383523">
      <w:pPr>
        <w:spacing w:before="0" w:line="240" w:lineRule="auto"/>
        <w:jc w:val="left"/>
        <w:rPr>
          <w:rFonts w:asciiTheme="minorHAnsi" w:hAnsiTheme="minorHAnsi" w:cstheme="minorHAnsi"/>
          <w:sz w:val="24"/>
          <w:szCs w:val="24"/>
          <w:lang w:val="fr-CH"/>
        </w:rPr>
      </w:pPr>
    </w:p>
    <w:p w:rsidR="00680BF4" w:rsidRDefault="00680BF4" w:rsidP="00383523">
      <w:pPr>
        <w:spacing w:before="0" w:line="240" w:lineRule="auto"/>
        <w:jc w:val="left"/>
        <w:rPr>
          <w:rFonts w:asciiTheme="minorHAnsi" w:hAnsiTheme="minorHAnsi" w:cstheme="minorHAnsi"/>
          <w:sz w:val="24"/>
          <w:szCs w:val="24"/>
          <w:lang w:val="fr-CH"/>
        </w:rPr>
      </w:pPr>
    </w:p>
    <w:p w:rsidR="00680BF4" w:rsidRDefault="00680BF4" w:rsidP="00383523">
      <w:pPr>
        <w:spacing w:before="0" w:line="240" w:lineRule="auto"/>
        <w:jc w:val="left"/>
        <w:rPr>
          <w:rFonts w:asciiTheme="minorHAnsi" w:hAnsiTheme="minorHAnsi" w:cstheme="minorHAnsi"/>
          <w:sz w:val="24"/>
          <w:szCs w:val="24"/>
          <w:lang w:val="fr-CH"/>
        </w:rPr>
      </w:pPr>
    </w:p>
    <w:p w:rsidR="00680BF4" w:rsidRPr="006E7CA9" w:rsidRDefault="00680BF4" w:rsidP="00383523">
      <w:pPr>
        <w:spacing w:before="0" w:line="240" w:lineRule="auto"/>
        <w:jc w:val="left"/>
        <w:rPr>
          <w:rFonts w:asciiTheme="minorHAnsi" w:hAnsiTheme="minorHAnsi" w:cstheme="minorHAnsi"/>
          <w:sz w:val="24"/>
          <w:szCs w:val="24"/>
          <w:lang w:val="fr-CH"/>
        </w:rPr>
      </w:pPr>
    </w:p>
    <w:p w:rsidR="00894A14" w:rsidRPr="006E7CA9" w:rsidRDefault="00894A14" w:rsidP="00383523">
      <w:pPr>
        <w:spacing w:before="0" w:line="240" w:lineRule="auto"/>
        <w:jc w:val="left"/>
        <w:rPr>
          <w:rFonts w:asciiTheme="minorHAnsi" w:hAnsiTheme="minorHAnsi" w:cstheme="minorHAnsi"/>
          <w:sz w:val="24"/>
          <w:szCs w:val="24"/>
          <w:lang w:val="fr-CH"/>
        </w:rPr>
      </w:pPr>
    </w:p>
    <w:p w:rsidR="006E7CA9" w:rsidRDefault="006E7CA9" w:rsidP="00696E0D">
      <w:pPr>
        <w:spacing w:before="0"/>
        <w:rPr>
          <w:rFonts w:asciiTheme="minorHAnsi" w:hAnsiTheme="minorHAnsi" w:cstheme="minorHAnsi"/>
          <w:szCs w:val="24"/>
          <w:lang w:val="fr-CH"/>
        </w:rPr>
      </w:pPr>
      <w:r>
        <w:rPr>
          <w:rFonts w:asciiTheme="minorHAnsi" w:hAnsiTheme="minorHAnsi" w:cstheme="minorHAnsi"/>
          <w:b/>
          <w:bCs/>
          <w:szCs w:val="24"/>
          <w:lang w:val="fr-CH"/>
        </w:rPr>
        <w:t>Annex</w:t>
      </w:r>
      <w:r>
        <w:rPr>
          <w:rFonts w:asciiTheme="minorHAnsi" w:hAnsiTheme="minorHAnsi" w:cstheme="minorHAnsi"/>
          <w:szCs w:val="24"/>
          <w:lang w:val="fr-CH"/>
        </w:rPr>
        <w:t xml:space="preserve">: </w:t>
      </w:r>
      <w:r>
        <w:rPr>
          <w:rFonts w:asciiTheme="minorHAnsi" w:hAnsiTheme="minorHAnsi" w:cstheme="minorHAnsi"/>
          <w:szCs w:val="24"/>
          <w:lang w:val="fr-CH"/>
        </w:rPr>
        <w:tab/>
      </w:r>
      <w:r w:rsidR="003F4EFF">
        <w:rPr>
          <w:rFonts w:asciiTheme="minorHAnsi" w:hAnsiTheme="minorHAnsi" w:cstheme="minorHAnsi"/>
          <w:szCs w:val="24"/>
          <w:lang w:val="fr-CH"/>
        </w:rPr>
        <w:t>1</w:t>
      </w:r>
    </w:p>
    <w:p w:rsidR="00F41F9B" w:rsidRPr="006E7CA9" w:rsidRDefault="00F41F9B" w:rsidP="00383523">
      <w:pPr>
        <w:spacing w:before="0" w:line="240" w:lineRule="auto"/>
        <w:jc w:val="left"/>
        <w:rPr>
          <w:rFonts w:asciiTheme="minorHAnsi" w:hAnsiTheme="minorHAnsi" w:cstheme="minorHAnsi"/>
          <w:sz w:val="24"/>
          <w:szCs w:val="24"/>
          <w:lang w:val="fr-CH"/>
        </w:rPr>
      </w:pPr>
    </w:p>
    <w:p w:rsidR="00894A14" w:rsidRPr="006E7CA9" w:rsidRDefault="00894A14" w:rsidP="00A56D72">
      <w:pPr>
        <w:spacing w:before="0" w:after="120" w:line="240" w:lineRule="auto"/>
        <w:jc w:val="left"/>
        <w:rPr>
          <w:rFonts w:asciiTheme="minorHAnsi" w:hAnsiTheme="minorHAnsi" w:cstheme="minorHAnsi"/>
          <w:sz w:val="18"/>
          <w:szCs w:val="18"/>
          <w:lang w:val="fr-CH"/>
        </w:rPr>
      </w:pPr>
      <w:r w:rsidRPr="006E7CA9">
        <w:rPr>
          <w:rFonts w:asciiTheme="minorHAnsi" w:hAnsiTheme="minorHAnsi" w:cstheme="minorHAnsi"/>
          <w:sz w:val="18"/>
          <w:szCs w:val="18"/>
          <w:u w:val="single"/>
          <w:lang w:val="fr-CH"/>
        </w:rPr>
        <w:t>Distribution</w:t>
      </w:r>
      <w:r w:rsidRPr="006E7CA9">
        <w:rPr>
          <w:rFonts w:asciiTheme="minorHAnsi" w:hAnsiTheme="minorHAnsi" w:cstheme="minorHAnsi"/>
          <w:sz w:val="18"/>
          <w:szCs w:val="18"/>
          <w:lang w:val="fr-CH"/>
        </w:rPr>
        <w:t> :</w:t>
      </w:r>
    </w:p>
    <w:p w:rsidR="00894A14" w:rsidRPr="00B03CD5" w:rsidRDefault="00894A14" w:rsidP="00A56D72">
      <w:pPr>
        <w:pStyle w:val="ListParagraph"/>
        <w:numPr>
          <w:ilvl w:val="0"/>
          <w:numId w:val="6"/>
        </w:numPr>
        <w:ind w:left="0" w:firstLine="0"/>
        <w:rPr>
          <w:rFonts w:asciiTheme="minorHAnsi" w:hAnsiTheme="minorHAnsi" w:cstheme="minorHAnsi"/>
          <w:sz w:val="18"/>
          <w:szCs w:val="18"/>
          <w:lang w:val="en-US"/>
        </w:rPr>
      </w:pPr>
      <w:r w:rsidRPr="00B03CD5">
        <w:rPr>
          <w:rFonts w:asciiTheme="minorHAnsi" w:hAnsiTheme="minorHAnsi" w:cstheme="minorHAnsi"/>
          <w:sz w:val="18"/>
          <w:szCs w:val="18"/>
          <w:lang w:val="en-US"/>
        </w:rPr>
        <w:t>Administrations of Member States of the ITU</w:t>
      </w:r>
    </w:p>
    <w:p w:rsidR="00894A14" w:rsidRPr="00B03CD5" w:rsidRDefault="00894A14" w:rsidP="00A56D72">
      <w:pPr>
        <w:pStyle w:val="ListParagraph"/>
        <w:numPr>
          <w:ilvl w:val="0"/>
          <w:numId w:val="6"/>
        </w:numPr>
        <w:ind w:left="0" w:firstLine="0"/>
        <w:rPr>
          <w:rFonts w:asciiTheme="minorHAnsi" w:hAnsiTheme="minorHAnsi" w:cstheme="minorHAnsi"/>
          <w:sz w:val="18"/>
          <w:szCs w:val="18"/>
          <w:lang w:val="en-US"/>
        </w:rPr>
      </w:pPr>
      <w:r w:rsidRPr="00B03CD5">
        <w:rPr>
          <w:rFonts w:asciiTheme="minorHAnsi" w:hAnsiTheme="minorHAnsi" w:cstheme="minorHAnsi"/>
          <w:sz w:val="18"/>
          <w:szCs w:val="18"/>
          <w:lang w:val="en-US"/>
        </w:rPr>
        <w:t>Radiocommunication Sector Members</w:t>
      </w:r>
    </w:p>
    <w:p w:rsidR="00647DEE" w:rsidRPr="00B03CD5" w:rsidRDefault="00647DEE" w:rsidP="00A56D72">
      <w:pPr>
        <w:pStyle w:val="ListParagraph"/>
        <w:numPr>
          <w:ilvl w:val="0"/>
          <w:numId w:val="6"/>
        </w:numPr>
        <w:ind w:left="0" w:firstLine="0"/>
        <w:rPr>
          <w:rFonts w:asciiTheme="minorHAnsi" w:hAnsiTheme="minorHAnsi" w:cstheme="minorHAnsi"/>
          <w:sz w:val="18"/>
          <w:szCs w:val="18"/>
          <w:lang w:val="en-US"/>
        </w:rPr>
      </w:pPr>
      <w:r w:rsidRPr="00B03CD5">
        <w:rPr>
          <w:rFonts w:asciiTheme="minorHAnsi" w:hAnsiTheme="minorHAnsi" w:cstheme="minorHAnsi"/>
          <w:sz w:val="18"/>
          <w:szCs w:val="18"/>
          <w:lang w:val="en-US"/>
        </w:rPr>
        <w:t>Members of the Radio Regulations Board</w:t>
      </w:r>
    </w:p>
    <w:p w:rsidR="0018228B" w:rsidRPr="00B03CD5" w:rsidRDefault="0018228B" w:rsidP="00A56D72">
      <w:pPr>
        <w:pStyle w:val="ListParagraph"/>
        <w:numPr>
          <w:ilvl w:val="0"/>
          <w:numId w:val="6"/>
        </w:numPr>
        <w:ind w:left="0" w:firstLine="0"/>
        <w:rPr>
          <w:rFonts w:asciiTheme="minorHAnsi" w:hAnsiTheme="minorHAnsi" w:cstheme="minorHAnsi"/>
          <w:sz w:val="18"/>
          <w:szCs w:val="18"/>
          <w:lang w:val="en-US"/>
        </w:rPr>
      </w:pPr>
      <w:r w:rsidRPr="00B03CD5">
        <w:rPr>
          <w:rFonts w:asciiTheme="minorHAnsi" w:hAnsiTheme="minorHAnsi" w:cstheme="minorHAnsi"/>
          <w:sz w:val="18"/>
          <w:szCs w:val="18"/>
          <w:lang w:val="en-US"/>
        </w:rPr>
        <w:t>ITU-R Academia</w:t>
      </w:r>
    </w:p>
    <w:p w:rsidR="00B637BA" w:rsidRDefault="00161FC4" w:rsidP="00D96933">
      <w:pPr>
        <w:pStyle w:val="ListParagraph"/>
        <w:numPr>
          <w:ilvl w:val="0"/>
          <w:numId w:val="6"/>
        </w:numPr>
        <w:ind w:left="0" w:firstLine="0"/>
        <w:rPr>
          <w:rFonts w:asciiTheme="minorHAnsi" w:hAnsiTheme="minorHAnsi" w:cstheme="minorHAnsi"/>
          <w:sz w:val="18"/>
          <w:szCs w:val="18"/>
          <w:lang w:val="en-US"/>
        </w:rPr>
      </w:pPr>
      <w:r w:rsidRPr="006E7CA9">
        <w:rPr>
          <w:rFonts w:asciiTheme="minorHAnsi" w:hAnsiTheme="minorHAnsi" w:cstheme="minorHAnsi"/>
          <w:sz w:val="18"/>
          <w:szCs w:val="18"/>
          <w:lang w:val="en-US"/>
        </w:rPr>
        <w:t>ITU Regional Offices</w:t>
      </w:r>
    </w:p>
    <w:p w:rsidR="00B637BA" w:rsidRDefault="00B637B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Calibri" w:hAnsiTheme="minorHAnsi" w:cstheme="minorHAnsi"/>
          <w:sz w:val="18"/>
          <w:szCs w:val="18"/>
          <w:lang w:eastAsia="en-GB"/>
        </w:rPr>
      </w:pPr>
      <w:r>
        <w:rPr>
          <w:rFonts w:asciiTheme="minorHAnsi" w:hAnsiTheme="minorHAnsi" w:cstheme="minorHAnsi"/>
          <w:sz w:val="18"/>
          <w:szCs w:val="18"/>
        </w:rPr>
        <w:br w:type="page"/>
      </w:r>
    </w:p>
    <w:p w:rsidR="001A1AC5" w:rsidRDefault="00696E0D" w:rsidP="00C72649">
      <w:pPr>
        <w:pStyle w:val="AnnexNotitle0"/>
        <w:spacing w:before="240"/>
        <w:rPr>
          <w:rFonts w:asciiTheme="minorHAnsi" w:hAnsiTheme="minorHAnsi"/>
          <w:sz w:val="22"/>
          <w:szCs w:val="22"/>
        </w:rPr>
      </w:pPr>
      <w:r>
        <w:rPr>
          <w:rFonts w:asciiTheme="minorHAnsi" w:hAnsiTheme="minorHAnsi"/>
          <w:szCs w:val="28"/>
        </w:rPr>
        <w:lastRenderedPageBreak/>
        <w:t xml:space="preserve">ANNEX </w:t>
      </w:r>
      <w:r w:rsidR="001A1AC5" w:rsidRPr="001A1AC5">
        <w:rPr>
          <w:rFonts w:asciiTheme="minorHAnsi" w:hAnsiTheme="minorHAnsi"/>
          <w:szCs w:val="28"/>
        </w:rPr>
        <w:br/>
      </w:r>
    </w:p>
    <w:p w:rsidR="006E7CA9" w:rsidRPr="001A1AC5" w:rsidRDefault="006E7CA9" w:rsidP="00C72649">
      <w:pPr>
        <w:pStyle w:val="AnnexNotitle0"/>
        <w:spacing w:before="240"/>
        <w:rPr>
          <w:rFonts w:asciiTheme="minorHAnsi" w:hAnsiTheme="minorHAnsi"/>
          <w:szCs w:val="28"/>
        </w:rPr>
      </w:pPr>
      <w:r w:rsidRPr="001A1AC5">
        <w:rPr>
          <w:rFonts w:asciiTheme="minorHAnsi" w:hAnsiTheme="minorHAnsi"/>
          <w:szCs w:val="28"/>
        </w:rPr>
        <w:t>Preliminary programme</w:t>
      </w:r>
    </w:p>
    <w:p w:rsidR="006E7CA9" w:rsidRDefault="006E7CA9" w:rsidP="006E7CA9">
      <w:pPr>
        <w:jc w:val="center"/>
        <w:rPr>
          <w:b/>
          <w:bCs/>
          <w:sz w:val="32"/>
          <w:szCs w:val="32"/>
        </w:rPr>
      </w:pPr>
    </w:p>
    <w:p w:rsidR="00696E0D" w:rsidRDefault="00896DCE" w:rsidP="00896DCE">
      <w:pPr>
        <w:jc w:val="center"/>
        <w:rPr>
          <w:rFonts w:asciiTheme="minorHAnsi" w:hAnsiTheme="minorHAnsi"/>
          <w:b/>
          <w:sz w:val="32"/>
          <w:szCs w:val="32"/>
        </w:rPr>
      </w:pPr>
      <w:r>
        <w:rPr>
          <w:b/>
          <w:bCs/>
          <w:sz w:val="32"/>
          <w:szCs w:val="32"/>
        </w:rPr>
        <w:t>ITU</w:t>
      </w:r>
      <w:r w:rsidR="006E7CA9">
        <w:rPr>
          <w:b/>
          <w:bCs/>
          <w:sz w:val="32"/>
          <w:szCs w:val="32"/>
        </w:rPr>
        <w:t xml:space="preserve"> </w:t>
      </w:r>
      <w:r w:rsidR="00696E0D" w:rsidRPr="00696E0D">
        <w:rPr>
          <w:rFonts w:asciiTheme="minorHAnsi" w:hAnsiTheme="minorHAnsi"/>
          <w:b/>
          <w:sz w:val="32"/>
          <w:szCs w:val="32"/>
        </w:rPr>
        <w:t xml:space="preserve">Symposium and Workshop </w:t>
      </w:r>
    </w:p>
    <w:p w:rsidR="00696E0D" w:rsidRDefault="00696E0D" w:rsidP="00696E0D">
      <w:pPr>
        <w:jc w:val="center"/>
        <w:rPr>
          <w:rFonts w:asciiTheme="minorHAnsi" w:hAnsiTheme="minorHAnsi"/>
          <w:b/>
          <w:sz w:val="32"/>
          <w:szCs w:val="32"/>
        </w:rPr>
      </w:pPr>
      <w:r w:rsidRPr="00696E0D">
        <w:rPr>
          <w:rFonts w:asciiTheme="minorHAnsi" w:hAnsiTheme="minorHAnsi"/>
          <w:b/>
          <w:sz w:val="32"/>
          <w:szCs w:val="32"/>
        </w:rPr>
        <w:t>on the small satellite regulation and communication systems</w:t>
      </w:r>
    </w:p>
    <w:p w:rsidR="006E7CA9" w:rsidRDefault="006E7CA9" w:rsidP="00696E0D">
      <w:pPr>
        <w:jc w:val="center"/>
        <w:rPr>
          <w:b/>
          <w:bCs/>
          <w:sz w:val="32"/>
          <w:szCs w:val="32"/>
        </w:rPr>
      </w:pPr>
      <w:r>
        <w:rPr>
          <w:b/>
          <w:bCs/>
          <w:sz w:val="32"/>
          <w:szCs w:val="32"/>
        </w:rPr>
        <w:t>FEL CVUT Praha, CZE</w:t>
      </w:r>
    </w:p>
    <w:p w:rsidR="006E7CA9" w:rsidRDefault="002F58DE" w:rsidP="005728AA">
      <w:pPr>
        <w:jc w:val="center"/>
        <w:rPr>
          <w:b/>
          <w:bCs/>
          <w:sz w:val="32"/>
          <w:szCs w:val="32"/>
        </w:rPr>
      </w:pPr>
      <w:r>
        <w:rPr>
          <w:b/>
          <w:bCs/>
          <w:sz w:val="32"/>
          <w:szCs w:val="32"/>
        </w:rPr>
        <w:t>2-4 March 2015</w:t>
      </w:r>
    </w:p>
    <w:p w:rsidR="006E7CA9" w:rsidRDefault="006E7CA9" w:rsidP="006E7CA9">
      <w:pPr>
        <w:rPr>
          <w:color w:val="1F497D"/>
        </w:rPr>
      </w:pPr>
    </w:p>
    <w:tbl>
      <w:tblPr>
        <w:tblW w:w="10188" w:type="dxa"/>
        <w:jc w:val="center"/>
        <w:tblCellMar>
          <w:left w:w="0" w:type="dxa"/>
          <w:right w:w="0" w:type="dxa"/>
        </w:tblCellMar>
        <w:tblLook w:val="04A0" w:firstRow="1" w:lastRow="0" w:firstColumn="1" w:lastColumn="0" w:noHBand="0" w:noVBand="1"/>
      </w:tblPr>
      <w:tblGrid>
        <w:gridCol w:w="1908"/>
        <w:gridCol w:w="8280"/>
      </w:tblGrid>
      <w:tr w:rsidR="006E7CA9" w:rsidRPr="00B637BA" w:rsidTr="006E7CA9">
        <w:trPr>
          <w:trHeight w:val="644"/>
          <w:jc w:val="center"/>
        </w:trPr>
        <w:tc>
          <w:tcPr>
            <w:tcW w:w="10188"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E7CA9" w:rsidRPr="00B637BA" w:rsidRDefault="003F1A11" w:rsidP="002F58DE">
            <w:pPr>
              <w:jc w:val="center"/>
              <w:rPr>
                <w:rFonts w:ascii="Arial" w:eastAsiaTheme="minorEastAsia" w:hAnsi="Arial" w:cs="Arial"/>
                <w:b/>
                <w:bCs/>
                <w:sz w:val="28"/>
                <w:szCs w:val="28"/>
              </w:rPr>
            </w:pPr>
            <w:r>
              <w:rPr>
                <w:b/>
                <w:bCs/>
                <w:sz w:val="28"/>
                <w:szCs w:val="28"/>
              </w:rPr>
              <w:t>0</w:t>
            </w:r>
            <w:r w:rsidR="002F58DE">
              <w:rPr>
                <w:b/>
                <w:bCs/>
                <w:sz w:val="28"/>
                <w:szCs w:val="28"/>
              </w:rPr>
              <w:t>2</w:t>
            </w:r>
            <w:r w:rsidR="005728AA">
              <w:rPr>
                <w:b/>
                <w:bCs/>
                <w:sz w:val="28"/>
                <w:szCs w:val="28"/>
              </w:rPr>
              <w:t>.</w:t>
            </w:r>
            <w:r w:rsidR="002F58DE">
              <w:rPr>
                <w:b/>
                <w:bCs/>
                <w:sz w:val="28"/>
                <w:szCs w:val="28"/>
              </w:rPr>
              <w:t>03</w:t>
            </w:r>
            <w:r w:rsidR="005728AA">
              <w:rPr>
                <w:b/>
                <w:bCs/>
                <w:sz w:val="28"/>
                <w:szCs w:val="28"/>
              </w:rPr>
              <w:t>.201</w:t>
            </w:r>
            <w:r w:rsidR="002F58DE">
              <w:rPr>
                <w:b/>
                <w:bCs/>
                <w:sz w:val="28"/>
                <w:szCs w:val="28"/>
              </w:rPr>
              <w:t>5</w:t>
            </w:r>
            <w:r w:rsidR="005728AA">
              <w:rPr>
                <w:b/>
                <w:bCs/>
                <w:sz w:val="28"/>
                <w:szCs w:val="28"/>
              </w:rPr>
              <w:t xml:space="preserve"> </w:t>
            </w:r>
            <w:r w:rsidR="005728AA" w:rsidRPr="00B637BA">
              <w:rPr>
                <w:b/>
                <w:bCs/>
                <w:sz w:val="28"/>
                <w:szCs w:val="28"/>
              </w:rPr>
              <w:t>–</w:t>
            </w:r>
            <w:r w:rsidR="00C72649">
              <w:rPr>
                <w:b/>
                <w:bCs/>
                <w:sz w:val="28"/>
                <w:szCs w:val="28"/>
              </w:rPr>
              <w:t xml:space="preserve"> MONDAY</w:t>
            </w:r>
            <w:r w:rsidR="006E7CA9" w:rsidRPr="00B637BA">
              <w:rPr>
                <w:b/>
                <w:bCs/>
                <w:sz w:val="28"/>
                <w:szCs w:val="28"/>
              </w:rPr>
              <w:t xml:space="preserve"> – International and national legislation and regulation</w:t>
            </w:r>
            <w:r w:rsidR="002F58DE">
              <w:rPr>
                <w:b/>
                <w:bCs/>
                <w:sz w:val="28"/>
                <w:szCs w:val="28"/>
              </w:rPr>
              <w:br/>
            </w:r>
            <w:r w:rsidR="002F58DE">
              <w:rPr>
                <w:b/>
                <w:bCs/>
                <w:sz w:val="28"/>
                <w:szCs w:val="28"/>
              </w:rPr>
              <w:tab/>
            </w:r>
            <w:r w:rsidR="002F58DE">
              <w:rPr>
                <w:b/>
                <w:bCs/>
                <w:sz w:val="28"/>
                <w:szCs w:val="28"/>
              </w:rPr>
              <w:tab/>
            </w:r>
            <w:r w:rsidR="002F58DE">
              <w:rPr>
                <w:b/>
                <w:bCs/>
                <w:sz w:val="28"/>
                <w:szCs w:val="28"/>
              </w:rPr>
              <w:tab/>
              <w:t xml:space="preserve">        </w:t>
            </w:r>
            <w:r w:rsidR="006E7CA9" w:rsidRPr="00B637BA">
              <w:rPr>
                <w:b/>
                <w:bCs/>
                <w:sz w:val="28"/>
                <w:szCs w:val="28"/>
              </w:rPr>
              <w:t>related to small-satellite</w:t>
            </w:r>
          </w:p>
        </w:tc>
      </w:tr>
      <w:tr w:rsidR="006E7CA9" w:rsidTr="006E7CA9">
        <w:trPr>
          <w:trHeight w:val="2695"/>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7CA9" w:rsidRDefault="006E7CA9" w:rsidP="00FA068C">
            <w:pPr>
              <w:spacing w:before="100" w:beforeAutospacing="1" w:after="100" w:afterAutospacing="1"/>
              <w:jc w:val="center"/>
              <w:rPr>
                <w:rFonts w:eastAsiaTheme="minorEastAsia"/>
                <w:sz w:val="24"/>
                <w:szCs w:val="24"/>
              </w:rPr>
            </w:pPr>
          </w:p>
          <w:p w:rsidR="006E7CA9" w:rsidRDefault="006E7CA9" w:rsidP="001A1AC5">
            <w:pPr>
              <w:jc w:val="center"/>
              <w:rPr>
                <w:rFonts w:eastAsiaTheme="minorEastAsia"/>
                <w:sz w:val="24"/>
                <w:szCs w:val="24"/>
              </w:rPr>
            </w:pPr>
            <w:r>
              <w:t>9:</w:t>
            </w:r>
            <w:r w:rsidR="001A1AC5">
              <w:t>3</w:t>
            </w:r>
            <w:r>
              <w:t>0</w:t>
            </w:r>
            <w:r w:rsidR="005728AA">
              <w:t xml:space="preserve"> </w:t>
            </w:r>
            <w:r>
              <w:t>- 12:00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6E7CA9" w:rsidRDefault="006E7CA9" w:rsidP="00FA068C">
            <w:pPr>
              <w:spacing w:before="100" w:beforeAutospacing="1" w:after="100" w:afterAutospacing="1"/>
              <w:rPr>
                <w:rFonts w:eastAsiaTheme="minorEastAsia"/>
                <w:b/>
                <w:bCs/>
                <w:sz w:val="24"/>
                <w:szCs w:val="24"/>
              </w:rPr>
            </w:pPr>
          </w:p>
          <w:p w:rsidR="006E7CA9" w:rsidRPr="00B637BA" w:rsidRDefault="006E7CA9">
            <w:pPr>
              <w:rPr>
                <w:b/>
                <w:bCs/>
              </w:rPr>
            </w:pPr>
            <w:r w:rsidRPr="00B637BA">
              <w:rPr>
                <w:b/>
                <w:bCs/>
              </w:rPr>
              <w:t xml:space="preserve">Opening </w:t>
            </w:r>
          </w:p>
          <w:p w:rsidR="006E7CA9" w:rsidRDefault="006E7CA9"/>
          <w:p w:rsidR="006E7CA9" w:rsidRDefault="006E7CA9" w:rsidP="006E7CA9">
            <w:pPr>
              <w:pStyle w:val="ListParagraph"/>
              <w:numPr>
                <w:ilvl w:val="0"/>
                <w:numId w:val="13"/>
              </w:numPr>
            </w:pPr>
            <w:r>
              <w:t xml:space="preserve">Small satellite International Regulation and spectrum allocation procedure </w:t>
            </w:r>
          </w:p>
          <w:p w:rsidR="006E7CA9" w:rsidRDefault="006E7CA9" w:rsidP="006E7CA9">
            <w:pPr>
              <w:pStyle w:val="ListParagraph"/>
              <w:numPr>
                <w:ilvl w:val="0"/>
                <w:numId w:val="13"/>
              </w:numPr>
            </w:pPr>
            <w:r>
              <w:t xml:space="preserve">Receivability of space notices and cost recovery </w:t>
            </w:r>
          </w:p>
          <w:p w:rsidR="006E7CA9" w:rsidRDefault="006E7CA9" w:rsidP="006E7CA9">
            <w:pPr>
              <w:pStyle w:val="ListParagraph"/>
              <w:numPr>
                <w:ilvl w:val="0"/>
                <w:numId w:val="13"/>
              </w:numPr>
            </w:pPr>
            <w:r>
              <w:t>Notification and recording of freq</w:t>
            </w:r>
            <w:r w:rsidR="00F51600">
              <w:t>uency</w:t>
            </w:r>
            <w:r>
              <w:t xml:space="preserve"> assignments in the Space MIFR</w:t>
            </w:r>
          </w:p>
          <w:p w:rsidR="006E7CA9" w:rsidRDefault="006E7CA9">
            <w:pPr>
              <w:rPr>
                <w:rFonts w:eastAsiaTheme="minorEastAsia"/>
                <w:b/>
                <w:bCs/>
                <w:sz w:val="24"/>
                <w:szCs w:val="24"/>
              </w:rPr>
            </w:pPr>
            <w:r>
              <w:rPr>
                <w:b/>
                <w:bCs/>
              </w:rPr>
              <w:t>Q/A</w:t>
            </w:r>
          </w:p>
        </w:tc>
      </w:tr>
      <w:tr w:rsidR="006E7CA9" w:rsidTr="006E7CA9">
        <w:trPr>
          <w:trHeight w:val="2114"/>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7CA9" w:rsidRDefault="006E7CA9" w:rsidP="00FA068C">
            <w:pPr>
              <w:spacing w:before="100" w:beforeAutospacing="1" w:after="100" w:afterAutospacing="1"/>
              <w:jc w:val="center"/>
              <w:rPr>
                <w:rFonts w:eastAsiaTheme="minorEastAsia"/>
                <w:sz w:val="24"/>
                <w:szCs w:val="24"/>
              </w:rPr>
            </w:pPr>
          </w:p>
          <w:p w:rsidR="006E7CA9" w:rsidRDefault="006E7CA9" w:rsidP="00B637BA">
            <w:pPr>
              <w:jc w:val="center"/>
              <w:rPr>
                <w:rFonts w:eastAsiaTheme="minorEastAsia"/>
                <w:sz w:val="24"/>
                <w:szCs w:val="24"/>
              </w:rPr>
            </w:pPr>
            <w:r>
              <w:t>14:00</w:t>
            </w:r>
            <w:r w:rsidR="005728AA">
              <w:t xml:space="preserve"> </w:t>
            </w:r>
            <w:r>
              <w:t>-</w:t>
            </w:r>
            <w:r w:rsidR="006666AE">
              <w:t xml:space="preserve"> </w:t>
            </w:r>
            <w:r>
              <w:t>17:00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6E7CA9" w:rsidRDefault="006E7CA9">
            <w:pPr>
              <w:spacing w:before="100" w:beforeAutospacing="1" w:after="100" w:afterAutospacing="1"/>
              <w:ind w:left="360"/>
              <w:rPr>
                <w:rFonts w:eastAsiaTheme="minorEastAsia"/>
                <w:sz w:val="24"/>
                <w:szCs w:val="24"/>
              </w:rPr>
            </w:pPr>
          </w:p>
          <w:p w:rsidR="006E7CA9" w:rsidRDefault="006E7CA9" w:rsidP="001A1AC5">
            <w:pPr>
              <w:numPr>
                <w:ilvl w:val="0"/>
                <w:numId w:val="14"/>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
              <w:t>UN legal regime related to small-satellite</w:t>
            </w:r>
          </w:p>
          <w:p w:rsidR="006E7CA9" w:rsidRDefault="006E7CA9" w:rsidP="001A1AC5">
            <w:pPr>
              <w:numPr>
                <w:ilvl w:val="0"/>
                <w:numId w:val="14"/>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
              <w:t xml:space="preserve">National legislation/regulation applicable to small-satellite </w:t>
            </w:r>
          </w:p>
          <w:p w:rsidR="006E7CA9" w:rsidRPr="001A1AC5" w:rsidRDefault="006E7CA9" w:rsidP="001A1AC5">
            <w:pPr>
              <w:numPr>
                <w:ilvl w:val="0"/>
                <w:numId w:val="14"/>
              </w:numPr>
              <w:tabs>
                <w:tab w:val="clear" w:pos="794"/>
                <w:tab w:val="clear" w:pos="1191"/>
                <w:tab w:val="clear" w:pos="1588"/>
                <w:tab w:val="clear" w:pos="1985"/>
              </w:tabs>
              <w:overflowPunct/>
              <w:autoSpaceDE/>
              <w:autoSpaceDN/>
              <w:adjustRightInd/>
              <w:spacing w:before="100" w:beforeAutospacing="1" w:after="240" w:line="240" w:lineRule="auto"/>
              <w:jc w:val="left"/>
              <w:textAlignment w:val="auto"/>
              <w:rPr>
                <w:b/>
                <w:bCs/>
                <w:lang w:val="fr-CH"/>
              </w:rPr>
            </w:pPr>
            <w:r>
              <w:rPr>
                <w:lang w:val="fr-CH"/>
              </w:rPr>
              <w:t>IARU amateur-satellite coordination process</w:t>
            </w:r>
          </w:p>
          <w:p w:rsidR="001A1AC5" w:rsidRDefault="001A1AC5" w:rsidP="001A1AC5">
            <w:pPr>
              <w:pStyle w:val="ListParagraph"/>
              <w:numPr>
                <w:ilvl w:val="0"/>
                <w:numId w:val="14"/>
              </w:numPr>
              <w:spacing w:before="100" w:beforeAutospacing="1" w:after="100" w:afterAutospacing="1"/>
            </w:pPr>
            <w:r>
              <w:t>Status of ITU-R studies related to small-satellites (RES-757 WRC-12)</w:t>
            </w:r>
          </w:p>
          <w:p w:rsidR="001A1AC5" w:rsidRPr="001A1AC5" w:rsidRDefault="001A1AC5" w:rsidP="001A1AC5">
            <w:pPr>
              <w:pStyle w:val="ListParagraph"/>
              <w:rPr>
                <w:rFonts w:eastAsiaTheme="minorEastAsia"/>
                <w:lang w:val="en-US"/>
              </w:rPr>
            </w:pPr>
          </w:p>
          <w:p w:rsidR="006E7CA9" w:rsidRDefault="006E7CA9" w:rsidP="001A1AC5">
            <w:pPr>
              <w:pStyle w:val="ListParagraph"/>
              <w:numPr>
                <w:ilvl w:val="0"/>
                <w:numId w:val="14"/>
              </w:numPr>
              <w:rPr>
                <w:rFonts w:eastAsiaTheme="minorEastAsia"/>
                <w:lang w:val="en-US"/>
              </w:rPr>
            </w:pPr>
            <w:r>
              <w:t>Small-satellite operators experience (Poster session)</w:t>
            </w:r>
          </w:p>
          <w:p w:rsidR="00C72649" w:rsidRPr="00C72649" w:rsidRDefault="006E7CA9" w:rsidP="00C72649">
            <w:pPr>
              <w:spacing w:before="100" w:beforeAutospacing="1" w:after="120"/>
              <w:rPr>
                <w:b/>
                <w:bCs/>
              </w:rPr>
            </w:pPr>
            <w:r>
              <w:rPr>
                <w:b/>
                <w:bCs/>
              </w:rPr>
              <w:t>Q/A</w:t>
            </w:r>
          </w:p>
        </w:tc>
      </w:tr>
      <w:tr w:rsidR="006E7CA9" w:rsidTr="006E7CA9">
        <w:trPr>
          <w:trHeight w:val="754"/>
          <w:jc w:val="center"/>
        </w:trPr>
        <w:tc>
          <w:tcPr>
            <w:tcW w:w="10188" w:type="dxa"/>
            <w:gridSpan w:val="2"/>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E7CA9" w:rsidRPr="00B637BA" w:rsidRDefault="003F1A11" w:rsidP="002F58DE">
            <w:pPr>
              <w:jc w:val="center"/>
              <w:rPr>
                <w:rFonts w:eastAsiaTheme="minorEastAsia"/>
                <w:b/>
                <w:bCs/>
                <w:sz w:val="28"/>
                <w:szCs w:val="28"/>
              </w:rPr>
            </w:pPr>
            <w:r>
              <w:rPr>
                <w:b/>
                <w:bCs/>
                <w:sz w:val="28"/>
                <w:szCs w:val="28"/>
              </w:rPr>
              <w:t>0</w:t>
            </w:r>
            <w:r w:rsidR="002F58DE">
              <w:rPr>
                <w:b/>
                <w:bCs/>
                <w:sz w:val="28"/>
                <w:szCs w:val="28"/>
              </w:rPr>
              <w:t>3</w:t>
            </w:r>
            <w:r w:rsidR="005728AA">
              <w:rPr>
                <w:b/>
                <w:bCs/>
                <w:sz w:val="28"/>
                <w:szCs w:val="28"/>
              </w:rPr>
              <w:t>.</w:t>
            </w:r>
            <w:r w:rsidR="002F58DE">
              <w:rPr>
                <w:b/>
                <w:bCs/>
                <w:sz w:val="28"/>
                <w:szCs w:val="28"/>
              </w:rPr>
              <w:t>03.2015</w:t>
            </w:r>
            <w:r w:rsidR="005728AA">
              <w:rPr>
                <w:b/>
                <w:bCs/>
                <w:sz w:val="28"/>
                <w:szCs w:val="28"/>
              </w:rPr>
              <w:t xml:space="preserve"> </w:t>
            </w:r>
            <w:r w:rsidR="005728AA" w:rsidRPr="00B637BA">
              <w:rPr>
                <w:b/>
                <w:bCs/>
                <w:sz w:val="28"/>
                <w:szCs w:val="28"/>
              </w:rPr>
              <w:t>–</w:t>
            </w:r>
            <w:r w:rsidR="00C72649">
              <w:rPr>
                <w:b/>
                <w:bCs/>
                <w:sz w:val="28"/>
                <w:szCs w:val="28"/>
              </w:rPr>
              <w:t xml:space="preserve"> TUESDAY</w:t>
            </w:r>
            <w:r w:rsidR="005728AA">
              <w:rPr>
                <w:b/>
                <w:bCs/>
                <w:sz w:val="28"/>
                <w:szCs w:val="28"/>
              </w:rPr>
              <w:t xml:space="preserve"> </w:t>
            </w:r>
            <w:r w:rsidR="005728AA" w:rsidRPr="00B637BA">
              <w:rPr>
                <w:b/>
                <w:bCs/>
                <w:sz w:val="28"/>
                <w:szCs w:val="28"/>
              </w:rPr>
              <w:t>–</w:t>
            </w:r>
            <w:r w:rsidR="005728AA">
              <w:rPr>
                <w:b/>
                <w:bCs/>
                <w:sz w:val="28"/>
                <w:szCs w:val="28"/>
              </w:rPr>
              <w:t xml:space="preserve"> </w:t>
            </w:r>
            <w:r w:rsidR="006E7CA9" w:rsidRPr="00B637BA">
              <w:rPr>
                <w:b/>
                <w:bCs/>
                <w:sz w:val="28"/>
                <w:szCs w:val="28"/>
              </w:rPr>
              <w:t>Small-satellite technology and ITU-R support</w:t>
            </w:r>
          </w:p>
        </w:tc>
      </w:tr>
      <w:tr w:rsidR="006E7CA9" w:rsidTr="006E7CA9">
        <w:trPr>
          <w:trHeight w:val="2557"/>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28AA" w:rsidRDefault="005728AA" w:rsidP="005728AA">
            <w:pPr>
              <w:spacing w:before="100" w:beforeAutospacing="1" w:after="100" w:afterAutospacing="1"/>
              <w:jc w:val="center"/>
            </w:pPr>
          </w:p>
          <w:p w:rsidR="006E7CA9" w:rsidRDefault="006E7CA9" w:rsidP="00C72649">
            <w:pPr>
              <w:spacing w:before="280"/>
              <w:jc w:val="center"/>
              <w:rPr>
                <w:rFonts w:eastAsiaTheme="minorEastAsia"/>
                <w:sz w:val="24"/>
                <w:szCs w:val="24"/>
              </w:rPr>
            </w:pPr>
            <w:r>
              <w:t>9:00 -</w:t>
            </w:r>
            <w:r w:rsidR="005728AA">
              <w:t xml:space="preserve"> </w:t>
            </w:r>
            <w:r>
              <w:t>12:00</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5728AA" w:rsidRDefault="005728AA">
            <w:pPr>
              <w:spacing w:before="100" w:beforeAutospacing="1" w:after="100" w:afterAutospacing="1"/>
              <w:rPr>
                <w:b/>
                <w:bCs/>
              </w:rPr>
            </w:pPr>
          </w:p>
          <w:p w:rsidR="006E7CA9" w:rsidRDefault="006E7CA9">
            <w:pPr>
              <w:spacing w:before="100" w:beforeAutospacing="1" w:after="100" w:afterAutospacing="1"/>
              <w:rPr>
                <w:rFonts w:eastAsiaTheme="minorEastAsia"/>
                <w:b/>
                <w:bCs/>
                <w:sz w:val="24"/>
                <w:szCs w:val="24"/>
              </w:rPr>
            </w:pPr>
            <w:r>
              <w:rPr>
                <w:b/>
                <w:bCs/>
              </w:rPr>
              <w:t>Small-satellite system and technology session</w:t>
            </w:r>
          </w:p>
          <w:p w:rsidR="006E7CA9" w:rsidRDefault="006E7CA9" w:rsidP="006E7CA9">
            <w:pPr>
              <w:numPr>
                <w:ilvl w:val="0"/>
                <w:numId w:val="14"/>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
              <w:t>Satellite Architecture (orbits, constellations) and Technologies</w:t>
            </w:r>
          </w:p>
          <w:p w:rsidR="006E7CA9" w:rsidRDefault="006E7CA9" w:rsidP="006E7CA9">
            <w:pPr>
              <w:numPr>
                <w:ilvl w:val="0"/>
                <w:numId w:val="14"/>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
              <w:t>Small satellite TT&amp;C and Earth stations-ground segment</w:t>
            </w:r>
          </w:p>
          <w:p w:rsidR="006E7CA9" w:rsidRDefault="006E7CA9" w:rsidP="006E7CA9">
            <w:pPr>
              <w:numPr>
                <w:ilvl w:val="0"/>
                <w:numId w:val="14"/>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
              <w:t>Utilization/Applications of Micro- and Nano-Satellites – case studies</w:t>
            </w:r>
          </w:p>
          <w:p w:rsidR="006E7CA9" w:rsidRDefault="006E7CA9" w:rsidP="006E7CA9">
            <w:pPr>
              <w:numPr>
                <w:ilvl w:val="0"/>
                <w:numId w:val="14"/>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
              <w:t>Satellite Launchers</w:t>
            </w:r>
          </w:p>
          <w:p w:rsidR="006E7CA9" w:rsidRDefault="006E7CA9" w:rsidP="00C72649">
            <w:pPr>
              <w:spacing w:after="120"/>
              <w:rPr>
                <w:rFonts w:eastAsiaTheme="minorEastAsia"/>
                <w:b/>
                <w:bCs/>
                <w:sz w:val="24"/>
                <w:szCs w:val="24"/>
              </w:rPr>
            </w:pPr>
            <w:r>
              <w:rPr>
                <w:b/>
                <w:bCs/>
              </w:rPr>
              <w:t>Q/A</w:t>
            </w:r>
          </w:p>
        </w:tc>
      </w:tr>
    </w:tbl>
    <w:p w:rsidR="00B637BA" w:rsidRDefault="00B637BA"/>
    <w:tbl>
      <w:tblPr>
        <w:tblW w:w="10188" w:type="dxa"/>
        <w:jc w:val="center"/>
        <w:tblCellMar>
          <w:left w:w="0" w:type="dxa"/>
          <w:right w:w="0" w:type="dxa"/>
        </w:tblCellMar>
        <w:tblLook w:val="04A0" w:firstRow="1" w:lastRow="0" w:firstColumn="1" w:lastColumn="0" w:noHBand="0" w:noVBand="1"/>
      </w:tblPr>
      <w:tblGrid>
        <w:gridCol w:w="1908"/>
        <w:gridCol w:w="8280"/>
      </w:tblGrid>
      <w:tr w:rsidR="00B637BA" w:rsidTr="00B637BA">
        <w:trPr>
          <w:trHeight w:val="693"/>
          <w:jc w:val="center"/>
        </w:trPr>
        <w:tc>
          <w:tcPr>
            <w:tcW w:w="10188" w:type="dxa"/>
            <w:gridSpan w:val="2"/>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rsidR="00B637BA" w:rsidRPr="00B637BA" w:rsidRDefault="003F1A11" w:rsidP="002F58DE">
            <w:pPr>
              <w:jc w:val="center"/>
              <w:rPr>
                <w:rFonts w:eastAsiaTheme="minorEastAsia"/>
                <w:b/>
                <w:bCs/>
                <w:color w:val="002060"/>
                <w:sz w:val="28"/>
                <w:szCs w:val="28"/>
              </w:rPr>
            </w:pPr>
            <w:r>
              <w:rPr>
                <w:b/>
                <w:bCs/>
                <w:sz w:val="28"/>
                <w:szCs w:val="28"/>
              </w:rPr>
              <w:lastRenderedPageBreak/>
              <w:t>0</w:t>
            </w:r>
            <w:r w:rsidR="002F58DE">
              <w:rPr>
                <w:b/>
                <w:bCs/>
                <w:sz w:val="28"/>
                <w:szCs w:val="28"/>
              </w:rPr>
              <w:t>3.03.2015</w:t>
            </w:r>
            <w:r w:rsidR="00B637BA" w:rsidRPr="00B637BA">
              <w:rPr>
                <w:b/>
                <w:bCs/>
                <w:sz w:val="28"/>
                <w:szCs w:val="28"/>
              </w:rPr>
              <w:t xml:space="preserve"> </w:t>
            </w:r>
            <w:r w:rsidR="005728AA" w:rsidRPr="00B637BA">
              <w:rPr>
                <w:b/>
                <w:bCs/>
                <w:sz w:val="28"/>
                <w:szCs w:val="28"/>
              </w:rPr>
              <w:t>–</w:t>
            </w:r>
            <w:r w:rsidR="005728AA">
              <w:rPr>
                <w:b/>
                <w:bCs/>
                <w:sz w:val="28"/>
                <w:szCs w:val="28"/>
              </w:rPr>
              <w:t xml:space="preserve"> </w:t>
            </w:r>
            <w:r w:rsidR="00B637BA" w:rsidRPr="00B637BA">
              <w:rPr>
                <w:b/>
                <w:bCs/>
                <w:sz w:val="28"/>
                <w:szCs w:val="28"/>
              </w:rPr>
              <w:t>TUE</w:t>
            </w:r>
            <w:r w:rsidR="00C72649">
              <w:rPr>
                <w:b/>
                <w:bCs/>
                <w:sz w:val="28"/>
                <w:szCs w:val="28"/>
              </w:rPr>
              <w:t>SDAY</w:t>
            </w:r>
            <w:r w:rsidR="00B637BA" w:rsidRPr="00B637BA">
              <w:rPr>
                <w:b/>
                <w:bCs/>
                <w:sz w:val="28"/>
                <w:szCs w:val="28"/>
              </w:rPr>
              <w:t xml:space="preserve"> </w:t>
            </w:r>
            <w:r w:rsidR="005728AA" w:rsidRPr="00B637BA">
              <w:rPr>
                <w:b/>
                <w:bCs/>
                <w:sz w:val="28"/>
                <w:szCs w:val="28"/>
              </w:rPr>
              <w:t>–</w:t>
            </w:r>
            <w:r w:rsidR="00B637BA" w:rsidRPr="00B637BA">
              <w:rPr>
                <w:b/>
                <w:bCs/>
                <w:sz w:val="28"/>
                <w:szCs w:val="28"/>
              </w:rPr>
              <w:t xml:space="preserve"> Small-satellite technology and ITU-R support</w:t>
            </w:r>
          </w:p>
        </w:tc>
      </w:tr>
      <w:tr w:rsidR="006E7CA9" w:rsidTr="006E7CA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7CA9" w:rsidRPr="005728AA" w:rsidRDefault="006E7CA9" w:rsidP="00FA068C">
            <w:pPr>
              <w:spacing w:before="100" w:beforeAutospacing="1" w:after="100" w:afterAutospacing="1"/>
              <w:rPr>
                <w:rFonts w:eastAsiaTheme="minorEastAsia"/>
                <w:sz w:val="24"/>
                <w:szCs w:val="24"/>
              </w:rPr>
            </w:pPr>
          </w:p>
          <w:p w:rsidR="006E7CA9" w:rsidRDefault="006E7CA9" w:rsidP="00B637BA">
            <w:pPr>
              <w:jc w:val="center"/>
              <w:rPr>
                <w:rFonts w:eastAsiaTheme="minorEastAsia"/>
                <w:sz w:val="24"/>
                <w:szCs w:val="24"/>
              </w:rPr>
            </w:pPr>
            <w:r>
              <w:t>14:00</w:t>
            </w:r>
            <w:r w:rsidR="005728AA">
              <w:t xml:space="preserve"> </w:t>
            </w:r>
            <w:r>
              <w:t>-</w:t>
            </w:r>
            <w:r w:rsidR="005728AA">
              <w:t xml:space="preserve"> </w:t>
            </w:r>
            <w:r>
              <w:t>17:00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6E7CA9" w:rsidRDefault="006E7CA9" w:rsidP="00FA068C">
            <w:pPr>
              <w:spacing w:before="100" w:beforeAutospacing="1" w:after="100" w:afterAutospacing="1"/>
              <w:rPr>
                <w:rFonts w:eastAsiaTheme="minorEastAsia"/>
                <w:b/>
                <w:bCs/>
                <w:color w:val="002060"/>
                <w:sz w:val="24"/>
                <w:szCs w:val="24"/>
              </w:rPr>
            </w:pPr>
          </w:p>
          <w:p w:rsidR="006E7CA9" w:rsidRDefault="006E7CA9">
            <w:pPr>
              <w:rPr>
                <w:b/>
                <w:bCs/>
              </w:rPr>
            </w:pPr>
            <w:r>
              <w:rPr>
                <w:b/>
                <w:bCs/>
              </w:rPr>
              <w:t>Interactive session on the ITU-R regulatory and service publications, reference data and online help</w:t>
            </w:r>
          </w:p>
          <w:p w:rsidR="006E7CA9" w:rsidRDefault="006E7CA9">
            <w:pPr>
              <w:ind w:left="360"/>
            </w:pPr>
          </w:p>
          <w:p w:rsidR="006E7CA9" w:rsidRDefault="006E7CA9" w:rsidP="006E7CA9">
            <w:pPr>
              <w:pStyle w:val="ListParagraph"/>
              <w:numPr>
                <w:ilvl w:val="0"/>
                <w:numId w:val="15"/>
              </w:numPr>
            </w:pPr>
            <w:r>
              <w:t>Understanding RR ART 5 and other Articles related to small-satellites</w:t>
            </w:r>
          </w:p>
          <w:p w:rsidR="006E7CA9" w:rsidRDefault="006E7CA9" w:rsidP="006E7CA9">
            <w:pPr>
              <w:pStyle w:val="ListParagraph"/>
              <w:numPr>
                <w:ilvl w:val="0"/>
                <w:numId w:val="15"/>
              </w:numPr>
            </w:pPr>
            <w:r>
              <w:t>Appendix 4 data elements related to small-satellite</w:t>
            </w:r>
          </w:p>
          <w:p w:rsidR="006E7CA9" w:rsidRDefault="006E7CA9" w:rsidP="006E7CA9">
            <w:pPr>
              <w:pStyle w:val="ListParagraph"/>
              <w:numPr>
                <w:ilvl w:val="0"/>
                <w:numId w:val="15"/>
              </w:numPr>
              <w:rPr>
                <w:rFonts w:ascii="Times New Roman" w:hAnsi="Times New Roman"/>
                <w:sz w:val="24"/>
                <w:szCs w:val="24"/>
              </w:rPr>
            </w:pPr>
            <w:r>
              <w:t>ITU-R online space resources – SNL and SNS online</w:t>
            </w:r>
          </w:p>
          <w:p w:rsidR="006E7CA9" w:rsidRDefault="006E7CA9" w:rsidP="006E7CA9">
            <w:pPr>
              <w:pStyle w:val="ListParagraph"/>
              <w:numPr>
                <w:ilvl w:val="0"/>
                <w:numId w:val="15"/>
              </w:numPr>
            </w:pPr>
            <w:r>
              <w:t>BR IFIC (space services) and Preface</w:t>
            </w:r>
          </w:p>
          <w:p w:rsidR="006E7CA9" w:rsidRDefault="006E7CA9" w:rsidP="006E7CA9">
            <w:pPr>
              <w:pStyle w:val="ListParagraph"/>
              <w:numPr>
                <w:ilvl w:val="0"/>
                <w:numId w:val="15"/>
              </w:numPr>
            </w:pPr>
            <w:r>
              <w:t>ITU-R space reference databases (MIFR, SRS, IFIC)</w:t>
            </w:r>
          </w:p>
          <w:p w:rsidR="006E7CA9" w:rsidRDefault="006E7CA9" w:rsidP="006E7CA9">
            <w:pPr>
              <w:pStyle w:val="ListParagraph"/>
              <w:numPr>
                <w:ilvl w:val="0"/>
                <w:numId w:val="15"/>
              </w:numPr>
            </w:pPr>
            <w:r>
              <w:t>ITU-R small-satellite support page</w:t>
            </w:r>
          </w:p>
          <w:p w:rsidR="006E7CA9" w:rsidRDefault="006E7CA9" w:rsidP="00C72649">
            <w:pPr>
              <w:spacing w:before="100" w:beforeAutospacing="1" w:after="120"/>
              <w:rPr>
                <w:rFonts w:eastAsiaTheme="minorEastAsia"/>
                <w:b/>
                <w:bCs/>
                <w:sz w:val="24"/>
                <w:szCs w:val="24"/>
              </w:rPr>
            </w:pPr>
            <w:r>
              <w:rPr>
                <w:b/>
                <w:bCs/>
              </w:rPr>
              <w:t>Q/A</w:t>
            </w:r>
          </w:p>
        </w:tc>
      </w:tr>
      <w:tr w:rsidR="006E7CA9" w:rsidRPr="00B637BA" w:rsidTr="006E7CA9">
        <w:trPr>
          <w:trHeight w:val="653"/>
          <w:jc w:val="center"/>
        </w:trPr>
        <w:tc>
          <w:tcPr>
            <w:tcW w:w="10188"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E7CA9" w:rsidRPr="00B637BA" w:rsidRDefault="003F1A11" w:rsidP="002F58DE">
            <w:pPr>
              <w:jc w:val="center"/>
              <w:rPr>
                <w:rFonts w:eastAsiaTheme="minorEastAsia"/>
                <w:sz w:val="28"/>
                <w:szCs w:val="28"/>
              </w:rPr>
            </w:pPr>
            <w:r>
              <w:rPr>
                <w:b/>
                <w:bCs/>
                <w:sz w:val="28"/>
                <w:szCs w:val="28"/>
              </w:rPr>
              <w:t>0</w:t>
            </w:r>
            <w:r w:rsidR="002F58DE">
              <w:rPr>
                <w:b/>
                <w:bCs/>
                <w:sz w:val="28"/>
                <w:szCs w:val="28"/>
              </w:rPr>
              <w:t>4</w:t>
            </w:r>
            <w:r w:rsidR="006E7CA9" w:rsidRPr="00B637BA">
              <w:rPr>
                <w:b/>
                <w:bCs/>
                <w:sz w:val="28"/>
                <w:szCs w:val="28"/>
              </w:rPr>
              <w:t>.</w:t>
            </w:r>
            <w:r w:rsidR="002F58DE">
              <w:rPr>
                <w:b/>
                <w:bCs/>
                <w:sz w:val="28"/>
                <w:szCs w:val="28"/>
              </w:rPr>
              <w:t>03</w:t>
            </w:r>
            <w:r w:rsidR="006E7CA9" w:rsidRPr="00B637BA">
              <w:rPr>
                <w:b/>
                <w:bCs/>
                <w:sz w:val="28"/>
                <w:szCs w:val="28"/>
              </w:rPr>
              <w:t>.201</w:t>
            </w:r>
            <w:r w:rsidR="002F58DE">
              <w:rPr>
                <w:b/>
                <w:bCs/>
                <w:sz w:val="28"/>
                <w:szCs w:val="28"/>
              </w:rPr>
              <w:t>5</w:t>
            </w:r>
            <w:r w:rsidR="006E7CA9" w:rsidRPr="00B637BA">
              <w:rPr>
                <w:b/>
                <w:bCs/>
                <w:sz w:val="28"/>
                <w:szCs w:val="28"/>
              </w:rPr>
              <w:t xml:space="preserve"> – WED</w:t>
            </w:r>
            <w:r w:rsidR="00C72649">
              <w:rPr>
                <w:b/>
                <w:bCs/>
                <w:sz w:val="28"/>
                <w:szCs w:val="28"/>
              </w:rPr>
              <w:t>NESDAY</w:t>
            </w:r>
            <w:r w:rsidR="006E7CA9" w:rsidRPr="00B637BA">
              <w:rPr>
                <w:b/>
                <w:bCs/>
                <w:sz w:val="28"/>
                <w:szCs w:val="28"/>
              </w:rPr>
              <w:t xml:space="preserve"> </w:t>
            </w:r>
            <w:r w:rsidR="005728AA" w:rsidRPr="00B637BA">
              <w:rPr>
                <w:b/>
                <w:bCs/>
                <w:sz w:val="28"/>
                <w:szCs w:val="28"/>
              </w:rPr>
              <w:t>–</w:t>
            </w:r>
            <w:r w:rsidR="006E7CA9" w:rsidRPr="00B637BA">
              <w:rPr>
                <w:b/>
                <w:bCs/>
                <w:sz w:val="28"/>
                <w:szCs w:val="28"/>
              </w:rPr>
              <w:t xml:space="preserve"> Small-satellite workshop</w:t>
            </w:r>
          </w:p>
        </w:tc>
      </w:tr>
      <w:tr w:rsidR="006E7CA9" w:rsidTr="006E7CA9">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068C" w:rsidRDefault="00FA068C" w:rsidP="00FA068C">
            <w:pPr>
              <w:spacing w:before="0" w:after="100" w:afterAutospacing="1"/>
              <w:jc w:val="center"/>
            </w:pPr>
          </w:p>
          <w:p w:rsidR="006E7CA9" w:rsidRDefault="006E7CA9" w:rsidP="00C72649">
            <w:pPr>
              <w:jc w:val="center"/>
              <w:rPr>
                <w:rFonts w:eastAsiaTheme="minorEastAsia"/>
                <w:sz w:val="24"/>
                <w:szCs w:val="24"/>
              </w:rPr>
            </w:pPr>
            <w:r>
              <w:t>9:00</w:t>
            </w:r>
            <w:r w:rsidR="005728AA">
              <w:t xml:space="preserve"> </w:t>
            </w:r>
            <w:r>
              <w:t>-</w:t>
            </w:r>
            <w:r w:rsidR="005728AA">
              <w:t xml:space="preserve"> </w:t>
            </w:r>
            <w:r>
              <w:t>12:00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FA068C" w:rsidRDefault="00FA068C" w:rsidP="00FA068C">
            <w:pPr>
              <w:spacing w:before="100" w:beforeAutospacing="1" w:after="100" w:afterAutospacing="1"/>
              <w:rPr>
                <w:b/>
                <w:bCs/>
              </w:rPr>
            </w:pPr>
          </w:p>
          <w:p w:rsidR="006E7CA9" w:rsidRDefault="006E7CA9">
            <w:pPr>
              <w:rPr>
                <w:rFonts w:eastAsiaTheme="minorEastAsia"/>
                <w:b/>
                <w:bCs/>
                <w:sz w:val="24"/>
                <w:szCs w:val="24"/>
              </w:rPr>
            </w:pPr>
            <w:r>
              <w:rPr>
                <w:b/>
                <w:bCs/>
              </w:rPr>
              <w:t>Workshop:</w:t>
            </w:r>
          </w:p>
          <w:p w:rsidR="006E7CA9" w:rsidRDefault="006E7CA9">
            <w:pPr>
              <w:rPr>
                <w:b/>
                <w:bCs/>
                <w:u w:val="single"/>
              </w:rPr>
            </w:pPr>
          </w:p>
          <w:p w:rsidR="006E7CA9" w:rsidRDefault="006E7CA9">
            <w:pPr>
              <w:rPr>
                <w:b/>
                <w:bCs/>
              </w:rPr>
            </w:pPr>
            <w:r>
              <w:rPr>
                <w:b/>
                <w:bCs/>
              </w:rPr>
              <w:t>Preparation of small-satellite electronic filing to the Bureau</w:t>
            </w:r>
          </w:p>
          <w:p w:rsidR="006E7CA9" w:rsidRDefault="006E7CA9">
            <w:pPr>
              <w:rPr>
                <w:b/>
                <w:bCs/>
              </w:rPr>
            </w:pPr>
          </w:p>
          <w:p w:rsidR="006E7CA9" w:rsidRDefault="006E7CA9" w:rsidP="006E7CA9">
            <w:pPr>
              <w:pStyle w:val="ListParagraph"/>
              <w:numPr>
                <w:ilvl w:val="0"/>
                <w:numId w:val="16"/>
              </w:numPr>
              <w:rPr>
                <w:rStyle w:val="Strong"/>
              </w:rPr>
            </w:pPr>
            <w:r>
              <w:t xml:space="preserve">Preparation of electronic submission – Advance publication information (API) and Notification using BR software package </w:t>
            </w:r>
            <w:r>
              <w:rPr>
                <w:rStyle w:val="Strong"/>
                <w:b w:val="0"/>
                <w:bCs w:val="0"/>
              </w:rPr>
              <w:t>(SpaceCap, SpaceVal, SpaceQry and SpacePub)</w:t>
            </w:r>
          </w:p>
          <w:p w:rsidR="006E7CA9" w:rsidRDefault="006E7CA9" w:rsidP="006E7CA9">
            <w:pPr>
              <w:pStyle w:val="ListParagraph"/>
              <w:numPr>
                <w:ilvl w:val="0"/>
                <w:numId w:val="16"/>
              </w:numPr>
              <w:rPr>
                <w:rStyle w:val="Strong"/>
                <w:b w:val="0"/>
                <w:bCs w:val="0"/>
              </w:rPr>
            </w:pPr>
            <w:r>
              <w:t xml:space="preserve">Comments on API publication using </w:t>
            </w:r>
            <w:r>
              <w:rPr>
                <w:rStyle w:val="Strong"/>
                <w:b w:val="0"/>
                <w:bCs w:val="0"/>
              </w:rPr>
              <w:t>SpaceCom</w:t>
            </w:r>
          </w:p>
          <w:p w:rsidR="006E7CA9" w:rsidRDefault="006E7CA9" w:rsidP="006E7CA9">
            <w:pPr>
              <w:pStyle w:val="ListParagraph"/>
              <w:numPr>
                <w:ilvl w:val="0"/>
                <w:numId w:val="16"/>
              </w:numPr>
              <w:rPr>
                <w:rStyle w:val="Strong"/>
                <w:b w:val="0"/>
                <w:bCs w:val="0"/>
              </w:rPr>
            </w:pPr>
            <w:r>
              <w:rPr>
                <w:rStyle w:val="Strong"/>
                <w:b w:val="0"/>
                <w:bCs w:val="0"/>
              </w:rPr>
              <w:t>Understanding API/B publication</w:t>
            </w:r>
          </w:p>
          <w:p w:rsidR="006E7CA9" w:rsidRDefault="006E7CA9" w:rsidP="006E7CA9">
            <w:pPr>
              <w:pStyle w:val="ListParagraph"/>
              <w:numPr>
                <w:ilvl w:val="0"/>
                <w:numId w:val="16"/>
              </w:numPr>
              <w:rPr>
                <w:rStyle w:val="Strong"/>
                <w:b w:val="0"/>
                <w:bCs w:val="0"/>
              </w:rPr>
            </w:pPr>
            <w:r>
              <w:rPr>
                <w:rStyle w:val="Strong"/>
                <w:b w:val="0"/>
                <w:bCs w:val="0"/>
              </w:rPr>
              <w:t>Understanding PART-IS/IIS and III-S publication and regulatory status of satellite networks</w:t>
            </w:r>
          </w:p>
          <w:p w:rsidR="006E7CA9" w:rsidRDefault="006E7CA9" w:rsidP="006E7CA9">
            <w:pPr>
              <w:pStyle w:val="ListParagraph"/>
              <w:numPr>
                <w:ilvl w:val="0"/>
                <w:numId w:val="16"/>
              </w:numPr>
              <w:rPr>
                <w:rStyle w:val="Strong"/>
                <w:b w:val="0"/>
                <w:bCs w:val="0"/>
              </w:rPr>
            </w:pPr>
            <w:r>
              <w:t>ITU-R regulatory assistance and Harmful Interference procedures</w:t>
            </w:r>
          </w:p>
          <w:p w:rsidR="006E7CA9" w:rsidRDefault="006E7CA9">
            <w:pPr>
              <w:pStyle w:val="ListParagraph"/>
              <w:rPr>
                <w:rStyle w:val="Strong"/>
                <w:b w:val="0"/>
                <w:bCs w:val="0"/>
              </w:rPr>
            </w:pPr>
          </w:p>
          <w:p w:rsidR="006E7CA9" w:rsidRDefault="006E7CA9" w:rsidP="00C72649">
            <w:pPr>
              <w:spacing w:after="120"/>
              <w:rPr>
                <w:rFonts w:eastAsiaTheme="minorEastAsia"/>
                <w:b/>
                <w:bCs/>
                <w:sz w:val="24"/>
                <w:szCs w:val="24"/>
              </w:rPr>
            </w:pPr>
            <w:r>
              <w:rPr>
                <w:b/>
                <w:bCs/>
              </w:rPr>
              <w:t>Q/A</w:t>
            </w:r>
          </w:p>
        </w:tc>
      </w:tr>
      <w:tr w:rsidR="006E7CA9" w:rsidTr="006E7CA9">
        <w:trPr>
          <w:trHeight w:val="1995"/>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7CA9" w:rsidRDefault="006E7CA9" w:rsidP="00C72649">
            <w:pPr>
              <w:spacing w:before="480"/>
              <w:jc w:val="center"/>
              <w:rPr>
                <w:rFonts w:eastAsiaTheme="minorEastAsia"/>
                <w:sz w:val="24"/>
                <w:szCs w:val="24"/>
              </w:rPr>
            </w:pPr>
            <w:r>
              <w:t>14:00</w:t>
            </w:r>
            <w:r w:rsidR="005728AA">
              <w:t xml:space="preserve"> </w:t>
            </w:r>
            <w:r>
              <w:t>-</w:t>
            </w:r>
            <w:r w:rsidR="005728AA">
              <w:t xml:space="preserve"> </w:t>
            </w:r>
            <w:r>
              <w:t>17:00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6E7CA9" w:rsidRDefault="006E7CA9" w:rsidP="006E7CA9">
            <w:pPr>
              <w:rPr>
                <w:rFonts w:eastAsiaTheme="minorEastAsia"/>
                <w:sz w:val="24"/>
                <w:szCs w:val="24"/>
              </w:rPr>
            </w:pPr>
          </w:p>
          <w:p w:rsidR="006E7CA9" w:rsidRDefault="006E7CA9" w:rsidP="006E7CA9">
            <w:pPr>
              <w:pStyle w:val="ListParagraph"/>
              <w:numPr>
                <w:ilvl w:val="0"/>
                <w:numId w:val="17"/>
              </w:numPr>
            </w:pPr>
            <w:r>
              <w:t>Small-satellite link budget calculation and engineering</w:t>
            </w:r>
          </w:p>
          <w:p w:rsidR="006E7CA9" w:rsidRDefault="006E7CA9" w:rsidP="006E7CA9">
            <w:pPr>
              <w:pStyle w:val="ListParagraph"/>
              <w:numPr>
                <w:ilvl w:val="0"/>
                <w:numId w:val="17"/>
              </w:numPr>
            </w:pPr>
            <w:r>
              <w:t>Small-satellite RD and Earth station technology excursion</w:t>
            </w:r>
          </w:p>
          <w:p w:rsidR="006E7CA9" w:rsidRDefault="006E7CA9">
            <w:pPr>
              <w:rPr>
                <w:b/>
                <w:bCs/>
                <w:color w:val="1F497D"/>
              </w:rPr>
            </w:pPr>
          </w:p>
          <w:p w:rsidR="006E7CA9" w:rsidRDefault="006E7CA9">
            <w:pPr>
              <w:rPr>
                <w:rFonts w:eastAsiaTheme="minorEastAsia"/>
                <w:b/>
                <w:bCs/>
                <w:color w:val="1F497D"/>
              </w:rPr>
            </w:pPr>
            <w:r>
              <w:rPr>
                <w:b/>
                <w:bCs/>
              </w:rPr>
              <w:t>Final Q/A</w:t>
            </w:r>
          </w:p>
        </w:tc>
      </w:tr>
    </w:tbl>
    <w:p w:rsidR="009D14B7" w:rsidRDefault="009D14B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rPr>
      </w:pPr>
    </w:p>
    <w:sectPr w:rsidR="009D14B7" w:rsidSect="00EE53E6">
      <w:type w:val="continuous"/>
      <w:pgSz w:w="11907" w:h="16834" w:code="9"/>
      <w:pgMar w:top="993" w:right="1134" w:bottom="709"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E39" w:rsidRDefault="00746E39">
      <w:r>
        <w:separator/>
      </w:r>
    </w:p>
  </w:endnote>
  <w:endnote w:type="continuationSeparator" w:id="0">
    <w:p w:rsidR="00746E39" w:rsidRDefault="0074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bats">
    <w:panose1 w:val="00000000000000000000"/>
    <w:charset w:val="02"/>
    <w:family w:val="auto"/>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E39" w:rsidRDefault="00746E39">
      <w:r>
        <w:t>____________________</w:t>
      </w:r>
    </w:p>
  </w:footnote>
  <w:footnote w:type="continuationSeparator" w:id="0">
    <w:p w:rsidR="00746E39" w:rsidRDefault="00746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03CD5" w:rsidRDefault="00B03CD5" w:rsidP="0049010B">
    <w:pPr>
      <w:pStyle w:val="Header"/>
      <w:jc w:val="center"/>
      <w:rPr>
        <w:sz w:val="18"/>
        <w:szCs w:val="18"/>
      </w:rPr>
    </w:pPr>
    <w:r>
      <w:rPr>
        <w:sz w:val="18"/>
        <w:szCs w:val="18"/>
      </w:rPr>
      <w:t xml:space="preserve">- </w:t>
    </w:r>
    <w:r w:rsidR="0049010B">
      <w:rPr>
        <w:sz w:val="18"/>
        <w:szCs w:val="18"/>
      </w:rPr>
      <w:t>4</w:t>
    </w:r>
    <w:r>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368968"/>
      <w:docPartObj>
        <w:docPartGallery w:val="Page Numbers (Top of Page)"/>
        <w:docPartUnique/>
      </w:docPartObj>
    </w:sdtPr>
    <w:sdtEndPr>
      <w:rPr>
        <w:noProof/>
      </w:rPr>
    </w:sdtEndPr>
    <w:sdtContent>
      <w:p w:rsidR="00696E0D" w:rsidRDefault="00696E0D" w:rsidP="00696E0D">
        <w:pPr>
          <w:pStyle w:val="Header"/>
          <w:jc w:val="center"/>
        </w:pPr>
        <w:r>
          <w:t xml:space="preserve">- </w:t>
        </w:r>
        <w:r>
          <w:fldChar w:fldCharType="begin"/>
        </w:r>
        <w:r>
          <w:instrText xml:space="preserve"> PAGE   \* MERGEFORMAT </w:instrText>
        </w:r>
        <w:r>
          <w:fldChar w:fldCharType="separate"/>
        </w:r>
        <w:r w:rsidR="004B4D04">
          <w:rPr>
            <w:noProof/>
          </w:rPr>
          <w:t>2</w:t>
        </w:r>
        <w:r>
          <w:rPr>
            <w:noProof/>
          </w:rPr>
          <w:fldChar w:fldCharType="end"/>
        </w:r>
        <w:r>
          <w:rPr>
            <w:noProof/>
          </w:rPr>
          <w:t xml:space="preserve"> -</w:t>
        </w:r>
      </w:p>
    </w:sdtContent>
  </w:sdt>
  <w:p w:rsidR="00E915AF" w:rsidRPr="00AF3325" w:rsidRDefault="00E915AF" w:rsidP="00C726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529A3047" wp14:editId="003AF7E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b/>
      </w:rPr>
    </w:lvl>
    <w:lvl w:ilvl="1">
      <w:start w:val="1"/>
      <w:numFmt w:val="bullet"/>
      <w:lvlText w:val="-"/>
      <w:lvlJc w:val="left"/>
      <w:pPr>
        <w:tabs>
          <w:tab w:val="num" w:pos="0"/>
        </w:tabs>
        <w:ind w:left="1440" w:hanging="360"/>
      </w:pPr>
      <w:rPr>
        <w:rFonts w:ascii="Calibri" w:hAnsi="Calibri" w:cs="Calibri"/>
        <w:b/>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A34B7F"/>
    <w:multiLevelType w:val="hybridMultilevel"/>
    <w:tmpl w:val="3A7E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1871E1"/>
    <w:multiLevelType w:val="hybridMultilevel"/>
    <w:tmpl w:val="820EBDB8"/>
    <w:lvl w:ilvl="0" w:tplc="77D46D1E">
      <w:start w:val="3"/>
      <w:numFmt w:val="bullet"/>
      <w:lvlText w:val="-"/>
      <w:lvlJc w:val="left"/>
      <w:pPr>
        <w:ind w:left="1155" w:hanging="360"/>
      </w:pPr>
      <w:rPr>
        <w:rFonts w:ascii="Calibri" w:eastAsia="Times New Roman" w:hAnsi="Calibri" w:cs="Calibr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nsid w:val="07601E87"/>
    <w:multiLevelType w:val="hybridMultilevel"/>
    <w:tmpl w:val="8C8A2BB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0CDA48A2"/>
    <w:multiLevelType w:val="hybridMultilevel"/>
    <w:tmpl w:val="7AE64798"/>
    <w:lvl w:ilvl="0" w:tplc="2938A27C">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2A74774"/>
    <w:multiLevelType w:val="hybridMultilevel"/>
    <w:tmpl w:val="E384B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8DF6436"/>
    <w:multiLevelType w:val="multilevel"/>
    <w:tmpl w:val="5E86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206353"/>
    <w:multiLevelType w:val="multilevel"/>
    <w:tmpl w:val="5E86CE14"/>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B93993"/>
    <w:multiLevelType w:val="hybridMultilevel"/>
    <w:tmpl w:val="9F00322C"/>
    <w:lvl w:ilvl="0" w:tplc="44D2AEDC">
      <w:start w:val="5"/>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nsid w:val="24A46725"/>
    <w:multiLevelType w:val="hybridMultilevel"/>
    <w:tmpl w:val="A58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B157332"/>
    <w:multiLevelType w:val="multilevel"/>
    <w:tmpl w:val="5E86CE14"/>
    <w:lvl w:ilvl="0">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20EE9"/>
    <w:multiLevelType w:val="hybridMultilevel"/>
    <w:tmpl w:val="5546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55628"/>
    <w:multiLevelType w:val="hybridMultilevel"/>
    <w:tmpl w:val="EDA4577C"/>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17">
    <w:nsid w:val="345B4060"/>
    <w:multiLevelType w:val="hybridMultilevel"/>
    <w:tmpl w:val="15666EB2"/>
    <w:lvl w:ilvl="0" w:tplc="0FD0E84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8D249D"/>
    <w:multiLevelType w:val="hybridMultilevel"/>
    <w:tmpl w:val="A150FD2C"/>
    <w:lvl w:ilvl="0" w:tplc="A330F856">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9A3D2C"/>
    <w:multiLevelType w:val="hybridMultilevel"/>
    <w:tmpl w:val="FC32992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421C6223"/>
    <w:multiLevelType w:val="hybridMultilevel"/>
    <w:tmpl w:val="C004CF32"/>
    <w:lvl w:ilvl="0" w:tplc="75721DE8">
      <w:start w:val="2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nsid w:val="44B23620"/>
    <w:multiLevelType w:val="hybridMultilevel"/>
    <w:tmpl w:val="D9727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F34EB0"/>
    <w:multiLevelType w:val="multilevel"/>
    <w:tmpl w:val="0272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7AF48E6"/>
    <w:multiLevelType w:val="multilevel"/>
    <w:tmpl w:val="D034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8D766D"/>
    <w:multiLevelType w:val="hybridMultilevel"/>
    <w:tmpl w:val="109A4826"/>
    <w:lvl w:ilvl="0" w:tplc="FA3C743E">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560B83"/>
    <w:multiLevelType w:val="hybridMultilevel"/>
    <w:tmpl w:val="10D87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E3B770E"/>
    <w:multiLevelType w:val="hybridMultilevel"/>
    <w:tmpl w:val="5A980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8"/>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5">
    <w:abstractNumId w:val="7"/>
  </w:num>
  <w:num w:numId="6">
    <w:abstractNumId w:val="17"/>
  </w:num>
  <w:num w:numId="7">
    <w:abstractNumId w:val="15"/>
  </w:num>
  <w:num w:numId="8">
    <w:abstractNumId w:val="11"/>
  </w:num>
  <w:num w:numId="9">
    <w:abstractNumId w:val="14"/>
  </w:num>
  <w:num w:numId="10">
    <w:abstractNumId w:val="24"/>
  </w:num>
  <w:num w:numId="11">
    <w:abstractNumId w:val="19"/>
  </w:num>
  <w:num w:numId="12">
    <w:abstractNumId w:val="16"/>
  </w:num>
  <w:num w:numId="13">
    <w:abstractNumId w:val="13"/>
  </w:num>
  <w:num w:numId="14">
    <w:abstractNumId w:val="23"/>
  </w:num>
  <w:num w:numId="15">
    <w:abstractNumId w:val="26"/>
  </w:num>
  <w:num w:numId="16">
    <w:abstractNumId w:val="22"/>
  </w:num>
  <w:num w:numId="17">
    <w:abstractNumId w:val="9"/>
  </w:num>
  <w:num w:numId="18">
    <w:abstractNumId w:val="0"/>
  </w:num>
  <w:num w:numId="19">
    <w:abstractNumId w:val="9"/>
  </w:num>
  <w:num w:numId="20">
    <w:abstractNumId w:val="5"/>
  </w:num>
  <w:num w:numId="21">
    <w:abstractNumId w:val="6"/>
  </w:num>
  <w:num w:numId="22">
    <w:abstractNumId w:val="12"/>
  </w:num>
  <w:num w:numId="23">
    <w:abstractNumId w:val="18"/>
  </w:num>
  <w:num w:numId="24">
    <w:abstractNumId w:val="20"/>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09C"/>
    <w:rsid w:val="00010E30"/>
    <w:rsid w:val="00015C76"/>
    <w:rsid w:val="00026B26"/>
    <w:rsid w:val="00026CF8"/>
    <w:rsid w:val="00030BD7"/>
    <w:rsid w:val="00031E64"/>
    <w:rsid w:val="00034340"/>
    <w:rsid w:val="00045A8D"/>
    <w:rsid w:val="0005167A"/>
    <w:rsid w:val="00054E5D"/>
    <w:rsid w:val="00070258"/>
    <w:rsid w:val="00071D06"/>
    <w:rsid w:val="0007323C"/>
    <w:rsid w:val="00075ACC"/>
    <w:rsid w:val="00082268"/>
    <w:rsid w:val="00086D03"/>
    <w:rsid w:val="000A096A"/>
    <w:rsid w:val="000A375E"/>
    <w:rsid w:val="000A424A"/>
    <w:rsid w:val="000A7051"/>
    <w:rsid w:val="000B0AF6"/>
    <w:rsid w:val="000B0E9B"/>
    <w:rsid w:val="000B2CAE"/>
    <w:rsid w:val="000B6B8D"/>
    <w:rsid w:val="000C03C7"/>
    <w:rsid w:val="000C1AE3"/>
    <w:rsid w:val="000C295E"/>
    <w:rsid w:val="000C2AD0"/>
    <w:rsid w:val="000D1184"/>
    <w:rsid w:val="000E3DEE"/>
    <w:rsid w:val="000F1414"/>
    <w:rsid w:val="00100959"/>
    <w:rsid w:val="00100B72"/>
    <w:rsid w:val="00101F7D"/>
    <w:rsid w:val="00103C76"/>
    <w:rsid w:val="0011265F"/>
    <w:rsid w:val="00117282"/>
    <w:rsid w:val="00117389"/>
    <w:rsid w:val="00121C2D"/>
    <w:rsid w:val="00134404"/>
    <w:rsid w:val="00144DFB"/>
    <w:rsid w:val="00161FC4"/>
    <w:rsid w:val="00174B90"/>
    <w:rsid w:val="0018228B"/>
    <w:rsid w:val="00187CA3"/>
    <w:rsid w:val="00196710"/>
    <w:rsid w:val="00197324"/>
    <w:rsid w:val="001A1AC5"/>
    <w:rsid w:val="001B351B"/>
    <w:rsid w:val="001B533C"/>
    <w:rsid w:val="001B59CC"/>
    <w:rsid w:val="001C06DB"/>
    <w:rsid w:val="001C262D"/>
    <w:rsid w:val="001C6971"/>
    <w:rsid w:val="001D2785"/>
    <w:rsid w:val="001D7070"/>
    <w:rsid w:val="001E7F59"/>
    <w:rsid w:val="001F2170"/>
    <w:rsid w:val="001F3948"/>
    <w:rsid w:val="001F5A49"/>
    <w:rsid w:val="00201097"/>
    <w:rsid w:val="00201B6E"/>
    <w:rsid w:val="00212496"/>
    <w:rsid w:val="0022221C"/>
    <w:rsid w:val="002302B3"/>
    <w:rsid w:val="00230C66"/>
    <w:rsid w:val="00235A29"/>
    <w:rsid w:val="00241526"/>
    <w:rsid w:val="002443A2"/>
    <w:rsid w:val="00255293"/>
    <w:rsid w:val="00266E74"/>
    <w:rsid w:val="002758C6"/>
    <w:rsid w:val="00283C3B"/>
    <w:rsid w:val="002861E6"/>
    <w:rsid w:val="00287D18"/>
    <w:rsid w:val="00287EC5"/>
    <w:rsid w:val="002A2618"/>
    <w:rsid w:val="002A5DD7"/>
    <w:rsid w:val="002B0CAC"/>
    <w:rsid w:val="002B17A5"/>
    <w:rsid w:val="002B5C52"/>
    <w:rsid w:val="002D5A15"/>
    <w:rsid w:val="002D5BDD"/>
    <w:rsid w:val="002E3D27"/>
    <w:rsid w:val="002F0890"/>
    <w:rsid w:val="002F2531"/>
    <w:rsid w:val="002F4967"/>
    <w:rsid w:val="002F58DE"/>
    <w:rsid w:val="00301AEE"/>
    <w:rsid w:val="00301CF7"/>
    <w:rsid w:val="0030507D"/>
    <w:rsid w:val="00316935"/>
    <w:rsid w:val="003266ED"/>
    <w:rsid w:val="003279FA"/>
    <w:rsid w:val="003370B8"/>
    <w:rsid w:val="00345D38"/>
    <w:rsid w:val="00352097"/>
    <w:rsid w:val="003666FF"/>
    <w:rsid w:val="0037309C"/>
    <w:rsid w:val="00380A6E"/>
    <w:rsid w:val="00383523"/>
    <w:rsid w:val="003836D4"/>
    <w:rsid w:val="003A1F49"/>
    <w:rsid w:val="003A5D52"/>
    <w:rsid w:val="003B2BDA"/>
    <w:rsid w:val="003B55EC"/>
    <w:rsid w:val="003C2EA7"/>
    <w:rsid w:val="003C4471"/>
    <w:rsid w:val="003C7D41"/>
    <w:rsid w:val="003D4A69"/>
    <w:rsid w:val="003E3A16"/>
    <w:rsid w:val="003E504F"/>
    <w:rsid w:val="003E78D6"/>
    <w:rsid w:val="003F1A11"/>
    <w:rsid w:val="003F4EFF"/>
    <w:rsid w:val="00400573"/>
    <w:rsid w:val="004007A3"/>
    <w:rsid w:val="00406D71"/>
    <w:rsid w:val="0043106F"/>
    <w:rsid w:val="004326DB"/>
    <w:rsid w:val="0043682E"/>
    <w:rsid w:val="0044256A"/>
    <w:rsid w:val="00447ECB"/>
    <w:rsid w:val="00461167"/>
    <w:rsid w:val="004623F7"/>
    <w:rsid w:val="00480F51"/>
    <w:rsid w:val="00481124"/>
    <w:rsid w:val="004815EB"/>
    <w:rsid w:val="00487569"/>
    <w:rsid w:val="0049010B"/>
    <w:rsid w:val="00496864"/>
    <w:rsid w:val="00496920"/>
    <w:rsid w:val="004A4496"/>
    <w:rsid w:val="004B11AB"/>
    <w:rsid w:val="004B35BF"/>
    <w:rsid w:val="004B3A35"/>
    <w:rsid w:val="004B4D04"/>
    <w:rsid w:val="004B7C9A"/>
    <w:rsid w:val="004C6779"/>
    <w:rsid w:val="004D1E02"/>
    <w:rsid w:val="004D733B"/>
    <w:rsid w:val="004E0DC4"/>
    <w:rsid w:val="004E0FB5"/>
    <w:rsid w:val="004E43BB"/>
    <w:rsid w:val="004E460D"/>
    <w:rsid w:val="004F0F32"/>
    <w:rsid w:val="004F178E"/>
    <w:rsid w:val="004F2705"/>
    <w:rsid w:val="004F4543"/>
    <w:rsid w:val="004F57BB"/>
    <w:rsid w:val="00505309"/>
    <w:rsid w:val="0050789B"/>
    <w:rsid w:val="005112DA"/>
    <w:rsid w:val="005122FA"/>
    <w:rsid w:val="005224A1"/>
    <w:rsid w:val="00534372"/>
    <w:rsid w:val="00543DF8"/>
    <w:rsid w:val="00546101"/>
    <w:rsid w:val="00553DD7"/>
    <w:rsid w:val="00562BD3"/>
    <w:rsid w:val="005638CF"/>
    <w:rsid w:val="0056741E"/>
    <w:rsid w:val="00567F8A"/>
    <w:rsid w:val="005728AA"/>
    <w:rsid w:val="0057325A"/>
    <w:rsid w:val="0057469A"/>
    <w:rsid w:val="00580814"/>
    <w:rsid w:val="00583A0B"/>
    <w:rsid w:val="00592D96"/>
    <w:rsid w:val="005A03A3"/>
    <w:rsid w:val="005A2B92"/>
    <w:rsid w:val="005A79E9"/>
    <w:rsid w:val="005B1BAF"/>
    <w:rsid w:val="005B214C"/>
    <w:rsid w:val="005D3669"/>
    <w:rsid w:val="005E5EB3"/>
    <w:rsid w:val="005F3CB6"/>
    <w:rsid w:val="005F657C"/>
    <w:rsid w:val="00602D53"/>
    <w:rsid w:val="006043D2"/>
    <w:rsid w:val="006047E5"/>
    <w:rsid w:val="00607CF8"/>
    <w:rsid w:val="0064371D"/>
    <w:rsid w:val="00647DEE"/>
    <w:rsid w:val="00650B2A"/>
    <w:rsid w:val="00651777"/>
    <w:rsid w:val="006550F8"/>
    <w:rsid w:val="006607E3"/>
    <w:rsid w:val="006666AE"/>
    <w:rsid w:val="006666D4"/>
    <w:rsid w:val="00674B0B"/>
    <w:rsid w:val="00680BF4"/>
    <w:rsid w:val="006829F3"/>
    <w:rsid w:val="00693F03"/>
    <w:rsid w:val="00696E0D"/>
    <w:rsid w:val="006A518B"/>
    <w:rsid w:val="006B0590"/>
    <w:rsid w:val="006B49DA"/>
    <w:rsid w:val="006C53F8"/>
    <w:rsid w:val="006C7CDE"/>
    <w:rsid w:val="006E7CA9"/>
    <w:rsid w:val="00700C0C"/>
    <w:rsid w:val="0071174A"/>
    <w:rsid w:val="00715F70"/>
    <w:rsid w:val="007234B1"/>
    <w:rsid w:val="00723D08"/>
    <w:rsid w:val="00725FDA"/>
    <w:rsid w:val="00727816"/>
    <w:rsid w:val="00730B9A"/>
    <w:rsid w:val="00746E39"/>
    <w:rsid w:val="00750CFA"/>
    <w:rsid w:val="007553DA"/>
    <w:rsid w:val="0075755B"/>
    <w:rsid w:val="00782354"/>
    <w:rsid w:val="007921A7"/>
    <w:rsid w:val="007B3DB1"/>
    <w:rsid w:val="007D183E"/>
    <w:rsid w:val="007D43D0"/>
    <w:rsid w:val="007E1833"/>
    <w:rsid w:val="007E3F13"/>
    <w:rsid w:val="007F6D5B"/>
    <w:rsid w:val="007F74CD"/>
    <w:rsid w:val="007F751A"/>
    <w:rsid w:val="00800012"/>
    <w:rsid w:val="00801A63"/>
    <w:rsid w:val="0080261F"/>
    <w:rsid w:val="00806160"/>
    <w:rsid w:val="008143A4"/>
    <w:rsid w:val="0081513E"/>
    <w:rsid w:val="0082165B"/>
    <w:rsid w:val="00854131"/>
    <w:rsid w:val="0085652D"/>
    <w:rsid w:val="008571E2"/>
    <w:rsid w:val="0087694B"/>
    <w:rsid w:val="00880F4D"/>
    <w:rsid w:val="00892017"/>
    <w:rsid w:val="00894A14"/>
    <w:rsid w:val="00896DCE"/>
    <w:rsid w:val="008B35A3"/>
    <w:rsid w:val="008B37E1"/>
    <w:rsid w:val="008B45F8"/>
    <w:rsid w:val="008C2E74"/>
    <w:rsid w:val="008D07BD"/>
    <w:rsid w:val="008D5409"/>
    <w:rsid w:val="008E006D"/>
    <w:rsid w:val="008E08AE"/>
    <w:rsid w:val="008E38B4"/>
    <w:rsid w:val="008E5E4B"/>
    <w:rsid w:val="008F4F21"/>
    <w:rsid w:val="00904D4A"/>
    <w:rsid w:val="00911B3C"/>
    <w:rsid w:val="009151BA"/>
    <w:rsid w:val="00925023"/>
    <w:rsid w:val="009277BC"/>
    <w:rsid w:val="00927D57"/>
    <w:rsid w:val="00931A51"/>
    <w:rsid w:val="00941F4B"/>
    <w:rsid w:val="00947185"/>
    <w:rsid w:val="00950081"/>
    <w:rsid w:val="009518B3"/>
    <w:rsid w:val="00955693"/>
    <w:rsid w:val="00963D9D"/>
    <w:rsid w:val="009660B8"/>
    <w:rsid w:val="0098013E"/>
    <w:rsid w:val="00981B54"/>
    <w:rsid w:val="009842C3"/>
    <w:rsid w:val="00992C9C"/>
    <w:rsid w:val="009A009A"/>
    <w:rsid w:val="009A6BB6"/>
    <w:rsid w:val="009B2897"/>
    <w:rsid w:val="009B3F43"/>
    <w:rsid w:val="009B5CFA"/>
    <w:rsid w:val="009C161F"/>
    <w:rsid w:val="009C56B4"/>
    <w:rsid w:val="009D14B7"/>
    <w:rsid w:val="009D51A2"/>
    <w:rsid w:val="009E04A8"/>
    <w:rsid w:val="009E4AEC"/>
    <w:rsid w:val="009E5BD8"/>
    <w:rsid w:val="009E681E"/>
    <w:rsid w:val="009F334D"/>
    <w:rsid w:val="009F51C2"/>
    <w:rsid w:val="00A01737"/>
    <w:rsid w:val="00A119E6"/>
    <w:rsid w:val="00A12409"/>
    <w:rsid w:val="00A20FBC"/>
    <w:rsid w:val="00A31370"/>
    <w:rsid w:val="00A34D6F"/>
    <w:rsid w:val="00A41F91"/>
    <w:rsid w:val="00A56D72"/>
    <w:rsid w:val="00A63355"/>
    <w:rsid w:val="00A7596D"/>
    <w:rsid w:val="00A963DF"/>
    <w:rsid w:val="00AB2F50"/>
    <w:rsid w:val="00AC0C22"/>
    <w:rsid w:val="00AC3896"/>
    <w:rsid w:val="00AD2CF2"/>
    <w:rsid w:val="00AE16B0"/>
    <w:rsid w:val="00AE2D88"/>
    <w:rsid w:val="00AE6F6F"/>
    <w:rsid w:val="00AF3325"/>
    <w:rsid w:val="00AF34D9"/>
    <w:rsid w:val="00AF70DA"/>
    <w:rsid w:val="00B019D3"/>
    <w:rsid w:val="00B03CD5"/>
    <w:rsid w:val="00B159DB"/>
    <w:rsid w:val="00B20063"/>
    <w:rsid w:val="00B34CF9"/>
    <w:rsid w:val="00B37559"/>
    <w:rsid w:val="00B4054B"/>
    <w:rsid w:val="00B41641"/>
    <w:rsid w:val="00B579B0"/>
    <w:rsid w:val="00B57D11"/>
    <w:rsid w:val="00B637BA"/>
    <w:rsid w:val="00B649D7"/>
    <w:rsid w:val="00B81C2F"/>
    <w:rsid w:val="00B86DF1"/>
    <w:rsid w:val="00B90743"/>
    <w:rsid w:val="00B90C45"/>
    <w:rsid w:val="00B933BE"/>
    <w:rsid w:val="00BD60D6"/>
    <w:rsid w:val="00BD6738"/>
    <w:rsid w:val="00BD7E5E"/>
    <w:rsid w:val="00BE63DB"/>
    <w:rsid w:val="00BE6574"/>
    <w:rsid w:val="00C07319"/>
    <w:rsid w:val="00C16FD2"/>
    <w:rsid w:val="00C24AFF"/>
    <w:rsid w:val="00C4395E"/>
    <w:rsid w:val="00C43C8C"/>
    <w:rsid w:val="00C46FF3"/>
    <w:rsid w:val="00C47FFD"/>
    <w:rsid w:val="00C51E92"/>
    <w:rsid w:val="00C57E2C"/>
    <w:rsid w:val="00C608B7"/>
    <w:rsid w:val="00C65079"/>
    <w:rsid w:val="00C66F24"/>
    <w:rsid w:val="00C71B46"/>
    <w:rsid w:val="00C72649"/>
    <w:rsid w:val="00C72B76"/>
    <w:rsid w:val="00C76D7F"/>
    <w:rsid w:val="00C813AA"/>
    <w:rsid w:val="00C86739"/>
    <w:rsid w:val="00C90EC7"/>
    <w:rsid w:val="00C9291E"/>
    <w:rsid w:val="00CA3583"/>
    <w:rsid w:val="00CA3F44"/>
    <w:rsid w:val="00CA4E58"/>
    <w:rsid w:val="00CB3771"/>
    <w:rsid w:val="00CB44BF"/>
    <w:rsid w:val="00CB4FD4"/>
    <w:rsid w:val="00CB5153"/>
    <w:rsid w:val="00CE076A"/>
    <w:rsid w:val="00CE463D"/>
    <w:rsid w:val="00CF11DD"/>
    <w:rsid w:val="00CF2419"/>
    <w:rsid w:val="00CF3C70"/>
    <w:rsid w:val="00D10BA0"/>
    <w:rsid w:val="00D16CE2"/>
    <w:rsid w:val="00D21694"/>
    <w:rsid w:val="00D24EB5"/>
    <w:rsid w:val="00D26188"/>
    <w:rsid w:val="00D329AD"/>
    <w:rsid w:val="00D35AB9"/>
    <w:rsid w:val="00D41571"/>
    <w:rsid w:val="00D416A0"/>
    <w:rsid w:val="00D41759"/>
    <w:rsid w:val="00D47672"/>
    <w:rsid w:val="00D506F0"/>
    <w:rsid w:val="00D5123C"/>
    <w:rsid w:val="00D55560"/>
    <w:rsid w:val="00D61C5A"/>
    <w:rsid w:val="00D6790C"/>
    <w:rsid w:val="00D73277"/>
    <w:rsid w:val="00D76586"/>
    <w:rsid w:val="00D82657"/>
    <w:rsid w:val="00D83B0E"/>
    <w:rsid w:val="00D87E20"/>
    <w:rsid w:val="00D9202F"/>
    <w:rsid w:val="00D96933"/>
    <w:rsid w:val="00DA4037"/>
    <w:rsid w:val="00DB23BB"/>
    <w:rsid w:val="00DD0967"/>
    <w:rsid w:val="00DD5F0A"/>
    <w:rsid w:val="00DE66A5"/>
    <w:rsid w:val="00DF2B50"/>
    <w:rsid w:val="00E04150"/>
    <w:rsid w:val="00E04C86"/>
    <w:rsid w:val="00E17344"/>
    <w:rsid w:val="00E20F30"/>
    <w:rsid w:val="00E2189C"/>
    <w:rsid w:val="00E25BB1"/>
    <w:rsid w:val="00E261E4"/>
    <w:rsid w:val="00E27A69"/>
    <w:rsid w:val="00E27BBA"/>
    <w:rsid w:val="00E30E3F"/>
    <w:rsid w:val="00E35E8F"/>
    <w:rsid w:val="00E428AB"/>
    <w:rsid w:val="00E438E8"/>
    <w:rsid w:val="00E453A3"/>
    <w:rsid w:val="00E458A2"/>
    <w:rsid w:val="00E509B5"/>
    <w:rsid w:val="00E520E2"/>
    <w:rsid w:val="00E52A54"/>
    <w:rsid w:val="00E530C4"/>
    <w:rsid w:val="00E55996"/>
    <w:rsid w:val="00E55E59"/>
    <w:rsid w:val="00E64254"/>
    <w:rsid w:val="00E67928"/>
    <w:rsid w:val="00E67ECF"/>
    <w:rsid w:val="00E70FB5"/>
    <w:rsid w:val="00E733ED"/>
    <w:rsid w:val="00E915AF"/>
    <w:rsid w:val="00E96415"/>
    <w:rsid w:val="00EA15B3"/>
    <w:rsid w:val="00EB038D"/>
    <w:rsid w:val="00EB2358"/>
    <w:rsid w:val="00EB3EB8"/>
    <w:rsid w:val="00EB7F3D"/>
    <w:rsid w:val="00EC02FE"/>
    <w:rsid w:val="00EC4A96"/>
    <w:rsid w:val="00ED0DB0"/>
    <w:rsid w:val="00ED77CB"/>
    <w:rsid w:val="00EE53E6"/>
    <w:rsid w:val="00F15066"/>
    <w:rsid w:val="00F30D0B"/>
    <w:rsid w:val="00F41F9B"/>
    <w:rsid w:val="00F424BF"/>
    <w:rsid w:val="00F44FC3"/>
    <w:rsid w:val="00F46107"/>
    <w:rsid w:val="00F466C1"/>
    <w:rsid w:val="00F468C5"/>
    <w:rsid w:val="00F51600"/>
    <w:rsid w:val="00F52F39"/>
    <w:rsid w:val="00F6184F"/>
    <w:rsid w:val="00F6237B"/>
    <w:rsid w:val="00F71BCA"/>
    <w:rsid w:val="00F7436B"/>
    <w:rsid w:val="00F8078E"/>
    <w:rsid w:val="00F8310E"/>
    <w:rsid w:val="00F914DD"/>
    <w:rsid w:val="00FA068C"/>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CD20449-F465-4BDA-8D3A-E4B14BFA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NormalWeb">
    <w:name w:val="Normal (Web)"/>
    <w:basedOn w:val="Normal"/>
    <w:rsid w:val="00894A1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styleId="ListParagraph">
    <w:name w:val="List Paragraph"/>
    <w:basedOn w:val="Normal"/>
    <w:qFormat/>
    <w:rsid w:val="00894A14"/>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lang w:val="en-GB" w:eastAsia="en-GB"/>
    </w:rPr>
  </w:style>
  <w:style w:type="paragraph" w:styleId="Title">
    <w:name w:val="Title"/>
    <w:basedOn w:val="Normal"/>
    <w:next w:val="Normal"/>
    <w:link w:val="TitleChar"/>
    <w:qFormat/>
    <w:rsid w:val="00EB7F3D"/>
    <w:pPr>
      <w:pBdr>
        <w:bottom w:val="single" w:sz="8" w:space="4" w:color="4F81BD" w:themeColor="accent1"/>
      </w:pBdr>
      <w:tabs>
        <w:tab w:val="clear" w:pos="794"/>
        <w:tab w:val="clear" w:pos="1191"/>
        <w:tab w:val="clear" w:pos="1588"/>
        <w:tab w:val="clear" w:pos="1985"/>
      </w:tabs>
      <w:overflowPunct/>
      <w:autoSpaceDE/>
      <w:autoSpaceDN/>
      <w:adjustRightInd/>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val="el-GR" w:eastAsia="el-GR"/>
    </w:rPr>
  </w:style>
  <w:style w:type="character" w:customStyle="1" w:styleId="TitleChar">
    <w:name w:val="Title Char"/>
    <w:basedOn w:val="DefaultParagraphFont"/>
    <w:link w:val="Title"/>
    <w:rsid w:val="00EB7F3D"/>
    <w:rPr>
      <w:rFonts w:asciiTheme="majorHAnsi" w:eastAsiaTheme="majorEastAsia" w:hAnsiTheme="majorHAnsi" w:cstheme="majorBidi"/>
      <w:color w:val="17365D" w:themeColor="text2" w:themeShade="BF"/>
      <w:spacing w:val="5"/>
      <w:kern w:val="28"/>
      <w:sz w:val="52"/>
      <w:szCs w:val="52"/>
      <w:lang w:val="el-GR" w:eastAsia="el-GR"/>
    </w:rPr>
  </w:style>
  <w:style w:type="character" w:customStyle="1" w:styleId="Heading2Char">
    <w:name w:val="Heading 2 Char"/>
    <w:basedOn w:val="DefaultParagraphFont"/>
    <w:link w:val="Heading2"/>
    <w:uiPriority w:val="9"/>
    <w:rsid w:val="00EB7F3D"/>
    <w:rPr>
      <w:b/>
      <w:sz w:val="24"/>
      <w:szCs w:val="22"/>
      <w:lang w:val="en-US" w:eastAsia="en-US"/>
    </w:rPr>
  </w:style>
  <w:style w:type="character" w:styleId="FollowedHyperlink">
    <w:name w:val="FollowedHyperlink"/>
    <w:basedOn w:val="DefaultParagraphFont"/>
    <w:rsid w:val="00647DEE"/>
    <w:rPr>
      <w:color w:val="800080" w:themeColor="followedHyperlink"/>
      <w:u w:val="single"/>
    </w:rPr>
  </w:style>
  <w:style w:type="character" w:customStyle="1" w:styleId="observation">
    <w:name w:val="observation"/>
    <w:basedOn w:val="DefaultParagraphFont"/>
    <w:rsid w:val="0001009C"/>
  </w:style>
  <w:style w:type="paragraph" w:customStyle="1" w:styleId="Default">
    <w:name w:val="Default"/>
    <w:rsid w:val="00CF11DD"/>
    <w:pPr>
      <w:autoSpaceDE w:val="0"/>
      <w:autoSpaceDN w:val="0"/>
      <w:adjustRightInd w:val="0"/>
    </w:pPr>
    <w:rPr>
      <w:color w:val="000000"/>
      <w:sz w:val="24"/>
      <w:szCs w:val="24"/>
      <w:lang w:val="en-US"/>
    </w:rPr>
  </w:style>
  <w:style w:type="paragraph" w:customStyle="1" w:styleId="AnnexNotitle0">
    <w:name w:val="Annex_No &amp; title"/>
    <w:basedOn w:val="Normal"/>
    <w:next w:val="Normalaftertitle"/>
    <w:rsid w:val="006E7CA9"/>
    <w:pPr>
      <w:keepNext/>
      <w:keepLines/>
      <w:spacing w:before="480" w:line="240" w:lineRule="auto"/>
      <w:jc w:val="center"/>
    </w:pPr>
    <w:rPr>
      <w:rFonts w:ascii="Times New Roman" w:hAnsi="Times New Roman" w:cs="Times New Roman"/>
      <w:b/>
      <w:sz w:val="28"/>
      <w:szCs w:val="20"/>
      <w:lang w:val="en-GB"/>
    </w:rPr>
  </w:style>
  <w:style w:type="paragraph" w:customStyle="1" w:styleId="Obsahtabulky">
    <w:name w:val="Obsah tabulky"/>
    <w:basedOn w:val="Normal"/>
    <w:rsid w:val="009D14B7"/>
    <w:pPr>
      <w:suppressLineNumbers/>
      <w:tabs>
        <w:tab w:val="clear" w:pos="794"/>
        <w:tab w:val="clear" w:pos="1191"/>
        <w:tab w:val="clear" w:pos="1588"/>
        <w:tab w:val="clear" w:pos="1985"/>
      </w:tabs>
      <w:suppressAutoHyphens/>
      <w:overflowPunct/>
      <w:autoSpaceDE/>
      <w:autoSpaceDN/>
      <w:adjustRightInd/>
      <w:spacing w:before="0" w:after="200" w:line="276" w:lineRule="auto"/>
      <w:jc w:val="left"/>
      <w:textAlignment w:val="auto"/>
    </w:pPr>
    <w:rPr>
      <w:rFonts w:eastAsia="SimSun"/>
      <w:kern w:val="1"/>
      <w:lang w:val="cs-CZ" w:eastAsia="ar-SA"/>
    </w:rPr>
  </w:style>
  <w:style w:type="character" w:customStyle="1" w:styleId="FooterChar">
    <w:name w:val="Footer Char"/>
    <w:basedOn w:val="DefaultParagraphFont"/>
    <w:link w:val="Footer"/>
    <w:uiPriority w:val="99"/>
    <w:rsid w:val="00696E0D"/>
    <w:rPr>
      <w:sz w:val="22"/>
      <w:szCs w:val="22"/>
      <w:lang w:val="en-US" w:eastAsia="en-US"/>
    </w:rPr>
  </w:style>
  <w:style w:type="character" w:customStyle="1" w:styleId="HeaderChar">
    <w:name w:val="Header Char"/>
    <w:basedOn w:val="DefaultParagraphFont"/>
    <w:link w:val="Header"/>
    <w:uiPriority w:val="99"/>
    <w:rsid w:val="00696E0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8904614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en/ITU-R/information/events" TargetMode="External"/><Relationship Id="rId18" Type="http://schemas.openxmlformats.org/officeDocument/2006/relationships/hyperlink" Target="mailto:yvon.henri@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GO/ITU-R/Prague-2015" TargetMode="External"/><Relationship Id="rId17" Type="http://schemas.openxmlformats.org/officeDocument/2006/relationships/hyperlink" Target="http://www.itu.int/GO/ITU-R/Prague-2015" TargetMode="External"/><Relationship Id="rId2" Type="http://schemas.openxmlformats.org/officeDocument/2006/relationships/numbering" Target="numbering.xml"/><Relationship Id="rId16" Type="http://schemas.openxmlformats.org/officeDocument/2006/relationships/hyperlink" Target="http://www.itu.int/GO/ITU-R/Prague-20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tu-r.registrations@itu.int"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zv.cz/jnp/en/information_for_aliens/index.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539B-2524-406C-B4DC-325946E2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TotalTime>
  <Pages>5</Pages>
  <Words>1212</Words>
  <Characters>6911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ITU-R Conference and Workshop on the small satellite regulation and communication systems</vt:lpstr>
      <vt:lpstr>ITU-T Rec. Book 1 Resolutions ITU-T Series A Recommendations:</vt:lpstr>
    </vt:vector>
  </TitlesOfParts>
  <Company>ITU</Company>
  <LinksUpToDate>false</LinksUpToDate>
  <CharactersWithSpaces>8107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Conference and Workshop on the small satellite regulation and communication systems</dc:title>
  <dc:creator>Attila.Matas@itu.int</dc:creator>
  <cp:lastModifiedBy>Deraspe, Marie Jo</cp:lastModifiedBy>
  <cp:revision>4</cp:revision>
  <cp:lastPrinted>2014-10-30T06:31:00Z</cp:lastPrinted>
  <dcterms:created xsi:type="dcterms:W3CDTF">2014-10-30T07:22:00Z</dcterms:created>
  <dcterms:modified xsi:type="dcterms:W3CDTF">2014-11-05T15:52:00Z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