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6160CB">
        <w:tc>
          <w:tcPr>
            <w:tcW w:w="9889" w:type="dxa"/>
            <w:gridSpan w:val="3"/>
            <w:shd w:val="clear" w:color="auto" w:fill="auto"/>
          </w:tcPr>
          <w:p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029C" w:rsidTr="006160CB">
        <w:tc>
          <w:tcPr>
            <w:tcW w:w="7054" w:type="dxa"/>
            <w:gridSpan w:val="2"/>
            <w:shd w:val="clear" w:color="auto" w:fill="auto"/>
          </w:tcPr>
          <w:p w:rsidR="00492572" w:rsidRPr="00AE6AAF" w:rsidRDefault="004D4BF5" w:rsidP="004D4BF5">
            <w:pPr>
              <w:tabs>
                <w:tab w:val="left" w:pos="7513"/>
              </w:tabs>
              <w:jc w:val="left"/>
              <w:rPr>
                <w:b/>
              </w:rPr>
            </w:pPr>
            <w:r>
              <w:t xml:space="preserve">Carta </w:t>
            </w:r>
            <w:r w:rsidR="00492572">
              <w:t xml:space="preserve">Circular </w:t>
            </w:r>
          </w:p>
          <w:p w:rsidR="00E53DCE" w:rsidRPr="0033029C" w:rsidRDefault="004D4BF5" w:rsidP="00492572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bookmarkStart w:id="0" w:name="dnum"/>
            <w:bookmarkEnd w:id="0"/>
            <w:r>
              <w:rPr>
                <w:b/>
                <w:bCs/>
              </w:rPr>
              <w:t>CR</w:t>
            </w:r>
            <w:r w:rsidR="00492572">
              <w:rPr>
                <w:b/>
                <w:bCs/>
              </w:rPr>
              <w:t>/</w:t>
            </w:r>
            <w:r>
              <w:rPr>
                <w:b/>
                <w:bCs/>
              </w:rPr>
              <w:t>377</w:t>
            </w:r>
          </w:p>
        </w:tc>
        <w:tc>
          <w:tcPr>
            <w:tcW w:w="2835" w:type="dxa"/>
            <w:shd w:val="clear" w:color="auto" w:fill="auto"/>
          </w:tcPr>
          <w:p w:rsidR="00E53DCE" w:rsidRPr="0033029C" w:rsidRDefault="00D67A3A" w:rsidP="006160CB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bCs/>
                <w:szCs w:val="24"/>
              </w:rPr>
              <w:t>27</w:t>
            </w:r>
            <w:r w:rsidR="007F5973">
              <w:rPr>
                <w:bCs/>
                <w:szCs w:val="24"/>
              </w:rPr>
              <w:t xml:space="preserve"> de </w:t>
            </w:r>
            <w:proofErr w:type="spellStart"/>
            <w:r w:rsidR="007F5973">
              <w:rPr>
                <w:bCs/>
                <w:szCs w:val="24"/>
              </w:rPr>
              <w:t>enero</w:t>
            </w:r>
            <w:proofErr w:type="spellEnd"/>
            <w:r w:rsidR="007F5973">
              <w:rPr>
                <w:bCs/>
                <w:szCs w:val="24"/>
              </w:rPr>
              <w:t xml:space="preserve"> de 2015</w:t>
            </w:r>
          </w:p>
        </w:tc>
      </w:tr>
      <w:tr w:rsidR="00E53DCE" w:rsidRPr="0033029C" w:rsidTr="006160CB"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029C" w:rsidTr="006160CB"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4A259A" w:rsidTr="006160CB">
        <w:tc>
          <w:tcPr>
            <w:tcW w:w="9889" w:type="dxa"/>
            <w:gridSpan w:val="3"/>
            <w:shd w:val="clear" w:color="auto" w:fill="auto"/>
          </w:tcPr>
          <w:p w:rsidR="00E53DCE" w:rsidRPr="00D67A3A" w:rsidRDefault="00492572" w:rsidP="004D4BF5">
            <w:pPr>
              <w:spacing w:before="0"/>
              <w:jc w:val="left"/>
              <w:rPr>
                <w:rFonts w:asciiTheme="minorHAnsi" w:hAnsiTheme="minorHAnsi"/>
                <w:b/>
                <w:bCs/>
                <w:szCs w:val="24"/>
                <w:lang w:val="es-ES"/>
              </w:rPr>
            </w:pPr>
            <w:r w:rsidRPr="00D67A3A">
              <w:rPr>
                <w:rFonts w:asciiTheme="minorHAnsi" w:hAnsiTheme="minorHAnsi" w:cstheme="majorBidi"/>
                <w:b/>
                <w:bCs/>
                <w:szCs w:val="24"/>
                <w:lang w:val="es-ES_tradnl"/>
              </w:rPr>
              <w:t>A las Administraciones de los Estados Miembros de la UIT</w:t>
            </w:r>
            <w:r w:rsidRPr="00D67A3A">
              <w:rPr>
                <w:rFonts w:asciiTheme="minorHAnsi" w:hAnsiTheme="minorHAnsi" w:cstheme="majorBidi"/>
                <w:b/>
                <w:bCs/>
                <w:szCs w:val="24"/>
                <w:lang w:val="es-ES_tradnl"/>
              </w:rPr>
              <w:br/>
            </w:r>
          </w:p>
        </w:tc>
      </w:tr>
      <w:tr w:rsidR="00E53DCE" w:rsidRPr="004A259A" w:rsidTr="006160CB"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4A259A" w:rsidTr="006160CB"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4A259A" w:rsidTr="006160CB">
        <w:tc>
          <w:tcPr>
            <w:tcW w:w="1526" w:type="dxa"/>
            <w:shd w:val="clear" w:color="auto" w:fill="auto"/>
          </w:tcPr>
          <w:p w:rsidR="00E53DCE" w:rsidRPr="005525BE" w:rsidRDefault="00A96D3A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</w:rPr>
            </w:pPr>
            <w:proofErr w:type="spellStart"/>
            <w:r w:rsidRPr="005525BE">
              <w:rPr>
                <w:b/>
                <w:bCs/>
                <w:szCs w:val="24"/>
              </w:rPr>
              <w:t>Objeto</w:t>
            </w:r>
            <w:proofErr w:type="spellEnd"/>
            <w:r w:rsidRPr="005525BE">
              <w:rPr>
                <w:b/>
                <w:bCs/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3F51BE" w:rsidRDefault="004D4BF5" w:rsidP="005525BE">
            <w:pPr>
              <w:spacing w:before="0"/>
              <w:rPr>
                <w:b/>
                <w:bCs/>
                <w:szCs w:val="24"/>
                <w:lang w:val="es-ES_tradnl"/>
              </w:rPr>
            </w:pPr>
            <w:r w:rsidRPr="0019096A">
              <w:rPr>
                <w:b/>
                <w:bCs/>
                <w:szCs w:val="24"/>
                <w:lang w:val="es-ES_tradnl"/>
              </w:rPr>
              <w:t>Supresión</w:t>
            </w:r>
            <w:r>
              <w:rPr>
                <w:b/>
                <w:bCs/>
                <w:szCs w:val="24"/>
                <w:lang w:val="es-ES_tradnl"/>
              </w:rPr>
              <w:t xml:space="preserve"> </w:t>
            </w:r>
            <w:r w:rsidRPr="00C158A2">
              <w:rPr>
                <w:b/>
                <w:bCs/>
                <w:szCs w:val="24"/>
                <w:lang w:val="es-ES_tradnl"/>
              </w:rPr>
              <w:t xml:space="preserve">en la base de </w:t>
            </w:r>
            <w:r>
              <w:rPr>
                <w:b/>
                <w:bCs/>
                <w:szCs w:val="24"/>
                <w:lang w:val="es-ES_tradnl"/>
              </w:rPr>
              <w:t xml:space="preserve">datos de </w:t>
            </w:r>
            <w:r w:rsidRPr="00C158A2">
              <w:rPr>
                <w:b/>
                <w:bCs/>
                <w:szCs w:val="24"/>
                <w:lang w:val="es-ES_tradnl"/>
              </w:rPr>
              <w:t>estaciones de radiocomunicaciones espaciales (SRS)</w:t>
            </w:r>
            <w:r>
              <w:rPr>
                <w:b/>
                <w:bCs/>
                <w:szCs w:val="24"/>
                <w:lang w:val="es-ES_tradnl"/>
              </w:rPr>
              <w:t xml:space="preserve"> </w:t>
            </w:r>
            <w:r w:rsidRPr="0019096A">
              <w:rPr>
                <w:b/>
                <w:bCs/>
                <w:szCs w:val="24"/>
                <w:lang w:val="es-ES_tradnl"/>
              </w:rPr>
              <w:t>de informaci</w:t>
            </w:r>
            <w:r>
              <w:rPr>
                <w:b/>
                <w:bCs/>
                <w:szCs w:val="24"/>
                <w:lang w:val="es-ES_tradnl"/>
              </w:rPr>
              <w:t xml:space="preserve">ón </w:t>
            </w:r>
            <w:r w:rsidRPr="0019096A">
              <w:rPr>
                <w:b/>
                <w:bCs/>
                <w:szCs w:val="24"/>
                <w:lang w:val="es-ES_tradnl"/>
              </w:rPr>
              <w:t xml:space="preserve">obsoleta </w:t>
            </w:r>
            <w:r>
              <w:rPr>
                <w:b/>
                <w:bCs/>
                <w:szCs w:val="24"/>
                <w:lang w:val="es-ES_tradnl"/>
              </w:rPr>
              <w:t xml:space="preserve">relativa a </w:t>
            </w:r>
            <w:r w:rsidRPr="0019096A">
              <w:rPr>
                <w:b/>
                <w:bCs/>
                <w:szCs w:val="24"/>
                <w:lang w:val="es-ES_tradnl"/>
              </w:rPr>
              <w:t xml:space="preserve">la información de publicación anticipada (API) y </w:t>
            </w:r>
            <w:r>
              <w:rPr>
                <w:b/>
                <w:bCs/>
                <w:szCs w:val="24"/>
                <w:lang w:val="es-ES_tradnl"/>
              </w:rPr>
              <w:t xml:space="preserve">a </w:t>
            </w:r>
            <w:r w:rsidRPr="0019096A">
              <w:rPr>
                <w:b/>
                <w:bCs/>
                <w:szCs w:val="24"/>
                <w:lang w:val="es-ES_tradnl"/>
              </w:rPr>
              <w:t>las solicitudes de coordinación</w:t>
            </w:r>
          </w:p>
        </w:tc>
      </w:tr>
      <w:tr w:rsidR="00E53DCE" w:rsidRPr="004A259A" w:rsidTr="006160CB">
        <w:tc>
          <w:tcPr>
            <w:tcW w:w="1526" w:type="dxa"/>
            <w:shd w:val="clear" w:color="auto" w:fill="auto"/>
          </w:tcPr>
          <w:p w:rsidR="00E53DCE" w:rsidRPr="003F51B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F51B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4A259A" w:rsidTr="006160CB">
        <w:tc>
          <w:tcPr>
            <w:tcW w:w="1526" w:type="dxa"/>
            <w:shd w:val="clear" w:color="auto" w:fill="auto"/>
          </w:tcPr>
          <w:p w:rsidR="00E53DCE" w:rsidRPr="003F51B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F51B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4A259A" w:rsidTr="006160CB">
        <w:tc>
          <w:tcPr>
            <w:tcW w:w="9889" w:type="dxa"/>
            <w:gridSpan w:val="3"/>
            <w:shd w:val="clear" w:color="auto" w:fill="auto"/>
          </w:tcPr>
          <w:p w:rsidR="00E53DCE" w:rsidRPr="003F51BE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</w:tbl>
    <w:p w:rsidR="004D4BF5" w:rsidRDefault="004D4BF5" w:rsidP="004D4BF5">
      <w:pPr>
        <w:spacing w:before="480" w:line="240" w:lineRule="auto"/>
        <w:rPr>
          <w:szCs w:val="24"/>
          <w:lang w:val="es-ES_tradnl"/>
        </w:rPr>
      </w:pPr>
      <w:r>
        <w:rPr>
          <w:szCs w:val="24"/>
          <w:lang w:val="es-ES_tradnl"/>
        </w:rPr>
        <w:t>La presente</w:t>
      </w:r>
      <w:r w:rsidRPr="00903F59">
        <w:rPr>
          <w:szCs w:val="24"/>
          <w:lang w:val="es-ES_tradnl"/>
        </w:rPr>
        <w:t xml:space="preserve"> Carta Circular </w:t>
      </w:r>
      <w:r>
        <w:rPr>
          <w:szCs w:val="24"/>
          <w:lang w:val="es-ES_tradnl"/>
        </w:rPr>
        <w:t xml:space="preserve">tiene como finalidad facilitar </w:t>
      </w:r>
      <w:r w:rsidRPr="00903F59">
        <w:rPr>
          <w:szCs w:val="24"/>
          <w:lang w:val="es-ES_tradnl"/>
        </w:rPr>
        <w:t>información</w:t>
      </w:r>
      <w:r>
        <w:rPr>
          <w:szCs w:val="24"/>
          <w:lang w:val="es-ES_tradnl"/>
        </w:rPr>
        <w:t xml:space="preserve"> </w:t>
      </w:r>
      <w:r w:rsidRPr="007F7E49">
        <w:rPr>
          <w:szCs w:val="24"/>
          <w:lang w:val="es-ES_tradnl"/>
        </w:rPr>
        <w:t xml:space="preserve">sobre la supresión en la </w:t>
      </w:r>
      <w:r>
        <w:rPr>
          <w:szCs w:val="24"/>
          <w:lang w:val="es-ES_tradnl"/>
        </w:rPr>
        <w:t xml:space="preserve">base de datos de </w:t>
      </w:r>
      <w:r w:rsidRPr="007F7E49">
        <w:rPr>
          <w:szCs w:val="24"/>
          <w:lang w:val="es-ES_tradnl"/>
        </w:rPr>
        <w:t>estaciones de radiocomunicaciones espaciales (SRSxxxx.mdb) distribuida en la BR IFIC (Servicios espaciales) de informac</w:t>
      </w:r>
      <w:r>
        <w:rPr>
          <w:szCs w:val="24"/>
          <w:lang w:val="es-ES_tradnl"/>
        </w:rPr>
        <w:t xml:space="preserve">ión </w:t>
      </w:r>
      <w:r w:rsidRPr="007F7E49">
        <w:rPr>
          <w:szCs w:val="24"/>
          <w:lang w:val="es-ES_tradnl"/>
        </w:rPr>
        <w:t xml:space="preserve">obsoleta relativa a la información de publicación anticipada (API) y </w:t>
      </w:r>
      <w:r>
        <w:rPr>
          <w:szCs w:val="24"/>
          <w:lang w:val="es-ES_tradnl"/>
        </w:rPr>
        <w:t xml:space="preserve">a </w:t>
      </w:r>
      <w:r w:rsidRPr="007F7E49">
        <w:rPr>
          <w:szCs w:val="24"/>
          <w:lang w:val="es-ES_tradnl"/>
        </w:rPr>
        <w:t xml:space="preserve">las solicitudes de coordinación </w:t>
      </w:r>
      <w:r>
        <w:rPr>
          <w:szCs w:val="24"/>
          <w:lang w:val="es-ES_tradnl"/>
        </w:rPr>
        <w:t xml:space="preserve">de redes de satélites para las cuales ha expirado el periodo reglamentario especificado con arreglo a los números </w:t>
      </w:r>
      <w:r w:rsidRPr="007F7E49">
        <w:rPr>
          <w:b/>
          <w:bCs/>
          <w:szCs w:val="24"/>
          <w:lang w:val="es-ES_tradnl"/>
        </w:rPr>
        <w:t>11.44</w:t>
      </w:r>
      <w:r>
        <w:rPr>
          <w:szCs w:val="24"/>
          <w:lang w:val="es-ES_tradnl"/>
        </w:rPr>
        <w:t xml:space="preserve"> y </w:t>
      </w:r>
      <w:r w:rsidRPr="007F7E49">
        <w:rPr>
          <w:b/>
          <w:bCs/>
          <w:szCs w:val="24"/>
          <w:lang w:val="es-ES_tradnl"/>
        </w:rPr>
        <w:t>11.44.1</w:t>
      </w:r>
      <w:r>
        <w:rPr>
          <w:szCs w:val="24"/>
          <w:lang w:val="es-ES_tradnl"/>
        </w:rPr>
        <w:t xml:space="preserve"> y las asignaciones de frecuencias han sido total o parcialmente inscritas en el Registro Internacional de Frecuencias.</w:t>
      </w:r>
    </w:p>
    <w:p w:rsidR="004D4BF5" w:rsidRPr="00903F59" w:rsidRDefault="004D4BF5" w:rsidP="004D4BF5">
      <w:pPr>
        <w:spacing w:before="120" w:line="240" w:lineRule="auto"/>
        <w:rPr>
          <w:lang w:val="es-ES_tradnl"/>
        </w:rPr>
      </w:pPr>
      <w:r>
        <w:rPr>
          <w:lang w:val="es-ES_tradnl"/>
        </w:rPr>
        <w:t xml:space="preserve">De conformidad con las disposiciones del </w:t>
      </w:r>
      <w:r w:rsidRPr="00903F59">
        <w:rPr>
          <w:lang w:val="es-ES_tradnl"/>
        </w:rPr>
        <w:t xml:space="preserve">número </w:t>
      </w:r>
      <w:r w:rsidRPr="002E1060">
        <w:rPr>
          <w:b/>
          <w:bCs/>
          <w:lang w:val="es-ES_tradnl"/>
        </w:rPr>
        <w:t>11.48</w:t>
      </w:r>
      <w:r w:rsidRPr="00903F59">
        <w:rPr>
          <w:lang w:val="es-ES_tradnl"/>
        </w:rPr>
        <w:t xml:space="preserve">, la Oficina </w:t>
      </w:r>
      <w:r w:rsidR="00B61DEA">
        <w:rPr>
          <w:lang w:val="es-ES_tradnl"/>
        </w:rPr>
        <w:t xml:space="preserve">de Radiocomunicaciones </w:t>
      </w:r>
      <w:r w:rsidRPr="00903F59">
        <w:rPr>
          <w:lang w:val="es-ES_tradnl"/>
        </w:rPr>
        <w:t xml:space="preserve">cancela asignaciones de frecuencias </w:t>
      </w:r>
      <w:r>
        <w:rPr>
          <w:lang w:val="es-ES_tradnl"/>
        </w:rPr>
        <w:t xml:space="preserve">que no hayan sido puestas en servicio o que, con arreglo al número </w:t>
      </w:r>
      <w:r w:rsidRPr="002E1060">
        <w:rPr>
          <w:b/>
          <w:bCs/>
          <w:lang w:val="es-ES_tradnl"/>
        </w:rPr>
        <w:t>11.15</w:t>
      </w:r>
      <w:r>
        <w:rPr>
          <w:lang w:val="es-ES_tradnl"/>
        </w:rPr>
        <w:t xml:space="preserve">, no hayan sido presentadas a la Oficina dentro del periodo reglamentario especificado con arreglo a los </w:t>
      </w:r>
      <w:r w:rsidRPr="00903F59">
        <w:rPr>
          <w:lang w:val="es-ES_tradnl"/>
        </w:rPr>
        <w:t xml:space="preserve">números </w:t>
      </w:r>
      <w:r w:rsidRPr="002E1060">
        <w:rPr>
          <w:b/>
          <w:bCs/>
          <w:lang w:val="es-ES_tradnl"/>
        </w:rPr>
        <w:t>11.44</w:t>
      </w:r>
      <w:r w:rsidRPr="00903F59">
        <w:rPr>
          <w:lang w:val="es-ES_tradnl"/>
        </w:rPr>
        <w:t xml:space="preserve"> y </w:t>
      </w:r>
      <w:r w:rsidRPr="002E1060">
        <w:rPr>
          <w:b/>
          <w:bCs/>
          <w:lang w:val="es-ES_tradnl"/>
        </w:rPr>
        <w:t>11.44.1</w:t>
      </w:r>
      <w:r w:rsidRPr="00903F59">
        <w:rPr>
          <w:lang w:val="es-ES_tradnl"/>
        </w:rPr>
        <w:t xml:space="preserve">, y cancela la información correspondiente publicada </w:t>
      </w:r>
      <w:r>
        <w:rPr>
          <w:lang w:val="es-ES_tradnl"/>
        </w:rPr>
        <w:t xml:space="preserve">de conformidad con los números </w:t>
      </w:r>
      <w:r w:rsidRPr="002E1060">
        <w:rPr>
          <w:b/>
          <w:bCs/>
          <w:lang w:val="es-ES_tradnl"/>
        </w:rPr>
        <w:t>9.2B</w:t>
      </w:r>
      <w:r w:rsidRPr="00903F59">
        <w:rPr>
          <w:lang w:val="es-ES_tradnl"/>
        </w:rPr>
        <w:t xml:space="preserve"> y </w:t>
      </w:r>
      <w:r w:rsidRPr="002E1060">
        <w:rPr>
          <w:b/>
          <w:bCs/>
          <w:lang w:val="es-ES_tradnl"/>
        </w:rPr>
        <w:t>9.38</w:t>
      </w:r>
      <w:r w:rsidRPr="00903F59">
        <w:rPr>
          <w:lang w:val="es-ES_tradnl"/>
        </w:rPr>
        <w:t xml:space="preserve">, </w:t>
      </w:r>
      <w:r>
        <w:rPr>
          <w:lang w:val="es-ES_tradnl"/>
        </w:rPr>
        <w:t xml:space="preserve">llegado </w:t>
      </w:r>
      <w:r w:rsidRPr="00903F59">
        <w:rPr>
          <w:lang w:val="es-ES_tradnl"/>
        </w:rPr>
        <w:t>el caso.</w:t>
      </w:r>
    </w:p>
    <w:p w:rsidR="004D4BF5" w:rsidRPr="00903F59" w:rsidRDefault="004D4BF5" w:rsidP="004D4BF5">
      <w:pPr>
        <w:spacing w:before="120" w:line="240" w:lineRule="auto"/>
        <w:rPr>
          <w:rFonts w:asciiTheme="minorHAnsi" w:hAnsiTheme="minorHAnsi"/>
          <w:szCs w:val="24"/>
          <w:lang w:val="es-ES_tradnl"/>
        </w:rPr>
      </w:pPr>
      <w:r>
        <w:rPr>
          <w:rFonts w:asciiTheme="minorHAnsi" w:hAnsiTheme="minorHAnsi"/>
          <w:szCs w:val="24"/>
          <w:lang w:val="es-ES_tradnl"/>
        </w:rPr>
        <w:t>No obstante, l</w:t>
      </w:r>
      <w:r w:rsidRPr="00903F59">
        <w:rPr>
          <w:rFonts w:asciiTheme="minorHAnsi" w:hAnsiTheme="minorHAnsi"/>
          <w:szCs w:val="24"/>
          <w:lang w:val="es-ES_tradnl"/>
        </w:rPr>
        <w:t>a información rela</w:t>
      </w:r>
      <w:r>
        <w:rPr>
          <w:rFonts w:asciiTheme="minorHAnsi" w:hAnsiTheme="minorHAnsi"/>
          <w:szCs w:val="24"/>
          <w:lang w:val="es-ES_tradnl"/>
        </w:rPr>
        <w:t>tiva a l</w:t>
      </w:r>
      <w:r w:rsidRPr="00903F59">
        <w:rPr>
          <w:rFonts w:asciiTheme="minorHAnsi" w:hAnsiTheme="minorHAnsi"/>
          <w:szCs w:val="24"/>
          <w:lang w:val="es-ES_tradnl"/>
        </w:rPr>
        <w:t>as solicitudes de coordinación</w:t>
      </w:r>
      <w:r>
        <w:rPr>
          <w:rFonts w:asciiTheme="minorHAnsi" w:hAnsiTheme="minorHAnsi"/>
          <w:szCs w:val="24"/>
          <w:lang w:val="es-ES_tradnl"/>
        </w:rPr>
        <w:t>,</w:t>
      </w:r>
      <w:r w:rsidRPr="00903F59">
        <w:rPr>
          <w:rFonts w:asciiTheme="minorHAnsi" w:hAnsiTheme="minorHAnsi"/>
          <w:szCs w:val="24"/>
          <w:lang w:val="es-ES_tradnl"/>
        </w:rPr>
        <w:t xml:space="preserve"> para las </w:t>
      </w:r>
      <w:r>
        <w:rPr>
          <w:rFonts w:asciiTheme="minorHAnsi" w:hAnsiTheme="minorHAnsi"/>
          <w:szCs w:val="24"/>
          <w:lang w:val="es-ES_tradnl"/>
        </w:rPr>
        <w:t xml:space="preserve">cuales </w:t>
      </w:r>
      <w:r w:rsidRPr="00903F59">
        <w:rPr>
          <w:rFonts w:asciiTheme="minorHAnsi" w:hAnsiTheme="minorHAnsi"/>
          <w:szCs w:val="24"/>
          <w:lang w:val="es-ES_tradnl"/>
        </w:rPr>
        <w:t xml:space="preserve">las asignaciones de frecuencias correspondientes </w:t>
      </w:r>
      <w:r w:rsidRPr="005A61D6">
        <w:rPr>
          <w:rFonts w:asciiTheme="minorHAnsi" w:hAnsiTheme="minorHAnsi"/>
          <w:szCs w:val="24"/>
          <w:lang w:val="es-ES_tradnl"/>
        </w:rPr>
        <w:t xml:space="preserve">han sido presentadas </w:t>
      </w:r>
      <w:r>
        <w:rPr>
          <w:rFonts w:asciiTheme="minorHAnsi" w:hAnsiTheme="minorHAnsi"/>
          <w:szCs w:val="24"/>
          <w:lang w:val="es-ES_tradnl"/>
        </w:rPr>
        <w:t xml:space="preserve">a efectos de </w:t>
      </w:r>
      <w:r w:rsidRPr="00903F59">
        <w:rPr>
          <w:rFonts w:asciiTheme="minorHAnsi" w:hAnsiTheme="minorHAnsi"/>
          <w:szCs w:val="24"/>
          <w:lang w:val="es-ES_tradnl"/>
        </w:rPr>
        <w:t xml:space="preserve">notificación </w:t>
      </w:r>
      <w:r>
        <w:rPr>
          <w:rFonts w:asciiTheme="minorHAnsi" w:hAnsiTheme="minorHAnsi"/>
          <w:szCs w:val="24"/>
          <w:lang w:val="es-ES_tradnl"/>
        </w:rPr>
        <w:t>e inscrito</w:t>
      </w:r>
      <w:r w:rsidRPr="00903F59">
        <w:rPr>
          <w:rFonts w:asciiTheme="minorHAnsi" w:hAnsiTheme="minorHAnsi"/>
          <w:szCs w:val="24"/>
          <w:lang w:val="es-ES_tradnl"/>
        </w:rPr>
        <w:t xml:space="preserve"> en el Registro</w:t>
      </w:r>
      <w:r>
        <w:rPr>
          <w:rFonts w:asciiTheme="minorHAnsi" w:hAnsiTheme="minorHAnsi"/>
          <w:szCs w:val="24"/>
          <w:lang w:val="es-ES_tradnl"/>
        </w:rPr>
        <w:t>,</w:t>
      </w:r>
      <w:r w:rsidRPr="00903F59">
        <w:rPr>
          <w:rFonts w:asciiTheme="minorHAnsi" w:hAnsiTheme="minorHAnsi"/>
          <w:szCs w:val="24"/>
          <w:lang w:val="es-ES_tradnl"/>
        </w:rPr>
        <w:t xml:space="preserve"> </w:t>
      </w:r>
      <w:r>
        <w:rPr>
          <w:rFonts w:asciiTheme="minorHAnsi" w:hAnsiTheme="minorHAnsi"/>
          <w:szCs w:val="24"/>
          <w:lang w:val="es-ES_tradnl"/>
        </w:rPr>
        <w:t xml:space="preserve">se ha mantenido </w:t>
      </w:r>
      <w:r w:rsidRPr="00903F59">
        <w:rPr>
          <w:rFonts w:asciiTheme="minorHAnsi" w:hAnsiTheme="minorHAnsi"/>
          <w:szCs w:val="24"/>
          <w:lang w:val="es-ES_tradnl"/>
        </w:rPr>
        <w:t xml:space="preserve">hasta ahora en la base de datos </w:t>
      </w:r>
      <w:r>
        <w:rPr>
          <w:rFonts w:asciiTheme="minorHAnsi" w:hAnsiTheme="minorHAnsi"/>
          <w:szCs w:val="24"/>
          <w:lang w:val="es-ES_tradnl"/>
        </w:rPr>
        <w:t xml:space="preserve">de </w:t>
      </w:r>
      <w:r w:rsidRPr="00903F59">
        <w:rPr>
          <w:rFonts w:asciiTheme="minorHAnsi" w:hAnsiTheme="minorHAnsi"/>
          <w:szCs w:val="24"/>
          <w:lang w:val="es-ES_tradnl"/>
        </w:rPr>
        <w:t xml:space="preserve">SRS </w:t>
      </w:r>
      <w:r>
        <w:rPr>
          <w:rFonts w:asciiTheme="minorHAnsi" w:hAnsiTheme="minorHAnsi"/>
          <w:szCs w:val="24"/>
          <w:lang w:val="es-ES_tradnl"/>
        </w:rPr>
        <w:t xml:space="preserve">aún después del </w:t>
      </w:r>
      <w:r w:rsidRPr="00903F59">
        <w:rPr>
          <w:rFonts w:asciiTheme="minorHAnsi" w:hAnsiTheme="minorHAnsi"/>
          <w:szCs w:val="24"/>
          <w:lang w:val="es-ES_tradnl"/>
        </w:rPr>
        <w:t xml:space="preserve">final del periodo reglamentario </w:t>
      </w:r>
      <w:r>
        <w:rPr>
          <w:rFonts w:asciiTheme="minorHAnsi" w:hAnsiTheme="minorHAnsi"/>
          <w:szCs w:val="24"/>
          <w:lang w:val="es-ES_tradnl"/>
        </w:rPr>
        <w:t xml:space="preserve">indicado, </w:t>
      </w:r>
      <w:r w:rsidRPr="00903F59">
        <w:rPr>
          <w:rFonts w:asciiTheme="minorHAnsi" w:hAnsiTheme="minorHAnsi"/>
          <w:szCs w:val="24"/>
          <w:lang w:val="es-ES_tradnl"/>
        </w:rPr>
        <w:t xml:space="preserve">y </w:t>
      </w:r>
      <w:r>
        <w:rPr>
          <w:rFonts w:asciiTheme="minorHAnsi" w:hAnsiTheme="minorHAnsi"/>
          <w:szCs w:val="24"/>
          <w:lang w:val="es-ES_tradnl"/>
        </w:rPr>
        <w:t xml:space="preserve">tenido en cuenta en el </w:t>
      </w:r>
      <w:r w:rsidRPr="00903F59">
        <w:rPr>
          <w:rFonts w:asciiTheme="minorHAnsi" w:hAnsiTheme="minorHAnsi"/>
          <w:szCs w:val="24"/>
          <w:lang w:val="es-ES_tradnl"/>
        </w:rPr>
        <w:t>examen técnico de las</w:t>
      </w:r>
      <w:r>
        <w:rPr>
          <w:rFonts w:asciiTheme="minorHAnsi" w:hAnsiTheme="minorHAnsi"/>
          <w:szCs w:val="24"/>
          <w:lang w:val="es-ES_tradnl"/>
        </w:rPr>
        <w:t xml:space="preserve"> so</w:t>
      </w:r>
      <w:r w:rsidRPr="00903F59">
        <w:rPr>
          <w:rFonts w:asciiTheme="minorHAnsi" w:hAnsiTheme="minorHAnsi"/>
          <w:szCs w:val="24"/>
          <w:lang w:val="es-ES_tradnl"/>
        </w:rPr>
        <w:t xml:space="preserve">licitudes de coordinación </w:t>
      </w:r>
      <w:r>
        <w:rPr>
          <w:rFonts w:asciiTheme="minorHAnsi" w:hAnsiTheme="minorHAnsi"/>
          <w:szCs w:val="24"/>
          <w:lang w:val="es-ES_tradnl"/>
        </w:rPr>
        <w:t xml:space="preserve">de redes de satélites </w:t>
      </w:r>
      <w:r w:rsidRPr="00903F59">
        <w:rPr>
          <w:rFonts w:asciiTheme="minorHAnsi" w:hAnsiTheme="minorHAnsi"/>
          <w:szCs w:val="24"/>
          <w:lang w:val="es-ES_tradnl"/>
        </w:rPr>
        <w:t xml:space="preserve">posteriores </w:t>
      </w:r>
      <w:r>
        <w:rPr>
          <w:rFonts w:asciiTheme="minorHAnsi" w:hAnsiTheme="minorHAnsi"/>
          <w:szCs w:val="24"/>
          <w:lang w:val="es-ES_tradnl"/>
        </w:rPr>
        <w:t>realizado por</w:t>
      </w:r>
      <w:r w:rsidRPr="00903F59">
        <w:rPr>
          <w:rFonts w:asciiTheme="minorHAnsi" w:hAnsiTheme="minorHAnsi"/>
          <w:szCs w:val="24"/>
          <w:lang w:val="es-ES_tradnl"/>
        </w:rPr>
        <w:t xml:space="preserve"> la </w:t>
      </w:r>
      <w:r>
        <w:rPr>
          <w:rFonts w:asciiTheme="minorHAnsi" w:hAnsiTheme="minorHAnsi"/>
          <w:szCs w:val="24"/>
          <w:lang w:val="es-ES_tradnl"/>
        </w:rPr>
        <w:t>Oficina.</w:t>
      </w:r>
    </w:p>
    <w:p w:rsidR="004D4BF5" w:rsidRPr="00903F59" w:rsidRDefault="004D4BF5" w:rsidP="0023655B">
      <w:pPr>
        <w:spacing w:before="120" w:line="240" w:lineRule="auto"/>
        <w:rPr>
          <w:rFonts w:asciiTheme="minorHAnsi" w:hAnsiTheme="minorHAnsi"/>
          <w:szCs w:val="24"/>
          <w:lang w:val="es-ES_tradnl"/>
        </w:rPr>
      </w:pPr>
      <w:r>
        <w:rPr>
          <w:rFonts w:asciiTheme="minorHAnsi" w:hAnsiTheme="minorHAnsi"/>
          <w:szCs w:val="24"/>
          <w:lang w:val="es-ES_tradnl"/>
        </w:rPr>
        <w:t xml:space="preserve">Al 1 de enero de 2015, estaban inscritas </w:t>
      </w:r>
      <w:r w:rsidRPr="006A1CA8">
        <w:rPr>
          <w:rFonts w:asciiTheme="minorHAnsi" w:hAnsiTheme="minorHAnsi"/>
          <w:szCs w:val="24"/>
          <w:lang w:val="es-ES_tradnl"/>
        </w:rPr>
        <w:t xml:space="preserve">1 018 redes de satélites </w:t>
      </w:r>
      <w:r>
        <w:rPr>
          <w:rFonts w:asciiTheme="minorHAnsi" w:hAnsiTheme="minorHAnsi"/>
          <w:szCs w:val="24"/>
          <w:lang w:val="es-ES_tradnl"/>
        </w:rPr>
        <w:t>en la b</w:t>
      </w:r>
      <w:r w:rsidRPr="00903F59">
        <w:rPr>
          <w:rFonts w:asciiTheme="minorHAnsi" w:hAnsiTheme="minorHAnsi"/>
          <w:szCs w:val="24"/>
          <w:lang w:val="es-ES_tradnl"/>
        </w:rPr>
        <w:t xml:space="preserve">ase de datos </w:t>
      </w:r>
      <w:r>
        <w:rPr>
          <w:rFonts w:asciiTheme="minorHAnsi" w:hAnsiTheme="minorHAnsi"/>
          <w:szCs w:val="24"/>
          <w:lang w:val="es-ES_tradnl"/>
        </w:rPr>
        <w:t xml:space="preserve">de </w:t>
      </w:r>
      <w:r w:rsidRPr="00903F59">
        <w:rPr>
          <w:rFonts w:asciiTheme="minorHAnsi" w:hAnsiTheme="minorHAnsi"/>
          <w:szCs w:val="24"/>
          <w:lang w:val="es-ES_tradnl"/>
        </w:rPr>
        <w:t>SRS</w:t>
      </w:r>
      <w:r>
        <w:rPr>
          <w:rFonts w:asciiTheme="minorHAnsi" w:hAnsiTheme="minorHAnsi"/>
          <w:szCs w:val="24"/>
          <w:lang w:val="es-ES_tradnl"/>
        </w:rPr>
        <w:t xml:space="preserve">, </w:t>
      </w:r>
      <w:r w:rsidRPr="00903F59">
        <w:rPr>
          <w:rFonts w:asciiTheme="minorHAnsi" w:hAnsiTheme="minorHAnsi"/>
          <w:szCs w:val="24"/>
          <w:lang w:val="es-ES_tradnl"/>
        </w:rPr>
        <w:t xml:space="preserve">incluidas las solicitudes de coordinación </w:t>
      </w:r>
      <w:r>
        <w:rPr>
          <w:rFonts w:asciiTheme="minorHAnsi" w:hAnsiTheme="minorHAnsi"/>
          <w:szCs w:val="24"/>
          <w:lang w:val="es-ES_tradnl"/>
        </w:rPr>
        <w:t xml:space="preserve">asociadas, </w:t>
      </w:r>
      <w:r w:rsidRPr="00903F59">
        <w:rPr>
          <w:rFonts w:asciiTheme="minorHAnsi" w:hAnsiTheme="minorHAnsi"/>
          <w:szCs w:val="24"/>
          <w:lang w:val="es-ES_tradnl"/>
        </w:rPr>
        <w:t>c</w:t>
      </w:r>
      <w:r>
        <w:rPr>
          <w:rFonts w:asciiTheme="minorHAnsi" w:hAnsiTheme="minorHAnsi"/>
          <w:szCs w:val="24"/>
          <w:lang w:val="es-ES_tradnl"/>
        </w:rPr>
        <w:t xml:space="preserve">uya </w:t>
      </w:r>
      <w:r w:rsidRPr="00903F59">
        <w:rPr>
          <w:rFonts w:asciiTheme="minorHAnsi" w:hAnsiTheme="minorHAnsi"/>
          <w:szCs w:val="24"/>
          <w:lang w:val="es-ES_tradnl"/>
        </w:rPr>
        <w:t xml:space="preserve">fecha de recepción </w:t>
      </w:r>
      <w:r>
        <w:rPr>
          <w:rFonts w:asciiTheme="minorHAnsi" w:hAnsiTheme="minorHAnsi"/>
          <w:szCs w:val="24"/>
          <w:lang w:val="es-ES_tradnl"/>
        </w:rPr>
        <w:t xml:space="preserve">era </w:t>
      </w:r>
      <w:r w:rsidRPr="00903F59">
        <w:rPr>
          <w:rFonts w:asciiTheme="minorHAnsi" w:hAnsiTheme="minorHAnsi"/>
          <w:szCs w:val="24"/>
          <w:lang w:val="es-ES_tradnl"/>
        </w:rPr>
        <w:t>ante</w:t>
      </w:r>
      <w:r>
        <w:rPr>
          <w:rFonts w:asciiTheme="minorHAnsi" w:hAnsiTheme="minorHAnsi"/>
          <w:szCs w:val="24"/>
          <w:lang w:val="es-ES_tradnl"/>
        </w:rPr>
        <w:t xml:space="preserve">rior al </w:t>
      </w:r>
      <w:r w:rsidRPr="00903F59">
        <w:rPr>
          <w:rFonts w:asciiTheme="minorHAnsi" w:hAnsiTheme="minorHAnsi"/>
          <w:szCs w:val="24"/>
          <w:lang w:val="es-ES_tradnl"/>
        </w:rPr>
        <w:t>1 de enero de</w:t>
      </w:r>
      <w:r w:rsidR="0023655B">
        <w:rPr>
          <w:rFonts w:asciiTheme="minorHAnsi" w:hAnsiTheme="minorHAnsi"/>
          <w:szCs w:val="24"/>
          <w:lang w:val="es-ES_tradnl"/>
        </w:rPr>
        <w:t> </w:t>
      </w:r>
      <w:r w:rsidRPr="00903F59">
        <w:rPr>
          <w:rFonts w:asciiTheme="minorHAnsi" w:hAnsiTheme="minorHAnsi"/>
          <w:szCs w:val="24"/>
          <w:lang w:val="es-ES_tradnl"/>
        </w:rPr>
        <w:t>2008.</w:t>
      </w:r>
    </w:p>
    <w:p w:rsidR="004D4BF5" w:rsidRPr="00903F59" w:rsidRDefault="004D4BF5" w:rsidP="004D4BF5">
      <w:pPr>
        <w:spacing w:before="120" w:line="240" w:lineRule="auto"/>
        <w:rPr>
          <w:szCs w:val="24"/>
          <w:lang w:val="es-ES_tradnl"/>
        </w:rPr>
      </w:pPr>
      <w:r w:rsidRPr="00903F59">
        <w:rPr>
          <w:szCs w:val="24"/>
          <w:lang w:val="es-ES_tradnl"/>
        </w:rPr>
        <w:t xml:space="preserve">Esta situación ha dado lugar a la identificación de </w:t>
      </w:r>
      <w:r>
        <w:rPr>
          <w:szCs w:val="24"/>
          <w:lang w:val="es-ES_tradnl"/>
        </w:rPr>
        <w:t>requisitos de coordinación basados en información obsoleta relativa a las solicitude</w:t>
      </w:r>
      <w:r w:rsidRPr="00903F59">
        <w:rPr>
          <w:szCs w:val="24"/>
          <w:lang w:val="es-ES_tradnl"/>
        </w:rPr>
        <w:t>s de coordinación</w:t>
      </w:r>
      <w:r>
        <w:rPr>
          <w:szCs w:val="24"/>
          <w:lang w:val="es-ES_tradnl"/>
        </w:rPr>
        <w:t xml:space="preserve">, probablemente una protección excesiva de </w:t>
      </w:r>
      <w:r w:rsidRPr="00903F59">
        <w:rPr>
          <w:szCs w:val="24"/>
          <w:lang w:val="es-ES_tradnl"/>
        </w:rPr>
        <w:t>asignaciones de frecuencias inscritas</w:t>
      </w:r>
      <w:r>
        <w:rPr>
          <w:szCs w:val="24"/>
          <w:lang w:val="es-ES_tradnl"/>
        </w:rPr>
        <w:t>,</w:t>
      </w:r>
      <w:r w:rsidRPr="00903F59">
        <w:rPr>
          <w:szCs w:val="24"/>
          <w:lang w:val="es-ES_tradnl"/>
        </w:rPr>
        <w:t xml:space="preserve"> con características (por ejemplo, menor ancho de banda, </w:t>
      </w:r>
      <w:r>
        <w:rPr>
          <w:szCs w:val="24"/>
          <w:lang w:val="es-ES_tradnl"/>
        </w:rPr>
        <w:t>zona de servicio restringida</w:t>
      </w:r>
      <w:r w:rsidR="00B61DEA" w:rsidRPr="00903F59">
        <w:rPr>
          <w:szCs w:val="24"/>
          <w:lang w:val="es-ES_tradnl"/>
        </w:rPr>
        <w:t xml:space="preserve">, </w:t>
      </w:r>
      <w:r w:rsidR="00B61DEA">
        <w:rPr>
          <w:szCs w:val="24"/>
          <w:lang w:val="es-ES_tradnl"/>
        </w:rPr>
        <w:t xml:space="preserve">P.I.R.E. </w:t>
      </w:r>
      <w:r>
        <w:rPr>
          <w:szCs w:val="24"/>
          <w:lang w:val="es-ES_tradnl"/>
        </w:rPr>
        <w:t xml:space="preserve">de estaciones terrenas más baja, </w:t>
      </w:r>
      <w:r w:rsidRPr="00903F59">
        <w:rPr>
          <w:szCs w:val="24"/>
          <w:lang w:val="es-ES_tradnl"/>
        </w:rPr>
        <w:t xml:space="preserve">etc.) diferentes </w:t>
      </w:r>
      <w:r>
        <w:rPr>
          <w:szCs w:val="24"/>
          <w:lang w:val="es-ES_tradnl"/>
        </w:rPr>
        <w:t>de las características de l</w:t>
      </w:r>
      <w:r w:rsidRPr="00903F59">
        <w:rPr>
          <w:szCs w:val="24"/>
          <w:lang w:val="es-ES_tradnl"/>
        </w:rPr>
        <w:t>a solicitud de coordinación</w:t>
      </w:r>
      <w:r>
        <w:rPr>
          <w:szCs w:val="24"/>
          <w:lang w:val="es-ES_tradnl"/>
        </w:rPr>
        <w:t xml:space="preserve"> que sigue teniéndose en cuenta, lo que supone </w:t>
      </w:r>
      <w:r w:rsidRPr="00903F59">
        <w:rPr>
          <w:szCs w:val="24"/>
          <w:lang w:val="es-ES_tradnl"/>
        </w:rPr>
        <w:t>por</w:t>
      </w:r>
      <w:r>
        <w:rPr>
          <w:szCs w:val="24"/>
          <w:lang w:val="es-ES_tradnl"/>
        </w:rPr>
        <w:t xml:space="preserve"> </w:t>
      </w:r>
      <w:r w:rsidRPr="00903F59">
        <w:rPr>
          <w:szCs w:val="24"/>
          <w:lang w:val="es-ES_tradnl"/>
        </w:rPr>
        <w:t>tanto</w:t>
      </w:r>
      <w:r>
        <w:rPr>
          <w:szCs w:val="24"/>
          <w:lang w:val="es-ES_tradnl"/>
        </w:rPr>
        <w:t xml:space="preserve"> </w:t>
      </w:r>
      <w:r w:rsidRPr="00903F59">
        <w:rPr>
          <w:szCs w:val="24"/>
          <w:lang w:val="es-ES_tradnl"/>
        </w:rPr>
        <w:t xml:space="preserve">una carga innecesaria en </w:t>
      </w:r>
      <w:r>
        <w:rPr>
          <w:szCs w:val="24"/>
          <w:lang w:val="es-ES_tradnl"/>
        </w:rPr>
        <w:t>las administra</w:t>
      </w:r>
      <w:r w:rsidRPr="00903F59">
        <w:rPr>
          <w:szCs w:val="24"/>
          <w:lang w:val="es-ES_tradnl"/>
        </w:rPr>
        <w:t>ciones</w:t>
      </w:r>
      <w:r>
        <w:rPr>
          <w:szCs w:val="24"/>
          <w:lang w:val="es-ES_tradnl"/>
        </w:rPr>
        <w:t xml:space="preserve"> en materia de coordinación</w:t>
      </w:r>
      <w:r w:rsidRPr="00903F59">
        <w:rPr>
          <w:szCs w:val="24"/>
          <w:lang w:val="es-ES_tradnl"/>
        </w:rPr>
        <w:t xml:space="preserve">. </w:t>
      </w:r>
    </w:p>
    <w:p w:rsidR="008D1F54" w:rsidRDefault="008D1F5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4D4BF5" w:rsidRPr="00903F59" w:rsidRDefault="004D4BF5" w:rsidP="002E4631">
      <w:pPr>
        <w:rPr>
          <w:lang w:val="es-ES_tradnl"/>
        </w:rPr>
      </w:pPr>
      <w:r>
        <w:rPr>
          <w:lang w:val="es-ES_tradnl"/>
        </w:rPr>
        <w:lastRenderedPageBreak/>
        <w:t xml:space="preserve">Como ya se ha propuesto </w:t>
      </w:r>
      <w:r w:rsidRPr="00903F59">
        <w:rPr>
          <w:lang w:val="es-ES_tradnl"/>
        </w:rPr>
        <w:t xml:space="preserve">en el apartado 3.4 del </w:t>
      </w:r>
      <w:proofErr w:type="spellStart"/>
      <w:r w:rsidRPr="00903F59">
        <w:rPr>
          <w:lang w:val="es-ES_tradnl"/>
        </w:rPr>
        <w:t>A</w:t>
      </w:r>
      <w:r>
        <w:rPr>
          <w:lang w:val="es-ES_tradnl"/>
        </w:rPr>
        <w:t>ddéndum</w:t>
      </w:r>
      <w:proofErr w:type="spellEnd"/>
      <w:r>
        <w:rPr>
          <w:lang w:val="es-ES_tradnl"/>
        </w:rPr>
        <w:t xml:space="preserve"> </w:t>
      </w:r>
      <w:r w:rsidRPr="00903F59">
        <w:rPr>
          <w:lang w:val="es-ES_tradnl"/>
        </w:rPr>
        <w:t>7 al</w:t>
      </w:r>
      <w:r>
        <w:rPr>
          <w:lang w:val="es-ES_tradnl"/>
        </w:rPr>
        <w:t xml:space="preserve"> Documento 4 de l</w:t>
      </w:r>
      <w:r w:rsidRPr="00903F59">
        <w:rPr>
          <w:lang w:val="es-ES_tradnl"/>
        </w:rPr>
        <w:t xml:space="preserve">a CMR-12 (Informe del Director a la CMR-12), </w:t>
      </w:r>
      <w:r>
        <w:rPr>
          <w:lang w:val="es-ES_tradnl"/>
        </w:rPr>
        <w:t>como</w:t>
      </w:r>
      <w:r w:rsidRPr="00903F59">
        <w:rPr>
          <w:lang w:val="es-ES_tradnl"/>
        </w:rPr>
        <w:t xml:space="preserve"> posible solución para facilitar la </w:t>
      </w:r>
      <w:r>
        <w:rPr>
          <w:lang w:val="es-ES_tradnl"/>
        </w:rPr>
        <w:t>finaliza</w:t>
      </w:r>
      <w:r w:rsidRPr="00903F59">
        <w:rPr>
          <w:lang w:val="es-ES_tradnl"/>
        </w:rPr>
        <w:t xml:space="preserve">ción de la coordinación y aliviar la carga </w:t>
      </w:r>
      <w:r>
        <w:rPr>
          <w:lang w:val="es-ES_tradnl"/>
        </w:rPr>
        <w:t>en materia de coordinación indicada a</w:t>
      </w:r>
      <w:r w:rsidRPr="00903F59">
        <w:rPr>
          <w:lang w:val="es-ES_tradnl"/>
        </w:rPr>
        <w:t>nterior</w:t>
      </w:r>
      <w:r>
        <w:rPr>
          <w:lang w:val="es-ES_tradnl"/>
        </w:rPr>
        <w:t>mente</w:t>
      </w:r>
      <w:r w:rsidRPr="00903F59">
        <w:rPr>
          <w:lang w:val="es-ES_tradnl"/>
        </w:rPr>
        <w:t>, la Oficina se complace en informar</w:t>
      </w:r>
      <w:r>
        <w:rPr>
          <w:lang w:val="es-ES_tradnl"/>
        </w:rPr>
        <w:t xml:space="preserve"> a</w:t>
      </w:r>
      <w:r w:rsidRPr="00903F59">
        <w:rPr>
          <w:lang w:val="es-ES_tradnl"/>
        </w:rPr>
        <w:t xml:space="preserve"> todas las administraciones la </w:t>
      </w:r>
      <w:r>
        <w:rPr>
          <w:lang w:val="es-ES_tradnl"/>
        </w:rPr>
        <w:t xml:space="preserve">supresión </w:t>
      </w:r>
      <w:r w:rsidRPr="005B0B44">
        <w:rPr>
          <w:lang w:val="es-ES_tradnl"/>
        </w:rPr>
        <w:t>en la base de datos de SRS de informaci</w:t>
      </w:r>
      <w:r>
        <w:rPr>
          <w:lang w:val="es-ES_tradnl"/>
        </w:rPr>
        <w:t xml:space="preserve">ón </w:t>
      </w:r>
      <w:r w:rsidRPr="005B0B44">
        <w:rPr>
          <w:lang w:val="es-ES_tradnl"/>
        </w:rPr>
        <w:t>obsoleta relativa a la API y a las solicitudes de coordinación</w:t>
      </w:r>
      <w:r w:rsidRPr="00903F59">
        <w:rPr>
          <w:lang w:val="es-ES_tradnl"/>
        </w:rPr>
        <w:t xml:space="preserve">, a partir de la BR IFIC 2788 (17/02/2015). </w:t>
      </w:r>
    </w:p>
    <w:p w:rsidR="004D4BF5" w:rsidRPr="00903F59" w:rsidRDefault="004D4BF5" w:rsidP="004D4BF5">
      <w:pPr>
        <w:spacing w:before="120" w:line="240" w:lineRule="auto"/>
        <w:rPr>
          <w:szCs w:val="24"/>
          <w:lang w:val="es-ES_tradnl"/>
        </w:rPr>
      </w:pPr>
      <w:r w:rsidRPr="00903F59">
        <w:rPr>
          <w:szCs w:val="24"/>
          <w:lang w:val="es-ES_tradnl"/>
        </w:rPr>
        <w:t xml:space="preserve">La </w:t>
      </w:r>
      <w:r>
        <w:rPr>
          <w:szCs w:val="24"/>
          <w:lang w:val="es-ES_tradnl"/>
        </w:rPr>
        <w:t xml:space="preserve">supresión de información relativa a la API y a las solicitudes de coordinación </w:t>
      </w:r>
      <w:r w:rsidRPr="00903F59">
        <w:rPr>
          <w:szCs w:val="24"/>
          <w:lang w:val="es-ES_tradnl"/>
        </w:rPr>
        <w:t>se llevará a cabo en dos etapas</w:t>
      </w:r>
      <w:r>
        <w:rPr>
          <w:szCs w:val="24"/>
          <w:lang w:val="es-ES_tradnl"/>
        </w:rPr>
        <w:t xml:space="preserve">: una supresión única en la base de datos de </w:t>
      </w:r>
      <w:r w:rsidRPr="007C6599">
        <w:rPr>
          <w:szCs w:val="24"/>
          <w:lang w:val="es-ES_tradnl"/>
        </w:rPr>
        <w:t xml:space="preserve">SRS de </w:t>
      </w:r>
      <w:r>
        <w:rPr>
          <w:szCs w:val="24"/>
          <w:lang w:val="es-ES_tradnl"/>
        </w:rPr>
        <w:t xml:space="preserve">la </w:t>
      </w:r>
      <w:r w:rsidRPr="007C6599">
        <w:rPr>
          <w:szCs w:val="24"/>
          <w:lang w:val="es-ES_tradnl"/>
        </w:rPr>
        <w:t>informaci</w:t>
      </w:r>
      <w:r>
        <w:rPr>
          <w:szCs w:val="24"/>
          <w:lang w:val="es-ES_tradnl"/>
        </w:rPr>
        <w:t xml:space="preserve">ón </w:t>
      </w:r>
      <w:r w:rsidRPr="007C6599">
        <w:rPr>
          <w:szCs w:val="24"/>
          <w:lang w:val="es-ES_tradnl"/>
        </w:rPr>
        <w:t>obsoleta</w:t>
      </w:r>
      <w:r>
        <w:rPr>
          <w:szCs w:val="24"/>
          <w:lang w:val="es-ES_tradnl"/>
        </w:rPr>
        <w:t xml:space="preserve"> actual</w:t>
      </w:r>
      <w:r w:rsidRPr="007C6599">
        <w:rPr>
          <w:szCs w:val="24"/>
          <w:lang w:val="es-ES_tradnl"/>
        </w:rPr>
        <w:t xml:space="preserve"> relativa a la</w:t>
      </w:r>
      <w:r>
        <w:rPr>
          <w:szCs w:val="24"/>
          <w:lang w:val="es-ES_tradnl"/>
        </w:rPr>
        <w:t xml:space="preserve"> </w:t>
      </w:r>
      <w:r w:rsidRPr="007C6599">
        <w:rPr>
          <w:szCs w:val="24"/>
          <w:lang w:val="es-ES_tradnl"/>
        </w:rPr>
        <w:t>API y a las solicitudes de coordinación</w:t>
      </w:r>
      <w:r w:rsidRPr="00903F59">
        <w:rPr>
          <w:szCs w:val="24"/>
          <w:lang w:val="es-ES_tradnl"/>
        </w:rPr>
        <w:t xml:space="preserve">, y </w:t>
      </w:r>
      <w:r>
        <w:rPr>
          <w:szCs w:val="24"/>
          <w:lang w:val="es-ES_tradnl"/>
        </w:rPr>
        <w:t>seguidamente una supresión periódica de dicha información hasta</w:t>
      </w:r>
      <w:r w:rsidRPr="00903F59">
        <w:rPr>
          <w:szCs w:val="24"/>
          <w:lang w:val="es-ES_tradnl"/>
        </w:rPr>
        <w:t xml:space="preserve"> </w:t>
      </w:r>
      <w:r>
        <w:rPr>
          <w:szCs w:val="24"/>
          <w:lang w:val="es-ES_tradnl"/>
        </w:rPr>
        <w:t>e</w:t>
      </w:r>
      <w:r w:rsidRPr="00903F59">
        <w:rPr>
          <w:szCs w:val="24"/>
          <w:lang w:val="es-ES_tradnl"/>
        </w:rPr>
        <w:t xml:space="preserve">l final del período </w:t>
      </w:r>
      <w:r>
        <w:rPr>
          <w:szCs w:val="24"/>
          <w:lang w:val="es-ES_tradnl"/>
        </w:rPr>
        <w:t xml:space="preserve">reglamentario. </w:t>
      </w:r>
    </w:p>
    <w:p w:rsidR="004D4BF5" w:rsidRPr="00903F59" w:rsidRDefault="004D4BF5" w:rsidP="004D4BF5">
      <w:pPr>
        <w:spacing w:before="120" w:line="240" w:lineRule="auto"/>
        <w:rPr>
          <w:szCs w:val="24"/>
          <w:lang w:val="es-ES_tradnl"/>
        </w:rPr>
      </w:pPr>
      <w:r w:rsidRPr="00903F59">
        <w:rPr>
          <w:szCs w:val="24"/>
          <w:lang w:val="es-ES_tradnl"/>
        </w:rPr>
        <w:t xml:space="preserve">La información </w:t>
      </w:r>
      <w:r>
        <w:rPr>
          <w:szCs w:val="24"/>
          <w:lang w:val="es-ES_tradnl"/>
        </w:rPr>
        <w:t xml:space="preserve">relativa a la </w:t>
      </w:r>
      <w:r w:rsidRPr="00903F59">
        <w:rPr>
          <w:szCs w:val="24"/>
          <w:lang w:val="es-ES_tradnl"/>
        </w:rPr>
        <w:t xml:space="preserve">API </w:t>
      </w:r>
      <w:r>
        <w:rPr>
          <w:szCs w:val="24"/>
          <w:lang w:val="es-ES_tradnl"/>
        </w:rPr>
        <w:t xml:space="preserve">sobre </w:t>
      </w:r>
      <w:r w:rsidRPr="00903F59">
        <w:rPr>
          <w:szCs w:val="24"/>
          <w:lang w:val="es-ES_tradnl"/>
        </w:rPr>
        <w:t xml:space="preserve">redes o sistemas </w:t>
      </w:r>
      <w:r>
        <w:rPr>
          <w:szCs w:val="24"/>
          <w:lang w:val="es-ES_tradnl"/>
        </w:rPr>
        <w:t xml:space="preserve">de satélites </w:t>
      </w:r>
      <w:r w:rsidRPr="00903F59">
        <w:rPr>
          <w:szCs w:val="24"/>
          <w:lang w:val="es-ES_tradnl"/>
        </w:rPr>
        <w:t xml:space="preserve">sujetos a coordinación </w:t>
      </w:r>
      <w:r>
        <w:rPr>
          <w:szCs w:val="24"/>
          <w:lang w:val="es-ES_tradnl"/>
        </w:rPr>
        <w:t xml:space="preserve">con arreglo a la </w:t>
      </w:r>
      <w:r w:rsidRPr="00903F59">
        <w:rPr>
          <w:szCs w:val="24"/>
          <w:lang w:val="es-ES_tradnl"/>
        </w:rPr>
        <w:t>Sección II del Artículo 9 (Sub</w:t>
      </w:r>
      <w:r>
        <w:rPr>
          <w:szCs w:val="24"/>
          <w:lang w:val="es-ES_tradnl"/>
        </w:rPr>
        <w:t>s</w:t>
      </w:r>
      <w:r w:rsidRPr="00903F59">
        <w:rPr>
          <w:szCs w:val="24"/>
          <w:lang w:val="es-ES_tradnl"/>
        </w:rPr>
        <w:t>ección 1B) será tras</w:t>
      </w:r>
      <w:r>
        <w:rPr>
          <w:szCs w:val="24"/>
          <w:lang w:val="es-ES_tradnl"/>
        </w:rPr>
        <w:t>ladada de</w:t>
      </w:r>
      <w:r w:rsidRPr="00903F59">
        <w:rPr>
          <w:szCs w:val="24"/>
          <w:lang w:val="es-ES_tradnl"/>
        </w:rPr>
        <w:t xml:space="preserve"> la base de datos </w:t>
      </w:r>
      <w:r>
        <w:rPr>
          <w:szCs w:val="24"/>
          <w:lang w:val="es-ES_tradnl"/>
        </w:rPr>
        <w:t xml:space="preserve">de </w:t>
      </w:r>
      <w:r w:rsidRPr="00903F59">
        <w:rPr>
          <w:szCs w:val="24"/>
          <w:lang w:val="es-ES_tradnl"/>
        </w:rPr>
        <w:t xml:space="preserve">SRS a la base de datos </w:t>
      </w:r>
      <w:proofErr w:type="spellStart"/>
      <w:r w:rsidRPr="00903F59">
        <w:rPr>
          <w:szCs w:val="24"/>
          <w:lang w:val="es-ES_tradnl"/>
        </w:rPr>
        <w:t>SpaceWISC</w:t>
      </w:r>
      <w:proofErr w:type="spellEnd"/>
      <w:r>
        <w:rPr>
          <w:szCs w:val="24"/>
          <w:lang w:val="es-ES_tradnl"/>
        </w:rPr>
        <w:t xml:space="preserve">, una </w:t>
      </w:r>
      <w:r w:rsidRPr="00903F59">
        <w:rPr>
          <w:szCs w:val="24"/>
          <w:lang w:val="es-ES_tradnl"/>
        </w:rPr>
        <w:t xml:space="preserve">vez </w:t>
      </w:r>
      <w:r>
        <w:rPr>
          <w:szCs w:val="24"/>
          <w:lang w:val="es-ES_tradnl"/>
        </w:rPr>
        <w:t>activada esta última</w:t>
      </w:r>
      <w:r w:rsidRPr="00903F59">
        <w:rPr>
          <w:szCs w:val="24"/>
          <w:lang w:val="es-ES_tradnl"/>
        </w:rPr>
        <w:t xml:space="preserve">. </w:t>
      </w:r>
    </w:p>
    <w:p w:rsidR="004D4BF5" w:rsidRPr="00903F59" w:rsidRDefault="004D4BF5" w:rsidP="004D4BF5">
      <w:pPr>
        <w:spacing w:before="120" w:line="240" w:lineRule="auto"/>
        <w:rPr>
          <w:szCs w:val="24"/>
          <w:lang w:val="es-ES_tradnl"/>
        </w:rPr>
      </w:pPr>
      <w:r w:rsidRPr="0053626B">
        <w:rPr>
          <w:szCs w:val="24"/>
          <w:lang w:val="es-ES_tradnl"/>
        </w:rPr>
        <w:t xml:space="preserve">La información </w:t>
      </w:r>
      <w:r w:rsidRPr="00251A8A">
        <w:rPr>
          <w:szCs w:val="24"/>
          <w:lang w:val="es-ES_tradnl"/>
        </w:rPr>
        <w:t xml:space="preserve">relativa a la API sobre redes o sistemas de satélites </w:t>
      </w:r>
      <w:r>
        <w:rPr>
          <w:szCs w:val="24"/>
          <w:lang w:val="es-ES_tradnl"/>
        </w:rPr>
        <w:t xml:space="preserve">no </w:t>
      </w:r>
      <w:r w:rsidRPr="0053626B">
        <w:rPr>
          <w:szCs w:val="24"/>
          <w:lang w:val="es-ES_tradnl"/>
        </w:rPr>
        <w:t>sujetos a</w:t>
      </w:r>
      <w:r>
        <w:rPr>
          <w:szCs w:val="24"/>
          <w:lang w:val="es-ES_tradnl"/>
        </w:rPr>
        <w:t>l procedimiento de</w:t>
      </w:r>
      <w:r w:rsidRPr="0053626B">
        <w:rPr>
          <w:szCs w:val="24"/>
          <w:lang w:val="es-ES_tradnl"/>
        </w:rPr>
        <w:t xml:space="preserve"> coordinación con arreglo a la Sección II del Artículo 9 (Subsección 1</w:t>
      </w:r>
      <w:r>
        <w:rPr>
          <w:szCs w:val="24"/>
          <w:lang w:val="es-ES_tradnl"/>
        </w:rPr>
        <w:t>A</w:t>
      </w:r>
      <w:r w:rsidRPr="00903F59">
        <w:rPr>
          <w:szCs w:val="24"/>
          <w:lang w:val="es-ES_tradnl"/>
        </w:rPr>
        <w:t>)</w:t>
      </w:r>
      <w:r>
        <w:rPr>
          <w:szCs w:val="24"/>
          <w:lang w:val="es-ES_tradnl"/>
        </w:rPr>
        <w:t>,</w:t>
      </w:r>
      <w:r w:rsidRPr="00903F59">
        <w:rPr>
          <w:szCs w:val="24"/>
          <w:lang w:val="es-ES_tradnl"/>
        </w:rPr>
        <w:t xml:space="preserve"> con fecha de recepción a más tardar el</w:t>
      </w:r>
      <w:r>
        <w:rPr>
          <w:szCs w:val="24"/>
          <w:lang w:val="es-ES_tradnl"/>
        </w:rPr>
        <w:t xml:space="preserve"> </w:t>
      </w:r>
      <w:r w:rsidRPr="00903F59">
        <w:rPr>
          <w:szCs w:val="24"/>
          <w:lang w:val="es-ES_tradnl"/>
        </w:rPr>
        <w:t>1 de enero 2008</w:t>
      </w:r>
      <w:r>
        <w:rPr>
          <w:szCs w:val="24"/>
          <w:lang w:val="es-ES_tradnl"/>
        </w:rPr>
        <w:t>,</w:t>
      </w:r>
      <w:r w:rsidRPr="00903F59">
        <w:rPr>
          <w:szCs w:val="24"/>
          <w:lang w:val="es-ES_tradnl"/>
        </w:rPr>
        <w:t xml:space="preserve"> se</w:t>
      </w:r>
      <w:r>
        <w:rPr>
          <w:szCs w:val="24"/>
          <w:lang w:val="es-ES_tradnl"/>
        </w:rPr>
        <w:t xml:space="preserve">rá suprimida de </w:t>
      </w:r>
      <w:r w:rsidRPr="00903F59">
        <w:rPr>
          <w:szCs w:val="24"/>
          <w:lang w:val="es-ES_tradnl"/>
        </w:rPr>
        <w:t xml:space="preserve">la base de datos </w:t>
      </w:r>
      <w:r>
        <w:rPr>
          <w:szCs w:val="24"/>
          <w:lang w:val="es-ES_tradnl"/>
        </w:rPr>
        <w:t xml:space="preserve">de </w:t>
      </w:r>
      <w:r w:rsidRPr="00903F59">
        <w:rPr>
          <w:szCs w:val="24"/>
          <w:lang w:val="es-ES_tradnl"/>
        </w:rPr>
        <w:t>SRS.</w:t>
      </w:r>
      <w:r>
        <w:rPr>
          <w:szCs w:val="24"/>
          <w:lang w:val="es-ES_tradnl"/>
        </w:rPr>
        <w:t xml:space="preserve"> </w:t>
      </w:r>
    </w:p>
    <w:p w:rsidR="004D4BF5" w:rsidRPr="0053626B" w:rsidRDefault="004D4BF5" w:rsidP="004D4BF5">
      <w:pPr>
        <w:spacing w:before="120" w:line="240" w:lineRule="auto"/>
        <w:rPr>
          <w:lang w:val="es-ES_tradnl"/>
        </w:rPr>
      </w:pPr>
      <w:r w:rsidRPr="0053626B">
        <w:rPr>
          <w:szCs w:val="24"/>
          <w:lang w:val="es-ES_tradnl"/>
        </w:rPr>
        <w:t xml:space="preserve">La lista de secciones especiales API y las solicitudes de coordinación </w:t>
      </w:r>
      <w:r w:rsidRPr="00251A8A">
        <w:rPr>
          <w:szCs w:val="24"/>
          <w:lang w:val="es-ES_tradnl"/>
        </w:rPr>
        <w:t>suprimidas</w:t>
      </w:r>
      <w:r>
        <w:rPr>
          <w:szCs w:val="24"/>
          <w:lang w:val="es-ES_tradnl"/>
        </w:rPr>
        <w:t xml:space="preserve">, </w:t>
      </w:r>
      <w:r w:rsidRPr="0053626B">
        <w:rPr>
          <w:szCs w:val="24"/>
          <w:lang w:val="es-ES_tradnl"/>
        </w:rPr>
        <w:t>con fecha de recepción a más tardar el 1 de enero 2008</w:t>
      </w:r>
      <w:r>
        <w:rPr>
          <w:szCs w:val="24"/>
          <w:lang w:val="es-ES_tradnl"/>
        </w:rPr>
        <w:t>, se publicará</w:t>
      </w:r>
      <w:r w:rsidRPr="0053626B">
        <w:rPr>
          <w:szCs w:val="24"/>
          <w:lang w:val="es-ES_tradnl"/>
        </w:rPr>
        <w:t xml:space="preserve"> en el sitio web de la Oficina en: </w:t>
      </w:r>
      <w:proofErr w:type="gramStart"/>
      <w:r w:rsidR="004A259A">
        <w:rPr>
          <w:lang w:val="es-ES_tradnl"/>
        </w:rPr>
        <w:fldChar w:fldCharType="begin"/>
      </w:r>
      <w:r w:rsidR="004A259A">
        <w:rPr>
          <w:lang w:val="es-ES_tradnl"/>
        </w:rPr>
        <w:instrText xml:space="preserve"> HYPERLINK "http://www.itu.int/snl/sns-removal.html" </w:instrText>
      </w:r>
      <w:r w:rsidR="004A259A">
        <w:rPr>
          <w:lang w:val="es-ES_tradnl"/>
        </w:rPr>
      </w:r>
      <w:r w:rsidR="004A259A">
        <w:rPr>
          <w:lang w:val="es-ES_tradnl"/>
        </w:rPr>
        <w:fldChar w:fldCharType="separate"/>
      </w:r>
      <w:r w:rsidRPr="004A259A">
        <w:rPr>
          <w:rStyle w:val="Hyperlink"/>
          <w:lang w:val="es-ES_tradnl"/>
        </w:rPr>
        <w:t>http://www.itu.int/sn</w:t>
      </w:r>
      <w:bookmarkStart w:id="1" w:name="_GoBack"/>
      <w:bookmarkEnd w:id="1"/>
      <w:r w:rsidRPr="004A259A">
        <w:rPr>
          <w:rStyle w:val="Hyperlink"/>
          <w:lang w:val="es-ES_tradnl"/>
        </w:rPr>
        <w:t>l/sns-removal.html</w:t>
      </w:r>
      <w:r w:rsidR="004A259A">
        <w:rPr>
          <w:lang w:val="es-ES_tradnl"/>
        </w:rPr>
        <w:fldChar w:fldCharType="end"/>
      </w:r>
      <w:proofErr w:type="gramEnd"/>
      <w:r w:rsidRPr="0053626B">
        <w:rPr>
          <w:lang w:val="es-ES_tradnl"/>
        </w:rPr>
        <w:t xml:space="preserve">, y en la </w:t>
      </w:r>
      <w:r w:rsidRPr="0053626B">
        <w:rPr>
          <w:szCs w:val="24"/>
          <w:lang w:val="es-ES_tradnl"/>
        </w:rPr>
        <w:t>BR IFIC 2788 (17/02/2015).</w:t>
      </w:r>
    </w:p>
    <w:p w:rsidR="004D4BF5" w:rsidRPr="00903F59" w:rsidRDefault="004D4BF5" w:rsidP="004D4BF5">
      <w:pPr>
        <w:spacing w:before="120" w:line="240" w:lineRule="auto"/>
        <w:rPr>
          <w:szCs w:val="24"/>
          <w:lang w:val="es-ES_tradnl"/>
        </w:rPr>
      </w:pPr>
      <w:r w:rsidRPr="00903F59">
        <w:rPr>
          <w:szCs w:val="24"/>
          <w:lang w:val="es-ES_tradnl"/>
        </w:rPr>
        <w:t>A partir de entonces</w:t>
      </w:r>
      <w:r>
        <w:rPr>
          <w:szCs w:val="24"/>
          <w:lang w:val="es-ES_tradnl"/>
        </w:rPr>
        <w:t xml:space="preserve">, </w:t>
      </w:r>
      <w:r w:rsidRPr="00903F59">
        <w:rPr>
          <w:szCs w:val="24"/>
          <w:lang w:val="es-ES_tradnl"/>
        </w:rPr>
        <w:t>la Oficina identificará</w:t>
      </w:r>
      <w:r>
        <w:rPr>
          <w:szCs w:val="24"/>
          <w:lang w:val="es-ES_tradnl"/>
        </w:rPr>
        <w:t xml:space="preserve"> de forma periódica (cada dos semanas) las</w:t>
      </w:r>
      <w:r w:rsidRPr="00903F59">
        <w:rPr>
          <w:szCs w:val="24"/>
          <w:lang w:val="es-ES_tradnl"/>
        </w:rPr>
        <w:t xml:space="preserve"> redes o sistemas de satélite</w:t>
      </w:r>
      <w:r>
        <w:rPr>
          <w:szCs w:val="24"/>
          <w:lang w:val="es-ES_tradnl"/>
        </w:rPr>
        <w:t>s</w:t>
      </w:r>
      <w:r w:rsidRPr="00903F59">
        <w:rPr>
          <w:szCs w:val="24"/>
          <w:lang w:val="es-ES_tradnl"/>
        </w:rPr>
        <w:t xml:space="preserve"> </w:t>
      </w:r>
      <w:r>
        <w:rPr>
          <w:szCs w:val="24"/>
          <w:lang w:val="es-ES_tradnl"/>
        </w:rPr>
        <w:t xml:space="preserve">que hayan </w:t>
      </w:r>
      <w:r w:rsidRPr="00903F59">
        <w:rPr>
          <w:szCs w:val="24"/>
          <w:lang w:val="es-ES_tradnl"/>
        </w:rPr>
        <w:t>alcanz</w:t>
      </w:r>
      <w:r w:rsidR="0023655B">
        <w:rPr>
          <w:szCs w:val="24"/>
          <w:lang w:val="es-ES_tradnl"/>
        </w:rPr>
        <w:t>ado el plazo reglamentario (peri</w:t>
      </w:r>
      <w:r w:rsidRPr="00903F59">
        <w:rPr>
          <w:szCs w:val="24"/>
          <w:lang w:val="es-ES_tradnl"/>
        </w:rPr>
        <w:t xml:space="preserve">odo de siete años) y para </w:t>
      </w:r>
      <w:r>
        <w:rPr>
          <w:szCs w:val="24"/>
          <w:lang w:val="es-ES_tradnl"/>
        </w:rPr>
        <w:t>los que se haya publicado una Sección E</w:t>
      </w:r>
      <w:r w:rsidRPr="00903F59">
        <w:rPr>
          <w:szCs w:val="24"/>
          <w:lang w:val="es-ES_tradnl"/>
        </w:rPr>
        <w:t>special</w:t>
      </w:r>
      <w:r>
        <w:rPr>
          <w:szCs w:val="24"/>
          <w:lang w:val="es-ES_tradnl"/>
        </w:rPr>
        <w:t xml:space="preserve"> P</w:t>
      </w:r>
      <w:r w:rsidRPr="00903F59">
        <w:rPr>
          <w:szCs w:val="24"/>
          <w:lang w:val="es-ES_tradnl"/>
        </w:rPr>
        <w:t>ARTE II-S</w:t>
      </w:r>
      <w:r>
        <w:rPr>
          <w:szCs w:val="24"/>
          <w:lang w:val="es-ES_tradnl"/>
        </w:rPr>
        <w:t xml:space="preserve">. </w:t>
      </w:r>
      <w:r w:rsidRPr="00903F59">
        <w:rPr>
          <w:szCs w:val="24"/>
          <w:lang w:val="es-ES_tradnl"/>
        </w:rPr>
        <w:t xml:space="preserve">La </w:t>
      </w:r>
      <w:r>
        <w:rPr>
          <w:szCs w:val="24"/>
          <w:lang w:val="es-ES_tradnl"/>
        </w:rPr>
        <w:t>información correspondiente relativa a la API y a</w:t>
      </w:r>
      <w:r w:rsidRPr="00903F59">
        <w:rPr>
          <w:szCs w:val="24"/>
          <w:lang w:val="es-ES_tradnl"/>
        </w:rPr>
        <w:t xml:space="preserve"> la</w:t>
      </w:r>
      <w:r>
        <w:rPr>
          <w:szCs w:val="24"/>
          <w:lang w:val="es-ES_tradnl"/>
        </w:rPr>
        <w:t>s</w:t>
      </w:r>
      <w:r w:rsidRPr="00903F59">
        <w:rPr>
          <w:szCs w:val="24"/>
          <w:lang w:val="es-ES_tradnl"/>
        </w:rPr>
        <w:t xml:space="preserve"> solicitud</w:t>
      </w:r>
      <w:r>
        <w:rPr>
          <w:szCs w:val="24"/>
          <w:lang w:val="es-ES_tradnl"/>
        </w:rPr>
        <w:t>es</w:t>
      </w:r>
      <w:r w:rsidRPr="00903F59">
        <w:rPr>
          <w:szCs w:val="24"/>
          <w:lang w:val="es-ES_tradnl"/>
        </w:rPr>
        <w:t xml:space="preserve"> de coordi</w:t>
      </w:r>
      <w:r>
        <w:rPr>
          <w:szCs w:val="24"/>
          <w:lang w:val="es-ES_tradnl"/>
        </w:rPr>
        <w:t>nación de es</w:t>
      </w:r>
      <w:r w:rsidRPr="00903F59">
        <w:rPr>
          <w:szCs w:val="24"/>
          <w:lang w:val="es-ES_tradnl"/>
        </w:rPr>
        <w:t>as redes será</w:t>
      </w:r>
      <w:r>
        <w:rPr>
          <w:szCs w:val="24"/>
          <w:lang w:val="es-ES_tradnl"/>
        </w:rPr>
        <w:t xml:space="preserve"> entonces suprimida en </w:t>
      </w:r>
      <w:r w:rsidRPr="00903F59">
        <w:rPr>
          <w:szCs w:val="24"/>
          <w:lang w:val="es-ES_tradnl"/>
        </w:rPr>
        <w:t xml:space="preserve">la base de datos </w:t>
      </w:r>
      <w:r>
        <w:rPr>
          <w:szCs w:val="24"/>
          <w:lang w:val="es-ES_tradnl"/>
        </w:rPr>
        <w:t xml:space="preserve">de </w:t>
      </w:r>
      <w:r w:rsidRPr="00903F59">
        <w:rPr>
          <w:szCs w:val="24"/>
          <w:lang w:val="es-ES_tradnl"/>
        </w:rPr>
        <w:t xml:space="preserve">SRS o </w:t>
      </w:r>
      <w:r>
        <w:rPr>
          <w:szCs w:val="24"/>
          <w:lang w:val="es-ES_tradnl"/>
        </w:rPr>
        <w:t xml:space="preserve">en </w:t>
      </w:r>
      <w:proofErr w:type="spellStart"/>
      <w:r w:rsidRPr="00903F59">
        <w:rPr>
          <w:szCs w:val="24"/>
          <w:lang w:val="es-ES_tradnl"/>
        </w:rPr>
        <w:t>SpaceWISC</w:t>
      </w:r>
      <w:proofErr w:type="spellEnd"/>
      <w:r w:rsidRPr="00903F59">
        <w:rPr>
          <w:szCs w:val="24"/>
          <w:lang w:val="es-ES_tradnl"/>
        </w:rPr>
        <w:t xml:space="preserve">, </w:t>
      </w:r>
      <w:r>
        <w:rPr>
          <w:szCs w:val="24"/>
          <w:lang w:val="es-ES_tradnl"/>
        </w:rPr>
        <w:t>llegado el ca</w:t>
      </w:r>
      <w:r w:rsidRPr="00903F59">
        <w:rPr>
          <w:szCs w:val="24"/>
          <w:lang w:val="es-ES_tradnl"/>
        </w:rPr>
        <w:t>so, y las administraciones informadas al respecto en el sitio web de la Oficina y en la BR IFIC (Servicios espaciales).</w:t>
      </w:r>
    </w:p>
    <w:p w:rsidR="004D4BF5" w:rsidRPr="00903F59" w:rsidRDefault="004D4BF5" w:rsidP="004D4BF5">
      <w:pPr>
        <w:spacing w:before="120" w:line="240" w:lineRule="auto"/>
        <w:rPr>
          <w:szCs w:val="24"/>
          <w:lang w:val="es-ES_tradnl"/>
        </w:rPr>
      </w:pPr>
      <w:r>
        <w:rPr>
          <w:szCs w:val="24"/>
          <w:lang w:val="es-ES_tradnl"/>
        </w:rPr>
        <w:t xml:space="preserve">Las </w:t>
      </w:r>
      <w:r w:rsidRPr="00903F59">
        <w:rPr>
          <w:szCs w:val="24"/>
          <w:lang w:val="es-ES_tradnl"/>
        </w:rPr>
        <w:t xml:space="preserve">API y las solicitudes de coordinación </w:t>
      </w:r>
      <w:r>
        <w:rPr>
          <w:szCs w:val="24"/>
          <w:lang w:val="es-ES_tradnl"/>
        </w:rPr>
        <w:t xml:space="preserve">suprimidas </w:t>
      </w:r>
      <w:r w:rsidRPr="00903F59">
        <w:rPr>
          <w:szCs w:val="24"/>
          <w:lang w:val="es-ES_tradnl"/>
        </w:rPr>
        <w:t xml:space="preserve">ya no </w:t>
      </w:r>
      <w:r>
        <w:rPr>
          <w:szCs w:val="24"/>
          <w:lang w:val="es-ES_tradnl"/>
        </w:rPr>
        <w:t xml:space="preserve">se incluirán </w:t>
      </w:r>
      <w:r w:rsidRPr="00903F59">
        <w:rPr>
          <w:szCs w:val="24"/>
          <w:lang w:val="es-ES_tradnl"/>
        </w:rPr>
        <w:t xml:space="preserve">en la base de datos </w:t>
      </w:r>
      <w:r>
        <w:rPr>
          <w:szCs w:val="24"/>
          <w:lang w:val="es-ES_tradnl"/>
        </w:rPr>
        <w:t xml:space="preserve">de </w:t>
      </w:r>
      <w:r w:rsidRPr="00903F59">
        <w:rPr>
          <w:szCs w:val="24"/>
          <w:lang w:val="es-ES_tradnl"/>
        </w:rPr>
        <w:t xml:space="preserve">SRS </w:t>
      </w:r>
      <w:r>
        <w:rPr>
          <w:szCs w:val="24"/>
          <w:lang w:val="es-ES_tradnl"/>
        </w:rPr>
        <w:t>a partir de l</w:t>
      </w:r>
      <w:r w:rsidRPr="00903F59">
        <w:rPr>
          <w:szCs w:val="24"/>
          <w:lang w:val="es-ES_tradnl"/>
        </w:rPr>
        <w:t xml:space="preserve">a BR IFIC 2788 (17/02/2015). Sin embargo, los datos seguirán disponibles en </w:t>
      </w:r>
      <w:r>
        <w:rPr>
          <w:szCs w:val="24"/>
          <w:lang w:val="es-ES_tradnl"/>
        </w:rPr>
        <w:t xml:space="preserve">el </w:t>
      </w:r>
      <w:r w:rsidRPr="00903F59">
        <w:rPr>
          <w:szCs w:val="24"/>
          <w:lang w:val="es-ES_tradnl"/>
        </w:rPr>
        <w:t>SNS</w:t>
      </w:r>
      <w:r>
        <w:rPr>
          <w:szCs w:val="24"/>
          <w:lang w:val="es-ES_tradnl"/>
        </w:rPr>
        <w:t xml:space="preserve"> en </w:t>
      </w:r>
      <w:r w:rsidRPr="00903F59">
        <w:rPr>
          <w:szCs w:val="24"/>
          <w:lang w:val="es-ES_tradnl"/>
        </w:rPr>
        <w:t>línea, en la BR IFIC en que se ha</w:t>
      </w:r>
      <w:r>
        <w:rPr>
          <w:szCs w:val="24"/>
          <w:lang w:val="es-ES_tradnl"/>
        </w:rPr>
        <w:t>ya</w:t>
      </w:r>
      <w:r w:rsidRPr="00903F59">
        <w:rPr>
          <w:szCs w:val="24"/>
          <w:lang w:val="es-ES_tradnl"/>
        </w:rPr>
        <w:t xml:space="preserve"> publicado la solicitud de coordinación, </w:t>
      </w:r>
      <w:r>
        <w:rPr>
          <w:szCs w:val="24"/>
          <w:lang w:val="es-ES_tradnl"/>
        </w:rPr>
        <w:t>así como</w:t>
      </w:r>
      <w:r w:rsidRPr="00903F59">
        <w:rPr>
          <w:szCs w:val="24"/>
          <w:lang w:val="es-ES_tradnl"/>
        </w:rPr>
        <w:t xml:space="preserve"> en las versiones de la base de datos </w:t>
      </w:r>
      <w:r>
        <w:rPr>
          <w:szCs w:val="24"/>
          <w:lang w:val="es-ES_tradnl"/>
        </w:rPr>
        <w:t xml:space="preserve">de </w:t>
      </w:r>
      <w:r w:rsidRPr="00903F59">
        <w:rPr>
          <w:szCs w:val="24"/>
          <w:lang w:val="es-ES_tradnl"/>
        </w:rPr>
        <w:t>SRS ante</w:t>
      </w:r>
      <w:r>
        <w:rPr>
          <w:szCs w:val="24"/>
          <w:lang w:val="es-ES_tradnl"/>
        </w:rPr>
        <w:t xml:space="preserve">riores a </w:t>
      </w:r>
      <w:r w:rsidRPr="00903F59">
        <w:rPr>
          <w:szCs w:val="24"/>
          <w:lang w:val="es-ES_tradnl"/>
        </w:rPr>
        <w:t>la BR IFIC 2788.</w:t>
      </w:r>
    </w:p>
    <w:p w:rsidR="004D4BF5" w:rsidRPr="00903F59" w:rsidRDefault="004D4BF5" w:rsidP="004D4BF5">
      <w:pPr>
        <w:spacing w:before="120" w:line="240" w:lineRule="auto"/>
        <w:rPr>
          <w:szCs w:val="24"/>
          <w:lang w:val="es-ES_tradnl"/>
        </w:rPr>
      </w:pPr>
      <w:r w:rsidRPr="00940A50">
        <w:rPr>
          <w:szCs w:val="24"/>
          <w:lang w:val="es-ES_tradnl"/>
        </w:rPr>
        <w:t xml:space="preserve">Las </w:t>
      </w:r>
      <w:r w:rsidRPr="00903F59">
        <w:rPr>
          <w:szCs w:val="24"/>
          <w:lang w:val="es-ES_tradnl"/>
        </w:rPr>
        <w:t>API sujeta</w:t>
      </w:r>
      <w:r>
        <w:rPr>
          <w:szCs w:val="24"/>
          <w:lang w:val="es-ES_tradnl"/>
        </w:rPr>
        <w:t xml:space="preserve">s a </w:t>
      </w:r>
      <w:r w:rsidRPr="00903F59">
        <w:rPr>
          <w:szCs w:val="24"/>
          <w:lang w:val="es-ES_tradnl"/>
        </w:rPr>
        <w:t>coordinación también será</w:t>
      </w:r>
      <w:r>
        <w:rPr>
          <w:szCs w:val="24"/>
          <w:lang w:val="es-ES_tradnl"/>
        </w:rPr>
        <w:t>n</w:t>
      </w:r>
      <w:r w:rsidRPr="00903F59">
        <w:rPr>
          <w:szCs w:val="24"/>
          <w:lang w:val="es-ES_tradnl"/>
        </w:rPr>
        <w:t xml:space="preserve"> visible</w:t>
      </w:r>
      <w:r>
        <w:rPr>
          <w:szCs w:val="24"/>
          <w:lang w:val="es-ES_tradnl"/>
        </w:rPr>
        <w:t>s</w:t>
      </w:r>
      <w:r w:rsidRPr="00903F59">
        <w:rPr>
          <w:szCs w:val="24"/>
          <w:lang w:val="es-ES_tradnl"/>
        </w:rPr>
        <w:t xml:space="preserve"> en </w:t>
      </w:r>
      <w:proofErr w:type="spellStart"/>
      <w:r w:rsidRPr="00903F59">
        <w:rPr>
          <w:szCs w:val="24"/>
          <w:lang w:val="es-ES_tradnl"/>
        </w:rPr>
        <w:t>SpaceWISC</w:t>
      </w:r>
      <w:proofErr w:type="spellEnd"/>
      <w:r w:rsidRPr="00903F59">
        <w:rPr>
          <w:szCs w:val="24"/>
          <w:lang w:val="es-ES_tradnl"/>
        </w:rPr>
        <w:t>.</w:t>
      </w:r>
    </w:p>
    <w:p w:rsidR="004D4BF5" w:rsidRPr="00903F59" w:rsidRDefault="004D4BF5" w:rsidP="004D4BF5">
      <w:pPr>
        <w:spacing w:before="120" w:line="240" w:lineRule="auto"/>
        <w:rPr>
          <w:szCs w:val="24"/>
          <w:lang w:val="es-ES_tradnl"/>
        </w:rPr>
      </w:pPr>
      <w:r w:rsidRPr="00903F59">
        <w:rPr>
          <w:szCs w:val="24"/>
          <w:lang w:val="es-ES_tradnl"/>
        </w:rPr>
        <w:t>La</w:t>
      </w:r>
      <w:r>
        <w:rPr>
          <w:szCs w:val="24"/>
          <w:lang w:val="es-ES_tradnl"/>
        </w:rPr>
        <w:t xml:space="preserve"> supresión de </w:t>
      </w:r>
      <w:r w:rsidRPr="00940A50">
        <w:rPr>
          <w:szCs w:val="24"/>
          <w:lang w:val="es-ES_tradnl"/>
        </w:rPr>
        <w:t xml:space="preserve">información </w:t>
      </w:r>
      <w:r>
        <w:rPr>
          <w:szCs w:val="24"/>
          <w:lang w:val="es-ES_tradnl"/>
        </w:rPr>
        <w:t xml:space="preserve">relativa a la API </w:t>
      </w:r>
      <w:r w:rsidRPr="00940A50">
        <w:rPr>
          <w:szCs w:val="24"/>
          <w:lang w:val="es-ES_tradnl"/>
        </w:rPr>
        <w:t xml:space="preserve">y </w:t>
      </w:r>
      <w:r>
        <w:rPr>
          <w:szCs w:val="24"/>
          <w:lang w:val="es-ES_tradnl"/>
        </w:rPr>
        <w:t>a</w:t>
      </w:r>
      <w:r w:rsidRPr="00940A50">
        <w:rPr>
          <w:szCs w:val="24"/>
          <w:lang w:val="es-ES_tradnl"/>
        </w:rPr>
        <w:t xml:space="preserve"> las solicitudes de coordinación</w:t>
      </w:r>
      <w:r w:rsidRPr="00903F59">
        <w:rPr>
          <w:szCs w:val="24"/>
          <w:lang w:val="es-ES_tradnl"/>
        </w:rPr>
        <w:t xml:space="preserve"> </w:t>
      </w:r>
      <w:r>
        <w:rPr>
          <w:szCs w:val="24"/>
          <w:lang w:val="es-ES_tradnl"/>
        </w:rPr>
        <w:t xml:space="preserve">no afecta al software </w:t>
      </w:r>
      <w:r w:rsidRPr="00903F59">
        <w:rPr>
          <w:szCs w:val="24"/>
          <w:lang w:val="es-ES_tradnl"/>
        </w:rPr>
        <w:t>de ex</w:t>
      </w:r>
      <w:r>
        <w:rPr>
          <w:szCs w:val="24"/>
          <w:lang w:val="es-ES_tradnl"/>
        </w:rPr>
        <w:t xml:space="preserve">amen de la </w:t>
      </w:r>
      <w:r w:rsidRPr="00903F59">
        <w:rPr>
          <w:szCs w:val="24"/>
          <w:lang w:val="es-ES_tradnl"/>
        </w:rPr>
        <w:t>BR (GIBC).</w:t>
      </w:r>
    </w:p>
    <w:p w:rsidR="004D4BF5" w:rsidRPr="00903F59" w:rsidRDefault="004D4BF5" w:rsidP="004D4BF5">
      <w:pPr>
        <w:spacing w:before="120" w:line="240" w:lineRule="auto"/>
        <w:rPr>
          <w:rFonts w:asciiTheme="minorHAnsi" w:hAnsiTheme="minorHAnsi"/>
          <w:szCs w:val="24"/>
          <w:lang w:val="es-ES_tradnl"/>
        </w:rPr>
      </w:pPr>
      <w:r w:rsidRPr="00940A50">
        <w:rPr>
          <w:rFonts w:asciiTheme="minorHAnsi" w:hAnsiTheme="minorHAnsi"/>
          <w:szCs w:val="24"/>
          <w:lang w:val="es-ES_tradnl"/>
        </w:rPr>
        <w:t>La Oficina queda a disposición de su Administración a través de la direcci</w:t>
      </w:r>
      <w:r>
        <w:rPr>
          <w:rFonts w:asciiTheme="minorHAnsi" w:hAnsiTheme="minorHAnsi"/>
          <w:szCs w:val="24"/>
          <w:lang w:val="es-ES_tradnl"/>
        </w:rPr>
        <w:t>ón</w:t>
      </w:r>
      <w:r w:rsidRPr="00940A50">
        <w:rPr>
          <w:rFonts w:asciiTheme="minorHAnsi" w:hAnsiTheme="minorHAnsi"/>
          <w:szCs w:val="24"/>
          <w:lang w:val="es-ES_tradnl"/>
        </w:rPr>
        <w:t xml:space="preserve"> </w:t>
      </w:r>
      <w:hyperlink r:id="rId9" w:history="1">
        <w:r w:rsidRPr="00940A50">
          <w:rPr>
            <w:rStyle w:val="Hyperlink"/>
            <w:rFonts w:asciiTheme="minorHAnsi" w:hAnsiTheme="minorHAnsi"/>
            <w:szCs w:val="24"/>
            <w:lang w:val="es-ES_tradnl"/>
          </w:rPr>
          <w:t>brmail@itu.int</w:t>
        </w:r>
      </w:hyperlink>
      <w:r w:rsidRPr="00940A50">
        <w:rPr>
          <w:rFonts w:asciiTheme="minorHAnsi" w:hAnsiTheme="minorHAnsi"/>
          <w:szCs w:val="24"/>
          <w:lang w:val="es-ES_tradnl"/>
        </w:rPr>
        <w:t xml:space="preserve"> </w:t>
      </w:r>
      <w:r>
        <w:rPr>
          <w:rFonts w:asciiTheme="minorHAnsi" w:hAnsiTheme="minorHAnsi"/>
          <w:szCs w:val="24"/>
          <w:lang w:val="es-ES_tradnl"/>
        </w:rPr>
        <w:t>para toda</w:t>
      </w:r>
      <w:r w:rsidRPr="00903F59">
        <w:rPr>
          <w:rFonts w:asciiTheme="minorHAnsi" w:hAnsiTheme="minorHAnsi"/>
          <w:szCs w:val="24"/>
          <w:lang w:val="es-ES_tradnl"/>
        </w:rPr>
        <w:t xml:space="preserve"> aclaración que necesit</w:t>
      </w:r>
      <w:r>
        <w:rPr>
          <w:rFonts w:asciiTheme="minorHAnsi" w:hAnsiTheme="minorHAnsi"/>
          <w:szCs w:val="24"/>
          <w:lang w:val="es-ES_tradnl"/>
        </w:rPr>
        <w:t>e con respecto a los</w:t>
      </w:r>
      <w:r w:rsidRPr="00903F59">
        <w:rPr>
          <w:rFonts w:asciiTheme="minorHAnsi" w:hAnsiTheme="minorHAnsi"/>
          <w:szCs w:val="24"/>
          <w:lang w:val="es-ES_tradnl"/>
        </w:rPr>
        <w:t xml:space="preserve"> </w:t>
      </w:r>
      <w:r>
        <w:rPr>
          <w:rFonts w:asciiTheme="minorHAnsi" w:hAnsiTheme="minorHAnsi"/>
          <w:szCs w:val="24"/>
          <w:lang w:val="es-ES_tradnl"/>
        </w:rPr>
        <w:t>asuntos t</w:t>
      </w:r>
      <w:r w:rsidRPr="00903F59">
        <w:rPr>
          <w:rFonts w:asciiTheme="minorHAnsi" w:hAnsiTheme="minorHAnsi"/>
          <w:szCs w:val="24"/>
          <w:lang w:val="es-ES_tradnl"/>
        </w:rPr>
        <w:t>ratados en la presente Carta Circular.</w:t>
      </w:r>
    </w:p>
    <w:p w:rsidR="004D4BF5" w:rsidRDefault="004D4BF5" w:rsidP="004D4BF5">
      <w:pPr>
        <w:spacing w:before="120" w:line="240" w:lineRule="auto"/>
        <w:rPr>
          <w:rFonts w:asciiTheme="minorHAnsi" w:hAnsiTheme="minorHAnsi"/>
          <w:szCs w:val="24"/>
          <w:lang w:val="es-ES_tradnl"/>
        </w:rPr>
      </w:pPr>
    </w:p>
    <w:p w:rsidR="004D4BF5" w:rsidRDefault="004D4BF5" w:rsidP="004D4BF5">
      <w:pPr>
        <w:spacing w:before="120" w:line="240" w:lineRule="auto"/>
        <w:rPr>
          <w:rFonts w:asciiTheme="minorHAnsi" w:hAnsiTheme="minorHAnsi"/>
          <w:szCs w:val="24"/>
          <w:lang w:val="es-ES_tradnl"/>
        </w:rPr>
      </w:pPr>
    </w:p>
    <w:p w:rsidR="00B61DEA" w:rsidRPr="00903F59" w:rsidRDefault="00B61DEA" w:rsidP="004D4BF5">
      <w:pPr>
        <w:spacing w:before="120" w:line="240" w:lineRule="auto"/>
        <w:rPr>
          <w:rFonts w:asciiTheme="minorHAnsi" w:hAnsiTheme="minorHAnsi"/>
          <w:szCs w:val="24"/>
          <w:lang w:val="es-ES_tradnl"/>
        </w:rPr>
      </w:pPr>
    </w:p>
    <w:p w:rsidR="004D4BF5" w:rsidRPr="00940A50" w:rsidRDefault="004D4BF5" w:rsidP="004D4BF5">
      <w:pPr>
        <w:spacing w:before="120" w:line="240" w:lineRule="auto"/>
        <w:jc w:val="left"/>
        <w:rPr>
          <w:rFonts w:asciiTheme="minorHAnsi" w:hAnsiTheme="minorHAnsi" w:cstheme="minorHAnsi"/>
          <w:szCs w:val="24"/>
          <w:lang w:val="es-ES_tradnl"/>
        </w:rPr>
      </w:pPr>
      <w:r w:rsidRPr="00940A50">
        <w:rPr>
          <w:rFonts w:asciiTheme="minorHAnsi" w:hAnsiTheme="minorHAnsi" w:cstheme="minorHAnsi"/>
          <w:szCs w:val="24"/>
          <w:lang w:val="es-ES_tradnl"/>
        </w:rPr>
        <w:t>François Rancy</w:t>
      </w:r>
      <w:r w:rsidRPr="00940A50">
        <w:rPr>
          <w:rFonts w:asciiTheme="minorHAnsi" w:hAnsiTheme="minorHAnsi" w:cstheme="minorHAnsi"/>
          <w:szCs w:val="24"/>
          <w:lang w:val="es-ES_tradnl"/>
        </w:rPr>
        <w:br/>
        <w:t>Director</w:t>
      </w:r>
    </w:p>
    <w:p w:rsidR="004D4BF5" w:rsidRPr="004D4BF5" w:rsidRDefault="004D4BF5" w:rsidP="00B61DEA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720"/>
        <w:jc w:val="both"/>
        <w:rPr>
          <w:sz w:val="18"/>
          <w:szCs w:val="18"/>
          <w:u w:val="single"/>
          <w:lang w:val="es-ES_tradnl"/>
        </w:rPr>
      </w:pPr>
      <w:bookmarkStart w:id="2" w:name="ddistribution"/>
      <w:bookmarkEnd w:id="2"/>
      <w:r w:rsidRPr="004D4BF5">
        <w:rPr>
          <w:sz w:val="18"/>
          <w:szCs w:val="18"/>
          <w:u w:val="single"/>
          <w:lang w:val="es-ES_tradnl"/>
        </w:rPr>
        <w:t>Distribución:</w:t>
      </w:r>
    </w:p>
    <w:p w:rsidR="004D4BF5" w:rsidRPr="00940A50" w:rsidRDefault="004D4BF5" w:rsidP="004D4BF5">
      <w:pPr>
        <w:pStyle w:val="enumlev1"/>
        <w:tabs>
          <w:tab w:val="clear" w:pos="794"/>
          <w:tab w:val="left" w:pos="284"/>
        </w:tabs>
        <w:rPr>
          <w:sz w:val="18"/>
          <w:szCs w:val="18"/>
          <w:lang w:val="es-ES_tradnl"/>
        </w:rPr>
      </w:pPr>
      <w:r w:rsidRPr="00940A50">
        <w:rPr>
          <w:sz w:val="18"/>
          <w:szCs w:val="18"/>
          <w:lang w:val="es-ES_tradnl"/>
        </w:rPr>
        <w:t>–</w:t>
      </w:r>
      <w:r w:rsidRPr="00940A50">
        <w:rPr>
          <w:sz w:val="18"/>
          <w:szCs w:val="18"/>
          <w:lang w:val="es-ES_tradnl"/>
        </w:rPr>
        <w:tab/>
        <w:t xml:space="preserve">Administraciones de los Estados Miembros de la UIT </w:t>
      </w:r>
    </w:p>
    <w:p w:rsidR="004D4BF5" w:rsidRPr="00940A50" w:rsidRDefault="004D4BF5" w:rsidP="004D4BF5">
      <w:pPr>
        <w:pStyle w:val="enumlev1"/>
        <w:tabs>
          <w:tab w:val="clear" w:pos="794"/>
          <w:tab w:val="left" w:pos="284"/>
        </w:tabs>
        <w:spacing w:before="0"/>
        <w:rPr>
          <w:sz w:val="18"/>
          <w:szCs w:val="18"/>
          <w:lang w:val="es-ES_tradnl"/>
        </w:rPr>
      </w:pPr>
      <w:r w:rsidRPr="00940A50">
        <w:rPr>
          <w:sz w:val="18"/>
          <w:szCs w:val="18"/>
          <w:lang w:val="es-ES_tradnl"/>
        </w:rPr>
        <w:t>–</w:t>
      </w:r>
      <w:r w:rsidRPr="00940A50">
        <w:rPr>
          <w:sz w:val="18"/>
          <w:szCs w:val="18"/>
          <w:lang w:val="es-ES_tradnl"/>
        </w:rPr>
        <w:tab/>
        <w:t xml:space="preserve">Miembros de la Junta del Reglamento de Radiocomunicaciones </w:t>
      </w:r>
    </w:p>
    <w:sectPr w:rsidR="004D4BF5" w:rsidRPr="00940A50" w:rsidSect="001A76DC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030" w:rsidRDefault="00A56030">
      <w:r>
        <w:separator/>
      </w:r>
    </w:p>
  </w:endnote>
  <w:endnote w:type="continuationSeparator" w:id="0">
    <w:p w:rsidR="00A56030" w:rsidRDefault="00A5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5D2" w:rsidRPr="001735D2" w:rsidRDefault="001735D2" w:rsidP="001735D2">
    <w:pPr>
      <w:pStyle w:val="Footer"/>
      <w:rPr>
        <w:sz w:val="16"/>
        <w:szCs w:val="16"/>
        <w:lang w:val="es-ES_tradnl"/>
      </w:rPr>
    </w:pPr>
    <w:r w:rsidRPr="001735D2">
      <w:rPr>
        <w:sz w:val="16"/>
        <w:szCs w:val="16"/>
      </w:rPr>
      <w:fldChar w:fldCharType="begin"/>
    </w:r>
    <w:r w:rsidRPr="001735D2">
      <w:rPr>
        <w:sz w:val="16"/>
        <w:szCs w:val="16"/>
        <w:lang w:val="es-ES_tradnl"/>
      </w:rPr>
      <w:instrText xml:space="preserve"> FILENAME \p  \* MERGEFORMAT </w:instrText>
    </w:r>
    <w:r w:rsidRPr="001735D2">
      <w:rPr>
        <w:sz w:val="16"/>
        <w:szCs w:val="16"/>
      </w:rPr>
      <w:fldChar w:fldCharType="separate"/>
    </w:r>
    <w:r w:rsidR="00B61DEA">
      <w:rPr>
        <w:noProof/>
        <w:sz w:val="16"/>
        <w:szCs w:val="16"/>
        <w:lang w:val="es-ES_tradnl"/>
      </w:rPr>
      <w:t>M:\BRSSD\SECRETARIAT\CR\377\CR377-S.docx</w:t>
    </w:r>
    <w:r w:rsidRPr="001735D2">
      <w:rPr>
        <w:noProof/>
        <w:sz w:val="16"/>
        <w:szCs w:val="16"/>
      </w:rPr>
      <w:fldChar w:fldCharType="end"/>
    </w:r>
    <w:r w:rsidRPr="001735D2">
      <w:rPr>
        <w:noProof/>
        <w:sz w:val="16"/>
        <w:szCs w:val="16"/>
        <w:lang w:val="es-ES_tradnl"/>
      </w:rPr>
      <w:t xml:space="preserve"> (374343)</w:t>
    </w:r>
    <w:r w:rsidRPr="001735D2">
      <w:rPr>
        <w:sz w:val="16"/>
        <w:szCs w:val="16"/>
        <w:lang w:val="es-ES_tradnl"/>
      </w:rPr>
      <w:tab/>
    </w:r>
    <w:r w:rsidRPr="001735D2">
      <w:rPr>
        <w:sz w:val="16"/>
        <w:szCs w:val="16"/>
      </w:rPr>
      <w:fldChar w:fldCharType="begin"/>
    </w:r>
    <w:r w:rsidRPr="001735D2">
      <w:rPr>
        <w:sz w:val="16"/>
        <w:szCs w:val="16"/>
      </w:rPr>
      <w:instrText xml:space="preserve"> SAVEDATE \@ DD.MM.YY </w:instrText>
    </w:r>
    <w:r w:rsidRPr="001735D2">
      <w:rPr>
        <w:sz w:val="16"/>
        <w:szCs w:val="16"/>
      </w:rPr>
      <w:fldChar w:fldCharType="separate"/>
    </w:r>
    <w:r w:rsidR="004A259A">
      <w:rPr>
        <w:noProof/>
        <w:sz w:val="16"/>
        <w:szCs w:val="16"/>
      </w:rPr>
      <w:t>29.01.15</w:t>
    </w:r>
    <w:r w:rsidRPr="001735D2">
      <w:rPr>
        <w:sz w:val="16"/>
        <w:szCs w:val="16"/>
      </w:rPr>
      <w:fldChar w:fldCharType="end"/>
    </w:r>
    <w:r w:rsidRPr="001735D2">
      <w:rPr>
        <w:sz w:val="16"/>
        <w:szCs w:val="16"/>
        <w:lang w:val="es-ES_tradnl"/>
      </w:rPr>
      <w:tab/>
    </w:r>
    <w:r w:rsidRPr="001735D2">
      <w:rPr>
        <w:sz w:val="16"/>
        <w:szCs w:val="16"/>
      </w:rPr>
      <w:fldChar w:fldCharType="begin"/>
    </w:r>
    <w:r w:rsidRPr="001735D2">
      <w:rPr>
        <w:sz w:val="16"/>
        <w:szCs w:val="16"/>
      </w:rPr>
      <w:instrText xml:space="preserve"> PRINTDATE \@ DD.MM.YY </w:instrText>
    </w:r>
    <w:r w:rsidRPr="001735D2">
      <w:rPr>
        <w:sz w:val="16"/>
        <w:szCs w:val="16"/>
      </w:rPr>
      <w:fldChar w:fldCharType="separate"/>
    </w:r>
    <w:r w:rsidR="00B61DEA">
      <w:rPr>
        <w:noProof/>
        <w:sz w:val="16"/>
        <w:szCs w:val="16"/>
      </w:rPr>
      <w:t>27.01.15</w:t>
    </w:r>
    <w:r w:rsidRPr="001735D2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915AF" w:rsidRDefault="00E915AF" w:rsidP="00F424BF">
    <w:pPr>
      <w:pStyle w:val="FirstFooter"/>
      <w:spacing w:before="0" w:line="240" w:lineRule="auto"/>
      <w:ind w:left="-397" w:right="-397"/>
      <w:rPr>
        <w:vanish/>
        <w:sz w:val="22"/>
        <w:szCs w:val="18"/>
      </w:rPr>
    </w:pPr>
  </w:p>
  <w:p w:rsidR="00E915AF" w:rsidRPr="002E4631" w:rsidRDefault="002E4631" w:rsidP="002E4631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u w:val="single"/>
        <w:lang w:val="es-ES_tradnl"/>
      </w:rPr>
    </w:pPr>
    <w:r w:rsidRPr="002E4631">
      <w:rPr>
        <w:color w:val="3E8EDE"/>
        <w:sz w:val="18"/>
        <w:szCs w:val="18"/>
        <w:lang w:val="es-ES_tradnl"/>
      </w:rPr>
      <w:t xml:space="preserve">Unión Internacional de Telecomunicaciones • Place des </w:t>
    </w:r>
    <w:proofErr w:type="spellStart"/>
    <w:r w:rsidRPr="002E4631">
      <w:rPr>
        <w:color w:val="3E8EDE"/>
        <w:sz w:val="18"/>
        <w:szCs w:val="18"/>
        <w:lang w:val="es-ES_tradnl"/>
      </w:rPr>
      <w:t>Nations</w:t>
    </w:r>
    <w:proofErr w:type="spellEnd"/>
    <w:r w:rsidRPr="002E4631">
      <w:rPr>
        <w:color w:val="3E8EDE"/>
        <w:sz w:val="18"/>
        <w:szCs w:val="18"/>
        <w:lang w:val="es-ES_tradnl"/>
      </w:rPr>
      <w:t xml:space="preserve"> • CH</w:t>
    </w:r>
    <w:r w:rsidRPr="002E4631">
      <w:rPr>
        <w:color w:val="3E8EDE"/>
        <w:sz w:val="18"/>
        <w:szCs w:val="18"/>
        <w:lang w:val="es-ES_tradnl"/>
      </w:rPr>
      <w:noBreakHyphen/>
      <w:t>1211 Ginebra 20 • Suiza</w:t>
    </w:r>
    <w:r w:rsidRPr="002E4631">
      <w:rPr>
        <w:color w:val="3E8EDE"/>
        <w:sz w:val="18"/>
        <w:szCs w:val="18"/>
        <w:lang w:val="es-ES_tradnl"/>
      </w:rPr>
      <w:br/>
      <w:t xml:space="preserve">Tel: +41 22 730 5111 • Fax: +41 22 733 7256 • </w:t>
    </w:r>
    <w:r w:rsidRPr="002E4631">
      <w:rPr>
        <w:color w:val="3E8EDE"/>
        <w:sz w:val="18"/>
        <w:szCs w:val="18"/>
        <w:lang w:val="es-ES_tradnl"/>
      </w:rPr>
      <w:br/>
      <w:t xml:space="preserve">Correo-e: </w:t>
    </w:r>
    <w:hyperlink r:id="rId1" w:history="1">
      <w:r w:rsidRPr="002E4631">
        <w:rPr>
          <w:color w:val="3E8EDE"/>
          <w:sz w:val="18"/>
          <w:szCs w:val="18"/>
          <w:u w:val="single"/>
          <w:lang w:val="es-ES_tradnl"/>
        </w:rPr>
        <w:t>itumail@itu.int</w:t>
      </w:r>
    </w:hyperlink>
    <w:r w:rsidRPr="002E4631">
      <w:rPr>
        <w:color w:val="3E8EDE"/>
        <w:sz w:val="18"/>
        <w:szCs w:val="18"/>
        <w:lang w:val="es-ES_tradnl"/>
      </w:rPr>
      <w:t xml:space="preserve"> • </w:t>
    </w:r>
    <w:hyperlink r:id="rId2" w:history="1">
      <w:r w:rsidRPr="002E4631">
        <w:rPr>
          <w:color w:val="3E8EDE"/>
          <w:sz w:val="18"/>
          <w:szCs w:val="18"/>
          <w:u w:val="single"/>
          <w:lang w:val="es-ES_tradnl"/>
        </w:rPr>
        <w:t>www.itu.int</w:t>
      </w:r>
    </w:hyperlink>
    <w:r w:rsidRPr="002E4631">
      <w:rPr>
        <w:color w:val="3E8EDE"/>
        <w:sz w:val="18"/>
        <w:szCs w:val="18"/>
        <w:lang w:val="es-ES_tradnl"/>
      </w:rPr>
      <w:t xml:space="preserve"> • </w:t>
    </w:r>
    <w:hyperlink r:id="rId3" w:history="1">
      <w:r w:rsidRPr="002E4631">
        <w:rPr>
          <w:color w:val="3E8EDE"/>
          <w:u w:val="single"/>
          <w:lang w:val="es-ES_tradnl"/>
        </w:rPr>
        <w:t>www.itu150.org</w:t>
      </w:r>
    </w:hyperlink>
    <w:r w:rsidRPr="002E4631">
      <w:rPr>
        <w:color w:val="3E8EDE"/>
        <w:sz w:val="18"/>
        <w:szCs w:val="18"/>
        <w:u w:val="single"/>
        <w:lang w:val="es-ES_tradn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030" w:rsidRDefault="00A56030">
      <w:r>
        <w:t>____________________</w:t>
      </w:r>
    </w:p>
  </w:footnote>
  <w:footnote w:type="continuationSeparator" w:id="0">
    <w:p w:rsidR="00A56030" w:rsidRDefault="00A56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D239B4" w:rsidRDefault="00E915AF" w:rsidP="00B61DEA">
    <w:pPr>
      <w:pStyle w:val="Header"/>
      <w:rPr>
        <w:sz w:val="18"/>
        <w:szCs w:val="16"/>
      </w:rPr>
    </w:pPr>
    <w:r w:rsidRPr="00D239B4">
      <w:rPr>
        <w:sz w:val="18"/>
        <w:szCs w:val="16"/>
      </w:rPr>
      <w:tab/>
    </w:r>
    <w:r w:rsidRPr="00D239B4">
      <w:rPr>
        <w:sz w:val="18"/>
        <w:szCs w:val="16"/>
      </w:rPr>
      <w:tab/>
    </w:r>
    <w:r w:rsidR="00D239B4">
      <w:rPr>
        <w:sz w:val="18"/>
        <w:szCs w:val="16"/>
      </w:rPr>
      <w:t>-</w:t>
    </w:r>
    <w:r w:rsidR="001B42C9"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4A259A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 w:rsidR="00D239B4">
      <w:rPr>
        <w:rStyle w:val="PageNumber"/>
        <w:sz w:val="18"/>
        <w:szCs w:val="16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1735D2" w:rsidRDefault="00E915AF" w:rsidP="00DA4072">
    <w:pPr>
      <w:pStyle w:val="Header"/>
      <w:rPr>
        <w:sz w:val="16"/>
        <w:szCs w:val="16"/>
      </w:rPr>
    </w:pPr>
    <w:r>
      <w:tab/>
    </w:r>
    <w:r>
      <w:tab/>
    </w:r>
    <w:r w:rsidR="00DA4072">
      <w:rPr>
        <w:sz w:val="18"/>
        <w:szCs w:val="16"/>
      </w:rPr>
      <w:t>-</w:t>
    </w:r>
    <w:r w:rsidR="00DA4072" w:rsidRPr="00D239B4">
      <w:rPr>
        <w:sz w:val="18"/>
        <w:szCs w:val="16"/>
      </w:rPr>
      <w:t xml:space="preserve"> </w:t>
    </w:r>
    <w:r w:rsidR="00DA4072" w:rsidRPr="00D239B4">
      <w:rPr>
        <w:rStyle w:val="PageNumber"/>
        <w:sz w:val="18"/>
        <w:szCs w:val="16"/>
      </w:rPr>
      <w:fldChar w:fldCharType="begin"/>
    </w:r>
    <w:r w:rsidR="00DA4072" w:rsidRPr="00D239B4">
      <w:rPr>
        <w:rStyle w:val="PageNumber"/>
        <w:sz w:val="18"/>
        <w:szCs w:val="16"/>
      </w:rPr>
      <w:instrText xml:space="preserve"> PAGE </w:instrText>
    </w:r>
    <w:r w:rsidR="00DA4072" w:rsidRPr="00D239B4">
      <w:rPr>
        <w:rStyle w:val="PageNumber"/>
        <w:sz w:val="18"/>
        <w:szCs w:val="16"/>
      </w:rPr>
      <w:fldChar w:fldCharType="separate"/>
    </w:r>
    <w:r w:rsidR="00B61DEA">
      <w:rPr>
        <w:rStyle w:val="PageNumber"/>
        <w:noProof/>
        <w:sz w:val="18"/>
        <w:szCs w:val="16"/>
      </w:rPr>
      <w:t>3</w:t>
    </w:r>
    <w:r w:rsidR="00DA4072" w:rsidRPr="00D239B4">
      <w:rPr>
        <w:rStyle w:val="PageNumber"/>
        <w:sz w:val="18"/>
        <w:szCs w:val="16"/>
      </w:rPr>
      <w:fldChar w:fldCharType="end"/>
    </w:r>
    <w:r w:rsidR="00DA4072" w:rsidRPr="00D239B4">
      <w:rPr>
        <w:rStyle w:val="PageNumber"/>
        <w:sz w:val="18"/>
        <w:szCs w:val="16"/>
      </w:rPr>
      <w:t xml:space="preserve"> </w:t>
    </w:r>
    <w:r w:rsidR="00DA4072">
      <w:rPr>
        <w:rStyle w:val="PageNumber"/>
        <w:sz w:val="18"/>
        <w:szCs w:val="16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1A76DC" w:rsidTr="001279FD">
      <w:tc>
        <w:tcPr>
          <w:tcW w:w="4889" w:type="dxa"/>
        </w:tcPr>
        <w:p w:rsidR="001A76DC" w:rsidRDefault="001A76DC" w:rsidP="001A76DC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420D6865" wp14:editId="176AB745">
                <wp:extent cx="537411" cy="6096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1A76DC" w:rsidRDefault="001A76DC" w:rsidP="001A76DC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74059DF7" wp14:editId="168A0D03">
                <wp:extent cx="1117600" cy="838200"/>
                <wp:effectExtent l="0" t="0" r="6350" b="0"/>
                <wp:docPr id="4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A76DC" w:rsidRPr="009E4595" w:rsidRDefault="001A76DC" w:rsidP="001A76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A56030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74960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735D2"/>
    <w:rsid w:val="00187CA3"/>
    <w:rsid w:val="00196710"/>
    <w:rsid w:val="00196770"/>
    <w:rsid w:val="00197324"/>
    <w:rsid w:val="001A76DC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3655B"/>
    <w:rsid w:val="00241526"/>
    <w:rsid w:val="002443A2"/>
    <w:rsid w:val="00266E74"/>
    <w:rsid w:val="00283C3B"/>
    <w:rsid w:val="002861E6"/>
    <w:rsid w:val="00287D18"/>
    <w:rsid w:val="002A2618"/>
    <w:rsid w:val="002A5B66"/>
    <w:rsid w:val="002A5DD7"/>
    <w:rsid w:val="002B0CAC"/>
    <w:rsid w:val="002D5A15"/>
    <w:rsid w:val="002D5BDD"/>
    <w:rsid w:val="002E3D27"/>
    <w:rsid w:val="002E4631"/>
    <w:rsid w:val="002F0890"/>
    <w:rsid w:val="002F2531"/>
    <w:rsid w:val="002F4967"/>
    <w:rsid w:val="00316935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51BE"/>
    <w:rsid w:val="00400573"/>
    <w:rsid w:val="004007A3"/>
    <w:rsid w:val="00406D71"/>
    <w:rsid w:val="00407E2A"/>
    <w:rsid w:val="004326DB"/>
    <w:rsid w:val="0043682E"/>
    <w:rsid w:val="00447ECB"/>
    <w:rsid w:val="004623F7"/>
    <w:rsid w:val="00480F51"/>
    <w:rsid w:val="00481124"/>
    <w:rsid w:val="004815EB"/>
    <w:rsid w:val="00487569"/>
    <w:rsid w:val="00492572"/>
    <w:rsid w:val="00496864"/>
    <w:rsid w:val="00496920"/>
    <w:rsid w:val="004A259A"/>
    <w:rsid w:val="004A4496"/>
    <w:rsid w:val="004A5F47"/>
    <w:rsid w:val="004B11AB"/>
    <w:rsid w:val="004B7C9A"/>
    <w:rsid w:val="004C6779"/>
    <w:rsid w:val="004D4BF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25BE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597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1F5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56030"/>
    <w:rsid w:val="00A63355"/>
    <w:rsid w:val="00A7596D"/>
    <w:rsid w:val="00A81CFF"/>
    <w:rsid w:val="00A963DF"/>
    <w:rsid w:val="00A96D3A"/>
    <w:rsid w:val="00AA1E56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1DEA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561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67A3A"/>
    <w:rsid w:val="00D73277"/>
    <w:rsid w:val="00D76586"/>
    <w:rsid w:val="00D82657"/>
    <w:rsid w:val="00D87E20"/>
    <w:rsid w:val="00DA4037"/>
    <w:rsid w:val="00DA4072"/>
    <w:rsid w:val="00DC239D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02D4A"/>
    <w:rsid w:val="00F424BF"/>
    <w:rsid w:val="00F44FC3"/>
    <w:rsid w:val="00F46107"/>
    <w:rsid w:val="00F468C5"/>
    <w:rsid w:val="00F52F39"/>
    <w:rsid w:val="00F6184F"/>
    <w:rsid w:val="00F8310E"/>
    <w:rsid w:val="00F914DD"/>
    <w:rsid w:val="00F9303B"/>
    <w:rsid w:val="00FA2358"/>
    <w:rsid w:val="00FB2592"/>
    <w:rsid w:val="00FB2810"/>
    <w:rsid w:val="00FB7A2C"/>
    <w:rsid w:val="00FC2947"/>
    <w:rsid w:val="00FE0818"/>
    <w:rsid w:val="00FE4822"/>
    <w:rsid w:val="00FE5C73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407E2A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itu">
    <w:name w:val="itu"/>
    <w:basedOn w:val="Normal"/>
    <w:rsid w:val="00407E2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Futura Lt BT" w:hAnsi="Futura Lt BT" w:cs="Times New Roman"/>
      <w:sz w:val="18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407E2A"/>
    <w:rPr>
      <w:b/>
      <w:sz w:val="24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407E2A"/>
    <w:rPr>
      <w:sz w:val="24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07E2A"/>
    <w:rPr>
      <w:sz w:val="24"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rsid w:val="00407E2A"/>
    <w:pPr>
      <w:spacing w:before="320" w:line="240" w:lineRule="auto"/>
      <w:jc w:val="left"/>
    </w:pPr>
    <w:rPr>
      <w:rFonts w:ascii="Times New Roman" w:hAnsi="Times New Roman" w:cs="Times New Roman"/>
      <w:szCs w:val="20"/>
      <w:lang w:val="es-ES_tradnl"/>
    </w:rPr>
  </w:style>
  <w:style w:type="paragraph" w:customStyle="1" w:styleId="TableText0">
    <w:name w:val="Table_Text"/>
    <w:basedOn w:val="Normal"/>
    <w:rsid w:val="00407E2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 w:line="240" w:lineRule="auto"/>
      <w:jc w:val="left"/>
      <w:textAlignment w:val="auto"/>
    </w:pPr>
    <w:rPr>
      <w:rFonts w:ascii="Times New Roman" w:hAnsi="Times New Roman" w:cs="Times New Roman"/>
      <w:sz w:val="22"/>
      <w:szCs w:val="20"/>
      <w:lang w:val="en-GB"/>
    </w:rPr>
  </w:style>
  <w:style w:type="paragraph" w:customStyle="1" w:styleId="Reasons">
    <w:name w:val="Reasons"/>
    <w:basedOn w:val="Normal"/>
    <w:qFormat/>
    <w:rsid w:val="00407E2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407E2A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itu">
    <w:name w:val="itu"/>
    <w:basedOn w:val="Normal"/>
    <w:rsid w:val="00407E2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Futura Lt BT" w:hAnsi="Futura Lt BT" w:cs="Times New Roman"/>
      <w:sz w:val="18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407E2A"/>
    <w:rPr>
      <w:b/>
      <w:sz w:val="24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407E2A"/>
    <w:rPr>
      <w:sz w:val="24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07E2A"/>
    <w:rPr>
      <w:sz w:val="24"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rsid w:val="00407E2A"/>
    <w:pPr>
      <w:spacing w:before="320" w:line="240" w:lineRule="auto"/>
      <w:jc w:val="left"/>
    </w:pPr>
    <w:rPr>
      <w:rFonts w:ascii="Times New Roman" w:hAnsi="Times New Roman" w:cs="Times New Roman"/>
      <w:szCs w:val="20"/>
      <w:lang w:val="es-ES_tradnl"/>
    </w:rPr>
  </w:style>
  <w:style w:type="paragraph" w:customStyle="1" w:styleId="TableText0">
    <w:name w:val="Table_Text"/>
    <w:basedOn w:val="Normal"/>
    <w:rsid w:val="00407E2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 w:line="240" w:lineRule="auto"/>
      <w:jc w:val="left"/>
      <w:textAlignment w:val="auto"/>
    </w:pPr>
    <w:rPr>
      <w:rFonts w:ascii="Times New Roman" w:hAnsi="Times New Roman" w:cs="Times New Roman"/>
      <w:sz w:val="22"/>
      <w:szCs w:val="20"/>
      <w:lang w:val="en-GB"/>
    </w:rPr>
  </w:style>
  <w:style w:type="paragraph" w:customStyle="1" w:styleId="Reasons">
    <w:name w:val="Reasons"/>
    <w:basedOn w:val="Normal"/>
    <w:qFormat/>
    <w:rsid w:val="00407E2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rmail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150.org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p\AppData\Roaming\Microsoft\Templates\POOL%20S%20-%20ITU\PS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5FC7F-B3B4-4130-BA51-41C6B0327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PS_NewBRcirc.dotx</Template>
  <TotalTime>211</TotalTime>
  <Pages>2</Pages>
  <Words>921</Words>
  <Characters>4893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5803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Garcia Prieto, M. Esperanza</dc:creator>
  <cp:lastModifiedBy>Marchetti, Caroline</cp:lastModifiedBy>
  <cp:revision>19</cp:revision>
  <cp:lastPrinted>2015-01-27T07:34:00Z</cp:lastPrinted>
  <dcterms:created xsi:type="dcterms:W3CDTF">2015-01-13T14:01:00Z</dcterms:created>
  <dcterms:modified xsi:type="dcterms:W3CDTF">2015-01-29T06:55:00Z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