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F36590" w:rsidRPr="00F36590" w:rsidTr="003B65BD">
        <w:tc>
          <w:tcPr>
            <w:tcW w:w="5000" w:type="pct"/>
            <w:gridSpan w:val="3"/>
            <w:shd w:val="clear" w:color="auto" w:fill="auto"/>
          </w:tcPr>
          <w:p w:rsidR="00F36590" w:rsidRPr="00F36590" w:rsidRDefault="00F36590" w:rsidP="003B65BD">
            <w:pPr>
              <w:spacing w:after="120" w:line="340" w:lineRule="exact"/>
              <w:rPr>
                <w:b/>
                <w:bCs/>
                <w:color w:val="A6A6A6" w:themeColor="background1" w:themeShade="A6"/>
                <w:sz w:val="30"/>
                <w:szCs w:val="40"/>
                <w:rtl/>
                <w:lang w:bidi="ar-EG"/>
              </w:rPr>
            </w:pPr>
            <w:r w:rsidRPr="00F36590">
              <w:rPr>
                <w:b/>
                <w:bCs/>
                <w:color w:val="A6A6A6" w:themeColor="background1" w:themeShade="A6"/>
                <w:sz w:val="30"/>
                <w:szCs w:val="40"/>
                <w:rtl/>
              </w:rPr>
              <w:t>مكتب</w:t>
            </w:r>
            <w:r w:rsidRPr="00F36590">
              <w:rPr>
                <w:rFonts w:hint="cs"/>
                <w:b/>
                <w:bCs/>
                <w:color w:val="A6A6A6" w:themeColor="background1" w:themeShade="A6"/>
                <w:sz w:val="30"/>
                <w:szCs w:val="40"/>
                <w:rtl/>
              </w:rPr>
              <w:t xml:space="preserve"> </w:t>
            </w:r>
            <w:r w:rsidRPr="00F36590">
              <w:rPr>
                <w:b/>
                <w:bCs/>
                <w:color w:val="A6A6A6" w:themeColor="background1" w:themeShade="A6"/>
                <w:sz w:val="30"/>
                <w:szCs w:val="40"/>
                <w:rtl/>
              </w:rPr>
              <w:t>الاتصالات</w:t>
            </w:r>
            <w:r w:rsidRPr="00F36590">
              <w:rPr>
                <w:rFonts w:hint="cs"/>
                <w:b/>
                <w:bCs/>
                <w:color w:val="A6A6A6" w:themeColor="background1" w:themeShade="A6"/>
                <w:sz w:val="30"/>
                <w:szCs w:val="40"/>
                <w:rtl/>
              </w:rPr>
              <w:t xml:space="preserve"> </w:t>
            </w:r>
            <w:r w:rsidRPr="00F36590">
              <w:rPr>
                <w:b/>
                <w:bCs/>
                <w:color w:val="A6A6A6" w:themeColor="background1" w:themeShade="A6"/>
                <w:sz w:val="30"/>
                <w:szCs w:val="40"/>
                <w:rtl/>
              </w:rPr>
              <w:t>الراديوية</w:t>
            </w:r>
            <w:r w:rsidRPr="00F36590">
              <w:rPr>
                <w:rFonts w:hint="cs"/>
                <w:b/>
                <w:bCs/>
                <w:color w:val="A6A6A6" w:themeColor="background1" w:themeShade="A6"/>
                <w:sz w:val="30"/>
                <w:szCs w:val="40"/>
                <w:rtl/>
              </w:rPr>
              <w:t xml:space="preserve"> </w:t>
            </w:r>
            <w:r w:rsidRPr="00F36590">
              <w:rPr>
                <w:b/>
                <w:bCs/>
                <w:color w:val="A6A6A6" w:themeColor="background1" w:themeShade="A6"/>
                <w:sz w:val="30"/>
                <w:szCs w:val="40"/>
                <w:lang w:bidi="ar-SY"/>
              </w:rPr>
              <w:t>(BR)</w:t>
            </w:r>
          </w:p>
        </w:tc>
      </w:tr>
      <w:tr w:rsidR="00F36590" w:rsidRPr="00F36590" w:rsidTr="003B65BD">
        <w:tc>
          <w:tcPr>
            <w:tcW w:w="5000" w:type="pct"/>
            <w:gridSpan w:val="3"/>
            <w:shd w:val="clear" w:color="auto" w:fill="auto"/>
          </w:tcPr>
          <w:p w:rsidR="00F36590" w:rsidRPr="00F36590" w:rsidRDefault="00F36590" w:rsidP="003B65BD">
            <w:pPr>
              <w:spacing w:before="60" w:after="60" w:line="340" w:lineRule="exact"/>
              <w:rPr>
                <w:lang w:val="fr-FR" w:bidi="ar-SY"/>
              </w:rPr>
            </w:pPr>
          </w:p>
        </w:tc>
      </w:tr>
      <w:tr w:rsidR="00F36590" w:rsidRPr="00F36590" w:rsidTr="003B65BD">
        <w:tc>
          <w:tcPr>
            <w:tcW w:w="2707" w:type="pct"/>
            <w:gridSpan w:val="2"/>
            <w:shd w:val="clear" w:color="auto" w:fill="auto"/>
          </w:tcPr>
          <w:p w:rsidR="00F36590" w:rsidRPr="00B83C49" w:rsidRDefault="00F36590" w:rsidP="003B65BD">
            <w:pPr>
              <w:spacing w:before="60" w:after="60" w:line="260" w:lineRule="exact"/>
              <w:jc w:val="left"/>
              <w:rPr>
                <w:lang w:bidi="ar-SY"/>
              </w:rPr>
            </w:pPr>
            <w:r w:rsidRPr="00B83C49">
              <w:rPr>
                <w:rFonts w:hint="cs"/>
                <w:rtl/>
                <w:lang w:bidi="ar-AE"/>
              </w:rPr>
              <w:t>الرسالة الإدارية المعممة</w:t>
            </w:r>
          </w:p>
          <w:p w:rsidR="00F36590" w:rsidRPr="00B83C49" w:rsidRDefault="00B83C49" w:rsidP="00B83C49">
            <w:pPr>
              <w:spacing w:before="60" w:after="60" w:line="260" w:lineRule="exact"/>
              <w:jc w:val="left"/>
              <w:rPr>
                <w:rtl/>
                <w:lang w:bidi="ar-SY"/>
              </w:rPr>
            </w:pPr>
            <w:r w:rsidRPr="00B83C49">
              <w:rPr>
                <w:b/>
                <w:bCs/>
                <w:lang w:val="en-GB" w:bidi="ar-SY"/>
              </w:rPr>
              <w:t>CR</w:t>
            </w:r>
            <w:r w:rsidR="00F36590" w:rsidRPr="00B83C49">
              <w:rPr>
                <w:b/>
                <w:bCs/>
                <w:lang w:val="en-GB" w:bidi="ar-SY"/>
              </w:rPr>
              <w:t>/</w:t>
            </w:r>
            <w:r w:rsidRPr="00B83C49">
              <w:rPr>
                <w:b/>
                <w:bCs/>
                <w:lang w:bidi="ar-SY"/>
              </w:rPr>
              <w:t>396</w:t>
            </w:r>
          </w:p>
        </w:tc>
        <w:tc>
          <w:tcPr>
            <w:tcW w:w="2293" w:type="pct"/>
            <w:shd w:val="clear" w:color="auto" w:fill="auto"/>
          </w:tcPr>
          <w:p w:rsidR="00F36590" w:rsidRPr="00B83C49" w:rsidRDefault="00B83C49" w:rsidP="003D326C">
            <w:pPr>
              <w:spacing w:before="60" w:after="60" w:line="260" w:lineRule="exact"/>
              <w:jc w:val="right"/>
              <w:rPr>
                <w:rtl/>
                <w:lang w:bidi="ar-SY"/>
              </w:rPr>
            </w:pPr>
            <w:r w:rsidRPr="00B83C49">
              <w:rPr>
                <w:lang w:val="fr-FR" w:bidi="ar-SY"/>
              </w:rPr>
              <w:t>3</w:t>
            </w:r>
            <w:r w:rsidR="003D326C">
              <w:rPr>
                <w:lang w:val="fr-FR" w:bidi="ar-SY"/>
              </w:rPr>
              <w:t>1</w:t>
            </w:r>
            <w:r w:rsidR="00F36590" w:rsidRPr="00B83C49">
              <w:rPr>
                <w:rFonts w:hint="cs"/>
                <w:rtl/>
                <w:lang w:bidi="ar-SY"/>
              </w:rPr>
              <w:t xml:space="preserve"> </w:t>
            </w:r>
            <w:r w:rsidRPr="00B83C49">
              <w:rPr>
                <w:rFonts w:hint="cs"/>
                <w:rtl/>
                <w:lang w:bidi="ar-SY"/>
              </w:rPr>
              <w:t>مارس</w:t>
            </w:r>
            <w:r w:rsidR="00F36590" w:rsidRPr="00B83C49">
              <w:rPr>
                <w:rFonts w:hint="cs"/>
                <w:rtl/>
                <w:lang w:bidi="ar-SY"/>
              </w:rPr>
              <w:t xml:space="preserve"> </w:t>
            </w:r>
            <w:r w:rsidR="00F36590" w:rsidRPr="00B83C49">
              <w:rPr>
                <w:lang w:bidi="ar-SY"/>
              </w:rPr>
              <w:t>201</w:t>
            </w:r>
            <w:r w:rsidR="00083A9A" w:rsidRPr="00B83C49">
              <w:rPr>
                <w:lang w:bidi="ar-SY"/>
              </w:rPr>
              <w:t>6</w:t>
            </w:r>
          </w:p>
        </w:tc>
      </w:tr>
      <w:tr w:rsidR="00F36590" w:rsidRPr="00F36590" w:rsidTr="003B65BD">
        <w:tc>
          <w:tcPr>
            <w:tcW w:w="5000" w:type="pct"/>
            <w:gridSpan w:val="3"/>
            <w:shd w:val="clear" w:color="auto" w:fill="auto"/>
          </w:tcPr>
          <w:p w:rsidR="00F36590" w:rsidRPr="00241274" w:rsidRDefault="00F36590" w:rsidP="003B65BD">
            <w:pPr>
              <w:spacing w:before="60" w:after="60" w:line="260" w:lineRule="exact"/>
              <w:rPr>
                <w:rtl/>
                <w:lang w:bidi="ar-SY"/>
              </w:rPr>
            </w:pPr>
          </w:p>
        </w:tc>
      </w:tr>
      <w:tr w:rsidR="00F36590" w:rsidRPr="00F36590" w:rsidTr="003B65BD">
        <w:tc>
          <w:tcPr>
            <w:tcW w:w="5000" w:type="pct"/>
            <w:gridSpan w:val="3"/>
            <w:shd w:val="clear" w:color="auto" w:fill="auto"/>
          </w:tcPr>
          <w:p w:rsidR="00F36590" w:rsidRPr="00241274" w:rsidRDefault="00F36590" w:rsidP="003B65BD">
            <w:pPr>
              <w:spacing w:before="60" w:after="60" w:line="260" w:lineRule="exact"/>
              <w:rPr>
                <w:rtl/>
                <w:lang w:bidi="ar-SY"/>
              </w:rPr>
            </w:pPr>
          </w:p>
        </w:tc>
      </w:tr>
      <w:tr w:rsidR="00F36590" w:rsidRPr="00F36590" w:rsidTr="003B65BD">
        <w:tc>
          <w:tcPr>
            <w:tcW w:w="5000" w:type="pct"/>
            <w:gridSpan w:val="3"/>
            <w:shd w:val="clear" w:color="auto" w:fill="auto"/>
          </w:tcPr>
          <w:p w:rsidR="00F36590" w:rsidRPr="00F36590" w:rsidRDefault="00F36590" w:rsidP="00B83C49">
            <w:pPr>
              <w:spacing w:after="120"/>
              <w:jc w:val="left"/>
              <w:rPr>
                <w:b/>
                <w:bCs/>
                <w:lang w:bidi="ar-SY"/>
              </w:rPr>
            </w:pPr>
            <w:r w:rsidRPr="00F36590">
              <w:rPr>
                <w:b/>
                <w:bCs/>
                <w:rtl/>
              </w:rPr>
              <w:t>إلى إدارات الدول الأعضاء في الات</w:t>
            </w:r>
            <w:r w:rsidRPr="00F36590">
              <w:rPr>
                <w:rFonts w:hint="cs"/>
                <w:b/>
                <w:bCs/>
                <w:rtl/>
              </w:rPr>
              <w:t>‍</w:t>
            </w:r>
            <w:r w:rsidRPr="00F36590">
              <w:rPr>
                <w:b/>
                <w:bCs/>
                <w:rtl/>
              </w:rPr>
              <w:t xml:space="preserve">حاد </w:t>
            </w:r>
            <w:r w:rsidR="009A1B1A">
              <w:rPr>
                <w:rFonts w:hint="cs"/>
                <w:b/>
                <w:bCs/>
                <w:rtl/>
                <w:lang w:bidi="ar-SY"/>
              </w:rPr>
              <w:t>الدولي للاتصالات</w:t>
            </w:r>
          </w:p>
        </w:tc>
      </w:tr>
      <w:tr w:rsidR="00F36590" w:rsidRPr="00F36590" w:rsidTr="003B65BD">
        <w:tc>
          <w:tcPr>
            <w:tcW w:w="5000" w:type="pct"/>
            <w:gridSpan w:val="3"/>
            <w:shd w:val="clear" w:color="auto" w:fill="auto"/>
          </w:tcPr>
          <w:p w:rsidR="00F36590" w:rsidRPr="00F36590" w:rsidRDefault="00F36590" w:rsidP="003B65BD">
            <w:pPr>
              <w:spacing w:before="60" w:after="60" w:line="340" w:lineRule="exact"/>
              <w:rPr>
                <w:lang w:val="en-GB" w:bidi="ar-SY"/>
              </w:rPr>
            </w:pPr>
          </w:p>
        </w:tc>
      </w:tr>
      <w:tr w:rsidR="003403A3" w:rsidRPr="00F36590" w:rsidTr="003403A3">
        <w:trPr>
          <w:trHeight w:val="452"/>
        </w:trPr>
        <w:tc>
          <w:tcPr>
            <w:tcW w:w="699" w:type="pct"/>
            <w:shd w:val="clear" w:color="auto" w:fill="auto"/>
          </w:tcPr>
          <w:p w:rsidR="003403A3" w:rsidRPr="00F36590" w:rsidRDefault="003403A3" w:rsidP="003B65BD">
            <w:pPr>
              <w:spacing w:before="60" w:after="60" w:line="340" w:lineRule="exact"/>
              <w:rPr>
                <w:lang w:val="fr-FR" w:bidi="ar-SY"/>
              </w:rPr>
            </w:pPr>
            <w:r w:rsidRPr="00F36590">
              <w:rPr>
                <w:rtl/>
              </w:rPr>
              <w:t>الموضوع</w:t>
            </w:r>
            <w:r w:rsidRPr="00F36590">
              <w:rPr>
                <w:lang w:val="en-GB" w:bidi="ar-SY"/>
              </w:rPr>
              <w:t>:</w:t>
            </w:r>
          </w:p>
        </w:tc>
        <w:tc>
          <w:tcPr>
            <w:tcW w:w="4301" w:type="pct"/>
            <w:gridSpan w:val="2"/>
            <w:shd w:val="clear" w:color="auto" w:fill="auto"/>
          </w:tcPr>
          <w:p w:rsidR="003403A3" w:rsidRPr="00B83C49" w:rsidRDefault="00B83C49" w:rsidP="009A1B1A">
            <w:pPr>
              <w:tabs>
                <w:tab w:val="clear" w:pos="794"/>
                <w:tab w:val="left" w:pos="386"/>
              </w:tabs>
              <w:spacing w:before="60" w:after="60" w:line="340" w:lineRule="exact"/>
              <w:rPr>
                <w:b/>
                <w:bCs/>
                <w:lang w:bidi="ar-EG"/>
              </w:rPr>
            </w:pPr>
            <w:r w:rsidRPr="00B83C49">
              <w:rPr>
                <w:b/>
                <w:bCs/>
                <w:rtl/>
                <w:lang w:bidi="ar-SY"/>
              </w:rPr>
              <w:t>استخدام محطة فضائية لوضع تخصيصات ترددات لشبكات ساتلية مستقرة بالنسبة إلى الأرض في</w:t>
            </w:r>
            <w:r w:rsidR="009A1B1A">
              <w:rPr>
                <w:rFonts w:hint="cs"/>
                <w:b/>
                <w:bCs/>
                <w:rtl/>
                <w:lang w:bidi="ar-SY"/>
              </w:rPr>
              <w:t> </w:t>
            </w:r>
            <w:r w:rsidRPr="00B83C49">
              <w:rPr>
                <w:b/>
                <w:bCs/>
                <w:rtl/>
                <w:lang w:bidi="ar-SY"/>
              </w:rPr>
              <w:t>مواقع مدارية مختلفة في الخدمة</w:t>
            </w:r>
            <w:r w:rsidRPr="00B83C49">
              <w:rPr>
                <w:rFonts w:hint="cs"/>
                <w:b/>
                <w:bCs/>
                <w:rtl/>
                <w:lang w:bidi="ar-EG"/>
              </w:rPr>
              <w:t xml:space="preserve"> في غضون فترة زمنية قصيرة </w:t>
            </w:r>
          </w:p>
        </w:tc>
      </w:tr>
      <w:tr w:rsidR="003403A3" w:rsidRPr="00F36590" w:rsidTr="003403A3">
        <w:trPr>
          <w:trHeight w:val="452"/>
        </w:trPr>
        <w:tc>
          <w:tcPr>
            <w:tcW w:w="699" w:type="pct"/>
            <w:shd w:val="clear" w:color="auto" w:fill="auto"/>
          </w:tcPr>
          <w:p w:rsidR="003403A3" w:rsidRPr="003403A3" w:rsidRDefault="003403A3" w:rsidP="003B65BD">
            <w:pPr>
              <w:spacing w:before="60" w:after="60" w:line="340" w:lineRule="exact"/>
              <w:rPr>
                <w:rtl/>
              </w:rPr>
            </w:pPr>
          </w:p>
        </w:tc>
        <w:tc>
          <w:tcPr>
            <w:tcW w:w="4301" w:type="pct"/>
            <w:gridSpan w:val="2"/>
            <w:shd w:val="clear" w:color="auto" w:fill="auto"/>
          </w:tcPr>
          <w:p w:rsidR="003403A3" w:rsidRPr="003403A3" w:rsidRDefault="003403A3" w:rsidP="003B65BD">
            <w:pPr>
              <w:spacing w:before="60" w:after="60" w:line="340" w:lineRule="exact"/>
              <w:rPr>
                <w:rtl/>
                <w:lang w:bidi="ar-SY"/>
              </w:rPr>
            </w:pPr>
          </w:p>
        </w:tc>
      </w:tr>
    </w:tbl>
    <w:p w:rsidR="005C771D" w:rsidRDefault="005C771D" w:rsidP="005C771D">
      <w:pPr>
        <w:rPr>
          <w:rtl/>
        </w:rPr>
      </w:pPr>
      <w:r>
        <w:rPr>
          <w:rFonts w:hint="cs"/>
          <w:rtl/>
        </w:rPr>
        <w:t>تحية طيبة وبعد،</w:t>
      </w:r>
    </w:p>
    <w:p w:rsidR="00B83C49" w:rsidRPr="00B83C49" w:rsidRDefault="00B83C49" w:rsidP="009E3BAF">
      <w:pPr>
        <w:spacing w:before="240"/>
        <w:rPr>
          <w:rtl/>
        </w:rPr>
      </w:pPr>
      <w:r w:rsidRPr="00B83C49">
        <w:rPr>
          <w:rFonts w:hint="cs"/>
          <w:rtl/>
          <w:lang w:bidi="ar-EG"/>
        </w:rPr>
        <w:t>اعتمد ال‍مؤت‍مر العال‍مي للاتصالات الراديوية،</w:t>
      </w:r>
      <w:r w:rsidRPr="00B83C49">
        <w:rPr>
          <w:rFonts w:hint="cs"/>
          <w:rtl/>
        </w:rPr>
        <w:t xml:space="preserve"> جنيف، </w:t>
      </w:r>
      <w:r w:rsidRPr="00B83C49">
        <w:t>2015</w:t>
      </w:r>
      <w:r w:rsidRPr="00B83C49">
        <w:rPr>
          <w:rFonts w:hint="cs"/>
          <w:rtl/>
        </w:rPr>
        <w:t xml:space="preserve"> </w:t>
      </w:r>
      <w:r w:rsidRPr="00B83C49">
        <w:t>(WRC</w:t>
      </w:r>
      <w:r w:rsidRPr="00B83C49">
        <w:noBreakHyphen/>
        <w:t>15)</w:t>
      </w:r>
      <w:r w:rsidRPr="00B83C49">
        <w:rPr>
          <w:rFonts w:hint="cs"/>
          <w:rtl/>
        </w:rPr>
        <w:t xml:space="preserve"> القرار </w:t>
      </w:r>
      <w:r w:rsidRPr="00B83C49">
        <w:rPr>
          <w:b/>
          <w:bCs/>
        </w:rPr>
        <w:t>40</w:t>
      </w:r>
      <w:r w:rsidRPr="00B83C49">
        <w:t> (WRC-15)</w:t>
      </w:r>
      <w:r w:rsidRPr="00B83C49">
        <w:rPr>
          <w:rFonts w:hint="cs"/>
          <w:rtl/>
        </w:rPr>
        <w:t xml:space="preserve"> الذي دخل حيّز النفاذ في</w:t>
      </w:r>
      <w:r w:rsidR="009E3BAF">
        <w:rPr>
          <w:rFonts w:hint="eastAsia"/>
          <w:rtl/>
        </w:rPr>
        <w:t> </w:t>
      </w:r>
      <w:r w:rsidRPr="00B83C49">
        <w:t>28</w:t>
      </w:r>
      <w:r w:rsidR="009E3BAF">
        <w:rPr>
          <w:rFonts w:hint="eastAsia"/>
          <w:rtl/>
        </w:rPr>
        <w:t> </w:t>
      </w:r>
      <w:r w:rsidRPr="00B83C49">
        <w:rPr>
          <w:rFonts w:hint="cs"/>
          <w:rtl/>
        </w:rPr>
        <w:t xml:space="preserve">نوفمبر </w:t>
      </w:r>
      <w:r w:rsidRPr="00B83C49">
        <w:t>2015</w:t>
      </w:r>
      <w:r w:rsidRPr="00B83C49">
        <w:rPr>
          <w:rFonts w:hint="cs"/>
          <w:rtl/>
        </w:rPr>
        <w:t xml:space="preserve">، ويتناول </w:t>
      </w:r>
      <w:r w:rsidRPr="00B83C49">
        <w:rPr>
          <w:rtl/>
        </w:rPr>
        <w:t>استخدام محطة فضائية لوضع تخصيصات ترددات لشبكات ساتلية مستقرة بالنسبة إلى الأرض في</w:t>
      </w:r>
      <w:r w:rsidR="009E3BAF">
        <w:rPr>
          <w:rFonts w:hint="cs"/>
          <w:rtl/>
        </w:rPr>
        <w:t> </w:t>
      </w:r>
      <w:r w:rsidRPr="00B83C49">
        <w:rPr>
          <w:rtl/>
        </w:rPr>
        <w:t>مواقع مدارية مختلفة في الخدمة</w:t>
      </w:r>
      <w:r w:rsidRPr="00B83C49">
        <w:rPr>
          <w:rFonts w:hint="cs"/>
          <w:rtl/>
        </w:rPr>
        <w:t xml:space="preserve"> في غضون فترة زمنية قصيرة.</w:t>
      </w:r>
    </w:p>
    <w:p w:rsidR="00B83C49" w:rsidRPr="00B83C49" w:rsidRDefault="00B83C49" w:rsidP="009A1B1A">
      <w:pPr>
        <w:spacing w:before="240"/>
        <w:rPr>
          <w:rtl/>
          <w:lang w:bidi="ar-EG"/>
        </w:rPr>
      </w:pPr>
      <w:r w:rsidRPr="00B83C49">
        <w:rPr>
          <w:rFonts w:hint="cs"/>
          <w:rtl/>
          <w:lang w:bidi="ar-EG"/>
        </w:rPr>
        <w:t>و</w:t>
      </w:r>
      <w:r w:rsidRPr="00B83C49">
        <w:rPr>
          <w:rtl/>
          <w:lang w:bidi="ar-EG"/>
        </w:rPr>
        <w:t xml:space="preserve">وفقاً للفقرة </w:t>
      </w:r>
      <w:r>
        <w:rPr>
          <w:rFonts w:hint="cs"/>
          <w:i/>
          <w:iCs/>
          <w:rtl/>
          <w:lang w:bidi="ar-EG"/>
        </w:rPr>
        <w:t>ي</w:t>
      </w:r>
      <w:r w:rsidRPr="00B83C49">
        <w:rPr>
          <w:i/>
          <w:iCs/>
          <w:rtl/>
          <w:lang w:bidi="ar-EG"/>
        </w:rPr>
        <w:t>قرر</w:t>
      </w:r>
      <w:r w:rsidRPr="00B83C49">
        <w:rPr>
          <w:rtl/>
          <w:lang w:bidi="ar-EG"/>
        </w:rPr>
        <w:t xml:space="preserve"> </w:t>
      </w:r>
      <w:r w:rsidRPr="00B83C49">
        <w:t>1</w:t>
      </w:r>
      <w:r w:rsidRPr="00B83C49">
        <w:rPr>
          <w:rtl/>
          <w:lang w:bidi="ar-EG"/>
        </w:rPr>
        <w:t xml:space="preserve"> من القرار</w:t>
      </w:r>
      <w:r w:rsidRPr="00B83C49">
        <w:rPr>
          <w:rFonts w:hint="cs"/>
          <w:rtl/>
          <w:lang w:bidi="ar-EG"/>
        </w:rPr>
        <w:t xml:space="preserve"> </w:t>
      </w:r>
      <w:r w:rsidRPr="00B83C49">
        <w:rPr>
          <w:b/>
          <w:bCs/>
        </w:rPr>
        <w:t>40</w:t>
      </w:r>
      <w:r w:rsidRPr="00B83C49">
        <w:t> (WRC-15)</w:t>
      </w:r>
      <w:r w:rsidRPr="00B83C49">
        <w:rPr>
          <w:rFonts w:hint="cs"/>
          <w:rtl/>
        </w:rPr>
        <w:t xml:space="preserve">، </w:t>
      </w:r>
      <w:r>
        <w:rPr>
          <w:rFonts w:hint="cs"/>
          <w:rtl/>
        </w:rPr>
        <w:t>فإنه يجب على</w:t>
      </w:r>
      <w:r w:rsidRPr="00B83C49">
        <w:rPr>
          <w:rtl/>
          <w:lang w:bidi="ar-EG"/>
        </w:rPr>
        <w:t xml:space="preserve"> الإدارة المبلّغة </w:t>
      </w:r>
      <w:r>
        <w:rPr>
          <w:rFonts w:hint="cs"/>
          <w:rtl/>
          <w:lang w:bidi="ar-EG"/>
        </w:rPr>
        <w:t xml:space="preserve">أن تبين </w:t>
      </w:r>
      <w:r w:rsidRPr="00B83C49">
        <w:rPr>
          <w:rtl/>
          <w:lang w:bidi="ar-EG"/>
        </w:rPr>
        <w:t>لمكتب الاتصالات الراديوية عند إعلامه بوضع تخصيص تردد لمحطة فضائية بشبكة ساتلية مستقرة بالنسبة إلى الأرض في الخدمة أو معاودة وضعه في الخدمة بعد تعليقه، ما</w:t>
      </w:r>
      <w:r w:rsidR="009A1B1A">
        <w:rPr>
          <w:rFonts w:hint="cs"/>
          <w:rtl/>
          <w:lang w:bidi="ar-EG"/>
        </w:rPr>
        <w:t> </w:t>
      </w:r>
      <w:r w:rsidRPr="00B83C49">
        <w:rPr>
          <w:rtl/>
          <w:lang w:bidi="ar-EG"/>
        </w:rPr>
        <w:t>إذا كان هذا الإجراء قد أُنجز ب</w:t>
      </w:r>
      <w:r w:rsidR="00E65DFD">
        <w:rPr>
          <w:rFonts w:hint="cs"/>
          <w:rtl/>
          <w:lang w:bidi="ar-EG"/>
        </w:rPr>
        <w:t>واسطة</w:t>
      </w:r>
      <w:r w:rsidRPr="00B83C49">
        <w:rPr>
          <w:rtl/>
          <w:lang w:bidi="ar-EG"/>
        </w:rPr>
        <w:t xml:space="preserve"> محطة فضائية سبق أن استُخدمت لوضع تخصيصات تردد في الخدمة أو</w:t>
      </w:r>
      <w:r w:rsidR="009A1B1A">
        <w:rPr>
          <w:rFonts w:hint="cs"/>
          <w:rtl/>
          <w:lang w:bidi="ar-EG"/>
        </w:rPr>
        <w:t> </w:t>
      </w:r>
      <w:r w:rsidRPr="00B83C49">
        <w:rPr>
          <w:rtl/>
          <w:lang w:bidi="ar-EG"/>
        </w:rPr>
        <w:t xml:space="preserve">لاستئناف استخدامها في موقع مداري مختلف خلال </w:t>
      </w:r>
      <w:r w:rsidR="00E65DFD">
        <w:rPr>
          <w:rFonts w:hint="cs"/>
          <w:rtl/>
          <w:lang w:bidi="ar-EG"/>
        </w:rPr>
        <w:t>مدة السنوات الثلاث</w:t>
      </w:r>
      <w:r w:rsidRPr="00B83C49">
        <w:rPr>
          <w:rtl/>
          <w:lang w:bidi="ar-EG"/>
        </w:rPr>
        <w:t xml:space="preserve"> قبل تاريخ تقديم هذه المعلومات</w:t>
      </w:r>
      <w:r w:rsidRPr="00B83C49">
        <w:rPr>
          <w:rFonts w:hint="cs"/>
          <w:rtl/>
          <w:lang w:bidi="ar-EG"/>
        </w:rPr>
        <w:t>.</w:t>
      </w:r>
    </w:p>
    <w:p w:rsidR="00B83C49" w:rsidRPr="00B83C49" w:rsidRDefault="00B83C49" w:rsidP="00E65DFD">
      <w:pPr>
        <w:spacing w:before="240"/>
        <w:rPr>
          <w:rtl/>
        </w:rPr>
      </w:pPr>
      <w:r w:rsidRPr="00B83C49">
        <w:rPr>
          <w:rFonts w:hint="cs"/>
          <w:rtl/>
          <w:lang w:bidi="ar-EG"/>
        </w:rPr>
        <w:t>و</w:t>
      </w:r>
      <w:r w:rsidRPr="00B83C49">
        <w:rPr>
          <w:rtl/>
          <w:lang w:bidi="ar-EG"/>
        </w:rPr>
        <w:t xml:space="preserve">وفقاً للفقرة </w:t>
      </w:r>
      <w:r w:rsidR="00E65DFD">
        <w:rPr>
          <w:rFonts w:hint="cs"/>
          <w:i/>
          <w:iCs/>
          <w:rtl/>
          <w:lang w:bidi="ar-EG"/>
        </w:rPr>
        <w:t>ي</w:t>
      </w:r>
      <w:r w:rsidRPr="00B83C49">
        <w:rPr>
          <w:i/>
          <w:iCs/>
          <w:rtl/>
          <w:lang w:bidi="ar-EG"/>
        </w:rPr>
        <w:t>قرر</w:t>
      </w:r>
      <w:r w:rsidRPr="00B83C49">
        <w:rPr>
          <w:rtl/>
          <w:lang w:bidi="ar-EG"/>
        </w:rPr>
        <w:t xml:space="preserve"> </w:t>
      </w:r>
      <w:r w:rsidRPr="00B83C49">
        <w:t>2</w:t>
      </w:r>
      <w:r w:rsidRPr="00B83C49">
        <w:rPr>
          <w:rtl/>
          <w:lang w:bidi="ar-EG"/>
        </w:rPr>
        <w:t xml:space="preserve"> من القرار</w:t>
      </w:r>
      <w:r w:rsidRPr="00B83C49">
        <w:rPr>
          <w:rFonts w:hint="cs"/>
          <w:rtl/>
          <w:lang w:bidi="ar-EG"/>
        </w:rPr>
        <w:t xml:space="preserve"> </w:t>
      </w:r>
      <w:r w:rsidRPr="00B83C49">
        <w:rPr>
          <w:b/>
          <w:bCs/>
        </w:rPr>
        <w:t>40</w:t>
      </w:r>
      <w:r w:rsidRPr="00B83C49">
        <w:t> (WRC-15)</w:t>
      </w:r>
      <w:r w:rsidRPr="00B83C49">
        <w:rPr>
          <w:rFonts w:hint="cs"/>
          <w:rtl/>
        </w:rPr>
        <w:t xml:space="preserve">، </w:t>
      </w:r>
      <w:r w:rsidR="00E65DFD">
        <w:rPr>
          <w:rFonts w:hint="cs"/>
          <w:rtl/>
        </w:rPr>
        <w:t>فإن</w:t>
      </w:r>
      <w:r w:rsidRPr="00B83C49">
        <w:rPr>
          <w:rtl/>
          <w:lang w:bidi="ar-EG"/>
        </w:rPr>
        <w:t>ه عندما ت</w:t>
      </w:r>
      <w:r w:rsidR="00E65DFD">
        <w:rPr>
          <w:rFonts w:hint="cs"/>
          <w:rtl/>
          <w:lang w:bidi="ar-EG"/>
        </w:rPr>
        <w:t>خطر</w:t>
      </w:r>
      <w:r w:rsidRPr="00B83C49">
        <w:rPr>
          <w:rtl/>
          <w:lang w:bidi="ar-EG"/>
        </w:rPr>
        <w:t xml:space="preserve"> إحدى الإدارات المبلّغة</w:t>
      </w:r>
      <w:r w:rsidR="00E65DFD">
        <w:rPr>
          <w:rFonts w:hint="cs"/>
          <w:rtl/>
          <w:lang w:bidi="ar-EG"/>
        </w:rPr>
        <w:t xml:space="preserve"> المكتب</w:t>
      </w:r>
      <w:r w:rsidRPr="00B83C49">
        <w:rPr>
          <w:rtl/>
          <w:lang w:bidi="ar-EG"/>
        </w:rPr>
        <w:t xml:space="preserve">، بموجب الفقرة </w:t>
      </w:r>
      <w:r w:rsidRPr="00B83C49">
        <w:t>1</w:t>
      </w:r>
      <w:r w:rsidRPr="00B83C49">
        <w:rPr>
          <w:rtl/>
          <w:lang w:bidi="ar-EG"/>
        </w:rPr>
        <w:t xml:space="preserve"> من </w:t>
      </w:r>
      <w:r w:rsidRPr="00B83C49">
        <w:rPr>
          <w:i/>
          <w:iCs/>
          <w:rtl/>
          <w:lang w:bidi="ar-EG"/>
        </w:rPr>
        <w:t>يقرر</w:t>
      </w:r>
      <w:r w:rsidRPr="00B83C49">
        <w:rPr>
          <w:rtl/>
          <w:lang w:bidi="ar-EG"/>
        </w:rPr>
        <w:t xml:space="preserve"> أعلاه، أنها وضعت تخصيص تردد لمحطة فضائية بشبكة ساتلية مستقرة بالنسبة إلى الأرض في الخدمة أو استأنفت استخدامه بعد تعليقه بواسطة محطة فضائية سبق أن استُخدمت لوضع تخصيصات تردد في الخدمة أو لاستئناف استخدامها في موقع مداري مختلف خلال ثلاث سنوات قبل تاريخ تقديم هذه المعلومات، يتعيّن على الإدارة المبلِّغة أن تبيّن أيضاً بالنسبة إلى تلك الفترة نفسها الممتدة لثلاث سنوات</w:t>
      </w:r>
      <w:r w:rsidRPr="00B83C49">
        <w:t>:</w:t>
      </w:r>
    </w:p>
    <w:p w:rsidR="00B83C49" w:rsidRPr="00B83C49" w:rsidRDefault="009A1B1A" w:rsidP="009A1B1A">
      <w:pPr>
        <w:spacing w:before="240"/>
        <w:rPr>
          <w:rtl/>
          <w:lang w:bidi="ar-EG"/>
        </w:rPr>
      </w:pPr>
      <w:r>
        <w:rPr>
          <w:rFonts w:hint="cs"/>
          <w:rtl/>
          <w:lang w:bidi="ar-EG"/>
        </w:rPr>
        <w:lastRenderedPageBreak/>
        <w:t xml:space="preserve"> </w:t>
      </w:r>
      <w:r w:rsidR="00B83C49" w:rsidRPr="009A1B1A">
        <w:rPr>
          <w:rtl/>
          <w:lang w:bidi="ar-EG"/>
        </w:rPr>
        <w:t>أ )</w:t>
      </w:r>
      <w:r>
        <w:rPr>
          <w:rtl/>
          <w:lang w:bidi="ar-EG"/>
        </w:rPr>
        <w:tab/>
      </w:r>
      <w:r w:rsidR="00B83C49" w:rsidRPr="00B83C49">
        <w:rPr>
          <w:rtl/>
          <w:lang w:bidi="ar-EG"/>
        </w:rPr>
        <w:t>آخر موقع مداري استُخدمت فيه المحطة الفضائية لوضع تخصيصات تردد في الخدمة أو لاستئناف</w:t>
      </w:r>
      <w:r>
        <w:rPr>
          <w:rFonts w:hint="cs"/>
          <w:rtl/>
          <w:lang w:bidi="ar-EG"/>
        </w:rPr>
        <w:t> </w:t>
      </w:r>
      <w:r w:rsidR="00B83C49" w:rsidRPr="00B83C49">
        <w:rPr>
          <w:rtl/>
          <w:lang w:bidi="ar-EG"/>
        </w:rPr>
        <w:t>استخدامها؛</w:t>
      </w:r>
    </w:p>
    <w:p w:rsidR="00B83C49" w:rsidRPr="00B83C49" w:rsidRDefault="00B83C49" w:rsidP="009A1B1A">
      <w:pPr>
        <w:spacing w:before="240"/>
        <w:rPr>
          <w:rtl/>
          <w:lang w:bidi="ar-EG"/>
        </w:rPr>
      </w:pPr>
      <w:r w:rsidRPr="009A1B1A">
        <w:rPr>
          <w:rtl/>
          <w:lang w:bidi="ar-EG"/>
        </w:rPr>
        <w:t>ب)</w:t>
      </w:r>
      <w:r w:rsidR="009A1B1A">
        <w:rPr>
          <w:rtl/>
          <w:lang w:bidi="ar-EG"/>
        </w:rPr>
        <w:tab/>
      </w:r>
      <w:r w:rsidRPr="00B83C49">
        <w:rPr>
          <w:rtl/>
          <w:lang w:bidi="ar-EG"/>
        </w:rPr>
        <w:t>الشبكة (الشبكات) الساتلية التي كانت تخصيصات التردد</w:t>
      </w:r>
      <w:r w:rsidR="00E65DFD">
        <w:rPr>
          <w:rFonts w:hint="cs"/>
          <w:rtl/>
          <w:lang w:bidi="ar-EG"/>
        </w:rPr>
        <w:t xml:space="preserve"> المشار إليها في الفقرة أ)</w:t>
      </w:r>
      <w:r w:rsidRPr="00B83C49">
        <w:rPr>
          <w:rtl/>
          <w:lang w:bidi="ar-EG"/>
        </w:rPr>
        <w:t xml:space="preserve"> أعلاه مرتبطة بها؛</w:t>
      </w:r>
    </w:p>
    <w:p w:rsidR="00B83C49" w:rsidRPr="00B83C49" w:rsidRDefault="00B83C49" w:rsidP="009A1B1A">
      <w:pPr>
        <w:spacing w:before="240"/>
        <w:rPr>
          <w:rtl/>
          <w:lang w:bidi="ar-EG"/>
        </w:rPr>
      </w:pPr>
      <w:r w:rsidRPr="009A1B1A">
        <w:rPr>
          <w:rtl/>
          <w:lang w:bidi="ar-EG"/>
        </w:rPr>
        <w:t>ج)</w:t>
      </w:r>
      <w:r w:rsidR="009A1B1A">
        <w:rPr>
          <w:rtl/>
          <w:lang w:bidi="ar-EG"/>
        </w:rPr>
        <w:tab/>
      </w:r>
      <w:r w:rsidRPr="00B83C49">
        <w:rPr>
          <w:rtl/>
          <w:lang w:bidi="ar-EG"/>
        </w:rPr>
        <w:t xml:space="preserve">التاريخ الذي لم تعد فيه المحطة الفضائية قائمة في الموقع المداري المذكور في </w:t>
      </w:r>
      <w:r w:rsidR="00E65DFD">
        <w:rPr>
          <w:rFonts w:hint="cs"/>
          <w:rtl/>
          <w:lang w:bidi="ar-EG"/>
        </w:rPr>
        <w:t>ال</w:t>
      </w:r>
      <w:r w:rsidRPr="00B83C49">
        <w:rPr>
          <w:rtl/>
          <w:lang w:bidi="ar-EG"/>
        </w:rPr>
        <w:t>فقرة أ) أعلاه</w:t>
      </w:r>
      <w:r w:rsidRPr="00B83C49">
        <w:rPr>
          <w:rFonts w:hint="cs"/>
          <w:rtl/>
          <w:lang w:bidi="ar-EG"/>
        </w:rPr>
        <w:t>.</w:t>
      </w:r>
    </w:p>
    <w:p w:rsidR="00B83C49" w:rsidRPr="00B83C49" w:rsidRDefault="00E65DFD" w:rsidP="009A1B1A">
      <w:pPr>
        <w:keepNext/>
        <w:keepLines/>
        <w:spacing w:before="240"/>
        <w:rPr>
          <w:rtl/>
        </w:rPr>
      </w:pPr>
      <w:r>
        <w:rPr>
          <w:rFonts w:hint="cs"/>
          <w:rtl/>
          <w:lang w:bidi="ar-EG"/>
        </w:rPr>
        <w:t>ويسر المكتب أن يخطر الإدارات أنه تم وضع استمارة محددة لتسهيل تقديم المعلومات أعلاه. والاستمارة مرفقة بالملحق ومتاحة أيضاً على الموقع:</w:t>
      </w:r>
      <w:r w:rsidR="00B83C49" w:rsidRPr="00B83C49">
        <w:rPr>
          <w:rFonts w:hint="cs"/>
          <w:rtl/>
          <w:lang w:bidi="ar-EG"/>
        </w:rPr>
        <w:t xml:space="preserve"> </w:t>
      </w:r>
      <w:hyperlink r:id="rId8" w:history="1">
        <w:r w:rsidR="00B83C49" w:rsidRPr="00B83C49">
          <w:rPr>
            <w:rStyle w:val="Hyperlink"/>
          </w:rPr>
          <w:t>http://www.itu.int/ITU-R/go/space-res40-form</w:t>
        </w:r>
      </w:hyperlink>
      <w:r w:rsidR="00B83C49" w:rsidRPr="00B83C49">
        <w:rPr>
          <w:rFonts w:hint="cs"/>
          <w:rtl/>
        </w:rPr>
        <w:t>.</w:t>
      </w:r>
    </w:p>
    <w:p w:rsidR="00712308" w:rsidRDefault="00E65DFD" w:rsidP="002C2092">
      <w:pPr>
        <w:keepNext/>
        <w:keepLines/>
        <w:spacing w:before="240"/>
        <w:rPr>
          <w:rtl/>
          <w:lang w:bidi="ar-EG"/>
        </w:rPr>
      </w:pPr>
      <w:r>
        <w:rPr>
          <w:rFonts w:hint="cs"/>
          <w:rtl/>
        </w:rPr>
        <w:t xml:space="preserve">ويرجى من الإدارات استعمال هذه الاستمارة وإرسالها بعد استكمالها إلى المكتب بالفاكس إلى أن يتم تنفيذ وسائل الاتصالات الإلكترونية الحديثة طبقاً للقرار </w:t>
      </w:r>
      <w:r w:rsidRPr="00E65DFD">
        <w:rPr>
          <w:b/>
          <w:bCs/>
        </w:rPr>
        <w:t>907</w:t>
      </w:r>
      <w:r w:rsidRPr="00E65DFD">
        <w:t xml:space="preserve"> (Rev. WRC-15</w:t>
      </w:r>
      <w:r>
        <w:t>)</w:t>
      </w:r>
      <w:r>
        <w:rPr>
          <w:rFonts w:hint="cs"/>
          <w:rtl/>
          <w:lang w:bidi="ar-EG"/>
        </w:rPr>
        <w:t>، عند إبلاغ مكتب الاتصالات الراديوية بوضع تخصيصات</w:t>
      </w:r>
      <w:r w:rsidR="009A1B1A">
        <w:rPr>
          <w:rFonts w:hint="cs"/>
          <w:rtl/>
          <w:lang w:bidi="ar-EG"/>
        </w:rPr>
        <w:t xml:space="preserve"> لمحطة فضائية مستقرة بالنسبة إلى الأرض</w:t>
      </w:r>
      <w:r>
        <w:rPr>
          <w:rFonts w:hint="cs"/>
          <w:rtl/>
          <w:lang w:bidi="ar-EG"/>
        </w:rPr>
        <w:t xml:space="preserve"> في</w:t>
      </w:r>
      <w:r w:rsidR="009A1B1A">
        <w:rPr>
          <w:rFonts w:hint="eastAsia"/>
          <w:rtl/>
          <w:lang w:bidi="ar-EG"/>
        </w:rPr>
        <w:t> </w:t>
      </w:r>
      <w:r>
        <w:rPr>
          <w:rFonts w:hint="cs"/>
          <w:rtl/>
          <w:lang w:bidi="ar-EG"/>
        </w:rPr>
        <w:t>الخدمة</w:t>
      </w:r>
      <w:r w:rsidR="009A1B1A">
        <w:rPr>
          <w:rFonts w:hint="cs"/>
          <w:rtl/>
          <w:lang w:bidi="ar-EG"/>
        </w:rPr>
        <w:t xml:space="preserve"> (بما في ذلك التخصيصات الواردة في التذييلات </w:t>
      </w:r>
      <w:r w:rsidR="009A1B1A" w:rsidRPr="002C2092">
        <w:rPr>
          <w:b/>
          <w:bCs/>
          <w:lang w:bidi="ar-EG"/>
        </w:rPr>
        <w:t>30</w:t>
      </w:r>
      <w:r w:rsidR="009A1B1A">
        <w:rPr>
          <w:rFonts w:hint="cs"/>
          <w:rtl/>
          <w:lang w:bidi="ar-EG"/>
        </w:rPr>
        <w:t xml:space="preserve"> و</w:t>
      </w:r>
      <w:r w:rsidR="009A1B1A" w:rsidRPr="002C2092">
        <w:rPr>
          <w:b/>
          <w:bCs/>
          <w:lang w:bidi="ar-EG"/>
        </w:rPr>
        <w:t>30A</w:t>
      </w:r>
      <w:r w:rsidR="009A1B1A">
        <w:rPr>
          <w:rFonts w:hint="cs"/>
          <w:rtl/>
          <w:lang w:bidi="ar-EG"/>
        </w:rPr>
        <w:t xml:space="preserve"> و</w:t>
      </w:r>
      <w:r w:rsidR="009A1B1A" w:rsidRPr="002C2092">
        <w:rPr>
          <w:b/>
          <w:bCs/>
          <w:lang w:bidi="ar-EG"/>
        </w:rPr>
        <w:t>30B</w:t>
      </w:r>
      <w:r w:rsidR="009A1B1A">
        <w:rPr>
          <w:rFonts w:hint="cs"/>
          <w:rtl/>
          <w:lang w:bidi="ar-EG"/>
        </w:rPr>
        <w:t>).</w:t>
      </w:r>
      <w:r>
        <w:rPr>
          <w:rFonts w:hint="cs"/>
          <w:rtl/>
          <w:lang w:bidi="ar-EG"/>
        </w:rPr>
        <w:t xml:space="preserve"> بموجب الرقم </w:t>
      </w:r>
      <w:r w:rsidR="0055355F">
        <w:rPr>
          <w:b/>
          <w:bCs/>
          <w:lang w:bidi="ar-EG"/>
        </w:rPr>
        <w:t>44B.11</w:t>
      </w:r>
      <w:r w:rsidR="0055355F">
        <w:rPr>
          <w:rFonts w:hint="cs"/>
          <w:rtl/>
          <w:lang w:bidi="ar-EG"/>
        </w:rPr>
        <w:t xml:space="preserve"> أو</w:t>
      </w:r>
      <w:r w:rsidR="002C2092">
        <w:rPr>
          <w:rFonts w:hint="eastAsia"/>
          <w:rtl/>
          <w:lang w:bidi="ar-EG"/>
        </w:rPr>
        <w:t> </w:t>
      </w:r>
      <w:r w:rsidR="0055355F">
        <w:rPr>
          <w:rFonts w:hint="cs"/>
          <w:rtl/>
          <w:lang w:bidi="ar-EG"/>
        </w:rPr>
        <w:t xml:space="preserve">بمعاودة وضعها في الخدمة بموجب الرقم </w:t>
      </w:r>
      <w:r w:rsidR="0055355F">
        <w:rPr>
          <w:b/>
          <w:bCs/>
          <w:lang w:bidi="ar-EG"/>
        </w:rPr>
        <w:t>1.49.11</w:t>
      </w:r>
      <w:r w:rsidR="0055355F">
        <w:rPr>
          <w:rFonts w:hint="cs"/>
          <w:rtl/>
          <w:lang w:bidi="ar-EG"/>
        </w:rPr>
        <w:t xml:space="preserve"> أو معاو</w:t>
      </w:r>
      <w:r w:rsidR="009A1B1A">
        <w:rPr>
          <w:rFonts w:hint="cs"/>
          <w:rtl/>
          <w:lang w:bidi="ar-EG"/>
        </w:rPr>
        <w:t>دة وضعها في الخدمة بموجب الرقم</w:t>
      </w:r>
      <w:r w:rsidR="0055355F">
        <w:rPr>
          <w:rFonts w:hint="cs"/>
          <w:rtl/>
          <w:lang w:bidi="ar-EG"/>
        </w:rPr>
        <w:t xml:space="preserve"> </w:t>
      </w:r>
      <w:r w:rsidR="009A1B1A">
        <w:rPr>
          <w:lang w:bidi="ar-EG"/>
        </w:rPr>
        <w:t> </w:t>
      </w:r>
      <w:r w:rsidR="0055355F">
        <w:rPr>
          <w:lang w:bidi="ar-EG"/>
        </w:rPr>
        <w:t>20</w:t>
      </w:r>
      <w:r w:rsidR="0055355F" w:rsidRPr="009A1B1A">
        <w:rPr>
          <w:rFonts w:hint="cs"/>
          <w:i/>
          <w:iCs/>
          <w:rtl/>
          <w:lang w:bidi="ar-EG"/>
        </w:rPr>
        <w:t>مكرراً</w:t>
      </w:r>
      <w:r w:rsidR="0055355F">
        <w:rPr>
          <w:rFonts w:hint="cs"/>
          <w:rtl/>
          <w:lang w:bidi="ar-EG"/>
        </w:rPr>
        <w:t xml:space="preserve"> </w:t>
      </w:r>
      <w:r w:rsidR="009A1B1A">
        <w:rPr>
          <w:rFonts w:hint="cs"/>
          <w:rtl/>
          <w:lang w:bidi="ar-EG"/>
        </w:rPr>
        <w:t>من الفقرة </w:t>
      </w:r>
      <w:r w:rsidR="009A1B1A">
        <w:rPr>
          <w:lang w:bidi="ar-EG"/>
        </w:rPr>
        <w:t>10.2.5</w:t>
      </w:r>
      <w:r w:rsidR="009A1B1A">
        <w:rPr>
          <w:rFonts w:hint="cs"/>
          <w:rtl/>
          <w:lang w:bidi="ar-EG"/>
        </w:rPr>
        <w:t xml:space="preserve"> من التذييل </w:t>
      </w:r>
      <w:r w:rsidR="009A1B1A">
        <w:rPr>
          <w:lang w:bidi="ar-EG"/>
        </w:rPr>
        <w:t>30</w:t>
      </w:r>
      <w:r w:rsidR="009A1B1A">
        <w:rPr>
          <w:rFonts w:hint="cs"/>
          <w:rtl/>
          <w:lang w:bidi="ar-EG"/>
        </w:rPr>
        <w:t xml:space="preserve"> </w:t>
      </w:r>
      <w:r w:rsidR="0055355F">
        <w:rPr>
          <w:rFonts w:hint="cs"/>
          <w:rtl/>
          <w:lang w:bidi="ar-EG"/>
        </w:rPr>
        <w:t>و</w:t>
      </w:r>
      <w:r w:rsidR="009A1B1A">
        <w:rPr>
          <w:rFonts w:hint="cs"/>
          <w:rtl/>
          <w:lang w:bidi="ar-EG"/>
        </w:rPr>
        <w:t xml:space="preserve">الرقم </w:t>
      </w:r>
      <w:r w:rsidR="009A1B1A">
        <w:rPr>
          <w:lang w:bidi="ar-EG"/>
        </w:rPr>
        <w:t> </w:t>
      </w:r>
      <w:r w:rsidR="0055355F">
        <w:rPr>
          <w:lang w:bidi="ar-EG"/>
        </w:rPr>
        <w:t>24</w:t>
      </w:r>
      <w:r w:rsidR="0055355F" w:rsidRPr="009A1B1A">
        <w:rPr>
          <w:rFonts w:hint="eastAsia"/>
          <w:i/>
          <w:iCs/>
          <w:rtl/>
          <w:lang w:bidi="ar-EG"/>
        </w:rPr>
        <w:t>مكرراً</w:t>
      </w:r>
      <w:r w:rsidR="0055355F">
        <w:rPr>
          <w:rFonts w:hint="eastAsia"/>
          <w:rtl/>
          <w:lang w:bidi="ar-EG"/>
        </w:rPr>
        <w:t xml:space="preserve"> من الفقرة</w:t>
      </w:r>
      <w:r w:rsidR="009A1B1A">
        <w:rPr>
          <w:rFonts w:hint="cs"/>
          <w:rtl/>
          <w:lang w:bidi="ar-EG"/>
        </w:rPr>
        <w:t> </w:t>
      </w:r>
      <w:r w:rsidR="0055355F">
        <w:rPr>
          <w:lang w:bidi="ar-EG"/>
        </w:rPr>
        <w:t>10</w:t>
      </w:r>
      <w:r w:rsidR="009A1B1A">
        <w:rPr>
          <w:lang w:bidi="ar-EG"/>
        </w:rPr>
        <w:t>.2</w:t>
      </w:r>
      <w:r w:rsidR="0055355F">
        <w:rPr>
          <w:lang w:bidi="ar-EG"/>
        </w:rPr>
        <w:t>.5</w:t>
      </w:r>
      <w:r w:rsidR="0055355F">
        <w:rPr>
          <w:rFonts w:hint="cs"/>
          <w:rtl/>
          <w:lang w:bidi="ar-EG"/>
        </w:rPr>
        <w:t xml:space="preserve"> </w:t>
      </w:r>
      <w:r w:rsidR="009A1B1A">
        <w:rPr>
          <w:rFonts w:hint="cs"/>
          <w:rtl/>
          <w:lang w:bidi="ar-EG"/>
        </w:rPr>
        <w:t xml:space="preserve">من التذييل </w:t>
      </w:r>
      <w:r w:rsidR="009A1B1A" w:rsidRPr="002C2092">
        <w:rPr>
          <w:b/>
          <w:bCs/>
          <w:lang w:bidi="ar-EG"/>
        </w:rPr>
        <w:t>30A</w:t>
      </w:r>
      <w:r w:rsidR="009A1B1A">
        <w:rPr>
          <w:rFonts w:hint="cs"/>
          <w:rtl/>
          <w:lang w:bidi="ar-EG"/>
        </w:rPr>
        <w:t xml:space="preserve"> </w:t>
      </w:r>
      <w:r w:rsidR="0055355F">
        <w:rPr>
          <w:rFonts w:hint="cs"/>
          <w:rtl/>
          <w:lang w:bidi="ar-EG"/>
        </w:rPr>
        <w:t xml:space="preserve">على التوالي، أو معاودة وضعها في الخدمة بموجب الرقم </w:t>
      </w:r>
      <w:r w:rsidR="009A1B1A">
        <w:rPr>
          <w:lang w:bidi="ar-EG"/>
        </w:rPr>
        <w:t> </w:t>
      </w:r>
      <w:r w:rsidR="0055355F">
        <w:rPr>
          <w:lang w:bidi="ar-EG"/>
        </w:rPr>
        <w:t>14</w:t>
      </w:r>
      <w:r w:rsidR="0055355F" w:rsidRPr="009A1B1A">
        <w:rPr>
          <w:rFonts w:hint="eastAsia"/>
          <w:i/>
          <w:iCs/>
          <w:rtl/>
          <w:lang w:bidi="ar-EG"/>
        </w:rPr>
        <w:t>مكرراً</w:t>
      </w:r>
      <w:r w:rsidR="0055355F">
        <w:rPr>
          <w:rFonts w:hint="eastAsia"/>
          <w:rtl/>
          <w:lang w:bidi="ar-EG"/>
        </w:rPr>
        <w:t xml:space="preserve"> من الفقرة </w:t>
      </w:r>
      <w:r w:rsidR="0055355F">
        <w:rPr>
          <w:lang w:bidi="ar-EG"/>
        </w:rPr>
        <w:t>17.8</w:t>
      </w:r>
      <w:r w:rsidR="0055355F">
        <w:rPr>
          <w:rFonts w:hint="cs"/>
          <w:rtl/>
          <w:lang w:bidi="ar-EG"/>
        </w:rPr>
        <w:t xml:space="preserve"> من التذييل</w:t>
      </w:r>
      <w:r w:rsidR="0055355F">
        <w:rPr>
          <w:rFonts w:hint="eastAsia"/>
          <w:rtl/>
          <w:lang w:bidi="ar-EG"/>
        </w:rPr>
        <w:t> </w:t>
      </w:r>
      <w:r w:rsidR="00712308">
        <w:rPr>
          <w:b/>
          <w:bCs/>
          <w:lang w:bidi="ar-EG"/>
        </w:rPr>
        <w:t>30B</w:t>
      </w:r>
      <w:r w:rsidR="00712308">
        <w:rPr>
          <w:rFonts w:hint="cs"/>
          <w:rtl/>
          <w:lang w:bidi="ar-EG"/>
        </w:rPr>
        <w:t xml:space="preserve">. </w:t>
      </w:r>
    </w:p>
    <w:p w:rsidR="00B83C49" w:rsidRPr="00B83C49" w:rsidRDefault="0055355F" w:rsidP="009A1B1A">
      <w:pPr>
        <w:spacing w:before="240"/>
        <w:rPr>
          <w:u w:val="single"/>
        </w:rPr>
      </w:pPr>
      <w:r>
        <w:rPr>
          <w:rFonts w:hint="cs"/>
          <w:rtl/>
          <w:lang w:bidi="ar-EG"/>
        </w:rPr>
        <w:t xml:space="preserve">وطبقاً لفقرة </w:t>
      </w:r>
      <w:r w:rsidRPr="00712308">
        <w:rPr>
          <w:rFonts w:hint="cs"/>
          <w:i/>
          <w:iCs/>
          <w:rtl/>
          <w:lang w:bidi="ar-EG"/>
        </w:rPr>
        <w:t>يكلف مكتب</w:t>
      </w:r>
      <w:r w:rsidR="00712308" w:rsidRPr="00712308">
        <w:rPr>
          <w:rFonts w:hint="cs"/>
          <w:i/>
          <w:iCs/>
          <w:rtl/>
          <w:lang w:bidi="ar-EG"/>
        </w:rPr>
        <w:t xml:space="preserve"> الاتصالات الراديوية</w:t>
      </w:r>
      <w:r w:rsidR="00712308">
        <w:rPr>
          <w:rFonts w:hint="cs"/>
          <w:rtl/>
          <w:lang w:bidi="ar-EG"/>
        </w:rPr>
        <w:t xml:space="preserve"> بالقرار </w:t>
      </w:r>
      <w:r w:rsidR="00712308" w:rsidRPr="00712308">
        <w:rPr>
          <w:b/>
          <w:bCs/>
          <w:lang w:bidi="ar-EG"/>
        </w:rPr>
        <w:t>40</w:t>
      </w:r>
      <w:r w:rsidR="00712308" w:rsidRPr="00712308">
        <w:rPr>
          <w:lang w:bidi="ar-EG"/>
        </w:rPr>
        <w:t xml:space="preserve"> (WRC-15)</w:t>
      </w:r>
      <w:r w:rsidR="00712308">
        <w:rPr>
          <w:rFonts w:hint="cs"/>
          <w:rtl/>
          <w:lang w:bidi="ar-EG"/>
        </w:rPr>
        <w:t xml:space="preserve">، سيتيح المكتب المعلومات الكاملة في غضون </w:t>
      </w:r>
      <w:r w:rsidR="00712308">
        <w:rPr>
          <w:lang w:bidi="ar-EG"/>
        </w:rPr>
        <w:t>30</w:t>
      </w:r>
      <w:r w:rsidR="009A1B1A">
        <w:rPr>
          <w:rFonts w:hint="eastAsia"/>
          <w:rtl/>
          <w:lang w:bidi="ar-EG"/>
        </w:rPr>
        <w:t> </w:t>
      </w:r>
      <w:r w:rsidR="00712308">
        <w:rPr>
          <w:rFonts w:hint="cs"/>
          <w:rtl/>
          <w:lang w:bidi="ar-EG"/>
        </w:rPr>
        <w:t xml:space="preserve">يوماً من استلامها على عنوان الموقع الإلكتروني التالي: </w:t>
      </w:r>
      <w:hyperlink r:id="rId9" w:history="1">
        <w:r w:rsidR="00B83C49" w:rsidRPr="00B83C49">
          <w:rPr>
            <w:rStyle w:val="Hyperlink"/>
          </w:rPr>
          <w:t>http://www.itu.int/ITU-R/go/space-res40</w:t>
        </w:r>
      </w:hyperlink>
      <w:r w:rsidR="00712308">
        <w:rPr>
          <w:rFonts w:hint="cs"/>
          <w:rtl/>
        </w:rPr>
        <w:t>.</w:t>
      </w:r>
    </w:p>
    <w:p w:rsidR="00B83C49" w:rsidRPr="00B83C49" w:rsidRDefault="00511584" w:rsidP="009A1B1A">
      <w:pPr>
        <w:spacing w:before="240"/>
        <w:rPr>
          <w:rtl/>
          <w:lang w:bidi="ar-EG"/>
        </w:rPr>
      </w:pPr>
      <w:r>
        <w:rPr>
          <w:rFonts w:hint="cs"/>
          <w:rtl/>
        </w:rPr>
        <w:t xml:space="preserve">ويود المكتب أن يسترعي انتباهكم إلى الفقرتين </w:t>
      </w:r>
      <w:r>
        <w:t>4</w:t>
      </w:r>
      <w:r>
        <w:rPr>
          <w:rFonts w:hint="cs"/>
          <w:rtl/>
          <w:lang w:bidi="ar-EG"/>
        </w:rPr>
        <w:t xml:space="preserve"> و</w:t>
      </w:r>
      <w:r>
        <w:rPr>
          <w:lang w:bidi="ar-EG"/>
        </w:rPr>
        <w:t>5</w:t>
      </w:r>
      <w:r>
        <w:rPr>
          <w:rFonts w:hint="cs"/>
          <w:rtl/>
          <w:lang w:bidi="ar-EG"/>
        </w:rPr>
        <w:t xml:space="preserve"> من </w:t>
      </w:r>
      <w:r w:rsidRPr="009A1B1A">
        <w:rPr>
          <w:rFonts w:hint="cs"/>
          <w:i/>
          <w:iCs/>
          <w:rtl/>
          <w:lang w:bidi="ar-EG"/>
        </w:rPr>
        <w:t>يقرر</w:t>
      </w:r>
      <w:r>
        <w:rPr>
          <w:rFonts w:hint="cs"/>
          <w:rtl/>
          <w:lang w:bidi="ar-EG"/>
        </w:rPr>
        <w:t xml:space="preserve"> ب</w:t>
      </w:r>
      <w:r w:rsidR="00B83C49" w:rsidRPr="00B83C49">
        <w:rPr>
          <w:rtl/>
          <w:lang w:bidi="ar-EG"/>
        </w:rPr>
        <w:t>القرار</w:t>
      </w:r>
      <w:r w:rsidR="00B83C49" w:rsidRPr="00B83C49">
        <w:rPr>
          <w:rFonts w:hint="cs"/>
          <w:rtl/>
          <w:lang w:bidi="ar-EG"/>
        </w:rPr>
        <w:t xml:space="preserve"> </w:t>
      </w:r>
      <w:r w:rsidR="00B83C49" w:rsidRPr="00B83C49">
        <w:rPr>
          <w:b/>
          <w:bCs/>
        </w:rPr>
        <w:t>40</w:t>
      </w:r>
      <w:r w:rsidR="00B83C49" w:rsidRPr="00B83C49">
        <w:t> (WRC-15)</w:t>
      </w:r>
      <w:r>
        <w:rPr>
          <w:rFonts w:hint="cs"/>
          <w:rtl/>
        </w:rPr>
        <w:t xml:space="preserve">، من حيث أن يعتبر </w:t>
      </w:r>
      <w:r w:rsidR="00B83C49" w:rsidRPr="00B83C49">
        <w:rPr>
          <w:rtl/>
          <w:lang w:bidi="ar-EG"/>
        </w:rPr>
        <w:t xml:space="preserve">المكتب تخصيصات التردد للشبكة الساتلية المستقرة بالنسبة إلى الأرض لم توضع في الخدمة أو يُستأنف وضعها في الخدمة وأن يُعلم الإدارة المبلّغة بذلك، وذلك اعتباراً من </w:t>
      </w:r>
      <w:r w:rsidR="00B83C49" w:rsidRPr="00B83C49">
        <w:t>1</w:t>
      </w:r>
      <w:r w:rsidR="00B83C49" w:rsidRPr="00B83C49">
        <w:rPr>
          <w:rtl/>
          <w:lang w:bidi="ar-EG"/>
        </w:rPr>
        <w:t xml:space="preserve"> يناير </w:t>
      </w:r>
      <w:r w:rsidR="00B83C49" w:rsidRPr="00B83C49">
        <w:t>2018</w:t>
      </w:r>
      <w:r w:rsidR="00B83C49" w:rsidRPr="00B83C49">
        <w:rPr>
          <w:rtl/>
          <w:lang w:bidi="ar-EG"/>
        </w:rPr>
        <w:t xml:space="preserve">، في حال تخلف الإدارة المبلّغة عن تقديم المعلومات الناقصة </w:t>
      </w:r>
      <w:r>
        <w:rPr>
          <w:rFonts w:hint="cs"/>
          <w:rtl/>
          <w:lang w:bidi="ar-EG"/>
        </w:rPr>
        <w:t>عبر رسالتين تذكيريتين متتاليتين لمدة ثلاثين يوماً</w:t>
      </w:r>
      <w:r w:rsidR="00B83C49" w:rsidRPr="00B83C49">
        <w:rPr>
          <w:rtl/>
          <w:lang w:bidi="ar-EG"/>
        </w:rPr>
        <w:t xml:space="preserve"> </w:t>
      </w:r>
      <w:r>
        <w:rPr>
          <w:rFonts w:hint="cs"/>
          <w:rtl/>
          <w:lang w:bidi="ar-EG"/>
        </w:rPr>
        <w:t>و</w:t>
      </w:r>
      <w:r w:rsidR="00B83C49" w:rsidRPr="00B83C49">
        <w:rPr>
          <w:rtl/>
          <w:lang w:bidi="ar-EG"/>
        </w:rPr>
        <w:t>خمسة عشر يوماً</w:t>
      </w:r>
      <w:r>
        <w:rPr>
          <w:rFonts w:hint="cs"/>
          <w:rtl/>
          <w:lang w:bidi="ar-EG"/>
        </w:rPr>
        <w:t>، على التوالي</w:t>
      </w:r>
      <w:r w:rsidR="00B83C49" w:rsidRPr="00B83C49">
        <w:rPr>
          <w:rFonts w:hint="cs"/>
          <w:rtl/>
          <w:lang w:bidi="ar-EG"/>
        </w:rPr>
        <w:t>.</w:t>
      </w:r>
    </w:p>
    <w:p w:rsidR="00B83C49" w:rsidRPr="00B83C49" w:rsidRDefault="00B83C49" w:rsidP="00511584">
      <w:pPr>
        <w:spacing w:before="240"/>
        <w:rPr>
          <w:rtl/>
        </w:rPr>
      </w:pPr>
      <w:r w:rsidRPr="00B83C49">
        <w:rPr>
          <w:rFonts w:hint="cs"/>
          <w:rtl/>
          <w:lang w:bidi="ar-EG"/>
        </w:rPr>
        <w:t xml:space="preserve">ويبقى ال‍مكتب على استعداد لتزويد إدارتكم بأي إيضاحات </w:t>
      </w:r>
      <w:r w:rsidR="00511584">
        <w:rPr>
          <w:rFonts w:hint="cs"/>
          <w:rtl/>
          <w:lang w:bidi="ar-EG"/>
        </w:rPr>
        <w:t>قد تحتاج إليها</w:t>
      </w:r>
      <w:r w:rsidRPr="00B83C49">
        <w:rPr>
          <w:rFonts w:hint="cs"/>
          <w:rtl/>
          <w:lang w:bidi="ar-EG"/>
        </w:rPr>
        <w:t xml:space="preserve"> فيما يتعلق بمحتوى هذه الرسالة ال‍معممة من خلال عنوان البريد الإلكتروني </w:t>
      </w:r>
      <w:hyperlink r:id="rId10" w:history="1">
        <w:r w:rsidRPr="00B83C49">
          <w:rPr>
            <w:rStyle w:val="Hyperlink"/>
          </w:rPr>
          <w:t>brmail@itu.int</w:t>
        </w:r>
      </w:hyperlink>
      <w:r w:rsidRPr="00B83C49">
        <w:rPr>
          <w:rFonts w:hint="cs"/>
          <w:rtl/>
          <w:lang w:bidi="ar-EG"/>
        </w:rPr>
        <w:t>.</w:t>
      </w:r>
    </w:p>
    <w:p w:rsidR="005C771D" w:rsidRDefault="005C771D" w:rsidP="005C771D">
      <w:pPr>
        <w:spacing w:before="240"/>
        <w:rPr>
          <w:rtl/>
        </w:rPr>
      </w:pPr>
      <w:r w:rsidRPr="00B83C49">
        <w:rPr>
          <w:rFonts w:hint="cs"/>
          <w:rtl/>
          <w:lang w:bidi="ar-EG"/>
        </w:rPr>
        <w:t>وتفضلوا بقبول فائق التقدير والاحترام.</w:t>
      </w:r>
    </w:p>
    <w:p w:rsidR="00E02604" w:rsidRDefault="00E02604" w:rsidP="00E02604">
      <w:pPr>
        <w:spacing w:before="1440"/>
        <w:jc w:val="left"/>
        <w:rPr>
          <w:rtl/>
        </w:rPr>
      </w:pPr>
      <w:r>
        <w:rPr>
          <w:rFonts w:hint="cs"/>
          <w:rtl/>
        </w:rPr>
        <w:lastRenderedPageBreak/>
        <w:t>فرانسوا</w:t>
      </w:r>
      <w:r>
        <w:rPr>
          <w:rtl/>
        </w:rPr>
        <w:t xml:space="preserve"> </w:t>
      </w:r>
      <w:r>
        <w:rPr>
          <w:rFonts w:hint="cs"/>
          <w:rtl/>
        </w:rPr>
        <w:t>رانسي</w:t>
      </w:r>
      <w:r>
        <w:rPr>
          <w:rtl/>
        </w:rPr>
        <w:br/>
      </w:r>
      <w:r>
        <w:rPr>
          <w:rFonts w:hint="cs"/>
          <w:rtl/>
        </w:rPr>
        <w:t>المدير</w:t>
      </w:r>
    </w:p>
    <w:p w:rsidR="00511584" w:rsidRPr="00511584" w:rsidRDefault="009A1B1A" w:rsidP="00E02604">
      <w:pPr>
        <w:spacing w:before="1440"/>
        <w:jc w:val="left"/>
        <w:rPr>
          <w:b/>
          <w:bCs/>
        </w:rPr>
      </w:pPr>
      <w:r>
        <w:rPr>
          <w:rFonts w:hint="cs"/>
          <w:b/>
          <w:bCs/>
          <w:rtl/>
        </w:rPr>
        <w:t>الملحق</w:t>
      </w:r>
    </w:p>
    <w:p w:rsidR="005C771D" w:rsidRPr="00E45690" w:rsidRDefault="005C771D" w:rsidP="005C771D">
      <w:pPr>
        <w:tabs>
          <w:tab w:val="clear" w:pos="794"/>
          <w:tab w:val="left" w:pos="283"/>
        </w:tabs>
        <w:spacing w:before="1080"/>
        <w:jc w:val="left"/>
        <w:rPr>
          <w:sz w:val="16"/>
          <w:szCs w:val="22"/>
          <w:rtl/>
          <w:lang w:bidi="ar-EG"/>
        </w:rPr>
      </w:pPr>
      <w:r w:rsidRPr="00E45690">
        <w:rPr>
          <w:b/>
          <w:bCs/>
          <w:sz w:val="16"/>
          <w:szCs w:val="22"/>
          <w:rtl/>
          <w:lang w:bidi="ar-EG"/>
        </w:rPr>
        <w:t>التوزيع</w:t>
      </w:r>
      <w:r w:rsidRPr="00E45690">
        <w:rPr>
          <w:sz w:val="16"/>
          <w:szCs w:val="22"/>
          <w:rtl/>
          <w:lang w:bidi="ar-EG"/>
        </w:rPr>
        <w:t>:</w:t>
      </w:r>
    </w:p>
    <w:p w:rsidR="005C771D" w:rsidRPr="00511584" w:rsidRDefault="005C771D" w:rsidP="00511584">
      <w:pPr>
        <w:tabs>
          <w:tab w:val="clear" w:pos="794"/>
          <w:tab w:val="left" w:pos="283"/>
        </w:tabs>
        <w:spacing w:before="0"/>
        <w:jc w:val="left"/>
        <w:rPr>
          <w:sz w:val="16"/>
          <w:szCs w:val="22"/>
          <w:rtl/>
          <w:lang w:bidi="ar-EG"/>
        </w:rPr>
      </w:pPr>
      <w:r w:rsidRPr="00511584">
        <w:rPr>
          <w:rFonts w:hint="cs"/>
          <w:sz w:val="16"/>
          <w:szCs w:val="22"/>
          <w:rtl/>
          <w:lang w:bidi="ar-EG"/>
        </w:rPr>
        <w:t>-</w:t>
      </w:r>
      <w:r w:rsidRPr="00511584">
        <w:rPr>
          <w:rFonts w:hint="cs"/>
          <w:sz w:val="16"/>
          <w:szCs w:val="22"/>
          <w:rtl/>
          <w:lang w:bidi="ar-EG"/>
        </w:rPr>
        <w:tab/>
      </w:r>
      <w:r w:rsidRPr="00511584">
        <w:rPr>
          <w:sz w:val="16"/>
          <w:szCs w:val="22"/>
          <w:rtl/>
          <w:lang w:bidi="ar-EG"/>
        </w:rPr>
        <w:t>إدارات الدول الأعضاء</w:t>
      </w:r>
      <w:r w:rsidRPr="00511584">
        <w:rPr>
          <w:rFonts w:hint="cs"/>
          <w:sz w:val="16"/>
          <w:szCs w:val="22"/>
          <w:rtl/>
          <w:lang w:bidi="ar-EG"/>
        </w:rPr>
        <w:t xml:space="preserve"> في الاتحاد</w:t>
      </w:r>
    </w:p>
    <w:p w:rsidR="005C771D" w:rsidRPr="00511584" w:rsidRDefault="005C771D" w:rsidP="005C771D">
      <w:pPr>
        <w:tabs>
          <w:tab w:val="clear" w:pos="794"/>
          <w:tab w:val="left" w:pos="283"/>
        </w:tabs>
        <w:spacing w:before="0"/>
        <w:jc w:val="left"/>
        <w:rPr>
          <w:sz w:val="16"/>
          <w:szCs w:val="22"/>
          <w:rtl/>
          <w:lang w:bidi="ar-EG"/>
        </w:rPr>
      </w:pPr>
      <w:r w:rsidRPr="00511584">
        <w:rPr>
          <w:sz w:val="16"/>
          <w:szCs w:val="22"/>
          <w:rtl/>
          <w:lang w:bidi="ar-EG"/>
        </w:rPr>
        <w:t>-</w:t>
      </w:r>
      <w:r w:rsidRPr="00511584">
        <w:rPr>
          <w:sz w:val="16"/>
          <w:szCs w:val="22"/>
          <w:rtl/>
          <w:lang w:bidi="ar-EG"/>
        </w:rPr>
        <w:tab/>
        <w:t>أعضاء لجنة لوائح الراديو</w:t>
      </w:r>
    </w:p>
    <w:p w:rsidR="00185E59" w:rsidRDefault="00185E59" w:rsidP="005C771D">
      <w:pPr>
        <w:tabs>
          <w:tab w:val="clear" w:pos="794"/>
          <w:tab w:val="left" w:pos="283"/>
        </w:tabs>
        <w:spacing w:before="0"/>
        <w:jc w:val="left"/>
        <w:rPr>
          <w:rtl/>
        </w:rPr>
      </w:pPr>
      <w:r>
        <w:rPr>
          <w:rtl/>
        </w:rPr>
        <w:br w:type="page"/>
      </w:r>
    </w:p>
    <w:p w:rsidR="005C771D" w:rsidRDefault="00511584" w:rsidP="009A1B1A">
      <w:pPr>
        <w:pStyle w:val="AnnexNo"/>
        <w:rPr>
          <w:lang w:val="en-GB"/>
        </w:rPr>
      </w:pPr>
      <w:r>
        <w:rPr>
          <w:b/>
          <w:bCs/>
          <w:noProof/>
          <w:lang w:bidi="ar-SA"/>
        </w:rPr>
        <w:lastRenderedPageBreak/>
        <w:drawing>
          <wp:anchor distT="0" distB="0" distL="114300" distR="114300" simplePos="0" relativeHeight="251659264" behindDoc="0" locked="0" layoutInCell="1" allowOverlap="1" wp14:anchorId="01666AA8" wp14:editId="51167191">
            <wp:simplePos x="0" y="0"/>
            <wp:positionH relativeFrom="margin">
              <wp:align>center</wp:align>
            </wp:positionH>
            <wp:positionV relativeFrom="paragraph">
              <wp:posOffset>342810</wp:posOffset>
            </wp:positionV>
            <wp:extent cx="579396" cy="6572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396" cy="657225"/>
                    </a:xfrm>
                    <a:prstGeom prst="rect">
                      <a:avLst/>
                    </a:prstGeom>
                    <a:noFill/>
                    <a:ln w="9525">
                      <a:noFill/>
                      <a:miter lim="800000"/>
                      <a:headEnd/>
                      <a:tailEnd/>
                    </a:ln>
                  </pic:spPr>
                </pic:pic>
              </a:graphicData>
            </a:graphic>
          </wp:anchor>
        </w:drawing>
      </w:r>
      <w:r w:rsidR="005C771D" w:rsidRPr="008D3F8E">
        <w:rPr>
          <w:rFonts w:hint="eastAsia"/>
          <w:rtl/>
        </w:rPr>
        <w:t>ال</w:t>
      </w:r>
      <w:r w:rsidR="005C771D" w:rsidRPr="008D3F8E">
        <w:rPr>
          <w:rFonts w:hint="cs"/>
          <w:rtl/>
        </w:rPr>
        <w:t>‍</w:t>
      </w:r>
      <w:r w:rsidR="005C771D" w:rsidRPr="008D3F8E">
        <w:rPr>
          <w:rFonts w:hint="eastAsia"/>
          <w:rtl/>
        </w:rPr>
        <w:t>ملحـق</w:t>
      </w:r>
    </w:p>
    <w:p w:rsidR="00511584" w:rsidRDefault="00511584" w:rsidP="005C771D">
      <w:pPr>
        <w:pStyle w:val="AnnexNo"/>
        <w:rPr>
          <w:rtl/>
          <w:lang w:val="en-GB"/>
        </w:rPr>
      </w:pPr>
    </w:p>
    <w:p w:rsidR="00511584" w:rsidRDefault="00511584" w:rsidP="005C771D">
      <w:pPr>
        <w:pStyle w:val="Annextitle"/>
        <w:rPr>
          <w:highlight w:val="yellow"/>
        </w:rPr>
      </w:pPr>
    </w:p>
    <w:p w:rsidR="00511584" w:rsidRDefault="00511584" w:rsidP="009E3BAF">
      <w:pPr>
        <w:pStyle w:val="Annextitle"/>
        <w:spacing w:before="0"/>
      </w:pPr>
      <w:r w:rsidRPr="00511584">
        <w:rPr>
          <w:rFonts w:hint="cs"/>
          <w:rtl/>
          <w:lang w:bidi="ar-EG"/>
        </w:rPr>
        <w:t xml:space="preserve">القرار </w:t>
      </w:r>
      <w:r w:rsidRPr="00511584">
        <w:t>40 (WRC-15)</w:t>
      </w:r>
    </w:p>
    <w:p w:rsidR="00511584" w:rsidRPr="00CE44FA" w:rsidRDefault="00511584" w:rsidP="002C2092">
      <w:pPr>
        <w:pStyle w:val="Annextitle"/>
        <w:spacing w:before="0"/>
        <w:rPr>
          <w:rtl/>
        </w:rPr>
      </w:pPr>
      <w:r w:rsidRPr="00CE44FA">
        <w:rPr>
          <w:rtl/>
        </w:rPr>
        <w:t>استخدام محطة فضائية لوضع تخصيصات ترددات لشبكات ساتلية مستقرة</w:t>
      </w:r>
      <w:r w:rsidR="002C2092">
        <w:rPr>
          <w:rtl/>
        </w:rPr>
        <w:br/>
      </w:r>
      <w:r w:rsidRPr="00CE44FA">
        <w:rPr>
          <w:rtl/>
        </w:rPr>
        <w:t>بالنسبة إلى الأرض في مواقع مدارية مختلفة في الخدمة</w:t>
      </w:r>
      <w:r w:rsidRPr="00CE44FA">
        <w:rPr>
          <w:rFonts w:hint="cs"/>
          <w:rtl/>
        </w:rPr>
        <w:t xml:space="preserve"> في غضون فترة زمنية قصيرة</w:t>
      </w:r>
    </w:p>
    <w:p w:rsidR="00511584" w:rsidRDefault="0064500E" w:rsidP="009E3BAF">
      <w:pPr>
        <w:pStyle w:val="Normalaftertitle0"/>
        <w:spacing w:before="240" w:after="120"/>
        <w:rPr>
          <w:spacing w:val="-2"/>
          <w:rtl/>
        </w:rPr>
      </w:pPr>
      <w:r>
        <w:rPr>
          <w:rFonts w:hint="cs"/>
          <w:spacing w:val="-2"/>
          <w:rtl/>
        </w:rPr>
        <w:t>الشبكات الساتلية التي وضعت لها تخصيصات ترددات في الخدمة أو أعيد وضعها في الخدمة بعد تعليقها:</w:t>
      </w:r>
    </w:p>
    <w:tbl>
      <w:tblPr>
        <w:tblStyle w:val="TableGrid"/>
        <w:bidiVisual/>
        <w:tblW w:w="9776" w:type="dxa"/>
        <w:tblLook w:val="04A0" w:firstRow="1" w:lastRow="0" w:firstColumn="1" w:lastColumn="0" w:noHBand="0" w:noVBand="1"/>
      </w:tblPr>
      <w:tblGrid>
        <w:gridCol w:w="3114"/>
        <w:gridCol w:w="1559"/>
        <w:gridCol w:w="5103"/>
      </w:tblGrid>
      <w:tr w:rsidR="00511584" w:rsidRPr="008F0295" w:rsidTr="0064500E">
        <w:tc>
          <w:tcPr>
            <w:tcW w:w="3114" w:type="dxa"/>
          </w:tcPr>
          <w:p w:rsidR="00511584" w:rsidRPr="008F0295" w:rsidRDefault="00511584" w:rsidP="002C2092">
            <w:pPr>
              <w:spacing w:before="60" w:after="60" w:line="320" w:lineRule="exact"/>
              <w:jc w:val="left"/>
            </w:pPr>
          </w:p>
        </w:tc>
        <w:tc>
          <w:tcPr>
            <w:tcW w:w="1559" w:type="dxa"/>
          </w:tcPr>
          <w:p w:rsidR="00511584" w:rsidRPr="002C2092" w:rsidRDefault="0064500E" w:rsidP="009E3BAF">
            <w:pPr>
              <w:spacing w:before="60" w:after="60" w:line="320" w:lineRule="exact"/>
              <w:rPr>
                <w:rtl/>
              </w:rPr>
            </w:pPr>
            <w:r w:rsidRPr="002C2092">
              <w:rPr>
                <w:rFonts w:hint="cs"/>
                <w:rtl/>
              </w:rPr>
              <w:t xml:space="preserve">بنود التذييل </w:t>
            </w:r>
            <w:r w:rsidRPr="002C2092">
              <w:t>4</w:t>
            </w:r>
          </w:p>
        </w:tc>
        <w:tc>
          <w:tcPr>
            <w:tcW w:w="5103" w:type="dxa"/>
          </w:tcPr>
          <w:p w:rsidR="00511584" w:rsidRPr="008F0295" w:rsidRDefault="00511584" w:rsidP="009E3BAF">
            <w:pPr>
              <w:spacing w:before="60" w:after="60" w:line="320" w:lineRule="exact"/>
            </w:pPr>
          </w:p>
        </w:tc>
      </w:tr>
      <w:tr w:rsidR="00511584" w:rsidRPr="008F0295" w:rsidTr="0064500E">
        <w:tc>
          <w:tcPr>
            <w:tcW w:w="3114" w:type="dxa"/>
          </w:tcPr>
          <w:p w:rsidR="00511584" w:rsidRPr="008F0295" w:rsidRDefault="0064500E" w:rsidP="002C2092">
            <w:pPr>
              <w:spacing w:before="60" w:after="60" w:line="320" w:lineRule="exact"/>
              <w:jc w:val="left"/>
            </w:pPr>
            <w:r>
              <w:rPr>
                <w:rFonts w:hint="cs"/>
                <w:rtl/>
              </w:rPr>
              <w:t>هوية الشبكة الساتلية</w:t>
            </w:r>
          </w:p>
        </w:tc>
        <w:tc>
          <w:tcPr>
            <w:tcW w:w="1559" w:type="dxa"/>
          </w:tcPr>
          <w:p w:rsidR="00511584" w:rsidRDefault="0064500E" w:rsidP="009E3BAF">
            <w:pPr>
              <w:spacing w:before="60" w:after="60" w:line="320" w:lineRule="exact"/>
              <w:rPr>
                <w:rtl/>
                <w:lang w:bidi="ar-EG"/>
              </w:rPr>
            </w:pPr>
            <w:r>
              <w:t>.1.A</w:t>
            </w:r>
            <w:r>
              <w:rPr>
                <w:rFonts w:hint="cs"/>
                <w:rtl/>
                <w:lang w:bidi="ar-EG"/>
              </w:rPr>
              <w:t>أ</w:t>
            </w:r>
          </w:p>
        </w:tc>
        <w:tc>
          <w:tcPr>
            <w:tcW w:w="5103" w:type="dxa"/>
          </w:tcPr>
          <w:p w:rsidR="00511584" w:rsidRPr="008F0295" w:rsidRDefault="00511584" w:rsidP="009E3BAF">
            <w:pPr>
              <w:spacing w:before="60" w:after="60" w:line="320" w:lineRule="exact"/>
            </w:pPr>
          </w:p>
        </w:tc>
      </w:tr>
      <w:tr w:rsidR="00511584" w:rsidRPr="008F0295" w:rsidTr="0064500E">
        <w:tc>
          <w:tcPr>
            <w:tcW w:w="3114" w:type="dxa"/>
          </w:tcPr>
          <w:p w:rsidR="00511584" w:rsidRPr="008F0295" w:rsidRDefault="0064500E" w:rsidP="002C2092">
            <w:pPr>
              <w:spacing w:before="60" w:after="60" w:line="320" w:lineRule="exact"/>
              <w:jc w:val="left"/>
            </w:pPr>
            <w:r>
              <w:rPr>
                <w:rFonts w:hint="cs"/>
                <w:rtl/>
              </w:rPr>
              <w:t>الإدارة المبلغة</w:t>
            </w:r>
          </w:p>
        </w:tc>
        <w:tc>
          <w:tcPr>
            <w:tcW w:w="1559" w:type="dxa"/>
          </w:tcPr>
          <w:p w:rsidR="00511584" w:rsidRDefault="0064500E" w:rsidP="009E3BAF">
            <w:pPr>
              <w:spacing w:before="60" w:after="60" w:line="320" w:lineRule="exact"/>
              <w:rPr>
                <w:lang w:bidi="ar-EG"/>
              </w:rPr>
            </w:pPr>
            <w:r>
              <w:t>.1.A</w:t>
            </w:r>
            <w:r>
              <w:rPr>
                <w:rFonts w:hint="cs"/>
                <w:rtl/>
                <w:lang w:bidi="ar-EG"/>
              </w:rPr>
              <w:t>و</w:t>
            </w:r>
            <w:r>
              <w:rPr>
                <w:lang w:bidi="ar-EG"/>
              </w:rPr>
              <w:t>1.</w:t>
            </w:r>
          </w:p>
        </w:tc>
        <w:tc>
          <w:tcPr>
            <w:tcW w:w="5103" w:type="dxa"/>
          </w:tcPr>
          <w:p w:rsidR="00511584" w:rsidRPr="008F0295" w:rsidRDefault="00511584" w:rsidP="009E3BAF">
            <w:pPr>
              <w:spacing w:before="60" w:after="60" w:line="320" w:lineRule="exact"/>
            </w:pPr>
          </w:p>
        </w:tc>
      </w:tr>
      <w:tr w:rsidR="0064500E" w:rsidRPr="008F0295" w:rsidTr="0064500E">
        <w:tc>
          <w:tcPr>
            <w:tcW w:w="3114" w:type="dxa"/>
          </w:tcPr>
          <w:p w:rsidR="0064500E" w:rsidRPr="008F0295" w:rsidRDefault="0064500E" w:rsidP="002C2092">
            <w:pPr>
              <w:spacing w:before="60" w:after="60" w:line="320" w:lineRule="exact"/>
              <w:jc w:val="left"/>
            </w:pPr>
            <w:r>
              <w:rPr>
                <w:rFonts w:hint="cs"/>
                <w:rtl/>
              </w:rPr>
              <w:t xml:space="preserve">الموقع المداري </w:t>
            </w:r>
            <w:r w:rsidR="002C2092">
              <w:rPr>
                <w:rFonts w:hint="cs"/>
                <w:rtl/>
              </w:rPr>
              <w:t>الاسمي</w:t>
            </w:r>
          </w:p>
        </w:tc>
        <w:tc>
          <w:tcPr>
            <w:tcW w:w="1559" w:type="dxa"/>
          </w:tcPr>
          <w:p w:rsidR="0064500E" w:rsidRDefault="0064500E" w:rsidP="009E3BAF">
            <w:pPr>
              <w:spacing w:before="60" w:after="60" w:line="320" w:lineRule="exact"/>
              <w:rPr>
                <w:lang w:bidi="ar-EG"/>
              </w:rPr>
            </w:pPr>
            <w:r>
              <w:t>.4.A</w:t>
            </w:r>
            <w:r>
              <w:rPr>
                <w:rFonts w:hint="cs"/>
                <w:rtl/>
                <w:lang w:bidi="ar-EG"/>
              </w:rPr>
              <w:t>أ</w:t>
            </w:r>
            <w:r>
              <w:rPr>
                <w:lang w:bidi="ar-EG"/>
              </w:rPr>
              <w:t>1.</w:t>
            </w:r>
          </w:p>
        </w:tc>
        <w:tc>
          <w:tcPr>
            <w:tcW w:w="5103" w:type="dxa"/>
          </w:tcPr>
          <w:p w:rsidR="0064500E" w:rsidRPr="008F0295" w:rsidRDefault="0064500E" w:rsidP="009E3BAF">
            <w:pPr>
              <w:spacing w:before="60" w:after="60" w:line="320" w:lineRule="exact"/>
            </w:pPr>
          </w:p>
        </w:tc>
      </w:tr>
      <w:tr w:rsidR="0064500E" w:rsidTr="0064500E">
        <w:tc>
          <w:tcPr>
            <w:tcW w:w="3114" w:type="dxa"/>
          </w:tcPr>
          <w:p w:rsidR="0064500E" w:rsidRPr="008F0295" w:rsidRDefault="0064500E" w:rsidP="002C2092">
            <w:pPr>
              <w:spacing w:before="60" w:after="60" w:line="320" w:lineRule="exact"/>
              <w:jc w:val="left"/>
            </w:pPr>
            <w:r>
              <w:rPr>
                <w:rFonts w:hint="cs"/>
                <w:rtl/>
              </w:rPr>
              <w:t>تاريخ الوضع في الخدمة (أو إعادة الوضع في الخدمة بعد التعليق)</w:t>
            </w:r>
          </w:p>
        </w:tc>
        <w:tc>
          <w:tcPr>
            <w:tcW w:w="1559" w:type="dxa"/>
          </w:tcPr>
          <w:p w:rsidR="0064500E" w:rsidRDefault="0064500E" w:rsidP="009E3BAF">
            <w:pPr>
              <w:spacing w:before="60" w:after="60" w:line="320" w:lineRule="exact"/>
              <w:rPr>
                <w:rtl/>
                <w:lang w:bidi="ar-EG"/>
              </w:rPr>
            </w:pPr>
            <w:r>
              <w:t>.2.A</w:t>
            </w:r>
            <w:r>
              <w:rPr>
                <w:rFonts w:hint="cs"/>
                <w:rtl/>
                <w:lang w:bidi="ar-EG"/>
              </w:rPr>
              <w:t>أ</w:t>
            </w:r>
          </w:p>
        </w:tc>
        <w:tc>
          <w:tcPr>
            <w:tcW w:w="5103" w:type="dxa"/>
          </w:tcPr>
          <w:p w:rsidR="0064500E" w:rsidRDefault="0064500E" w:rsidP="009E3BAF">
            <w:pPr>
              <w:spacing w:before="60" w:after="60" w:line="320" w:lineRule="exact"/>
            </w:pPr>
          </w:p>
        </w:tc>
      </w:tr>
    </w:tbl>
    <w:p w:rsidR="00511584" w:rsidRPr="002C2092" w:rsidRDefault="001B5154" w:rsidP="002C2092">
      <w:pPr>
        <w:pStyle w:val="Normalaftertitle"/>
        <w:spacing w:after="120"/>
        <w:rPr>
          <w:spacing w:val="-6"/>
          <w:rtl/>
        </w:rPr>
      </w:pPr>
      <w:r w:rsidRPr="002C2092">
        <w:rPr>
          <w:rFonts w:hint="cs"/>
          <w:spacing w:val="-6"/>
          <w:rtl/>
          <w:lang w:bidi="ar-EG"/>
        </w:rPr>
        <w:t xml:space="preserve">تم الوضع في الخدمة لتخصيصات الترددات أو معاودة وضعها في الخدمة بعد </w:t>
      </w:r>
      <w:r w:rsidR="002C2092" w:rsidRPr="002C2092">
        <w:rPr>
          <w:rFonts w:hint="cs"/>
          <w:spacing w:val="-6"/>
          <w:rtl/>
          <w:lang w:bidi="ar-EG"/>
        </w:rPr>
        <w:t>تعليقها</w:t>
      </w:r>
      <w:r w:rsidRPr="002C2092">
        <w:rPr>
          <w:rFonts w:hint="cs"/>
          <w:spacing w:val="-6"/>
          <w:rtl/>
          <w:lang w:bidi="ar-EG"/>
        </w:rPr>
        <w:t xml:space="preserve"> باستخدام</w:t>
      </w:r>
      <w:r w:rsidR="00511584" w:rsidRPr="002C2092">
        <w:rPr>
          <w:spacing w:val="-6"/>
          <w:rtl/>
        </w:rPr>
        <w:t xml:space="preserve"> محطة فضائية سبق أن استُخدمت لوضع تخصيصات تردد في الخدمة أو لاستئناف استخدامها في موقع مداري مختلف خلال </w:t>
      </w:r>
      <w:r w:rsidRPr="002C2092">
        <w:rPr>
          <w:rFonts w:hint="cs"/>
          <w:spacing w:val="-6"/>
          <w:rtl/>
        </w:rPr>
        <w:t>مدة السنوات ال</w:t>
      </w:r>
      <w:r w:rsidR="00511584" w:rsidRPr="002C2092">
        <w:rPr>
          <w:spacing w:val="-6"/>
          <w:rtl/>
        </w:rPr>
        <w:t>ثلاث قبل تاريخ تقديم هذه</w:t>
      </w:r>
      <w:r w:rsidR="002C2092" w:rsidRPr="002C2092">
        <w:rPr>
          <w:rFonts w:hint="cs"/>
          <w:spacing w:val="-6"/>
          <w:rtl/>
        </w:rPr>
        <w:t> </w:t>
      </w:r>
      <w:r w:rsidR="00511584" w:rsidRPr="002C2092">
        <w:rPr>
          <w:spacing w:val="-6"/>
          <w:rtl/>
        </w:rPr>
        <w:t>المعلومات</w:t>
      </w:r>
      <w:r w:rsidR="00511584" w:rsidRPr="002C2092">
        <w:rPr>
          <w:rFonts w:hint="cs"/>
          <w:spacing w:val="-6"/>
          <w:rtl/>
        </w:rPr>
        <w:t>:</w:t>
      </w:r>
    </w:p>
    <w:tbl>
      <w:tblPr>
        <w:tblStyle w:val="TableGrid"/>
        <w:bidiVisual/>
        <w:tblW w:w="0" w:type="auto"/>
        <w:tblLook w:val="04A0" w:firstRow="1" w:lastRow="0" w:firstColumn="1" w:lastColumn="0" w:noHBand="0" w:noVBand="1"/>
      </w:tblPr>
      <w:tblGrid>
        <w:gridCol w:w="3209"/>
        <w:gridCol w:w="3210"/>
        <w:gridCol w:w="3210"/>
      </w:tblGrid>
      <w:tr w:rsidR="00511584" w:rsidTr="001D4AB1">
        <w:tc>
          <w:tcPr>
            <w:tcW w:w="3209" w:type="dxa"/>
          </w:tcPr>
          <w:p w:rsidR="00511584" w:rsidRPr="009E3BAF" w:rsidRDefault="00511584" w:rsidP="009E3BAF">
            <w:pPr>
              <w:spacing w:before="60" w:after="60" w:line="320" w:lineRule="exact"/>
              <w:jc w:val="center"/>
              <w:rPr>
                <w:b/>
                <w:bCs/>
              </w:rPr>
            </w:pPr>
          </w:p>
        </w:tc>
        <w:tc>
          <w:tcPr>
            <w:tcW w:w="3210" w:type="dxa"/>
          </w:tcPr>
          <w:p w:rsidR="00511584" w:rsidRPr="009E3BAF" w:rsidRDefault="00511584" w:rsidP="009E3BAF">
            <w:pPr>
              <w:spacing w:before="60" w:after="60" w:line="320" w:lineRule="exact"/>
              <w:jc w:val="center"/>
              <w:rPr>
                <w:b/>
                <w:bCs/>
              </w:rPr>
            </w:pPr>
            <w:r w:rsidRPr="009E3BAF">
              <w:rPr>
                <w:rFonts w:hint="cs"/>
                <w:b/>
                <w:bCs/>
                <w:rtl/>
              </w:rPr>
              <w:t>نعم</w:t>
            </w:r>
          </w:p>
        </w:tc>
        <w:tc>
          <w:tcPr>
            <w:tcW w:w="3210" w:type="dxa"/>
          </w:tcPr>
          <w:p w:rsidR="00511584" w:rsidRPr="009E3BAF" w:rsidRDefault="00511584" w:rsidP="009E3BAF">
            <w:pPr>
              <w:spacing w:before="60" w:after="60" w:line="320" w:lineRule="exact"/>
              <w:jc w:val="center"/>
              <w:rPr>
                <w:b/>
                <w:bCs/>
              </w:rPr>
            </w:pPr>
            <w:r w:rsidRPr="009E3BAF">
              <w:rPr>
                <w:rFonts w:hint="cs"/>
                <w:b/>
                <w:bCs/>
                <w:rtl/>
              </w:rPr>
              <w:t>لا</w:t>
            </w:r>
          </w:p>
        </w:tc>
      </w:tr>
      <w:tr w:rsidR="00511584" w:rsidTr="001D4AB1">
        <w:tc>
          <w:tcPr>
            <w:tcW w:w="3209" w:type="dxa"/>
          </w:tcPr>
          <w:p w:rsidR="00511584" w:rsidRDefault="00511584" w:rsidP="009E3BAF">
            <w:pPr>
              <w:spacing w:before="60" w:after="60" w:line="320" w:lineRule="exact"/>
              <w:jc w:val="center"/>
            </w:pPr>
          </w:p>
        </w:tc>
        <w:tc>
          <w:tcPr>
            <w:tcW w:w="3210" w:type="dxa"/>
          </w:tcPr>
          <w:p w:rsidR="00511584" w:rsidRPr="009E3BAF" w:rsidRDefault="00511584" w:rsidP="009E3BAF">
            <w:pPr>
              <w:spacing w:before="60" w:after="60" w:line="320" w:lineRule="exact"/>
              <w:jc w:val="center"/>
              <w:rPr>
                <w:b/>
                <w:bCs/>
              </w:rPr>
            </w:pPr>
            <w:r w:rsidRPr="009E3BAF">
              <w:rPr>
                <w:b/>
                <w:bCs/>
                <w:noProof/>
              </w:rPr>
              <mc:AlternateContent>
                <mc:Choice Requires="wps">
                  <w:drawing>
                    <wp:anchor distT="0" distB="0" distL="114300" distR="114300" simplePos="0" relativeHeight="251661312" behindDoc="0" locked="0" layoutInCell="1" allowOverlap="1" wp14:anchorId="063A0B1F" wp14:editId="7BC966A5">
                      <wp:simplePos x="0" y="0"/>
                      <wp:positionH relativeFrom="column">
                        <wp:posOffset>879475</wp:posOffset>
                      </wp:positionH>
                      <wp:positionV relativeFrom="paragraph">
                        <wp:posOffset>100330</wp:posOffset>
                      </wp:positionV>
                      <wp:extent cx="114300" cy="114300"/>
                      <wp:effectExtent l="0" t="0" r="19050" b="19050"/>
                      <wp:wrapNone/>
                      <wp:docPr id="1" name="Oval 1"/>
                      <wp:cNvGraphicFramePr/>
                      <a:graphic xmlns:a="http://schemas.openxmlformats.org/drawingml/2006/main">
                        <a:graphicData uri="http://schemas.microsoft.com/office/word/2010/wordprocessingShape">
                          <wps:wsp>
                            <wps:cNvSpPr/>
                            <wps:spPr>
                              <a:xfrm>
                                <a:off x="0" y="0"/>
                                <a:ext cx="114300" cy="1143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8C1267" id="Oval 1" o:spid="_x0000_s1026" style="position:absolute;margin-left:69.25pt;margin-top:7.9pt;width:9pt;height: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" filled="f" strokecolor="black [3213]" strokeweight="1pt">
                      <v:stroke joinstyle="miter"/>
                    </v:oval>
                  </w:pict>
                </mc:Fallback>
              </mc:AlternateContent>
            </w:r>
          </w:p>
        </w:tc>
        <w:tc>
          <w:tcPr>
            <w:tcW w:w="3210" w:type="dxa"/>
            <w:tcBorders>
              <w:bottom w:val="single" w:sz="4" w:space="0" w:color="auto"/>
            </w:tcBorders>
          </w:tcPr>
          <w:p w:rsidR="00511584" w:rsidRPr="009E3BAF" w:rsidRDefault="00511584" w:rsidP="009E3BAF">
            <w:pPr>
              <w:spacing w:before="60" w:after="60" w:line="320" w:lineRule="exact"/>
              <w:jc w:val="center"/>
              <w:rPr>
                <w:b/>
                <w:bCs/>
              </w:rPr>
            </w:pPr>
            <w:r w:rsidRPr="009E3BAF">
              <w:rPr>
                <w:b/>
                <w:bCs/>
                <w:noProof/>
              </w:rPr>
              <mc:AlternateContent>
                <mc:Choice Requires="wps">
                  <w:drawing>
                    <wp:anchor distT="0" distB="0" distL="114300" distR="114300" simplePos="0" relativeHeight="251662336" behindDoc="0" locked="0" layoutInCell="1" allowOverlap="1" wp14:anchorId="7873C598" wp14:editId="0C704997">
                      <wp:simplePos x="0" y="0"/>
                      <wp:positionH relativeFrom="column">
                        <wp:posOffset>892175</wp:posOffset>
                      </wp:positionH>
                      <wp:positionV relativeFrom="paragraph">
                        <wp:posOffset>100330</wp:posOffset>
                      </wp:positionV>
                      <wp:extent cx="114300" cy="114300"/>
                      <wp:effectExtent l="0" t="0" r="19050" b="19050"/>
                      <wp:wrapNone/>
                      <wp:docPr id="3" name="Oval 3"/>
                      <wp:cNvGraphicFramePr/>
                      <a:graphic xmlns:a="http://schemas.openxmlformats.org/drawingml/2006/main">
                        <a:graphicData uri="http://schemas.microsoft.com/office/word/2010/wordprocessingShape">
                          <wps:wsp>
                            <wps:cNvSpPr/>
                            <wps:spPr>
                              <a:xfrm>
                                <a:off x="0" y="0"/>
                                <a:ext cx="114300" cy="1143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2DE84F" id="Oval 3" o:spid="_x0000_s1026" style="position:absolute;margin-left:70.25pt;margin-top:7.9pt;width:9pt;height: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" filled="f" strokecolor="black [3213]" strokeweight="1pt">
                      <v:stroke joinstyle="miter"/>
                    </v:oval>
                  </w:pict>
                </mc:Fallback>
              </mc:AlternateContent>
            </w:r>
          </w:p>
        </w:tc>
      </w:tr>
      <w:tr w:rsidR="00511584" w:rsidTr="001D4AB1">
        <w:tc>
          <w:tcPr>
            <w:tcW w:w="3209" w:type="dxa"/>
          </w:tcPr>
          <w:p w:rsidR="00511584" w:rsidRPr="002C2092" w:rsidRDefault="002915F1" w:rsidP="002C2092">
            <w:pPr>
              <w:spacing w:before="60" w:after="60" w:line="320" w:lineRule="exact"/>
              <w:jc w:val="left"/>
              <w:rPr>
                <w:spacing w:val="-4"/>
              </w:rPr>
            </w:pPr>
            <w:r w:rsidRPr="002C2092">
              <w:rPr>
                <w:rFonts w:hint="cs"/>
                <w:spacing w:val="-4"/>
                <w:rtl/>
              </w:rPr>
              <w:lastRenderedPageBreak/>
              <w:t> أ ) آخر موقع مداري استخدمت فيه المحطة الفضائية لوضع تخصيصات تردد في الخدمة أو لاستئناف استخدامها</w:t>
            </w:r>
          </w:p>
        </w:tc>
        <w:tc>
          <w:tcPr>
            <w:tcW w:w="3210" w:type="dxa"/>
          </w:tcPr>
          <w:p w:rsidR="00511584" w:rsidRDefault="00511584" w:rsidP="009E3BAF">
            <w:pPr>
              <w:spacing w:before="60" w:after="60" w:line="320" w:lineRule="exact"/>
              <w:jc w:val="center"/>
            </w:pPr>
          </w:p>
        </w:tc>
        <w:tc>
          <w:tcPr>
            <w:tcW w:w="3210" w:type="dxa"/>
            <w:tcBorders>
              <w:bottom w:val="single" w:sz="4" w:space="0" w:color="auto"/>
              <w:tl2br w:val="single" w:sz="4" w:space="0" w:color="auto"/>
            </w:tcBorders>
          </w:tcPr>
          <w:p w:rsidR="00511584" w:rsidRDefault="00511584" w:rsidP="009E3BAF">
            <w:pPr>
              <w:spacing w:before="60" w:after="60" w:line="320" w:lineRule="exact"/>
              <w:jc w:val="center"/>
            </w:pPr>
            <w:r>
              <w:t xml:space="preserve"> </w:t>
            </w:r>
          </w:p>
        </w:tc>
      </w:tr>
      <w:tr w:rsidR="00511584" w:rsidTr="001D4AB1">
        <w:tc>
          <w:tcPr>
            <w:tcW w:w="3209" w:type="dxa"/>
          </w:tcPr>
          <w:p w:rsidR="00511584" w:rsidRDefault="002915F1" w:rsidP="002C2092">
            <w:pPr>
              <w:spacing w:before="60" w:after="60" w:line="320" w:lineRule="exact"/>
              <w:jc w:val="left"/>
            </w:pPr>
            <w:r>
              <w:rPr>
                <w:rFonts w:hint="cs"/>
                <w:rtl/>
              </w:rPr>
              <w:t>ب) الشبكة (الشبكات) الساتلية المرتبطة بها تخصيصات التردد المشار إليها في الفقرة أ) أعلاه</w:t>
            </w:r>
          </w:p>
        </w:tc>
        <w:tc>
          <w:tcPr>
            <w:tcW w:w="3210" w:type="dxa"/>
          </w:tcPr>
          <w:p w:rsidR="00511584" w:rsidRDefault="00511584" w:rsidP="009E3BAF">
            <w:pPr>
              <w:spacing w:before="60" w:after="60" w:line="320" w:lineRule="exact"/>
              <w:jc w:val="center"/>
            </w:pPr>
          </w:p>
        </w:tc>
        <w:tc>
          <w:tcPr>
            <w:tcW w:w="3210" w:type="dxa"/>
            <w:tcBorders>
              <w:bottom w:val="single" w:sz="4" w:space="0" w:color="auto"/>
              <w:tl2br w:val="single" w:sz="4" w:space="0" w:color="auto"/>
            </w:tcBorders>
          </w:tcPr>
          <w:p w:rsidR="00511584" w:rsidRDefault="00511584" w:rsidP="009E3BAF">
            <w:pPr>
              <w:spacing w:before="60" w:after="60" w:line="320" w:lineRule="exact"/>
              <w:jc w:val="center"/>
            </w:pPr>
            <w:r>
              <w:t xml:space="preserve"> </w:t>
            </w:r>
          </w:p>
        </w:tc>
      </w:tr>
      <w:tr w:rsidR="00511584" w:rsidTr="001D4AB1">
        <w:tc>
          <w:tcPr>
            <w:tcW w:w="3209" w:type="dxa"/>
          </w:tcPr>
          <w:p w:rsidR="00511584" w:rsidRDefault="009E3BAF" w:rsidP="002C2092">
            <w:pPr>
              <w:pStyle w:val="Header"/>
              <w:tabs>
                <w:tab w:val="left" w:pos="29"/>
                <w:tab w:val="center" w:pos="11199"/>
              </w:tabs>
              <w:spacing w:before="60" w:after="60" w:line="320" w:lineRule="exact"/>
              <w:jc w:val="left"/>
              <w:rPr>
                <w:rtl/>
              </w:rPr>
            </w:pPr>
            <w:r>
              <w:rPr>
                <w:rFonts w:hint="cs"/>
                <w:rtl/>
              </w:rPr>
              <w:t>ج) التاريخ الذي لم تعد فيه المحطة الفضائية قائمة في الموقع المداري المذكور في الفقرة أ) أعلاه</w:t>
            </w:r>
          </w:p>
        </w:tc>
        <w:tc>
          <w:tcPr>
            <w:tcW w:w="3210" w:type="dxa"/>
          </w:tcPr>
          <w:p w:rsidR="00511584" w:rsidRDefault="00511584" w:rsidP="009E3BAF">
            <w:pPr>
              <w:spacing w:before="60" w:after="60" w:line="320" w:lineRule="exact"/>
              <w:jc w:val="center"/>
            </w:pPr>
          </w:p>
        </w:tc>
        <w:tc>
          <w:tcPr>
            <w:tcW w:w="3210" w:type="dxa"/>
            <w:tcBorders>
              <w:tl2br w:val="single" w:sz="4" w:space="0" w:color="auto"/>
            </w:tcBorders>
          </w:tcPr>
          <w:p w:rsidR="00511584" w:rsidRDefault="00511584" w:rsidP="009E3BAF">
            <w:pPr>
              <w:spacing w:before="60" w:after="60" w:line="320" w:lineRule="exact"/>
              <w:jc w:val="center"/>
            </w:pPr>
            <w:r>
              <w:t xml:space="preserve"> </w:t>
            </w:r>
          </w:p>
        </w:tc>
      </w:tr>
    </w:tbl>
    <w:p w:rsidR="00511584" w:rsidRDefault="009E3BAF" w:rsidP="00511584">
      <w:pPr>
        <w:rPr>
          <w:rtl/>
        </w:rPr>
      </w:pPr>
      <w:r>
        <w:rPr>
          <w:rFonts w:hint="cs"/>
          <w:rtl/>
        </w:rPr>
        <w:t>الاستمارة التي يجب أن ترسلها الإدارة إلى</w:t>
      </w:r>
      <w:r w:rsidR="00511584">
        <w:rPr>
          <w:rFonts w:hint="cs"/>
          <w:rtl/>
        </w:rPr>
        <w:t xml:space="preserve"> </w:t>
      </w:r>
      <w:hyperlink r:id="rId12" w:history="1">
        <w:r w:rsidR="00511584" w:rsidRPr="009E3BAF">
          <w:rPr>
            <w:rStyle w:val="Hyperlink"/>
          </w:rPr>
          <w:t>brmail@itu.int</w:t>
        </w:r>
      </w:hyperlink>
      <w:r w:rsidR="00511584">
        <w:rPr>
          <w:rFonts w:hint="cs"/>
          <w:rtl/>
        </w:rPr>
        <w:t>.</w:t>
      </w:r>
    </w:p>
    <w:p w:rsidR="005C771D" w:rsidRPr="008D3F8E" w:rsidRDefault="009E3BAF" w:rsidP="009E3BAF">
      <w:pPr>
        <w:spacing w:before="360"/>
        <w:jc w:val="center"/>
        <w:rPr>
          <w:rtl/>
        </w:rPr>
      </w:pPr>
      <w:bookmarkStart w:id="0" w:name="_GoBack"/>
      <w:r>
        <w:rPr>
          <w:rtl/>
        </w:rPr>
        <w:t>___________</w:t>
      </w:r>
      <w:bookmarkEnd w:id="0"/>
    </w:p>
    <w:sectPr w:rsidR="005C771D" w:rsidRPr="008D3F8E" w:rsidSect="007E6E52">
      <w:headerReference w:type="default" r:id="rId13"/>
      <w:headerReference w:type="firs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C49" w:rsidRDefault="00B83C49" w:rsidP="00F36590">
      <w:pPr>
        <w:spacing w:before="0" w:line="240" w:lineRule="auto"/>
      </w:pPr>
      <w:r>
        <w:separator/>
      </w:r>
    </w:p>
  </w:endnote>
  <w:endnote w:type="continuationSeparator" w:id="0">
    <w:p w:rsidR="00B83C49" w:rsidRDefault="00B83C49" w:rsidP="00F3659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E52" w:rsidRPr="00F36590" w:rsidRDefault="007E6E52" w:rsidP="00E3407A">
    <w:pPr>
      <w:pStyle w:val="Footer"/>
      <w:jc w:val="center"/>
      <w:rPr>
        <w:rFonts w:hAnsi="Calibri"/>
        <w:sz w:val="18"/>
        <w:szCs w:val="18"/>
        <w:lang w:val="fr-CH"/>
      </w:rPr>
    </w:pPr>
    <w:r w:rsidRPr="00F36590">
      <w:rPr>
        <w:rFonts w:hAnsi="Calibri"/>
        <w:color w:val="0070C0"/>
        <w:sz w:val="18"/>
        <w:szCs w:val="18"/>
        <w:lang w:val="fr-CH"/>
      </w:rPr>
      <w:t>International Telecommunication Union • Place des Nations, CH</w:t>
    </w:r>
    <w:r w:rsidRPr="00F36590">
      <w:rPr>
        <w:rFonts w:hAnsi="Calibri"/>
        <w:color w:val="0070C0"/>
        <w:sz w:val="18"/>
        <w:szCs w:val="18"/>
        <w:lang w:val="fr-CH"/>
      </w:rPr>
      <w:noBreakHyphen/>
      <w:t xml:space="preserve">1211 Geneva 20, Switzerland </w:t>
    </w:r>
    <w:r w:rsidRPr="00F36590">
      <w:rPr>
        <w:rFonts w:hAnsi="Calibri"/>
        <w:color w:val="0070C0"/>
        <w:sz w:val="18"/>
        <w:szCs w:val="18"/>
        <w:lang w:val="fr-CH"/>
      </w:rPr>
      <w:br/>
      <w:t xml:space="preserve">Tel: +41 22 730 5111 • Fax: +41 22 733 7256 • </w:t>
    </w:r>
    <w:r w:rsidRPr="00F36590">
      <w:rPr>
        <w:rFonts w:hAnsi="Calibri"/>
        <w:color w:val="0070C0"/>
        <w:sz w:val="18"/>
        <w:szCs w:val="18"/>
        <w:lang w:val="fr-CH"/>
      </w:rPr>
      <w:br/>
      <w:t xml:space="preserve">E-mail: </w:t>
    </w:r>
    <w:hyperlink r:id="rId1" w:history="1">
      <w:r w:rsidRPr="00F36590">
        <w:rPr>
          <w:rStyle w:val="Hyperlink"/>
          <w:rFonts w:hAnsi="Calibri"/>
          <w:color w:val="0070C0"/>
          <w:sz w:val="18"/>
          <w:szCs w:val="18"/>
          <w:lang w:val="fr-CH"/>
        </w:rPr>
        <w:t>itumail@itu.int</w:t>
      </w:r>
    </w:hyperlink>
    <w:r w:rsidRPr="00F36590">
      <w:rPr>
        <w:rFonts w:hAnsi="Calibri"/>
        <w:color w:val="0070C0"/>
        <w:sz w:val="18"/>
        <w:szCs w:val="18"/>
        <w:lang w:val="fr-CH"/>
      </w:rPr>
      <w:t xml:space="preserve"> • </w:t>
    </w:r>
    <w:hyperlink r:id="rId2" w:history="1">
      <w:r w:rsidRPr="00F36590">
        <w:rPr>
          <w:rStyle w:val="Hyperlink"/>
          <w:rFonts w:hAnsi="Calibri"/>
          <w:color w:val="0070C0"/>
          <w:sz w:val="18"/>
          <w:szCs w:val="18"/>
          <w:lang w:val="fr-CH"/>
        </w:rPr>
        <w:t>www.itu.int</w:t>
      </w:r>
    </w:hyperlink>
    <w:r w:rsidRPr="00F36590">
      <w:rPr>
        <w:rFonts w:hAnsi="Calibri"/>
        <w:color w:val="0070C0"/>
        <w:sz w:val="18"/>
        <w:szCs w:val="18"/>
        <w:lang w:val="fr-CH"/>
      </w:rPr>
      <w:t xml:space="preserve"> • </w:t>
    </w:r>
    <w:hyperlink r:id="rId3" w:history="1">
      <w:r w:rsidR="00CB3E2E" w:rsidRPr="00A50696">
        <w:rPr>
          <w:rStyle w:val="Hyperlink"/>
          <w:rFonts w:hAnsi="Calibri"/>
          <w:sz w:val="18"/>
          <w:szCs w:val="18"/>
          <w:lang w:val="fr-CH"/>
        </w:rPr>
        <w:t>www.itu</w:t>
      </w:r>
    </w:hyperlink>
    <w:r w:rsidR="00CB3E2E">
      <w:rPr>
        <w:rStyle w:val="Hyperlink"/>
        <w:rFonts w:hAnsi="Calibri"/>
        <w:color w:val="0070C0"/>
        <w:sz w:val="18"/>
        <w:szCs w:val="18"/>
        <w:lang w:val="fr-CH"/>
      </w:rPr>
      <w:t>.int/go/</w:t>
    </w:r>
    <w:r w:rsidR="00E3407A">
      <w:rPr>
        <w:rStyle w:val="Hyperlink"/>
        <w:rFonts w:hAnsi="Calibri"/>
        <w:color w:val="0070C0"/>
        <w:sz w:val="18"/>
        <w:szCs w:val="18"/>
        <w:lang w:val="fr-CH"/>
      </w:rPr>
      <w:t>RR</w:t>
    </w:r>
    <w:r w:rsidR="00CB3E2E">
      <w:rPr>
        <w:rStyle w:val="Hyperlink"/>
        <w:rFonts w:hAnsi="Calibri"/>
        <w:color w:val="0070C0"/>
        <w:sz w:val="18"/>
        <w:szCs w:val="18"/>
        <w:lang w:val="fr-CH"/>
      </w:rPr>
      <w:t>110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C49" w:rsidRDefault="00B83C49" w:rsidP="00F36590">
      <w:pPr>
        <w:spacing w:before="0" w:line="240" w:lineRule="auto"/>
      </w:pPr>
      <w:r>
        <w:separator/>
      </w:r>
    </w:p>
  </w:footnote>
  <w:footnote w:type="continuationSeparator" w:id="0">
    <w:p w:rsidR="00B83C49" w:rsidRDefault="00B83C49" w:rsidP="00F36590">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E52" w:rsidRPr="00B11105" w:rsidRDefault="00B11105" w:rsidP="00B11105">
    <w:pPr>
      <w:pStyle w:val="Header"/>
      <w:bidi w:val="0"/>
      <w:spacing w:before="120" w:after="120"/>
      <w:jc w:val="center"/>
      <w:rPr>
        <w:rFonts w:cstheme="minorBidi"/>
        <w:sz w:val="20"/>
        <w:szCs w:val="20"/>
        <w:rtl/>
        <w:lang w:val="en-GB" w:bidi="ar-SY"/>
      </w:rPr>
    </w:pPr>
    <w:r>
      <w:rPr>
        <w:rFonts w:cs="Calibri"/>
        <w:sz w:val="20"/>
        <w:szCs w:val="20"/>
      </w:rPr>
      <w:t xml:space="preserve">- </w:t>
    </w:r>
    <w:r w:rsidR="007E6E52" w:rsidRPr="007E6E52">
      <w:rPr>
        <w:rFonts w:cs="Calibri"/>
        <w:sz w:val="20"/>
        <w:szCs w:val="20"/>
        <w:lang w:val="en-GB"/>
      </w:rPr>
      <w:fldChar w:fldCharType="begin"/>
    </w:r>
    <w:r w:rsidR="007E6E52" w:rsidRPr="007E6E52">
      <w:rPr>
        <w:rFonts w:cs="Calibri"/>
        <w:sz w:val="20"/>
        <w:szCs w:val="20"/>
        <w:lang w:val="en-GB"/>
      </w:rPr>
      <w:instrText xml:space="preserve"> PAGE </w:instrText>
    </w:r>
    <w:r w:rsidR="007E6E52" w:rsidRPr="007E6E52">
      <w:rPr>
        <w:rFonts w:cs="Calibri"/>
        <w:sz w:val="20"/>
        <w:szCs w:val="20"/>
        <w:lang w:val="en-GB"/>
      </w:rPr>
      <w:fldChar w:fldCharType="separate"/>
    </w:r>
    <w:r w:rsidR="003247E0">
      <w:rPr>
        <w:rFonts w:cs="Calibri"/>
        <w:noProof/>
        <w:sz w:val="20"/>
        <w:szCs w:val="20"/>
        <w:lang w:val="en-GB"/>
      </w:rPr>
      <w:t>2</w:t>
    </w:r>
    <w:r w:rsidR="007E6E52" w:rsidRPr="007E6E52">
      <w:rPr>
        <w:rFonts w:cs="Calibri"/>
        <w:sz w:val="20"/>
        <w:szCs w:val="20"/>
      </w:rPr>
      <w:fldChar w:fldCharType="end"/>
    </w:r>
    <w:r>
      <w:rPr>
        <w:rFonts w:cs="Calibri"/>
        <w:sz w:val="20"/>
        <w:szCs w:val="20"/>
        <w:lang w:val="en-G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873"/>
    </w:tblGrid>
    <w:tr w:rsidR="007E6E52" w:rsidRPr="00F36590" w:rsidTr="00083A9A">
      <w:trPr>
        <w:jc w:val="center"/>
      </w:trPr>
      <w:tc>
        <w:tcPr>
          <w:tcW w:w="2472" w:type="pct"/>
          <w:vAlign w:val="center"/>
        </w:tcPr>
        <w:p w:rsidR="007E6E52" w:rsidRPr="00F36590" w:rsidRDefault="007E6E52" w:rsidP="00083A9A">
          <w:pPr>
            <w:pStyle w:val="Header"/>
            <w:jc w:val="left"/>
            <w:rPr>
              <w:lang w:val="en-GB"/>
            </w:rPr>
          </w:pPr>
          <w:r w:rsidRPr="00F36590">
            <w:rPr>
              <w:b/>
              <w:bCs/>
              <w:noProof/>
            </w:rPr>
            <w:drawing>
              <wp:inline distT="0" distB="0" distL="0" distR="0" wp14:anchorId="05288C05" wp14:editId="7F904EC4">
                <wp:extent cx="537411" cy="609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2528" w:type="pct"/>
          <w:vAlign w:val="center"/>
        </w:tcPr>
        <w:p w:rsidR="007E6E52" w:rsidRPr="00F36590" w:rsidRDefault="00083A9A" w:rsidP="00083A9A">
          <w:pPr>
            <w:pStyle w:val="Header"/>
            <w:jc w:val="right"/>
            <w:rPr>
              <w:lang w:val="en-GB"/>
            </w:rPr>
          </w:pPr>
          <w:r w:rsidRPr="00975D6F">
            <w:rPr>
              <w:rFonts w:cs="Arial"/>
              <w:noProof/>
            </w:rPr>
            <w:drawing>
              <wp:inline distT="0" distB="0" distL="0" distR="0" wp14:anchorId="50D75F17" wp14:editId="7167CBAC">
                <wp:extent cx="1017905" cy="925067"/>
                <wp:effectExtent l="0" t="0" r="0" b="8890"/>
                <wp:docPr id="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7E6E52" w:rsidRPr="001D1D7B" w:rsidRDefault="007E6E52" w:rsidP="007E6E52">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C49"/>
    <w:rsid w:val="00083A9A"/>
    <w:rsid w:val="00090574"/>
    <w:rsid w:val="000B73F4"/>
    <w:rsid w:val="00185E59"/>
    <w:rsid w:val="001A04CA"/>
    <w:rsid w:val="001B5154"/>
    <w:rsid w:val="001D1D7B"/>
    <w:rsid w:val="0023283D"/>
    <w:rsid w:val="00241274"/>
    <w:rsid w:val="002915F1"/>
    <w:rsid w:val="002978F4"/>
    <w:rsid w:val="002B028D"/>
    <w:rsid w:val="002C2092"/>
    <w:rsid w:val="002E6541"/>
    <w:rsid w:val="002F430D"/>
    <w:rsid w:val="003247E0"/>
    <w:rsid w:val="00335CE7"/>
    <w:rsid w:val="003403A3"/>
    <w:rsid w:val="00341FFF"/>
    <w:rsid w:val="00357185"/>
    <w:rsid w:val="003B65BD"/>
    <w:rsid w:val="003D326C"/>
    <w:rsid w:val="0040525C"/>
    <w:rsid w:val="0042686F"/>
    <w:rsid w:val="00443869"/>
    <w:rsid w:val="00485E78"/>
    <w:rsid w:val="004B2ED5"/>
    <w:rsid w:val="004C6CD2"/>
    <w:rsid w:val="004D704B"/>
    <w:rsid w:val="00511584"/>
    <w:rsid w:val="0055355F"/>
    <w:rsid w:val="0055516A"/>
    <w:rsid w:val="005C771D"/>
    <w:rsid w:val="005F4897"/>
    <w:rsid w:val="0064500E"/>
    <w:rsid w:val="006E1CFD"/>
    <w:rsid w:val="006F63F7"/>
    <w:rsid w:val="00706D7A"/>
    <w:rsid w:val="00712308"/>
    <w:rsid w:val="00714C7B"/>
    <w:rsid w:val="00733D09"/>
    <w:rsid w:val="007717F9"/>
    <w:rsid w:val="007E6E52"/>
    <w:rsid w:val="008235CD"/>
    <w:rsid w:val="008513CB"/>
    <w:rsid w:val="00951EBA"/>
    <w:rsid w:val="00982B28"/>
    <w:rsid w:val="009A1B1A"/>
    <w:rsid w:val="009E3BAF"/>
    <w:rsid w:val="00A0706D"/>
    <w:rsid w:val="00A97F94"/>
    <w:rsid w:val="00AA305C"/>
    <w:rsid w:val="00AB7CE2"/>
    <w:rsid w:val="00B078CB"/>
    <w:rsid w:val="00B11105"/>
    <w:rsid w:val="00B5527F"/>
    <w:rsid w:val="00B83C49"/>
    <w:rsid w:val="00C65978"/>
    <w:rsid w:val="00C674FE"/>
    <w:rsid w:val="00C75633"/>
    <w:rsid w:val="00CB3E2E"/>
    <w:rsid w:val="00CE2EE1"/>
    <w:rsid w:val="00CF3FFD"/>
    <w:rsid w:val="00D20F3F"/>
    <w:rsid w:val="00D77D0F"/>
    <w:rsid w:val="00DA1CF0"/>
    <w:rsid w:val="00DC24B4"/>
    <w:rsid w:val="00DF16DC"/>
    <w:rsid w:val="00E02604"/>
    <w:rsid w:val="00E3407A"/>
    <w:rsid w:val="00E45211"/>
    <w:rsid w:val="00E64F8E"/>
    <w:rsid w:val="00E65DFD"/>
    <w:rsid w:val="00E96F8D"/>
    <w:rsid w:val="00F36590"/>
    <w:rsid w:val="00F84366"/>
    <w:rsid w:val="00F850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BF373007-F0D0-4969-ABF8-BD122FC3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F8E"/>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951EBA"/>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951EBA"/>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951EBA"/>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951EBA"/>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951EBA"/>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951EBA"/>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951EBA"/>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951EBA"/>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951EBA"/>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E64F8E"/>
    <w:pPr>
      <w:spacing w:after="0" w:line="240" w:lineRule="auto"/>
    </w:pPr>
    <w:rPr>
      <w:color w:val="FF0000"/>
    </w:rPr>
  </w:style>
  <w:style w:type="character" w:customStyle="1" w:styleId="Heading1Char">
    <w:name w:val="Heading 1 Char"/>
    <w:basedOn w:val="DefaultParagraphFont"/>
    <w:link w:val="Heading1"/>
    <w:uiPriority w:val="9"/>
    <w:rsid w:val="00951EBA"/>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951EBA"/>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951EBA"/>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951EBA"/>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951EBA"/>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951EBA"/>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951EBA"/>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951EBA"/>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951EBA"/>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E64F8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line="240" w:lineRule="auto"/>
      <w:jc w:val="left"/>
    </w:pPr>
    <w:rPr>
      <w:rFonts w:eastAsia="Times New Roman" w:hAnsi="Times New Roman" w:cs="Calibri"/>
      <w:sz w:val="16"/>
      <w:szCs w:val="16"/>
      <w:lang w:eastAsia="en-US"/>
    </w:rPr>
  </w:style>
  <w:style w:type="character" w:customStyle="1" w:styleId="FooterChar">
    <w:name w:val="Footer Char"/>
    <w:basedOn w:val="DefaultParagraphFont"/>
    <w:link w:val="Footer"/>
    <w:rsid w:val="00E64F8E"/>
    <w:rPr>
      <w:rFonts w:ascii="Calibri" w:eastAsia="Times New Roman" w:hAnsi="Times New Roman" w:cs="Calibri"/>
      <w:sz w:val="16"/>
      <w:szCs w:val="16"/>
      <w:lang w:eastAsia="en-US"/>
    </w:rPr>
  </w:style>
  <w:style w:type="paragraph" w:customStyle="1" w:styleId="Referencetitle">
    <w:name w:val="Reference title"/>
    <w:basedOn w:val="Normal"/>
    <w:qFormat/>
    <w:rsid w:val="003B65BD"/>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C674FE"/>
    <w:pPr>
      <w:spacing w:before="80"/>
      <w:ind w:left="794" w:hanging="794"/>
      <w:outlineLvl w:val="0"/>
    </w:pPr>
    <w:rPr>
      <w:lang w:bidi="ar-SY"/>
    </w:rPr>
  </w:style>
  <w:style w:type="paragraph" w:customStyle="1" w:styleId="enumlev2">
    <w:name w:val="enumlev 2"/>
    <w:basedOn w:val="Normal"/>
    <w:qFormat/>
    <w:rsid w:val="00C674FE"/>
    <w:pPr>
      <w:tabs>
        <w:tab w:val="clear" w:pos="1361"/>
      </w:tabs>
      <w:spacing w:before="80"/>
      <w:ind w:left="1588" w:hanging="794"/>
      <w:outlineLvl w:val="1"/>
    </w:pPr>
  </w:style>
  <w:style w:type="paragraph" w:customStyle="1" w:styleId="enumlev3">
    <w:name w:val="enumlev 3"/>
    <w:basedOn w:val="Normal"/>
    <w:qFormat/>
    <w:rsid w:val="00C674F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2E6541"/>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8513CB"/>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E02604"/>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CF3FFD"/>
    <w:pPr>
      <w:keepNext/>
      <w:keepLines/>
      <w:spacing w:before="840" w:after="24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autoRedefine/>
    <w:qFormat/>
    <w:rsid w:val="004C6CD2"/>
    <w:pPr>
      <w:keepNext/>
      <w:spacing w:before="60" w:after="60" w:line="260" w:lineRule="exact"/>
      <w:jc w:val="center"/>
    </w:pPr>
    <w:rPr>
      <w:b/>
      <w:bCs/>
      <w:sz w:val="20"/>
      <w:szCs w:val="26"/>
    </w:rPr>
  </w:style>
  <w:style w:type="paragraph" w:customStyle="1" w:styleId="Tabletexte">
    <w:name w:val="Table texte"/>
    <w:basedOn w:val="Normal"/>
    <w:autoRedefine/>
    <w:qFormat/>
    <w:rsid w:val="004C6CD2"/>
    <w:pPr>
      <w:spacing w:before="60" w:after="60" w:line="260" w:lineRule="exact"/>
    </w:pPr>
    <w:rPr>
      <w:sz w:val="20"/>
      <w:szCs w:val="26"/>
      <w:lang w:bidi="ar-SY"/>
    </w:rPr>
  </w:style>
  <w:style w:type="paragraph" w:customStyle="1" w:styleId="Title1">
    <w:name w:val="Title 1"/>
    <w:basedOn w:val="Normal"/>
    <w:qFormat/>
    <w:rsid w:val="002978F4"/>
    <w:pPr>
      <w:keepNext/>
      <w:spacing w:before="480" w:after="240"/>
      <w:jc w:val="center"/>
    </w:pPr>
    <w:rPr>
      <w:sz w:val="28"/>
      <w:szCs w:val="40"/>
    </w:rPr>
  </w:style>
  <w:style w:type="paragraph" w:customStyle="1" w:styleId="Title2">
    <w:name w:val="Title 2"/>
    <w:basedOn w:val="Normal"/>
    <w:qFormat/>
    <w:rsid w:val="003B65BD"/>
    <w:pPr>
      <w:keepNext/>
      <w:spacing w:before="480" w:after="240"/>
      <w:jc w:val="center"/>
    </w:pPr>
    <w:rPr>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E64F8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E64F8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nhideWhenUsed/>
    <w:qFormat/>
    <w:rsid w:val="0040525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rsid w:val="0040525C"/>
    <w:rPr>
      <w:rFonts w:ascii="Calibri" w:hAnsi="Calibri" w:cs="Traditional Arabic"/>
      <w:szCs w:val="30"/>
    </w:rPr>
  </w:style>
  <w:style w:type="table" w:styleId="TableGrid">
    <w:name w:val="Table Grid"/>
    <w:basedOn w:val="TableNormal"/>
    <w:rsid w:val="00F36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78CB"/>
    <w:rPr>
      <w:color w:val="0000FF"/>
      <w:u w:val="single"/>
    </w:rPr>
  </w:style>
  <w:style w:type="paragraph" w:customStyle="1" w:styleId="Headingb">
    <w:name w:val="Heading b"/>
    <w:basedOn w:val="Normal"/>
    <w:qFormat/>
    <w:rsid w:val="00951EBA"/>
    <w:pPr>
      <w:keepNext/>
      <w:spacing w:before="240"/>
      <w:ind w:left="794" w:hanging="794"/>
    </w:pPr>
    <w:rPr>
      <w:b/>
      <w:bCs/>
      <w:lang w:bidi="ar-SY"/>
    </w:rPr>
  </w:style>
  <w:style w:type="character" w:styleId="BookTitle">
    <w:name w:val="Book Title"/>
    <w:basedOn w:val="DefaultParagraphFont"/>
    <w:uiPriority w:val="33"/>
    <w:rsid w:val="00E64F8E"/>
    <w:rPr>
      <w:b/>
      <w:bCs/>
      <w:i/>
      <w:iCs/>
      <w:color w:val="FF0000"/>
      <w:spacing w:val="5"/>
    </w:rPr>
  </w:style>
  <w:style w:type="character" w:styleId="Emphasis">
    <w:name w:val="Emphasis"/>
    <w:basedOn w:val="DefaultParagraphFont"/>
    <w:uiPriority w:val="20"/>
    <w:rsid w:val="00E64F8E"/>
    <w:rPr>
      <w:i/>
      <w:iCs/>
      <w:color w:val="FF0000"/>
    </w:rPr>
  </w:style>
  <w:style w:type="character" w:styleId="IntenseEmphasis">
    <w:name w:val="Intense Emphasis"/>
    <w:basedOn w:val="DefaultParagraphFont"/>
    <w:uiPriority w:val="21"/>
    <w:rsid w:val="00E64F8E"/>
    <w:rPr>
      <w:i/>
      <w:iCs/>
      <w:color w:val="FF0000"/>
    </w:rPr>
  </w:style>
  <w:style w:type="paragraph" w:styleId="IntenseQuote">
    <w:name w:val="Intense Quote"/>
    <w:basedOn w:val="Normal"/>
    <w:next w:val="Normal"/>
    <w:link w:val="IntenseQuoteChar"/>
    <w:uiPriority w:val="30"/>
    <w:rsid w:val="00E64F8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E64F8E"/>
    <w:rPr>
      <w:rFonts w:ascii="Calibri" w:hAnsi="Calibri" w:cs="Traditional Arabic"/>
      <w:i/>
      <w:iCs/>
      <w:color w:val="FF0000"/>
      <w:szCs w:val="30"/>
    </w:rPr>
  </w:style>
  <w:style w:type="character" w:styleId="IntenseReference">
    <w:name w:val="Intense Reference"/>
    <w:basedOn w:val="DefaultParagraphFont"/>
    <w:uiPriority w:val="32"/>
    <w:rsid w:val="00E64F8E"/>
    <w:rPr>
      <w:b/>
      <w:bCs/>
      <w:smallCaps/>
      <w:color w:val="FF0000"/>
      <w:spacing w:val="5"/>
    </w:rPr>
  </w:style>
  <w:style w:type="paragraph" w:styleId="ListParagraph">
    <w:name w:val="List Paragraph"/>
    <w:basedOn w:val="Normal"/>
    <w:uiPriority w:val="34"/>
    <w:rsid w:val="00E64F8E"/>
    <w:pPr>
      <w:spacing w:before="60"/>
      <w:ind w:left="720"/>
      <w:contextualSpacing/>
    </w:pPr>
  </w:style>
  <w:style w:type="paragraph" w:styleId="Quote">
    <w:name w:val="Quote"/>
    <w:basedOn w:val="Normal"/>
    <w:next w:val="Normal"/>
    <w:link w:val="QuoteChar"/>
    <w:uiPriority w:val="29"/>
    <w:rsid w:val="00E64F8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E64F8E"/>
    <w:rPr>
      <w:rFonts w:ascii="Calibri" w:hAnsi="Calibri" w:cs="Traditional Arabic"/>
      <w:i/>
      <w:iCs/>
      <w:color w:val="FF0000"/>
      <w:szCs w:val="30"/>
    </w:rPr>
  </w:style>
  <w:style w:type="character" w:styleId="Strong">
    <w:name w:val="Strong"/>
    <w:basedOn w:val="DefaultParagraphFont"/>
    <w:uiPriority w:val="22"/>
    <w:rsid w:val="00E64F8E"/>
    <w:rPr>
      <w:b/>
      <w:bCs/>
      <w:color w:val="FF0000"/>
    </w:rPr>
  </w:style>
  <w:style w:type="paragraph" w:styleId="Subtitle">
    <w:name w:val="Subtitle"/>
    <w:basedOn w:val="Normal"/>
    <w:next w:val="Normal"/>
    <w:link w:val="SubtitleChar"/>
    <w:uiPriority w:val="11"/>
    <w:rsid w:val="00E64F8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E64F8E"/>
    <w:rPr>
      <w:color w:val="FF0000"/>
      <w:spacing w:val="15"/>
    </w:rPr>
  </w:style>
  <w:style w:type="character" w:styleId="SubtleEmphasis">
    <w:name w:val="Subtle Emphasis"/>
    <w:basedOn w:val="DefaultParagraphFont"/>
    <w:uiPriority w:val="19"/>
    <w:rsid w:val="00E64F8E"/>
    <w:rPr>
      <w:i/>
      <w:iCs/>
      <w:color w:val="FF0000"/>
    </w:rPr>
  </w:style>
  <w:style w:type="character" w:styleId="SubtleReference">
    <w:name w:val="Subtle Reference"/>
    <w:basedOn w:val="DefaultParagraphFont"/>
    <w:uiPriority w:val="31"/>
    <w:rsid w:val="00E64F8E"/>
    <w:rPr>
      <w:smallCaps/>
      <w:color w:val="FF0000"/>
    </w:rPr>
  </w:style>
  <w:style w:type="paragraph" w:customStyle="1" w:styleId="Tablelegend">
    <w:name w:val="Table legend"/>
    <w:basedOn w:val="Normal"/>
    <w:qFormat/>
    <w:rsid w:val="00241274"/>
    <w:pPr>
      <w:spacing w:before="80"/>
    </w:pPr>
    <w:rPr>
      <w:lang w:bidi="ar-SY"/>
    </w:rPr>
  </w:style>
  <w:style w:type="paragraph" w:customStyle="1" w:styleId="Footnotetexte">
    <w:name w:val="Footnote texte"/>
    <w:basedOn w:val="Normal"/>
    <w:qFormat/>
    <w:rsid w:val="003B65BD"/>
    <w:pPr>
      <w:tabs>
        <w:tab w:val="left" w:pos="397"/>
        <w:tab w:val="left" w:pos="567"/>
      </w:tabs>
      <w:spacing w:before="60" w:line="168" w:lineRule="auto"/>
    </w:pPr>
    <w:rPr>
      <w:sz w:val="20"/>
      <w:szCs w:val="26"/>
      <w:lang w:bidi="ar-SY"/>
    </w:rPr>
  </w:style>
  <w:style w:type="paragraph" w:customStyle="1" w:styleId="AnnexNotitle">
    <w:name w:val="Annex_No &amp; title"/>
    <w:basedOn w:val="Normal"/>
    <w:next w:val="Normalaftertitle0"/>
    <w:link w:val="AnnexNotitleChar"/>
    <w:rsid w:val="00511584"/>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80"/>
      <w:jc w:val="center"/>
      <w:textAlignment w:val="baseline"/>
    </w:pPr>
    <w:rPr>
      <w:rFonts w:eastAsia="Times New Roman"/>
      <w:b/>
      <w:sz w:val="28"/>
      <w:lang w:eastAsia="en-US" w:bidi="ar-EG"/>
    </w:rPr>
  </w:style>
  <w:style w:type="paragraph" w:customStyle="1" w:styleId="Normalaftertitle0">
    <w:name w:val="Normal_after_title"/>
    <w:basedOn w:val="Normal"/>
    <w:next w:val="Normal"/>
    <w:rsid w:val="0051158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360"/>
      <w:textAlignment w:val="baseline"/>
    </w:pPr>
    <w:rPr>
      <w:rFonts w:eastAsia="Times New Roman"/>
      <w:lang w:eastAsia="en-US" w:bidi="ar-EG"/>
    </w:rPr>
  </w:style>
  <w:style w:type="character" w:customStyle="1" w:styleId="AnnexNotitleChar">
    <w:name w:val="Annex_No &amp; title Char"/>
    <w:basedOn w:val="DefaultParagraphFont"/>
    <w:link w:val="AnnexNotitle"/>
    <w:locked/>
    <w:rsid w:val="00511584"/>
    <w:rPr>
      <w:rFonts w:ascii="Calibri" w:eastAsia="Times New Roman" w:hAnsi="Calibri" w:cs="Traditional Arabic"/>
      <w:b/>
      <w:sz w:val="28"/>
      <w:szCs w:val="30"/>
      <w:lang w:eastAsia="en-US" w:bidi="ar-EG"/>
    </w:rPr>
  </w:style>
  <w:style w:type="paragraph" w:styleId="BalloonText">
    <w:name w:val="Balloon Text"/>
    <w:basedOn w:val="Normal"/>
    <w:link w:val="BalloonTextChar"/>
    <w:uiPriority w:val="99"/>
    <w:semiHidden/>
    <w:unhideWhenUsed/>
    <w:rsid w:val="002F430D"/>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3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go/space-res40-for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blue\dfs\refinfo\REFTXT\REFTXT2016\ITU-R\BR\DIR\CR\300\brmail@itu.i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rmail@itu.int" TargetMode="External"/><Relationship Id="rId4" Type="http://schemas.openxmlformats.org/officeDocument/2006/relationships/settings" Target="settings.xml"/><Relationship Id="rId9" Type="http://schemas.openxmlformats.org/officeDocument/2006/relationships/hyperlink" Target="http://www.itu.int/ITU-R/go/space-res40"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itu"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6\ITU-R%20-%20(BR)\PA_BR_Letter_(1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2904E-10E1-431A-A251-96F452ED2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PA_BR_Letter_(110).dotx</Template>
  <TotalTime>1</TotalTime>
  <Pages>3</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 Samuel</dc:creator>
  <cp:keywords/>
  <dc:description/>
  <cp:lastModifiedBy>Anghelone, Christine</cp:lastModifiedBy>
  <cp:revision>2</cp:revision>
  <cp:lastPrinted>2016-03-30T16:07:00Z</cp:lastPrinted>
  <dcterms:created xsi:type="dcterms:W3CDTF">2016-03-30T16:11:00Z</dcterms:created>
  <dcterms:modified xsi:type="dcterms:W3CDTF">2016-03-30T16:11:00Z</dcterms:modified>
</cp:coreProperties>
</file>