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1A249D" w:rsidTr="006A1921">
        <w:trPr>
          <w:jc w:val="center"/>
        </w:trPr>
        <w:tc>
          <w:tcPr>
            <w:tcW w:w="9889" w:type="dxa"/>
            <w:gridSpan w:val="3"/>
            <w:shd w:val="clear" w:color="auto" w:fill="auto"/>
          </w:tcPr>
          <w:p w:rsidR="00EA15B3" w:rsidRPr="001A249D" w:rsidRDefault="008E38B4" w:rsidP="00117282">
            <w:pPr>
              <w:spacing w:before="0"/>
              <w:jc w:val="left"/>
              <w:rPr>
                <w:rFonts w:cstheme="minorHAnsi"/>
                <w:b/>
                <w:bCs/>
                <w:color w:val="808080"/>
                <w:sz w:val="28"/>
                <w:szCs w:val="28"/>
                <w:lang w:val="en-GB"/>
              </w:rPr>
            </w:pPr>
            <w:proofErr w:type="spellStart"/>
            <w:r w:rsidRPr="001A249D">
              <w:rPr>
                <w:rFonts w:cstheme="minorHAnsi"/>
                <w:b/>
                <w:bCs/>
                <w:color w:val="808080"/>
                <w:sz w:val="28"/>
                <w:szCs w:val="28"/>
                <w:lang w:val="en-GB"/>
              </w:rPr>
              <w:t>Radiocommunication</w:t>
            </w:r>
            <w:proofErr w:type="spellEnd"/>
            <w:r w:rsidRPr="001A249D">
              <w:rPr>
                <w:rFonts w:cstheme="minorHAnsi"/>
                <w:b/>
                <w:bCs/>
                <w:color w:val="808080"/>
                <w:sz w:val="28"/>
                <w:szCs w:val="28"/>
                <w:lang w:val="en-GB"/>
              </w:rPr>
              <w:t xml:space="preserve"> </w:t>
            </w:r>
            <w:r w:rsidR="00AF70DA" w:rsidRPr="001A249D">
              <w:rPr>
                <w:rFonts w:cstheme="minorHAnsi"/>
                <w:b/>
                <w:bCs/>
                <w:color w:val="808080"/>
                <w:sz w:val="28"/>
                <w:szCs w:val="28"/>
                <w:lang w:val="en-GB"/>
              </w:rPr>
              <w:t>Bureau (BR)</w:t>
            </w:r>
          </w:p>
          <w:p w:rsidR="008E38B4" w:rsidRPr="001A249D" w:rsidRDefault="008E38B4" w:rsidP="00117282">
            <w:pPr>
              <w:spacing w:before="0"/>
              <w:jc w:val="left"/>
              <w:rPr>
                <w:rFonts w:cstheme="minorHAnsi"/>
                <w:b/>
                <w:bCs/>
                <w:color w:val="808080"/>
                <w:sz w:val="28"/>
                <w:szCs w:val="28"/>
                <w:lang w:val="en-GB"/>
              </w:rPr>
            </w:pPr>
          </w:p>
          <w:p w:rsidR="008E38B4" w:rsidRPr="001A249D" w:rsidRDefault="008E38B4" w:rsidP="00117282">
            <w:pPr>
              <w:spacing w:before="0"/>
              <w:jc w:val="left"/>
              <w:rPr>
                <w:rFonts w:cs="Times New Roman Bold"/>
                <w:b/>
                <w:bCs/>
                <w:color w:val="808080"/>
                <w:sz w:val="28"/>
                <w:szCs w:val="28"/>
                <w:lang w:val="en-GB"/>
              </w:rPr>
            </w:pPr>
          </w:p>
        </w:tc>
      </w:tr>
      <w:tr w:rsidR="00651777" w:rsidRPr="001A249D" w:rsidTr="006A1921">
        <w:trPr>
          <w:jc w:val="center"/>
        </w:trPr>
        <w:tc>
          <w:tcPr>
            <w:tcW w:w="7054" w:type="dxa"/>
            <w:gridSpan w:val="2"/>
            <w:shd w:val="clear" w:color="auto" w:fill="auto"/>
          </w:tcPr>
          <w:p w:rsidR="00C76D7F" w:rsidRPr="001A249D" w:rsidRDefault="008B35A3" w:rsidP="00E17344">
            <w:pPr>
              <w:spacing w:before="0"/>
              <w:jc w:val="left"/>
              <w:rPr>
                <w:szCs w:val="24"/>
                <w:lang w:val="en-GB"/>
              </w:rPr>
            </w:pPr>
            <w:r w:rsidRPr="001A249D">
              <w:rPr>
                <w:szCs w:val="24"/>
                <w:lang w:val="en-GB"/>
              </w:rPr>
              <w:t>C</w:t>
            </w:r>
            <w:r w:rsidR="00C76D7F" w:rsidRPr="001A249D">
              <w:rPr>
                <w:szCs w:val="24"/>
                <w:lang w:val="en-GB"/>
              </w:rPr>
              <w:t>ircular</w:t>
            </w:r>
            <w:r w:rsidR="00941EDC" w:rsidRPr="001A249D">
              <w:rPr>
                <w:szCs w:val="24"/>
                <w:lang w:val="en-GB"/>
              </w:rPr>
              <w:t xml:space="preserve"> Letter</w:t>
            </w:r>
          </w:p>
          <w:p w:rsidR="00651777" w:rsidRPr="001A249D" w:rsidRDefault="00941EDC" w:rsidP="00E17344">
            <w:pPr>
              <w:spacing w:before="0"/>
              <w:jc w:val="left"/>
              <w:rPr>
                <w:b/>
                <w:bCs/>
                <w:szCs w:val="24"/>
                <w:lang w:val="en-GB"/>
              </w:rPr>
            </w:pPr>
            <w:r w:rsidRPr="001A249D">
              <w:rPr>
                <w:b/>
                <w:bCs/>
                <w:szCs w:val="24"/>
                <w:lang w:val="en-GB"/>
              </w:rPr>
              <w:t>CR/</w:t>
            </w:r>
            <w:r w:rsidR="00632E2B">
              <w:rPr>
                <w:b/>
                <w:bCs/>
                <w:szCs w:val="24"/>
                <w:lang w:val="en-GB"/>
              </w:rPr>
              <w:t>401</w:t>
            </w:r>
          </w:p>
        </w:tc>
        <w:tc>
          <w:tcPr>
            <w:tcW w:w="2835" w:type="dxa"/>
            <w:shd w:val="clear" w:color="auto" w:fill="auto"/>
          </w:tcPr>
          <w:p w:rsidR="00651777" w:rsidRPr="001A249D" w:rsidRDefault="008776FD" w:rsidP="00EE056A">
            <w:pPr>
              <w:spacing w:before="0"/>
              <w:jc w:val="right"/>
              <w:rPr>
                <w:szCs w:val="24"/>
                <w:lang w:val="en-GB"/>
              </w:rPr>
            </w:pPr>
            <w:r>
              <w:rPr>
                <w:szCs w:val="24"/>
                <w:lang w:val="en-GB"/>
              </w:rPr>
              <w:t>1</w:t>
            </w:r>
            <w:r w:rsidR="00BD3E34">
              <w:rPr>
                <w:szCs w:val="24"/>
                <w:lang w:val="en-GB"/>
              </w:rPr>
              <w:t>9</w:t>
            </w:r>
            <w:bookmarkStart w:id="0" w:name="_GoBack"/>
            <w:bookmarkEnd w:id="0"/>
            <w:r w:rsidR="00C17B46">
              <w:rPr>
                <w:szCs w:val="24"/>
                <w:lang w:val="en-GB"/>
              </w:rPr>
              <w:t xml:space="preserve"> May</w:t>
            </w:r>
            <w:r w:rsidR="00941EDC" w:rsidRPr="001A249D">
              <w:rPr>
                <w:szCs w:val="24"/>
                <w:lang w:val="en-GB"/>
              </w:rPr>
              <w:t xml:space="preserve"> 2016</w:t>
            </w: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rFonts w:cs="Arial"/>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D374CD">
            <w:pPr>
              <w:spacing w:before="0"/>
              <w:jc w:val="left"/>
              <w:rPr>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b/>
                <w:bCs/>
                <w:szCs w:val="24"/>
                <w:lang w:val="en-GB"/>
              </w:rPr>
            </w:pPr>
            <w:r w:rsidRPr="001A249D">
              <w:rPr>
                <w:b/>
                <w:bCs/>
                <w:szCs w:val="24"/>
                <w:lang w:val="en-GB"/>
              </w:rPr>
              <w:t>To Administrati</w:t>
            </w:r>
            <w:r w:rsidR="00941EDC" w:rsidRPr="001A249D">
              <w:rPr>
                <w:b/>
                <w:bCs/>
                <w:szCs w:val="24"/>
                <w:lang w:val="en-GB"/>
              </w:rPr>
              <w:t>ons of Member States of the ITU</w:t>
            </w:r>
          </w:p>
          <w:p w:rsidR="00D21694" w:rsidRPr="001A249D" w:rsidRDefault="00D21694" w:rsidP="006047E5">
            <w:pPr>
              <w:spacing w:before="0"/>
              <w:jc w:val="left"/>
              <w:rPr>
                <w:b/>
                <w:bCs/>
                <w:szCs w:val="24"/>
                <w:lang w:val="en-GB"/>
              </w:rPr>
            </w:pPr>
          </w:p>
          <w:p w:rsidR="00D21694" w:rsidRPr="001A249D" w:rsidRDefault="00D21694" w:rsidP="006047E5">
            <w:pPr>
              <w:spacing w:before="0"/>
              <w:jc w:val="left"/>
              <w:rPr>
                <w:b/>
                <w:bCs/>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szCs w:val="24"/>
                <w:lang w:val="en-GB"/>
              </w:rPr>
            </w:pPr>
          </w:p>
        </w:tc>
      </w:tr>
      <w:tr w:rsidR="00B4054B" w:rsidRPr="001A249D" w:rsidTr="006A1921">
        <w:trPr>
          <w:jc w:val="center"/>
        </w:trPr>
        <w:tc>
          <w:tcPr>
            <w:tcW w:w="1526" w:type="dxa"/>
            <w:shd w:val="clear" w:color="auto" w:fill="auto"/>
          </w:tcPr>
          <w:p w:rsidR="00B4054B" w:rsidRPr="001A249D" w:rsidRDefault="00B4054B" w:rsidP="006A0053">
            <w:pPr>
              <w:spacing w:before="0"/>
              <w:jc w:val="left"/>
              <w:rPr>
                <w:szCs w:val="24"/>
                <w:lang w:val="en-GB"/>
              </w:rPr>
            </w:pPr>
            <w:r w:rsidRPr="001A249D">
              <w:rPr>
                <w:szCs w:val="24"/>
                <w:lang w:val="en-GB"/>
              </w:rPr>
              <w:t>Subject:</w:t>
            </w:r>
          </w:p>
        </w:tc>
        <w:tc>
          <w:tcPr>
            <w:tcW w:w="8363" w:type="dxa"/>
            <w:gridSpan w:val="2"/>
            <w:vMerge w:val="restart"/>
            <w:shd w:val="clear" w:color="auto" w:fill="auto"/>
          </w:tcPr>
          <w:p w:rsidR="00B4054B" w:rsidRDefault="00C17B46" w:rsidP="00135737">
            <w:pPr>
              <w:spacing w:before="0"/>
              <w:rPr>
                <w:rFonts w:asciiTheme="minorHAnsi" w:hAnsiTheme="minorHAnsi"/>
                <w:b/>
                <w:bCs/>
                <w:szCs w:val="24"/>
              </w:rPr>
            </w:pPr>
            <w:r w:rsidRPr="002D730C">
              <w:rPr>
                <w:rFonts w:asciiTheme="minorHAnsi" w:hAnsiTheme="minorHAnsi"/>
                <w:b/>
                <w:bCs/>
                <w:szCs w:val="24"/>
              </w:rPr>
              <w:t xml:space="preserve">Transitional measures for the elimination of </w:t>
            </w:r>
            <w:r>
              <w:rPr>
                <w:rFonts w:asciiTheme="minorHAnsi" w:hAnsiTheme="minorHAnsi"/>
                <w:b/>
                <w:bCs/>
                <w:szCs w:val="24"/>
              </w:rPr>
              <w:t>a</w:t>
            </w:r>
            <w:r w:rsidRPr="002D730C">
              <w:rPr>
                <w:rFonts w:asciiTheme="minorHAnsi" w:hAnsiTheme="minorHAnsi"/>
                <w:b/>
                <w:bCs/>
                <w:szCs w:val="24"/>
              </w:rPr>
              <w:t>dvance publication filings by administrations for frequency assignments to satellite networks and systems subject to Section II of Article 9</w:t>
            </w:r>
          </w:p>
          <w:p w:rsidR="00C17B46" w:rsidRDefault="00C17B46" w:rsidP="00135737">
            <w:pPr>
              <w:spacing w:before="0"/>
              <w:rPr>
                <w:rFonts w:asciiTheme="minorHAnsi" w:hAnsiTheme="minorHAnsi"/>
                <w:b/>
                <w:bCs/>
                <w:szCs w:val="24"/>
              </w:rPr>
            </w:pPr>
          </w:p>
          <w:p w:rsidR="00C17B46" w:rsidRPr="00C17B46" w:rsidRDefault="00C17B46" w:rsidP="00135737">
            <w:pPr>
              <w:spacing w:before="0"/>
              <w:rPr>
                <w:b/>
                <w:bCs/>
                <w:szCs w:val="24"/>
                <w:lang w:val="en-GB"/>
              </w:rPr>
            </w:pPr>
            <w:r w:rsidRPr="00C17B46">
              <w:rPr>
                <w:b/>
                <w:bCs/>
                <w:szCs w:val="24"/>
                <w:lang w:val="en-GB"/>
              </w:rPr>
              <w:t>BR Circular Letter CR/376 dated 22 December 2014</w:t>
            </w:r>
          </w:p>
        </w:tc>
      </w:tr>
      <w:tr w:rsidR="00B4054B" w:rsidRPr="001A249D" w:rsidTr="006A1921">
        <w:trPr>
          <w:jc w:val="center"/>
        </w:trPr>
        <w:tc>
          <w:tcPr>
            <w:tcW w:w="1526" w:type="dxa"/>
            <w:shd w:val="clear" w:color="auto" w:fill="auto"/>
          </w:tcPr>
          <w:p w:rsidR="00B4054B" w:rsidRDefault="00B4054B" w:rsidP="006A0053">
            <w:pPr>
              <w:spacing w:before="0"/>
              <w:jc w:val="left"/>
              <w:rPr>
                <w:b/>
                <w:bCs/>
                <w:szCs w:val="24"/>
                <w:lang w:val="en-GB"/>
              </w:rPr>
            </w:pPr>
          </w:p>
          <w:p w:rsidR="00C17B46" w:rsidRDefault="00C17B46" w:rsidP="006A0053">
            <w:pPr>
              <w:spacing w:before="0"/>
              <w:jc w:val="left"/>
              <w:rPr>
                <w:b/>
                <w:bCs/>
                <w:szCs w:val="24"/>
                <w:lang w:val="en-GB"/>
              </w:rPr>
            </w:pPr>
          </w:p>
          <w:p w:rsidR="00C17B46" w:rsidRPr="001A249D" w:rsidRDefault="00C17B46" w:rsidP="006A0053">
            <w:pPr>
              <w:spacing w:before="0"/>
              <w:jc w:val="left"/>
              <w:rPr>
                <w:b/>
                <w:bCs/>
                <w:szCs w:val="24"/>
                <w:lang w:val="en-GB"/>
              </w:rPr>
            </w:pPr>
          </w:p>
        </w:tc>
        <w:tc>
          <w:tcPr>
            <w:tcW w:w="8363" w:type="dxa"/>
            <w:gridSpan w:val="2"/>
            <w:vMerge/>
            <w:shd w:val="clear" w:color="auto" w:fill="auto"/>
          </w:tcPr>
          <w:p w:rsidR="00B4054B" w:rsidRPr="001A249D" w:rsidRDefault="00B4054B" w:rsidP="006A0053">
            <w:pPr>
              <w:spacing w:before="0"/>
              <w:rPr>
                <w:b/>
                <w:bCs/>
                <w:szCs w:val="24"/>
                <w:lang w:val="en-GB"/>
              </w:rPr>
            </w:pPr>
          </w:p>
        </w:tc>
      </w:tr>
      <w:tr w:rsidR="00B4054B" w:rsidRPr="001A249D" w:rsidTr="006A1921">
        <w:trPr>
          <w:jc w:val="center"/>
        </w:trPr>
        <w:tc>
          <w:tcPr>
            <w:tcW w:w="1526" w:type="dxa"/>
            <w:shd w:val="clear" w:color="auto" w:fill="auto"/>
          </w:tcPr>
          <w:p w:rsidR="00B4054B" w:rsidRPr="001A249D" w:rsidRDefault="00C17B46" w:rsidP="006A0053">
            <w:pPr>
              <w:spacing w:before="0"/>
              <w:jc w:val="left"/>
              <w:rPr>
                <w:b/>
                <w:bCs/>
                <w:szCs w:val="24"/>
                <w:lang w:val="en-GB"/>
              </w:rPr>
            </w:pPr>
            <w:r w:rsidRPr="00723BDA">
              <w:rPr>
                <w:szCs w:val="24"/>
                <w:lang w:val="en-GB"/>
              </w:rPr>
              <w:t>Reference:</w:t>
            </w:r>
          </w:p>
        </w:tc>
        <w:tc>
          <w:tcPr>
            <w:tcW w:w="8363" w:type="dxa"/>
            <w:gridSpan w:val="2"/>
            <w:vMerge/>
            <w:shd w:val="clear" w:color="auto" w:fill="auto"/>
          </w:tcPr>
          <w:p w:rsidR="00B4054B" w:rsidRPr="001A249D" w:rsidRDefault="00B4054B" w:rsidP="006A0053">
            <w:pPr>
              <w:spacing w:before="0"/>
              <w:rPr>
                <w:b/>
                <w:bCs/>
                <w:szCs w:val="24"/>
                <w:lang w:val="en-GB"/>
              </w:rPr>
            </w:pPr>
          </w:p>
        </w:tc>
      </w:tr>
      <w:tr w:rsidR="00C51E92" w:rsidRPr="001A249D" w:rsidTr="006A1921">
        <w:trPr>
          <w:jc w:val="center"/>
        </w:trPr>
        <w:tc>
          <w:tcPr>
            <w:tcW w:w="9889" w:type="dxa"/>
            <w:gridSpan w:val="3"/>
            <w:shd w:val="clear" w:color="auto" w:fill="auto"/>
          </w:tcPr>
          <w:p w:rsidR="00C51E92" w:rsidRPr="001A249D" w:rsidRDefault="00C51E92" w:rsidP="00F72DBF">
            <w:pPr>
              <w:spacing w:before="0"/>
              <w:jc w:val="left"/>
              <w:rPr>
                <w:b/>
                <w:bCs/>
                <w:szCs w:val="24"/>
                <w:lang w:val="en-GB"/>
              </w:rPr>
            </w:pPr>
          </w:p>
        </w:tc>
      </w:tr>
    </w:tbl>
    <w:p w:rsidR="002A5DD7" w:rsidRDefault="002A5DD7" w:rsidP="00E67542">
      <w:pPr>
        <w:spacing w:before="0"/>
        <w:rPr>
          <w:szCs w:val="24"/>
          <w:lang w:val="en-GB"/>
        </w:rPr>
      </w:pPr>
    </w:p>
    <w:p w:rsidR="002054A2" w:rsidRPr="001A249D" w:rsidRDefault="002054A2" w:rsidP="00E67542">
      <w:pPr>
        <w:spacing w:before="0"/>
        <w:rPr>
          <w:szCs w:val="24"/>
          <w:lang w:val="en-GB"/>
        </w:rPr>
      </w:pPr>
    </w:p>
    <w:p w:rsidR="00C17B46" w:rsidRPr="00587988" w:rsidRDefault="00C17B46" w:rsidP="00595C8C">
      <w:pPr>
        <w:spacing w:after="120" w:line="240" w:lineRule="auto"/>
        <w:rPr>
          <w:rFonts w:asciiTheme="minorHAnsi" w:hAnsiTheme="minorHAnsi"/>
          <w:szCs w:val="24"/>
        </w:rPr>
      </w:pPr>
      <w:bookmarkStart w:id="1" w:name="_Toc444507497"/>
      <w:r w:rsidRPr="00587988">
        <w:rPr>
          <w:rFonts w:asciiTheme="minorHAnsi" w:hAnsiTheme="minorHAnsi"/>
          <w:szCs w:val="24"/>
        </w:rPr>
        <w:t xml:space="preserve">The World </w:t>
      </w:r>
      <w:proofErr w:type="spellStart"/>
      <w:r w:rsidRPr="00587988">
        <w:rPr>
          <w:rFonts w:asciiTheme="minorHAnsi" w:hAnsiTheme="minorHAnsi"/>
          <w:szCs w:val="24"/>
        </w:rPr>
        <w:t>Radiocommunication</w:t>
      </w:r>
      <w:proofErr w:type="spellEnd"/>
      <w:r w:rsidRPr="00587988">
        <w:rPr>
          <w:rFonts w:asciiTheme="minorHAnsi" w:hAnsiTheme="minorHAnsi"/>
          <w:szCs w:val="24"/>
        </w:rPr>
        <w:t xml:space="preserve"> Conference, Geneva 2015 (WRC-15) adopted Resolution 31 </w:t>
      </w:r>
      <w:r w:rsidRPr="00587988">
        <w:rPr>
          <w:rFonts w:asciiTheme="minorHAnsi" w:hAnsiTheme="minorHAnsi"/>
          <w:szCs w:val="24"/>
        </w:rPr>
        <w:br/>
        <w:t xml:space="preserve">(WRC-15) which entered into force on 28 November 2015 and deals with </w:t>
      </w:r>
      <w:bookmarkStart w:id="2" w:name="_Toc444507498"/>
      <w:r w:rsidRPr="00587988">
        <w:rPr>
          <w:rFonts w:asciiTheme="minorHAnsi" w:hAnsiTheme="minorHAnsi"/>
          <w:szCs w:val="24"/>
        </w:rPr>
        <w:t>t</w:t>
      </w:r>
      <w:r>
        <w:rPr>
          <w:rFonts w:asciiTheme="minorHAnsi" w:hAnsiTheme="minorHAnsi"/>
          <w:szCs w:val="24"/>
        </w:rPr>
        <w:t xml:space="preserve">ransitional measures for the elimination </w:t>
      </w:r>
      <w:r w:rsidRPr="00587988">
        <w:rPr>
          <w:rFonts w:asciiTheme="minorHAnsi" w:hAnsiTheme="minorHAnsi"/>
          <w:szCs w:val="24"/>
        </w:rPr>
        <w:t xml:space="preserve">of </w:t>
      </w:r>
      <w:r>
        <w:rPr>
          <w:rFonts w:asciiTheme="minorHAnsi" w:hAnsiTheme="minorHAnsi"/>
          <w:szCs w:val="24"/>
        </w:rPr>
        <w:t>a</w:t>
      </w:r>
      <w:r w:rsidRPr="00587988">
        <w:rPr>
          <w:rFonts w:asciiTheme="minorHAnsi" w:hAnsiTheme="minorHAnsi"/>
          <w:szCs w:val="24"/>
        </w:rPr>
        <w:t xml:space="preserve">dvance publication filings by administrations for frequency assignments to satellite networks and systems subject to Section II of Article </w:t>
      </w:r>
      <w:r w:rsidRPr="00AF4D92">
        <w:rPr>
          <w:rFonts w:asciiTheme="minorHAnsi" w:hAnsiTheme="minorHAnsi"/>
          <w:b/>
          <w:bCs/>
          <w:szCs w:val="24"/>
        </w:rPr>
        <w:t>9</w:t>
      </w:r>
      <w:bookmarkEnd w:id="2"/>
      <w:r>
        <w:rPr>
          <w:rFonts w:asciiTheme="minorHAnsi" w:hAnsiTheme="minorHAnsi"/>
          <w:szCs w:val="24"/>
        </w:rPr>
        <w:t>.</w:t>
      </w:r>
    </w:p>
    <w:p w:rsidR="00C17B46" w:rsidRDefault="00C17B46" w:rsidP="00C17B46">
      <w:pPr>
        <w:spacing w:after="120" w:line="240" w:lineRule="auto"/>
        <w:rPr>
          <w:rFonts w:asciiTheme="minorHAnsi" w:hAnsiTheme="minorHAnsi"/>
          <w:szCs w:val="24"/>
        </w:rPr>
      </w:pPr>
      <w:r>
        <w:t xml:space="preserve">In accordance with </w:t>
      </w:r>
      <w:r>
        <w:rPr>
          <w:i/>
          <w:iCs/>
        </w:rPr>
        <w:t xml:space="preserve">resolves </w:t>
      </w:r>
      <w:r w:rsidRPr="00565A5C">
        <w:t>1 of</w:t>
      </w:r>
      <w:r>
        <w:rPr>
          <w:i/>
          <w:iCs/>
        </w:rPr>
        <w:t xml:space="preserve"> </w:t>
      </w:r>
      <w:r>
        <w:t xml:space="preserve">Resolution </w:t>
      </w:r>
      <w:r w:rsidRPr="00587988">
        <w:t>31</w:t>
      </w:r>
      <w:r>
        <w:t xml:space="preserve"> (WRC-15), </w:t>
      </w:r>
      <w:r w:rsidRPr="00E87CF9">
        <w:t xml:space="preserve">from 1 July 2016, No. </w:t>
      </w:r>
      <w:r w:rsidRPr="003875D2">
        <w:rPr>
          <w:rStyle w:val="Artref"/>
          <w:b/>
          <w:bCs/>
        </w:rPr>
        <w:t>9.1</w:t>
      </w:r>
      <w:r w:rsidRPr="00E87CF9">
        <w:t xml:space="preserve"> shall cease to be applied to satellite networks or systems subject to the coordination procedures in Section II of Article </w:t>
      </w:r>
      <w:r w:rsidRPr="003875D2">
        <w:rPr>
          <w:rStyle w:val="Artref"/>
          <w:b/>
          <w:bCs/>
        </w:rPr>
        <w:t>9</w:t>
      </w:r>
      <w:r>
        <w:rPr>
          <w:rFonts w:asciiTheme="minorHAnsi" w:hAnsiTheme="minorHAnsi"/>
          <w:szCs w:val="24"/>
        </w:rPr>
        <w:t xml:space="preserve">. Accordingly and from the same date, the </w:t>
      </w:r>
      <w:proofErr w:type="spellStart"/>
      <w:r>
        <w:rPr>
          <w:rFonts w:asciiTheme="minorHAnsi" w:hAnsiTheme="minorHAnsi"/>
          <w:szCs w:val="24"/>
        </w:rPr>
        <w:t>SpaceWISC</w:t>
      </w:r>
      <w:proofErr w:type="spellEnd"/>
      <w:r>
        <w:rPr>
          <w:rFonts w:asciiTheme="minorHAnsi" w:hAnsiTheme="minorHAnsi"/>
          <w:szCs w:val="24"/>
        </w:rPr>
        <w:t xml:space="preserve"> system will cease to accept any new Advance publication information (API) filings or related amendments. Similarly, emails from administrations requesting for submission of APIs subject to coordination will no longer be accepted.</w:t>
      </w:r>
    </w:p>
    <w:p w:rsidR="00C17B46" w:rsidRDefault="00C17B46" w:rsidP="00C17B46">
      <w:pPr>
        <w:spacing w:after="120" w:line="240" w:lineRule="auto"/>
      </w:pPr>
      <w:r>
        <w:t xml:space="preserve">The APIs received up to 30 June 2016 will continue to be processed and published through the </w:t>
      </w:r>
      <w:proofErr w:type="spellStart"/>
      <w:r>
        <w:t>SpaceWISC</w:t>
      </w:r>
      <w:proofErr w:type="spellEnd"/>
      <w:r>
        <w:t xml:space="preserve"> system that will continue to be operational for consultation of API publications and submission of comments under No.</w:t>
      </w:r>
      <w:r w:rsidRPr="002D730C">
        <w:rPr>
          <w:b/>
          <w:bCs/>
        </w:rPr>
        <w:t>9.5B</w:t>
      </w:r>
      <w:r>
        <w:t xml:space="preserve"> up to 31 December 2016. </w:t>
      </w:r>
    </w:p>
    <w:p w:rsidR="00C17B46" w:rsidRDefault="00C17B46" w:rsidP="00C17B46">
      <w:pPr>
        <w:spacing w:after="120" w:line="240" w:lineRule="auto"/>
      </w:pPr>
      <w:r>
        <w:t>Any request for coordination under Section II of Article 9 received between 1 July 2016 and 31 December 2016 will be treated as follows:</w:t>
      </w:r>
    </w:p>
    <w:p w:rsidR="002054A2" w:rsidRPr="00595C8C" w:rsidRDefault="00C17B46" w:rsidP="00595C8C">
      <w:pPr>
        <w:pStyle w:val="ListParagraph"/>
        <w:numPr>
          <w:ilvl w:val="0"/>
          <w:numId w:val="4"/>
        </w:numPr>
        <w:spacing w:after="120" w:line="240" w:lineRule="auto"/>
        <w:ind w:hanging="720"/>
        <w:rPr>
          <w:rFonts w:asciiTheme="minorHAnsi" w:hAnsiTheme="minorHAnsi"/>
          <w:szCs w:val="24"/>
        </w:rPr>
      </w:pPr>
      <w:r>
        <w:t>F</w:t>
      </w:r>
      <w:r w:rsidRPr="00595C8C">
        <w:rPr>
          <w:rFonts w:asciiTheme="minorHAnsi" w:hAnsiTheme="minorHAnsi"/>
          <w:szCs w:val="24"/>
        </w:rPr>
        <w:t xml:space="preserve">or a request for coordination referring to an API received on or before 30 June 2016, it shall be considered as having been received on the date of receipt of the request for coordination that cannot be earlier than six months after the date of receipt of the associated API in accordance with No. </w:t>
      </w:r>
      <w:r w:rsidRPr="00595C8C">
        <w:rPr>
          <w:rFonts w:asciiTheme="minorHAnsi" w:hAnsiTheme="minorHAnsi"/>
          <w:b/>
          <w:bCs/>
          <w:szCs w:val="24"/>
        </w:rPr>
        <w:t>9.1</w:t>
      </w:r>
      <w:r w:rsidRPr="00595C8C">
        <w:rPr>
          <w:rFonts w:asciiTheme="minorHAnsi" w:hAnsiTheme="minorHAnsi"/>
          <w:szCs w:val="24"/>
        </w:rPr>
        <w:t xml:space="preserve"> of the Radio Regulations (edition 2012); </w:t>
      </w:r>
    </w:p>
    <w:p w:rsidR="002054A2" w:rsidRDefault="002054A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rsidR="00C17B46" w:rsidRPr="00AE4F6E" w:rsidRDefault="00C17B46" w:rsidP="00595C8C">
      <w:pPr>
        <w:pStyle w:val="ListParagraph"/>
        <w:numPr>
          <w:ilvl w:val="0"/>
          <w:numId w:val="4"/>
        </w:numPr>
        <w:spacing w:after="120" w:line="240" w:lineRule="auto"/>
        <w:ind w:hanging="720"/>
      </w:pPr>
      <w:r w:rsidRPr="00595C8C">
        <w:rPr>
          <w:rFonts w:asciiTheme="minorHAnsi" w:hAnsiTheme="minorHAnsi"/>
          <w:szCs w:val="24"/>
        </w:rPr>
        <w:lastRenderedPageBreak/>
        <w:t>For a request for coordination not referring to any API received by 30 June 2016, the request for coordination will be considered as having been received by the Bureau on 1 January 2017, and treated accordingly.</w:t>
      </w:r>
    </w:p>
    <w:p w:rsidR="00C17B46" w:rsidRDefault="00C17B46" w:rsidP="00C17B46">
      <w:pPr>
        <w:spacing w:after="120" w:line="240" w:lineRule="auto"/>
        <w:rPr>
          <w:rFonts w:asciiTheme="minorHAnsi" w:hAnsiTheme="minorHAnsi"/>
          <w:szCs w:val="24"/>
        </w:rPr>
      </w:pPr>
      <w:r>
        <w:t xml:space="preserve">In accordance with </w:t>
      </w:r>
      <w:r>
        <w:rPr>
          <w:i/>
          <w:iCs/>
        </w:rPr>
        <w:t>resolves 2</w:t>
      </w:r>
      <w:r w:rsidRPr="00565A5C">
        <w:t xml:space="preserve"> of</w:t>
      </w:r>
      <w:r>
        <w:rPr>
          <w:i/>
          <w:iCs/>
        </w:rPr>
        <w:t xml:space="preserve"> </w:t>
      </w:r>
      <w:r>
        <w:t xml:space="preserve">Resolution </w:t>
      </w:r>
      <w:r w:rsidRPr="00587988">
        <w:t>31</w:t>
      </w:r>
      <w:r>
        <w:t xml:space="preserve"> (WRC-15), </w:t>
      </w:r>
      <w:r w:rsidRPr="00E87CF9">
        <w:t xml:space="preserve">any </w:t>
      </w:r>
      <w:r>
        <w:t>API</w:t>
      </w:r>
      <w:r w:rsidRPr="00E87CF9">
        <w:t xml:space="preserve"> for a satellite network or system subject to the coordination procedures in Section II of Article </w:t>
      </w:r>
      <w:r w:rsidRPr="003875D2">
        <w:rPr>
          <w:rStyle w:val="Artref"/>
          <w:b/>
        </w:rPr>
        <w:t>9</w:t>
      </w:r>
      <w:r w:rsidRPr="00E87CF9">
        <w:t xml:space="preserve"> for which a coordination request has not been received by the </w:t>
      </w:r>
      <w:proofErr w:type="spellStart"/>
      <w:r w:rsidR="00CA7635">
        <w:t>Radiocommunication</w:t>
      </w:r>
      <w:proofErr w:type="spellEnd"/>
      <w:r w:rsidR="00CA7635">
        <w:t xml:space="preserve"> </w:t>
      </w:r>
      <w:r w:rsidRPr="00E87CF9">
        <w:t xml:space="preserve">Bureau under No. </w:t>
      </w:r>
      <w:r w:rsidRPr="003875D2">
        <w:rPr>
          <w:rStyle w:val="Artref"/>
          <w:b/>
        </w:rPr>
        <w:t>9.30</w:t>
      </w:r>
      <w:r w:rsidRPr="00E87CF9">
        <w:t xml:space="preserve"> </w:t>
      </w:r>
      <w:r>
        <w:t>by</w:t>
      </w:r>
      <w:r w:rsidRPr="00E87CF9">
        <w:t xml:space="preserve"> 31 December 2016 shall be </w:t>
      </w:r>
      <w:r>
        <w:t xml:space="preserve">subsequently </w:t>
      </w:r>
      <w:r w:rsidRPr="00E87CF9">
        <w:t xml:space="preserve">suppressed by the </w:t>
      </w:r>
      <w:proofErr w:type="spellStart"/>
      <w:r w:rsidR="00CA7635">
        <w:t>Radiocommunication</w:t>
      </w:r>
      <w:proofErr w:type="spellEnd"/>
      <w:r w:rsidR="00CA7635">
        <w:t xml:space="preserve"> </w:t>
      </w:r>
      <w:r w:rsidRPr="00E87CF9">
        <w:t>Bureau and no longer taken into account</w:t>
      </w:r>
      <w:r>
        <w:rPr>
          <w:rFonts w:asciiTheme="minorHAnsi" w:hAnsiTheme="minorHAnsi"/>
          <w:szCs w:val="24"/>
        </w:rPr>
        <w:t>.</w:t>
      </w:r>
    </w:p>
    <w:bookmarkEnd w:id="1"/>
    <w:p w:rsidR="00C17B46" w:rsidRDefault="00C17B46" w:rsidP="00595C8C">
      <w:pPr>
        <w:tabs>
          <w:tab w:val="clear" w:pos="794"/>
          <w:tab w:val="clear" w:pos="1191"/>
          <w:tab w:val="clear" w:pos="1588"/>
          <w:tab w:val="clear" w:pos="1985"/>
        </w:tabs>
        <w:overflowPunct/>
        <w:autoSpaceDE/>
        <w:autoSpaceDN/>
        <w:adjustRightInd/>
        <w:spacing w:before="0" w:after="120" w:line="240" w:lineRule="auto"/>
        <w:textAlignment w:val="auto"/>
      </w:pPr>
      <w:r>
        <w:t xml:space="preserve">From 1 July 2016, the </w:t>
      </w:r>
      <w:proofErr w:type="spellStart"/>
      <w:r w:rsidR="00CA7635">
        <w:t>Radiocommunication</w:t>
      </w:r>
      <w:proofErr w:type="spellEnd"/>
      <w:r w:rsidR="00CA7635">
        <w:t xml:space="preserve"> </w:t>
      </w:r>
      <w:r>
        <w:t xml:space="preserve">Bureau will also stop publishing modifications to API special sections concerning changes of satellite name and/or orbital positions within +/-6° received in requests for coordination. These changes will be made available online for consultation by administrations </w:t>
      </w:r>
      <w:r w:rsidRPr="00836905">
        <w:t xml:space="preserve">at: </w:t>
      </w:r>
      <w:hyperlink r:id="rId8" w:history="1">
        <w:r w:rsidR="00436627" w:rsidRPr="00B57446">
          <w:rPr>
            <w:rStyle w:val="Hyperlink"/>
          </w:rPr>
          <w:t>www.itu.int/go/ITU-R/sat-names</w:t>
        </w:r>
      </w:hyperlink>
    </w:p>
    <w:p w:rsidR="00C17B46" w:rsidRPr="00081FAB" w:rsidRDefault="00C17B46" w:rsidP="00595C8C">
      <w:pPr>
        <w:tabs>
          <w:tab w:val="clear" w:pos="794"/>
          <w:tab w:val="clear" w:pos="1191"/>
          <w:tab w:val="clear" w:pos="1588"/>
          <w:tab w:val="clear" w:pos="1985"/>
        </w:tabs>
        <w:overflowPunct/>
        <w:autoSpaceDE/>
        <w:autoSpaceDN/>
        <w:adjustRightInd/>
        <w:spacing w:before="0" w:after="120" w:line="240" w:lineRule="auto"/>
        <w:textAlignment w:val="auto"/>
      </w:pPr>
      <w:r>
        <w:t xml:space="preserve">From </w:t>
      </w:r>
      <w:r w:rsidRPr="00564BF5">
        <w:t>1 January 2017</w:t>
      </w:r>
      <w:r>
        <w:t xml:space="preserve"> in</w:t>
      </w:r>
      <w:r w:rsidRPr="00D213D6">
        <w:t xml:space="preserve"> accordance with No.</w:t>
      </w:r>
      <w:r>
        <w:t xml:space="preserve"> </w:t>
      </w:r>
      <w:r w:rsidRPr="00625C8A">
        <w:rPr>
          <w:b/>
          <w:bCs/>
        </w:rPr>
        <w:t>9.1A</w:t>
      </w:r>
      <w:r>
        <w:t xml:space="preserve"> as revised by WRC-15</w:t>
      </w:r>
      <w:r w:rsidRPr="00564BF5">
        <w:t xml:space="preserve">, the </w:t>
      </w:r>
      <w:proofErr w:type="spellStart"/>
      <w:r w:rsidR="00CA7635">
        <w:t>Radiocommunication</w:t>
      </w:r>
      <w:proofErr w:type="spellEnd"/>
      <w:r w:rsidR="00CA7635">
        <w:t xml:space="preserve"> </w:t>
      </w:r>
      <w:r w:rsidRPr="00564BF5">
        <w:t>Bureau shall publish, using the basic characteristics of the coordination request, a general description of the</w:t>
      </w:r>
      <w:r>
        <w:t xml:space="preserve"> </w:t>
      </w:r>
      <w:r w:rsidRPr="00564BF5">
        <w:t xml:space="preserve">network or system for </w:t>
      </w:r>
      <w:r>
        <w:t>a</w:t>
      </w:r>
      <w:r w:rsidRPr="00564BF5">
        <w:t xml:space="preserve">dvance publication in a Special Section of the BR IFIC. To this end, the </w:t>
      </w:r>
      <w:proofErr w:type="spellStart"/>
      <w:r w:rsidR="00CA7635">
        <w:t>Radiocommunication</w:t>
      </w:r>
      <w:proofErr w:type="spellEnd"/>
      <w:r w:rsidR="00CA7635">
        <w:t xml:space="preserve"> </w:t>
      </w:r>
      <w:r w:rsidRPr="00564BF5">
        <w:t xml:space="preserve">Bureau is currently developing a system of submission of satellite network filings in accordance with the requirements of Resolution 908 (WRC-15) that will facilitate </w:t>
      </w:r>
      <w:r>
        <w:t>such</w:t>
      </w:r>
      <w:r w:rsidRPr="00564BF5">
        <w:t xml:space="preserve"> API</w:t>
      </w:r>
      <w:r>
        <w:t xml:space="preserve"> publication. </w:t>
      </w:r>
      <w:r>
        <w:rPr>
          <w:rFonts w:asciiTheme="minorHAnsi" w:hAnsiTheme="minorHAnsi"/>
          <w:szCs w:val="24"/>
        </w:rPr>
        <w:t>Further details will be provided in a subsequent circular letter to be issued before the end of 2016.</w:t>
      </w:r>
    </w:p>
    <w:p w:rsidR="00C17B46" w:rsidRPr="00F72E22" w:rsidRDefault="00C17B46" w:rsidP="00595C8C">
      <w:pPr>
        <w:spacing w:before="120" w:after="120" w:line="240" w:lineRule="auto"/>
        <w:rPr>
          <w:rFonts w:asciiTheme="minorHAnsi" w:hAnsiTheme="minorHAnsi"/>
          <w:szCs w:val="24"/>
        </w:rPr>
      </w:pPr>
      <w:r w:rsidRPr="00F72E22">
        <w:rPr>
          <w:rFonts w:asciiTheme="minorHAnsi" w:hAnsiTheme="minorHAnsi"/>
          <w:szCs w:val="24"/>
        </w:rPr>
        <w:t xml:space="preserve">The </w:t>
      </w:r>
      <w:proofErr w:type="spellStart"/>
      <w:r w:rsidR="00CA7635">
        <w:rPr>
          <w:rFonts w:asciiTheme="minorHAnsi" w:hAnsiTheme="minorHAnsi"/>
          <w:szCs w:val="24"/>
        </w:rPr>
        <w:t>Radiocommunication</w:t>
      </w:r>
      <w:proofErr w:type="spellEnd"/>
      <w:r w:rsidR="00CA7635">
        <w:rPr>
          <w:rFonts w:asciiTheme="minorHAnsi" w:hAnsiTheme="minorHAnsi"/>
          <w:szCs w:val="24"/>
        </w:rPr>
        <w:t xml:space="preserve"> </w:t>
      </w:r>
      <w:r w:rsidRPr="00F72E22">
        <w:rPr>
          <w:rFonts w:asciiTheme="minorHAnsi" w:hAnsiTheme="minorHAnsi"/>
          <w:szCs w:val="24"/>
        </w:rPr>
        <w:t xml:space="preserve">Bureau remains at the disposal of your Administration via the </w:t>
      </w:r>
      <w:hyperlink r:id="rId9" w:history="1">
        <w:r w:rsidRPr="00F72E22">
          <w:rPr>
            <w:rStyle w:val="Hyperlink"/>
            <w:rFonts w:asciiTheme="minorHAnsi" w:hAnsiTheme="minorHAnsi"/>
            <w:szCs w:val="24"/>
          </w:rPr>
          <w:t>brmail@itu.int</w:t>
        </w:r>
      </w:hyperlink>
      <w:r w:rsidRPr="00F72E22">
        <w:rPr>
          <w:rFonts w:asciiTheme="minorHAnsi" w:hAnsiTheme="minorHAnsi"/>
          <w:szCs w:val="24"/>
        </w:rPr>
        <w:t xml:space="preserve"> </w:t>
      </w:r>
      <w:r>
        <w:rPr>
          <w:rFonts w:asciiTheme="minorHAnsi" w:hAnsiTheme="minorHAnsi"/>
          <w:szCs w:val="24"/>
        </w:rPr>
        <w:t xml:space="preserve">email </w:t>
      </w:r>
      <w:r w:rsidRPr="00F72E22">
        <w:rPr>
          <w:rFonts w:asciiTheme="minorHAnsi" w:hAnsiTheme="minorHAnsi"/>
          <w:szCs w:val="24"/>
        </w:rPr>
        <w:t>address for any clarification you may require with respect to the subjects covered in this Circular Letter.</w:t>
      </w:r>
    </w:p>
    <w:p w:rsidR="001D01FF" w:rsidRPr="00C17B46" w:rsidRDefault="001D01FF" w:rsidP="001D01FF">
      <w:pPr>
        <w:spacing w:before="120" w:line="240" w:lineRule="auto"/>
        <w:rPr>
          <w:rFonts w:asciiTheme="minorHAnsi" w:hAnsiTheme="minorHAnsi"/>
          <w:szCs w:val="24"/>
        </w:rPr>
      </w:pPr>
    </w:p>
    <w:p w:rsidR="001D01FF" w:rsidRPr="00644313" w:rsidRDefault="001D01FF" w:rsidP="001D01FF">
      <w:pPr>
        <w:spacing w:before="120" w:line="240" w:lineRule="auto"/>
        <w:jc w:val="left"/>
        <w:rPr>
          <w:rFonts w:asciiTheme="minorHAnsi" w:hAnsiTheme="minorHAnsi" w:cstheme="minorHAnsi"/>
          <w:szCs w:val="24"/>
        </w:rPr>
      </w:pPr>
    </w:p>
    <w:p w:rsidR="001D01FF" w:rsidRPr="00644313" w:rsidRDefault="001D01FF" w:rsidP="001D01FF">
      <w:pPr>
        <w:spacing w:before="120" w:line="240" w:lineRule="auto"/>
        <w:jc w:val="left"/>
        <w:rPr>
          <w:rFonts w:asciiTheme="minorHAnsi" w:hAnsiTheme="minorHAnsi" w:cstheme="minorHAnsi"/>
          <w:szCs w:val="24"/>
        </w:rPr>
      </w:pPr>
    </w:p>
    <w:p w:rsidR="001D01FF" w:rsidRPr="00644313" w:rsidRDefault="001D01FF" w:rsidP="001D01FF">
      <w:pPr>
        <w:spacing w:before="120" w:line="240" w:lineRule="auto"/>
        <w:jc w:val="left"/>
        <w:rPr>
          <w:rFonts w:asciiTheme="minorHAnsi" w:hAnsiTheme="minorHAnsi" w:cstheme="minorHAnsi"/>
          <w:szCs w:val="24"/>
        </w:rPr>
      </w:pPr>
    </w:p>
    <w:p w:rsidR="001D01FF" w:rsidRPr="00644313" w:rsidRDefault="001D01FF" w:rsidP="001D01FF">
      <w:pPr>
        <w:spacing w:before="120" w:line="240" w:lineRule="auto"/>
        <w:jc w:val="left"/>
        <w:rPr>
          <w:rFonts w:asciiTheme="minorHAnsi" w:hAnsiTheme="minorHAnsi" w:cstheme="minorHAnsi"/>
          <w:szCs w:val="24"/>
        </w:rPr>
      </w:pPr>
    </w:p>
    <w:p w:rsidR="001D01FF" w:rsidRPr="00AD1CD2" w:rsidRDefault="001D01FF" w:rsidP="001D01FF">
      <w:pPr>
        <w:spacing w:before="120" w:line="240" w:lineRule="auto"/>
        <w:jc w:val="left"/>
        <w:rPr>
          <w:rFonts w:asciiTheme="minorHAnsi" w:hAnsiTheme="minorHAnsi" w:cstheme="minorHAnsi"/>
          <w:szCs w:val="24"/>
        </w:rPr>
      </w:pPr>
      <w:r w:rsidRPr="00AD1CD2">
        <w:rPr>
          <w:rFonts w:asciiTheme="minorHAnsi" w:hAnsiTheme="minorHAnsi" w:cstheme="minorHAnsi"/>
          <w:szCs w:val="24"/>
        </w:rPr>
        <w:t>François Rancy</w:t>
      </w:r>
      <w:r w:rsidRPr="00AD1CD2">
        <w:rPr>
          <w:rFonts w:asciiTheme="minorHAnsi" w:hAnsiTheme="minorHAnsi" w:cstheme="minorHAnsi"/>
          <w:szCs w:val="24"/>
        </w:rPr>
        <w:br/>
        <w:t>Director</w:t>
      </w:r>
    </w:p>
    <w:p w:rsidR="001D01FF" w:rsidRPr="00AD1CD2" w:rsidRDefault="001D01FF" w:rsidP="001D01FF">
      <w:pPr>
        <w:spacing w:before="120" w:line="240" w:lineRule="auto"/>
        <w:jc w:val="left"/>
        <w:rPr>
          <w:rFonts w:asciiTheme="minorHAnsi" w:hAnsiTheme="minorHAnsi" w:cstheme="minorHAnsi"/>
          <w:szCs w:val="24"/>
        </w:rPr>
      </w:pPr>
    </w:p>
    <w:p w:rsidR="001D01FF" w:rsidRPr="00AD1CD2" w:rsidRDefault="001D01FF" w:rsidP="001D01FF">
      <w:pPr>
        <w:spacing w:before="120" w:line="240" w:lineRule="auto"/>
        <w:jc w:val="left"/>
        <w:rPr>
          <w:rFonts w:asciiTheme="minorHAnsi" w:hAnsiTheme="minorHAnsi" w:cstheme="minorHAnsi"/>
          <w:szCs w:val="24"/>
        </w:rPr>
      </w:pPr>
    </w:p>
    <w:p w:rsidR="00C17B46" w:rsidRPr="00AD1CD2" w:rsidRDefault="00C17B46" w:rsidP="001D01FF">
      <w:pPr>
        <w:spacing w:before="120" w:line="240" w:lineRule="auto"/>
        <w:jc w:val="left"/>
        <w:rPr>
          <w:rFonts w:asciiTheme="minorHAnsi" w:hAnsiTheme="minorHAnsi" w:cstheme="minorHAnsi"/>
          <w:szCs w:val="24"/>
        </w:rPr>
      </w:pPr>
    </w:p>
    <w:p w:rsidR="00C17B46" w:rsidRPr="00AD1CD2" w:rsidRDefault="00C17B46" w:rsidP="001D01FF">
      <w:pPr>
        <w:spacing w:before="120" w:line="240" w:lineRule="auto"/>
        <w:jc w:val="left"/>
        <w:rPr>
          <w:rFonts w:asciiTheme="minorHAnsi" w:hAnsiTheme="minorHAnsi" w:cstheme="minorHAnsi"/>
          <w:szCs w:val="24"/>
        </w:rPr>
      </w:pPr>
    </w:p>
    <w:p w:rsidR="001D01FF" w:rsidRPr="00AD1CD2" w:rsidRDefault="001D01FF" w:rsidP="001D01FF">
      <w:pPr>
        <w:spacing w:before="120" w:line="240" w:lineRule="auto"/>
        <w:jc w:val="left"/>
        <w:rPr>
          <w:rFonts w:asciiTheme="minorHAnsi" w:hAnsiTheme="minorHAnsi" w:cstheme="minorHAnsi"/>
          <w:szCs w:val="24"/>
        </w:rPr>
      </w:pPr>
    </w:p>
    <w:p w:rsidR="00F9547B" w:rsidRPr="00AD1CD2" w:rsidRDefault="00F9547B" w:rsidP="001D01FF">
      <w:pPr>
        <w:spacing w:before="120" w:line="240" w:lineRule="auto"/>
        <w:jc w:val="left"/>
        <w:rPr>
          <w:rFonts w:asciiTheme="minorHAnsi" w:hAnsiTheme="minorHAnsi" w:cstheme="minorHAnsi"/>
          <w:szCs w:val="24"/>
        </w:rPr>
      </w:pPr>
    </w:p>
    <w:p w:rsidR="00F9547B" w:rsidRPr="00AD1CD2" w:rsidRDefault="00F9547B" w:rsidP="001D01FF">
      <w:pPr>
        <w:spacing w:before="120" w:line="240" w:lineRule="auto"/>
        <w:jc w:val="left"/>
        <w:rPr>
          <w:rFonts w:asciiTheme="minorHAnsi" w:hAnsiTheme="minorHAnsi" w:cstheme="minorHAnsi"/>
          <w:szCs w:val="24"/>
        </w:rPr>
      </w:pPr>
    </w:p>
    <w:p w:rsidR="00F9547B" w:rsidRPr="00AD1CD2" w:rsidRDefault="00F9547B" w:rsidP="001D01FF">
      <w:pPr>
        <w:spacing w:before="120" w:line="240" w:lineRule="auto"/>
        <w:jc w:val="left"/>
        <w:rPr>
          <w:rFonts w:asciiTheme="minorHAnsi" w:hAnsiTheme="minorHAnsi" w:cstheme="minorHAnsi"/>
          <w:szCs w:val="24"/>
        </w:rPr>
      </w:pPr>
    </w:p>
    <w:p w:rsidR="00F9547B" w:rsidRPr="00644313" w:rsidRDefault="00F9547B" w:rsidP="00F9547B">
      <w:pPr>
        <w:pStyle w:val="toc0"/>
        <w:tabs>
          <w:tab w:val="left" w:pos="794"/>
          <w:tab w:val="left" w:pos="1191"/>
          <w:tab w:val="left" w:pos="1588"/>
          <w:tab w:val="left" w:pos="1985"/>
        </w:tabs>
        <w:spacing w:before="480"/>
        <w:jc w:val="both"/>
        <w:rPr>
          <w:bCs/>
          <w:sz w:val="18"/>
          <w:szCs w:val="18"/>
          <w:u w:val="single"/>
          <w:lang w:val="en-GB"/>
        </w:rPr>
      </w:pPr>
      <w:r w:rsidRPr="00644313">
        <w:rPr>
          <w:bCs/>
          <w:sz w:val="18"/>
          <w:szCs w:val="18"/>
          <w:u w:val="single"/>
          <w:lang w:val="en-GB"/>
        </w:rPr>
        <w:t>Distribution:</w:t>
      </w:r>
    </w:p>
    <w:p w:rsidR="00F9547B" w:rsidRPr="00644313" w:rsidRDefault="00F9547B" w:rsidP="00F9547B">
      <w:pPr>
        <w:pStyle w:val="enumlev1"/>
        <w:tabs>
          <w:tab w:val="clear" w:pos="794"/>
          <w:tab w:val="left" w:pos="284"/>
        </w:tabs>
        <w:rPr>
          <w:sz w:val="18"/>
          <w:szCs w:val="18"/>
          <w:lang w:val="en-GB"/>
        </w:rPr>
      </w:pPr>
      <w:r w:rsidRPr="00644313">
        <w:rPr>
          <w:sz w:val="18"/>
          <w:szCs w:val="18"/>
          <w:lang w:val="en-GB"/>
        </w:rPr>
        <w:t>–</w:t>
      </w:r>
      <w:r w:rsidRPr="00644313">
        <w:rPr>
          <w:sz w:val="18"/>
          <w:szCs w:val="18"/>
          <w:lang w:val="en-GB"/>
        </w:rPr>
        <w:tab/>
        <w:t>Administrations of Member States of ITU</w:t>
      </w:r>
    </w:p>
    <w:p w:rsidR="00C17B46" w:rsidRDefault="00F9547B" w:rsidP="00F9547B">
      <w:pPr>
        <w:pStyle w:val="enumlev1"/>
        <w:tabs>
          <w:tab w:val="clear" w:pos="794"/>
          <w:tab w:val="left" w:pos="284"/>
        </w:tabs>
        <w:spacing w:before="0"/>
        <w:rPr>
          <w:sz w:val="18"/>
          <w:szCs w:val="18"/>
          <w:lang w:val="en-GB"/>
        </w:rPr>
      </w:pPr>
      <w:r w:rsidRPr="00644313">
        <w:rPr>
          <w:sz w:val="18"/>
          <w:szCs w:val="18"/>
          <w:lang w:val="en-GB"/>
        </w:rPr>
        <w:t>–</w:t>
      </w:r>
      <w:r w:rsidRPr="00644313">
        <w:rPr>
          <w:sz w:val="18"/>
          <w:szCs w:val="18"/>
          <w:lang w:val="en-GB"/>
        </w:rPr>
        <w:tab/>
        <w:t>Members of the Radio Regulations Board</w:t>
      </w:r>
    </w:p>
    <w:p w:rsidR="00C17B46" w:rsidRDefault="00C17B46" w:rsidP="00F9547B">
      <w:pPr>
        <w:pStyle w:val="enumlev1"/>
        <w:tabs>
          <w:tab w:val="clear" w:pos="794"/>
          <w:tab w:val="left" w:pos="284"/>
        </w:tabs>
        <w:spacing w:before="0"/>
        <w:rPr>
          <w:sz w:val="18"/>
          <w:szCs w:val="18"/>
          <w:lang w:val="en-GB"/>
        </w:rPr>
      </w:pPr>
    </w:p>
    <w:p w:rsidR="00C17B46" w:rsidRDefault="00C17B46" w:rsidP="00F9547B">
      <w:pPr>
        <w:pStyle w:val="enumlev1"/>
        <w:tabs>
          <w:tab w:val="clear" w:pos="794"/>
          <w:tab w:val="left" w:pos="284"/>
        </w:tabs>
        <w:spacing w:before="0"/>
        <w:rPr>
          <w:sz w:val="18"/>
          <w:szCs w:val="18"/>
          <w:lang w:val="en-GB"/>
        </w:rPr>
        <w:sectPr w:rsidR="00C17B46" w:rsidSect="00E67542">
          <w:headerReference w:type="even" r:id="rId10"/>
          <w:headerReference w:type="default" r:id="rId11"/>
          <w:headerReference w:type="first" r:id="rId12"/>
          <w:footerReference w:type="first" r:id="rId13"/>
          <w:type w:val="continuous"/>
          <w:pgSz w:w="11907" w:h="16834" w:code="9"/>
          <w:pgMar w:top="1134" w:right="1134" w:bottom="992" w:left="1134" w:header="567" w:footer="397" w:gutter="0"/>
          <w:cols w:space="720"/>
          <w:titlePg/>
        </w:sectPr>
      </w:pPr>
    </w:p>
    <w:p w:rsidR="00F9547B" w:rsidRPr="00644313" w:rsidRDefault="00F9547B" w:rsidP="00C17B46">
      <w:pPr>
        <w:pStyle w:val="enumlev1"/>
        <w:tabs>
          <w:tab w:val="clear" w:pos="794"/>
          <w:tab w:val="left" w:pos="284"/>
        </w:tabs>
        <w:spacing w:before="0"/>
        <w:rPr>
          <w:sz w:val="18"/>
          <w:szCs w:val="18"/>
          <w:lang w:val="en-GB"/>
        </w:rPr>
      </w:pPr>
    </w:p>
    <w:sectPr w:rsidR="00F9547B" w:rsidRPr="00644313"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DC" w:rsidRDefault="00941EDC">
      <w:r>
        <w:separator/>
      </w:r>
    </w:p>
  </w:endnote>
  <w:endnote w:type="continuationSeparator" w:id="0">
    <w:p w:rsidR="00941EDC" w:rsidRDefault="009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F" w:rsidRDefault="001D01FF" w:rsidP="001D01FF">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p w:rsidR="001D01FF" w:rsidRPr="001D01FF" w:rsidRDefault="001D01FF" w:rsidP="001D0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D0" w:rsidRPr="00732BE6" w:rsidRDefault="009004D0" w:rsidP="00732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6" w:rsidRDefault="00732B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Pr="001D01FF" w:rsidRDefault="0051612A" w:rsidP="001D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DC" w:rsidRDefault="00941EDC">
      <w:r>
        <w:t>____________________</w:t>
      </w:r>
    </w:p>
  </w:footnote>
  <w:footnote w:type="continuationSeparator" w:id="0">
    <w:p w:rsidR="00941EDC" w:rsidRDefault="0094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F" w:rsidRPr="0051108F" w:rsidRDefault="00135737" w:rsidP="00135737">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67542">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F" w:rsidRPr="00AD1CD2" w:rsidRDefault="001D01FF" w:rsidP="00E67542">
    <w:pPr>
      <w:pStyle w:val="Header"/>
      <w:rPr>
        <w:iCs/>
        <w:sz w:val="18"/>
        <w:szCs w:val="18"/>
      </w:rPr>
    </w:pPr>
    <w:r w:rsidRPr="00AD1CD2">
      <w:rPr>
        <w:sz w:val="18"/>
        <w:szCs w:val="18"/>
      </w:rPr>
      <w:tab/>
    </w:r>
    <w:r w:rsidRPr="00AD1CD2">
      <w:rPr>
        <w:sz w:val="18"/>
        <w:szCs w:val="18"/>
      </w:rPr>
      <w:tab/>
    </w:r>
    <w:r w:rsidR="00E67542" w:rsidRPr="00AD1CD2">
      <w:rPr>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gridCol w:w="222"/>
    </w:tblGrid>
    <w:tr w:rsidR="001D01FF" w:rsidTr="00297D40">
      <w:tc>
        <w:tcPr>
          <w:tcW w:w="488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D01FF" w:rsidTr="00CB3DBB">
            <w:tc>
              <w:tcPr>
                <w:tcW w:w="5031" w:type="dxa"/>
              </w:tcPr>
              <w:p w:rsidR="001D01FF" w:rsidRDefault="001D01FF" w:rsidP="001D01FF">
                <w:pPr>
                  <w:pStyle w:val="Header"/>
                  <w:tabs>
                    <w:tab w:val="clear" w:pos="794"/>
                    <w:tab w:val="clear" w:pos="4820"/>
                  </w:tabs>
                  <w:spacing w:before="120" w:line="360" w:lineRule="auto"/>
                </w:pPr>
                <w:r>
                  <w:rPr>
                    <w:b/>
                    <w:bCs/>
                    <w:noProof/>
                    <w:lang w:val="fr-CH" w:eastAsia="zh-CN"/>
                  </w:rPr>
                  <w:drawing>
                    <wp:inline distT="0" distB="0" distL="0" distR="0" wp14:anchorId="2F28578A" wp14:editId="39B31749">
                      <wp:extent cx="579396"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D01FF" w:rsidRDefault="001D01FF" w:rsidP="001D01FF">
                <w:pPr>
                  <w:pStyle w:val="Header"/>
                  <w:tabs>
                    <w:tab w:val="clear" w:pos="794"/>
                    <w:tab w:val="clear" w:pos="4820"/>
                  </w:tabs>
                  <w:spacing w:line="360" w:lineRule="auto"/>
                  <w:jc w:val="right"/>
                </w:pPr>
                <w:r w:rsidRPr="00975D6F">
                  <w:rPr>
                    <w:rFonts w:cs="Arial"/>
                    <w:noProof/>
                    <w:lang w:val="fr-CH" w:eastAsia="zh-CN"/>
                  </w:rPr>
                  <w:drawing>
                    <wp:inline distT="0" distB="0" distL="0" distR="0" wp14:anchorId="2691104E" wp14:editId="262B507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1D01FF" w:rsidRDefault="001D01FF" w:rsidP="00BA072F">
          <w:pPr>
            <w:pStyle w:val="Header"/>
            <w:tabs>
              <w:tab w:val="clear" w:pos="794"/>
              <w:tab w:val="clear" w:pos="4820"/>
            </w:tabs>
            <w:spacing w:before="120" w:line="360" w:lineRule="auto"/>
          </w:pPr>
        </w:p>
      </w:tc>
      <w:tc>
        <w:tcPr>
          <w:tcW w:w="5000" w:type="dxa"/>
        </w:tcPr>
        <w:p w:rsidR="001D01FF" w:rsidRDefault="001D01FF" w:rsidP="00BA072F">
          <w:pPr>
            <w:pStyle w:val="Header"/>
            <w:tabs>
              <w:tab w:val="clear" w:pos="794"/>
              <w:tab w:val="clear" w:pos="4820"/>
            </w:tabs>
            <w:spacing w:line="360" w:lineRule="auto"/>
            <w:jc w:val="right"/>
          </w:pPr>
        </w:p>
      </w:tc>
    </w:tr>
  </w:tbl>
  <w:p w:rsidR="001D01FF" w:rsidRPr="00BA072F" w:rsidRDefault="001D01FF" w:rsidP="00BA0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67542">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E67542">
      <w:rPr>
        <w:i/>
        <w:noProof/>
      </w:rPr>
      <w:t>2</w:t>
    </w:r>
    <w:r w:rsidRPr="00AF3325">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17B46" w:rsidRDefault="00E915AF" w:rsidP="00C17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AB13CD"/>
    <w:multiLevelType w:val="hybridMultilevel"/>
    <w:tmpl w:val="14C663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A28A3"/>
    <w:multiLevelType w:val="multilevel"/>
    <w:tmpl w:val="564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41EDC"/>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35737"/>
    <w:rsid w:val="00144DFB"/>
    <w:rsid w:val="00187CA3"/>
    <w:rsid w:val="00196710"/>
    <w:rsid w:val="00197324"/>
    <w:rsid w:val="001A249D"/>
    <w:rsid w:val="001B351B"/>
    <w:rsid w:val="001C06DB"/>
    <w:rsid w:val="001C6971"/>
    <w:rsid w:val="001D01FF"/>
    <w:rsid w:val="001D2785"/>
    <w:rsid w:val="001D6593"/>
    <w:rsid w:val="001D7070"/>
    <w:rsid w:val="001F2170"/>
    <w:rsid w:val="001F3948"/>
    <w:rsid w:val="001F5A49"/>
    <w:rsid w:val="00201097"/>
    <w:rsid w:val="00201B6E"/>
    <w:rsid w:val="0020351D"/>
    <w:rsid w:val="002054A2"/>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627"/>
    <w:rsid w:val="0043682E"/>
    <w:rsid w:val="00436CD1"/>
    <w:rsid w:val="00445106"/>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2BD9"/>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95C8C"/>
    <w:rsid w:val="005A03A3"/>
    <w:rsid w:val="005A2B92"/>
    <w:rsid w:val="005A79E9"/>
    <w:rsid w:val="005B214C"/>
    <w:rsid w:val="005C6F31"/>
    <w:rsid w:val="005D3669"/>
    <w:rsid w:val="005E5EB3"/>
    <w:rsid w:val="005F3CB6"/>
    <w:rsid w:val="005F3F66"/>
    <w:rsid w:val="005F657C"/>
    <w:rsid w:val="00602D53"/>
    <w:rsid w:val="006047E5"/>
    <w:rsid w:val="006231F4"/>
    <w:rsid w:val="00632E2B"/>
    <w:rsid w:val="00635B9E"/>
    <w:rsid w:val="00641DBF"/>
    <w:rsid w:val="0064371D"/>
    <w:rsid w:val="00644313"/>
    <w:rsid w:val="00650B2A"/>
    <w:rsid w:val="00651777"/>
    <w:rsid w:val="006550F8"/>
    <w:rsid w:val="00656226"/>
    <w:rsid w:val="006829F3"/>
    <w:rsid w:val="006A1921"/>
    <w:rsid w:val="006A518B"/>
    <w:rsid w:val="006B0590"/>
    <w:rsid w:val="006B49DA"/>
    <w:rsid w:val="006C53F8"/>
    <w:rsid w:val="006C7CDE"/>
    <w:rsid w:val="006E2A29"/>
    <w:rsid w:val="006F2D2E"/>
    <w:rsid w:val="0070209C"/>
    <w:rsid w:val="00702A35"/>
    <w:rsid w:val="00714B22"/>
    <w:rsid w:val="007234B1"/>
    <w:rsid w:val="00723D08"/>
    <w:rsid w:val="00725FDA"/>
    <w:rsid w:val="00727816"/>
    <w:rsid w:val="00730B9A"/>
    <w:rsid w:val="00732BE6"/>
    <w:rsid w:val="00744157"/>
    <w:rsid w:val="00750CFA"/>
    <w:rsid w:val="007553DA"/>
    <w:rsid w:val="00782354"/>
    <w:rsid w:val="007921A7"/>
    <w:rsid w:val="007B3DB1"/>
    <w:rsid w:val="007C0409"/>
    <w:rsid w:val="007C4AB2"/>
    <w:rsid w:val="007C6DA2"/>
    <w:rsid w:val="007D183E"/>
    <w:rsid w:val="007D43D0"/>
    <w:rsid w:val="007D7FFC"/>
    <w:rsid w:val="007E1833"/>
    <w:rsid w:val="007E3F13"/>
    <w:rsid w:val="007F751A"/>
    <w:rsid w:val="00800012"/>
    <w:rsid w:val="0080261F"/>
    <w:rsid w:val="00806160"/>
    <w:rsid w:val="008143A4"/>
    <w:rsid w:val="0081513E"/>
    <w:rsid w:val="008228E6"/>
    <w:rsid w:val="00854131"/>
    <w:rsid w:val="0085652D"/>
    <w:rsid w:val="0087694B"/>
    <w:rsid w:val="008776FD"/>
    <w:rsid w:val="00880F4D"/>
    <w:rsid w:val="008B35A3"/>
    <w:rsid w:val="008B37E1"/>
    <w:rsid w:val="008B45F8"/>
    <w:rsid w:val="008C2E74"/>
    <w:rsid w:val="008D5409"/>
    <w:rsid w:val="008E006D"/>
    <w:rsid w:val="008E38B4"/>
    <w:rsid w:val="008F4F21"/>
    <w:rsid w:val="009004D0"/>
    <w:rsid w:val="00904D4A"/>
    <w:rsid w:val="009151BA"/>
    <w:rsid w:val="00925023"/>
    <w:rsid w:val="009277BC"/>
    <w:rsid w:val="00927D57"/>
    <w:rsid w:val="00931A51"/>
    <w:rsid w:val="00941EDC"/>
    <w:rsid w:val="00947185"/>
    <w:rsid w:val="009518B3"/>
    <w:rsid w:val="009578C8"/>
    <w:rsid w:val="00963D9D"/>
    <w:rsid w:val="0098013E"/>
    <w:rsid w:val="00981B54"/>
    <w:rsid w:val="009842C3"/>
    <w:rsid w:val="009A009A"/>
    <w:rsid w:val="009A6BB6"/>
    <w:rsid w:val="009B3C99"/>
    <w:rsid w:val="009B3F43"/>
    <w:rsid w:val="009B5CFA"/>
    <w:rsid w:val="009C161F"/>
    <w:rsid w:val="009C56B4"/>
    <w:rsid w:val="009D51A2"/>
    <w:rsid w:val="009E04A8"/>
    <w:rsid w:val="009E4AEC"/>
    <w:rsid w:val="009E5BD8"/>
    <w:rsid w:val="009E681E"/>
    <w:rsid w:val="00A119E6"/>
    <w:rsid w:val="00A1657C"/>
    <w:rsid w:val="00A20390"/>
    <w:rsid w:val="00A20FBC"/>
    <w:rsid w:val="00A31370"/>
    <w:rsid w:val="00A34D6F"/>
    <w:rsid w:val="00A37F01"/>
    <w:rsid w:val="00A40ACC"/>
    <w:rsid w:val="00A41F91"/>
    <w:rsid w:val="00A46783"/>
    <w:rsid w:val="00A63355"/>
    <w:rsid w:val="00A7596D"/>
    <w:rsid w:val="00A963DF"/>
    <w:rsid w:val="00AC0C22"/>
    <w:rsid w:val="00AC3896"/>
    <w:rsid w:val="00AD1CD2"/>
    <w:rsid w:val="00AD2CF2"/>
    <w:rsid w:val="00AE2D88"/>
    <w:rsid w:val="00AE6F6F"/>
    <w:rsid w:val="00AF3325"/>
    <w:rsid w:val="00AF34D9"/>
    <w:rsid w:val="00AF70DA"/>
    <w:rsid w:val="00B019D3"/>
    <w:rsid w:val="00B06069"/>
    <w:rsid w:val="00B34CF9"/>
    <w:rsid w:val="00B37559"/>
    <w:rsid w:val="00B4054B"/>
    <w:rsid w:val="00B42AC1"/>
    <w:rsid w:val="00B579B0"/>
    <w:rsid w:val="00B57D11"/>
    <w:rsid w:val="00B649D7"/>
    <w:rsid w:val="00B81C2F"/>
    <w:rsid w:val="00B90743"/>
    <w:rsid w:val="00B90C45"/>
    <w:rsid w:val="00B933BE"/>
    <w:rsid w:val="00BA072F"/>
    <w:rsid w:val="00BB01FD"/>
    <w:rsid w:val="00BD3E34"/>
    <w:rsid w:val="00BD6738"/>
    <w:rsid w:val="00BD7E5E"/>
    <w:rsid w:val="00BE527D"/>
    <w:rsid w:val="00BE63DB"/>
    <w:rsid w:val="00BE6574"/>
    <w:rsid w:val="00C07319"/>
    <w:rsid w:val="00C16FD2"/>
    <w:rsid w:val="00C17B46"/>
    <w:rsid w:val="00C4395E"/>
    <w:rsid w:val="00C47FFD"/>
    <w:rsid w:val="00C51E92"/>
    <w:rsid w:val="00C57E2C"/>
    <w:rsid w:val="00C608B7"/>
    <w:rsid w:val="00C66F24"/>
    <w:rsid w:val="00C76D7F"/>
    <w:rsid w:val="00C813AA"/>
    <w:rsid w:val="00C818D7"/>
    <w:rsid w:val="00C9291E"/>
    <w:rsid w:val="00CA3F44"/>
    <w:rsid w:val="00CA4E58"/>
    <w:rsid w:val="00CA7635"/>
    <w:rsid w:val="00CB3771"/>
    <w:rsid w:val="00CB44BF"/>
    <w:rsid w:val="00CB5153"/>
    <w:rsid w:val="00CD4E44"/>
    <w:rsid w:val="00CE076A"/>
    <w:rsid w:val="00CE463D"/>
    <w:rsid w:val="00D10BA0"/>
    <w:rsid w:val="00D1456A"/>
    <w:rsid w:val="00D21694"/>
    <w:rsid w:val="00D24EB5"/>
    <w:rsid w:val="00D35AB9"/>
    <w:rsid w:val="00D41571"/>
    <w:rsid w:val="00D416A0"/>
    <w:rsid w:val="00D45D26"/>
    <w:rsid w:val="00D47672"/>
    <w:rsid w:val="00D5123C"/>
    <w:rsid w:val="00D55560"/>
    <w:rsid w:val="00D56ACF"/>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542"/>
    <w:rsid w:val="00E67928"/>
    <w:rsid w:val="00E70FB5"/>
    <w:rsid w:val="00E915AF"/>
    <w:rsid w:val="00E96415"/>
    <w:rsid w:val="00EA15B3"/>
    <w:rsid w:val="00EB2358"/>
    <w:rsid w:val="00EB3EB8"/>
    <w:rsid w:val="00EB3F11"/>
    <w:rsid w:val="00EC02FE"/>
    <w:rsid w:val="00EC4A96"/>
    <w:rsid w:val="00EE056A"/>
    <w:rsid w:val="00F329F2"/>
    <w:rsid w:val="00F33446"/>
    <w:rsid w:val="00F424BF"/>
    <w:rsid w:val="00F44FC3"/>
    <w:rsid w:val="00F46107"/>
    <w:rsid w:val="00F468C5"/>
    <w:rsid w:val="00F52F39"/>
    <w:rsid w:val="00F56093"/>
    <w:rsid w:val="00F6184F"/>
    <w:rsid w:val="00F8310E"/>
    <w:rsid w:val="00F914DD"/>
    <w:rsid w:val="00F9547B"/>
    <w:rsid w:val="00FA2358"/>
    <w:rsid w:val="00FB2592"/>
    <w:rsid w:val="00FB2810"/>
    <w:rsid w:val="00FB7A2C"/>
    <w:rsid w:val="00FC2947"/>
    <w:rsid w:val="00FC58C3"/>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011485A-B937-4479-BFBE-6894514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41EDC"/>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941EDC"/>
    <w:rPr>
      <w:rFonts w:ascii="Times New Roman" w:hAnsi="Times New Roman" w:cs="Times New Roman"/>
      <w:sz w:val="24"/>
      <w:szCs w:val="22"/>
      <w:lang w:val="en-GB" w:eastAsia="en-US"/>
    </w:rPr>
  </w:style>
  <w:style w:type="character" w:customStyle="1" w:styleId="HeaderChar">
    <w:name w:val="Header Char"/>
    <w:basedOn w:val="DefaultParagraphFont"/>
    <w:link w:val="Header"/>
    <w:uiPriority w:val="99"/>
    <w:rsid w:val="001D01FF"/>
    <w:rPr>
      <w:sz w:val="24"/>
      <w:szCs w:val="22"/>
      <w:lang w:val="en-US" w:eastAsia="en-US"/>
    </w:rPr>
  </w:style>
  <w:style w:type="paragraph" w:styleId="ListParagraph">
    <w:name w:val="List Paragraph"/>
    <w:basedOn w:val="Normal"/>
    <w:uiPriority w:val="34"/>
    <w:qFormat/>
    <w:rsid w:val="001D01FF"/>
    <w:pPr>
      <w:ind w:left="720"/>
      <w:contextualSpacing/>
    </w:pPr>
  </w:style>
  <w:style w:type="paragraph" w:styleId="Revision">
    <w:name w:val="Revision"/>
    <w:hidden/>
    <w:uiPriority w:val="99"/>
    <w:semiHidden/>
    <w:rsid w:val="001D6593"/>
    <w:rPr>
      <w:sz w:val="24"/>
      <w:szCs w:val="22"/>
      <w:lang w:val="en-US" w:eastAsia="en-US"/>
    </w:rPr>
  </w:style>
  <w:style w:type="character" w:customStyle="1" w:styleId="Artref">
    <w:name w:val="Art_ref"/>
    <w:basedOn w:val="DefaultParagraphFont"/>
    <w:rsid w:val="00C1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sat-names"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4C34-B1F5-4497-B6DD-0050DD69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156</TotalTime>
  <Pages>3</Pages>
  <Words>587</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Marchetti, Caroline</cp:lastModifiedBy>
  <cp:revision>13</cp:revision>
  <cp:lastPrinted>2016-05-18T12:15:00Z</cp:lastPrinted>
  <dcterms:created xsi:type="dcterms:W3CDTF">2016-05-02T04:47:00Z</dcterms:created>
  <dcterms:modified xsi:type="dcterms:W3CDTF">2016-05-18T12:15:00Z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