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08477E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08477E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08477E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08477E" w:rsidP="0008477E">
            <w:pPr>
              <w:spacing w:before="0" w:line="240" w:lineRule="auto"/>
              <w:jc w:val="left"/>
              <w:rPr>
                <w:sz w:val="28"/>
                <w:szCs w:val="28"/>
                <w:lang w:val="fr-CH"/>
              </w:rPr>
            </w:pPr>
            <w:r>
              <w:rPr>
                <w:szCs w:val="24"/>
              </w:rPr>
              <w:t>Lettre circulaire</w:t>
            </w:r>
          </w:p>
          <w:p w:rsidR="00E53DCE" w:rsidRPr="00773F7E" w:rsidRDefault="00134B91" w:rsidP="00D62BF0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CR</w:t>
            </w:r>
            <w:r w:rsidR="00E53DCE" w:rsidRPr="00773F7E">
              <w:rPr>
                <w:b/>
                <w:bCs/>
                <w:szCs w:val="24"/>
                <w:lang w:val="fr-CH"/>
              </w:rPr>
              <w:t>/</w:t>
            </w:r>
            <w:r>
              <w:rPr>
                <w:b/>
                <w:bCs/>
                <w:szCs w:val="24"/>
                <w:lang w:val="fr-CH"/>
              </w:rPr>
              <w:t>40</w:t>
            </w:r>
            <w:r w:rsidR="00D62BF0">
              <w:rPr>
                <w:b/>
                <w:bCs/>
                <w:szCs w:val="24"/>
                <w:lang w:val="fr-CH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7F6D8E" w:rsidP="007F6D8E">
            <w:pPr>
              <w:spacing w:before="0" w:line="240" w:lineRule="auto"/>
              <w:jc w:val="right"/>
              <w:rPr>
                <w:sz w:val="28"/>
                <w:szCs w:val="28"/>
                <w:lang w:val="en-GB"/>
              </w:rPr>
            </w:pPr>
            <w:sdt>
              <w:sdtPr>
                <w:rPr>
                  <w:rFonts w:cs="Arial"/>
                  <w:szCs w:val="24"/>
                </w:rPr>
                <w:alias w:val="Date"/>
                <w:tag w:val="Date"/>
                <w:id w:val="444659277"/>
                <w:placeholder>
                  <w:docPart w:val="1DBA3144CE274EF682570CE2678B8F8C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Fonts w:cs="Arial"/>
                    <w:szCs w:val="24"/>
                  </w:rPr>
                  <w:t>14 juin</w:t>
                </w:r>
                <w:r w:rsidR="00241EB1">
                  <w:rPr>
                    <w:rFonts w:cs="Arial"/>
                    <w:szCs w:val="24"/>
                    <w:lang w:val="fr-FR"/>
                  </w:rPr>
                  <w:t xml:space="preserve"> 2016</w:t>
                </w:r>
              </w:sdtContent>
            </w:sdt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08477E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08477E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7F6D8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569F7" w:rsidRDefault="00EE1A57" w:rsidP="0008477E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>Aux Administrations des Etats Membres de l'UIT</w:t>
            </w:r>
          </w:p>
          <w:p w:rsidR="00E53DCE" w:rsidRPr="00773F7E" w:rsidRDefault="00E53DCE" w:rsidP="0008477E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7F6D8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08477E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7F6D8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08477E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7F6D8E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73F7E" w:rsidRDefault="003471C9" w:rsidP="0008477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</w:rPr>
            </w:pPr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134B91" w:rsidRDefault="00D62BF0" w:rsidP="00D62BF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C70104">
              <w:rPr>
                <w:b/>
                <w:bCs/>
                <w:lang w:val="fr-FR"/>
              </w:rPr>
              <w:t>Règles de procédure approuvées</w:t>
            </w:r>
            <w:r>
              <w:rPr>
                <w:b/>
                <w:bCs/>
                <w:lang w:val="fr-FR"/>
              </w:rPr>
              <w:t xml:space="preserve"> par le Comité du Règlement des </w:t>
            </w:r>
            <w:r w:rsidRPr="00C70104">
              <w:rPr>
                <w:b/>
                <w:bCs/>
                <w:lang w:val="fr-FR"/>
              </w:rPr>
              <w:t>radiocommunications</w:t>
            </w:r>
          </w:p>
        </w:tc>
      </w:tr>
      <w:tr w:rsidR="00E53DCE" w:rsidRPr="007F6D8E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134B91" w:rsidRDefault="00E53DCE" w:rsidP="0008477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34B91" w:rsidRDefault="00E53DCE" w:rsidP="0008477E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7F6D8E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134B91" w:rsidRDefault="00E53DCE" w:rsidP="0008477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34B91" w:rsidRDefault="00E53DCE" w:rsidP="0008477E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7F6D8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34B91" w:rsidRDefault="00E53DCE" w:rsidP="0008477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7F6D8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34B91" w:rsidRDefault="00E53DCE" w:rsidP="0008477E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D62BF0" w:rsidRPr="00C70104" w:rsidRDefault="00D62BF0" w:rsidP="00D62BF0">
      <w:pPr>
        <w:spacing w:before="0" w:line="276" w:lineRule="auto"/>
        <w:rPr>
          <w:lang w:val="fr-FR"/>
        </w:rPr>
      </w:pPr>
      <w:bookmarkStart w:id="0" w:name="lt_pId010"/>
      <w:r w:rsidRPr="00C70104">
        <w:rPr>
          <w:lang w:val="fr-FR"/>
        </w:rPr>
        <w:t>Conformément aux dispositions des numéros 13.12 et 13.14 du Règlement des radiocommunications, le Comité du Règlement des ra</w:t>
      </w:r>
      <w:r>
        <w:rPr>
          <w:lang w:val="fr-FR"/>
        </w:rPr>
        <w:t>diocommunications (RRB), à sa 72</w:t>
      </w:r>
      <w:r w:rsidRPr="00C70104">
        <w:rPr>
          <w:lang w:val="fr-FR"/>
        </w:rPr>
        <w:t>ème</w:t>
      </w:r>
      <w:r>
        <w:rPr>
          <w:lang w:val="fr-FR"/>
        </w:rPr>
        <w:t xml:space="preserve"> </w:t>
      </w:r>
      <w:r w:rsidRPr="00C70104">
        <w:rPr>
          <w:lang w:val="fr-FR"/>
        </w:rPr>
        <w:t>réunion (</w:t>
      </w:r>
      <w:r>
        <w:rPr>
          <w:lang w:val="fr-FR"/>
        </w:rPr>
        <w:t>16 – 20 mai 2016</w:t>
      </w:r>
      <w:r w:rsidRPr="00C70104">
        <w:rPr>
          <w:lang w:val="fr-FR"/>
        </w:rPr>
        <w:t xml:space="preserve">), a approuvé des modifications apportées aux Règles de procédure (Edition de 2012, mise à jour </w:t>
      </w:r>
      <w:r>
        <w:rPr>
          <w:lang w:val="fr-FR"/>
        </w:rPr>
        <w:t>9</w:t>
      </w:r>
      <w:r w:rsidRPr="00C70104">
        <w:rPr>
          <w:lang w:val="fr-FR"/>
        </w:rPr>
        <w:t>).</w:t>
      </w:r>
    </w:p>
    <w:bookmarkEnd w:id="0"/>
    <w:p w:rsidR="00D62BF0" w:rsidRPr="00C70104" w:rsidRDefault="00D62BF0" w:rsidP="00D62BF0">
      <w:pPr>
        <w:spacing w:line="276" w:lineRule="auto"/>
        <w:rPr>
          <w:b/>
          <w:bCs/>
          <w:lang w:val="fr-FR"/>
        </w:rPr>
      </w:pPr>
      <w:r w:rsidRPr="00C70104">
        <w:rPr>
          <w:lang w:val="fr-FR"/>
        </w:rPr>
        <w:t xml:space="preserve">Ces modifications concernent des Règles de procédure nouvelles ou modifiées qui figurent dans l'Annexe ci-jointe correspondant à l'édition de 2012 des Règles de procédure (voir la </w:t>
      </w:r>
      <w:hyperlink r:id="rId8" w:history="1">
        <w:r w:rsidRPr="00D62BF0">
          <w:rPr>
            <w:rStyle w:val="Hyperlink"/>
            <w:lang w:val="fr-FR"/>
          </w:rPr>
          <w:t>Lettre circulaire CR/339</w:t>
        </w:r>
      </w:hyperlink>
      <w:r w:rsidRPr="00C70104">
        <w:rPr>
          <w:lang w:val="fr-FR"/>
        </w:rPr>
        <w:t xml:space="preserve">). Les Règles reproduites en Annexe entrent en vigueur avec effet </w:t>
      </w:r>
      <w:r>
        <w:rPr>
          <w:lang w:val="fr-FR"/>
        </w:rPr>
        <w:t>comme indiqué</w:t>
      </w:r>
      <w:r w:rsidRPr="00C70104">
        <w:rPr>
          <w:lang w:val="fr-FR"/>
        </w:rPr>
        <w:t>.</w:t>
      </w:r>
    </w:p>
    <w:p w:rsidR="00134B91" w:rsidRDefault="00134B91" w:rsidP="007832D4">
      <w:pPr>
        <w:spacing w:before="840" w:line="240" w:lineRule="auto"/>
        <w:jc w:val="left"/>
        <w:rPr>
          <w:lang w:val="fr-CH"/>
        </w:rPr>
      </w:pPr>
      <w:bookmarkStart w:id="1" w:name="lt_pId025"/>
      <w:r w:rsidRPr="00134B91">
        <w:rPr>
          <w:lang w:val="fr-CH"/>
        </w:rPr>
        <w:t>François Rancy</w:t>
      </w:r>
      <w:bookmarkStart w:id="2" w:name="lt_pId026"/>
      <w:bookmarkEnd w:id="1"/>
      <w:r w:rsidR="0008477E">
        <w:rPr>
          <w:lang w:val="fr-CH"/>
        </w:rPr>
        <w:br/>
      </w:r>
      <w:r w:rsidRPr="00134B91">
        <w:rPr>
          <w:lang w:val="fr-CH"/>
        </w:rPr>
        <w:t>Directeur</w:t>
      </w:r>
      <w:bookmarkEnd w:id="2"/>
    </w:p>
    <w:p w:rsidR="00D62BF0" w:rsidRPr="00C70104" w:rsidRDefault="00D62BF0" w:rsidP="00D62BF0">
      <w:pPr>
        <w:spacing w:before="840" w:line="240" w:lineRule="auto"/>
        <w:jc w:val="left"/>
        <w:rPr>
          <w:lang w:val="fr-FR"/>
        </w:rPr>
      </w:pPr>
      <w:r w:rsidRPr="00C70104">
        <w:rPr>
          <w:b/>
          <w:lang w:val="fr-FR"/>
        </w:rPr>
        <w:t>Annexe</w:t>
      </w:r>
      <w:r w:rsidRPr="00D74EE5">
        <w:rPr>
          <w:bCs/>
          <w:lang w:val="fr-FR"/>
        </w:rPr>
        <w:t>:</w:t>
      </w:r>
      <w:r w:rsidRPr="00C70104">
        <w:rPr>
          <w:b/>
          <w:lang w:val="fr-FR"/>
        </w:rPr>
        <w:t xml:space="preserve"> </w:t>
      </w:r>
      <w:hyperlink r:id="rId9" w:history="1">
        <w:r w:rsidRPr="00D62BF0">
          <w:rPr>
            <w:rStyle w:val="Hyperlink"/>
            <w:bCs/>
            <w:lang w:val="fr-FR"/>
          </w:rPr>
          <w:t>Règles de procédure – Edition de 2012 – Mise à jour 9</w:t>
        </w:r>
      </w:hyperlink>
      <w:r w:rsidRPr="00D62BF0">
        <w:rPr>
          <w:rStyle w:val="FootnoteReference"/>
          <w:bCs/>
          <w:lang w:val="fr-FR"/>
        </w:rPr>
        <w:footnoteReference w:id="1"/>
      </w:r>
    </w:p>
    <w:p w:rsidR="00134B91" w:rsidRPr="00134B91" w:rsidRDefault="00134B91" w:rsidP="00D62BF0">
      <w:pPr>
        <w:spacing w:before="1200" w:line="240" w:lineRule="auto"/>
        <w:rPr>
          <w:b/>
          <w:bCs/>
          <w:sz w:val="18"/>
          <w:szCs w:val="18"/>
          <w:u w:val="single"/>
          <w:lang w:val="fr-CH"/>
        </w:rPr>
      </w:pPr>
      <w:bookmarkStart w:id="3" w:name="ddistribution"/>
      <w:bookmarkStart w:id="4" w:name="lt_pId027"/>
      <w:bookmarkEnd w:id="3"/>
      <w:r w:rsidRPr="00134B91">
        <w:rPr>
          <w:b/>
          <w:bCs/>
          <w:sz w:val="18"/>
          <w:szCs w:val="18"/>
          <w:u w:val="single"/>
          <w:lang w:val="fr-CH"/>
        </w:rPr>
        <w:t>Distribution:</w:t>
      </w:r>
      <w:bookmarkEnd w:id="4"/>
    </w:p>
    <w:p w:rsidR="00134B91" w:rsidRPr="004E1BF9" w:rsidRDefault="00A6221B" w:rsidP="00CA033C">
      <w:pPr>
        <w:tabs>
          <w:tab w:val="clear" w:pos="794"/>
          <w:tab w:val="left" w:pos="284"/>
        </w:tabs>
        <w:spacing w:before="60" w:line="240" w:lineRule="auto"/>
        <w:jc w:val="left"/>
        <w:rPr>
          <w:lang w:val="fr-FR"/>
        </w:rPr>
      </w:pPr>
      <w:r w:rsidRPr="00A6221B">
        <w:rPr>
          <w:color w:val="000000"/>
          <w:sz w:val="18"/>
          <w:szCs w:val="18"/>
          <w:lang w:val="fr-FR"/>
        </w:rPr>
        <w:t>–</w:t>
      </w:r>
      <w:r>
        <w:rPr>
          <w:color w:val="000000"/>
          <w:sz w:val="18"/>
          <w:szCs w:val="18"/>
          <w:lang w:val="fr-FR"/>
        </w:rPr>
        <w:tab/>
      </w:r>
      <w:r w:rsidR="00134B91" w:rsidRPr="00134B91">
        <w:rPr>
          <w:color w:val="000000"/>
          <w:sz w:val="18"/>
          <w:szCs w:val="18"/>
          <w:lang w:val="fr-FR"/>
        </w:rPr>
        <w:t>Administrations des Etats Membres de l'UIT</w:t>
      </w:r>
      <w:r w:rsidR="00134B91" w:rsidRPr="00134B91">
        <w:rPr>
          <w:color w:val="000000"/>
          <w:sz w:val="18"/>
          <w:szCs w:val="18"/>
          <w:lang w:val="fr-FR"/>
        </w:rPr>
        <w:br/>
      </w:r>
      <w:r w:rsidRPr="00A6221B">
        <w:rPr>
          <w:color w:val="000000"/>
          <w:sz w:val="18"/>
          <w:szCs w:val="18"/>
          <w:lang w:val="fr-FR"/>
        </w:rPr>
        <w:t>–</w:t>
      </w:r>
      <w:r>
        <w:rPr>
          <w:color w:val="000000"/>
          <w:sz w:val="18"/>
          <w:szCs w:val="18"/>
          <w:lang w:val="fr-FR"/>
        </w:rPr>
        <w:tab/>
      </w:r>
      <w:r w:rsidR="00134B91" w:rsidRPr="00134B91">
        <w:rPr>
          <w:color w:val="000000"/>
          <w:sz w:val="18"/>
          <w:szCs w:val="18"/>
          <w:lang w:val="fr-FR"/>
        </w:rPr>
        <w:t>Membres du Comité du Règlement des radiocommunications</w:t>
      </w:r>
    </w:p>
    <w:sectPr w:rsidR="00134B91" w:rsidRPr="004E1BF9" w:rsidSect="00031E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B91" w:rsidRDefault="00134B91">
      <w:r>
        <w:separator/>
      </w:r>
    </w:p>
  </w:endnote>
  <w:endnote w:type="continuationSeparator" w:id="0">
    <w:p w:rsidR="00134B91" w:rsidRDefault="0013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6AF" w:rsidRPr="009540A0" w:rsidRDefault="00C236AF" w:rsidP="009540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0A0" w:rsidRDefault="009540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2F5AA5" w:rsidRDefault="002F5AA5" w:rsidP="0088443B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134B91">
      <w:rPr>
        <w:color w:val="3E8EDE"/>
        <w:sz w:val="18"/>
        <w:szCs w:val="18"/>
        <w:lang w:val="fr-CH"/>
      </w:rPr>
      <w:t>Union internationale des télécommunications • Place des Nations • CH</w:t>
    </w:r>
    <w:r w:rsidRPr="00134B91">
      <w:rPr>
        <w:color w:val="3E8EDE"/>
        <w:sz w:val="18"/>
        <w:szCs w:val="18"/>
        <w:lang w:val="fr-CH"/>
      </w:rPr>
      <w:noBreakHyphen/>
      <w:t xml:space="preserve">1211 Genève 20 • Suisse </w:t>
    </w:r>
    <w:r w:rsidRPr="00134B91">
      <w:rPr>
        <w:color w:val="3E8EDE"/>
        <w:sz w:val="18"/>
        <w:szCs w:val="18"/>
        <w:lang w:val="fr-CH"/>
      </w:rPr>
      <w:br/>
      <w:t>Tél</w:t>
    </w:r>
    <w:r w:rsidR="0098323B">
      <w:rPr>
        <w:color w:val="3E8EDE"/>
        <w:sz w:val="18"/>
        <w:szCs w:val="18"/>
        <w:lang w:val="fr-CH"/>
      </w:rPr>
      <w:t>.</w:t>
    </w:r>
    <w:r w:rsidRPr="00134B91">
      <w:rPr>
        <w:color w:val="3E8EDE"/>
        <w:sz w:val="18"/>
        <w:szCs w:val="18"/>
        <w:lang w:val="fr-CH"/>
      </w:rPr>
      <w:t xml:space="preserve">: +41 22 730 5111 • Fax: +41 22 733 7256 • </w:t>
    </w:r>
    <w:r w:rsidR="0088443B" w:rsidRPr="00134B91">
      <w:rPr>
        <w:color w:val="3E8EDE"/>
        <w:sz w:val="18"/>
        <w:szCs w:val="18"/>
        <w:lang w:val="fr-CH"/>
      </w:rPr>
      <w:br/>
    </w:r>
    <w:r w:rsidRPr="00134B91">
      <w:rPr>
        <w:color w:val="3E8EDE"/>
        <w:sz w:val="18"/>
        <w:szCs w:val="18"/>
        <w:lang w:val="fr-CH"/>
      </w:rPr>
      <w:t>Courriel:</w:t>
    </w:r>
    <w:r w:rsidRPr="00E53DCE">
      <w:rPr>
        <w:sz w:val="18"/>
        <w:szCs w:val="18"/>
        <w:lang w:val="fr-FR"/>
      </w:rPr>
      <w:t xml:space="preserve"> </w:t>
    </w:r>
    <w:hyperlink r:id="rId1" w:history="1">
      <w:r w:rsidR="00C236AF" w:rsidRPr="00134B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="00C236AF" w:rsidRPr="00134B91">
      <w:rPr>
        <w:color w:val="3E8EDE"/>
        <w:sz w:val="18"/>
        <w:szCs w:val="18"/>
        <w:lang w:val="fr-CH"/>
      </w:rPr>
      <w:t xml:space="preserve"> • </w:t>
    </w:r>
    <w:hyperlink r:id="rId2" w:history="1">
      <w:r w:rsidR="00C236AF" w:rsidRPr="00134B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="00C236AF" w:rsidRPr="00134B91">
      <w:rPr>
        <w:color w:val="3E8EDE"/>
        <w:sz w:val="18"/>
        <w:szCs w:val="18"/>
        <w:lang w:val="fr-CH"/>
      </w:rPr>
      <w:t xml:space="preserve"> • </w:t>
    </w:r>
    <w:hyperlink r:id="rId3" w:history="1">
      <w:r w:rsidR="00C236AF" w:rsidRPr="00134B91">
        <w:rPr>
          <w:rStyle w:val="Hyperlink"/>
          <w:color w:val="3E8EDE"/>
          <w:sz w:val="18"/>
          <w:szCs w:val="18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B91" w:rsidRDefault="00134B91">
      <w:r>
        <w:t>____________________</w:t>
      </w:r>
    </w:p>
  </w:footnote>
  <w:footnote w:type="continuationSeparator" w:id="0">
    <w:p w:rsidR="00134B91" w:rsidRDefault="00134B91">
      <w:r>
        <w:continuationSeparator/>
      </w:r>
    </w:p>
  </w:footnote>
  <w:footnote w:id="1">
    <w:p w:rsidR="00D62BF0" w:rsidRPr="00D74EE5" w:rsidRDefault="00D62BF0" w:rsidP="00D62BF0">
      <w:pPr>
        <w:pStyle w:val="FootnoteText"/>
        <w:spacing w:after="240" w:line="240" w:lineRule="auto"/>
        <w:rPr>
          <w:szCs w:val="20"/>
          <w:lang w:val="fr-CH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CH"/>
        </w:rPr>
        <w:tab/>
      </w:r>
      <w:hyperlink r:id="rId1" w:history="1">
        <w:r w:rsidRPr="00D74EE5">
          <w:rPr>
            <w:rStyle w:val="Hyperlink"/>
            <w:szCs w:val="20"/>
          </w:rPr>
          <w:t>http://www.itu.int/pub/R-REG-ROP-2012</w:t>
        </w:r>
      </w:hyperlink>
      <w:r w:rsidRPr="00D74EE5">
        <w:rPr>
          <w:rStyle w:val="Hyperlink"/>
          <w:szCs w:val="20"/>
          <w:u w:val="non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C3556B" w:rsidP="0008477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D62BF0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CA033C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C236AF" w:rsidTr="00C236AF">
      <w:tc>
        <w:tcPr>
          <w:tcW w:w="5031" w:type="dxa"/>
        </w:tcPr>
        <w:p w:rsidR="00C236AF" w:rsidRDefault="00C236AF" w:rsidP="00C236AF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C236AF" w:rsidRDefault="00C236AF" w:rsidP="00C236A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5F44E3C4" wp14:editId="70E2C266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134B91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477E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34B91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1EB1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0476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3CAD"/>
    <w:rsid w:val="003C4471"/>
    <w:rsid w:val="003C6A2B"/>
    <w:rsid w:val="003C7D41"/>
    <w:rsid w:val="003D4418"/>
    <w:rsid w:val="003D4A69"/>
    <w:rsid w:val="003D712F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0DF4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12FD3"/>
    <w:rsid w:val="005224A1"/>
    <w:rsid w:val="00534372"/>
    <w:rsid w:val="00543DF8"/>
    <w:rsid w:val="00546101"/>
    <w:rsid w:val="00553DD7"/>
    <w:rsid w:val="00562003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C390C"/>
    <w:rsid w:val="005D3669"/>
    <w:rsid w:val="005E5EB3"/>
    <w:rsid w:val="005F3CB6"/>
    <w:rsid w:val="005F657C"/>
    <w:rsid w:val="00602D53"/>
    <w:rsid w:val="006047E5"/>
    <w:rsid w:val="006150B0"/>
    <w:rsid w:val="00642050"/>
    <w:rsid w:val="0064371D"/>
    <w:rsid w:val="00650543"/>
    <w:rsid w:val="00650B2A"/>
    <w:rsid w:val="00651777"/>
    <w:rsid w:val="006550F8"/>
    <w:rsid w:val="00666EC0"/>
    <w:rsid w:val="006829F3"/>
    <w:rsid w:val="00682FDC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832D4"/>
    <w:rsid w:val="007921A7"/>
    <w:rsid w:val="007B3DB1"/>
    <w:rsid w:val="007C2E1E"/>
    <w:rsid w:val="007D183E"/>
    <w:rsid w:val="007D43D0"/>
    <w:rsid w:val="007E1833"/>
    <w:rsid w:val="007E3F13"/>
    <w:rsid w:val="007F6D8E"/>
    <w:rsid w:val="007F751A"/>
    <w:rsid w:val="00800012"/>
    <w:rsid w:val="0080261F"/>
    <w:rsid w:val="00806160"/>
    <w:rsid w:val="008143A4"/>
    <w:rsid w:val="0081513E"/>
    <w:rsid w:val="00846F45"/>
    <w:rsid w:val="00854131"/>
    <w:rsid w:val="0085652D"/>
    <w:rsid w:val="00857236"/>
    <w:rsid w:val="0087694B"/>
    <w:rsid w:val="00880F4D"/>
    <w:rsid w:val="0088443B"/>
    <w:rsid w:val="008B33D0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40A0"/>
    <w:rsid w:val="00963D9D"/>
    <w:rsid w:val="00970771"/>
    <w:rsid w:val="0098013E"/>
    <w:rsid w:val="00981B54"/>
    <w:rsid w:val="0098323B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16635"/>
    <w:rsid w:val="00A20FBC"/>
    <w:rsid w:val="00A231BC"/>
    <w:rsid w:val="00A31370"/>
    <w:rsid w:val="00A34D6F"/>
    <w:rsid w:val="00A41F91"/>
    <w:rsid w:val="00A6221B"/>
    <w:rsid w:val="00A63355"/>
    <w:rsid w:val="00A73EEB"/>
    <w:rsid w:val="00A7596D"/>
    <w:rsid w:val="00A963DF"/>
    <w:rsid w:val="00AA211B"/>
    <w:rsid w:val="00AC0C22"/>
    <w:rsid w:val="00AC3896"/>
    <w:rsid w:val="00AD2CF2"/>
    <w:rsid w:val="00AD643B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526B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033C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BF0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2185AA71-0754-4B05-896C-9608E33A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3C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D62BF0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R-CIR-0339/fr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-2012/fr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12/fr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BA3144CE274EF682570CE2678B8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EA429-485D-4C07-94C7-FA2A9E035537}"/>
      </w:docPartPr>
      <w:docPartBody>
        <w:p w:rsidR="005D2250" w:rsidRDefault="005D2250">
          <w:pPr>
            <w:pStyle w:val="1DBA3144CE274EF682570CE2678B8F8C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50"/>
    <w:rsid w:val="005D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DBA3144CE274EF682570CE2678B8F8C">
    <w:name w:val="1DBA3144CE274EF682570CE2678B8F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2A5D-57AE-4C8A-B7C1-73B5A0BC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1123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Gozal, Karine</cp:lastModifiedBy>
  <cp:revision>3</cp:revision>
  <cp:lastPrinted>2016-05-19T04:49:00Z</cp:lastPrinted>
  <dcterms:created xsi:type="dcterms:W3CDTF">2016-05-26T14:25:00Z</dcterms:created>
  <dcterms:modified xsi:type="dcterms:W3CDTF">2016-06-08T09:40:00Z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