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3B0809" w14:paraId="2D4F1E36" w14:textId="77777777" w:rsidTr="00EA15B3">
        <w:tc>
          <w:tcPr>
            <w:tcW w:w="9889" w:type="dxa"/>
            <w:gridSpan w:val="3"/>
            <w:shd w:val="clear" w:color="auto" w:fill="auto"/>
          </w:tcPr>
          <w:p w14:paraId="22B89EE0" w14:textId="77777777" w:rsidR="00EA15B3" w:rsidRPr="00B7284F" w:rsidRDefault="00AB689E" w:rsidP="00C06D72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7284F">
              <w:rPr>
                <w:rFonts w:asciiTheme="minorHAnsi" w:hAnsiTheme="minorHAnsi"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无线电通信局（</w:t>
            </w:r>
            <w:r w:rsidR="00AF70DA" w:rsidRPr="00B7284F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  <w:t>BR</w:t>
            </w:r>
            <w:r w:rsidRPr="00B7284F">
              <w:rPr>
                <w:rFonts w:asciiTheme="minorHAnsi" w:hAnsiTheme="minorHAnsi"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）</w:t>
            </w:r>
          </w:p>
          <w:p w14:paraId="1FB3AD7A" w14:textId="77777777" w:rsidR="008E38B4" w:rsidRPr="00B7284F" w:rsidRDefault="008E38B4" w:rsidP="00C06D72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B12DA57" w14:textId="77777777" w:rsidR="008E38B4" w:rsidRPr="00B7284F" w:rsidRDefault="008E38B4" w:rsidP="00C06D72">
            <w:pPr>
              <w:spacing w:before="0" w:line="240" w:lineRule="auto"/>
              <w:jc w:val="left"/>
              <w:rPr>
                <w:rFonts w:asciiTheme="minorHAnsi" w:hAnsiTheme="minorHAnsi"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B0809" w14:paraId="0E481D05" w14:textId="77777777" w:rsidTr="00034340">
        <w:tc>
          <w:tcPr>
            <w:tcW w:w="7054" w:type="dxa"/>
            <w:gridSpan w:val="2"/>
            <w:shd w:val="clear" w:color="auto" w:fill="auto"/>
          </w:tcPr>
          <w:p w14:paraId="4F46D8F4" w14:textId="77777777" w:rsidR="00C76D7F" w:rsidRPr="00B7284F" w:rsidRDefault="00AB689E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  <w:lang w:val="fr-CH" w:eastAsia="zh-CN"/>
              </w:rPr>
            </w:pPr>
            <w:r w:rsidRPr="00B7284F">
              <w:rPr>
                <w:rFonts w:asciiTheme="minorHAnsi" w:hAnsiTheme="minorHAnsi" w:cs="Times New Roman" w:hint="eastAsia"/>
                <w:sz w:val="24"/>
                <w:szCs w:val="24"/>
                <w:lang w:eastAsia="zh-CN"/>
              </w:rPr>
              <w:t>通函</w:t>
            </w:r>
          </w:p>
          <w:p w14:paraId="6BFDF296" w14:textId="56AA3234" w:rsidR="00651777" w:rsidRPr="00B7284F" w:rsidRDefault="003B0809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fr-CH" w:eastAsia="zh-CN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CR</w:t>
            </w:r>
            <w:r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>
              <w:rPr>
                <w:b/>
                <w:bCs/>
                <w:sz w:val="24"/>
                <w:szCs w:val="24"/>
                <w:lang w:val="fr-CH"/>
              </w:rPr>
              <w:t>430</w:t>
            </w:r>
          </w:p>
        </w:tc>
        <w:tc>
          <w:tcPr>
            <w:tcW w:w="2835" w:type="dxa"/>
            <w:shd w:val="clear" w:color="auto" w:fill="auto"/>
          </w:tcPr>
          <w:p w14:paraId="08505E8E" w14:textId="39AD77D3" w:rsidR="00651777" w:rsidRPr="00B7284F" w:rsidRDefault="003B0809" w:rsidP="002A3EFF">
            <w:pPr>
              <w:spacing w:before="0" w:line="240" w:lineRule="auto"/>
              <w:jc w:val="right"/>
              <w:rPr>
                <w:rFonts w:asciiTheme="minorHAnsi" w:hAnsiTheme="minorHAnsi" w:cs="Times New Roman"/>
                <w:sz w:val="24"/>
                <w:szCs w:val="24"/>
                <w:lang w:val="en-GB" w:eastAsia="zh-CN"/>
              </w:rPr>
            </w:pPr>
            <w:r>
              <w:rPr>
                <w:sz w:val="24"/>
                <w:szCs w:val="24"/>
                <w:lang w:val="en-GB"/>
              </w:rPr>
              <w:t>2018</w:t>
            </w:r>
            <w:r w:rsidR="00AB689E" w:rsidRPr="00B7284F">
              <w:rPr>
                <w:rFonts w:asciiTheme="minorHAnsi" w:hAnsiTheme="minorHAnsi" w:cs="Times New Roman" w:hint="eastAsia"/>
                <w:sz w:val="24"/>
                <w:szCs w:val="24"/>
                <w:lang w:val="en-GB" w:eastAsia="zh-CN"/>
              </w:rPr>
              <w:t>年</w:t>
            </w:r>
            <w:r>
              <w:rPr>
                <w:rFonts w:asciiTheme="minorHAnsi" w:hAnsiTheme="minorHAnsi" w:cs="Times New Roman" w:hint="eastAsia"/>
                <w:sz w:val="24"/>
                <w:szCs w:val="24"/>
                <w:lang w:val="en-GB" w:eastAsia="zh-CN"/>
              </w:rPr>
              <w:t>5</w:t>
            </w:r>
            <w:r w:rsidR="00AB689E" w:rsidRPr="00B7284F">
              <w:rPr>
                <w:rFonts w:asciiTheme="minorHAnsi" w:hAnsiTheme="minorHAnsi" w:cs="Times New Roman" w:hint="eastAsia"/>
                <w:sz w:val="24"/>
                <w:szCs w:val="24"/>
                <w:lang w:val="en-GB" w:eastAsia="zh-CN"/>
              </w:rPr>
              <w:t>月</w:t>
            </w:r>
            <w:r>
              <w:rPr>
                <w:sz w:val="24"/>
                <w:szCs w:val="24"/>
                <w:lang w:val="en-GB"/>
              </w:rPr>
              <w:t>1</w:t>
            </w:r>
            <w:r w:rsidR="002A3EFF">
              <w:rPr>
                <w:sz w:val="24"/>
                <w:szCs w:val="24"/>
                <w:lang w:val="en-GB"/>
              </w:rPr>
              <w:t>4</w:t>
            </w:r>
            <w:r w:rsidR="00AB689E" w:rsidRPr="00B7284F">
              <w:rPr>
                <w:rFonts w:asciiTheme="minorHAnsi" w:hAnsiTheme="minorHAnsi" w:cs="Times New Roman" w:hint="eastAsia"/>
                <w:sz w:val="24"/>
                <w:szCs w:val="24"/>
                <w:lang w:val="en-GB" w:eastAsia="zh-CN"/>
              </w:rPr>
              <w:t>日</w:t>
            </w:r>
          </w:p>
        </w:tc>
      </w:tr>
      <w:tr w:rsidR="0037309C" w:rsidRPr="003B0809" w14:paraId="04F4FC58" w14:textId="77777777" w:rsidTr="004D02EC">
        <w:tc>
          <w:tcPr>
            <w:tcW w:w="9889" w:type="dxa"/>
            <w:gridSpan w:val="3"/>
            <w:shd w:val="clear" w:color="auto" w:fill="auto"/>
          </w:tcPr>
          <w:p w14:paraId="7F8DFB77" w14:textId="77777777" w:rsidR="0037309C" w:rsidRPr="00B7284F" w:rsidRDefault="0037309C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</w:p>
        </w:tc>
      </w:tr>
      <w:tr w:rsidR="0037309C" w:rsidRPr="003B0809" w14:paraId="129A2EB5" w14:textId="77777777" w:rsidTr="00D374CD">
        <w:tc>
          <w:tcPr>
            <w:tcW w:w="9889" w:type="dxa"/>
            <w:gridSpan w:val="3"/>
            <w:shd w:val="clear" w:color="auto" w:fill="auto"/>
          </w:tcPr>
          <w:p w14:paraId="4581760A" w14:textId="77777777" w:rsidR="0037309C" w:rsidRPr="00B7284F" w:rsidRDefault="0037309C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37309C" w:rsidRPr="003B0809" w14:paraId="58AAD94F" w14:textId="77777777" w:rsidTr="004D02EC">
        <w:tc>
          <w:tcPr>
            <w:tcW w:w="9889" w:type="dxa"/>
            <w:gridSpan w:val="3"/>
            <w:shd w:val="clear" w:color="auto" w:fill="auto"/>
          </w:tcPr>
          <w:p w14:paraId="3FFE9DC3" w14:textId="77777777" w:rsidR="0037309C" w:rsidRPr="00B7284F" w:rsidRDefault="00AB689E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zh-CN"/>
              </w:rPr>
            </w:pPr>
            <w:r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eastAsia="zh-CN"/>
              </w:rPr>
              <w:t>致国际电联</w:t>
            </w:r>
            <w:r w:rsidR="00C06D72"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eastAsia="zh-CN"/>
              </w:rPr>
              <w:t>各</w:t>
            </w:r>
            <w:r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eastAsia="zh-CN"/>
              </w:rPr>
              <w:t>成员国主管部门</w:t>
            </w:r>
          </w:p>
          <w:p w14:paraId="25F70AAC" w14:textId="77777777" w:rsidR="00D21694" w:rsidRPr="00B7284F" w:rsidRDefault="00D21694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1161313E" w14:textId="77777777" w:rsidR="00D21694" w:rsidRPr="00B7284F" w:rsidRDefault="00D21694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7309C" w:rsidRPr="003B0809" w14:paraId="4755F0FE" w14:textId="77777777" w:rsidTr="004D02EC">
        <w:tc>
          <w:tcPr>
            <w:tcW w:w="9889" w:type="dxa"/>
            <w:gridSpan w:val="3"/>
            <w:shd w:val="clear" w:color="auto" w:fill="auto"/>
          </w:tcPr>
          <w:p w14:paraId="2D5F97F9" w14:textId="77777777" w:rsidR="0037309C" w:rsidRPr="00B7284F" w:rsidRDefault="0037309C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  <w:lang w:eastAsia="zh-CN"/>
              </w:rPr>
            </w:pPr>
          </w:p>
        </w:tc>
      </w:tr>
      <w:tr w:rsidR="0037309C" w:rsidRPr="003B0809" w14:paraId="0D71B92E" w14:textId="77777777" w:rsidTr="004D02EC">
        <w:tc>
          <w:tcPr>
            <w:tcW w:w="9889" w:type="dxa"/>
            <w:gridSpan w:val="3"/>
            <w:shd w:val="clear" w:color="auto" w:fill="auto"/>
          </w:tcPr>
          <w:p w14:paraId="470B0954" w14:textId="77777777" w:rsidR="0037309C" w:rsidRPr="00B7284F" w:rsidRDefault="0037309C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  <w:lang w:eastAsia="zh-CN"/>
              </w:rPr>
            </w:pPr>
          </w:p>
        </w:tc>
      </w:tr>
      <w:tr w:rsidR="00B4054B" w:rsidRPr="003B0809" w14:paraId="1C09027B" w14:textId="77777777" w:rsidTr="0037309C">
        <w:tc>
          <w:tcPr>
            <w:tcW w:w="1526" w:type="dxa"/>
            <w:shd w:val="clear" w:color="auto" w:fill="auto"/>
          </w:tcPr>
          <w:p w14:paraId="5ED9CF22" w14:textId="77777777" w:rsidR="00B4054B" w:rsidRPr="00B7284F" w:rsidRDefault="00AB689E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sz w:val="24"/>
                <w:szCs w:val="24"/>
                <w:lang w:val="en-GB" w:eastAsia="zh-CN"/>
              </w:rPr>
            </w:pPr>
            <w:r w:rsidRPr="00B7284F">
              <w:rPr>
                <w:rFonts w:asciiTheme="minorHAnsi" w:hAnsiTheme="minorHAnsi" w:cs="Times New Roman" w:hint="eastAsia"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EC38BF" w14:textId="11B3B26A" w:rsidR="001E2B6B" w:rsidRPr="00B7284F" w:rsidRDefault="00AB689E" w:rsidP="00C06D72">
            <w:pPr>
              <w:spacing w:before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 w:eastAsia="zh-CN"/>
              </w:rPr>
            </w:pPr>
            <w:bookmarkStart w:id="0" w:name="_GoBack"/>
            <w:bookmarkEnd w:id="0"/>
            <w:r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val="fr-FR" w:eastAsia="zh-CN"/>
              </w:rPr>
              <w:t>无线电规则》</w:t>
            </w:r>
            <w:r w:rsidR="00C06D72"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val="fr-FR" w:eastAsia="zh-CN"/>
              </w:rPr>
              <w:t>（</w:t>
            </w:r>
            <w:r w:rsidR="00C06D72" w:rsidRPr="00B7284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fr-FR" w:eastAsia="zh-CN"/>
              </w:rPr>
              <w:t>RR</w:t>
            </w:r>
            <w:r w:rsidR="00C06D72"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val="fr-FR" w:eastAsia="zh-CN"/>
              </w:rPr>
              <w:t>）</w:t>
            </w:r>
            <w:r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val="fr-FR" w:eastAsia="zh-CN"/>
              </w:rPr>
              <w:t>第</w:t>
            </w:r>
            <w:r w:rsidRPr="00B7284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 w:eastAsia="zh-CN"/>
              </w:rPr>
              <w:t>19</w:t>
            </w:r>
            <w:r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val="fr-FR" w:eastAsia="zh-CN"/>
              </w:rPr>
              <w:t>和</w:t>
            </w:r>
            <w:r w:rsidRPr="00B7284F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 w:eastAsia="zh-CN"/>
              </w:rPr>
              <w:t>25</w:t>
            </w:r>
            <w:r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val="fr-FR" w:eastAsia="zh-CN"/>
              </w:rPr>
              <w:t>条</w:t>
            </w:r>
            <w:r w:rsidR="00C06D72"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val="en-GB" w:eastAsia="zh-CN"/>
              </w:rPr>
              <w:t>，</w:t>
            </w:r>
          </w:p>
          <w:p w14:paraId="5549D8B8" w14:textId="77777777" w:rsidR="00B06A2F" w:rsidRPr="00B7284F" w:rsidRDefault="00AB689E" w:rsidP="00C06D72">
            <w:pPr>
              <w:spacing w:before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zh-CN"/>
              </w:rPr>
            </w:pPr>
            <w:r w:rsidRPr="00B7284F">
              <w:rPr>
                <w:rFonts w:asciiTheme="minorHAnsi" w:hAnsiTheme="minorHAnsi" w:cs="Times New Roman" w:hint="eastAsia"/>
                <w:b/>
                <w:bCs/>
                <w:sz w:val="24"/>
                <w:szCs w:val="24"/>
                <w:lang w:val="fr-FR" w:eastAsia="zh-CN"/>
              </w:rPr>
              <w:t>业余业务和卫星业余业务</w:t>
            </w:r>
          </w:p>
          <w:p w14:paraId="0D0BE2D0" w14:textId="77777777" w:rsidR="00B4054B" w:rsidRPr="00B7284F" w:rsidRDefault="00B4054B" w:rsidP="00C06D72">
            <w:pPr>
              <w:spacing w:before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B4054B" w:rsidRPr="003B0809" w14:paraId="3FB76258" w14:textId="77777777" w:rsidTr="006A0053">
        <w:tc>
          <w:tcPr>
            <w:tcW w:w="1526" w:type="dxa"/>
            <w:shd w:val="clear" w:color="auto" w:fill="auto"/>
          </w:tcPr>
          <w:p w14:paraId="20B0F603" w14:textId="77777777" w:rsidR="00B4054B" w:rsidRPr="00B7284F" w:rsidRDefault="00B4054B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FDA95F3" w14:textId="77777777" w:rsidR="00B4054B" w:rsidRPr="00B7284F" w:rsidRDefault="00B4054B" w:rsidP="00C06D72">
            <w:pPr>
              <w:spacing w:before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B4054B" w:rsidRPr="003B0809" w14:paraId="21740DB0" w14:textId="77777777" w:rsidTr="006A0053">
        <w:tc>
          <w:tcPr>
            <w:tcW w:w="1526" w:type="dxa"/>
            <w:shd w:val="clear" w:color="auto" w:fill="auto"/>
          </w:tcPr>
          <w:p w14:paraId="7944A65A" w14:textId="77777777" w:rsidR="00B4054B" w:rsidRPr="00B7284F" w:rsidRDefault="00B4054B" w:rsidP="00C06D72">
            <w:pPr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9AEC979" w14:textId="77777777" w:rsidR="00B4054B" w:rsidRPr="00B7284F" w:rsidRDefault="00B4054B" w:rsidP="00C06D72">
            <w:pPr>
              <w:spacing w:before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 w:eastAsia="zh-CN"/>
              </w:rPr>
            </w:pPr>
          </w:p>
        </w:tc>
      </w:tr>
    </w:tbl>
    <w:p w14:paraId="7C3DCD89" w14:textId="51FF574D" w:rsidR="00BD64C0" w:rsidRPr="00B7284F" w:rsidRDefault="00D16519" w:rsidP="00B7284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120" w:line="240" w:lineRule="auto"/>
        <w:ind w:firstLineChars="200" w:firstLine="480"/>
        <w:textAlignment w:val="auto"/>
        <w:rPr>
          <w:rFonts w:asciiTheme="minorHAnsi" w:hAnsiTheme="minorHAnsi" w:cs="Times New Roman"/>
          <w:sz w:val="24"/>
          <w:szCs w:val="24"/>
          <w:lang w:eastAsia="zh-CN"/>
        </w:rPr>
      </w:pP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《无线电规则》</w:t>
      </w:r>
      <w:r w:rsidR="00B7284F">
        <w:rPr>
          <w:rFonts w:asciiTheme="minorHAnsi" w:hAnsiTheme="minorHAnsi" w:cs="Times New Roman" w:hint="eastAsia"/>
          <w:sz w:val="24"/>
          <w:szCs w:val="24"/>
          <w:lang w:eastAsia="zh-CN"/>
        </w:rPr>
        <w:t>（</w:t>
      </w:r>
      <w:r w:rsidR="001568AE" w:rsidRPr="00B7284F">
        <w:rPr>
          <w:rFonts w:asciiTheme="minorHAnsi" w:hAnsiTheme="minorHAnsi" w:cs="Times New Roman"/>
          <w:sz w:val="24"/>
          <w:szCs w:val="24"/>
          <w:lang w:eastAsia="zh-CN"/>
        </w:rPr>
        <w:t>RR</w:t>
      </w:r>
      <w:r w:rsidR="00B7284F">
        <w:rPr>
          <w:rFonts w:asciiTheme="minorHAnsi" w:hAnsiTheme="minorHAnsi" w:cs="Times New Roman" w:hint="eastAsia"/>
          <w:sz w:val="24"/>
          <w:szCs w:val="24"/>
          <w:lang w:eastAsia="zh-CN"/>
        </w:rPr>
        <w:t>）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第</w:t>
      </w:r>
      <w:r w:rsidRPr="00B7284F">
        <w:rPr>
          <w:rFonts w:asciiTheme="minorHAnsi" w:hAnsiTheme="minorHAnsi" w:cs="Times New Roman"/>
          <w:sz w:val="24"/>
          <w:szCs w:val="24"/>
          <w:lang w:eastAsia="zh-CN"/>
        </w:rPr>
        <w:t>25.1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款规定，允许各个国家业余电台之间的无线电通信，除非一个有关国家</w:t>
      </w:r>
      <w:r w:rsidR="002E05B0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的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主管部门已</w:t>
      </w:r>
      <w:r w:rsidR="002E05B0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经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通知它反对这种无线电通信。</w:t>
      </w:r>
    </w:p>
    <w:p w14:paraId="6A02EE3D" w14:textId="456BD4D0" w:rsidR="00BD64C0" w:rsidRPr="00B7284F" w:rsidRDefault="00D16519" w:rsidP="00B7284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ind w:firstLineChars="200" w:firstLine="480"/>
        <w:textAlignment w:val="auto"/>
        <w:rPr>
          <w:rStyle w:val="shorttext"/>
          <w:rFonts w:asciiTheme="minorHAnsi" w:hAnsiTheme="minorHAnsi" w:cs="Times New Roman"/>
          <w:sz w:val="24"/>
          <w:szCs w:val="24"/>
          <w:lang w:eastAsia="zh-CN"/>
        </w:rPr>
      </w:pP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为向各主管部门通报有关不同主管部门应用该条款的现状，无线电通信局</w:t>
      </w:r>
      <w:r w:rsidR="00B7284F">
        <w:rPr>
          <w:rFonts w:asciiTheme="minorHAnsi" w:hAnsiTheme="minorHAnsi" w:cs="Times New Roman" w:hint="eastAsia"/>
          <w:sz w:val="24"/>
          <w:szCs w:val="24"/>
          <w:lang w:eastAsia="zh-CN"/>
        </w:rPr>
        <w:t>（</w:t>
      </w:r>
      <w:r w:rsidR="00B7284F">
        <w:rPr>
          <w:rFonts w:eastAsia="SimSun" w:cs="Arial"/>
          <w:sz w:val="24"/>
          <w:szCs w:val="24"/>
          <w:lang w:eastAsia="zh-CN"/>
        </w:rPr>
        <w:t>BR</w:t>
      </w:r>
      <w:r w:rsidR="00B7284F">
        <w:rPr>
          <w:rFonts w:asciiTheme="minorHAnsi" w:hAnsiTheme="minorHAnsi" w:cs="Times New Roman" w:hint="eastAsia"/>
          <w:sz w:val="24"/>
          <w:szCs w:val="24"/>
          <w:lang w:eastAsia="zh-CN"/>
        </w:rPr>
        <w:t>）会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发布</w:t>
      </w:r>
      <w:r w:rsidR="00B7284F">
        <w:rPr>
          <w:rFonts w:asciiTheme="minorHAnsi" w:hAnsiTheme="minorHAnsi" w:cs="Times New Roman" w:hint="eastAsia"/>
          <w:sz w:val="24"/>
          <w:szCs w:val="24"/>
          <w:lang w:eastAsia="zh-CN"/>
        </w:rPr>
        <w:t>国际电联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《操作公报》附件</w:t>
      </w:r>
      <w:r w:rsidR="00C06D72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，概述应用现状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。</w:t>
      </w:r>
      <w:r w:rsidRPr="00B7284F">
        <w:rPr>
          <w:rStyle w:val="shorttext"/>
          <w:rFonts w:asciiTheme="minorHAnsi" w:hAnsiTheme="minorHAnsi" w:cs="Times New Roman" w:hint="eastAsia"/>
          <w:sz w:val="24"/>
          <w:szCs w:val="24"/>
          <w:lang w:eastAsia="zh-CN"/>
        </w:rPr>
        <w:t>国际电联</w:t>
      </w:r>
      <w:r w:rsidR="00D22AA5" w:rsidRPr="00B7284F">
        <w:rPr>
          <w:rStyle w:val="shorttext"/>
          <w:rFonts w:asciiTheme="minorHAnsi" w:hAnsiTheme="minorHAnsi" w:cs="Times New Roman"/>
          <w:sz w:val="24"/>
          <w:szCs w:val="24"/>
          <w:lang w:eastAsia="zh-CN"/>
        </w:rPr>
        <w:t>201</w:t>
      </w:r>
      <w:r w:rsidR="003B0809">
        <w:rPr>
          <w:rStyle w:val="shorttext"/>
          <w:rFonts w:asciiTheme="minorHAnsi" w:hAnsiTheme="minorHAnsi" w:cs="Times New Roman" w:hint="eastAsia"/>
          <w:sz w:val="24"/>
          <w:szCs w:val="24"/>
          <w:lang w:eastAsia="zh-CN"/>
        </w:rPr>
        <w:t>8</w:t>
      </w:r>
      <w:r w:rsidR="00D22AA5" w:rsidRPr="00B7284F">
        <w:rPr>
          <w:rStyle w:val="shorttext"/>
          <w:rFonts w:asciiTheme="minorHAnsi" w:hAnsiTheme="minorHAnsi" w:cs="Times New Roman" w:hint="eastAsia"/>
          <w:sz w:val="24"/>
          <w:szCs w:val="24"/>
          <w:lang w:eastAsia="zh-CN"/>
        </w:rPr>
        <w:t>年《</w:t>
      </w:r>
      <w:r w:rsidRPr="00B7284F">
        <w:rPr>
          <w:rStyle w:val="shorttext"/>
          <w:rFonts w:asciiTheme="minorHAnsi" w:hAnsiTheme="minorHAnsi" w:cs="Times New Roman" w:hint="eastAsia"/>
          <w:sz w:val="24"/>
          <w:szCs w:val="24"/>
          <w:lang w:eastAsia="zh-CN"/>
        </w:rPr>
        <w:t>操作公报</w:t>
      </w:r>
      <w:r w:rsidR="00D22AA5" w:rsidRPr="00B7284F">
        <w:rPr>
          <w:rStyle w:val="shorttext"/>
          <w:rFonts w:asciiTheme="minorHAnsi" w:hAnsiTheme="minorHAnsi" w:cs="Times New Roman" w:hint="eastAsia"/>
          <w:sz w:val="24"/>
          <w:szCs w:val="24"/>
          <w:lang w:eastAsia="zh-CN"/>
        </w:rPr>
        <w:t>》附件的</w:t>
      </w:r>
      <w:r w:rsidR="002E05B0" w:rsidRPr="00B7284F">
        <w:rPr>
          <w:rStyle w:val="shorttext"/>
          <w:rFonts w:asciiTheme="minorHAnsi" w:hAnsiTheme="minorHAnsi" w:cs="Times New Roman" w:hint="eastAsia"/>
          <w:sz w:val="24"/>
          <w:szCs w:val="24"/>
          <w:lang w:eastAsia="zh-CN"/>
        </w:rPr>
        <w:t>发布</w:t>
      </w:r>
      <w:r w:rsidR="002B285F" w:rsidRPr="00B7284F">
        <w:rPr>
          <w:rStyle w:val="shorttext"/>
          <w:rFonts w:asciiTheme="minorHAnsi" w:hAnsiTheme="minorHAnsi" w:cs="Times New Roman" w:hint="eastAsia"/>
          <w:sz w:val="24"/>
          <w:szCs w:val="24"/>
          <w:lang w:eastAsia="zh-CN"/>
        </w:rPr>
        <w:t>工作正在</w:t>
      </w:r>
      <w:r w:rsidR="002E05B0" w:rsidRPr="00B7284F">
        <w:rPr>
          <w:rStyle w:val="shorttext"/>
          <w:rFonts w:asciiTheme="minorHAnsi" w:hAnsiTheme="minorHAnsi" w:cs="Times New Roman" w:hint="eastAsia"/>
          <w:sz w:val="24"/>
          <w:szCs w:val="24"/>
          <w:lang w:eastAsia="zh-CN"/>
        </w:rPr>
        <w:t>准备</w:t>
      </w:r>
      <w:r w:rsidR="002B285F" w:rsidRPr="00B7284F">
        <w:rPr>
          <w:rStyle w:val="shorttext"/>
          <w:rFonts w:asciiTheme="minorHAnsi" w:hAnsiTheme="minorHAnsi" w:cs="Times New Roman" w:hint="eastAsia"/>
          <w:sz w:val="24"/>
          <w:szCs w:val="24"/>
          <w:lang w:eastAsia="zh-CN"/>
        </w:rPr>
        <w:t>之中</w:t>
      </w:r>
      <w:r w:rsidRPr="00B7284F">
        <w:rPr>
          <w:rStyle w:val="shorttext"/>
          <w:rFonts w:asciiTheme="minorHAnsi" w:hAnsiTheme="minorHAnsi" w:cs="Times New Roman" w:hint="eastAsia"/>
          <w:sz w:val="24"/>
          <w:szCs w:val="24"/>
          <w:lang w:eastAsia="zh-CN"/>
        </w:rPr>
        <w:t>。</w:t>
      </w:r>
    </w:p>
    <w:p w14:paraId="0D7A828A" w14:textId="37C89313" w:rsidR="00B06A2F" w:rsidRPr="00B7284F" w:rsidRDefault="00D16519" w:rsidP="002A3EF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ind w:firstLineChars="200" w:firstLine="480"/>
        <w:textAlignment w:val="auto"/>
        <w:rPr>
          <w:rFonts w:asciiTheme="minorHAnsi" w:hAnsiTheme="minorHAnsi" w:cs="Times New Roman"/>
          <w:sz w:val="24"/>
          <w:szCs w:val="24"/>
          <w:lang w:eastAsia="zh-CN"/>
        </w:rPr>
      </w:pP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因此，我谨在此请贵方通知无线电通信局，贵主管部门是否反对其</w:t>
      </w:r>
      <w:r w:rsidR="00D22AA5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他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国家业余电台与贵国电台之间的无线电通信，如反对，</w:t>
      </w:r>
      <w:r w:rsidR="002B285F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则</w:t>
      </w:r>
      <w:r w:rsidR="00D22AA5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请告知我局具体为哪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些国家</w:t>
      </w:r>
      <w:r w:rsidR="00D22AA5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，并于</w:t>
      </w:r>
      <w:r w:rsidR="00D22AA5" w:rsidRPr="00B7284F">
        <w:rPr>
          <w:rFonts w:asciiTheme="minorHAnsi" w:hAnsiTheme="minorHAnsi" w:cs="Times New Roman"/>
          <w:b/>
          <w:bCs/>
          <w:sz w:val="24"/>
          <w:szCs w:val="24"/>
          <w:lang w:eastAsia="zh-CN"/>
        </w:rPr>
        <w:t>201</w:t>
      </w:r>
      <w:r w:rsidR="003B0809">
        <w:rPr>
          <w:rFonts w:asciiTheme="minorHAnsi" w:hAnsiTheme="minorHAnsi" w:cs="Times New Roman" w:hint="eastAsia"/>
          <w:b/>
          <w:bCs/>
          <w:sz w:val="24"/>
          <w:szCs w:val="24"/>
          <w:lang w:eastAsia="zh-CN"/>
        </w:rPr>
        <w:t>8</w:t>
      </w:r>
      <w:r w:rsidR="00D22AA5" w:rsidRPr="00B7284F">
        <w:rPr>
          <w:rFonts w:asciiTheme="minorHAnsi" w:hAnsiTheme="minorHAnsi" w:cs="Times New Roman" w:hint="eastAsia"/>
          <w:b/>
          <w:bCs/>
          <w:sz w:val="24"/>
          <w:szCs w:val="24"/>
          <w:lang w:eastAsia="zh-CN"/>
        </w:rPr>
        <w:t>年</w:t>
      </w:r>
      <w:r w:rsidR="003B0809">
        <w:rPr>
          <w:rFonts w:asciiTheme="minorHAnsi" w:hAnsiTheme="minorHAnsi" w:cs="Times New Roman" w:hint="eastAsia"/>
          <w:b/>
          <w:bCs/>
          <w:sz w:val="24"/>
          <w:szCs w:val="24"/>
          <w:lang w:eastAsia="zh-CN"/>
        </w:rPr>
        <w:t>6</w:t>
      </w:r>
      <w:r w:rsidR="00D22AA5" w:rsidRPr="00B7284F">
        <w:rPr>
          <w:rFonts w:asciiTheme="minorHAnsi" w:hAnsiTheme="minorHAnsi" w:cs="Times New Roman" w:hint="eastAsia"/>
          <w:b/>
          <w:bCs/>
          <w:sz w:val="24"/>
          <w:szCs w:val="24"/>
          <w:lang w:eastAsia="zh-CN"/>
        </w:rPr>
        <w:t>月</w:t>
      </w:r>
      <w:r w:rsidR="003B0809">
        <w:rPr>
          <w:rFonts w:eastAsia="SimSun" w:cs="Arial"/>
          <w:b/>
          <w:bCs/>
          <w:sz w:val="24"/>
          <w:szCs w:val="24"/>
          <w:lang w:eastAsia="zh-CN"/>
        </w:rPr>
        <w:t>1</w:t>
      </w:r>
      <w:r w:rsidR="002A3EFF">
        <w:rPr>
          <w:rFonts w:eastAsia="SimSun" w:cs="Arial"/>
          <w:b/>
          <w:bCs/>
          <w:sz w:val="24"/>
          <w:szCs w:val="24"/>
          <w:lang w:eastAsia="zh-CN"/>
        </w:rPr>
        <w:t>5</w:t>
      </w:r>
      <w:r w:rsidR="00D22AA5" w:rsidRPr="00B7284F">
        <w:rPr>
          <w:rFonts w:asciiTheme="minorHAnsi" w:hAnsiTheme="minorHAnsi" w:cs="Times New Roman" w:hint="eastAsia"/>
          <w:b/>
          <w:bCs/>
          <w:sz w:val="24"/>
          <w:szCs w:val="24"/>
          <w:lang w:eastAsia="zh-CN"/>
        </w:rPr>
        <w:t>日</w:t>
      </w:r>
      <w:r w:rsidR="00D22AA5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之前将贵方的答复</w:t>
      </w:r>
      <w:r w:rsidR="00C06D72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寄达</w:t>
      </w:r>
      <w:r w:rsidR="00D22AA5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我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局。如在上述日期前未收到答复，则</w:t>
      </w:r>
      <w:r w:rsidR="00D22AA5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我局将认为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贵主管部门没有反对意见。</w:t>
      </w:r>
    </w:p>
    <w:p w14:paraId="2FEE9C95" w14:textId="5185089E" w:rsidR="00B06A2F" w:rsidRPr="00B7284F" w:rsidRDefault="00D22AA5" w:rsidP="002A3EF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ind w:firstLineChars="200" w:firstLine="480"/>
        <w:textAlignment w:val="auto"/>
        <w:rPr>
          <w:rFonts w:asciiTheme="minorHAnsi" w:hAnsiTheme="minorHAnsi" w:cs="Times New Roman"/>
          <w:sz w:val="24"/>
          <w:szCs w:val="24"/>
          <w:lang w:eastAsia="zh-CN"/>
        </w:rPr>
      </w:pP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在同一附件中</w:t>
      </w:r>
      <w:r w:rsidR="00D16519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，无线电通信局</w:t>
      </w:r>
      <w:r w:rsidR="002B285F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亦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将</w:t>
      </w:r>
      <w:r w:rsidR="002B285F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发布</w:t>
      </w:r>
      <w:r w:rsidR="00D16519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有关</w:t>
      </w:r>
      <w:r w:rsidR="00C06D72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各</w:t>
      </w:r>
      <w:r w:rsidR="00D16519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主管部门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根据《无线电规则》第</w:t>
      </w:r>
      <w:r w:rsidRPr="00B7284F">
        <w:rPr>
          <w:rFonts w:asciiTheme="minorHAnsi" w:hAnsiTheme="minorHAnsi" w:cs="Times New Roman"/>
          <w:sz w:val="24"/>
          <w:szCs w:val="24"/>
          <w:lang w:eastAsia="zh-CN"/>
        </w:rPr>
        <w:t>19.68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、</w:t>
      </w:r>
      <w:r w:rsidRPr="00B7284F">
        <w:rPr>
          <w:rFonts w:asciiTheme="minorHAnsi" w:hAnsiTheme="minorHAnsi" w:cs="Times New Roman"/>
          <w:sz w:val="24"/>
          <w:szCs w:val="24"/>
          <w:lang w:eastAsia="zh-CN"/>
        </w:rPr>
        <w:t>19.68A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和</w:t>
      </w:r>
      <w:r w:rsidRPr="00B7284F">
        <w:rPr>
          <w:rFonts w:asciiTheme="minorHAnsi" w:hAnsiTheme="minorHAnsi" w:cs="Times New Roman"/>
          <w:sz w:val="24"/>
          <w:szCs w:val="24"/>
          <w:lang w:eastAsia="zh-CN"/>
        </w:rPr>
        <w:t>19.69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款</w:t>
      </w:r>
      <w:r w:rsidR="00D16519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向其业余和实验电台分配的呼号形式的信息</w:t>
      </w:r>
      <w:r w:rsidR="002B285F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。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亦</w:t>
      </w:r>
      <w:r w:rsidR="00D16519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请</w:t>
      </w:r>
      <w:r w:rsidR="002B285F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贵主管部门</w:t>
      </w:r>
      <w:r w:rsidR="00D16519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于</w:t>
      </w:r>
      <w:r w:rsidR="00D16519" w:rsidRPr="00B7284F">
        <w:rPr>
          <w:rFonts w:asciiTheme="minorHAnsi" w:hAnsiTheme="minorHAnsi" w:cs="Times New Roman"/>
          <w:b/>
          <w:bCs/>
          <w:sz w:val="24"/>
          <w:szCs w:val="24"/>
          <w:lang w:eastAsia="zh-CN"/>
        </w:rPr>
        <w:t>201</w:t>
      </w:r>
      <w:r w:rsidR="003B0809">
        <w:rPr>
          <w:rFonts w:asciiTheme="minorHAnsi" w:hAnsiTheme="minorHAnsi" w:cs="Times New Roman" w:hint="eastAsia"/>
          <w:b/>
          <w:bCs/>
          <w:sz w:val="24"/>
          <w:szCs w:val="24"/>
          <w:lang w:eastAsia="zh-CN"/>
        </w:rPr>
        <w:t>8</w:t>
      </w:r>
      <w:r w:rsidR="00D16519" w:rsidRPr="00B7284F">
        <w:rPr>
          <w:rFonts w:asciiTheme="minorHAnsi" w:hAnsiTheme="minorHAnsi" w:cs="Times New Roman" w:hint="eastAsia"/>
          <w:b/>
          <w:bCs/>
          <w:sz w:val="24"/>
          <w:szCs w:val="24"/>
          <w:lang w:eastAsia="zh-CN"/>
        </w:rPr>
        <w:t>年</w:t>
      </w:r>
      <w:r w:rsidR="003B0809">
        <w:rPr>
          <w:rFonts w:asciiTheme="minorHAnsi" w:hAnsiTheme="minorHAnsi" w:cs="Times New Roman" w:hint="eastAsia"/>
          <w:b/>
          <w:bCs/>
          <w:sz w:val="24"/>
          <w:szCs w:val="24"/>
          <w:lang w:eastAsia="zh-CN"/>
        </w:rPr>
        <w:t>6</w:t>
      </w:r>
      <w:r w:rsidR="00D16519" w:rsidRPr="00B7284F">
        <w:rPr>
          <w:rFonts w:asciiTheme="minorHAnsi" w:hAnsiTheme="minorHAnsi" w:cs="Times New Roman" w:hint="eastAsia"/>
          <w:b/>
          <w:bCs/>
          <w:sz w:val="24"/>
          <w:szCs w:val="24"/>
          <w:lang w:eastAsia="zh-CN"/>
        </w:rPr>
        <w:t>月</w:t>
      </w:r>
      <w:r w:rsidR="003B0809">
        <w:rPr>
          <w:rFonts w:eastAsia="SimSun" w:cs="Arial"/>
          <w:b/>
          <w:bCs/>
          <w:sz w:val="24"/>
          <w:szCs w:val="24"/>
          <w:lang w:eastAsia="zh-CN"/>
        </w:rPr>
        <w:t>1</w:t>
      </w:r>
      <w:r w:rsidR="002A3EFF">
        <w:rPr>
          <w:rFonts w:eastAsia="SimSun" w:cs="Arial"/>
          <w:b/>
          <w:bCs/>
          <w:sz w:val="24"/>
          <w:szCs w:val="24"/>
          <w:lang w:eastAsia="zh-CN"/>
        </w:rPr>
        <w:t>5</w:t>
      </w:r>
      <w:r w:rsidR="00D16519" w:rsidRPr="00B7284F">
        <w:rPr>
          <w:rFonts w:asciiTheme="minorHAnsi" w:hAnsiTheme="minorHAnsi" w:cs="Times New Roman" w:hint="eastAsia"/>
          <w:b/>
          <w:bCs/>
          <w:sz w:val="24"/>
          <w:szCs w:val="24"/>
          <w:lang w:eastAsia="zh-CN"/>
        </w:rPr>
        <w:t>日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之</w:t>
      </w:r>
      <w:r w:rsidR="00D16519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前将该信息一并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告知</w:t>
      </w:r>
      <w:r w:rsidR="002B285F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我</w:t>
      </w:r>
      <w:r w:rsidR="00D16519"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局。</w:t>
      </w:r>
    </w:p>
    <w:p w14:paraId="621C6251" w14:textId="499F278B" w:rsidR="003B0809" w:rsidRPr="009433BE" w:rsidRDefault="003B0809" w:rsidP="00624F5D">
      <w:pPr>
        <w:pStyle w:val="Level1"/>
        <w:numPr>
          <w:ilvl w:val="0"/>
          <w:numId w:val="0"/>
        </w:num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该</w:t>
      </w:r>
      <w:r w:rsidRPr="003B0809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最近</w:t>
      </w:r>
      <w:r w:rsidR="00624F5D">
        <w:rPr>
          <w:rFonts w:hint="eastAsia"/>
          <w:sz w:val="24"/>
          <w:szCs w:val="24"/>
        </w:rPr>
        <w:t>版本于</w:t>
      </w:r>
      <w:r w:rsidRPr="003B0809">
        <w:rPr>
          <w:rFonts w:hint="eastAsia"/>
          <w:sz w:val="24"/>
          <w:szCs w:val="24"/>
        </w:rPr>
        <w:t>2014</w:t>
      </w:r>
      <w:r w:rsidRPr="003B0809">
        <w:rPr>
          <w:rFonts w:hint="eastAsia"/>
          <w:sz w:val="24"/>
          <w:szCs w:val="24"/>
        </w:rPr>
        <w:t>年</w:t>
      </w:r>
      <w:r w:rsidR="00624F5D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第</w:t>
      </w:r>
      <w:r w:rsidRPr="00A60010">
        <w:rPr>
          <w:sz w:val="24"/>
          <w:szCs w:val="24"/>
        </w:rPr>
        <w:t>1055</w:t>
      </w:r>
      <w:r>
        <w:rPr>
          <w:rFonts w:hint="eastAsia"/>
          <w:sz w:val="24"/>
          <w:szCs w:val="24"/>
        </w:rPr>
        <w:t>期</w:t>
      </w:r>
      <w:r w:rsidRPr="00B7284F">
        <w:rPr>
          <w:rStyle w:val="shorttext"/>
          <w:rFonts w:asciiTheme="minorHAnsi" w:hAnsiTheme="minorHAnsi" w:cs="Times New Roman" w:hint="eastAsia"/>
          <w:sz w:val="24"/>
          <w:szCs w:val="24"/>
        </w:rPr>
        <w:t>《操作公报》</w:t>
      </w:r>
      <w:r w:rsidR="00B7284F">
        <w:rPr>
          <w:rStyle w:val="shorttext"/>
          <w:rFonts w:asciiTheme="minorHAnsi" w:hAnsiTheme="minorHAnsi" w:cs="Times New Roman" w:hint="eastAsia"/>
          <w:sz w:val="24"/>
          <w:szCs w:val="24"/>
        </w:rPr>
        <w:t>中</w:t>
      </w:r>
      <w:r w:rsidR="00624F5D">
        <w:rPr>
          <w:rFonts w:hint="eastAsia"/>
          <w:sz w:val="24"/>
          <w:szCs w:val="24"/>
        </w:rPr>
        <w:t>发布</w:t>
      </w:r>
      <w:r>
        <w:rPr>
          <w:rFonts w:hint="eastAsia"/>
          <w:sz w:val="24"/>
          <w:szCs w:val="24"/>
        </w:rPr>
        <w:t>，</w:t>
      </w:r>
      <w:r w:rsidRPr="003B0809">
        <w:rPr>
          <w:rFonts w:hint="eastAsia"/>
          <w:sz w:val="24"/>
          <w:szCs w:val="24"/>
        </w:rPr>
        <w:t>可在</w:t>
      </w:r>
      <w:r>
        <w:rPr>
          <w:rFonts w:hint="eastAsia"/>
          <w:sz w:val="24"/>
          <w:szCs w:val="24"/>
        </w:rPr>
        <w:t>以下国际电联网站</w:t>
      </w:r>
      <w:r w:rsidRPr="003B0809">
        <w:rPr>
          <w:rFonts w:hint="eastAsia"/>
          <w:sz w:val="24"/>
          <w:szCs w:val="24"/>
        </w:rPr>
        <w:t>查阅</w:t>
      </w:r>
      <w:r>
        <w:rPr>
          <w:rFonts w:hint="eastAsia"/>
          <w:sz w:val="24"/>
          <w:szCs w:val="24"/>
        </w:rPr>
        <w:t>：</w:t>
      </w:r>
      <w:hyperlink r:id="rId8" w:history="1">
        <w:r w:rsidRPr="00591F60">
          <w:rPr>
            <w:rStyle w:val="Hyperlink"/>
            <w:sz w:val="24"/>
            <w:szCs w:val="24"/>
          </w:rPr>
          <w:t>https://www.itu.int/pub/T-SP-OB.1055-2014</w:t>
        </w:r>
      </w:hyperlink>
      <w:r>
        <w:rPr>
          <w:rFonts w:hint="eastAsia"/>
          <w:sz w:val="24"/>
          <w:szCs w:val="24"/>
        </w:rPr>
        <w:t>。</w:t>
      </w:r>
    </w:p>
    <w:p w14:paraId="6FF9DFA9" w14:textId="196D9A0A" w:rsidR="009F70EA" w:rsidRPr="00B7284F" w:rsidRDefault="00D16519" w:rsidP="00C06D72">
      <w:pPr>
        <w:pStyle w:val="Level1"/>
        <w:numPr>
          <w:ilvl w:val="0"/>
          <w:numId w:val="0"/>
        </w:numPr>
        <w:ind w:firstLineChars="200" w:firstLine="480"/>
        <w:rPr>
          <w:rFonts w:asciiTheme="minorHAnsi" w:eastAsiaTheme="minorEastAsia" w:hAnsiTheme="minorHAnsi" w:cs="Times New Roman"/>
          <w:sz w:val="24"/>
          <w:szCs w:val="24"/>
        </w:rPr>
      </w:pPr>
      <w:r w:rsidRPr="00B7284F">
        <w:rPr>
          <w:rFonts w:asciiTheme="minorHAnsi" w:eastAsiaTheme="minorEastAsia" w:hAnsiTheme="minorHAnsi" w:cs="Times New Roman" w:hint="eastAsia"/>
          <w:sz w:val="24"/>
          <w:szCs w:val="24"/>
        </w:rPr>
        <w:t>我局愿倾力为贵主管部门提供服务，您可发送电子邮件至</w:t>
      </w:r>
      <w:hyperlink r:id="rId9" w:history="1">
        <w:r w:rsidR="00D22AA5" w:rsidRPr="00B7284F">
          <w:rPr>
            <w:rStyle w:val="Hyperlink"/>
            <w:rFonts w:asciiTheme="minorHAnsi" w:eastAsiaTheme="minorEastAsia" w:hAnsiTheme="minorHAnsi" w:cs="Times New Roman"/>
            <w:sz w:val="24"/>
            <w:szCs w:val="24"/>
          </w:rPr>
          <w:t>brmail@itu.int</w:t>
        </w:r>
      </w:hyperlink>
      <w:r w:rsidRPr="00B7284F">
        <w:rPr>
          <w:rStyle w:val="Hyperlink"/>
          <w:rFonts w:asciiTheme="minorHAnsi" w:eastAsiaTheme="minorEastAsia" w:hAnsiTheme="minorHAnsi" w:cs="Times New Roman" w:hint="eastAsia"/>
          <w:color w:val="auto"/>
          <w:sz w:val="24"/>
          <w:szCs w:val="24"/>
          <w:u w:val="none"/>
        </w:rPr>
        <w:t>，我局</w:t>
      </w:r>
      <w:r w:rsidR="00C06D72" w:rsidRPr="00B7284F">
        <w:rPr>
          <w:rStyle w:val="Hyperlink"/>
          <w:rFonts w:asciiTheme="minorHAnsi" w:eastAsiaTheme="minorEastAsia" w:hAnsiTheme="minorHAnsi" w:cs="Times New Roman" w:hint="eastAsia"/>
          <w:color w:val="auto"/>
          <w:sz w:val="24"/>
          <w:szCs w:val="24"/>
          <w:u w:val="none"/>
        </w:rPr>
        <w:t>将</w:t>
      </w:r>
      <w:r w:rsidRPr="00B7284F">
        <w:rPr>
          <w:rStyle w:val="Hyperlink"/>
          <w:rFonts w:asciiTheme="minorHAnsi" w:eastAsiaTheme="minorEastAsia" w:hAnsiTheme="minorHAnsi" w:cs="Times New Roman" w:hint="eastAsia"/>
          <w:color w:val="auto"/>
          <w:sz w:val="24"/>
          <w:szCs w:val="24"/>
          <w:u w:val="none"/>
        </w:rPr>
        <w:t>就</w:t>
      </w:r>
      <w:r w:rsidRPr="00B7284F">
        <w:rPr>
          <w:rFonts w:asciiTheme="minorHAnsi" w:eastAsiaTheme="minorEastAsia" w:hAnsiTheme="minorHAnsi" w:cs="Times New Roman" w:hint="eastAsia"/>
          <w:sz w:val="24"/>
          <w:szCs w:val="24"/>
        </w:rPr>
        <w:t>本通函所涉及的问题为您答疑解惑</w:t>
      </w:r>
      <w:r w:rsidRPr="00B7284F">
        <w:rPr>
          <w:rStyle w:val="Hyperlink"/>
          <w:rFonts w:asciiTheme="minorHAnsi" w:eastAsiaTheme="minorEastAsia" w:hAnsiTheme="minorHAnsi" w:cs="Times New Roman" w:hint="eastAsia"/>
          <w:color w:val="auto"/>
          <w:sz w:val="24"/>
          <w:szCs w:val="24"/>
          <w:u w:val="none"/>
        </w:rPr>
        <w:t>。</w:t>
      </w:r>
    </w:p>
    <w:p w14:paraId="600646EF" w14:textId="77777777" w:rsidR="009F70EA" w:rsidRPr="00B7284F" w:rsidRDefault="009F70EA" w:rsidP="00266D1B">
      <w:pPr>
        <w:spacing w:before="360" w:line="240" w:lineRule="auto"/>
        <w:ind w:firstLineChars="200" w:firstLine="480"/>
        <w:rPr>
          <w:rFonts w:asciiTheme="minorHAnsi" w:hAnsiTheme="minorHAnsi" w:cs="Times New Roman"/>
          <w:sz w:val="24"/>
          <w:szCs w:val="24"/>
        </w:rPr>
      </w:pPr>
    </w:p>
    <w:p w14:paraId="614ECE24" w14:textId="77777777" w:rsidR="009F70EA" w:rsidRPr="00B7284F" w:rsidRDefault="00AB689E" w:rsidP="00C06D72">
      <w:pPr>
        <w:spacing w:before="0" w:line="240" w:lineRule="auto"/>
        <w:jc w:val="left"/>
        <w:rPr>
          <w:rFonts w:asciiTheme="minorHAnsi" w:hAnsiTheme="minorHAnsi" w:cs="Times New Roman"/>
          <w:sz w:val="24"/>
          <w:szCs w:val="24"/>
          <w:lang w:val="fr-CH" w:eastAsia="zh-CN"/>
        </w:rPr>
      </w:pPr>
      <w:r w:rsidRPr="00B7284F">
        <w:rPr>
          <w:rFonts w:asciiTheme="minorHAnsi" w:hAnsiTheme="minorHAnsi" w:cs="Times New Roman" w:hint="eastAsia"/>
          <w:color w:val="000000"/>
          <w:sz w:val="24"/>
          <w:szCs w:val="24"/>
          <w:lang w:eastAsia="zh-CN"/>
        </w:rPr>
        <w:t>主任</w:t>
      </w:r>
    </w:p>
    <w:p w14:paraId="27471CB6" w14:textId="59F67619" w:rsidR="009F70EA" w:rsidRPr="00B7284F" w:rsidRDefault="00AB689E" w:rsidP="00C06D72">
      <w:pPr>
        <w:spacing w:before="0" w:line="240" w:lineRule="auto"/>
        <w:jc w:val="left"/>
        <w:rPr>
          <w:rFonts w:asciiTheme="minorHAnsi" w:hAnsiTheme="minorHAnsi" w:cs="Times New Roman"/>
          <w:sz w:val="24"/>
          <w:szCs w:val="24"/>
          <w:lang w:eastAsia="zh-CN"/>
        </w:rPr>
      </w:pP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弗朗索瓦</w:t>
      </w:r>
      <w:r w:rsidR="00266D1B" w:rsidRPr="00266D1B">
        <w:rPr>
          <w:rFonts w:asciiTheme="minorHAnsi" w:hAnsiTheme="minorHAnsi" w:cs="Times New Roman"/>
          <w:sz w:val="24"/>
          <w:szCs w:val="24"/>
          <w:lang w:eastAsia="zh-CN"/>
        </w:rPr>
        <w:t>•</w:t>
      </w:r>
      <w:r w:rsidRPr="00B7284F">
        <w:rPr>
          <w:rFonts w:asciiTheme="minorHAnsi" w:hAnsiTheme="minorHAnsi" w:cs="Times New Roman" w:hint="eastAsia"/>
          <w:sz w:val="24"/>
          <w:szCs w:val="24"/>
          <w:lang w:eastAsia="zh-CN"/>
        </w:rPr>
        <w:t>朗西</w:t>
      </w:r>
    </w:p>
    <w:p w14:paraId="6E253F97" w14:textId="77777777" w:rsidR="009F70EA" w:rsidRPr="003B0809" w:rsidRDefault="009F70EA" w:rsidP="00C06D72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 w:eastAsia="zh-CN"/>
        </w:rPr>
      </w:pPr>
    </w:p>
    <w:p w14:paraId="26057D04" w14:textId="77777777" w:rsidR="001D317B" w:rsidRPr="003B0809" w:rsidRDefault="001D317B" w:rsidP="00C06D72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CH" w:eastAsia="zh-CN"/>
        </w:rPr>
      </w:pPr>
    </w:p>
    <w:p w14:paraId="3B99D15A" w14:textId="77777777" w:rsidR="00174DA6" w:rsidRPr="003B0809" w:rsidRDefault="00174DA6" w:rsidP="00266D1B">
      <w:pPr>
        <w:spacing w:before="120" w:line="240" w:lineRule="auto"/>
        <w:jc w:val="left"/>
        <w:rPr>
          <w:rFonts w:asciiTheme="minorHAnsi" w:hAnsiTheme="minorHAnsi" w:cstheme="minorHAnsi"/>
          <w:sz w:val="24"/>
          <w:szCs w:val="24"/>
          <w:lang w:val="fr-CH" w:eastAsia="zh-CN"/>
        </w:rPr>
      </w:pPr>
    </w:p>
    <w:p w14:paraId="17014DCD" w14:textId="77777777" w:rsidR="009F70EA" w:rsidRPr="00B7284F" w:rsidRDefault="00AB689E" w:rsidP="00C06D72">
      <w:pPr>
        <w:pStyle w:val="toc0"/>
        <w:spacing w:before="120" w:line="240" w:lineRule="auto"/>
        <w:jc w:val="both"/>
        <w:rPr>
          <w:rFonts w:asciiTheme="minorHAnsi" w:hAnsiTheme="minorHAnsi"/>
          <w:sz w:val="18"/>
          <w:szCs w:val="18"/>
          <w:lang w:val="en-GB" w:eastAsia="zh-CN"/>
        </w:rPr>
      </w:pPr>
      <w:r w:rsidRPr="00B7284F">
        <w:rPr>
          <w:rFonts w:asciiTheme="minorHAnsi" w:hAnsiTheme="minorHAnsi" w:hint="eastAsia"/>
          <w:sz w:val="18"/>
          <w:szCs w:val="18"/>
          <w:lang w:val="en-GB" w:eastAsia="zh-CN"/>
        </w:rPr>
        <w:t>分发：</w:t>
      </w:r>
    </w:p>
    <w:p w14:paraId="28127EBA" w14:textId="4F31AAC5" w:rsidR="009F70EA" w:rsidRPr="00B7284F" w:rsidRDefault="00266D1B" w:rsidP="00266D1B">
      <w:pPr>
        <w:pStyle w:val="enumlev10"/>
        <w:tabs>
          <w:tab w:val="clear" w:pos="1191"/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val="en-GB" w:eastAsia="zh-CN"/>
        </w:rPr>
      </w:pPr>
      <w:r>
        <w:rPr>
          <w:rFonts w:asciiTheme="minorHAnsi" w:hAnsiTheme="minorHAnsi"/>
          <w:sz w:val="18"/>
          <w:szCs w:val="18"/>
          <w:lang w:val="en-GB" w:eastAsia="zh-CN"/>
        </w:rPr>
        <w:t>–</w:t>
      </w:r>
      <w:r>
        <w:rPr>
          <w:rFonts w:asciiTheme="minorHAnsi" w:hAnsiTheme="minorHAnsi"/>
          <w:sz w:val="18"/>
          <w:szCs w:val="18"/>
          <w:lang w:val="en-GB" w:eastAsia="zh-CN"/>
        </w:rPr>
        <w:tab/>
      </w:r>
      <w:r w:rsidR="00AB689E" w:rsidRPr="00B7284F">
        <w:rPr>
          <w:rFonts w:asciiTheme="minorHAnsi" w:hAnsiTheme="minorHAnsi" w:hint="eastAsia"/>
          <w:sz w:val="18"/>
          <w:szCs w:val="18"/>
          <w:lang w:eastAsia="zh-CN"/>
        </w:rPr>
        <w:t>国际电联</w:t>
      </w:r>
      <w:r w:rsidR="00174DA6" w:rsidRPr="00B7284F">
        <w:rPr>
          <w:rFonts w:asciiTheme="minorHAnsi" w:hAnsiTheme="minorHAnsi" w:hint="eastAsia"/>
          <w:sz w:val="18"/>
          <w:szCs w:val="18"/>
          <w:lang w:eastAsia="zh-CN"/>
        </w:rPr>
        <w:t>各</w:t>
      </w:r>
      <w:r w:rsidR="00AB689E" w:rsidRPr="00B7284F">
        <w:rPr>
          <w:rFonts w:asciiTheme="minorHAnsi" w:hAnsiTheme="minorHAnsi" w:hint="eastAsia"/>
          <w:sz w:val="18"/>
          <w:szCs w:val="18"/>
          <w:lang w:eastAsia="zh-CN"/>
        </w:rPr>
        <w:t>成员国主管部门</w:t>
      </w:r>
    </w:p>
    <w:p w14:paraId="68946375" w14:textId="6124E8EE" w:rsidR="009F70EA" w:rsidRPr="00B7284F" w:rsidRDefault="009F70EA" w:rsidP="00266D1B">
      <w:pPr>
        <w:pStyle w:val="enumlev10"/>
        <w:tabs>
          <w:tab w:val="clear" w:pos="1191"/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eastAsia="zh-CN"/>
        </w:rPr>
      </w:pPr>
      <w:r w:rsidRPr="00B7284F">
        <w:rPr>
          <w:rFonts w:asciiTheme="minorHAnsi" w:hAnsiTheme="minorHAnsi"/>
          <w:sz w:val="18"/>
          <w:szCs w:val="18"/>
          <w:lang w:val="en-GB" w:eastAsia="zh-CN"/>
        </w:rPr>
        <w:t>–</w:t>
      </w:r>
      <w:r w:rsidR="00266D1B">
        <w:rPr>
          <w:rFonts w:asciiTheme="minorHAnsi" w:hAnsiTheme="minorHAnsi"/>
          <w:sz w:val="18"/>
          <w:szCs w:val="18"/>
          <w:lang w:val="en-GB" w:eastAsia="zh-CN"/>
        </w:rPr>
        <w:tab/>
      </w:r>
      <w:r w:rsidR="00AB689E" w:rsidRPr="00B7284F">
        <w:rPr>
          <w:rFonts w:asciiTheme="minorHAnsi" w:hAnsiTheme="minorHAnsi" w:hint="eastAsia"/>
          <w:sz w:val="18"/>
          <w:szCs w:val="18"/>
          <w:lang w:eastAsia="zh-CN"/>
        </w:rPr>
        <w:t>无线电规则委员会委员</w:t>
      </w:r>
    </w:p>
    <w:sectPr w:rsidR="009F70EA" w:rsidRPr="00B7284F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95D58" w14:textId="77777777" w:rsidR="00C04E86" w:rsidRDefault="00C04E86">
      <w:r>
        <w:separator/>
      </w:r>
    </w:p>
  </w:endnote>
  <w:endnote w:type="continuationSeparator" w:id="0">
    <w:p w14:paraId="0741B2ED" w14:textId="77777777" w:rsidR="00C04E86" w:rsidRDefault="00C0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5C90B" w14:textId="77777777"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2B38D" w14:textId="77777777" w:rsidR="00C04E86" w:rsidRDefault="00C04E86">
      <w:r>
        <w:t>____________________</w:t>
      </w:r>
    </w:p>
  </w:footnote>
  <w:footnote w:type="continuationSeparator" w:id="0">
    <w:p w14:paraId="41BCF591" w14:textId="77777777" w:rsidR="00C04E86" w:rsidRDefault="00C04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75DCD" w14:textId="77777777"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6D1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1E603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C02061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F772F" w14:textId="77777777"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en-GB" w:eastAsia="zh-CN"/>
      </w:rPr>
      <w:drawing>
        <wp:inline distT="0" distB="0" distL="0" distR="0" wp14:anchorId="4C0E23AE" wp14:editId="557BB129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580B81"/>
    <w:multiLevelType w:val="hybridMultilevel"/>
    <w:tmpl w:val="64F2F244"/>
    <w:lvl w:ilvl="0" w:tplc="CFB4A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826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098F"/>
    <w:multiLevelType w:val="hybridMultilevel"/>
    <w:tmpl w:val="EBF0E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0036A"/>
    <w:multiLevelType w:val="multilevel"/>
    <w:tmpl w:val="8750A600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F261D5"/>
    <w:multiLevelType w:val="hybridMultilevel"/>
    <w:tmpl w:val="F7B45CBA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1653E7B"/>
    <w:multiLevelType w:val="hybridMultilevel"/>
    <w:tmpl w:val="F53E0F74"/>
    <w:lvl w:ilvl="0" w:tplc="75EE8F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60D36"/>
    <w:multiLevelType w:val="hybridMultilevel"/>
    <w:tmpl w:val="F47242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13285"/>
    <w:multiLevelType w:val="hybridMultilevel"/>
    <w:tmpl w:val="46E2CD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2" w15:restartNumberingAfterBreak="0">
    <w:nsid w:val="5AC27EFC"/>
    <w:multiLevelType w:val="hybridMultilevel"/>
    <w:tmpl w:val="95AEA0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26FCF"/>
    <w:multiLevelType w:val="hybridMultilevel"/>
    <w:tmpl w:val="43C694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90017"/>
    <w:multiLevelType w:val="hybridMultilevel"/>
    <w:tmpl w:val="C2DAA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0C6C22"/>
    <w:multiLevelType w:val="hybridMultilevel"/>
    <w:tmpl w:val="FDB227FE"/>
    <w:lvl w:ilvl="0" w:tplc="BDCCE5C0">
      <w:start w:val="1"/>
      <w:numFmt w:val="bullet"/>
      <w:pStyle w:val="EnumLev1"/>
      <w:lvlText w:val=""/>
      <w:lvlJc w:val="left"/>
      <w:pPr>
        <w:ind w:left="1287" w:hanging="360"/>
      </w:pPr>
      <w:rPr>
        <w:rFonts w:ascii="Wingdings" w:hAnsi="Wingdings" w:cs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4110048"/>
    <w:multiLevelType w:val="hybridMultilevel"/>
    <w:tmpl w:val="DEF86808"/>
    <w:lvl w:ilvl="0" w:tplc="75EE8F48">
      <w:start w:val="1"/>
      <w:numFmt w:val="decimal"/>
      <w:lvlText w:val="%1."/>
      <w:lvlJc w:val="left"/>
      <w:pPr>
        <w:ind w:left="720" w:hanging="360"/>
      </w:pPr>
    </w:lvl>
    <w:lvl w:ilvl="1" w:tplc="654A6188">
      <w:start w:val="1"/>
      <w:numFmt w:val="lowerLetter"/>
      <w:lvlText w:val="%2."/>
      <w:lvlJc w:val="left"/>
      <w:pPr>
        <w:ind w:left="78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B3075"/>
    <w:multiLevelType w:val="hybridMultilevel"/>
    <w:tmpl w:val="4EE64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7"/>
  </w:num>
  <w:num w:numId="6">
    <w:abstractNumId w:val="7"/>
  </w:num>
  <w:num w:numId="7">
    <w:abstractNumId w:val="11"/>
  </w:num>
  <w:num w:numId="8">
    <w:abstractNumId w:val="12"/>
  </w:num>
  <w:num w:numId="9">
    <w:abstractNumId w:val="5"/>
  </w:num>
  <w:num w:numId="10">
    <w:abstractNumId w:val="9"/>
  </w:num>
  <w:num w:numId="11">
    <w:abstractNumId w:val="10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2F98"/>
    <w:rsid w:val="00006A31"/>
    <w:rsid w:val="00006C82"/>
    <w:rsid w:val="00010E30"/>
    <w:rsid w:val="00015C76"/>
    <w:rsid w:val="00025BAC"/>
    <w:rsid w:val="00026CF8"/>
    <w:rsid w:val="00030BD7"/>
    <w:rsid w:val="00031E64"/>
    <w:rsid w:val="000338D8"/>
    <w:rsid w:val="00034340"/>
    <w:rsid w:val="00045A8D"/>
    <w:rsid w:val="0005167A"/>
    <w:rsid w:val="00054E5D"/>
    <w:rsid w:val="0006009A"/>
    <w:rsid w:val="00060D97"/>
    <w:rsid w:val="00060E48"/>
    <w:rsid w:val="00070258"/>
    <w:rsid w:val="0007323C"/>
    <w:rsid w:val="00077B71"/>
    <w:rsid w:val="00086D03"/>
    <w:rsid w:val="0009496A"/>
    <w:rsid w:val="000961CB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131C"/>
    <w:rsid w:val="000E21FD"/>
    <w:rsid w:val="000E253B"/>
    <w:rsid w:val="000E3DEE"/>
    <w:rsid w:val="000E53BF"/>
    <w:rsid w:val="000E5504"/>
    <w:rsid w:val="000F12BA"/>
    <w:rsid w:val="00100B72"/>
    <w:rsid w:val="00101F7D"/>
    <w:rsid w:val="00103C76"/>
    <w:rsid w:val="0011265F"/>
    <w:rsid w:val="00117282"/>
    <w:rsid w:val="00117389"/>
    <w:rsid w:val="00121C2D"/>
    <w:rsid w:val="00134404"/>
    <w:rsid w:val="00134F73"/>
    <w:rsid w:val="0014365C"/>
    <w:rsid w:val="00144DFB"/>
    <w:rsid w:val="00150204"/>
    <w:rsid w:val="00153B81"/>
    <w:rsid w:val="001568AE"/>
    <w:rsid w:val="00156F09"/>
    <w:rsid w:val="00174DA6"/>
    <w:rsid w:val="00175143"/>
    <w:rsid w:val="001770BD"/>
    <w:rsid w:val="00181716"/>
    <w:rsid w:val="0018466D"/>
    <w:rsid w:val="00187CA3"/>
    <w:rsid w:val="001942C6"/>
    <w:rsid w:val="00196710"/>
    <w:rsid w:val="001972C2"/>
    <w:rsid w:val="00197324"/>
    <w:rsid w:val="001978C5"/>
    <w:rsid w:val="001B351B"/>
    <w:rsid w:val="001B3C37"/>
    <w:rsid w:val="001C06DB"/>
    <w:rsid w:val="001C6971"/>
    <w:rsid w:val="001D2785"/>
    <w:rsid w:val="001D317B"/>
    <w:rsid w:val="001D7070"/>
    <w:rsid w:val="001E2B6B"/>
    <w:rsid w:val="001F2170"/>
    <w:rsid w:val="001F3948"/>
    <w:rsid w:val="001F5A49"/>
    <w:rsid w:val="00201097"/>
    <w:rsid w:val="00201B6E"/>
    <w:rsid w:val="00202793"/>
    <w:rsid w:val="00204AD6"/>
    <w:rsid w:val="00212DCD"/>
    <w:rsid w:val="00213A3E"/>
    <w:rsid w:val="002302B3"/>
    <w:rsid w:val="00230C66"/>
    <w:rsid w:val="00232BEA"/>
    <w:rsid w:val="00235A29"/>
    <w:rsid w:val="00241526"/>
    <w:rsid w:val="002443A2"/>
    <w:rsid w:val="00251504"/>
    <w:rsid w:val="00254190"/>
    <w:rsid w:val="00260EF1"/>
    <w:rsid w:val="002660DA"/>
    <w:rsid w:val="00266C6E"/>
    <w:rsid w:val="00266D1B"/>
    <w:rsid w:val="00266E74"/>
    <w:rsid w:val="002721A2"/>
    <w:rsid w:val="002746F1"/>
    <w:rsid w:val="00280FF2"/>
    <w:rsid w:val="00283C3B"/>
    <w:rsid w:val="002861E6"/>
    <w:rsid w:val="00287D18"/>
    <w:rsid w:val="002A2618"/>
    <w:rsid w:val="002A3EFF"/>
    <w:rsid w:val="002A5DD7"/>
    <w:rsid w:val="002B0CAC"/>
    <w:rsid w:val="002B285F"/>
    <w:rsid w:val="002B2924"/>
    <w:rsid w:val="002D50AE"/>
    <w:rsid w:val="002D5A15"/>
    <w:rsid w:val="002D5BDD"/>
    <w:rsid w:val="002E05B0"/>
    <w:rsid w:val="002E3D27"/>
    <w:rsid w:val="002F0890"/>
    <w:rsid w:val="002F11CD"/>
    <w:rsid w:val="002F2531"/>
    <w:rsid w:val="002F4967"/>
    <w:rsid w:val="00316935"/>
    <w:rsid w:val="00321931"/>
    <w:rsid w:val="003266ED"/>
    <w:rsid w:val="003370B8"/>
    <w:rsid w:val="00341552"/>
    <w:rsid w:val="00343213"/>
    <w:rsid w:val="0034467A"/>
    <w:rsid w:val="00345D38"/>
    <w:rsid w:val="00351991"/>
    <w:rsid w:val="00352097"/>
    <w:rsid w:val="003666FF"/>
    <w:rsid w:val="0037309C"/>
    <w:rsid w:val="00380A6E"/>
    <w:rsid w:val="003836D4"/>
    <w:rsid w:val="00387496"/>
    <w:rsid w:val="0039060A"/>
    <w:rsid w:val="003922C3"/>
    <w:rsid w:val="003968A4"/>
    <w:rsid w:val="003A1F49"/>
    <w:rsid w:val="003A5D52"/>
    <w:rsid w:val="003A6222"/>
    <w:rsid w:val="003B0809"/>
    <w:rsid w:val="003B102D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13AF"/>
    <w:rsid w:val="00406D71"/>
    <w:rsid w:val="004326DB"/>
    <w:rsid w:val="0043682E"/>
    <w:rsid w:val="004437FB"/>
    <w:rsid w:val="00447ECB"/>
    <w:rsid w:val="004601B2"/>
    <w:rsid w:val="004612ED"/>
    <w:rsid w:val="004623F7"/>
    <w:rsid w:val="00480F51"/>
    <w:rsid w:val="00481124"/>
    <w:rsid w:val="004815EB"/>
    <w:rsid w:val="00484AA7"/>
    <w:rsid w:val="00487569"/>
    <w:rsid w:val="00494AB9"/>
    <w:rsid w:val="004958B3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3FE9"/>
    <w:rsid w:val="004F4543"/>
    <w:rsid w:val="004F57BB"/>
    <w:rsid w:val="004F707B"/>
    <w:rsid w:val="00505309"/>
    <w:rsid w:val="0050789B"/>
    <w:rsid w:val="0051516D"/>
    <w:rsid w:val="0051645D"/>
    <w:rsid w:val="005215E6"/>
    <w:rsid w:val="00522411"/>
    <w:rsid w:val="005224A1"/>
    <w:rsid w:val="00523BB7"/>
    <w:rsid w:val="005243EB"/>
    <w:rsid w:val="00524677"/>
    <w:rsid w:val="00524874"/>
    <w:rsid w:val="00534372"/>
    <w:rsid w:val="00543DF8"/>
    <w:rsid w:val="00546101"/>
    <w:rsid w:val="00553DD7"/>
    <w:rsid w:val="005638CF"/>
    <w:rsid w:val="00565749"/>
    <w:rsid w:val="0056741E"/>
    <w:rsid w:val="0057325A"/>
    <w:rsid w:val="0057469A"/>
    <w:rsid w:val="00574856"/>
    <w:rsid w:val="00575AC9"/>
    <w:rsid w:val="00576335"/>
    <w:rsid w:val="00580814"/>
    <w:rsid w:val="00583A0B"/>
    <w:rsid w:val="005974C4"/>
    <w:rsid w:val="005A03A3"/>
    <w:rsid w:val="005A2B92"/>
    <w:rsid w:val="005A79E9"/>
    <w:rsid w:val="005B214C"/>
    <w:rsid w:val="005B4D4B"/>
    <w:rsid w:val="005D268F"/>
    <w:rsid w:val="005D3669"/>
    <w:rsid w:val="005D67C0"/>
    <w:rsid w:val="005E1C59"/>
    <w:rsid w:val="005E5DCE"/>
    <w:rsid w:val="005E5EB3"/>
    <w:rsid w:val="005F3CB6"/>
    <w:rsid w:val="005F657C"/>
    <w:rsid w:val="005F7A13"/>
    <w:rsid w:val="00602D53"/>
    <w:rsid w:val="006040CA"/>
    <w:rsid w:val="006047E5"/>
    <w:rsid w:val="00605A33"/>
    <w:rsid w:val="00617110"/>
    <w:rsid w:val="00624F5D"/>
    <w:rsid w:val="006355F1"/>
    <w:rsid w:val="00641BA1"/>
    <w:rsid w:val="0064371D"/>
    <w:rsid w:val="00650B2A"/>
    <w:rsid w:val="00651777"/>
    <w:rsid w:val="006550F8"/>
    <w:rsid w:val="006564A6"/>
    <w:rsid w:val="0068213C"/>
    <w:rsid w:val="006829F3"/>
    <w:rsid w:val="00684F77"/>
    <w:rsid w:val="00693E83"/>
    <w:rsid w:val="006A518B"/>
    <w:rsid w:val="006A5201"/>
    <w:rsid w:val="006A7135"/>
    <w:rsid w:val="006B0590"/>
    <w:rsid w:val="006B49DA"/>
    <w:rsid w:val="006C0066"/>
    <w:rsid w:val="006C1BB1"/>
    <w:rsid w:val="006C2667"/>
    <w:rsid w:val="006C53F8"/>
    <w:rsid w:val="006C7CDE"/>
    <w:rsid w:val="006F07E9"/>
    <w:rsid w:val="006F0B70"/>
    <w:rsid w:val="00705528"/>
    <w:rsid w:val="00706600"/>
    <w:rsid w:val="00715F70"/>
    <w:rsid w:val="007234B1"/>
    <w:rsid w:val="00723D08"/>
    <w:rsid w:val="00725FDA"/>
    <w:rsid w:val="00727816"/>
    <w:rsid w:val="00730B9A"/>
    <w:rsid w:val="007345D0"/>
    <w:rsid w:val="00735DDF"/>
    <w:rsid w:val="0074625F"/>
    <w:rsid w:val="00750CFA"/>
    <w:rsid w:val="007553DA"/>
    <w:rsid w:val="0075583E"/>
    <w:rsid w:val="00766AEA"/>
    <w:rsid w:val="00772A2C"/>
    <w:rsid w:val="00782354"/>
    <w:rsid w:val="007859AF"/>
    <w:rsid w:val="007921A7"/>
    <w:rsid w:val="007A53AF"/>
    <w:rsid w:val="007B0011"/>
    <w:rsid w:val="007B35A4"/>
    <w:rsid w:val="007B3DB1"/>
    <w:rsid w:val="007C3E94"/>
    <w:rsid w:val="007C75AB"/>
    <w:rsid w:val="007D1260"/>
    <w:rsid w:val="007D183E"/>
    <w:rsid w:val="007D43D0"/>
    <w:rsid w:val="007D516A"/>
    <w:rsid w:val="007E1833"/>
    <w:rsid w:val="007E3F13"/>
    <w:rsid w:val="007F303E"/>
    <w:rsid w:val="007F65D2"/>
    <w:rsid w:val="007F751A"/>
    <w:rsid w:val="00800012"/>
    <w:rsid w:val="0080261F"/>
    <w:rsid w:val="0080374E"/>
    <w:rsid w:val="00806160"/>
    <w:rsid w:val="00806E58"/>
    <w:rsid w:val="00811EAF"/>
    <w:rsid w:val="008143A4"/>
    <w:rsid w:val="0081513E"/>
    <w:rsid w:val="00815B2E"/>
    <w:rsid w:val="00837674"/>
    <w:rsid w:val="00854131"/>
    <w:rsid w:val="0085652D"/>
    <w:rsid w:val="00873CF2"/>
    <w:rsid w:val="0087694B"/>
    <w:rsid w:val="00876F89"/>
    <w:rsid w:val="00880F4D"/>
    <w:rsid w:val="008832BB"/>
    <w:rsid w:val="0089576C"/>
    <w:rsid w:val="008A72A2"/>
    <w:rsid w:val="008B1641"/>
    <w:rsid w:val="008B35A3"/>
    <w:rsid w:val="008B37E1"/>
    <w:rsid w:val="008B45F8"/>
    <w:rsid w:val="008C2E74"/>
    <w:rsid w:val="008C5506"/>
    <w:rsid w:val="008D0D46"/>
    <w:rsid w:val="008D5409"/>
    <w:rsid w:val="008E006D"/>
    <w:rsid w:val="008E1501"/>
    <w:rsid w:val="008E37C3"/>
    <w:rsid w:val="008E38B4"/>
    <w:rsid w:val="008E5636"/>
    <w:rsid w:val="008F4F21"/>
    <w:rsid w:val="00904D4A"/>
    <w:rsid w:val="00904DE0"/>
    <w:rsid w:val="009112F8"/>
    <w:rsid w:val="009151BA"/>
    <w:rsid w:val="00925023"/>
    <w:rsid w:val="009277BC"/>
    <w:rsid w:val="00927D57"/>
    <w:rsid w:val="00931A51"/>
    <w:rsid w:val="00932F16"/>
    <w:rsid w:val="0093612D"/>
    <w:rsid w:val="009425D7"/>
    <w:rsid w:val="00942C16"/>
    <w:rsid w:val="009433BE"/>
    <w:rsid w:val="0094558F"/>
    <w:rsid w:val="00947185"/>
    <w:rsid w:val="009518B3"/>
    <w:rsid w:val="00963D9D"/>
    <w:rsid w:val="00964889"/>
    <w:rsid w:val="0098013E"/>
    <w:rsid w:val="00981B54"/>
    <w:rsid w:val="009842C3"/>
    <w:rsid w:val="00995088"/>
    <w:rsid w:val="009A009A"/>
    <w:rsid w:val="009A6BB6"/>
    <w:rsid w:val="009B2BED"/>
    <w:rsid w:val="009B3F43"/>
    <w:rsid w:val="009B5CFA"/>
    <w:rsid w:val="009C161F"/>
    <w:rsid w:val="009C56B4"/>
    <w:rsid w:val="009D51A2"/>
    <w:rsid w:val="009E04A8"/>
    <w:rsid w:val="009E3116"/>
    <w:rsid w:val="009E4AEC"/>
    <w:rsid w:val="009E5BD8"/>
    <w:rsid w:val="009E681E"/>
    <w:rsid w:val="009F70EA"/>
    <w:rsid w:val="00A054E9"/>
    <w:rsid w:val="00A10DB2"/>
    <w:rsid w:val="00A119E6"/>
    <w:rsid w:val="00A20FBC"/>
    <w:rsid w:val="00A23716"/>
    <w:rsid w:val="00A31370"/>
    <w:rsid w:val="00A34D6F"/>
    <w:rsid w:val="00A41259"/>
    <w:rsid w:val="00A41F91"/>
    <w:rsid w:val="00A47462"/>
    <w:rsid w:val="00A63355"/>
    <w:rsid w:val="00A649F4"/>
    <w:rsid w:val="00A67403"/>
    <w:rsid w:val="00A7596D"/>
    <w:rsid w:val="00A80CBC"/>
    <w:rsid w:val="00A93595"/>
    <w:rsid w:val="00A963DF"/>
    <w:rsid w:val="00AA61A4"/>
    <w:rsid w:val="00AB689E"/>
    <w:rsid w:val="00AC0C22"/>
    <w:rsid w:val="00AC1D74"/>
    <w:rsid w:val="00AC3896"/>
    <w:rsid w:val="00AD2CF2"/>
    <w:rsid w:val="00AD4421"/>
    <w:rsid w:val="00AE2D88"/>
    <w:rsid w:val="00AE6F6F"/>
    <w:rsid w:val="00AF3325"/>
    <w:rsid w:val="00AF34D9"/>
    <w:rsid w:val="00AF70DA"/>
    <w:rsid w:val="00AF7F56"/>
    <w:rsid w:val="00B019D3"/>
    <w:rsid w:val="00B06A2F"/>
    <w:rsid w:val="00B06FF1"/>
    <w:rsid w:val="00B34CF9"/>
    <w:rsid w:val="00B35F98"/>
    <w:rsid w:val="00B37559"/>
    <w:rsid w:val="00B4054B"/>
    <w:rsid w:val="00B41CF7"/>
    <w:rsid w:val="00B43BAE"/>
    <w:rsid w:val="00B51715"/>
    <w:rsid w:val="00B574F2"/>
    <w:rsid w:val="00B579B0"/>
    <w:rsid w:val="00B57D11"/>
    <w:rsid w:val="00B649D7"/>
    <w:rsid w:val="00B7284F"/>
    <w:rsid w:val="00B81C2F"/>
    <w:rsid w:val="00B85BC3"/>
    <w:rsid w:val="00B90743"/>
    <w:rsid w:val="00B90C45"/>
    <w:rsid w:val="00B933BE"/>
    <w:rsid w:val="00B9397D"/>
    <w:rsid w:val="00B97441"/>
    <w:rsid w:val="00BB48E5"/>
    <w:rsid w:val="00BC67D9"/>
    <w:rsid w:val="00BD4EA3"/>
    <w:rsid w:val="00BD64C0"/>
    <w:rsid w:val="00BD6738"/>
    <w:rsid w:val="00BD7710"/>
    <w:rsid w:val="00BD7E5E"/>
    <w:rsid w:val="00BE5692"/>
    <w:rsid w:val="00BE63DB"/>
    <w:rsid w:val="00BE6574"/>
    <w:rsid w:val="00C02061"/>
    <w:rsid w:val="00C04E86"/>
    <w:rsid w:val="00C06D72"/>
    <w:rsid w:val="00C07319"/>
    <w:rsid w:val="00C14A32"/>
    <w:rsid w:val="00C15DCA"/>
    <w:rsid w:val="00C16FD2"/>
    <w:rsid w:val="00C222F9"/>
    <w:rsid w:val="00C4395E"/>
    <w:rsid w:val="00C45DEC"/>
    <w:rsid w:val="00C47FFD"/>
    <w:rsid w:val="00C51E92"/>
    <w:rsid w:val="00C57E2C"/>
    <w:rsid w:val="00C608B7"/>
    <w:rsid w:val="00C6323B"/>
    <w:rsid w:val="00C66F24"/>
    <w:rsid w:val="00C76D7F"/>
    <w:rsid w:val="00C80F77"/>
    <w:rsid w:val="00C813AA"/>
    <w:rsid w:val="00C9291E"/>
    <w:rsid w:val="00CA3D22"/>
    <w:rsid w:val="00CA3F44"/>
    <w:rsid w:val="00CA4E58"/>
    <w:rsid w:val="00CB3771"/>
    <w:rsid w:val="00CB44BF"/>
    <w:rsid w:val="00CB5153"/>
    <w:rsid w:val="00CC26D3"/>
    <w:rsid w:val="00CE076A"/>
    <w:rsid w:val="00CE463D"/>
    <w:rsid w:val="00CF6387"/>
    <w:rsid w:val="00D07AFC"/>
    <w:rsid w:val="00D07C7A"/>
    <w:rsid w:val="00D10BA0"/>
    <w:rsid w:val="00D112A1"/>
    <w:rsid w:val="00D150A0"/>
    <w:rsid w:val="00D16519"/>
    <w:rsid w:val="00D21694"/>
    <w:rsid w:val="00D21BBD"/>
    <w:rsid w:val="00D22AA5"/>
    <w:rsid w:val="00D24A51"/>
    <w:rsid w:val="00D24B2F"/>
    <w:rsid w:val="00D24EB5"/>
    <w:rsid w:val="00D26304"/>
    <w:rsid w:val="00D2736F"/>
    <w:rsid w:val="00D338C8"/>
    <w:rsid w:val="00D352A5"/>
    <w:rsid w:val="00D35463"/>
    <w:rsid w:val="00D35AB9"/>
    <w:rsid w:val="00D36811"/>
    <w:rsid w:val="00D41571"/>
    <w:rsid w:val="00D416A0"/>
    <w:rsid w:val="00D47672"/>
    <w:rsid w:val="00D50954"/>
    <w:rsid w:val="00D5123C"/>
    <w:rsid w:val="00D55560"/>
    <w:rsid w:val="00D61C5A"/>
    <w:rsid w:val="00D6790C"/>
    <w:rsid w:val="00D72C1A"/>
    <w:rsid w:val="00D73277"/>
    <w:rsid w:val="00D7377F"/>
    <w:rsid w:val="00D75738"/>
    <w:rsid w:val="00D75B88"/>
    <w:rsid w:val="00D76586"/>
    <w:rsid w:val="00D811F3"/>
    <w:rsid w:val="00D82657"/>
    <w:rsid w:val="00D87E20"/>
    <w:rsid w:val="00DA4037"/>
    <w:rsid w:val="00DB08A0"/>
    <w:rsid w:val="00DB2C2B"/>
    <w:rsid w:val="00DD230E"/>
    <w:rsid w:val="00DE66A5"/>
    <w:rsid w:val="00DF2B50"/>
    <w:rsid w:val="00DF7C3A"/>
    <w:rsid w:val="00E0057E"/>
    <w:rsid w:val="00E01842"/>
    <w:rsid w:val="00E04C86"/>
    <w:rsid w:val="00E11992"/>
    <w:rsid w:val="00E17344"/>
    <w:rsid w:val="00E20F30"/>
    <w:rsid w:val="00E2189C"/>
    <w:rsid w:val="00E25BB1"/>
    <w:rsid w:val="00E27BBA"/>
    <w:rsid w:val="00E27F7D"/>
    <w:rsid w:val="00E30E3F"/>
    <w:rsid w:val="00E3576D"/>
    <w:rsid w:val="00E35E8F"/>
    <w:rsid w:val="00E368CC"/>
    <w:rsid w:val="00E428AB"/>
    <w:rsid w:val="00E438E8"/>
    <w:rsid w:val="00E43C08"/>
    <w:rsid w:val="00E440BC"/>
    <w:rsid w:val="00E453A3"/>
    <w:rsid w:val="00E520E2"/>
    <w:rsid w:val="00E530C4"/>
    <w:rsid w:val="00E55996"/>
    <w:rsid w:val="00E64254"/>
    <w:rsid w:val="00E67928"/>
    <w:rsid w:val="00E70B77"/>
    <w:rsid w:val="00E70FB5"/>
    <w:rsid w:val="00E774D2"/>
    <w:rsid w:val="00E84292"/>
    <w:rsid w:val="00E915AF"/>
    <w:rsid w:val="00E93253"/>
    <w:rsid w:val="00E96415"/>
    <w:rsid w:val="00EA15B3"/>
    <w:rsid w:val="00EB2358"/>
    <w:rsid w:val="00EB2EBA"/>
    <w:rsid w:val="00EB3EB8"/>
    <w:rsid w:val="00EB5E49"/>
    <w:rsid w:val="00EB5EC5"/>
    <w:rsid w:val="00EC02FE"/>
    <w:rsid w:val="00EC2E87"/>
    <w:rsid w:val="00EC4A96"/>
    <w:rsid w:val="00ED4369"/>
    <w:rsid w:val="00ED718F"/>
    <w:rsid w:val="00F13D21"/>
    <w:rsid w:val="00F424BF"/>
    <w:rsid w:val="00F44FC3"/>
    <w:rsid w:val="00F46107"/>
    <w:rsid w:val="00F468C5"/>
    <w:rsid w:val="00F52191"/>
    <w:rsid w:val="00F52F39"/>
    <w:rsid w:val="00F6184F"/>
    <w:rsid w:val="00F62F55"/>
    <w:rsid w:val="00F70C3E"/>
    <w:rsid w:val="00F71EBD"/>
    <w:rsid w:val="00F8310E"/>
    <w:rsid w:val="00F86147"/>
    <w:rsid w:val="00F914DD"/>
    <w:rsid w:val="00FA2358"/>
    <w:rsid w:val="00FB2592"/>
    <w:rsid w:val="00FB2810"/>
    <w:rsid w:val="00FB4FA8"/>
    <w:rsid w:val="00FB7A2C"/>
    <w:rsid w:val="00FC2947"/>
    <w:rsid w:val="00FC40FE"/>
    <w:rsid w:val="00FC4422"/>
    <w:rsid w:val="00FD4E19"/>
    <w:rsid w:val="00FE0818"/>
    <w:rsid w:val="00FE0FC6"/>
    <w:rsid w:val="00FE6559"/>
    <w:rsid w:val="00FE6FB1"/>
    <w:rsid w:val="00FF0C78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4DB56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0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0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Level1">
    <w:name w:val="Level_1"/>
    <w:basedOn w:val="ListParagraph"/>
    <w:qFormat/>
    <w:rsid w:val="00F86147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contextualSpacing w:val="0"/>
      <w:textAlignment w:val="auto"/>
    </w:pPr>
    <w:rPr>
      <w:rFonts w:eastAsia="SimSun" w:cs="Arial"/>
      <w:lang w:eastAsia="zh-CN"/>
    </w:rPr>
  </w:style>
  <w:style w:type="paragraph" w:customStyle="1" w:styleId="Level2">
    <w:name w:val="Level_2"/>
    <w:basedOn w:val="ListParagraph"/>
    <w:qFormat/>
    <w:rsid w:val="00F86147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  <w:tab w:val="num" w:pos="360"/>
        <w:tab w:val="num" w:pos="1850"/>
      </w:tabs>
      <w:overflowPunct/>
      <w:autoSpaceDE/>
      <w:autoSpaceDN/>
      <w:adjustRightInd/>
      <w:spacing w:before="140" w:line="240" w:lineRule="auto"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customStyle="1" w:styleId="EnumLev1">
    <w:name w:val="EnumLev_1"/>
    <w:basedOn w:val="Normal"/>
    <w:qFormat/>
    <w:rsid w:val="00F86147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line="240" w:lineRule="auto"/>
      <w:textAlignment w:val="auto"/>
    </w:pPr>
    <w:rPr>
      <w:rFonts w:eastAsia="SimSun" w:cs="Arial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F8614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A67403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403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A67403"/>
    <w:rPr>
      <w:b/>
      <w:bCs/>
      <w:szCs w:val="22"/>
      <w:lang w:val="en-US" w:eastAsia="en-US"/>
    </w:rPr>
  </w:style>
  <w:style w:type="character" w:styleId="FollowedHyperlink">
    <w:name w:val="FollowedHyperlink"/>
    <w:basedOn w:val="DefaultParagraphFont"/>
    <w:rsid w:val="001942C6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F70EA"/>
    <w:rPr>
      <w:sz w:val="22"/>
      <w:szCs w:val="22"/>
      <w:lang w:val="en-US" w:eastAsia="en-US"/>
    </w:rPr>
  </w:style>
  <w:style w:type="character" w:customStyle="1" w:styleId="shorttext">
    <w:name w:val="short_text"/>
    <w:basedOn w:val="DefaultParagraphFont"/>
    <w:rsid w:val="00D1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T-SP-OB.1055-201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1DA5-0EFE-4766-87BE-CB76D6B0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4</TotalTime>
  <Pages>1</Pages>
  <Words>533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Demoulin, Na</cp:lastModifiedBy>
  <cp:revision>5</cp:revision>
  <cp:lastPrinted>2018-05-14T07:22:00Z</cp:lastPrinted>
  <dcterms:created xsi:type="dcterms:W3CDTF">2018-05-09T09:33:00Z</dcterms:created>
  <dcterms:modified xsi:type="dcterms:W3CDTF">2018-05-14T13:11:00Z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