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CE1BAD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CE1B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CE1BAD">
              <w:rPr>
                <w:rFonts w:eastAsiaTheme="minorEastAsia"/>
                <w:b/>
                <w:bCs/>
                <w:lang w:eastAsia="zh-CN" w:bidi="ar-SY"/>
              </w:rPr>
              <w:t>438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CE1BAD" w:rsidP="00D82B2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 xml:space="preserve">جنيف، </w:t>
            </w:r>
            <w:r w:rsidR="00D82B2E">
              <w:rPr>
                <w:rFonts w:eastAsiaTheme="minorEastAsia"/>
                <w:lang w:val="fr-FR" w:eastAsia="zh-CN" w:bidi="ar-SY"/>
              </w:rPr>
              <w:t xml:space="preserve">  10</w:t>
            </w:r>
            <w:bookmarkStart w:id="0" w:name="_GoBack"/>
            <w:bookmarkEnd w:id="0"/>
            <w:r w:rsidR="00636F14" w:rsidRPr="00636F14">
              <w:rPr>
                <w:rFonts w:eastAsiaTheme="minorEastAsia" w:hint="cs"/>
                <w:rtl/>
                <w:lang w:val="fr-FR" w:eastAsia="zh-CN" w:bidi="ar-SY"/>
              </w:rPr>
              <w:t>ديسمبر</w:t>
            </w:r>
            <w:r w:rsidR="00636F14">
              <w:rPr>
                <w:rFonts w:ascii="inherit" w:hAnsi="inherit" w:hint="cs"/>
                <w:color w:val="212121"/>
                <w:rtl/>
                <w:lang w:bidi="ar"/>
              </w:rPr>
              <w:t xml:space="preserve"> </w:t>
            </w:r>
            <w:r w:rsidR="00636F14" w:rsidRPr="00AF70F6">
              <w:rPr>
                <w:rFonts w:eastAsiaTheme="minorEastAsia"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9A10A0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CE1B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</w:t>
            </w:r>
            <w:r w:rsidR="00930F1B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C51E2C" w:rsidRDefault="00805062" w:rsidP="00C51E2C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تنظيم برنامج </w:t>
            </w:r>
            <w:r w:rsidR="00FC61ED">
              <w:rPr>
                <w:rFonts w:hint="cs"/>
                <w:b/>
                <w:bCs/>
                <w:rtl/>
                <w:lang w:bidi="ar-EG"/>
              </w:rPr>
              <w:t>للمراقبة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في </w:t>
            </w:r>
            <w:r w:rsidRPr="00805062">
              <w:rPr>
                <w:rFonts w:hint="cs"/>
                <w:b/>
                <w:bCs/>
                <w:rtl/>
                <w:lang w:bidi="ar-EG"/>
              </w:rPr>
              <w:t xml:space="preserve">النطاقين </w:t>
            </w:r>
            <w:r w:rsidRPr="00805062">
              <w:rPr>
                <w:b/>
                <w:bCs/>
                <w:lang w:bidi="ar-SY"/>
              </w:rPr>
              <w:t>MHz 406,0</w:t>
            </w:r>
            <w:r w:rsidRPr="00805062">
              <w:rPr>
                <w:b/>
                <w:bCs/>
                <w:lang w:bidi="ar-SY"/>
              </w:rPr>
              <w:noBreakHyphen/>
              <w:t>405,9</w:t>
            </w:r>
            <w:r w:rsidRPr="004763BC">
              <w:rPr>
                <w:rFonts w:hint="cs"/>
                <w:rtl/>
              </w:rPr>
              <w:t xml:space="preserve"> </w:t>
            </w:r>
            <w:r w:rsidRPr="00805062">
              <w:rPr>
                <w:rFonts w:hint="cs"/>
                <w:b/>
                <w:bCs/>
                <w:rtl/>
              </w:rPr>
              <w:t>و</w:t>
            </w:r>
            <w:r w:rsidRPr="00805062">
              <w:rPr>
                <w:b/>
                <w:bCs/>
                <w:lang w:bidi="ar-SY"/>
              </w:rPr>
              <w:t>MHz 406,2</w:t>
            </w:r>
            <w:r w:rsidRPr="00805062">
              <w:rPr>
                <w:b/>
                <w:bCs/>
                <w:lang w:bidi="ar-SY"/>
              </w:rPr>
              <w:noBreakHyphen/>
              <w:t>406,1</w:t>
            </w:r>
          </w:p>
        </w:tc>
      </w:tr>
      <w:tr w:rsidR="00CE1BAD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CE1BAD" w:rsidRPr="00AF70F6" w:rsidRDefault="00CE1BAD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CE1BAD" w:rsidRPr="008D3F8E" w:rsidRDefault="00CE1BAD" w:rsidP="0080506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القرار </w:t>
            </w:r>
            <w:r>
              <w:rPr>
                <w:b/>
                <w:bCs/>
                <w:lang w:bidi="ar-EG"/>
              </w:rPr>
              <w:t>205 (Rev.WRC-15)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05062">
              <w:rPr>
                <w:rFonts w:hint="cs"/>
                <w:b/>
                <w:bCs/>
                <w:rtl/>
                <w:lang w:bidi="ar-EG"/>
              </w:rPr>
              <w:t>بشأن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حماية</w:t>
            </w:r>
            <w:r w:rsidRPr="00CE1BAD">
              <w:rPr>
                <w:b/>
                <w:bCs/>
                <w:rtl/>
              </w:rPr>
              <w:t xml:space="preserve"> الأنظمة العاملة في الخدمة </w:t>
            </w:r>
            <w:r w:rsidR="00805062">
              <w:rPr>
                <w:b/>
                <w:bCs/>
                <w:rtl/>
              </w:rPr>
              <w:t>المتنقلة</w:t>
            </w:r>
            <w:r w:rsidR="00805062" w:rsidRPr="00CE1BAD">
              <w:rPr>
                <w:b/>
                <w:bCs/>
                <w:rtl/>
              </w:rPr>
              <w:t xml:space="preserve"> الساتلية </w:t>
            </w:r>
            <w:r w:rsidRPr="00CE1BAD">
              <w:rPr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> </w:t>
            </w:r>
            <w:r w:rsidRPr="00CE1BAD">
              <w:rPr>
                <w:b/>
                <w:bCs/>
                <w:rtl/>
              </w:rPr>
              <w:t>نطاق</w:t>
            </w:r>
            <w:r w:rsidR="00805062">
              <w:rPr>
                <w:rFonts w:hint="cs"/>
                <w:b/>
                <w:bCs/>
                <w:rtl/>
              </w:rPr>
              <w:t xml:space="preserve"> التردد</w:t>
            </w:r>
            <w:r>
              <w:rPr>
                <w:rFonts w:hint="cs"/>
                <w:b/>
                <w:bCs/>
                <w:rtl/>
                <w:lang w:bidi="ar-EG"/>
              </w:rPr>
              <w:t> </w:t>
            </w:r>
            <w:r w:rsidRPr="00CE1BAD">
              <w:rPr>
                <w:b/>
                <w:bCs/>
                <w:lang w:bidi="ar-EG"/>
              </w:rPr>
              <w:t>MHz</w:t>
            </w:r>
            <w:r>
              <w:rPr>
                <w:b/>
                <w:bCs/>
                <w:lang w:bidi="ar-EG"/>
              </w:rPr>
              <w:t> </w:t>
            </w:r>
            <w:r w:rsidRPr="00CE1BAD">
              <w:rPr>
                <w:b/>
                <w:bCs/>
                <w:lang w:bidi="ar-EG"/>
              </w:rPr>
              <w:t>406,1-406</w:t>
            </w:r>
          </w:p>
        </w:tc>
      </w:tr>
    </w:tbl>
    <w:p w:rsidR="00AF70F6" w:rsidRPr="00805062" w:rsidRDefault="00805062" w:rsidP="00D44E9F">
      <w:pPr>
        <w:spacing w:before="720"/>
        <w:rPr>
          <w:rtl/>
          <w:lang w:bidi="ar-EG"/>
        </w:rPr>
      </w:pPr>
      <w:r>
        <w:rPr>
          <w:rFonts w:hint="cs"/>
          <w:rtl/>
          <w:lang w:bidi="ar-EG"/>
        </w:rPr>
        <w:t xml:space="preserve">راجع المؤتمر العالمي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</w:t>
      </w:r>
      <w:r w:rsidR="00C51E2C">
        <w:rPr>
          <w:lang w:val="en-GB" w:bidi="ar-EG"/>
        </w:rPr>
        <w:t>(</w:t>
      </w:r>
      <w:r w:rsidRPr="0031443E">
        <w:rPr>
          <w:sz w:val="24"/>
          <w:szCs w:val="24"/>
          <w:lang w:val="en-GB"/>
        </w:rPr>
        <w:t>WRC-15</w:t>
      </w:r>
      <w:r w:rsidR="00C51E2C">
        <w:rPr>
          <w:sz w:val="24"/>
          <w:szCs w:val="24"/>
          <w:lang w:val="en-GB"/>
        </w:rPr>
        <w:t>)</w:t>
      </w:r>
      <w:r>
        <w:rPr>
          <w:rFonts w:hint="cs"/>
          <w:rtl/>
          <w:lang w:bidi="ar-EG"/>
        </w:rPr>
        <w:t xml:space="preserve"> القرار </w:t>
      </w:r>
      <w:r w:rsidRPr="00F756A6">
        <w:rPr>
          <w:b/>
          <w:bCs/>
          <w:sz w:val="24"/>
          <w:szCs w:val="24"/>
          <w:lang w:val="en-GB"/>
        </w:rPr>
        <w:t>205</w:t>
      </w:r>
      <w:r>
        <w:rPr>
          <w:rFonts w:hint="cs"/>
          <w:b/>
          <w:bCs/>
          <w:sz w:val="24"/>
          <w:szCs w:val="24"/>
          <w:rtl/>
          <w:lang w:val="en-GB"/>
        </w:rPr>
        <w:t xml:space="preserve"> </w:t>
      </w:r>
      <w:r w:rsidRPr="00805062">
        <w:rPr>
          <w:rFonts w:hint="cs"/>
          <w:rtl/>
          <w:lang w:bidi="ar-EG"/>
        </w:rPr>
        <w:t>الذي يتناول</w:t>
      </w:r>
      <w:r>
        <w:rPr>
          <w:rFonts w:hint="cs"/>
          <w:rtl/>
          <w:lang w:bidi="ar-EG"/>
        </w:rPr>
        <w:t xml:space="preserve"> حماية الخدمة المتنقلة الساتلية</w:t>
      </w:r>
      <w:r w:rsidR="00270410">
        <w:rPr>
          <w:rFonts w:hint="eastAsia"/>
          <w:rtl/>
          <w:lang w:bidi="ar-EG"/>
        </w:rPr>
        <w:t> </w:t>
      </w:r>
      <w:r w:rsidR="00C51E2C">
        <w:rPr>
          <w:lang w:bidi="ar-EG"/>
        </w:rPr>
        <w:t>(</w:t>
      </w:r>
      <w:r w:rsidRPr="00951000">
        <w:rPr>
          <w:rFonts w:asciiTheme="minorHAnsi" w:hAnsiTheme="minorHAnsi"/>
          <w:sz w:val="24"/>
          <w:szCs w:val="24"/>
          <w:lang w:val="en-GB"/>
        </w:rPr>
        <w:t>MSS</w:t>
      </w:r>
      <w:r w:rsidR="00C51E2C">
        <w:rPr>
          <w:rFonts w:asciiTheme="minorHAnsi" w:hAnsiTheme="minorHAnsi"/>
          <w:sz w:val="24"/>
          <w:szCs w:val="24"/>
          <w:lang w:val="en-GB"/>
        </w:rPr>
        <w:t>)</w:t>
      </w:r>
      <w:r>
        <w:rPr>
          <w:rFonts w:hint="cs"/>
          <w:rtl/>
          <w:lang w:bidi="ar-EG"/>
        </w:rPr>
        <w:t xml:space="preserve"> في</w:t>
      </w:r>
      <w:r w:rsidR="00C51E2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نطاق التردد </w:t>
      </w:r>
      <w:r w:rsidRPr="00805062">
        <w:rPr>
          <w:lang w:bidi="ar-EG"/>
        </w:rPr>
        <w:t>MHz 406,1-406</w:t>
      </w:r>
      <w:r>
        <w:rPr>
          <w:rFonts w:hint="cs"/>
          <w:rtl/>
          <w:lang w:bidi="ar-EG"/>
        </w:rPr>
        <w:t xml:space="preserve"> </w:t>
      </w:r>
      <w:r w:rsidR="00FF2981">
        <w:rPr>
          <w:rFonts w:hint="cs"/>
          <w:rtl/>
          <w:lang w:bidi="ar-EG"/>
        </w:rPr>
        <w:t xml:space="preserve">الذي تستخدمه حصراً المنارات الراديوية لتحديد مواقع الطوارئ </w:t>
      </w:r>
      <w:r w:rsidR="00C51E2C">
        <w:rPr>
          <w:lang w:val="en-GB" w:bidi="ar-EG"/>
        </w:rPr>
        <w:t>(</w:t>
      </w:r>
      <w:r w:rsidR="00FF2981">
        <w:rPr>
          <w:rFonts w:asciiTheme="minorHAnsi" w:hAnsiTheme="minorHAnsi" w:cstheme="majorBidi"/>
          <w:sz w:val="24"/>
          <w:szCs w:val="24"/>
          <w:lang w:eastAsia="zh-CN"/>
        </w:rPr>
        <w:t>EPIRB</w:t>
      </w:r>
      <w:r w:rsidR="00C51E2C">
        <w:rPr>
          <w:rFonts w:asciiTheme="minorHAnsi" w:hAnsiTheme="minorHAnsi" w:cstheme="majorBidi"/>
          <w:sz w:val="24"/>
          <w:szCs w:val="24"/>
          <w:lang w:eastAsia="zh-CN"/>
        </w:rPr>
        <w:t>)</w:t>
      </w:r>
      <w:r w:rsidR="00FF2981">
        <w:rPr>
          <w:rFonts w:hint="cs"/>
          <w:rtl/>
          <w:lang w:bidi="ar-EG"/>
        </w:rPr>
        <w:t xml:space="preserve"> ساتلياً التي تعمل في</w:t>
      </w:r>
      <w:r w:rsidR="00D44E9F">
        <w:rPr>
          <w:rFonts w:hint="eastAsia"/>
          <w:rtl/>
          <w:lang w:bidi="ar-EG"/>
        </w:rPr>
        <w:t> </w:t>
      </w:r>
      <w:r w:rsidR="00FF2981">
        <w:rPr>
          <w:rFonts w:hint="cs"/>
          <w:rtl/>
          <w:lang w:bidi="ar-EG"/>
        </w:rPr>
        <w:t xml:space="preserve">النظام </w:t>
      </w:r>
      <w:proofErr w:type="spellStart"/>
      <w:r w:rsidR="00FF2981" w:rsidRPr="00951000">
        <w:rPr>
          <w:rFonts w:asciiTheme="minorHAnsi" w:hAnsiTheme="minorHAnsi" w:cstheme="majorBidi"/>
          <w:sz w:val="24"/>
          <w:szCs w:val="24"/>
          <w:lang w:eastAsia="zh-CN"/>
        </w:rPr>
        <w:t>Cospas-Sarsat</w:t>
      </w:r>
      <w:proofErr w:type="spellEnd"/>
      <w:r w:rsidR="00C51E2C">
        <w:rPr>
          <w:rFonts w:hint="cs"/>
          <w:rtl/>
          <w:lang w:bidi="ar-EG"/>
        </w:rPr>
        <w:t>.</w:t>
      </w:r>
    </w:p>
    <w:p w:rsidR="006157A3" w:rsidRPr="00FF2981" w:rsidRDefault="00FF2981" w:rsidP="0027041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وتوفر لوائح الراديو حماية مطلقة لنطاق التردد هذا من التداخل الضار، على النحو المنصوص عليه في الرقم </w:t>
      </w:r>
      <w:r w:rsidRPr="00FF2981">
        <w:rPr>
          <w:b/>
          <w:bCs/>
          <w:lang w:bidi="ar-EG"/>
        </w:rPr>
        <w:t>267.5</w:t>
      </w:r>
      <w:r>
        <w:rPr>
          <w:rFonts w:hint="cs"/>
          <w:rtl/>
          <w:lang w:bidi="ar-EG"/>
        </w:rPr>
        <w:t xml:space="preserve"> والتذييل</w:t>
      </w:r>
      <w:r w:rsidR="00270410">
        <w:rPr>
          <w:rFonts w:hint="eastAsia"/>
          <w:rtl/>
          <w:lang w:bidi="ar-EG"/>
        </w:rPr>
        <w:t> </w:t>
      </w:r>
      <w:r w:rsidRPr="00FF2981">
        <w:rPr>
          <w:b/>
          <w:bCs/>
          <w:lang w:bidi="ar-EG"/>
        </w:rPr>
        <w:t>15</w:t>
      </w:r>
      <w:r>
        <w:rPr>
          <w:rFonts w:hint="cs"/>
          <w:rtl/>
          <w:lang w:bidi="ar-EG"/>
        </w:rPr>
        <w:t xml:space="preserve">. </w:t>
      </w:r>
      <w:r w:rsidR="008173D9">
        <w:rPr>
          <w:rFonts w:hint="cs"/>
          <w:rtl/>
          <w:lang w:bidi="ar-EG"/>
        </w:rPr>
        <w:t xml:space="preserve">وينفذ </w:t>
      </w:r>
      <w:r w:rsidR="00FC61ED">
        <w:rPr>
          <w:rFonts w:hint="cs"/>
          <w:rtl/>
          <w:lang w:bidi="ar-EG"/>
        </w:rPr>
        <w:t>المكتب برنامجاً للمراقبة</w:t>
      </w:r>
      <w:r w:rsidR="008173D9">
        <w:rPr>
          <w:rFonts w:hint="cs"/>
          <w:rtl/>
          <w:lang w:bidi="ar-EG"/>
        </w:rPr>
        <w:t xml:space="preserve"> في النطاق </w:t>
      </w:r>
      <w:r w:rsidR="008173D9" w:rsidRPr="008173D9">
        <w:rPr>
          <w:lang w:bidi="ar-EG"/>
        </w:rPr>
        <w:t>MHz 406,1</w:t>
      </w:r>
      <w:r w:rsidR="008173D9" w:rsidRPr="008173D9">
        <w:rPr>
          <w:lang w:bidi="ar-EG"/>
        </w:rPr>
        <w:noBreakHyphen/>
        <w:t>406</w:t>
      </w:r>
      <w:r w:rsidR="008173D9">
        <w:rPr>
          <w:rFonts w:hint="cs"/>
          <w:rtl/>
          <w:lang w:bidi="ar-EG"/>
        </w:rPr>
        <w:t xml:space="preserve"> بهدف تحديد مصادر أي</w:t>
      </w:r>
      <w:r w:rsidR="00FC61ED">
        <w:rPr>
          <w:rFonts w:hint="cs"/>
          <w:rtl/>
          <w:lang w:bidi="ar-EG"/>
        </w:rPr>
        <w:t>ّ</w:t>
      </w:r>
      <w:r w:rsidR="008173D9">
        <w:rPr>
          <w:rFonts w:hint="cs"/>
          <w:rtl/>
          <w:lang w:bidi="ar-EG"/>
        </w:rPr>
        <w:t xml:space="preserve"> إرسالات غير مرخصة. واستناداً </w:t>
      </w:r>
      <w:r w:rsidR="00FC61ED">
        <w:rPr>
          <w:rFonts w:hint="cs"/>
          <w:rtl/>
          <w:lang w:bidi="ar-EG"/>
        </w:rPr>
        <w:t>إلى نتائج المراقبة</w:t>
      </w:r>
      <w:r w:rsidR="008173D9">
        <w:rPr>
          <w:rFonts w:hint="cs"/>
          <w:rtl/>
          <w:lang w:bidi="ar-EG"/>
        </w:rPr>
        <w:t>، يتواصل المكتب مع الإدارات المسؤولة عن محطات الخدمات، غير الخدمة المتنقلة الساتلية، التي تقوم بالإرسال في</w:t>
      </w:r>
      <w:r w:rsidR="00270410">
        <w:rPr>
          <w:rFonts w:hint="eastAsia"/>
          <w:rtl/>
          <w:lang w:bidi="ar-EG"/>
        </w:rPr>
        <w:t> </w:t>
      </w:r>
      <w:r w:rsidR="008173D9">
        <w:rPr>
          <w:rFonts w:hint="cs"/>
          <w:rtl/>
          <w:lang w:bidi="ar-EG"/>
        </w:rPr>
        <w:t xml:space="preserve">النطاق المذكور ويطلب منها أن تتخذ التدابير اللازمة </w:t>
      </w:r>
      <w:r w:rsidR="00C51E2C">
        <w:rPr>
          <w:rFonts w:hint="cs"/>
          <w:rtl/>
          <w:lang w:bidi="ar-EG"/>
        </w:rPr>
        <w:t>لوقف هذه الإرسالات غير المرخصة.</w:t>
      </w:r>
    </w:p>
    <w:p w:rsidR="00CE1BAD" w:rsidRDefault="002A5F48" w:rsidP="00A07B76">
      <w:pPr>
        <w:rPr>
          <w:rtl/>
          <w:lang w:bidi="ar-SY"/>
        </w:rPr>
      </w:pPr>
      <w:r>
        <w:rPr>
          <w:rFonts w:hint="cs"/>
          <w:rtl/>
        </w:rPr>
        <w:t xml:space="preserve">وأقر المؤتمر </w:t>
      </w:r>
      <w:r w:rsidRPr="0031443E">
        <w:rPr>
          <w:sz w:val="24"/>
          <w:szCs w:val="24"/>
          <w:lang w:val="en-GB"/>
        </w:rPr>
        <w:t>WRC-15</w:t>
      </w:r>
      <w:r>
        <w:rPr>
          <w:rFonts w:hint="cs"/>
          <w:rtl/>
        </w:rPr>
        <w:t xml:space="preserve"> </w:t>
      </w:r>
      <w:r w:rsidR="00FC61ED">
        <w:rPr>
          <w:rFonts w:hint="cs"/>
          <w:rtl/>
        </w:rPr>
        <w:t>ب</w:t>
      </w:r>
      <w:r>
        <w:rPr>
          <w:rFonts w:hint="cs"/>
          <w:rtl/>
        </w:rPr>
        <w:t>أن</w:t>
      </w:r>
      <w:r w:rsidR="00CE1BAD" w:rsidRPr="002A5F48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CE1BAD" w:rsidRPr="002A5F48">
        <w:rPr>
          <w:rFonts w:hint="cs"/>
          <w:rtl/>
        </w:rPr>
        <w:t xml:space="preserve">لإرسالات غير المرغوب فيها </w:t>
      </w:r>
      <w:r>
        <w:rPr>
          <w:rFonts w:hint="cs"/>
          <w:rtl/>
        </w:rPr>
        <w:t xml:space="preserve">الناجمة عن </w:t>
      </w:r>
      <w:r w:rsidR="00CE1BAD" w:rsidRPr="002A5F48">
        <w:rPr>
          <w:rFonts w:hint="cs"/>
          <w:rtl/>
        </w:rPr>
        <w:t>خدمات</w:t>
      </w:r>
      <w:r>
        <w:rPr>
          <w:rFonts w:hint="cs"/>
          <w:rtl/>
        </w:rPr>
        <w:t xml:space="preserve"> الاتصالات الراديوية</w:t>
      </w:r>
      <w:r w:rsidR="00CE1BAD" w:rsidRPr="002A5F48">
        <w:rPr>
          <w:rFonts w:hint="cs"/>
          <w:rtl/>
        </w:rPr>
        <w:t xml:space="preserve"> العاملة خارج نطاق التردد</w:t>
      </w:r>
      <w:r w:rsidR="00C51E2C">
        <w:rPr>
          <w:rFonts w:hint="eastAsia"/>
          <w:rtl/>
        </w:rPr>
        <w:t> </w:t>
      </w:r>
      <w:r w:rsidR="00CE1BAD" w:rsidRPr="002A5F48">
        <w:rPr>
          <w:lang w:bidi="ar-EG"/>
        </w:rPr>
        <w:t>MHz 406,1</w:t>
      </w:r>
      <w:r w:rsidR="00CE1BAD" w:rsidRPr="002A5F48">
        <w:rPr>
          <w:lang w:bidi="ar-EG"/>
        </w:rPr>
        <w:noBreakHyphen/>
        <w:t>406</w:t>
      </w:r>
      <w:r>
        <w:rPr>
          <w:rFonts w:hint="cs"/>
          <w:rtl/>
          <w:lang w:bidi="ar-SY"/>
        </w:rPr>
        <w:t xml:space="preserve"> </w:t>
      </w:r>
      <w:r w:rsidR="00C51E2C">
        <w:rPr>
          <w:rFonts w:hint="cs"/>
          <w:rtl/>
          <w:lang w:bidi="ar-SY"/>
        </w:rPr>
        <w:t>يمكنها</w:t>
      </w:r>
      <w:r w:rsidR="00FC61E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التسبب في تداخل</w:t>
      </w:r>
      <w:r w:rsidR="00CE1BAD" w:rsidRPr="002A5F48">
        <w:rPr>
          <w:rFonts w:hint="cs"/>
          <w:rtl/>
          <w:lang w:bidi="ar-SY"/>
        </w:rPr>
        <w:t xml:space="preserve"> </w:t>
      </w:r>
      <w:r w:rsidR="00C51E2C">
        <w:rPr>
          <w:rFonts w:hint="cs"/>
          <w:rtl/>
          <w:lang w:bidi="ar-SY"/>
        </w:rPr>
        <w:t>ل</w:t>
      </w:r>
      <w:r w:rsidR="00CE1BAD" w:rsidRPr="002A5F48">
        <w:rPr>
          <w:rFonts w:hint="cs"/>
          <w:rtl/>
          <w:lang w:bidi="ar-SY"/>
        </w:rPr>
        <w:t>مستقب</w:t>
      </w:r>
      <w:r w:rsidR="00E56CA1">
        <w:rPr>
          <w:rFonts w:hint="cs"/>
          <w:rtl/>
          <w:lang w:bidi="ar-SY"/>
        </w:rPr>
        <w:t>ِ</w:t>
      </w:r>
      <w:r w:rsidR="00CE1BAD" w:rsidRPr="002A5F48">
        <w:rPr>
          <w:rFonts w:hint="cs"/>
          <w:rtl/>
          <w:lang w:bidi="ar-SY"/>
        </w:rPr>
        <w:t>لات الخدمة المتنقلة الساتلية</w:t>
      </w:r>
      <w:r>
        <w:rPr>
          <w:rFonts w:hint="cs"/>
          <w:rtl/>
          <w:lang w:bidi="ar-SY"/>
        </w:rPr>
        <w:t xml:space="preserve"> ضمن هذا النطاق. و</w:t>
      </w:r>
      <w:r w:rsidR="00C51E2C">
        <w:rPr>
          <w:rFonts w:hint="cs"/>
          <w:rtl/>
          <w:lang w:bidi="ar-SY"/>
        </w:rPr>
        <w:t xml:space="preserve">قد </w:t>
      </w:r>
      <w:r>
        <w:rPr>
          <w:rFonts w:hint="cs"/>
          <w:rtl/>
          <w:lang w:bidi="ar-SY"/>
        </w:rPr>
        <w:t xml:space="preserve">أخذ </w:t>
      </w:r>
      <w:r w:rsidR="00C51E2C">
        <w:rPr>
          <w:rFonts w:hint="cs"/>
          <w:rtl/>
          <w:lang w:bidi="ar-SY"/>
        </w:rPr>
        <w:t xml:space="preserve">المؤتمر </w:t>
      </w:r>
      <w:r>
        <w:rPr>
          <w:rFonts w:hint="cs"/>
          <w:rtl/>
          <w:lang w:bidi="ar-SY"/>
        </w:rPr>
        <w:t>ذلك في</w:t>
      </w:r>
      <w:r w:rsidR="00C51E2C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الاعتبار</w:t>
      </w:r>
      <w:r w:rsidR="00C51E2C">
        <w:rPr>
          <w:rFonts w:hint="cs"/>
          <w:rtl/>
          <w:lang w:bidi="ar-SY"/>
        </w:rPr>
        <w:t xml:space="preserve"> عندما</w:t>
      </w:r>
      <w:r>
        <w:rPr>
          <w:rFonts w:hint="cs"/>
          <w:rtl/>
          <w:lang w:bidi="ar-SY"/>
        </w:rPr>
        <w:t xml:space="preserve"> قرر </w:t>
      </w:r>
      <w:r w:rsidR="00236F5B">
        <w:rPr>
          <w:rFonts w:hint="cs"/>
          <w:rtl/>
          <w:lang w:bidi="ar-SY"/>
        </w:rPr>
        <w:t>إدخال تدابير حماية إضافية فيما يتعلق بالنطاقين الم</w:t>
      </w:r>
      <w:r w:rsidR="00C51E2C">
        <w:rPr>
          <w:rFonts w:hint="cs"/>
          <w:rtl/>
          <w:lang w:bidi="ar-SY"/>
        </w:rPr>
        <w:t>ت</w:t>
      </w:r>
      <w:r w:rsidR="00236F5B">
        <w:rPr>
          <w:rFonts w:hint="cs"/>
          <w:rtl/>
          <w:lang w:bidi="ar-SY"/>
        </w:rPr>
        <w:t xml:space="preserve">جاورين </w:t>
      </w:r>
      <w:r w:rsidR="00236F5B" w:rsidRPr="00236F5B">
        <w:rPr>
          <w:lang w:bidi="ar-SY"/>
        </w:rPr>
        <w:t>MHz 406,0</w:t>
      </w:r>
      <w:r w:rsidR="00236F5B" w:rsidRPr="00236F5B">
        <w:rPr>
          <w:lang w:bidi="ar-SY"/>
        </w:rPr>
        <w:noBreakHyphen/>
        <w:t>405,9</w:t>
      </w:r>
      <w:r w:rsidR="00236F5B" w:rsidRPr="00236F5B">
        <w:rPr>
          <w:rFonts w:hint="cs"/>
          <w:rtl/>
          <w:lang w:bidi="ar-SY"/>
        </w:rPr>
        <w:t xml:space="preserve"> </w:t>
      </w:r>
      <w:r w:rsidR="00236F5B" w:rsidRPr="00236F5B">
        <w:rPr>
          <w:rFonts w:hint="cs"/>
          <w:rtl/>
        </w:rPr>
        <w:t>و</w:t>
      </w:r>
      <w:r w:rsidR="00236F5B" w:rsidRPr="00236F5B">
        <w:rPr>
          <w:lang w:bidi="ar-SY"/>
        </w:rPr>
        <w:t>MHz 406,2</w:t>
      </w:r>
      <w:r w:rsidR="00236F5B" w:rsidRPr="00236F5B">
        <w:rPr>
          <w:lang w:bidi="ar-SY"/>
        </w:rPr>
        <w:noBreakHyphen/>
        <w:t>406,1</w:t>
      </w:r>
      <w:r w:rsidR="00236F5B" w:rsidRPr="00C51E2C">
        <w:rPr>
          <w:rFonts w:hint="cs"/>
          <w:rtl/>
        </w:rPr>
        <w:t xml:space="preserve"> </w:t>
      </w:r>
      <w:r w:rsidR="00236F5B" w:rsidRPr="00236F5B">
        <w:rPr>
          <w:rFonts w:hint="cs"/>
          <w:rtl/>
          <w:lang w:bidi="ar-SY"/>
        </w:rPr>
        <w:t>وقرر</w:t>
      </w:r>
      <w:r w:rsidR="00A07B76">
        <w:rPr>
          <w:rFonts w:hint="eastAsia"/>
          <w:rtl/>
          <w:lang w:bidi="ar-SY"/>
        </w:rPr>
        <w:t> </w:t>
      </w:r>
      <w:r w:rsidR="00236F5B" w:rsidRPr="00236F5B">
        <w:rPr>
          <w:rFonts w:hint="cs"/>
          <w:rtl/>
          <w:lang w:bidi="ar-SY"/>
        </w:rPr>
        <w:t xml:space="preserve">المؤتمر </w:t>
      </w:r>
      <w:r w:rsidR="00236F5B">
        <w:rPr>
          <w:rFonts w:hint="cs"/>
          <w:rtl/>
          <w:lang w:bidi="ar-SY"/>
        </w:rPr>
        <w:t>تحديداً ما يلي:</w:t>
      </w:r>
    </w:p>
    <w:p w:rsidR="00CE1BAD" w:rsidRPr="004763BC" w:rsidRDefault="00CE1BAD" w:rsidP="00CE1BAD">
      <w:pPr>
        <w:pStyle w:val="enumlev1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 w:rsidRPr="004763BC">
        <w:rPr>
          <w:rtl/>
          <w:lang w:bidi="ar-SY"/>
        </w:rPr>
        <w:tab/>
        <w:t xml:space="preserve">أن يطلب من الإدارات عدم منح تخصيصات تردد جديدة في نطاقَي الترددات </w:t>
      </w:r>
      <w:r w:rsidRPr="004763BC">
        <w:rPr>
          <w:lang w:bidi="ar-SY"/>
        </w:rPr>
        <w:t>MHz 406,0</w:t>
      </w:r>
      <w:r w:rsidRPr="004763BC">
        <w:rPr>
          <w:lang w:bidi="ar-SY"/>
        </w:rPr>
        <w:noBreakHyphen/>
        <w:t>405,9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و</w:t>
      </w:r>
      <w:r w:rsidRPr="004763BC">
        <w:rPr>
          <w:lang w:bidi="ar-SY"/>
        </w:rPr>
        <w:t>MHz 406,2</w:t>
      </w:r>
      <w:r w:rsidRPr="004763BC">
        <w:rPr>
          <w:lang w:bidi="ar-SY"/>
        </w:rPr>
        <w:noBreakHyphen/>
        <w:t>406,1</w:t>
      </w:r>
      <w:r w:rsidRPr="004763BC">
        <w:rPr>
          <w:rtl/>
          <w:lang w:bidi="ar-SY"/>
        </w:rPr>
        <w:t xml:space="preserve"> في </w:t>
      </w:r>
      <w:r w:rsidRPr="004763BC">
        <w:rPr>
          <w:rFonts w:hint="cs"/>
          <w:rtl/>
          <w:lang w:bidi="ar-SY"/>
        </w:rPr>
        <w:t xml:space="preserve">إطار </w:t>
      </w:r>
      <w:r w:rsidRPr="004763BC">
        <w:rPr>
          <w:rtl/>
          <w:lang w:bidi="ar-SY"/>
        </w:rPr>
        <w:t>الخدمتين المتنقلة والثابتة؛</w:t>
      </w:r>
    </w:p>
    <w:p w:rsidR="00CE1BAD" w:rsidRPr="004763BC" w:rsidRDefault="00CE1BAD" w:rsidP="00C51E2C">
      <w:pPr>
        <w:pStyle w:val="enumlev1"/>
        <w:rPr>
          <w:spacing w:val="-4"/>
          <w:rtl/>
        </w:rPr>
      </w:pPr>
      <w:r>
        <w:rPr>
          <w:rFonts w:hint="cs"/>
          <w:spacing w:val="-4"/>
          <w:rtl/>
          <w:lang w:bidi="ar-SY"/>
        </w:rPr>
        <w:t>-</w:t>
      </w:r>
      <w:r w:rsidRPr="004763BC">
        <w:rPr>
          <w:spacing w:val="-4"/>
          <w:rtl/>
          <w:lang w:bidi="ar-SY"/>
        </w:rPr>
        <w:tab/>
        <w:t xml:space="preserve">أن تراعي الإدارات خصائص انحراف تردد </w:t>
      </w:r>
      <w:r w:rsidRPr="004763BC">
        <w:rPr>
          <w:rFonts w:hint="cs"/>
          <w:spacing w:val="-4"/>
          <w:rtl/>
          <w:lang w:bidi="ar-SY"/>
        </w:rPr>
        <w:t xml:space="preserve">المسابير </w:t>
      </w:r>
      <w:r w:rsidRPr="004763BC">
        <w:rPr>
          <w:spacing w:val="-4"/>
          <w:rtl/>
          <w:lang w:bidi="ar-SY"/>
        </w:rPr>
        <w:t xml:space="preserve">الراديوية عند اختيارها ترددات التشغيل الخاصة </w:t>
      </w:r>
      <w:r w:rsidRPr="004763BC">
        <w:rPr>
          <w:rFonts w:hint="cs"/>
          <w:spacing w:val="-4"/>
          <w:rtl/>
          <w:lang w:bidi="ar-SY"/>
        </w:rPr>
        <w:t>الأعلى من </w:t>
      </w:r>
      <w:r w:rsidRPr="004763BC">
        <w:rPr>
          <w:spacing w:val="-4"/>
          <w:lang w:bidi="ar-SY"/>
        </w:rPr>
        <w:t>MHz 405</w:t>
      </w:r>
      <w:r w:rsidRPr="004763BC">
        <w:rPr>
          <w:spacing w:val="-4"/>
          <w:rtl/>
          <w:lang w:bidi="ar-SY"/>
        </w:rPr>
        <w:t xml:space="preserve"> لتفادي الإرسال في نطاق التردد </w:t>
      </w:r>
      <w:r w:rsidRPr="004763BC">
        <w:rPr>
          <w:spacing w:val="-4"/>
          <w:lang w:bidi="ar-SY"/>
        </w:rPr>
        <w:t>MHz 406,1</w:t>
      </w:r>
      <w:r w:rsidRPr="004763BC">
        <w:rPr>
          <w:spacing w:val="-4"/>
          <w:lang w:bidi="ar-SY"/>
        </w:rPr>
        <w:noBreakHyphen/>
        <w:t>406</w:t>
      </w:r>
      <w:r w:rsidRPr="004763BC">
        <w:rPr>
          <w:spacing w:val="-4"/>
          <w:rtl/>
          <w:lang w:bidi="ar-SY"/>
        </w:rPr>
        <w:t xml:space="preserve"> </w:t>
      </w:r>
      <w:r w:rsidRPr="004763BC">
        <w:rPr>
          <w:rFonts w:hint="cs"/>
          <w:spacing w:val="-4"/>
          <w:rtl/>
          <w:lang w:bidi="ar-SY"/>
        </w:rPr>
        <w:t xml:space="preserve">واتخاذ الخطوات العملية </w:t>
      </w:r>
      <w:r w:rsidR="00C51E2C" w:rsidRPr="004763BC">
        <w:rPr>
          <w:rFonts w:hint="cs"/>
          <w:spacing w:val="-4"/>
          <w:rtl/>
          <w:lang w:bidi="ar-SY"/>
        </w:rPr>
        <w:t>كافة</w:t>
      </w:r>
      <w:r w:rsidR="00C51E2C">
        <w:rPr>
          <w:rFonts w:hint="cs"/>
          <w:spacing w:val="-4"/>
          <w:rtl/>
          <w:lang w:bidi="ar-SY"/>
        </w:rPr>
        <w:t>ً</w:t>
      </w:r>
      <w:r w:rsidR="00C51E2C" w:rsidRPr="004763BC">
        <w:rPr>
          <w:rFonts w:hint="cs"/>
          <w:spacing w:val="-4"/>
          <w:rtl/>
          <w:lang w:bidi="ar-SY"/>
        </w:rPr>
        <w:t xml:space="preserve"> </w:t>
      </w:r>
      <w:r w:rsidRPr="004763BC">
        <w:rPr>
          <w:rFonts w:hint="cs"/>
          <w:spacing w:val="-4"/>
          <w:rtl/>
          <w:lang w:bidi="ar-SY"/>
        </w:rPr>
        <w:t>لتفادي انحراف التردد بالقرب من</w:t>
      </w:r>
      <w:r>
        <w:rPr>
          <w:rFonts w:hint="eastAsia"/>
          <w:spacing w:val="-4"/>
          <w:rtl/>
          <w:lang w:bidi="ar-SY"/>
        </w:rPr>
        <w:t> </w:t>
      </w:r>
      <w:r w:rsidRPr="004763BC">
        <w:rPr>
          <w:spacing w:val="-4"/>
          <w:lang w:bidi="ar-SY"/>
        </w:rPr>
        <w:t>MHz 406</w:t>
      </w:r>
      <w:r>
        <w:rPr>
          <w:rFonts w:hint="cs"/>
          <w:spacing w:val="-4"/>
          <w:rtl/>
          <w:lang w:bidi="ar-SY"/>
        </w:rPr>
        <w:t>.</w:t>
      </w:r>
    </w:p>
    <w:p w:rsidR="00CE1BAD" w:rsidRPr="00CE1BAD" w:rsidRDefault="000B0F47" w:rsidP="00C51E2C">
      <w:pPr>
        <w:rPr>
          <w:rtl/>
        </w:rPr>
      </w:pPr>
      <w:r w:rsidRPr="000B0F47">
        <w:rPr>
          <w:rFonts w:hint="cs"/>
          <w:rtl/>
        </w:rPr>
        <w:t xml:space="preserve">وعلاوةً على ذلك، كلف المؤتمر </w:t>
      </w:r>
      <w:r w:rsidR="00CE1BAD" w:rsidRPr="000B0F47">
        <w:rPr>
          <w:rtl/>
        </w:rPr>
        <w:t>مدير مكتب الاتصالات الراديوية</w:t>
      </w:r>
      <w:r w:rsidR="00CE1BAD" w:rsidRPr="000B0F47">
        <w:rPr>
          <w:rFonts w:hint="cs"/>
          <w:rtl/>
        </w:rPr>
        <w:t xml:space="preserve"> </w:t>
      </w:r>
      <w:r w:rsidR="00CE1BAD" w:rsidRPr="000B0F47">
        <w:rPr>
          <w:rtl/>
        </w:rPr>
        <w:t>بتنظيم</w:t>
      </w:r>
      <w:r w:rsidR="00CE1BAD" w:rsidRPr="00CE1BAD">
        <w:rPr>
          <w:rtl/>
        </w:rPr>
        <w:t xml:space="preserve"> </w:t>
      </w:r>
      <w:r w:rsidR="00CE1BAD" w:rsidRPr="00FC61ED">
        <w:rPr>
          <w:rtl/>
        </w:rPr>
        <w:t>برامج مراقبة</w:t>
      </w:r>
      <w:r w:rsidR="00CE1BAD" w:rsidRPr="00CE1BAD">
        <w:rPr>
          <w:rtl/>
        </w:rPr>
        <w:t xml:space="preserve"> بشأن تأثير الإرسالات غير المرغوب فيها من الأنظمة العاملة في نطاقي التردد </w:t>
      </w:r>
      <w:r w:rsidR="00CE1BAD" w:rsidRPr="00CE1BAD">
        <w:t>MHz 406</w:t>
      </w:r>
      <w:r w:rsidR="00CE1BAD" w:rsidRPr="00CE1BAD">
        <w:noBreakHyphen/>
        <w:t>405,9</w:t>
      </w:r>
      <w:r w:rsidR="00CE1BAD" w:rsidRPr="00CE1BAD">
        <w:rPr>
          <w:rtl/>
        </w:rPr>
        <w:t xml:space="preserve"> و</w:t>
      </w:r>
      <w:r w:rsidR="00CE1BAD" w:rsidRPr="00CE1BAD">
        <w:t>MHz 406,2</w:t>
      </w:r>
      <w:r w:rsidR="00CE1BAD" w:rsidRPr="00CE1BAD">
        <w:noBreakHyphen/>
        <w:t>406,1</w:t>
      </w:r>
      <w:r w:rsidR="00CE1BAD" w:rsidRPr="00CE1BAD">
        <w:rPr>
          <w:rtl/>
        </w:rPr>
        <w:t xml:space="preserve"> </w:t>
      </w:r>
      <w:r w:rsidR="00CE1BAD" w:rsidRPr="00CE1BAD">
        <w:rPr>
          <w:rFonts w:hint="cs"/>
          <w:rtl/>
        </w:rPr>
        <w:t>على استقبال الخدمة المتنقلة الساتلية في نطاق التردد</w:t>
      </w:r>
      <w:r w:rsidR="00C51E2C">
        <w:rPr>
          <w:rFonts w:hint="eastAsia"/>
          <w:rtl/>
        </w:rPr>
        <w:t> </w:t>
      </w:r>
      <w:r w:rsidR="00CE1BAD" w:rsidRPr="00CE1BAD">
        <w:t>MHz 406,1</w:t>
      </w:r>
      <w:r w:rsidR="00CE1BAD" w:rsidRPr="00CE1BAD">
        <w:noBreakHyphen/>
        <w:t>406</w:t>
      </w:r>
      <w:r>
        <w:rPr>
          <w:rtl/>
        </w:rPr>
        <w:t xml:space="preserve"> بغية تقدير فعالية هذا القرار</w:t>
      </w:r>
      <w:r w:rsidR="00C51E2C">
        <w:rPr>
          <w:rFonts w:hint="cs"/>
          <w:rtl/>
        </w:rPr>
        <w:t>.</w:t>
      </w:r>
    </w:p>
    <w:p w:rsidR="00CE1BAD" w:rsidRPr="00042270" w:rsidRDefault="000B0F47" w:rsidP="004D68E1">
      <w:pPr>
        <w:rPr>
          <w:lang w:val="en-GB" w:bidi="ar-EG"/>
        </w:rPr>
      </w:pPr>
      <w:r w:rsidRPr="00C51E2C">
        <w:rPr>
          <w:rFonts w:hint="cs"/>
          <w:spacing w:val="-2"/>
          <w:rtl/>
        </w:rPr>
        <w:t>واستجابة</w:t>
      </w:r>
      <w:r w:rsidR="003C04DC">
        <w:rPr>
          <w:rFonts w:hint="cs"/>
          <w:spacing w:val="-2"/>
          <w:rtl/>
        </w:rPr>
        <w:t>ً</w:t>
      </w:r>
      <w:r w:rsidRPr="00C51E2C">
        <w:rPr>
          <w:rFonts w:hint="cs"/>
          <w:spacing w:val="-2"/>
          <w:rtl/>
        </w:rPr>
        <w:t xml:space="preserve"> لهذا القرار، حددت فرقة العمل </w:t>
      </w:r>
      <w:r w:rsidRPr="00C51E2C">
        <w:rPr>
          <w:spacing w:val="-2"/>
        </w:rPr>
        <w:t>1C</w:t>
      </w:r>
      <w:r w:rsidRPr="00C51E2C">
        <w:rPr>
          <w:rFonts w:hint="cs"/>
          <w:spacing w:val="-2"/>
          <w:rtl/>
        </w:rPr>
        <w:t xml:space="preserve"> لقطاع الاتصالات الراديوية، بالتعاون مع اللجنة المشتركة المعنية بالنظام </w:t>
      </w:r>
      <w:proofErr w:type="spellStart"/>
      <w:r w:rsidRPr="00C51E2C">
        <w:rPr>
          <w:spacing w:val="-2"/>
        </w:rPr>
        <w:t>Cospas</w:t>
      </w:r>
      <w:r w:rsidR="00C51E2C" w:rsidRPr="00C51E2C">
        <w:rPr>
          <w:spacing w:val="-2"/>
        </w:rPr>
        <w:noBreakHyphen/>
      </w:r>
      <w:r w:rsidRPr="00C51E2C">
        <w:rPr>
          <w:spacing w:val="-2"/>
        </w:rPr>
        <w:t>Sarsat</w:t>
      </w:r>
      <w:proofErr w:type="spellEnd"/>
      <w:r w:rsidRPr="00C51E2C">
        <w:rPr>
          <w:rFonts w:hint="cs"/>
          <w:spacing w:val="-2"/>
          <w:rtl/>
        </w:rPr>
        <w:t xml:space="preserve"> </w:t>
      </w:r>
      <w:r w:rsidRPr="00E73C25">
        <w:rPr>
          <w:rFonts w:hint="cs"/>
          <w:rtl/>
        </w:rPr>
        <w:t xml:space="preserve">والمكتب، الطرق الممكنة لمراقبة النطاقين </w:t>
      </w:r>
      <w:r w:rsidRPr="00E73C25">
        <w:t>MHz 406</w:t>
      </w:r>
      <w:r w:rsidRPr="00E73C25">
        <w:noBreakHyphen/>
        <w:t>405,9</w:t>
      </w:r>
      <w:r w:rsidRPr="00E73C25">
        <w:rPr>
          <w:rtl/>
        </w:rPr>
        <w:t xml:space="preserve"> و</w:t>
      </w:r>
      <w:r w:rsidRPr="00E73C25">
        <w:t>MHz 406,2</w:t>
      </w:r>
      <w:r w:rsidRPr="00E73C25">
        <w:noBreakHyphen/>
        <w:t>406,1</w:t>
      </w:r>
      <w:r w:rsidRPr="00E73C25">
        <w:rPr>
          <w:rtl/>
        </w:rPr>
        <w:t xml:space="preserve"> </w:t>
      </w:r>
      <w:r w:rsidRPr="00E73C25">
        <w:rPr>
          <w:rFonts w:hint="cs"/>
          <w:rtl/>
        </w:rPr>
        <w:t xml:space="preserve">واستكملت قائمة المعلمات </w:t>
      </w:r>
      <w:r w:rsidR="00FC61ED" w:rsidRPr="00E73C25">
        <w:rPr>
          <w:rFonts w:hint="cs"/>
          <w:rtl/>
        </w:rPr>
        <w:t>التي ينبغي</w:t>
      </w:r>
      <w:r w:rsidRPr="00E73C25">
        <w:rPr>
          <w:rFonts w:hint="cs"/>
          <w:rtl/>
        </w:rPr>
        <w:t xml:space="preserve"> قياسها.</w:t>
      </w:r>
      <w:r w:rsidR="00CE1BAD" w:rsidRPr="00E73C25">
        <w:rPr>
          <w:rFonts w:hint="cs"/>
          <w:rtl/>
        </w:rPr>
        <w:t xml:space="preserve"> </w:t>
      </w:r>
      <w:r w:rsidRPr="00E73C25">
        <w:rPr>
          <w:rFonts w:hint="cs"/>
          <w:rtl/>
        </w:rPr>
        <w:t xml:space="preserve">وترد هذه القائمة في التوصية </w:t>
      </w:r>
      <w:r w:rsidRPr="00E73C25">
        <w:t>ITU</w:t>
      </w:r>
      <w:r w:rsidRPr="00E73C25">
        <w:rPr>
          <w:sz w:val="24"/>
          <w:szCs w:val="24"/>
          <w:lang w:val="en-GB"/>
        </w:rPr>
        <w:t>-</w:t>
      </w:r>
      <w:r w:rsidRPr="00E73C25">
        <w:t>R SM.1051-4</w:t>
      </w:r>
      <w:r w:rsidR="00C51E2C" w:rsidRPr="00E73C25">
        <w:rPr>
          <w:rFonts w:hint="cs"/>
          <w:rtl/>
        </w:rPr>
        <w:t xml:space="preserve"> </w:t>
      </w:r>
      <w:r w:rsidR="00CE1BAD" w:rsidRPr="00E73C25">
        <w:rPr>
          <w:rFonts w:hint="cs"/>
          <w:rtl/>
        </w:rPr>
        <w:t>"</w:t>
      </w:r>
      <w:r w:rsidR="00CE1BAD" w:rsidRPr="00E73C25">
        <w:rPr>
          <w:rtl/>
        </w:rPr>
        <w:t>أولوية</w:t>
      </w:r>
      <w:r w:rsidR="00CE1BAD" w:rsidRPr="00E73C25">
        <w:rPr>
          <w:rtl/>
          <w:lang w:bidi="ar-EG"/>
        </w:rPr>
        <w:t xml:space="preserve"> </w:t>
      </w:r>
      <w:r w:rsidR="00CE1BAD" w:rsidRPr="00E73C25">
        <w:rPr>
          <w:rFonts w:hint="cs"/>
          <w:rtl/>
          <w:lang w:bidi="ar-EG"/>
        </w:rPr>
        <w:t>تحديد</w:t>
      </w:r>
      <w:r w:rsidR="00CE1BAD" w:rsidRPr="00E73C25">
        <w:rPr>
          <w:rtl/>
          <w:lang w:bidi="ar-EG"/>
        </w:rPr>
        <w:t xml:space="preserve"> التداخلات الضارة في</w:t>
      </w:r>
      <w:r w:rsidR="00CE1BAD" w:rsidRPr="00E73C25">
        <w:rPr>
          <w:rFonts w:hint="cs"/>
          <w:rtl/>
          <w:lang w:bidi="ar-EG"/>
        </w:rPr>
        <w:t> </w:t>
      </w:r>
      <w:r w:rsidR="00CE1BAD" w:rsidRPr="00E73C25">
        <w:rPr>
          <w:rtl/>
          <w:lang w:bidi="ar-EG"/>
        </w:rPr>
        <w:t>النطاق</w:t>
      </w:r>
      <w:r w:rsidR="00CE1BAD" w:rsidRPr="00E73C25">
        <w:rPr>
          <w:rFonts w:hint="cs"/>
          <w:rtl/>
          <w:lang w:bidi="ar-EG"/>
        </w:rPr>
        <w:t> </w:t>
      </w:r>
      <w:r w:rsidR="00CE1BAD" w:rsidRPr="00E73C25">
        <w:t>MHz 406,1</w:t>
      </w:r>
      <w:r w:rsidR="00CE1BAD" w:rsidRPr="00E73C25">
        <w:noBreakHyphen/>
        <w:t>406</w:t>
      </w:r>
      <w:r w:rsidR="00CE1BAD" w:rsidRPr="00E73C25">
        <w:rPr>
          <w:rFonts w:hint="cs"/>
          <w:rtl/>
          <w:lang w:bidi="ar-EG"/>
        </w:rPr>
        <w:t xml:space="preserve"> </w:t>
      </w:r>
      <w:r w:rsidR="00CE1BAD" w:rsidRPr="00E73C25">
        <w:rPr>
          <w:rtl/>
          <w:lang w:bidi="ar-EG"/>
        </w:rPr>
        <w:t>وإزال</w:t>
      </w:r>
      <w:r w:rsidR="00CE1BAD" w:rsidRPr="00E73C25">
        <w:rPr>
          <w:rFonts w:hint="cs"/>
          <w:rtl/>
          <w:lang w:bidi="ar-EG"/>
        </w:rPr>
        <w:t>تها"</w:t>
      </w:r>
      <w:r w:rsidR="005B0019" w:rsidRPr="00E73C25">
        <w:rPr>
          <w:rFonts w:hint="cs"/>
          <w:rtl/>
          <w:lang w:bidi="ar-EG"/>
        </w:rPr>
        <w:t>،</w:t>
      </w:r>
      <w:r w:rsidR="00CE1BAD" w:rsidRPr="00E73C25">
        <w:rPr>
          <w:rFonts w:hint="cs"/>
          <w:rtl/>
          <w:lang w:bidi="ar-EG"/>
        </w:rPr>
        <w:t xml:space="preserve"> </w:t>
      </w:r>
      <w:r w:rsidR="005B0019" w:rsidRPr="00E73C25">
        <w:rPr>
          <w:rFonts w:hint="cs"/>
          <w:rtl/>
          <w:lang w:bidi="ar-EG"/>
        </w:rPr>
        <w:t xml:space="preserve">التي تمت الموافقة عليها في اجتماع لجنة الدراسات </w:t>
      </w:r>
      <w:r w:rsidR="005B0019" w:rsidRPr="00E73C25">
        <w:rPr>
          <w:lang w:bidi="ar-EG"/>
        </w:rPr>
        <w:t>1</w:t>
      </w:r>
      <w:r w:rsidR="005B0019" w:rsidRPr="00E73C25">
        <w:rPr>
          <w:rFonts w:hint="cs"/>
          <w:rtl/>
          <w:lang w:bidi="ar-EG"/>
        </w:rPr>
        <w:t xml:space="preserve"> في يونيو </w:t>
      </w:r>
      <w:r w:rsidR="005B0019" w:rsidRPr="00E73C25">
        <w:rPr>
          <w:lang w:bidi="ar-EG"/>
        </w:rPr>
        <w:t>2018</w:t>
      </w:r>
      <w:r w:rsidR="00E73C25">
        <w:rPr>
          <w:rFonts w:hint="cs"/>
          <w:rtl/>
          <w:lang w:bidi="ar-EG"/>
        </w:rPr>
        <w:t>.</w:t>
      </w:r>
    </w:p>
    <w:p w:rsidR="00CE1BAD" w:rsidRDefault="005B0019" w:rsidP="00C51E2C">
      <w:pPr>
        <w:rPr>
          <w:rtl/>
        </w:rPr>
      </w:pPr>
      <w:r>
        <w:rPr>
          <w:rFonts w:hint="cs"/>
          <w:rtl/>
        </w:rPr>
        <w:lastRenderedPageBreak/>
        <w:t xml:space="preserve">والغرض من هذه الرسالة المعممة </w:t>
      </w:r>
      <w:r w:rsidR="00FC61ED">
        <w:rPr>
          <w:rFonts w:hint="cs"/>
          <w:rtl/>
        </w:rPr>
        <w:t>إبلاغ</w:t>
      </w:r>
      <w:r>
        <w:rPr>
          <w:rFonts w:hint="cs"/>
          <w:rtl/>
        </w:rPr>
        <w:t xml:space="preserve"> الأعضاء بأن المكتب مستعد الآن لاستلام تقارير المراقبة في </w:t>
      </w:r>
      <w:r w:rsidR="000F7666">
        <w:rPr>
          <w:rFonts w:hint="cs"/>
          <w:rtl/>
        </w:rPr>
        <w:t xml:space="preserve">النطاقين </w:t>
      </w:r>
      <w:r w:rsidR="000F7666" w:rsidRPr="00CE1BAD">
        <w:t>MHz 406</w:t>
      </w:r>
      <w:r w:rsidR="000F7666" w:rsidRPr="00CE1BAD">
        <w:noBreakHyphen/>
        <w:t>405,9</w:t>
      </w:r>
      <w:r w:rsidR="000F7666" w:rsidRPr="00CE1BAD">
        <w:rPr>
          <w:rtl/>
        </w:rPr>
        <w:t xml:space="preserve"> و</w:t>
      </w:r>
      <w:r w:rsidR="000F7666" w:rsidRPr="00CE1BAD">
        <w:t>MHz 406,2</w:t>
      </w:r>
      <w:r w:rsidR="000F7666" w:rsidRPr="00CE1BAD">
        <w:noBreakHyphen/>
        <w:t>406,1</w:t>
      </w:r>
      <w:r w:rsidR="00FC61ED">
        <w:rPr>
          <w:rFonts w:hint="cs"/>
          <w:rtl/>
        </w:rPr>
        <w:t xml:space="preserve"> ومعالجتها.</w:t>
      </w:r>
      <w:r w:rsidR="000F7666">
        <w:rPr>
          <w:rFonts w:hint="cs"/>
          <w:rtl/>
        </w:rPr>
        <w:t xml:space="preserve"> وفي هذا الصدد، تُحث الإدارات </w:t>
      </w:r>
      <w:r w:rsidR="00FC61ED">
        <w:rPr>
          <w:rFonts w:hint="cs"/>
          <w:rtl/>
        </w:rPr>
        <w:t>التي بإمكانها</w:t>
      </w:r>
      <w:r w:rsidR="000F7666">
        <w:rPr>
          <w:rFonts w:hint="cs"/>
          <w:rtl/>
        </w:rPr>
        <w:t xml:space="preserve"> مراقبة هذين النطاقين الم</w:t>
      </w:r>
      <w:r w:rsidR="00C51E2C">
        <w:rPr>
          <w:rFonts w:hint="cs"/>
          <w:rtl/>
        </w:rPr>
        <w:t>ت</w:t>
      </w:r>
      <w:r w:rsidR="000F7666">
        <w:rPr>
          <w:rFonts w:hint="cs"/>
          <w:rtl/>
        </w:rPr>
        <w:t>جاورين على المشاركة في</w:t>
      </w:r>
      <w:r w:rsidR="00C51E2C">
        <w:rPr>
          <w:rFonts w:hint="eastAsia"/>
          <w:rtl/>
        </w:rPr>
        <w:t> </w:t>
      </w:r>
      <w:r w:rsidR="000F7666">
        <w:rPr>
          <w:rFonts w:hint="cs"/>
          <w:rtl/>
        </w:rPr>
        <w:t xml:space="preserve">برنامج المراقبة وتبليغ </w:t>
      </w:r>
      <w:r w:rsidR="00042270">
        <w:rPr>
          <w:rFonts w:hint="cs"/>
          <w:rtl/>
        </w:rPr>
        <w:t>المكتب بالنتائج على أساس منتظم.</w:t>
      </w:r>
    </w:p>
    <w:p w:rsidR="000F7666" w:rsidRDefault="005C5DF8" w:rsidP="00270410">
      <w:pPr>
        <w:rPr>
          <w:sz w:val="24"/>
          <w:szCs w:val="24"/>
          <w:rtl/>
          <w:lang w:val="en-GB" w:bidi="ar-EG"/>
        </w:rPr>
      </w:pPr>
      <w:r>
        <w:rPr>
          <w:rFonts w:hint="cs"/>
          <w:rtl/>
        </w:rPr>
        <w:t>و</w:t>
      </w:r>
      <w:r w:rsidR="00C51E2C">
        <w:rPr>
          <w:rFonts w:hint="cs"/>
          <w:rtl/>
        </w:rPr>
        <w:t xml:space="preserve">تحدَّد </w:t>
      </w:r>
      <w:r>
        <w:rPr>
          <w:rFonts w:hint="cs"/>
          <w:rtl/>
        </w:rPr>
        <w:t xml:space="preserve">في ملحق هذه الرسالة المعممة </w:t>
      </w:r>
      <w:r w:rsidR="00C51E2C">
        <w:rPr>
          <w:rFonts w:hint="cs"/>
          <w:rtl/>
        </w:rPr>
        <w:t>ا</w:t>
      </w:r>
      <w:r>
        <w:rPr>
          <w:rFonts w:hint="cs"/>
          <w:rtl/>
        </w:rPr>
        <w:t xml:space="preserve">لمعلمات </w:t>
      </w:r>
      <w:r w:rsidR="00FC61ED">
        <w:rPr>
          <w:rFonts w:hint="cs"/>
          <w:rtl/>
        </w:rPr>
        <w:t>التي ينبغي</w:t>
      </w:r>
      <w:r>
        <w:rPr>
          <w:rFonts w:hint="cs"/>
          <w:rtl/>
        </w:rPr>
        <w:t xml:space="preserve"> مراقبتها ومدة القياسات </w:t>
      </w:r>
      <w:r w:rsidRPr="005C5DF8">
        <w:rPr>
          <w:rFonts w:hint="cs"/>
          <w:rtl/>
        </w:rPr>
        <w:t>ودوريتها</w:t>
      </w:r>
      <w:r>
        <w:rPr>
          <w:rFonts w:hint="cs"/>
          <w:rtl/>
        </w:rPr>
        <w:t xml:space="preserve"> (مقتبس من الملحق</w:t>
      </w:r>
      <w:r w:rsidR="00C51E2C">
        <w:rPr>
          <w:rFonts w:hint="eastAsia"/>
          <w:rtl/>
        </w:rPr>
        <w:t> </w:t>
      </w:r>
      <w:r>
        <w:t>3</w:t>
      </w:r>
      <w:r>
        <w:rPr>
          <w:rFonts w:hint="cs"/>
          <w:rtl/>
        </w:rPr>
        <w:t xml:space="preserve"> للتوصية</w:t>
      </w:r>
      <w:r w:rsidR="00C51E2C">
        <w:rPr>
          <w:rFonts w:hint="eastAsia"/>
          <w:rtl/>
        </w:rPr>
        <w:t> </w:t>
      </w:r>
      <w:r w:rsidRPr="005C5DF8">
        <w:t>ITU</w:t>
      </w:r>
      <w:r w:rsidR="00C51E2C">
        <w:noBreakHyphen/>
      </w:r>
      <w:r w:rsidRPr="005C5DF8">
        <w:t>R</w:t>
      </w:r>
      <w:r w:rsidR="00C51E2C">
        <w:t> </w:t>
      </w:r>
      <w:r w:rsidRPr="005C5DF8">
        <w:t>SM.1051-4</w:t>
      </w:r>
      <w:r>
        <w:rPr>
          <w:rFonts w:hint="cs"/>
          <w:rtl/>
        </w:rPr>
        <w:t xml:space="preserve">). وتدعى الإدارات إلى تقديم تقاريرها عن مراقبة النطاقين </w:t>
      </w:r>
      <w:r w:rsidRPr="00CE1BAD">
        <w:t>MHz 406</w:t>
      </w:r>
      <w:r w:rsidRPr="00CE1BAD">
        <w:noBreakHyphen/>
        <w:t>405,9</w:t>
      </w:r>
      <w:r w:rsidRPr="00CE1BAD">
        <w:rPr>
          <w:rtl/>
        </w:rPr>
        <w:t xml:space="preserve"> و</w:t>
      </w:r>
      <w:r w:rsidRPr="00CE1BAD">
        <w:t>MHz 406,2</w:t>
      </w:r>
      <w:r w:rsidRPr="00CE1BAD">
        <w:noBreakHyphen/>
        <w:t>406,1</w:t>
      </w:r>
      <w:r>
        <w:rPr>
          <w:rFonts w:hint="cs"/>
          <w:rtl/>
        </w:rPr>
        <w:t xml:space="preserve"> إلى العنوان </w:t>
      </w:r>
      <w:r w:rsidR="00D82B2E">
        <w:rPr>
          <w:rStyle w:val="Hyperlink"/>
          <w:lang w:val="en-GB"/>
        </w:rPr>
        <w:fldChar w:fldCharType="begin"/>
      </w:r>
      <w:r w:rsidR="00D82B2E">
        <w:rPr>
          <w:rStyle w:val="Hyperlink"/>
          <w:lang w:val="en-GB"/>
        </w:rPr>
        <w:instrText xml:space="preserve"> HYPERLINK "mailto:brtpr@itu.int" </w:instrText>
      </w:r>
      <w:r w:rsidR="00D82B2E">
        <w:rPr>
          <w:rStyle w:val="Hyperlink"/>
          <w:lang w:val="en-GB"/>
        </w:rPr>
        <w:fldChar w:fldCharType="separate"/>
      </w:r>
      <w:r w:rsidRPr="00F756A6">
        <w:rPr>
          <w:rStyle w:val="Hyperlink"/>
          <w:lang w:val="en-GB"/>
        </w:rPr>
        <w:t>brtpr@itu.int</w:t>
      </w:r>
      <w:r w:rsidR="00D82B2E">
        <w:rPr>
          <w:rStyle w:val="Hyperlink"/>
          <w:lang w:val="en-GB"/>
        </w:rPr>
        <w:fldChar w:fldCharType="end"/>
      </w:r>
      <w:r w:rsidRPr="005C5DF8">
        <w:rPr>
          <w:rFonts w:hint="cs"/>
          <w:rtl/>
        </w:rPr>
        <w:t xml:space="preserve">، ويفضل </w:t>
      </w:r>
      <w:r>
        <w:rPr>
          <w:rFonts w:hint="cs"/>
          <w:rtl/>
        </w:rPr>
        <w:t xml:space="preserve">أن يكون ذلك بنسق </w:t>
      </w:r>
      <w:r w:rsidRPr="00814B33">
        <w:rPr>
          <w:sz w:val="24"/>
          <w:szCs w:val="24"/>
          <w:lang w:val="en-GB"/>
        </w:rPr>
        <w:t>Excel</w:t>
      </w:r>
      <w:r w:rsidR="00C51E2C">
        <w:rPr>
          <w:rFonts w:hint="cs"/>
          <w:sz w:val="24"/>
          <w:szCs w:val="24"/>
          <w:rtl/>
          <w:lang w:val="en-GB"/>
        </w:rPr>
        <w:t>.</w:t>
      </w:r>
    </w:p>
    <w:p w:rsidR="00CE1BAD" w:rsidRPr="00CE1BAD" w:rsidRDefault="00CE1BAD" w:rsidP="00C51E2C">
      <w:pPr>
        <w:rPr>
          <w:rtl/>
        </w:rPr>
      </w:pPr>
      <w:r w:rsidRPr="00CE1BAD">
        <w:rPr>
          <w:rFonts w:hint="cs"/>
          <w:rtl/>
          <w:lang w:bidi="ar-EG"/>
        </w:rPr>
        <w:t xml:space="preserve">ويبقى المكتب على استعداد لتزويد إدارتكم بأي إيضاحات قد تطلبها فيما يتعلق بمحتوى هذه الرسالة المعممة. وللحصول على أي مساعدة، يرجى الاتصال بالعنوان </w:t>
      </w:r>
      <w:r w:rsidR="00D82B2E">
        <w:rPr>
          <w:rStyle w:val="Hyperlink"/>
          <w:lang w:val="en-GB"/>
        </w:rPr>
        <w:fldChar w:fldCharType="begin"/>
      </w:r>
      <w:r w:rsidR="00D82B2E">
        <w:rPr>
          <w:rStyle w:val="Hyperlink"/>
          <w:lang w:val="en-GB"/>
        </w:rPr>
        <w:instrText xml:space="preserve"> HYPERLINK "mailto:BRMAIL@itu.int" </w:instrText>
      </w:r>
      <w:r w:rsidR="00D82B2E">
        <w:rPr>
          <w:rStyle w:val="Hyperlink"/>
          <w:lang w:val="en-GB"/>
        </w:rPr>
        <w:fldChar w:fldCharType="separate"/>
      </w:r>
      <w:r w:rsidRPr="00CE1BAD">
        <w:rPr>
          <w:rStyle w:val="Hyperlink"/>
          <w:lang w:val="en-GB"/>
        </w:rPr>
        <w:t>brmail@itu.int</w:t>
      </w:r>
      <w:r w:rsidR="00D82B2E">
        <w:rPr>
          <w:rStyle w:val="Hyperlink"/>
          <w:lang w:val="en-GB"/>
        </w:rPr>
        <w:fldChar w:fldCharType="end"/>
      </w:r>
      <w:r w:rsidRPr="00CE1BAD">
        <w:rPr>
          <w:rFonts w:hint="cs"/>
          <w:rtl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04448A">
      <w:pPr>
        <w:spacing w:before="168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Pr="00E45690" w:rsidRDefault="00AF70F6" w:rsidP="0004448A">
      <w:pPr>
        <w:tabs>
          <w:tab w:val="left" w:pos="283"/>
        </w:tabs>
        <w:spacing w:before="48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D619DB" w:rsidRDefault="00AF70F6" w:rsidP="00CE1BAD">
      <w:pPr>
        <w:tabs>
          <w:tab w:val="left" w:pos="425"/>
        </w:tabs>
        <w:spacing w:before="60" w:line="168" w:lineRule="auto"/>
        <w:rPr>
          <w:sz w:val="16"/>
          <w:szCs w:val="22"/>
          <w:rtl/>
          <w:lang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إدارات الدول الأعضاء</w:t>
      </w:r>
      <w:r w:rsidRPr="00D619DB">
        <w:rPr>
          <w:rFonts w:hint="cs"/>
          <w:sz w:val="16"/>
          <w:szCs w:val="22"/>
          <w:rtl/>
          <w:lang w:bidi="ar-EG"/>
        </w:rPr>
        <w:t xml:space="preserve"> في الاتحاد</w:t>
      </w:r>
    </w:p>
    <w:p w:rsidR="007A62B1" w:rsidRDefault="00AF70F6" w:rsidP="00954E6B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D619DB">
        <w:rPr>
          <w:sz w:val="16"/>
          <w:szCs w:val="22"/>
          <w:rtl/>
          <w:lang w:bidi="ar-EG"/>
        </w:rPr>
        <w:t>-</w:t>
      </w:r>
      <w:r w:rsidRPr="00D619DB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Default="00AF70F6" w:rsidP="00954E6B">
      <w:pPr>
        <w:tabs>
          <w:tab w:val="left" w:pos="425"/>
        </w:tabs>
        <w:spacing w:before="0" w:line="168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Default="00AF70F6" w:rsidP="003777E8">
      <w:pPr>
        <w:pStyle w:val="Annextitle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  <w:r w:rsidR="00CE1BAD">
        <w:rPr>
          <w:rFonts w:eastAsiaTheme="minorEastAsia"/>
          <w:rtl/>
          <w:lang w:eastAsia="zh-CN"/>
        </w:rPr>
        <w:br/>
      </w:r>
      <w:r w:rsidR="00CE1BAD">
        <w:rPr>
          <w:rFonts w:eastAsiaTheme="minorEastAsia"/>
          <w:rtl/>
          <w:lang w:eastAsia="zh-CN"/>
        </w:rPr>
        <w:br/>
      </w:r>
      <w:r w:rsidR="00FC61ED">
        <w:rPr>
          <w:rFonts w:hint="cs"/>
          <w:rtl/>
        </w:rPr>
        <w:t xml:space="preserve">قائمة المعلمات التي ينبغي مراقبتها في نطاقي التردد </w:t>
      </w:r>
      <w:r w:rsidR="00FC61ED" w:rsidRPr="00CE1BAD">
        <w:t>MHz 406</w:t>
      </w:r>
      <w:r w:rsidR="00FC61ED" w:rsidRPr="00CE1BAD">
        <w:noBreakHyphen/>
        <w:t>405,9</w:t>
      </w:r>
      <w:r w:rsidR="003777E8">
        <w:rPr>
          <w:rtl/>
        </w:rPr>
        <w:br/>
      </w:r>
      <w:r w:rsidR="00FC61ED" w:rsidRPr="00CE1BAD">
        <w:rPr>
          <w:rtl/>
        </w:rPr>
        <w:t>و</w:t>
      </w:r>
      <w:r w:rsidR="00FC61ED" w:rsidRPr="00CE1BAD">
        <w:t>MHz 406,2</w:t>
      </w:r>
      <w:r w:rsidR="00FC61ED" w:rsidRPr="00CE1BAD">
        <w:noBreakHyphen/>
        <w:t>406,1</w:t>
      </w:r>
      <w:r w:rsidR="00C51E2C">
        <w:rPr>
          <w:rFonts w:hint="cs"/>
          <w:rtl/>
        </w:rPr>
        <w:t xml:space="preserve"> والمعلومات الأخرى ذات الصلة</w:t>
      </w:r>
    </w:p>
    <w:p w:rsidR="00CE1BAD" w:rsidRDefault="00CE1BAD" w:rsidP="00CE1BAD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rtl/>
          <w:lang w:eastAsia="zh-CN"/>
        </w:rPr>
        <w:tab/>
      </w:r>
      <w:r w:rsidR="00FC61ED">
        <w:rPr>
          <w:rFonts w:eastAsiaTheme="minorEastAsia" w:hint="cs"/>
          <w:rtl/>
          <w:lang w:eastAsia="zh-CN"/>
        </w:rPr>
        <w:t xml:space="preserve">المعلومات المطلوبة في حالة </w:t>
      </w:r>
      <w:r w:rsidR="0063025F" w:rsidRPr="00642AB8">
        <w:rPr>
          <w:rFonts w:eastAsiaTheme="minorEastAsia" w:hint="cs"/>
          <w:rtl/>
          <w:lang w:eastAsia="zh-CN"/>
        </w:rPr>
        <w:t xml:space="preserve">مراقبة </w:t>
      </w:r>
      <w:r w:rsidR="00C51E2C">
        <w:rPr>
          <w:rFonts w:eastAsiaTheme="minorEastAsia" w:hint="cs"/>
          <w:rtl/>
          <w:lang w:eastAsia="zh-CN"/>
        </w:rPr>
        <w:t xml:space="preserve">إرسالات </w:t>
      </w:r>
      <w:r w:rsidR="0063025F" w:rsidRPr="00642AB8">
        <w:rPr>
          <w:rFonts w:eastAsiaTheme="minorEastAsia" w:hint="cs"/>
          <w:rtl/>
          <w:lang w:eastAsia="zh-CN"/>
        </w:rPr>
        <w:t>الأرض</w:t>
      </w:r>
    </w:p>
    <w:p w:rsidR="00A26906" w:rsidRDefault="00CE1BAD" w:rsidP="00A26906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A26906">
        <w:rPr>
          <w:rFonts w:eastAsiaTheme="minorEastAsia" w:hint="cs"/>
          <w:rtl/>
          <w:lang w:eastAsia="zh-CN" w:bidi="ar-EG"/>
        </w:rPr>
        <w:t>موقع مستقبِل المراقبة (خط العرض، خط</w:t>
      </w:r>
      <w:r w:rsidR="007F4853">
        <w:rPr>
          <w:rFonts w:eastAsiaTheme="minorEastAsia" w:hint="cs"/>
          <w:rtl/>
          <w:lang w:eastAsia="zh-CN" w:bidi="ar-EG"/>
        </w:rPr>
        <w:t xml:space="preserve"> الطول، البلد، أقرب مدينة كبرى).</w:t>
      </w:r>
    </w:p>
    <w:p w:rsidR="00CE1BAD" w:rsidRDefault="00CE1BAD" w:rsidP="00C51E2C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A26906">
        <w:rPr>
          <w:rFonts w:eastAsiaTheme="minorEastAsia" w:hint="cs"/>
          <w:rtl/>
          <w:lang w:eastAsia="zh-CN" w:bidi="ar-EG"/>
        </w:rPr>
        <w:t>وقت البدء/التوقف، فترة المراقبة</w:t>
      </w:r>
      <w:r w:rsidR="007F4853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50099D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A26906">
        <w:rPr>
          <w:rFonts w:eastAsiaTheme="minorEastAsia" w:hint="cs"/>
          <w:rtl/>
          <w:lang w:eastAsia="zh-CN" w:bidi="ar-EG"/>
        </w:rPr>
        <w:t xml:space="preserve">الحد المتوسط والأدنى والأقصى لشدة المجال الكهربائي بالوحدة </w:t>
      </w:r>
      <w:proofErr w:type="spellStart"/>
      <w:r w:rsidR="00A26906" w:rsidRPr="00D502CC">
        <w:t>dBµV</w:t>
      </w:r>
      <w:proofErr w:type="spellEnd"/>
      <w:r w:rsidR="00A26906" w:rsidRPr="00D502CC">
        <w:t>/m</w:t>
      </w:r>
      <w:r w:rsidR="00A26906">
        <w:rPr>
          <w:rFonts w:hint="cs"/>
          <w:rtl/>
        </w:rPr>
        <w:t xml:space="preserve"> (المتوسط </w:t>
      </w:r>
      <w:r w:rsidR="00C51E2C">
        <w:rPr>
          <w:rFonts w:hint="cs"/>
          <w:rtl/>
        </w:rPr>
        <w:t xml:space="preserve">أو المتوسط </w:t>
      </w:r>
      <w:r w:rsidR="00A26906">
        <w:rPr>
          <w:rFonts w:hint="cs"/>
          <w:rtl/>
        </w:rPr>
        <w:t xml:space="preserve">الخطي للكاشف) والحد الأدنى والأقصى </w:t>
      </w:r>
      <w:r w:rsidR="00A26906">
        <w:rPr>
          <w:rFonts w:eastAsiaTheme="minorEastAsia" w:hint="cs"/>
          <w:rtl/>
          <w:lang w:eastAsia="zh-CN" w:bidi="ar-EG"/>
        </w:rPr>
        <w:t xml:space="preserve">للقدرة المستقبَلة بالوحدة </w:t>
      </w:r>
      <w:proofErr w:type="spellStart"/>
      <w:r w:rsidR="00A26906" w:rsidRPr="00D502CC">
        <w:t>dBµW</w:t>
      </w:r>
      <w:proofErr w:type="spellEnd"/>
      <w:r w:rsidR="00A26906">
        <w:rPr>
          <w:rFonts w:hint="cs"/>
          <w:rtl/>
        </w:rPr>
        <w:t xml:space="preserve"> (المتوسط اللوغاريتمي للكاشف) كما استقبلها هوائي جهاز المراقبة في</w:t>
      </w:r>
      <w:r w:rsidR="0050099D">
        <w:rPr>
          <w:rFonts w:hint="eastAsia"/>
          <w:rtl/>
        </w:rPr>
        <w:t> </w:t>
      </w:r>
      <w:r w:rsidR="00A26906">
        <w:rPr>
          <w:rFonts w:hint="cs"/>
          <w:rtl/>
        </w:rPr>
        <w:t xml:space="preserve">نطاق التردد </w:t>
      </w:r>
      <w:r w:rsidR="00A26906" w:rsidRPr="00CE1BAD">
        <w:t>MHz 406</w:t>
      </w:r>
      <w:r w:rsidR="00A26906" w:rsidRPr="00CE1BAD">
        <w:noBreakHyphen/>
        <w:t>405,9</w:t>
      </w:r>
      <w:r w:rsidR="00C51E2C">
        <w:rPr>
          <w:rFonts w:hint="cs"/>
          <w:rtl/>
        </w:rPr>
        <w:t>.</w:t>
      </w:r>
    </w:p>
    <w:p w:rsidR="00CE1BAD" w:rsidRDefault="00CE1BAD" w:rsidP="0050099D">
      <w:pPr>
        <w:pStyle w:val="enumlev1"/>
        <w:rPr>
          <w:rtl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A26906">
        <w:rPr>
          <w:rFonts w:eastAsiaTheme="minorEastAsia" w:hint="cs"/>
          <w:rtl/>
          <w:lang w:eastAsia="zh-CN" w:bidi="ar-EG"/>
        </w:rPr>
        <w:t xml:space="preserve">الحد المتوسط والأدنى والأقصى لشدة المجال الكهربائي بالوحدة </w:t>
      </w:r>
      <w:proofErr w:type="spellStart"/>
      <w:r w:rsidR="00A26906" w:rsidRPr="00D502CC">
        <w:t>dBµV</w:t>
      </w:r>
      <w:proofErr w:type="spellEnd"/>
      <w:r w:rsidR="00A26906" w:rsidRPr="00D502CC">
        <w:t>/m</w:t>
      </w:r>
      <w:r w:rsidR="00A26906">
        <w:rPr>
          <w:rFonts w:hint="cs"/>
          <w:rtl/>
        </w:rPr>
        <w:t xml:space="preserve"> (المتوسط </w:t>
      </w:r>
      <w:r w:rsidR="00C51E2C">
        <w:rPr>
          <w:rFonts w:hint="cs"/>
          <w:rtl/>
        </w:rPr>
        <w:t xml:space="preserve">أو المتوسط </w:t>
      </w:r>
      <w:r w:rsidR="00A26906">
        <w:rPr>
          <w:rFonts w:hint="cs"/>
          <w:rtl/>
        </w:rPr>
        <w:t xml:space="preserve">الخطي للكاشف) والحد الأدنى والأقصى </w:t>
      </w:r>
      <w:r w:rsidR="00A26906">
        <w:rPr>
          <w:rFonts w:eastAsiaTheme="minorEastAsia" w:hint="cs"/>
          <w:rtl/>
          <w:lang w:eastAsia="zh-CN" w:bidi="ar-EG"/>
        </w:rPr>
        <w:t xml:space="preserve">للقدرة المستقبَلة بالوحدة </w:t>
      </w:r>
      <w:proofErr w:type="spellStart"/>
      <w:r w:rsidR="00A26906" w:rsidRPr="00D502CC">
        <w:t>dBµW</w:t>
      </w:r>
      <w:proofErr w:type="spellEnd"/>
      <w:r w:rsidR="00A26906">
        <w:rPr>
          <w:rFonts w:hint="cs"/>
          <w:rtl/>
        </w:rPr>
        <w:t xml:space="preserve"> (المتوسط اللوغاريتمي للكاشف) كما استقبلها هوائي جهاز المراقبة في</w:t>
      </w:r>
      <w:r w:rsidR="0050099D">
        <w:rPr>
          <w:rFonts w:hint="eastAsia"/>
          <w:rtl/>
        </w:rPr>
        <w:t> </w:t>
      </w:r>
      <w:r w:rsidR="00A26906">
        <w:rPr>
          <w:rFonts w:hint="cs"/>
          <w:rtl/>
        </w:rPr>
        <w:t xml:space="preserve">نطاق التردد </w:t>
      </w:r>
      <w:r w:rsidR="00252D8F" w:rsidRPr="00CE1BAD">
        <w:t>MHz 406,2</w:t>
      </w:r>
      <w:r w:rsidR="00252D8F" w:rsidRPr="00CE1BAD">
        <w:noBreakHyphen/>
        <w:t>406,1</w:t>
      </w:r>
      <w:r w:rsidR="007F4853">
        <w:rPr>
          <w:rFonts w:hint="cs"/>
          <w:rtl/>
        </w:rPr>
        <w:t>.</w:t>
      </w:r>
    </w:p>
    <w:p w:rsidR="00252D8F" w:rsidRPr="00252D8F" w:rsidRDefault="00252D8F" w:rsidP="00252D8F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وإذا تم كشف إرسال ما، فإن قاعدة البيانات ستتضمن المعلمات التالية:</w:t>
      </w:r>
    </w:p>
    <w:p w:rsidR="00CE1BAD" w:rsidRDefault="00CE1BAD" w:rsidP="003F57F8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252D8F">
        <w:rPr>
          <w:rFonts w:eastAsiaTheme="minorEastAsia" w:hint="cs"/>
          <w:rtl/>
          <w:lang w:eastAsia="zh-CN" w:bidi="ar-EG"/>
        </w:rPr>
        <w:t xml:space="preserve">التردد المركزي لعرض نطاق معين للإرسال (عرض نطاق الاستبانة للمستقبِل حوالي </w:t>
      </w:r>
      <w:r w:rsidR="003F57F8">
        <w:rPr>
          <w:rFonts w:eastAsiaTheme="minorEastAsia"/>
          <w:lang w:eastAsia="zh-CN" w:bidi="ar-EG"/>
        </w:rPr>
        <w:t>Hz </w:t>
      </w:r>
      <w:r w:rsidR="00252D8F">
        <w:rPr>
          <w:rFonts w:eastAsiaTheme="minorEastAsia"/>
          <w:lang w:eastAsia="zh-CN" w:bidi="ar-EG"/>
        </w:rPr>
        <w:t>100</w:t>
      </w:r>
      <w:r w:rsidR="00C51E2C">
        <w:rPr>
          <w:rFonts w:eastAsiaTheme="minorEastAsia" w:hint="cs"/>
          <w:rtl/>
          <w:lang w:eastAsia="zh-CN" w:bidi="ar-EG"/>
        </w:rPr>
        <w:t>)</w:t>
      </w:r>
      <w:r w:rsidR="007F4853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D34BE6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252D8F">
        <w:rPr>
          <w:rFonts w:eastAsiaTheme="minorEastAsia" w:hint="cs"/>
          <w:rtl/>
          <w:lang w:eastAsia="zh-CN" w:bidi="ar-EG"/>
        </w:rPr>
        <w:t xml:space="preserve">عرض النطاق </w:t>
      </w:r>
      <w:r w:rsidR="00C51E2C">
        <w:rPr>
          <w:rFonts w:eastAsiaTheme="minorEastAsia" w:hint="cs"/>
          <w:rtl/>
          <w:lang w:eastAsia="zh-CN" w:bidi="ar-EG"/>
        </w:rPr>
        <w:t>الذي يُحصل عليه لكل</w:t>
      </w:r>
      <w:r w:rsidR="00252D8F">
        <w:rPr>
          <w:rFonts w:eastAsiaTheme="minorEastAsia" w:hint="cs"/>
          <w:rtl/>
          <w:lang w:eastAsia="zh-CN" w:bidi="ar-EG"/>
        </w:rPr>
        <w:t xml:space="preserve"> عملية رصد</w:t>
      </w:r>
      <w:r w:rsidR="007F4853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D34BE6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252D8F">
        <w:rPr>
          <w:rFonts w:eastAsiaTheme="minorEastAsia" w:hint="cs"/>
          <w:rtl/>
          <w:lang w:eastAsia="zh-CN" w:bidi="ar-EG"/>
        </w:rPr>
        <w:t xml:space="preserve">شدة المجال الكهربائي بالوحدة </w:t>
      </w:r>
      <w:proofErr w:type="spellStart"/>
      <w:r w:rsidR="00252D8F" w:rsidRPr="00D502CC">
        <w:t>dBµV</w:t>
      </w:r>
      <w:proofErr w:type="spellEnd"/>
      <w:r w:rsidR="00252D8F" w:rsidRPr="00D502CC">
        <w:t>/m</w:t>
      </w:r>
      <w:r w:rsidR="00252D8F">
        <w:rPr>
          <w:rFonts w:hint="cs"/>
          <w:rtl/>
        </w:rPr>
        <w:t xml:space="preserve"> كما استقبلها هوائي جهاز المراقبة</w:t>
      </w:r>
      <w:r w:rsidR="007F4853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D34BE6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252D8F">
        <w:rPr>
          <w:rFonts w:eastAsiaTheme="minorEastAsia" w:hint="cs"/>
          <w:rtl/>
          <w:lang w:eastAsia="zh-CN" w:bidi="ar-EG"/>
        </w:rPr>
        <w:t>سمت الاستقبال في حالة إجراء القياسات باستعمال هوائي اتجاهي</w:t>
      </w:r>
      <w:r w:rsidR="007F4853">
        <w:rPr>
          <w:rFonts w:eastAsiaTheme="minorEastAsia" w:hint="cs"/>
          <w:rtl/>
          <w:lang w:eastAsia="zh-CN" w:bidi="ar-EG"/>
        </w:rPr>
        <w:t>.</w:t>
      </w:r>
    </w:p>
    <w:p w:rsidR="00CE1BAD" w:rsidRDefault="0078488B" w:rsidP="00C51E2C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</w:t>
      </w:r>
      <w:r w:rsidR="00C641A9">
        <w:rPr>
          <w:rFonts w:eastAsiaTheme="minorEastAsia" w:hint="cs"/>
          <w:rtl/>
          <w:lang w:eastAsia="zh-CN" w:bidi="ar-EG"/>
        </w:rPr>
        <w:t xml:space="preserve">يمكن تقديم </w:t>
      </w:r>
      <w:r w:rsidR="00C51E2C">
        <w:rPr>
          <w:rFonts w:eastAsiaTheme="minorEastAsia" w:hint="cs"/>
          <w:rtl/>
          <w:lang w:eastAsia="zh-CN" w:bidi="ar-EG"/>
        </w:rPr>
        <w:t xml:space="preserve">نتائج </w:t>
      </w:r>
      <w:r w:rsidR="00C641A9">
        <w:rPr>
          <w:rFonts w:eastAsiaTheme="minorEastAsia" w:hint="cs"/>
          <w:rtl/>
          <w:lang w:eastAsia="zh-CN" w:bidi="ar-EG"/>
        </w:rPr>
        <w:t>إضافية للمرا</w:t>
      </w:r>
      <w:r w:rsidR="007F4853">
        <w:rPr>
          <w:rFonts w:eastAsiaTheme="minorEastAsia" w:hint="cs"/>
          <w:rtl/>
          <w:lang w:eastAsia="zh-CN" w:bidi="ar-EG"/>
        </w:rPr>
        <w:t>قبة عند توفرها مثل شَغل القناة.</w:t>
      </w:r>
    </w:p>
    <w:p w:rsidR="00CE1BAD" w:rsidRDefault="00C641A9" w:rsidP="00C51E2C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وينبغي للإدارات التي ترغب في تقديم البيانات أن تقوم بحملات مراقبة على أساس منتظم (مثلاً عدة مرات في السنة إن أمكن).</w:t>
      </w:r>
      <w:r w:rsidR="00700EA3">
        <w:rPr>
          <w:rFonts w:eastAsiaTheme="minorEastAsia" w:hint="cs"/>
          <w:rtl/>
          <w:lang w:eastAsia="zh-CN" w:bidi="ar-EG"/>
        </w:rPr>
        <w:t xml:space="preserve"> </w:t>
      </w:r>
      <w:r w:rsidR="00700EA3" w:rsidRPr="00F52FF8">
        <w:rPr>
          <w:rFonts w:eastAsiaTheme="minorEastAsia" w:hint="cs"/>
          <w:rtl/>
          <w:lang w:eastAsia="zh-CN" w:bidi="ar-EG"/>
        </w:rPr>
        <w:t>وينبغي تحديد مدة المراقبة على النحو الأمثل وفقاً لأنواع الرصد: ثابت</w:t>
      </w:r>
      <w:r w:rsidR="00F52FF8">
        <w:rPr>
          <w:rFonts w:eastAsiaTheme="minorEastAsia" w:hint="cs"/>
          <w:rtl/>
          <w:lang w:eastAsia="zh-CN" w:bidi="ar-EG"/>
        </w:rPr>
        <w:t>ة</w:t>
      </w:r>
      <w:r w:rsidR="00700EA3" w:rsidRPr="00F52FF8">
        <w:rPr>
          <w:rFonts w:eastAsiaTheme="minorEastAsia" w:hint="cs"/>
          <w:rtl/>
          <w:lang w:eastAsia="zh-CN" w:bidi="ar-EG"/>
        </w:rPr>
        <w:t xml:space="preserve"> (عادةً يومان).</w:t>
      </w:r>
    </w:p>
    <w:p w:rsidR="00CE1BAD" w:rsidRDefault="00CE1BAD" w:rsidP="00CE1BAD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2</w:t>
      </w:r>
      <w:r>
        <w:rPr>
          <w:rFonts w:eastAsiaTheme="minorEastAsia"/>
          <w:rtl/>
          <w:lang w:eastAsia="zh-CN"/>
        </w:rPr>
        <w:tab/>
      </w:r>
      <w:r w:rsidR="00C641A9">
        <w:rPr>
          <w:rFonts w:eastAsiaTheme="minorEastAsia" w:hint="cs"/>
          <w:rtl/>
          <w:lang w:eastAsia="zh-CN"/>
        </w:rPr>
        <w:t>المعلومات المطلوبة في حالة المراقبة باستخدام السواتل</w:t>
      </w:r>
    </w:p>
    <w:p w:rsidR="00CE1BAD" w:rsidRPr="00D45738" w:rsidRDefault="00C641A9" w:rsidP="0078488B">
      <w:pPr>
        <w:pStyle w:val="enumlev1"/>
        <w:ind w:left="0" w:firstLine="0"/>
        <w:rPr>
          <w:rFonts w:eastAsiaTheme="minorEastAsia"/>
          <w:spacing w:val="-8"/>
          <w:rtl/>
          <w:lang w:eastAsia="zh-CN" w:bidi="ar-EG"/>
        </w:rPr>
      </w:pPr>
      <w:r w:rsidRPr="00D45738">
        <w:rPr>
          <w:rFonts w:eastAsiaTheme="minorEastAsia" w:hint="cs"/>
          <w:spacing w:val="-8"/>
          <w:rtl/>
          <w:lang w:eastAsia="zh-CN" w:bidi="ar-EG"/>
        </w:rPr>
        <w:t xml:space="preserve">يمكن </w:t>
      </w:r>
      <w:r w:rsidR="0078488B" w:rsidRPr="00D45738">
        <w:rPr>
          <w:rFonts w:eastAsiaTheme="minorEastAsia" w:hint="cs"/>
          <w:spacing w:val="-8"/>
          <w:rtl/>
          <w:lang w:eastAsia="zh-CN" w:bidi="ar-EG"/>
        </w:rPr>
        <w:t>ل</w:t>
      </w:r>
      <w:r w:rsidR="008372C4" w:rsidRPr="00D45738">
        <w:rPr>
          <w:rFonts w:eastAsiaTheme="minorEastAsia" w:hint="cs"/>
          <w:spacing w:val="-8"/>
          <w:rtl/>
          <w:lang w:eastAsia="zh-CN" w:bidi="ar-EG"/>
        </w:rPr>
        <w:t>لوكالات الفضائية أو المؤسسات أو المنظمات الدولية التي لديها إمكانية النفاذ إلى البنية التحتية الساتلية</w:t>
      </w:r>
      <w:r w:rsidR="0078488B" w:rsidRPr="00D45738">
        <w:rPr>
          <w:rFonts w:eastAsiaTheme="minorEastAsia" w:hint="cs"/>
          <w:spacing w:val="-8"/>
          <w:rtl/>
          <w:lang w:eastAsia="zh-CN" w:bidi="ar-EG"/>
        </w:rPr>
        <w:t xml:space="preserve"> أن تقدم قائمة المعلومات التالية</w:t>
      </w:r>
      <w:r w:rsidR="008372C4" w:rsidRPr="00D45738">
        <w:rPr>
          <w:rFonts w:eastAsiaTheme="minorEastAsia" w:hint="cs"/>
          <w:spacing w:val="-8"/>
          <w:rtl/>
          <w:lang w:eastAsia="zh-CN" w:bidi="ar-EG"/>
        </w:rPr>
        <w:t>:</w:t>
      </w:r>
    </w:p>
    <w:p w:rsidR="00CE1BAD" w:rsidRDefault="00CE1BAD" w:rsidP="00CE1BAD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8372C4">
        <w:rPr>
          <w:rFonts w:eastAsiaTheme="minorEastAsia" w:hint="cs"/>
          <w:rtl/>
          <w:lang w:eastAsia="zh-CN" w:bidi="ar-EG"/>
        </w:rPr>
        <w:t>وقت البدء/التوقف، فترة المراقبة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CE1BAD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8372C4">
        <w:rPr>
          <w:rFonts w:eastAsiaTheme="minorEastAsia" w:hint="cs"/>
          <w:rtl/>
          <w:lang w:eastAsia="zh-CN" w:bidi="ar-EG"/>
        </w:rPr>
        <w:t>متوسط خطيْ العرض/الطول، موقع الإرسال الذي تجري مراقبته، بما في ذلك البلد وأقرب مدينة كبرى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C51E2C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8372C4">
        <w:rPr>
          <w:rFonts w:eastAsiaTheme="minorEastAsia" w:hint="cs"/>
          <w:rtl/>
          <w:lang w:eastAsia="zh-CN" w:bidi="ar-EG"/>
        </w:rPr>
        <w:t xml:space="preserve">مدة ووقت </w:t>
      </w:r>
      <w:r w:rsidR="00C51E2C">
        <w:rPr>
          <w:rFonts w:eastAsiaTheme="minorEastAsia" w:hint="cs"/>
          <w:rtl/>
          <w:lang w:eastAsia="zh-CN" w:bidi="ar-EG"/>
        </w:rPr>
        <w:t>حدوث الإرسال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78488B" w:rsidRDefault="00CE1BAD" w:rsidP="0078488B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78488B">
        <w:rPr>
          <w:rFonts w:eastAsiaTheme="minorEastAsia" w:hint="cs"/>
          <w:rtl/>
          <w:lang w:eastAsia="zh-CN" w:bidi="ar-EG"/>
        </w:rPr>
        <w:t>التردد</w:t>
      </w:r>
      <w:r w:rsidR="00C51E2C">
        <w:rPr>
          <w:rFonts w:eastAsiaTheme="minorEastAsia" w:hint="cs"/>
          <w:rtl/>
          <w:lang w:eastAsia="zh-CN" w:bidi="ar-EG"/>
        </w:rPr>
        <w:t xml:space="preserve"> المركزي لعرض نطاق معين للإرسال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C51E2C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78488B">
        <w:rPr>
          <w:rFonts w:eastAsiaTheme="minorEastAsia" w:hint="cs"/>
          <w:rtl/>
          <w:lang w:eastAsia="zh-CN" w:bidi="ar-EG"/>
        </w:rPr>
        <w:t xml:space="preserve">عرض النطاق </w:t>
      </w:r>
      <w:r w:rsidR="00C51E2C">
        <w:rPr>
          <w:rFonts w:eastAsiaTheme="minorEastAsia" w:hint="cs"/>
          <w:rtl/>
          <w:lang w:eastAsia="zh-CN" w:bidi="ar-EG"/>
        </w:rPr>
        <w:t>الذي يُحصل عليه لكل</w:t>
      </w:r>
      <w:r w:rsidR="0078488B">
        <w:rPr>
          <w:rFonts w:eastAsiaTheme="minorEastAsia" w:hint="cs"/>
          <w:rtl/>
          <w:lang w:eastAsia="zh-CN" w:bidi="ar-EG"/>
        </w:rPr>
        <w:t xml:space="preserve"> إرسال تم رصده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CE1BAD" w:rsidRDefault="00CE1BAD" w:rsidP="00CE1BAD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lang w:eastAsia="zh-CN" w:bidi="ar-EG"/>
        </w:rPr>
        <w:tab/>
      </w:r>
      <w:r w:rsidR="0078488B">
        <w:rPr>
          <w:rFonts w:eastAsiaTheme="minorEastAsia" w:hint="cs"/>
          <w:rtl/>
          <w:lang w:eastAsia="zh-CN" w:bidi="ar-EG"/>
        </w:rPr>
        <w:t>شدة الإشارة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78488B" w:rsidRDefault="0078488B" w:rsidP="0078488B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سمت الاستقبال في حالة إجراء القياسات باستعمال هوائي اتجاهي</w:t>
      </w:r>
      <w:r w:rsidR="00D45738">
        <w:rPr>
          <w:rFonts w:eastAsiaTheme="minorEastAsia" w:hint="cs"/>
          <w:rtl/>
          <w:lang w:eastAsia="zh-CN" w:bidi="ar-EG"/>
        </w:rPr>
        <w:t>.</w:t>
      </w:r>
    </w:p>
    <w:p w:rsidR="0078488B" w:rsidRDefault="0078488B" w:rsidP="00C51E2C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ويمكن تقديم </w:t>
      </w:r>
      <w:r w:rsidR="00C51E2C">
        <w:rPr>
          <w:rFonts w:eastAsiaTheme="minorEastAsia" w:hint="cs"/>
          <w:rtl/>
          <w:lang w:eastAsia="zh-CN" w:bidi="ar-EG"/>
        </w:rPr>
        <w:t xml:space="preserve">نتائج </w:t>
      </w:r>
      <w:r>
        <w:rPr>
          <w:rFonts w:eastAsiaTheme="minorEastAsia" w:hint="cs"/>
          <w:rtl/>
          <w:lang w:eastAsia="zh-CN" w:bidi="ar-EG"/>
        </w:rPr>
        <w:t>إضافية للمرا</w:t>
      </w:r>
      <w:r w:rsidR="00D45738">
        <w:rPr>
          <w:rFonts w:eastAsiaTheme="minorEastAsia" w:hint="cs"/>
          <w:rtl/>
          <w:lang w:eastAsia="zh-CN" w:bidi="ar-EG"/>
        </w:rPr>
        <w:t>قبة عند توفرها مثل شَغل القناة.</w:t>
      </w:r>
    </w:p>
    <w:p w:rsidR="0078488B" w:rsidRDefault="0078488B" w:rsidP="00C51E2C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وينبغي للوكالات الفضائية أو المؤسسات أو المنظمات الدولية التي ترغب في تقديم البيانات أن تقوم بحملات مراقبة على أساس منتظم (مثلاً عدة مرات في السنة إن أمكن). </w:t>
      </w:r>
      <w:r w:rsidR="00700EA3" w:rsidRPr="00F52FF8">
        <w:rPr>
          <w:rFonts w:eastAsiaTheme="minorEastAsia" w:hint="cs"/>
          <w:rtl/>
          <w:lang w:eastAsia="zh-CN" w:bidi="ar-EG"/>
        </w:rPr>
        <w:t>وينبغي تحديد مدة المراقبة على النحو الأمثل وفقاً لأنواع الرصد: ثابت</w:t>
      </w:r>
      <w:r w:rsidR="00F52FF8">
        <w:rPr>
          <w:rFonts w:eastAsiaTheme="minorEastAsia" w:hint="cs"/>
          <w:rtl/>
          <w:lang w:eastAsia="zh-CN" w:bidi="ar-EG"/>
        </w:rPr>
        <w:t>ة</w:t>
      </w:r>
      <w:r w:rsidR="00700EA3" w:rsidRPr="00F52FF8">
        <w:rPr>
          <w:rFonts w:eastAsiaTheme="minorEastAsia" w:hint="cs"/>
          <w:rtl/>
          <w:lang w:eastAsia="zh-CN" w:bidi="ar-EG"/>
        </w:rPr>
        <w:t xml:space="preserve"> (عادةً يومان).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AD" w:rsidRDefault="00CE1BAD" w:rsidP="00E07379">
      <w:pPr>
        <w:spacing w:before="0" w:line="240" w:lineRule="auto"/>
      </w:pPr>
      <w:r>
        <w:separator/>
      </w:r>
    </w:p>
  </w:endnote>
  <w:endnote w:type="continuationSeparator" w:id="0">
    <w:p w:rsidR="00CE1BAD" w:rsidRDefault="00CE1BA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AD" w:rsidRDefault="00CE1BAD" w:rsidP="00E07379">
      <w:pPr>
        <w:spacing w:before="0" w:line="240" w:lineRule="auto"/>
      </w:pPr>
      <w:r>
        <w:separator/>
      </w:r>
    </w:p>
  </w:footnote>
  <w:footnote w:type="continuationSeparator" w:id="0">
    <w:p w:rsidR="00CE1BAD" w:rsidRDefault="00CE1BA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82B2E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AD"/>
    <w:rsid w:val="000124CC"/>
    <w:rsid w:val="00041F8B"/>
    <w:rsid w:val="00042270"/>
    <w:rsid w:val="0004448A"/>
    <w:rsid w:val="00046444"/>
    <w:rsid w:val="0006023B"/>
    <w:rsid w:val="000801CA"/>
    <w:rsid w:val="0008638B"/>
    <w:rsid w:val="00090574"/>
    <w:rsid w:val="00092FC2"/>
    <w:rsid w:val="000A1677"/>
    <w:rsid w:val="000B0F47"/>
    <w:rsid w:val="000B407F"/>
    <w:rsid w:val="000C13C2"/>
    <w:rsid w:val="000F0B1C"/>
    <w:rsid w:val="000F1D42"/>
    <w:rsid w:val="000F4D07"/>
    <w:rsid w:val="000F7666"/>
    <w:rsid w:val="00102A03"/>
    <w:rsid w:val="001040A3"/>
    <w:rsid w:val="00173915"/>
    <w:rsid w:val="0022345D"/>
    <w:rsid w:val="00225854"/>
    <w:rsid w:val="0023283D"/>
    <w:rsid w:val="00236F5B"/>
    <w:rsid w:val="00252D8F"/>
    <w:rsid w:val="00252E0C"/>
    <w:rsid w:val="00270410"/>
    <w:rsid w:val="00276881"/>
    <w:rsid w:val="002916BE"/>
    <w:rsid w:val="002978F4"/>
    <w:rsid w:val="002A5F48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777E8"/>
    <w:rsid w:val="003C04DC"/>
    <w:rsid w:val="003C475F"/>
    <w:rsid w:val="003E4132"/>
    <w:rsid w:val="003F57F8"/>
    <w:rsid w:val="003F678F"/>
    <w:rsid w:val="0042686F"/>
    <w:rsid w:val="004367CE"/>
    <w:rsid w:val="00443869"/>
    <w:rsid w:val="004712C6"/>
    <w:rsid w:val="00497703"/>
    <w:rsid w:val="004D660E"/>
    <w:rsid w:val="004D68E1"/>
    <w:rsid w:val="004F0F06"/>
    <w:rsid w:val="0050099D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0019"/>
    <w:rsid w:val="005B7B8A"/>
    <w:rsid w:val="005C5DF8"/>
    <w:rsid w:val="005D6476"/>
    <w:rsid w:val="005D6C0D"/>
    <w:rsid w:val="005E5283"/>
    <w:rsid w:val="005E58F5"/>
    <w:rsid w:val="00606660"/>
    <w:rsid w:val="006157A3"/>
    <w:rsid w:val="00620E60"/>
    <w:rsid w:val="0063025F"/>
    <w:rsid w:val="0063315A"/>
    <w:rsid w:val="00636F14"/>
    <w:rsid w:val="00642AB8"/>
    <w:rsid w:val="0065591D"/>
    <w:rsid w:val="00662C5A"/>
    <w:rsid w:val="00670AF5"/>
    <w:rsid w:val="00685953"/>
    <w:rsid w:val="006C1556"/>
    <w:rsid w:val="006F267F"/>
    <w:rsid w:val="006F63F7"/>
    <w:rsid w:val="006F6F03"/>
    <w:rsid w:val="00700EA3"/>
    <w:rsid w:val="00706D7A"/>
    <w:rsid w:val="00726AEC"/>
    <w:rsid w:val="007530CA"/>
    <w:rsid w:val="00783A16"/>
    <w:rsid w:val="0078488B"/>
    <w:rsid w:val="0079553D"/>
    <w:rsid w:val="007A62B1"/>
    <w:rsid w:val="007B01CC"/>
    <w:rsid w:val="007E7C6C"/>
    <w:rsid w:val="007F4853"/>
    <w:rsid w:val="007F6238"/>
    <w:rsid w:val="007F646C"/>
    <w:rsid w:val="00801FCD"/>
    <w:rsid w:val="00803D7E"/>
    <w:rsid w:val="00803F08"/>
    <w:rsid w:val="00805062"/>
    <w:rsid w:val="008173D9"/>
    <w:rsid w:val="008235CD"/>
    <w:rsid w:val="00823A07"/>
    <w:rsid w:val="008260B2"/>
    <w:rsid w:val="00835FEC"/>
    <w:rsid w:val="008372C4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0F1B"/>
    <w:rsid w:val="00933E83"/>
    <w:rsid w:val="00954E6B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07B76"/>
    <w:rsid w:val="00A124CB"/>
    <w:rsid w:val="00A2167A"/>
    <w:rsid w:val="00A25A43"/>
    <w:rsid w:val="00A26906"/>
    <w:rsid w:val="00A3140C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51E2C"/>
    <w:rsid w:val="00C641A9"/>
    <w:rsid w:val="00C674FE"/>
    <w:rsid w:val="00C7297D"/>
    <w:rsid w:val="00C75633"/>
    <w:rsid w:val="00C8242E"/>
    <w:rsid w:val="00C82615"/>
    <w:rsid w:val="00C8377B"/>
    <w:rsid w:val="00C867DB"/>
    <w:rsid w:val="00C938A9"/>
    <w:rsid w:val="00CA2A38"/>
    <w:rsid w:val="00CA50FF"/>
    <w:rsid w:val="00CC3CD2"/>
    <w:rsid w:val="00CC43BE"/>
    <w:rsid w:val="00CD123C"/>
    <w:rsid w:val="00CD2085"/>
    <w:rsid w:val="00CE1BAD"/>
    <w:rsid w:val="00CE2EE1"/>
    <w:rsid w:val="00CF124C"/>
    <w:rsid w:val="00CF3FFD"/>
    <w:rsid w:val="00CF5ED3"/>
    <w:rsid w:val="00D0494C"/>
    <w:rsid w:val="00D14BEB"/>
    <w:rsid w:val="00D21C89"/>
    <w:rsid w:val="00D34BE6"/>
    <w:rsid w:val="00D44E9F"/>
    <w:rsid w:val="00D45542"/>
    <w:rsid w:val="00D45738"/>
    <w:rsid w:val="00D619DB"/>
    <w:rsid w:val="00D77D0F"/>
    <w:rsid w:val="00D82B2E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6CA1"/>
    <w:rsid w:val="00E7380C"/>
    <w:rsid w:val="00E73C25"/>
    <w:rsid w:val="00E74BE7"/>
    <w:rsid w:val="00E86CC9"/>
    <w:rsid w:val="00E96624"/>
    <w:rsid w:val="00EB7D51"/>
    <w:rsid w:val="00F126F1"/>
    <w:rsid w:val="00F2106A"/>
    <w:rsid w:val="00F2340A"/>
    <w:rsid w:val="00F36D8B"/>
    <w:rsid w:val="00F401D0"/>
    <w:rsid w:val="00F45F2B"/>
    <w:rsid w:val="00F52FF8"/>
    <w:rsid w:val="00F57AE4"/>
    <w:rsid w:val="00F67150"/>
    <w:rsid w:val="00F84366"/>
    <w:rsid w:val="00F85089"/>
    <w:rsid w:val="00F85564"/>
    <w:rsid w:val="00F86CFA"/>
    <w:rsid w:val="00FA7CD4"/>
    <w:rsid w:val="00FB5B90"/>
    <w:rsid w:val="00FC61ED"/>
    <w:rsid w:val="00FD58BD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8505A7"/>
  <w15:chartTrackingRefBased/>
  <w15:docId w15:val="{259934C7-1B86-479A-BFD2-97F8729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C51E2C"/>
    <w:rPr>
      <w:rFonts w:ascii="Calibri" w:hAnsi="Calibri" w:cs="Traditional Arabic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D34BE6"/>
    <w:pPr>
      <w:tabs>
        <w:tab w:val="clear" w:pos="1134"/>
        <w:tab w:val="left" w:pos="794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D34BE6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DC23A-DB76-4A4D-A57E-B7F041E4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Panoussopoulos, Sonia</cp:lastModifiedBy>
  <cp:revision>27</cp:revision>
  <cp:lastPrinted>2018-12-07T07:12:00Z</cp:lastPrinted>
  <dcterms:created xsi:type="dcterms:W3CDTF">2018-12-04T11:21:00Z</dcterms:created>
  <dcterms:modified xsi:type="dcterms:W3CDTF">2018-12-07T15:04:00Z</dcterms:modified>
  <cp:category>Conference document</cp:category>
</cp:coreProperties>
</file>