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14:paraId="294CEE24" w14:textId="77777777" w:rsidTr="0029677E">
        <w:tc>
          <w:tcPr>
            <w:tcW w:w="5000" w:type="pct"/>
            <w:gridSpan w:val="3"/>
            <w:shd w:val="clear" w:color="auto" w:fill="auto"/>
          </w:tcPr>
          <w:p w14:paraId="2312F4FA" w14:textId="3F50CD87" w:rsidR="008260B2" w:rsidRPr="008260B2" w:rsidRDefault="00AF70F6" w:rsidP="00646D3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bookmarkStart w:id="0" w:name="_GoBack"/>
            <w:bookmarkEnd w:id="0"/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</w:tc>
      </w:tr>
      <w:tr w:rsidR="00AF70F6" w:rsidRPr="00AF70F6" w14:paraId="4F8EDAA4" w14:textId="77777777" w:rsidTr="0029677E">
        <w:tc>
          <w:tcPr>
            <w:tcW w:w="2707" w:type="pct"/>
            <w:gridSpan w:val="2"/>
            <w:shd w:val="clear" w:color="auto" w:fill="auto"/>
          </w:tcPr>
          <w:p w14:paraId="0758B452" w14:textId="3FF5F70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5146DE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14:paraId="710A6E13" w14:textId="363C3167" w:rsidR="00AF70F6" w:rsidRPr="00AF70F6" w:rsidRDefault="009A10A0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DB1093">
              <w:rPr>
                <w:rFonts w:eastAsiaTheme="minorEastAsia"/>
                <w:b/>
                <w:bCs/>
                <w:lang w:eastAsia="zh-CN" w:bidi="ar-SY"/>
              </w:rPr>
              <w:t>453</w:t>
            </w:r>
          </w:p>
        </w:tc>
        <w:tc>
          <w:tcPr>
            <w:tcW w:w="2293" w:type="pct"/>
            <w:shd w:val="clear" w:color="auto" w:fill="auto"/>
          </w:tcPr>
          <w:p w14:paraId="382DC943" w14:textId="558A42B6" w:rsidR="00AF70F6" w:rsidRPr="00AF70F6" w:rsidRDefault="00DB1093" w:rsidP="004D25E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</w:t>
            </w:r>
            <w:r w:rsidR="004D25EC">
              <w:rPr>
                <w:rFonts w:eastAsiaTheme="minorEastAsia"/>
                <w:lang w:val="fr-FR" w:eastAsia="zh-CN" w:bidi="ar-SY"/>
              </w:rPr>
              <w:t>9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EG"/>
              </w:rPr>
              <w:t>نوفمبر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251CC5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14:paraId="1D265934" w14:textId="77777777" w:rsidTr="0029677E">
        <w:tc>
          <w:tcPr>
            <w:tcW w:w="5000" w:type="pct"/>
            <w:gridSpan w:val="3"/>
            <w:shd w:val="clear" w:color="auto" w:fill="auto"/>
          </w:tcPr>
          <w:p w14:paraId="3666B479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1AAEF9AC" w14:textId="77777777" w:rsidTr="0029677E">
        <w:tc>
          <w:tcPr>
            <w:tcW w:w="5000" w:type="pct"/>
            <w:gridSpan w:val="3"/>
            <w:shd w:val="clear" w:color="auto" w:fill="auto"/>
          </w:tcPr>
          <w:p w14:paraId="6338F229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15698FC7" w14:textId="77777777" w:rsidTr="0029677E">
        <w:tc>
          <w:tcPr>
            <w:tcW w:w="5000" w:type="pct"/>
            <w:gridSpan w:val="3"/>
            <w:shd w:val="clear" w:color="auto" w:fill="auto"/>
          </w:tcPr>
          <w:p w14:paraId="45ACE8BE" w14:textId="08FC4142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166CF2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</w:t>
            </w:r>
            <w:r w:rsidR="002E13BF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الدولي للاتصالات</w:t>
            </w:r>
            <w:r w:rsidR="002E13BF">
              <w:rPr>
                <w:rFonts w:eastAsiaTheme="minorEastAsia"/>
                <w:b/>
                <w:bCs/>
                <w:w w:val="115"/>
                <w:rtl/>
                <w:lang w:eastAsia="zh-CN"/>
              </w:rPr>
              <w:br/>
            </w:r>
            <w:r w:rsidRPr="00166CF2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و</w:t>
            </w:r>
            <w:r w:rsidR="000B2685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إلى </w:t>
            </w:r>
            <w:r w:rsidRPr="00166CF2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أعضاء قطاع الاتصالات الراديوية</w:t>
            </w:r>
          </w:p>
        </w:tc>
      </w:tr>
      <w:tr w:rsidR="008260B2" w:rsidRPr="00AF70F6" w14:paraId="38421593" w14:textId="77777777" w:rsidTr="001D222D">
        <w:tc>
          <w:tcPr>
            <w:tcW w:w="5000" w:type="pct"/>
            <w:gridSpan w:val="3"/>
            <w:shd w:val="clear" w:color="auto" w:fill="auto"/>
          </w:tcPr>
          <w:p w14:paraId="0DBD751A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14:paraId="45FE2583" w14:textId="77777777" w:rsidTr="001D222D">
        <w:tc>
          <w:tcPr>
            <w:tcW w:w="5000" w:type="pct"/>
            <w:gridSpan w:val="3"/>
            <w:shd w:val="clear" w:color="auto" w:fill="auto"/>
          </w:tcPr>
          <w:p w14:paraId="5A428BE8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1DCEF43A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41F1F173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43FC757" w14:textId="1091B5EB" w:rsidR="00AF70F6" w:rsidRPr="00935020" w:rsidRDefault="000B2685" w:rsidP="00DB1093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cyan"/>
                <w:lang w:eastAsia="zh-CN" w:bidi="ar-SY"/>
              </w:rPr>
            </w:pPr>
            <w:r w:rsidRPr="00774DA6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استعمال </w:t>
            </w:r>
            <w:r w:rsidR="00DB1093" w:rsidRPr="00774DA6">
              <w:rPr>
                <w:rFonts w:eastAsiaTheme="minorEastAsia"/>
                <w:b/>
                <w:bCs/>
                <w:rtl/>
                <w:lang w:eastAsia="zh-CN" w:bidi="ar-SY"/>
              </w:rPr>
              <w:t xml:space="preserve">رموز أصناف المحطات المنطبقة على </w:t>
            </w:r>
            <w:r w:rsidR="003051F4">
              <w:rPr>
                <w:rFonts w:eastAsiaTheme="minorEastAsia" w:hint="cs"/>
                <w:b/>
                <w:bCs/>
                <w:rtl/>
                <w:lang w:eastAsia="zh-CN" w:bidi="ar-SY"/>
              </w:rPr>
              <w:t>أجهزة الاستشعار</w:t>
            </w:r>
            <w:r w:rsidR="00DB1093" w:rsidRPr="00774DA6">
              <w:rPr>
                <w:rFonts w:eastAsiaTheme="minorEastAsia"/>
                <w:b/>
                <w:bCs/>
                <w:rtl/>
                <w:lang w:eastAsia="zh-CN" w:bidi="ar-SY"/>
              </w:rPr>
              <w:t xml:space="preserve"> النشيط</w:t>
            </w:r>
            <w:r w:rsidR="00150AFA">
              <w:rPr>
                <w:rFonts w:eastAsiaTheme="minorEastAsia" w:hint="cs"/>
                <w:b/>
                <w:bCs/>
                <w:rtl/>
                <w:lang w:eastAsia="zh-CN" w:bidi="ar-SY"/>
              </w:rPr>
              <w:t>ة</w:t>
            </w:r>
            <w:r w:rsidR="00DB1093" w:rsidRPr="00774DA6">
              <w:rPr>
                <w:rFonts w:eastAsiaTheme="minorEastAsia"/>
                <w:b/>
                <w:bCs/>
                <w:rtl/>
                <w:lang w:eastAsia="zh-CN" w:bidi="ar-SY"/>
              </w:rPr>
              <w:t xml:space="preserve"> والمنفعل</w:t>
            </w:r>
            <w:r w:rsidR="00150AFA">
              <w:rPr>
                <w:rFonts w:eastAsiaTheme="minorEastAsia" w:hint="cs"/>
                <w:b/>
                <w:bCs/>
                <w:rtl/>
                <w:lang w:eastAsia="zh-CN" w:bidi="ar-SY"/>
              </w:rPr>
              <w:t>ة</w:t>
            </w:r>
            <w:r w:rsidR="00DB1093" w:rsidRPr="00774DA6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="00DB1093" w:rsidRPr="00774DA6">
              <w:rPr>
                <w:rFonts w:eastAsiaTheme="minorEastAsia"/>
                <w:b/>
                <w:bCs/>
                <w:lang w:eastAsia="zh-CN" w:bidi="ar-SY"/>
              </w:rPr>
              <w:t>E1</w:t>
            </w:r>
            <w:r w:rsidR="00DB1093" w:rsidRPr="00774DA6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و</w:t>
            </w:r>
            <w:r w:rsidR="00DB1093" w:rsidRPr="00774DA6">
              <w:rPr>
                <w:rFonts w:eastAsiaTheme="minorEastAsia"/>
                <w:b/>
                <w:bCs/>
                <w:lang w:eastAsia="zh-CN" w:bidi="ar-SY"/>
              </w:rPr>
              <w:t>E2</w:t>
            </w:r>
            <w:r w:rsidR="00935020" w:rsidRPr="00774DA6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و</w:t>
            </w:r>
            <w:r w:rsidR="00DB1093" w:rsidRPr="00774DA6">
              <w:rPr>
                <w:rFonts w:eastAsiaTheme="minorEastAsia"/>
                <w:b/>
                <w:bCs/>
                <w:lang w:eastAsia="zh-CN" w:bidi="ar-SY"/>
              </w:rPr>
              <w:t>E3</w:t>
            </w:r>
            <w:r w:rsidR="00935020" w:rsidRPr="00774DA6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و</w:t>
            </w:r>
            <w:r w:rsidR="00DB1093" w:rsidRPr="00774DA6">
              <w:rPr>
                <w:rFonts w:eastAsiaTheme="minorEastAsia"/>
                <w:b/>
                <w:bCs/>
                <w:lang w:eastAsia="zh-CN" w:bidi="ar-SY"/>
              </w:rPr>
              <w:t>E4</w:t>
            </w:r>
          </w:p>
        </w:tc>
      </w:tr>
      <w:tr w:rsidR="002E13BF" w:rsidRPr="00AF70F6" w14:paraId="054F25CA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2E60550B" w14:textId="77777777" w:rsidR="002E13BF" w:rsidRPr="00AF70F6" w:rsidRDefault="002E13BF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40AB43A7" w14:textId="77777777" w:rsidR="002E13BF" w:rsidRPr="00774DA6" w:rsidRDefault="002E13BF" w:rsidP="00DB1093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rtl/>
                <w:lang w:eastAsia="zh-CN" w:bidi="ar-SY"/>
              </w:rPr>
            </w:pPr>
          </w:p>
        </w:tc>
      </w:tr>
      <w:tr w:rsidR="00DB1093" w:rsidRPr="00AF70F6" w14:paraId="51C289E4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5694D640" w14:textId="6C73BF71" w:rsidR="00DB1093" w:rsidRPr="005146DE" w:rsidRDefault="00DB1093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highlight w:val="cyan"/>
                <w:rtl/>
                <w:lang w:eastAsia="zh-CN"/>
              </w:rPr>
            </w:pPr>
            <w:r w:rsidRPr="00774DA6">
              <w:rPr>
                <w:rFonts w:eastAsiaTheme="minorEastAsia" w:hint="cs"/>
                <w:rtl/>
                <w:lang w:eastAsia="zh-CN"/>
              </w:rPr>
              <w:t>المر</w:t>
            </w:r>
            <w:r w:rsidR="005146DE" w:rsidRPr="00774DA6">
              <w:rPr>
                <w:rFonts w:eastAsiaTheme="minorEastAsia" w:hint="cs"/>
                <w:rtl/>
                <w:lang w:eastAsia="zh-CN"/>
              </w:rPr>
              <w:t>ا</w:t>
            </w:r>
            <w:r w:rsidRPr="00774DA6">
              <w:rPr>
                <w:rFonts w:eastAsiaTheme="minorEastAsia" w:hint="cs"/>
                <w:rtl/>
                <w:lang w:eastAsia="zh-CN"/>
              </w:rPr>
              <w:t>جع: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2EDF233" w14:textId="77777777" w:rsidR="00DB1093" w:rsidRPr="00DB1093" w:rsidRDefault="00DB1093" w:rsidP="00DB1093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rtl/>
                <w:lang w:eastAsia="zh-CN"/>
              </w:rPr>
            </w:pPr>
            <w:r w:rsidRPr="00DB1093">
              <w:rPr>
                <w:rFonts w:eastAsiaTheme="minorEastAsia" w:hint="cs"/>
                <w:rtl/>
                <w:lang w:eastAsia="zh-CN" w:bidi="ar-SY"/>
              </w:rPr>
              <w:t> أ )</w:t>
            </w:r>
            <w:r w:rsidRPr="00DB1093">
              <w:rPr>
                <w:rFonts w:eastAsiaTheme="minorEastAsia"/>
                <w:rtl/>
                <w:lang w:eastAsia="zh-CN" w:bidi="ar-SY"/>
              </w:rPr>
              <w:tab/>
            </w:r>
            <w:r w:rsidRPr="00DB1093">
              <w:rPr>
                <w:rFonts w:eastAsiaTheme="minorEastAsia" w:hint="cs"/>
                <w:rtl/>
                <w:lang w:eastAsia="zh-CN" w:bidi="ar-EG"/>
              </w:rPr>
              <w:t>مق</w:t>
            </w:r>
            <w:r w:rsidRPr="00DB1093">
              <w:rPr>
                <w:rFonts w:eastAsiaTheme="minorEastAsia" w:hint="cs"/>
                <w:rtl/>
                <w:lang w:eastAsia="zh-CN"/>
              </w:rPr>
              <w:t>دمة النشرة الإعلامية الدولية للترددات (الخدمات الفضائية) الصادرة عن مكتب الاتصالات الراديوية</w:t>
            </w:r>
          </w:p>
          <w:p w14:paraId="61700EEE" w14:textId="77777777" w:rsidR="00DB1093" w:rsidRPr="00DB1093" w:rsidRDefault="00DB1093" w:rsidP="00DB1093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rtl/>
                <w:lang w:eastAsia="zh-CN" w:bidi="ar-SY"/>
              </w:rPr>
            </w:pPr>
            <w:r w:rsidRPr="00DB1093">
              <w:rPr>
                <w:rFonts w:eastAsiaTheme="minorEastAsia" w:hint="cs"/>
                <w:rtl/>
                <w:lang w:eastAsia="zh-CN" w:bidi="ar-SY"/>
              </w:rPr>
              <w:t>ب)</w:t>
            </w:r>
            <w:r w:rsidRPr="00DB1093">
              <w:rPr>
                <w:rFonts w:eastAsiaTheme="minorEastAsia"/>
                <w:rtl/>
                <w:lang w:eastAsia="zh-CN" w:bidi="ar-SY"/>
              </w:rPr>
              <w:tab/>
            </w:r>
            <w:r w:rsidRPr="00DB1093">
              <w:rPr>
                <w:rFonts w:eastAsiaTheme="minorEastAsia" w:hint="cs"/>
                <w:rtl/>
                <w:lang w:eastAsia="zh-CN" w:bidi="ar-EG"/>
              </w:rPr>
              <w:t xml:space="preserve">الرسالة المعممة </w:t>
            </w:r>
            <w:r w:rsidRPr="00DB1093">
              <w:rPr>
                <w:rFonts w:eastAsiaTheme="minorEastAsia" w:hint="eastAsia"/>
                <w:lang w:eastAsia="zh-CN" w:bidi="ar-SY"/>
              </w:rPr>
              <w:t>CR/137</w:t>
            </w:r>
            <w:r w:rsidRPr="00DB1093">
              <w:rPr>
                <w:rFonts w:eastAsiaTheme="minorEastAsia" w:hint="cs"/>
                <w:rtl/>
                <w:lang w:eastAsia="zh-CN" w:bidi="ar-EG"/>
              </w:rPr>
              <w:t xml:space="preserve"> المؤرخة </w:t>
            </w:r>
            <w:r w:rsidRPr="00DB1093">
              <w:rPr>
                <w:rFonts w:eastAsiaTheme="minorEastAsia" w:hint="eastAsia"/>
                <w:lang w:eastAsia="zh-CN" w:bidi="ar-SY"/>
              </w:rPr>
              <w:t>14</w:t>
            </w:r>
            <w:r w:rsidRPr="00DB1093">
              <w:rPr>
                <w:rFonts w:eastAsiaTheme="minorEastAsia" w:hint="cs"/>
                <w:rtl/>
                <w:lang w:eastAsia="zh-CN" w:bidi="ar-EG"/>
              </w:rPr>
              <w:t xml:space="preserve"> فبراير </w:t>
            </w:r>
            <w:r w:rsidRPr="00DB1093">
              <w:rPr>
                <w:rFonts w:eastAsiaTheme="minorEastAsia" w:hint="eastAsia"/>
                <w:lang w:eastAsia="zh-CN" w:bidi="ar-SY"/>
              </w:rPr>
              <w:t>2000</w:t>
            </w:r>
          </w:p>
          <w:p w14:paraId="26EC493E" w14:textId="02EF64E3" w:rsidR="00DB1093" w:rsidRPr="00DB1093" w:rsidRDefault="00DB1093" w:rsidP="00DB1093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DB1093">
              <w:rPr>
                <w:rFonts w:eastAsiaTheme="minorEastAsia" w:hint="cs"/>
                <w:rtl/>
                <w:lang w:eastAsia="zh-CN" w:bidi="ar-SY"/>
              </w:rPr>
              <w:t>ج)</w:t>
            </w:r>
            <w:r w:rsidRPr="00DB1093">
              <w:rPr>
                <w:rFonts w:eastAsiaTheme="minorEastAsia"/>
                <w:rtl/>
                <w:lang w:eastAsia="zh-CN" w:bidi="ar-SY"/>
              </w:rPr>
              <w:tab/>
            </w:r>
            <w:r w:rsidRPr="00DB1093">
              <w:rPr>
                <w:rFonts w:eastAsiaTheme="minorEastAsia" w:hint="cs"/>
                <w:rtl/>
                <w:lang w:eastAsia="zh-CN" w:bidi="ar-EG"/>
              </w:rPr>
              <w:t xml:space="preserve"> الرسالة المعممة </w:t>
            </w:r>
            <w:r w:rsidRPr="00DB1093">
              <w:rPr>
                <w:rFonts w:eastAsiaTheme="minorEastAsia"/>
                <w:bCs/>
                <w:lang w:eastAsia="zh-CN" w:bidi="ar-SY"/>
              </w:rPr>
              <w:t>CR/256</w:t>
            </w:r>
            <w:r w:rsidRPr="00DB1093">
              <w:rPr>
                <w:rFonts w:eastAsiaTheme="minorEastAsia" w:hint="cs"/>
                <w:rtl/>
                <w:lang w:eastAsia="zh-CN" w:bidi="ar-EG"/>
              </w:rPr>
              <w:t xml:space="preserve"> المؤرخة </w:t>
            </w:r>
            <w:r>
              <w:rPr>
                <w:rFonts w:eastAsiaTheme="minorEastAsia"/>
                <w:lang w:eastAsia="zh-CN" w:bidi="ar-SY"/>
              </w:rPr>
              <w:t>15</w:t>
            </w:r>
            <w:r w:rsidRPr="00DB1093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EG"/>
              </w:rPr>
              <w:t>مايو</w:t>
            </w:r>
            <w:r w:rsidRPr="00DB1093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lang w:eastAsia="zh-CN" w:bidi="ar-SY"/>
              </w:rPr>
              <w:t>2006</w:t>
            </w:r>
          </w:p>
        </w:tc>
      </w:tr>
    </w:tbl>
    <w:p w14:paraId="277C2193" w14:textId="29AA8C39" w:rsidR="00AF70F6" w:rsidRPr="007959B3" w:rsidRDefault="00150AFA" w:rsidP="006711C9">
      <w:pPr>
        <w:spacing w:before="360"/>
        <w:rPr>
          <w:rtl/>
        </w:rPr>
      </w:pPr>
      <w:r w:rsidRPr="007959B3">
        <w:rPr>
          <w:rFonts w:hint="cs"/>
          <w:rtl/>
          <w:lang w:bidi="ar-EG"/>
        </w:rPr>
        <w:t>تقدم</w:t>
      </w:r>
      <w:r w:rsidR="00DB1093" w:rsidRPr="007959B3">
        <w:rPr>
          <w:rFonts w:hint="cs"/>
          <w:rtl/>
          <w:lang w:bidi="ar-EG"/>
        </w:rPr>
        <w:t xml:space="preserve"> الرسالة المعممة </w:t>
      </w:r>
      <w:hyperlink r:id="rId10" w:history="1">
        <w:r w:rsidR="00DB1093" w:rsidRPr="007959B3">
          <w:rPr>
            <w:rStyle w:val="Hyperlink"/>
            <w:rFonts w:ascii="Calibri" w:hAnsi="Calibri"/>
          </w:rPr>
          <w:t>CR/256</w:t>
        </w:r>
      </w:hyperlink>
      <w:r w:rsidR="00DB1093" w:rsidRPr="007959B3">
        <w:rPr>
          <w:rFonts w:hint="cs"/>
          <w:rtl/>
          <w:lang w:bidi="ar-EG"/>
        </w:rPr>
        <w:t xml:space="preserve"> </w:t>
      </w:r>
      <w:r w:rsidR="00DB1093" w:rsidRPr="007959B3">
        <w:rPr>
          <w:rFonts w:eastAsiaTheme="minorEastAsia" w:hint="cs"/>
          <w:rtl/>
          <w:lang w:eastAsia="zh-CN" w:bidi="ar-EG"/>
        </w:rPr>
        <w:t xml:space="preserve">المؤرخة </w:t>
      </w:r>
      <w:r w:rsidR="00DB1093" w:rsidRPr="007959B3">
        <w:rPr>
          <w:rFonts w:eastAsiaTheme="minorEastAsia"/>
          <w:lang w:eastAsia="zh-CN" w:bidi="ar-SY"/>
        </w:rPr>
        <w:t>15</w:t>
      </w:r>
      <w:r w:rsidR="00DB1093" w:rsidRPr="007959B3">
        <w:rPr>
          <w:rFonts w:eastAsiaTheme="minorEastAsia" w:hint="cs"/>
          <w:rtl/>
          <w:lang w:eastAsia="zh-CN" w:bidi="ar-EG"/>
        </w:rPr>
        <w:t xml:space="preserve"> مايو </w:t>
      </w:r>
      <w:r w:rsidR="00DB1093" w:rsidRPr="007959B3">
        <w:rPr>
          <w:rFonts w:eastAsiaTheme="minorEastAsia"/>
          <w:lang w:eastAsia="zh-CN" w:bidi="ar-SY"/>
        </w:rPr>
        <w:t>2006</w:t>
      </w:r>
      <w:r w:rsidR="00DB1093" w:rsidRPr="007959B3">
        <w:rPr>
          <w:rFonts w:hint="cs"/>
          <w:rtl/>
          <w:lang w:bidi="ar-EG"/>
        </w:rPr>
        <w:t xml:space="preserve"> </w:t>
      </w:r>
      <w:r w:rsidRPr="007959B3">
        <w:rPr>
          <w:rFonts w:hint="cs"/>
          <w:rtl/>
          <w:lang w:bidi="ar-EG"/>
        </w:rPr>
        <w:t xml:space="preserve">إلى الإدارات </w:t>
      </w:r>
      <w:r w:rsidR="00DB1093" w:rsidRPr="007959B3">
        <w:rPr>
          <w:rFonts w:hint="cs"/>
          <w:rtl/>
          <w:lang w:bidi="ar-EG"/>
        </w:rPr>
        <w:t>معلومات وإرشادات عن</w:t>
      </w:r>
      <w:r w:rsidRPr="007959B3">
        <w:rPr>
          <w:rFonts w:hint="cs"/>
          <w:rtl/>
          <w:lang w:bidi="ar-EG"/>
        </w:rPr>
        <w:t xml:space="preserve"> استعمال</w:t>
      </w:r>
      <w:r w:rsidR="00DB1093" w:rsidRPr="007959B3">
        <w:rPr>
          <w:rFonts w:hint="cs"/>
          <w:rtl/>
          <w:lang w:bidi="ar-EG"/>
        </w:rPr>
        <w:t xml:space="preserve"> رموز </w:t>
      </w:r>
      <w:r w:rsidR="00B15930" w:rsidRPr="007959B3">
        <w:rPr>
          <w:rFonts w:hint="cs"/>
          <w:rtl/>
          <w:lang w:bidi="ar-EG"/>
        </w:rPr>
        <w:t>أ</w:t>
      </w:r>
      <w:r w:rsidR="00DB1093" w:rsidRPr="007959B3">
        <w:rPr>
          <w:rFonts w:hint="cs"/>
          <w:rtl/>
          <w:lang w:bidi="ar-EG"/>
        </w:rPr>
        <w:t xml:space="preserve">صناف المحطات المنطبقة على </w:t>
      </w:r>
      <w:r w:rsidR="00B15930" w:rsidRPr="007959B3">
        <w:rPr>
          <w:rFonts w:hint="cs"/>
          <w:rtl/>
          <w:lang w:bidi="ar-EG"/>
        </w:rPr>
        <w:t>أجهزة الاستشعار</w:t>
      </w:r>
      <w:r w:rsidR="00DB1093" w:rsidRPr="007959B3">
        <w:rPr>
          <w:rFonts w:hint="cs"/>
          <w:rtl/>
          <w:lang w:bidi="ar-EG"/>
        </w:rPr>
        <w:t xml:space="preserve"> النشيطة والمنفعلة في خدمة استكشاف الأرض الساتلية </w:t>
      </w:r>
      <w:r w:rsidR="00DB1093" w:rsidRPr="007959B3">
        <w:rPr>
          <w:rFonts w:hint="eastAsia"/>
        </w:rPr>
        <w:t>(EESS)</w:t>
      </w:r>
      <w:r w:rsidR="00DB1093" w:rsidRPr="007959B3">
        <w:rPr>
          <w:rFonts w:hint="cs"/>
          <w:rtl/>
          <w:lang w:bidi="ar-EG"/>
        </w:rPr>
        <w:t xml:space="preserve"> وفي خدمة الأبحاث الفضائية</w:t>
      </w:r>
      <w:r w:rsidR="000B2685" w:rsidRPr="007959B3">
        <w:rPr>
          <w:rFonts w:hint="eastAsia"/>
          <w:rtl/>
          <w:lang w:bidi="ar-EG"/>
        </w:rPr>
        <w:t> </w:t>
      </w:r>
      <w:r w:rsidR="00DB1093" w:rsidRPr="007959B3">
        <w:rPr>
          <w:rFonts w:hint="eastAsia"/>
        </w:rPr>
        <w:t>(SRS)</w:t>
      </w:r>
      <w:r w:rsidR="00DB1093" w:rsidRPr="007959B3">
        <w:rPr>
          <w:rFonts w:hint="cs"/>
          <w:rtl/>
          <w:lang w:bidi="ar-EG"/>
        </w:rPr>
        <w:t>. و</w:t>
      </w:r>
      <w:r w:rsidR="00B15930" w:rsidRPr="007959B3">
        <w:rPr>
          <w:rFonts w:hint="cs"/>
          <w:rtl/>
          <w:lang w:bidi="ar-EG"/>
        </w:rPr>
        <w:t>دُعيت الإدارات</w:t>
      </w:r>
      <w:r w:rsidR="006D3FD1" w:rsidRPr="007959B3">
        <w:rPr>
          <w:rFonts w:hint="cs"/>
          <w:rtl/>
          <w:lang w:bidi="ar-EG"/>
        </w:rPr>
        <w:t xml:space="preserve"> </w:t>
      </w:r>
      <w:r w:rsidR="00DB1093" w:rsidRPr="007959B3">
        <w:rPr>
          <w:rFonts w:hint="cs"/>
          <w:rtl/>
          <w:lang w:bidi="ar-EG"/>
        </w:rPr>
        <w:t xml:space="preserve">في الرسالة الإدارية أيضاً </w:t>
      </w:r>
      <w:r w:rsidR="00B15930" w:rsidRPr="007959B3">
        <w:rPr>
          <w:rFonts w:hint="cs"/>
          <w:rtl/>
          <w:lang w:bidi="ar-EG"/>
        </w:rPr>
        <w:t>إلى استعمال</w:t>
      </w:r>
      <w:r w:rsidR="00DB1093" w:rsidRPr="007959B3">
        <w:rPr>
          <w:rFonts w:hint="cs"/>
          <w:rtl/>
          <w:lang w:bidi="ar-EG"/>
        </w:rPr>
        <w:t xml:space="preserve"> رموز أصناف المحطات</w:t>
      </w:r>
      <w:r w:rsidR="006D3FD1" w:rsidRPr="007959B3">
        <w:rPr>
          <w:rFonts w:hint="cs"/>
          <w:rtl/>
          <w:lang w:bidi="ar-EG"/>
        </w:rPr>
        <w:t xml:space="preserve"> هذه </w:t>
      </w:r>
      <w:r w:rsidR="00DB1093" w:rsidRPr="007959B3">
        <w:rPr>
          <w:rFonts w:hint="cs"/>
          <w:rtl/>
          <w:lang w:bidi="ar-EG"/>
        </w:rPr>
        <w:t xml:space="preserve">عند تقديم بطاقات تبليغ إلى المكتب تتعلق بتطبيقات </w:t>
      </w:r>
      <w:r w:rsidR="006D3FD1" w:rsidRPr="007959B3">
        <w:rPr>
          <w:rFonts w:hint="cs"/>
          <w:rtl/>
          <w:lang w:bidi="ar-EG"/>
        </w:rPr>
        <w:t>لأجهزة الاستشعار</w:t>
      </w:r>
      <w:r w:rsidR="00DB1093" w:rsidRPr="007959B3">
        <w:rPr>
          <w:rFonts w:hint="cs"/>
          <w:rtl/>
          <w:lang w:bidi="ar-EG"/>
        </w:rPr>
        <w:t xml:space="preserve"> النشيطة والمنفعلة</w:t>
      </w:r>
      <w:r w:rsidR="006D3FD1" w:rsidRPr="007959B3">
        <w:rPr>
          <w:rFonts w:hint="cs"/>
          <w:rtl/>
          <w:lang w:bidi="ar-EG"/>
        </w:rPr>
        <w:t>.</w:t>
      </w:r>
    </w:p>
    <w:p w14:paraId="6020C956" w14:textId="62F39648" w:rsidR="006157A3" w:rsidRPr="007959B3" w:rsidRDefault="006D3FD1" w:rsidP="00C15439">
      <w:pPr>
        <w:rPr>
          <w:rtl/>
          <w:lang w:bidi="ar-EG"/>
        </w:rPr>
      </w:pPr>
      <w:r w:rsidRPr="007959B3">
        <w:rPr>
          <w:rFonts w:hint="cs"/>
          <w:rtl/>
          <w:lang w:bidi="ar-EG"/>
        </w:rPr>
        <w:t xml:space="preserve">واستُحدثت </w:t>
      </w:r>
      <w:r w:rsidR="000B47C0" w:rsidRPr="007959B3">
        <w:rPr>
          <w:rFonts w:hint="cs"/>
          <w:rtl/>
          <w:lang w:bidi="ar-EG"/>
        </w:rPr>
        <w:t xml:space="preserve">رموز أصناف المحطات هذه </w:t>
      </w:r>
      <w:r w:rsidR="000B47C0" w:rsidRPr="007959B3">
        <w:rPr>
          <w:rFonts w:eastAsiaTheme="minorEastAsia"/>
          <w:lang w:eastAsia="zh-CN" w:bidi="ar-SY"/>
        </w:rPr>
        <w:t>E1</w:t>
      </w:r>
      <w:r w:rsidR="000B47C0" w:rsidRPr="007959B3">
        <w:rPr>
          <w:rFonts w:eastAsiaTheme="minorEastAsia" w:hint="cs"/>
          <w:rtl/>
          <w:lang w:eastAsia="zh-CN" w:bidi="ar-SY"/>
        </w:rPr>
        <w:t xml:space="preserve"> و</w:t>
      </w:r>
      <w:r w:rsidR="000B47C0" w:rsidRPr="007959B3">
        <w:rPr>
          <w:rFonts w:eastAsiaTheme="minorEastAsia"/>
          <w:lang w:eastAsia="zh-CN" w:bidi="ar-SY"/>
        </w:rPr>
        <w:t>E2</w:t>
      </w:r>
      <w:r w:rsidR="000B47C0" w:rsidRPr="007959B3">
        <w:rPr>
          <w:rFonts w:eastAsiaTheme="minorEastAsia" w:hint="cs"/>
          <w:rtl/>
          <w:lang w:eastAsia="zh-CN" w:bidi="ar-SY"/>
        </w:rPr>
        <w:t xml:space="preserve"> و</w:t>
      </w:r>
      <w:r w:rsidR="000B47C0" w:rsidRPr="007959B3">
        <w:rPr>
          <w:rFonts w:eastAsiaTheme="minorEastAsia"/>
          <w:lang w:eastAsia="zh-CN" w:bidi="ar-SY"/>
        </w:rPr>
        <w:t>E3</w:t>
      </w:r>
      <w:r w:rsidR="000B47C0" w:rsidRPr="007959B3">
        <w:rPr>
          <w:rFonts w:eastAsiaTheme="minorEastAsia" w:hint="cs"/>
          <w:rtl/>
          <w:lang w:eastAsia="zh-CN" w:bidi="ar-SY"/>
        </w:rPr>
        <w:t xml:space="preserve"> و</w:t>
      </w:r>
      <w:r w:rsidR="000B47C0" w:rsidRPr="007959B3">
        <w:rPr>
          <w:rFonts w:eastAsiaTheme="minorEastAsia"/>
          <w:lang w:eastAsia="zh-CN" w:bidi="ar-SY"/>
        </w:rPr>
        <w:t>E4</w:t>
      </w:r>
      <w:r w:rsidR="000B47C0" w:rsidRPr="007959B3">
        <w:rPr>
          <w:rFonts w:eastAsiaTheme="minorEastAsia" w:hint="cs"/>
          <w:rtl/>
          <w:lang w:eastAsia="zh-CN" w:bidi="ar-SY"/>
        </w:rPr>
        <w:t xml:space="preserve">، على النحو المحدد في </w:t>
      </w:r>
      <w:r w:rsidR="00325B0B" w:rsidRPr="007959B3">
        <w:rPr>
          <w:rFonts w:eastAsiaTheme="minorEastAsia" w:hint="cs"/>
          <w:rtl/>
          <w:lang w:eastAsia="zh-CN" w:bidi="ar-SY"/>
        </w:rPr>
        <w:t xml:space="preserve">مقدمة </w:t>
      </w:r>
      <w:r w:rsidR="00532601" w:rsidRPr="007959B3">
        <w:rPr>
          <w:rFonts w:eastAsiaTheme="minorEastAsia" w:hint="cs"/>
          <w:rtl/>
          <w:lang w:eastAsia="zh-CN" w:bidi="ar-SY"/>
        </w:rPr>
        <w:t xml:space="preserve">النشرة الإعلامية الدولية للترددات </w:t>
      </w:r>
      <w:r w:rsidR="002E13BF" w:rsidRPr="007959B3">
        <w:rPr>
          <w:rFonts w:eastAsiaTheme="minorEastAsia" w:hint="cs"/>
          <w:rtl/>
          <w:lang w:eastAsia="zh-CN" w:bidi="ar-EG"/>
        </w:rPr>
        <w:t xml:space="preserve">الصادرة من مكتب الاتصالات الراديوية </w:t>
      </w:r>
      <w:r w:rsidR="00532601" w:rsidRPr="007959B3">
        <w:rPr>
          <w:rFonts w:eastAsiaTheme="minorEastAsia" w:hint="cs"/>
          <w:rtl/>
          <w:lang w:eastAsia="zh-CN" w:bidi="ar-SY"/>
        </w:rPr>
        <w:t>(الخدمات الفضائية)، استجابةً لطلب قدمه مجتمع العلوم والأبحاث في إطار لجنة الدراسات</w:t>
      </w:r>
      <w:r w:rsidR="002E13BF" w:rsidRPr="007959B3">
        <w:rPr>
          <w:rFonts w:eastAsiaTheme="minorEastAsia" w:hint="eastAsia"/>
          <w:rtl/>
          <w:lang w:eastAsia="zh-CN" w:bidi="ar-SY"/>
        </w:rPr>
        <w:t> </w:t>
      </w:r>
      <w:r w:rsidR="00532601" w:rsidRPr="007959B3">
        <w:rPr>
          <w:rFonts w:eastAsiaTheme="minorEastAsia"/>
          <w:lang w:eastAsia="zh-CN" w:bidi="ar-SY"/>
        </w:rPr>
        <w:t>7</w:t>
      </w:r>
      <w:r w:rsidR="00532601" w:rsidRPr="007959B3">
        <w:rPr>
          <w:rFonts w:eastAsiaTheme="minorEastAsia" w:hint="cs"/>
          <w:rtl/>
          <w:lang w:eastAsia="zh-CN" w:bidi="ar-EG"/>
        </w:rPr>
        <w:t xml:space="preserve"> لقطاع الاتصالات الراديوية. </w:t>
      </w:r>
      <w:r w:rsidR="00D31173" w:rsidRPr="007959B3">
        <w:rPr>
          <w:rFonts w:eastAsiaTheme="minorEastAsia" w:hint="cs"/>
          <w:rtl/>
          <w:lang w:eastAsia="zh-CN" w:bidi="ar-EG"/>
        </w:rPr>
        <w:t xml:space="preserve">وعلى هذا </w:t>
      </w:r>
      <w:r w:rsidR="00A14BF3" w:rsidRPr="007959B3">
        <w:rPr>
          <w:rFonts w:eastAsiaTheme="minorEastAsia" w:hint="cs"/>
          <w:rtl/>
          <w:lang w:eastAsia="zh-CN" w:bidi="ar-EG"/>
        </w:rPr>
        <w:t>الأساس</w:t>
      </w:r>
      <w:r w:rsidR="00D31173" w:rsidRPr="007959B3">
        <w:rPr>
          <w:rFonts w:eastAsiaTheme="minorEastAsia" w:hint="cs"/>
          <w:rtl/>
          <w:lang w:eastAsia="zh-CN" w:bidi="ar-EG"/>
        </w:rPr>
        <w:t>، يمكن</w:t>
      </w:r>
      <w:r w:rsidR="00D31173" w:rsidRPr="007959B3">
        <w:rPr>
          <w:rFonts w:eastAsiaTheme="minorEastAsia"/>
          <w:rtl/>
          <w:lang w:eastAsia="zh-CN" w:bidi="ar-EG"/>
        </w:rPr>
        <w:t xml:space="preserve"> </w:t>
      </w:r>
      <w:r w:rsidR="00D31173" w:rsidRPr="007959B3">
        <w:rPr>
          <w:rFonts w:eastAsiaTheme="minorEastAsia" w:hint="cs"/>
          <w:rtl/>
          <w:lang w:eastAsia="zh-CN" w:bidi="ar-EG"/>
        </w:rPr>
        <w:t>تمييز</w:t>
      </w:r>
      <w:r w:rsidR="00D31173" w:rsidRPr="007959B3">
        <w:rPr>
          <w:rFonts w:eastAsiaTheme="minorEastAsia"/>
          <w:rtl/>
          <w:lang w:eastAsia="zh-CN" w:bidi="ar-EG"/>
        </w:rPr>
        <w:t xml:space="preserve"> </w:t>
      </w:r>
      <w:r w:rsidR="00D31173" w:rsidRPr="007959B3">
        <w:rPr>
          <w:rFonts w:eastAsiaTheme="minorEastAsia" w:hint="cs"/>
          <w:rtl/>
          <w:lang w:eastAsia="zh-CN" w:bidi="ar-EG"/>
        </w:rPr>
        <w:t>أجهزة الاستشعار</w:t>
      </w:r>
      <w:r w:rsidR="00D31173" w:rsidRPr="007959B3">
        <w:rPr>
          <w:rFonts w:eastAsiaTheme="minorEastAsia"/>
          <w:rtl/>
          <w:lang w:eastAsia="zh-CN" w:bidi="ar-EG"/>
        </w:rPr>
        <w:t xml:space="preserve"> النشيطة والمنفعلة </w:t>
      </w:r>
      <w:r w:rsidR="00D31173" w:rsidRPr="007959B3">
        <w:rPr>
          <w:rFonts w:eastAsiaTheme="minorEastAsia" w:hint="cs"/>
          <w:rtl/>
          <w:lang w:eastAsia="zh-CN" w:bidi="ar-EG"/>
        </w:rPr>
        <w:t>عن</w:t>
      </w:r>
      <w:r w:rsidR="00D31173" w:rsidRPr="007959B3">
        <w:rPr>
          <w:rFonts w:eastAsiaTheme="minorEastAsia"/>
          <w:rtl/>
          <w:lang w:eastAsia="zh-CN" w:bidi="ar-EG"/>
        </w:rPr>
        <w:t xml:space="preserve"> التطبيقات الأخرى في خدمة استكشاف الأرض الساتلية</w:t>
      </w:r>
      <w:r w:rsidR="00D31173" w:rsidRPr="007959B3">
        <w:rPr>
          <w:rFonts w:eastAsiaTheme="minorEastAsia" w:hint="cs"/>
          <w:rtl/>
          <w:lang w:eastAsia="zh-CN" w:bidi="ar-EG"/>
        </w:rPr>
        <w:t>/</w:t>
      </w:r>
      <w:r w:rsidR="00D31173" w:rsidRPr="007959B3">
        <w:rPr>
          <w:rFonts w:eastAsiaTheme="minorEastAsia"/>
          <w:rtl/>
          <w:lang w:eastAsia="zh-CN" w:bidi="ar-EG"/>
        </w:rPr>
        <w:t>خدمة الأبحاث الفضائية</w:t>
      </w:r>
      <w:r w:rsidR="00D31173" w:rsidRPr="007959B3">
        <w:rPr>
          <w:rFonts w:eastAsiaTheme="minorEastAsia" w:hint="cs"/>
          <w:rtl/>
          <w:lang w:eastAsia="zh-CN" w:bidi="ar-EG"/>
        </w:rPr>
        <w:t xml:space="preserve"> </w:t>
      </w:r>
      <w:r w:rsidR="00D31173" w:rsidRPr="007959B3">
        <w:rPr>
          <w:rFonts w:eastAsiaTheme="minorEastAsia"/>
          <w:rtl/>
          <w:lang w:eastAsia="zh-CN" w:bidi="ar-EG"/>
        </w:rPr>
        <w:t xml:space="preserve">في معلومات النشر المسبق </w:t>
      </w:r>
      <w:r w:rsidR="00011241" w:rsidRPr="007959B3">
        <w:rPr>
          <w:rFonts w:eastAsiaTheme="minorEastAsia"/>
          <w:lang w:val="en-GB" w:eastAsia="zh-CN" w:bidi="ar-EG"/>
        </w:rPr>
        <w:t>(</w:t>
      </w:r>
      <w:r w:rsidR="00011241" w:rsidRPr="007959B3">
        <w:rPr>
          <w:rFonts w:eastAsiaTheme="minorEastAsia"/>
          <w:lang w:eastAsia="zh-CN" w:bidi="ar-EG"/>
        </w:rPr>
        <w:t>API</w:t>
      </w:r>
      <w:r w:rsidR="00011241" w:rsidRPr="007959B3">
        <w:rPr>
          <w:rFonts w:eastAsiaTheme="minorEastAsia"/>
          <w:lang w:val="en-GB" w:eastAsia="zh-CN" w:bidi="ar-EG"/>
        </w:rPr>
        <w:t>)</w:t>
      </w:r>
      <w:r w:rsidR="00A14BF3" w:rsidRPr="007959B3">
        <w:rPr>
          <w:rFonts w:eastAsiaTheme="minorEastAsia" w:hint="cs"/>
          <w:rtl/>
          <w:lang w:eastAsia="zh-CN" w:bidi="ar-EG"/>
        </w:rPr>
        <w:t xml:space="preserve"> ومعلومات التبليغ.</w:t>
      </w:r>
    </w:p>
    <w:p w14:paraId="0B2217EF" w14:textId="6DEC8E4F" w:rsidR="00935020" w:rsidRPr="007959B3" w:rsidRDefault="005433CE" w:rsidP="0060217A">
      <w:pPr>
        <w:rPr>
          <w:rtl/>
          <w:lang w:bidi="ar-EG"/>
        </w:rPr>
      </w:pPr>
      <w:r w:rsidRPr="007959B3">
        <w:rPr>
          <w:rFonts w:hint="cs"/>
          <w:rtl/>
          <w:lang w:bidi="ar-EG"/>
        </w:rPr>
        <w:t xml:space="preserve">ومن خلال هذه الرسالة المعممة، يسر المكتب أن </w:t>
      </w:r>
      <w:r w:rsidR="00FB273F" w:rsidRPr="007959B3">
        <w:rPr>
          <w:rFonts w:hint="cs"/>
          <w:rtl/>
          <w:lang w:bidi="ar-EG"/>
        </w:rPr>
        <w:t>يحيط</w:t>
      </w:r>
      <w:r w:rsidRPr="007959B3">
        <w:rPr>
          <w:rFonts w:hint="cs"/>
          <w:rtl/>
          <w:lang w:bidi="ar-EG"/>
        </w:rPr>
        <w:t xml:space="preserve"> الإدارات </w:t>
      </w:r>
      <w:r w:rsidR="00FB273F" w:rsidRPr="007959B3">
        <w:rPr>
          <w:rFonts w:hint="cs"/>
          <w:rtl/>
          <w:lang w:bidi="ar-EG"/>
        </w:rPr>
        <w:t>علماً بأن</w:t>
      </w:r>
      <w:r w:rsidR="008E06D7" w:rsidRPr="007959B3">
        <w:rPr>
          <w:rFonts w:hint="cs"/>
          <w:rtl/>
          <w:lang w:bidi="ar-EG"/>
        </w:rPr>
        <w:t xml:space="preserve"> </w:t>
      </w:r>
      <w:r w:rsidR="00FB273F" w:rsidRPr="007959B3">
        <w:rPr>
          <w:rFonts w:hint="cs"/>
          <w:rtl/>
          <w:lang w:bidi="ar-EG"/>
        </w:rPr>
        <w:t xml:space="preserve">الشبكات الساتلية المبلغ عنها والتي تستخدم صنف محطة </w:t>
      </w:r>
      <w:r w:rsidR="001B32B6" w:rsidRPr="007959B3">
        <w:rPr>
          <w:rFonts w:hint="cs"/>
          <w:rtl/>
          <w:lang w:bidi="ar-EG"/>
        </w:rPr>
        <w:t>يتعلق</w:t>
      </w:r>
      <w:r w:rsidR="005F49F9" w:rsidRPr="007959B3">
        <w:rPr>
          <w:rFonts w:hint="cs"/>
          <w:rtl/>
          <w:lang w:bidi="ar-EG"/>
        </w:rPr>
        <w:t xml:space="preserve"> بخدمة استكشاف الأرض الساتلية أو خدمة الأبحاث الفضائية </w:t>
      </w:r>
      <w:r w:rsidR="00AD545B" w:rsidRPr="007959B3">
        <w:rPr>
          <w:rFonts w:hint="cs"/>
          <w:rtl/>
          <w:lang w:bidi="ar-EG"/>
        </w:rPr>
        <w:t xml:space="preserve">ولكن لا يقتصر على استعمال أجهزة الاستشعار النشيطة أو المنفعلة (مثل </w:t>
      </w:r>
      <w:r w:rsidR="00AD545B" w:rsidRPr="007959B3">
        <w:rPr>
          <w:lang w:bidi="ar-EG"/>
        </w:rPr>
        <w:t>EH</w:t>
      </w:r>
      <w:r w:rsidR="00AD545B" w:rsidRPr="007959B3">
        <w:rPr>
          <w:rFonts w:hint="cs"/>
          <w:rtl/>
          <w:lang w:bidi="ar-EG"/>
        </w:rPr>
        <w:t xml:space="preserve"> و</w:t>
      </w:r>
      <w:r w:rsidR="00AD545B" w:rsidRPr="007959B3">
        <w:rPr>
          <w:lang w:bidi="ar-EG"/>
        </w:rPr>
        <w:t>EW</w:t>
      </w:r>
      <w:r w:rsidR="00AD545B" w:rsidRPr="007959B3">
        <w:rPr>
          <w:rFonts w:hint="cs"/>
          <w:rtl/>
          <w:lang w:bidi="ar-EG"/>
        </w:rPr>
        <w:t>)</w:t>
      </w:r>
      <w:r w:rsidR="001B32B6" w:rsidRPr="007959B3">
        <w:rPr>
          <w:rFonts w:hint="cs"/>
          <w:rtl/>
          <w:lang w:bidi="ar-EG"/>
        </w:rPr>
        <w:t xml:space="preserve"> لن </w:t>
      </w:r>
      <w:r w:rsidR="00522809" w:rsidRPr="007959B3">
        <w:rPr>
          <w:rFonts w:hint="cs"/>
          <w:rtl/>
          <w:lang w:bidi="ar-EG"/>
        </w:rPr>
        <w:t>تُ</w:t>
      </w:r>
      <w:r w:rsidR="001B32B6" w:rsidRPr="007959B3">
        <w:rPr>
          <w:rFonts w:hint="cs"/>
          <w:rtl/>
          <w:lang w:bidi="ar-EG"/>
        </w:rPr>
        <w:t xml:space="preserve">عتبر </w:t>
      </w:r>
      <w:r w:rsidR="00592589" w:rsidRPr="007959B3">
        <w:rPr>
          <w:rFonts w:hint="cs"/>
          <w:rtl/>
          <w:lang w:bidi="ar-EG"/>
        </w:rPr>
        <w:t>بعد الآن ممتثل</w:t>
      </w:r>
      <w:r w:rsidR="00522809" w:rsidRPr="007959B3">
        <w:rPr>
          <w:rFonts w:hint="cs"/>
          <w:rtl/>
          <w:lang w:bidi="ar-EG"/>
        </w:rPr>
        <w:t>ةً</w:t>
      </w:r>
      <w:r w:rsidR="00592589" w:rsidRPr="007959B3">
        <w:rPr>
          <w:rFonts w:hint="cs"/>
          <w:rtl/>
          <w:lang w:bidi="ar-EG"/>
        </w:rPr>
        <w:t xml:space="preserve"> لجدول توزيع </w:t>
      </w:r>
      <w:r w:rsidR="00C01748" w:rsidRPr="007959B3">
        <w:rPr>
          <w:rFonts w:hint="cs"/>
          <w:rtl/>
          <w:lang w:bidi="ar-EG"/>
        </w:rPr>
        <w:t xml:space="preserve">نطاقات </w:t>
      </w:r>
      <w:r w:rsidR="00592589" w:rsidRPr="007959B3">
        <w:rPr>
          <w:rFonts w:hint="cs"/>
          <w:rtl/>
          <w:lang w:bidi="ar-EG"/>
        </w:rPr>
        <w:t>التردد</w:t>
      </w:r>
      <w:r w:rsidR="00522809" w:rsidRPr="007959B3">
        <w:rPr>
          <w:rFonts w:hint="cs"/>
          <w:rtl/>
          <w:lang w:bidi="ar-EG"/>
        </w:rPr>
        <w:t>، عند إجراء التفحص بموجب الرقم</w:t>
      </w:r>
      <w:r w:rsidR="00C01748" w:rsidRPr="007959B3">
        <w:rPr>
          <w:rFonts w:hint="eastAsia"/>
          <w:rtl/>
          <w:lang w:bidi="ar-EG"/>
        </w:rPr>
        <w:t> </w:t>
      </w:r>
      <w:r w:rsidR="00522809" w:rsidRPr="007959B3">
        <w:rPr>
          <w:b/>
          <w:bCs/>
          <w:lang w:bidi="ar-EG"/>
        </w:rPr>
        <w:t>31.11</w:t>
      </w:r>
      <w:r w:rsidR="00522809" w:rsidRPr="007959B3">
        <w:rPr>
          <w:rFonts w:hint="cs"/>
          <w:rtl/>
          <w:lang w:bidi="ar-EG"/>
        </w:rPr>
        <w:t xml:space="preserve"> في</w:t>
      </w:r>
      <w:r w:rsidR="00011241" w:rsidRPr="007959B3">
        <w:rPr>
          <w:rFonts w:hint="eastAsia"/>
          <w:rtl/>
          <w:lang w:bidi="ar-EG"/>
        </w:rPr>
        <w:t> </w:t>
      </w:r>
      <w:r w:rsidR="00522809" w:rsidRPr="007959B3">
        <w:rPr>
          <w:rFonts w:hint="cs"/>
          <w:rtl/>
          <w:lang w:bidi="ar-EG"/>
        </w:rPr>
        <w:t xml:space="preserve">نطاقات التردد الموزعة </w:t>
      </w:r>
      <w:r w:rsidR="007A71A5" w:rsidRPr="007959B3">
        <w:rPr>
          <w:rFonts w:hint="cs"/>
          <w:rtl/>
          <w:lang w:bidi="ar-EG"/>
        </w:rPr>
        <w:t>خصيصاً</w:t>
      </w:r>
      <w:r w:rsidR="00522809" w:rsidRPr="007959B3">
        <w:rPr>
          <w:rFonts w:hint="cs"/>
          <w:rtl/>
          <w:lang w:bidi="ar-EG"/>
        </w:rPr>
        <w:t xml:space="preserve"> لخدمة استكشاف الأرض الساتلية/خدمة الأبحاث الفضائية (النشيطة/المنفعلة)</w:t>
      </w:r>
      <w:r w:rsidR="00592589" w:rsidRPr="007959B3">
        <w:rPr>
          <w:rFonts w:hint="cs"/>
          <w:rtl/>
          <w:lang w:bidi="ar-EG"/>
        </w:rPr>
        <w:t>.</w:t>
      </w:r>
    </w:p>
    <w:p w14:paraId="12643F51" w14:textId="197C4403" w:rsidR="00935020" w:rsidRPr="007959B3" w:rsidRDefault="007A71A5" w:rsidP="00C15439">
      <w:pPr>
        <w:rPr>
          <w:rtl/>
          <w:lang w:bidi="ar-EG"/>
        </w:rPr>
      </w:pPr>
      <w:r w:rsidRPr="007959B3">
        <w:rPr>
          <w:rFonts w:hint="cs"/>
          <w:rtl/>
          <w:lang w:bidi="ar-EG"/>
        </w:rPr>
        <w:t xml:space="preserve">وفي نطاقات التردد الموزعة لخدمة استكشاف الأرض الساتلية/خدمة الأبحاث الفضائية (النشيطة/المنفعلة)، </w:t>
      </w:r>
      <w:r w:rsidR="0060217A" w:rsidRPr="007959B3">
        <w:rPr>
          <w:rFonts w:hint="cs"/>
          <w:rtl/>
          <w:lang w:bidi="ar-EG"/>
        </w:rPr>
        <w:t>لن تُعتبر ممتثلةً لجدول توزيع</w:t>
      </w:r>
      <w:r w:rsidR="006E76C5" w:rsidRPr="007959B3">
        <w:rPr>
          <w:rFonts w:hint="cs"/>
          <w:rtl/>
          <w:lang w:bidi="ar-EG"/>
        </w:rPr>
        <w:t xml:space="preserve"> نطاقات</w:t>
      </w:r>
      <w:r w:rsidR="0060217A" w:rsidRPr="007959B3">
        <w:rPr>
          <w:rFonts w:hint="cs"/>
          <w:rtl/>
          <w:lang w:bidi="ar-EG"/>
        </w:rPr>
        <w:t xml:space="preserve"> التردد</w:t>
      </w:r>
      <w:r w:rsidR="004646B9" w:rsidRPr="007959B3">
        <w:rPr>
          <w:rFonts w:hint="cs"/>
          <w:rtl/>
          <w:lang w:bidi="ar-EG"/>
        </w:rPr>
        <w:t xml:space="preserve"> سوى</w:t>
      </w:r>
      <w:r w:rsidR="0060217A" w:rsidRPr="007959B3">
        <w:rPr>
          <w:rFonts w:hint="cs"/>
          <w:rtl/>
          <w:lang w:bidi="ar-EG"/>
        </w:rPr>
        <w:t xml:space="preserve"> أصناف المحطات</w:t>
      </w:r>
      <w:r w:rsidR="00615C0E" w:rsidRPr="007959B3">
        <w:rPr>
          <w:rFonts w:hint="cs"/>
          <w:rtl/>
          <w:lang w:bidi="ar-EG"/>
        </w:rPr>
        <w:t xml:space="preserve"> المناسبة</w:t>
      </w:r>
      <w:r w:rsidR="0060217A" w:rsidRPr="007959B3">
        <w:rPr>
          <w:rFonts w:hint="cs"/>
          <w:rtl/>
          <w:lang w:bidi="ar-EG"/>
        </w:rPr>
        <w:t xml:space="preserve"> التي تنطبق على أجهزة </w:t>
      </w:r>
      <w:r w:rsidR="00615C0E" w:rsidRPr="007959B3">
        <w:rPr>
          <w:rFonts w:hint="cs"/>
          <w:rtl/>
          <w:lang w:bidi="ar-EG"/>
        </w:rPr>
        <w:t>الاستشعار النشيطة والمنفعلة (</w:t>
      </w:r>
      <w:r w:rsidR="00615C0E" w:rsidRPr="007959B3">
        <w:rPr>
          <w:rFonts w:eastAsiaTheme="minorEastAsia"/>
          <w:lang w:eastAsia="zh-CN" w:bidi="ar-SY"/>
        </w:rPr>
        <w:t>E1</w:t>
      </w:r>
      <w:r w:rsidR="00615C0E" w:rsidRPr="007959B3">
        <w:rPr>
          <w:rFonts w:eastAsiaTheme="minorEastAsia" w:hint="cs"/>
          <w:rtl/>
          <w:lang w:eastAsia="zh-CN" w:bidi="ar-SY"/>
        </w:rPr>
        <w:t xml:space="preserve"> و</w:t>
      </w:r>
      <w:r w:rsidR="00615C0E" w:rsidRPr="007959B3">
        <w:rPr>
          <w:rFonts w:eastAsiaTheme="minorEastAsia"/>
          <w:lang w:eastAsia="zh-CN" w:bidi="ar-SY"/>
        </w:rPr>
        <w:t>E2</w:t>
      </w:r>
      <w:r w:rsidR="00615C0E" w:rsidRPr="007959B3">
        <w:rPr>
          <w:rFonts w:eastAsiaTheme="minorEastAsia" w:hint="cs"/>
          <w:rtl/>
          <w:lang w:eastAsia="zh-CN" w:bidi="ar-SY"/>
        </w:rPr>
        <w:t xml:space="preserve"> و</w:t>
      </w:r>
      <w:r w:rsidR="00615C0E" w:rsidRPr="007959B3">
        <w:rPr>
          <w:rFonts w:eastAsiaTheme="minorEastAsia"/>
          <w:lang w:eastAsia="zh-CN" w:bidi="ar-SY"/>
        </w:rPr>
        <w:t>E3</w:t>
      </w:r>
      <w:r w:rsidR="00615C0E" w:rsidRPr="007959B3">
        <w:rPr>
          <w:rFonts w:eastAsiaTheme="minorEastAsia" w:hint="cs"/>
          <w:rtl/>
          <w:lang w:eastAsia="zh-CN" w:bidi="ar-SY"/>
        </w:rPr>
        <w:t xml:space="preserve"> و</w:t>
      </w:r>
      <w:r w:rsidR="00615C0E" w:rsidRPr="007959B3">
        <w:rPr>
          <w:rFonts w:eastAsiaTheme="minorEastAsia"/>
          <w:lang w:eastAsia="zh-CN" w:bidi="ar-SY"/>
        </w:rPr>
        <w:t>E4</w:t>
      </w:r>
      <w:r w:rsidR="00615C0E" w:rsidRPr="007959B3">
        <w:rPr>
          <w:rFonts w:hint="cs"/>
          <w:rtl/>
          <w:lang w:bidi="ar-EG"/>
        </w:rPr>
        <w:t>)</w:t>
      </w:r>
      <w:r w:rsidR="000011BF" w:rsidRPr="007959B3">
        <w:rPr>
          <w:rFonts w:hint="cs"/>
          <w:rtl/>
          <w:lang w:bidi="ar-EG"/>
        </w:rPr>
        <w:t xml:space="preserve">، وستحصل أصناف المحطات هذه على نتيجة إيجابية بموجب الرقم </w:t>
      </w:r>
      <w:r w:rsidR="000011BF" w:rsidRPr="007959B3">
        <w:rPr>
          <w:b/>
          <w:bCs/>
          <w:lang w:bidi="ar-EG"/>
        </w:rPr>
        <w:t>31.11</w:t>
      </w:r>
      <w:r w:rsidR="000011BF" w:rsidRPr="007959B3">
        <w:rPr>
          <w:rFonts w:hint="cs"/>
          <w:rtl/>
          <w:lang w:bidi="ar-EG"/>
        </w:rPr>
        <w:t xml:space="preserve">. وفي هذا الصدد، </w:t>
      </w:r>
      <w:r w:rsidR="003D5CA0" w:rsidRPr="007959B3">
        <w:rPr>
          <w:rFonts w:hint="cs"/>
          <w:rtl/>
          <w:lang w:bidi="ar-EG"/>
        </w:rPr>
        <w:t xml:space="preserve">ينبغي في المقابل التبليغ عن التخصيصات المستعملة لمعايرة إشارات أجهزة الاستشعار النشيطة في نطاقات التردد هذه والعاملة مع محطة أرضية </w:t>
      </w:r>
      <w:r w:rsidR="0036756E" w:rsidRPr="007959B3">
        <w:rPr>
          <w:rFonts w:hint="cs"/>
          <w:rtl/>
          <w:lang w:bidi="ar-EG"/>
        </w:rPr>
        <w:t>مصاحبة، باستخدام صنف المحطة</w:t>
      </w:r>
      <w:r w:rsidR="007B4B99" w:rsidRPr="007959B3">
        <w:rPr>
          <w:rFonts w:hint="eastAsia"/>
          <w:rtl/>
          <w:lang w:bidi="ar-EG"/>
        </w:rPr>
        <w:t> </w:t>
      </w:r>
      <w:r w:rsidR="0036756E" w:rsidRPr="007959B3">
        <w:t>EH</w:t>
      </w:r>
      <w:r w:rsidR="0036756E" w:rsidRPr="007959B3">
        <w:rPr>
          <w:rFonts w:hint="cs"/>
          <w:rtl/>
          <w:lang w:bidi="ar-EG"/>
        </w:rPr>
        <w:t xml:space="preserve"> أو </w:t>
      </w:r>
      <w:r w:rsidR="0036756E" w:rsidRPr="007959B3">
        <w:rPr>
          <w:lang w:bidi="ar-EG"/>
        </w:rPr>
        <w:t>EW</w:t>
      </w:r>
      <w:r w:rsidR="00D53250" w:rsidRPr="007959B3">
        <w:rPr>
          <w:rFonts w:hint="cs"/>
          <w:rtl/>
          <w:lang w:bidi="ar-EG"/>
        </w:rPr>
        <w:t xml:space="preserve">، وإرفاقها بطلب تسجيل بموجب الشروط المحددة في الرقم </w:t>
      </w:r>
      <w:r w:rsidR="00D53250" w:rsidRPr="007959B3">
        <w:rPr>
          <w:b/>
          <w:bCs/>
          <w:lang w:bidi="ar-EG"/>
        </w:rPr>
        <w:t>4.4</w:t>
      </w:r>
      <w:r w:rsidR="00D53250" w:rsidRPr="007959B3">
        <w:rPr>
          <w:rFonts w:hint="cs"/>
          <w:rtl/>
          <w:lang w:bidi="ar-EG"/>
        </w:rPr>
        <w:t>.</w:t>
      </w:r>
    </w:p>
    <w:p w14:paraId="376F6A1C" w14:textId="1B928518" w:rsidR="00935020" w:rsidRPr="007959B3" w:rsidRDefault="00D53250" w:rsidP="00C15439">
      <w:pPr>
        <w:rPr>
          <w:rtl/>
          <w:lang w:bidi="ar-EG"/>
        </w:rPr>
      </w:pPr>
      <w:r w:rsidRPr="007959B3">
        <w:rPr>
          <w:rFonts w:hint="cs"/>
          <w:rtl/>
          <w:lang w:val="en-GB" w:bidi="ar-EG"/>
        </w:rPr>
        <w:lastRenderedPageBreak/>
        <w:t xml:space="preserve">ويلخص الملحق بهذه الرسالة المعممة </w:t>
      </w:r>
      <w:r w:rsidR="00EC5088" w:rsidRPr="007959B3">
        <w:rPr>
          <w:rFonts w:hint="cs"/>
          <w:rtl/>
          <w:lang w:val="en-GB" w:bidi="ar-EG"/>
        </w:rPr>
        <w:t xml:space="preserve">رموز أصناف المحطات الممكنة التي </w:t>
      </w:r>
      <w:r w:rsidR="00E65804" w:rsidRPr="007959B3">
        <w:rPr>
          <w:rFonts w:hint="cs"/>
          <w:rtl/>
          <w:lang w:val="en-GB" w:bidi="ar-EG"/>
        </w:rPr>
        <w:t xml:space="preserve">يجب أن تصاحب مختلف الفئات الفرعية لخدمة استكشاف الأرض الساتلية/خدمة الأبحاث الفضائية بغية الحصول على نتيجة إيجابية بموجب الرقم </w:t>
      </w:r>
      <w:r w:rsidR="00E65804" w:rsidRPr="007959B3">
        <w:rPr>
          <w:b/>
          <w:bCs/>
          <w:lang w:bidi="ar-EG"/>
        </w:rPr>
        <w:t>31.11</w:t>
      </w:r>
      <w:r w:rsidR="00E65804" w:rsidRPr="007959B3">
        <w:rPr>
          <w:rFonts w:hint="cs"/>
          <w:rtl/>
          <w:lang w:bidi="ar-EG"/>
        </w:rPr>
        <w:t xml:space="preserve">. ومع ذلك، تُذكَّر الإدارات بأن </w:t>
      </w:r>
      <w:r w:rsidR="005A44B7" w:rsidRPr="007959B3">
        <w:rPr>
          <w:rFonts w:hint="cs"/>
          <w:rtl/>
          <w:lang w:bidi="ar-EG"/>
        </w:rPr>
        <w:t xml:space="preserve">رموز أصناف المحطات يجب اختيارها </w:t>
      </w:r>
      <w:r w:rsidR="00DE3A86" w:rsidRPr="007959B3">
        <w:rPr>
          <w:rFonts w:hint="cs"/>
          <w:rtl/>
          <w:lang w:bidi="ar-EG"/>
        </w:rPr>
        <w:t>طبقاً</w:t>
      </w:r>
      <w:r w:rsidR="005A44B7" w:rsidRPr="007959B3">
        <w:rPr>
          <w:rFonts w:hint="cs"/>
          <w:rtl/>
          <w:lang w:bidi="ar-EG"/>
        </w:rPr>
        <w:t xml:space="preserve"> لعمليات التشغيل الفعلي </w:t>
      </w:r>
      <w:r w:rsidR="00DE3A86" w:rsidRPr="007959B3">
        <w:rPr>
          <w:rFonts w:hint="cs"/>
          <w:rtl/>
          <w:lang w:bidi="ar-EG"/>
        </w:rPr>
        <w:t>لتخصيصات التردد.</w:t>
      </w:r>
    </w:p>
    <w:p w14:paraId="190982EF" w14:textId="29FD7198" w:rsidR="00935020" w:rsidRPr="007959B3" w:rsidRDefault="00DE3A86" w:rsidP="00C15439">
      <w:pPr>
        <w:rPr>
          <w:lang w:val="en-GB" w:bidi="ar-EG"/>
        </w:rPr>
      </w:pPr>
      <w:r w:rsidRPr="007959B3">
        <w:rPr>
          <w:rFonts w:hint="cs"/>
          <w:rtl/>
          <w:lang w:val="en-GB" w:bidi="ar-EG"/>
        </w:rPr>
        <w:t xml:space="preserve">وتشجَّع الإدارات على تقديم تعديلات التخصيصات المسجلة حالياً في السجل الأساسي الدولي للترددات </w:t>
      </w:r>
      <w:r w:rsidR="00952B95" w:rsidRPr="007959B3">
        <w:rPr>
          <w:rFonts w:hint="cs"/>
          <w:rtl/>
          <w:lang w:val="en-GB" w:bidi="ar-EG"/>
        </w:rPr>
        <w:t>فيما يتعلق ب</w:t>
      </w:r>
      <w:r w:rsidR="00D20A50" w:rsidRPr="007959B3">
        <w:rPr>
          <w:rFonts w:hint="cs"/>
          <w:rtl/>
          <w:lang w:val="en-GB" w:bidi="ar-EG"/>
        </w:rPr>
        <w:t>تطبيقات أجهزة الاستشعار النشيطة والمنفعلة</w:t>
      </w:r>
      <w:r w:rsidR="00EC6259" w:rsidRPr="007959B3">
        <w:rPr>
          <w:rFonts w:hint="cs"/>
          <w:rtl/>
          <w:lang w:val="en-GB" w:bidi="ar-EG"/>
        </w:rPr>
        <w:t>،</w:t>
      </w:r>
      <w:r w:rsidR="00D20A50" w:rsidRPr="007959B3">
        <w:rPr>
          <w:rFonts w:hint="cs"/>
          <w:rtl/>
          <w:lang w:val="en-GB" w:bidi="ar-EG"/>
        </w:rPr>
        <w:t xml:space="preserve"> </w:t>
      </w:r>
      <w:r w:rsidR="00E120AA" w:rsidRPr="007959B3">
        <w:rPr>
          <w:rFonts w:hint="cs"/>
          <w:rtl/>
          <w:lang w:val="en-GB" w:bidi="ar-EG"/>
        </w:rPr>
        <w:t>للانتقال من</w:t>
      </w:r>
      <w:r w:rsidR="00D20A50" w:rsidRPr="007959B3">
        <w:rPr>
          <w:rFonts w:hint="cs"/>
          <w:rtl/>
          <w:lang w:val="en-GB" w:bidi="ar-EG"/>
        </w:rPr>
        <w:t xml:space="preserve"> صنف المحطة </w:t>
      </w:r>
      <w:r w:rsidR="005D14C2" w:rsidRPr="007959B3">
        <w:rPr>
          <w:rFonts w:hint="eastAsia"/>
          <w:lang w:bidi="ar-EG"/>
        </w:rPr>
        <w:t>EW</w:t>
      </w:r>
      <w:r w:rsidR="005D14C2" w:rsidRPr="007959B3">
        <w:rPr>
          <w:rFonts w:hint="cs"/>
          <w:rtl/>
          <w:lang w:bidi="ar-EG"/>
        </w:rPr>
        <w:t xml:space="preserve"> أو</w:t>
      </w:r>
      <w:r w:rsidR="005D14C2" w:rsidRPr="007959B3">
        <w:rPr>
          <w:rFonts w:hint="eastAsia"/>
          <w:lang w:bidi="ar-EG"/>
        </w:rPr>
        <w:t>EH</w:t>
      </w:r>
      <w:r w:rsidR="005D14C2" w:rsidRPr="007959B3">
        <w:rPr>
          <w:rFonts w:hint="cs"/>
          <w:rtl/>
          <w:lang w:bidi="ar-EG"/>
        </w:rPr>
        <w:t xml:space="preserve"> </w:t>
      </w:r>
      <w:r w:rsidR="00E120AA" w:rsidRPr="007959B3">
        <w:rPr>
          <w:rFonts w:hint="cs"/>
          <w:rtl/>
          <w:lang w:bidi="ar-EG"/>
        </w:rPr>
        <w:t>إلى</w:t>
      </w:r>
      <w:r w:rsidR="009B6AF0" w:rsidRPr="007959B3">
        <w:rPr>
          <w:rFonts w:hint="cs"/>
          <w:rtl/>
          <w:lang w:bidi="ar-EG"/>
        </w:rPr>
        <w:t xml:space="preserve"> </w:t>
      </w:r>
      <w:r w:rsidR="009B6AF0" w:rsidRPr="007959B3">
        <w:rPr>
          <w:rFonts w:eastAsiaTheme="minorEastAsia"/>
          <w:lang w:eastAsia="zh-CN" w:bidi="ar-SY"/>
        </w:rPr>
        <w:t>E1</w:t>
      </w:r>
      <w:r w:rsidR="009B6AF0" w:rsidRPr="007959B3">
        <w:rPr>
          <w:rFonts w:eastAsiaTheme="minorEastAsia" w:hint="cs"/>
          <w:rtl/>
          <w:lang w:eastAsia="zh-CN" w:bidi="ar-SY"/>
        </w:rPr>
        <w:t xml:space="preserve"> </w:t>
      </w:r>
      <w:r w:rsidR="00E120AA" w:rsidRPr="007959B3">
        <w:rPr>
          <w:rFonts w:eastAsiaTheme="minorEastAsia" w:hint="cs"/>
          <w:rtl/>
          <w:lang w:eastAsia="zh-CN" w:bidi="ar-SY"/>
        </w:rPr>
        <w:t>أ</w:t>
      </w:r>
      <w:r w:rsidR="009B6AF0" w:rsidRPr="007959B3">
        <w:rPr>
          <w:rFonts w:eastAsiaTheme="minorEastAsia" w:hint="cs"/>
          <w:rtl/>
          <w:lang w:eastAsia="zh-CN" w:bidi="ar-SY"/>
        </w:rPr>
        <w:t>و</w:t>
      </w:r>
      <w:r w:rsidR="00E120AA" w:rsidRPr="007959B3">
        <w:rPr>
          <w:rFonts w:eastAsiaTheme="minorEastAsia" w:hint="cs"/>
          <w:rtl/>
          <w:lang w:eastAsia="zh-CN" w:bidi="ar-SY"/>
        </w:rPr>
        <w:t xml:space="preserve"> </w:t>
      </w:r>
      <w:r w:rsidR="009B6AF0" w:rsidRPr="007959B3">
        <w:rPr>
          <w:rFonts w:eastAsiaTheme="minorEastAsia"/>
          <w:lang w:eastAsia="zh-CN" w:bidi="ar-SY"/>
        </w:rPr>
        <w:t>E2</w:t>
      </w:r>
      <w:r w:rsidR="009B6AF0" w:rsidRPr="007959B3">
        <w:rPr>
          <w:rFonts w:eastAsiaTheme="minorEastAsia" w:hint="cs"/>
          <w:rtl/>
          <w:lang w:eastAsia="zh-CN" w:bidi="ar-SY"/>
        </w:rPr>
        <w:t xml:space="preserve"> </w:t>
      </w:r>
      <w:r w:rsidR="00E120AA" w:rsidRPr="007959B3">
        <w:rPr>
          <w:rFonts w:eastAsiaTheme="minorEastAsia" w:hint="cs"/>
          <w:rtl/>
          <w:lang w:eastAsia="zh-CN" w:bidi="ar-SY"/>
        </w:rPr>
        <w:t>أ</w:t>
      </w:r>
      <w:r w:rsidR="009B6AF0" w:rsidRPr="007959B3">
        <w:rPr>
          <w:rFonts w:eastAsiaTheme="minorEastAsia" w:hint="cs"/>
          <w:rtl/>
          <w:lang w:eastAsia="zh-CN" w:bidi="ar-SY"/>
        </w:rPr>
        <w:t>و</w:t>
      </w:r>
      <w:r w:rsidR="00E120AA" w:rsidRPr="007959B3">
        <w:rPr>
          <w:rFonts w:eastAsiaTheme="minorEastAsia" w:hint="cs"/>
          <w:rtl/>
          <w:lang w:eastAsia="zh-CN" w:bidi="ar-SY"/>
        </w:rPr>
        <w:t xml:space="preserve"> </w:t>
      </w:r>
      <w:r w:rsidR="009B6AF0" w:rsidRPr="007959B3">
        <w:rPr>
          <w:rFonts w:eastAsiaTheme="minorEastAsia"/>
          <w:lang w:eastAsia="zh-CN" w:bidi="ar-SY"/>
        </w:rPr>
        <w:t>E3</w:t>
      </w:r>
      <w:r w:rsidR="009B6AF0" w:rsidRPr="007959B3">
        <w:rPr>
          <w:rFonts w:eastAsiaTheme="minorEastAsia" w:hint="cs"/>
          <w:rtl/>
          <w:lang w:eastAsia="zh-CN" w:bidi="ar-SY"/>
        </w:rPr>
        <w:t xml:space="preserve"> </w:t>
      </w:r>
      <w:r w:rsidR="00E120AA" w:rsidRPr="007959B3">
        <w:rPr>
          <w:rFonts w:eastAsiaTheme="minorEastAsia" w:hint="cs"/>
          <w:rtl/>
          <w:lang w:eastAsia="zh-CN" w:bidi="ar-SY"/>
        </w:rPr>
        <w:t>أ</w:t>
      </w:r>
      <w:r w:rsidR="009B6AF0" w:rsidRPr="007959B3">
        <w:rPr>
          <w:rFonts w:eastAsiaTheme="minorEastAsia" w:hint="cs"/>
          <w:rtl/>
          <w:lang w:eastAsia="zh-CN" w:bidi="ar-SY"/>
        </w:rPr>
        <w:t>و</w:t>
      </w:r>
      <w:r w:rsidR="00E120AA" w:rsidRPr="007959B3">
        <w:rPr>
          <w:rFonts w:eastAsiaTheme="minorEastAsia" w:hint="cs"/>
          <w:rtl/>
          <w:lang w:eastAsia="zh-CN" w:bidi="ar-SY"/>
        </w:rPr>
        <w:t xml:space="preserve"> </w:t>
      </w:r>
      <w:r w:rsidR="009B6AF0" w:rsidRPr="007959B3">
        <w:rPr>
          <w:rFonts w:eastAsiaTheme="minorEastAsia"/>
          <w:lang w:eastAsia="zh-CN" w:bidi="ar-SY"/>
        </w:rPr>
        <w:t>E4</w:t>
      </w:r>
      <w:r w:rsidR="00213D26" w:rsidRPr="007959B3">
        <w:rPr>
          <w:rFonts w:eastAsiaTheme="minorEastAsia" w:hint="cs"/>
          <w:rtl/>
          <w:lang w:eastAsia="zh-CN" w:bidi="ar-SY"/>
        </w:rPr>
        <w:t xml:space="preserve">، حسب الاقتضاء. وبما أن هذا النوع من التعديلات لن يؤدي إلى أي زيادة محتملة للتداخل </w:t>
      </w:r>
      <w:r w:rsidR="00853EF7" w:rsidRPr="007959B3">
        <w:rPr>
          <w:rFonts w:eastAsiaTheme="minorEastAsia" w:hint="cs"/>
          <w:rtl/>
          <w:lang w:eastAsia="zh-CN" w:bidi="ar-SY"/>
        </w:rPr>
        <w:t>الناجم عن التخصيصات المعدَّلة أو متطلبات حماية هذه التخصيصات، فإن تاريخ حماي</w:t>
      </w:r>
      <w:r w:rsidR="00B5192F" w:rsidRPr="007959B3">
        <w:rPr>
          <w:rFonts w:eastAsiaTheme="minorEastAsia" w:hint="cs"/>
          <w:rtl/>
          <w:lang w:eastAsia="zh-CN" w:bidi="ar-SY"/>
        </w:rPr>
        <w:t>تها</w:t>
      </w:r>
      <w:r w:rsidR="00853EF7" w:rsidRPr="007959B3">
        <w:rPr>
          <w:rFonts w:eastAsiaTheme="minorEastAsia" w:hint="cs"/>
          <w:rtl/>
          <w:lang w:eastAsia="zh-CN" w:bidi="ar-SY"/>
        </w:rPr>
        <w:t xml:space="preserve"> سيبقى </w:t>
      </w:r>
      <w:r w:rsidR="00B5192F" w:rsidRPr="007959B3">
        <w:rPr>
          <w:rFonts w:eastAsiaTheme="minorEastAsia" w:hint="cs"/>
          <w:rtl/>
          <w:lang w:eastAsia="zh-CN" w:bidi="ar-SY"/>
        </w:rPr>
        <w:t>دون تغيير نتيجة التعديل.</w:t>
      </w:r>
    </w:p>
    <w:p w14:paraId="1433EF33" w14:textId="5CA5C298" w:rsidR="00935020" w:rsidRPr="007959B3" w:rsidRDefault="00EC6259" w:rsidP="00E62FC2">
      <w:pPr>
        <w:rPr>
          <w:lang w:bidi="ar-EG"/>
        </w:rPr>
      </w:pPr>
      <w:r w:rsidRPr="007959B3">
        <w:rPr>
          <w:rFonts w:hint="cs"/>
          <w:rtl/>
          <w:lang w:bidi="ar-EG"/>
        </w:rPr>
        <w:t>وعلاوة</w:t>
      </w:r>
      <w:r w:rsidR="000E6061" w:rsidRPr="007959B3">
        <w:rPr>
          <w:rFonts w:hint="cs"/>
          <w:rtl/>
          <w:lang w:bidi="ar-EG"/>
        </w:rPr>
        <w:t>ً</w:t>
      </w:r>
      <w:r w:rsidRPr="007959B3">
        <w:rPr>
          <w:rFonts w:hint="cs"/>
          <w:rtl/>
          <w:lang w:bidi="ar-EG"/>
        </w:rPr>
        <w:t xml:space="preserve"> على ذلك، </w:t>
      </w:r>
      <w:r w:rsidR="002A4E7B" w:rsidRPr="007959B3">
        <w:rPr>
          <w:rtl/>
          <w:lang w:bidi="ar-EG"/>
        </w:rPr>
        <w:t>لن تخضع هذه الطلبات لاسترداد التكاليف</w:t>
      </w:r>
      <w:r w:rsidR="002A4E7B" w:rsidRPr="007959B3">
        <w:rPr>
          <w:rFonts w:hint="cs"/>
          <w:rtl/>
          <w:lang w:bidi="ar-EG"/>
        </w:rPr>
        <w:t xml:space="preserve"> </w:t>
      </w:r>
      <w:r w:rsidR="002A4E7B" w:rsidRPr="007959B3">
        <w:rPr>
          <w:rtl/>
          <w:lang w:bidi="ar-EG"/>
        </w:rPr>
        <w:t xml:space="preserve">لأن هذا النوع من التعديلات لا </w:t>
      </w:r>
      <w:r w:rsidR="005F6B95" w:rsidRPr="007959B3">
        <w:rPr>
          <w:rFonts w:hint="cs"/>
          <w:rtl/>
          <w:lang w:bidi="ar-EG"/>
        </w:rPr>
        <w:t>يقتضي من المكتب</w:t>
      </w:r>
      <w:r w:rsidR="002A4E7B" w:rsidRPr="007959B3">
        <w:rPr>
          <w:rtl/>
          <w:lang w:bidi="ar-EG"/>
        </w:rPr>
        <w:t xml:space="preserve"> إجراء فحص تنظيمي أو تقني تفصيلي</w:t>
      </w:r>
      <w:r w:rsidR="005F6B95" w:rsidRPr="007959B3">
        <w:rPr>
          <w:rFonts w:hint="cs"/>
          <w:rtl/>
          <w:lang w:bidi="ar-EG"/>
        </w:rPr>
        <w:t>.</w:t>
      </w:r>
    </w:p>
    <w:p w14:paraId="7F668CBE" w14:textId="62139305" w:rsidR="00935020" w:rsidRPr="007959B3" w:rsidRDefault="00935020" w:rsidP="00935020">
      <w:pPr>
        <w:rPr>
          <w:rtl/>
        </w:rPr>
      </w:pPr>
      <w:r w:rsidRPr="007959B3">
        <w:rPr>
          <w:rFonts w:hint="cs"/>
          <w:rtl/>
        </w:rPr>
        <w:t xml:space="preserve">ويبقى المكتب على استعداد لتزويد إدارتكم بأي </w:t>
      </w:r>
      <w:r w:rsidR="005F6B95" w:rsidRPr="007959B3">
        <w:rPr>
          <w:rFonts w:hint="cs"/>
          <w:rtl/>
        </w:rPr>
        <w:t>توضيحات</w:t>
      </w:r>
      <w:r w:rsidRPr="007959B3">
        <w:rPr>
          <w:rFonts w:hint="cs"/>
          <w:rtl/>
        </w:rPr>
        <w:t xml:space="preserve"> قد تطلبها فيما يتعلق </w:t>
      </w:r>
      <w:r w:rsidR="00E62FC2" w:rsidRPr="007959B3">
        <w:rPr>
          <w:rFonts w:hint="cs"/>
          <w:rtl/>
        </w:rPr>
        <w:t>ب</w:t>
      </w:r>
      <w:r w:rsidRPr="007959B3">
        <w:rPr>
          <w:rFonts w:hint="cs"/>
          <w:rtl/>
        </w:rPr>
        <w:t xml:space="preserve">هذه الرسالة المعممة من خلال عنوان البريد الإلكتروني </w:t>
      </w:r>
      <w:hyperlink r:id="rId11" w:history="1">
        <w:r w:rsidRPr="007959B3">
          <w:rPr>
            <w:rStyle w:val="Hyperlink"/>
            <w:rFonts w:ascii="Calibri" w:hAnsi="Calibri"/>
            <w:lang w:bidi="ar-EG"/>
          </w:rPr>
          <w:t>brmail@itu.int</w:t>
        </w:r>
      </w:hyperlink>
      <w:r w:rsidRPr="007959B3">
        <w:rPr>
          <w:rFonts w:hint="cs"/>
          <w:rtl/>
        </w:rPr>
        <w:t>.</w:t>
      </w:r>
    </w:p>
    <w:p w14:paraId="268DBF63" w14:textId="77777777" w:rsidR="001B4488" w:rsidRPr="001B4488" w:rsidRDefault="001B4488" w:rsidP="001B4488">
      <w:pPr>
        <w:spacing w:before="240"/>
        <w:rPr>
          <w:rtl/>
          <w:lang w:bidi="ar-EG"/>
        </w:rPr>
      </w:pPr>
      <w:r w:rsidRPr="001B4488">
        <w:rPr>
          <w:rFonts w:hint="cs"/>
          <w:rtl/>
          <w:lang w:bidi="ar-EG"/>
        </w:rPr>
        <w:t>وتفضلوا بقبول فائق التقدير والاحترام.</w:t>
      </w:r>
    </w:p>
    <w:p w14:paraId="61609A3D" w14:textId="77777777" w:rsidR="00AF70F6" w:rsidRPr="007959B3" w:rsidRDefault="00341251" w:rsidP="00AF70F6">
      <w:pPr>
        <w:spacing w:before="1440"/>
        <w:jc w:val="left"/>
        <w:rPr>
          <w:rtl/>
        </w:rPr>
      </w:pPr>
      <w:r w:rsidRPr="007959B3">
        <w:rPr>
          <w:rtl/>
        </w:rPr>
        <w:t>ماريو مانيفيتش</w:t>
      </w:r>
      <w:r w:rsidR="00AF70F6" w:rsidRPr="007959B3">
        <w:rPr>
          <w:rtl/>
        </w:rPr>
        <w:br/>
      </w:r>
      <w:r w:rsidR="00AF70F6" w:rsidRPr="007959B3">
        <w:rPr>
          <w:rFonts w:hint="cs"/>
          <w:rtl/>
        </w:rPr>
        <w:t>المدير</w:t>
      </w:r>
    </w:p>
    <w:p w14:paraId="5209F970" w14:textId="7081AC7D" w:rsidR="00AF70F6" w:rsidRPr="007959B3" w:rsidRDefault="00AF70F6" w:rsidP="00AF70F6">
      <w:pPr>
        <w:spacing w:before="480"/>
        <w:rPr>
          <w:rtl/>
          <w:lang w:bidi="ar-EG"/>
        </w:rPr>
      </w:pPr>
      <w:r w:rsidRPr="007959B3">
        <w:rPr>
          <w:b/>
          <w:bCs/>
          <w:rtl/>
          <w:lang w:bidi="ar-EG"/>
        </w:rPr>
        <w:t>الملحقات</w:t>
      </w:r>
      <w:r w:rsidRPr="007959B3">
        <w:rPr>
          <w:rtl/>
          <w:lang w:bidi="ar-EG"/>
        </w:rPr>
        <w:t xml:space="preserve">: </w:t>
      </w:r>
      <w:r w:rsidR="00935020" w:rsidRPr="007959B3">
        <w:rPr>
          <w:rFonts w:hint="cs"/>
          <w:rtl/>
          <w:lang w:bidi="ar-EG"/>
        </w:rPr>
        <w:t>(صفحة واحدة)</w:t>
      </w:r>
    </w:p>
    <w:p w14:paraId="63B33160" w14:textId="77777777" w:rsidR="00AF70F6" w:rsidRPr="000E6061" w:rsidRDefault="00AF70F6" w:rsidP="005E4D70">
      <w:pPr>
        <w:tabs>
          <w:tab w:val="left" w:pos="283"/>
        </w:tabs>
        <w:spacing w:before="4920"/>
        <w:jc w:val="left"/>
        <w:rPr>
          <w:sz w:val="16"/>
          <w:szCs w:val="22"/>
          <w:u w:val="single"/>
          <w:rtl/>
          <w:lang w:bidi="ar-EG"/>
        </w:rPr>
      </w:pPr>
      <w:r w:rsidRPr="000E6061">
        <w:rPr>
          <w:b/>
          <w:bCs/>
          <w:sz w:val="16"/>
          <w:szCs w:val="22"/>
          <w:u w:val="single"/>
          <w:rtl/>
          <w:lang w:bidi="ar-EG"/>
        </w:rPr>
        <w:t>التوزيع</w:t>
      </w:r>
      <w:r w:rsidRPr="000E6061">
        <w:rPr>
          <w:sz w:val="16"/>
          <w:szCs w:val="22"/>
          <w:u w:val="single"/>
          <w:rtl/>
          <w:lang w:bidi="ar-EG"/>
        </w:rPr>
        <w:t>:</w:t>
      </w:r>
    </w:p>
    <w:p w14:paraId="6C7A1B18" w14:textId="33D126B7" w:rsidR="00AF70F6" w:rsidRPr="00D619DB" w:rsidRDefault="00AF70F6" w:rsidP="005E4D70">
      <w:pPr>
        <w:tabs>
          <w:tab w:val="left" w:pos="425"/>
        </w:tabs>
        <w:spacing w:line="180" w:lineRule="auto"/>
        <w:rPr>
          <w:sz w:val="16"/>
          <w:szCs w:val="22"/>
          <w:rtl/>
          <w:lang w:val="fr-CH" w:bidi="ar-EG"/>
        </w:rPr>
      </w:pPr>
      <w:r w:rsidRPr="00D619DB">
        <w:rPr>
          <w:sz w:val="16"/>
          <w:szCs w:val="22"/>
          <w:rtl/>
          <w:lang w:bidi="ar-EG"/>
        </w:rPr>
        <w:t>-</w:t>
      </w:r>
      <w:r w:rsidRPr="00D619DB">
        <w:rPr>
          <w:sz w:val="16"/>
          <w:szCs w:val="22"/>
          <w:rtl/>
          <w:lang w:bidi="ar-EG"/>
        </w:rPr>
        <w:tab/>
      </w:r>
      <w:r w:rsidR="00935020" w:rsidRPr="00935020">
        <w:rPr>
          <w:rFonts w:hint="cs"/>
          <w:sz w:val="16"/>
          <w:szCs w:val="22"/>
          <w:rtl/>
          <w:lang w:bidi="ar-EG"/>
        </w:rPr>
        <w:t xml:space="preserve">إدارات الدول الأعضاء </w:t>
      </w:r>
      <w:r w:rsidR="00E62FC2">
        <w:rPr>
          <w:rFonts w:hint="cs"/>
          <w:sz w:val="16"/>
          <w:szCs w:val="22"/>
          <w:rtl/>
          <w:lang w:bidi="ar-EG"/>
        </w:rPr>
        <w:t xml:space="preserve">في </w:t>
      </w:r>
      <w:r w:rsidR="00935020" w:rsidRPr="00935020">
        <w:rPr>
          <w:rFonts w:hint="cs"/>
          <w:sz w:val="16"/>
          <w:szCs w:val="22"/>
          <w:rtl/>
          <w:lang w:bidi="ar-EG"/>
        </w:rPr>
        <w:t>الاتحاد</w:t>
      </w:r>
    </w:p>
    <w:p w14:paraId="236E6527" w14:textId="6521B4F2" w:rsidR="00AF70F6" w:rsidRPr="00D619DB" w:rsidRDefault="00AF70F6" w:rsidP="005E4D70">
      <w:pPr>
        <w:tabs>
          <w:tab w:val="left" w:pos="425"/>
        </w:tabs>
        <w:spacing w:before="60" w:line="180" w:lineRule="auto"/>
        <w:rPr>
          <w:sz w:val="16"/>
          <w:szCs w:val="22"/>
          <w:rtl/>
          <w:lang w:bidi="ar-EG"/>
        </w:rPr>
      </w:pPr>
      <w:r w:rsidRPr="00D619DB">
        <w:rPr>
          <w:sz w:val="16"/>
          <w:szCs w:val="22"/>
          <w:rtl/>
          <w:lang w:bidi="ar-EG"/>
        </w:rPr>
        <w:t>-</w:t>
      </w:r>
      <w:r w:rsidRPr="00D619DB">
        <w:rPr>
          <w:sz w:val="16"/>
          <w:szCs w:val="22"/>
          <w:rtl/>
          <w:lang w:bidi="ar-EG"/>
        </w:rPr>
        <w:tab/>
      </w:r>
      <w:r w:rsidR="00935020" w:rsidRPr="00935020">
        <w:rPr>
          <w:rFonts w:hint="cs"/>
          <w:sz w:val="16"/>
          <w:szCs w:val="22"/>
          <w:rtl/>
          <w:lang w:bidi="ar-EG"/>
        </w:rPr>
        <w:t>أعضاء لجنة لوائح الراديو</w:t>
      </w:r>
    </w:p>
    <w:p w14:paraId="2A73AE64" w14:textId="5143A3E6" w:rsidR="00AF70F6" w:rsidRDefault="00AF70F6" w:rsidP="005E4D70">
      <w:pPr>
        <w:tabs>
          <w:tab w:val="left" w:pos="425"/>
        </w:tabs>
        <w:spacing w:before="60" w:line="180" w:lineRule="auto"/>
        <w:rPr>
          <w:rtl/>
          <w:lang w:bidi="ar-EG"/>
        </w:rPr>
      </w:pPr>
      <w:r w:rsidRPr="00D619DB">
        <w:rPr>
          <w:rFonts w:hint="cs"/>
          <w:sz w:val="16"/>
          <w:szCs w:val="22"/>
          <w:rtl/>
          <w:lang w:bidi="ar-EG"/>
        </w:rPr>
        <w:t>-</w:t>
      </w:r>
      <w:r w:rsidRPr="00D619DB">
        <w:rPr>
          <w:rFonts w:hint="cs"/>
          <w:sz w:val="16"/>
          <w:szCs w:val="22"/>
          <w:rtl/>
          <w:lang w:bidi="ar-EG"/>
        </w:rPr>
        <w:tab/>
      </w:r>
      <w:r w:rsidR="00935020">
        <w:rPr>
          <w:rFonts w:hint="cs"/>
          <w:sz w:val="16"/>
          <w:szCs w:val="22"/>
          <w:rtl/>
        </w:rPr>
        <w:t>أعضاء قطاع الاتصالات الراديوية</w:t>
      </w:r>
      <w:r>
        <w:rPr>
          <w:rtl/>
          <w:lang w:bidi="ar-EG"/>
        </w:rPr>
        <w:br w:type="page"/>
      </w:r>
    </w:p>
    <w:p w14:paraId="32F609EC" w14:textId="038D6EF4" w:rsidR="00AF70F6" w:rsidRPr="00AF70F6" w:rsidRDefault="00AF70F6" w:rsidP="00AF70F6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>الملحق</w:t>
      </w:r>
    </w:p>
    <w:p w14:paraId="23E7632D" w14:textId="77A80219" w:rsidR="00AF70F6" w:rsidRDefault="00E62FC2" w:rsidP="00AF70F6">
      <w:pPr>
        <w:pStyle w:val="Annextitle"/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 w:bidi="ar-SY"/>
        </w:rPr>
        <w:t xml:space="preserve">رموز أصناف المحطات </w:t>
      </w:r>
      <w:r w:rsidR="001F6EB3">
        <w:rPr>
          <w:rFonts w:eastAsiaTheme="minorEastAsia" w:hint="cs"/>
          <w:rtl/>
          <w:lang w:eastAsia="zh-CN" w:bidi="ar-SY"/>
        </w:rPr>
        <w:t>التي يجب أن تصاحب مختلف الفئات الفرعية</w:t>
      </w:r>
      <w:r w:rsidR="00DD14F6">
        <w:rPr>
          <w:rFonts w:eastAsiaTheme="minorEastAsia"/>
          <w:rtl/>
          <w:lang w:eastAsia="zh-CN" w:bidi="ar-SY"/>
        </w:rPr>
        <w:br/>
      </w:r>
      <w:r w:rsidR="001F6EB3">
        <w:rPr>
          <w:rFonts w:eastAsiaTheme="minorEastAsia" w:hint="cs"/>
          <w:rtl/>
          <w:lang w:eastAsia="zh-CN" w:bidi="ar-SY"/>
        </w:rPr>
        <w:t>لخدمة استكشاف الأرض الساتلية/خدمة الأبحاث الفضائية</w:t>
      </w:r>
    </w:p>
    <w:p w14:paraId="2E28C662" w14:textId="02254691" w:rsidR="00935020" w:rsidRDefault="00935020" w:rsidP="000A6B29">
      <w:pPr>
        <w:spacing w:after="120"/>
        <w:jc w:val="center"/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 w:bidi="ar-SY"/>
        </w:rPr>
        <w:t>(</w:t>
      </w:r>
      <w:r w:rsidR="0033620B">
        <w:rPr>
          <w:rFonts w:eastAsiaTheme="minorEastAsia" w:hint="cs"/>
          <w:rtl/>
          <w:lang w:eastAsia="zh-CN" w:bidi="ar-SY"/>
        </w:rPr>
        <w:t>سارية اعتباراً من تاريخ هذه الرسالة المعممة</w:t>
      </w:r>
      <w:r>
        <w:rPr>
          <w:rFonts w:eastAsiaTheme="minorEastAsia" w:hint="cs"/>
          <w:rtl/>
          <w:lang w:eastAsia="zh-CN" w:bidi="ar-SY"/>
        </w:rPr>
        <w:t>)</w:t>
      </w:r>
    </w:p>
    <w:tbl>
      <w:tblPr>
        <w:bidiVisual/>
        <w:tblW w:w="7783" w:type="dxa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8"/>
        <w:gridCol w:w="3685"/>
      </w:tblGrid>
      <w:tr w:rsidR="00935020" w:rsidRPr="00886C1B" w14:paraId="756AD195" w14:textId="77777777" w:rsidTr="00935020">
        <w:trPr>
          <w:trHeight w:val="300"/>
        </w:trPr>
        <w:tc>
          <w:tcPr>
            <w:tcW w:w="4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1ECA8" w14:textId="06DC9F4D" w:rsidR="00935020" w:rsidRPr="00886C1B" w:rsidRDefault="0033620B" w:rsidP="002706AD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highlight w:val="cyan"/>
                <w:lang w:val="en-GB"/>
              </w:rPr>
            </w:pPr>
            <w:r w:rsidRPr="00886C1B">
              <w:rPr>
                <w:rFonts w:hint="cs"/>
                <w:b/>
                <w:bCs/>
                <w:sz w:val="20"/>
                <w:szCs w:val="26"/>
                <w:rtl/>
              </w:rPr>
              <w:t>ال</w:t>
            </w:r>
            <w:r w:rsidR="000B2685" w:rsidRPr="00886C1B">
              <w:rPr>
                <w:rFonts w:hint="cs"/>
                <w:b/>
                <w:bCs/>
                <w:sz w:val="20"/>
                <w:szCs w:val="26"/>
                <w:rtl/>
              </w:rPr>
              <w:t xml:space="preserve">توزيع </w:t>
            </w:r>
            <w:r w:rsidR="00F92974" w:rsidRPr="00886C1B">
              <w:rPr>
                <w:rFonts w:hint="cs"/>
                <w:b/>
                <w:bCs/>
                <w:sz w:val="20"/>
                <w:szCs w:val="26"/>
                <w:rtl/>
              </w:rPr>
              <w:t>الوارد في</w:t>
            </w:r>
            <w:r w:rsidRPr="00886C1B">
              <w:rPr>
                <w:rFonts w:hint="cs"/>
                <w:b/>
                <w:bCs/>
                <w:sz w:val="20"/>
                <w:szCs w:val="26"/>
                <w:rtl/>
              </w:rPr>
              <w:t xml:space="preserve"> </w:t>
            </w:r>
            <w:r w:rsidR="00F92974" w:rsidRPr="00886C1B">
              <w:rPr>
                <w:rFonts w:hint="cs"/>
                <w:b/>
                <w:bCs/>
                <w:sz w:val="20"/>
                <w:szCs w:val="26"/>
                <w:rtl/>
              </w:rPr>
              <w:t>ا</w:t>
            </w:r>
            <w:r w:rsidR="000B2685" w:rsidRPr="00886C1B">
              <w:rPr>
                <w:rFonts w:hint="cs"/>
                <w:b/>
                <w:bCs/>
                <w:sz w:val="20"/>
                <w:szCs w:val="26"/>
                <w:rtl/>
              </w:rPr>
              <w:t xml:space="preserve">لمادة </w:t>
            </w:r>
            <w:r w:rsidR="000B2685" w:rsidRPr="00886C1B">
              <w:rPr>
                <w:b/>
                <w:bCs/>
                <w:sz w:val="20"/>
                <w:szCs w:val="26"/>
                <w:lang w:val="en-GB"/>
              </w:rPr>
              <w:t>5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0B349" w14:textId="23D51C61" w:rsidR="00935020" w:rsidRPr="00886C1B" w:rsidRDefault="000B2685" w:rsidP="002706AD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highlight w:val="cyan"/>
              </w:rPr>
            </w:pPr>
            <w:r w:rsidRPr="00886C1B">
              <w:rPr>
                <w:rFonts w:hint="cs"/>
                <w:b/>
                <w:bCs/>
                <w:sz w:val="20"/>
                <w:szCs w:val="26"/>
                <w:rtl/>
              </w:rPr>
              <w:t>صنف المحطات</w:t>
            </w:r>
          </w:p>
        </w:tc>
      </w:tr>
      <w:tr w:rsidR="00935020" w:rsidRPr="00886C1B" w14:paraId="7D8F02DF" w14:textId="77777777" w:rsidTr="00935020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27B5" w14:textId="1F15E37C" w:rsidR="00935020" w:rsidRPr="00886C1B" w:rsidRDefault="000B2685" w:rsidP="002706AD">
            <w:pPr>
              <w:spacing w:before="60" w:after="60" w:line="300" w:lineRule="exact"/>
              <w:jc w:val="center"/>
              <w:rPr>
                <w:sz w:val="20"/>
                <w:szCs w:val="26"/>
                <w:highlight w:val="cyan"/>
                <w:lang w:bidi="ar-EG"/>
              </w:rPr>
            </w:pPr>
            <w:r w:rsidRPr="00886C1B">
              <w:rPr>
                <w:rFonts w:hint="cs"/>
                <w:sz w:val="20"/>
                <w:szCs w:val="26"/>
                <w:rtl/>
                <w:lang w:bidi="ar-EG"/>
              </w:rPr>
              <w:t xml:space="preserve">استكشاف الأرض الساتلية دون </w:t>
            </w:r>
            <w:r w:rsidR="00694137" w:rsidRPr="00886C1B">
              <w:rPr>
                <w:rFonts w:hint="cs"/>
                <w:sz w:val="20"/>
                <w:szCs w:val="26"/>
                <w:rtl/>
                <w:lang w:bidi="ar-EG"/>
              </w:rPr>
              <w:t>الإشارة إلى</w:t>
            </w:r>
            <w:r w:rsidRPr="00886C1B">
              <w:rPr>
                <w:rFonts w:hint="cs"/>
                <w:sz w:val="20"/>
                <w:szCs w:val="26"/>
                <w:rtl/>
                <w:lang w:bidi="ar-EG"/>
              </w:rPr>
              <w:t xml:space="preserve"> اتجاه </w:t>
            </w:r>
            <w:r w:rsidR="00F92974" w:rsidRPr="00886C1B">
              <w:rPr>
                <w:rFonts w:hint="cs"/>
                <w:sz w:val="20"/>
                <w:szCs w:val="26"/>
                <w:rtl/>
                <w:lang w:bidi="ar-EG"/>
              </w:rPr>
              <w:t>الإرسال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17DB" w14:textId="4F620057" w:rsidR="00935020" w:rsidRPr="00886C1B" w:rsidRDefault="00935020" w:rsidP="002706AD">
            <w:pPr>
              <w:spacing w:before="60" w:after="60" w:line="300" w:lineRule="exact"/>
              <w:jc w:val="center"/>
              <w:rPr>
                <w:sz w:val="20"/>
                <w:szCs w:val="26"/>
                <w:lang w:val="es-ES"/>
              </w:rPr>
            </w:pPr>
            <w:bookmarkStart w:id="1" w:name="lt_pId059"/>
            <w:r w:rsidRPr="00886C1B">
              <w:rPr>
                <w:sz w:val="20"/>
                <w:szCs w:val="26"/>
                <w:lang w:val="es-ES"/>
              </w:rPr>
              <w:t>E3</w:t>
            </w:r>
            <w:r w:rsidRPr="00886C1B">
              <w:rPr>
                <w:rFonts w:hint="cs"/>
                <w:sz w:val="20"/>
                <w:szCs w:val="26"/>
                <w:rtl/>
                <w:lang w:val="es-ES"/>
              </w:rPr>
              <w:t xml:space="preserve">، </w:t>
            </w:r>
            <w:r w:rsidRPr="00886C1B">
              <w:rPr>
                <w:sz w:val="20"/>
                <w:szCs w:val="26"/>
                <w:lang w:val="es-ES"/>
              </w:rPr>
              <w:t>E4</w:t>
            </w:r>
            <w:r w:rsidRPr="00886C1B">
              <w:rPr>
                <w:rFonts w:hint="cs"/>
                <w:sz w:val="20"/>
                <w:szCs w:val="26"/>
                <w:rtl/>
                <w:lang w:val="es-ES"/>
              </w:rPr>
              <w:t xml:space="preserve">، </w:t>
            </w:r>
            <w:r w:rsidRPr="00886C1B">
              <w:rPr>
                <w:sz w:val="20"/>
                <w:szCs w:val="26"/>
                <w:lang w:val="es-ES"/>
              </w:rPr>
              <w:t>EM</w:t>
            </w:r>
            <w:r w:rsidRPr="00886C1B">
              <w:rPr>
                <w:rFonts w:hint="cs"/>
                <w:sz w:val="20"/>
                <w:szCs w:val="26"/>
                <w:rtl/>
                <w:lang w:val="es-ES"/>
              </w:rPr>
              <w:t xml:space="preserve">، </w:t>
            </w:r>
            <w:r w:rsidRPr="00886C1B">
              <w:rPr>
                <w:sz w:val="20"/>
                <w:szCs w:val="26"/>
                <w:lang w:val="es-ES"/>
              </w:rPr>
              <w:t>EW</w:t>
            </w:r>
            <w:bookmarkEnd w:id="1"/>
            <w:r w:rsidRPr="00886C1B">
              <w:rPr>
                <w:sz w:val="20"/>
                <w:szCs w:val="26"/>
                <w:lang w:val="es-ES"/>
              </w:rPr>
              <w:br/>
            </w:r>
            <w:bookmarkStart w:id="2" w:name="lt_pId060"/>
            <w:r w:rsidRPr="00886C1B">
              <w:rPr>
                <w:rFonts w:hint="cs"/>
                <w:sz w:val="20"/>
                <w:szCs w:val="26"/>
                <w:rtl/>
                <w:lang w:val="es-ES"/>
              </w:rPr>
              <w:t>(</w:t>
            </w:r>
            <w:r w:rsidRPr="00886C1B">
              <w:rPr>
                <w:sz w:val="20"/>
                <w:szCs w:val="26"/>
                <w:lang w:val="es-ES"/>
              </w:rPr>
              <w:t>ED</w:t>
            </w:r>
            <w:r w:rsidRPr="00886C1B">
              <w:rPr>
                <w:rFonts w:hint="cs"/>
                <w:sz w:val="20"/>
                <w:szCs w:val="26"/>
                <w:rtl/>
                <w:lang w:val="es-ES"/>
              </w:rPr>
              <w:t xml:space="preserve">، </w:t>
            </w:r>
            <w:r w:rsidRPr="00886C1B">
              <w:rPr>
                <w:sz w:val="20"/>
                <w:szCs w:val="26"/>
                <w:lang w:val="es-ES"/>
              </w:rPr>
              <w:t>EK</w:t>
            </w:r>
            <w:r w:rsidRPr="00886C1B">
              <w:rPr>
                <w:rFonts w:hint="cs"/>
                <w:sz w:val="20"/>
                <w:szCs w:val="26"/>
                <w:rtl/>
                <w:lang w:val="es-ES"/>
              </w:rPr>
              <w:t xml:space="preserve">، </w:t>
            </w:r>
            <w:r w:rsidRPr="00886C1B">
              <w:rPr>
                <w:sz w:val="20"/>
                <w:szCs w:val="26"/>
                <w:lang w:val="es-ES"/>
              </w:rPr>
              <w:t>ER</w:t>
            </w:r>
            <w:bookmarkEnd w:id="2"/>
            <w:r w:rsidRPr="00886C1B">
              <w:rPr>
                <w:rFonts w:hint="cs"/>
                <w:sz w:val="20"/>
                <w:szCs w:val="26"/>
                <w:rtl/>
                <w:lang w:val="es-ES"/>
              </w:rPr>
              <w:t>)</w:t>
            </w:r>
          </w:p>
        </w:tc>
      </w:tr>
      <w:tr w:rsidR="00935020" w:rsidRPr="00886C1B" w14:paraId="7A0A3201" w14:textId="77777777" w:rsidTr="00935020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E2ECD" w14:textId="3017BFA6" w:rsidR="00935020" w:rsidRPr="00886C1B" w:rsidRDefault="0047475C" w:rsidP="002706AD">
            <w:pPr>
              <w:spacing w:before="60" w:after="60" w:line="300" w:lineRule="exact"/>
              <w:jc w:val="center"/>
              <w:rPr>
                <w:b/>
                <w:sz w:val="20"/>
                <w:szCs w:val="26"/>
                <w:highlight w:val="yellow"/>
              </w:rPr>
            </w:pPr>
            <w:r w:rsidRPr="00886C1B">
              <w:rPr>
                <w:sz w:val="20"/>
                <w:szCs w:val="26"/>
                <w:rtl/>
              </w:rPr>
              <w:t>استكشاف الأرض الساتلية (أرض-فضاء)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702D" w14:textId="433B5F00" w:rsidR="00935020" w:rsidRPr="00886C1B" w:rsidRDefault="00935020" w:rsidP="002706AD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bookmarkStart w:id="3" w:name="lt_pId062"/>
            <w:r w:rsidRPr="00886C1B">
              <w:rPr>
                <w:sz w:val="20"/>
                <w:szCs w:val="26"/>
              </w:rPr>
              <w:t>EM</w:t>
            </w:r>
            <w:r w:rsidRPr="00886C1B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86C1B">
              <w:rPr>
                <w:sz w:val="20"/>
                <w:szCs w:val="26"/>
              </w:rPr>
              <w:t>EW</w:t>
            </w:r>
            <w:bookmarkEnd w:id="3"/>
            <w:r w:rsidRPr="00886C1B">
              <w:rPr>
                <w:sz w:val="20"/>
                <w:szCs w:val="26"/>
              </w:rPr>
              <w:br/>
            </w:r>
            <w:bookmarkStart w:id="4" w:name="lt_pId063"/>
            <w:r w:rsidRPr="00886C1B">
              <w:rPr>
                <w:rFonts w:hint="cs"/>
                <w:sz w:val="20"/>
                <w:szCs w:val="26"/>
                <w:rtl/>
              </w:rPr>
              <w:t>(</w:t>
            </w:r>
            <w:r w:rsidRPr="00886C1B">
              <w:rPr>
                <w:sz w:val="20"/>
                <w:szCs w:val="26"/>
              </w:rPr>
              <w:t>ED</w:t>
            </w:r>
            <w:r w:rsidRPr="00886C1B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86C1B">
              <w:rPr>
                <w:sz w:val="20"/>
                <w:szCs w:val="26"/>
              </w:rPr>
              <w:t>EK</w:t>
            </w:r>
            <w:bookmarkEnd w:id="4"/>
            <w:r w:rsidRPr="00886C1B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47475C" w:rsidRPr="00886C1B" w14:paraId="301F2856" w14:textId="77777777" w:rsidTr="00935020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5163" w14:textId="3B2F68D9" w:rsidR="0047475C" w:rsidRPr="00886C1B" w:rsidRDefault="0047475C" w:rsidP="002706AD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886C1B">
              <w:rPr>
                <w:sz w:val="20"/>
                <w:szCs w:val="26"/>
                <w:rtl/>
              </w:rPr>
              <w:t>استكشاف الأرض الساتلية (</w:t>
            </w:r>
            <w:r w:rsidRPr="00886C1B">
              <w:rPr>
                <w:rFonts w:hint="cs"/>
                <w:sz w:val="20"/>
                <w:szCs w:val="26"/>
                <w:rtl/>
              </w:rPr>
              <w:t>فضاء</w:t>
            </w:r>
            <w:r w:rsidRPr="00886C1B">
              <w:rPr>
                <w:sz w:val="20"/>
                <w:szCs w:val="26"/>
                <w:rtl/>
              </w:rPr>
              <w:t>-</w:t>
            </w:r>
            <w:r w:rsidRPr="00886C1B">
              <w:rPr>
                <w:rFonts w:hint="cs"/>
                <w:sz w:val="20"/>
                <w:szCs w:val="26"/>
                <w:rtl/>
              </w:rPr>
              <w:t>أرض</w:t>
            </w:r>
            <w:r w:rsidRPr="00886C1B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83B14" w14:textId="68FE44BF" w:rsidR="0047475C" w:rsidRPr="00886C1B" w:rsidRDefault="0047475C" w:rsidP="002706AD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bookmarkStart w:id="5" w:name="lt_pId065"/>
            <w:r w:rsidRPr="00886C1B">
              <w:rPr>
                <w:sz w:val="20"/>
                <w:szCs w:val="26"/>
              </w:rPr>
              <w:t>EM</w:t>
            </w:r>
            <w:r w:rsidRPr="00886C1B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86C1B">
              <w:rPr>
                <w:sz w:val="20"/>
                <w:szCs w:val="26"/>
              </w:rPr>
              <w:t>EW</w:t>
            </w:r>
            <w:bookmarkEnd w:id="5"/>
            <w:r w:rsidRPr="00886C1B">
              <w:rPr>
                <w:sz w:val="20"/>
                <w:szCs w:val="26"/>
              </w:rPr>
              <w:br/>
            </w:r>
            <w:bookmarkStart w:id="6" w:name="lt_pId066"/>
            <w:r w:rsidRPr="00886C1B">
              <w:rPr>
                <w:rFonts w:hint="cs"/>
                <w:sz w:val="20"/>
                <w:szCs w:val="26"/>
                <w:rtl/>
              </w:rPr>
              <w:t>(</w:t>
            </w:r>
            <w:r w:rsidRPr="00886C1B">
              <w:rPr>
                <w:sz w:val="20"/>
                <w:szCs w:val="26"/>
              </w:rPr>
              <w:t>EK</w:t>
            </w:r>
            <w:r w:rsidRPr="00886C1B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86C1B">
              <w:rPr>
                <w:sz w:val="20"/>
                <w:szCs w:val="26"/>
              </w:rPr>
              <w:t>ER</w:t>
            </w:r>
            <w:bookmarkEnd w:id="6"/>
            <w:r w:rsidRPr="00886C1B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47475C" w:rsidRPr="00886C1B" w14:paraId="72FAE627" w14:textId="77777777" w:rsidTr="00935020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B3C51" w14:textId="7BD4B8BB" w:rsidR="0047475C" w:rsidRPr="00886C1B" w:rsidRDefault="0047475C" w:rsidP="002706AD">
            <w:pPr>
              <w:spacing w:before="60" w:after="60" w:line="300" w:lineRule="exact"/>
              <w:jc w:val="center"/>
              <w:rPr>
                <w:sz w:val="20"/>
                <w:szCs w:val="26"/>
                <w:highlight w:val="yellow"/>
              </w:rPr>
            </w:pPr>
            <w:r w:rsidRPr="00886C1B">
              <w:rPr>
                <w:sz w:val="20"/>
                <w:szCs w:val="26"/>
                <w:rtl/>
              </w:rPr>
              <w:t>استكشاف الأرض الساتلية (</w:t>
            </w:r>
            <w:r w:rsidRPr="00886C1B">
              <w:rPr>
                <w:rFonts w:hint="cs"/>
                <w:sz w:val="20"/>
                <w:szCs w:val="26"/>
                <w:rtl/>
              </w:rPr>
              <w:t>فضاء</w:t>
            </w:r>
            <w:r w:rsidRPr="00886C1B">
              <w:rPr>
                <w:sz w:val="20"/>
                <w:szCs w:val="26"/>
                <w:rtl/>
              </w:rPr>
              <w:t>-</w:t>
            </w:r>
            <w:r w:rsidRPr="00886C1B">
              <w:rPr>
                <w:rFonts w:hint="cs"/>
                <w:sz w:val="20"/>
                <w:szCs w:val="26"/>
                <w:rtl/>
              </w:rPr>
              <w:t>فضاء</w:t>
            </w:r>
            <w:r w:rsidRPr="00886C1B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5B76E" w14:textId="1CC20F92" w:rsidR="0047475C" w:rsidRPr="00886C1B" w:rsidRDefault="0047475C" w:rsidP="002706AD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bookmarkStart w:id="7" w:name="lt_pId068"/>
            <w:r w:rsidRPr="00886C1B">
              <w:rPr>
                <w:sz w:val="20"/>
                <w:szCs w:val="26"/>
              </w:rPr>
              <w:t>EM</w:t>
            </w:r>
            <w:r w:rsidRPr="00886C1B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86C1B">
              <w:rPr>
                <w:sz w:val="20"/>
                <w:szCs w:val="26"/>
              </w:rPr>
              <w:t>EW</w:t>
            </w:r>
            <w:bookmarkEnd w:id="7"/>
            <w:r w:rsidRPr="00886C1B">
              <w:rPr>
                <w:sz w:val="20"/>
                <w:szCs w:val="26"/>
              </w:rPr>
              <w:br/>
            </w:r>
            <w:bookmarkStart w:id="8" w:name="lt_pId069"/>
            <w:r w:rsidRPr="00886C1B">
              <w:rPr>
                <w:rFonts w:hint="cs"/>
                <w:sz w:val="20"/>
                <w:szCs w:val="26"/>
                <w:rtl/>
              </w:rPr>
              <w:t>(</w:t>
            </w:r>
            <w:r w:rsidRPr="00886C1B">
              <w:rPr>
                <w:sz w:val="20"/>
                <w:szCs w:val="26"/>
              </w:rPr>
              <w:t>ED</w:t>
            </w:r>
            <w:r w:rsidRPr="00886C1B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86C1B">
              <w:rPr>
                <w:sz w:val="20"/>
                <w:szCs w:val="26"/>
              </w:rPr>
              <w:t>EK</w:t>
            </w:r>
            <w:r w:rsidRPr="00886C1B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86C1B">
              <w:rPr>
                <w:sz w:val="20"/>
                <w:szCs w:val="26"/>
              </w:rPr>
              <w:t>ER</w:t>
            </w:r>
            <w:bookmarkEnd w:id="8"/>
            <w:r w:rsidRPr="00886C1B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935020" w:rsidRPr="00886C1B" w14:paraId="6922A143" w14:textId="77777777" w:rsidTr="00935020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C554A" w14:textId="06E36B4D" w:rsidR="00935020" w:rsidRPr="00886C1B" w:rsidRDefault="0047475C" w:rsidP="002706AD">
            <w:pPr>
              <w:spacing w:before="60" w:after="60" w:line="300" w:lineRule="exact"/>
              <w:jc w:val="center"/>
              <w:rPr>
                <w:sz w:val="20"/>
                <w:szCs w:val="26"/>
                <w:highlight w:val="yellow"/>
              </w:rPr>
            </w:pPr>
            <w:r w:rsidRPr="00886C1B">
              <w:rPr>
                <w:sz w:val="20"/>
                <w:szCs w:val="26"/>
                <w:rtl/>
              </w:rPr>
              <w:t>استكشاف الأرض الساتلية (منفعلة)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0B9BE" w14:textId="5BDC1227" w:rsidR="00935020" w:rsidRPr="00886C1B" w:rsidRDefault="00935020" w:rsidP="002706AD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bookmarkStart w:id="9" w:name="lt_pId071"/>
            <w:r w:rsidRPr="00886C1B">
              <w:rPr>
                <w:sz w:val="20"/>
                <w:szCs w:val="26"/>
              </w:rPr>
              <w:t>E4</w:t>
            </w:r>
            <w:bookmarkEnd w:id="9"/>
          </w:p>
        </w:tc>
      </w:tr>
      <w:tr w:rsidR="0047475C" w:rsidRPr="00886C1B" w14:paraId="1333BFA8" w14:textId="77777777" w:rsidTr="00935020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6F1D" w14:textId="2B113C19" w:rsidR="0047475C" w:rsidRPr="00886C1B" w:rsidRDefault="0047475C" w:rsidP="002706AD">
            <w:pPr>
              <w:spacing w:before="60" w:after="60" w:line="300" w:lineRule="exact"/>
              <w:jc w:val="center"/>
              <w:rPr>
                <w:sz w:val="20"/>
                <w:szCs w:val="26"/>
                <w:highlight w:val="yellow"/>
                <w:lang w:bidi="ar-EG"/>
              </w:rPr>
            </w:pPr>
            <w:r w:rsidRPr="00886C1B">
              <w:rPr>
                <w:sz w:val="20"/>
                <w:szCs w:val="26"/>
                <w:rtl/>
              </w:rPr>
              <w:t>استكشاف الأرض الساتلية (</w:t>
            </w:r>
            <w:r w:rsidRPr="00886C1B">
              <w:rPr>
                <w:rFonts w:hint="cs"/>
                <w:sz w:val="20"/>
                <w:szCs w:val="26"/>
                <w:rtl/>
                <w:lang w:bidi="ar-EG"/>
              </w:rPr>
              <w:t>نشيطة</w:t>
            </w:r>
            <w:r w:rsidRPr="00886C1B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09B55" w14:textId="24B15243" w:rsidR="0047475C" w:rsidRPr="00886C1B" w:rsidRDefault="0047475C" w:rsidP="002706AD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bookmarkStart w:id="10" w:name="lt_pId073"/>
            <w:r w:rsidRPr="00886C1B">
              <w:rPr>
                <w:sz w:val="20"/>
                <w:szCs w:val="26"/>
              </w:rPr>
              <w:t>E3</w:t>
            </w:r>
            <w:bookmarkEnd w:id="10"/>
          </w:p>
        </w:tc>
      </w:tr>
      <w:tr w:rsidR="00935020" w:rsidRPr="00886C1B" w14:paraId="2CE15131" w14:textId="77777777" w:rsidTr="00935020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C5737" w14:textId="6E3631E7" w:rsidR="00935020" w:rsidRPr="00886C1B" w:rsidRDefault="0047475C" w:rsidP="002706AD">
            <w:pPr>
              <w:spacing w:before="60" w:after="60" w:line="300" w:lineRule="exact"/>
              <w:jc w:val="center"/>
              <w:rPr>
                <w:sz w:val="20"/>
                <w:szCs w:val="26"/>
                <w:highlight w:val="yellow"/>
              </w:rPr>
            </w:pPr>
            <w:r w:rsidRPr="00886C1B">
              <w:rPr>
                <w:sz w:val="20"/>
                <w:szCs w:val="26"/>
                <w:rtl/>
              </w:rPr>
              <w:t>أرصاد جوية ساتلية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AA1E2" w14:textId="1C2B8D87" w:rsidR="00935020" w:rsidRPr="00886C1B" w:rsidRDefault="00935020" w:rsidP="002706AD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bookmarkStart w:id="11" w:name="lt_pId075"/>
            <w:r w:rsidRPr="00886C1B">
              <w:rPr>
                <w:sz w:val="20"/>
                <w:szCs w:val="26"/>
              </w:rPr>
              <w:t>EM</w:t>
            </w:r>
            <w:bookmarkEnd w:id="11"/>
            <w:r w:rsidRPr="00886C1B">
              <w:rPr>
                <w:sz w:val="20"/>
                <w:szCs w:val="26"/>
              </w:rPr>
              <w:br/>
            </w:r>
            <w:bookmarkStart w:id="12" w:name="lt_pId076"/>
            <w:r w:rsidRPr="00886C1B">
              <w:rPr>
                <w:rFonts w:hint="cs"/>
                <w:sz w:val="20"/>
                <w:szCs w:val="26"/>
                <w:rtl/>
              </w:rPr>
              <w:t>(</w:t>
            </w:r>
            <w:r w:rsidRPr="00886C1B">
              <w:rPr>
                <w:sz w:val="20"/>
                <w:szCs w:val="26"/>
              </w:rPr>
              <w:t>ED</w:t>
            </w:r>
            <w:r w:rsidRPr="00886C1B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86C1B">
              <w:rPr>
                <w:sz w:val="20"/>
                <w:szCs w:val="26"/>
              </w:rPr>
              <w:t>EK</w:t>
            </w:r>
            <w:r w:rsidRPr="00886C1B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86C1B">
              <w:rPr>
                <w:sz w:val="20"/>
                <w:szCs w:val="26"/>
              </w:rPr>
              <w:t>ER</w:t>
            </w:r>
            <w:bookmarkEnd w:id="12"/>
            <w:r w:rsidRPr="00886C1B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0B2685" w:rsidRPr="00886C1B" w14:paraId="71F4A8BF" w14:textId="77777777" w:rsidTr="0047475C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8277" w14:textId="29462A21" w:rsidR="000B2685" w:rsidRPr="00886C1B" w:rsidRDefault="000B2685" w:rsidP="002706AD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886C1B">
              <w:rPr>
                <w:rFonts w:hint="cs"/>
                <w:sz w:val="20"/>
                <w:szCs w:val="26"/>
                <w:rtl/>
                <w:lang w:bidi="ar-EG"/>
              </w:rPr>
              <w:t xml:space="preserve">أبحاث فضائية دون </w:t>
            </w:r>
            <w:r w:rsidR="00694137" w:rsidRPr="00886C1B">
              <w:rPr>
                <w:rFonts w:hint="cs"/>
                <w:sz w:val="20"/>
                <w:szCs w:val="26"/>
                <w:rtl/>
                <w:lang w:bidi="ar-EG"/>
              </w:rPr>
              <w:t>الإشارة إلى</w:t>
            </w:r>
            <w:r w:rsidRPr="00886C1B">
              <w:rPr>
                <w:rFonts w:hint="cs"/>
                <w:sz w:val="20"/>
                <w:szCs w:val="26"/>
                <w:rtl/>
                <w:lang w:bidi="ar-EG"/>
              </w:rPr>
              <w:t xml:space="preserve"> اتجاه </w:t>
            </w:r>
            <w:r w:rsidR="00694137" w:rsidRPr="00886C1B">
              <w:rPr>
                <w:rFonts w:hint="cs"/>
                <w:sz w:val="20"/>
                <w:szCs w:val="26"/>
                <w:rtl/>
                <w:lang w:bidi="ar-EG"/>
              </w:rPr>
              <w:t>الإرسال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FBE0" w14:textId="4A4DE698" w:rsidR="000B2685" w:rsidRPr="00886C1B" w:rsidRDefault="000B2685" w:rsidP="002706AD">
            <w:pPr>
              <w:spacing w:before="60" w:after="60" w:line="300" w:lineRule="exact"/>
              <w:jc w:val="center"/>
              <w:rPr>
                <w:sz w:val="20"/>
                <w:szCs w:val="26"/>
                <w:lang w:val="es-ES"/>
              </w:rPr>
            </w:pPr>
            <w:bookmarkStart w:id="13" w:name="lt_pId078"/>
            <w:r w:rsidRPr="00886C1B">
              <w:rPr>
                <w:sz w:val="20"/>
                <w:szCs w:val="26"/>
                <w:lang w:val="es-ES"/>
              </w:rPr>
              <w:t>E1</w:t>
            </w:r>
            <w:r w:rsidRPr="00886C1B">
              <w:rPr>
                <w:rFonts w:hint="cs"/>
                <w:sz w:val="20"/>
                <w:szCs w:val="26"/>
                <w:rtl/>
                <w:lang w:val="es-ES"/>
              </w:rPr>
              <w:t xml:space="preserve">، </w:t>
            </w:r>
            <w:r w:rsidRPr="00886C1B">
              <w:rPr>
                <w:sz w:val="20"/>
                <w:szCs w:val="26"/>
                <w:lang w:val="es-ES"/>
              </w:rPr>
              <w:t>E2</w:t>
            </w:r>
            <w:r w:rsidRPr="00886C1B">
              <w:rPr>
                <w:rFonts w:hint="cs"/>
                <w:sz w:val="20"/>
                <w:szCs w:val="26"/>
                <w:rtl/>
                <w:lang w:val="es-ES"/>
              </w:rPr>
              <w:t xml:space="preserve">، </w:t>
            </w:r>
            <w:r w:rsidRPr="00886C1B">
              <w:rPr>
                <w:sz w:val="20"/>
                <w:szCs w:val="26"/>
                <w:lang w:val="es-ES"/>
              </w:rPr>
              <w:t>EH</w:t>
            </w:r>
            <w:bookmarkEnd w:id="13"/>
            <w:r w:rsidRPr="00886C1B">
              <w:rPr>
                <w:sz w:val="20"/>
                <w:szCs w:val="26"/>
                <w:lang w:val="es-ES"/>
              </w:rPr>
              <w:br/>
            </w:r>
            <w:bookmarkStart w:id="14" w:name="lt_pId079"/>
            <w:r w:rsidRPr="00886C1B">
              <w:rPr>
                <w:rFonts w:hint="cs"/>
                <w:sz w:val="20"/>
                <w:szCs w:val="26"/>
                <w:rtl/>
                <w:lang w:val="es-ES"/>
              </w:rPr>
              <w:t>(</w:t>
            </w:r>
            <w:r w:rsidRPr="00886C1B">
              <w:rPr>
                <w:sz w:val="20"/>
                <w:szCs w:val="26"/>
                <w:lang w:val="es-ES"/>
              </w:rPr>
              <w:t>ED</w:t>
            </w:r>
            <w:r w:rsidRPr="00886C1B">
              <w:rPr>
                <w:rFonts w:hint="cs"/>
                <w:sz w:val="20"/>
                <w:szCs w:val="26"/>
                <w:rtl/>
                <w:lang w:val="es-ES"/>
              </w:rPr>
              <w:t xml:space="preserve">، </w:t>
            </w:r>
            <w:r w:rsidRPr="00886C1B">
              <w:rPr>
                <w:sz w:val="20"/>
                <w:szCs w:val="26"/>
                <w:lang w:val="es-ES"/>
              </w:rPr>
              <w:t>EK</w:t>
            </w:r>
            <w:r w:rsidRPr="00886C1B">
              <w:rPr>
                <w:rFonts w:hint="cs"/>
                <w:sz w:val="20"/>
                <w:szCs w:val="26"/>
                <w:rtl/>
                <w:lang w:val="es-ES"/>
              </w:rPr>
              <w:t xml:space="preserve">، </w:t>
            </w:r>
            <w:r w:rsidRPr="00886C1B">
              <w:rPr>
                <w:sz w:val="20"/>
                <w:szCs w:val="26"/>
                <w:lang w:val="es-ES"/>
              </w:rPr>
              <w:t>ER</w:t>
            </w:r>
            <w:bookmarkEnd w:id="14"/>
            <w:r w:rsidRPr="00886C1B">
              <w:rPr>
                <w:rFonts w:hint="cs"/>
                <w:sz w:val="20"/>
                <w:szCs w:val="26"/>
                <w:rtl/>
                <w:lang w:val="es-ES"/>
              </w:rPr>
              <w:t>)</w:t>
            </w:r>
          </w:p>
        </w:tc>
      </w:tr>
      <w:tr w:rsidR="000B2685" w:rsidRPr="00886C1B" w14:paraId="45E247C6" w14:textId="77777777" w:rsidTr="00935020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A8A3" w14:textId="01EC9562" w:rsidR="000B2685" w:rsidRPr="00886C1B" w:rsidRDefault="000B2685" w:rsidP="002706AD">
            <w:pPr>
              <w:spacing w:before="60" w:after="60" w:line="300" w:lineRule="exact"/>
              <w:jc w:val="center"/>
              <w:rPr>
                <w:sz w:val="20"/>
                <w:szCs w:val="26"/>
                <w:highlight w:val="yellow"/>
              </w:rPr>
            </w:pPr>
            <w:r w:rsidRPr="00886C1B">
              <w:rPr>
                <w:sz w:val="20"/>
                <w:szCs w:val="26"/>
                <w:rtl/>
              </w:rPr>
              <w:t>أبحاث فضائية (أرض-فضاء)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5BCB" w14:textId="08D18A83" w:rsidR="000B2685" w:rsidRPr="00886C1B" w:rsidRDefault="000B2685" w:rsidP="002706AD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bookmarkStart w:id="15" w:name="lt_pId081"/>
            <w:r w:rsidRPr="00886C1B">
              <w:rPr>
                <w:sz w:val="20"/>
                <w:szCs w:val="26"/>
              </w:rPr>
              <w:t>EH</w:t>
            </w:r>
            <w:bookmarkEnd w:id="15"/>
            <w:r w:rsidRPr="00886C1B">
              <w:rPr>
                <w:sz w:val="20"/>
                <w:szCs w:val="26"/>
              </w:rPr>
              <w:br/>
            </w:r>
            <w:bookmarkStart w:id="16" w:name="lt_pId082"/>
            <w:r w:rsidRPr="00886C1B">
              <w:rPr>
                <w:rFonts w:hint="cs"/>
                <w:sz w:val="20"/>
                <w:szCs w:val="26"/>
                <w:rtl/>
              </w:rPr>
              <w:t>(</w:t>
            </w:r>
            <w:r w:rsidRPr="00886C1B">
              <w:rPr>
                <w:sz w:val="20"/>
                <w:szCs w:val="26"/>
              </w:rPr>
              <w:t>ED</w:t>
            </w:r>
            <w:r w:rsidRPr="00886C1B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86C1B">
              <w:rPr>
                <w:sz w:val="20"/>
                <w:szCs w:val="26"/>
              </w:rPr>
              <w:t>EK</w:t>
            </w:r>
            <w:bookmarkEnd w:id="16"/>
            <w:r w:rsidRPr="00886C1B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0B2685" w:rsidRPr="00886C1B" w14:paraId="11567FDC" w14:textId="77777777" w:rsidTr="00935020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4648" w14:textId="55D50215" w:rsidR="000B2685" w:rsidRPr="00886C1B" w:rsidRDefault="000B2685" w:rsidP="002706AD">
            <w:pPr>
              <w:spacing w:before="60" w:after="60" w:line="300" w:lineRule="exact"/>
              <w:jc w:val="center"/>
              <w:rPr>
                <w:sz w:val="20"/>
                <w:szCs w:val="26"/>
                <w:highlight w:val="yellow"/>
              </w:rPr>
            </w:pPr>
            <w:r w:rsidRPr="00886C1B">
              <w:rPr>
                <w:sz w:val="20"/>
                <w:szCs w:val="26"/>
                <w:rtl/>
              </w:rPr>
              <w:t>أبحاث فضائية (</w:t>
            </w:r>
            <w:r w:rsidRPr="00886C1B">
              <w:rPr>
                <w:rFonts w:hint="cs"/>
                <w:sz w:val="20"/>
                <w:szCs w:val="26"/>
                <w:rtl/>
                <w:lang w:bidi="ar-EG"/>
              </w:rPr>
              <w:t>فضاء</w:t>
            </w:r>
            <w:r w:rsidRPr="00886C1B">
              <w:rPr>
                <w:sz w:val="20"/>
                <w:szCs w:val="26"/>
                <w:rtl/>
              </w:rPr>
              <w:t>-</w:t>
            </w:r>
            <w:r w:rsidRPr="00886C1B">
              <w:rPr>
                <w:rFonts w:hint="cs"/>
                <w:sz w:val="20"/>
                <w:szCs w:val="26"/>
                <w:rtl/>
              </w:rPr>
              <w:t>أرض</w:t>
            </w:r>
            <w:r w:rsidRPr="00886C1B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CF958" w14:textId="69BB7BB5" w:rsidR="000B2685" w:rsidRPr="00886C1B" w:rsidRDefault="000B2685" w:rsidP="002706AD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bookmarkStart w:id="17" w:name="lt_pId084"/>
            <w:r w:rsidRPr="00886C1B">
              <w:rPr>
                <w:sz w:val="20"/>
                <w:szCs w:val="26"/>
              </w:rPr>
              <w:t>EH</w:t>
            </w:r>
            <w:bookmarkEnd w:id="17"/>
            <w:r w:rsidRPr="00886C1B">
              <w:rPr>
                <w:sz w:val="20"/>
                <w:szCs w:val="26"/>
              </w:rPr>
              <w:br/>
            </w:r>
            <w:bookmarkStart w:id="18" w:name="lt_pId085"/>
            <w:r w:rsidRPr="00886C1B">
              <w:rPr>
                <w:rFonts w:hint="cs"/>
                <w:sz w:val="20"/>
                <w:szCs w:val="26"/>
                <w:rtl/>
              </w:rPr>
              <w:t>(</w:t>
            </w:r>
            <w:r w:rsidRPr="00886C1B">
              <w:rPr>
                <w:sz w:val="20"/>
                <w:szCs w:val="26"/>
              </w:rPr>
              <w:t>EK</w:t>
            </w:r>
            <w:r w:rsidRPr="00886C1B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86C1B">
              <w:rPr>
                <w:sz w:val="20"/>
                <w:szCs w:val="26"/>
              </w:rPr>
              <w:t>ER</w:t>
            </w:r>
            <w:bookmarkEnd w:id="18"/>
            <w:r w:rsidRPr="00886C1B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0B2685" w:rsidRPr="00886C1B" w14:paraId="26B8D07C" w14:textId="77777777" w:rsidTr="00935020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3DB10" w14:textId="2405FD60" w:rsidR="000B2685" w:rsidRPr="00886C1B" w:rsidRDefault="000B2685" w:rsidP="002706AD">
            <w:pPr>
              <w:spacing w:before="60" w:after="60" w:line="300" w:lineRule="exact"/>
              <w:jc w:val="center"/>
              <w:rPr>
                <w:sz w:val="20"/>
                <w:szCs w:val="26"/>
                <w:highlight w:val="yellow"/>
              </w:rPr>
            </w:pPr>
            <w:r w:rsidRPr="00886C1B">
              <w:rPr>
                <w:sz w:val="20"/>
                <w:szCs w:val="26"/>
                <w:rtl/>
              </w:rPr>
              <w:t>أبحاث فضائية (</w:t>
            </w:r>
            <w:r w:rsidRPr="00886C1B">
              <w:rPr>
                <w:rFonts w:hint="cs"/>
                <w:sz w:val="20"/>
                <w:szCs w:val="26"/>
                <w:rtl/>
              </w:rPr>
              <w:t>فضاء</w:t>
            </w:r>
            <w:r w:rsidRPr="00886C1B">
              <w:rPr>
                <w:sz w:val="20"/>
                <w:szCs w:val="26"/>
                <w:rtl/>
              </w:rPr>
              <w:t>-فضاء)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BADE" w14:textId="5885D0D4" w:rsidR="000B2685" w:rsidRPr="00886C1B" w:rsidRDefault="000B2685" w:rsidP="002706AD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bookmarkStart w:id="19" w:name="lt_pId087"/>
            <w:r w:rsidRPr="00886C1B">
              <w:rPr>
                <w:sz w:val="20"/>
                <w:szCs w:val="26"/>
              </w:rPr>
              <w:t>EH</w:t>
            </w:r>
            <w:bookmarkEnd w:id="19"/>
            <w:r w:rsidRPr="00886C1B">
              <w:rPr>
                <w:sz w:val="20"/>
                <w:szCs w:val="26"/>
              </w:rPr>
              <w:br/>
            </w:r>
            <w:bookmarkStart w:id="20" w:name="lt_pId088"/>
            <w:r w:rsidRPr="00886C1B">
              <w:rPr>
                <w:rFonts w:hint="cs"/>
                <w:sz w:val="20"/>
                <w:szCs w:val="26"/>
                <w:rtl/>
              </w:rPr>
              <w:t>(</w:t>
            </w:r>
            <w:r w:rsidRPr="00886C1B">
              <w:rPr>
                <w:sz w:val="20"/>
                <w:szCs w:val="26"/>
              </w:rPr>
              <w:t>ED</w:t>
            </w:r>
            <w:r w:rsidRPr="00886C1B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86C1B">
              <w:rPr>
                <w:sz w:val="20"/>
                <w:szCs w:val="26"/>
              </w:rPr>
              <w:t>EK</w:t>
            </w:r>
            <w:r w:rsidRPr="00886C1B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886C1B">
              <w:rPr>
                <w:sz w:val="20"/>
                <w:szCs w:val="26"/>
              </w:rPr>
              <w:t>ER</w:t>
            </w:r>
            <w:bookmarkEnd w:id="20"/>
            <w:r w:rsidRPr="00886C1B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0B2685" w:rsidRPr="00886C1B" w14:paraId="1187F068" w14:textId="77777777" w:rsidTr="00935020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2E603" w14:textId="707ABB70" w:rsidR="000B2685" w:rsidRPr="00886C1B" w:rsidRDefault="000B2685" w:rsidP="002706AD">
            <w:pPr>
              <w:spacing w:before="60" w:after="60" w:line="300" w:lineRule="exact"/>
              <w:jc w:val="center"/>
              <w:rPr>
                <w:sz w:val="20"/>
                <w:szCs w:val="26"/>
                <w:highlight w:val="yellow"/>
              </w:rPr>
            </w:pPr>
            <w:r w:rsidRPr="00886C1B">
              <w:rPr>
                <w:sz w:val="20"/>
                <w:szCs w:val="26"/>
                <w:rtl/>
              </w:rPr>
              <w:t>أبحاث فضائية (منفعلة)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EC713" w14:textId="14BFF568" w:rsidR="000B2685" w:rsidRPr="00886C1B" w:rsidRDefault="000B2685" w:rsidP="002706AD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bookmarkStart w:id="21" w:name="lt_pId090"/>
            <w:r w:rsidRPr="00886C1B">
              <w:rPr>
                <w:sz w:val="20"/>
                <w:szCs w:val="26"/>
              </w:rPr>
              <w:t>E2</w:t>
            </w:r>
            <w:bookmarkEnd w:id="21"/>
          </w:p>
        </w:tc>
      </w:tr>
      <w:tr w:rsidR="000B2685" w:rsidRPr="00886C1B" w14:paraId="2C9BDC38" w14:textId="77777777" w:rsidTr="00935020">
        <w:trPr>
          <w:trHeight w:val="300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E8AB8" w14:textId="088A81BC" w:rsidR="000B2685" w:rsidRPr="00886C1B" w:rsidRDefault="000B2685" w:rsidP="002706AD">
            <w:pPr>
              <w:spacing w:before="60" w:after="60" w:line="300" w:lineRule="exact"/>
              <w:jc w:val="center"/>
              <w:rPr>
                <w:sz w:val="20"/>
                <w:szCs w:val="26"/>
                <w:highlight w:val="yellow"/>
              </w:rPr>
            </w:pPr>
            <w:r w:rsidRPr="00886C1B">
              <w:rPr>
                <w:sz w:val="20"/>
                <w:szCs w:val="26"/>
                <w:rtl/>
              </w:rPr>
              <w:t>أبحاث فضائية (</w:t>
            </w:r>
            <w:r w:rsidRPr="00886C1B">
              <w:rPr>
                <w:rFonts w:hint="cs"/>
                <w:sz w:val="20"/>
                <w:szCs w:val="26"/>
                <w:rtl/>
              </w:rPr>
              <w:t>نشيطة</w:t>
            </w:r>
            <w:r w:rsidRPr="00886C1B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6C84" w14:textId="23365D24" w:rsidR="000B2685" w:rsidRPr="00886C1B" w:rsidRDefault="000B2685" w:rsidP="002706AD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bookmarkStart w:id="22" w:name="lt_pId092"/>
            <w:r w:rsidRPr="00886C1B">
              <w:rPr>
                <w:sz w:val="20"/>
                <w:szCs w:val="26"/>
              </w:rPr>
              <w:t>E1</w:t>
            </w:r>
            <w:bookmarkEnd w:id="22"/>
          </w:p>
        </w:tc>
      </w:tr>
    </w:tbl>
    <w:p w14:paraId="36641A38" w14:textId="225A2620" w:rsidR="00AF70F6" w:rsidRDefault="002706AD" w:rsidP="002706A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F70F6" w:rsidSect="008B5B5D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34DEC" w14:textId="77777777" w:rsidR="00D2389F" w:rsidRDefault="00D2389F" w:rsidP="00E07379">
      <w:pPr>
        <w:spacing w:before="0" w:line="240" w:lineRule="auto"/>
      </w:pPr>
      <w:r>
        <w:separator/>
      </w:r>
    </w:p>
  </w:endnote>
  <w:endnote w:type="continuationSeparator" w:id="0">
    <w:p w14:paraId="23D4861E" w14:textId="77777777" w:rsidR="00D2389F" w:rsidRDefault="00D2389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00F4" w14:textId="77777777" w:rsidR="00783A16" w:rsidRPr="00783A16" w:rsidRDefault="00783A16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986E5" w14:textId="77777777" w:rsidR="00D2389F" w:rsidRDefault="00D2389F" w:rsidP="00E07379">
      <w:pPr>
        <w:spacing w:before="0" w:line="240" w:lineRule="auto"/>
      </w:pPr>
      <w:r>
        <w:separator/>
      </w:r>
    </w:p>
  </w:footnote>
  <w:footnote w:type="continuationSeparator" w:id="0">
    <w:p w14:paraId="3FE22343" w14:textId="77777777" w:rsidR="00D2389F" w:rsidRDefault="00D2389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E5267" w14:textId="77777777" w:rsidR="0022345D" w:rsidRPr="00097D1A" w:rsidRDefault="00AF70F6" w:rsidP="002D4DD1">
    <w:pPr>
      <w:bidi w:val="0"/>
      <w:spacing w:after="240" w:line="240" w:lineRule="auto"/>
      <w:jc w:val="center"/>
      <w:rPr>
        <w:rStyle w:val="PageNumber"/>
        <w:sz w:val="18"/>
        <w:szCs w:val="18"/>
        <w:rtl/>
        <w:lang w:bidi="ar-EG"/>
      </w:rPr>
    </w:pPr>
    <w:r w:rsidRPr="00097D1A">
      <w:rPr>
        <w:rStyle w:val="PageNumber"/>
        <w:sz w:val="18"/>
        <w:szCs w:val="18"/>
      </w:rPr>
      <w:t xml:space="preserve">- </w:t>
    </w:r>
    <w:r w:rsidR="0022345D" w:rsidRPr="00097D1A">
      <w:rPr>
        <w:rStyle w:val="PageNumber"/>
        <w:sz w:val="18"/>
        <w:szCs w:val="18"/>
      </w:rPr>
      <w:fldChar w:fldCharType="begin"/>
    </w:r>
    <w:r w:rsidR="0022345D" w:rsidRPr="00097D1A">
      <w:rPr>
        <w:rStyle w:val="PageNumber"/>
        <w:sz w:val="18"/>
        <w:szCs w:val="18"/>
      </w:rPr>
      <w:instrText xml:space="preserve"> PAGE </w:instrText>
    </w:r>
    <w:r w:rsidR="0022345D" w:rsidRPr="00097D1A">
      <w:rPr>
        <w:rStyle w:val="PageNumber"/>
        <w:sz w:val="18"/>
        <w:szCs w:val="18"/>
      </w:rPr>
      <w:fldChar w:fldCharType="separate"/>
    </w:r>
    <w:r w:rsidR="004B01F8">
      <w:rPr>
        <w:rStyle w:val="PageNumber"/>
        <w:noProof/>
        <w:sz w:val="18"/>
        <w:szCs w:val="18"/>
      </w:rPr>
      <w:t>3</w:t>
    </w:r>
    <w:r w:rsidR="0022345D" w:rsidRPr="00097D1A">
      <w:rPr>
        <w:rStyle w:val="PageNumber"/>
        <w:sz w:val="18"/>
        <w:szCs w:val="18"/>
      </w:rPr>
      <w:fldChar w:fldCharType="end"/>
    </w:r>
    <w:r w:rsidRPr="00097D1A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5F7087" w14:paraId="17E75AB4" w14:textId="77777777" w:rsidTr="005F7087">
      <w:tc>
        <w:tcPr>
          <w:tcW w:w="4792" w:type="dxa"/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0DAA96FD" w14:textId="28A48E31" w:rsidR="005F7087" w:rsidRDefault="005F7087" w:rsidP="005F7087">
          <w:pPr>
            <w:pStyle w:val="Header"/>
            <w:bidi w:val="0"/>
            <w:spacing w:before="120" w:line="360" w:lineRule="auto"/>
            <w:rPr>
              <w:rFonts w:cs="Calibri"/>
              <w:szCs w:val="22"/>
            </w:rPr>
          </w:pPr>
          <w:r>
            <w:rPr>
              <w:noProof/>
              <w:color w:val="3399FF"/>
              <w:lang w:val="en-GB" w:eastAsia="zh-CN"/>
            </w:rPr>
            <w:drawing>
              <wp:inline distT="0" distB="0" distL="0" distR="0" wp14:anchorId="589A9995" wp14:editId="204F98C5">
                <wp:extent cx="831215" cy="831215"/>
                <wp:effectExtent l="0" t="0" r="6985" b="6985"/>
                <wp:docPr id="5" name="Picture 5" descr="ITU official logo_blu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TU official logo_blu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hideMark/>
        </w:tcPr>
        <w:p w14:paraId="646F2B92" w14:textId="38DE4647" w:rsidR="005F7087" w:rsidRDefault="005F7087" w:rsidP="005F7087">
          <w:pPr>
            <w:pStyle w:val="Header"/>
            <w:bidi w:val="0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E02D4CD" wp14:editId="46E77773">
                <wp:extent cx="1932940" cy="664845"/>
                <wp:effectExtent l="0" t="0" r="0" b="1905"/>
                <wp:docPr id="4" name="Picture 4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94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229B14" w14:textId="77777777"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93"/>
    <w:rsid w:val="000011BF"/>
    <w:rsid w:val="00011241"/>
    <w:rsid w:val="000124CC"/>
    <w:rsid w:val="00021E0E"/>
    <w:rsid w:val="00041F8B"/>
    <w:rsid w:val="00046444"/>
    <w:rsid w:val="00047E43"/>
    <w:rsid w:val="0006023B"/>
    <w:rsid w:val="00084B48"/>
    <w:rsid w:val="0008638B"/>
    <w:rsid w:val="00090574"/>
    <w:rsid w:val="00092FC2"/>
    <w:rsid w:val="00097D1A"/>
    <w:rsid w:val="000A1677"/>
    <w:rsid w:val="000A6B29"/>
    <w:rsid w:val="000B2685"/>
    <w:rsid w:val="000B407F"/>
    <w:rsid w:val="000B47C0"/>
    <w:rsid w:val="000C13C2"/>
    <w:rsid w:val="000E6061"/>
    <w:rsid w:val="000F0B1C"/>
    <w:rsid w:val="000F1D42"/>
    <w:rsid w:val="000F4D07"/>
    <w:rsid w:val="00102A03"/>
    <w:rsid w:val="001040A3"/>
    <w:rsid w:val="00150AFA"/>
    <w:rsid w:val="00166CF2"/>
    <w:rsid w:val="00173915"/>
    <w:rsid w:val="001B32B6"/>
    <w:rsid w:val="001B4488"/>
    <w:rsid w:val="001F519E"/>
    <w:rsid w:val="001F6EB3"/>
    <w:rsid w:val="00213D26"/>
    <w:rsid w:val="0022345D"/>
    <w:rsid w:val="00225854"/>
    <w:rsid w:val="0023283D"/>
    <w:rsid w:val="00251CC5"/>
    <w:rsid w:val="00252E0C"/>
    <w:rsid w:val="002706AD"/>
    <w:rsid w:val="00276881"/>
    <w:rsid w:val="002916BE"/>
    <w:rsid w:val="002978F4"/>
    <w:rsid w:val="002A4E7B"/>
    <w:rsid w:val="002B028D"/>
    <w:rsid w:val="002B15C0"/>
    <w:rsid w:val="002B435E"/>
    <w:rsid w:val="002C4DAE"/>
    <w:rsid w:val="002D4DD1"/>
    <w:rsid w:val="002D6669"/>
    <w:rsid w:val="002E13BF"/>
    <w:rsid w:val="002E6541"/>
    <w:rsid w:val="002F3C93"/>
    <w:rsid w:val="002F5560"/>
    <w:rsid w:val="002F7232"/>
    <w:rsid w:val="0030486B"/>
    <w:rsid w:val="003051F4"/>
    <w:rsid w:val="003231B9"/>
    <w:rsid w:val="00325B0B"/>
    <w:rsid w:val="003275AC"/>
    <w:rsid w:val="00333D29"/>
    <w:rsid w:val="0033620B"/>
    <w:rsid w:val="003409F4"/>
    <w:rsid w:val="00341251"/>
    <w:rsid w:val="00357185"/>
    <w:rsid w:val="0036756E"/>
    <w:rsid w:val="003C475F"/>
    <w:rsid w:val="003D5CA0"/>
    <w:rsid w:val="003E4132"/>
    <w:rsid w:val="003F678F"/>
    <w:rsid w:val="0042686F"/>
    <w:rsid w:val="004367CE"/>
    <w:rsid w:val="00443869"/>
    <w:rsid w:val="004646B9"/>
    <w:rsid w:val="004712C6"/>
    <w:rsid w:val="0047475C"/>
    <w:rsid w:val="00497703"/>
    <w:rsid w:val="004B01F8"/>
    <w:rsid w:val="004D25EC"/>
    <w:rsid w:val="004F0F06"/>
    <w:rsid w:val="00501E0E"/>
    <w:rsid w:val="005146DE"/>
    <w:rsid w:val="005204D7"/>
    <w:rsid w:val="00522809"/>
    <w:rsid w:val="00530420"/>
    <w:rsid w:val="00532601"/>
    <w:rsid w:val="00541680"/>
    <w:rsid w:val="005433CE"/>
    <w:rsid w:val="00552BC5"/>
    <w:rsid w:val="0055516A"/>
    <w:rsid w:val="0056374C"/>
    <w:rsid w:val="0056614F"/>
    <w:rsid w:val="0057656F"/>
    <w:rsid w:val="00576731"/>
    <w:rsid w:val="00592589"/>
    <w:rsid w:val="0059285F"/>
    <w:rsid w:val="005A24B1"/>
    <w:rsid w:val="005A44B7"/>
    <w:rsid w:val="005B7B8A"/>
    <w:rsid w:val="005D14C2"/>
    <w:rsid w:val="005D6476"/>
    <w:rsid w:val="005D6C0D"/>
    <w:rsid w:val="005E4D70"/>
    <w:rsid w:val="005E5283"/>
    <w:rsid w:val="005E58F5"/>
    <w:rsid w:val="005F49F9"/>
    <w:rsid w:val="005F6B95"/>
    <w:rsid w:val="005F7087"/>
    <w:rsid w:val="0060217A"/>
    <w:rsid w:val="00606660"/>
    <w:rsid w:val="006157A3"/>
    <w:rsid w:val="00615C0E"/>
    <w:rsid w:val="00620E60"/>
    <w:rsid w:val="0063315A"/>
    <w:rsid w:val="00646D34"/>
    <w:rsid w:val="0065591D"/>
    <w:rsid w:val="00662C5A"/>
    <w:rsid w:val="00670AF5"/>
    <w:rsid w:val="006711C9"/>
    <w:rsid w:val="00694137"/>
    <w:rsid w:val="00697B68"/>
    <w:rsid w:val="006C1556"/>
    <w:rsid w:val="006D3FD1"/>
    <w:rsid w:val="006E76C5"/>
    <w:rsid w:val="006F1D91"/>
    <w:rsid w:val="006F267F"/>
    <w:rsid w:val="006F63F7"/>
    <w:rsid w:val="006F6F03"/>
    <w:rsid w:val="00706D7A"/>
    <w:rsid w:val="00726AEC"/>
    <w:rsid w:val="0073053B"/>
    <w:rsid w:val="007530CA"/>
    <w:rsid w:val="00774DA6"/>
    <w:rsid w:val="00783A16"/>
    <w:rsid w:val="0079553D"/>
    <w:rsid w:val="007959B3"/>
    <w:rsid w:val="007A71A5"/>
    <w:rsid w:val="007B01CC"/>
    <w:rsid w:val="007B4B99"/>
    <w:rsid w:val="007D01ED"/>
    <w:rsid w:val="007E7C6C"/>
    <w:rsid w:val="007F6238"/>
    <w:rsid w:val="007F646C"/>
    <w:rsid w:val="00801FCD"/>
    <w:rsid w:val="00803CD4"/>
    <w:rsid w:val="00803D7E"/>
    <w:rsid w:val="00803F08"/>
    <w:rsid w:val="008235CD"/>
    <w:rsid w:val="00823A07"/>
    <w:rsid w:val="008260B2"/>
    <w:rsid w:val="00835FEC"/>
    <w:rsid w:val="008513CB"/>
    <w:rsid w:val="00853EF7"/>
    <w:rsid w:val="00874D9C"/>
    <w:rsid w:val="00886C1B"/>
    <w:rsid w:val="008A1810"/>
    <w:rsid w:val="008B0945"/>
    <w:rsid w:val="008B5B5D"/>
    <w:rsid w:val="008E06D7"/>
    <w:rsid w:val="00917694"/>
    <w:rsid w:val="00917AD7"/>
    <w:rsid w:val="00923199"/>
    <w:rsid w:val="009263CD"/>
    <w:rsid w:val="00930E6D"/>
    <w:rsid w:val="00933E83"/>
    <w:rsid w:val="00935020"/>
    <w:rsid w:val="00952B95"/>
    <w:rsid w:val="00972CA2"/>
    <w:rsid w:val="009734C8"/>
    <w:rsid w:val="00982B28"/>
    <w:rsid w:val="00984EA5"/>
    <w:rsid w:val="00992593"/>
    <w:rsid w:val="009A10A0"/>
    <w:rsid w:val="009B1D18"/>
    <w:rsid w:val="009B6AF0"/>
    <w:rsid w:val="009C17E1"/>
    <w:rsid w:val="009C35ED"/>
    <w:rsid w:val="009C47DB"/>
    <w:rsid w:val="009F1C12"/>
    <w:rsid w:val="00A124CB"/>
    <w:rsid w:val="00A14BF3"/>
    <w:rsid w:val="00A2167A"/>
    <w:rsid w:val="00A25A43"/>
    <w:rsid w:val="00A3295B"/>
    <w:rsid w:val="00A42AE5"/>
    <w:rsid w:val="00A45E1A"/>
    <w:rsid w:val="00A52B61"/>
    <w:rsid w:val="00A64820"/>
    <w:rsid w:val="00A71DD6"/>
    <w:rsid w:val="00A723C7"/>
    <w:rsid w:val="00A80E11"/>
    <w:rsid w:val="00A97F94"/>
    <w:rsid w:val="00AA2D4C"/>
    <w:rsid w:val="00AA524A"/>
    <w:rsid w:val="00AB1309"/>
    <w:rsid w:val="00AC2C52"/>
    <w:rsid w:val="00AD1503"/>
    <w:rsid w:val="00AD545B"/>
    <w:rsid w:val="00AE7244"/>
    <w:rsid w:val="00AF3FEE"/>
    <w:rsid w:val="00AF70F6"/>
    <w:rsid w:val="00B02F46"/>
    <w:rsid w:val="00B15930"/>
    <w:rsid w:val="00B2000C"/>
    <w:rsid w:val="00B20ADE"/>
    <w:rsid w:val="00B5192F"/>
    <w:rsid w:val="00B66B9A"/>
    <w:rsid w:val="00B82089"/>
    <w:rsid w:val="00B970AE"/>
    <w:rsid w:val="00BA1427"/>
    <w:rsid w:val="00BE49D0"/>
    <w:rsid w:val="00BF2C38"/>
    <w:rsid w:val="00C01748"/>
    <w:rsid w:val="00C15439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0A50"/>
    <w:rsid w:val="00D21C89"/>
    <w:rsid w:val="00D2389F"/>
    <w:rsid w:val="00D31173"/>
    <w:rsid w:val="00D45542"/>
    <w:rsid w:val="00D53250"/>
    <w:rsid w:val="00D619DB"/>
    <w:rsid w:val="00D75BBA"/>
    <w:rsid w:val="00D77D0F"/>
    <w:rsid w:val="00DA1CF0"/>
    <w:rsid w:val="00DB1093"/>
    <w:rsid w:val="00DB2271"/>
    <w:rsid w:val="00DB5659"/>
    <w:rsid w:val="00DC24B4"/>
    <w:rsid w:val="00DC5E81"/>
    <w:rsid w:val="00DD14F6"/>
    <w:rsid w:val="00DD7A05"/>
    <w:rsid w:val="00DE30F5"/>
    <w:rsid w:val="00DE3A86"/>
    <w:rsid w:val="00DF16DC"/>
    <w:rsid w:val="00DF5361"/>
    <w:rsid w:val="00E009A1"/>
    <w:rsid w:val="00E00D15"/>
    <w:rsid w:val="00E071BE"/>
    <w:rsid w:val="00E07379"/>
    <w:rsid w:val="00E120AA"/>
    <w:rsid w:val="00E14494"/>
    <w:rsid w:val="00E17033"/>
    <w:rsid w:val="00E22744"/>
    <w:rsid w:val="00E32189"/>
    <w:rsid w:val="00E45211"/>
    <w:rsid w:val="00E62FC2"/>
    <w:rsid w:val="00E65804"/>
    <w:rsid w:val="00E7380C"/>
    <w:rsid w:val="00E74BE7"/>
    <w:rsid w:val="00E86CC9"/>
    <w:rsid w:val="00E96624"/>
    <w:rsid w:val="00EC5088"/>
    <w:rsid w:val="00EC6259"/>
    <w:rsid w:val="00EF2B92"/>
    <w:rsid w:val="00F126F1"/>
    <w:rsid w:val="00F2106A"/>
    <w:rsid w:val="00F36D8B"/>
    <w:rsid w:val="00F401D0"/>
    <w:rsid w:val="00F45F2B"/>
    <w:rsid w:val="00F57A47"/>
    <w:rsid w:val="00F57AE4"/>
    <w:rsid w:val="00F67150"/>
    <w:rsid w:val="00F84366"/>
    <w:rsid w:val="00F85089"/>
    <w:rsid w:val="00F85564"/>
    <w:rsid w:val="00F86CFA"/>
    <w:rsid w:val="00F92974"/>
    <w:rsid w:val="00FB273F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A8BE67F"/>
  <w15:chartTrackingRefBased/>
  <w15:docId w15:val="{C2679DA9-BBF1-44FC-BA64-F781D70D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10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7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mail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00-CR-CIR-0256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65093\PA_Letter_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68E951-D04B-45DF-B2A6-1A0E7DA7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PA_Letter_CR.dotx</Template>
  <TotalTime>1</TotalTime>
  <Pages>3</Pages>
  <Words>648</Words>
  <Characters>3699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BR</cp:lastModifiedBy>
  <cp:revision>2</cp:revision>
  <cp:lastPrinted>2019-11-28T12:28:00Z</cp:lastPrinted>
  <dcterms:created xsi:type="dcterms:W3CDTF">2019-11-29T13:03:00Z</dcterms:created>
  <dcterms:modified xsi:type="dcterms:W3CDTF">2019-11-29T13:03:00Z</dcterms:modified>
  <cp:category>Conference document</cp:category>
</cp:coreProperties>
</file>