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06B4F" w14:textId="77777777" w:rsidR="009E6EBB" w:rsidRPr="008C3ECA" w:rsidRDefault="009E6EBB" w:rsidP="009E6EBB">
      <w:pPr>
        <w:spacing w:before="0"/>
        <w:jc w:val="left"/>
        <w:rPr>
          <w:rFonts w:cstheme="minorHAnsi"/>
          <w:b/>
          <w:bCs/>
          <w:color w:val="808080"/>
          <w:sz w:val="28"/>
          <w:szCs w:val="28"/>
          <w:lang w:val="en-GB"/>
        </w:rPr>
      </w:pPr>
      <w:bookmarkStart w:id="0" w:name="_GoBack"/>
      <w:bookmarkEnd w:id="0"/>
      <w:proofErr w:type="spellStart"/>
      <w:r w:rsidRPr="008C3ECA">
        <w:rPr>
          <w:rFonts w:cstheme="minorHAnsi"/>
          <w:b/>
          <w:bCs/>
          <w:color w:val="808080"/>
          <w:sz w:val="28"/>
          <w:szCs w:val="28"/>
          <w:lang w:val="en-GB"/>
        </w:rPr>
        <w:t>Radiocommunication</w:t>
      </w:r>
      <w:proofErr w:type="spellEnd"/>
      <w:r w:rsidRPr="008C3ECA">
        <w:rPr>
          <w:rFonts w:cstheme="minorHAnsi"/>
          <w:b/>
          <w:bCs/>
          <w:color w:val="808080"/>
          <w:sz w:val="28"/>
          <w:szCs w:val="28"/>
          <w:lang w:val="en-GB"/>
        </w:rPr>
        <w:t xml:space="preserve"> Bureau (BR)</w:t>
      </w:r>
    </w:p>
    <w:p w14:paraId="734186D8" w14:textId="77777777" w:rsidR="009E6EBB" w:rsidRDefault="009E6EBB"/>
    <w:tbl>
      <w:tblPr>
        <w:tblW w:w="10031" w:type="dxa"/>
        <w:tblInd w:w="-142" w:type="dxa"/>
        <w:tblLayout w:type="fixed"/>
        <w:tblLook w:val="04A0" w:firstRow="1" w:lastRow="0" w:firstColumn="1" w:lastColumn="0" w:noHBand="0" w:noVBand="1"/>
      </w:tblPr>
      <w:tblGrid>
        <w:gridCol w:w="1668"/>
        <w:gridCol w:w="34"/>
        <w:gridCol w:w="5352"/>
        <w:gridCol w:w="2835"/>
        <w:gridCol w:w="142"/>
      </w:tblGrid>
      <w:tr w:rsidR="00295CF8" w:rsidRPr="00295CF8" w14:paraId="1B864158" w14:textId="77777777" w:rsidTr="004A451F">
        <w:tc>
          <w:tcPr>
            <w:tcW w:w="7054" w:type="dxa"/>
            <w:gridSpan w:val="3"/>
            <w:shd w:val="clear" w:color="auto" w:fill="auto"/>
          </w:tcPr>
          <w:p w14:paraId="33DF01CF" w14:textId="77777777" w:rsidR="009E6EBB" w:rsidRPr="006554AB" w:rsidRDefault="009E6EBB" w:rsidP="00AC05B1">
            <w:pPr>
              <w:spacing w:before="0"/>
              <w:jc w:val="left"/>
              <w:rPr>
                <w:sz w:val="24"/>
                <w:szCs w:val="24"/>
                <w:lang w:val="en-GB"/>
              </w:rPr>
            </w:pPr>
            <w:r w:rsidRPr="006554AB">
              <w:rPr>
                <w:sz w:val="24"/>
                <w:szCs w:val="24"/>
                <w:lang w:val="en-GB"/>
              </w:rPr>
              <w:t>Circular Letter</w:t>
            </w:r>
          </w:p>
          <w:p w14:paraId="0D552710" w14:textId="2563E31F" w:rsidR="009E6EBB" w:rsidRPr="00295CF8" w:rsidRDefault="009E6EBB" w:rsidP="004A451F">
            <w:pPr>
              <w:spacing w:before="0"/>
              <w:jc w:val="left"/>
              <w:rPr>
                <w:b/>
                <w:bCs/>
                <w:szCs w:val="24"/>
                <w:lang w:val="en-GB"/>
              </w:rPr>
            </w:pPr>
            <w:r w:rsidRPr="006554AB">
              <w:rPr>
                <w:b/>
                <w:bCs/>
                <w:sz w:val="24"/>
                <w:szCs w:val="24"/>
                <w:lang w:val="en-GB"/>
              </w:rPr>
              <w:t>CR/</w:t>
            </w:r>
            <w:r w:rsidR="00986E5D">
              <w:rPr>
                <w:b/>
                <w:bCs/>
                <w:sz w:val="24"/>
                <w:szCs w:val="24"/>
                <w:lang w:val="en-GB"/>
              </w:rPr>
              <w:t>453</w:t>
            </w:r>
          </w:p>
        </w:tc>
        <w:tc>
          <w:tcPr>
            <w:tcW w:w="2977" w:type="dxa"/>
            <w:gridSpan w:val="2"/>
            <w:shd w:val="clear" w:color="auto" w:fill="auto"/>
          </w:tcPr>
          <w:p w14:paraId="16C84185" w14:textId="13C379D5" w:rsidR="009E6EBB" w:rsidRPr="00295CF8" w:rsidRDefault="00071BFC" w:rsidP="00C07806">
            <w:pPr>
              <w:spacing w:before="0"/>
              <w:jc w:val="right"/>
              <w:rPr>
                <w:szCs w:val="24"/>
                <w:lang w:val="en-GB"/>
              </w:rPr>
            </w:pPr>
            <w:r>
              <w:rPr>
                <w:sz w:val="24"/>
                <w:szCs w:val="28"/>
                <w:lang w:val="en-GB"/>
              </w:rPr>
              <w:t>29</w:t>
            </w:r>
            <w:r w:rsidR="00986E5D">
              <w:rPr>
                <w:sz w:val="24"/>
                <w:szCs w:val="28"/>
                <w:lang w:val="en-GB"/>
              </w:rPr>
              <w:t xml:space="preserve"> </w:t>
            </w:r>
            <w:r w:rsidR="001700C9">
              <w:rPr>
                <w:sz w:val="24"/>
                <w:szCs w:val="28"/>
                <w:lang w:val="en-GB"/>
              </w:rPr>
              <w:t>November</w:t>
            </w:r>
            <w:r w:rsidR="00A15F66" w:rsidRPr="006554AB">
              <w:rPr>
                <w:sz w:val="24"/>
                <w:szCs w:val="28"/>
                <w:lang w:val="en-GB"/>
              </w:rPr>
              <w:t xml:space="preserve"> 2019</w:t>
            </w:r>
          </w:p>
        </w:tc>
      </w:tr>
      <w:tr w:rsidR="009E6EBB" w:rsidRPr="000D79FA" w14:paraId="0466C98C" w14:textId="77777777" w:rsidTr="004A451F">
        <w:tc>
          <w:tcPr>
            <w:tcW w:w="10031" w:type="dxa"/>
            <w:gridSpan w:val="5"/>
            <w:shd w:val="clear" w:color="auto" w:fill="auto"/>
          </w:tcPr>
          <w:p w14:paraId="08857F06" w14:textId="77777777" w:rsidR="009E6EBB" w:rsidRPr="000D79FA" w:rsidRDefault="009E6EBB" w:rsidP="00A2671E">
            <w:pPr>
              <w:tabs>
                <w:tab w:val="left" w:pos="4428"/>
              </w:tabs>
              <w:spacing w:before="0"/>
              <w:jc w:val="left"/>
              <w:rPr>
                <w:rFonts w:cs="Arial"/>
                <w:sz w:val="24"/>
                <w:szCs w:val="24"/>
                <w:lang w:val="en-GB"/>
              </w:rPr>
            </w:pPr>
          </w:p>
        </w:tc>
      </w:tr>
      <w:tr w:rsidR="009E6EBB" w:rsidRPr="000D79FA" w14:paraId="45500DD5" w14:textId="77777777" w:rsidTr="004A451F">
        <w:tc>
          <w:tcPr>
            <w:tcW w:w="10031" w:type="dxa"/>
            <w:gridSpan w:val="5"/>
            <w:shd w:val="clear" w:color="auto" w:fill="auto"/>
          </w:tcPr>
          <w:p w14:paraId="764EB475" w14:textId="77777777" w:rsidR="00A15F66" w:rsidRPr="0024202A" w:rsidRDefault="00A15F66" w:rsidP="00C617B3">
            <w:pPr>
              <w:tabs>
                <w:tab w:val="left" w:pos="1310"/>
              </w:tabs>
              <w:spacing w:line="240" w:lineRule="auto"/>
              <w:rPr>
                <w:rFonts w:eastAsia="Times New Roman"/>
                <w:b/>
                <w:bCs/>
                <w:sz w:val="24"/>
                <w:szCs w:val="24"/>
              </w:rPr>
            </w:pPr>
            <w:r>
              <w:rPr>
                <w:rFonts w:eastAsia="Times New Roman"/>
                <w:b/>
                <w:bCs/>
                <w:sz w:val="24"/>
                <w:szCs w:val="24"/>
              </w:rPr>
              <w:t xml:space="preserve">To the </w:t>
            </w:r>
            <w:r w:rsidRPr="0024202A">
              <w:rPr>
                <w:rFonts w:eastAsia="Times New Roman"/>
                <w:b/>
                <w:bCs/>
                <w:sz w:val="24"/>
                <w:szCs w:val="24"/>
              </w:rPr>
              <w:t>Administrations of ITU Member States</w:t>
            </w:r>
            <w:r w:rsidR="00C617B3">
              <w:rPr>
                <w:rFonts w:eastAsia="Times New Roman"/>
                <w:b/>
                <w:bCs/>
                <w:sz w:val="24"/>
                <w:szCs w:val="24"/>
              </w:rPr>
              <w:t xml:space="preserve"> </w:t>
            </w:r>
            <w:r>
              <w:rPr>
                <w:rFonts w:eastAsia="Times New Roman"/>
                <w:b/>
                <w:bCs/>
                <w:sz w:val="24"/>
                <w:szCs w:val="24"/>
              </w:rPr>
              <w:t xml:space="preserve">and </w:t>
            </w:r>
            <w:r w:rsidRPr="0024202A">
              <w:rPr>
                <w:rFonts w:eastAsia="Times New Roman"/>
                <w:b/>
                <w:bCs/>
                <w:sz w:val="24"/>
                <w:szCs w:val="24"/>
              </w:rPr>
              <w:t>ITU-R Sector Members</w:t>
            </w:r>
          </w:p>
          <w:p w14:paraId="446DD9F9" w14:textId="77777777" w:rsidR="009E6EBB" w:rsidRPr="000D79FA" w:rsidRDefault="009E6EBB" w:rsidP="00AC05B1">
            <w:pPr>
              <w:spacing w:before="0"/>
              <w:jc w:val="left"/>
              <w:rPr>
                <w:b/>
                <w:bCs/>
                <w:sz w:val="24"/>
                <w:szCs w:val="24"/>
                <w:lang w:val="en-GB"/>
              </w:rPr>
            </w:pPr>
          </w:p>
        </w:tc>
      </w:tr>
      <w:tr w:rsidR="009E6EBB" w:rsidRPr="000D79FA" w14:paraId="582F5A55" w14:textId="77777777" w:rsidTr="004A451F">
        <w:tc>
          <w:tcPr>
            <w:tcW w:w="10031" w:type="dxa"/>
            <w:gridSpan w:val="5"/>
            <w:shd w:val="clear" w:color="auto" w:fill="auto"/>
          </w:tcPr>
          <w:p w14:paraId="2B2F7F32" w14:textId="77777777" w:rsidR="009E6EBB" w:rsidRPr="000D79FA" w:rsidRDefault="009E6EBB" w:rsidP="00AC05B1">
            <w:pPr>
              <w:spacing w:before="0"/>
              <w:jc w:val="left"/>
              <w:rPr>
                <w:sz w:val="24"/>
                <w:szCs w:val="24"/>
                <w:lang w:val="en-GB"/>
              </w:rPr>
            </w:pPr>
          </w:p>
        </w:tc>
      </w:tr>
      <w:tr w:rsidR="009E6EBB" w:rsidRPr="000D79FA" w14:paraId="1BBE8555" w14:textId="77777777" w:rsidTr="004A451F">
        <w:tc>
          <w:tcPr>
            <w:tcW w:w="10031" w:type="dxa"/>
            <w:gridSpan w:val="5"/>
            <w:shd w:val="clear" w:color="auto" w:fill="auto"/>
          </w:tcPr>
          <w:p w14:paraId="2BA95F6C" w14:textId="77777777" w:rsidR="009E6EBB" w:rsidRPr="000D79FA" w:rsidRDefault="009E6EBB" w:rsidP="00AC05B1">
            <w:pPr>
              <w:spacing w:before="0"/>
              <w:jc w:val="left"/>
              <w:rPr>
                <w:sz w:val="24"/>
                <w:szCs w:val="24"/>
                <w:lang w:val="en-GB"/>
              </w:rPr>
            </w:pPr>
          </w:p>
        </w:tc>
      </w:tr>
      <w:tr w:rsidR="009E6EBB" w:rsidRPr="000D79FA" w14:paraId="6D299DCB" w14:textId="77777777" w:rsidTr="004A451F">
        <w:tc>
          <w:tcPr>
            <w:tcW w:w="1668" w:type="dxa"/>
            <w:shd w:val="clear" w:color="auto" w:fill="auto"/>
          </w:tcPr>
          <w:p w14:paraId="770DD236" w14:textId="77777777" w:rsidR="009E6EBB" w:rsidRPr="000D79FA" w:rsidRDefault="009E6EBB" w:rsidP="00AC05B1">
            <w:pPr>
              <w:spacing w:before="0"/>
              <w:jc w:val="left"/>
              <w:rPr>
                <w:sz w:val="24"/>
                <w:szCs w:val="24"/>
                <w:lang w:val="en-GB"/>
              </w:rPr>
            </w:pPr>
            <w:r w:rsidRPr="000D79FA">
              <w:rPr>
                <w:sz w:val="24"/>
                <w:szCs w:val="24"/>
                <w:lang w:val="en-GB"/>
              </w:rPr>
              <w:t>Subject:</w:t>
            </w:r>
          </w:p>
        </w:tc>
        <w:tc>
          <w:tcPr>
            <w:tcW w:w="8363" w:type="dxa"/>
            <w:gridSpan w:val="4"/>
            <w:vMerge w:val="restart"/>
            <w:shd w:val="clear" w:color="auto" w:fill="auto"/>
          </w:tcPr>
          <w:p w14:paraId="684654A1" w14:textId="25DB7F19" w:rsidR="00335CB4" w:rsidRPr="00BE22B9" w:rsidRDefault="001700C9" w:rsidP="004A451F">
            <w:pPr>
              <w:tabs>
                <w:tab w:val="left" w:pos="6690"/>
              </w:tabs>
              <w:spacing w:before="0"/>
              <w:rPr>
                <w:rFonts w:eastAsia="Times New Roman"/>
                <w:b/>
                <w:bCs/>
                <w:sz w:val="24"/>
                <w:szCs w:val="24"/>
                <w:lang w:val="en-GB"/>
              </w:rPr>
            </w:pPr>
            <w:r w:rsidRPr="00BE22B9">
              <w:rPr>
                <w:b/>
                <w:bCs/>
                <w:sz w:val="24"/>
                <w:szCs w:val="24"/>
              </w:rPr>
              <w:t>Use of active and passive sensor class of station symbols E1, E2, E3 and E4</w:t>
            </w:r>
          </w:p>
        </w:tc>
      </w:tr>
      <w:tr w:rsidR="009E6EBB" w:rsidRPr="000D79FA" w14:paraId="5B23A838" w14:textId="77777777" w:rsidTr="004A451F">
        <w:tc>
          <w:tcPr>
            <w:tcW w:w="1668" w:type="dxa"/>
            <w:shd w:val="clear" w:color="auto" w:fill="auto"/>
          </w:tcPr>
          <w:p w14:paraId="709777DE" w14:textId="77777777" w:rsidR="009E6EBB" w:rsidRPr="000D79FA" w:rsidRDefault="009E6EBB" w:rsidP="00AC05B1">
            <w:pPr>
              <w:spacing w:before="0"/>
              <w:jc w:val="left"/>
              <w:rPr>
                <w:b/>
                <w:bCs/>
                <w:sz w:val="24"/>
                <w:szCs w:val="24"/>
                <w:lang w:val="en-GB"/>
              </w:rPr>
            </w:pPr>
          </w:p>
        </w:tc>
        <w:tc>
          <w:tcPr>
            <w:tcW w:w="8363" w:type="dxa"/>
            <w:gridSpan w:val="4"/>
            <w:vMerge/>
            <w:shd w:val="clear" w:color="auto" w:fill="auto"/>
          </w:tcPr>
          <w:p w14:paraId="7DDE7B0D" w14:textId="77777777" w:rsidR="009E6EBB" w:rsidRPr="000D79FA" w:rsidRDefault="009E6EBB" w:rsidP="00AC05B1">
            <w:pPr>
              <w:spacing w:before="0"/>
              <w:rPr>
                <w:b/>
                <w:bCs/>
                <w:sz w:val="24"/>
                <w:szCs w:val="24"/>
                <w:lang w:val="en-GB"/>
              </w:rPr>
            </w:pPr>
          </w:p>
        </w:tc>
      </w:tr>
      <w:tr w:rsidR="004A451F" w:rsidRPr="003266ED" w14:paraId="4F18049B" w14:textId="77777777" w:rsidTr="00BE22B9">
        <w:trPr>
          <w:gridAfter w:val="1"/>
          <w:wAfter w:w="142" w:type="dxa"/>
          <w:trHeight w:val="713"/>
        </w:trPr>
        <w:tc>
          <w:tcPr>
            <w:tcW w:w="1702" w:type="dxa"/>
            <w:gridSpan w:val="2"/>
            <w:shd w:val="clear" w:color="auto" w:fill="auto"/>
          </w:tcPr>
          <w:p w14:paraId="6FFA2D38" w14:textId="77777777" w:rsidR="004A451F" w:rsidRPr="003266ED" w:rsidRDefault="004A451F" w:rsidP="00B5209B">
            <w:pPr>
              <w:spacing w:before="0" w:line="240" w:lineRule="auto"/>
              <w:jc w:val="left"/>
              <w:rPr>
                <w:b/>
                <w:bCs/>
                <w:sz w:val="24"/>
                <w:szCs w:val="24"/>
                <w:lang w:val="en-GB"/>
              </w:rPr>
            </w:pPr>
            <w:r>
              <w:rPr>
                <w:sz w:val="24"/>
                <w:szCs w:val="24"/>
              </w:rPr>
              <w:t>Reference</w:t>
            </w:r>
            <w:r w:rsidRPr="00B90743">
              <w:rPr>
                <w:sz w:val="24"/>
                <w:szCs w:val="24"/>
              </w:rPr>
              <w:t>:</w:t>
            </w:r>
          </w:p>
        </w:tc>
        <w:tc>
          <w:tcPr>
            <w:tcW w:w="8187" w:type="dxa"/>
            <w:gridSpan w:val="2"/>
            <w:shd w:val="clear" w:color="auto" w:fill="auto"/>
          </w:tcPr>
          <w:p w14:paraId="26CF6E12" w14:textId="67AD7829" w:rsidR="007D0A21" w:rsidRPr="00BE22B9" w:rsidRDefault="007D0A21" w:rsidP="00BE22B9">
            <w:pPr>
              <w:tabs>
                <w:tab w:val="left" w:pos="1440"/>
                <w:tab w:val="left" w:pos="1800"/>
              </w:tabs>
              <w:spacing w:before="0" w:after="120"/>
              <w:ind w:left="1622" w:hanging="1622"/>
              <w:rPr>
                <w:sz w:val="24"/>
                <w:szCs w:val="24"/>
              </w:rPr>
            </w:pPr>
            <w:r w:rsidRPr="00BE22B9">
              <w:rPr>
                <w:sz w:val="24"/>
                <w:szCs w:val="24"/>
              </w:rPr>
              <w:t>a) Preface to the BR IFIC Space services</w:t>
            </w:r>
          </w:p>
          <w:p w14:paraId="7EBE6574" w14:textId="04E7B3E2" w:rsidR="007D0A21" w:rsidRPr="00BE22B9" w:rsidRDefault="007D0A21" w:rsidP="00BE22B9">
            <w:pPr>
              <w:tabs>
                <w:tab w:val="left" w:pos="1440"/>
                <w:tab w:val="left" w:pos="1800"/>
              </w:tabs>
              <w:spacing w:after="120"/>
              <w:ind w:left="1622" w:hanging="1622"/>
              <w:rPr>
                <w:bCs/>
                <w:sz w:val="24"/>
                <w:szCs w:val="24"/>
              </w:rPr>
            </w:pPr>
            <w:r w:rsidRPr="00BE22B9">
              <w:rPr>
                <w:bCs/>
                <w:sz w:val="24"/>
                <w:szCs w:val="24"/>
              </w:rPr>
              <w:t>b) Circular Letter CR/137 dated 14 February 2000</w:t>
            </w:r>
          </w:p>
          <w:p w14:paraId="6BA5B4DA" w14:textId="0C31D16D" w:rsidR="004A451F" w:rsidRPr="00A75E53" w:rsidRDefault="007D0A21" w:rsidP="00BE22B9">
            <w:pPr>
              <w:tabs>
                <w:tab w:val="left" w:pos="1440"/>
                <w:tab w:val="left" w:pos="1800"/>
              </w:tabs>
              <w:spacing w:after="120"/>
              <w:ind w:left="1622" w:hanging="1622"/>
              <w:rPr>
                <w:sz w:val="24"/>
                <w:szCs w:val="24"/>
                <w:lang w:val="en-GB"/>
              </w:rPr>
            </w:pPr>
            <w:r w:rsidRPr="00BE22B9">
              <w:rPr>
                <w:bCs/>
                <w:sz w:val="24"/>
                <w:szCs w:val="24"/>
              </w:rPr>
              <w:t xml:space="preserve">c) Circular Letter CR/256 dated 15 May 2006 </w:t>
            </w:r>
          </w:p>
        </w:tc>
      </w:tr>
    </w:tbl>
    <w:p w14:paraId="6D874430" w14:textId="60DF02F6" w:rsidR="001700C9" w:rsidRPr="00FF10BF" w:rsidRDefault="001700C9" w:rsidP="008D7618">
      <w:pPr>
        <w:spacing w:before="360" w:after="120"/>
        <w:rPr>
          <w:rFonts w:cstheme="minorHAnsi"/>
          <w:sz w:val="24"/>
          <w:szCs w:val="24"/>
        </w:rPr>
      </w:pPr>
      <w:r w:rsidRPr="00FF10BF">
        <w:rPr>
          <w:rFonts w:cstheme="minorHAnsi"/>
          <w:sz w:val="24"/>
          <w:szCs w:val="24"/>
        </w:rPr>
        <w:t xml:space="preserve">The </w:t>
      </w:r>
      <w:r w:rsidR="003C2B69">
        <w:rPr>
          <w:rFonts w:cstheme="minorHAnsi"/>
          <w:sz w:val="24"/>
          <w:szCs w:val="24"/>
        </w:rPr>
        <w:t>circular l</w:t>
      </w:r>
      <w:r w:rsidRPr="00FF10BF">
        <w:rPr>
          <w:rFonts w:cstheme="minorHAnsi"/>
          <w:sz w:val="24"/>
          <w:szCs w:val="24"/>
        </w:rPr>
        <w:t xml:space="preserve">etter </w:t>
      </w:r>
      <w:hyperlink r:id="rId8" w:history="1">
        <w:r w:rsidR="008D7618">
          <w:rPr>
            <w:rStyle w:val="Hyperlink"/>
            <w:rFonts w:cstheme="minorHAnsi"/>
            <w:sz w:val="24"/>
            <w:szCs w:val="24"/>
          </w:rPr>
          <w:t>CR/256</w:t>
        </w:r>
      </w:hyperlink>
      <w:r w:rsidRPr="00FF10BF">
        <w:rPr>
          <w:rFonts w:cstheme="minorHAnsi"/>
          <w:sz w:val="24"/>
          <w:szCs w:val="24"/>
        </w:rPr>
        <w:t xml:space="preserve"> dated 15 May 2006 provided information and guidance to administrations on the use of the class of station symbols that applies to active an</w:t>
      </w:r>
      <w:r w:rsidR="003C2B69">
        <w:rPr>
          <w:rFonts w:cstheme="minorHAnsi"/>
          <w:sz w:val="24"/>
          <w:szCs w:val="24"/>
        </w:rPr>
        <w:t>d passive sensors in the Earth E</w:t>
      </w:r>
      <w:r w:rsidRPr="00FF10BF">
        <w:rPr>
          <w:rFonts w:cstheme="minorHAnsi"/>
          <w:sz w:val="24"/>
          <w:szCs w:val="24"/>
        </w:rPr>
        <w:t>xploration-</w:t>
      </w:r>
      <w:r w:rsidR="003C2B69">
        <w:rPr>
          <w:rFonts w:cstheme="minorHAnsi"/>
          <w:sz w:val="24"/>
          <w:szCs w:val="24"/>
        </w:rPr>
        <w:t>S</w:t>
      </w:r>
      <w:r w:rsidRPr="00FF10BF">
        <w:rPr>
          <w:rFonts w:cstheme="minorHAnsi"/>
          <w:sz w:val="24"/>
          <w:szCs w:val="24"/>
        </w:rPr>
        <w:t xml:space="preserve">atellite </w:t>
      </w:r>
      <w:r w:rsidR="008D7618">
        <w:rPr>
          <w:rFonts w:cstheme="minorHAnsi"/>
          <w:sz w:val="24"/>
          <w:szCs w:val="24"/>
        </w:rPr>
        <w:t>Service (EESS) and the S</w:t>
      </w:r>
      <w:r w:rsidRPr="00FF10BF">
        <w:rPr>
          <w:rFonts w:cstheme="minorHAnsi"/>
          <w:sz w:val="24"/>
          <w:szCs w:val="24"/>
        </w:rPr>
        <w:t xml:space="preserve">pace </w:t>
      </w:r>
      <w:r w:rsidR="008D7618">
        <w:rPr>
          <w:rFonts w:cstheme="minorHAnsi"/>
          <w:sz w:val="24"/>
          <w:szCs w:val="24"/>
        </w:rPr>
        <w:t>Research S</w:t>
      </w:r>
      <w:r w:rsidRPr="00FF10BF">
        <w:rPr>
          <w:rFonts w:cstheme="minorHAnsi"/>
          <w:sz w:val="24"/>
          <w:szCs w:val="24"/>
        </w:rPr>
        <w:t xml:space="preserve">ervice (SRS). In the letter, administrations were also invited to use these class of station symbols when submitting to the Bureau notices with active and passive sensor applications. </w:t>
      </w:r>
    </w:p>
    <w:p w14:paraId="794FD47A" w14:textId="5D3599F3" w:rsidR="001700C9" w:rsidRPr="00FF10BF" w:rsidRDefault="001700C9">
      <w:pPr>
        <w:rPr>
          <w:rFonts w:cstheme="minorHAnsi"/>
          <w:sz w:val="24"/>
          <w:szCs w:val="24"/>
        </w:rPr>
      </w:pPr>
      <w:r w:rsidRPr="00FF10BF">
        <w:rPr>
          <w:rFonts w:cstheme="minorHAnsi"/>
          <w:sz w:val="24"/>
          <w:szCs w:val="24"/>
        </w:rPr>
        <w:t xml:space="preserve">These class of station symbols E1, E2, E3 and E4, </w:t>
      </w:r>
      <w:r>
        <w:rPr>
          <w:rFonts w:cstheme="minorHAnsi"/>
          <w:sz w:val="24"/>
          <w:szCs w:val="24"/>
        </w:rPr>
        <w:t xml:space="preserve">as defined in the Preface to the BR IFIC (Space Services), </w:t>
      </w:r>
      <w:r w:rsidRPr="00FF10BF">
        <w:rPr>
          <w:rFonts w:cstheme="minorHAnsi"/>
          <w:sz w:val="24"/>
          <w:szCs w:val="24"/>
        </w:rPr>
        <w:t>were created in response to a request from the scientific and research community in the framework of ITU-R Study Group 7</w:t>
      </w:r>
      <w:r w:rsidR="00714AE6">
        <w:rPr>
          <w:rFonts w:cstheme="minorHAnsi"/>
          <w:sz w:val="24"/>
          <w:szCs w:val="24"/>
        </w:rPr>
        <w:t>.</w:t>
      </w:r>
      <w:r w:rsidRPr="00FF10BF">
        <w:rPr>
          <w:rFonts w:cstheme="minorHAnsi"/>
          <w:sz w:val="24"/>
          <w:szCs w:val="24"/>
        </w:rPr>
        <w:t xml:space="preserve"> </w:t>
      </w:r>
      <w:r w:rsidR="00714AE6">
        <w:rPr>
          <w:rFonts w:cstheme="minorHAnsi"/>
          <w:sz w:val="24"/>
          <w:szCs w:val="24"/>
        </w:rPr>
        <w:t xml:space="preserve">As such, </w:t>
      </w:r>
      <w:r w:rsidRPr="00FF10BF">
        <w:rPr>
          <w:rFonts w:cstheme="minorHAnsi"/>
          <w:sz w:val="24"/>
          <w:szCs w:val="24"/>
        </w:rPr>
        <w:t xml:space="preserve">active and passive sensors can be distinguishable from other EESS/SRS applications in advance publication information (API) and notification information. </w:t>
      </w:r>
    </w:p>
    <w:p w14:paraId="06975405" w14:textId="3205B5C0" w:rsidR="001700C9" w:rsidRPr="00FF10BF" w:rsidRDefault="001700C9" w:rsidP="008D7618">
      <w:pPr>
        <w:spacing w:after="120"/>
        <w:rPr>
          <w:rFonts w:cstheme="minorHAnsi"/>
          <w:sz w:val="24"/>
          <w:szCs w:val="24"/>
        </w:rPr>
      </w:pPr>
      <w:r>
        <w:rPr>
          <w:rFonts w:cstheme="minorHAnsi"/>
          <w:sz w:val="24"/>
          <w:szCs w:val="24"/>
        </w:rPr>
        <w:t>By</w:t>
      </w:r>
      <w:r w:rsidRPr="00FF10BF">
        <w:rPr>
          <w:rFonts w:cstheme="minorHAnsi"/>
          <w:sz w:val="24"/>
          <w:szCs w:val="24"/>
        </w:rPr>
        <w:t xml:space="preserve"> this </w:t>
      </w:r>
      <w:r w:rsidR="008D7618">
        <w:rPr>
          <w:rFonts w:cstheme="minorHAnsi"/>
          <w:sz w:val="24"/>
          <w:szCs w:val="24"/>
        </w:rPr>
        <w:t>c</w:t>
      </w:r>
      <w:r w:rsidRPr="00FF10BF">
        <w:rPr>
          <w:rFonts w:cstheme="minorHAnsi"/>
          <w:sz w:val="24"/>
          <w:szCs w:val="24"/>
        </w:rPr>
        <w:t xml:space="preserve">ircular </w:t>
      </w:r>
      <w:r w:rsidR="008D7618">
        <w:rPr>
          <w:rFonts w:cstheme="minorHAnsi"/>
          <w:sz w:val="24"/>
          <w:szCs w:val="24"/>
        </w:rPr>
        <w:t>l</w:t>
      </w:r>
      <w:r w:rsidRPr="00FF10BF">
        <w:rPr>
          <w:rFonts w:cstheme="minorHAnsi"/>
          <w:sz w:val="24"/>
          <w:szCs w:val="24"/>
        </w:rPr>
        <w:t>etter</w:t>
      </w:r>
      <w:r>
        <w:rPr>
          <w:rFonts w:cstheme="minorHAnsi"/>
          <w:sz w:val="24"/>
          <w:szCs w:val="24"/>
        </w:rPr>
        <w:t>, the Bureau</w:t>
      </w:r>
      <w:r w:rsidRPr="00FF10BF">
        <w:rPr>
          <w:rFonts w:cstheme="minorHAnsi"/>
          <w:sz w:val="24"/>
          <w:szCs w:val="24"/>
        </w:rPr>
        <w:t xml:space="preserve"> is </w:t>
      </w:r>
      <w:r>
        <w:rPr>
          <w:rFonts w:cstheme="minorHAnsi"/>
          <w:sz w:val="24"/>
          <w:szCs w:val="24"/>
        </w:rPr>
        <w:t xml:space="preserve">pleased </w:t>
      </w:r>
      <w:r w:rsidRPr="00FF10BF">
        <w:rPr>
          <w:rFonts w:cstheme="minorHAnsi"/>
          <w:sz w:val="24"/>
          <w:szCs w:val="24"/>
        </w:rPr>
        <w:t>to inform administrations that</w:t>
      </w:r>
      <w:r>
        <w:rPr>
          <w:rFonts w:cstheme="minorHAnsi"/>
          <w:sz w:val="24"/>
          <w:szCs w:val="24"/>
        </w:rPr>
        <w:t>,</w:t>
      </w:r>
      <w:r w:rsidRPr="00FF10BF">
        <w:rPr>
          <w:rFonts w:cstheme="minorHAnsi"/>
          <w:sz w:val="24"/>
          <w:szCs w:val="24"/>
        </w:rPr>
        <w:t xml:space="preserve"> when carrying out examination under No.</w:t>
      </w:r>
      <w:r>
        <w:rPr>
          <w:rFonts w:cstheme="minorHAnsi"/>
          <w:sz w:val="24"/>
          <w:szCs w:val="24"/>
        </w:rPr>
        <w:t xml:space="preserve"> </w:t>
      </w:r>
      <w:r w:rsidRPr="007D58E7">
        <w:rPr>
          <w:rFonts w:cstheme="minorHAnsi"/>
          <w:b/>
          <w:bCs/>
          <w:sz w:val="24"/>
          <w:szCs w:val="24"/>
        </w:rPr>
        <w:t>11.31</w:t>
      </w:r>
      <w:r w:rsidRPr="00FF10BF">
        <w:rPr>
          <w:rFonts w:cstheme="minorHAnsi"/>
          <w:sz w:val="24"/>
          <w:szCs w:val="24"/>
        </w:rPr>
        <w:t xml:space="preserve"> in frequency bands allocated specifically to </w:t>
      </w:r>
      <w:r>
        <w:rPr>
          <w:rFonts w:cstheme="minorHAnsi"/>
          <w:sz w:val="24"/>
          <w:szCs w:val="24"/>
        </w:rPr>
        <w:t xml:space="preserve">the </w:t>
      </w:r>
      <w:r w:rsidRPr="00FF10BF">
        <w:rPr>
          <w:rFonts w:cstheme="minorHAnsi"/>
          <w:sz w:val="24"/>
          <w:szCs w:val="24"/>
        </w:rPr>
        <w:t xml:space="preserve">EESS/SRS (active/passive), satellite networks filed using </w:t>
      </w:r>
      <w:r>
        <w:rPr>
          <w:rFonts w:cstheme="minorHAnsi"/>
          <w:sz w:val="24"/>
          <w:szCs w:val="24"/>
        </w:rPr>
        <w:t>a</w:t>
      </w:r>
      <w:r w:rsidRPr="00FF10BF">
        <w:rPr>
          <w:rFonts w:cstheme="minorHAnsi"/>
          <w:sz w:val="24"/>
          <w:szCs w:val="24"/>
        </w:rPr>
        <w:t xml:space="preserve"> class of station </w:t>
      </w:r>
      <w:r>
        <w:rPr>
          <w:rFonts w:cstheme="minorHAnsi"/>
          <w:sz w:val="24"/>
          <w:szCs w:val="24"/>
        </w:rPr>
        <w:t xml:space="preserve">related to </w:t>
      </w:r>
      <w:r w:rsidRPr="00FF10BF">
        <w:rPr>
          <w:rFonts w:cstheme="minorHAnsi"/>
          <w:sz w:val="24"/>
          <w:szCs w:val="24"/>
        </w:rPr>
        <w:t>EESS</w:t>
      </w:r>
      <w:r>
        <w:rPr>
          <w:rFonts w:cstheme="minorHAnsi"/>
          <w:sz w:val="24"/>
          <w:szCs w:val="24"/>
        </w:rPr>
        <w:t xml:space="preserve"> or </w:t>
      </w:r>
      <w:r w:rsidRPr="00FF10BF">
        <w:rPr>
          <w:rFonts w:cstheme="minorHAnsi"/>
          <w:sz w:val="24"/>
          <w:szCs w:val="24"/>
        </w:rPr>
        <w:t xml:space="preserve">SRS </w:t>
      </w:r>
      <w:r>
        <w:rPr>
          <w:rFonts w:cstheme="minorHAnsi"/>
          <w:sz w:val="24"/>
          <w:szCs w:val="24"/>
        </w:rPr>
        <w:t xml:space="preserve">but </w:t>
      </w:r>
      <w:r w:rsidRPr="00FF10BF">
        <w:rPr>
          <w:rFonts w:cstheme="minorHAnsi"/>
          <w:sz w:val="24"/>
          <w:szCs w:val="24"/>
        </w:rPr>
        <w:t>not limited to active or passive sensors use (e.g. EH, EW) will no longer be consid</w:t>
      </w:r>
      <w:r w:rsidR="008D7618">
        <w:rPr>
          <w:rFonts w:cstheme="minorHAnsi"/>
          <w:sz w:val="24"/>
          <w:szCs w:val="24"/>
        </w:rPr>
        <w:t>ered as in compliance with the t</w:t>
      </w:r>
      <w:r w:rsidRPr="00FF10BF">
        <w:rPr>
          <w:rFonts w:cstheme="minorHAnsi"/>
          <w:sz w:val="24"/>
          <w:szCs w:val="24"/>
        </w:rPr>
        <w:t xml:space="preserve">able of </w:t>
      </w:r>
      <w:r w:rsidR="008D7618">
        <w:rPr>
          <w:rFonts w:cstheme="minorHAnsi"/>
          <w:sz w:val="24"/>
          <w:szCs w:val="24"/>
        </w:rPr>
        <w:t>f</w:t>
      </w:r>
      <w:r w:rsidRPr="00FF10BF">
        <w:rPr>
          <w:rFonts w:cstheme="minorHAnsi"/>
          <w:sz w:val="24"/>
          <w:szCs w:val="24"/>
        </w:rPr>
        <w:t xml:space="preserve">requency allocation. </w:t>
      </w:r>
    </w:p>
    <w:p w14:paraId="767EF57E" w14:textId="5D45B621" w:rsidR="007D0A21" w:rsidRDefault="001700C9" w:rsidP="008D7618">
      <w:pPr>
        <w:spacing w:after="120"/>
        <w:rPr>
          <w:rFonts w:cstheme="minorHAnsi"/>
          <w:sz w:val="24"/>
          <w:szCs w:val="24"/>
        </w:rPr>
      </w:pPr>
      <w:r w:rsidRPr="00FF10BF">
        <w:rPr>
          <w:rFonts w:cstheme="minorHAnsi"/>
          <w:sz w:val="24"/>
          <w:szCs w:val="24"/>
        </w:rPr>
        <w:t>In frequency bands allocated to EESS/SRS (active/passive), only appropriate active and passive sensors class</w:t>
      </w:r>
      <w:r>
        <w:rPr>
          <w:rFonts w:cstheme="minorHAnsi"/>
          <w:sz w:val="24"/>
          <w:szCs w:val="24"/>
        </w:rPr>
        <w:t>es</w:t>
      </w:r>
      <w:r w:rsidRPr="00FF10BF">
        <w:rPr>
          <w:rFonts w:cstheme="minorHAnsi"/>
          <w:sz w:val="24"/>
          <w:szCs w:val="24"/>
        </w:rPr>
        <w:t xml:space="preserve"> of station (E1, E2, E3 and E4) will be considered as compliant </w:t>
      </w:r>
      <w:r w:rsidR="008D7618">
        <w:rPr>
          <w:rFonts w:cstheme="minorHAnsi"/>
          <w:sz w:val="24"/>
          <w:szCs w:val="24"/>
        </w:rPr>
        <w:t>with the t</w:t>
      </w:r>
      <w:r w:rsidRPr="00FF10BF">
        <w:rPr>
          <w:rFonts w:cstheme="minorHAnsi"/>
          <w:sz w:val="24"/>
          <w:szCs w:val="24"/>
        </w:rPr>
        <w:t xml:space="preserve">able of </w:t>
      </w:r>
      <w:r w:rsidR="008D7618">
        <w:rPr>
          <w:rFonts w:cstheme="minorHAnsi"/>
          <w:sz w:val="24"/>
          <w:szCs w:val="24"/>
        </w:rPr>
        <w:t>f</w:t>
      </w:r>
      <w:r w:rsidRPr="00FF10BF">
        <w:rPr>
          <w:rFonts w:cstheme="minorHAnsi"/>
          <w:sz w:val="24"/>
          <w:szCs w:val="24"/>
        </w:rPr>
        <w:t xml:space="preserve">requency </w:t>
      </w:r>
      <w:r w:rsidR="008D7618">
        <w:rPr>
          <w:rFonts w:cstheme="minorHAnsi"/>
          <w:sz w:val="24"/>
          <w:szCs w:val="24"/>
        </w:rPr>
        <w:t>a</w:t>
      </w:r>
      <w:r w:rsidRPr="00FF10BF">
        <w:rPr>
          <w:rFonts w:cstheme="minorHAnsi"/>
          <w:sz w:val="24"/>
          <w:szCs w:val="24"/>
        </w:rPr>
        <w:t>llocation and will receive a favorable finding under No.</w:t>
      </w:r>
      <w:r>
        <w:rPr>
          <w:rFonts w:cstheme="minorHAnsi"/>
          <w:sz w:val="24"/>
          <w:szCs w:val="24"/>
        </w:rPr>
        <w:t xml:space="preserve"> </w:t>
      </w:r>
      <w:r w:rsidRPr="00A27EDA">
        <w:rPr>
          <w:rFonts w:cstheme="minorHAnsi"/>
          <w:b/>
          <w:bCs/>
          <w:sz w:val="24"/>
          <w:szCs w:val="24"/>
        </w:rPr>
        <w:t>11.31</w:t>
      </w:r>
      <w:r w:rsidRPr="00FF10BF">
        <w:rPr>
          <w:rFonts w:cstheme="minorHAnsi"/>
          <w:sz w:val="24"/>
          <w:szCs w:val="24"/>
        </w:rPr>
        <w:t xml:space="preserve">. </w:t>
      </w:r>
      <w:r>
        <w:rPr>
          <w:rFonts w:cstheme="minorHAnsi"/>
          <w:sz w:val="24"/>
          <w:szCs w:val="24"/>
        </w:rPr>
        <w:t>In this regard, t</w:t>
      </w:r>
      <w:r w:rsidRPr="00FF10BF">
        <w:rPr>
          <w:rFonts w:cstheme="minorHAnsi"/>
          <w:sz w:val="24"/>
          <w:szCs w:val="24"/>
        </w:rPr>
        <w:t>he assignments used for calibration of active sensor signals</w:t>
      </w:r>
      <w:r>
        <w:rPr>
          <w:rFonts w:cstheme="minorHAnsi"/>
          <w:sz w:val="24"/>
          <w:szCs w:val="24"/>
        </w:rPr>
        <w:t xml:space="preserve"> in these frequency bands</w:t>
      </w:r>
      <w:r w:rsidRPr="00FF10BF">
        <w:rPr>
          <w:rFonts w:cstheme="minorHAnsi"/>
          <w:sz w:val="24"/>
          <w:szCs w:val="24"/>
        </w:rPr>
        <w:t xml:space="preserve"> </w:t>
      </w:r>
      <w:r>
        <w:rPr>
          <w:rFonts w:cstheme="minorHAnsi"/>
          <w:sz w:val="24"/>
          <w:szCs w:val="24"/>
        </w:rPr>
        <w:t xml:space="preserve">and operating with an associated earth station </w:t>
      </w:r>
      <w:r w:rsidRPr="00FF10BF">
        <w:rPr>
          <w:rFonts w:cstheme="minorHAnsi"/>
          <w:sz w:val="24"/>
          <w:szCs w:val="24"/>
        </w:rPr>
        <w:t xml:space="preserve">should </w:t>
      </w:r>
      <w:r>
        <w:rPr>
          <w:rFonts w:cstheme="minorHAnsi"/>
          <w:sz w:val="24"/>
          <w:szCs w:val="24"/>
        </w:rPr>
        <w:t xml:space="preserve">instead </w:t>
      </w:r>
      <w:r w:rsidRPr="00FF10BF">
        <w:rPr>
          <w:rFonts w:cstheme="minorHAnsi"/>
          <w:sz w:val="24"/>
          <w:szCs w:val="24"/>
        </w:rPr>
        <w:t xml:space="preserve">be notified using class of station EH or EW </w:t>
      </w:r>
      <w:r>
        <w:rPr>
          <w:rFonts w:cstheme="minorHAnsi"/>
          <w:sz w:val="24"/>
          <w:szCs w:val="24"/>
        </w:rPr>
        <w:t>and accompanied by a request for recording under the conditions of</w:t>
      </w:r>
      <w:r w:rsidRPr="00FF10BF">
        <w:rPr>
          <w:rFonts w:cstheme="minorHAnsi"/>
          <w:sz w:val="24"/>
          <w:szCs w:val="24"/>
        </w:rPr>
        <w:t xml:space="preserve"> No.</w:t>
      </w:r>
      <w:r>
        <w:rPr>
          <w:rFonts w:cstheme="minorHAnsi"/>
          <w:sz w:val="24"/>
          <w:szCs w:val="24"/>
        </w:rPr>
        <w:t xml:space="preserve"> </w:t>
      </w:r>
      <w:r w:rsidRPr="00A27EDA">
        <w:rPr>
          <w:rFonts w:cstheme="minorHAnsi"/>
          <w:b/>
          <w:bCs/>
          <w:sz w:val="24"/>
          <w:szCs w:val="24"/>
        </w:rPr>
        <w:t>4.4</w:t>
      </w:r>
      <w:r w:rsidRPr="00FF10BF">
        <w:rPr>
          <w:rFonts w:cstheme="minorHAnsi"/>
          <w:sz w:val="24"/>
          <w:szCs w:val="24"/>
        </w:rPr>
        <w:t xml:space="preserve">. </w:t>
      </w:r>
    </w:p>
    <w:p w14:paraId="02C50683" w14:textId="77777777" w:rsidR="007D0A21" w:rsidRDefault="007D0A21">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sz w:val="24"/>
          <w:szCs w:val="24"/>
        </w:rPr>
      </w:pPr>
      <w:r>
        <w:rPr>
          <w:rFonts w:cstheme="minorHAnsi"/>
          <w:sz w:val="24"/>
          <w:szCs w:val="24"/>
        </w:rPr>
        <w:br w:type="page"/>
      </w:r>
    </w:p>
    <w:p w14:paraId="7F9CCD05" w14:textId="3E80DE25" w:rsidR="001700C9" w:rsidRDefault="008D7618" w:rsidP="001700C9">
      <w:pPr>
        <w:spacing w:after="120"/>
        <w:rPr>
          <w:rFonts w:cstheme="minorHAnsi"/>
          <w:sz w:val="24"/>
          <w:szCs w:val="24"/>
        </w:rPr>
      </w:pPr>
      <w:r>
        <w:rPr>
          <w:rFonts w:cstheme="minorHAnsi"/>
          <w:sz w:val="24"/>
          <w:szCs w:val="24"/>
        </w:rPr>
        <w:lastRenderedPageBreak/>
        <w:t>The annex to this circular l</w:t>
      </w:r>
      <w:r w:rsidR="001700C9">
        <w:rPr>
          <w:rFonts w:cstheme="minorHAnsi"/>
          <w:sz w:val="24"/>
          <w:szCs w:val="24"/>
        </w:rPr>
        <w:t xml:space="preserve">etter summarizes the possible class of stations symbols that have to be associated with the various EESS/SRS sub-categories in order to receive a favorable finding under </w:t>
      </w:r>
      <w:r>
        <w:rPr>
          <w:rFonts w:cstheme="minorHAnsi"/>
          <w:sz w:val="24"/>
          <w:szCs w:val="24"/>
        </w:rPr>
        <w:t xml:space="preserve">   </w:t>
      </w:r>
      <w:r w:rsidR="001700C9">
        <w:rPr>
          <w:rFonts w:cstheme="minorHAnsi"/>
          <w:sz w:val="24"/>
          <w:szCs w:val="24"/>
        </w:rPr>
        <w:t xml:space="preserve">No. </w:t>
      </w:r>
      <w:r w:rsidR="001700C9">
        <w:rPr>
          <w:rFonts w:cstheme="minorHAnsi"/>
          <w:b/>
          <w:bCs/>
          <w:sz w:val="24"/>
          <w:szCs w:val="24"/>
        </w:rPr>
        <w:t>11.31</w:t>
      </w:r>
      <w:r w:rsidR="001700C9">
        <w:rPr>
          <w:rFonts w:cstheme="minorHAnsi"/>
          <w:sz w:val="24"/>
          <w:szCs w:val="24"/>
        </w:rPr>
        <w:t xml:space="preserve">. Administrations are however reminded that the class of stations symbols have to be selected in conformity with the actual operations of the frequency assignments. </w:t>
      </w:r>
    </w:p>
    <w:p w14:paraId="3D722889" w14:textId="77777777" w:rsidR="001700C9" w:rsidRDefault="001700C9" w:rsidP="001700C9">
      <w:pPr>
        <w:spacing w:after="120"/>
        <w:rPr>
          <w:rFonts w:cstheme="minorHAnsi"/>
          <w:sz w:val="24"/>
          <w:szCs w:val="24"/>
        </w:rPr>
      </w:pPr>
      <w:r w:rsidRPr="00FF10BF">
        <w:rPr>
          <w:rFonts w:cstheme="minorHAnsi"/>
          <w:sz w:val="24"/>
          <w:szCs w:val="24"/>
        </w:rPr>
        <w:t xml:space="preserve">Administrations are encouraged to </w:t>
      </w:r>
      <w:r>
        <w:rPr>
          <w:rFonts w:cstheme="minorHAnsi"/>
          <w:sz w:val="24"/>
          <w:szCs w:val="24"/>
        </w:rPr>
        <w:t>submit modifications of</w:t>
      </w:r>
      <w:r w:rsidRPr="00FF10BF">
        <w:rPr>
          <w:rFonts w:cstheme="minorHAnsi"/>
          <w:sz w:val="24"/>
          <w:szCs w:val="24"/>
        </w:rPr>
        <w:t xml:space="preserve"> assignments</w:t>
      </w:r>
      <w:r>
        <w:rPr>
          <w:rFonts w:cstheme="minorHAnsi"/>
          <w:sz w:val="24"/>
          <w:szCs w:val="24"/>
        </w:rPr>
        <w:t xml:space="preserve"> currently </w:t>
      </w:r>
      <w:r w:rsidRPr="00FF10BF">
        <w:rPr>
          <w:rFonts w:cstheme="minorHAnsi"/>
          <w:sz w:val="24"/>
          <w:szCs w:val="24"/>
        </w:rPr>
        <w:t>recorded in the Master International Frequency Register for active and passive sensor application</w:t>
      </w:r>
      <w:r>
        <w:rPr>
          <w:rFonts w:cstheme="minorHAnsi"/>
          <w:sz w:val="24"/>
          <w:szCs w:val="24"/>
        </w:rPr>
        <w:t>s</w:t>
      </w:r>
      <w:r w:rsidRPr="00FF10BF">
        <w:rPr>
          <w:rFonts w:cstheme="minorHAnsi"/>
          <w:sz w:val="24"/>
          <w:szCs w:val="24"/>
        </w:rPr>
        <w:t xml:space="preserve"> under class of station EW or EH to E1, E2, E3 and E4, as appropriate. </w:t>
      </w:r>
      <w:r>
        <w:rPr>
          <w:rFonts w:cstheme="minorHAnsi"/>
          <w:sz w:val="24"/>
          <w:szCs w:val="24"/>
        </w:rPr>
        <w:t xml:space="preserve">Since this type of modifications will not lead to any potential increase of interference caused by the modified assignments or of protection requirements of these assignments, their date of protection will remain unchanged as a result of the modification. </w:t>
      </w:r>
    </w:p>
    <w:p w14:paraId="5F89E303" w14:textId="77777777" w:rsidR="001700C9" w:rsidRPr="00FF10BF" w:rsidRDefault="001700C9" w:rsidP="001700C9">
      <w:pPr>
        <w:spacing w:after="120"/>
        <w:rPr>
          <w:rFonts w:cstheme="minorHAnsi"/>
          <w:sz w:val="24"/>
          <w:szCs w:val="24"/>
        </w:rPr>
      </w:pPr>
      <w:r>
        <w:rPr>
          <w:rFonts w:cstheme="minorHAnsi"/>
          <w:sz w:val="24"/>
          <w:szCs w:val="24"/>
        </w:rPr>
        <w:t xml:space="preserve">Moreover, as this type of modifications does not entail detailed regulatory or technical examination by the Bureau, such requests will not be subject to cost recovery. </w:t>
      </w:r>
    </w:p>
    <w:p w14:paraId="47D6E2B9" w14:textId="1C16BAFA" w:rsidR="001700C9" w:rsidRDefault="001700C9" w:rsidP="001700C9">
      <w:pPr>
        <w:spacing w:line="240" w:lineRule="auto"/>
        <w:rPr>
          <w:rFonts w:cstheme="minorHAnsi"/>
          <w:sz w:val="24"/>
          <w:szCs w:val="24"/>
          <w:lang w:val="en-GB"/>
        </w:rPr>
      </w:pPr>
      <w:r>
        <w:rPr>
          <w:rFonts w:cstheme="minorHAnsi"/>
          <w:sz w:val="24"/>
          <w:szCs w:val="24"/>
          <w:lang w:val="en-GB"/>
        </w:rPr>
        <w:t>The Bureau remains at your A</w:t>
      </w:r>
      <w:r w:rsidRPr="00FF10BF">
        <w:rPr>
          <w:rFonts w:cstheme="minorHAnsi"/>
          <w:sz w:val="24"/>
          <w:szCs w:val="24"/>
          <w:lang w:val="en-GB"/>
        </w:rPr>
        <w:t xml:space="preserve">dministration’s disposal, via the </w:t>
      </w:r>
      <w:hyperlink r:id="rId9" w:history="1">
        <w:r w:rsidRPr="00FF10BF">
          <w:rPr>
            <w:rStyle w:val="Hyperlink"/>
            <w:rFonts w:cstheme="minorHAnsi"/>
            <w:sz w:val="24"/>
            <w:szCs w:val="24"/>
            <w:lang w:val="en-GB"/>
          </w:rPr>
          <w:t>brmail@itu.int</w:t>
        </w:r>
      </w:hyperlink>
      <w:r w:rsidRPr="00FF10BF">
        <w:rPr>
          <w:rFonts w:cstheme="minorHAnsi"/>
          <w:sz w:val="24"/>
          <w:szCs w:val="24"/>
          <w:lang w:val="en-GB"/>
        </w:rPr>
        <w:t xml:space="preserve"> address, for any clarification you may require in relation to this </w:t>
      </w:r>
      <w:r w:rsidR="008D7618">
        <w:rPr>
          <w:rFonts w:cstheme="minorHAnsi"/>
          <w:sz w:val="24"/>
          <w:szCs w:val="24"/>
          <w:lang w:val="en-GB"/>
        </w:rPr>
        <w:t>c</w:t>
      </w:r>
      <w:r w:rsidRPr="00FF10BF">
        <w:rPr>
          <w:rFonts w:cstheme="minorHAnsi"/>
          <w:sz w:val="24"/>
          <w:szCs w:val="24"/>
          <w:lang w:val="en-GB"/>
        </w:rPr>
        <w:t xml:space="preserve">ircular </w:t>
      </w:r>
      <w:r w:rsidR="008D7618">
        <w:rPr>
          <w:rFonts w:cstheme="minorHAnsi"/>
          <w:sz w:val="24"/>
          <w:szCs w:val="24"/>
          <w:lang w:val="en-GB"/>
        </w:rPr>
        <w:t>l</w:t>
      </w:r>
      <w:r w:rsidRPr="00FF10BF">
        <w:rPr>
          <w:rFonts w:cstheme="minorHAnsi"/>
          <w:sz w:val="24"/>
          <w:szCs w:val="24"/>
          <w:lang w:val="en-GB"/>
        </w:rPr>
        <w:t xml:space="preserve">etter. </w:t>
      </w:r>
    </w:p>
    <w:p w14:paraId="2F0FD7F2" w14:textId="77777777" w:rsidR="008D7618" w:rsidRDefault="008D7618" w:rsidP="001700C9">
      <w:pPr>
        <w:spacing w:line="240" w:lineRule="auto"/>
        <w:rPr>
          <w:rFonts w:cstheme="minorHAnsi"/>
          <w:sz w:val="24"/>
          <w:szCs w:val="24"/>
          <w:lang w:val="en-GB"/>
        </w:rPr>
      </w:pPr>
    </w:p>
    <w:p w14:paraId="0DDC3190" w14:textId="77777777" w:rsidR="008D7618" w:rsidRDefault="008D7618" w:rsidP="001700C9">
      <w:pPr>
        <w:spacing w:line="240" w:lineRule="auto"/>
        <w:rPr>
          <w:rFonts w:cstheme="minorHAnsi"/>
          <w:sz w:val="24"/>
          <w:szCs w:val="24"/>
          <w:lang w:val="en-GB"/>
        </w:rPr>
      </w:pPr>
    </w:p>
    <w:p w14:paraId="53662233" w14:textId="77777777" w:rsidR="008D7618" w:rsidRDefault="008D7618" w:rsidP="001700C9">
      <w:pPr>
        <w:spacing w:line="240" w:lineRule="auto"/>
        <w:rPr>
          <w:rFonts w:cstheme="minorHAnsi"/>
          <w:sz w:val="24"/>
          <w:szCs w:val="24"/>
          <w:lang w:val="en-GB"/>
        </w:rPr>
      </w:pPr>
    </w:p>
    <w:p w14:paraId="05EF0374" w14:textId="77777777" w:rsidR="00A15F66" w:rsidRPr="00B4508C" w:rsidRDefault="00A15F66" w:rsidP="001C2E84">
      <w:pPr>
        <w:tabs>
          <w:tab w:val="clear" w:pos="794"/>
          <w:tab w:val="clear" w:pos="1191"/>
          <w:tab w:val="clear" w:pos="1588"/>
        </w:tabs>
        <w:spacing w:before="600" w:line="240" w:lineRule="auto"/>
        <w:jc w:val="lowKashida"/>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Mario Maniewicz</w:t>
      </w:r>
    </w:p>
    <w:p w14:paraId="1B73E4D6" w14:textId="01D708D2" w:rsidR="00C617B3" w:rsidRDefault="00A15F66" w:rsidP="00B4508C">
      <w:pPr>
        <w:tabs>
          <w:tab w:val="clear" w:pos="794"/>
          <w:tab w:val="clear" w:pos="1191"/>
          <w:tab w:val="clear" w:pos="1588"/>
        </w:tabs>
        <w:spacing w:before="0" w:after="240" w:line="240" w:lineRule="auto"/>
        <w:jc w:val="lowKashida"/>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Director</w:t>
      </w:r>
    </w:p>
    <w:p w14:paraId="103AE3E9" w14:textId="77777777" w:rsidR="008D7618" w:rsidRPr="00B4508C" w:rsidRDefault="008D7618" w:rsidP="00B4508C">
      <w:pPr>
        <w:tabs>
          <w:tab w:val="clear" w:pos="794"/>
          <w:tab w:val="clear" w:pos="1191"/>
          <w:tab w:val="clear" w:pos="1588"/>
        </w:tabs>
        <w:spacing w:before="0" w:after="240" w:line="240" w:lineRule="auto"/>
        <w:jc w:val="lowKashida"/>
        <w:rPr>
          <w:rFonts w:asciiTheme="minorHAnsi" w:eastAsiaTheme="majorEastAsia" w:hAnsiTheme="minorHAnsi" w:cstheme="minorHAnsi"/>
          <w:sz w:val="24"/>
          <w:szCs w:val="24"/>
        </w:rPr>
      </w:pPr>
    </w:p>
    <w:p w14:paraId="053CB0D8" w14:textId="4C156521" w:rsidR="007D0A21" w:rsidRDefault="00A15F66" w:rsidP="00BE22B9">
      <w:pPr>
        <w:keepLines/>
        <w:tabs>
          <w:tab w:val="clear" w:pos="794"/>
          <w:tab w:val="clear" w:pos="1191"/>
          <w:tab w:val="clear" w:pos="1588"/>
          <w:tab w:val="right" w:pos="9639"/>
        </w:tabs>
        <w:spacing w:before="240" w:line="240" w:lineRule="auto"/>
        <w:jc w:val="lowKashida"/>
        <w:rPr>
          <w:rFonts w:asciiTheme="minorHAnsi" w:eastAsiaTheme="majorEastAsia" w:hAnsiTheme="minorHAnsi" w:cstheme="minorHAnsi"/>
          <w:sz w:val="24"/>
          <w:szCs w:val="24"/>
        </w:rPr>
      </w:pPr>
      <w:r w:rsidRPr="00B4508C">
        <w:rPr>
          <w:rFonts w:asciiTheme="minorHAnsi" w:eastAsiaTheme="majorEastAsia" w:hAnsiTheme="minorHAnsi" w:cstheme="minorHAnsi"/>
          <w:sz w:val="24"/>
          <w:szCs w:val="24"/>
        </w:rPr>
        <w:t>Annex</w:t>
      </w:r>
      <w:r w:rsidR="007D0A21">
        <w:rPr>
          <w:rFonts w:asciiTheme="minorHAnsi" w:eastAsiaTheme="majorEastAsia" w:hAnsiTheme="minorHAnsi" w:cstheme="minorHAnsi"/>
          <w:sz w:val="24"/>
          <w:szCs w:val="24"/>
        </w:rPr>
        <w:t xml:space="preserve"> (1</w:t>
      </w:r>
      <w:r w:rsidRPr="00B4508C">
        <w:rPr>
          <w:rFonts w:asciiTheme="minorHAnsi" w:eastAsiaTheme="majorEastAsia" w:hAnsiTheme="minorHAnsi" w:cstheme="minorHAnsi"/>
          <w:sz w:val="24"/>
          <w:szCs w:val="24"/>
        </w:rPr>
        <w:t xml:space="preserve"> page)</w:t>
      </w:r>
    </w:p>
    <w:p w14:paraId="0459004D" w14:textId="77777777" w:rsidR="007D0A21" w:rsidRDefault="007D0A21" w:rsidP="00BE22B9">
      <w:pPr>
        <w:keepLines/>
        <w:tabs>
          <w:tab w:val="clear" w:pos="794"/>
          <w:tab w:val="clear" w:pos="1191"/>
          <w:tab w:val="clear" w:pos="1588"/>
          <w:tab w:val="right" w:pos="9639"/>
        </w:tabs>
        <w:spacing w:before="240" w:line="240" w:lineRule="auto"/>
        <w:jc w:val="lowKashida"/>
        <w:rPr>
          <w:rFonts w:asciiTheme="minorHAnsi" w:eastAsiaTheme="majorEastAsia" w:hAnsiTheme="minorHAnsi" w:cstheme="minorHAnsi"/>
          <w:sz w:val="24"/>
          <w:szCs w:val="24"/>
        </w:rPr>
      </w:pPr>
    </w:p>
    <w:p w14:paraId="656D356E" w14:textId="77777777" w:rsidR="007D0A21" w:rsidRDefault="007D0A21" w:rsidP="00BE22B9">
      <w:pPr>
        <w:keepLines/>
        <w:tabs>
          <w:tab w:val="clear" w:pos="794"/>
          <w:tab w:val="clear" w:pos="1191"/>
          <w:tab w:val="clear" w:pos="1588"/>
          <w:tab w:val="right" w:pos="9639"/>
        </w:tabs>
        <w:spacing w:before="240" w:line="240" w:lineRule="auto"/>
        <w:jc w:val="lowKashida"/>
        <w:rPr>
          <w:rFonts w:asciiTheme="minorHAnsi" w:eastAsiaTheme="majorEastAsia" w:hAnsiTheme="minorHAnsi" w:cstheme="minorHAnsi"/>
          <w:sz w:val="24"/>
          <w:szCs w:val="24"/>
        </w:rPr>
      </w:pPr>
    </w:p>
    <w:p w14:paraId="29A7A44A" w14:textId="77777777" w:rsidR="007D0A21" w:rsidRDefault="007D0A21" w:rsidP="00BE22B9">
      <w:pPr>
        <w:keepLines/>
        <w:tabs>
          <w:tab w:val="clear" w:pos="794"/>
          <w:tab w:val="clear" w:pos="1191"/>
          <w:tab w:val="clear" w:pos="1588"/>
          <w:tab w:val="right" w:pos="9639"/>
        </w:tabs>
        <w:spacing w:before="240" w:line="240" w:lineRule="auto"/>
        <w:jc w:val="lowKashida"/>
        <w:rPr>
          <w:rFonts w:asciiTheme="minorHAnsi" w:eastAsiaTheme="majorEastAsia" w:hAnsiTheme="minorHAnsi" w:cstheme="minorHAnsi"/>
          <w:sz w:val="24"/>
          <w:szCs w:val="24"/>
        </w:rPr>
      </w:pPr>
    </w:p>
    <w:p w14:paraId="1F5670DE" w14:textId="77777777" w:rsidR="007D0A21" w:rsidRPr="00B4508C" w:rsidRDefault="007D0A21" w:rsidP="00BE22B9">
      <w:pPr>
        <w:keepLines/>
        <w:tabs>
          <w:tab w:val="clear" w:pos="794"/>
          <w:tab w:val="clear" w:pos="1191"/>
          <w:tab w:val="clear" w:pos="1588"/>
          <w:tab w:val="right" w:pos="9639"/>
        </w:tabs>
        <w:spacing w:before="240" w:line="240" w:lineRule="auto"/>
        <w:jc w:val="lowKashida"/>
        <w:rPr>
          <w:rFonts w:asciiTheme="minorHAnsi" w:eastAsiaTheme="majorEastAsia" w:hAnsiTheme="minorHAnsi" w:cstheme="minorHAnsi"/>
          <w:sz w:val="24"/>
          <w:szCs w:val="24"/>
        </w:rPr>
      </w:pPr>
    </w:p>
    <w:p w14:paraId="59E2DFC3" w14:textId="6A3916B8" w:rsidR="00A15F66" w:rsidRPr="00B4508C" w:rsidRDefault="00A15F66" w:rsidP="00BE22B9">
      <w:pPr>
        <w:keepLines/>
        <w:tabs>
          <w:tab w:val="clear" w:pos="794"/>
          <w:tab w:val="clear" w:pos="1191"/>
          <w:tab w:val="clear" w:pos="1588"/>
          <w:tab w:val="right" w:pos="9639"/>
        </w:tabs>
        <w:spacing w:before="240" w:line="240" w:lineRule="auto"/>
        <w:jc w:val="lowKashida"/>
        <w:rPr>
          <w:rFonts w:asciiTheme="minorHAnsi" w:eastAsiaTheme="majorEastAsia" w:hAnsiTheme="minorHAnsi" w:cstheme="minorHAnsi"/>
          <w:sz w:val="24"/>
          <w:szCs w:val="24"/>
        </w:rPr>
      </w:pPr>
    </w:p>
    <w:p w14:paraId="6FAF2E54" w14:textId="77777777" w:rsidR="00A15F66" w:rsidRPr="00D653DE" w:rsidRDefault="00A15F66" w:rsidP="00BE14EE">
      <w:pPr>
        <w:pStyle w:val="toc0"/>
        <w:tabs>
          <w:tab w:val="left" w:pos="1985"/>
        </w:tabs>
        <w:spacing w:before="240" w:after="120"/>
        <w:jc w:val="lowKashida"/>
        <w:rPr>
          <w:rFonts w:asciiTheme="minorHAnsi" w:eastAsiaTheme="majorEastAsia" w:hAnsiTheme="minorHAnsi" w:cstheme="minorHAnsi"/>
          <w:bCs/>
          <w:sz w:val="18"/>
          <w:szCs w:val="18"/>
          <w:u w:val="single"/>
        </w:rPr>
      </w:pPr>
      <w:r w:rsidRPr="00D653DE">
        <w:rPr>
          <w:rFonts w:asciiTheme="minorHAnsi" w:eastAsiaTheme="majorEastAsia" w:hAnsiTheme="minorHAnsi" w:cstheme="minorHAnsi"/>
          <w:bCs/>
          <w:sz w:val="18"/>
          <w:szCs w:val="18"/>
          <w:u w:val="single"/>
        </w:rPr>
        <w:t>Distribution:</w:t>
      </w:r>
    </w:p>
    <w:p w14:paraId="2E913B56" w14:textId="77777777" w:rsidR="00A15F66" w:rsidRPr="00D653DE" w:rsidRDefault="00A15F66" w:rsidP="00BE14EE">
      <w:pPr>
        <w:pStyle w:val="enumlev1"/>
        <w:numPr>
          <w:ilvl w:val="0"/>
          <w:numId w:val="10"/>
        </w:numPr>
        <w:tabs>
          <w:tab w:val="clear" w:pos="794"/>
          <w:tab w:val="clear" w:pos="1191"/>
          <w:tab w:val="clear" w:pos="1588"/>
        </w:tabs>
        <w:spacing w:before="0"/>
        <w:ind w:left="0" w:hanging="142"/>
        <w:jc w:val="lowKashida"/>
        <w:rPr>
          <w:rFonts w:asciiTheme="minorHAnsi" w:eastAsiaTheme="majorEastAsia" w:hAnsiTheme="minorHAnsi" w:cstheme="minorHAnsi"/>
          <w:sz w:val="18"/>
          <w:szCs w:val="18"/>
        </w:rPr>
      </w:pPr>
      <w:r w:rsidRPr="00D653DE">
        <w:rPr>
          <w:rFonts w:asciiTheme="minorHAnsi" w:eastAsiaTheme="majorEastAsia" w:hAnsiTheme="minorHAnsi" w:cstheme="minorHAnsi"/>
          <w:sz w:val="18"/>
          <w:szCs w:val="18"/>
        </w:rPr>
        <w:t xml:space="preserve">Administrations of </w:t>
      </w:r>
      <w:r w:rsidR="008C78B8" w:rsidRPr="00D653DE">
        <w:rPr>
          <w:rFonts w:asciiTheme="minorHAnsi" w:eastAsiaTheme="majorEastAsia" w:hAnsiTheme="minorHAnsi" w:cstheme="minorHAnsi"/>
          <w:sz w:val="18"/>
          <w:szCs w:val="18"/>
        </w:rPr>
        <w:t>ITU Member States</w:t>
      </w:r>
    </w:p>
    <w:p w14:paraId="149E1E99" w14:textId="77777777" w:rsidR="00A15F66" w:rsidRPr="00D653DE" w:rsidRDefault="00A15F66" w:rsidP="00BE14EE">
      <w:pPr>
        <w:pStyle w:val="enumlev1"/>
        <w:numPr>
          <w:ilvl w:val="0"/>
          <w:numId w:val="10"/>
        </w:numPr>
        <w:tabs>
          <w:tab w:val="clear" w:pos="794"/>
          <w:tab w:val="clear" w:pos="1191"/>
          <w:tab w:val="clear" w:pos="1588"/>
        </w:tabs>
        <w:spacing w:before="0"/>
        <w:ind w:left="0" w:hanging="142"/>
        <w:jc w:val="lowKashida"/>
        <w:rPr>
          <w:rFonts w:asciiTheme="minorHAnsi" w:eastAsiaTheme="majorEastAsia" w:hAnsiTheme="minorHAnsi" w:cstheme="minorHAnsi"/>
          <w:sz w:val="18"/>
          <w:szCs w:val="18"/>
        </w:rPr>
      </w:pPr>
      <w:r w:rsidRPr="00D653DE">
        <w:rPr>
          <w:rFonts w:asciiTheme="minorHAnsi" w:eastAsiaTheme="majorEastAsia" w:hAnsiTheme="minorHAnsi" w:cstheme="minorHAnsi"/>
          <w:sz w:val="18"/>
          <w:szCs w:val="18"/>
        </w:rPr>
        <w:t>Members of the Radio Regulations Board</w:t>
      </w:r>
    </w:p>
    <w:p w14:paraId="3BF6F546" w14:textId="77777777" w:rsidR="00BE14EE" w:rsidRDefault="008C78B8" w:rsidP="00BE14EE">
      <w:pPr>
        <w:pStyle w:val="enumlev1"/>
        <w:numPr>
          <w:ilvl w:val="0"/>
          <w:numId w:val="10"/>
        </w:numPr>
        <w:tabs>
          <w:tab w:val="clear" w:pos="794"/>
          <w:tab w:val="clear" w:pos="1191"/>
          <w:tab w:val="clear" w:pos="1588"/>
          <w:tab w:val="clear" w:pos="1985"/>
        </w:tabs>
        <w:overflowPunct/>
        <w:autoSpaceDE/>
        <w:autoSpaceDN/>
        <w:adjustRightInd/>
        <w:spacing w:before="0" w:line="240" w:lineRule="auto"/>
        <w:ind w:left="0" w:hanging="142"/>
        <w:jc w:val="lowKashida"/>
        <w:textAlignment w:val="auto"/>
        <w:rPr>
          <w:rFonts w:asciiTheme="minorHAnsi" w:eastAsiaTheme="majorEastAsia" w:hAnsiTheme="minorHAnsi" w:cstheme="minorHAnsi"/>
          <w:sz w:val="18"/>
          <w:szCs w:val="18"/>
        </w:rPr>
      </w:pPr>
      <w:r w:rsidRPr="00D653DE">
        <w:rPr>
          <w:rFonts w:asciiTheme="minorHAnsi" w:eastAsiaTheme="majorEastAsia" w:hAnsiTheme="minorHAnsi" w:cstheme="minorHAnsi"/>
          <w:sz w:val="18"/>
          <w:szCs w:val="18"/>
        </w:rPr>
        <w:t>ITU-R Sector Members</w:t>
      </w:r>
    </w:p>
    <w:p w14:paraId="11088A95" w14:textId="0C2C648F" w:rsidR="008C78B8" w:rsidRPr="00D653DE" w:rsidRDefault="008C78B8" w:rsidP="003C2B69">
      <w:pPr>
        <w:pStyle w:val="enumlev1"/>
        <w:numPr>
          <w:ilvl w:val="0"/>
          <w:numId w:val="10"/>
        </w:numPr>
        <w:tabs>
          <w:tab w:val="clear" w:pos="794"/>
          <w:tab w:val="clear" w:pos="1191"/>
          <w:tab w:val="clear" w:pos="1588"/>
          <w:tab w:val="clear" w:pos="1985"/>
        </w:tabs>
        <w:overflowPunct/>
        <w:autoSpaceDE/>
        <w:autoSpaceDN/>
        <w:adjustRightInd/>
        <w:spacing w:before="0" w:line="240" w:lineRule="auto"/>
        <w:ind w:left="0" w:hanging="142"/>
        <w:jc w:val="lowKashida"/>
        <w:textAlignment w:val="auto"/>
        <w:rPr>
          <w:rFonts w:asciiTheme="minorHAnsi" w:eastAsiaTheme="majorEastAsia" w:hAnsiTheme="minorHAnsi" w:cstheme="minorHAnsi"/>
          <w:sz w:val="18"/>
          <w:szCs w:val="18"/>
        </w:rPr>
      </w:pPr>
      <w:r w:rsidRPr="00D653DE">
        <w:rPr>
          <w:rFonts w:asciiTheme="minorHAnsi" w:eastAsiaTheme="majorEastAsia" w:hAnsiTheme="minorHAnsi" w:cstheme="minorHAnsi"/>
          <w:sz w:val="18"/>
          <w:szCs w:val="18"/>
        </w:rPr>
        <w:br w:type="page"/>
      </w:r>
    </w:p>
    <w:p w14:paraId="0FB9360C" w14:textId="7291E357" w:rsidR="00A15F66" w:rsidRPr="00B4508C" w:rsidRDefault="00A15F66" w:rsidP="00415160">
      <w:pPr>
        <w:jc w:val="center"/>
        <w:rPr>
          <w:rFonts w:asciiTheme="minorHAnsi" w:eastAsiaTheme="majorEastAsia" w:hAnsiTheme="minorHAnsi" w:cstheme="minorHAnsi"/>
          <w:b/>
          <w:bCs/>
          <w:sz w:val="24"/>
          <w:szCs w:val="24"/>
        </w:rPr>
      </w:pPr>
      <w:r w:rsidRPr="00B4508C">
        <w:rPr>
          <w:rFonts w:asciiTheme="minorHAnsi" w:eastAsiaTheme="majorEastAsia" w:hAnsiTheme="minorHAnsi" w:cstheme="minorHAnsi"/>
          <w:b/>
          <w:bCs/>
          <w:sz w:val="24"/>
          <w:szCs w:val="24"/>
        </w:rPr>
        <w:lastRenderedPageBreak/>
        <w:t>ANNEX</w:t>
      </w:r>
    </w:p>
    <w:p w14:paraId="753B506C" w14:textId="6C5FEC25" w:rsidR="00A15F66" w:rsidRPr="00BE22B9" w:rsidRDefault="007D0A21">
      <w:pPr>
        <w:jc w:val="center"/>
        <w:rPr>
          <w:rFonts w:asciiTheme="minorHAnsi" w:eastAsiaTheme="majorEastAsia" w:hAnsiTheme="minorHAnsi" w:cstheme="minorHAnsi"/>
          <w:b/>
          <w:bCs/>
          <w:sz w:val="24"/>
          <w:szCs w:val="24"/>
        </w:rPr>
      </w:pPr>
      <w:r w:rsidRPr="00BE22B9">
        <w:rPr>
          <w:rFonts w:cstheme="minorHAnsi"/>
          <w:b/>
          <w:bCs/>
          <w:sz w:val="24"/>
          <w:szCs w:val="24"/>
        </w:rPr>
        <w:t>Class of stations symbols to be associated with the various EESS/SRS sub-categories</w:t>
      </w:r>
      <w:r w:rsidRPr="007D0A21" w:rsidDel="007D0A21">
        <w:rPr>
          <w:rFonts w:asciiTheme="minorHAnsi" w:eastAsiaTheme="majorEastAsia" w:hAnsiTheme="minorHAnsi" w:cstheme="minorHAnsi"/>
          <w:b/>
          <w:bCs/>
          <w:sz w:val="24"/>
          <w:szCs w:val="24"/>
        </w:rPr>
        <w:t xml:space="preserve"> </w:t>
      </w:r>
    </w:p>
    <w:p w14:paraId="1DA4D54C" w14:textId="37761FFC" w:rsidR="007D0A21" w:rsidRPr="00BE22B9" w:rsidRDefault="007D0A21" w:rsidP="00BE22B9">
      <w:pPr>
        <w:pStyle w:val="ListParagraph"/>
        <w:jc w:val="center"/>
        <w:rPr>
          <w:b/>
          <w:bCs/>
        </w:rPr>
      </w:pPr>
      <w:r>
        <w:rPr>
          <w:color w:val="000000" w:themeColor="text1"/>
        </w:rPr>
        <w:t>(</w:t>
      </w:r>
      <w:r w:rsidR="00BE14EE">
        <w:rPr>
          <w:color w:val="000000" w:themeColor="text1"/>
        </w:rPr>
        <w:t>Valid from the date of this circular l</w:t>
      </w:r>
      <w:r w:rsidRPr="00F46BFB">
        <w:rPr>
          <w:color w:val="000000" w:themeColor="text1"/>
        </w:rPr>
        <w:t>etter</w:t>
      </w:r>
      <w:r>
        <w:rPr>
          <w:color w:val="000000" w:themeColor="text1"/>
        </w:rPr>
        <w:t>)</w:t>
      </w:r>
    </w:p>
    <w:p w14:paraId="10730AA0" w14:textId="77777777" w:rsidR="007D0A21" w:rsidRDefault="007D0A21" w:rsidP="00BE22B9">
      <w:pPr>
        <w:pStyle w:val="ListParagraph"/>
        <w:rPr>
          <w:b/>
          <w:bCs/>
        </w:rPr>
      </w:pPr>
    </w:p>
    <w:p w14:paraId="5377F685" w14:textId="77777777" w:rsidR="007D0A21" w:rsidRPr="00BE22B9" w:rsidRDefault="007D0A21" w:rsidP="00BE22B9">
      <w:pPr>
        <w:pStyle w:val="ListParagraph"/>
        <w:rPr>
          <w:b/>
          <w:bCs/>
        </w:rPr>
      </w:pPr>
    </w:p>
    <w:tbl>
      <w:tblPr>
        <w:tblW w:w="7783" w:type="dxa"/>
        <w:tblInd w:w="841" w:type="dxa"/>
        <w:tblCellMar>
          <w:left w:w="0" w:type="dxa"/>
          <w:right w:w="0" w:type="dxa"/>
        </w:tblCellMar>
        <w:tblLook w:val="04A0" w:firstRow="1" w:lastRow="0" w:firstColumn="1" w:lastColumn="0" w:noHBand="0" w:noVBand="1"/>
      </w:tblPr>
      <w:tblGrid>
        <w:gridCol w:w="4098"/>
        <w:gridCol w:w="3685"/>
      </w:tblGrid>
      <w:tr w:rsidR="007D0A21" w14:paraId="2E330D12" w14:textId="77777777" w:rsidTr="00E313FC">
        <w:trPr>
          <w:trHeight w:val="300"/>
        </w:trPr>
        <w:tc>
          <w:tcPr>
            <w:tcW w:w="409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97959B" w14:textId="77777777" w:rsidR="007D0A21" w:rsidRPr="00F46BFB" w:rsidRDefault="007D0A21" w:rsidP="00E313FC">
            <w:pPr>
              <w:jc w:val="center"/>
              <w:rPr>
                <w:b/>
                <w:bCs/>
              </w:rPr>
            </w:pPr>
            <w:r w:rsidRPr="00F46BFB">
              <w:rPr>
                <w:b/>
                <w:bCs/>
              </w:rPr>
              <w:t>Article 5 Allocation</w:t>
            </w:r>
          </w:p>
        </w:tc>
        <w:tc>
          <w:tcPr>
            <w:tcW w:w="36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D5342B5" w14:textId="77777777" w:rsidR="007D0A21" w:rsidRPr="00F46BFB" w:rsidRDefault="007D0A21" w:rsidP="00E313FC">
            <w:pPr>
              <w:jc w:val="center"/>
              <w:rPr>
                <w:b/>
                <w:bCs/>
              </w:rPr>
            </w:pPr>
            <w:r w:rsidRPr="00F46BFB">
              <w:rPr>
                <w:b/>
                <w:bCs/>
              </w:rPr>
              <w:t>Class of stations</w:t>
            </w:r>
          </w:p>
        </w:tc>
      </w:tr>
      <w:tr w:rsidR="007D0A21" w:rsidRPr="003A293C" w14:paraId="4163AC8D" w14:textId="77777777" w:rsidTr="00E313F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8933FE" w14:textId="77777777" w:rsidR="007D0A21" w:rsidRDefault="007D0A21" w:rsidP="00E313FC">
            <w:pPr>
              <w:jc w:val="center"/>
            </w:pPr>
            <w:r w:rsidRPr="00F46BFB">
              <w:t xml:space="preserve">Earth exploration-satellite </w:t>
            </w:r>
            <w:r>
              <w:t>without indication of direction of transmission</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9C89E9" w14:textId="77777777" w:rsidR="007D0A21" w:rsidRPr="004B1E25" w:rsidRDefault="007D0A21" w:rsidP="00E313FC">
            <w:pPr>
              <w:jc w:val="center"/>
              <w:rPr>
                <w:lang w:val="es-ES"/>
              </w:rPr>
            </w:pPr>
            <w:r w:rsidRPr="004B1E25">
              <w:rPr>
                <w:lang w:val="es-ES"/>
              </w:rPr>
              <w:t xml:space="preserve">E3, E4, EM, EW </w:t>
            </w:r>
            <w:r w:rsidRPr="004B1E25">
              <w:rPr>
                <w:lang w:val="es-ES"/>
              </w:rPr>
              <w:br/>
              <w:t>(ED, EK, ER)</w:t>
            </w:r>
          </w:p>
        </w:tc>
      </w:tr>
      <w:tr w:rsidR="007D0A21" w14:paraId="093E69EC" w14:textId="77777777" w:rsidTr="00E313F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DF6F32" w14:textId="77777777" w:rsidR="007D0A21" w:rsidRDefault="007D0A21" w:rsidP="00E313FC">
            <w:pPr>
              <w:jc w:val="center"/>
            </w:pPr>
            <w:r w:rsidRPr="00F46BFB">
              <w:t xml:space="preserve">Earth exploration-satellite </w:t>
            </w:r>
            <w:r>
              <w:t xml:space="preserve"> (Earth-to-space)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B9A010" w14:textId="77777777" w:rsidR="007D0A21" w:rsidRDefault="007D0A21" w:rsidP="00E313FC">
            <w:pPr>
              <w:jc w:val="center"/>
            </w:pPr>
            <w:r>
              <w:t xml:space="preserve">EM, EW </w:t>
            </w:r>
            <w:r>
              <w:br/>
              <w:t>(ED, EK)</w:t>
            </w:r>
          </w:p>
        </w:tc>
      </w:tr>
      <w:tr w:rsidR="007D0A21" w14:paraId="2D9B7DA4" w14:textId="77777777" w:rsidTr="00E313F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72299F" w14:textId="77777777" w:rsidR="007D0A21" w:rsidRDefault="007D0A21" w:rsidP="00E313FC">
            <w:pPr>
              <w:jc w:val="center"/>
            </w:pPr>
            <w:r w:rsidRPr="00F46BFB">
              <w:t xml:space="preserve">Earth exploration-satellite </w:t>
            </w:r>
            <w:r>
              <w:t xml:space="preserve"> (space-to-Earth)</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B39D04" w14:textId="77777777" w:rsidR="007D0A21" w:rsidRDefault="007D0A21" w:rsidP="00E313FC">
            <w:pPr>
              <w:jc w:val="center"/>
            </w:pPr>
            <w:r>
              <w:t>EM, EW</w:t>
            </w:r>
            <w:r>
              <w:br/>
              <w:t xml:space="preserve">(EK, ER) </w:t>
            </w:r>
          </w:p>
        </w:tc>
      </w:tr>
      <w:tr w:rsidR="007D0A21" w14:paraId="647FE4B6" w14:textId="77777777" w:rsidTr="00E313F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2FD897" w14:textId="77777777" w:rsidR="007D0A21" w:rsidRDefault="007D0A21" w:rsidP="00E313FC">
            <w:pPr>
              <w:jc w:val="center"/>
            </w:pPr>
            <w:r w:rsidRPr="00F46BFB">
              <w:t xml:space="preserve">Earth exploration-satellite </w:t>
            </w:r>
            <w:r>
              <w:t xml:space="preserve"> (space-to-space)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94F4CA" w14:textId="77777777" w:rsidR="007D0A21" w:rsidRDefault="007D0A21" w:rsidP="00E313FC">
            <w:pPr>
              <w:jc w:val="center"/>
            </w:pPr>
            <w:r>
              <w:t>EM, EW</w:t>
            </w:r>
            <w:r>
              <w:br/>
              <w:t xml:space="preserve">(ED, EK, ER) </w:t>
            </w:r>
          </w:p>
        </w:tc>
      </w:tr>
      <w:tr w:rsidR="007D0A21" w14:paraId="736B9E59" w14:textId="77777777" w:rsidTr="00E313F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61993" w14:textId="77777777" w:rsidR="007D0A21" w:rsidRDefault="007D0A21" w:rsidP="00E313FC">
            <w:pPr>
              <w:jc w:val="center"/>
            </w:pPr>
            <w:r w:rsidRPr="00F46BFB">
              <w:t xml:space="preserve">Earth exploration-satellite </w:t>
            </w:r>
            <w:r>
              <w:t>(passive)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BFCEC1" w14:textId="77777777" w:rsidR="007D0A21" w:rsidRDefault="007D0A21" w:rsidP="00E313FC">
            <w:pPr>
              <w:jc w:val="center"/>
            </w:pPr>
            <w:r>
              <w:t xml:space="preserve">E4 </w:t>
            </w:r>
          </w:p>
        </w:tc>
      </w:tr>
      <w:tr w:rsidR="007D0A21" w14:paraId="0CC9AD9A" w14:textId="77777777" w:rsidTr="00E313F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A6AD2E" w14:textId="77777777" w:rsidR="007D0A21" w:rsidRDefault="007D0A21" w:rsidP="00E313FC">
            <w:pPr>
              <w:jc w:val="center"/>
            </w:pPr>
            <w:r w:rsidRPr="00F46BFB">
              <w:t xml:space="preserve">Earth exploration-satellite </w:t>
            </w:r>
            <w:r>
              <w:t>(active)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4E601A" w14:textId="77777777" w:rsidR="007D0A21" w:rsidRDefault="007D0A21" w:rsidP="00E313FC">
            <w:pPr>
              <w:jc w:val="center"/>
            </w:pPr>
            <w:r>
              <w:t xml:space="preserve">E3 </w:t>
            </w:r>
          </w:p>
        </w:tc>
      </w:tr>
      <w:tr w:rsidR="007D0A21" w14:paraId="041A3331" w14:textId="77777777" w:rsidTr="00E313F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15A37F" w14:textId="77777777" w:rsidR="007D0A21" w:rsidRDefault="007D0A21" w:rsidP="00E313FC">
            <w:pPr>
              <w:jc w:val="center"/>
            </w:pPr>
            <w:r>
              <w:t>Meteorological-satellite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2DFB9B" w14:textId="77777777" w:rsidR="007D0A21" w:rsidRDefault="007D0A21" w:rsidP="00E313FC">
            <w:pPr>
              <w:jc w:val="center"/>
            </w:pPr>
            <w:r>
              <w:t xml:space="preserve">EM </w:t>
            </w:r>
            <w:r>
              <w:br/>
              <w:t>(ED, EK, ER)</w:t>
            </w:r>
          </w:p>
        </w:tc>
      </w:tr>
      <w:tr w:rsidR="007D0A21" w:rsidRPr="003A293C" w14:paraId="50F98027" w14:textId="77777777" w:rsidTr="00E313F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2A9605" w14:textId="77777777" w:rsidR="007D0A21" w:rsidRDefault="007D0A21" w:rsidP="00E313FC">
            <w:pPr>
              <w:jc w:val="center"/>
            </w:pPr>
            <w:r>
              <w:t>Space Research without indication of direction of transmission</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CA3901" w14:textId="77777777" w:rsidR="007D0A21" w:rsidRPr="004B1E25" w:rsidRDefault="007D0A21" w:rsidP="00E313FC">
            <w:pPr>
              <w:jc w:val="center"/>
              <w:rPr>
                <w:lang w:val="es-ES"/>
              </w:rPr>
            </w:pPr>
            <w:r w:rsidRPr="004B1E25">
              <w:rPr>
                <w:lang w:val="es-ES"/>
              </w:rPr>
              <w:t xml:space="preserve">E1, E2, EH </w:t>
            </w:r>
            <w:r w:rsidRPr="004B1E25">
              <w:rPr>
                <w:lang w:val="es-ES"/>
              </w:rPr>
              <w:br/>
              <w:t>(ED, EK, ER)</w:t>
            </w:r>
          </w:p>
        </w:tc>
      </w:tr>
      <w:tr w:rsidR="007D0A21" w14:paraId="2B6C960F" w14:textId="77777777" w:rsidTr="00E313F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B63921" w14:textId="77777777" w:rsidR="007D0A21" w:rsidRDefault="007D0A21" w:rsidP="00E313FC">
            <w:pPr>
              <w:jc w:val="center"/>
            </w:pPr>
            <w:r>
              <w:t>Space Research (Earth-to-space)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BA5C1C" w14:textId="77777777" w:rsidR="007D0A21" w:rsidRDefault="007D0A21" w:rsidP="00E313FC">
            <w:pPr>
              <w:jc w:val="center"/>
            </w:pPr>
            <w:r>
              <w:t xml:space="preserve">EH </w:t>
            </w:r>
            <w:r>
              <w:br/>
              <w:t>(ED, EK)</w:t>
            </w:r>
          </w:p>
        </w:tc>
      </w:tr>
      <w:tr w:rsidR="007D0A21" w14:paraId="26108D1F" w14:textId="77777777" w:rsidTr="00E313F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C588E6" w14:textId="77777777" w:rsidR="007D0A21" w:rsidRDefault="007D0A21" w:rsidP="00E313FC">
            <w:pPr>
              <w:jc w:val="center"/>
            </w:pPr>
            <w:r>
              <w:t>Space Research (space-to-Earth)</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21DC62" w14:textId="77777777" w:rsidR="007D0A21" w:rsidRDefault="007D0A21" w:rsidP="00E313FC">
            <w:pPr>
              <w:jc w:val="center"/>
            </w:pPr>
            <w:r>
              <w:t xml:space="preserve">EH </w:t>
            </w:r>
            <w:r>
              <w:br/>
              <w:t>(EK, ER)</w:t>
            </w:r>
          </w:p>
        </w:tc>
      </w:tr>
      <w:tr w:rsidR="007D0A21" w14:paraId="1A95CEE2" w14:textId="77777777" w:rsidTr="00E313F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0298DB" w14:textId="77777777" w:rsidR="007D0A21" w:rsidRDefault="007D0A21" w:rsidP="00E313FC">
            <w:pPr>
              <w:jc w:val="center"/>
            </w:pPr>
            <w:r>
              <w:t>Space Research (space-to-space)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AEE50C" w14:textId="77777777" w:rsidR="007D0A21" w:rsidRDefault="007D0A21" w:rsidP="00E313FC">
            <w:pPr>
              <w:jc w:val="center"/>
            </w:pPr>
            <w:r>
              <w:t xml:space="preserve">EH </w:t>
            </w:r>
            <w:r>
              <w:br/>
              <w:t>(ED, EK, ER)</w:t>
            </w:r>
          </w:p>
        </w:tc>
      </w:tr>
      <w:tr w:rsidR="007D0A21" w14:paraId="402C8117" w14:textId="77777777" w:rsidTr="00E313F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2E7F8F" w14:textId="77777777" w:rsidR="007D0A21" w:rsidRDefault="007D0A21" w:rsidP="00E313FC">
            <w:pPr>
              <w:jc w:val="center"/>
            </w:pPr>
            <w:r>
              <w:t>Space Research(passive)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E0410E" w14:textId="77777777" w:rsidR="007D0A21" w:rsidRDefault="007D0A21" w:rsidP="00E313FC">
            <w:pPr>
              <w:jc w:val="center"/>
            </w:pPr>
            <w:r>
              <w:t xml:space="preserve">E2 </w:t>
            </w:r>
          </w:p>
        </w:tc>
      </w:tr>
      <w:tr w:rsidR="007D0A21" w14:paraId="300CB396" w14:textId="77777777" w:rsidTr="00E313F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6130BF" w14:textId="77777777" w:rsidR="007D0A21" w:rsidRDefault="007D0A21" w:rsidP="00E313FC">
            <w:pPr>
              <w:jc w:val="center"/>
            </w:pPr>
            <w:r>
              <w:t>Space Research(active)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97CFD3" w14:textId="77777777" w:rsidR="007D0A21" w:rsidRDefault="007D0A21" w:rsidP="00E313FC">
            <w:pPr>
              <w:jc w:val="center"/>
            </w:pPr>
            <w:r>
              <w:t xml:space="preserve">E1 </w:t>
            </w:r>
          </w:p>
        </w:tc>
      </w:tr>
    </w:tbl>
    <w:p w14:paraId="12ABBD9C" w14:textId="4A539C28" w:rsidR="00415160" w:rsidRPr="008C78B8" w:rsidRDefault="00415160" w:rsidP="00BE22B9">
      <w:pPr>
        <w:rPr>
          <w:rFonts w:eastAsia="Times New Roman"/>
          <w:sz w:val="24"/>
          <w:szCs w:val="24"/>
          <w:lang w:val="en-GB"/>
        </w:rPr>
      </w:pPr>
    </w:p>
    <w:sectPr w:rsidR="00415160" w:rsidRPr="008C78B8" w:rsidSect="00335CB4">
      <w:headerReference w:type="even" r:id="rId10"/>
      <w:headerReference w:type="default" r:id="rId11"/>
      <w:headerReference w:type="first" r:id="rId12"/>
      <w:footerReference w:type="first" r:id="rId13"/>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7953D" w14:textId="77777777" w:rsidR="004E486B" w:rsidRDefault="004E486B">
      <w:r>
        <w:separator/>
      </w:r>
    </w:p>
  </w:endnote>
  <w:endnote w:type="continuationSeparator" w:id="0">
    <w:p w14:paraId="38424D93" w14:textId="77777777" w:rsidR="004E486B" w:rsidRDefault="004E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48B47" w14:textId="77777777" w:rsidR="00B5209B" w:rsidRPr="005224A1" w:rsidRDefault="00B5209B" w:rsidP="00406D71">
    <w:pPr>
      <w:pStyle w:val="FirstFooter"/>
      <w:spacing w:before="0" w:line="240" w:lineRule="auto"/>
      <w:ind w:left="-397" w:right="-397"/>
      <w:rPr>
        <w:sz w:val="20"/>
        <w:szCs w:val="18"/>
      </w:rPr>
    </w:pPr>
  </w:p>
  <w:p w14:paraId="3FA007CC" w14:textId="77777777" w:rsidR="00B5209B" w:rsidRPr="005C4582" w:rsidRDefault="00B5209B" w:rsidP="00085769">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14:paraId="7957F140" w14:textId="77777777" w:rsidR="00B5209B" w:rsidRPr="005E5EB3" w:rsidRDefault="00B5209B" w:rsidP="00A2671E">
    <w:pPr>
      <w:pStyle w:val="FirstFooter"/>
      <w:spacing w:line="240" w:lineRule="auto"/>
      <w:ind w:right="-397"/>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18514" w14:textId="77777777" w:rsidR="004E486B" w:rsidRDefault="004E486B">
      <w:r>
        <w:t>____________________</w:t>
      </w:r>
    </w:p>
  </w:footnote>
  <w:footnote w:type="continuationSeparator" w:id="0">
    <w:p w14:paraId="40F23354" w14:textId="77777777" w:rsidR="004E486B" w:rsidRDefault="004E4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73504197"/>
      <w:docPartObj>
        <w:docPartGallery w:val="Page Numbers (Top of Page)"/>
        <w:docPartUnique/>
      </w:docPartObj>
    </w:sdtPr>
    <w:sdtEndPr>
      <w:rPr>
        <w:noProof/>
      </w:rPr>
    </w:sdtEndPr>
    <w:sdtContent>
      <w:p w14:paraId="09EC9272" w14:textId="3F2444DF" w:rsidR="00D84FF2" w:rsidRPr="00B4508C" w:rsidRDefault="00D84FF2">
        <w:pPr>
          <w:pStyle w:val="Header"/>
          <w:jc w:val="center"/>
          <w:rPr>
            <w:sz w:val="18"/>
            <w:szCs w:val="18"/>
          </w:rPr>
        </w:pPr>
        <w:r w:rsidRPr="00B4508C">
          <w:rPr>
            <w:sz w:val="18"/>
            <w:szCs w:val="18"/>
          </w:rPr>
          <w:t>-</w:t>
        </w:r>
        <w:r w:rsidRPr="00B4508C">
          <w:rPr>
            <w:sz w:val="18"/>
            <w:szCs w:val="18"/>
          </w:rPr>
          <w:fldChar w:fldCharType="begin"/>
        </w:r>
        <w:r w:rsidRPr="00B4508C">
          <w:rPr>
            <w:sz w:val="18"/>
            <w:szCs w:val="18"/>
          </w:rPr>
          <w:instrText xml:space="preserve"> PAGE   \* MERGEFORMAT </w:instrText>
        </w:r>
        <w:r w:rsidRPr="00B4508C">
          <w:rPr>
            <w:sz w:val="18"/>
            <w:szCs w:val="18"/>
          </w:rPr>
          <w:fldChar w:fldCharType="separate"/>
        </w:r>
        <w:r w:rsidR="004763F3">
          <w:rPr>
            <w:noProof/>
            <w:sz w:val="18"/>
            <w:szCs w:val="18"/>
          </w:rPr>
          <w:t>2</w:t>
        </w:r>
        <w:r w:rsidRPr="00B4508C">
          <w:rPr>
            <w:noProof/>
            <w:sz w:val="18"/>
            <w:szCs w:val="18"/>
          </w:rPr>
          <w:fldChar w:fldCharType="end"/>
        </w:r>
        <w:r w:rsidRPr="00B4508C">
          <w:rPr>
            <w:noProof/>
            <w:sz w:val="18"/>
            <w:szCs w:val="18"/>
          </w:rPr>
          <w:t>-</w:t>
        </w:r>
      </w:p>
    </w:sdtContent>
  </w:sdt>
  <w:p w14:paraId="0F498E93" w14:textId="7DCF0480" w:rsidR="00B5209B" w:rsidRPr="000D79FA" w:rsidRDefault="00B5209B">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80137" w14:textId="2AD3FA10" w:rsidR="00B5209B" w:rsidRPr="000D79FA" w:rsidRDefault="00B5209B" w:rsidP="00B4508C">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4763F3">
      <w:rPr>
        <w:noProof/>
        <w:sz w:val="18"/>
        <w:szCs w:val="18"/>
      </w:rPr>
      <w:t>3</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3A293C" w14:paraId="1DC19A59" w14:textId="77777777" w:rsidTr="003A293C">
      <w:tc>
        <w:tcPr>
          <w:tcW w:w="4792" w:type="dxa"/>
          <w:tcMar>
            <w:top w:w="0" w:type="dxa"/>
            <w:left w:w="0" w:type="dxa"/>
            <w:bottom w:w="0" w:type="dxa"/>
            <w:right w:w="108" w:type="dxa"/>
          </w:tcMar>
          <w:hideMark/>
        </w:tcPr>
        <w:p w14:paraId="65505AD3" w14:textId="0D89D793" w:rsidR="003A293C" w:rsidRDefault="003A293C" w:rsidP="003A293C">
          <w:pPr>
            <w:pStyle w:val="Header"/>
            <w:spacing w:before="120" w:line="360" w:lineRule="auto"/>
            <w:rPr>
              <w:sz w:val="24"/>
            </w:rPr>
          </w:pPr>
          <w:r>
            <w:rPr>
              <w:noProof/>
              <w:color w:val="3399FF"/>
              <w:lang w:val="en-GB" w:eastAsia="zh-CN"/>
            </w:rPr>
            <w:drawing>
              <wp:inline distT="0" distB="0" distL="0" distR="0" wp14:anchorId="6DE29994" wp14:editId="6C477CC1">
                <wp:extent cx="831215" cy="831215"/>
                <wp:effectExtent l="0" t="0" r="6985" b="6985"/>
                <wp:docPr id="3" name="Picture 3"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U official logo_blu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inline>
            </w:drawing>
          </w:r>
        </w:p>
      </w:tc>
      <w:tc>
        <w:tcPr>
          <w:tcW w:w="5131" w:type="dxa"/>
          <w:hideMark/>
        </w:tcPr>
        <w:p w14:paraId="56B94CBC" w14:textId="49EFAC24" w:rsidR="003A293C" w:rsidRDefault="003A293C" w:rsidP="003A293C">
          <w:pPr>
            <w:pStyle w:val="Header"/>
            <w:spacing w:before="240" w:line="360" w:lineRule="auto"/>
            <w:jc w:val="right"/>
          </w:pPr>
          <w:r>
            <w:rPr>
              <w:noProof/>
              <w:lang w:val="en-GB" w:eastAsia="zh-CN"/>
            </w:rPr>
            <w:drawing>
              <wp:inline distT="0" distB="0" distL="0" distR="0" wp14:anchorId="292AAD8A" wp14:editId="402E43E6">
                <wp:extent cx="1932940" cy="664845"/>
                <wp:effectExtent l="0" t="0" r="0" b="1905"/>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2940" cy="664845"/>
                        </a:xfrm>
                        <a:prstGeom prst="rect">
                          <a:avLst/>
                        </a:prstGeom>
                        <a:noFill/>
                        <a:ln>
                          <a:noFill/>
                        </a:ln>
                      </pic:spPr>
                    </pic:pic>
                  </a:graphicData>
                </a:graphic>
              </wp:inline>
            </w:drawing>
          </w:r>
        </w:p>
      </w:tc>
    </w:tr>
  </w:tbl>
  <w:p w14:paraId="3E242F17" w14:textId="77777777" w:rsidR="00B5209B" w:rsidRPr="00EA15B3" w:rsidRDefault="00B5209B" w:rsidP="00737279">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1"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1"/>
  </w:num>
  <w:num w:numId="5">
    <w:abstractNumId w:val="7"/>
  </w:num>
  <w:num w:numId="6">
    <w:abstractNumId w:val="4"/>
  </w:num>
  <w:num w:numId="7">
    <w:abstractNumId w:val="15"/>
  </w:num>
  <w:num w:numId="8">
    <w:abstractNumId w:val="14"/>
  </w:num>
  <w:num w:numId="9">
    <w:abstractNumId w:val="9"/>
  </w:num>
  <w:num w:numId="10">
    <w:abstractNumId w:val="5"/>
  </w:num>
  <w:num w:numId="11">
    <w:abstractNumId w:val="13"/>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07E7D"/>
    <w:rsid w:val="00010E30"/>
    <w:rsid w:val="00015C76"/>
    <w:rsid w:val="0001764B"/>
    <w:rsid w:val="00022AAC"/>
    <w:rsid w:val="000235F4"/>
    <w:rsid w:val="00026CF8"/>
    <w:rsid w:val="000304E3"/>
    <w:rsid w:val="00031E64"/>
    <w:rsid w:val="000333D2"/>
    <w:rsid w:val="00034BB5"/>
    <w:rsid w:val="00043C9A"/>
    <w:rsid w:val="000449B0"/>
    <w:rsid w:val="000468B6"/>
    <w:rsid w:val="00047C98"/>
    <w:rsid w:val="00051709"/>
    <w:rsid w:val="00054E5D"/>
    <w:rsid w:val="00070258"/>
    <w:rsid w:val="00071BFC"/>
    <w:rsid w:val="0007323C"/>
    <w:rsid w:val="00085769"/>
    <w:rsid w:val="00086D03"/>
    <w:rsid w:val="000A1D1B"/>
    <w:rsid w:val="000A2BD9"/>
    <w:rsid w:val="000A43DF"/>
    <w:rsid w:val="000A445E"/>
    <w:rsid w:val="000A7051"/>
    <w:rsid w:val="000B0032"/>
    <w:rsid w:val="000B0AF6"/>
    <w:rsid w:val="000B0E9B"/>
    <w:rsid w:val="000B6635"/>
    <w:rsid w:val="000C03C7"/>
    <w:rsid w:val="000C0E2D"/>
    <w:rsid w:val="000C10EF"/>
    <w:rsid w:val="000C15F9"/>
    <w:rsid w:val="000D288A"/>
    <w:rsid w:val="000D79FA"/>
    <w:rsid w:val="000E3DEE"/>
    <w:rsid w:val="000F38B2"/>
    <w:rsid w:val="000F6541"/>
    <w:rsid w:val="00100B72"/>
    <w:rsid w:val="00101F7D"/>
    <w:rsid w:val="00103C76"/>
    <w:rsid w:val="0011265F"/>
    <w:rsid w:val="0011553E"/>
    <w:rsid w:val="00117282"/>
    <w:rsid w:val="00122884"/>
    <w:rsid w:val="00126AE4"/>
    <w:rsid w:val="00134404"/>
    <w:rsid w:val="00137ECC"/>
    <w:rsid w:val="00142E6E"/>
    <w:rsid w:val="00143BB6"/>
    <w:rsid w:val="00144DFB"/>
    <w:rsid w:val="0014624F"/>
    <w:rsid w:val="00146F88"/>
    <w:rsid w:val="00151DDC"/>
    <w:rsid w:val="00152E29"/>
    <w:rsid w:val="00154BF4"/>
    <w:rsid w:val="00164A74"/>
    <w:rsid w:val="00165B3D"/>
    <w:rsid w:val="001700C9"/>
    <w:rsid w:val="00180B2F"/>
    <w:rsid w:val="00184F53"/>
    <w:rsid w:val="00187CA3"/>
    <w:rsid w:val="0019129E"/>
    <w:rsid w:val="001956AA"/>
    <w:rsid w:val="00196710"/>
    <w:rsid w:val="00197324"/>
    <w:rsid w:val="001B351B"/>
    <w:rsid w:val="001B6254"/>
    <w:rsid w:val="001B734E"/>
    <w:rsid w:val="001C06DB"/>
    <w:rsid w:val="001C2E84"/>
    <w:rsid w:val="001C39B7"/>
    <w:rsid w:val="001C71F3"/>
    <w:rsid w:val="001D4E1D"/>
    <w:rsid w:val="001D7070"/>
    <w:rsid w:val="001E07B8"/>
    <w:rsid w:val="001E2A93"/>
    <w:rsid w:val="001F2339"/>
    <w:rsid w:val="001F3F48"/>
    <w:rsid w:val="001F4D00"/>
    <w:rsid w:val="001F5966"/>
    <w:rsid w:val="001F5A49"/>
    <w:rsid w:val="002004E7"/>
    <w:rsid w:val="00201097"/>
    <w:rsid w:val="00201B6E"/>
    <w:rsid w:val="00202D26"/>
    <w:rsid w:val="00204F26"/>
    <w:rsid w:val="00216B9C"/>
    <w:rsid w:val="00224EF1"/>
    <w:rsid w:val="002302B3"/>
    <w:rsid w:val="00230C66"/>
    <w:rsid w:val="00235A29"/>
    <w:rsid w:val="00240F91"/>
    <w:rsid w:val="002443A2"/>
    <w:rsid w:val="00250D4F"/>
    <w:rsid w:val="002527DF"/>
    <w:rsid w:val="00257A19"/>
    <w:rsid w:val="00261D5F"/>
    <w:rsid w:val="00263235"/>
    <w:rsid w:val="00266E2B"/>
    <w:rsid w:val="00274AEA"/>
    <w:rsid w:val="002861E6"/>
    <w:rsid w:val="00287D18"/>
    <w:rsid w:val="00295CF8"/>
    <w:rsid w:val="002A17C1"/>
    <w:rsid w:val="002A2618"/>
    <w:rsid w:val="002D01C2"/>
    <w:rsid w:val="002D585E"/>
    <w:rsid w:val="002D5A15"/>
    <w:rsid w:val="002D5ADC"/>
    <w:rsid w:val="002D5BDD"/>
    <w:rsid w:val="002E2AFE"/>
    <w:rsid w:val="002E3D27"/>
    <w:rsid w:val="002E5BED"/>
    <w:rsid w:val="002F0890"/>
    <w:rsid w:val="002F0A0D"/>
    <w:rsid w:val="002F2531"/>
    <w:rsid w:val="002F4967"/>
    <w:rsid w:val="002F499F"/>
    <w:rsid w:val="00300DB9"/>
    <w:rsid w:val="00316935"/>
    <w:rsid w:val="00327A42"/>
    <w:rsid w:val="00330DAF"/>
    <w:rsid w:val="00335CB4"/>
    <w:rsid w:val="003370B8"/>
    <w:rsid w:val="00337C74"/>
    <w:rsid w:val="00345D38"/>
    <w:rsid w:val="00347561"/>
    <w:rsid w:val="00350B86"/>
    <w:rsid w:val="00352877"/>
    <w:rsid w:val="00362140"/>
    <w:rsid w:val="003666FF"/>
    <w:rsid w:val="00367724"/>
    <w:rsid w:val="003677DA"/>
    <w:rsid w:val="00370639"/>
    <w:rsid w:val="003720E3"/>
    <w:rsid w:val="003A1F49"/>
    <w:rsid w:val="003A226A"/>
    <w:rsid w:val="003A293C"/>
    <w:rsid w:val="003B02DF"/>
    <w:rsid w:val="003B2BDA"/>
    <w:rsid w:val="003B55EC"/>
    <w:rsid w:val="003C2B69"/>
    <w:rsid w:val="003C4471"/>
    <w:rsid w:val="003E41DB"/>
    <w:rsid w:val="003E504F"/>
    <w:rsid w:val="003E6F09"/>
    <w:rsid w:val="003E78D6"/>
    <w:rsid w:val="003F38A5"/>
    <w:rsid w:val="003F3A0C"/>
    <w:rsid w:val="003F6A1B"/>
    <w:rsid w:val="00402667"/>
    <w:rsid w:val="00403D58"/>
    <w:rsid w:val="00404788"/>
    <w:rsid w:val="00406D71"/>
    <w:rsid w:val="0041247F"/>
    <w:rsid w:val="00415160"/>
    <w:rsid w:val="00420791"/>
    <w:rsid w:val="004324F8"/>
    <w:rsid w:val="004326DB"/>
    <w:rsid w:val="0043682E"/>
    <w:rsid w:val="004369F2"/>
    <w:rsid w:val="00447ECB"/>
    <w:rsid w:val="0045277D"/>
    <w:rsid w:val="004530A4"/>
    <w:rsid w:val="00457403"/>
    <w:rsid w:val="004575EB"/>
    <w:rsid w:val="004623F7"/>
    <w:rsid w:val="00463512"/>
    <w:rsid w:val="00463CE7"/>
    <w:rsid w:val="00463EF0"/>
    <w:rsid w:val="0047245B"/>
    <w:rsid w:val="004763F3"/>
    <w:rsid w:val="00480F51"/>
    <w:rsid w:val="00480FE5"/>
    <w:rsid w:val="00481124"/>
    <w:rsid w:val="004815EB"/>
    <w:rsid w:val="004853AD"/>
    <w:rsid w:val="00486571"/>
    <w:rsid w:val="00487569"/>
    <w:rsid w:val="00494933"/>
    <w:rsid w:val="00496864"/>
    <w:rsid w:val="00496920"/>
    <w:rsid w:val="004A1F27"/>
    <w:rsid w:val="004A4496"/>
    <w:rsid w:val="004A451F"/>
    <w:rsid w:val="004B11AB"/>
    <w:rsid w:val="004B7C9A"/>
    <w:rsid w:val="004C13E7"/>
    <w:rsid w:val="004C38A1"/>
    <w:rsid w:val="004C6779"/>
    <w:rsid w:val="004D020F"/>
    <w:rsid w:val="004D0E51"/>
    <w:rsid w:val="004D4ED0"/>
    <w:rsid w:val="004E0712"/>
    <w:rsid w:val="004E0DC4"/>
    <w:rsid w:val="004E0FB5"/>
    <w:rsid w:val="004E43BB"/>
    <w:rsid w:val="004E486B"/>
    <w:rsid w:val="004E677B"/>
    <w:rsid w:val="004F1016"/>
    <w:rsid w:val="004F178E"/>
    <w:rsid w:val="004F1F97"/>
    <w:rsid w:val="00505309"/>
    <w:rsid w:val="0050789B"/>
    <w:rsid w:val="00512C49"/>
    <w:rsid w:val="00513B88"/>
    <w:rsid w:val="00516901"/>
    <w:rsid w:val="00520189"/>
    <w:rsid w:val="005224A1"/>
    <w:rsid w:val="005332A6"/>
    <w:rsid w:val="00534372"/>
    <w:rsid w:val="0053796C"/>
    <w:rsid w:val="00541C5B"/>
    <w:rsid w:val="00543DF8"/>
    <w:rsid w:val="0054475A"/>
    <w:rsid w:val="00546101"/>
    <w:rsid w:val="005530B1"/>
    <w:rsid w:val="00553DD7"/>
    <w:rsid w:val="005628BA"/>
    <w:rsid w:val="005638CF"/>
    <w:rsid w:val="00563FF1"/>
    <w:rsid w:val="0056641D"/>
    <w:rsid w:val="0056741E"/>
    <w:rsid w:val="0057325A"/>
    <w:rsid w:val="0057469A"/>
    <w:rsid w:val="00580814"/>
    <w:rsid w:val="00586DD6"/>
    <w:rsid w:val="005A03A3"/>
    <w:rsid w:val="005A2AAA"/>
    <w:rsid w:val="005A2B92"/>
    <w:rsid w:val="005A6F41"/>
    <w:rsid w:val="005A79E9"/>
    <w:rsid w:val="005B214C"/>
    <w:rsid w:val="005C3112"/>
    <w:rsid w:val="005D3669"/>
    <w:rsid w:val="005D4416"/>
    <w:rsid w:val="005E5EB3"/>
    <w:rsid w:val="005F3CB6"/>
    <w:rsid w:val="005F657C"/>
    <w:rsid w:val="005F74B8"/>
    <w:rsid w:val="00602D53"/>
    <w:rsid w:val="0060417B"/>
    <w:rsid w:val="006047E5"/>
    <w:rsid w:val="00606D6A"/>
    <w:rsid w:val="00617DC5"/>
    <w:rsid w:val="00627CE1"/>
    <w:rsid w:val="00637CAB"/>
    <w:rsid w:val="006402E9"/>
    <w:rsid w:val="0064371D"/>
    <w:rsid w:val="00650B2A"/>
    <w:rsid w:val="00651777"/>
    <w:rsid w:val="006550F8"/>
    <w:rsid w:val="006554AB"/>
    <w:rsid w:val="00655A02"/>
    <w:rsid w:val="00655C3A"/>
    <w:rsid w:val="00657F12"/>
    <w:rsid w:val="006800E8"/>
    <w:rsid w:val="00683247"/>
    <w:rsid w:val="00684EE0"/>
    <w:rsid w:val="00690A1B"/>
    <w:rsid w:val="006961E4"/>
    <w:rsid w:val="006A115B"/>
    <w:rsid w:val="006A49DC"/>
    <w:rsid w:val="006A518B"/>
    <w:rsid w:val="006A5B9A"/>
    <w:rsid w:val="006A6A97"/>
    <w:rsid w:val="006B04B7"/>
    <w:rsid w:val="006B0590"/>
    <w:rsid w:val="006B49DA"/>
    <w:rsid w:val="006C3ACE"/>
    <w:rsid w:val="006C7CDE"/>
    <w:rsid w:val="006D214D"/>
    <w:rsid w:val="006D70FC"/>
    <w:rsid w:val="006F1A35"/>
    <w:rsid w:val="006F72B3"/>
    <w:rsid w:val="007038CC"/>
    <w:rsid w:val="00714AE6"/>
    <w:rsid w:val="0071658E"/>
    <w:rsid w:val="007234B1"/>
    <w:rsid w:val="00726A6E"/>
    <w:rsid w:val="00727816"/>
    <w:rsid w:val="00730B9A"/>
    <w:rsid w:val="00737279"/>
    <w:rsid w:val="0074244F"/>
    <w:rsid w:val="00742E77"/>
    <w:rsid w:val="00750CFA"/>
    <w:rsid w:val="00754007"/>
    <w:rsid w:val="007553DA"/>
    <w:rsid w:val="0077544F"/>
    <w:rsid w:val="00782354"/>
    <w:rsid w:val="007921A7"/>
    <w:rsid w:val="007A7AB6"/>
    <w:rsid w:val="007B26FA"/>
    <w:rsid w:val="007B3DB1"/>
    <w:rsid w:val="007B7498"/>
    <w:rsid w:val="007C1309"/>
    <w:rsid w:val="007C382F"/>
    <w:rsid w:val="007D0A21"/>
    <w:rsid w:val="007D183E"/>
    <w:rsid w:val="007D55ED"/>
    <w:rsid w:val="007D6846"/>
    <w:rsid w:val="007E0B73"/>
    <w:rsid w:val="007E0E94"/>
    <w:rsid w:val="007E1833"/>
    <w:rsid w:val="007E3F13"/>
    <w:rsid w:val="007F4C50"/>
    <w:rsid w:val="007F7046"/>
    <w:rsid w:val="007F751A"/>
    <w:rsid w:val="00800012"/>
    <w:rsid w:val="00803594"/>
    <w:rsid w:val="00803AED"/>
    <w:rsid w:val="0081338A"/>
    <w:rsid w:val="008143A4"/>
    <w:rsid w:val="0081513E"/>
    <w:rsid w:val="00821311"/>
    <w:rsid w:val="00827FDD"/>
    <w:rsid w:val="008366B5"/>
    <w:rsid w:val="00852EC3"/>
    <w:rsid w:val="00854131"/>
    <w:rsid w:val="0085652D"/>
    <w:rsid w:val="00861A14"/>
    <w:rsid w:val="00874ED2"/>
    <w:rsid w:val="0087694B"/>
    <w:rsid w:val="008864F8"/>
    <w:rsid w:val="008871A4"/>
    <w:rsid w:val="00887EE8"/>
    <w:rsid w:val="00894C14"/>
    <w:rsid w:val="0089578B"/>
    <w:rsid w:val="008A1AC2"/>
    <w:rsid w:val="008A75CD"/>
    <w:rsid w:val="008B7BE5"/>
    <w:rsid w:val="008C0966"/>
    <w:rsid w:val="008C2E74"/>
    <w:rsid w:val="008C78B8"/>
    <w:rsid w:val="008D2DF9"/>
    <w:rsid w:val="008D5409"/>
    <w:rsid w:val="008D7618"/>
    <w:rsid w:val="008E006D"/>
    <w:rsid w:val="008E485B"/>
    <w:rsid w:val="008F3A1F"/>
    <w:rsid w:val="008F4F21"/>
    <w:rsid w:val="00904D4A"/>
    <w:rsid w:val="00912ECB"/>
    <w:rsid w:val="00913693"/>
    <w:rsid w:val="009141DE"/>
    <w:rsid w:val="009151BA"/>
    <w:rsid w:val="00925023"/>
    <w:rsid w:val="009277BC"/>
    <w:rsid w:val="00927D57"/>
    <w:rsid w:val="00931A51"/>
    <w:rsid w:val="009323DA"/>
    <w:rsid w:val="00935527"/>
    <w:rsid w:val="00936D0F"/>
    <w:rsid w:val="00941932"/>
    <w:rsid w:val="00947185"/>
    <w:rsid w:val="00957A98"/>
    <w:rsid w:val="00963D9D"/>
    <w:rsid w:val="009661F4"/>
    <w:rsid w:val="009758B9"/>
    <w:rsid w:val="00975D6F"/>
    <w:rsid w:val="0098013E"/>
    <w:rsid w:val="00981B54"/>
    <w:rsid w:val="00982041"/>
    <w:rsid w:val="009842C3"/>
    <w:rsid w:val="00986E5D"/>
    <w:rsid w:val="009A009A"/>
    <w:rsid w:val="009A2B0B"/>
    <w:rsid w:val="009A6BB6"/>
    <w:rsid w:val="009B1BF4"/>
    <w:rsid w:val="009B2242"/>
    <w:rsid w:val="009B3F43"/>
    <w:rsid w:val="009B5CFA"/>
    <w:rsid w:val="009C161F"/>
    <w:rsid w:val="009C3038"/>
    <w:rsid w:val="009C56B4"/>
    <w:rsid w:val="009C6769"/>
    <w:rsid w:val="009D00DC"/>
    <w:rsid w:val="009D15A0"/>
    <w:rsid w:val="009D51A2"/>
    <w:rsid w:val="009E04A8"/>
    <w:rsid w:val="009E4AEC"/>
    <w:rsid w:val="009E5BD8"/>
    <w:rsid w:val="009E681E"/>
    <w:rsid w:val="009E6EBB"/>
    <w:rsid w:val="009F1E33"/>
    <w:rsid w:val="009F70E5"/>
    <w:rsid w:val="00A02280"/>
    <w:rsid w:val="00A03CF9"/>
    <w:rsid w:val="00A067CC"/>
    <w:rsid w:val="00A10269"/>
    <w:rsid w:val="00A119E6"/>
    <w:rsid w:val="00A12572"/>
    <w:rsid w:val="00A15F66"/>
    <w:rsid w:val="00A17727"/>
    <w:rsid w:val="00A24A6F"/>
    <w:rsid w:val="00A2541D"/>
    <w:rsid w:val="00A2671E"/>
    <w:rsid w:val="00A30388"/>
    <w:rsid w:val="00A31370"/>
    <w:rsid w:val="00A3147D"/>
    <w:rsid w:val="00A340D6"/>
    <w:rsid w:val="00A34963"/>
    <w:rsid w:val="00A34D6F"/>
    <w:rsid w:val="00A35635"/>
    <w:rsid w:val="00A41F91"/>
    <w:rsid w:val="00A442A8"/>
    <w:rsid w:val="00A56F09"/>
    <w:rsid w:val="00A600CA"/>
    <w:rsid w:val="00A700B7"/>
    <w:rsid w:val="00A75CA2"/>
    <w:rsid w:val="00A82972"/>
    <w:rsid w:val="00A963DF"/>
    <w:rsid w:val="00AB10BE"/>
    <w:rsid w:val="00AC05B1"/>
    <w:rsid w:val="00AC3896"/>
    <w:rsid w:val="00AD0123"/>
    <w:rsid w:val="00AD7647"/>
    <w:rsid w:val="00AD7D10"/>
    <w:rsid w:val="00AE112D"/>
    <w:rsid w:val="00AE2D88"/>
    <w:rsid w:val="00AE6F6F"/>
    <w:rsid w:val="00AE7722"/>
    <w:rsid w:val="00AF3325"/>
    <w:rsid w:val="00AF34D9"/>
    <w:rsid w:val="00AF70DA"/>
    <w:rsid w:val="00B019D3"/>
    <w:rsid w:val="00B34CF9"/>
    <w:rsid w:val="00B37559"/>
    <w:rsid w:val="00B4508C"/>
    <w:rsid w:val="00B50A49"/>
    <w:rsid w:val="00B5209B"/>
    <w:rsid w:val="00B579B0"/>
    <w:rsid w:val="00B672ED"/>
    <w:rsid w:val="00B75EA5"/>
    <w:rsid w:val="00B7724A"/>
    <w:rsid w:val="00B82BAA"/>
    <w:rsid w:val="00B84B68"/>
    <w:rsid w:val="00B90C45"/>
    <w:rsid w:val="00B91535"/>
    <w:rsid w:val="00B933BE"/>
    <w:rsid w:val="00BA5BB2"/>
    <w:rsid w:val="00BB0D72"/>
    <w:rsid w:val="00BB1751"/>
    <w:rsid w:val="00BB528C"/>
    <w:rsid w:val="00BB6557"/>
    <w:rsid w:val="00BD41F6"/>
    <w:rsid w:val="00BD64F8"/>
    <w:rsid w:val="00BD6738"/>
    <w:rsid w:val="00BD68F8"/>
    <w:rsid w:val="00BD7E5E"/>
    <w:rsid w:val="00BE14EE"/>
    <w:rsid w:val="00BE197D"/>
    <w:rsid w:val="00BE22B9"/>
    <w:rsid w:val="00BE44AA"/>
    <w:rsid w:val="00BE6574"/>
    <w:rsid w:val="00C0122F"/>
    <w:rsid w:val="00C06566"/>
    <w:rsid w:val="00C07806"/>
    <w:rsid w:val="00C13597"/>
    <w:rsid w:val="00C1516A"/>
    <w:rsid w:val="00C16FD2"/>
    <w:rsid w:val="00C22F0D"/>
    <w:rsid w:val="00C22F1A"/>
    <w:rsid w:val="00C24730"/>
    <w:rsid w:val="00C300E4"/>
    <w:rsid w:val="00C45B3F"/>
    <w:rsid w:val="00C47CF9"/>
    <w:rsid w:val="00C47FFD"/>
    <w:rsid w:val="00C57E2C"/>
    <w:rsid w:val="00C608B7"/>
    <w:rsid w:val="00C617B3"/>
    <w:rsid w:val="00C66F24"/>
    <w:rsid w:val="00C76660"/>
    <w:rsid w:val="00C80B37"/>
    <w:rsid w:val="00C813AA"/>
    <w:rsid w:val="00C826DF"/>
    <w:rsid w:val="00C9291E"/>
    <w:rsid w:val="00C97702"/>
    <w:rsid w:val="00CA3F44"/>
    <w:rsid w:val="00CA4E58"/>
    <w:rsid w:val="00CA5319"/>
    <w:rsid w:val="00CB3771"/>
    <w:rsid w:val="00CB44BF"/>
    <w:rsid w:val="00CB5153"/>
    <w:rsid w:val="00CB6925"/>
    <w:rsid w:val="00CE076A"/>
    <w:rsid w:val="00CE463D"/>
    <w:rsid w:val="00CF2A15"/>
    <w:rsid w:val="00D05B3E"/>
    <w:rsid w:val="00D06CD0"/>
    <w:rsid w:val="00D10BA0"/>
    <w:rsid w:val="00D21132"/>
    <w:rsid w:val="00D21952"/>
    <w:rsid w:val="00D24782"/>
    <w:rsid w:val="00D24EB5"/>
    <w:rsid w:val="00D30D33"/>
    <w:rsid w:val="00D35AB9"/>
    <w:rsid w:val="00D41571"/>
    <w:rsid w:val="00D416A0"/>
    <w:rsid w:val="00D4193D"/>
    <w:rsid w:val="00D4609B"/>
    <w:rsid w:val="00D47672"/>
    <w:rsid w:val="00D5123C"/>
    <w:rsid w:val="00D55560"/>
    <w:rsid w:val="00D61C5A"/>
    <w:rsid w:val="00D653DE"/>
    <w:rsid w:val="00D733F5"/>
    <w:rsid w:val="00D758F8"/>
    <w:rsid w:val="00D7741D"/>
    <w:rsid w:val="00D843D3"/>
    <w:rsid w:val="00D84FF2"/>
    <w:rsid w:val="00D85887"/>
    <w:rsid w:val="00D87828"/>
    <w:rsid w:val="00D87E20"/>
    <w:rsid w:val="00D97139"/>
    <w:rsid w:val="00DA31C1"/>
    <w:rsid w:val="00DC284D"/>
    <w:rsid w:val="00DD0EF9"/>
    <w:rsid w:val="00DD5171"/>
    <w:rsid w:val="00DE16C2"/>
    <w:rsid w:val="00DE31F9"/>
    <w:rsid w:val="00DE66A5"/>
    <w:rsid w:val="00DF2B50"/>
    <w:rsid w:val="00DF4325"/>
    <w:rsid w:val="00DF4B44"/>
    <w:rsid w:val="00E01280"/>
    <w:rsid w:val="00E03D73"/>
    <w:rsid w:val="00E04C86"/>
    <w:rsid w:val="00E06B13"/>
    <w:rsid w:val="00E20F30"/>
    <w:rsid w:val="00E2189C"/>
    <w:rsid w:val="00E2337D"/>
    <w:rsid w:val="00E25BB1"/>
    <w:rsid w:val="00E27BBA"/>
    <w:rsid w:val="00E35279"/>
    <w:rsid w:val="00E35E8F"/>
    <w:rsid w:val="00E41CDA"/>
    <w:rsid w:val="00E428AB"/>
    <w:rsid w:val="00E4296A"/>
    <w:rsid w:val="00E438E8"/>
    <w:rsid w:val="00E448F0"/>
    <w:rsid w:val="00E453A3"/>
    <w:rsid w:val="00E46E06"/>
    <w:rsid w:val="00E520E2"/>
    <w:rsid w:val="00E62738"/>
    <w:rsid w:val="00E64254"/>
    <w:rsid w:val="00E71242"/>
    <w:rsid w:val="00E77BED"/>
    <w:rsid w:val="00E817BF"/>
    <w:rsid w:val="00E915AF"/>
    <w:rsid w:val="00E9622B"/>
    <w:rsid w:val="00E96415"/>
    <w:rsid w:val="00EA15B3"/>
    <w:rsid w:val="00EA2DF7"/>
    <w:rsid w:val="00EB2358"/>
    <w:rsid w:val="00EB3EB8"/>
    <w:rsid w:val="00EC02FE"/>
    <w:rsid w:val="00EC0880"/>
    <w:rsid w:val="00EC6A98"/>
    <w:rsid w:val="00ED1745"/>
    <w:rsid w:val="00ED2F62"/>
    <w:rsid w:val="00EE1264"/>
    <w:rsid w:val="00EE3CDE"/>
    <w:rsid w:val="00EF5D0B"/>
    <w:rsid w:val="00F07E51"/>
    <w:rsid w:val="00F10E33"/>
    <w:rsid w:val="00F117BE"/>
    <w:rsid w:val="00F37853"/>
    <w:rsid w:val="00F424BF"/>
    <w:rsid w:val="00F45A19"/>
    <w:rsid w:val="00F46107"/>
    <w:rsid w:val="00F468C5"/>
    <w:rsid w:val="00F52F39"/>
    <w:rsid w:val="00F53F25"/>
    <w:rsid w:val="00F810C9"/>
    <w:rsid w:val="00F867F0"/>
    <w:rsid w:val="00F914DD"/>
    <w:rsid w:val="00F93E4F"/>
    <w:rsid w:val="00F9757F"/>
    <w:rsid w:val="00FA2358"/>
    <w:rsid w:val="00FA7867"/>
    <w:rsid w:val="00FB2592"/>
    <w:rsid w:val="00FB2810"/>
    <w:rsid w:val="00FC2947"/>
    <w:rsid w:val="00FC2CAB"/>
    <w:rsid w:val="00FC3BFE"/>
    <w:rsid w:val="00FC7CA5"/>
    <w:rsid w:val="00FD2A1B"/>
    <w:rsid w:val="00FD7E83"/>
    <w:rsid w:val="00FE0818"/>
    <w:rsid w:val="00FE593A"/>
    <w:rsid w:val="00FF4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070709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locked/>
    <w:rsid w:val="0073727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507">
      <w:bodyDiv w:val="1"/>
      <w:marLeft w:val="0"/>
      <w:marRight w:val="0"/>
      <w:marTop w:val="0"/>
      <w:marBottom w:val="0"/>
      <w:divBdr>
        <w:top w:val="none" w:sz="0" w:space="0" w:color="auto"/>
        <w:left w:val="none" w:sz="0" w:space="0" w:color="auto"/>
        <w:bottom w:val="none" w:sz="0" w:space="0" w:color="auto"/>
        <w:right w:val="none" w:sz="0" w:space="0" w:color="auto"/>
      </w:divBdr>
    </w:div>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256/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9B1E-6485-4C59-AFF4-E870EB87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3</Pages>
  <Words>669</Words>
  <Characters>3903</Characters>
  <Application>Microsoft Office Word</Application>
  <DocSecurity>4</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BR</cp:lastModifiedBy>
  <cp:revision>2</cp:revision>
  <cp:lastPrinted>2019-11-28T12:29:00Z</cp:lastPrinted>
  <dcterms:created xsi:type="dcterms:W3CDTF">2019-11-29T13:00:00Z</dcterms:created>
  <dcterms:modified xsi:type="dcterms:W3CDTF">2019-11-29T13:00:00Z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