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83823" w14:paraId="4896596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DDBDF6B" w14:textId="77777777" w:rsidR="00E53DCE" w:rsidRPr="00883823" w:rsidRDefault="00E53DCE" w:rsidP="007C268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88382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6716E3E9" w14:textId="77777777" w:rsidR="00E53DCE" w:rsidRPr="00883823" w:rsidRDefault="00E53DCE" w:rsidP="007C268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4324BE4" w14:textId="77777777" w:rsidR="00E53DCE" w:rsidRPr="00883823" w:rsidRDefault="00E53DCE" w:rsidP="007C268D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883823" w14:paraId="309BA385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AF0635D" w14:textId="48201916" w:rsidR="00E53DCE" w:rsidRPr="00883823" w:rsidRDefault="00AA781A" w:rsidP="007C268D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883823">
              <w:rPr>
                <w:szCs w:val="24"/>
                <w:lang w:val="fr-FR"/>
              </w:rPr>
              <w:t>Lettre circulaire</w:t>
            </w:r>
          </w:p>
          <w:p w14:paraId="0320C14D" w14:textId="2D32A940" w:rsidR="00E53DCE" w:rsidRPr="00883823" w:rsidRDefault="00AA781A" w:rsidP="007C268D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883823">
              <w:rPr>
                <w:b/>
                <w:bCs/>
                <w:szCs w:val="24"/>
                <w:lang w:val="fr-FR"/>
              </w:rPr>
              <w:t>CR</w:t>
            </w:r>
            <w:r w:rsidR="003D65EA" w:rsidRPr="00883823">
              <w:rPr>
                <w:b/>
                <w:bCs/>
                <w:szCs w:val="24"/>
                <w:lang w:val="fr-FR"/>
              </w:rPr>
              <w:t>/455</w:t>
            </w:r>
          </w:p>
        </w:tc>
        <w:tc>
          <w:tcPr>
            <w:tcW w:w="2835" w:type="dxa"/>
            <w:shd w:val="clear" w:color="auto" w:fill="auto"/>
          </w:tcPr>
          <w:p w14:paraId="1AA46AA3" w14:textId="1C1129D3" w:rsidR="00E53DCE" w:rsidRPr="00883823" w:rsidRDefault="00AA781A" w:rsidP="007C268D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883823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D65EA" w:rsidRPr="00883823">
                  <w:rPr>
                    <w:rFonts w:cs="Arial"/>
                    <w:szCs w:val="24"/>
                    <w:lang w:val="fr-FR"/>
                  </w:rPr>
                  <w:t>2</w:t>
                </w:r>
                <w:r w:rsidR="00A54686">
                  <w:rPr>
                    <w:rFonts w:cs="Arial"/>
                    <w:szCs w:val="24"/>
                    <w:lang w:val="fr-FR"/>
                  </w:rPr>
                  <w:t>1</w:t>
                </w:r>
                <w:r w:rsidR="00304636" w:rsidRPr="00883823">
                  <w:rPr>
                    <w:rFonts w:cs="Arial"/>
                    <w:szCs w:val="24"/>
                    <w:lang w:val="fr-FR"/>
                  </w:rPr>
                  <w:t xml:space="preserve"> </w:t>
                </w:r>
                <w:r w:rsidR="003D65EA" w:rsidRPr="00883823">
                  <w:rPr>
                    <w:rFonts w:cs="Arial"/>
                    <w:szCs w:val="24"/>
                    <w:lang w:val="fr-FR"/>
                  </w:rPr>
                  <w:t>février</w:t>
                </w:r>
                <w:r w:rsidR="00304636" w:rsidRPr="00883823">
                  <w:rPr>
                    <w:rFonts w:cs="Arial"/>
                    <w:szCs w:val="24"/>
                    <w:lang w:val="fr-FR"/>
                  </w:rPr>
                  <w:t xml:space="preserve"> 2020</w:t>
                </w:r>
              </w:sdtContent>
            </w:sdt>
          </w:p>
        </w:tc>
      </w:tr>
      <w:tr w:rsidR="00E53DCE" w:rsidRPr="00883823" w14:paraId="7EABFBF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DCE78D" w14:textId="77777777" w:rsidR="00E53DCE" w:rsidRPr="00883823" w:rsidRDefault="00E53DCE" w:rsidP="007C268D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883823" w14:paraId="71E6C7A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6ED1FB9" w14:textId="77777777" w:rsidR="00E53DCE" w:rsidRPr="00883823" w:rsidRDefault="00E53DCE" w:rsidP="007C268D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0F5C6D" w14:paraId="699662A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674DD" w14:textId="43577CCD" w:rsidR="00E53DCE" w:rsidRPr="00883823" w:rsidRDefault="00EE1A57" w:rsidP="007C268D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883823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AA40FA" w:rsidRPr="00883823">
              <w:rPr>
                <w:b/>
                <w:bCs/>
                <w:szCs w:val="24"/>
                <w:lang w:val="fr-FR"/>
              </w:rPr>
              <w:t>É</w:t>
            </w:r>
            <w:r w:rsidRPr="00883823">
              <w:rPr>
                <w:b/>
                <w:bCs/>
                <w:szCs w:val="24"/>
                <w:lang w:val="fr-FR"/>
              </w:rPr>
              <w:t>tats Membres de l'UIT</w:t>
            </w:r>
          </w:p>
          <w:p w14:paraId="6A3E0D70" w14:textId="77777777" w:rsidR="00E53DCE" w:rsidRPr="00883823" w:rsidRDefault="00E53DCE" w:rsidP="007C268D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0F5C6D" w14:paraId="24F844F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354080" w14:textId="77777777" w:rsidR="00E53DCE" w:rsidRPr="00883823" w:rsidRDefault="00E53DCE" w:rsidP="007C268D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3D65EA" w:rsidRPr="000F5C6D" w14:paraId="26D5842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7AA918" w14:textId="77777777" w:rsidR="003D65EA" w:rsidRPr="00883823" w:rsidRDefault="003D65EA" w:rsidP="007C268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883823">
              <w:rPr>
                <w:lang w:val="fr-FR"/>
              </w:rPr>
              <w:t>Objet</w:t>
            </w:r>
            <w:r w:rsidRPr="00883823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3B5F71A" w14:textId="7894459B" w:rsidR="003D65EA" w:rsidRPr="00883823" w:rsidRDefault="00AA40FA" w:rsidP="007C268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883823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Mise en </w:t>
            </w:r>
            <w:r w:rsidR="00883823" w:rsidRPr="00883823">
              <w:rPr>
                <w:rFonts w:asciiTheme="minorHAnsi" w:hAnsiTheme="minorHAnsi"/>
                <w:b/>
                <w:bCs/>
                <w:szCs w:val="24"/>
                <w:lang w:val="fr-FR"/>
              </w:rPr>
              <w:t>œuvre</w:t>
            </w:r>
            <w:r w:rsidRPr="00883823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 de la </w:t>
            </w:r>
            <w:r w:rsidR="003D65EA" w:rsidRPr="00883823">
              <w:rPr>
                <w:rFonts w:asciiTheme="minorHAnsi" w:hAnsiTheme="minorHAnsi"/>
                <w:b/>
                <w:bCs/>
                <w:szCs w:val="24"/>
                <w:lang w:val="fr-FR" w:eastAsia="zh-CN"/>
              </w:rPr>
              <w:t>R</w:t>
            </w:r>
            <w:r w:rsidRPr="00883823">
              <w:rPr>
                <w:rFonts w:asciiTheme="minorHAnsi" w:hAnsiTheme="minorHAnsi"/>
                <w:b/>
                <w:bCs/>
                <w:szCs w:val="24"/>
                <w:lang w:val="fr-FR" w:eastAsia="zh-CN"/>
              </w:rPr>
              <w:t>é</w:t>
            </w:r>
            <w:r w:rsidR="003D65EA" w:rsidRPr="00883823">
              <w:rPr>
                <w:rFonts w:asciiTheme="minorHAnsi" w:hAnsiTheme="minorHAnsi"/>
                <w:b/>
                <w:bCs/>
                <w:szCs w:val="24"/>
                <w:lang w:val="fr-FR" w:eastAsia="zh-CN"/>
              </w:rPr>
              <w:t>solution 559 [COM5/3] (</w:t>
            </w:r>
            <w:r w:rsidRPr="00883823">
              <w:rPr>
                <w:rFonts w:asciiTheme="minorHAnsi" w:hAnsiTheme="minorHAnsi"/>
                <w:b/>
                <w:bCs/>
                <w:szCs w:val="24"/>
                <w:lang w:val="fr-FR" w:eastAsia="zh-CN"/>
              </w:rPr>
              <w:t>CMR</w:t>
            </w:r>
            <w:r w:rsidR="003D65EA" w:rsidRPr="00883823">
              <w:rPr>
                <w:rFonts w:asciiTheme="minorHAnsi" w:hAnsiTheme="minorHAnsi"/>
                <w:b/>
                <w:bCs/>
                <w:szCs w:val="24"/>
                <w:lang w:val="fr-FR" w:eastAsia="zh-CN"/>
              </w:rPr>
              <w:t>-19)</w:t>
            </w:r>
          </w:p>
        </w:tc>
      </w:tr>
      <w:tr w:rsidR="003D65EA" w:rsidRPr="000F5C6D" w14:paraId="37AC6B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83C8331" w14:textId="77777777" w:rsidR="003D65EA" w:rsidRPr="00883823" w:rsidRDefault="003D65EA" w:rsidP="007C268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481EEA0" w14:textId="77777777" w:rsidR="003D65EA" w:rsidRPr="00883823" w:rsidRDefault="003D65EA" w:rsidP="007C268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3D65EA" w:rsidRPr="000F5C6D" w14:paraId="4B540A8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CABE047" w14:textId="77777777" w:rsidR="003D65EA" w:rsidRPr="00883823" w:rsidRDefault="003D65EA" w:rsidP="007C268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C7FD7B" w14:textId="77777777" w:rsidR="003D65EA" w:rsidRPr="00883823" w:rsidRDefault="003D65EA" w:rsidP="007C268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0B5E4484" w14:textId="3883FEE7" w:rsidR="00496E2F" w:rsidRPr="00883823" w:rsidRDefault="00AA40FA" w:rsidP="00251B21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360" w:line="240" w:lineRule="auto"/>
        <w:textAlignment w:val="auto"/>
        <w:rPr>
          <w:rFonts w:asciiTheme="minorHAnsi" w:eastAsia="SimSun" w:hAnsiTheme="minorHAnsi" w:cstheme="minorHAnsi"/>
          <w:szCs w:val="24"/>
          <w:lang w:val="fr-FR" w:eastAsia="zh-CN"/>
        </w:rPr>
      </w:pPr>
      <w:r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La </w:t>
      </w:r>
      <w:r w:rsidR="00B07B19" w:rsidRPr="00883823">
        <w:rPr>
          <w:rFonts w:asciiTheme="minorHAnsi" w:eastAsia="SimSun" w:hAnsiTheme="minorHAnsi" w:cstheme="minorHAnsi"/>
          <w:szCs w:val="24"/>
          <w:lang w:val="fr-FR" w:eastAsia="zh-CN"/>
        </w:rPr>
        <w:t>Conférence mondiale des r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>adiocommunication</w:t>
      </w:r>
      <w:r w:rsidR="00B07B19" w:rsidRPr="00883823">
        <w:rPr>
          <w:rFonts w:asciiTheme="minorHAnsi" w:eastAsia="SimSun" w:hAnsiTheme="minorHAnsi" w:cstheme="minorHAnsi"/>
          <w:szCs w:val="24"/>
          <w:lang w:val="fr-FR" w:eastAsia="zh-CN"/>
        </w:rPr>
        <w:t>s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>(</w:t>
      </w:r>
      <w:proofErr w:type="spellStart"/>
      <w:r w:rsidR="00B07B19" w:rsidRPr="00883823">
        <w:rPr>
          <w:rFonts w:asciiTheme="minorHAnsi" w:eastAsia="SimSun" w:hAnsiTheme="minorHAnsi" w:cstheme="minorHAnsi"/>
          <w:szCs w:val="24"/>
          <w:lang w:val="fr-FR" w:eastAsia="zh-CN"/>
        </w:rPr>
        <w:t>C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>harm</w:t>
      </w:r>
      <w:proofErr w:type="spellEnd"/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 el-</w:t>
      </w:r>
      <w:r w:rsidR="00B07B19" w:rsidRPr="00883823">
        <w:rPr>
          <w:rFonts w:asciiTheme="minorHAnsi" w:eastAsia="SimSun" w:hAnsiTheme="minorHAnsi" w:cstheme="minorHAnsi"/>
          <w:szCs w:val="24"/>
          <w:lang w:val="fr-FR" w:eastAsia="zh-CN"/>
        </w:rPr>
        <w:t>C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>heikh</w:t>
      </w:r>
      <w:r w:rsidR="00B07B19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, 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>2019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>)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 (</w:t>
      </w:r>
      <w:r w:rsidR="00B07B19" w:rsidRPr="00883823">
        <w:rPr>
          <w:rFonts w:asciiTheme="minorHAnsi" w:eastAsia="SimSun" w:hAnsiTheme="minorHAnsi" w:cstheme="minorHAnsi"/>
          <w:b/>
          <w:bCs/>
          <w:szCs w:val="24"/>
          <w:lang w:val="fr-FR" w:eastAsia="zh-CN"/>
        </w:rPr>
        <w:t>CMR</w:t>
      </w:r>
      <w:r w:rsidR="003D65EA" w:rsidRPr="00883823">
        <w:rPr>
          <w:rFonts w:asciiTheme="minorHAnsi" w:eastAsia="SimSun" w:hAnsiTheme="minorHAnsi" w:cstheme="minorHAnsi"/>
          <w:b/>
          <w:bCs/>
          <w:szCs w:val="24"/>
          <w:lang w:val="fr-FR" w:eastAsia="zh-CN"/>
        </w:rPr>
        <w:t>-19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) </w:t>
      </w:r>
      <w:r w:rsidR="00B07B19" w:rsidRPr="00883823">
        <w:rPr>
          <w:rFonts w:asciiTheme="minorHAnsi" w:eastAsia="SimSun" w:hAnsiTheme="minorHAnsi" w:cstheme="minorHAnsi"/>
          <w:szCs w:val="24"/>
          <w:lang w:val="fr-FR" w:eastAsia="zh-CN"/>
        </w:rPr>
        <w:t>a adopté une version révisée de l'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>Annex</w:t>
      </w:r>
      <w:r w:rsidR="00B07B19" w:rsidRPr="00883823">
        <w:rPr>
          <w:rFonts w:asciiTheme="minorHAnsi" w:eastAsia="SimSun" w:hAnsiTheme="minorHAnsi" w:cstheme="minorHAnsi"/>
          <w:szCs w:val="24"/>
          <w:lang w:val="fr-FR" w:eastAsia="zh-CN"/>
        </w:rPr>
        <w:t>e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 7 </w:t>
      </w:r>
      <w:r w:rsidR="00B07B19" w:rsidRPr="00883823">
        <w:rPr>
          <w:rFonts w:asciiTheme="minorHAnsi" w:eastAsia="SimSun" w:hAnsiTheme="minorHAnsi" w:cstheme="minorHAnsi"/>
          <w:szCs w:val="24"/>
          <w:lang w:val="fr-FR" w:eastAsia="zh-CN"/>
        </w:rPr>
        <w:t>de l'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>Appendi</w:t>
      </w:r>
      <w:r w:rsidR="00B07B19" w:rsidRPr="00883823">
        <w:rPr>
          <w:rFonts w:asciiTheme="minorHAnsi" w:eastAsia="SimSun" w:hAnsiTheme="minorHAnsi" w:cstheme="minorHAnsi"/>
          <w:szCs w:val="24"/>
          <w:lang w:val="fr-FR" w:eastAsia="zh-CN"/>
        </w:rPr>
        <w:t>ce </w:t>
      </w:r>
      <w:r w:rsidR="003D65EA" w:rsidRPr="00883823">
        <w:rPr>
          <w:rFonts w:asciiTheme="minorHAnsi" w:eastAsia="SimSun" w:hAnsiTheme="minorHAnsi" w:cstheme="minorHAnsi"/>
          <w:b/>
          <w:bCs/>
          <w:szCs w:val="24"/>
          <w:lang w:val="fr-FR" w:eastAsia="zh-CN"/>
        </w:rPr>
        <w:t>30</w:t>
      </w:r>
      <w:r w:rsidR="00A3372B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, dans laquelle 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>certain</w:t>
      </w:r>
      <w:r w:rsidR="00B07B19" w:rsidRPr="00883823">
        <w:rPr>
          <w:rFonts w:asciiTheme="minorHAnsi" w:eastAsia="SimSun" w:hAnsiTheme="minorHAnsi" w:cstheme="minorHAnsi"/>
          <w:szCs w:val="24"/>
          <w:lang w:val="fr-FR" w:eastAsia="zh-CN"/>
        </w:rPr>
        <w:t>es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="00B07B19" w:rsidRPr="00883823">
        <w:rPr>
          <w:rFonts w:asciiTheme="minorHAnsi" w:eastAsia="SimSun" w:hAnsiTheme="minorHAnsi" w:cstheme="minorHAnsi"/>
          <w:szCs w:val="24"/>
          <w:lang w:val="fr-FR" w:eastAsia="zh-CN"/>
        </w:rPr>
        <w:t>restrictions applicables aux positions sur l'orbite</w:t>
      </w:r>
      <w:r w:rsidR="00A3372B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 ont été supprimées</w:t>
      </w:r>
      <w:r w:rsidR="003D65EA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. 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>La version révisée de l'Annexe 7 est entrée en vigueur le 23 novembre 2019</w:t>
      </w:r>
      <w:r w:rsidR="00B2027C" w:rsidRPr="00883823">
        <w:rPr>
          <w:rFonts w:asciiTheme="minorHAnsi" w:eastAsia="SimSun" w:hAnsiTheme="minorHAnsi" w:cstheme="minorHAnsi"/>
          <w:szCs w:val="24"/>
          <w:lang w:val="fr-FR" w:eastAsia="zh-CN"/>
        </w:rPr>
        <w:t>;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="00B2027C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elle 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figure à l'Appendice </w:t>
      </w:r>
      <w:r w:rsidR="00496E2F" w:rsidRPr="00883823">
        <w:rPr>
          <w:rFonts w:asciiTheme="minorHAnsi" w:eastAsia="SimSun" w:hAnsiTheme="minorHAnsi" w:cstheme="minorHAnsi"/>
          <w:b/>
          <w:bCs/>
          <w:szCs w:val="24"/>
          <w:lang w:val="fr-FR" w:eastAsia="zh-CN"/>
        </w:rPr>
        <w:t>30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 (</w:t>
      </w:r>
      <w:r w:rsidR="00496E2F" w:rsidRPr="00883823">
        <w:rPr>
          <w:rFonts w:asciiTheme="minorHAnsi" w:eastAsia="SimSun" w:hAnsiTheme="minorHAnsi" w:cstheme="minorHAnsi"/>
          <w:b/>
          <w:bCs/>
          <w:szCs w:val="24"/>
          <w:lang w:val="fr-FR" w:eastAsia="zh-CN"/>
        </w:rPr>
        <w:t>Rév.CMR-19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>).</w:t>
      </w:r>
    </w:p>
    <w:p w14:paraId="61C6939B" w14:textId="255E7A58" w:rsidR="00496E2F" w:rsidRPr="00883823" w:rsidRDefault="00AF5FB1" w:rsidP="00251B21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textAlignment w:val="auto"/>
        <w:rPr>
          <w:rFonts w:asciiTheme="minorHAnsi" w:eastAsia="SimSun" w:hAnsiTheme="minorHAnsi" w:cstheme="minorHAnsi"/>
          <w:szCs w:val="24"/>
          <w:lang w:val="fr-FR" w:eastAsia="zh-CN"/>
        </w:rPr>
      </w:pPr>
      <w:r>
        <w:rPr>
          <w:rFonts w:asciiTheme="minorHAnsi" w:eastAsia="SimSun" w:hAnsiTheme="minorHAnsi" w:cstheme="minorHAnsi"/>
          <w:szCs w:val="24"/>
          <w:lang w:val="fr-FR" w:eastAsia="zh-CN"/>
        </w:rPr>
        <w:t>À</w:t>
      </w:r>
      <w:r w:rsidR="00A3372B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 la CMR-19, </w:t>
      </w:r>
      <w:r>
        <w:rPr>
          <w:rFonts w:asciiTheme="minorHAnsi" w:eastAsia="SimSun" w:hAnsiTheme="minorHAnsi" w:cstheme="minorHAnsi"/>
          <w:szCs w:val="24"/>
          <w:lang w:val="fr-FR" w:eastAsia="zh-CN"/>
        </w:rPr>
        <w:t xml:space="preserve">il a été décidé que </w:t>
      </w:r>
      <w:r w:rsidR="00A3372B" w:rsidRPr="00883823">
        <w:rPr>
          <w:rFonts w:asciiTheme="minorHAnsi" w:eastAsia="SimSun" w:hAnsiTheme="minorHAnsi" w:cstheme="minorHAnsi"/>
          <w:szCs w:val="24"/>
          <w:lang w:val="fr-FR" w:eastAsia="zh-CN"/>
        </w:rPr>
        <w:t>l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>es arcs suivants sur l'orbite des satellites géostationnaires (OSG), que les administrations des Régions 1 et 3 n'étaient pas autorisées à utiliser dans la bande de fréquences 11,7</w:t>
      </w:r>
      <w:r>
        <w:rPr>
          <w:rFonts w:asciiTheme="minorHAnsi" w:eastAsia="SimSun" w:hAnsiTheme="minorHAnsi" w:cstheme="minorHAnsi"/>
          <w:szCs w:val="24"/>
          <w:lang w:val="fr-FR" w:eastAsia="zh-CN"/>
        </w:rPr>
        <w:t>-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>12,2 GHz pour des pro</w:t>
      </w:r>
      <w:r w:rsidR="00B2027C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jets 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d'assignations nouvelles ou modifiées dans la Liste </w:t>
      </w:r>
      <w:r w:rsidR="00B2027C" w:rsidRPr="00883823">
        <w:rPr>
          <w:rFonts w:asciiTheme="minorHAnsi" w:eastAsia="SimSun" w:hAnsiTheme="minorHAnsi" w:cstheme="minorHAnsi"/>
          <w:szCs w:val="24"/>
          <w:lang w:val="fr-FR" w:eastAsia="zh-CN"/>
        </w:rPr>
        <w:t>pour l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es Régions 1 et 3 </w:t>
      </w:r>
      <w:r w:rsidR="00A3372B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jusqu'au 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23 novembre 2019, </w:t>
      </w:r>
      <w:r w:rsidR="00A3372B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peuvent désormais être utilisés moyennant 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>l'application de la procédure du § 4.1 de l'</w:t>
      </w:r>
      <w:r w:rsidR="00A3372B" w:rsidRPr="00883823">
        <w:rPr>
          <w:rFonts w:asciiTheme="minorHAnsi" w:eastAsia="SimSun" w:hAnsiTheme="minorHAnsi" w:cstheme="minorHAnsi"/>
          <w:szCs w:val="24"/>
          <w:lang w:val="fr-FR" w:eastAsia="zh-CN"/>
        </w:rPr>
        <w:t>A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rticle 4 de l'Appendice </w:t>
      </w:r>
      <w:r w:rsidR="00496E2F" w:rsidRPr="00883823">
        <w:rPr>
          <w:rFonts w:asciiTheme="minorHAnsi" w:eastAsia="SimSun" w:hAnsiTheme="minorHAnsi" w:cstheme="minorHAnsi"/>
          <w:b/>
          <w:bCs/>
          <w:szCs w:val="24"/>
          <w:lang w:val="fr-FR" w:eastAsia="zh-CN"/>
        </w:rPr>
        <w:t>30</w:t>
      </w:r>
      <w:r w:rsidR="00496E2F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: </w:t>
      </w:r>
    </w:p>
    <w:p w14:paraId="75AAD678" w14:textId="3849DF8B" w:rsidR="00496E2F" w:rsidRPr="00883823" w:rsidRDefault="003D65EA" w:rsidP="00251B21">
      <w:pPr>
        <w:pStyle w:val="enumlev1"/>
        <w:spacing w:line="240" w:lineRule="auto"/>
        <w:rPr>
          <w:rFonts w:eastAsia="SimSun"/>
          <w:lang w:val="fr-FR" w:eastAsia="zh-CN"/>
        </w:rPr>
      </w:pPr>
      <w:r w:rsidRPr="00883823">
        <w:rPr>
          <w:rFonts w:eastAsia="SimSun"/>
          <w:lang w:val="fr-FR" w:eastAsia="zh-CN"/>
        </w:rPr>
        <w:t>–</w:t>
      </w:r>
      <w:r w:rsidRPr="00883823">
        <w:rPr>
          <w:rFonts w:eastAsia="SimSun"/>
          <w:lang w:val="fr-FR" w:eastAsia="zh-CN"/>
        </w:rPr>
        <w:tab/>
      </w:r>
      <w:r w:rsidR="00496E2F" w:rsidRPr="00883823">
        <w:rPr>
          <w:rFonts w:eastAsia="SimSun"/>
          <w:lang w:val="fr-FR" w:eastAsia="zh-CN"/>
        </w:rPr>
        <w:t>les positions nominales sur l'orbite plus occidentales que 37,2</w:t>
      </w:r>
      <w:r w:rsidR="00AF5FB1">
        <w:rPr>
          <w:rFonts w:eastAsia="SimSun"/>
          <w:lang w:val="fr-FR" w:eastAsia="zh-CN"/>
        </w:rPr>
        <w:t>°</w:t>
      </w:r>
      <w:r w:rsidR="00496E2F" w:rsidRPr="00883823">
        <w:rPr>
          <w:rFonts w:eastAsia="SimSun"/>
          <w:lang w:val="fr-FR" w:eastAsia="zh-CN"/>
        </w:rPr>
        <w:t xml:space="preserve"> W, lorsqu'elles desservent une zone de la Région 1</w:t>
      </w:r>
      <w:r w:rsidR="00AF5FB1">
        <w:rPr>
          <w:rFonts w:eastAsia="SimSun"/>
          <w:lang w:val="fr-FR" w:eastAsia="zh-CN"/>
        </w:rPr>
        <w:t>;</w:t>
      </w:r>
    </w:p>
    <w:p w14:paraId="7C4EB899" w14:textId="69604D11" w:rsidR="00E53DCE" w:rsidRPr="00883823" w:rsidRDefault="003D65EA" w:rsidP="00251B21">
      <w:pPr>
        <w:pStyle w:val="enumlev1"/>
        <w:spacing w:line="240" w:lineRule="auto"/>
        <w:rPr>
          <w:lang w:val="fr-FR"/>
        </w:rPr>
      </w:pPr>
      <w:r w:rsidRPr="00883823">
        <w:rPr>
          <w:rFonts w:eastAsia="SimSun"/>
          <w:lang w:val="fr-FR" w:eastAsia="zh-CN"/>
        </w:rPr>
        <w:t>–</w:t>
      </w:r>
      <w:r w:rsidRPr="00883823">
        <w:rPr>
          <w:rFonts w:eastAsia="SimSun"/>
          <w:lang w:val="fr-FR" w:eastAsia="zh-CN"/>
        </w:rPr>
        <w:tab/>
      </w:r>
      <w:r w:rsidR="00496E2F" w:rsidRPr="00883823">
        <w:rPr>
          <w:rFonts w:eastAsia="SimSun"/>
          <w:lang w:val="fr-FR" w:eastAsia="zh-CN"/>
        </w:rPr>
        <w:t xml:space="preserve">les positions nominales sur l'orbite à l'intérieur des arcs OSG compris entre </w:t>
      </w:r>
      <w:r w:rsidRPr="00883823">
        <w:rPr>
          <w:rFonts w:eastAsia="SimSun"/>
          <w:lang w:val="fr-FR" w:eastAsia="zh-CN"/>
        </w:rPr>
        <w:t>35</w:t>
      </w:r>
      <w:r w:rsidR="00496E2F" w:rsidRPr="0088382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99°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W </w:t>
      </w:r>
      <w:r w:rsidR="00496E2F" w:rsidRPr="00883823">
        <w:rPr>
          <w:rFonts w:eastAsia="SimSun"/>
          <w:lang w:val="fr-FR" w:eastAsia="zh-CN"/>
        </w:rPr>
        <w:t>et</w:t>
      </w:r>
      <w:r w:rsidR="00571269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>33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51°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>W, 32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49°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W </w:t>
      </w:r>
      <w:r w:rsidR="00F20863">
        <w:rPr>
          <w:rFonts w:eastAsia="SimSun"/>
          <w:lang w:val="fr-FR" w:eastAsia="zh-CN"/>
        </w:rPr>
        <w:t xml:space="preserve">et </w:t>
      </w:r>
      <w:r w:rsidRPr="00883823">
        <w:rPr>
          <w:rFonts w:eastAsia="SimSun"/>
          <w:lang w:val="fr-FR" w:eastAsia="zh-CN"/>
        </w:rPr>
        <w:t>30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01°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>W, 28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99°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W </w:t>
      </w:r>
      <w:r w:rsidR="00F20863">
        <w:rPr>
          <w:rFonts w:eastAsia="SimSun"/>
          <w:lang w:val="fr-FR" w:eastAsia="zh-CN"/>
        </w:rPr>
        <w:t xml:space="preserve">et </w:t>
      </w:r>
      <w:r w:rsidRPr="00883823">
        <w:rPr>
          <w:rFonts w:eastAsia="SimSun"/>
          <w:lang w:val="fr-FR" w:eastAsia="zh-CN"/>
        </w:rPr>
        <w:t>26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01°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>W, 23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99°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W </w:t>
      </w:r>
      <w:r w:rsidR="00F20863">
        <w:rPr>
          <w:rFonts w:eastAsia="SimSun"/>
          <w:lang w:val="fr-FR" w:eastAsia="zh-CN"/>
        </w:rPr>
        <w:t xml:space="preserve">et </w:t>
      </w:r>
      <w:r w:rsidRPr="00883823">
        <w:rPr>
          <w:rFonts w:eastAsia="SimSun"/>
          <w:lang w:val="fr-FR" w:eastAsia="zh-CN"/>
        </w:rPr>
        <w:t>20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01°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>W, 17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99°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W </w:t>
      </w:r>
      <w:r w:rsidR="00F20863">
        <w:rPr>
          <w:rFonts w:eastAsia="SimSun"/>
          <w:lang w:val="fr-FR" w:eastAsia="zh-CN"/>
        </w:rPr>
        <w:t xml:space="preserve">et </w:t>
      </w:r>
      <w:r w:rsidRPr="00883823">
        <w:rPr>
          <w:rFonts w:eastAsia="SimSun"/>
          <w:lang w:val="fr-FR" w:eastAsia="zh-CN"/>
        </w:rPr>
        <w:t>14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01°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>W, 11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99°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W </w:t>
      </w:r>
      <w:r w:rsidR="00F20863">
        <w:rPr>
          <w:rFonts w:eastAsia="SimSun"/>
          <w:lang w:val="fr-FR" w:eastAsia="zh-CN"/>
        </w:rPr>
        <w:t xml:space="preserve">et </w:t>
      </w:r>
      <w:r w:rsidRPr="00883823">
        <w:rPr>
          <w:rFonts w:eastAsia="SimSun"/>
          <w:lang w:val="fr-FR" w:eastAsia="zh-CN"/>
        </w:rPr>
        <w:t>8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01°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>W, 5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99°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W </w:t>
      </w:r>
      <w:r w:rsidR="00F20863">
        <w:rPr>
          <w:rFonts w:eastAsia="SimSun"/>
          <w:lang w:val="fr-FR" w:eastAsia="zh-CN"/>
        </w:rPr>
        <w:t xml:space="preserve">et </w:t>
      </w:r>
      <w:r w:rsidRPr="00883823">
        <w:rPr>
          <w:rFonts w:eastAsia="SimSun"/>
          <w:lang w:val="fr-FR" w:eastAsia="zh-CN"/>
        </w:rPr>
        <w:t>4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01°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>W, 3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99°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W </w:t>
      </w:r>
      <w:r w:rsidR="00F20863">
        <w:rPr>
          <w:rFonts w:eastAsia="SimSun"/>
          <w:lang w:val="fr-FR" w:eastAsia="zh-CN"/>
        </w:rPr>
        <w:t xml:space="preserve">et </w:t>
      </w:r>
      <w:r w:rsidRPr="00883823">
        <w:rPr>
          <w:rFonts w:eastAsia="SimSun"/>
          <w:lang w:val="fr-FR" w:eastAsia="zh-CN"/>
        </w:rPr>
        <w:t>2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01°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>W, 0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01°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E </w:t>
      </w:r>
      <w:r w:rsidR="00F20863">
        <w:rPr>
          <w:rFonts w:eastAsia="SimSun"/>
          <w:lang w:val="fr-FR" w:eastAsia="zh-CN"/>
        </w:rPr>
        <w:t>et</w:t>
      </w:r>
      <w:r w:rsidR="00571269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>3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99°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>E, 6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01°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E </w:t>
      </w:r>
      <w:r w:rsidR="00F20863">
        <w:rPr>
          <w:rFonts w:eastAsia="SimSun"/>
          <w:lang w:val="fr-FR" w:eastAsia="zh-CN"/>
        </w:rPr>
        <w:t xml:space="preserve">et </w:t>
      </w:r>
      <w:r w:rsidRPr="00883823">
        <w:rPr>
          <w:rFonts w:eastAsia="SimSun"/>
          <w:lang w:val="fr-FR" w:eastAsia="zh-CN"/>
        </w:rPr>
        <w:t>8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99°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E </w:t>
      </w:r>
      <w:r w:rsidR="00F20863">
        <w:rPr>
          <w:rFonts w:eastAsia="SimSun"/>
          <w:lang w:val="fr-FR" w:eastAsia="zh-CN"/>
        </w:rPr>
        <w:t xml:space="preserve">et </w:t>
      </w:r>
      <w:r w:rsidRPr="00883823">
        <w:rPr>
          <w:rFonts w:eastAsia="SimSun"/>
          <w:lang w:val="fr-FR" w:eastAsia="zh-CN"/>
        </w:rPr>
        <w:t>9</w:t>
      </w:r>
      <w:r w:rsidR="00F20863">
        <w:rPr>
          <w:rFonts w:eastAsia="SimSun"/>
          <w:lang w:val="fr-FR" w:eastAsia="zh-CN"/>
        </w:rPr>
        <w:t>,</w:t>
      </w:r>
      <w:r w:rsidRPr="00883823">
        <w:rPr>
          <w:rFonts w:eastAsia="SimSun"/>
          <w:lang w:val="fr-FR" w:eastAsia="zh-CN"/>
        </w:rPr>
        <w:t>01°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E </w:t>
      </w:r>
      <w:r w:rsidR="00F20863">
        <w:rPr>
          <w:rFonts w:eastAsia="SimSun"/>
          <w:lang w:val="fr-FR" w:eastAsia="zh-CN"/>
        </w:rPr>
        <w:t xml:space="preserve">et </w:t>
      </w:r>
      <w:r w:rsidRPr="00883823">
        <w:rPr>
          <w:rFonts w:eastAsia="SimSun"/>
          <w:lang w:val="fr-FR" w:eastAsia="zh-CN"/>
        </w:rPr>
        <w:t>10°</w:t>
      </w:r>
      <w:r w:rsidR="00AF5FB1">
        <w:rPr>
          <w:rFonts w:eastAsia="SimSun"/>
          <w:lang w:val="fr-FR" w:eastAsia="zh-CN"/>
        </w:rPr>
        <w:t> </w:t>
      </w:r>
      <w:r w:rsidRPr="00883823">
        <w:rPr>
          <w:rFonts w:eastAsia="SimSun"/>
          <w:lang w:val="fr-FR" w:eastAsia="zh-CN"/>
        </w:rPr>
        <w:t xml:space="preserve">E, </w:t>
      </w:r>
      <w:r w:rsidR="00496E2F" w:rsidRPr="00883823">
        <w:rPr>
          <w:rFonts w:eastAsia="SimSun"/>
          <w:lang w:val="fr-FR" w:eastAsia="zh-CN"/>
        </w:rPr>
        <w:t xml:space="preserve">lorsqu'elles desservent une zone des Régions </w:t>
      </w:r>
      <w:r w:rsidRPr="00883823">
        <w:rPr>
          <w:rFonts w:eastAsia="SimSun"/>
          <w:lang w:val="fr-FR" w:eastAsia="zh-CN"/>
        </w:rPr>
        <w:t xml:space="preserve">1 </w:t>
      </w:r>
      <w:r w:rsidR="00496E2F" w:rsidRPr="00883823">
        <w:rPr>
          <w:rFonts w:eastAsia="SimSun"/>
          <w:lang w:val="fr-FR" w:eastAsia="zh-CN"/>
        </w:rPr>
        <w:t xml:space="preserve">et </w:t>
      </w:r>
      <w:r w:rsidRPr="00883823">
        <w:rPr>
          <w:rFonts w:eastAsia="SimSun"/>
          <w:lang w:val="fr-FR" w:eastAsia="zh-CN"/>
        </w:rPr>
        <w:t>3.</w:t>
      </w:r>
    </w:p>
    <w:p w14:paraId="4424B333" w14:textId="62EF92A8" w:rsidR="008477CB" w:rsidRPr="00883823" w:rsidRDefault="00A3372B" w:rsidP="00251B21">
      <w:pPr>
        <w:spacing w:line="240" w:lineRule="auto"/>
        <w:rPr>
          <w:rFonts w:asciiTheme="minorHAnsi" w:hAnsiTheme="minorHAnsi" w:cstheme="minorHAnsi"/>
          <w:bCs/>
          <w:szCs w:val="24"/>
          <w:lang w:val="fr-FR"/>
        </w:rPr>
      </w:pPr>
      <w:r w:rsidRPr="00883823">
        <w:rPr>
          <w:rFonts w:asciiTheme="minorHAnsi" w:hAnsiTheme="minorHAnsi" w:cstheme="minorHAnsi"/>
          <w:szCs w:val="24"/>
          <w:lang w:val="fr-FR"/>
        </w:rPr>
        <w:t>La CMR</w:t>
      </w:r>
      <w:r w:rsidR="003D65EA" w:rsidRPr="00883823">
        <w:rPr>
          <w:rFonts w:asciiTheme="minorHAnsi" w:hAnsiTheme="minorHAnsi" w:cstheme="minorHAnsi"/>
          <w:szCs w:val="24"/>
          <w:lang w:val="fr-FR"/>
        </w:rPr>
        <w:t xml:space="preserve">-19 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a également adopté la </w:t>
      </w:r>
      <w:r w:rsidR="003D65EA" w:rsidRPr="00883823">
        <w:rPr>
          <w:rFonts w:asciiTheme="minorHAnsi" w:hAnsiTheme="minorHAnsi" w:cstheme="minorHAnsi"/>
          <w:szCs w:val="24"/>
          <w:lang w:val="fr-FR"/>
        </w:rPr>
        <w:t>R</w:t>
      </w:r>
      <w:r w:rsidRPr="00883823">
        <w:rPr>
          <w:rFonts w:asciiTheme="minorHAnsi" w:hAnsiTheme="minorHAnsi" w:cstheme="minorHAnsi"/>
          <w:szCs w:val="24"/>
          <w:lang w:val="fr-FR"/>
        </w:rPr>
        <w:t>é</w:t>
      </w:r>
      <w:r w:rsidR="003D65EA" w:rsidRPr="00883823">
        <w:rPr>
          <w:rFonts w:asciiTheme="minorHAnsi" w:hAnsiTheme="minorHAnsi" w:cstheme="minorHAnsi"/>
          <w:szCs w:val="24"/>
          <w:lang w:val="fr-FR"/>
        </w:rPr>
        <w:t xml:space="preserve">solution </w:t>
      </w:r>
      <w:r w:rsidR="003D65EA" w:rsidRPr="00883823">
        <w:rPr>
          <w:rFonts w:asciiTheme="minorHAnsi" w:hAnsiTheme="minorHAnsi" w:cstheme="minorHAnsi"/>
          <w:b/>
          <w:bCs/>
          <w:szCs w:val="24"/>
          <w:lang w:val="fr-FR"/>
        </w:rPr>
        <w:t>559 [COM5/3] (CMR</w:t>
      </w:r>
      <w:r w:rsidR="003D65EA" w:rsidRPr="00883823">
        <w:rPr>
          <w:rFonts w:asciiTheme="minorHAnsi" w:hAnsiTheme="minorHAnsi" w:cstheme="minorHAnsi"/>
          <w:b/>
          <w:bCs/>
          <w:szCs w:val="24"/>
          <w:lang w:val="fr-FR"/>
        </w:rPr>
        <w:noBreakHyphen/>
        <w:t>19)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 intitulée </w:t>
      </w:r>
      <w:r w:rsidR="003D65EA" w:rsidRPr="00883823">
        <w:rPr>
          <w:rFonts w:asciiTheme="minorHAnsi" w:hAnsiTheme="minorHAnsi" w:cstheme="minorHAnsi"/>
          <w:szCs w:val="24"/>
          <w:lang w:val="fr-FR"/>
        </w:rPr>
        <w:t xml:space="preserve">«Mesures réglementaires additionnelles provisoires découlant de la suppression d'une partie de l'Annexe 7 de l'Appendice </w:t>
      </w:r>
      <w:r w:rsidR="003D65EA" w:rsidRPr="00AF5FB1">
        <w:rPr>
          <w:rFonts w:asciiTheme="minorHAnsi" w:hAnsiTheme="minorHAnsi" w:cstheme="minorHAnsi"/>
          <w:b/>
          <w:bCs/>
          <w:szCs w:val="24"/>
          <w:lang w:val="fr-FR"/>
        </w:rPr>
        <w:t>30 (Rév.CMR-15)</w:t>
      </w:r>
      <w:r w:rsidR="003D65EA" w:rsidRPr="00883823">
        <w:rPr>
          <w:rFonts w:asciiTheme="minorHAnsi" w:hAnsiTheme="minorHAnsi" w:cstheme="minorHAnsi"/>
          <w:szCs w:val="24"/>
          <w:lang w:val="fr-FR"/>
        </w:rPr>
        <w:t xml:space="preserve"> par la CMR</w:t>
      </w:r>
      <w:r w:rsidR="003D65EA" w:rsidRPr="00883823">
        <w:rPr>
          <w:rFonts w:asciiTheme="minorHAnsi" w:hAnsiTheme="minorHAnsi" w:cstheme="minorHAnsi"/>
          <w:szCs w:val="24"/>
          <w:lang w:val="fr-FR"/>
        </w:rPr>
        <w:noBreakHyphen/>
        <w:t xml:space="preserve">19» </w:t>
      </w:r>
      <w:r w:rsidR="008477CB" w:rsidRPr="00883823">
        <w:rPr>
          <w:rFonts w:asciiTheme="minorHAnsi" w:hAnsiTheme="minorHAnsi" w:cstheme="minorHAnsi"/>
          <w:szCs w:val="24"/>
          <w:lang w:val="fr-FR"/>
        </w:rPr>
        <w:t>ainsi qu'une série d'</w:t>
      </w:r>
      <w:r w:rsidR="003D65EA" w:rsidRPr="00883823">
        <w:rPr>
          <w:rFonts w:asciiTheme="minorHAnsi" w:hAnsiTheme="minorHAnsi" w:cstheme="minorHAnsi"/>
          <w:bCs/>
          <w:szCs w:val="24"/>
          <w:lang w:val="fr-FR"/>
        </w:rPr>
        <w:t>«Instructions données au Bureau des radiocommunications concernant l'application de l'Annexe 7 révisée de l'Appendice 30 du RR et des Résolutions associées» (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voir le paragraphe </w:t>
      </w:r>
      <w:r w:rsidR="003D65EA" w:rsidRPr="00883823">
        <w:rPr>
          <w:rFonts w:asciiTheme="minorHAnsi" w:hAnsiTheme="minorHAnsi" w:cstheme="minorHAnsi"/>
          <w:bCs/>
          <w:szCs w:val="24"/>
          <w:lang w:val="fr-FR"/>
        </w:rPr>
        <w:t xml:space="preserve">4.1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du </w:t>
      </w:r>
      <w:hyperlink r:id="rId8" w:history="1">
        <w:r w:rsidR="003D65EA" w:rsidRPr="00883823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Document CMR</w:t>
        </w:r>
        <w:r w:rsidR="00571269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-</w:t>
        </w:r>
        <w:r w:rsidR="003D65EA" w:rsidRPr="00883823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19/568</w:t>
        </w:r>
      </w:hyperlink>
      <w:r w:rsidR="003D65EA" w:rsidRPr="00883823">
        <w:rPr>
          <w:rFonts w:asciiTheme="minorHAnsi" w:hAnsiTheme="minorHAnsi" w:cstheme="minorHAnsi"/>
          <w:bCs/>
          <w:szCs w:val="24"/>
          <w:lang w:val="fr-FR"/>
        </w:rPr>
        <w:t xml:space="preserve">, 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>Procès</w:t>
      </w:r>
      <w:r w:rsidR="00AF5FB1">
        <w:rPr>
          <w:rFonts w:asciiTheme="minorHAnsi" w:hAnsiTheme="minorHAnsi" w:cstheme="minorHAnsi"/>
          <w:bCs/>
          <w:szCs w:val="24"/>
          <w:lang w:val="fr-FR"/>
        </w:rPr>
        <w:noBreakHyphen/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 xml:space="preserve">verbal de la septième séance plénière),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régissant, entre autres, toutes les nouvelles 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>s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>o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 xml:space="preserve">umissions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au titre du 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 xml:space="preserve">§ 4.1.3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>de l'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 xml:space="preserve">Article 4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des 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 xml:space="preserve">Appendices </w:t>
      </w:r>
      <w:r w:rsidR="00BA23B8" w:rsidRPr="00883823">
        <w:rPr>
          <w:rFonts w:asciiTheme="minorHAnsi" w:hAnsiTheme="minorHAnsi" w:cstheme="minorHAnsi"/>
          <w:b/>
          <w:bCs/>
          <w:szCs w:val="24"/>
          <w:lang w:val="fr-FR"/>
        </w:rPr>
        <w:t>30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 xml:space="preserve">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et </w:t>
      </w:r>
      <w:r w:rsidR="00BA23B8" w:rsidRPr="00883823">
        <w:rPr>
          <w:rFonts w:asciiTheme="minorHAnsi" w:hAnsiTheme="minorHAnsi" w:cstheme="minorHAnsi"/>
          <w:b/>
          <w:bCs/>
          <w:szCs w:val="24"/>
          <w:lang w:val="fr-FR"/>
        </w:rPr>
        <w:t>30A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 xml:space="preserve"> </w:t>
      </w:r>
      <w:r w:rsidR="00AF5FB1">
        <w:rPr>
          <w:rFonts w:asciiTheme="minorHAnsi" w:hAnsiTheme="minorHAnsi" w:cstheme="minorHAnsi"/>
          <w:bCs/>
          <w:szCs w:val="24"/>
          <w:lang w:val="fr-FR"/>
        </w:rPr>
        <w:t>à l'intérieur d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es arcs OSG susmentionnés pendant la période comprise entre le 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 xml:space="preserve">23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novembre 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 xml:space="preserve">2019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et le 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 xml:space="preserve">21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mai </w:t>
      </w:r>
      <w:r w:rsidR="00BA23B8" w:rsidRPr="00883823">
        <w:rPr>
          <w:rFonts w:asciiTheme="minorHAnsi" w:hAnsiTheme="minorHAnsi" w:cstheme="minorHAnsi"/>
          <w:bCs/>
          <w:szCs w:val="24"/>
          <w:lang w:val="fr-FR"/>
        </w:rPr>
        <w:t xml:space="preserve">2020.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>La Pièce jointe de cette Résolution définit une procédure spéciale qui offre la possibilité, pour certaines administrations de</w:t>
      </w:r>
      <w:r w:rsidR="00AF5FB1">
        <w:rPr>
          <w:rFonts w:asciiTheme="minorHAnsi" w:hAnsiTheme="minorHAnsi" w:cstheme="minorHAnsi"/>
          <w:bCs/>
          <w:szCs w:val="24"/>
          <w:lang w:val="fr-FR"/>
        </w:rPr>
        <w:t>s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 Région</w:t>
      </w:r>
      <w:r w:rsidR="00AF5FB1">
        <w:rPr>
          <w:rFonts w:asciiTheme="minorHAnsi" w:hAnsiTheme="minorHAnsi" w:cstheme="minorHAnsi"/>
          <w:bCs/>
          <w:szCs w:val="24"/>
          <w:lang w:val="fr-FR"/>
        </w:rPr>
        <w:t>s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 1 </w:t>
      </w:r>
      <w:r w:rsidR="00AF5FB1">
        <w:rPr>
          <w:rFonts w:asciiTheme="minorHAnsi" w:hAnsiTheme="minorHAnsi" w:cstheme="minorHAnsi"/>
          <w:bCs/>
          <w:szCs w:val="24"/>
          <w:lang w:val="fr-FR"/>
        </w:rPr>
        <w:t xml:space="preserve">et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3, de soumettre de nouvelles assignations </w:t>
      </w:r>
      <w:r w:rsidR="00AF5FB1">
        <w:rPr>
          <w:rFonts w:asciiTheme="minorHAnsi" w:hAnsiTheme="minorHAnsi" w:cstheme="minorHAnsi"/>
          <w:bCs/>
          <w:szCs w:val="24"/>
          <w:lang w:val="fr-FR"/>
        </w:rPr>
        <w:t xml:space="preserve">à des positions orbitales 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à </w:t>
      </w:r>
      <w:r w:rsidR="00AF5FB1">
        <w:rPr>
          <w:rFonts w:asciiTheme="minorHAnsi" w:hAnsiTheme="minorHAnsi" w:cstheme="minorHAnsi"/>
          <w:bCs/>
          <w:szCs w:val="24"/>
          <w:lang w:val="fr-FR"/>
        </w:rPr>
        <w:t>l'intérieur des ar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cs OSG susmentionnés en lieu et place de leurs assignations nationales figurant dans les Plans, conformément au § 4.1.27 de l'Article 4 des Appendices </w:t>
      </w:r>
      <w:r w:rsidR="008477CB" w:rsidRPr="00883823">
        <w:rPr>
          <w:rFonts w:asciiTheme="minorHAnsi" w:hAnsiTheme="minorHAnsi" w:cstheme="minorHAnsi"/>
          <w:b/>
          <w:szCs w:val="24"/>
          <w:lang w:val="fr-FR"/>
        </w:rPr>
        <w:t>30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 xml:space="preserve"> et</w:t>
      </w:r>
      <w:r w:rsidR="00AF5FB1">
        <w:rPr>
          <w:rFonts w:asciiTheme="minorHAnsi" w:hAnsiTheme="minorHAnsi" w:cstheme="minorHAnsi"/>
          <w:bCs/>
          <w:szCs w:val="24"/>
          <w:lang w:val="fr-FR"/>
        </w:rPr>
        <w:t> </w:t>
      </w:r>
      <w:r w:rsidR="008477CB" w:rsidRPr="00883823">
        <w:rPr>
          <w:rFonts w:asciiTheme="minorHAnsi" w:hAnsiTheme="minorHAnsi" w:cstheme="minorHAnsi"/>
          <w:b/>
          <w:szCs w:val="24"/>
          <w:lang w:val="fr-FR"/>
        </w:rPr>
        <w:t>30A</w:t>
      </w:r>
      <w:r w:rsidR="008477CB" w:rsidRPr="00883823">
        <w:rPr>
          <w:rFonts w:asciiTheme="minorHAnsi" w:hAnsiTheme="minorHAnsi" w:cstheme="minorHAnsi"/>
          <w:bCs/>
          <w:szCs w:val="24"/>
          <w:lang w:val="fr-FR"/>
        </w:rPr>
        <w:t>.</w:t>
      </w:r>
    </w:p>
    <w:p w14:paraId="1BFDF2A7" w14:textId="2F057DBE" w:rsidR="008477CB" w:rsidRPr="00883823" w:rsidRDefault="008477CB" w:rsidP="00251B21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r w:rsidRPr="00883823">
        <w:rPr>
          <w:rFonts w:asciiTheme="minorHAnsi" w:hAnsiTheme="minorHAnsi" w:cstheme="minorHAnsi"/>
          <w:szCs w:val="24"/>
          <w:lang w:val="fr-FR"/>
        </w:rPr>
        <w:lastRenderedPageBreak/>
        <w:t xml:space="preserve">En application du point 1 du </w:t>
      </w:r>
      <w:r w:rsidRPr="00883823">
        <w:rPr>
          <w:rFonts w:asciiTheme="minorHAnsi" w:hAnsiTheme="minorHAnsi" w:cstheme="minorHAnsi"/>
          <w:i/>
          <w:iCs/>
          <w:szCs w:val="24"/>
          <w:lang w:val="fr-FR"/>
        </w:rPr>
        <w:t>charge le Directeur du Bureau des radiocommunications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 de la </w:t>
      </w:r>
      <w:r w:rsidR="00BA23B8" w:rsidRPr="00883823">
        <w:rPr>
          <w:rFonts w:asciiTheme="minorHAnsi" w:hAnsiTheme="minorHAnsi" w:cstheme="minorHAnsi"/>
          <w:szCs w:val="24"/>
          <w:lang w:val="fr-FR"/>
        </w:rPr>
        <w:t>R</w:t>
      </w:r>
      <w:r w:rsidRPr="00883823">
        <w:rPr>
          <w:rFonts w:asciiTheme="minorHAnsi" w:hAnsiTheme="minorHAnsi" w:cstheme="minorHAnsi"/>
          <w:szCs w:val="24"/>
          <w:lang w:val="fr-FR"/>
        </w:rPr>
        <w:t>é</w:t>
      </w:r>
      <w:r w:rsidR="00BA23B8" w:rsidRPr="00883823">
        <w:rPr>
          <w:rFonts w:asciiTheme="minorHAnsi" w:hAnsiTheme="minorHAnsi" w:cstheme="minorHAnsi"/>
          <w:szCs w:val="24"/>
          <w:lang w:val="fr-FR"/>
        </w:rPr>
        <w:t xml:space="preserve">solution </w:t>
      </w:r>
      <w:r w:rsidR="00BA23B8" w:rsidRPr="00883823">
        <w:rPr>
          <w:rFonts w:asciiTheme="minorHAnsi" w:hAnsiTheme="minorHAnsi" w:cstheme="minorHAnsi"/>
          <w:b/>
          <w:bCs/>
          <w:szCs w:val="24"/>
          <w:lang w:val="fr-FR"/>
        </w:rPr>
        <w:t>559</w:t>
      </w:r>
      <w:r w:rsidR="00BA23B8" w:rsidRPr="00883823">
        <w:rPr>
          <w:rFonts w:asciiTheme="minorHAnsi" w:hAnsiTheme="minorHAnsi" w:cstheme="minorHAnsi"/>
          <w:szCs w:val="24"/>
          <w:lang w:val="fr-FR"/>
        </w:rPr>
        <w:t xml:space="preserve"> </w:t>
      </w:r>
      <w:r w:rsidR="00BA23B8" w:rsidRPr="00883823">
        <w:rPr>
          <w:rFonts w:asciiTheme="minorHAnsi" w:hAnsiTheme="minorHAnsi" w:cstheme="minorHAnsi"/>
          <w:b/>
          <w:bCs/>
          <w:szCs w:val="24"/>
          <w:lang w:val="fr-FR"/>
        </w:rPr>
        <w:t>[COM5/3]</w:t>
      </w:r>
      <w:r w:rsidR="00BA23B8" w:rsidRPr="00883823">
        <w:rPr>
          <w:rFonts w:asciiTheme="minorHAnsi" w:hAnsiTheme="minorHAnsi" w:cstheme="minorHAnsi"/>
          <w:szCs w:val="24"/>
          <w:lang w:val="fr-FR"/>
        </w:rPr>
        <w:t xml:space="preserve"> (</w:t>
      </w:r>
      <w:r w:rsidRPr="00883823">
        <w:rPr>
          <w:rFonts w:asciiTheme="minorHAnsi" w:hAnsiTheme="minorHAnsi" w:cstheme="minorHAnsi"/>
          <w:b/>
          <w:bCs/>
          <w:szCs w:val="24"/>
          <w:lang w:val="fr-FR"/>
        </w:rPr>
        <w:t>CMR</w:t>
      </w:r>
      <w:r w:rsidR="00BA23B8" w:rsidRPr="00883823">
        <w:rPr>
          <w:rFonts w:asciiTheme="minorHAnsi" w:hAnsiTheme="minorHAnsi" w:cstheme="minorHAnsi"/>
          <w:b/>
          <w:bCs/>
          <w:szCs w:val="24"/>
          <w:lang w:val="fr-FR"/>
        </w:rPr>
        <w:t>-19</w:t>
      </w:r>
      <w:r w:rsidR="00BA23B8" w:rsidRPr="00883823">
        <w:rPr>
          <w:rFonts w:asciiTheme="minorHAnsi" w:hAnsiTheme="minorHAnsi" w:cstheme="minorHAnsi"/>
          <w:szCs w:val="24"/>
          <w:lang w:val="fr-FR"/>
        </w:rPr>
        <w:t xml:space="preserve">), 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le </w:t>
      </w:r>
      <w:r w:rsidR="00BA23B8" w:rsidRPr="00883823">
        <w:rPr>
          <w:rFonts w:asciiTheme="minorHAnsi" w:hAnsiTheme="minorHAnsi" w:cstheme="minorHAnsi"/>
          <w:szCs w:val="24"/>
          <w:lang w:val="fr-FR"/>
        </w:rPr>
        <w:t xml:space="preserve">Bureau 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a dressé la liste des </w:t>
      </w:r>
      <w:r w:rsidR="004A0C8B" w:rsidRPr="00883823">
        <w:rPr>
          <w:rFonts w:asciiTheme="minorHAnsi" w:hAnsiTheme="minorHAnsi" w:cstheme="minorHAnsi"/>
          <w:szCs w:val="24"/>
          <w:lang w:val="fr-FR"/>
        </w:rPr>
        <w:t>a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dministrations </w:t>
      </w:r>
      <w:r w:rsidR="004A0C8B" w:rsidRPr="00883823">
        <w:rPr>
          <w:rFonts w:asciiTheme="minorHAnsi" w:hAnsiTheme="minorHAnsi" w:cstheme="minorHAnsi"/>
          <w:szCs w:val="24"/>
          <w:lang w:val="fr-FR"/>
        </w:rPr>
        <w:t xml:space="preserve">remplissant les conditions requises </w:t>
      </w:r>
      <w:r w:rsidRPr="00883823">
        <w:rPr>
          <w:rFonts w:asciiTheme="minorHAnsi" w:hAnsiTheme="minorHAnsi" w:cstheme="minorHAnsi"/>
          <w:szCs w:val="24"/>
          <w:lang w:val="fr-FR"/>
        </w:rPr>
        <w:t>pour appliquer la procédure spéciale décrite dans cette Résolution</w:t>
      </w:r>
      <w:r w:rsidR="00AF5FB1">
        <w:rPr>
          <w:rFonts w:asciiTheme="minorHAnsi" w:hAnsiTheme="minorHAnsi" w:cstheme="minorHAnsi"/>
          <w:szCs w:val="24"/>
          <w:lang w:val="fr-FR"/>
        </w:rPr>
        <w:t>,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 </w:t>
      </w:r>
      <w:r w:rsidR="004A0C8B" w:rsidRPr="00883823">
        <w:rPr>
          <w:rFonts w:asciiTheme="minorHAnsi" w:hAnsiTheme="minorHAnsi" w:cstheme="minorHAnsi"/>
          <w:szCs w:val="24"/>
          <w:lang w:val="fr-FR"/>
        </w:rPr>
        <w:t xml:space="preserve">à partir 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de la base de données de référence des Appendices </w:t>
      </w:r>
      <w:r w:rsidRPr="00883823">
        <w:rPr>
          <w:rFonts w:asciiTheme="minorHAnsi" w:hAnsiTheme="minorHAnsi" w:cstheme="minorHAnsi"/>
          <w:b/>
          <w:bCs/>
          <w:szCs w:val="24"/>
          <w:lang w:val="fr-FR"/>
        </w:rPr>
        <w:t>30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 et </w:t>
      </w:r>
      <w:r w:rsidRPr="00883823">
        <w:rPr>
          <w:rFonts w:asciiTheme="minorHAnsi" w:hAnsiTheme="minorHAnsi" w:cstheme="minorHAnsi"/>
          <w:b/>
          <w:bCs/>
          <w:szCs w:val="24"/>
          <w:lang w:val="fr-FR"/>
        </w:rPr>
        <w:t>30A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 (SPS_ALL_IFIC2909.mdb) publiée dans la BR IFIC (services spatiaux) 2909 du 26 novembre 2019. </w:t>
      </w:r>
      <w:r w:rsidR="004A0C8B" w:rsidRPr="00883823">
        <w:rPr>
          <w:rFonts w:asciiTheme="minorHAnsi" w:hAnsiTheme="minorHAnsi" w:cstheme="minorHAnsi"/>
          <w:szCs w:val="24"/>
          <w:lang w:val="fr-FR"/>
        </w:rPr>
        <w:t xml:space="preserve">Cette 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liste </w:t>
      </w:r>
      <w:r w:rsidR="004A0C8B" w:rsidRPr="00883823">
        <w:rPr>
          <w:rFonts w:asciiTheme="minorHAnsi" w:hAnsiTheme="minorHAnsi" w:cstheme="minorHAnsi"/>
          <w:szCs w:val="24"/>
          <w:lang w:val="fr-FR"/>
        </w:rPr>
        <w:t xml:space="preserve">est reproduite dans </w:t>
      </w:r>
      <w:r w:rsidRPr="00883823">
        <w:rPr>
          <w:rFonts w:asciiTheme="minorHAnsi" w:hAnsiTheme="minorHAnsi" w:cstheme="minorHAnsi"/>
          <w:szCs w:val="24"/>
          <w:lang w:val="fr-FR"/>
        </w:rPr>
        <w:t>l'</w:t>
      </w:r>
      <w:r w:rsidR="004A0C8B" w:rsidRPr="00883823">
        <w:rPr>
          <w:rFonts w:asciiTheme="minorHAnsi" w:hAnsiTheme="minorHAnsi" w:cstheme="minorHAnsi"/>
          <w:szCs w:val="24"/>
          <w:lang w:val="fr-FR"/>
        </w:rPr>
        <w:t>A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nnexe de la présente </w:t>
      </w:r>
      <w:r w:rsidR="004A0C8B" w:rsidRPr="00883823">
        <w:rPr>
          <w:rFonts w:asciiTheme="minorHAnsi" w:hAnsiTheme="minorHAnsi" w:cstheme="minorHAnsi"/>
          <w:szCs w:val="24"/>
          <w:lang w:val="fr-FR"/>
        </w:rPr>
        <w:t>L</w:t>
      </w:r>
      <w:r w:rsidRPr="00883823">
        <w:rPr>
          <w:rFonts w:asciiTheme="minorHAnsi" w:hAnsiTheme="minorHAnsi" w:cstheme="minorHAnsi"/>
          <w:szCs w:val="24"/>
          <w:lang w:val="fr-FR"/>
        </w:rPr>
        <w:t>ettre circulaire.</w:t>
      </w:r>
    </w:p>
    <w:p w14:paraId="3942457A" w14:textId="40264534" w:rsidR="00EE1A57" w:rsidRPr="00883823" w:rsidRDefault="00D57EA5" w:rsidP="00251B21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bookmarkStart w:id="0" w:name="lt_pId010"/>
      <w:r w:rsidRPr="00883823">
        <w:rPr>
          <w:rFonts w:asciiTheme="minorHAnsi" w:hAnsiTheme="minorHAnsi" w:cstheme="minorHAnsi"/>
          <w:szCs w:val="24"/>
          <w:lang w:val="fr-FR"/>
        </w:rPr>
        <w:t>À cet égard, le Bureau des radiocommunications souhaite attirer votre attention sur ce qui suit:</w:t>
      </w:r>
      <w:bookmarkEnd w:id="0"/>
    </w:p>
    <w:p w14:paraId="25C48DE1" w14:textId="6E590BAB" w:rsidR="00BC67A6" w:rsidRPr="00883823" w:rsidRDefault="00D57EA5" w:rsidP="00251B21">
      <w:pPr>
        <w:pStyle w:val="enumlev1"/>
        <w:spacing w:line="240" w:lineRule="auto"/>
        <w:rPr>
          <w:rFonts w:eastAsia="SimSun"/>
          <w:lang w:val="fr-FR"/>
        </w:rPr>
      </w:pPr>
      <w:r w:rsidRPr="00883823">
        <w:rPr>
          <w:rFonts w:eastAsia="SimSun"/>
          <w:lang w:val="fr-FR"/>
        </w:rPr>
        <w:t>–</w:t>
      </w:r>
      <w:r w:rsidRPr="00883823">
        <w:rPr>
          <w:rFonts w:eastAsia="SimSun"/>
          <w:lang w:val="fr-FR"/>
        </w:rPr>
        <w:tab/>
      </w:r>
      <w:r w:rsidR="00BC67A6" w:rsidRPr="00883823">
        <w:rPr>
          <w:rFonts w:eastAsia="SimSun"/>
          <w:lang w:val="fr-FR"/>
        </w:rPr>
        <w:t>La procédure spéciale ne peut être appliquée qu'</w:t>
      </w:r>
      <w:r w:rsidR="00BC67A6" w:rsidRPr="00883823">
        <w:rPr>
          <w:rFonts w:eastAsia="SimSun"/>
          <w:u w:val="single"/>
          <w:lang w:val="fr-FR"/>
        </w:rPr>
        <w:t>une fois</w:t>
      </w:r>
      <w:r w:rsidR="00BC67A6" w:rsidRPr="00883823">
        <w:rPr>
          <w:rFonts w:eastAsia="SimSun"/>
          <w:lang w:val="fr-FR"/>
        </w:rPr>
        <w:t xml:space="preserve"> par les administrations dont la liste figure dans l'Annexe de la présente Lettre circulaire pour les soumissions au titre du</w:t>
      </w:r>
      <w:r w:rsidR="00AF5FB1">
        <w:rPr>
          <w:rFonts w:eastAsia="SimSun"/>
          <w:lang w:val="fr-FR"/>
        </w:rPr>
        <w:t> </w:t>
      </w:r>
      <w:r w:rsidR="00BC67A6" w:rsidRPr="00883823">
        <w:rPr>
          <w:rFonts w:eastAsia="SimSun"/>
          <w:lang w:val="fr-FR"/>
        </w:rPr>
        <w:t xml:space="preserve">§ 4.1.3 des Appendices </w:t>
      </w:r>
      <w:r w:rsidR="00BC67A6" w:rsidRPr="00883823">
        <w:rPr>
          <w:rFonts w:eastAsia="SimSun"/>
          <w:b/>
          <w:bCs/>
          <w:lang w:val="fr-FR"/>
        </w:rPr>
        <w:t>30</w:t>
      </w:r>
      <w:r w:rsidR="00BC67A6" w:rsidRPr="00883823">
        <w:rPr>
          <w:rFonts w:eastAsia="SimSun"/>
          <w:lang w:val="fr-FR"/>
        </w:rPr>
        <w:t xml:space="preserve"> et </w:t>
      </w:r>
      <w:r w:rsidR="00BC67A6" w:rsidRPr="00883823">
        <w:rPr>
          <w:rFonts w:eastAsia="SimSun"/>
          <w:b/>
          <w:bCs/>
          <w:lang w:val="fr-FR"/>
        </w:rPr>
        <w:t>30A</w:t>
      </w:r>
      <w:r w:rsidR="00BC67A6" w:rsidRPr="00883823">
        <w:rPr>
          <w:rFonts w:eastAsia="SimSun"/>
          <w:lang w:val="fr-FR"/>
        </w:rPr>
        <w:t xml:space="preserve"> à une position orbitale à l'intérieur des arcs OSG susmentionnés. Il peut donc être utile que </w:t>
      </w:r>
      <w:r w:rsidR="00AF5FB1">
        <w:rPr>
          <w:rFonts w:eastAsia="SimSun"/>
          <w:lang w:val="fr-FR"/>
        </w:rPr>
        <w:t>lesdites</w:t>
      </w:r>
      <w:r w:rsidR="00BC67A6" w:rsidRPr="00883823">
        <w:rPr>
          <w:rFonts w:eastAsia="SimSun"/>
          <w:lang w:val="fr-FR"/>
        </w:rPr>
        <w:t xml:space="preserve"> administrations se concertent avant d'envoyer leurs soumissions au Bureau.</w:t>
      </w:r>
    </w:p>
    <w:p w14:paraId="09BC8E60" w14:textId="2B536318" w:rsidR="00BC67A6" w:rsidRPr="00883823" w:rsidRDefault="00D57EA5" w:rsidP="00251B21">
      <w:pPr>
        <w:pStyle w:val="enumlev1"/>
        <w:spacing w:line="240" w:lineRule="auto"/>
        <w:rPr>
          <w:rFonts w:eastAsia="SimSun"/>
          <w:lang w:val="fr-FR"/>
        </w:rPr>
      </w:pPr>
      <w:r w:rsidRPr="00883823">
        <w:rPr>
          <w:rFonts w:eastAsia="SimSun"/>
          <w:lang w:val="fr-FR"/>
        </w:rPr>
        <w:t>–</w:t>
      </w:r>
      <w:r w:rsidRPr="00883823">
        <w:rPr>
          <w:rFonts w:eastAsia="SimSun"/>
          <w:lang w:val="fr-FR"/>
        </w:rPr>
        <w:tab/>
      </w:r>
      <w:r w:rsidR="00BC67A6" w:rsidRPr="00883823">
        <w:rPr>
          <w:rFonts w:eastAsia="SimSun"/>
          <w:lang w:val="fr-FR"/>
        </w:rPr>
        <w:t>Lorsqu'elles soumettent une demande au Bureau, en plus des renseignements indiqués au</w:t>
      </w:r>
      <w:r w:rsidR="00AF5FB1">
        <w:rPr>
          <w:rFonts w:eastAsia="SimSun"/>
          <w:lang w:val="fr-FR"/>
        </w:rPr>
        <w:t> </w:t>
      </w:r>
      <w:r w:rsidR="00BC67A6" w:rsidRPr="00883823">
        <w:rPr>
          <w:rFonts w:eastAsia="SimSun"/>
          <w:lang w:val="fr-FR"/>
        </w:rPr>
        <w:t xml:space="preserve">§ 4.1.3 des Appendices </w:t>
      </w:r>
      <w:r w:rsidR="00BC67A6" w:rsidRPr="00883823">
        <w:rPr>
          <w:rFonts w:eastAsia="SimSun"/>
          <w:b/>
          <w:bCs/>
          <w:lang w:val="fr-FR"/>
        </w:rPr>
        <w:t>30</w:t>
      </w:r>
      <w:r w:rsidR="00BC67A6" w:rsidRPr="00883823">
        <w:rPr>
          <w:rFonts w:eastAsia="SimSun"/>
          <w:lang w:val="fr-FR"/>
        </w:rPr>
        <w:t xml:space="preserve"> et </w:t>
      </w:r>
      <w:r w:rsidR="00BC67A6" w:rsidRPr="00883823">
        <w:rPr>
          <w:rFonts w:eastAsia="SimSun"/>
          <w:b/>
          <w:bCs/>
          <w:lang w:val="fr-FR"/>
        </w:rPr>
        <w:t>30A</w:t>
      </w:r>
      <w:r w:rsidR="00BC67A6" w:rsidRPr="00883823">
        <w:rPr>
          <w:rFonts w:eastAsia="SimSun"/>
          <w:lang w:val="fr-FR"/>
        </w:rPr>
        <w:t xml:space="preserve">, les administrations doivent tenir compte des exigences supplémentaires indiquées au paragraphe 2 de la Pièce jointe </w:t>
      </w:r>
      <w:r w:rsidR="00F53682" w:rsidRPr="00883823">
        <w:rPr>
          <w:rFonts w:eastAsia="SimSun"/>
          <w:lang w:val="fr-FR"/>
        </w:rPr>
        <w:t xml:space="preserve">de </w:t>
      </w:r>
      <w:r w:rsidR="00BC67A6" w:rsidRPr="00883823">
        <w:rPr>
          <w:rFonts w:eastAsia="SimSun"/>
          <w:lang w:val="fr-FR"/>
        </w:rPr>
        <w:t>la Résolution</w:t>
      </w:r>
      <w:r w:rsidR="00AF5FB1">
        <w:rPr>
          <w:rFonts w:eastAsia="SimSun"/>
          <w:lang w:val="fr-FR"/>
        </w:rPr>
        <w:t> </w:t>
      </w:r>
      <w:r w:rsidR="00BC67A6" w:rsidRPr="00883823">
        <w:rPr>
          <w:rFonts w:eastAsia="SimSun"/>
          <w:b/>
          <w:bCs/>
          <w:lang w:val="fr-FR"/>
        </w:rPr>
        <w:t>559 [COM5/3] (CMR-19)</w:t>
      </w:r>
      <w:r w:rsidR="00BC67A6" w:rsidRPr="00883823">
        <w:rPr>
          <w:rFonts w:eastAsia="SimSun"/>
          <w:lang w:val="fr-FR"/>
        </w:rPr>
        <w:t>.</w:t>
      </w:r>
    </w:p>
    <w:p w14:paraId="77A72DD0" w14:textId="1F0C805C" w:rsidR="00BC67A6" w:rsidRPr="00883823" w:rsidRDefault="00D57EA5" w:rsidP="00251B21">
      <w:pPr>
        <w:pStyle w:val="enumlev1"/>
        <w:spacing w:line="240" w:lineRule="auto"/>
        <w:rPr>
          <w:rFonts w:eastAsia="SimSun"/>
          <w:lang w:val="fr-FR"/>
        </w:rPr>
      </w:pPr>
      <w:r w:rsidRPr="00883823">
        <w:rPr>
          <w:rFonts w:eastAsia="SimSun"/>
          <w:lang w:val="fr-FR"/>
        </w:rPr>
        <w:t>–</w:t>
      </w:r>
      <w:r w:rsidRPr="00883823">
        <w:rPr>
          <w:rFonts w:eastAsia="SimSun"/>
          <w:lang w:val="fr-FR"/>
        </w:rPr>
        <w:tab/>
      </w:r>
      <w:r w:rsidR="00BC67A6" w:rsidRPr="00883823">
        <w:rPr>
          <w:rFonts w:eastAsia="SimSun"/>
          <w:lang w:val="fr-FR"/>
        </w:rPr>
        <w:t xml:space="preserve">Toute soumission </w:t>
      </w:r>
      <w:r w:rsidR="00F53682" w:rsidRPr="00883823">
        <w:rPr>
          <w:rFonts w:eastAsia="SimSun"/>
          <w:lang w:val="fr-FR"/>
        </w:rPr>
        <w:t xml:space="preserve">relevant de </w:t>
      </w:r>
      <w:r w:rsidR="00BC67A6" w:rsidRPr="00883823">
        <w:rPr>
          <w:rFonts w:eastAsia="SimSun"/>
          <w:lang w:val="fr-FR"/>
        </w:rPr>
        <w:t xml:space="preserve">la procédure spéciale </w:t>
      </w:r>
      <w:r w:rsidR="00AF5FB1" w:rsidRPr="00883823">
        <w:rPr>
          <w:rFonts w:eastAsia="SimSun"/>
          <w:lang w:val="fr-FR"/>
        </w:rPr>
        <w:t>NE</w:t>
      </w:r>
      <w:r w:rsidR="00BC67A6" w:rsidRPr="00883823">
        <w:rPr>
          <w:rFonts w:eastAsia="SimSun"/>
          <w:lang w:val="fr-FR"/>
        </w:rPr>
        <w:t xml:space="preserve"> doit PAS être envoyée avant le</w:t>
      </w:r>
      <w:r w:rsidR="00AF5FB1">
        <w:rPr>
          <w:rFonts w:eastAsia="SimSun"/>
          <w:lang w:val="fr-FR"/>
        </w:rPr>
        <w:t> </w:t>
      </w:r>
      <w:r w:rsidR="00BC67A6" w:rsidRPr="00883823">
        <w:rPr>
          <w:rFonts w:eastAsia="SimSun"/>
          <w:lang w:val="fr-FR"/>
        </w:rPr>
        <w:t>23</w:t>
      </w:r>
      <w:r w:rsidR="00AF5FB1">
        <w:rPr>
          <w:rFonts w:eastAsia="SimSun"/>
          <w:lang w:val="fr-FR"/>
        </w:rPr>
        <w:t> </w:t>
      </w:r>
      <w:r w:rsidR="00BC67A6" w:rsidRPr="00883823">
        <w:rPr>
          <w:rFonts w:eastAsia="SimSun"/>
          <w:lang w:val="fr-FR"/>
        </w:rPr>
        <w:t xml:space="preserve">mars </w:t>
      </w:r>
      <w:proofErr w:type="gramStart"/>
      <w:r w:rsidR="00BC67A6" w:rsidRPr="00883823">
        <w:rPr>
          <w:rFonts w:eastAsia="SimSun"/>
          <w:lang w:val="fr-FR"/>
        </w:rPr>
        <w:t>2020</w:t>
      </w:r>
      <w:r w:rsidR="00F53682" w:rsidRPr="00883823">
        <w:rPr>
          <w:rFonts w:eastAsia="SimSun"/>
          <w:lang w:val="fr-FR"/>
        </w:rPr>
        <w:t>;</w:t>
      </w:r>
      <w:proofErr w:type="gramEnd"/>
      <w:r w:rsidR="00BC67A6" w:rsidRPr="00883823">
        <w:rPr>
          <w:rFonts w:eastAsia="SimSun"/>
          <w:lang w:val="fr-FR"/>
        </w:rPr>
        <w:t xml:space="preserve"> sinon elle </w:t>
      </w:r>
      <w:r w:rsidR="00F53682" w:rsidRPr="00883823">
        <w:rPr>
          <w:rFonts w:eastAsia="SimSun"/>
          <w:lang w:val="fr-FR"/>
        </w:rPr>
        <w:t xml:space="preserve">sera </w:t>
      </w:r>
      <w:r w:rsidR="00BC67A6" w:rsidRPr="00883823">
        <w:rPr>
          <w:rFonts w:eastAsia="SimSun"/>
          <w:lang w:val="fr-FR"/>
        </w:rPr>
        <w:t>renvoyée à l'administration notifi</w:t>
      </w:r>
      <w:r w:rsidR="00F53682" w:rsidRPr="00883823">
        <w:rPr>
          <w:rFonts w:eastAsia="SimSun"/>
          <w:lang w:val="fr-FR"/>
        </w:rPr>
        <w:t>catrice</w:t>
      </w:r>
      <w:r w:rsidR="00BC67A6" w:rsidRPr="00883823">
        <w:rPr>
          <w:rFonts w:eastAsia="SimSun"/>
          <w:lang w:val="fr-FR"/>
        </w:rPr>
        <w:t>.</w:t>
      </w:r>
    </w:p>
    <w:p w14:paraId="1CD989A6" w14:textId="5544AE50" w:rsidR="00BC67A6" w:rsidRPr="00883823" w:rsidRDefault="00D57EA5" w:rsidP="00251B21">
      <w:pPr>
        <w:pStyle w:val="enumlev1"/>
        <w:spacing w:line="240" w:lineRule="auto"/>
        <w:rPr>
          <w:rFonts w:eastAsia="SimSun"/>
          <w:lang w:val="fr-FR"/>
        </w:rPr>
      </w:pPr>
      <w:r w:rsidRPr="00883823">
        <w:rPr>
          <w:rFonts w:eastAsia="SimSun"/>
          <w:lang w:val="fr-FR"/>
        </w:rPr>
        <w:t>–</w:t>
      </w:r>
      <w:r w:rsidRPr="00883823">
        <w:rPr>
          <w:rFonts w:eastAsia="SimSun"/>
          <w:lang w:val="fr-FR"/>
        </w:rPr>
        <w:tab/>
      </w:r>
      <w:r w:rsidR="00BC67A6" w:rsidRPr="00883823">
        <w:rPr>
          <w:rFonts w:eastAsia="SimSun"/>
          <w:lang w:val="fr-FR"/>
        </w:rPr>
        <w:t xml:space="preserve">Toutes les soumissions </w:t>
      </w:r>
      <w:r w:rsidR="00F53682" w:rsidRPr="00883823">
        <w:rPr>
          <w:rFonts w:eastAsia="SimSun"/>
          <w:lang w:val="fr-FR"/>
        </w:rPr>
        <w:t xml:space="preserve">relevant de </w:t>
      </w:r>
      <w:r w:rsidR="00BC67A6" w:rsidRPr="00883823">
        <w:rPr>
          <w:rFonts w:eastAsia="SimSun"/>
          <w:lang w:val="fr-FR"/>
        </w:rPr>
        <w:t>la procédure spéciale reçues par le Bureau entre le</w:t>
      </w:r>
      <w:r w:rsidR="00571269">
        <w:rPr>
          <w:rFonts w:eastAsia="SimSun"/>
          <w:lang w:val="fr-FR"/>
        </w:rPr>
        <w:t> </w:t>
      </w:r>
      <w:r w:rsidR="00BC67A6" w:rsidRPr="00883823">
        <w:rPr>
          <w:rFonts w:eastAsia="SimSun"/>
          <w:lang w:val="fr-FR"/>
        </w:rPr>
        <w:t>23</w:t>
      </w:r>
      <w:r w:rsidR="00571269">
        <w:rPr>
          <w:rFonts w:eastAsia="SimSun"/>
          <w:lang w:val="fr-FR"/>
        </w:rPr>
        <w:t> </w:t>
      </w:r>
      <w:r w:rsidR="00BC67A6" w:rsidRPr="00883823">
        <w:rPr>
          <w:rFonts w:eastAsia="SimSun"/>
          <w:lang w:val="fr-FR"/>
        </w:rPr>
        <w:t xml:space="preserve">mars 2020 et le 21 mai 2020 </w:t>
      </w:r>
      <w:r w:rsidR="00F53682" w:rsidRPr="00883823">
        <w:rPr>
          <w:rFonts w:eastAsia="SimSun"/>
          <w:lang w:val="fr-FR"/>
        </w:rPr>
        <w:t>aur</w:t>
      </w:r>
      <w:r w:rsidR="00BC67A6" w:rsidRPr="00883823">
        <w:rPr>
          <w:rFonts w:eastAsia="SimSun"/>
          <w:lang w:val="fr-FR"/>
        </w:rPr>
        <w:t>ont la même date de réception</w:t>
      </w:r>
      <w:r w:rsidR="00F53682" w:rsidRPr="00883823">
        <w:rPr>
          <w:rFonts w:eastAsia="SimSun"/>
          <w:lang w:val="fr-FR"/>
        </w:rPr>
        <w:t xml:space="preserve">, à savoir le </w:t>
      </w:r>
      <w:r w:rsidR="00BC67A6" w:rsidRPr="00883823">
        <w:rPr>
          <w:rFonts w:eastAsia="SimSun"/>
          <w:lang w:val="fr-FR"/>
        </w:rPr>
        <w:t>21</w:t>
      </w:r>
      <w:r w:rsidR="00571269">
        <w:rPr>
          <w:rFonts w:eastAsia="SimSun"/>
          <w:lang w:val="fr-FR"/>
        </w:rPr>
        <w:t> </w:t>
      </w:r>
      <w:r w:rsidR="00BC67A6" w:rsidRPr="00883823">
        <w:rPr>
          <w:rFonts w:eastAsia="SimSun"/>
          <w:lang w:val="fr-FR"/>
        </w:rPr>
        <w:t>mai</w:t>
      </w:r>
      <w:r w:rsidR="00571269">
        <w:rPr>
          <w:rFonts w:eastAsia="SimSun"/>
          <w:lang w:val="fr-FR"/>
        </w:rPr>
        <w:t> </w:t>
      </w:r>
      <w:r w:rsidR="00BC67A6" w:rsidRPr="00883823">
        <w:rPr>
          <w:rFonts w:eastAsia="SimSun"/>
          <w:lang w:val="fr-FR"/>
        </w:rPr>
        <w:t>2020.</w:t>
      </w:r>
    </w:p>
    <w:p w14:paraId="40B9B049" w14:textId="09F85073" w:rsidR="00BC67A6" w:rsidRPr="00883823" w:rsidRDefault="00D57EA5" w:rsidP="00251B21">
      <w:pPr>
        <w:pStyle w:val="enumlev1"/>
        <w:spacing w:line="240" w:lineRule="auto"/>
        <w:rPr>
          <w:rFonts w:eastAsia="SimSun"/>
          <w:lang w:val="fr-FR"/>
        </w:rPr>
      </w:pPr>
      <w:r w:rsidRPr="00883823">
        <w:rPr>
          <w:rFonts w:eastAsia="SimSun"/>
          <w:lang w:val="fr-FR"/>
        </w:rPr>
        <w:t>–</w:t>
      </w:r>
      <w:r w:rsidRPr="00883823">
        <w:rPr>
          <w:rFonts w:eastAsia="SimSun"/>
          <w:lang w:val="fr-FR"/>
        </w:rPr>
        <w:tab/>
      </w:r>
      <w:r w:rsidR="00BC67A6" w:rsidRPr="00883823">
        <w:rPr>
          <w:rFonts w:eastAsia="SimSun"/>
          <w:lang w:val="fr-FR"/>
        </w:rPr>
        <w:t xml:space="preserve">Toutes les autres soumissions au titre du § 4.1.3 des Appendices </w:t>
      </w:r>
      <w:r w:rsidR="00BC67A6" w:rsidRPr="00883823">
        <w:rPr>
          <w:rFonts w:eastAsia="SimSun"/>
          <w:b/>
          <w:bCs/>
          <w:lang w:val="fr-FR"/>
        </w:rPr>
        <w:t>30</w:t>
      </w:r>
      <w:r w:rsidR="00BC67A6" w:rsidRPr="00883823">
        <w:rPr>
          <w:rFonts w:eastAsia="SimSun"/>
          <w:lang w:val="fr-FR"/>
        </w:rPr>
        <w:t xml:space="preserve"> et </w:t>
      </w:r>
      <w:r w:rsidR="00BC67A6" w:rsidRPr="00883823">
        <w:rPr>
          <w:rFonts w:eastAsia="SimSun"/>
          <w:b/>
          <w:bCs/>
          <w:lang w:val="fr-FR"/>
        </w:rPr>
        <w:t>30A</w:t>
      </w:r>
      <w:r w:rsidR="00BC67A6" w:rsidRPr="00883823">
        <w:rPr>
          <w:rFonts w:eastAsia="SimSun"/>
          <w:lang w:val="fr-FR"/>
        </w:rPr>
        <w:t xml:space="preserve"> dans les Régions 1 et 3, qui ne </w:t>
      </w:r>
      <w:r w:rsidR="00F53682" w:rsidRPr="00883823">
        <w:rPr>
          <w:rFonts w:eastAsia="SimSun"/>
          <w:lang w:val="fr-FR"/>
        </w:rPr>
        <w:t xml:space="preserve">relèvent pas </w:t>
      </w:r>
      <w:r w:rsidR="00BC67A6" w:rsidRPr="00883823">
        <w:rPr>
          <w:rFonts w:eastAsia="SimSun"/>
          <w:lang w:val="fr-FR"/>
        </w:rPr>
        <w:t xml:space="preserve">de la procédure spéciale, à des positions orbitales </w:t>
      </w:r>
      <w:r w:rsidR="00F53682" w:rsidRPr="00883823">
        <w:rPr>
          <w:rFonts w:eastAsia="SimSun"/>
          <w:lang w:val="fr-FR"/>
        </w:rPr>
        <w:t>à l'intérieur d</w:t>
      </w:r>
      <w:r w:rsidR="00BC67A6" w:rsidRPr="00883823">
        <w:rPr>
          <w:rFonts w:eastAsia="SimSun"/>
          <w:lang w:val="fr-FR"/>
        </w:rPr>
        <w:t xml:space="preserve">es arcs OSG susmentionnés et </w:t>
      </w:r>
      <w:r w:rsidR="00F53682" w:rsidRPr="00883823">
        <w:rPr>
          <w:rFonts w:eastAsia="SimSun"/>
          <w:lang w:val="fr-FR"/>
        </w:rPr>
        <w:t xml:space="preserve">qui sont </w:t>
      </w:r>
      <w:r w:rsidR="00BC67A6" w:rsidRPr="00883823">
        <w:rPr>
          <w:rFonts w:eastAsia="SimSun"/>
          <w:lang w:val="fr-FR"/>
        </w:rPr>
        <w:t>reçues entre le 23 novembre 2019 et le</w:t>
      </w:r>
      <w:r w:rsidR="007C268D">
        <w:rPr>
          <w:rFonts w:eastAsia="SimSun"/>
          <w:lang w:val="fr-FR"/>
        </w:rPr>
        <w:t> </w:t>
      </w:r>
      <w:r w:rsidR="00BC67A6" w:rsidRPr="00883823">
        <w:rPr>
          <w:rFonts w:eastAsia="SimSun"/>
          <w:lang w:val="fr-FR"/>
        </w:rPr>
        <w:t xml:space="preserve">21 mai 2020 </w:t>
      </w:r>
      <w:r w:rsidR="00F53682" w:rsidRPr="00883823">
        <w:rPr>
          <w:rFonts w:eastAsia="SimSun"/>
          <w:lang w:val="fr-FR"/>
        </w:rPr>
        <w:t>aur</w:t>
      </w:r>
      <w:r w:rsidR="00BC67A6" w:rsidRPr="00883823">
        <w:rPr>
          <w:rFonts w:eastAsia="SimSun"/>
          <w:lang w:val="fr-FR"/>
        </w:rPr>
        <w:t>ont la même date de réception</w:t>
      </w:r>
      <w:r w:rsidR="00F53682" w:rsidRPr="00883823">
        <w:rPr>
          <w:rFonts w:eastAsia="SimSun"/>
          <w:lang w:val="fr-FR"/>
        </w:rPr>
        <w:t xml:space="preserve">, à savoir le </w:t>
      </w:r>
      <w:r w:rsidR="00BC67A6" w:rsidRPr="00883823">
        <w:rPr>
          <w:rFonts w:eastAsia="SimSun"/>
          <w:lang w:val="fr-FR"/>
        </w:rPr>
        <w:t>22 mai 2020.</w:t>
      </w:r>
    </w:p>
    <w:p w14:paraId="395F2743" w14:textId="5BD5B1B8" w:rsidR="00BC67A6" w:rsidRPr="00883823" w:rsidRDefault="00D57EA5" w:rsidP="00251B21">
      <w:pPr>
        <w:pStyle w:val="enumlev1"/>
        <w:spacing w:line="240" w:lineRule="auto"/>
        <w:rPr>
          <w:rFonts w:eastAsia="SimSun"/>
          <w:lang w:val="fr-FR"/>
        </w:rPr>
      </w:pPr>
      <w:r w:rsidRPr="00883823">
        <w:rPr>
          <w:rFonts w:eastAsia="SimSun"/>
          <w:lang w:val="fr-FR"/>
        </w:rPr>
        <w:t>–</w:t>
      </w:r>
      <w:r w:rsidRPr="00883823">
        <w:rPr>
          <w:rFonts w:eastAsia="SimSun"/>
          <w:lang w:val="fr-FR"/>
        </w:rPr>
        <w:tab/>
      </w:r>
      <w:r w:rsidR="00BC67A6" w:rsidRPr="00883823">
        <w:rPr>
          <w:rFonts w:eastAsia="SimSun"/>
          <w:lang w:val="fr-FR"/>
        </w:rPr>
        <w:t xml:space="preserve">Après le 21 mai 2020, </w:t>
      </w:r>
      <w:r w:rsidR="00A36BB7" w:rsidRPr="00883823">
        <w:rPr>
          <w:rFonts w:eastAsia="SimSun"/>
          <w:lang w:val="fr-FR"/>
        </w:rPr>
        <w:t xml:space="preserve">la date de réception de </w:t>
      </w:r>
      <w:r w:rsidR="00BC67A6" w:rsidRPr="00883823">
        <w:rPr>
          <w:rFonts w:eastAsia="SimSun"/>
          <w:lang w:val="fr-FR"/>
        </w:rPr>
        <w:t xml:space="preserve">toutes les soumissions au titre du § 4.1.3 des Appendices </w:t>
      </w:r>
      <w:r w:rsidR="00BC67A6" w:rsidRPr="00883823">
        <w:rPr>
          <w:rFonts w:eastAsia="SimSun"/>
          <w:b/>
          <w:bCs/>
          <w:lang w:val="fr-FR"/>
        </w:rPr>
        <w:t>30</w:t>
      </w:r>
      <w:r w:rsidR="00BC67A6" w:rsidRPr="00883823">
        <w:rPr>
          <w:rFonts w:eastAsia="SimSun"/>
          <w:lang w:val="fr-FR"/>
        </w:rPr>
        <w:t xml:space="preserve"> et </w:t>
      </w:r>
      <w:r w:rsidR="00BC67A6" w:rsidRPr="00883823">
        <w:rPr>
          <w:rFonts w:eastAsia="SimSun"/>
          <w:b/>
          <w:bCs/>
          <w:lang w:val="fr-FR"/>
        </w:rPr>
        <w:t>30A</w:t>
      </w:r>
      <w:r w:rsidR="00BC67A6" w:rsidRPr="00883823">
        <w:rPr>
          <w:rFonts w:eastAsia="SimSun"/>
          <w:lang w:val="fr-FR"/>
        </w:rPr>
        <w:t xml:space="preserve"> </w:t>
      </w:r>
      <w:r w:rsidR="00F53682" w:rsidRPr="00883823">
        <w:rPr>
          <w:rFonts w:eastAsia="SimSun"/>
          <w:lang w:val="fr-FR"/>
        </w:rPr>
        <w:t xml:space="preserve">à des </w:t>
      </w:r>
      <w:r w:rsidR="00BC67A6" w:rsidRPr="00883823">
        <w:rPr>
          <w:rFonts w:eastAsia="SimSun"/>
          <w:lang w:val="fr-FR"/>
        </w:rPr>
        <w:t xml:space="preserve">positions orbitales </w:t>
      </w:r>
      <w:r w:rsidR="00F53682" w:rsidRPr="00883823">
        <w:rPr>
          <w:rFonts w:eastAsia="SimSun"/>
          <w:lang w:val="fr-FR"/>
        </w:rPr>
        <w:t>à l'intérieur d</w:t>
      </w:r>
      <w:r w:rsidR="00BC67A6" w:rsidRPr="00883823">
        <w:rPr>
          <w:rFonts w:eastAsia="SimSun"/>
          <w:lang w:val="fr-FR"/>
        </w:rPr>
        <w:t xml:space="preserve">es arcs OSG susmentionnés </w:t>
      </w:r>
      <w:r w:rsidR="00EA5AEF" w:rsidRPr="00883823">
        <w:rPr>
          <w:rFonts w:eastAsia="SimSun"/>
          <w:lang w:val="fr-FR"/>
        </w:rPr>
        <w:t xml:space="preserve">sera déterminée conformément aux Règles de procédure relatives à la recevabilité des fiches de </w:t>
      </w:r>
      <w:r w:rsidR="00BC67A6" w:rsidRPr="00883823">
        <w:rPr>
          <w:rFonts w:eastAsia="SimSun"/>
          <w:lang w:val="fr-FR"/>
        </w:rPr>
        <w:t>notification.</w:t>
      </w:r>
    </w:p>
    <w:p w14:paraId="732F3471" w14:textId="5952F4F8" w:rsidR="00BC67A6" w:rsidRPr="00883823" w:rsidRDefault="00A36BB7" w:rsidP="00251B21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r w:rsidRPr="00883823">
        <w:rPr>
          <w:rFonts w:asciiTheme="minorHAnsi" w:hAnsiTheme="minorHAnsi" w:cstheme="minorHAnsi"/>
          <w:szCs w:val="24"/>
          <w:lang w:val="fr-FR"/>
        </w:rPr>
        <w:t xml:space="preserve">Toute soumission relevant </w:t>
      </w:r>
      <w:r w:rsidR="00BC67A6" w:rsidRPr="00883823">
        <w:rPr>
          <w:rFonts w:asciiTheme="minorHAnsi" w:hAnsiTheme="minorHAnsi" w:cstheme="minorHAnsi"/>
          <w:szCs w:val="24"/>
          <w:lang w:val="fr-FR"/>
        </w:rPr>
        <w:t xml:space="preserve">de la procédure spéciale 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doit être </w:t>
      </w:r>
      <w:r w:rsidR="00BC67A6" w:rsidRPr="00883823">
        <w:rPr>
          <w:rFonts w:asciiTheme="minorHAnsi" w:hAnsiTheme="minorHAnsi" w:cstheme="minorHAnsi"/>
          <w:szCs w:val="24"/>
          <w:lang w:val="fr-FR"/>
        </w:rPr>
        <w:t xml:space="preserve">envoyée au Bureau par le biais du </w:t>
      </w:r>
      <w:hyperlink r:id="rId9" w:history="1">
        <w:r w:rsidRPr="00883823">
          <w:rPr>
            <w:rFonts w:asciiTheme="minorHAnsi" w:eastAsia="SimSun" w:hAnsiTheme="minorHAnsi" w:cstheme="minorHAnsi"/>
            <w:color w:val="0000FF"/>
            <w:szCs w:val="24"/>
            <w:u w:val="single"/>
            <w:lang w:val="fr-FR" w:eastAsia="zh-CN"/>
          </w:rPr>
          <w:t>système de soumission électronique</w:t>
        </w:r>
      </w:hyperlink>
      <w:r w:rsidR="00BC67A6" w:rsidRPr="00883823">
        <w:rPr>
          <w:rFonts w:asciiTheme="minorHAnsi" w:hAnsiTheme="minorHAnsi" w:cstheme="minorHAnsi"/>
          <w:szCs w:val="24"/>
          <w:lang w:val="fr-FR"/>
        </w:rPr>
        <w:t xml:space="preserve">, accompagnée des 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renseignements </w:t>
      </w:r>
      <w:r w:rsidR="00BC67A6" w:rsidRPr="00883823">
        <w:rPr>
          <w:rFonts w:asciiTheme="minorHAnsi" w:hAnsiTheme="minorHAnsi" w:cstheme="minorHAnsi"/>
          <w:szCs w:val="24"/>
          <w:lang w:val="fr-FR"/>
        </w:rPr>
        <w:t xml:space="preserve">supplémentaires demandés au paragraphe 2 de </w:t>
      </w:r>
      <w:r w:rsidRPr="00883823">
        <w:rPr>
          <w:rFonts w:asciiTheme="minorHAnsi" w:hAnsiTheme="minorHAnsi" w:cstheme="minorHAnsi"/>
          <w:szCs w:val="24"/>
          <w:lang w:val="fr-FR"/>
        </w:rPr>
        <w:t xml:space="preserve">la Pièce jointe de </w:t>
      </w:r>
      <w:r w:rsidR="00BC67A6" w:rsidRPr="00883823">
        <w:rPr>
          <w:rFonts w:asciiTheme="minorHAnsi" w:hAnsiTheme="minorHAnsi" w:cstheme="minorHAnsi"/>
          <w:szCs w:val="24"/>
          <w:lang w:val="fr-FR"/>
        </w:rPr>
        <w:t xml:space="preserve">la </w:t>
      </w:r>
      <w:r w:rsidRPr="00883823">
        <w:rPr>
          <w:rFonts w:asciiTheme="minorHAnsi" w:hAnsiTheme="minorHAnsi" w:cstheme="minorHAnsi"/>
          <w:szCs w:val="24"/>
          <w:lang w:val="fr-FR"/>
        </w:rPr>
        <w:t>R</w:t>
      </w:r>
      <w:r w:rsidR="00BC67A6" w:rsidRPr="00883823">
        <w:rPr>
          <w:rFonts w:asciiTheme="minorHAnsi" w:hAnsiTheme="minorHAnsi" w:cstheme="minorHAnsi"/>
          <w:szCs w:val="24"/>
          <w:lang w:val="fr-FR"/>
        </w:rPr>
        <w:t xml:space="preserve">ésolution </w:t>
      </w:r>
      <w:r w:rsidR="00BC67A6" w:rsidRPr="00883823">
        <w:rPr>
          <w:rFonts w:asciiTheme="minorHAnsi" w:hAnsiTheme="minorHAnsi" w:cstheme="minorHAnsi"/>
          <w:b/>
          <w:bCs/>
          <w:szCs w:val="24"/>
          <w:lang w:val="fr-FR"/>
        </w:rPr>
        <w:t>559 [COM5/3] (CMR-19)</w:t>
      </w:r>
      <w:r w:rsidR="00BC67A6" w:rsidRPr="00883823">
        <w:rPr>
          <w:rFonts w:asciiTheme="minorHAnsi" w:hAnsiTheme="minorHAnsi" w:cstheme="minorHAnsi"/>
          <w:szCs w:val="24"/>
          <w:lang w:val="fr-FR"/>
        </w:rPr>
        <w:t xml:space="preserve">. L'utilisation du système de soumission électronique est expliquée dans la </w:t>
      </w:r>
      <w:hyperlink r:id="rId10" w:history="1">
        <w:r w:rsidRPr="00883823">
          <w:rPr>
            <w:rStyle w:val="Hyperlink"/>
            <w:rFonts w:asciiTheme="minorHAnsi" w:hAnsiTheme="minorHAnsi" w:cstheme="minorHAnsi"/>
            <w:szCs w:val="24"/>
            <w:lang w:val="fr-FR"/>
          </w:rPr>
          <w:t>Lettre circulaire CR/434</w:t>
        </w:r>
      </w:hyperlink>
      <w:r w:rsidRPr="00883823">
        <w:rPr>
          <w:rFonts w:asciiTheme="minorHAnsi" w:hAnsiTheme="minorHAnsi" w:cstheme="minorHAnsi"/>
          <w:szCs w:val="24"/>
          <w:lang w:val="fr-FR"/>
        </w:rPr>
        <w:t xml:space="preserve"> datée </w:t>
      </w:r>
      <w:r w:rsidR="00BC67A6" w:rsidRPr="00883823">
        <w:rPr>
          <w:rFonts w:asciiTheme="minorHAnsi" w:hAnsiTheme="minorHAnsi" w:cstheme="minorHAnsi"/>
          <w:szCs w:val="24"/>
          <w:lang w:val="fr-FR"/>
        </w:rPr>
        <w:t>du 1er août 2018.</w:t>
      </w:r>
    </w:p>
    <w:p w14:paraId="1F565EB4" w14:textId="6DEF3DB5" w:rsidR="00BC67A6" w:rsidRPr="00883823" w:rsidRDefault="00BC67A6" w:rsidP="00251B21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spacing w:before="120" w:line="240" w:lineRule="auto"/>
        <w:rPr>
          <w:rFonts w:asciiTheme="minorHAnsi" w:hAnsiTheme="minorHAnsi" w:cstheme="minorHAnsi"/>
          <w:szCs w:val="24"/>
          <w:lang w:val="fr-FR" w:eastAsia="zh-CN"/>
        </w:rPr>
      </w:pPr>
      <w:r w:rsidRPr="00883823">
        <w:rPr>
          <w:rFonts w:asciiTheme="minorHAnsi" w:hAnsiTheme="minorHAnsi" w:cstheme="minorHAnsi"/>
          <w:szCs w:val="24"/>
          <w:lang w:val="fr-FR" w:eastAsia="zh-CN"/>
        </w:rPr>
        <w:t>Conformément au</w:t>
      </w:r>
      <w:r w:rsidR="004D6E99" w:rsidRPr="00883823">
        <w:rPr>
          <w:rFonts w:asciiTheme="minorHAnsi" w:hAnsiTheme="minorHAnsi" w:cstheme="minorHAnsi"/>
          <w:szCs w:val="24"/>
          <w:lang w:val="fr-FR" w:eastAsia="zh-CN"/>
        </w:rPr>
        <w:t xml:space="preserve"> point</w:t>
      </w:r>
      <w:r w:rsidRPr="00883823">
        <w:rPr>
          <w:rFonts w:asciiTheme="minorHAnsi" w:hAnsiTheme="minorHAnsi" w:cstheme="minorHAnsi"/>
          <w:szCs w:val="24"/>
          <w:lang w:val="fr-FR" w:eastAsia="zh-CN"/>
        </w:rPr>
        <w:t xml:space="preserve"> </w:t>
      </w:r>
      <w:r w:rsidR="004D6E99" w:rsidRPr="00883823">
        <w:rPr>
          <w:rFonts w:asciiTheme="minorHAnsi" w:hAnsiTheme="minorHAnsi" w:cstheme="minorHAnsi"/>
          <w:szCs w:val="24"/>
          <w:lang w:val="fr-FR" w:eastAsia="zh-CN"/>
        </w:rPr>
        <w:t xml:space="preserve">2 du </w:t>
      </w:r>
      <w:r w:rsidR="004D6E99" w:rsidRPr="00883823">
        <w:rPr>
          <w:rFonts w:asciiTheme="minorHAnsi" w:hAnsiTheme="minorHAnsi" w:cstheme="minorHAnsi"/>
          <w:i/>
          <w:iCs/>
          <w:szCs w:val="24"/>
          <w:lang w:val="fr-FR" w:eastAsia="zh-CN"/>
        </w:rPr>
        <w:t xml:space="preserve">charge </w:t>
      </w:r>
      <w:r w:rsidRPr="00883823">
        <w:rPr>
          <w:rFonts w:asciiTheme="minorHAnsi" w:hAnsiTheme="minorHAnsi" w:cstheme="minorHAnsi"/>
          <w:i/>
          <w:iCs/>
          <w:szCs w:val="24"/>
          <w:lang w:val="fr-FR" w:eastAsia="zh-CN"/>
        </w:rPr>
        <w:t>le Directeur du Bureau des radiocommunications</w:t>
      </w:r>
      <w:r w:rsidRPr="00883823">
        <w:rPr>
          <w:rFonts w:asciiTheme="minorHAnsi" w:hAnsiTheme="minorHAnsi" w:cstheme="minorHAnsi"/>
          <w:szCs w:val="24"/>
          <w:lang w:val="fr-FR" w:eastAsia="zh-CN"/>
        </w:rPr>
        <w:t xml:space="preserve"> de la Résolution </w:t>
      </w:r>
      <w:r w:rsidRPr="00883823">
        <w:rPr>
          <w:rFonts w:asciiTheme="minorHAnsi" w:hAnsiTheme="minorHAnsi" w:cstheme="minorHAnsi"/>
          <w:b/>
          <w:bCs/>
          <w:szCs w:val="24"/>
          <w:lang w:val="fr-FR" w:eastAsia="zh-CN"/>
        </w:rPr>
        <w:t>559 [COM5/3] (CMR-19)</w:t>
      </w:r>
      <w:r w:rsidRPr="00883823">
        <w:rPr>
          <w:rFonts w:asciiTheme="minorHAnsi" w:hAnsiTheme="minorHAnsi" w:cstheme="minorHAnsi"/>
          <w:szCs w:val="24"/>
          <w:lang w:val="fr-FR" w:eastAsia="zh-CN"/>
        </w:rPr>
        <w:t xml:space="preserve">, les administrations </w:t>
      </w:r>
      <w:r w:rsidR="004D6E99" w:rsidRPr="00883823">
        <w:rPr>
          <w:rFonts w:asciiTheme="minorHAnsi" w:hAnsiTheme="minorHAnsi" w:cstheme="minorHAnsi"/>
          <w:szCs w:val="24"/>
          <w:lang w:val="fr-FR" w:eastAsia="zh-CN"/>
        </w:rPr>
        <w:t xml:space="preserve">dont la liste figure </w:t>
      </w:r>
      <w:r w:rsidRPr="00883823">
        <w:rPr>
          <w:rFonts w:asciiTheme="minorHAnsi" w:hAnsiTheme="minorHAnsi" w:cstheme="minorHAnsi"/>
          <w:szCs w:val="24"/>
          <w:lang w:val="fr-FR" w:eastAsia="zh-CN"/>
        </w:rPr>
        <w:t xml:space="preserve">dans l'Annexe </w:t>
      </w:r>
      <w:r w:rsidR="004D6E99" w:rsidRPr="00883823">
        <w:rPr>
          <w:rFonts w:asciiTheme="minorHAnsi" w:hAnsiTheme="minorHAnsi" w:cstheme="minorHAnsi"/>
          <w:szCs w:val="24"/>
          <w:lang w:val="fr-FR" w:eastAsia="zh-CN"/>
        </w:rPr>
        <w:t xml:space="preserve">de </w:t>
      </w:r>
      <w:r w:rsidRPr="00883823">
        <w:rPr>
          <w:rFonts w:asciiTheme="minorHAnsi" w:hAnsiTheme="minorHAnsi" w:cstheme="minorHAnsi"/>
          <w:szCs w:val="24"/>
          <w:lang w:val="fr-FR" w:eastAsia="zh-CN"/>
        </w:rPr>
        <w:t xml:space="preserve">la présente Lettre circulaire peuvent demander l'assistance du Bureau </w:t>
      </w:r>
      <w:r w:rsidR="004D6E99" w:rsidRPr="00883823">
        <w:rPr>
          <w:rFonts w:asciiTheme="minorHAnsi" w:hAnsiTheme="minorHAnsi" w:cstheme="minorHAnsi"/>
          <w:szCs w:val="24"/>
          <w:lang w:val="fr-FR" w:eastAsia="zh-CN"/>
        </w:rPr>
        <w:t xml:space="preserve">concernant </w:t>
      </w:r>
      <w:r w:rsidRPr="00883823">
        <w:rPr>
          <w:rFonts w:asciiTheme="minorHAnsi" w:hAnsiTheme="minorHAnsi" w:cstheme="minorHAnsi"/>
          <w:szCs w:val="24"/>
          <w:lang w:val="fr-FR" w:eastAsia="zh-CN"/>
        </w:rPr>
        <w:t xml:space="preserve">l'application de la procédure spéciale susmentionnée. La demande d'assistance doit être envoyée par courrier électronique à l'adresse </w:t>
      </w:r>
      <w:hyperlink r:id="rId11" w:history="1">
        <w:r w:rsidR="004D6E99" w:rsidRPr="00883823">
          <w:rPr>
            <w:rStyle w:val="Hyperlink"/>
            <w:rFonts w:asciiTheme="minorHAnsi" w:hAnsiTheme="minorHAnsi" w:cstheme="minorHAnsi"/>
            <w:szCs w:val="24"/>
            <w:lang w:val="fr-FR" w:eastAsia="zh-CN"/>
          </w:rPr>
          <w:t>ap30_assistance@itu.int</w:t>
        </w:r>
      </w:hyperlink>
      <w:r w:rsidRPr="00883823">
        <w:rPr>
          <w:rFonts w:asciiTheme="minorHAnsi" w:hAnsiTheme="minorHAnsi" w:cstheme="minorHAnsi"/>
          <w:szCs w:val="24"/>
          <w:lang w:val="fr-FR" w:eastAsia="zh-CN"/>
        </w:rPr>
        <w:t xml:space="preserve">. </w:t>
      </w:r>
    </w:p>
    <w:p w14:paraId="6B6EF9C5" w14:textId="35AEF4E4" w:rsidR="00BC67A6" w:rsidRPr="00883823" w:rsidRDefault="00BC67A6" w:rsidP="00251B21">
      <w:pPr>
        <w:spacing w:before="120" w:line="240" w:lineRule="auto"/>
        <w:rPr>
          <w:rFonts w:asciiTheme="minorHAnsi" w:eastAsia="SimSun" w:hAnsiTheme="minorHAnsi" w:cstheme="minorHAnsi"/>
          <w:szCs w:val="24"/>
          <w:lang w:val="fr-FR" w:eastAsia="zh-CN"/>
        </w:rPr>
      </w:pPr>
      <w:r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Les résultats de l'assistance </w:t>
      </w:r>
      <w:r w:rsidR="004D6E99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pour </w:t>
      </w:r>
      <w:r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l'identification de nouvelles positions orbitales et de nouveaux canaux appropriés seront mis à disposition sur la page web suivante du site web </w:t>
      </w:r>
      <w:r w:rsidR="0039575F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du </w:t>
      </w:r>
      <w:r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BR </w:t>
      </w:r>
      <w:r w:rsidR="0039575F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relatif aux services spatiaux: </w:t>
      </w:r>
      <w:hyperlink r:id="rId12" w:history="1">
        <w:r w:rsidR="0039575F" w:rsidRPr="00883823">
          <w:rPr>
            <w:rStyle w:val="Hyperlink"/>
            <w:rFonts w:asciiTheme="minorHAnsi" w:eastAsia="SimSun" w:hAnsiTheme="minorHAnsi" w:cstheme="minorHAnsi"/>
            <w:szCs w:val="24"/>
            <w:lang w:val="fr-FR" w:eastAsia="zh-CN"/>
          </w:rPr>
          <w:t>https://www.itu.int/en/ITU-R/space/plans/Pages/WRC-19_AI14_Resources.aspx</w:t>
        </w:r>
      </w:hyperlink>
      <w:r w:rsidR="0039575F"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Pr="00883823">
        <w:rPr>
          <w:rFonts w:asciiTheme="minorHAnsi" w:eastAsia="SimSun" w:hAnsiTheme="minorHAnsi" w:cstheme="minorHAnsi"/>
          <w:szCs w:val="24"/>
          <w:lang w:val="fr-FR" w:eastAsia="zh-CN"/>
        </w:rPr>
        <w:t>afin que les autres administrations puissent en tenir compte.</w:t>
      </w:r>
    </w:p>
    <w:p w14:paraId="1956D76D" w14:textId="77777777" w:rsidR="007C268D" w:rsidRDefault="007C268D" w:rsidP="00251B21">
      <w:pPr>
        <w:spacing w:before="120" w:line="240" w:lineRule="auto"/>
        <w:rPr>
          <w:rFonts w:asciiTheme="minorHAnsi" w:hAnsiTheme="minorHAnsi" w:cstheme="minorHAnsi"/>
          <w:szCs w:val="24"/>
          <w:lang w:val="fr-FR" w:eastAsia="zh-CN"/>
        </w:rPr>
      </w:pPr>
      <w:r>
        <w:rPr>
          <w:rFonts w:asciiTheme="minorHAnsi" w:hAnsiTheme="minorHAnsi" w:cstheme="minorHAnsi"/>
          <w:szCs w:val="24"/>
          <w:lang w:val="fr-FR" w:eastAsia="zh-CN"/>
        </w:rPr>
        <w:br w:type="page"/>
      </w:r>
    </w:p>
    <w:p w14:paraId="27366667" w14:textId="2ADDC838" w:rsidR="00BC67A6" w:rsidRPr="00883823" w:rsidRDefault="00C0206F" w:rsidP="00251B21">
      <w:pPr>
        <w:spacing w:before="120" w:line="240" w:lineRule="auto"/>
        <w:rPr>
          <w:rFonts w:asciiTheme="minorHAnsi" w:hAnsiTheme="minorHAnsi" w:cstheme="minorHAnsi"/>
          <w:szCs w:val="24"/>
          <w:lang w:val="fr-FR" w:eastAsia="zh-CN"/>
        </w:rPr>
      </w:pPr>
      <w:r w:rsidRPr="00883823">
        <w:rPr>
          <w:rFonts w:asciiTheme="minorHAnsi" w:hAnsiTheme="minorHAnsi" w:cstheme="minorHAnsi"/>
          <w:szCs w:val="24"/>
          <w:lang w:val="fr-FR" w:eastAsia="zh-CN"/>
        </w:rPr>
        <w:lastRenderedPageBreak/>
        <w:t>S'agissant d</w:t>
      </w:r>
      <w:r w:rsidR="0039575F" w:rsidRPr="00883823">
        <w:rPr>
          <w:rFonts w:asciiTheme="minorHAnsi" w:hAnsiTheme="minorHAnsi" w:cstheme="minorHAnsi"/>
          <w:szCs w:val="24"/>
          <w:lang w:val="fr-FR" w:eastAsia="zh-CN"/>
        </w:rPr>
        <w:t>es soumissions reçues relevant de la procédure spéciale</w:t>
      </w:r>
      <w:r w:rsidRPr="00883823">
        <w:rPr>
          <w:rFonts w:asciiTheme="minorHAnsi" w:hAnsiTheme="minorHAnsi" w:cstheme="minorHAnsi"/>
          <w:szCs w:val="24"/>
          <w:lang w:val="fr-FR" w:eastAsia="zh-CN"/>
        </w:rPr>
        <w:t>, outre leur publication</w:t>
      </w:r>
      <w:r w:rsidR="0039575F" w:rsidRPr="00883823">
        <w:rPr>
          <w:rFonts w:asciiTheme="minorHAnsi" w:hAnsiTheme="minorHAnsi" w:cstheme="minorHAnsi"/>
          <w:szCs w:val="24"/>
          <w:lang w:val="fr-FR" w:eastAsia="zh-CN"/>
        </w:rPr>
        <w:t xml:space="preserve"> </w:t>
      </w:r>
      <w:r w:rsidR="007C268D">
        <w:rPr>
          <w:rFonts w:asciiTheme="minorHAnsi" w:hAnsiTheme="minorHAnsi" w:cstheme="minorHAnsi"/>
          <w:szCs w:val="24"/>
          <w:lang w:val="fr-FR" w:eastAsia="zh-CN"/>
        </w:rPr>
        <w:t>«</w:t>
      </w:r>
      <w:r w:rsidR="00BC67A6" w:rsidRPr="00883823">
        <w:rPr>
          <w:rFonts w:asciiTheme="minorHAnsi" w:hAnsiTheme="minorHAnsi" w:cstheme="minorHAnsi"/>
          <w:szCs w:val="24"/>
          <w:lang w:val="fr-FR" w:eastAsia="zh-CN"/>
        </w:rPr>
        <w:t>telle</w:t>
      </w:r>
      <w:r w:rsidR="0039575F" w:rsidRPr="00883823">
        <w:rPr>
          <w:rFonts w:asciiTheme="minorHAnsi" w:hAnsiTheme="minorHAnsi" w:cstheme="minorHAnsi"/>
          <w:szCs w:val="24"/>
          <w:lang w:val="fr-FR" w:eastAsia="zh-CN"/>
        </w:rPr>
        <w:t>s</w:t>
      </w:r>
      <w:r w:rsidR="00BC67A6" w:rsidRPr="00883823">
        <w:rPr>
          <w:rFonts w:asciiTheme="minorHAnsi" w:hAnsiTheme="minorHAnsi" w:cstheme="minorHAnsi"/>
          <w:szCs w:val="24"/>
          <w:lang w:val="fr-FR" w:eastAsia="zh-CN"/>
        </w:rPr>
        <w:t xml:space="preserve"> </w:t>
      </w:r>
      <w:r w:rsidR="0039575F" w:rsidRPr="00883823">
        <w:rPr>
          <w:rFonts w:asciiTheme="minorHAnsi" w:hAnsiTheme="minorHAnsi" w:cstheme="minorHAnsi"/>
          <w:szCs w:val="24"/>
          <w:lang w:val="fr-FR" w:eastAsia="zh-CN"/>
        </w:rPr>
        <w:t xml:space="preserve">qu'elles ont été </w:t>
      </w:r>
      <w:r w:rsidR="00BC67A6" w:rsidRPr="00883823">
        <w:rPr>
          <w:rFonts w:asciiTheme="minorHAnsi" w:hAnsiTheme="minorHAnsi" w:cstheme="minorHAnsi"/>
          <w:szCs w:val="24"/>
          <w:lang w:val="fr-FR" w:eastAsia="zh-CN"/>
        </w:rPr>
        <w:t>reçue</w:t>
      </w:r>
      <w:r w:rsidR="0039575F" w:rsidRPr="00883823">
        <w:rPr>
          <w:rFonts w:asciiTheme="minorHAnsi" w:hAnsiTheme="minorHAnsi" w:cstheme="minorHAnsi"/>
          <w:szCs w:val="24"/>
          <w:lang w:val="fr-FR" w:eastAsia="zh-CN"/>
        </w:rPr>
        <w:t>s</w:t>
      </w:r>
      <w:r w:rsidR="007C268D">
        <w:rPr>
          <w:rFonts w:asciiTheme="minorHAnsi" w:hAnsiTheme="minorHAnsi" w:cstheme="minorHAnsi"/>
          <w:szCs w:val="24"/>
          <w:lang w:val="fr-FR" w:eastAsia="zh-CN"/>
        </w:rPr>
        <w:t>»</w:t>
      </w:r>
      <w:r w:rsidR="00BC67A6" w:rsidRPr="00883823">
        <w:rPr>
          <w:rFonts w:asciiTheme="minorHAnsi" w:hAnsiTheme="minorHAnsi" w:cstheme="minorHAnsi"/>
          <w:szCs w:val="24"/>
          <w:lang w:val="fr-FR" w:eastAsia="zh-CN"/>
        </w:rPr>
        <w:t xml:space="preserve"> sur le site web </w:t>
      </w:r>
      <w:r w:rsidR="0039575F" w:rsidRPr="00883823">
        <w:rPr>
          <w:rFonts w:asciiTheme="minorHAnsi" w:hAnsiTheme="minorHAnsi" w:cstheme="minorHAnsi"/>
          <w:szCs w:val="24"/>
          <w:lang w:val="fr-FR" w:eastAsia="zh-CN"/>
        </w:rPr>
        <w:t xml:space="preserve">du BR relatif aux services spatiaux </w:t>
      </w:r>
      <w:r w:rsidR="00BC67A6" w:rsidRPr="00883823">
        <w:rPr>
          <w:rFonts w:asciiTheme="minorHAnsi" w:hAnsiTheme="minorHAnsi" w:cstheme="minorHAnsi"/>
          <w:szCs w:val="24"/>
          <w:lang w:val="fr-FR" w:eastAsia="zh-CN"/>
        </w:rPr>
        <w:t xml:space="preserve">à l'adresse </w:t>
      </w:r>
      <w:hyperlink r:id="rId13" w:history="1">
        <w:r w:rsidR="0039575F" w:rsidRPr="00883823">
          <w:rPr>
            <w:rStyle w:val="Hyperlink"/>
            <w:rFonts w:asciiTheme="minorHAnsi" w:hAnsiTheme="minorHAnsi" w:cstheme="minorHAnsi"/>
            <w:szCs w:val="24"/>
            <w:lang w:val="fr-FR" w:eastAsia="zh-CN"/>
          </w:rPr>
          <w:t>https://www.itu.int/ITU-R/space/asreceived/Publication/AsReceived</w:t>
        </w:r>
      </w:hyperlink>
      <w:r w:rsidR="00BC67A6" w:rsidRPr="00883823">
        <w:rPr>
          <w:rFonts w:asciiTheme="minorHAnsi" w:hAnsiTheme="minorHAnsi" w:cstheme="minorHAnsi"/>
          <w:szCs w:val="24"/>
          <w:lang w:val="fr-FR" w:eastAsia="zh-CN"/>
        </w:rPr>
        <w:t xml:space="preserve">, </w:t>
      </w:r>
      <w:r w:rsidRPr="00883823">
        <w:rPr>
          <w:rFonts w:asciiTheme="minorHAnsi" w:hAnsiTheme="minorHAnsi" w:cstheme="minorHAnsi"/>
          <w:szCs w:val="24"/>
          <w:lang w:val="fr-FR" w:eastAsia="zh-CN"/>
        </w:rPr>
        <w:t xml:space="preserve">à compter du 24 mars 2020 et jusqu'à la date du 21 mai 2020, </w:t>
      </w:r>
      <w:r w:rsidR="00BC67A6" w:rsidRPr="00883823">
        <w:rPr>
          <w:rFonts w:asciiTheme="minorHAnsi" w:hAnsiTheme="minorHAnsi" w:cstheme="minorHAnsi"/>
          <w:szCs w:val="24"/>
          <w:lang w:val="fr-FR" w:eastAsia="zh-CN"/>
        </w:rPr>
        <w:t xml:space="preserve">le Bureau </w:t>
      </w:r>
      <w:r w:rsidRPr="00883823">
        <w:rPr>
          <w:rFonts w:asciiTheme="minorHAnsi" w:hAnsiTheme="minorHAnsi" w:cstheme="minorHAnsi"/>
          <w:szCs w:val="24"/>
          <w:lang w:val="fr-FR" w:eastAsia="zh-CN"/>
        </w:rPr>
        <w:t xml:space="preserve">les </w:t>
      </w:r>
      <w:r w:rsidR="00BC67A6" w:rsidRPr="00883823">
        <w:rPr>
          <w:rFonts w:asciiTheme="minorHAnsi" w:hAnsiTheme="minorHAnsi" w:cstheme="minorHAnsi"/>
          <w:szCs w:val="24"/>
          <w:lang w:val="fr-FR" w:eastAsia="zh-CN"/>
        </w:rPr>
        <w:t xml:space="preserve">publiera </w:t>
      </w:r>
      <w:r w:rsidRPr="00883823">
        <w:rPr>
          <w:rFonts w:asciiTheme="minorHAnsi" w:hAnsiTheme="minorHAnsi" w:cstheme="minorHAnsi"/>
          <w:szCs w:val="24"/>
          <w:lang w:val="fr-FR" w:eastAsia="zh-CN"/>
        </w:rPr>
        <w:t xml:space="preserve">également </w:t>
      </w:r>
      <w:r w:rsidR="00BC67A6" w:rsidRPr="00883823">
        <w:rPr>
          <w:rFonts w:asciiTheme="minorHAnsi" w:hAnsiTheme="minorHAnsi" w:cstheme="minorHAnsi"/>
          <w:szCs w:val="24"/>
          <w:lang w:val="fr-FR" w:eastAsia="zh-CN"/>
        </w:rPr>
        <w:t xml:space="preserve">sur le site web </w:t>
      </w:r>
      <w:r w:rsidRPr="00883823">
        <w:rPr>
          <w:rFonts w:asciiTheme="minorHAnsi" w:hAnsiTheme="minorHAnsi" w:cstheme="minorHAnsi"/>
          <w:szCs w:val="24"/>
          <w:lang w:val="fr-FR" w:eastAsia="zh-CN"/>
        </w:rPr>
        <w:t xml:space="preserve">du BR relatif aux services spatiaux </w:t>
      </w:r>
      <w:r w:rsidR="00BC67A6" w:rsidRPr="00883823">
        <w:rPr>
          <w:rFonts w:asciiTheme="minorHAnsi" w:hAnsiTheme="minorHAnsi" w:cstheme="minorHAnsi"/>
          <w:szCs w:val="24"/>
          <w:lang w:val="fr-FR" w:eastAsia="zh-CN"/>
        </w:rPr>
        <w:t xml:space="preserve">à l'adresse </w:t>
      </w:r>
      <w:hyperlink r:id="rId14" w:history="1">
        <w:r w:rsidR="00BC67A6" w:rsidRPr="00883823">
          <w:rPr>
            <w:rStyle w:val="Hyperlink"/>
            <w:rFonts w:asciiTheme="minorHAnsi" w:hAnsiTheme="minorHAnsi" w:cstheme="minorHAnsi"/>
            <w:szCs w:val="24"/>
            <w:lang w:val="fr-FR" w:eastAsia="zh-CN"/>
          </w:rPr>
          <w:t>https://www.itu.int/en/ITU-R/space/plans/Pages/WRC-19_AI14_Resources.aspx</w:t>
        </w:r>
      </w:hyperlink>
      <w:r w:rsidR="00BC67A6" w:rsidRPr="00883823">
        <w:rPr>
          <w:rFonts w:asciiTheme="minorHAnsi" w:hAnsiTheme="minorHAnsi" w:cstheme="minorHAnsi"/>
          <w:szCs w:val="24"/>
          <w:lang w:val="fr-FR" w:eastAsia="zh-CN"/>
        </w:rPr>
        <w:t>.</w:t>
      </w:r>
    </w:p>
    <w:p w14:paraId="57A7436B" w14:textId="77777777" w:rsidR="00D57EA5" w:rsidRPr="00883823" w:rsidRDefault="00D57EA5" w:rsidP="00251B21">
      <w:pPr>
        <w:spacing w:line="240" w:lineRule="auto"/>
        <w:rPr>
          <w:rFonts w:asciiTheme="minorHAnsi" w:hAnsiTheme="minorHAnsi" w:cstheme="minorHAnsi"/>
          <w:szCs w:val="24"/>
          <w:lang w:val="fr-FR"/>
        </w:rPr>
      </w:pPr>
      <w:bookmarkStart w:id="1" w:name="lt_pId030"/>
      <w:r w:rsidRPr="00883823">
        <w:rPr>
          <w:rFonts w:asciiTheme="minorHAnsi" w:hAnsiTheme="minorHAnsi" w:cstheme="minorHAnsi"/>
          <w:szCs w:val="24"/>
          <w:lang w:val="fr-FR"/>
        </w:rPr>
        <w:t>Le Bureau des radiocommunications ne doute pas que les informations fournies ci-dessus seront utiles à votre Administration et reste à sa disposition pour toute autre information dont elle pourrait avoir besoin.</w:t>
      </w:r>
      <w:bookmarkEnd w:id="1"/>
    </w:p>
    <w:p w14:paraId="7DB94FA7" w14:textId="77777777" w:rsidR="00F511D5" w:rsidRDefault="00F511D5" w:rsidP="00251B21">
      <w:pPr>
        <w:spacing w:before="840" w:line="240" w:lineRule="auto"/>
        <w:ind w:right="7938"/>
        <w:rPr>
          <w:rFonts w:asciiTheme="minorHAnsi" w:hAnsiTheme="minorHAnsi" w:cstheme="minorHAnsi"/>
          <w:lang w:val="fr-FR"/>
        </w:rPr>
      </w:pPr>
    </w:p>
    <w:p w14:paraId="47FDE6F7" w14:textId="4937D37D" w:rsidR="00D57EA5" w:rsidRPr="00883823" w:rsidRDefault="001373D1" w:rsidP="00251B21">
      <w:pPr>
        <w:spacing w:before="840" w:line="240" w:lineRule="auto"/>
        <w:ind w:right="7938"/>
        <w:rPr>
          <w:rFonts w:asciiTheme="minorHAnsi" w:hAnsiTheme="minorHAnsi" w:cstheme="minorHAnsi"/>
          <w:szCs w:val="24"/>
          <w:lang w:val="fr-FR"/>
        </w:rPr>
      </w:pPr>
      <w:bookmarkStart w:id="2" w:name="_GoBack"/>
      <w:bookmarkEnd w:id="2"/>
      <w:r w:rsidRPr="00883823">
        <w:rPr>
          <w:rFonts w:asciiTheme="minorHAnsi" w:hAnsiTheme="minorHAnsi" w:cstheme="minorHAnsi"/>
          <w:lang w:val="fr-FR"/>
        </w:rPr>
        <w:t>Mario Maniewicz</w:t>
      </w:r>
      <w:r w:rsidR="00D57EA5" w:rsidRPr="00883823">
        <w:rPr>
          <w:rFonts w:asciiTheme="minorHAnsi" w:hAnsiTheme="minorHAnsi" w:cstheme="minorHAnsi"/>
          <w:szCs w:val="24"/>
          <w:lang w:val="fr-FR"/>
        </w:rPr>
        <w:br/>
      </w:r>
      <w:bookmarkStart w:id="3" w:name="lt_pId032"/>
      <w:r w:rsidR="00D57EA5" w:rsidRPr="00883823">
        <w:rPr>
          <w:rFonts w:asciiTheme="minorHAnsi" w:hAnsiTheme="minorHAnsi" w:cstheme="minorHAnsi"/>
          <w:szCs w:val="24"/>
          <w:lang w:val="fr-FR"/>
        </w:rPr>
        <w:t>Directeur</w:t>
      </w:r>
      <w:bookmarkEnd w:id="3"/>
    </w:p>
    <w:p w14:paraId="7292620D" w14:textId="3A6F0E81" w:rsidR="00D57EA5" w:rsidRPr="00883823" w:rsidRDefault="00D57EA5" w:rsidP="007C268D">
      <w:pPr>
        <w:spacing w:before="2040" w:line="240" w:lineRule="auto"/>
        <w:ind w:left="1191" w:hanging="1191"/>
        <w:jc w:val="left"/>
        <w:rPr>
          <w:rFonts w:asciiTheme="minorHAnsi" w:hAnsiTheme="minorHAnsi" w:cstheme="minorHAnsi"/>
          <w:szCs w:val="24"/>
          <w:lang w:val="fr-FR"/>
        </w:rPr>
      </w:pPr>
      <w:bookmarkStart w:id="4" w:name="lt_pId033"/>
      <w:r w:rsidRPr="00883823">
        <w:rPr>
          <w:rFonts w:asciiTheme="minorHAnsi" w:hAnsiTheme="minorHAnsi" w:cstheme="minorHAnsi"/>
          <w:b/>
          <w:bCs/>
          <w:szCs w:val="24"/>
          <w:lang w:val="fr-FR"/>
        </w:rPr>
        <w:t>Annexe</w:t>
      </w:r>
      <w:r w:rsidRPr="00883823">
        <w:rPr>
          <w:rFonts w:asciiTheme="minorHAnsi" w:hAnsiTheme="minorHAnsi" w:cstheme="minorHAnsi"/>
          <w:szCs w:val="24"/>
          <w:lang w:val="fr-FR"/>
        </w:rPr>
        <w:t>:</w:t>
      </w:r>
      <w:bookmarkEnd w:id="4"/>
      <w:r w:rsidR="007C268D">
        <w:rPr>
          <w:rFonts w:asciiTheme="minorHAnsi" w:hAnsiTheme="minorHAnsi" w:cstheme="minorHAnsi"/>
          <w:szCs w:val="24"/>
          <w:lang w:val="fr-FR"/>
        </w:rPr>
        <w:tab/>
      </w:r>
      <w:r w:rsidR="001373D1" w:rsidRPr="00883823">
        <w:rPr>
          <w:rFonts w:asciiTheme="minorHAnsi" w:eastAsia="SimSun" w:hAnsiTheme="minorHAnsi" w:cstheme="minorHAnsi"/>
          <w:szCs w:val="24"/>
          <w:lang w:val="fr-FR"/>
        </w:rPr>
        <w:t>List</w:t>
      </w:r>
      <w:r w:rsidR="004A0C8B" w:rsidRPr="00883823">
        <w:rPr>
          <w:rFonts w:asciiTheme="minorHAnsi" w:eastAsia="SimSun" w:hAnsiTheme="minorHAnsi" w:cstheme="minorHAnsi"/>
          <w:szCs w:val="24"/>
          <w:lang w:val="fr-FR"/>
        </w:rPr>
        <w:t>e</w:t>
      </w:r>
      <w:r w:rsidR="001373D1" w:rsidRPr="00883823">
        <w:rPr>
          <w:rFonts w:asciiTheme="minorHAnsi" w:eastAsia="SimSun" w:hAnsiTheme="minorHAnsi" w:cstheme="minorHAnsi"/>
          <w:szCs w:val="24"/>
          <w:lang w:val="fr-FR"/>
        </w:rPr>
        <w:t xml:space="preserve"> </w:t>
      </w:r>
      <w:r w:rsidR="004A0C8B" w:rsidRPr="00883823">
        <w:rPr>
          <w:rFonts w:asciiTheme="minorHAnsi" w:hAnsiTheme="minorHAnsi" w:cstheme="minorHAnsi"/>
          <w:szCs w:val="24"/>
          <w:lang w:val="fr-FR"/>
        </w:rPr>
        <w:t xml:space="preserve">des administrations pouvant appliquer la procédure spéciale de la </w:t>
      </w:r>
      <w:r w:rsidR="001373D1" w:rsidRPr="00883823">
        <w:rPr>
          <w:rFonts w:asciiTheme="minorHAnsi" w:eastAsia="SimSun" w:hAnsiTheme="minorHAnsi" w:cstheme="minorHAnsi"/>
          <w:b/>
          <w:bCs/>
          <w:szCs w:val="24"/>
          <w:lang w:val="fr-FR"/>
        </w:rPr>
        <w:t>R</w:t>
      </w:r>
      <w:r w:rsidR="004A0C8B" w:rsidRPr="00883823">
        <w:rPr>
          <w:rFonts w:asciiTheme="minorHAnsi" w:eastAsia="SimSun" w:hAnsiTheme="minorHAnsi" w:cstheme="minorHAnsi"/>
          <w:b/>
          <w:bCs/>
          <w:szCs w:val="24"/>
          <w:lang w:val="fr-FR"/>
        </w:rPr>
        <w:t>é</w:t>
      </w:r>
      <w:r w:rsidR="001373D1" w:rsidRPr="00883823">
        <w:rPr>
          <w:rFonts w:asciiTheme="minorHAnsi" w:eastAsia="SimSun" w:hAnsiTheme="minorHAnsi" w:cstheme="minorHAnsi"/>
          <w:b/>
          <w:bCs/>
          <w:szCs w:val="24"/>
          <w:lang w:val="fr-FR"/>
        </w:rPr>
        <w:t>solution</w:t>
      </w:r>
      <w:r w:rsidR="007C268D">
        <w:rPr>
          <w:rFonts w:asciiTheme="minorHAnsi" w:eastAsia="SimSun" w:hAnsiTheme="minorHAnsi" w:cstheme="minorHAnsi"/>
          <w:b/>
          <w:bCs/>
          <w:szCs w:val="24"/>
          <w:lang w:val="fr-FR"/>
        </w:rPr>
        <w:t> </w:t>
      </w:r>
      <w:r w:rsidR="001373D1" w:rsidRPr="00883823">
        <w:rPr>
          <w:rFonts w:asciiTheme="minorHAnsi" w:eastAsia="SimSun" w:hAnsiTheme="minorHAnsi" w:cstheme="minorHAnsi"/>
          <w:b/>
          <w:bCs/>
          <w:szCs w:val="24"/>
          <w:lang w:val="fr-FR" w:eastAsia="zh-CN"/>
        </w:rPr>
        <w:t xml:space="preserve">559 [COM5/3] </w:t>
      </w:r>
      <w:r w:rsidR="001373D1" w:rsidRPr="00883823">
        <w:rPr>
          <w:rFonts w:asciiTheme="minorHAnsi" w:eastAsia="SimSun" w:hAnsiTheme="minorHAnsi" w:cstheme="minorHAnsi"/>
          <w:b/>
          <w:bCs/>
          <w:szCs w:val="24"/>
          <w:lang w:val="fr-FR"/>
        </w:rPr>
        <w:t>(</w:t>
      </w:r>
      <w:r w:rsidR="004A0C8B" w:rsidRPr="00883823">
        <w:rPr>
          <w:rFonts w:asciiTheme="minorHAnsi" w:eastAsia="SimSun" w:hAnsiTheme="minorHAnsi" w:cstheme="minorHAnsi"/>
          <w:b/>
          <w:bCs/>
          <w:szCs w:val="24"/>
          <w:lang w:val="fr-FR"/>
        </w:rPr>
        <w:t>CMR</w:t>
      </w:r>
      <w:r w:rsidR="001373D1" w:rsidRPr="00883823">
        <w:rPr>
          <w:rFonts w:asciiTheme="minorHAnsi" w:eastAsia="SimSun" w:hAnsiTheme="minorHAnsi" w:cstheme="minorHAnsi"/>
          <w:b/>
          <w:bCs/>
          <w:szCs w:val="24"/>
          <w:lang w:val="fr-FR"/>
        </w:rPr>
        <w:noBreakHyphen/>
        <w:t>19)</w:t>
      </w:r>
      <w:r w:rsidR="007C268D">
        <w:rPr>
          <w:rFonts w:asciiTheme="minorHAnsi" w:eastAsia="SimSun" w:hAnsiTheme="minorHAnsi" w:cstheme="minorHAnsi"/>
          <w:b/>
          <w:bCs/>
          <w:szCs w:val="24"/>
          <w:lang w:val="fr-FR"/>
        </w:rPr>
        <w:t xml:space="preserve"> </w:t>
      </w:r>
      <w:r w:rsidR="001373D1" w:rsidRPr="00883823">
        <w:rPr>
          <w:rFonts w:asciiTheme="minorHAnsi" w:eastAsiaTheme="majorEastAsia" w:hAnsiTheme="minorHAnsi" w:cstheme="minorHAnsi"/>
          <w:szCs w:val="24"/>
          <w:lang w:val="fr-FR"/>
        </w:rPr>
        <w:t>(3 pages)</w:t>
      </w:r>
    </w:p>
    <w:p w14:paraId="74C88222" w14:textId="77777777" w:rsidR="00D57EA5" w:rsidRPr="007C268D" w:rsidRDefault="00D57EA5" w:rsidP="007C268D">
      <w:pPr>
        <w:pStyle w:val="Headingb"/>
        <w:spacing w:before="1680" w:line="240" w:lineRule="auto"/>
        <w:jc w:val="left"/>
        <w:rPr>
          <w:sz w:val="18"/>
          <w:szCs w:val="18"/>
          <w:lang w:val="fr-FR"/>
        </w:rPr>
      </w:pPr>
      <w:bookmarkStart w:id="5" w:name="lt_pId034"/>
      <w:r w:rsidRPr="007C268D">
        <w:rPr>
          <w:sz w:val="18"/>
          <w:szCs w:val="18"/>
          <w:lang w:val="fr-FR"/>
        </w:rPr>
        <w:t>Distribution:</w:t>
      </w:r>
      <w:bookmarkEnd w:id="5"/>
    </w:p>
    <w:p w14:paraId="4B354478" w14:textId="46E02661" w:rsidR="00D57EA5" w:rsidRPr="007C268D" w:rsidRDefault="00D57EA5" w:rsidP="007C268D">
      <w:pPr>
        <w:pStyle w:val="enumlev1"/>
        <w:spacing w:line="240" w:lineRule="auto"/>
        <w:jc w:val="left"/>
        <w:rPr>
          <w:sz w:val="18"/>
          <w:szCs w:val="18"/>
          <w:lang w:val="fr-FR"/>
        </w:rPr>
      </w:pPr>
      <w:r w:rsidRPr="007C268D">
        <w:rPr>
          <w:sz w:val="18"/>
          <w:szCs w:val="18"/>
          <w:lang w:val="fr-FR"/>
        </w:rPr>
        <w:t>–</w:t>
      </w:r>
      <w:r w:rsidRPr="007C268D">
        <w:rPr>
          <w:sz w:val="18"/>
          <w:szCs w:val="18"/>
          <w:lang w:val="fr-FR"/>
        </w:rPr>
        <w:tab/>
      </w:r>
      <w:bookmarkStart w:id="6" w:name="lt_pId036"/>
      <w:r w:rsidRPr="007C268D">
        <w:rPr>
          <w:sz w:val="18"/>
          <w:szCs w:val="18"/>
          <w:lang w:val="fr-FR"/>
        </w:rPr>
        <w:t xml:space="preserve">Administrations des </w:t>
      </w:r>
      <w:r w:rsidR="001373D1" w:rsidRPr="007C268D">
        <w:rPr>
          <w:sz w:val="18"/>
          <w:szCs w:val="18"/>
          <w:lang w:val="fr-FR"/>
        </w:rPr>
        <w:t>États</w:t>
      </w:r>
      <w:r w:rsidRPr="007C268D">
        <w:rPr>
          <w:sz w:val="18"/>
          <w:szCs w:val="18"/>
          <w:lang w:val="fr-FR"/>
        </w:rPr>
        <w:t xml:space="preserve"> Membres de l'UIT</w:t>
      </w:r>
      <w:bookmarkEnd w:id="6"/>
    </w:p>
    <w:p w14:paraId="5E3F0C65" w14:textId="20B90B64" w:rsidR="00EE1A57" w:rsidRPr="007C268D" w:rsidRDefault="00D57EA5" w:rsidP="007C268D">
      <w:pPr>
        <w:pStyle w:val="enumlev1"/>
        <w:spacing w:before="0" w:line="240" w:lineRule="auto"/>
        <w:jc w:val="left"/>
        <w:rPr>
          <w:sz w:val="18"/>
          <w:szCs w:val="18"/>
          <w:lang w:val="fr-FR"/>
        </w:rPr>
      </w:pPr>
      <w:r w:rsidRPr="007C268D">
        <w:rPr>
          <w:sz w:val="18"/>
          <w:szCs w:val="18"/>
          <w:lang w:val="fr-FR"/>
        </w:rPr>
        <w:t>–</w:t>
      </w:r>
      <w:r w:rsidRPr="007C268D">
        <w:rPr>
          <w:sz w:val="18"/>
          <w:szCs w:val="18"/>
          <w:lang w:val="fr-FR"/>
        </w:rPr>
        <w:tab/>
      </w:r>
      <w:bookmarkStart w:id="7" w:name="lt_pId038"/>
      <w:r w:rsidRPr="007C268D">
        <w:rPr>
          <w:sz w:val="18"/>
          <w:szCs w:val="18"/>
          <w:lang w:val="fr-FR"/>
        </w:rPr>
        <w:t>Membres du Comité du Règlement des radiocommunications</w:t>
      </w:r>
      <w:bookmarkEnd w:id="7"/>
    </w:p>
    <w:p w14:paraId="75F6B339" w14:textId="6F7E4A3D" w:rsidR="001373D1" w:rsidRPr="007C268D" w:rsidRDefault="001373D1" w:rsidP="007C268D">
      <w:pPr>
        <w:pStyle w:val="enumlev1"/>
        <w:spacing w:line="240" w:lineRule="auto"/>
        <w:jc w:val="left"/>
        <w:rPr>
          <w:sz w:val="18"/>
          <w:szCs w:val="18"/>
          <w:lang w:val="fr-FR"/>
        </w:rPr>
      </w:pPr>
      <w:r w:rsidRPr="007C268D">
        <w:rPr>
          <w:sz w:val="18"/>
          <w:szCs w:val="18"/>
          <w:lang w:val="fr-FR"/>
        </w:rPr>
        <w:br w:type="page"/>
      </w:r>
    </w:p>
    <w:p w14:paraId="2DCEDF98" w14:textId="429DA886" w:rsidR="001373D1" w:rsidRPr="00883823" w:rsidRDefault="001373D1" w:rsidP="007C268D">
      <w:pPr>
        <w:pStyle w:val="ArtNo"/>
        <w:rPr>
          <w:rFonts w:eastAsia="SimSun"/>
          <w:lang w:val="fr-FR"/>
        </w:rPr>
      </w:pPr>
      <w:r w:rsidRPr="00883823">
        <w:rPr>
          <w:rFonts w:eastAsia="SimSun"/>
          <w:lang w:val="fr-FR"/>
        </w:rPr>
        <w:lastRenderedPageBreak/>
        <w:t>ANNEXE</w:t>
      </w:r>
    </w:p>
    <w:p w14:paraId="74648CAD" w14:textId="3A0A594B" w:rsidR="001373D1" w:rsidRPr="007C268D" w:rsidRDefault="004A0C8B" w:rsidP="007C268D">
      <w:pPr>
        <w:pStyle w:val="Arttitle"/>
        <w:rPr>
          <w:rFonts w:eastAsia="SimSun"/>
          <w:lang w:val="fr-FR"/>
        </w:rPr>
      </w:pPr>
      <w:r w:rsidRPr="007C268D">
        <w:rPr>
          <w:rFonts w:eastAsia="SimSun"/>
          <w:lang w:val="fr-FR"/>
        </w:rPr>
        <w:t>Liste des administrations pouvant appliquer la procédure spéciale de</w:t>
      </w:r>
      <w:r w:rsidR="007C268D">
        <w:rPr>
          <w:rFonts w:eastAsia="SimSun"/>
          <w:lang w:val="fr-FR"/>
        </w:rPr>
        <w:t> </w:t>
      </w:r>
      <w:r w:rsidRPr="007C268D">
        <w:rPr>
          <w:rFonts w:eastAsia="SimSun"/>
          <w:lang w:val="fr-FR"/>
        </w:rPr>
        <w:t>la</w:t>
      </w:r>
      <w:r w:rsidR="007C268D">
        <w:rPr>
          <w:rFonts w:eastAsia="SimSun"/>
          <w:lang w:val="fr-FR"/>
        </w:rPr>
        <w:t> </w:t>
      </w:r>
      <w:r w:rsidRPr="007C268D">
        <w:rPr>
          <w:rFonts w:eastAsia="SimSun"/>
          <w:lang w:val="fr-FR"/>
        </w:rPr>
        <w:t>Résolution</w:t>
      </w:r>
      <w:r w:rsidR="007C268D">
        <w:rPr>
          <w:rFonts w:eastAsia="SimSun"/>
          <w:lang w:val="fr-FR"/>
        </w:rPr>
        <w:t> </w:t>
      </w:r>
      <w:r w:rsidRPr="007C268D">
        <w:rPr>
          <w:rFonts w:eastAsia="SimSun"/>
          <w:lang w:val="fr-FR"/>
        </w:rPr>
        <w:t>559 [COM5/3] (CMR</w:t>
      </w:r>
      <w:r w:rsidR="007C268D" w:rsidRPr="007C268D">
        <w:rPr>
          <w:rFonts w:eastAsia="SimSun"/>
          <w:lang w:val="fr-FR"/>
        </w:rPr>
        <w:t>-</w:t>
      </w:r>
      <w:r w:rsidRPr="007C268D">
        <w:rPr>
          <w:rFonts w:eastAsia="SimSun"/>
          <w:lang w:val="fr-FR"/>
        </w:rPr>
        <w:t>19)</w:t>
      </w:r>
    </w:p>
    <w:p w14:paraId="5075CD78" w14:textId="36BF0B09" w:rsidR="001373D1" w:rsidRPr="00883823" w:rsidRDefault="001373D1" w:rsidP="007C268D">
      <w:pPr>
        <w:spacing w:after="360" w:line="240" w:lineRule="auto"/>
        <w:jc w:val="center"/>
        <w:rPr>
          <w:rFonts w:asciiTheme="minorHAnsi" w:eastAsia="SimSun" w:hAnsiTheme="minorHAnsi" w:cstheme="minorHAnsi"/>
          <w:szCs w:val="24"/>
          <w:lang w:val="fr-FR"/>
        </w:rPr>
      </w:pPr>
      <w:r w:rsidRPr="00883823">
        <w:rPr>
          <w:rFonts w:asciiTheme="minorHAnsi" w:eastAsia="SimSun" w:hAnsiTheme="minorHAnsi" w:cstheme="minorHAnsi"/>
          <w:color w:val="000000"/>
          <w:szCs w:val="24"/>
          <w:lang w:val="fr-FR"/>
        </w:rPr>
        <w:t>(</w:t>
      </w:r>
      <w:proofErr w:type="gramStart"/>
      <w:r w:rsidR="004A0C8B" w:rsidRPr="00883823">
        <w:rPr>
          <w:rFonts w:asciiTheme="minorHAnsi" w:eastAsia="SimSun" w:hAnsiTheme="minorHAnsi" w:cstheme="minorHAnsi"/>
          <w:color w:val="000000"/>
          <w:szCs w:val="24"/>
          <w:lang w:val="fr-FR"/>
        </w:rPr>
        <w:t>à</w:t>
      </w:r>
      <w:proofErr w:type="gramEnd"/>
      <w:r w:rsidR="004A0C8B" w:rsidRPr="00883823">
        <w:rPr>
          <w:rFonts w:asciiTheme="minorHAnsi" w:eastAsia="SimSun" w:hAnsiTheme="minorHAnsi" w:cstheme="minorHAnsi"/>
          <w:color w:val="000000"/>
          <w:szCs w:val="24"/>
          <w:lang w:val="fr-FR"/>
        </w:rPr>
        <w:t xml:space="preserve"> partir de la base de données de référence des Appendices </w:t>
      </w:r>
      <w:r w:rsidRPr="00883823">
        <w:rPr>
          <w:rFonts w:asciiTheme="minorHAnsi" w:eastAsia="SimSun" w:hAnsiTheme="minorHAnsi" w:cstheme="minorHAnsi"/>
          <w:color w:val="000000"/>
          <w:szCs w:val="24"/>
          <w:lang w:val="fr-FR"/>
        </w:rPr>
        <w:t>30</w:t>
      </w:r>
      <w:r w:rsidR="004A0C8B" w:rsidRPr="00883823">
        <w:rPr>
          <w:rFonts w:asciiTheme="minorHAnsi" w:eastAsia="SimSun" w:hAnsiTheme="minorHAnsi" w:cstheme="minorHAnsi"/>
          <w:color w:val="000000"/>
          <w:szCs w:val="24"/>
          <w:lang w:val="fr-FR"/>
        </w:rPr>
        <w:t xml:space="preserve"> et </w:t>
      </w:r>
      <w:r w:rsidRPr="00883823">
        <w:rPr>
          <w:rFonts w:asciiTheme="minorHAnsi" w:eastAsia="SimSun" w:hAnsiTheme="minorHAnsi" w:cstheme="minorHAnsi"/>
          <w:color w:val="000000"/>
          <w:szCs w:val="24"/>
          <w:lang w:val="fr-FR"/>
        </w:rPr>
        <w:t>30A (</w:t>
      </w:r>
      <w:r w:rsidRPr="00883823">
        <w:rPr>
          <w:rFonts w:asciiTheme="minorHAnsi" w:eastAsia="SimSun" w:hAnsiTheme="minorHAnsi" w:cstheme="minorHAnsi"/>
          <w:szCs w:val="24"/>
          <w:lang w:val="fr-FR" w:eastAsia="zh-CN"/>
        </w:rPr>
        <w:t xml:space="preserve">SPS_ALL_IFIC2909.mdb) </w:t>
      </w:r>
      <w:r w:rsidRPr="00883823">
        <w:rPr>
          <w:rFonts w:asciiTheme="minorHAnsi" w:eastAsia="SimSun" w:hAnsiTheme="minorHAnsi" w:cstheme="minorHAnsi"/>
          <w:color w:val="000000"/>
          <w:szCs w:val="24"/>
          <w:lang w:val="fr-FR"/>
        </w:rPr>
        <w:t>publi</w:t>
      </w:r>
      <w:r w:rsidR="004A0C8B" w:rsidRPr="00883823">
        <w:rPr>
          <w:rFonts w:asciiTheme="minorHAnsi" w:eastAsia="SimSun" w:hAnsiTheme="minorHAnsi" w:cstheme="minorHAnsi"/>
          <w:color w:val="000000"/>
          <w:szCs w:val="24"/>
          <w:lang w:val="fr-FR"/>
        </w:rPr>
        <w:t xml:space="preserve">ée dans la </w:t>
      </w:r>
      <w:r w:rsidRPr="00883823">
        <w:rPr>
          <w:rFonts w:asciiTheme="minorHAnsi" w:eastAsia="SimSun" w:hAnsiTheme="minorHAnsi" w:cstheme="minorHAnsi"/>
          <w:color w:val="000000"/>
          <w:szCs w:val="24"/>
          <w:lang w:val="fr-FR"/>
        </w:rPr>
        <w:t xml:space="preserve">BR IFIC 2909 </w:t>
      </w:r>
      <w:r w:rsidR="004A0C8B" w:rsidRPr="00883823">
        <w:rPr>
          <w:rFonts w:asciiTheme="minorHAnsi" w:eastAsia="SimSun" w:hAnsiTheme="minorHAnsi" w:cstheme="minorHAnsi"/>
          <w:color w:val="000000"/>
          <w:szCs w:val="24"/>
          <w:lang w:val="fr-FR"/>
        </w:rPr>
        <w:t xml:space="preserve">du </w:t>
      </w:r>
      <w:r w:rsidRPr="00883823">
        <w:rPr>
          <w:rFonts w:asciiTheme="minorHAnsi" w:eastAsia="SimSun" w:hAnsiTheme="minorHAnsi" w:cstheme="minorHAnsi"/>
          <w:color w:val="000000"/>
          <w:szCs w:val="24"/>
          <w:lang w:val="fr-FR"/>
        </w:rPr>
        <w:t>26.11.2019)</w:t>
      </w:r>
    </w:p>
    <w:tbl>
      <w:tblPr>
        <w:tblStyle w:val="TableGridLigh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763"/>
        <w:gridCol w:w="1593"/>
        <w:gridCol w:w="1734"/>
        <w:gridCol w:w="1000"/>
      </w:tblGrid>
      <w:tr w:rsidR="004A0C8B" w:rsidRPr="00883823" w14:paraId="33A9892A" w14:textId="77777777" w:rsidTr="007C268D">
        <w:trPr>
          <w:tblHeader/>
          <w:jc w:val="center"/>
        </w:trPr>
        <w:tc>
          <w:tcPr>
            <w:tcW w:w="1539" w:type="dxa"/>
            <w:hideMark/>
          </w:tcPr>
          <w:p w14:paraId="5E66A099" w14:textId="0E47E7E9" w:rsidR="001373D1" w:rsidRPr="00883823" w:rsidRDefault="004A0C8B" w:rsidP="007C268D">
            <w:pPr>
              <w:pStyle w:val="Tablehead"/>
              <w:rPr>
                <w:lang w:val="fr-FR"/>
              </w:rPr>
            </w:pPr>
            <w:r w:rsidRPr="00883823">
              <w:rPr>
                <w:lang w:val="fr-FR" w:eastAsia="zh-CN"/>
              </w:rPr>
              <w:t>Symbole de l'administration</w:t>
            </w:r>
          </w:p>
        </w:tc>
        <w:tc>
          <w:tcPr>
            <w:tcW w:w="3763" w:type="dxa"/>
            <w:hideMark/>
          </w:tcPr>
          <w:p w14:paraId="222BF07D" w14:textId="47557665" w:rsidR="001373D1" w:rsidRPr="00883823" w:rsidRDefault="001373D1" w:rsidP="007C268D">
            <w:pPr>
              <w:pStyle w:val="Tablehead"/>
              <w:rPr>
                <w:lang w:val="fr-FR"/>
              </w:rPr>
            </w:pPr>
            <w:r w:rsidRPr="00883823">
              <w:rPr>
                <w:color w:val="000000"/>
                <w:lang w:val="fr-FR"/>
              </w:rPr>
              <w:t>N</w:t>
            </w:r>
            <w:r w:rsidR="004A0C8B" w:rsidRPr="00883823">
              <w:rPr>
                <w:color w:val="000000"/>
                <w:lang w:val="fr-FR"/>
              </w:rPr>
              <w:t>om</w:t>
            </w:r>
          </w:p>
        </w:tc>
        <w:tc>
          <w:tcPr>
            <w:tcW w:w="0" w:type="auto"/>
            <w:hideMark/>
          </w:tcPr>
          <w:p w14:paraId="79040970" w14:textId="1C15D4E5" w:rsidR="001373D1" w:rsidRPr="00883823" w:rsidRDefault="004A0C8B" w:rsidP="007C268D">
            <w:pPr>
              <w:pStyle w:val="Tablehead"/>
              <w:rPr>
                <w:lang w:val="fr-FR" w:eastAsia="zh-CN"/>
              </w:rPr>
            </w:pPr>
            <w:r w:rsidRPr="00883823">
              <w:rPr>
                <w:lang w:val="fr-FR" w:eastAsia="zh-CN"/>
              </w:rPr>
              <w:t>Numéro d'i</w:t>
            </w:r>
            <w:r w:rsidR="001373D1" w:rsidRPr="00883823">
              <w:rPr>
                <w:lang w:val="fr-FR" w:eastAsia="zh-CN"/>
              </w:rPr>
              <w:t>dentification</w:t>
            </w:r>
          </w:p>
        </w:tc>
        <w:tc>
          <w:tcPr>
            <w:tcW w:w="0" w:type="auto"/>
            <w:hideMark/>
          </w:tcPr>
          <w:p w14:paraId="15CE7D99" w14:textId="32AB65ED" w:rsidR="001373D1" w:rsidRPr="00883823" w:rsidRDefault="004A0C8B" w:rsidP="007C268D">
            <w:pPr>
              <w:pStyle w:val="Tablehead"/>
              <w:rPr>
                <w:color w:val="000000"/>
                <w:lang w:val="fr-FR"/>
              </w:rPr>
            </w:pPr>
            <w:r w:rsidRPr="00883823">
              <w:rPr>
                <w:color w:val="000000"/>
                <w:lang w:val="fr-FR"/>
              </w:rPr>
              <w:t>Identification du faisceau dans le Plan du SRS</w:t>
            </w:r>
          </w:p>
        </w:tc>
        <w:tc>
          <w:tcPr>
            <w:tcW w:w="0" w:type="auto"/>
            <w:hideMark/>
          </w:tcPr>
          <w:p w14:paraId="14559E60" w14:textId="5FBF9133" w:rsidR="001373D1" w:rsidRPr="00883823" w:rsidRDefault="001373D1" w:rsidP="007C268D">
            <w:pPr>
              <w:pStyle w:val="Tablehead"/>
              <w:rPr>
                <w:color w:val="000000"/>
                <w:lang w:val="fr-FR"/>
              </w:rPr>
            </w:pPr>
            <w:r w:rsidRPr="00883823">
              <w:rPr>
                <w:color w:val="000000"/>
                <w:lang w:val="fr-FR"/>
              </w:rPr>
              <w:t>Position</w:t>
            </w:r>
            <w:r w:rsidR="004A0C8B" w:rsidRPr="00883823">
              <w:rPr>
                <w:color w:val="000000"/>
                <w:lang w:val="fr-FR"/>
              </w:rPr>
              <w:t xml:space="preserve"> orbitale</w:t>
            </w:r>
            <w:r w:rsidR="007C268D">
              <w:rPr>
                <w:color w:val="000000"/>
                <w:lang w:val="fr-FR"/>
              </w:rPr>
              <w:br/>
            </w:r>
            <w:r w:rsidRPr="00883823">
              <w:rPr>
                <w:lang w:val="fr-FR" w:eastAsia="zh-CN"/>
              </w:rPr>
              <w:t>(°E)</w:t>
            </w:r>
          </w:p>
        </w:tc>
      </w:tr>
      <w:tr w:rsidR="004A0C8B" w:rsidRPr="00883823" w14:paraId="7607A772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09FFE44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AFG</w:t>
            </w:r>
          </w:p>
        </w:tc>
        <w:tc>
          <w:tcPr>
            <w:tcW w:w="3763" w:type="dxa"/>
            <w:hideMark/>
          </w:tcPr>
          <w:p w14:paraId="38E45CD8" w14:textId="77777777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Afghanistan</w:t>
            </w:r>
          </w:p>
        </w:tc>
        <w:tc>
          <w:tcPr>
            <w:tcW w:w="0" w:type="auto"/>
            <w:hideMark/>
          </w:tcPr>
          <w:p w14:paraId="2BCA8C0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100550001</w:t>
            </w:r>
          </w:p>
        </w:tc>
        <w:tc>
          <w:tcPr>
            <w:tcW w:w="0" w:type="auto"/>
            <w:hideMark/>
          </w:tcPr>
          <w:p w14:paraId="146AE64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AFG__100</w:t>
            </w:r>
          </w:p>
        </w:tc>
        <w:tc>
          <w:tcPr>
            <w:tcW w:w="0" w:type="auto"/>
            <w:hideMark/>
          </w:tcPr>
          <w:p w14:paraId="6410DD53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50</w:t>
            </w:r>
          </w:p>
        </w:tc>
      </w:tr>
      <w:tr w:rsidR="004A0C8B" w:rsidRPr="00883823" w14:paraId="67B68495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1EAFA8A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AFS</w:t>
            </w:r>
          </w:p>
        </w:tc>
        <w:tc>
          <w:tcPr>
            <w:tcW w:w="3763" w:type="dxa"/>
            <w:hideMark/>
          </w:tcPr>
          <w:p w14:paraId="53E56887" w14:textId="2B87217E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Sudafricaine (République)</w:t>
            </w:r>
          </w:p>
        </w:tc>
        <w:tc>
          <w:tcPr>
            <w:tcW w:w="0" w:type="auto"/>
            <w:hideMark/>
          </w:tcPr>
          <w:p w14:paraId="22E7F1C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100550002</w:t>
            </w:r>
          </w:p>
        </w:tc>
        <w:tc>
          <w:tcPr>
            <w:tcW w:w="0" w:type="auto"/>
            <w:hideMark/>
          </w:tcPr>
          <w:p w14:paraId="373397B1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AFS02100</w:t>
            </w:r>
          </w:p>
        </w:tc>
        <w:tc>
          <w:tcPr>
            <w:tcW w:w="0" w:type="auto"/>
            <w:hideMark/>
          </w:tcPr>
          <w:p w14:paraId="514F3BD0" w14:textId="315F6B7D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4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8</w:t>
            </w:r>
          </w:p>
        </w:tc>
      </w:tr>
      <w:tr w:rsidR="004A0C8B" w:rsidRPr="00883823" w14:paraId="72401789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6009492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ALB</w:t>
            </w:r>
          </w:p>
        </w:tc>
        <w:tc>
          <w:tcPr>
            <w:tcW w:w="3763" w:type="dxa"/>
            <w:hideMark/>
          </w:tcPr>
          <w:p w14:paraId="5F485520" w14:textId="40774A11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Albanie (République d')</w:t>
            </w:r>
          </w:p>
        </w:tc>
        <w:tc>
          <w:tcPr>
            <w:tcW w:w="0" w:type="auto"/>
            <w:hideMark/>
          </w:tcPr>
          <w:p w14:paraId="74F6A56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100550004</w:t>
            </w:r>
          </w:p>
        </w:tc>
        <w:tc>
          <w:tcPr>
            <w:tcW w:w="0" w:type="auto"/>
            <w:hideMark/>
          </w:tcPr>
          <w:p w14:paraId="35347F7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ALB29600</w:t>
            </w:r>
          </w:p>
        </w:tc>
        <w:tc>
          <w:tcPr>
            <w:tcW w:w="0" w:type="auto"/>
            <w:hideMark/>
          </w:tcPr>
          <w:p w14:paraId="3A0BD03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62</w:t>
            </w:r>
          </w:p>
        </w:tc>
      </w:tr>
      <w:tr w:rsidR="004A0C8B" w:rsidRPr="00883823" w14:paraId="74FB096A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1FD3D423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ARM</w:t>
            </w:r>
          </w:p>
        </w:tc>
        <w:tc>
          <w:tcPr>
            <w:tcW w:w="3763" w:type="dxa"/>
            <w:hideMark/>
          </w:tcPr>
          <w:p w14:paraId="1C7E15D0" w14:textId="515225ED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Arménie (République d')</w:t>
            </w:r>
          </w:p>
        </w:tc>
        <w:tc>
          <w:tcPr>
            <w:tcW w:w="0" w:type="auto"/>
            <w:hideMark/>
          </w:tcPr>
          <w:p w14:paraId="2C1790E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100550007</w:t>
            </w:r>
          </w:p>
        </w:tc>
        <w:tc>
          <w:tcPr>
            <w:tcW w:w="0" w:type="auto"/>
            <w:hideMark/>
          </w:tcPr>
          <w:p w14:paraId="1F1E943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ARM06400</w:t>
            </w:r>
          </w:p>
        </w:tc>
        <w:tc>
          <w:tcPr>
            <w:tcW w:w="0" w:type="auto"/>
            <w:hideMark/>
          </w:tcPr>
          <w:p w14:paraId="7328881F" w14:textId="3135B150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22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8</w:t>
            </w:r>
          </w:p>
        </w:tc>
      </w:tr>
      <w:tr w:rsidR="004A0C8B" w:rsidRPr="00883823" w14:paraId="3EC19ACD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5DA526F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ARS</w:t>
            </w:r>
          </w:p>
        </w:tc>
        <w:tc>
          <w:tcPr>
            <w:tcW w:w="3763" w:type="dxa"/>
            <w:hideMark/>
          </w:tcPr>
          <w:p w14:paraId="23D48429" w14:textId="5564FC42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Arabie saoudite (Royaume d')</w:t>
            </w:r>
          </w:p>
        </w:tc>
        <w:tc>
          <w:tcPr>
            <w:tcW w:w="0" w:type="auto"/>
            <w:hideMark/>
          </w:tcPr>
          <w:p w14:paraId="2ADED5BD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100550008</w:t>
            </w:r>
          </w:p>
        </w:tc>
        <w:tc>
          <w:tcPr>
            <w:tcW w:w="0" w:type="auto"/>
            <w:hideMark/>
          </w:tcPr>
          <w:p w14:paraId="41BA7A0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ARS__100</w:t>
            </w:r>
          </w:p>
        </w:tc>
        <w:tc>
          <w:tcPr>
            <w:tcW w:w="0" w:type="auto"/>
            <w:hideMark/>
          </w:tcPr>
          <w:p w14:paraId="29E7DACC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17</w:t>
            </w:r>
          </w:p>
        </w:tc>
      </w:tr>
      <w:tr w:rsidR="004A0C8B" w:rsidRPr="00883823" w14:paraId="1EE85E7E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245C8A6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AUT</w:t>
            </w:r>
          </w:p>
        </w:tc>
        <w:tc>
          <w:tcPr>
            <w:tcW w:w="3763" w:type="dxa"/>
            <w:hideMark/>
          </w:tcPr>
          <w:p w14:paraId="0D359843" w14:textId="544661A1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Autriche</w:t>
            </w:r>
          </w:p>
        </w:tc>
        <w:tc>
          <w:tcPr>
            <w:tcW w:w="0" w:type="auto"/>
            <w:hideMark/>
          </w:tcPr>
          <w:p w14:paraId="5C1F00D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100550024</w:t>
            </w:r>
          </w:p>
        </w:tc>
        <w:tc>
          <w:tcPr>
            <w:tcW w:w="0" w:type="auto"/>
            <w:hideMark/>
          </w:tcPr>
          <w:p w14:paraId="2C6FB19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AUT01600</w:t>
            </w:r>
          </w:p>
        </w:tc>
        <w:tc>
          <w:tcPr>
            <w:tcW w:w="0" w:type="auto"/>
            <w:hideMark/>
          </w:tcPr>
          <w:p w14:paraId="53FCA8E6" w14:textId="79E1E639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18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8</w:t>
            </w:r>
          </w:p>
        </w:tc>
      </w:tr>
      <w:tr w:rsidR="004A0C8B" w:rsidRPr="00883823" w14:paraId="1821DDC4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537DC091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AZE</w:t>
            </w:r>
          </w:p>
        </w:tc>
        <w:tc>
          <w:tcPr>
            <w:tcW w:w="3763" w:type="dxa"/>
            <w:hideMark/>
          </w:tcPr>
          <w:p w14:paraId="1A516EBE" w14:textId="26ADF575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Azerbaïdjan (République d')</w:t>
            </w:r>
          </w:p>
        </w:tc>
        <w:tc>
          <w:tcPr>
            <w:tcW w:w="0" w:type="auto"/>
            <w:hideMark/>
          </w:tcPr>
          <w:p w14:paraId="4112305C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100550025</w:t>
            </w:r>
          </w:p>
        </w:tc>
        <w:tc>
          <w:tcPr>
            <w:tcW w:w="0" w:type="auto"/>
            <w:hideMark/>
          </w:tcPr>
          <w:p w14:paraId="71D6223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AZE06400</w:t>
            </w:r>
          </w:p>
        </w:tc>
        <w:tc>
          <w:tcPr>
            <w:tcW w:w="0" w:type="auto"/>
            <w:hideMark/>
          </w:tcPr>
          <w:p w14:paraId="3EECA926" w14:textId="54636721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23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2</w:t>
            </w:r>
          </w:p>
        </w:tc>
      </w:tr>
      <w:tr w:rsidR="004A0C8B" w:rsidRPr="00883823" w14:paraId="73F5716F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66455C3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BDI</w:t>
            </w:r>
          </w:p>
        </w:tc>
        <w:tc>
          <w:tcPr>
            <w:tcW w:w="3763" w:type="dxa"/>
            <w:hideMark/>
          </w:tcPr>
          <w:p w14:paraId="0DEF12FB" w14:textId="225671B3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Burundi (République du)</w:t>
            </w:r>
          </w:p>
        </w:tc>
        <w:tc>
          <w:tcPr>
            <w:tcW w:w="0" w:type="auto"/>
            <w:hideMark/>
          </w:tcPr>
          <w:p w14:paraId="27B7E3B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100550026</w:t>
            </w:r>
          </w:p>
        </w:tc>
        <w:tc>
          <w:tcPr>
            <w:tcW w:w="0" w:type="auto"/>
            <w:hideMark/>
          </w:tcPr>
          <w:p w14:paraId="54A8276B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BDI27000</w:t>
            </w:r>
          </w:p>
        </w:tc>
        <w:tc>
          <w:tcPr>
            <w:tcW w:w="0" w:type="auto"/>
            <w:hideMark/>
          </w:tcPr>
          <w:p w14:paraId="51FD0D5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11</w:t>
            </w:r>
          </w:p>
        </w:tc>
      </w:tr>
      <w:tr w:rsidR="004A0C8B" w:rsidRPr="00883823" w14:paraId="349F16B9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2A0D9D5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BEL</w:t>
            </w:r>
          </w:p>
        </w:tc>
        <w:tc>
          <w:tcPr>
            <w:tcW w:w="3763" w:type="dxa"/>
            <w:hideMark/>
          </w:tcPr>
          <w:p w14:paraId="67591F24" w14:textId="009FCF69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Belgique</w:t>
            </w:r>
          </w:p>
        </w:tc>
        <w:tc>
          <w:tcPr>
            <w:tcW w:w="0" w:type="auto"/>
            <w:hideMark/>
          </w:tcPr>
          <w:p w14:paraId="610C857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100550027</w:t>
            </w:r>
          </w:p>
        </w:tc>
        <w:tc>
          <w:tcPr>
            <w:tcW w:w="0" w:type="auto"/>
            <w:hideMark/>
          </w:tcPr>
          <w:p w14:paraId="3867FFF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BEL01800</w:t>
            </w:r>
          </w:p>
        </w:tc>
        <w:tc>
          <w:tcPr>
            <w:tcW w:w="0" w:type="auto"/>
            <w:hideMark/>
          </w:tcPr>
          <w:p w14:paraId="08D37E40" w14:textId="156B9734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38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2</w:t>
            </w:r>
          </w:p>
        </w:tc>
      </w:tr>
      <w:tr w:rsidR="004A0C8B" w:rsidRPr="00883823" w14:paraId="6C10D6C4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563776E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BEN</w:t>
            </w:r>
          </w:p>
        </w:tc>
        <w:tc>
          <w:tcPr>
            <w:tcW w:w="3763" w:type="dxa"/>
            <w:hideMark/>
          </w:tcPr>
          <w:p w14:paraId="28D9182B" w14:textId="1CD53549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Bénin (République du)</w:t>
            </w:r>
          </w:p>
        </w:tc>
        <w:tc>
          <w:tcPr>
            <w:tcW w:w="0" w:type="auto"/>
            <w:hideMark/>
          </w:tcPr>
          <w:p w14:paraId="2B80EF7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100550028</w:t>
            </w:r>
          </w:p>
        </w:tc>
        <w:tc>
          <w:tcPr>
            <w:tcW w:w="0" w:type="auto"/>
            <w:hideMark/>
          </w:tcPr>
          <w:p w14:paraId="0C6F1A13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BEN23300</w:t>
            </w:r>
          </w:p>
        </w:tc>
        <w:tc>
          <w:tcPr>
            <w:tcW w:w="0" w:type="auto"/>
            <w:hideMark/>
          </w:tcPr>
          <w:p w14:paraId="1D47F1B8" w14:textId="31201DC1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19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2</w:t>
            </w:r>
          </w:p>
        </w:tc>
      </w:tr>
      <w:tr w:rsidR="004A0C8B" w:rsidRPr="00883823" w14:paraId="247ED25C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5D0BFC83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BIH</w:t>
            </w:r>
          </w:p>
        </w:tc>
        <w:tc>
          <w:tcPr>
            <w:tcW w:w="3763" w:type="dxa"/>
            <w:hideMark/>
          </w:tcPr>
          <w:p w14:paraId="2FE3093A" w14:textId="035DE2AB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Bosnie-Herzégovine</w:t>
            </w:r>
          </w:p>
        </w:tc>
        <w:tc>
          <w:tcPr>
            <w:tcW w:w="0" w:type="auto"/>
            <w:hideMark/>
          </w:tcPr>
          <w:p w14:paraId="33E5D58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100550032</w:t>
            </w:r>
          </w:p>
        </w:tc>
        <w:tc>
          <w:tcPr>
            <w:tcW w:w="0" w:type="auto"/>
            <w:hideMark/>
          </w:tcPr>
          <w:p w14:paraId="133D859F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BIH14800</w:t>
            </w:r>
          </w:p>
        </w:tc>
        <w:tc>
          <w:tcPr>
            <w:tcW w:w="0" w:type="auto"/>
            <w:hideMark/>
          </w:tcPr>
          <w:p w14:paraId="3A3BD59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56</w:t>
            </w:r>
          </w:p>
        </w:tc>
      </w:tr>
      <w:tr w:rsidR="004A0C8B" w:rsidRPr="00883823" w14:paraId="38EF191A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3058E399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BOT</w:t>
            </w:r>
          </w:p>
        </w:tc>
        <w:tc>
          <w:tcPr>
            <w:tcW w:w="3763" w:type="dxa"/>
            <w:hideMark/>
          </w:tcPr>
          <w:p w14:paraId="5D2025B1" w14:textId="787B7FAF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Botswana (</w:t>
            </w:r>
            <w:r w:rsidR="00883823" w:rsidRPr="00883823">
              <w:rPr>
                <w:lang w:val="fr-FR"/>
              </w:rPr>
              <w:t>République</w:t>
            </w:r>
            <w:r w:rsidR="00DE547E" w:rsidRPr="00883823">
              <w:rPr>
                <w:lang w:val="fr-FR"/>
              </w:rPr>
              <w:t xml:space="preserve"> du</w:t>
            </w:r>
            <w:r w:rsidRPr="00883823">
              <w:rPr>
                <w:lang w:val="fr-FR"/>
              </w:rPr>
              <w:t>)</w:t>
            </w:r>
          </w:p>
        </w:tc>
        <w:tc>
          <w:tcPr>
            <w:tcW w:w="0" w:type="auto"/>
            <w:hideMark/>
          </w:tcPr>
          <w:p w14:paraId="3552F19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100550034</w:t>
            </w:r>
          </w:p>
        </w:tc>
        <w:tc>
          <w:tcPr>
            <w:tcW w:w="0" w:type="auto"/>
            <w:hideMark/>
          </w:tcPr>
          <w:p w14:paraId="4A0ACBC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BOT29700</w:t>
            </w:r>
          </w:p>
        </w:tc>
        <w:tc>
          <w:tcPr>
            <w:tcW w:w="0" w:type="auto"/>
            <w:hideMark/>
          </w:tcPr>
          <w:p w14:paraId="1B3770CD" w14:textId="70DDAA0B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0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8</w:t>
            </w:r>
          </w:p>
        </w:tc>
      </w:tr>
      <w:tr w:rsidR="004A0C8B" w:rsidRPr="00883823" w14:paraId="660CAD1B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47A2CFDD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CLN</w:t>
            </w:r>
          </w:p>
        </w:tc>
        <w:tc>
          <w:tcPr>
            <w:tcW w:w="3763" w:type="dxa"/>
            <w:hideMark/>
          </w:tcPr>
          <w:p w14:paraId="4C0D2DD2" w14:textId="17185ADA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Sri Lanka (République socialiste démocratique de)</w:t>
            </w:r>
          </w:p>
        </w:tc>
        <w:tc>
          <w:tcPr>
            <w:tcW w:w="0" w:type="auto"/>
            <w:hideMark/>
          </w:tcPr>
          <w:p w14:paraId="30A3B7A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100550049</w:t>
            </w:r>
          </w:p>
        </w:tc>
        <w:tc>
          <w:tcPr>
            <w:tcW w:w="0" w:type="auto"/>
            <w:hideMark/>
          </w:tcPr>
          <w:p w14:paraId="13C8ED11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CLN21900</w:t>
            </w:r>
          </w:p>
        </w:tc>
        <w:tc>
          <w:tcPr>
            <w:tcW w:w="0" w:type="auto"/>
            <w:hideMark/>
          </w:tcPr>
          <w:p w14:paraId="1E3B5A8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50</w:t>
            </w:r>
          </w:p>
        </w:tc>
      </w:tr>
      <w:tr w:rsidR="004A0C8B" w:rsidRPr="00883823" w14:paraId="0FA4577C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0F59CA4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COD</w:t>
            </w:r>
          </w:p>
        </w:tc>
        <w:tc>
          <w:tcPr>
            <w:tcW w:w="3763" w:type="dxa"/>
            <w:hideMark/>
          </w:tcPr>
          <w:p w14:paraId="02B143EF" w14:textId="5EB250FD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République démocratique du Congo</w:t>
            </w:r>
          </w:p>
        </w:tc>
        <w:tc>
          <w:tcPr>
            <w:tcW w:w="0" w:type="auto"/>
            <w:hideMark/>
          </w:tcPr>
          <w:p w14:paraId="6587E843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100550051</w:t>
            </w:r>
          </w:p>
        </w:tc>
        <w:tc>
          <w:tcPr>
            <w:tcW w:w="0" w:type="auto"/>
            <w:hideMark/>
          </w:tcPr>
          <w:p w14:paraId="29E6344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COD__100</w:t>
            </w:r>
          </w:p>
        </w:tc>
        <w:tc>
          <w:tcPr>
            <w:tcW w:w="0" w:type="auto"/>
            <w:hideMark/>
          </w:tcPr>
          <w:p w14:paraId="7F703B6A" w14:textId="5F369438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19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2</w:t>
            </w:r>
          </w:p>
        </w:tc>
      </w:tr>
      <w:tr w:rsidR="004A0C8B" w:rsidRPr="00883823" w14:paraId="360EAEEA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2EBCDAD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COG</w:t>
            </w:r>
          </w:p>
        </w:tc>
        <w:tc>
          <w:tcPr>
            <w:tcW w:w="3763" w:type="dxa"/>
            <w:hideMark/>
          </w:tcPr>
          <w:p w14:paraId="1E23EC5B" w14:textId="68AB6A65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Congo (République du)</w:t>
            </w:r>
          </w:p>
        </w:tc>
        <w:tc>
          <w:tcPr>
            <w:tcW w:w="0" w:type="auto"/>
            <w:hideMark/>
          </w:tcPr>
          <w:p w14:paraId="632F23C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100550052</w:t>
            </w:r>
          </w:p>
        </w:tc>
        <w:tc>
          <w:tcPr>
            <w:tcW w:w="0" w:type="auto"/>
            <w:hideMark/>
          </w:tcPr>
          <w:p w14:paraId="227C05B3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COG23500</w:t>
            </w:r>
          </w:p>
        </w:tc>
        <w:tc>
          <w:tcPr>
            <w:tcW w:w="0" w:type="auto"/>
            <w:hideMark/>
          </w:tcPr>
          <w:p w14:paraId="0AF3624C" w14:textId="7864BB1C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13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2</w:t>
            </w:r>
          </w:p>
        </w:tc>
      </w:tr>
      <w:tr w:rsidR="004A0C8B" w:rsidRPr="00883823" w14:paraId="7A3E2EA7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6C590E69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COM</w:t>
            </w:r>
          </w:p>
        </w:tc>
        <w:tc>
          <w:tcPr>
            <w:tcW w:w="3763" w:type="dxa"/>
            <w:hideMark/>
          </w:tcPr>
          <w:p w14:paraId="2F8AD652" w14:textId="4247FE30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Comores (Union des)</w:t>
            </w:r>
          </w:p>
        </w:tc>
        <w:tc>
          <w:tcPr>
            <w:tcW w:w="0" w:type="auto"/>
            <w:hideMark/>
          </w:tcPr>
          <w:p w14:paraId="7C4CCB2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100550053</w:t>
            </w:r>
          </w:p>
        </w:tc>
        <w:tc>
          <w:tcPr>
            <w:tcW w:w="0" w:type="auto"/>
            <w:hideMark/>
          </w:tcPr>
          <w:p w14:paraId="291A55F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COM20700</w:t>
            </w:r>
          </w:p>
        </w:tc>
        <w:tc>
          <w:tcPr>
            <w:tcW w:w="0" w:type="auto"/>
            <w:hideMark/>
          </w:tcPr>
          <w:p w14:paraId="72607A3B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29</w:t>
            </w:r>
          </w:p>
        </w:tc>
      </w:tr>
      <w:tr w:rsidR="004A0C8B" w:rsidRPr="00883823" w14:paraId="714710A3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3E90BB5F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CVA</w:t>
            </w:r>
          </w:p>
        </w:tc>
        <w:tc>
          <w:tcPr>
            <w:tcW w:w="3763" w:type="dxa"/>
            <w:hideMark/>
          </w:tcPr>
          <w:p w14:paraId="51710B58" w14:textId="109DD7C7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Cité du Vatican (État de la)</w:t>
            </w:r>
          </w:p>
        </w:tc>
        <w:tc>
          <w:tcPr>
            <w:tcW w:w="0" w:type="auto"/>
            <w:hideMark/>
          </w:tcPr>
          <w:p w14:paraId="78CD150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100550056</w:t>
            </w:r>
          </w:p>
        </w:tc>
        <w:tc>
          <w:tcPr>
            <w:tcW w:w="0" w:type="auto"/>
            <w:hideMark/>
          </w:tcPr>
          <w:p w14:paraId="6EAC49C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CVA08300</w:t>
            </w:r>
          </w:p>
        </w:tc>
        <w:tc>
          <w:tcPr>
            <w:tcW w:w="0" w:type="auto"/>
            <w:hideMark/>
          </w:tcPr>
          <w:p w14:paraId="6297B6A7" w14:textId="0D47F97B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2</w:t>
            </w:r>
          </w:p>
        </w:tc>
      </w:tr>
      <w:tr w:rsidR="004A0C8B" w:rsidRPr="00883823" w14:paraId="15B60831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4E56339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CVA</w:t>
            </w:r>
          </w:p>
        </w:tc>
        <w:tc>
          <w:tcPr>
            <w:tcW w:w="3763" w:type="dxa"/>
            <w:hideMark/>
          </w:tcPr>
          <w:p w14:paraId="5C06747C" w14:textId="214300FB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Cité du Vatican (État de la)</w:t>
            </w:r>
          </w:p>
        </w:tc>
        <w:tc>
          <w:tcPr>
            <w:tcW w:w="0" w:type="auto"/>
            <w:hideMark/>
          </w:tcPr>
          <w:p w14:paraId="7EAF953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100550057</w:t>
            </w:r>
          </w:p>
        </w:tc>
        <w:tc>
          <w:tcPr>
            <w:tcW w:w="0" w:type="auto"/>
            <w:hideMark/>
          </w:tcPr>
          <w:p w14:paraId="30FBFC21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CVA08500</w:t>
            </w:r>
          </w:p>
        </w:tc>
        <w:tc>
          <w:tcPr>
            <w:tcW w:w="0" w:type="auto"/>
            <w:hideMark/>
          </w:tcPr>
          <w:p w14:paraId="4E044ACA" w14:textId="37BB6BFC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2</w:t>
            </w:r>
          </w:p>
        </w:tc>
      </w:tr>
      <w:tr w:rsidR="004A0C8B" w:rsidRPr="00883823" w14:paraId="70BE452D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03650D5B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DJI</w:t>
            </w:r>
          </w:p>
        </w:tc>
        <w:tc>
          <w:tcPr>
            <w:tcW w:w="3763" w:type="dxa"/>
            <w:hideMark/>
          </w:tcPr>
          <w:p w14:paraId="56BE0F75" w14:textId="3F930CBD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Djibouti (République de)</w:t>
            </w:r>
          </w:p>
        </w:tc>
        <w:tc>
          <w:tcPr>
            <w:tcW w:w="0" w:type="auto"/>
            <w:hideMark/>
          </w:tcPr>
          <w:p w14:paraId="5463EC9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100550063</w:t>
            </w:r>
          </w:p>
        </w:tc>
        <w:tc>
          <w:tcPr>
            <w:tcW w:w="0" w:type="auto"/>
            <w:hideMark/>
          </w:tcPr>
          <w:p w14:paraId="18777A8D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DJI09900</w:t>
            </w:r>
          </w:p>
        </w:tc>
        <w:tc>
          <w:tcPr>
            <w:tcW w:w="0" w:type="auto"/>
            <w:hideMark/>
          </w:tcPr>
          <w:p w14:paraId="3AA54113" w14:textId="4DE0B71C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16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8</w:t>
            </w:r>
          </w:p>
        </w:tc>
      </w:tr>
      <w:tr w:rsidR="004A0C8B" w:rsidRPr="00883823" w14:paraId="611C3364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4E70AFE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DNK</w:t>
            </w:r>
          </w:p>
        </w:tc>
        <w:tc>
          <w:tcPr>
            <w:tcW w:w="3763" w:type="dxa"/>
            <w:hideMark/>
          </w:tcPr>
          <w:p w14:paraId="541A1C8B" w14:textId="3B2BC51A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D</w:t>
            </w:r>
            <w:r w:rsidR="00DE547E" w:rsidRPr="00883823">
              <w:rPr>
                <w:lang w:val="fr-FR"/>
              </w:rPr>
              <w:t>ane</w:t>
            </w:r>
            <w:r w:rsidRPr="00883823">
              <w:rPr>
                <w:lang w:val="fr-FR"/>
              </w:rPr>
              <w:t>mark</w:t>
            </w:r>
          </w:p>
        </w:tc>
        <w:tc>
          <w:tcPr>
            <w:tcW w:w="0" w:type="auto"/>
            <w:hideMark/>
          </w:tcPr>
          <w:p w14:paraId="08C5ED9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100550065</w:t>
            </w:r>
          </w:p>
        </w:tc>
        <w:tc>
          <w:tcPr>
            <w:tcW w:w="0" w:type="auto"/>
            <w:hideMark/>
          </w:tcPr>
          <w:p w14:paraId="2C38A5A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DNK090XR</w:t>
            </w:r>
          </w:p>
        </w:tc>
        <w:tc>
          <w:tcPr>
            <w:tcW w:w="0" w:type="auto"/>
            <w:hideMark/>
          </w:tcPr>
          <w:p w14:paraId="1438C64D" w14:textId="24BED91D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33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5</w:t>
            </w:r>
          </w:p>
        </w:tc>
      </w:tr>
      <w:tr w:rsidR="004A0C8B" w:rsidRPr="00883823" w14:paraId="383746D9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11EC5EB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GAB</w:t>
            </w:r>
          </w:p>
        </w:tc>
        <w:tc>
          <w:tcPr>
            <w:tcW w:w="3763" w:type="dxa"/>
            <w:hideMark/>
          </w:tcPr>
          <w:p w14:paraId="33FB6994" w14:textId="2E0B3CE5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Gabonaise (République)</w:t>
            </w:r>
          </w:p>
        </w:tc>
        <w:tc>
          <w:tcPr>
            <w:tcW w:w="0" w:type="auto"/>
            <w:hideMark/>
          </w:tcPr>
          <w:p w14:paraId="4F0E225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100550085</w:t>
            </w:r>
          </w:p>
        </w:tc>
        <w:tc>
          <w:tcPr>
            <w:tcW w:w="0" w:type="auto"/>
            <w:hideMark/>
          </w:tcPr>
          <w:p w14:paraId="6C4839B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GAB26000</w:t>
            </w:r>
          </w:p>
        </w:tc>
        <w:tc>
          <w:tcPr>
            <w:tcW w:w="0" w:type="auto"/>
            <w:hideMark/>
          </w:tcPr>
          <w:p w14:paraId="29DA568E" w14:textId="525F00AD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13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2</w:t>
            </w:r>
          </w:p>
        </w:tc>
      </w:tr>
      <w:tr w:rsidR="004A0C8B" w:rsidRPr="00883823" w14:paraId="63CEB73A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3BA5D4B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GEO</w:t>
            </w:r>
          </w:p>
        </w:tc>
        <w:tc>
          <w:tcPr>
            <w:tcW w:w="3763" w:type="dxa"/>
            <w:hideMark/>
          </w:tcPr>
          <w:p w14:paraId="63DD4651" w14:textId="2BC6CFC7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G</w:t>
            </w:r>
            <w:r w:rsidR="00DE547E" w:rsidRPr="00883823">
              <w:rPr>
                <w:lang w:val="fr-FR"/>
              </w:rPr>
              <w:t>é</w:t>
            </w:r>
            <w:r w:rsidRPr="00883823">
              <w:rPr>
                <w:lang w:val="fr-FR"/>
              </w:rPr>
              <w:t>orgi</w:t>
            </w:r>
            <w:r w:rsidR="00DE547E" w:rsidRPr="00883823">
              <w:rPr>
                <w:lang w:val="fr-FR"/>
              </w:rPr>
              <w:t>e</w:t>
            </w:r>
          </w:p>
        </w:tc>
        <w:tc>
          <w:tcPr>
            <w:tcW w:w="0" w:type="auto"/>
            <w:hideMark/>
          </w:tcPr>
          <w:p w14:paraId="3ADF7E39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100550086</w:t>
            </w:r>
          </w:p>
        </w:tc>
        <w:tc>
          <w:tcPr>
            <w:tcW w:w="0" w:type="auto"/>
            <w:hideMark/>
          </w:tcPr>
          <w:p w14:paraId="2AFA20A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GEO06400</w:t>
            </w:r>
          </w:p>
        </w:tc>
        <w:tc>
          <w:tcPr>
            <w:tcW w:w="0" w:type="auto"/>
            <w:hideMark/>
          </w:tcPr>
          <w:p w14:paraId="58C39F9A" w14:textId="6EF877ED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23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2</w:t>
            </w:r>
          </w:p>
        </w:tc>
      </w:tr>
      <w:tr w:rsidR="004A0C8B" w:rsidRPr="00883823" w14:paraId="380B349F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0C581593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GNE</w:t>
            </w:r>
          </w:p>
        </w:tc>
        <w:tc>
          <w:tcPr>
            <w:tcW w:w="3763" w:type="dxa"/>
            <w:hideMark/>
          </w:tcPr>
          <w:p w14:paraId="2A40524A" w14:textId="4467EBB8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Guinée équatoriale (République de)</w:t>
            </w:r>
          </w:p>
        </w:tc>
        <w:tc>
          <w:tcPr>
            <w:tcW w:w="0" w:type="auto"/>
            <w:hideMark/>
          </w:tcPr>
          <w:p w14:paraId="00A1A8F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100550090</w:t>
            </w:r>
          </w:p>
        </w:tc>
        <w:tc>
          <w:tcPr>
            <w:tcW w:w="0" w:type="auto"/>
            <w:hideMark/>
          </w:tcPr>
          <w:p w14:paraId="54DBDB8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GNE30300</w:t>
            </w:r>
          </w:p>
        </w:tc>
        <w:tc>
          <w:tcPr>
            <w:tcW w:w="0" w:type="auto"/>
            <w:hideMark/>
          </w:tcPr>
          <w:p w14:paraId="1181B50B" w14:textId="0769662B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18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8</w:t>
            </w:r>
          </w:p>
        </w:tc>
      </w:tr>
      <w:tr w:rsidR="004A0C8B" w:rsidRPr="00883823" w14:paraId="10D84DDD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20EE987F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IRQ</w:t>
            </w:r>
          </w:p>
        </w:tc>
        <w:tc>
          <w:tcPr>
            <w:tcW w:w="3763" w:type="dxa"/>
            <w:hideMark/>
          </w:tcPr>
          <w:p w14:paraId="7C5D06B7" w14:textId="5B3C82D5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Iraq (République d')</w:t>
            </w:r>
          </w:p>
        </w:tc>
        <w:tc>
          <w:tcPr>
            <w:tcW w:w="0" w:type="auto"/>
            <w:hideMark/>
          </w:tcPr>
          <w:p w14:paraId="17D79EBB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100550110</w:t>
            </w:r>
          </w:p>
        </w:tc>
        <w:tc>
          <w:tcPr>
            <w:tcW w:w="0" w:type="auto"/>
            <w:hideMark/>
          </w:tcPr>
          <w:p w14:paraId="45F1365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IRQ25600</w:t>
            </w:r>
          </w:p>
        </w:tc>
        <w:tc>
          <w:tcPr>
            <w:tcW w:w="0" w:type="auto"/>
            <w:hideMark/>
          </w:tcPr>
          <w:p w14:paraId="51BE693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50</w:t>
            </w:r>
          </w:p>
        </w:tc>
      </w:tr>
      <w:tr w:rsidR="004A0C8B" w:rsidRPr="00883823" w14:paraId="1EBBCB99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552FBEB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KEN</w:t>
            </w:r>
          </w:p>
        </w:tc>
        <w:tc>
          <w:tcPr>
            <w:tcW w:w="3763" w:type="dxa"/>
            <w:hideMark/>
          </w:tcPr>
          <w:p w14:paraId="23B3A156" w14:textId="07C5B3CB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Kenya (R</w:t>
            </w:r>
            <w:r w:rsidR="00DE547E" w:rsidRPr="00883823">
              <w:rPr>
                <w:lang w:val="fr-FR"/>
              </w:rPr>
              <w:t>épublique du</w:t>
            </w:r>
            <w:r w:rsidRPr="00883823">
              <w:rPr>
                <w:lang w:val="fr-FR"/>
              </w:rPr>
              <w:t>)</w:t>
            </w:r>
          </w:p>
        </w:tc>
        <w:tc>
          <w:tcPr>
            <w:tcW w:w="0" w:type="auto"/>
            <w:hideMark/>
          </w:tcPr>
          <w:p w14:paraId="3D411E9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100550120</w:t>
            </w:r>
          </w:p>
        </w:tc>
        <w:tc>
          <w:tcPr>
            <w:tcW w:w="0" w:type="auto"/>
            <w:hideMark/>
          </w:tcPr>
          <w:p w14:paraId="063F18C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KEN24900</w:t>
            </w:r>
          </w:p>
        </w:tc>
        <w:tc>
          <w:tcPr>
            <w:tcW w:w="0" w:type="auto"/>
            <w:hideMark/>
          </w:tcPr>
          <w:p w14:paraId="3DA5DA7D" w14:textId="3DA7D560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0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8</w:t>
            </w:r>
          </w:p>
        </w:tc>
      </w:tr>
      <w:tr w:rsidR="004A0C8B" w:rsidRPr="00883823" w14:paraId="018DDA3D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257E6C6C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LIE</w:t>
            </w:r>
          </w:p>
        </w:tc>
        <w:tc>
          <w:tcPr>
            <w:tcW w:w="3763" w:type="dxa"/>
            <w:hideMark/>
          </w:tcPr>
          <w:p w14:paraId="7E123BC7" w14:textId="2A367DD3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Liechtenstein (Principauté de)</w:t>
            </w:r>
          </w:p>
        </w:tc>
        <w:tc>
          <w:tcPr>
            <w:tcW w:w="0" w:type="auto"/>
            <w:hideMark/>
          </w:tcPr>
          <w:p w14:paraId="1C8C4B9D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100550132</w:t>
            </w:r>
          </w:p>
        </w:tc>
        <w:tc>
          <w:tcPr>
            <w:tcW w:w="0" w:type="auto"/>
            <w:hideMark/>
          </w:tcPr>
          <w:p w14:paraId="4D3D858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LIE25300</w:t>
            </w:r>
          </w:p>
        </w:tc>
        <w:tc>
          <w:tcPr>
            <w:tcW w:w="0" w:type="auto"/>
            <w:hideMark/>
          </w:tcPr>
          <w:p w14:paraId="4C375392" w14:textId="2BD12F2F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18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8</w:t>
            </w:r>
          </w:p>
        </w:tc>
      </w:tr>
      <w:tr w:rsidR="004A0C8B" w:rsidRPr="00883823" w14:paraId="2E71467D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39FA139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LSO</w:t>
            </w:r>
          </w:p>
        </w:tc>
        <w:tc>
          <w:tcPr>
            <w:tcW w:w="3763" w:type="dxa"/>
            <w:hideMark/>
          </w:tcPr>
          <w:p w14:paraId="49CED2B0" w14:textId="46078DE9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Lesotho (Royaume du)</w:t>
            </w:r>
          </w:p>
        </w:tc>
        <w:tc>
          <w:tcPr>
            <w:tcW w:w="0" w:type="auto"/>
            <w:hideMark/>
          </w:tcPr>
          <w:p w14:paraId="1E7583C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100550133</w:t>
            </w:r>
          </w:p>
        </w:tc>
        <w:tc>
          <w:tcPr>
            <w:tcW w:w="0" w:type="auto"/>
            <w:hideMark/>
          </w:tcPr>
          <w:p w14:paraId="1D4D3AF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LSO30500</w:t>
            </w:r>
          </w:p>
        </w:tc>
        <w:tc>
          <w:tcPr>
            <w:tcW w:w="0" w:type="auto"/>
            <w:hideMark/>
          </w:tcPr>
          <w:p w14:paraId="36DBEF1F" w14:textId="76840213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4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8</w:t>
            </w:r>
          </w:p>
        </w:tc>
      </w:tr>
      <w:tr w:rsidR="004A0C8B" w:rsidRPr="00883823" w14:paraId="0FD13EBD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4AA9F52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MAU</w:t>
            </w:r>
          </w:p>
        </w:tc>
        <w:tc>
          <w:tcPr>
            <w:tcW w:w="3763" w:type="dxa"/>
            <w:hideMark/>
          </w:tcPr>
          <w:p w14:paraId="752F183B" w14:textId="3E4A451F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Maurice (République de)</w:t>
            </w:r>
          </w:p>
        </w:tc>
        <w:tc>
          <w:tcPr>
            <w:tcW w:w="0" w:type="auto"/>
            <w:hideMark/>
          </w:tcPr>
          <w:p w14:paraId="2AC196A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100550137</w:t>
            </w:r>
          </w:p>
        </w:tc>
        <w:tc>
          <w:tcPr>
            <w:tcW w:w="0" w:type="auto"/>
            <w:hideMark/>
          </w:tcPr>
          <w:p w14:paraId="5FBE65C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MAU__100</w:t>
            </w:r>
          </w:p>
        </w:tc>
        <w:tc>
          <w:tcPr>
            <w:tcW w:w="0" w:type="auto"/>
            <w:hideMark/>
          </w:tcPr>
          <w:p w14:paraId="26546C73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29</w:t>
            </w:r>
          </w:p>
        </w:tc>
      </w:tr>
      <w:tr w:rsidR="004A0C8B" w:rsidRPr="00883823" w14:paraId="703D39C0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69608CA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MDA</w:t>
            </w:r>
          </w:p>
        </w:tc>
        <w:tc>
          <w:tcPr>
            <w:tcW w:w="3763" w:type="dxa"/>
            <w:hideMark/>
          </w:tcPr>
          <w:p w14:paraId="38010B7B" w14:textId="7083804F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Moldova (République de)</w:t>
            </w:r>
          </w:p>
        </w:tc>
        <w:tc>
          <w:tcPr>
            <w:tcW w:w="0" w:type="auto"/>
            <w:hideMark/>
          </w:tcPr>
          <w:p w14:paraId="1B22509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100550139</w:t>
            </w:r>
          </w:p>
        </w:tc>
        <w:tc>
          <w:tcPr>
            <w:tcW w:w="0" w:type="auto"/>
            <w:hideMark/>
          </w:tcPr>
          <w:p w14:paraId="0E7A81B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MDA06300</w:t>
            </w:r>
          </w:p>
        </w:tc>
        <w:tc>
          <w:tcPr>
            <w:tcW w:w="0" w:type="auto"/>
            <w:hideMark/>
          </w:tcPr>
          <w:p w14:paraId="0CCEAFDC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50</w:t>
            </w:r>
          </w:p>
        </w:tc>
      </w:tr>
      <w:tr w:rsidR="004A0C8B" w:rsidRPr="00883823" w14:paraId="4BC4C6D5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77DD68B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MDG</w:t>
            </w:r>
          </w:p>
        </w:tc>
        <w:tc>
          <w:tcPr>
            <w:tcW w:w="3763" w:type="dxa"/>
            <w:hideMark/>
          </w:tcPr>
          <w:p w14:paraId="040833BE" w14:textId="2AE1E926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Madagascar (République de)</w:t>
            </w:r>
          </w:p>
        </w:tc>
        <w:tc>
          <w:tcPr>
            <w:tcW w:w="0" w:type="auto"/>
            <w:hideMark/>
          </w:tcPr>
          <w:p w14:paraId="49B5B71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100550140</w:t>
            </w:r>
          </w:p>
        </w:tc>
        <w:tc>
          <w:tcPr>
            <w:tcW w:w="0" w:type="auto"/>
            <w:hideMark/>
          </w:tcPr>
          <w:p w14:paraId="5B3E00F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MDG23600</w:t>
            </w:r>
          </w:p>
        </w:tc>
        <w:tc>
          <w:tcPr>
            <w:tcW w:w="0" w:type="auto"/>
            <w:hideMark/>
          </w:tcPr>
          <w:p w14:paraId="74B7D71F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29</w:t>
            </w:r>
          </w:p>
        </w:tc>
      </w:tr>
      <w:tr w:rsidR="004A0C8B" w:rsidRPr="00883823" w14:paraId="1E2150FF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570CBBE9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MKD</w:t>
            </w:r>
          </w:p>
        </w:tc>
        <w:tc>
          <w:tcPr>
            <w:tcW w:w="3763" w:type="dxa"/>
            <w:hideMark/>
          </w:tcPr>
          <w:p w14:paraId="1E91AE04" w14:textId="6F8743FD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Macédoine du Nord (République de)</w:t>
            </w:r>
          </w:p>
        </w:tc>
        <w:tc>
          <w:tcPr>
            <w:tcW w:w="0" w:type="auto"/>
            <w:hideMark/>
          </w:tcPr>
          <w:p w14:paraId="55CD9729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100550142</w:t>
            </w:r>
          </w:p>
        </w:tc>
        <w:tc>
          <w:tcPr>
            <w:tcW w:w="0" w:type="auto"/>
            <w:hideMark/>
          </w:tcPr>
          <w:p w14:paraId="4B2CD33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MKD14800</w:t>
            </w:r>
          </w:p>
        </w:tc>
        <w:tc>
          <w:tcPr>
            <w:tcW w:w="0" w:type="auto"/>
            <w:hideMark/>
          </w:tcPr>
          <w:p w14:paraId="11AFBE39" w14:textId="4A1450F8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22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8</w:t>
            </w:r>
          </w:p>
        </w:tc>
      </w:tr>
      <w:tr w:rsidR="004A0C8B" w:rsidRPr="00883823" w14:paraId="3DE79870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7F2D1AA1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MLD</w:t>
            </w:r>
          </w:p>
        </w:tc>
        <w:tc>
          <w:tcPr>
            <w:tcW w:w="3763" w:type="dxa"/>
            <w:hideMark/>
          </w:tcPr>
          <w:p w14:paraId="00638415" w14:textId="241306BE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Maldives (République des)</w:t>
            </w:r>
          </w:p>
        </w:tc>
        <w:tc>
          <w:tcPr>
            <w:tcW w:w="0" w:type="auto"/>
            <w:hideMark/>
          </w:tcPr>
          <w:p w14:paraId="04CEDB3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100550144</w:t>
            </w:r>
          </w:p>
        </w:tc>
        <w:tc>
          <w:tcPr>
            <w:tcW w:w="0" w:type="auto"/>
            <w:hideMark/>
          </w:tcPr>
          <w:p w14:paraId="0EBBBE2C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MLD30600</w:t>
            </w:r>
          </w:p>
        </w:tc>
        <w:tc>
          <w:tcPr>
            <w:tcW w:w="0" w:type="auto"/>
            <w:hideMark/>
          </w:tcPr>
          <w:p w14:paraId="537B57E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50</w:t>
            </w:r>
          </w:p>
        </w:tc>
      </w:tr>
      <w:tr w:rsidR="004A0C8B" w:rsidRPr="00883823" w14:paraId="633092C5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78CFD14F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MLI</w:t>
            </w:r>
          </w:p>
        </w:tc>
        <w:tc>
          <w:tcPr>
            <w:tcW w:w="3763" w:type="dxa"/>
            <w:hideMark/>
          </w:tcPr>
          <w:p w14:paraId="579DAE9F" w14:textId="648AEDB0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Mali (République du)</w:t>
            </w:r>
          </w:p>
        </w:tc>
        <w:tc>
          <w:tcPr>
            <w:tcW w:w="0" w:type="auto"/>
            <w:hideMark/>
          </w:tcPr>
          <w:p w14:paraId="5740EB6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100550145</w:t>
            </w:r>
          </w:p>
        </w:tc>
        <w:tc>
          <w:tcPr>
            <w:tcW w:w="0" w:type="auto"/>
            <w:hideMark/>
          </w:tcPr>
          <w:p w14:paraId="70934F2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MLI__100</w:t>
            </w:r>
          </w:p>
        </w:tc>
        <w:tc>
          <w:tcPr>
            <w:tcW w:w="0" w:type="auto"/>
            <w:hideMark/>
          </w:tcPr>
          <w:p w14:paraId="5E50F76A" w14:textId="1CC2D90F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19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2</w:t>
            </w:r>
          </w:p>
        </w:tc>
      </w:tr>
      <w:tr w:rsidR="004A0C8B" w:rsidRPr="00883823" w14:paraId="7DFB8C3F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597B73AB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MLT</w:t>
            </w:r>
          </w:p>
        </w:tc>
        <w:tc>
          <w:tcPr>
            <w:tcW w:w="3763" w:type="dxa"/>
            <w:hideMark/>
          </w:tcPr>
          <w:p w14:paraId="70115ABC" w14:textId="1BAF4096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Malt</w:t>
            </w:r>
            <w:r w:rsidR="00DE547E" w:rsidRPr="00883823">
              <w:rPr>
                <w:lang w:val="fr-FR"/>
              </w:rPr>
              <w:t>e</w:t>
            </w:r>
          </w:p>
        </w:tc>
        <w:tc>
          <w:tcPr>
            <w:tcW w:w="0" w:type="auto"/>
            <w:hideMark/>
          </w:tcPr>
          <w:p w14:paraId="64D2C28D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100550146</w:t>
            </w:r>
          </w:p>
        </w:tc>
        <w:tc>
          <w:tcPr>
            <w:tcW w:w="0" w:type="auto"/>
            <w:hideMark/>
          </w:tcPr>
          <w:p w14:paraId="047E769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MLT14700</w:t>
            </w:r>
          </w:p>
        </w:tc>
        <w:tc>
          <w:tcPr>
            <w:tcW w:w="0" w:type="auto"/>
            <w:hideMark/>
          </w:tcPr>
          <w:p w14:paraId="029735E7" w14:textId="389DB95A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22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8</w:t>
            </w:r>
          </w:p>
        </w:tc>
      </w:tr>
      <w:tr w:rsidR="004A0C8B" w:rsidRPr="00883823" w14:paraId="77ACF517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364048F9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lastRenderedPageBreak/>
              <w:t>MOZ</w:t>
            </w:r>
          </w:p>
        </w:tc>
        <w:tc>
          <w:tcPr>
            <w:tcW w:w="3763" w:type="dxa"/>
            <w:hideMark/>
          </w:tcPr>
          <w:p w14:paraId="5B3C3B38" w14:textId="0A7905D7" w:rsidR="001373D1" w:rsidRPr="00883823" w:rsidRDefault="00DE547E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Mozambique (République du)</w:t>
            </w:r>
          </w:p>
        </w:tc>
        <w:tc>
          <w:tcPr>
            <w:tcW w:w="0" w:type="auto"/>
            <w:hideMark/>
          </w:tcPr>
          <w:p w14:paraId="30B8A71D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100550148</w:t>
            </w:r>
          </w:p>
        </w:tc>
        <w:tc>
          <w:tcPr>
            <w:tcW w:w="0" w:type="auto"/>
            <w:hideMark/>
          </w:tcPr>
          <w:p w14:paraId="36EFE039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MOZ30700</w:t>
            </w:r>
          </w:p>
        </w:tc>
        <w:tc>
          <w:tcPr>
            <w:tcW w:w="0" w:type="auto"/>
            <w:hideMark/>
          </w:tcPr>
          <w:p w14:paraId="2B79B8A2" w14:textId="422BF0C1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</w:t>
            </w:r>
          </w:p>
        </w:tc>
      </w:tr>
      <w:tr w:rsidR="004A0C8B" w:rsidRPr="00883823" w14:paraId="1F1CA8BA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4143762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MWI</w:t>
            </w:r>
          </w:p>
        </w:tc>
        <w:tc>
          <w:tcPr>
            <w:tcW w:w="3763" w:type="dxa"/>
            <w:hideMark/>
          </w:tcPr>
          <w:p w14:paraId="5419A23E" w14:textId="77777777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Malawi</w:t>
            </w:r>
          </w:p>
        </w:tc>
        <w:tc>
          <w:tcPr>
            <w:tcW w:w="0" w:type="auto"/>
            <w:hideMark/>
          </w:tcPr>
          <w:p w14:paraId="7672151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100550151</w:t>
            </w:r>
          </w:p>
        </w:tc>
        <w:tc>
          <w:tcPr>
            <w:tcW w:w="0" w:type="auto"/>
            <w:hideMark/>
          </w:tcPr>
          <w:p w14:paraId="119F004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MWI30800</w:t>
            </w:r>
          </w:p>
        </w:tc>
        <w:tc>
          <w:tcPr>
            <w:tcW w:w="0" w:type="auto"/>
            <w:hideMark/>
          </w:tcPr>
          <w:p w14:paraId="1BDA41D7" w14:textId="48A57B28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4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8</w:t>
            </w:r>
          </w:p>
        </w:tc>
      </w:tr>
      <w:tr w:rsidR="004A0C8B" w:rsidRPr="00883823" w14:paraId="460ADAF3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2981B65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NIG</w:t>
            </w:r>
          </w:p>
        </w:tc>
        <w:tc>
          <w:tcPr>
            <w:tcW w:w="3763" w:type="dxa"/>
            <w:hideMark/>
          </w:tcPr>
          <w:p w14:paraId="703C3DF4" w14:textId="2700BBBE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Nigéria (République fédérale du)</w:t>
            </w:r>
          </w:p>
        </w:tc>
        <w:tc>
          <w:tcPr>
            <w:tcW w:w="0" w:type="auto"/>
            <w:hideMark/>
          </w:tcPr>
          <w:p w14:paraId="5221B57F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100550153</w:t>
            </w:r>
          </w:p>
        </w:tc>
        <w:tc>
          <w:tcPr>
            <w:tcW w:w="0" w:type="auto"/>
            <w:hideMark/>
          </w:tcPr>
          <w:p w14:paraId="723CACB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NIG11900</w:t>
            </w:r>
          </w:p>
        </w:tc>
        <w:tc>
          <w:tcPr>
            <w:tcW w:w="0" w:type="auto"/>
            <w:hideMark/>
          </w:tcPr>
          <w:p w14:paraId="1CBAD1AF" w14:textId="26706843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19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2</w:t>
            </w:r>
          </w:p>
        </w:tc>
      </w:tr>
      <w:tr w:rsidR="004A0C8B" w:rsidRPr="00883823" w14:paraId="3DC6E585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297E74D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NMB</w:t>
            </w:r>
          </w:p>
        </w:tc>
        <w:tc>
          <w:tcPr>
            <w:tcW w:w="3763" w:type="dxa"/>
            <w:hideMark/>
          </w:tcPr>
          <w:p w14:paraId="735550C4" w14:textId="7CB7F3FD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Namibie (République de)</w:t>
            </w:r>
          </w:p>
        </w:tc>
        <w:tc>
          <w:tcPr>
            <w:tcW w:w="0" w:type="auto"/>
            <w:hideMark/>
          </w:tcPr>
          <w:p w14:paraId="2B08684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100550154</w:t>
            </w:r>
          </w:p>
        </w:tc>
        <w:tc>
          <w:tcPr>
            <w:tcW w:w="0" w:type="auto"/>
            <w:hideMark/>
          </w:tcPr>
          <w:p w14:paraId="7C95A6BC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NMB02500</w:t>
            </w:r>
          </w:p>
        </w:tc>
        <w:tc>
          <w:tcPr>
            <w:tcW w:w="0" w:type="auto"/>
            <w:hideMark/>
          </w:tcPr>
          <w:p w14:paraId="142A81EC" w14:textId="027DAFFE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18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8</w:t>
            </w:r>
          </w:p>
        </w:tc>
      </w:tr>
      <w:tr w:rsidR="004A0C8B" w:rsidRPr="00883823" w14:paraId="5A73199A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125FEE4B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NPL</w:t>
            </w:r>
          </w:p>
        </w:tc>
        <w:tc>
          <w:tcPr>
            <w:tcW w:w="3763" w:type="dxa"/>
            <w:hideMark/>
          </w:tcPr>
          <w:p w14:paraId="054577F6" w14:textId="45180F26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Népal (République fédérale démocratique du)</w:t>
            </w:r>
          </w:p>
        </w:tc>
        <w:tc>
          <w:tcPr>
            <w:tcW w:w="0" w:type="auto"/>
            <w:hideMark/>
          </w:tcPr>
          <w:p w14:paraId="5517BB2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100550157</w:t>
            </w:r>
          </w:p>
        </w:tc>
        <w:tc>
          <w:tcPr>
            <w:tcW w:w="0" w:type="auto"/>
            <w:hideMark/>
          </w:tcPr>
          <w:p w14:paraId="0A72EBFC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NPL12200</w:t>
            </w:r>
          </w:p>
        </w:tc>
        <w:tc>
          <w:tcPr>
            <w:tcW w:w="0" w:type="auto"/>
            <w:hideMark/>
          </w:tcPr>
          <w:p w14:paraId="75D3D3D9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50</w:t>
            </w:r>
          </w:p>
        </w:tc>
      </w:tr>
      <w:tr w:rsidR="004A0C8B" w:rsidRPr="00883823" w14:paraId="1242ABEE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0CAA06D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POL</w:t>
            </w:r>
          </w:p>
        </w:tc>
        <w:tc>
          <w:tcPr>
            <w:tcW w:w="3763" w:type="dxa"/>
            <w:hideMark/>
          </w:tcPr>
          <w:p w14:paraId="71D4E3B4" w14:textId="33608332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Pologne (République de)</w:t>
            </w:r>
          </w:p>
        </w:tc>
        <w:tc>
          <w:tcPr>
            <w:tcW w:w="0" w:type="auto"/>
            <w:hideMark/>
          </w:tcPr>
          <w:p w14:paraId="0F3077C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100550165</w:t>
            </w:r>
          </w:p>
        </w:tc>
        <w:tc>
          <w:tcPr>
            <w:tcW w:w="0" w:type="auto"/>
            <w:hideMark/>
          </w:tcPr>
          <w:p w14:paraId="51703C8D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POL13200</w:t>
            </w:r>
          </w:p>
        </w:tc>
        <w:tc>
          <w:tcPr>
            <w:tcW w:w="0" w:type="auto"/>
            <w:hideMark/>
          </w:tcPr>
          <w:p w14:paraId="59CFC19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50</w:t>
            </w:r>
          </w:p>
        </w:tc>
      </w:tr>
      <w:tr w:rsidR="004A0C8B" w:rsidRPr="00883823" w14:paraId="06F12256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22CA766C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ROU</w:t>
            </w:r>
          </w:p>
        </w:tc>
        <w:tc>
          <w:tcPr>
            <w:tcW w:w="3763" w:type="dxa"/>
            <w:hideMark/>
          </w:tcPr>
          <w:p w14:paraId="4C2DC01C" w14:textId="2B325209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Ro</w:t>
            </w:r>
            <w:r w:rsidR="008D07E3">
              <w:rPr>
                <w:lang w:val="fr-FR"/>
              </w:rPr>
              <w:t>u</w:t>
            </w:r>
            <w:r w:rsidRPr="00883823">
              <w:rPr>
                <w:lang w:val="fr-FR"/>
              </w:rPr>
              <w:t>mani</w:t>
            </w:r>
            <w:r w:rsidR="004D7B43" w:rsidRPr="00883823">
              <w:rPr>
                <w:lang w:val="fr-FR"/>
              </w:rPr>
              <w:t>e</w:t>
            </w:r>
          </w:p>
        </w:tc>
        <w:tc>
          <w:tcPr>
            <w:tcW w:w="0" w:type="auto"/>
            <w:hideMark/>
          </w:tcPr>
          <w:p w14:paraId="122FD8D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100550169</w:t>
            </w:r>
          </w:p>
        </w:tc>
        <w:tc>
          <w:tcPr>
            <w:tcW w:w="0" w:type="auto"/>
            <w:hideMark/>
          </w:tcPr>
          <w:p w14:paraId="509DEAA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ROU13600</w:t>
            </w:r>
          </w:p>
        </w:tc>
        <w:tc>
          <w:tcPr>
            <w:tcW w:w="0" w:type="auto"/>
            <w:hideMark/>
          </w:tcPr>
          <w:p w14:paraId="553FAD8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50</w:t>
            </w:r>
          </w:p>
        </w:tc>
      </w:tr>
      <w:tr w:rsidR="004A0C8B" w:rsidRPr="00883823" w14:paraId="59159FA3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6BBEEE3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RRW</w:t>
            </w:r>
          </w:p>
        </w:tc>
        <w:tc>
          <w:tcPr>
            <w:tcW w:w="3763" w:type="dxa"/>
            <w:hideMark/>
          </w:tcPr>
          <w:p w14:paraId="16C6B8C9" w14:textId="2329A86B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Rwanda (République du)</w:t>
            </w:r>
          </w:p>
        </w:tc>
        <w:tc>
          <w:tcPr>
            <w:tcW w:w="0" w:type="auto"/>
            <w:hideMark/>
          </w:tcPr>
          <w:p w14:paraId="60ABBF0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100550170</w:t>
            </w:r>
          </w:p>
        </w:tc>
        <w:tc>
          <w:tcPr>
            <w:tcW w:w="0" w:type="auto"/>
            <w:hideMark/>
          </w:tcPr>
          <w:p w14:paraId="37CC386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RRW31000</w:t>
            </w:r>
          </w:p>
        </w:tc>
        <w:tc>
          <w:tcPr>
            <w:tcW w:w="0" w:type="auto"/>
            <w:hideMark/>
          </w:tcPr>
          <w:p w14:paraId="309B83A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11</w:t>
            </w:r>
          </w:p>
        </w:tc>
      </w:tr>
      <w:tr w:rsidR="004A0C8B" w:rsidRPr="00883823" w14:paraId="2A21D6F4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2D9A1C7D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SDN</w:t>
            </w:r>
          </w:p>
        </w:tc>
        <w:tc>
          <w:tcPr>
            <w:tcW w:w="3763" w:type="dxa"/>
            <w:hideMark/>
          </w:tcPr>
          <w:p w14:paraId="0C43ACF2" w14:textId="0CF2DB4D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Soudan (République du)</w:t>
            </w:r>
          </w:p>
        </w:tc>
        <w:tc>
          <w:tcPr>
            <w:tcW w:w="0" w:type="auto"/>
            <w:hideMark/>
          </w:tcPr>
          <w:p w14:paraId="1B4E88F9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100550179</w:t>
            </w:r>
          </w:p>
        </w:tc>
        <w:tc>
          <w:tcPr>
            <w:tcW w:w="0" w:type="auto"/>
            <w:hideMark/>
          </w:tcPr>
          <w:p w14:paraId="2EE96FC1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SDN__100</w:t>
            </w:r>
          </w:p>
        </w:tc>
        <w:tc>
          <w:tcPr>
            <w:tcW w:w="0" w:type="auto"/>
            <w:hideMark/>
          </w:tcPr>
          <w:p w14:paraId="4C711AE6" w14:textId="540AE289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7</w:t>
            </w:r>
          </w:p>
        </w:tc>
      </w:tr>
      <w:tr w:rsidR="004A0C8B" w:rsidRPr="00883823" w14:paraId="3A1AB5E7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6F40099B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SEY</w:t>
            </w:r>
          </w:p>
        </w:tc>
        <w:tc>
          <w:tcPr>
            <w:tcW w:w="3763" w:type="dxa"/>
            <w:hideMark/>
          </w:tcPr>
          <w:p w14:paraId="06BD7DA4" w14:textId="6D7E9F64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Seychelles (République des)</w:t>
            </w:r>
          </w:p>
        </w:tc>
        <w:tc>
          <w:tcPr>
            <w:tcW w:w="0" w:type="auto"/>
            <w:hideMark/>
          </w:tcPr>
          <w:p w14:paraId="2E89B9A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100550181</w:t>
            </w:r>
          </w:p>
        </w:tc>
        <w:tc>
          <w:tcPr>
            <w:tcW w:w="0" w:type="auto"/>
            <w:hideMark/>
          </w:tcPr>
          <w:p w14:paraId="74A3CA3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SEY00000</w:t>
            </w:r>
          </w:p>
        </w:tc>
        <w:tc>
          <w:tcPr>
            <w:tcW w:w="0" w:type="auto"/>
            <w:hideMark/>
          </w:tcPr>
          <w:p w14:paraId="4A910FDF" w14:textId="414DB742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42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5</w:t>
            </w:r>
          </w:p>
        </w:tc>
      </w:tr>
      <w:tr w:rsidR="004A0C8B" w:rsidRPr="00883823" w14:paraId="49F69885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2DC13B3B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SOM</w:t>
            </w:r>
          </w:p>
        </w:tc>
        <w:tc>
          <w:tcPr>
            <w:tcW w:w="3763" w:type="dxa"/>
            <w:hideMark/>
          </w:tcPr>
          <w:p w14:paraId="690A17E1" w14:textId="51700B47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Somalie (République fédérale de)</w:t>
            </w:r>
          </w:p>
        </w:tc>
        <w:tc>
          <w:tcPr>
            <w:tcW w:w="0" w:type="auto"/>
            <w:hideMark/>
          </w:tcPr>
          <w:p w14:paraId="4342FD9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100550186</w:t>
            </w:r>
          </w:p>
        </w:tc>
        <w:tc>
          <w:tcPr>
            <w:tcW w:w="0" w:type="auto"/>
            <w:hideMark/>
          </w:tcPr>
          <w:p w14:paraId="7C073E1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SOM31200</w:t>
            </w:r>
          </w:p>
        </w:tc>
        <w:tc>
          <w:tcPr>
            <w:tcW w:w="0" w:type="auto"/>
            <w:hideMark/>
          </w:tcPr>
          <w:p w14:paraId="3CE57642" w14:textId="0343089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37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8</w:t>
            </w:r>
          </w:p>
        </w:tc>
      </w:tr>
      <w:tr w:rsidR="004A0C8B" w:rsidRPr="00883823" w14:paraId="1B8608DD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1445F84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SRB</w:t>
            </w:r>
          </w:p>
        </w:tc>
        <w:tc>
          <w:tcPr>
            <w:tcW w:w="3763" w:type="dxa"/>
            <w:hideMark/>
          </w:tcPr>
          <w:p w14:paraId="5B52FDC8" w14:textId="49108480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Serbie (République de)</w:t>
            </w:r>
          </w:p>
        </w:tc>
        <w:tc>
          <w:tcPr>
            <w:tcW w:w="0" w:type="auto"/>
            <w:hideMark/>
          </w:tcPr>
          <w:p w14:paraId="19DEC5C3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100550221</w:t>
            </w:r>
          </w:p>
        </w:tc>
        <w:tc>
          <w:tcPr>
            <w:tcW w:w="0" w:type="auto"/>
            <w:hideMark/>
          </w:tcPr>
          <w:p w14:paraId="12559718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SRB14800</w:t>
            </w:r>
          </w:p>
        </w:tc>
        <w:tc>
          <w:tcPr>
            <w:tcW w:w="0" w:type="auto"/>
            <w:hideMark/>
          </w:tcPr>
          <w:p w14:paraId="7892319B" w14:textId="04AB2191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7</w:t>
            </w:r>
          </w:p>
        </w:tc>
      </w:tr>
      <w:tr w:rsidR="004A0C8B" w:rsidRPr="00883823" w14:paraId="62FE41E6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000EBC03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SWZ</w:t>
            </w:r>
          </w:p>
        </w:tc>
        <w:tc>
          <w:tcPr>
            <w:tcW w:w="3763" w:type="dxa"/>
            <w:hideMark/>
          </w:tcPr>
          <w:p w14:paraId="504F7BA2" w14:textId="19E1C6E8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Eswatini (Royaume d')</w:t>
            </w:r>
          </w:p>
        </w:tc>
        <w:tc>
          <w:tcPr>
            <w:tcW w:w="0" w:type="auto"/>
            <w:hideMark/>
          </w:tcPr>
          <w:p w14:paraId="1446C6B4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100550194</w:t>
            </w:r>
          </w:p>
        </w:tc>
        <w:tc>
          <w:tcPr>
            <w:tcW w:w="0" w:type="auto"/>
            <w:hideMark/>
          </w:tcPr>
          <w:p w14:paraId="7A41A82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SWZ31300</w:t>
            </w:r>
          </w:p>
        </w:tc>
        <w:tc>
          <w:tcPr>
            <w:tcW w:w="0" w:type="auto"/>
            <w:hideMark/>
          </w:tcPr>
          <w:p w14:paraId="43DBD16E" w14:textId="3B12AD7E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4</w:t>
            </w:r>
            <w:r w:rsidR="004A0C8B" w:rsidRPr="00883823">
              <w:rPr>
                <w:lang w:val="fr-FR"/>
              </w:rPr>
              <w:t>,</w:t>
            </w:r>
            <w:r w:rsidRPr="00883823">
              <w:rPr>
                <w:lang w:val="fr-FR"/>
              </w:rPr>
              <w:t>8</w:t>
            </w:r>
          </w:p>
        </w:tc>
      </w:tr>
      <w:tr w:rsidR="004A0C8B" w:rsidRPr="00883823" w14:paraId="3878FC48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4F3305B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TCD</w:t>
            </w:r>
          </w:p>
        </w:tc>
        <w:tc>
          <w:tcPr>
            <w:tcW w:w="3763" w:type="dxa"/>
            <w:hideMark/>
          </w:tcPr>
          <w:p w14:paraId="736E6224" w14:textId="53DCBC97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Tchad (République du)</w:t>
            </w:r>
          </w:p>
        </w:tc>
        <w:tc>
          <w:tcPr>
            <w:tcW w:w="0" w:type="auto"/>
            <w:hideMark/>
          </w:tcPr>
          <w:p w14:paraId="6CB7EF2B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100550197</w:t>
            </w:r>
          </w:p>
        </w:tc>
        <w:tc>
          <w:tcPr>
            <w:tcW w:w="0" w:type="auto"/>
            <w:hideMark/>
          </w:tcPr>
          <w:p w14:paraId="675F3AA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TCD14300</w:t>
            </w:r>
          </w:p>
        </w:tc>
        <w:tc>
          <w:tcPr>
            <w:tcW w:w="0" w:type="auto"/>
            <w:hideMark/>
          </w:tcPr>
          <w:p w14:paraId="4B5935FD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17</w:t>
            </w:r>
          </w:p>
        </w:tc>
      </w:tr>
      <w:tr w:rsidR="004A0C8B" w:rsidRPr="00883823" w14:paraId="271D6D5C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14733A0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TKM</w:t>
            </w:r>
          </w:p>
        </w:tc>
        <w:tc>
          <w:tcPr>
            <w:tcW w:w="3763" w:type="dxa"/>
            <w:hideMark/>
          </w:tcPr>
          <w:p w14:paraId="238649FB" w14:textId="21EFD250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Turkm</w:t>
            </w:r>
            <w:r w:rsidR="004D7B43" w:rsidRPr="00883823">
              <w:rPr>
                <w:lang w:val="fr-FR"/>
              </w:rPr>
              <w:t>é</w:t>
            </w:r>
            <w:r w:rsidRPr="00883823">
              <w:rPr>
                <w:lang w:val="fr-FR"/>
              </w:rPr>
              <w:t>nistan</w:t>
            </w:r>
          </w:p>
        </w:tc>
        <w:tc>
          <w:tcPr>
            <w:tcW w:w="0" w:type="auto"/>
            <w:hideMark/>
          </w:tcPr>
          <w:p w14:paraId="71D0EC6F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100550201</w:t>
            </w:r>
          </w:p>
        </w:tc>
        <w:tc>
          <w:tcPr>
            <w:tcW w:w="0" w:type="auto"/>
            <w:hideMark/>
          </w:tcPr>
          <w:p w14:paraId="770B5EC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TKM06800</w:t>
            </w:r>
          </w:p>
        </w:tc>
        <w:tc>
          <w:tcPr>
            <w:tcW w:w="0" w:type="auto"/>
            <w:hideMark/>
          </w:tcPr>
          <w:p w14:paraId="0A3ED27B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50</w:t>
            </w:r>
          </w:p>
        </w:tc>
      </w:tr>
      <w:tr w:rsidR="004A0C8B" w:rsidRPr="00883823" w14:paraId="742CEAB8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2EF9308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TUN</w:t>
            </w:r>
          </w:p>
        </w:tc>
        <w:tc>
          <w:tcPr>
            <w:tcW w:w="3763" w:type="dxa"/>
            <w:hideMark/>
          </w:tcPr>
          <w:p w14:paraId="28C65C51" w14:textId="02DF2026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Tunisi</w:t>
            </w:r>
            <w:r w:rsidR="004D7B43" w:rsidRPr="00883823">
              <w:rPr>
                <w:lang w:val="fr-FR"/>
              </w:rPr>
              <w:t>e</w:t>
            </w:r>
          </w:p>
        </w:tc>
        <w:tc>
          <w:tcPr>
            <w:tcW w:w="0" w:type="auto"/>
            <w:hideMark/>
          </w:tcPr>
          <w:p w14:paraId="5CD063A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100550204</w:t>
            </w:r>
          </w:p>
        </w:tc>
        <w:tc>
          <w:tcPr>
            <w:tcW w:w="0" w:type="auto"/>
            <w:hideMark/>
          </w:tcPr>
          <w:p w14:paraId="418B9113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TUN15000</w:t>
            </w:r>
          </w:p>
        </w:tc>
        <w:tc>
          <w:tcPr>
            <w:tcW w:w="0" w:type="auto"/>
            <w:hideMark/>
          </w:tcPr>
          <w:p w14:paraId="22496178" w14:textId="154C3887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25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2</w:t>
            </w:r>
          </w:p>
        </w:tc>
      </w:tr>
      <w:tr w:rsidR="004A0C8B" w:rsidRPr="00883823" w14:paraId="4B7BED51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7A358289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TUN</w:t>
            </w:r>
          </w:p>
        </w:tc>
        <w:tc>
          <w:tcPr>
            <w:tcW w:w="3763" w:type="dxa"/>
            <w:hideMark/>
          </w:tcPr>
          <w:p w14:paraId="71DDBEF9" w14:textId="06133E2A" w:rsidR="001373D1" w:rsidRPr="00883823" w:rsidRDefault="001373D1" w:rsidP="007C268D">
            <w:pPr>
              <w:pStyle w:val="Tabletext"/>
              <w:rPr>
                <w:lang w:val="fr-FR"/>
              </w:rPr>
            </w:pPr>
            <w:r w:rsidRPr="00883823">
              <w:rPr>
                <w:lang w:val="fr-FR"/>
              </w:rPr>
              <w:t>Tunisi</w:t>
            </w:r>
            <w:r w:rsidR="004D7B43" w:rsidRPr="00883823">
              <w:rPr>
                <w:lang w:val="fr-FR"/>
              </w:rPr>
              <w:t>e</w:t>
            </w:r>
          </w:p>
        </w:tc>
        <w:tc>
          <w:tcPr>
            <w:tcW w:w="0" w:type="auto"/>
            <w:hideMark/>
          </w:tcPr>
          <w:p w14:paraId="62F4446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100550205</w:t>
            </w:r>
          </w:p>
        </w:tc>
        <w:tc>
          <w:tcPr>
            <w:tcW w:w="0" w:type="auto"/>
            <w:hideMark/>
          </w:tcPr>
          <w:p w14:paraId="4FF002B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TUN27200</w:t>
            </w:r>
          </w:p>
        </w:tc>
        <w:tc>
          <w:tcPr>
            <w:tcW w:w="0" w:type="auto"/>
            <w:hideMark/>
          </w:tcPr>
          <w:p w14:paraId="45A44F1D" w14:textId="4C09883A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25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2</w:t>
            </w:r>
          </w:p>
        </w:tc>
      </w:tr>
      <w:tr w:rsidR="004A0C8B" w:rsidRPr="00883823" w14:paraId="5A0E4F32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6C4C17D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TZA</w:t>
            </w:r>
          </w:p>
        </w:tc>
        <w:tc>
          <w:tcPr>
            <w:tcW w:w="3763" w:type="dxa"/>
            <w:hideMark/>
          </w:tcPr>
          <w:p w14:paraId="3E3B5DA9" w14:textId="61F80085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Tanzanie (République-Unie de)</w:t>
            </w:r>
          </w:p>
        </w:tc>
        <w:tc>
          <w:tcPr>
            <w:tcW w:w="0" w:type="auto"/>
            <w:hideMark/>
          </w:tcPr>
          <w:p w14:paraId="0684EC0C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100550208</w:t>
            </w:r>
          </w:p>
        </w:tc>
        <w:tc>
          <w:tcPr>
            <w:tcW w:w="0" w:type="auto"/>
            <w:hideMark/>
          </w:tcPr>
          <w:p w14:paraId="34603F0F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TZA22500</w:t>
            </w:r>
          </w:p>
        </w:tc>
        <w:tc>
          <w:tcPr>
            <w:tcW w:w="0" w:type="auto"/>
            <w:hideMark/>
          </w:tcPr>
          <w:p w14:paraId="6B5FECD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11</w:t>
            </w:r>
          </w:p>
        </w:tc>
      </w:tr>
      <w:tr w:rsidR="004A0C8B" w:rsidRPr="00883823" w14:paraId="66A62FB8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72010F7F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UGA</w:t>
            </w:r>
          </w:p>
        </w:tc>
        <w:tc>
          <w:tcPr>
            <w:tcW w:w="3763" w:type="dxa"/>
            <w:hideMark/>
          </w:tcPr>
          <w:p w14:paraId="2DBC6F47" w14:textId="0BBB98F3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Ouganda (République de l')</w:t>
            </w:r>
          </w:p>
        </w:tc>
        <w:tc>
          <w:tcPr>
            <w:tcW w:w="0" w:type="auto"/>
            <w:hideMark/>
          </w:tcPr>
          <w:p w14:paraId="3105BF4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100550210</w:t>
            </w:r>
          </w:p>
        </w:tc>
        <w:tc>
          <w:tcPr>
            <w:tcW w:w="0" w:type="auto"/>
            <w:hideMark/>
          </w:tcPr>
          <w:p w14:paraId="4486C68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UGA05100</w:t>
            </w:r>
          </w:p>
        </w:tc>
        <w:tc>
          <w:tcPr>
            <w:tcW w:w="0" w:type="auto"/>
            <w:hideMark/>
          </w:tcPr>
          <w:p w14:paraId="017AFF70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17</w:t>
            </w:r>
          </w:p>
        </w:tc>
      </w:tr>
      <w:tr w:rsidR="004A0C8B" w:rsidRPr="00883823" w14:paraId="0B3ACCF1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1081A35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YEM</w:t>
            </w:r>
          </w:p>
        </w:tc>
        <w:tc>
          <w:tcPr>
            <w:tcW w:w="3763" w:type="dxa"/>
            <w:hideMark/>
          </w:tcPr>
          <w:p w14:paraId="58647C26" w14:textId="53B35D29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Yémen (République du)</w:t>
            </w:r>
          </w:p>
        </w:tc>
        <w:tc>
          <w:tcPr>
            <w:tcW w:w="0" w:type="auto"/>
            <w:hideMark/>
          </w:tcPr>
          <w:p w14:paraId="21FBB072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100550220</w:t>
            </w:r>
          </w:p>
        </w:tc>
        <w:tc>
          <w:tcPr>
            <w:tcW w:w="0" w:type="auto"/>
            <w:hideMark/>
          </w:tcPr>
          <w:p w14:paraId="4FACDBC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YEM__100</w:t>
            </w:r>
          </w:p>
        </w:tc>
        <w:tc>
          <w:tcPr>
            <w:tcW w:w="0" w:type="auto"/>
            <w:hideMark/>
          </w:tcPr>
          <w:p w14:paraId="3579583C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11</w:t>
            </w:r>
          </w:p>
        </w:tc>
      </w:tr>
      <w:tr w:rsidR="004A0C8B" w:rsidRPr="00883823" w14:paraId="0209B99B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69D4F68A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ZMB</w:t>
            </w:r>
          </w:p>
        </w:tc>
        <w:tc>
          <w:tcPr>
            <w:tcW w:w="3763" w:type="dxa"/>
            <w:hideMark/>
          </w:tcPr>
          <w:p w14:paraId="2A0306CB" w14:textId="135F5350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Zambie (République de)</w:t>
            </w:r>
          </w:p>
        </w:tc>
        <w:tc>
          <w:tcPr>
            <w:tcW w:w="0" w:type="auto"/>
            <w:hideMark/>
          </w:tcPr>
          <w:p w14:paraId="51285A7C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100550222</w:t>
            </w:r>
          </w:p>
        </w:tc>
        <w:tc>
          <w:tcPr>
            <w:tcW w:w="0" w:type="auto"/>
            <w:hideMark/>
          </w:tcPr>
          <w:p w14:paraId="14241E7E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ZMB31400</w:t>
            </w:r>
          </w:p>
        </w:tc>
        <w:tc>
          <w:tcPr>
            <w:tcW w:w="0" w:type="auto"/>
            <w:hideMark/>
          </w:tcPr>
          <w:p w14:paraId="48B27A46" w14:textId="4896ED93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0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8</w:t>
            </w:r>
          </w:p>
        </w:tc>
      </w:tr>
      <w:tr w:rsidR="004A0C8B" w:rsidRPr="00883823" w14:paraId="69556FE7" w14:textId="77777777" w:rsidTr="007C268D">
        <w:trPr>
          <w:jc w:val="center"/>
        </w:trPr>
        <w:tc>
          <w:tcPr>
            <w:tcW w:w="1539" w:type="dxa"/>
            <w:vAlign w:val="center"/>
            <w:hideMark/>
          </w:tcPr>
          <w:p w14:paraId="4A22318B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ZWE</w:t>
            </w:r>
          </w:p>
        </w:tc>
        <w:tc>
          <w:tcPr>
            <w:tcW w:w="3763" w:type="dxa"/>
            <w:hideMark/>
          </w:tcPr>
          <w:p w14:paraId="1CD39138" w14:textId="3D0B4AAA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Zimbabwe (République du)</w:t>
            </w:r>
          </w:p>
        </w:tc>
        <w:tc>
          <w:tcPr>
            <w:tcW w:w="0" w:type="auto"/>
            <w:hideMark/>
          </w:tcPr>
          <w:p w14:paraId="7B76D527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100550223</w:t>
            </w:r>
          </w:p>
        </w:tc>
        <w:tc>
          <w:tcPr>
            <w:tcW w:w="0" w:type="auto"/>
            <w:hideMark/>
          </w:tcPr>
          <w:p w14:paraId="18DC21C5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ZWE13500</w:t>
            </w:r>
          </w:p>
        </w:tc>
        <w:tc>
          <w:tcPr>
            <w:tcW w:w="0" w:type="auto"/>
            <w:hideMark/>
          </w:tcPr>
          <w:p w14:paraId="50084BEC" w14:textId="1408B478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="001373D1" w:rsidRPr="00883823">
              <w:rPr>
                <w:lang w:val="fr-FR"/>
              </w:rPr>
              <w:t>0</w:t>
            </w:r>
            <w:r w:rsidR="004A0C8B" w:rsidRPr="00883823">
              <w:rPr>
                <w:lang w:val="fr-FR"/>
              </w:rPr>
              <w:t>,</w:t>
            </w:r>
            <w:r w:rsidR="001373D1" w:rsidRPr="00883823">
              <w:rPr>
                <w:lang w:val="fr-FR"/>
              </w:rPr>
              <w:t>8</w:t>
            </w:r>
          </w:p>
        </w:tc>
      </w:tr>
      <w:tr w:rsidR="004A0C8B" w:rsidRPr="00883823" w14:paraId="59AB3EDA" w14:textId="77777777" w:rsidTr="007C268D">
        <w:trPr>
          <w:jc w:val="center"/>
        </w:trPr>
        <w:tc>
          <w:tcPr>
            <w:tcW w:w="1539" w:type="dxa"/>
            <w:vAlign w:val="center"/>
          </w:tcPr>
          <w:p w14:paraId="0DB2E296" w14:textId="77777777" w:rsidR="001373D1" w:rsidRPr="00883823" w:rsidRDefault="001373D1" w:rsidP="007C268D">
            <w:pPr>
              <w:pStyle w:val="Tabletext"/>
              <w:jc w:val="center"/>
              <w:rPr>
                <w:lang w:val="fr-FR"/>
              </w:rPr>
            </w:pPr>
            <w:r w:rsidRPr="00883823">
              <w:rPr>
                <w:lang w:val="fr-FR"/>
              </w:rPr>
              <w:t>SSD</w:t>
            </w:r>
            <w:r w:rsidRPr="007C268D">
              <w:rPr>
                <w:position w:val="6"/>
                <w:sz w:val="16"/>
                <w:szCs w:val="16"/>
                <w:lang w:val="fr-FR"/>
              </w:rPr>
              <w:footnoteReference w:id="1"/>
            </w:r>
          </w:p>
        </w:tc>
        <w:tc>
          <w:tcPr>
            <w:tcW w:w="3763" w:type="dxa"/>
          </w:tcPr>
          <w:p w14:paraId="22AB5D06" w14:textId="3105014C" w:rsidR="001373D1" w:rsidRPr="00883823" w:rsidRDefault="004D7B43" w:rsidP="007C268D">
            <w:pPr>
              <w:pStyle w:val="Tabletext"/>
              <w:rPr>
                <w:lang w:val="fr-FR"/>
              </w:rPr>
            </w:pPr>
            <w:r w:rsidRPr="00883823">
              <w:rPr>
                <w:shd w:val="clear" w:color="auto" w:fill="FFFFFF"/>
                <w:lang w:val="fr-FR"/>
              </w:rPr>
              <w:t>Soudan du Sud</w:t>
            </w:r>
          </w:p>
        </w:tc>
        <w:tc>
          <w:tcPr>
            <w:tcW w:w="0" w:type="auto"/>
          </w:tcPr>
          <w:p w14:paraId="231C826D" w14:textId="559FA599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</w:p>
        </w:tc>
        <w:tc>
          <w:tcPr>
            <w:tcW w:w="0" w:type="auto"/>
          </w:tcPr>
          <w:p w14:paraId="17C461DF" w14:textId="4140DE88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</w:p>
        </w:tc>
        <w:tc>
          <w:tcPr>
            <w:tcW w:w="0" w:type="auto"/>
          </w:tcPr>
          <w:p w14:paraId="63EB6C6B" w14:textId="1E92C35E" w:rsidR="001373D1" w:rsidRPr="00883823" w:rsidRDefault="007C268D" w:rsidP="007C268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–</w:t>
            </w:r>
          </w:p>
        </w:tc>
      </w:tr>
    </w:tbl>
    <w:p w14:paraId="111EBEC5" w14:textId="77777777" w:rsidR="007C268D" w:rsidRDefault="007C268D" w:rsidP="007C268D"/>
    <w:p w14:paraId="63893C31" w14:textId="77777777" w:rsidR="007C268D" w:rsidRDefault="007C268D">
      <w:pPr>
        <w:jc w:val="center"/>
      </w:pPr>
      <w:r>
        <w:t>______________</w:t>
      </w:r>
    </w:p>
    <w:p w14:paraId="3DAF8219" w14:textId="77777777" w:rsidR="007C268D" w:rsidRDefault="007C268D" w:rsidP="007C268D">
      <w:pPr>
        <w:spacing w:line="240" w:lineRule="auto"/>
        <w:jc w:val="left"/>
        <w:rPr>
          <w:lang w:val="fr-FR"/>
        </w:rPr>
      </w:pPr>
    </w:p>
    <w:sectPr w:rsidR="007C268D" w:rsidSect="003F2F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91F7" w14:textId="77777777" w:rsidR="008477CB" w:rsidRDefault="008477CB">
      <w:r>
        <w:separator/>
      </w:r>
    </w:p>
  </w:endnote>
  <w:endnote w:type="continuationSeparator" w:id="0">
    <w:p w14:paraId="7230DCEE" w14:textId="77777777" w:rsidR="008477CB" w:rsidRDefault="0084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341C0" w14:textId="77777777" w:rsidR="000F5C6D" w:rsidRDefault="000F5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FA21" w14:textId="77777777" w:rsidR="000F5C6D" w:rsidRDefault="000F5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461D" w14:textId="2718F854" w:rsidR="008477CB" w:rsidRPr="00304636" w:rsidRDefault="008477CB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  <w:t>Tél</w:t>
    </w:r>
    <w:r w:rsidR="00AF5FB1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: +41 22 730 5111 • courriel: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 </w:t>
    </w:r>
    <w:hyperlink r:id="rId2" w:history="1">
      <w:r w:rsidRPr="00304636">
        <w:rPr>
          <w:rStyle w:val="Hyperlink"/>
          <w:rFonts w:asciiTheme="minorHAnsi" w:hAnsiTheme="minorHAnsi"/>
          <w:color w:val="4F81BD"/>
          <w:sz w:val="18"/>
          <w:szCs w:val="18"/>
          <w:u w:val="none"/>
          <w:lang w:val="fr-FR"/>
        </w:rPr>
        <w:t>www.itu.int</w:t>
      </w:r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9309" w14:textId="77777777" w:rsidR="008477CB" w:rsidRDefault="008477CB">
      <w:r>
        <w:t>____________________</w:t>
      </w:r>
    </w:p>
  </w:footnote>
  <w:footnote w:type="continuationSeparator" w:id="0">
    <w:p w14:paraId="4CAD67D2" w14:textId="77777777" w:rsidR="008477CB" w:rsidRDefault="008477CB">
      <w:r>
        <w:continuationSeparator/>
      </w:r>
    </w:p>
  </w:footnote>
  <w:footnote w:id="1">
    <w:p w14:paraId="56A57ADE" w14:textId="4B03754A" w:rsidR="008477CB" w:rsidRPr="004A0C8B" w:rsidRDefault="008477CB" w:rsidP="004A0C8B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="007C268D">
        <w:rPr>
          <w:lang w:val="fr-FR"/>
        </w:rPr>
        <w:tab/>
      </w:r>
      <w:r w:rsidR="004A0C8B" w:rsidRPr="004A0C8B">
        <w:rPr>
          <w:lang w:val="fr-FR"/>
        </w:rPr>
        <w:t xml:space="preserve">Pour l'application de la procédure spéciale, </w:t>
      </w:r>
      <w:r w:rsidR="004A0C8B">
        <w:rPr>
          <w:lang w:val="fr-FR"/>
        </w:rPr>
        <w:t xml:space="preserve">il n'est pas nécessaire d'indiquer les </w:t>
      </w:r>
      <w:r w:rsidR="004A0C8B" w:rsidRPr="004A0C8B">
        <w:rPr>
          <w:lang w:val="fr-FR"/>
        </w:rPr>
        <w:t>nom</w:t>
      </w:r>
      <w:r w:rsidR="004A0C8B">
        <w:rPr>
          <w:lang w:val="fr-FR"/>
        </w:rPr>
        <w:t>s</w:t>
      </w:r>
      <w:r w:rsidR="004A0C8B" w:rsidRPr="004A0C8B">
        <w:rPr>
          <w:lang w:val="fr-FR"/>
        </w:rPr>
        <w:t xml:space="preserve"> des </w:t>
      </w:r>
      <w:r w:rsidR="004A0C8B">
        <w:rPr>
          <w:lang w:val="fr-FR"/>
        </w:rPr>
        <w:t xml:space="preserve">assignations </w:t>
      </w:r>
      <w:r w:rsidR="004A0C8B" w:rsidRPr="004A0C8B">
        <w:rPr>
          <w:lang w:val="fr-FR"/>
        </w:rPr>
        <w:t xml:space="preserve">du </w:t>
      </w:r>
      <w:r w:rsidR="004A0C8B">
        <w:rPr>
          <w:lang w:val="fr-FR"/>
        </w:rPr>
        <w:t>P</w:t>
      </w:r>
      <w:r w:rsidR="004A0C8B" w:rsidRPr="004A0C8B">
        <w:rPr>
          <w:lang w:val="fr-FR"/>
        </w:rPr>
        <w:t>lan</w:t>
      </w:r>
      <w:r w:rsidRPr="004A0C8B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0918B" w14:textId="77777777" w:rsidR="008477CB" w:rsidRPr="002569F7" w:rsidRDefault="008477CB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B020C" w14:textId="67763D81" w:rsidR="008477CB" w:rsidRPr="003F2F34" w:rsidRDefault="000F5C6D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8477CB" w:rsidRPr="003F2F34">
      <w:rPr>
        <w:sz w:val="18"/>
        <w:szCs w:val="16"/>
      </w:rPr>
      <w:fldChar w:fldCharType="begin"/>
    </w:r>
    <w:r w:rsidR="008477CB" w:rsidRPr="003F2F34">
      <w:rPr>
        <w:sz w:val="18"/>
        <w:szCs w:val="16"/>
      </w:rPr>
      <w:instrText xml:space="preserve"> PAGE </w:instrText>
    </w:r>
    <w:r w:rsidR="008477CB"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5</w:t>
    </w:r>
    <w:r w:rsidR="008477CB" w:rsidRPr="003F2F34">
      <w:rPr>
        <w:sz w:val="18"/>
        <w:szCs w:val="16"/>
      </w:rPr>
      <w:fldChar w:fldCharType="end"/>
    </w:r>
    <w:r>
      <w:rPr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8477CB" w14:paraId="2AC3331A" w14:textId="77777777" w:rsidTr="00304636">
      <w:tc>
        <w:tcPr>
          <w:tcW w:w="10042" w:type="dxa"/>
          <w:tcMar>
            <w:left w:w="0" w:type="dxa"/>
          </w:tcMar>
        </w:tcPr>
        <w:p w14:paraId="4851B23F" w14:textId="77777777" w:rsidR="008477CB" w:rsidRDefault="008477CB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48001D81" wp14:editId="4778B621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01300883" w14:textId="77777777" w:rsidR="008477CB" w:rsidRDefault="008477CB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1D8C380D" w14:textId="77777777" w:rsidR="008477CB" w:rsidRPr="004F47EA" w:rsidRDefault="008477CB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F5C6D"/>
    <w:rsid w:val="00100B72"/>
    <w:rsid w:val="00101F7D"/>
    <w:rsid w:val="00103C76"/>
    <w:rsid w:val="0011265F"/>
    <w:rsid w:val="00117282"/>
    <w:rsid w:val="00117389"/>
    <w:rsid w:val="00121C2D"/>
    <w:rsid w:val="00134404"/>
    <w:rsid w:val="001373D1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93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1B21"/>
    <w:rsid w:val="002569F7"/>
    <w:rsid w:val="00266E74"/>
    <w:rsid w:val="00282081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9575F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D65EA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6E2F"/>
    <w:rsid w:val="004A0C8B"/>
    <w:rsid w:val="004A4496"/>
    <w:rsid w:val="004B11AB"/>
    <w:rsid w:val="004B7C9A"/>
    <w:rsid w:val="004C6779"/>
    <w:rsid w:val="004D6E99"/>
    <w:rsid w:val="004D733B"/>
    <w:rsid w:val="004D7B43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191B"/>
    <w:rsid w:val="005638CF"/>
    <w:rsid w:val="0056741E"/>
    <w:rsid w:val="00571269"/>
    <w:rsid w:val="0057325A"/>
    <w:rsid w:val="0057469A"/>
    <w:rsid w:val="00580814"/>
    <w:rsid w:val="00583A0B"/>
    <w:rsid w:val="0059028B"/>
    <w:rsid w:val="0059351C"/>
    <w:rsid w:val="005A03A3"/>
    <w:rsid w:val="005A2099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043D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68D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77CB"/>
    <w:rsid w:val="00854131"/>
    <w:rsid w:val="0085652D"/>
    <w:rsid w:val="0087694B"/>
    <w:rsid w:val="00880F4D"/>
    <w:rsid w:val="00883823"/>
    <w:rsid w:val="0088443B"/>
    <w:rsid w:val="008B35A3"/>
    <w:rsid w:val="008B37E1"/>
    <w:rsid w:val="008B45F8"/>
    <w:rsid w:val="008C2E74"/>
    <w:rsid w:val="008D07E3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28"/>
    <w:rsid w:val="00A119E6"/>
    <w:rsid w:val="00A20FBC"/>
    <w:rsid w:val="00A231BC"/>
    <w:rsid w:val="00A267A1"/>
    <w:rsid w:val="00A31370"/>
    <w:rsid w:val="00A315FD"/>
    <w:rsid w:val="00A3372B"/>
    <w:rsid w:val="00A34D6F"/>
    <w:rsid w:val="00A36BB7"/>
    <w:rsid w:val="00A41F91"/>
    <w:rsid w:val="00A54686"/>
    <w:rsid w:val="00A63355"/>
    <w:rsid w:val="00A7596D"/>
    <w:rsid w:val="00A963DF"/>
    <w:rsid w:val="00AA211B"/>
    <w:rsid w:val="00AA40FA"/>
    <w:rsid w:val="00AA781A"/>
    <w:rsid w:val="00AC0C22"/>
    <w:rsid w:val="00AC3896"/>
    <w:rsid w:val="00AD2CF2"/>
    <w:rsid w:val="00AE2D88"/>
    <w:rsid w:val="00AE6F6F"/>
    <w:rsid w:val="00AF3325"/>
    <w:rsid w:val="00AF34D9"/>
    <w:rsid w:val="00AF5FB1"/>
    <w:rsid w:val="00AF70DA"/>
    <w:rsid w:val="00B019D3"/>
    <w:rsid w:val="00B07B19"/>
    <w:rsid w:val="00B2027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23B8"/>
    <w:rsid w:val="00BC67A6"/>
    <w:rsid w:val="00BD6738"/>
    <w:rsid w:val="00BD7E5E"/>
    <w:rsid w:val="00BE63DB"/>
    <w:rsid w:val="00BE6574"/>
    <w:rsid w:val="00C0206F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7C91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7EA5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547E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A5AEF"/>
    <w:rsid w:val="00EB2358"/>
    <w:rsid w:val="00EB3EB8"/>
    <w:rsid w:val="00EC00EF"/>
    <w:rsid w:val="00EC02FE"/>
    <w:rsid w:val="00EC4A96"/>
    <w:rsid w:val="00EE03A0"/>
    <w:rsid w:val="00EE1A57"/>
    <w:rsid w:val="00F20863"/>
    <w:rsid w:val="00F424BF"/>
    <w:rsid w:val="00F44FC3"/>
    <w:rsid w:val="00F46107"/>
    <w:rsid w:val="00F468C5"/>
    <w:rsid w:val="00F511D5"/>
    <w:rsid w:val="00F52F39"/>
    <w:rsid w:val="00F53682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AC1FD80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65E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373D1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asons">
    <w:name w:val="Reasons"/>
    <w:basedOn w:val="Normal"/>
    <w:qFormat/>
    <w:rsid w:val="004D7B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712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568/en" TargetMode="External"/><Relationship Id="rId13" Type="http://schemas.openxmlformats.org/officeDocument/2006/relationships/hyperlink" Target="https://www.itu.int/ITU-R/space/asreceived/Publication/AsReceive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pace/plans/Pages/WRC-19_AI14_Resources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30_assistance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itu.int/md/R00-CR-CIR-0434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pace/e-submission/Pages/default.aspx" TargetMode="External"/><Relationship Id="rId14" Type="http://schemas.openxmlformats.org/officeDocument/2006/relationships/hyperlink" Target="https://www.itu.int/en/ITU-R/space/plans/Pages/WRC-19_AI14_Resources.aspx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9013F9"/>
    <w:rsid w:val="00F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D6C1-F1E9-430D-9353-0EDF929F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1511</Words>
  <Characters>9301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10791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Panoussopoulos, Sonia</cp:lastModifiedBy>
  <cp:revision>4</cp:revision>
  <cp:lastPrinted>2020-02-18T06:03:00Z</cp:lastPrinted>
  <dcterms:created xsi:type="dcterms:W3CDTF">2020-02-20T15:48:00Z</dcterms:created>
  <dcterms:modified xsi:type="dcterms:W3CDTF">2020-02-21T08:01:00Z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