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531EB" w14:paraId="47DCED2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C6EECC" w14:textId="77777777" w:rsidR="00E53DCE" w:rsidRPr="000531EB" w:rsidRDefault="00E53DCE" w:rsidP="004804E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0531EB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14:paraId="12C3DA16" w14:textId="77777777" w:rsidR="00E53DCE" w:rsidRPr="000531EB" w:rsidRDefault="00E53DCE" w:rsidP="004804E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14:paraId="7E922686" w14:textId="77777777" w:rsidR="00E53DCE" w:rsidRPr="000531EB" w:rsidRDefault="00E53DCE" w:rsidP="004804E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0531EB" w14:paraId="3445C443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182980F" w14:textId="77777777" w:rsidR="00E53DCE" w:rsidRPr="000531EB" w:rsidRDefault="00E51DAE" w:rsidP="004804E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FR"/>
              </w:rPr>
              <w:t>Lettre c</w:t>
            </w:r>
            <w:r w:rsidRPr="00C23C3D">
              <w:rPr>
                <w:szCs w:val="24"/>
                <w:lang w:val="fr-FR"/>
              </w:rPr>
              <w:t>irculaire</w:t>
            </w:r>
          </w:p>
          <w:p w14:paraId="0A103558" w14:textId="456DEEF9" w:rsidR="00E53DCE" w:rsidRPr="000531EB" w:rsidRDefault="00E53DCE" w:rsidP="00A83DF9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0531EB">
              <w:rPr>
                <w:b/>
                <w:bCs/>
                <w:szCs w:val="24"/>
                <w:lang w:val="fr-CH"/>
              </w:rPr>
              <w:t>C</w:t>
            </w:r>
            <w:r w:rsidR="00E51DAE">
              <w:rPr>
                <w:b/>
                <w:bCs/>
                <w:szCs w:val="24"/>
                <w:lang w:val="fr-CH"/>
              </w:rPr>
              <w:t>R</w:t>
            </w:r>
            <w:r w:rsidRPr="000531EB">
              <w:rPr>
                <w:b/>
                <w:bCs/>
                <w:szCs w:val="24"/>
                <w:lang w:val="fr-CH"/>
              </w:rPr>
              <w:t>/</w:t>
            </w:r>
            <w:r w:rsidR="009D3636">
              <w:rPr>
                <w:b/>
                <w:bCs/>
                <w:szCs w:val="24"/>
                <w:lang w:val="fr-CH"/>
              </w:rPr>
              <w:t>460</w:t>
            </w:r>
          </w:p>
        </w:tc>
        <w:tc>
          <w:tcPr>
            <w:tcW w:w="2835" w:type="dxa"/>
            <w:shd w:val="clear" w:color="auto" w:fill="auto"/>
          </w:tcPr>
          <w:p w14:paraId="2ADB25CC" w14:textId="1774C324" w:rsidR="00E53DCE" w:rsidRPr="000531EB" w:rsidRDefault="009D3636" w:rsidP="00F821DE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7 </w:t>
            </w:r>
            <w:r w:rsidR="0082776E">
              <w:rPr>
                <w:szCs w:val="24"/>
                <w:lang w:val="fr-CH"/>
              </w:rPr>
              <w:t>mai</w:t>
            </w:r>
            <w:r w:rsidR="005F3745">
              <w:rPr>
                <w:szCs w:val="24"/>
                <w:lang w:val="fr-CH"/>
              </w:rPr>
              <w:t xml:space="preserve"> 2020</w:t>
            </w:r>
          </w:p>
        </w:tc>
      </w:tr>
      <w:tr w:rsidR="00E53DCE" w:rsidRPr="000531EB" w14:paraId="1D7A23B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87028F" w14:textId="77777777" w:rsidR="00E53DCE" w:rsidRPr="000531EB" w:rsidRDefault="00AD5F5B" w:rsidP="00AD5F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20"/>
              </w:tabs>
              <w:spacing w:before="0"/>
              <w:jc w:val="left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ab/>
            </w:r>
          </w:p>
        </w:tc>
      </w:tr>
      <w:tr w:rsidR="00E53DCE" w:rsidRPr="000531EB" w14:paraId="411FB1F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B82992" w14:textId="77777777" w:rsidR="00E53DCE" w:rsidRPr="000531EB" w:rsidRDefault="00E53DCE" w:rsidP="004804EE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E54C48" w14:paraId="3DFDA40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FA0D3D" w14:textId="77777777" w:rsidR="00E53DCE" w:rsidRPr="000531EB" w:rsidRDefault="00EE1A57" w:rsidP="004804E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531EB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14:paraId="4EDAE12F" w14:textId="77777777" w:rsidR="00E53DCE" w:rsidRPr="000531EB" w:rsidRDefault="00E53DCE" w:rsidP="004804E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54C48" w14:paraId="31CC048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89DC0F" w14:textId="77777777" w:rsidR="00E53DCE" w:rsidRPr="000531EB" w:rsidRDefault="00E53DCE" w:rsidP="004804EE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FD7C96" w:rsidRPr="00E54C48" w14:paraId="664E0417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AD6FAD8" w14:textId="6E40AFF9" w:rsidR="00FD7C96" w:rsidRPr="000531EB" w:rsidRDefault="00FD7C96" w:rsidP="00270C33">
            <w:pPr>
              <w:tabs>
                <w:tab w:val="clear" w:pos="1588"/>
                <w:tab w:val="left" w:pos="1560"/>
              </w:tabs>
              <w:spacing w:before="480" w:line="276" w:lineRule="auto"/>
              <w:jc w:val="left"/>
              <w:rPr>
                <w:szCs w:val="24"/>
                <w:lang w:val="fr-CH"/>
              </w:rPr>
            </w:pPr>
            <w:r w:rsidRPr="000531EB">
              <w:rPr>
                <w:lang w:val="fr-CH"/>
              </w:rPr>
              <w:t>Objet</w:t>
            </w:r>
            <w:r w:rsidR="003A782A">
              <w:rPr>
                <w:lang w:val="fr-CH"/>
              </w:rPr>
              <w:t xml:space="preserve"> </w:t>
            </w:r>
            <w:r w:rsidRPr="000531EB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4623312" w14:textId="7EDF24FD" w:rsidR="00FD7C96" w:rsidRPr="00996098" w:rsidRDefault="001159F2" w:rsidP="00E54C48">
            <w:pPr>
              <w:spacing w:before="480" w:line="276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szCs w:val="24"/>
                <w:lang w:val="fr-CH"/>
              </w:rPr>
              <w:t>Procès-verbal de la 8</w:t>
            </w:r>
            <w:r w:rsidR="00AD1548">
              <w:rPr>
                <w:b/>
                <w:szCs w:val="24"/>
                <w:lang w:val="fr-CH"/>
              </w:rPr>
              <w:t>3</w:t>
            </w:r>
            <w:r w:rsidR="00FD7C96" w:rsidRPr="00FD7C96">
              <w:rPr>
                <w:b/>
                <w:szCs w:val="24"/>
                <w:lang w:val="fr-CH"/>
              </w:rPr>
              <w:t>ème réunion du Comité du Règlement des radiocommunications</w:t>
            </w:r>
          </w:p>
        </w:tc>
      </w:tr>
      <w:tr w:rsidR="00FD7C96" w:rsidRPr="00E54C48" w14:paraId="38FA7B22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9FFDC4B" w14:textId="77777777" w:rsidR="00FD7C96" w:rsidRPr="000531EB" w:rsidRDefault="00FD7C96" w:rsidP="00270C33">
            <w:pPr>
              <w:tabs>
                <w:tab w:val="clear" w:pos="1588"/>
                <w:tab w:val="left" w:pos="1560"/>
              </w:tabs>
              <w:spacing w:before="0" w:line="276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B2FF57" w14:textId="77777777" w:rsidR="00FD7C96" w:rsidRPr="000531EB" w:rsidRDefault="00FD7C96" w:rsidP="00270C33">
            <w:pPr>
              <w:tabs>
                <w:tab w:val="clear" w:pos="1588"/>
                <w:tab w:val="left" w:pos="1560"/>
              </w:tabs>
              <w:spacing w:before="0" w:line="276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FD7C96" w:rsidRPr="00E54C48" w14:paraId="620D9D5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C52889C" w14:textId="77777777" w:rsidR="00FD7C96" w:rsidRPr="000531EB" w:rsidRDefault="00FD7C96" w:rsidP="00FD7C9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54FD0E5" w14:textId="77777777" w:rsidR="00FD7C96" w:rsidRPr="000531EB" w:rsidRDefault="00FD7C96" w:rsidP="00FD7C9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FD7C96" w:rsidRPr="00E54C48" w14:paraId="13BD8175" w14:textId="77777777" w:rsidTr="000267E0">
        <w:trPr>
          <w:trHeight w:val="8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5AA6CB" w14:textId="77777777" w:rsidR="00FD7C96" w:rsidRPr="000531EB" w:rsidRDefault="00FD7C96" w:rsidP="00FD7C9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FD7C96" w:rsidRPr="00E54C48" w14:paraId="17FD121C" w14:textId="77777777" w:rsidTr="000267E0">
        <w:trPr>
          <w:trHeight w:val="31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1C1275" w14:textId="6641B529" w:rsidR="000267E0" w:rsidRPr="000531EB" w:rsidRDefault="000267E0" w:rsidP="000267E0">
            <w:pPr>
              <w:spacing w:before="0" w:line="276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14:paraId="62AC7C75" w14:textId="1109012D" w:rsidR="00FD7C96" w:rsidRPr="00152271" w:rsidRDefault="00FD7C96" w:rsidP="000267E0">
      <w:pPr>
        <w:pStyle w:val="Normalaftertitle0"/>
        <w:spacing w:line="276" w:lineRule="auto"/>
        <w:jc w:val="both"/>
        <w:rPr>
          <w:rFonts w:asciiTheme="minorHAnsi" w:hAnsiTheme="minorHAnsi" w:cstheme="minorHAnsi"/>
          <w:lang w:val="fr-FR"/>
        </w:rPr>
      </w:pPr>
      <w:bookmarkStart w:id="0" w:name="lt_pId011"/>
      <w:r w:rsidRPr="00152271">
        <w:rPr>
          <w:rFonts w:asciiTheme="minorHAnsi" w:hAnsiTheme="minorHAnsi" w:cstheme="minorHAnsi"/>
          <w:lang w:val="fr-FR"/>
        </w:rPr>
        <w:t xml:space="preserve">En application des dispositions du numéro 13.18 du Règlement des radiocommunications et conformément au § 1.10 de la Partie C des Règles de procédure, </w:t>
      </w:r>
      <w:r>
        <w:rPr>
          <w:rFonts w:asciiTheme="minorHAnsi" w:hAnsiTheme="minorHAnsi" w:cstheme="minorHAnsi"/>
          <w:lang w:val="fr-FR"/>
        </w:rPr>
        <w:t>veuillez trouver ci-joint le</w:t>
      </w:r>
      <w:r w:rsidR="00911010">
        <w:rPr>
          <w:rFonts w:asciiTheme="minorHAnsi" w:hAnsiTheme="minorHAnsi" w:cstheme="minorHAnsi"/>
          <w:lang w:val="fr-FR"/>
        </w:rPr>
        <w:t xml:space="preserve"> </w:t>
      </w:r>
      <w:r w:rsidRPr="00152271">
        <w:rPr>
          <w:rFonts w:asciiTheme="minorHAnsi" w:hAnsiTheme="minorHAnsi" w:cstheme="minorHAnsi"/>
          <w:lang w:val="fr-FR"/>
        </w:rPr>
        <w:t xml:space="preserve">procès-verbal approuvé de la </w:t>
      </w:r>
      <w:r w:rsidR="001159F2">
        <w:rPr>
          <w:rFonts w:asciiTheme="minorHAnsi" w:hAnsiTheme="minorHAnsi" w:cstheme="minorHAnsi"/>
          <w:lang w:val="fr-FR"/>
        </w:rPr>
        <w:t>8</w:t>
      </w:r>
      <w:r w:rsidR="005F3745">
        <w:rPr>
          <w:rFonts w:asciiTheme="minorHAnsi" w:hAnsiTheme="minorHAnsi" w:cstheme="minorHAnsi"/>
          <w:lang w:val="fr-FR"/>
        </w:rPr>
        <w:t>3</w:t>
      </w:r>
      <w:r>
        <w:rPr>
          <w:rFonts w:asciiTheme="minorHAnsi" w:hAnsiTheme="minorHAnsi" w:cstheme="minorHAnsi"/>
          <w:lang w:val="fr-FR"/>
        </w:rPr>
        <w:t>ème</w:t>
      </w:r>
      <w:r w:rsidRPr="00152271">
        <w:rPr>
          <w:rFonts w:asciiTheme="minorHAnsi" w:hAnsiTheme="minorHAnsi" w:cstheme="minorHAnsi"/>
          <w:lang w:val="fr-FR"/>
        </w:rPr>
        <w:t xml:space="preserve"> réunion du Comité du Règlement des</w:t>
      </w:r>
      <w:r w:rsidR="000267E0">
        <w:rPr>
          <w:rFonts w:asciiTheme="minorHAnsi" w:hAnsiTheme="minorHAnsi" w:cstheme="minorHAnsi"/>
          <w:lang w:val="fr-FR"/>
        </w:rPr>
        <w:t xml:space="preserve"> radiocommunications (25 mars 2020).</w:t>
      </w:r>
    </w:p>
    <w:p w14:paraId="0E2F8EDD" w14:textId="77777777" w:rsidR="00FD7C96" w:rsidRPr="005F78C5" w:rsidRDefault="00632C09" w:rsidP="000267E0">
      <w:pPr>
        <w:spacing w:line="276" w:lineRule="auto"/>
        <w:rPr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C</w:t>
      </w:r>
      <w:r w:rsidR="00FD7C96" w:rsidRPr="00FD7C96">
        <w:rPr>
          <w:rFonts w:asciiTheme="minorHAnsi" w:hAnsiTheme="minorHAnsi" w:cstheme="minorHAnsi"/>
          <w:szCs w:val="24"/>
          <w:lang w:val="fr-CH"/>
        </w:rPr>
        <w:t>e procès-verbal a été approuvé par les membres du Comité du Règlement des radiocommunications par voie électronique et est mis à disposition sur les pages web du site de l'UIT consacrées au RRB</w:t>
      </w:r>
      <w:r w:rsidR="00FD7C96" w:rsidRPr="005F78C5">
        <w:rPr>
          <w:szCs w:val="24"/>
          <w:lang w:val="fr-CH"/>
        </w:rPr>
        <w:t>.</w:t>
      </w:r>
    </w:p>
    <w:bookmarkEnd w:id="0"/>
    <w:p w14:paraId="51887F83" w14:textId="77777777" w:rsidR="00C3556B" w:rsidRDefault="00944F72" w:rsidP="00983A0C">
      <w:pPr>
        <w:keepNext/>
        <w:keepLines/>
        <w:spacing w:before="1080" w:line="276" w:lineRule="auto"/>
        <w:jc w:val="left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Mario Maniewicz</w:t>
      </w:r>
      <w:r w:rsidR="000531EB" w:rsidRPr="000531EB">
        <w:rPr>
          <w:rFonts w:asciiTheme="minorHAnsi" w:hAnsiTheme="minorHAnsi" w:cstheme="minorHAnsi"/>
          <w:szCs w:val="24"/>
          <w:lang w:val="fr-CH"/>
        </w:rPr>
        <w:br/>
        <w:t>Directeur</w:t>
      </w:r>
    </w:p>
    <w:p w14:paraId="66FBDCE1" w14:textId="77777777" w:rsidR="000267E0" w:rsidRDefault="000267E0" w:rsidP="00A83DF9">
      <w:pPr>
        <w:tabs>
          <w:tab w:val="left" w:pos="993"/>
        </w:tabs>
        <w:spacing w:before="840" w:line="240" w:lineRule="auto"/>
        <w:rPr>
          <w:rFonts w:asciiTheme="minorHAnsi" w:hAnsiTheme="minorHAnsi" w:cstheme="minorHAnsi"/>
          <w:szCs w:val="24"/>
          <w:lang w:val="fr-CH"/>
        </w:rPr>
      </w:pPr>
    </w:p>
    <w:p w14:paraId="7C90AC83" w14:textId="04367B5C" w:rsidR="009A53AF" w:rsidRDefault="00EA0285" w:rsidP="000267E0">
      <w:pPr>
        <w:tabs>
          <w:tab w:val="left" w:pos="993"/>
        </w:tabs>
        <w:spacing w:before="0" w:line="240" w:lineRule="auto"/>
        <w:rPr>
          <w:bCs/>
          <w:szCs w:val="24"/>
          <w:lang w:val="fr-CH" w:eastAsia="zh-CN"/>
        </w:rPr>
      </w:pPr>
      <w:r w:rsidRPr="00AD5F5B">
        <w:rPr>
          <w:rFonts w:asciiTheme="minorHAnsi" w:hAnsiTheme="minorHAnsi" w:cstheme="minorHAnsi"/>
          <w:szCs w:val="24"/>
          <w:lang w:val="fr-CH"/>
        </w:rPr>
        <w:t>Annexe</w:t>
      </w:r>
      <w:r w:rsidR="002F2D9C">
        <w:rPr>
          <w:rFonts w:asciiTheme="minorHAnsi" w:hAnsiTheme="minorHAnsi" w:cstheme="minorHAnsi"/>
          <w:szCs w:val="24"/>
          <w:lang w:val="fr-CH"/>
        </w:rPr>
        <w:t xml:space="preserve"> </w:t>
      </w:r>
      <w:r>
        <w:rPr>
          <w:rFonts w:asciiTheme="minorHAnsi" w:hAnsiTheme="minorHAnsi" w:cstheme="minorHAnsi"/>
          <w:szCs w:val="24"/>
          <w:lang w:val="fr-CH"/>
        </w:rPr>
        <w:t xml:space="preserve">: </w:t>
      </w:r>
      <w:r w:rsidR="001159F2">
        <w:rPr>
          <w:bCs/>
          <w:szCs w:val="24"/>
          <w:lang w:val="fr-CH"/>
        </w:rPr>
        <w:t>Procès-verbal de la 8</w:t>
      </w:r>
      <w:r w:rsidR="005F3745">
        <w:rPr>
          <w:bCs/>
          <w:szCs w:val="24"/>
          <w:lang w:val="fr-CH"/>
        </w:rPr>
        <w:t>3</w:t>
      </w:r>
      <w:r w:rsidR="009A53AF" w:rsidRPr="009A53AF">
        <w:rPr>
          <w:bCs/>
          <w:szCs w:val="24"/>
          <w:lang w:val="fr-CH"/>
        </w:rPr>
        <w:t>ème réunion du Comité du Règlement des radiocommunications</w:t>
      </w:r>
    </w:p>
    <w:p w14:paraId="1760E93B" w14:textId="77777777" w:rsidR="000267E0" w:rsidRDefault="000267E0" w:rsidP="009A53AF">
      <w:pPr>
        <w:spacing w:before="36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  <w:lang w:val="fr-CH"/>
        </w:rPr>
      </w:pPr>
      <w:bookmarkStart w:id="1" w:name="_GoBack"/>
      <w:bookmarkEnd w:id="1"/>
    </w:p>
    <w:p w14:paraId="3E1FEAD6" w14:textId="39271B30" w:rsidR="00EA0285" w:rsidRPr="00632C09" w:rsidRDefault="00EA0285" w:rsidP="009A53AF">
      <w:pPr>
        <w:spacing w:before="36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  <w:lang w:val="fr-CH"/>
        </w:rPr>
      </w:pPr>
      <w:r w:rsidRPr="00632C09">
        <w:rPr>
          <w:rFonts w:asciiTheme="minorHAnsi" w:hAnsiTheme="minorHAnsi" w:cstheme="minorHAnsi"/>
          <w:b/>
          <w:bCs/>
          <w:sz w:val="18"/>
          <w:szCs w:val="18"/>
          <w:u w:val="single"/>
          <w:lang w:val="fr-CH"/>
        </w:rPr>
        <w:t>Distribution</w:t>
      </w:r>
      <w:r w:rsidR="002F2D9C">
        <w:rPr>
          <w:rFonts w:asciiTheme="minorHAnsi" w:hAnsiTheme="minorHAnsi" w:cstheme="minorHAnsi"/>
          <w:b/>
          <w:bCs/>
          <w:sz w:val="18"/>
          <w:szCs w:val="18"/>
          <w:u w:val="single"/>
          <w:lang w:val="fr-CH"/>
        </w:rPr>
        <w:t xml:space="preserve"> </w:t>
      </w:r>
      <w:r w:rsidRPr="00632C09">
        <w:rPr>
          <w:rFonts w:asciiTheme="minorHAnsi" w:hAnsiTheme="minorHAnsi" w:cstheme="minorHAnsi"/>
          <w:b/>
          <w:bCs/>
          <w:sz w:val="18"/>
          <w:szCs w:val="18"/>
          <w:u w:val="single"/>
          <w:lang w:val="fr-CH"/>
        </w:rPr>
        <w:t>:</w:t>
      </w:r>
    </w:p>
    <w:p w14:paraId="6980E99C" w14:textId="77777777" w:rsidR="00EA0285" w:rsidRDefault="00EA0285" w:rsidP="009A53AF">
      <w:pPr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fr-CH"/>
        </w:rPr>
      </w:pPr>
      <w:r w:rsidRPr="00EA0285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="00911010">
        <w:rPr>
          <w:rFonts w:asciiTheme="minorHAnsi" w:hAnsiTheme="minorHAnsi" w:cstheme="minorHAnsi"/>
          <w:sz w:val="18"/>
          <w:szCs w:val="18"/>
          <w:lang w:val="fr-CH"/>
        </w:rPr>
        <w:t xml:space="preserve">  </w:t>
      </w:r>
      <w:r>
        <w:rPr>
          <w:rFonts w:asciiTheme="minorHAnsi" w:hAnsiTheme="minorHAnsi" w:cstheme="minorHAnsi"/>
          <w:sz w:val="18"/>
          <w:szCs w:val="18"/>
          <w:lang w:val="fr-CH"/>
        </w:rPr>
        <w:t>Administrations des Etats Membres de l'UIT</w:t>
      </w:r>
    </w:p>
    <w:p w14:paraId="118EE5A8" w14:textId="77777777" w:rsidR="00EA0285" w:rsidRPr="00911010" w:rsidRDefault="00911010" w:rsidP="00911010">
      <w:pPr>
        <w:pStyle w:val="ListParagraph"/>
        <w:ind w:left="0"/>
        <w:rPr>
          <w:rFonts w:cstheme="minorHAnsi"/>
          <w:sz w:val="18"/>
          <w:szCs w:val="18"/>
          <w:lang w:val="fr-CH"/>
        </w:rPr>
      </w:pPr>
      <w:r w:rsidRPr="00EA0285">
        <w:rPr>
          <w:rFonts w:cstheme="minorHAnsi"/>
          <w:sz w:val="18"/>
          <w:szCs w:val="18"/>
          <w:lang w:val="fr-CH"/>
        </w:rPr>
        <w:t>–</w:t>
      </w:r>
      <w:r>
        <w:rPr>
          <w:rFonts w:cstheme="minorHAnsi"/>
          <w:sz w:val="18"/>
          <w:szCs w:val="18"/>
          <w:lang w:val="fr-CH"/>
        </w:rPr>
        <w:t xml:space="preserve">  </w:t>
      </w:r>
      <w:r w:rsidR="00EA0285" w:rsidRPr="00911010">
        <w:rPr>
          <w:rFonts w:cstheme="minorHAnsi"/>
          <w:sz w:val="18"/>
          <w:szCs w:val="18"/>
          <w:lang w:val="fr-CH"/>
        </w:rPr>
        <w:t xml:space="preserve">Membres du Comité du Règlement des radiocommunications </w:t>
      </w:r>
    </w:p>
    <w:p w14:paraId="320D2BA8" w14:textId="77777777" w:rsidR="00FD7C96" w:rsidRDefault="00FD7C96" w:rsidP="009A53AF">
      <w:pPr>
        <w:spacing w:before="0"/>
        <w:jc w:val="left"/>
        <w:rPr>
          <w:rFonts w:asciiTheme="minorHAnsi" w:hAnsiTheme="minorHAnsi" w:cstheme="minorHAnsi"/>
          <w:sz w:val="18"/>
          <w:szCs w:val="18"/>
          <w:lang w:val="fr-CH"/>
        </w:rPr>
      </w:pPr>
    </w:p>
    <w:p w14:paraId="3E50ACC4" w14:textId="77777777" w:rsidR="00FE6B3F" w:rsidRDefault="00FE6B3F" w:rsidP="00FE6B3F">
      <w:pPr>
        <w:tabs>
          <w:tab w:val="clear" w:pos="1985"/>
          <w:tab w:val="left" w:pos="2268"/>
          <w:tab w:val="left" w:pos="7290"/>
        </w:tabs>
        <w:spacing w:before="0"/>
        <w:ind w:left="1588" w:hanging="1588"/>
        <w:rPr>
          <w:rFonts w:asciiTheme="minorHAnsi" w:hAnsiTheme="minorHAnsi" w:cstheme="minorHAnsi"/>
          <w:noProof/>
          <w:szCs w:val="24"/>
          <w:lang w:val="fr-CH"/>
        </w:rPr>
      </w:pPr>
    </w:p>
    <w:p w14:paraId="3800A1C9" w14:textId="77777777" w:rsidR="00FE6B3F" w:rsidRDefault="00FE6B3F" w:rsidP="00FE6B3F">
      <w:pPr>
        <w:tabs>
          <w:tab w:val="clear" w:pos="1985"/>
          <w:tab w:val="left" w:pos="2268"/>
          <w:tab w:val="left" w:pos="7290"/>
        </w:tabs>
        <w:spacing w:before="0"/>
        <w:ind w:left="1588" w:hanging="1588"/>
        <w:rPr>
          <w:rFonts w:asciiTheme="minorHAnsi" w:hAnsiTheme="minorHAnsi" w:cstheme="minorHAnsi"/>
          <w:noProof/>
          <w:szCs w:val="24"/>
          <w:lang w:val="fr-CH"/>
        </w:rPr>
      </w:pPr>
    </w:p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FE6B3F" w:rsidRPr="00C008A7" w14:paraId="6815D8B4" w14:textId="77777777" w:rsidTr="005B176D">
        <w:trPr>
          <w:cantSplit/>
        </w:trPr>
        <w:tc>
          <w:tcPr>
            <w:tcW w:w="9975" w:type="dxa"/>
            <w:gridSpan w:val="2"/>
            <w:vAlign w:val="center"/>
          </w:tcPr>
          <w:p w14:paraId="6990839C" w14:textId="77777777" w:rsidR="00FE6B3F" w:rsidRPr="00FE6B3F" w:rsidRDefault="00FE6B3F" w:rsidP="00FE6B3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80" w:line="240" w:lineRule="atLeast"/>
              <w:jc w:val="center"/>
              <w:rPr>
                <w:b/>
                <w:bCs/>
                <w:lang w:val="fr-CH"/>
              </w:rPr>
            </w:pPr>
            <w:bookmarkStart w:id="2" w:name="ditulogo"/>
            <w:bookmarkEnd w:id="2"/>
            <w:r w:rsidRPr="00FE6B3F">
              <w:rPr>
                <w:b/>
                <w:bCs/>
                <w:lang w:val="fr-CH"/>
              </w:rPr>
              <w:t xml:space="preserve">Annexe </w:t>
            </w:r>
          </w:p>
        </w:tc>
      </w:tr>
      <w:tr w:rsidR="00FE6B3F" w:rsidRPr="00C008A7" w14:paraId="79DFBE9F" w14:textId="77777777" w:rsidTr="005B176D">
        <w:trPr>
          <w:cantSplit/>
        </w:trPr>
        <w:tc>
          <w:tcPr>
            <w:tcW w:w="6629" w:type="dxa"/>
            <w:vAlign w:val="center"/>
          </w:tcPr>
          <w:p w14:paraId="292753D9" w14:textId="61F55967" w:rsidR="00FE6B3F" w:rsidRPr="00C008A7" w:rsidRDefault="00FE6B3F" w:rsidP="00A83DF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jc w:val="left"/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</w:pPr>
            <w:r w:rsidRPr="00C008A7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 xml:space="preserve">Comité du Règlement des </w:t>
            </w:r>
            <w:r w:rsidRPr="00C008A7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  <w:t>radiocommunications</w:t>
            </w:r>
            <w:r w:rsidRPr="00C008A7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</w:r>
            <w:r w:rsidRPr="00C008A7">
              <w:rPr>
                <w:rFonts w:ascii="Verdana" w:hAnsi="Verdana"/>
                <w:b/>
                <w:bCs/>
                <w:sz w:val="20"/>
                <w:lang w:val="fr-CH"/>
              </w:rPr>
              <w:t xml:space="preserve">Genève, </w:t>
            </w:r>
            <w:r w:rsidR="005F3745"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="00A83DF9">
              <w:rPr>
                <w:rFonts w:ascii="Verdana" w:hAnsi="Verdana"/>
                <w:b/>
                <w:bCs/>
                <w:sz w:val="20"/>
                <w:lang w:val="fr-CH"/>
              </w:rPr>
              <w:t>-</w:t>
            </w:r>
            <w:r w:rsidR="005F3745">
              <w:rPr>
                <w:rFonts w:ascii="Verdana" w:hAnsi="Verdana"/>
                <w:b/>
                <w:bCs/>
                <w:sz w:val="20"/>
                <w:lang w:val="fr-CH"/>
              </w:rPr>
              <w:t>27 mars 2020</w:t>
            </w:r>
          </w:p>
        </w:tc>
        <w:tc>
          <w:tcPr>
            <w:tcW w:w="3346" w:type="dxa"/>
          </w:tcPr>
          <w:p w14:paraId="64C8793B" w14:textId="77777777" w:rsidR="00FE6B3F" w:rsidRPr="00C008A7" w:rsidRDefault="00FE6B3F" w:rsidP="00FE6B3F">
            <w:pPr>
              <w:shd w:val="solid" w:color="FFFFFF" w:fill="FFFFFF"/>
              <w:spacing w:before="240" w:line="240" w:lineRule="atLeast"/>
              <w:jc w:val="center"/>
              <w:rPr>
                <w:noProof/>
                <w:lang w:val="en-GB" w:eastAsia="zh-CN"/>
              </w:rPr>
            </w:pPr>
            <w:r w:rsidRPr="00C008A7">
              <w:rPr>
                <w:noProof/>
                <w:lang w:val="en-GB" w:eastAsia="en-GB"/>
              </w:rPr>
              <w:drawing>
                <wp:inline distT="0" distB="0" distL="0" distR="0" wp14:anchorId="6EAD9B92" wp14:editId="15362F3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B3F" w:rsidRPr="00C008A7" w14:paraId="7508DCBC" w14:textId="77777777" w:rsidTr="005B176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17A0D313" w14:textId="77777777" w:rsidR="00FE6B3F" w:rsidRPr="00C008A7" w:rsidRDefault="00FE6B3F" w:rsidP="00FE6B3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lang w:val="fr-CH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0FCE3661" w14:textId="77777777" w:rsidR="00FE6B3F" w:rsidRPr="00C008A7" w:rsidRDefault="00FE6B3F" w:rsidP="00FE6B3F">
            <w:pPr>
              <w:shd w:val="solid" w:color="FFFFFF" w:fill="FFFFFF"/>
              <w:spacing w:before="0" w:after="48" w:line="240" w:lineRule="atLeast"/>
              <w:rPr>
                <w:lang w:val="fr-CH"/>
              </w:rPr>
            </w:pPr>
          </w:p>
        </w:tc>
      </w:tr>
      <w:tr w:rsidR="005B176D" w14:paraId="3C1CCE98" w14:textId="77777777" w:rsidTr="005B176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29" w:type="dxa"/>
            <w:vMerge w:val="restart"/>
          </w:tcPr>
          <w:p w14:paraId="70090CA8" w14:textId="77777777" w:rsidR="005B176D" w:rsidRDefault="005B176D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  <w:szCs w:val="20"/>
                <w:lang w:val="fr-FR"/>
              </w:rPr>
            </w:pPr>
            <w:bookmarkStart w:id="3" w:name="recibido"/>
            <w:bookmarkStart w:id="4" w:name="dnum" w:colFirst="1" w:colLast="1"/>
            <w:bookmarkEnd w:id="3"/>
          </w:p>
        </w:tc>
        <w:tc>
          <w:tcPr>
            <w:tcW w:w="3346" w:type="dxa"/>
            <w:hideMark/>
          </w:tcPr>
          <w:p w14:paraId="26378CAF" w14:textId="043D5AE4" w:rsidR="005B176D" w:rsidRDefault="005B176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RRB</w:t>
            </w:r>
            <w:r w:rsidR="009A3A6B">
              <w:rPr>
                <w:rFonts w:ascii="Verdana" w:hAnsi="Verdana"/>
                <w:b/>
                <w:sz w:val="20"/>
              </w:rPr>
              <w:t>20-1/17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B176D" w14:paraId="45957FDC" w14:textId="77777777" w:rsidTr="005B176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29" w:type="dxa"/>
            <w:vMerge/>
            <w:vAlign w:val="center"/>
            <w:hideMark/>
          </w:tcPr>
          <w:p w14:paraId="382E7FD3" w14:textId="77777777" w:rsidR="005B176D" w:rsidRDefault="005B1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Verdana" w:hAnsi="Verdana"/>
                <w:sz w:val="20"/>
                <w:lang w:val="fr-FR"/>
              </w:rPr>
            </w:pPr>
            <w:bookmarkStart w:id="5" w:name="ddate" w:colFirst="1" w:colLast="1"/>
            <w:bookmarkEnd w:id="4"/>
          </w:p>
        </w:tc>
        <w:tc>
          <w:tcPr>
            <w:tcW w:w="3346" w:type="dxa"/>
            <w:hideMark/>
          </w:tcPr>
          <w:p w14:paraId="6AEA9CFD" w14:textId="6C4C005E" w:rsidR="005B176D" w:rsidRDefault="009A3A6B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 mars 2020</w:t>
            </w:r>
          </w:p>
        </w:tc>
      </w:tr>
      <w:tr w:rsidR="005B176D" w14:paraId="2E4A99BA" w14:textId="77777777" w:rsidTr="005B176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29" w:type="dxa"/>
            <w:vMerge/>
            <w:vAlign w:val="center"/>
            <w:hideMark/>
          </w:tcPr>
          <w:p w14:paraId="1356EEC5" w14:textId="77777777" w:rsidR="005B176D" w:rsidRDefault="005B1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Verdana" w:hAnsi="Verdana"/>
                <w:sz w:val="20"/>
                <w:lang w:val="fr-FR"/>
              </w:rPr>
            </w:pPr>
            <w:bookmarkStart w:id="6" w:name="dorlang" w:colFirst="1" w:colLast="1"/>
            <w:bookmarkEnd w:id="5"/>
          </w:p>
        </w:tc>
        <w:tc>
          <w:tcPr>
            <w:tcW w:w="3346" w:type="dxa"/>
            <w:hideMark/>
          </w:tcPr>
          <w:p w14:paraId="0912B8DD" w14:textId="77777777" w:rsidR="005B176D" w:rsidRDefault="005B176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proofErr w:type="spellStart"/>
            <w:r>
              <w:rPr>
                <w:rFonts w:ascii="Verdana" w:hAnsi="Verdana"/>
                <w:b/>
                <w:sz w:val="20"/>
              </w:rPr>
              <w:t>anglais</w:t>
            </w:r>
            <w:proofErr w:type="spellEnd"/>
          </w:p>
        </w:tc>
      </w:tr>
      <w:tr w:rsidR="009A3A6B" w:rsidRPr="00A57B84" w14:paraId="6EFDAB44" w14:textId="77777777" w:rsidTr="00BC297D">
        <w:trPr>
          <w:cantSplit/>
        </w:trPr>
        <w:tc>
          <w:tcPr>
            <w:tcW w:w="9975" w:type="dxa"/>
            <w:gridSpan w:val="2"/>
          </w:tcPr>
          <w:p w14:paraId="1C010A87" w14:textId="77777777" w:rsidR="009A3A6B" w:rsidRPr="00E2752A" w:rsidRDefault="009A3A6B" w:rsidP="009A3A6B">
            <w:pPr>
              <w:pStyle w:val="Source"/>
              <w:spacing w:before="720" w:after="100" w:afterAutospacing="1" w:line="360" w:lineRule="auto"/>
              <w:rPr>
                <w:b w:val="0"/>
                <w:bCs/>
              </w:rPr>
            </w:pPr>
            <w:bookmarkStart w:id="7" w:name="dsource" w:colFirst="0" w:colLast="0"/>
            <w:bookmarkEnd w:id="6"/>
            <w:r w:rsidRPr="00E2752A">
              <w:rPr>
                <w:b w:val="0"/>
                <w:bCs/>
              </w:rPr>
              <w:t>PROCÈS-VERBAL</w:t>
            </w:r>
            <w:r w:rsidRPr="00E2752A">
              <w:rPr>
                <w:b w:val="0"/>
                <w:bCs/>
              </w:rPr>
              <w:footnoteReference w:customMarkFollows="1" w:id="1"/>
              <w:t>*</w:t>
            </w:r>
            <w:r w:rsidRPr="00E2752A">
              <w:rPr>
                <w:b w:val="0"/>
                <w:bCs/>
              </w:rPr>
              <w:br/>
              <w:t xml:space="preserve">DE LA 83ème RÉUNION DU COMITÉ </w:t>
            </w:r>
            <w:r w:rsidRPr="00E2752A">
              <w:rPr>
                <w:b w:val="0"/>
                <w:bCs/>
              </w:rPr>
              <w:br/>
              <w:t>DU RÈGLEMENT DES RADIOCOMMUNICATIONS</w:t>
            </w:r>
          </w:p>
        </w:tc>
      </w:tr>
      <w:tr w:rsidR="009A3A6B" w:rsidRPr="00A57B84" w14:paraId="6309E157" w14:textId="77777777" w:rsidTr="00BC297D">
        <w:trPr>
          <w:cantSplit/>
        </w:trPr>
        <w:tc>
          <w:tcPr>
            <w:tcW w:w="9975" w:type="dxa"/>
            <w:gridSpan w:val="2"/>
          </w:tcPr>
          <w:p w14:paraId="14A041D2" w14:textId="77777777" w:rsidR="009A3A6B" w:rsidRPr="00E2752A" w:rsidRDefault="009A3A6B" w:rsidP="009A3A6B">
            <w:pPr>
              <w:pStyle w:val="Title1"/>
              <w:spacing w:before="100" w:beforeAutospacing="1"/>
              <w:rPr>
                <w:sz w:val="24"/>
                <w:szCs w:val="24"/>
              </w:rPr>
            </w:pPr>
            <w:bookmarkStart w:id="8" w:name="drec" w:colFirst="0" w:colLast="0"/>
            <w:bookmarkStart w:id="9" w:name="dtitle1" w:colFirst="0" w:colLast="0"/>
            <w:bookmarkEnd w:id="7"/>
            <w:r w:rsidRPr="00E2752A">
              <w:rPr>
                <w:caps w:val="0"/>
                <w:sz w:val="24"/>
                <w:szCs w:val="24"/>
              </w:rPr>
              <w:t xml:space="preserve">25 mars 2020 − </w:t>
            </w:r>
            <w:proofErr w:type="spellStart"/>
            <w:r>
              <w:rPr>
                <w:caps w:val="0"/>
                <w:sz w:val="24"/>
                <w:szCs w:val="24"/>
              </w:rPr>
              <w:t>T</w:t>
            </w:r>
            <w:r w:rsidRPr="00E2752A">
              <w:rPr>
                <w:caps w:val="0"/>
                <w:sz w:val="24"/>
                <w:szCs w:val="24"/>
              </w:rPr>
              <w:t>éléconférence</w:t>
            </w:r>
            <w:proofErr w:type="spellEnd"/>
          </w:p>
        </w:tc>
      </w:tr>
    </w:tbl>
    <w:bookmarkEnd w:id="8"/>
    <w:bookmarkEnd w:id="9"/>
    <w:p w14:paraId="0D16AE76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ind w:left="2127" w:hanging="2127"/>
        <w:rPr>
          <w:rFonts w:cstheme="minorHAnsi"/>
          <w:u w:val="single"/>
        </w:rPr>
      </w:pPr>
      <w:proofErr w:type="spellStart"/>
      <w:r w:rsidRPr="00A57B84">
        <w:rPr>
          <w:rFonts w:cstheme="minorHAnsi"/>
          <w:u w:val="single"/>
        </w:rPr>
        <w:t>Présents</w:t>
      </w:r>
      <w:proofErr w:type="spellEnd"/>
      <w:r w:rsidRPr="00A57B84">
        <w:rPr>
          <w:rFonts w:cstheme="minorHAnsi"/>
        </w:rPr>
        <w:t>:</w:t>
      </w:r>
      <w:r w:rsidRPr="00A57B84">
        <w:rPr>
          <w:rFonts w:cstheme="minorHAnsi"/>
        </w:rPr>
        <w:tab/>
      </w:r>
      <w:proofErr w:type="spellStart"/>
      <w:r w:rsidRPr="00A57B84">
        <w:rPr>
          <w:rFonts w:cstheme="minorHAnsi"/>
          <w:u w:val="single"/>
        </w:rPr>
        <w:t>Membres</w:t>
      </w:r>
      <w:proofErr w:type="spellEnd"/>
      <w:r w:rsidRPr="00A57B84">
        <w:rPr>
          <w:rFonts w:cstheme="minorHAnsi"/>
          <w:u w:val="single"/>
        </w:rPr>
        <w:t xml:space="preserve"> du RRB</w:t>
      </w:r>
    </w:p>
    <w:p w14:paraId="3A2F8EE7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 w:after="120"/>
        <w:ind w:left="2127" w:hanging="2127"/>
        <w:jc w:val="left"/>
        <w:rPr>
          <w:rFonts w:cstheme="minorHAnsi"/>
        </w:rPr>
      </w:pPr>
      <w:r w:rsidRPr="00A57B84">
        <w:rPr>
          <w:rFonts w:cstheme="minorHAnsi"/>
        </w:rPr>
        <w:tab/>
      </w:r>
      <w:proofErr w:type="spellStart"/>
      <w:r w:rsidRPr="00A57B84">
        <w:rPr>
          <w:rFonts w:cstheme="minorHAnsi"/>
        </w:rPr>
        <w:t>Mme</w:t>
      </w:r>
      <w:proofErr w:type="spellEnd"/>
      <w:r w:rsidRPr="00A57B84">
        <w:rPr>
          <w:rFonts w:cstheme="minorHAnsi"/>
        </w:rPr>
        <w:t xml:space="preserve"> C. BEAUMIER, </w:t>
      </w:r>
      <w:proofErr w:type="spellStart"/>
      <w:r w:rsidRPr="00A57B84">
        <w:rPr>
          <w:rFonts w:cstheme="minorHAnsi"/>
        </w:rPr>
        <w:t>Présidente</w:t>
      </w:r>
      <w:proofErr w:type="spellEnd"/>
    </w:p>
    <w:p w14:paraId="4D8A09EF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 w:after="120"/>
        <w:ind w:left="2127" w:hanging="2127"/>
        <w:jc w:val="left"/>
        <w:rPr>
          <w:rFonts w:cstheme="minorHAnsi"/>
        </w:rPr>
      </w:pPr>
      <w:r w:rsidRPr="00A57B84">
        <w:rPr>
          <w:rFonts w:cstheme="minorHAnsi"/>
        </w:rPr>
        <w:tab/>
        <w:t>M. N. VARLAMOV, Vice-</w:t>
      </w:r>
      <w:proofErr w:type="spellStart"/>
      <w:r w:rsidRPr="00A57B84">
        <w:rPr>
          <w:rFonts w:cstheme="minorHAnsi"/>
        </w:rPr>
        <w:t>Président</w:t>
      </w:r>
      <w:proofErr w:type="spellEnd"/>
    </w:p>
    <w:p w14:paraId="43AC03BE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jc w:val="left"/>
        <w:rPr>
          <w:rFonts w:cstheme="minorHAnsi"/>
        </w:rPr>
      </w:pPr>
      <w:r w:rsidRPr="00A57B84">
        <w:rPr>
          <w:rFonts w:cstheme="minorHAnsi"/>
        </w:rPr>
        <w:tab/>
        <w:t xml:space="preserve">M. T. ALAMRI, M. E. AZZOUZ, M. L. F. BORJÓN FIGUEROA, </w:t>
      </w:r>
      <w:proofErr w:type="spellStart"/>
      <w:r w:rsidRPr="00A57B84">
        <w:rPr>
          <w:rFonts w:cstheme="minorHAnsi"/>
        </w:rPr>
        <w:t>Mme</w:t>
      </w:r>
      <w:proofErr w:type="spellEnd"/>
      <w:r w:rsidRPr="00A57B84">
        <w:rPr>
          <w:rFonts w:cstheme="minorHAnsi"/>
        </w:rPr>
        <w:t xml:space="preserve"> S. HASANOVA, M. A. HASHIMOTO, M. Y. HENRI, M. D. Q. HOAN, </w:t>
      </w:r>
      <w:proofErr w:type="spellStart"/>
      <w:r w:rsidRPr="00A57B84">
        <w:rPr>
          <w:rFonts w:cstheme="minorHAnsi"/>
        </w:rPr>
        <w:t>Mme</w:t>
      </w:r>
      <w:proofErr w:type="spellEnd"/>
      <w:r w:rsidRPr="00A57B84">
        <w:rPr>
          <w:rFonts w:cstheme="minorHAnsi"/>
        </w:rPr>
        <w:t xml:space="preserve"> L. JEANTY, M. S. M. MCHUNU, M. H. TALIB</w:t>
      </w:r>
    </w:p>
    <w:p w14:paraId="39187BC5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2127" w:hanging="2127"/>
        <w:jc w:val="left"/>
        <w:rPr>
          <w:rFonts w:cstheme="minorHAnsi"/>
        </w:rPr>
      </w:pPr>
      <w:r w:rsidRPr="00A57B84">
        <w:rPr>
          <w:rFonts w:cstheme="minorHAnsi"/>
        </w:rPr>
        <w:tab/>
      </w:r>
      <w:proofErr w:type="spellStart"/>
      <w:r w:rsidRPr="00A57B84">
        <w:rPr>
          <w:rFonts w:cstheme="minorHAnsi"/>
          <w:u w:val="single"/>
        </w:rPr>
        <w:t>Secrétaire</w:t>
      </w:r>
      <w:proofErr w:type="spellEnd"/>
      <w:r w:rsidRPr="00A57B84">
        <w:rPr>
          <w:rFonts w:cstheme="minorHAnsi"/>
          <w:u w:val="single"/>
        </w:rPr>
        <w:t xml:space="preserve"> </w:t>
      </w:r>
      <w:proofErr w:type="spellStart"/>
      <w:r w:rsidRPr="00A57B84">
        <w:rPr>
          <w:rFonts w:cstheme="minorHAnsi"/>
          <w:u w:val="single"/>
        </w:rPr>
        <w:t>exécutif</w:t>
      </w:r>
      <w:proofErr w:type="spellEnd"/>
      <w:r w:rsidRPr="00A57B84">
        <w:rPr>
          <w:rFonts w:cstheme="minorHAnsi"/>
          <w:u w:val="single"/>
        </w:rPr>
        <w:t xml:space="preserve"> du RRB</w:t>
      </w:r>
      <w:r w:rsidRPr="00A57B84">
        <w:rPr>
          <w:rFonts w:cstheme="minorHAnsi"/>
        </w:rPr>
        <w:br/>
        <w:t>M. M. MANIEWICZ, Directeur du BR</w:t>
      </w:r>
    </w:p>
    <w:p w14:paraId="7B51160B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ind w:left="2127" w:hanging="2127"/>
        <w:jc w:val="left"/>
        <w:rPr>
          <w:rFonts w:cstheme="minorHAnsi"/>
        </w:rPr>
      </w:pPr>
      <w:r w:rsidRPr="00A57B84">
        <w:rPr>
          <w:rFonts w:cstheme="minorHAnsi"/>
        </w:rPr>
        <w:tab/>
      </w:r>
      <w:proofErr w:type="spellStart"/>
      <w:r w:rsidRPr="00A57B84">
        <w:rPr>
          <w:rFonts w:cstheme="minorHAnsi"/>
          <w:u w:val="single"/>
        </w:rPr>
        <w:t>Procès-verbalistes</w:t>
      </w:r>
      <w:proofErr w:type="spellEnd"/>
      <w:r w:rsidRPr="00A57B84">
        <w:rPr>
          <w:rFonts w:cstheme="minorHAnsi"/>
        </w:rPr>
        <w:br/>
        <w:t xml:space="preserve">M. T. ELDRIDGE, </w:t>
      </w:r>
      <w:proofErr w:type="spellStart"/>
      <w:r w:rsidRPr="00A57B84">
        <w:rPr>
          <w:rFonts w:cstheme="minorHAnsi"/>
        </w:rPr>
        <w:t>Mme</w:t>
      </w:r>
      <w:proofErr w:type="spellEnd"/>
      <w:r w:rsidRPr="00A57B84">
        <w:rPr>
          <w:rFonts w:cstheme="minorHAnsi"/>
        </w:rPr>
        <w:t xml:space="preserve"> S. MUTTI, M. P. METHVEN</w:t>
      </w:r>
    </w:p>
    <w:p w14:paraId="70C7B042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ind w:left="2127" w:hanging="2127"/>
        <w:rPr>
          <w:rFonts w:cstheme="minorHAnsi"/>
          <w:b/>
          <w:bCs/>
        </w:rPr>
      </w:pPr>
      <w:proofErr w:type="spellStart"/>
      <w:r w:rsidRPr="00A57B84">
        <w:rPr>
          <w:rFonts w:cstheme="minorHAnsi"/>
          <w:u w:val="single"/>
        </w:rPr>
        <w:t>Également</w:t>
      </w:r>
      <w:proofErr w:type="spellEnd"/>
      <w:r w:rsidRPr="00A57B84">
        <w:rPr>
          <w:rFonts w:cstheme="minorHAnsi"/>
          <w:u w:val="single"/>
        </w:rPr>
        <w:t xml:space="preserve"> </w:t>
      </w:r>
      <w:proofErr w:type="spellStart"/>
      <w:r w:rsidRPr="00A57B84">
        <w:rPr>
          <w:rFonts w:cstheme="minorHAnsi"/>
          <w:u w:val="single"/>
        </w:rPr>
        <w:t>présents</w:t>
      </w:r>
      <w:proofErr w:type="spellEnd"/>
      <w:r w:rsidRPr="00A57B84">
        <w:rPr>
          <w:rFonts w:cstheme="minorHAnsi"/>
        </w:rPr>
        <w:t>:</w:t>
      </w:r>
      <w:r w:rsidRPr="00A57B84">
        <w:rPr>
          <w:rFonts w:cstheme="minorHAnsi"/>
        </w:rPr>
        <w:tab/>
      </w:r>
      <w:proofErr w:type="spellStart"/>
      <w:r w:rsidRPr="00A57B84">
        <w:rPr>
          <w:rFonts w:cstheme="minorHAnsi"/>
        </w:rPr>
        <w:t>Mme</w:t>
      </w:r>
      <w:proofErr w:type="spellEnd"/>
      <w:r w:rsidRPr="00A57B84">
        <w:rPr>
          <w:rFonts w:cstheme="minorHAnsi"/>
        </w:rPr>
        <w:t xml:space="preserve"> J. WILSON,</w:t>
      </w:r>
      <w:r w:rsidRPr="00A57B84">
        <w:rPr>
          <w:rFonts w:cstheme="minorHAnsi"/>
          <w:bCs/>
        </w:rPr>
        <w:t xml:space="preserve"> </w:t>
      </w:r>
      <w:proofErr w:type="spellStart"/>
      <w:r w:rsidRPr="00A57B84">
        <w:rPr>
          <w:rFonts w:cstheme="minorHAnsi"/>
          <w:bCs/>
        </w:rPr>
        <w:t>Directrice</w:t>
      </w:r>
      <w:proofErr w:type="spellEnd"/>
      <w:r w:rsidRPr="00A57B84">
        <w:rPr>
          <w:rFonts w:cstheme="minorHAnsi"/>
          <w:bCs/>
        </w:rPr>
        <w:t xml:space="preserve"> </w:t>
      </w:r>
      <w:proofErr w:type="spellStart"/>
      <w:r w:rsidRPr="00A57B84">
        <w:rPr>
          <w:rFonts w:cstheme="minorHAnsi"/>
          <w:bCs/>
        </w:rPr>
        <w:t>adjointe</w:t>
      </w:r>
      <w:proofErr w:type="spellEnd"/>
      <w:r w:rsidRPr="00A57B84">
        <w:rPr>
          <w:rFonts w:cstheme="minorHAnsi"/>
          <w:bCs/>
        </w:rPr>
        <w:t xml:space="preserve"> du BR et Chef de </w:t>
      </w:r>
      <w:proofErr w:type="spellStart"/>
      <w:r w:rsidRPr="00A57B84">
        <w:rPr>
          <w:rFonts w:cstheme="minorHAnsi"/>
          <w:bCs/>
        </w:rPr>
        <w:t>l'IAP</w:t>
      </w:r>
      <w:proofErr w:type="spellEnd"/>
    </w:p>
    <w:p w14:paraId="37C1D561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  <w:bCs/>
        </w:rPr>
        <w:tab/>
        <w:t xml:space="preserve">M. A. </w:t>
      </w:r>
      <w:r w:rsidRPr="00A57B84">
        <w:rPr>
          <w:rFonts w:cstheme="minorHAnsi"/>
        </w:rPr>
        <w:t>VALLET, Chef du SSD</w:t>
      </w:r>
    </w:p>
    <w:p w14:paraId="2223B864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</w:rPr>
        <w:tab/>
        <w:t>M. C. C. LOO, Chef du SSD/SPR</w:t>
      </w:r>
    </w:p>
    <w:p w14:paraId="4F65991D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</w:rPr>
        <w:tab/>
        <w:t>M. M. SAKAMOTO, Chef du SSD/SSC</w:t>
      </w:r>
    </w:p>
    <w:p w14:paraId="07AFBDA3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</w:rPr>
        <w:tab/>
        <w:t>M. J. WANG, Chef du SSD/SNP</w:t>
      </w:r>
    </w:p>
    <w:p w14:paraId="7C0AD05B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</w:rPr>
        <w:tab/>
        <w:t>M. N. VASSILIEV, Chef du TSD</w:t>
      </w:r>
    </w:p>
    <w:p w14:paraId="45E83176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</w:rPr>
        <w:tab/>
        <w:t>M. K. BOGENS, Chef du TSD/FMD</w:t>
      </w:r>
    </w:p>
    <w:p w14:paraId="77BE6630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</w:rPr>
        <w:tab/>
        <w:t>M. B. BA, Chef du TSD/TPR</w:t>
      </w:r>
    </w:p>
    <w:p w14:paraId="5E6335F9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</w:rPr>
        <w:lastRenderedPageBreak/>
        <w:tab/>
      </w:r>
      <w:proofErr w:type="spellStart"/>
      <w:r w:rsidRPr="00A57B84">
        <w:rPr>
          <w:rFonts w:cstheme="minorHAnsi"/>
        </w:rPr>
        <w:t>Mme</w:t>
      </w:r>
      <w:proofErr w:type="spellEnd"/>
      <w:r w:rsidRPr="00A57B84">
        <w:rPr>
          <w:rFonts w:cstheme="minorHAnsi"/>
        </w:rPr>
        <w:t xml:space="preserve"> I. GHAZI, Chef du TSD/BCD</w:t>
      </w:r>
    </w:p>
    <w:p w14:paraId="1F1A7916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</w:rPr>
        <w:tab/>
        <w:t>M. D. BOTHA, SGD</w:t>
      </w:r>
    </w:p>
    <w:p w14:paraId="55A3FC7C" w14:textId="77777777" w:rsidR="009A3A6B" w:rsidRPr="00A57B84" w:rsidRDefault="009A3A6B" w:rsidP="009A3A6B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2127" w:hanging="2127"/>
        <w:rPr>
          <w:rFonts w:cstheme="minorHAnsi"/>
        </w:rPr>
      </w:pPr>
      <w:r w:rsidRPr="00A57B84">
        <w:rPr>
          <w:rFonts w:cstheme="minorHAnsi"/>
        </w:rPr>
        <w:tab/>
      </w:r>
      <w:proofErr w:type="spellStart"/>
      <w:r w:rsidRPr="00A57B84">
        <w:rPr>
          <w:rFonts w:cstheme="minorHAnsi"/>
        </w:rPr>
        <w:t>Mme</w:t>
      </w:r>
      <w:proofErr w:type="spellEnd"/>
      <w:r w:rsidRPr="00A57B84">
        <w:rPr>
          <w:rFonts w:cstheme="minorHAnsi"/>
        </w:rPr>
        <w:t xml:space="preserve"> K. GOZAL, </w:t>
      </w:r>
      <w:proofErr w:type="spellStart"/>
      <w:r w:rsidRPr="00A57B84">
        <w:rPr>
          <w:rFonts w:cstheme="minorHAnsi"/>
        </w:rPr>
        <w:t>Assistante</w:t>
      </w:r>
      <w:proofErr w:type="spellEnd"/>
      <w:r w:rsidRPr="00A57B84">
        <w:rPr>
          <w:rFonts w:cstheme="minorHAnsi"/>
        </w:rPr>
        <w:t xml:space="preserve"> administrative</w:t>
      </w:r>
    </w:p>
    <w:tbl>
      <w:tblPr>
        <w:tblW w:w="10915" w:type="dxa"/>
        <w:tblInd w:w="-567" w:type="dxa"/>
        <w:tblLook w:val="04A0" w:firstRow="1" w:lastRow="0" w:firstColumn="1" w:lastColumn="0" w:noHBand="0" w:noVBand="1"/>
      </w:tblPr>
      <w:tblGrid>
        <w:gridCol w:w="460"/>
        <w:gridCol w:w="7763"/>
        <w:gridCol w:w="2692"/>
      </w:tblGrid>
      <w:tr w:rsidR="009A3A6B" w:rsidRPr="00A57B84" w14:paraId="52C53139" w14:textId="77777777" w:rsidTr="00BC297D">
        <w:tc>
          <w:tcPr>
            <w:tcW w:w="452" w:type="dxa"/>
          </w:tcPr>
          <w:p w14:paraId="0F1A036E" w14:textId="77777777" w:rsidR="009A3A6B" w:rsidRPr="00A57B84" w:rsidRDefault="009A3A6B" w:rsidP="009A3A6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br w:type="page"/>
            </w:r>
            <w:r w:rsidRPr="00A57B84">
              <w:rPr>
                <w:b/>
                <w:szCs w:val="24"/>
                <w:lang w:eastAsia="zh-CN"/>
              </w:rPr>
              <w:br w:type="page"/>
            </w:r>
          </w:p>
        </w:tc>
        <w:tc>
          <w:tcPr>
            <w:tcW w:w="7770" w:type="dxa"/>
            <w:hideMark/>
          </w:tcPr>
          <w:p w14:paraId="74025964" w14:textId="77777777" w:rsidR="009A3A6B" w:rsidRPr="00A57B84" w:rsidRDefault="009A3A6B" w:rsidP="009A3A6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Cs w:val="24"/>
              </w:rPr>
            </w:pPr>
            <w:proofErr w:type="spellStart"/>
            <w:r w:rsidRPr="00A57B84">
              <w:rPr>
                <w:b/>
                <w:bCs/>
                <w:szCs w:val="24"/>
              </w:rPr>
              <w:t>Sujets</w:t>
            </w:r>
            <w:proofErr w:type="spellEnd"/>
            <w:r w:rsidRPr="00A57B84">
              <w:rPr>
                <w:b/>
                <w:bCs/>
                <w:szCs w:val="24"/>
              </w:rPr>
              <w:t xml:space="preserve"> </w:t>
            </w:r>
            <w:proofErr w:type="spellStart"/>
            <w:r w:rsidRPr="00A57B84">
              <w:rPr>
                <w:b/>
                <w:bCs/>
                <w:szCs w:val="24"/>
              </w:rPr>
              <w:t>traités</w:t>
            </w:r>
            <w:proofErr w:type="spellEnd"/>
          </w:p>
        </w:tc>
        <w:tc>
          <w:tcPr>
            <w:tcW w:w="2693" w:type="dxa"/>
            <w:hideMark/>
          </w:tcPr>
          <w:p w14:paraId="192C47A5" w14:textId="77777777" w:rsidR="009A3A6B" w:rsidRPr="00A57B84" w:rsidRDefault="009A3A6B" w:rsidP="009A3A6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Cs w:val="24"/>
              </w:rPr>
            </w:pPr>
            <w:r w:rsidRPr="00A57B84">
              <w:rPr>
                <w:b/>
                <w:bCs/>
                <w:szCs w:val="24"/>
              </w:rPr>
              <w:t>Documents</w:t>
            </w:r>
          </w:p>
        </w:tc>
      </w:tr>
      <w:tr w:rsidR="009A3A6B" w:rsidRPr="00A57B84" w14:paraId="5B9C8780" w14:textId="77777777" w:rsidTr="00BC297D">
        <w:tc>
          <w:tcPr>
            <w:tcW w:w="452" w:type="dxa"/>
          </w:tcPr>
          <w:p w14:paraId="71FE3EF5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1</w:t>
            </w:r>
          </w:p>
        </w:tc>
        <w:tc>
          <w:tcPr>
            <w:tcW w:w="7770" w:type="dxa"/>
          </w:tcPr>
          <w:p w14:paraId="41C22262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proofErr w:type="spellStart"/>
            <w:r w:rsidRPr="00A57B84">
              <w:rPr>
                <w:szCs w:val="24"/>
              </w:rPr>
              <w:t>Ouverture</w:t>
            </w:r>
            <w:proofErr w:type="spellEnd"/>
            <w:r w:rsidRPr="00A57B84">
              <w:rPr>
                <w:szCs w:val="24"/>
              </w:rPr>
              <w:t xml:space="preserve"> de la </w:t>
            </w:r>
            <w:proofErr w:type="spellStart"/>
            <w:r w:rsidRPr="00A57B84">
              <w:rPr>
                <w:szCs w:val="24"/>
              </w:rPr>
              <w:t>réunion</w:t>
            </w:r>
            <w:proofErr w:type="spellEnd"/>
          </w:p>
        </w:tc>
        <w:tc>
          <w:tcPr>
            <w:tcW w:w="2693" w:type="dxa"/>
            <w:vAlign w:val="center"/>
          </w:tcPr>
          <w:p w14:paraId="4FADDA4C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–</w:t>
            </w:r>
          </w:p>
        </w:tc>
      </w:tr>
      <w:tr w:rsidR="009A3A6B" w:rsidRPr="00A57B84" w14:paraId="1B709E1C" w14:textId="77777777" w:rsidTr="00BC297D">
        <w:trPr>
          <w:trHeight w:val="190"/>
        </w:trPr>
        <w:tc>
          <w:tcPr>
            <w:tcW w:w="452" w:type="dxa"/>
          </w:tcPr>
          <w:p w14:paraId="1F0716F0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2</w:t>
            </w:r>
          </w:p>
        </w:tc>
        <w:tc>
          <w:tcPr>
            <w:tcW w:w="7770" w:type="dxa"/>
          </w:tcPr>
          <w:p w14:paraId="6E07BC11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Cs w:val="24"/>
              </w:rPr>
            </w:pPr>
            <w:r w:rsidRPr="00A57B84">
              <w:rPr>
                <w:bCs/>
              </w:rPr>
              <w:t xml:space="preserve">Adoption de </w:t>
            </w:r>
            <w:proofErr w:type="spellStart"/>
            <w:r w:rsidRPr="00A57B84">
              <w:rPr>
                <w:bCs/>
              </w:rPr>
              <w:t>l'ordre</w:t>
            </w:r>
            <w:proofErr w:type="spellEnd"/>
            <w:r w:rsidRPr="00A57B84">
              <w:rPr>
                <w:bCs/>
              </w:rPr>
              <w:t xml:space="preserve"> du jour, contributions </w:t>
            </w:r>
            <w:proofErr w:type="spellStart"/>
            <w:r w:rsidRPr="00A57B84">
              <w:rPr>
                <w:bCs/>
              </w:rPr>
              <w:t>tardives</w:t>
            </w:r>
            <w:proofErr w:type="spellEnd"/>
            <w:r w:rsidRPr="00A57B84">
              <w:rPr>
                <w:bCs/>
              </w:rPr>
              <w:t xml:space="preserve"> et report de </w:t>
            </w:r>
            <w:proofErr w:type="spellStart"/>
            <w:r w:rsidRPr="00A57B84">
              <w:rPr>
                <w:bCs/>
              </w:rPr>
              <w:t>l'examen</w:t>
            </w:r>
            <w:proofErr w:type="spellEnd"/>
            <w:r w:rsidRPr="00A57B84">
              <w:rPr>
                <w:bCs/>
              </w:rPr>
              <w:t xml:space="preserve"> de points à la 84ème </w:t>
            </w:r>
            <w:proofErr w:type="spellStart"/>
            <w:r w:rsidRPr="00A57B84">
              <w:rPr>
                <w:bCs/>
              </w:rPr>
              <w:t>réunion</w:t>
            </w:r>
            <w:proofErr w:type="spellEnd"/>
            <w:r w:rsidRPr="00A57B84">
              <w:rPr>
                <w:bCs/>
              </w:rPr>
              <w:t xml:space="preserve"> du </w:t>
            </w:r>
            <w:proofErr w:type="spellStart"/>
            <w:r w:rsidRPr="00A57B84">
              <w:rPr>
                <w:bCs/>
              </w:rPr>
              <w:t>Comité</w:t>
            </w:r>
            <w:proofErr w:type="spellEnd"/>
          </w:p>
        </w:tc>
        <w:tc>
          <w:tcPr>
            <w:tcW w:w="2693" w:type="dxa"/>
            <w:vAlign w:val="center"/>
          </w:tcPr>
          <w:p w14:paraId="39C6D1EF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RRB20-1/OJ/1(Rév.2)</w:t>
            </w:r>
          </w:p>
        </w:tc>
      </w:tr>
      <w:tr w:rsidR="009A3A6B" w:rsidRPr="00A57B84" w14:paraId="488DE038" w14:textId="77777777" w:rsidTr="00BC297D">
        <w:tc>
          <w:tcPr>
            <w:tcW w:w="452" w:type="dxa"/>
          </w:tcPr>
          <w:p w14:paraId="4A6E5B4F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3</w:t>
            </w:r>
          </w:p>
        </w:tc>
        <w:tc>
          <w:tcPr>
            <w:tcW w:w="7770" w:type="dxa"/>
          </w:tcPr>
          <w:p w14:paraId="06B1B5F4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r w:rsidRPr="00A57B84">
              <w:rPr>
                <w:szCs w:val="24"/>
              </w:rPr>
              <w:t>Rapport du Directeur du BR</w:t>
            </w:r>
          </w:p>
        </w:tc>
        <w:tc>
          <w:tcPr>
            <w:tcW w:w="2693" w:type="dxa"/>
            <w:vAlign w:val="center"/>
          </w:tcPr>
          <w:p w14:paraId="6A9DF35B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RRB20-1/6+Add. 1-4</w:t>
            </w:r>
          </w:p>
        </w:tc>
      </w:tr>
      <w:tr w:rsidR="009A3A6B" w:rsidRPr="009A1DEA" w14:paraId="2F20C91A" w14:textId="77777777" w:rsidTr="00BC297D">
        <w:tc>
          <w:tcPr>
            <w:tcW w:w="452" w:type="dxa"/>
          </w:tcPr>
          <w:p w14:paraId="05DFAF58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4</w:t>
            </w:r>
          </w:p>
        </w:tc>
        <w:tc>
          <w:tcPr>
            <w:tcW w:w="7770" w:type="dxa"/>
          </w:tcPr>
          <w:p w14:paraId="71568521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r w:rsidRPr="00A57B84">
              <w:rPr>
                <w:szCs w:val="24"/>
              </w:rPr>
              <w:t xml:space="preserve">Questions relatives à la mise en </w:t>
            </w:r>
            <w:proofErr w:type="spellStart"/>
            <w:r w:rsidRPr="00A57B84">
              <w:rPr>
                <w:szCs w:val="24"/>
              </w:rPr>
              <w:t>œuvre</w:t>
            </w:r>
            <w:proofErr w:type="spellEnd"/>
            <w:r w:rsidRPr="00A57B84">
              <w:rPr>
                <w:szCs w:val="24"/>
              </w:rPr>
              <w:t xml:space="preserve"> de la </w:t>
            </w:r>
            <w:proofErr w:type="spellStart"/>
            <w:r w:rsidRPr="00A57B84">
              <w:rPr>
                <w:szCs w:val="24"/>
              </w:rPr>
              <w:t>Résolution</w:t>
            </w:r>
            <w:proofErr w:type="spellEnd"/>
            <w:r w:rsidRPr="00A57B84">
              <w:rPr>
                <w:szCs w:val="24"/>
              </w:rPr>
              <w:t xml:space="preserve"> </w:t>
            </w:r>
            <w:r w:rsidRPr="00A57B84">
              <w:rPr>
                <w:b/>
                <w:bCs/>
                <w:szCs w:val="24"/>
              </w:rPr>
              <w:t>559 [COM5/3] (CMR-19)</w:t>
            </w:r>
          </w:p>
        </w:tc>
        <w:tc>
          <w:tcPr>
            <w:tcW w:w="2693" w:type="dxa"/>
            <w:vAlign w:val="center"/>
          </w:tcPr>
          <w:p w14:paraId="1F3E2BBE" w14:textId="77777777" w:rsidR="009A3A6B" w:rsidRPr="009A1DEA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9A1DEA">
              <w:rPr>
                <w:szCs w:val="24"/>
              </w:rPr>
              <w:t>RRB20-1/6, RRB20</w:t>
            </w:r>
            <w:r w:rsidRPr="009A1DEA">
              <w:rPr>
                <w:szCs w:val="24"/>
              </w:rPr>
              <w:noBreakHyphen/>
              <w:t>1/11(Rév.1), RRB20</w:t>
            </w:r>
            <w:r w:rsidRPr="009A1DEA">
              <w:rPr>
                <w:szCs w:val="24"/>
              </w:rPr>
              <w:noBreakHyphen/>
              <w:t>1/12, RRB20</w:t>
            </w:r>
            <w:r w:rsidRPr="009A1DEA">
              <w:rPr>
                <w:szCs w:val="24"/>
              </w:rPr>
              <w:noBreakHyphen/>
              <w:t>1/DELAYED/1</w:t>
            </w:r>
          </w:p>
        </w:tc>
      </w:tr>
      <w:tr w:rsidR="009A3A6B" w:rsidRPr="00A57B84" w14:paraId="27E00664" w14:textId="77777777" w:rsidTr="00BC297D">
        <w:tc>
          <w:tcPr>
            <w:tcW w:w="452" w:type="dxa"/>
          </w:tcPr>
          <w:p w14:paraId="17CFC350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5</w:t>
            </w:r>
          </w:p>
        </w:tc>
        <w:tc>
          <w:tcPr>
            <w:tcW w:w="7770" w:type="dxa"/>
          </w:tcPr>
          <w:p w14:paraId="188497E0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Cs w:val="24"/>
              </w:rPr>
            </w:pPr>
            <w:proofErr w:type="spellStart"/>
            <w:r w:rsidRPr="00A57B84">
              <w:rPr>
                <w:bCs/>
              </w:rPr>
              <w:t>Demandes</w:t>
            </w:r>
            <w:proofErr w:type="spellEnd"/>
            <w:r w:rsidRPr="00A57B84">
              <w:rPr>
                <w:bCs/>
              </w:rPr>
              <w:t xml:space="preserve"> relatives à des prorogations du </w:t>
            </w:r>
            <w:proofErr w:type="spellStart"/>
            <w:r w:rsidRPr="00A57B84">
              <w:rPr>
                <w:bCs/>
              </w:rPr>
              <w:t>délai</w:t>
            </w:r>
            <w:proofErr w:type="spellEnd"/>
            <w:r w:rsidRPr="00A57B84">
              <w:rPr>
                <w:bCs/>
              </w:rPr>
              <w:t xml:space="preserve"> </w:t>
            </w:r>
            <w:proofErr w:type="spellStart"/>
            <w:r w:rsidRPr="00A57B84">
              <w:rPr>
                <w:bCs/>
              </w:rPr>
              <w:t>réglementaire</w:t>
            </w:r>
            <w:proofErr w:type="spellEnd"/>
            <w:r w:rsidRPr="00A57B84">
              <w:rPr>
                <w:bCs/>
              </w:rPr>
              <w:t xml:space="preserve"> applicable à la mise en service </w:t>
            </w:r>
            <w:proofErr w:type="spellStart"/>
            <w:r w:rsidRPr="00A57B84">
              <w:rPr>
                <w:bCs/>
              </w:rPr>
              <w:t>ou</w:t>
            </w:r>
            <w:proofErr w:type="spellEnd"/>
            <w:r w:rsidRPr="00A57B84">
              <w:rPr>
                <w:bCs/>
              </w:rPr>
              <w:t xml:space="preserve"> à la remise en service des assignations de </w:t>
            </w:r>
            <w:proofErr w:type="spellStart"/>
            <w:r w:rsidRPr="00A57B84">
              <w:rPr>
                <w:bCs/>
              </w:rPr>
              <w:t>fréquence</w:t>
            </w:r>
            <w:proofErr w:type="spellEnd"/>
            <w:r w:rsidRPr="00A57B84">
              <w:rPr>
                <w:bCs/>
              </w:rPr>
              <w:t xml:space="preserve"> des </w:t>
            </w:r>
            <w:proofErr w:type="spellStart"/>
            <w:r w:rsidRPr="00A57B84">
              <w:rPr>
                <w:bCs/>
              </w:rPr>
              <w:t>réseaux</w:t>
            </w:r>
            <w:proofErr w:type="spellEnd"/>
            <w:r w:rsidRPr="00A57B84">
              <w:rPr>
                <w:bCs/>
              </w:rPr>
              <w:t xml:space="preserve"> à satellite: communication </w:t>
            </w:r>
            <w:proofErr w:type="spellStart"/>
            <w:r w:rsidRPr="00A57B84">
              <w:rPr>
                <w:bCs/>
              </w:rPr>
              <w:t>soumise</w:t>
            </w:r>
            <w:proofErr w:type="spellEnd"/>
            <w:r w:rsidRPr="00A57B84">
              <w:rPr>
                <w:bCs/>
              </w:rPr>
              <w:t xml:space="preserve"> par </w:t>
            </w:r>
            <w:proofErr w:type="spellStart"/>
            <w:r w:rsidRPr="00A57B84">
              <w:rPr>
                <w:bCs/>
              </w:rPr>
              <w:t>l'Administration</w:t>
            </w:r>
            <w:proofErr w:type="spellEnd"/>
            <w:r w:rsidRPr="00A57B84">
              <w:rPr>
                <w:bCs/>
              </w:rPr>
              <w:t xml:space="preserve"> </w:t>
            </w:r>
            <w:proofErr w:type="spellStart"/>
            <w:r w:rsidRPr="00A57B84">
              <w:rPr>
                <w:bCs/>
              </w:rPr>
              <w:t>chinoise</w:t>
            </w:r>
            <w:proofErr w:type="spellEnd"/>
            <w:r w:rsidRPr="00A57B84">
              <w:rPr>
                <w:bCs/>
              </w:rPr>
              <w:t xml:space="preserve"> </w:t>
            </w:r>
            <w:proofErr w:type="spellStart"/>
            <w:r w:rsidRPr="00A57B84">
              <w:rPr>
                <w:bCs/>
              </w:rPr>
              <w:t>concernant</w:t>
            </w:r>
            <w:proofErr w:type="spellEnd"/>
            <w:r w:rsidRPr="00A57B84">
              <w:rPr>
                <w:bCs/>
              </w:rPr>
              <w:t xml:space="preserve"> </w:t>
            </w:r>
            <w:proofErr w:type="spellStart"/>
            <w:r w:rsidRPr="00A57B84">
              <w:rPr>
                <w:bCs/>
              </w:rPr>
              <w:t>une</w:t>
            </w:r>
            <w:proofErr w:type="spellEnd"/>
            <w:r w:rsidRPr="00A57B84">
              <w:rPr>
                <w:bCs/>
              </w:rPr>
              <w:t xml:space="preserve"> </w:t>
            </w:r>
            <w:proofErr w:type="spellStart"/>
            <w:r w:rsidRPr="00A57B84">
              <w:rPr>
                <w:bCs/>
              </w:rPr>
              <w:t>demande</w:t>
            </w:r>
            <w:proofErr w:type="spellEnd"/>
            <w:r w:rsidRPr="00A57B84">
              <w:rPr>
                <w:bCs/>
              </w:rPr>
              <w:t xml:space="preserve"> de prorogation des </w:t>
            </w:r>
            <w:proofErr w:type="spellStart"/>
            <w:r w:rsidRPr="00A57B84">
              <w:rPr>
                <w:bCs/>
              </w:rPr>
              <w:t>délais</w:t>
            </w:r>
            <w:proofErr w:type="spellEnd"/>
            <w:r w:rsidRPr="00A57B84">
              <w:rPr>
                <w:bCs/>
              </w:rPr>
              <w:t xml:space="preserve"> </w:t>
            </w:r>
            <w:proofErr w:type="spellStart"/>
            <w:r w:rsidRPr="00A57B84">
              <w:rPr>
                <w:bCs/>
              </w:rPr>
              <w:t>réglementaires</w:t>
            </w:r>
            <w:proofErr w:type="spellEnd"/>
            <w:r w:rsidRPr="00A57B84">
              <w:rPr>
                <w:bCs/>
              </w:rPr>
              <w:t xml:space="preserve"> </w:t>
            </w:r>
            <w:proofErr w:type="spellStart"/>
            <w:r w:rsidRPr="00A57B84">
              <w:rPr>
                <w:bCs/>
              </w:rPr>
              <w:t>relatifs</w:t>
            </w:r>
            <w:proofErr w:type="spellEnd"/>
            <w:r w:rsidRPr="00A57B84">
              <w:rPr>
                <w:bCs/>
              </w:rPr>
              <w:t xml:space="preserve"> à la mise en service des assignations de </w:t>
            </w:r>
            <w:proofErr w:type="spellStart"/>
            <w:r w:rsidRPr="00A57B84">
              <w:rPr>
                <w:bCs/>
              </w:rPr>
              <w:t>fréquence</w:t>
            </w:r>
            <w:proofErr w:type="spellEnd"/>
            <w:r w:rsidRPr="00A57B84">
              <w:rPr>
                <w:bCs/>
              </w:rPr>
              <w:t xml:space="preserve"> des </w:t>
            </w:r>
            <w:proofErr w:type="spellStart"/>
            <w:r w:rsidRPr="00A57B84">
              <w:rPr>
                <w:bCs/>
              </w:rPr>
              <w:t>réseaux</w:t>
            </w:r>
            <w:proofErr w:type="spellEnd"/>
            <w:r w:rsidRPr="00A57B84">
              <w:rPr>
                <w:bCs/>
              </w:rPr>
              <w:t xml:space="preserve"> à satellite CHINASAT-D-115.5E, CHINASAT</w:t>
            </w:r>
            <w:r>
              <w:rPr>
                <w:bCs/>
              </w:rPr>
              <w:noBreakHyphen/>
            </w:r>
            <w:r w:rsidRPr="00A57B84">
              <w:rPr>
                <w:bCs/>
              </w:rPr>
              <w:t>D-115.5E_1 et CHINASAT</w:t>
            </w:r>
            <w:r>
              <w:rPr>
                <w:bCs/>
              </w:rPr>
              <w:noBreakHyphen/>
            </w:r>
            <w:r w:rsidRPr="00A57B84">
              <w:rPr>
                <w:bCs/>
              </w:rPr>
              <w:t>30B</w:t>
            </w:r>
            <w:r>
              <w:rPr>
                <w:bCs/>
              </w:rPr>
              <w:noBreakHyphen/>
            </w:r>
            <w:r w:rsidRPr="00A57B84">
              <w:rPr>
                <w:bCs/>
              </w:rPr>
              <w:t>115.5E à 115°</w:t>
            </w:r>
            <w:r>
              <w:rPr>
                <w:bCs/>
              </w:rPr>
              <w:t> </w:t>
            </w:r>
            <w:r w:rsidRPr="00A57B84">
              <w:rPr>
                <w:bCs/>
              </w:rPr>
              <w:t>E</w:t>
            </w:r>
          </w:p>
        </w:tc>
        <w:tc>
          <w:tcPr>
            <w:tcW w:w="2693" w:type="dxa"/>
            <w:vAlign w:val="center"/>
          </w:tcPr>
          <w:p w14:paraId="31C32E9D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RRB20-1/14</w:t>
            </w:r>
          </w:p>
        </w:tc>
      </w:tr>
      <w:tr w:rsidR="009A3A6B" w:rsidRPr="00A57B84" w14:paraId="71420664" w14:textId="77777777" w:rsidTr="00BC297D">
        <w:tc>
          <w:tcPr>
            <w:tcW w:w="452" w:type="dxa"/>
          </w:tcPr>
          <w:p w14:paraId="5861FD7F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6</w:t>
            </w:r>
          </w:p>
        </w:tc>
        <w:tc>
          <w:tcPr>
            <w:tcW w:w="7770" w:type="dxa"/>
          </w:tcPr>
          <w:p w14:paraId="4246E2CE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proofErr w:type="spellStart"/>
            <w:r w:rsidRPr="00A57B84">
              <w:rPr>
                <w:szCs w:val="24"/>
              </w:rPr>
              <w:t>Règles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procédure</w:t>
            </w:r>
            <w:proofErr w:type="spellEnd"/>
          </w:p>
        </w:tc>
        <w:tc>
          <w:tcPr>
            <w:tcW w:w="2693" w:type="dxa"/>
            <w:vAlign w:val="center"/>
          </w:tcPr>
          <w:p w14:paraId="3477C15E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RRB20-1/7, RRB20-1/15;</w:t>
            </w:r>
            <w:r w:rsidRPr="00A57B84">
              <w:rPr>
                <w:szCs w:val="24"/>
                <w:u w:val="single"/>
              </w:rPr>
              <w:t xml:space="preserve"> </w:t>
            </w:r>
            <w:r w:rsidRPr="00A57B84">
              <w:rPr>
                <w:szCs w:val="24"/>
              </w:rPr>
              <w:t>CR/456, CCRR/64</w:t>
            </w:r>
          </w:p>
        </w:tc>
      </w:tr>
      <w:tr w:rsidR="009A3A6B" w:rsidRPr="00A57B84" w14:paraId="15DD7F90" w14:textId="77777777" w:rsidTr="00BC297D">
        <w:tc>
          <w:tcPr>
            <w:tcW w:w="452" w:type="dxa"/>
          </w:tcPr>
          <w:p w14:paraId="0CFC22F7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7</w:t>
            </w:r>
          </w:p>
        </w:tc>
        <w:tc>
          <w:tcPr>
            <w:tcW w:w="7770" w:type="dxa"/>
          </w:tcPr>
          <w:p w14:paraId="3FD6224A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r w:rsidRPr="00A57B84">
              <w:rPr>
                <w:szCs w:val="24"/>
              </w:rPr>
              <w:t xml:space="preserve">Communication </w:t>
            </w:r>
            <w:proofErr w:type="spellStart"/>
            <w:r w:rsidRPr="00A57B84">
              <w:rPr>
                <w:szCs w:val="24"/>
              </w:rPr>
              <w:t>soumise</w:t>
            </w:r>
            <w:proofErr w:type="spellEnd"/>
            <w:r w:rsidRPr="00A57B84">
              <w:rPr>
                <w:szCs w:val="24"/>
              </w:rPr>
              <w:t xml:space="preserve"> par </w:t>
            </w:r>
            <w:proofErr w:type="spellStart"/>
            <w:r w:rsidRPr="00A57B84">
              <w:rPr>
                <w:szCs w:val="24"/>
              </w:rPr>
              <w:t>l'Administration</w:t>
            </w:r>
            <w:proofErr w:type="spellEnd"/>
            <w:r w:rsidRPr="00A57B84">
              <w:rPr>
                <w:szCs w:val="24"/>
              </w:rPr>
              <w:t xml:space="preserve"> de la </w:t>
            </w:r>
            <w:proofErr w:type="spellStart"/>
            <w:r w:rsidRPr="00A57B84">
              <w:rPr>
                <w:szCs w:val="24"/>
              </w:rPr>
              <w:t>République</w:t>
            </w:r>
            <w:proofErr w:type="spellEnd"/>
            <w:r w:rsidRPr="00A57B84">
              <w:rPr>
                <w:szCs w:val="24"/>
              </w:rPr>
              <w:t xml:space="preserve"> </w:t>
            </w:r>
            <w:proofErr w:type="spellStart"/>
            <w:r w:rsidRPr="00A57B84">
              <w:rPr>
                <w:szCs w:val="24"/>
              </w:rPr>
              <w:t>populaire</w:t>
            </w:r>
            <w:proofErr w:type="spellEnd"/>
            <w:r w:rsidRPr="00A57B84">
              <w:rPr>
                <w:szCs w:val="24"/>
              </w:rPr>
              <w:t xml:space="preserve"> </w:t>
            </w:r>
            <w:proofErr w:type="spellStart"/>
            <w:r w:rsidRPr="00A57B84">
              <w:rPr>
                <w:szCs w:val="24"/>
              </w:rPr>
              <w:t>démocratique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Corée</w:t>
            </w:r>
            <w:proofErr w:type="spellEnd"/>
          </w:p>
        </w:tc>
        <w:tc>
          <w:tcPr>
            <w:tcW w:w="2693" w:type="dxa"/>
            <w:vAlign w:val="center"/>
          </w:tcPr>
          <w:p w14:paraId="14EE5271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RRB20-1/13</w:t>
            </w:r>
          </w:p>
        </w:tc>
      </w:tr>
      <w:tr w:rsidR="009A3A6B" w:rsidRPr="00A57B84" w14:paraId="20BCC996" w14:textId="77777777" w:rsidTr="00BC297D">
        <w:tc>
          <w:tcPr>
            <w:tcW w:w="452" w:type="dxa"/>
          </w:tcPr>
          <w:p w14:paraId="6D7367DD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8</w:t>
            </w:r>
          </w:p>
        </w:tc>
        <w:tc>
          <w:tcPr>
            <w:tcW w:w="7770" w:type="dxa"/>
          </w:tcPr>
          <w:p w14:paraId="7F647E18" w14:textId="77777777" w:rsidR="009A3A6B" w:rsidRPr="00A57B84" w:rsidRDefault="009A3A6B" w:rsidP="00C272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rPr>
                <w:szCs w:val="24"/>
              </w:rPr>
            </w:pPr>
            <w:proofErr w:type="spellStart"/>
            <w:r w:rsidRPr="00A57B84">
              <w:rPr>
                <w:szCs w:val="24"/>
              </w:rPr>
              <w:t>Demandes</w:t>
            </w:r>
            <w:proofErr w:type="spellEnd"/>
            <w:r w:rsidRPr="00A57B84">
              <w:rPr>
                <w:szCs w:val="24"/>
              </w:rPr>
              <w:t xml:space="preserve"> de suppression </w:t>
            </w:r>
            <w:proofErr w:type="spellStart"/>
            <w:r w:rsidRPr="00A57B84">
              <w:rPr>
                <w:szCs w:val="24"/>
              </w:rPr>
              <w:t>d'assignations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fréquence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réseaux</w:t>
            </w:r>
            <w:proofErr w:type="spellEnd"/>
            <w:r w:rsidRPr="00A57B84">
              <w:rPr>
                <w:szCs w:val="24"/>
              </w:rPr>
              <w:t xml:space="preserve"> à satellite: </w:t>
            </w:r>
            <w:proofErr w:type="spellStart"/>
            <w:r w:rsidRPr="00A57B84">
              <w:rPr>
                <w:szCs w:val="24"/>
              </w:rPr>
              <w:t>demande</w:t>
            </w:r>
            <w:proofErr w:type="spellEnd"/>
            <w:r w:rsidRPr="00A57B84">
              <w:rPr>
                <w:szCs w:val="24"/>
              </w:rPr>
              <w:t xml:space="preserve"> </w:t>
            </w:r>
            <w:proofErr w:type="spellStart"/>
            <w:r w:rsidRPr="00A57B84">
              <w:rPr>
                <w:szCs w:val="24"/>
              </w:rPr>
              <w:t>invitant</w:t>
            </w:r>
            <w:proofErr w:type="spellEnd"/>
            <w:r w:rsidRPr="00A57B84">
              <w:rPr>
                <w:szCs w:val="24"/>
              </w:rPr>
              <w:t xml:space="preserve"> le </w:t>
            </w:r>
            <w:proofErr w:type="spellStart"/>
            <w:r w:rsidRPr="00A57B84">
              <w:rPr>
                <w:szCs w:val="24"/>
              </w:rPr>
              <w:t>Comité</w:t>
            </w:r>
            <w:proofErr w:type="spellEnd"/>
            <w:r w:rsidRPr="00A57B84">
              <w:rPr>
                <w:szCs w:val="24"/>
              </w:rPr>
              <w:t xml:space="preserve"> du </w:t>
            </w:r>
            <w:proofErr w:type="spellStart"/>
            <w:r w:rsidRPr="00A57B84">
              <w:rPr>
                <w:szCs w:val="24"/>
              </w:rPr>
              <w:t>Règlement</w:t>
            </w:r>
            <w:proofErr w:type="spellEnd"/>
            <w:r w:rsidRPr="00A57B84">
              <w:rPr>
                <w:szCs w:val="24"/>
              </w:rPr>
              <w:t xml:space="preserve"> des radiocommunications à </w:t>
            </w:r>
            <w:proofErr w:type="spellStart"/>
            <w:r w:rsidRPr="00A57B84">
              <w:rPr>
                <w:szCs w:val="24"/>
              </w:rPr>
              <w:t>décider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supprimer</w:t>
            </w:r>
            <w:proofErr w:type="spellEnd"/>
            <w:r w:rsidRPr="00A57B84">
              <w:rPr>
                <w:szCs w:val="24"/>
              </w:rPr>
              <w:t xml:space="preserve"> les assignations de </w:t>
            </w:r>
            <w:proofErr w:type="spellStart"/>
            <w:r w:rsidRPr="00A57B84">
              <w:rPr>
                <w:szCs w:val="24"/>
              </w:rPr>
              <w:t>fréquence</w:t>
            </w:r>
            <w:proofErr w:type="spellEnd"/>
            <w:r w:rsidRPr="00A57B84">
              <w:rPr>
                <w:szCs w:val="24"/>
              </w:rPr>
              <w:t xml:space="preserve"> du </w:t>
            </w:r>
            <w:proofErr w:type="spellStart"/>
            <w:r w:rsidRPr="00A57B84">
              <w:rPr>
                <w:szCs w:val="24"/>
              </w:rPr>
              <w:t>réseau</w:t>
            </w:r>
            <w:proofErr w:type="spellEnd"/>
            <w:r w:rsidRPr="00A57B84">
              <w:rPr>
                <w:szCs w:val="24"/>
              </w:rPr>
              <w:t xml:space="preserve"> à satellite ATS-5 </w:t>
            </w:r>
            <w:proofErr w:type="spellStart"/>
            <w:r w:rsidRPr="00A57B84">
              <w:rPr>
                <w:szCs w:val="24"/>
              </w:rPr>
              <w:t>conformément</w:t>
            </w:r>
            <w:proofErr w:type="spellEnd"/>
            <w:r w:rsidRPr="00A57B84">
              <w:rPr>
                <w:szCs w:val="24"/>
              </w:rPr>
              <w:t xml:space="preserve"> au </w:t>
            </w:r>
            <w:proofErr w:type="spellStart"/>
            <w:r w:rsidRPr="00A57B84">
              <w:rPr>
                <w:szCs w:val="24"/>
              </w:rPr>
              <w:t>numéro</w:t>
            </w:r>
            <w:proofErr w:type="spellEnd"/>
            <w:r w:rsidRPr="00A57B84">
              <w:rPr>
                <w:szCs w:val="24"/>
              </w:rPr>
              <w:t xml:space="preserve"> 13.6 du </w:t>
            </w:r>
            <w:proofErr w:type="spellStart"/>
            <w:r w:rsidRPr="00A57B84">
              <w:rPr>
                <w:szCs w:val="24"/>
              </w:rPr>
              <w:t>Règlement</w:t>
            </w:r>
            <w:proofErr w:type="spellEnd"/>
            <w:r w:rsidRPr="00A57B84">
              <w:rPr>
                <w:szCs w:val="24"/>
              </w:rPr>
              <w:t xml:space="preserve"> des radiocommunications</w:t>
            </w:r>
          </w:p>
        </w:tc>
        <w:tc>
          <w:tcPr>
            <w:tcW w:w="2693" w:type="dxa"/>
            <w:vAlign w:val="center"/>
          </w:tcPr>
          <w:p w14:paraId="4D4665D0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RRB20-1/1</w:t>
            </w:r>
          </w:p>
        </w:tc>
      </w:tr>
      <w:tr w:rsidR="009A3A6B" w:rsidRPr="00A57B84" w14:paraId="11000841" w14:textId="77777777" w:rsidTr="00BC297D">
        <w:tc>
          <w:tcPr>
            <w:tcW w:w="452" w:type="dxa"/>
          </w:tcPr>
          <w:p w14:paraId="058E3DFC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9</w:t>
            </w:r>
          </w:p>
        </w:tc>
        <w:tc>
          <w:tcPr>
            <w:tcW w:w="7770" w:type="dxa"/>
          </w:tcPr>
          <w:p w14:paraId="3CECB2C1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proofErr w:type="spellStart"/>
            <w:r w:rsidRPr="00A57B84">
              <w:rPr>
                <w:szCs w:val="24"/>
              </w:rPr>
              <w:t>Demandes</w:t>
            </w:r>
            <w:proofErr w:type="spellEnd"/>
            <w:r w:rsidRPr="00A57B84">
              <w:rPr>
                <w:szCs w:val="24"/>
              </w:rPr>
              <w:t xml:space="preserve"> de suppression </w:t>
            </w:r>
            <w:proofErr w:type="spellStart"/>
            <w:r w:rsidRPr="00A57B84">
              <w:rPr>
                <w:szCs w:val="24"/>
              </w:rPr>
              <w:t>d'assignations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fréquence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réseaux</w:t>
            </w:r>
            <w:proofErr w:type="spellEnd"/>
            <w:r w:rsidRPr="00A57B84">
              <w:rPr>
                <w:szCs w:val="24"/>
              </w:rPr>
              <w:t xml:space="preserve"> à satellite: </w:t>
            </w:r>
            <w:proofErr w:type="spellStart"/>
            <w:r>
              <w:rPr>
                <w:szCs w:val="24"/>
              </w:rPr>
              <w:t>d</w:t>
            </w:r>
            <w:r w:rsidRPr="00A57B84">
              <w:rPr>
                <w:szCs w:val="24"/>
              </w:rPr>
              <w:t>emande</w:t>
            </w:r>
            <w:proofErr w:type="spellEnd"/>
            <w:r w:rsidRPr="00A57B84">
              <w:rPr>
                <w:szCs w:val="24"/>
              </w:rPr>
              <w:t xml:space="preserve"> </w:t>
            </w:r>
            <w:proofErr w:type="spellStart"/>
            <w:r w:rsidRPr="00A57B84">
              <w:rPr>
                <w:szCs w:val="24"/>
              </w:rPr>
              <w:t>invitant</w:t>
            </w:r>
            <w:proofErr w:type="spellEnd"/>
            <w:r w:rsidRPr="00A57B84">
              <w:rPr>
                <w:szCs w:val="24"/>
              </w:rPr>
              <w:t xml:space="preserve"> le </w:t>
            </w:r>
            <w:proofErr w:type="spellStart"/>
            <w:r w:rsidRPr="00A57B84">
              <w:rPr>
                <w:szCs w:val="24"/>
              </w:rPr>
              <w:t>Comité</w:t>
            </w:r>
            <w:proofErr w:type="spellEnd"/>
            <w:r w:rsidRPr="00A57B84">
              <w:rPr>
                <w:szCs w:val="24"/>
              </w:rPr>
              <w:t xml:space="preserve"> du </w:t>
            </w:r>
            <w:proofErr w:type="spellStart"/>
            <w:r w:rsidRPr="00A57B84">
              <w:rPr>
                <w:szCs w:val="24"/>
              </w:rPr>
              <w:t>Règlement</w:t>
            </w:r>
            <w:proofErr w:type="spellEnd"/>
            <w:r w:rsidRPr="00A57B84">
              <w:rPr>
                <w:szCs w:val="24"/>
              </w:rPr>
              <w:t xml:space="preserve"> des radiocommunications à </w:t>
            </w:r>
            <w:proofErr w:type="spellStart"/>
            <w:r w:rsidRPr="00A57B84">
              <w:rPr>
                <w:szCs w:val="24"/>
              </w:rPr>
              <w:t>décider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supprimer</w:t>
            </w:r>
            <w:proofErr w:type="spellEnd"/>
            <w:r w:rsidRPr="00A57B84">
              <w:rPr>
                <w:szCs w:val="24"/>
              </w:rPr>
              <w:t xml:space="preserve"> les assignations de </w:t>
            </w:r>
            <w:proofErr w:type="spellStart"/>
            <w:r w:rsidRPr="00A57B84">
              <w:rPr>
                <w:szCs w:val="24"/>
              </w:rPr>
              <w:t>fréquence</w:t>
            </w:r>
            <w:proofErr w:type="spellEnd"/>
            <w:r w:rsidRPr="00A57B84">
              <w:rPr>
                <w:szCs w:val="24"/>
              </w:rPr>
              <w:t xml:space="preserve"> du </w:t>
            </w:r>
            <w:proofErr w:type="spellStart"/>
            <w:r w:rsidRPr="00A57B84">
              <w:rPr>
                <w:szCs w:val="24"/>
              </w:rPr>
              <w:t>réseau</w:t>
            </w:r>
            <w:proofErr w:type="spellEnd"/>
            <w:r w:rsidRPr="00A57B84">
              <w:rPr>
                <w:szCs w:val="24"/>
              </w:rPr>
              <w:t xml:space="preserve"> à satellite HA-1 </w:t>
            </w:r>
            <w:proofErr w:type="spellStart"/>
            <w:r w:rsidRPr="00A57B84">
              <w:rPr>
                <w:szCs w:val="24"/>
              </w:rPr>
              <w:t>conformément</w:t>
            </w:r>
            <w:proofErr w:type="spellEnd"/>
            <w:r w:rsidRPr="00A57B84">
              <w:rPr>
                <w:szCs w:val="24"/>
              </w:rPr>
              <w:t xml:space="preserve"> au </w:t>
            </w:r>
            <w:proofErr w:type="spellStart"/>
            <w:r w:rsidRPr="00A57B84">
              <w:rPr>
                <w:szCs w:val="24"/>
              </w:rPr>
              <w:t>numéro</w:t>
            </w:r>
            <w:proofErr w:type="spellEnd"/>
            <w:r w:rsidRPr="00A57B84">
              <w:rPr>
                <w:szCs w:val="24"/>
              </w:rPr>
              <w:t xml:space="preserve"> 13.6 du </w:t>
            </w:r>
            <w:proofErr w:type="spellStart"/>
            <w:r w:rsidRPr="00A57B84">
              <w:rPr>
                <w:szCs w:val="24"/>
              </w:rPr>
              <w:t>Règlement</w:t>
            </w:r>
            <w:proofErr w:type="spellEnd"/>
            <w:r w:rsidRPr="00A57B84">
              <w:rPr>
                <w:szCs w:val="24"/>
              </w:rPr>
              <w:t xml:space="preserve"> des radiocommunications</w:t>
            </w:r>
          </w:p>
        </w:tc>
        <w:tc>
          <w:tcPr>
            <w:tcW w:w="2693" w:type="dxa"/>
            <w:vAlign w:val="center"/>
          </w:tcPr>
          <w:p w14:paraId="5F927785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RRB20-1/2</w:t>
            </w:r>
          </w:p>
        </w:tc>
      </w:tr>
      <w:tr w:rsidR="009A3A6B" w:rsidRPr="00A57B84" w14:paraId="7E552F71" w14:textId="77777777" w:rsidTr="00BC297D">
        <w:tc>
          <w:tcPr>
            <w:tcW w:w="452" w:type="dxa"/>
          </w:tcPr>
          <w:p w14:paraId="49495E69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10</w:t>
            </w:r>
          </w:p>
        </w:tc>
        <w:tc>
          <w:tcPr>
            <w:tcW w:w="7770" w:type="dxa"/>
          </w:tcPr>
          <w:p w14:paraId="1EB7AFD9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proofErr w:type="spellStart"/>
            <w:r w:rsidRPr="00A57B84">
              <w:rPr>
                <w:szCs w:val="24"/>
              </w:rPr>
              <w:t>Demandes</w:t>
            </w:r>
            <w:proofErr w:type="spellEnd"/>
            <w:r w:rsidRPr="00A57B84">
              <w:rPr>
                <w:szCs w:val="24"/>
              </w:rPr>
              <w:t xml:space="preserve"> de suppression </w:t>
            </w:r>
            <w:proofErr w:type="spellStart"/>
            <w:r w:rsidRPr="00A57B84">
              <w:rPr>
                <w:szCs w:val="24"/>
              </w:rPr>
              <w:t>d'assignations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fréquence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réseaux</w:t>
            </w:r>
            <w:proofErr w:type="spellEnd"/>
            <w:r w:rsidRPr="00A57B84">
              <w:rPr>
                <w:szCs w:val="24"/>
              </w:rPr>
              <w:t xml:space="preserve"> à satellite: </w:t>
            </w:r>
            <w:proofErr w:type="spellStart"/>
            <w:r w:rsidRPr="00A57B84">
              <w:rPr>
                <w:szCs w:val="24"/>
              </w:rPr>
              <w:t>demande</w:t>
            </w:r>
            <w:proofErr w:type="spellEnd"/>
            <w:r w:rsidRPr="00A57B84">
              <w:rPr>
                <w:szCs w:val="24"/>
              </w:rPr>
              <w:t xml:space="preserve"> </w:t>
            </w:r>
            <w:proofErr w:type="spellStart"/>
            <w:r w:rsidRPr="00A57B84">
              <w:rPr>
                <w:szCs w:val="24"/>
              </w:rPr>
              <w:t>invitant</w:t>
            </w:r>
            <w:proofErr w:type="spellEnd"/>
            <w:r w:rsidRPr="00A57B84">
              <w:rPr>
                <w:szCs w:val="24"/>
              </w:rPr>
              <w:t xml:space="preserve"> le </w:t>
            </w:r>
            <w:proofErr w:type="spellStart"/>
            <w:r w:rsidRPr="00A57B84">
              <w:rPr>
                <w:szCs w:val="24"/>
              </w:rPr>
              <w:t>Comité</w:t>
            </w:r>
            <w:proofErr w:type="spellEnd"/>
            <w:r w:rsidRPr="00A57B84">
              <w:rPr>
                <w:szCs w:val="24"/>
              </w:rPr>
              <w:t xml:space="preserve"> du </w:t>
            </w:r>
            <w:proofErr w:type="spellStart"/>
            <w:r w:rsidRPr="00A57B84">
              <w:rPr>
                <w:szCs w:val="24"/>
              </w:rPr>
              <w:t>Règlement</w:t>
            </w:r>
            <w:proofErr w:type="spellEnd"/>
            <w:r w:rsidRPr="00A57B84">
              <w:rPr>
                <w:szCs w:val="24"/>
              </w:rPr>
              <w:t xml:space="preserve"> des radiocommunications à </w:t>
            </w:r>
            <w:proofErr w:type="spellStart"/>
            <w:r w:rsidRPr="00A57B84">
              <w:rPr>
                <w:szCs w:val="24"/>
              </w:rPr>
              <w:t>décider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supprimer</w:t>
            </w:r>
            <w:proofErr w:type="spellEnd"/>
            <w:r w:rsidRPr="00A57B84">
              <w:rPr>
                <w:szCs w:val="24"/>
              </w:rPr>
              <w:t xml:space="preserve"> les assignations de </w:t>
            </w:r>
            <w:proofErr w:type="spellStart"/>
            <w:r w:rsidRPr="00A57B84">
              <w:rPr>
                <w:szCs w:val="24"/>
              </w:rPr>
              <w:t>fréquence</w:t>
            </w:r>
            <w:proofErr w:type="spellEnd"/>
            <w:r w:rsidRPr="00A57B84">
              <w:rPr>
                <w:szCs w:val="24"/>
              </w:rPr>
              <w:t xml:space="preserve"> du </w:t>
            </w:r>
            <w:proofErr w:type="spellStart"/>
            <w:r w:rsidRPr="00A57B84">
              <w:rPr>
                <w:szCs w:val="24"/>
              </w:rPr>
              <w:t>réseau</w:t>
            </w:r>
            <w:proofErr w:type="spellEnd"/>
            <w:r w:rsidRPr="00A57B84">
              <w:rPr>
                <w:szCs w:val="24"/>
              </w:rPr>
              <w:t xml:space="preserve"> à satellite KOMPSAT-1 </w:t>
            </w:r>
            <w:proofErr w:type="spellStart"/>
            <w:r w:rsidRPr="00A57B84">
              <w:rPr>
                <w:szCs w:val="24"/>
              </w:rPr>
              <w:t>conformément</w:t>
            </w:r>
            <w:proofErr w:type="spellEnd"/>
            <w:r w:rsidRPr="00A57B84">
              <w:rPr>
                <w:szCs w:val="24"/>
              </w:rPr>
              <w:t xml:space="preserve"> au </w:t>
            </w:r>
            <w:proofErr w:type="spellStart"/>
            <w:r w:rsidRPr="00A57B84">
              <w:rPr>
                <w:szCs w:val="24"/>
              </w:rPr>
              <w:t>numéro</w:t>
            </w:r>
            <w:proofErr w:type="spellEnd"/>
            <w:r w:rsidRPr="00A57B84">
              <w:rPr>
                <w:szCs w:val="24"/>
              </w:rPr>
              <w:t xml:space="preserve"> 13.6 du </w:t>
            </w:r>
            <w:proofErr w:type="spellStart"/>
            <w:r w:rsidRPr="00A57B84">
              <w:rPr>
                <w:szCs w:val="24"/>
              </w:rPr>
              <w:t>Règlement</w:t>
            </w:r>
            <w:proofErr w:type="spellEnd"/>
            <w:r w:rsidRPr="00A57B84">
              <w:rPr>
                <w:szCs w:val="24"/>
              </w:rPr>
              <w:t xml:space="preserve"> des radiocommunications</w:t>
            </w:r>
          </w:p>
        </w:tc>
        <w:tc>
          <w:tcPr>
            <w:tcW w:w="2693" w:type="dxa"/>
            <w:vAlign w:val="center"/>
          </w:tcPr>
          <w:p w14:paraId="07E1D92C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RRB20-1/3</w:t>
            </w:r>
          </w:p>
        </w:tc>
      </w:tr>
      <w:tr w:rsidR="009A3A6B" w:rsidRPr="00A57B84" w14:paraId="67D85E9D" w14:textId="77777777" w:rsidTr="00BC297D">
        <w:tc>
          <w:tcPr>
            <w:tcW w:w="452" w:type="dxa"/>
          </w:tcPr>
          <w:p w14:paraId="250A06AD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11</w:t>
            </w:r>
          </w:p>
        </w:tc>
        <w:tc>
          <w:tcPr>
            <w:tcW w:w="7770" w:type="dxa"/>
          </w:tcPr>
          <w:p w14:paraId="0CAEE1CF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proofErr w:type="spellStart"/>
            <w:r w:rsidRPr="00A57B84">
              <w:rPr>
                <w:szCs w:val="24"/>
              </w:rPr>
              <w:t>Demandes</w:t>
            </w:r>
            <w:proofErr w:type="spellEnd"/>
            <w:r w:rsidRPr="00A57B84">
              <w:rPr>
                <w:szCs w:val="24"/>
              </w:rPr>
              <w:t xml:space="preserve"> de suppression </w:t>
            </w:r>
            <w:proofErr w:type="spellStart"/>
            <w:r w:rsidRPr="00A57B84">
              <w:rPr>
                <w:szCs w:val="24"/>
              </w:rPr>
              <w:t>d'assignations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fréquence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réseaux</w:t>
            </w:r>
            <w:proofErr w:type="spellEnd"/>
            <w:r w:rsidRPr="00A57B84">
              <w:rPr>
                <w:szCs w:val="24"/>
              </w:rPr>
              <w:t xml:space="preserve"> à satellite: </w:t>
            </w:r>
            <w:proofErr w:type="spellStart"/>
            <w:r w:rsidRPr="00A57B84">
              <w:rPr>
                <w:szCs w:val="24"/>
              </w:rPr>
              <w:t>demande</w:t>
            </w:r>
            <w:proofErr w:type="spellEnd"/>
            <w:r w:rsidRPr="00A57B84">
              <w:rPr>
                <w:szCs w:val="24"/>
              </w:rPr>
              <w:t xml:space="preserve"> </w:t>
            </w:r>
            <w:proofErr w:type="spellStart"/>
            <w:r w:rsidRPr="00A57B84">
              <w:rPr>
                <w:szCs w:val="24"/>
              </w:rPr>
              <w:t>invitant</w:t>
            </w:r>
            <w:proofErr w:type="spellEnd"/>
            <w:r w:rsidRPr="00A57B84">
              <w:rPr>
                <w:szCs w:val="24"/>
              </w:rPr>
              <w:t xml:space="preserve"> le </w:t>
            </w:r>
            <w:proofErr w:type="spellStart"/>
            <w:r w:rsidRPr="00A57B84">
              <w:rPr>
                <w:szCs w:val="24"/>
              </w:rPr>
              <w:t>Comité</w:t>
            </w:r>
            <w:proofErr w:type="spellEnd"/>
            <w:r w:rsidRPr="00A57B84">
              <w:rPr>
                <w:szCs w:val="24"/>
              </w:rPr>
              <w:t xml:space="preserve"> du </w:t>
            </w:r>
            <w:proofErr w:type="spellStart"/>
            <w:r w:rsidRPr="00A57B84">
              <w:rPr>
                <w:szCs w:val="24"/>
              </w:rPr>
              <w:t>Règlement</w:t>
            </w:r>
            <w:proofErr w:type="spellEnd"/>
            <w:r w:rsidRPr="00A57B84">
              <w:rPr>
                <w:szCs w:val="24"/>
              </w:rPr>
              <w:t xml:space="preserve"> des radiocommunications à </w:t>
            </w:r>
            <w:proofErr w:type="spellStart"/>
            <w:r w:rsidRPr="00A57B84">
              <w:rPr>
                <w:szCs w:val="24"/>
              </w:rPr>
              <w:t>décider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supprimer</w:t>
            </w:r>
            <w:proofErr w:type="spellEnd"/>
            <w:r w:rsidRPr="00A57B84">
              <w:rPr>
                <w:szCs w:val="24"/>
              </w:rPr>
              <w:t xml:space="preserve"> les assignations de </w:t>
            </w:r>
            <w:proofErr w:type="spellStart"/>
            <w:r w:rsidRPr="00A57B84">
              <w:rPr>
                <w:szCs w:val="24"/>
              </w:rPr>
              <w:t>fréquence</w:t>
            </w:r>
            <w:proofErr w:type="spellEnd"/>
            <w:r w:rsidRPr="00A57B84">
              <w:rPr>
                <w:szCs w:val="24"/>
              </w:rPr>
              <w:t xml:space="preserve"> du </w:t>
            </w:r>
            <w:proofErr w:type="spellStart"/>
            <w:r w:rsidRPr="00A57B84">
              <w:rPr>
                <w:szCs w:val="24"/>
              </w:rPr>
              <w:t>réseau</w:t>
            </w:r>
            <w:proofErr w:type="spellEnd"/>
            <w:r w:rsidRPr="00A57B84">
              <w:rPr>
                <w:szCs w:val="24"/>
              </w:rPr>
              <w:t xml:space="preserve"> à satellite OPTOS </w:t>
            </w:r>
            <w:proofErr w:type="spellStart"/>
            <w:r w:rsidRPr="00A57B84">
              <w:rPr>
                <w:szCs w:val="24"/>
              </w:rPr>
              <w:t>conformément</w:t>
            </w:r>
            <w:proofErr w:type="spellEnd"/>
            <w:r w:rsidRPr="00A57B84">
              <w:rPr>
                <w:szCs w:val="24"/>
              </w:rPr>
              <w:t xml:space="preserve"> au </w:t>
            </w:r>
            <w:proofErr w:type="spellStart"/>
            <w:r w:rsidRPr="00A57B84">
              <w:rPr>
                <w:szCs w:val="24"/>
              </w:rPr>
              <w:t>numéro</w:t>
            </w:r>
            <w:proofErr w:type="spellEnd"/>
            <w:r w:rsidRPr="00A57B84">
              <w:rPr>
                <w:szCs w:val="24"/>
              </w:rPr>
              <w:t xml:space="preserve"> 13.6 du </w:t>
            </w:r>
            <w:proofErr w:type="spellStart"/>
            <w:r w:rsidRPr="00A57B84">
              <w:rPr>
                <w:szCs w:val="24"/>
              </w:rPr>
              <w:t>Règlement</w:t>
            </w:r>
            <w:proofErr w:type="spellEnd"/>
            <w:r w:rsidRPr="00A57B84">
              <w:rPr>
                <w:szCs w:val="24"/>
              </w:rPr>
              <w:t xml:space="preserve"> des radiocommunications</w:t>
            </w:r>
          </w:p>
        </w:tc>
        <w:tc>
          <w:tcPr>
            <w:tcW w:w="2693" w:type="dxa"/>
            <w:vAlign w:val="center"/>
          </w:tcPr>
          <w:p w14:paraId="2C197633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RRB20-1/4</w:t>
            </w:r>
          </w:p>
        </w:tc>
      </w:tr>
      <w:tr w:rsidR="009A3A6B" w:rsidRPr="00A57B84" w14:paraId="46BDA661" w14:textId="77777777" w:rsidTr="00BC297D">
        <w:tc>
          <w:tcPr>
            <w:tcW w:w="452" w:type="dxa"/>
          </w:tcPr>
          <w:p w14:paraId="72B28FF0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12</w:t>
            </w:r>
          </w:p>
        </w:tc>
        <w:tc>
          <w:tcPr>
            <w:tcW w:w="7770" w:type="dxa"/>
          </w:tcPr>
          <w:p w14:paraId="4748E166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proofErr w:type="spellStart"/>
            <w:r w:rsidRPr="00A57B84">
              <w:rPr>
                <w:szCs w:val="24"/>
              </w:rPr>
              <w:t>Statut</w:t>
            </w:r>
            <w:proofErr w:type="spellEnd"/>
            <w:r w:rsidRPr="00A57B84">
              <w:rPr>
                <w:szCs w:val="24"/>
              </w:rPr>
              <w:t xml:space="preserve"> des </w:t>
            </w:r>
            <w:proofErr w:type="spellStart"/>
            <w:r w:rsidRPr="00A57B84">
              <w:rPr>
                <w:szCs w:val="24"/>
              </w:rPr>
              <w:t>réseaux</w:t>
            </w:r>
            <w:proofErr w:type="spellEnd"/>
            <w:r w:rsidRPr="00A57B84">
              <w:rPr>
                <w:szCs w:val="24"/>
              </w:rPr>
              <w:t xml:space="preserve"> à satellite USASAT-NGSO-4 et USASRS</w:t>
            </w:r>
            <w:r w:rsidRPr="00A57B84">
              <w:rPr>
                <w:szCs w:val="24"/>
              </w:rPr>
              <w:noBreakHyphen/>
              <w:t>36</w:t>
            </w:r>
          </w:p>
        </w:tc>
        <w:tc>
          <w:tcPr>
            <w:tcW w:w="2693" w:type="dxa"/>
            <w:vAlign w:val="center"/>
          </w:tcPr>
          <w:p w14:paraId="51FBDF98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RRB20-1/8, RRB20-1/9</w:t>
            </w:r>
          </w:p>
        </w:tc>
      </w:tr>
      <w:tr w:rsidR="009A3A6B" w:rsidRPr="00A57B84" w14:paraId="6D035C75" w14:textId="77777777" w:rsidTr="00BC297D">
        <w:tc>
          <w:tcPr>
            <w:tcW w:w="452" w:type="dxa"/>
          </w:tcPr>
          <w:p w14:paraId="74A4C11C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13</w:t>
            </w:r>
          </w:p>
        </w:tc>
        <w:tc>
          <w:tcPr>
            <w:tcW w:w="7770" w:type="dxa"/>
          </w:tcPr>
          <w:p w14:paraId="6F914242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r w:rsidRPr="00A57B84">
              <w:rPr>
                <w:szCs w:val="24"/>
              </w:rPr>
              <w:t xml:space="preserve">Communication </w:t>
            </w:r>
            <w:proofErr w:type="spellStart"/>
            <w:r w:rsidRPr="00A57B84">
              <w:rPr>
                <w:szCs w:val="24"/>
              </w:rPr>
              <w:t>soumise</w:t>
            </w:r>
            <w:proofErr w:type="spellEnd"/>
            <w:r w:rsidRPr="00A57B84">
              <w:rPr>
                <w:szCs w:val="24"/>
              </w:rPr>
              <w:t xml:space="preserve"> par </w:t>
            </w:r>
            <w:proofErr w:type="spellStart"/>
            <w:r w:rsidRPr="00A57B84">
              <w:rPr>
                <w:szCs w:val="24"/>
              </w:rPr>
              <w:t>l'Administration</w:t>
            </w:r>
            <w:proofErr w:type="spellEnd"/>
            <w:r w:rsidRPr="00A57B84">
              <w:rPr>
                <w:szCs w:val="24"/>
              </w:rPr>
              <w:t xml:space="preserve"> de la </w:t>
            </w:r>
            <w:proofErr w:type="spellStart"/>
            <w:r w:rsidRPr="00A57B84">
              <w:rPr>
                <w:szCs w:val="24"/>
              </w:rPr>
              <w:t>Bolivie</w:t>
            </w:r>
            <w:proofErr w:type="spellEnd"/>
            <w:r w:rsidRPr="00A57B84">
              <w:rPr>
                <w:szCs w:val="24"/>
              </w:rPr>
              <w:t xml:space="preserve"> </w:t>
            </w:r>
            <w:proofErr w:type="spellStart"/>
            <w:r w:rsidRPr="00A57B84">
              <w:rPr>
                <w:szCs w:val="24"/>
              </w:rPr>
              <w:t>concernant</w:t>
            </w:r>
            <w:proofErr w:type="spellEnd"/>
            <w:r w:rsidRPr="00A57B84">
              <w:rPr>
                <w:szCs w:val="24"/>
              </w:rPr>
              <w:t xml:space="preserve"> </w:t>
            </w:r>
            <w:proofErr w:type="spellStart"/>
            <w:r w:rsidRPr="00A57B84">
              <w:rPr>
                <w:szCs w:val="24"/>
              </w:rPr>
              <w:t>l'inscription</w:t>
            </w:r>
            <w:proofErr w:type="spellEnd"/>
            <w:r w:rsidRPr="00A57B84">
              <w:rPr>
                <w:szCs w:val="24"/>
              </w:rPr>
              <w:t xml:space="preserve"> du </w:t>
            </w:r>
            <w:proofErr w:type="spellStart"/>
            <w:r w:rsidRPr="00A57B84">
              <w:rPr>
                <w:szCs w:val="24"/>
              </w:rPr>
              <w:t>réseau</w:t>
            </w:r>
            <w:proofErr w:type="spellEnd"/>
            <w:r w:rsidRPr="00A57B84">
              <w:rPr>
                <w:szCs w:val="24"/>
              </w:rPr>
              <w:t xml:space="preserve"> à satellite BOLSAT SRS dans le </w:t>
            </w:r>
            <w:proofErr w:type="spellStart"/>
            <w:r w:rsidRPr="00A57B84">
              <w:rPr>
                <w:szCs w:val="24"/>
              </w:rPr>
              <w:t>Fichier</w:t>
            </w:r>
            <w:proofErr w:type="spellEnd"/>
            <w:r w:rsidRPr="00A57B84">
              <w:rPr>
                <w:szCs w:val="24"/>
              </w:rPr>
              <w:t xml:space="preserve"> de </w:t>
            </w:r>
            <w:proofErr w:type="spellStart"/>
            <w:r w:rsidRPr="00A57B84">
              <w:rPr>
                <w:szCs w:val="24"/>
              </w:rPr>
              <w:t>référence</w:t>
            </w:r>
            <w:proofErr w:type="spellEnd"/>
            <w:r w:rsidRPr="00A57B84">
              <w:rPr>
                <w:szCs w:val="24"/>
              </w:rPr>
              <w:t xml:space="preserve"> international des </w:t>
            </w:r>
            <w:proofErr w:type="spellStart"/>
            <w:r w:rsidRPr="00A57B84">
              <w:rPr>
                <w:szCs w:val="24"/>
              </w:rPr>
              <w:t>fréquences</w:t>
            </w:r>
            <w:proofErr w:type="spellEnd"/>
          </w:p>
        </w:tc>
        <w:tc>
          <w:tcPr>
            <w:tcW w:w="2693" w:type="dxa"/>
            <w:vAlign w:val="center"/>
          </w:tcPr>
          <w:p w14:paraId="32A7DE2E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RRB20-1/10</w:t>
            </w:r>
          </w:p>
        </w:tc>
      </w:tr>
      <w:tr w:rsidR="009A3A6B" w:rsidRPr="00A57B84" w14:paraId="1E6018BE" w14:textId="77777777" w:rsidTr="00BC297D">
        <w:tc>
          <w:tcPr>
            <w:tcW w:w="452" w:type="dxa"/>
          </w:tcPr>
          <w:p w14:paraId="34FED4DD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14</w:t>
            </w:r>
          </w:p>
        </w:tc>
        <w:tc>
          <w:tcPr>
            <w:tcW w:w="7770" w:type="dxa"/>
          </w:tcPr>
          <w:p w14:paraId="2F38EC8A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r w:rsidRPr="00A57B84">
              <w:rPr>
                <w:szCs w:val="24"/>
              </w:rPr>
              <w:t xml:space="preserve">Confirmation de la date de la </w:t>
            </w:r>
            <w:proofErr w:type="spellStart"/>
            <w:r w:rsidRPr="00A57B84">
              <w:rPr>
                <w:szCs w:val="24"/>
              </w:rPr>
              <w:t>prochaine</w:t>
            </w:r>
            <w:proofErr w:type="spellEnd"/>
            <w:r w:rsidRPr="00A57B84">
              <w:rPr>
                <w:szCs w:val="24"/>
              </w:rPr>
              <w:t xml:space="preserve"> </w:t>
            </w:r>
            <w:proofErr w:type="spellStart"/>
            <w:r w:rsidRPr="00A57B84">
              <w:rPr>
                <w:szCs w:val="24"/>
              </w:rPr>
              <w:t>réunion</w:t>
            </w:r>
            <w:proofErr w:type="spellEnd"/>
            <w:r w:rsidRPr="00A57B84">
              <w:rPr>
                <w:szCs w:val="24"/>
              </w:rPr>
              <w:t xml:space="preserve"> et dates indicatives des </w:t>
            </w:r>
            <w:proofErr w:type="spellStart"/>
            <w:r w:rsidRPr="00A57B84">
              <w:rPr>
                <w:szCs w:val="24"/>
              </w:rPr>
              <w:t>réunions</w:t>
            </w:r>
            <w:proofErr w:type="spellEnd"/>
            <w:r w:rsidRPr="00A57B84">
              <w:rPr>
                <w:szCs w:val="24"/>
              </w:rPr>
              <w:t xml:space="preserve"> futures</w:t>
            </w:r>
          </w:p>
        </w:tc>
        <w:tc>
          <w:tcPr>
            <w:tcW w:w="2693" w:type="dxa"/>
            <w:vAlign w:val="center"/>
          </w:tcPr>
          <w:p w14:paraId="35D74433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–</w:t>
            </w:r>
          </w:p>
        </w:tc>
      </w:tr>
      <w:tr w:rsidR="009A3A6B" w:rsidRPr="00A57B84" w14:paraId="1101873F" w14:textId="77777777" w:rsidTr="00BC297D">
        <w:tc>
          <w:tcPr>
            <w:tcW w:w="452" w:type="dxa"/>
          </w:tcPr>
          <w:p w14:paraId="67A1FE0C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15</w:t>
            </w:r>
          </w:p>
        </w:tc>
        <w:tc>
          <w:tcPr>
            <w:tcW w:w="7770" w:type="dxa"/>
          </w:tcPr>
          <w:p w14:paraId="4C9C0812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r w:rsidRPr="00A57B84">
              <w:rPr>
                <w:szCs w:val="24"/>
              </w:rPr>
              <w:t xml:space="preserve">Approbation du résumé des </w:t>
            </w:r>
            <w:proofErr w:type="spellStart"/>
            <w:r w:rsidRPr="00A57B84">
              <w:rPr>
                <w:szCs w:val="24"/>
              </w:rPr>
              <w:t>décisions</w:t>
            </w:r>
            <w:proofErr w:type="spellEnd"/>
          </w:p>
        </w:tc>
        <w:tc>
          <w:tcPr>
            <w:tcW w:w="2693" w:type="dxa"/>
            <w:vAlign w:val="center"/>
          </w:tcPr>
          <w:p w14:paraId="18EE8218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RRB20-1/16</w:t>
            </w:r>
          </w:p>
        </w:tc>
      </w:tr>
      <w:tr w:rsidR="009A3A6B" w:rsidRPr="00A57B84" w14:paraId="0B9CD9C4" w14:textId="77777777" w:rsidTr="00BC297D">
        <w:tc>
          <w:tcPr>
            <w:tcW w:w="452" w:type="dxa"/>
          </w:tcPr>
          <w:p w14:paraId="02AE3C08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Cs w:val="24"/>
              </w:rPr>
            </w:pPr>
            <w:r w:rsidRPr="00A57B84">
              <w:rPr>
                <w:b/>
                <w:szCs w:val="24"/>
              </w:rPr>
              <w:t>16</w:t>
            </w:r>
          </w:p>
        </w:tc>
        <w:tc>
          <w:tcPr>
            <w:tcW w:w="7770" w:type="dxa"/>
          </w:tcPr>
          <w:p w14:paraId="71419E99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proofErr w:type="spellStart"/>
            <w:r w:rsidRPr="00A57B84">
              <w:rPr>
                <w:szCs w:val="24"/>
              </w:rPr>
              <w:t>Clôture</w:t>
            </w:r>
            <w:proofErr w:type="spellEnd"/>
            <w:r w:rsidRPr="00A57B84">
              <w:rPr>
                <w:szCs w:val="24"/>
              </w:rPr>
              <w:t xml:space="preserve"> de la </w:t>
            </w:r>
            <w:proofErr w:type="spellStart"/>
            <w:r w:rsidRPr="00A57B84">
              <w:rPr>
                <w:szCs w:val="24"/>
              </w:rPr>
              <w:t>réunion</w:t>
            </w:r>
            <w:proofErr w:type="spellEnd"/>
          </w:p>
        </w:tc>
        <w:tc>
          <w:tcPr>
            <w:tcW w:w="2693" w:type="dxa"/>
          </w:tcPr>
          <w:p w14:paraId="7D6E4D6A" w14:textId="77777777" w:rsidR="009A3A6B" w:rsidRPr="00A57B84" w:rsidRDefault="009A3A6B" w:rsidP="009A3A6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4"/>
              </w:rPr>
            </w:pPr>
            <w:r w:rsidRPr="00A57B84">
              <w:rPr>
                <w:szCs w:val="24"/>
              </w:rPr>
              <w:t>–</w:t>
            </w:r>
          </w:p>
        </w:tc>
      </w:tr>
    </w:tbl>
    <w:p w14:paraId="1B5AEA3B" w14:textId="77777777" w:rsidR="009A3A6B" w:rsidRPr="00A57B84" w:rsidRDefault="009A3A6B" w:rsidP="009A3A6B">
      <w:r w:rsidRPr="00A57B84">
        <w:lastRenderedPageBreak/>
        <w:br w:type="page"/>
      </w:r>
    </w:p>
    <w:p w14:paraId="09D88B7D" w14:textId="77777777" w:rsidR="009A3A6B" w:rsidRPr="00A57B84" w:rsidRDefault="009A3A6B" w:rsidP="009A3A6B">
      <w:pPr>
        <w:pStyle w:val="Heading1"/>
      </w:pPr>
      <w:r w:rsidRPr="00A57B84">
        <w:lastRenderedPageBreak/>
        <w:t>1</w:t>
      </w:r>
      <w:r w:rsidRPr="00A57B84">
        <w:tab/>
      </w:r>
      <w:proofErr w:type="spellStart"/>
      <w:r w:rsidRPr="00A57B84">
        <w:t>Ouverture</w:t>
      </w:r>
      <w:proofErr w:type="spellEnd"/>
      <w:r w:rsidRPr="00A57B84">
        <w:t xml:space="preserve"> de la </w:t>
      </w:r>
      <w:proofErr w:type="spellStart"/>
      <w:r w:rsidRPr="00A57B84">
        <w:t>réunion</w:t>
      </w:r>
      <w:proofErr w:type="spellEnd"/>
    </w:p>
    <w:p w14:paraId="536BFAC6" w14:textId="77777777" w:rsidR="009A3A6B" w:rsidRPr="00A57B84" w:rsidRDefault="009A3A6B" w:rsidP="00C272CC">
      <w:pPr>
        <w:spacing w:line="240" w:lineRule="auto"/>
      </w:pPr>
      <w:bookmarkStart w:id="10" w:name="lt_pId046"/>
      <w:r w:rsidRPr="00A57B84">
        <w:t>1.1</w:t>
      </w:r>
      <w:r w:rsidRPr="00A57B84">
        <w:tab/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</w:t>
      </w:r>
      <w:proofErr w:type="spellStart"/>
      <w:r w:rsidRPr="00A57B84">
        <w:t>déclare</w:t>
      </w:r>
      <w:proofErr w:type="spellEnd"/>
      <w:r w:rsidRPr="00A57B84">
        <w:t xml:space="preserve"> ouverte la </w:t>
      </w:r>
      <w:proofErr w:type="spellStart"/>
      <w:r w:rsidRPr="00A57B84">
        <w:t>réunion</w:t>
      </w:r>
      <w:proofErr w:type="spellEnd"/>
      <w:r w:rsidRPr="00A57B84">
        <w:t xml:space="preserve"> à 13 h 05 le </w:t>
      </w:r>
      <w:proofErr w:type="spellStart"/>
      <w:r w:rsidRPr="00A57B84">
        <w:t>mercredi</w:t>
      </w:r>
      <w:proofErr w:type="spellEnd"/>
      <w:r w:rsidRPr="00A57B84">
        <w:t xml:space="preserve"> 25 mars 2020 et </w:t>
      </w:r>
      <w:proofErr w:type="spellStart"/>
      <w:r w:rsidRPr="00A57B84">
        <w:t>souhaite</w:t>
      </w:r>
      <w:proofErr w:type="spellEnd"/>
      <w:r w:rsidRPr="00A57B84">
        <w:t xml:space="preserve"> la </w:t>
      </w:r>
      <w:proofErr w:type="spellStart"/>
      <w:r w:rsidRPr="00A57B84">
        <w:t>bienvenue</w:t>
      </w:r>
      <w:proofErr w:type="spellEnd"/>
      <w:r w:rsidRPr="00A57B84">
        <w:t xml:space="preserve"> aux </w:t>
      </w:r>
      <w:proofErr w:type="spellStart"/>
      <w:r w:rsidRPr="00A57B84">
        <w:t>membres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à la 83ème </w:t>
      </w:r>
      <w:proofErr w:type="spellStart"/>
      <w:r w:rsidRPr="00A57B84">
        <w:t>réunion</w:t>
      </w:r>
      <w:proofErr w:type="spellEnd"/>
      <w:r w:rsidRPr="00A57B84">
        <w:t xml:space="preserve">, qui se </w:t>
      </w:r>
      <w:proofErr w:type="spellStart"/>
      <w:r w:rsidRPr="00A57B84">
        <w:t>tient</w:t>
      </w:r>
      <w:proofErr w:type="spellEnd"/>
      <w:r w:rsidRPr="00A57B84">
        <w:t xml:space="preserve"> dans des </w:t>
      </w:r>
      <w:proofErr w:type="spellStart"/>
      <w:r w:rsidRPr="00A57B84">
        <w:t>circonstances</w:t>
      </w:r>
      <w:proofErr w:type="spellEnd"/>
      <w:r w:rsidRPr="00A57B84">
        <w:t xml:space="preserve"> </w:t>
      </w:r>
      <w:proofErr w:type="spellStart"/>
      <w:r w:rsidRPr="00A57B84">
        <w:t>exceptionnelles</w:t>
      </w:r>
      <w:proofErr w:type="spellEnd"/>
      <w:r w:rsidRPr="00A57B84">
        <w:t xml:space="preserve"> et sans </w:t>
      </w:r>
      <w:proofErr w:type="spellStart"/>
      <w:r w:rsidRPr="00A57B84">
        <w:t>précédent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</w:t>
      </w:r>
      <w:proofErr w:type="spellStart"/>
      <w:r w:rsidRPr="00A57B84">
        <w:t>tenu</w:t>
      </w:r>
      <w:proofErr w:type="spellEnd"/>
      <w:r w:rsidRPr="00A57B84">
        <w:t xml:space="preserve"> de </w:t>
      </w:r>
      <w:proofErr w:type="spellStart"/>
      <w:r w:rsidRPr="00A57B84">
        <w:t>l'épidémie</w:t>
      </w:r>
      <w:proofErr w:type="spellEnd"/>
      <w:r w:rsidRPr="00A57B84">
        <w:t xml:space="preserve"> de COVID</w:t>
      </w:r>
      <w:r w:rsidRPr="00A57B84">
        <w:noBreakHyphen/>
        <w:t xml:space="preserve">19 et de </w:t>
      </w:r>
      <w:proofErr w:type="spellStart"/>
      <w:r w:rsidRPr="00A57B84">
        <w:t>ses</w:t>
      </w:r>
      <w:proofErr w:type="spellEnd"/>
      <w:r w:rsidRPr="00A57B84">
        <w:t xml:space="preserve"> </w:t>
      </w:r>
      <w:proofErr w:type="spellStart"/>
      <w:r w:rsidRPr="00A57B84">
        <w:t>conséquences</w:t>
      </w:r>
      <w:proofErr w:type="spellEnd"/>
      <w:r w:rsidRPr="00A57B84">
        <w:t xml:space="preserve"> pour de </w:t>
      </w:r>
      <w:proofErr w:type="spellStart"/>
      <w:r w:rsidRPr="00A57B84">
        <w:t>nombreux</w:t>
      </w:r>
      <w:proofErr w:type="spellEnd"/>
      <w:r w:rsidRPr="00A57B84">
        <w:t xml:space="preserve"> pays </w:t>
      </w:r>
      <w:proofErr w:type="spellStart"/>
      <w:r w:rsidRPr="00A57B84">
        <w:t>ainsi</w:t>
      </w:r>
      <w:proofErr w:type="spellEnd"/>
      <w:r w:rsidRPr="00A57B84">
        <w:t xml:space="preserve"> que pour les </w:t>
      </w:r>
      <w:proofErr w:type="spellStart"/>
      <w:r w:rsidRPr="00A57B84">
        <w:t>membres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>.</w:t>
      </w:r>
      <w:bookmarkEnd w:id="10"/>
    </w:p>
    <w:p w14:paraId="708058E4" w14:textId="77777777" w:rsidR="009A3A6B" w:rsidRPr="00A57B84" w:rsidRDefault="009A3A6B" w:rsidP="00C272CC">
      <w:pPr>
        <w:spacing w:line="240" w:lineRule="auto"/>
      </w:pPr>
      <w:bookmarkStart w:id="11" w:name="lt_pId047"/>
      <w:r w:rsidRPr="00A57B84">
        <w:t>1.2</w:t>
      </w:r>
      <w:r w:rsidRPr="00A57B84">
        <w:tab/>
        <w:t xml:space="preserve">Le </w:t>
      </w:r>
      <w:r w:rsidRPr="00A57B84">
        <w:rPr>
          <w:b/>
          <w:bCs/>
        </w:rPr>
        <w:t>Directeur</w:t>
      </w:r>
      <w:r w:rsidRPr="00A57B84">
        <w:t xml:space="preserve">, </w:t>
      </w:r>
      <w:proofErr w:type="spellStart"/>
      <w:r w:rsidRPr="00A57B84">
        <w:t>prenant</w:t>
      </w:r>
      <w:proofErr w:type="spellEnd"/>
      <w:r w:rsidRPr="00A57B84">
        <w:t xml:space="preserve"> </w:t>
      </w:r>
      <w:proofErr w:type="spellStart"/>
      <w:r w:rsidRPr="00A57B84">
        <w:t>également</w:t>
      </w:r>
      <w:proofErr w:type="spellEnd"/>
      <w:r w:rsidRPr="00A57B84">
        <w:t xml:space="preserve"> la parole au nom du </w:t>
      </w:r>
      <w:proofErr w:type="spellStart"/>
      <w:r w:rsidRPr="00A57B84">
        <w:t>Secrétaire</w:t>
      </w:r>
      <w:proofErr w:type="spellEnd"/>
      <w:r w:rsidRPr="00A57B84">
        <w:t xml:space="preserve"> </w:t>
      </w:r>
      <w:proofErr w:type="spellStart"/>
      <w:r w:rsidRPr="00A57B84">
        <w:t>général</w:t>
      </w:r>
      <w:proofErr w:type="spellEnd"/>
      <w:r w:rsidRPr="00A57B84">
        <w:t xml:space="preserve">, </w:t>
      </w:r>
      <w:proofErr w:type="spellStart"/>
      <w:r w:rsidRPr="00A57B84">
        <w:t>souhaite</w:t>
      </w:r>
      <w:proofErr w:type="spellEnd"/>
      <w:r w:rsidRPr="00A57B84">
        <w:t xml:space="preserve"> la </w:t>
      </w:r>
      <w:proofErr w:type="spellStart"/>
      <w:r w:rsidRPr="00A57B84">
        <w:t>bienvenue</w:t>
      </w:r>
      <w:proofErr w:type="spellEnd"/>
      <w:r w:rsidRPr="00A57B84">
        <w:t xml:space="preserve"> aux </w:t>
      </w:r>
      <w:proofErr w:type="spellStart"/>
      <w:r w:rsidRPr="00A57B84">
        <w:t>membres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,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souhaite</w:t>
      </w:r>
      <w:proofErr w:type="spellEnd"/>
      <w:r w:rsidRPr="00A57B84">
        <w:t xml:space="preserve"> un </w:t>
      </w:r>
      <w:proofErr w:type="spellStart"/>
      <w:r w:rsidRPr="00A57B84">
        <w:t>réunion</w:t>
      </w:r>
      <w:proofErr w:type="spellEnd"/>
      <w:r w:rsidRPr="00A57B84">
        <w:t xml:space="preserve"> </w:t>
      </w:r>
      <w:proofErr w:type="spellStart"/>
      <w:r w:rsidRPr="00A57B84">
        <w:t>fructueuse</w:t>
      </w:r>
      <w:proofErr w:type="spellEnd"/>
      <w:r w:rsidRPr="00A57B84">
        <w:t xml:space="preserve"> et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exprime</w:t>
      </w:r>
      <w:proofErr w:type="spellEnd"/>
      <w:r w:rsidRPr="00A57B84">
        <w:t xml:space="preserve"> </w:t>
      </w:r>
      <w:proofErr w:type="spellStart"/>
      <w:r w:rsidRPr="00A57B84">
        <w:t>sa</w:t>
      </w:r>
      <w:proofErr w:type="spellEnd"/>
      <w:r w:rsidRPr="00A57B84">
        <w:t xml:space="preserve"> gratitude pour </w:t>
      </w:r>
      <w:proofErr w:type="spellStart"/>
      <w:r w:rsidRPr="00A57B84">
        <w:t>leur</w:t>
      </w:r>
      <w:proofErr w:type="spellEnd"/>
      <w:r w:rsidRPr="00A57B84">
        <w:t xml:space="preserve"> participation à la </w:t>
      </w:r>
      <w:proofErr w:type="spellStart"/>
      <w:r w:rsidRPr="00A57B84">
        <w:t>réunion</w:t>
      </w:r>
      <w:proofErr w:type="spellEnd"/>
      <w:r w:rsidRPr="00A57B84">
        <w:t xml:space="preserve"> dans </w:t>
      </w:r>
      <w:proofErr w:type="spellStart"/>
      <w:r w:rsidRPr="00A57B84">
        <w:t>ces</w:t>
      </w:r>
      <w:proofErr w:type="spellEnd"/>
      <w:r w:rsidRPr="00A57B84">
        <w:t xml:space="preserve"> </w:t>
      </w:r>
      <w:bookmarkEnd w:id="11"/>
      <w:proofErr w:type="spellStart"/>
      <w:r w:rsidRPr="00A57B84">
        <w:t>circonstances</w:t>
      </w:r>
      <w:proofErr w:type="spellEnd"/>
      <w:r w:rsidRPr="00A57B84">
        <w:t xml:space="preserve"> </w:t>
      </w:r>
      <w:proofErr w:type="spellStart"/>
      <w:r w:rsidRPr="00A57B84">
        <w:t>exceptionnelles</w:t>
      </w:r>
      <w:proofErr w:type="spellEnd"/>
      <w:r w:rsidRPr="00A57B84">
        <w:t>.</w:t>
      </w:r>
    </w:p>
    <w:p w14:paraId="06DF104D" w14:textId="77777777" w:rsidR="009A3A6B" w:rsidRPr="00A57B84" w:rsidRDefault="009A3A6B" w:rsidP="00C272CC">
      <w:pPr>
        <w:pStyle w:val="Heading1"/>
        <w:spacing w:line="240" w:lineRule="auto"/>
      </w:pPr>
      <w:r w:rsidRPr="00A57B84">
        <w:t>2</w:t>
      </w:r>
      <w:r w:rsidRPr="00A57B84">
        <w:tab/>
        <w:t xml:space="preserve">Adoption de </w:t>
      </w:r>
      <w:proofErr w:type="spellStart"/>
      <w:r w:rsidRPr="00A57B84">
        <w:t>l'ordre</w:t>
      </w:r>
      <w:proofErr w:type="spellEnd"/>
      <w:r w:rsidRPr="00A57B84">
        <w:t xml:space="preserve"> du jour, contributions </w:t>
      </w:r>
      <w:proofErr w:type="spellStart"/>
      <w:r w:rsidRPr="00A57B84">
        <w:t>tardives</w:t>
      </w:r>
      <w:proofErr w:type="spellEnd"/>
      <w:r w:rsidRPr="00A57B84">
        <w:t xml:space="preserve"> et report de </w:t>
      </w:r>
      <w:proofErr w:type="spellStart"/>
      <w:r w:rsidRPr="00A57B84">
        <w:t>l'examen</w:t>
      </w:r>
      <w:proofErr w:type="spellEnd"/>
      <w:r w:rsidRPr="00A57B84">
        <w:t xml:space="preserve"> de points à la 84ème 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(Document RRB20-1/OJ/1(Rév.2))</w:t>
      </w:r>
    </w:p>
    <w:p w14:paraId="36811BFC" w14:textId="77777777" w:rsidR="009A3A6B" w:rsidRPr="00A57B84" w:rsidRDefault="009A3A6B" w:rsidP="00C272CC">
      <w:pPr>
        <w:spacing w:line="240" w:lineRule="auto"/>
      </w:pPr>
      <w:r w:rsidRPr="00A57B84">
        <w:t>2.1</w:t>
      </w:r>
      <w:r w:rsidRPr="00A57B84">
        <w:tab/>
        <w:t xml:space="preserve">Sur proposition du </w:t>
      </w:r>
      <w:proofErr w:type="spellStart"/>
      <w:r w:rsidRPr="00A57B84">
        <w:rPr>
          <w:b/>
          <w:bCs/>
        </w:rPr>
        <w:t>Président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prend</w:t>
      </w:r>
      <w:proofErr w:type="spellEnd"/>
      <w:r w:rsidRPr="00A57B84">
        <w:rPr>
          <w:b/>
          <w:bCs/>
        </w:rPr>
        <w:t xml:space="preserve"> la </w:t>
      </w:r>
      <w:proofErr w:type="spellStart"/>
      <w:r w:rsidRPr="00A57B84">
        <w:rPr>
          <w:b/>
          <w:bCs/>
        </w:rPr>
        <w:t>décision</w:t>
      </w:r>
      <w:proofErr w:type="spellEnd"/>
      <w:r w:rsidRPr="00A57B84">
        <w:t xml:space="preserve"> </w:t>
      </w:r>
      <w:proofErr w:type="spellStart"/>
      <w:r w:rsidRPr="00A57B84">
        <w:t>suivante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de </w:t>
      </w:r>
      <w:proofErr w:type="spellStart"/>
      <w:r w:rsidRPr="00A57B84">
        <w:t>l'ordre</w:t>
      </w:r>
      <w:proofErr w:type="spellEnd"/>
      <w:r w:rsidRPr="00A57B84">
        <w:t xml:space="preserve"> du jour:</w:t>
      </w:r>
    </w:p>
    <w:p w14:paraId="121B6D5D" w14:textId="77777777" w:rsidR="009A3A6B" w:rsidRPr="00A57B84" w:rsidRDefault="009A3A6B" w:rsidP="00C272CC">
      <w:pPr>
        <w:spacing w:line="240" w:lineRule="auto"/>
      </w:pPr>
      <w:r w:rsidRPr="00A57B84">
        <w:t xml:space="preserve">«Le </w:t>
      </w:r>
      <w:proofErr w:type="spellStart"/>
      <w:r w:rsidRPr="00A57B84">
        <w:t>projet</w:t>
      </w:r>
      <w:proofErr w:type="spellEnd"/>
      <w:r w:rsidRPr="00A57B84">
        <w:t xml:space="preserve"> </w:t>
      </w:r>
      <w:proofErr w:type="spellStart"/>
      <w:r w:rsidRPr="00A57B84">
        <w:t>d'ordre</w:t>
      </w:r>
      <w:proofErr w:type="spellEnd"/>
      <w:r w:rsidRPr="00A57B84">
        <w:t xml:space="preserve"> du jour a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adopté</w:t>
      </w:r>
      <w:proofErr w:type="spellEnd"/>
      <w:r w:rsidRPr="00A57B84">
        <w:t xml:space="preserve"> </w:t>
      </w:r>
      <w:proofErr w:type="spellStart"/>
      <w:r w:rsidRPr="00A57B84">
        <w:t>moyennant</w:t>
      </w:r>
      <w:proofErr w:type="spellEnd"/>
      <w:r w:rsidRPr="00A57B84">
        <w:t xml:space="preserve"> les modifications </w:t>
      </w:r>
      <w:proofErr w:type="spellStart"/>
      <w:r w:rsidRPr="00A57B84">
        <w:t>indiquées</w:t>
      </w:r>
      <w:proofErr w:type="spellEnd"/>
      <w:r w:rsidRPr="00A57B84">
        <w:t xml:space="preserve"> dans le Document RRB20-1/OJ/1(Rév.2). 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décidé</w:t>
      </w:r>
      <w:proofErr w:type="spellEnd"/>
      <w:r w:rsidRPr="00A57B84">
        <w:t xml:space="preserve"> </w:t>
      </w:r>
      <w:proofErr w:type="spellStart"/>
      <w:r w:rsidRPr="00A57B84">
        <w:t>d'inscrire</w:t>
      </w:r>
      <w:proofErr w:type="spellEnd"/>
      <w:r w:rsidRPr="00A57B84">
        <w:t xml:space="preserve"> à </w:t>
      </w:r>
      <w:proofErr w:type="spellStart"/>
      <w:r w:rsidRPr="00A57B84">
        <w:t>l'ordre</w:t>
      </w:r>
      <w:proofErr w:type="spellEnd"/>
      <w:r w:rsidRPr="00A57B84">
        <w:t xml:space="preserve"> du jour le Document RRB20 1/DELAYED/1 au </w:t>
      </w:r>
      <w:proofErr w:type="spellStart"/>
      <w:r w:rsidRPr="00A57B84">
        <w:t>titre</w:t>
      </w:r>
      <w:proofErr w:type="spellEnd"/>
      <w:r w:rsidRPr="00A57B84">
        <w:t xml:space="preserve"> du point 4.1 pour information.</w:t>
      </w:r>
    </w:p>
    <w:p w14:paraId="413F41F5" w14:textId="77777777" w:rsidR="009A3A6B" w:rsidRPr="00A57B84" w:rsidRDefault="009A3A6B" w:rsidP="00C272CC">
      <w:pPr>
        <w:spacing w:line="240" w:lineRule="auto"/>
      </w:pPr>
      <w:bookmarkStart w:id="12" w:name="lt_pId057"/>
      <w:r w:rsidRPr="00A57B84">
        <w:t xml:space="preserve">En raison des </w:t>
      </w:r>
      <w:proofErr w:type="spellStart"/>
      <w:r w:rsidRPr="00A57B84">
        <w:t>circonstances</w:t>
      </w:r>
      <w:proofErr w:type="spellEnd"/>
      <w:r w:rsidRPr="00A57B84">
        <w:t xml:space="preserve"> dans </w:t>
      </w:r>
      <w:proofErr w:type="spellStart"/>
      <w:r w:rsidRPr="00A57B84">
        <w:t>lesquelles</w:t>
      </w:r>
      <w:proofErr w:type="spellEnd"/>
      <w:r w:rsidRPr="00A57B84">
        <w:t xml:space="preserve"> se </w:t>
      </w:r>
      <w:proofErr w:type="spellStart"/>
      <w:r w:rsidRPr="00A57B84">
        <w:t>tient</w:t>
      </w:r>
      <w:proofErr w:type="spellEnd"/>
      <w:r w:rsidRPr="00A57B84">
        <w:t xml:space="preserve"> la </w:t>
      </w:r>
      <w:proofErr w:type="spellStart"/>
      <w:r w:rsidRPr="00A57B84">
        <w:t>réunion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décidé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tous</w:t>
      </w:r>
      <w:proofErr w:type="spellEnd"/>
      <w:r w:rsidRPr="00A57B84">
        <w:t xml:space="preserve"> les points de </w:t>
      </w:r>
      <w:proofErr w:type="spellStart"/>
      <w:r w:rsidRPr="00A57B84">
        <w:t>l'ordre</w:t>
      </w:r>
      <w:proofErr w:type="spellEnd"/>
      <w:r w:rsidRPr="00A57B84">
        <w:t xml:space="preserve"> du jour sans </w:t>
      </w:r>
      <w:proofErr w:type="spellStart"/>
      <w:r w:rsidRPr="00A57B84">
        <w:t>caractère</w:t>
      </w:r>
      <w:proofErr w:type="spellEnd"/>
      <w:r w:rsidRPr="00A57B84">
        <w:t xml:space="preserve"> urgent à la 84ème 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, exception </w:t>
      </w:r>
      <w:proofErr w:type="spellStart"/>
      <w:r w:rsidRPr="00A57B84">
        <w:t>faite</w:t>
      </w:r>
      <w:proofErr w:type="spellEnd"/>
      <w:r w:rsidRPr="00A57B84">
        <w:t xml:space="preserve"> des points 4, 5 et 6.1 de </w:t>
      </w:r>
      <w:proofErr w:type="spellStart"/>
      <w:r w:rsidRPr="00A57B84">
        <w:t>l'ordre</w:t>
      </w:r>
      <w:proofErr w:type="spellEnd"/>
      <w:r w:rsidRPr="00A57B84">
        <w:t xml:space="preserve"> du jour, qui </w:t>
      </w:r>
      <w:proofErr w:type="spellStart"/>
      <w:r w:rsidRPr="00A57B84">
        <w:t>seront</w:t>
      </w:r>
      <w:proofErr w:type="spellEnd"/>
      <w:r w:rsidRPr="00A57B84">
        <w:t xml:space="preserve"> </w:t>
      </w:r>
      <w:proofErr w:type="spellStart"/>
      <w:r w:rsidRPr="00A57B84">
        <w:t>examinés</w:t>
      </w:r>
      <w:proofErr w:type="spellEnd"/>
      <w:r w:rsidRPr="00A57B84">
        <w:t xml:space="preserve"> à la </w:t>
      </w:r>
      <w:proofErr w:type="spellStart"/>
      <w:r w:rsidRPr="00A57B84">
        <w:t>réunion</w:t>
      </w:r>
      <w:proofErr w:type="spellEnd"/>
      <w:r w:rsidRPr="00A57B84">
        <w:t xml:space="preserve"> </w:t>
      </w:r>
      <w:proofErr w:type="spellStart"/>
      <w:r w:rsidRPr="00A57B84">
        <w:t>actuelle</w:t>
      </w:r>
      <w:proofErr w:type="spellEnd"/>
      <w:r w:rsidRPr="00A57B84">
        <w:t xml:space="preserve">, et </w:t>
      </w:r>
      <w:proofErr w:type="spellStart"/>
      <w:r w:rsidRPr="00A57B84">
        <w:t>d'examiner</w:t>
      </w:r>
      <w:proofErr w:type="spellEnd"/>
      <w:r w:rsidRPr="00A57B84">
        <w:t xml:space="preserve"> le </w:t>
      </w:r>
      <w:proofErr w:type="spellStart"/>
      <w:r w:rsidRPr="00A57B84">
        <w:t>paragraphe</w:t>
      </w:r>
      <w:proofErr w:type="spellEnd"/>
      <w:r w:rsidRPr="00A57B84">
        <w:t xml:space="preserve"> 9 du Document RRB20-1/6, qui </w:t>
      </w:r>
      <w:proofErr w:type="spellStart"/>
      <w:r w:rsidRPr="00A57B84">
        <w:t>était</w:t>
      </w:r>
      <w:proofErr w:type="spellEnd"/>
      <w:r w:rsidRPr="00A57B84">
        <w:t xml:space="preserve"> </w:t>
      </w:r>
      <w:proofErr w:type="spellStart"/>
      <w:r w:rsidRPr="00A57B84">
        <w:t>inscrit</w:t>
      </w:r>
      <w:proofErr w:type="spellEnd"/>
      <w:r w:rsidRPr="00A57B84">
        <w:t xml:space="preserve"> au point 3 de </w:t>
      </w:r>
      <w:proofErr w:type="spellStart"/>
      <w:r w:rsidRPr="00A57B84">
        <w:t>l'ordre</w:t>
      </w:r>
      <w:proofErr w:type="spellEnd"/>
      <w:r w:rsidRPr="00A57B84">
        <w:t xml:space="preserve"> du jour, au </w:t>
      </w:r>
      <w:proofErr w:type="spellStart"/>
      <w:r w:rsidRPr="00A57B84">
        <w:t>titre</w:t>
      </w:r>
      <w:proofErr w:type="spellEnd"/>
      <w:r w:rsidRPr="00A57B84">
        <w:t xml:space="preserve"> du point 4 de </w:t>
      </w:r>
      <w:proofErr w:type="spellStart"/>
      <w:r w:rsidRPr="00A57B84">
        <w:t>l'ordre</w:t>
      </w:r>
      <w:proofErr w:type="spellEnd"/>
      <w:r w:rsidRPr="00A57B84">
        <w:t xml:space="preserve"> du jour. Les </w:t>
      </w:r>
      <w:proofErr w:type="spellStart"/>
      <w:r w:rsidRPr="00A57B84">
        <w:t>mesures</w:t>
      </w:r>
      <w:proofErr w:type="spellEnd"/>
      <w:r w:rsidRPr="00A57B84">
        <w:t xml:space="preserve"> </w:t>
      </w:r>
      <w:proofErr w:type="spellStart"/>
      <w:r w:rsidRPr="00A57B84">
        <w:t>appropriées</w:t>
      </w:r>
      <w:proofErr w:type="spellEnd"/>
      <w:r w:rsidRPr="00A57B84">
        <w:t xml:space="preserve"> à prendre pendant la </w:t>
      </w:r>
      <w:proofErr w:type="spellStart"/>
      <w:r w:rsidRPr="00A57B84">
        <w:t>période</w:t>
      </w:r>
      <w:proofErr w:type="spellEnd"/>
      <w:r w:rsidRPr="00A57B84">
        <w:t xml:space="preserve"> </w:t>
      </w:r>
      <w:proofErr w:type="spellStart"/>
      <w:r w:rsidRPr="00A57B84">
        <w:t>intérimaire</w:t>
      </w:r>
      <w:proofErr w:type="spellEnd"/>
      <w:r w:rsidRPr="00A57B84">
        <w:t xml:space="preserve"> </w:t>
      </w:r>
      <w:proofErr w:type="spellStart"/>
      <w:r w:rsidRPr="00A57B84">
        <w:t>seront</w:t>
      </w:r>
      <w:proofErr w:type="spellEnd"/>
      <w:r w:rsidRPr="00A57B84">
        <w:t xml:space="preserve"> </w:t>
      </w:r>
      <w:proofErr w:type="spellStart"/>
      <w:r w:rsidRPr="00A57B84">
        <w:t>indiquées</w:t>
      </w:r>
      <w:proofErr w:type="spellEnd"/>
      <w:r w:rsidRPr="00A57B84">
        <w:t xml:space="preserve"> en regard de </w:t>
      </w:r>
      <w:proofErr w:type="spellStart"/>
      <w:r w:rsidRPr="00A57B84">
        <w:t>chacun</w:t>
      </w:r>
      <w:proofErr w:type="spellEnd"/>
      <w:r w:rsidRPr="00A57B84">
        <w:t xml:space="preserve"> des points </w:t>
      </w:r>
      <w:proofErr w:type="spellStart"/>
      <w:r w:rsidRPr="00A57B84">
        <w:t>dont</w:t>
      </w:r>
      <w:proofErr w:type="spellEnd"/>
      <w:r w:rsidRPr="00A57B84">
        <w:t xml:space="preserve"> </w:t>
      </w:r>
      <w:proofErr w:type="spellStart"/>
      <w:r w:rsidRPr="00A57B84">
        <w:t>l'examen</w:t>
      </w:r>
      <w:proofErr w:type="spellEnd"/>
      <w:r w:rsidRPr="00A57B84">
        <w:t xml:space="preserve"> a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reporté</w:t>
      </w:r>
      <w:bookmarkEnd w:id="12"/>
      <w:proofErr w:type="spellEnd"/>
      <w:r w:rsidRPr="00A57B84">
        <w:t>.»</w:t>
      </w:r>
    </w:p>
    <w:p w14:paraId="32D21E2F" w14:textId="77777777" w:rsidR="009A3A6B" w:rsidRPr="00A57B84" w:rsidRDefault="009A3A6B" w:rsidP="00C272CC">
      <w:pPr>
        <w:pStyle w:val="Heading1"/>
        <w:spacing w:line="240" w:lineRule="auto"/>
      </w:pPr>
      <w:r w:rsidRPr="00A57B84">
        <w:t>3</w:t>
      </w:r>
      <w:r w:rsidRPr="00A57B84">
        <w:tab/>
        <w:t>Rapport du Directeur du BR (Document RRB20-1/6 et Addenda 1 à 4)</w:t>
      </w:r>
    </w:p>
    <w:p w14:paraId="41DCC42B" w14:textId="77777777" w:rsidR="009A3A6B" w:rsidRPr="00A57B84" w:rsidRDefault="009A3A6B" w:rsidP="00C272CC">
      <w:pPr>
        <w:spacing w:line="240" w:lineRule="auto"/>
      </w:pPr>
      <w:r w:rsidRPr="00A57B84">
        <w:t>3.1</w:t>
      </w:r>
      <w:r w:rsidRPr="00A57B84">
        <w:tab/>
        <w:t xml:space="preserve">Sur proposition du </w:t>
      </w:r>
      <w:proofErr w:type="spellStart"/>
      <w:r w:rsidRPr="00A57B84">
        <w:rPr>
          <w:b/>
          <w:bCs/>
        </w:rPr>
        <w:t>Président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prend</w:t>
      </w:r>
      <w:proofErr w:type="spellEnd"/>
      <w:r w:rsidRPr="00A57B84">
        <w:rPr>
          <w:b/>
          <w:bCs/>
        </w:rPr>
        <w:t xml:space="preserve"> la </w:t>
      </w:r>
      <w:proofErr w:type="spellStart"/>
      <w:r w:rsidRPr="00A57B84">
        <w:rPr>
          <w:b/>
          <w:bCs/>
        </w:rPr>
        <w:t>décision</w:t>
      </w:r>
      <w:proofErr w:type="spellEnd"/>
      <w:r w:rsidRPr="00A57B84">
        <w:t xml:space="preserve"> </w:t>
      </w:r>
      <w:proofErr w:type="spellStart"/>
      <w:r w:rsidRPr="00A57B84">
        <w:t>suivante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de </w:t>
      </w:r>
      <w:proofErr w:type="spellStart"/>
      <w:r w:rsidRPr="00A57B84">
        <w:t>l'ordre</w:t>
      </w:r>
      <w:proofErr w:type="spellEnd"/>
      <w:r w:rsidRPr="00A57B84">
        <w:t xml:space="preserve"> du jour:</w:t>
      </w:r>
    </w:p>
    <w:p w14:paraId="4D5E9052" w14:textId="77777777" w:rsidR="009A3A6B" w:rsidRPr="00A57B84" w:rsidRDefault="009A3A6B" w:rsidP="00C272CC">
      <w:pPr>
        <w:spacing w:line="240" w:lineRule="auto"/>
      </w:pPr>
      <w:bookmarkStart w:id="13" w:name="lt_pId065"/>
      <w:r w:rsidRPr="00A57B84">
        <w:t xml:space="preserve">«Le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exprimé</w:t>
      </w:r>
      <w:proofErr w:type="spellEnd"/>
      <w:r w:rsidRPr="00A57B84">
        <w:t xml:space="preserve"> </w:t>
      </w:r>
      <w:proofErr w:type="spellStart"/>
      <w:r w:rsidRPr="00A57B84">
        <w:t>sa</w:t>
      </w:r>
      <w:proofErr w:type="spellEnd"/>
      <w:r w:rsidRPr="00A57B84">
        <w:t xml:space="preserve"> reconnaissance au Bureau pour les </w:t>
      </w:r>
      <w:proofErr w:type="spellStart"/>
      <w:r w:rsidRPr="00A57B84">
        <w:t>renseignements</w:t>
      </w:r>
      <w:proofErr w:type="spellEnd"/>
      <w:r w:rsidRPr="00A57B84">
        <w:t xml:space="preserve"> </w:t>
      </w:r>
      <w:proofErr w:type="spellStart"/>
      <w:r w:rsidRPr="00A57B84">
        <w:t>fournis</w:t>
      </w:r>
      <w:proofErr w:type="spellEnd"/>
      <w:r w:rsidRPr="00A57B84">
        <w:t xml:space="preserve"> dans le Document RRB20-1/6 et </w:t>
      </w:r>
      <w:proofErr w:type="spellStart"/>
      <w:r w:rsidRPr="00A57B84">
        <w:t>ses</w:t>
      </w:r>
      <w:proofErr w:type="spellEnd"/>
      <w:r w:rsidRPr="00A57B84">
        <w:t xml:space="preserve"> addenda et a </w:t>
      </w:r>
      <w:proofErr w:type="spellStart"/>
      <w:r w:rsidRPr="00A57B84">
        <w:t>décidé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document, exception </w:t>
      </w:r>
      <w:proofErr w:type="spellStart"/>
      <w:r w:rsidRPr="00A57B84">
        <w:t>faite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qui suit:</w:t>
      </w:r>
      <w:bookmarkEnd w:id="13"/>
    </w:p>
    <w:p w14:paraId="3FD36671" w14:textId="77777777" w:rsidR="009A3A6B" w:rsidRPr="00A57B84" w:rsidRDefault="009A3A6B" w:rsidP="00C272CC">
      <w:pPr>
        <w:pStyle w:val="enumlev1"/>
        <w:spacing w:line="240" w:lineRule="auto"/>
      </w:pPr>
      <w:r w:rsidRPr="00A57B84">
        <w:t>a)</w:t>
      </w:r>
      <w:r w:rsidRPr="00A57B84">
        <w:tab/>
      </w:r>
      <w:bookmarkStart w:id="14" w:name="lt_pId067"/>
      <w:r w:rsidRPr="00A57B84">
        <w:t xml:space="preserve">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décidé</w:t>
      </w:r>
      <w:proofErr w:type="spellEnd"/>
      <w:r w:rsidRPr="00A57B84">
        <w:t xml:space="preserve"> </w:t>
      </w:r>
      <w:proofErr w:type="spellStart"/>
      <w:r w:rsidRPr="00A57B84">
        <w:t>d'examiner</w:t>
      </w:r>
      <w:proofErr w:type="spellEnd"/>
      <w:r w:rsidRPr="00A57B84">
        <w:t xml:space="preserve"> le </w:t>
      </w:r>
      <w:proofErr w:type="spellStart"/>
      <w:r w:rsidRPr="00A57B84">
        <w:t>paragraphe</w:t>
      </w:r>
      <w:proofErr w:type="spellEnd"/>
      <w:r w:rsidRPr="00A57B84">
        <w:t xml:space="preserve"> 9 du Document RRB20-1/6 au </w:t>
      </w:r>
      <w:proofErr w:type="spellStart"/>
      <w:r w:rsidRPr="00A57B84">
        <w:t>titre</w:t>
      </w:r>
      <w:proofErr w:type="spellEnd"/>
      <w:r w:rsidRPr="00A57B84">
        <w:t xml:space="preserve"> du point 4 de </w:t>
      </w:r>
      <w:proofErr w:type="spellStart"/>
      <w:r w:rsidRPr="00A57B84">
        <w:t>l'ordre</w:t>
      </w:r>
      <w:proofErr w:type="spellEnd"/>
      <w:r w:rsidRPr="00A57B84">
        <w:t xml:space="preserve"> du jour.</w:t>
      </w:r>
      <w:bookmarkEnd w:id="14"/>
      <w:r w:rsidRPr="00A57B84">
        <w:t xml:space="preserve"> </w:t>
      </w:r>
      <w:bookmarkStart w:id="15" w:name="lt_pId068"/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tous</w:t>
      </w:r>
      <w:proofErr w:type="spellEnd"/>
      <w:r w:rsidRPr="00A57B84">
        <w:t xml:space="preserve"> les </w:t>
      </w:r>
      <w:proofErr w:type="spellStart"/>
      <w:r w:rsidRPr="00A57B84">
        <w:t>autres</w:t>
      </w:r>
      <w:proofErr w:type="spellEnd"/>
      <w:r w:rsidRPr="00A57B84">
        <w:t xml:space="preserve"> </w:t>
      </w:r>
      <w:proofErr w:type="spellStart"/>
      <w:r w:rsidRPr="00A57B84">
        <w:t>paragraphes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document et de </w:t>
      </w:r>
      <w:proofErr w:type="spellStart"/>
      <w:r w:rsidRPr="00A57B84">
        <w:t>ses</w:t>
      </w:r>
      <w:proofErr w:type="spellEnd"/>
      <w:r w:rsidRPr="00A57B84">
        <w:t xml:space="preserve"> addenda a </w:t>
      </w:r>
      <w:proofErr w:type="spellStart"/>
      <w:r w:rsidRPr="00A57B84">
        <w:t>été</w:t>
      </w:r>
      <w:proofErr w:type="spellEnd"/>
      <w:r w:rsidRPr="00A57B84">
        <w:t xml:space="preserve"> repoussé à la 84ème 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>.</w:t>
      </w:r>
      <w:bookmarkEnd w:id="15"/>
      <w:r w:rsidRPr="00A57B84">
        <w:t>»</w:t>
      </w:r>
    </w:p>
    <w:p w14:paraId="2C0DCFEC" w14:textId="77777777" w:rsidR="009A3A6B" w:rsidRPr="00A57B84" w:rsidRDefault="009A3A6B" w:rsidP="00C272CC">
      <w:pPr>
        <w:pStyle w:val="Heading1"/>
        <w:spacing w:line="240" w:lineRule="auto"/>
      </w:pPr>
      <w:r w:rsidRPr="00A57B84">
        <w:t>4</w:t>
      </w:r>
      <w:r w:rsidRPr="00A57B84">
        <w:tab/>
        <w:t xml:space="preserve">Questions relatives à la mise en </w:t>
      </w:r>
      <w:proofErr w:type="spellStart"/>
      <w:r w:rsidRPr="00A57B84">
        <w:t>œuvre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[COM5/3] (CMR-19) (Documents RRB20-1/6, RRB20-1/11(Rév.1), RRB20-1/12 et RRB20</w:t>
      </w:r>
      <w:r w:rsidRPr="00A57B84">
        <w:noBreakHyphen/>
        <w:t>1/DELAYED/1)</w:t>
      </w:r>
    </w:p>
    <w:p w14:paraId="28EE6687" w14:textId="77777777" w:rsidR="009A3A6B" w:rsidRPr="00A57B84" w:rsidRDefault="009A3A6B" w:rsidP="00C272CC">
      <w:pPr>
        <w:pStyle w:val="Headingb"/>
        <w:tabs>
          <w:tab w:val="clear" w:pos="794"/>
        </w:tabs>
        <w:spacing w:line="240" w:lineRule="auto"/>
        <w:ind w:left="0" w:firstLine="0"/>
      </w:pPr>
      <w:r w:rsidRPr="00A57B84">
        <w:t xml:space="preserve">Nouvelle </w:t>
      </w:r>
      <w:proofErr w:type="spellStart"/>
      <w:r w:rsidRPr="00A57B84">
        <w:t>soumission</w:t>
      </w:r>
      <w:proofErr w:type="spellEnd"/>
      <w:r w:rsidRPr="00A57B84">
        <w:t xml:space="preserve"> </w:t>
      </w:r>
      <w:proofErr w:type="spellStart"/>
      <w:r w:rsidRPr="00A57B84">
        <w:t>présentée</w:t>
      </w:r>
      <w:proofErr w:type="spellEnd"/>
      <w:r w:rsidRPr="00A57B84">
        <w:t xml:space="preserve"> </w:t>
      </w:r>
      <w:proofErr w:type="spellStart"/>
      <w:r w:rsidRPr="00A57B84">
        <w:t>conformément</w:t>
      </w:r>
      <w:proofErr w:type="spellEnd"/>
      <w:r w:rsidRPr="00A57B84">
        <w:t xml:space="preserve"> aux </w:t>
      </w:r>
      <w:proofErr w:type="spellStart"/>
      <w:r w:rsidRPr="00A57B84">
        <w:t>mesures</w:t>
      </w:r>
      <w:proofErr w:type="spellEnd"/>
      <w:r w:rsidRPr="00A57B84">
        <w:t xml:space="preserve"> </w:t>
      </w:r>
      <w:proofErr w:type="spellStart"/>
      <w:r w:rsidRPr="00A57B84">
        <w:t>réglementaires</w:t>
      </w:r>
      <w:proofErr w:type="spellEnd"/>
      <w:r w:rsidRPr="00A57B84">
        <w:t xml:space="preserve"> </w:t>
      </w:r>
      <w:proofErr w:type="spellStart"/>
      <w:r w:rsidRPr="00A57B84">
        <w:t>additionnelles</w:t>
      </w:r>
      <w:proofErr w:type="spellEnd"/>
      <w:r w:rsidRPr="00A57B84">
        <w:t xml:space="preserve"> </w:t>
      </w:r>
      <w:proofErr w:type="spellStart"/>
      <w:r w:rsidRPr="00A57B84">
        <w:t>provisoires</w:t>
      </w:r>
      <w:proofErr w:type="spellEnd"/>
      <w:r w:rsidRPr="00A57B84">
        <w:t xml:space="preserve"> </w:t>
      </w:r>
      <w:proofErr w:type="spellStart"/>
      <w:r w:rsidRPr="00A57B84">
        <w:t>décrites</w:t>
      </w:r>
      <w:proofErr w:type="spellEnd"/>
      <w:r w:rsidRPr="00A57B84">
        <w:t xml:space="preserve"> dans la Pièce </w:t>
      </w:r>
      <w:proofErr w:type="spellStart"/>
      <w:r w:rsidRPr="00A57B84">
        <w:t>jointe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[COM5/3] (CMR-19) (§ 9.1 du Document RRB20-1/6)</w:t>
      </w:r>
    </w:p>
    <w:p w14:paraId="5CE0220E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4.1</w:t>
      </w:r>
      <w:r w:rsidRPr="00A57B84">
        <w:rPr>
          <w:bCs/>
        </w:rPr>
        <w:tab/>
      </w:r>
      <w:bookmarkStart w:id="16" w:name="lt_pId112"/>
      <w:r w:rsidRPr="00A57B84">
        <w:rPr>
          <w:b/>
        </w:rPr>
        <w:t>M. Vallet (Chef du SSD)</w:t>
      </w:r>
      <w:r w:rsidRPr="00A57B84">
        <w:t xml:space="preserve"> attire </w:t>
      </w:r>
      <w:proofErr w:type="spellStart"/>
      <w:r w:rsidRPr="00A57B84">
        <w:t>l'attention</w:t>
      </w:r>
      <w:proofErr w:type="spellEnd"/>
      <w:r w:rsidRPr="00A57B84">
        <w:t xml:space="preserve"> sur le § 9.1 du Document RRB20-1/6, qui </w:t>
      </w:r>
      <w:proofErr w:type="spellStart"/>
      <w:r w:rsidRPr="00A57B84">
        <w:t>porte</w:t>
      </w:r>
      <w:proofErr w:type="spellEnd"/>
      <w:r w:rsidRPr="00A57B84">
        <w:t xml:space="preserve"> sur la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spéciale</w:t>
      </w:r>
      <w:proofErr w:type="spellEnd"/>
      <w:r w:rsidRPr="00A57B84">
        <w:t xml:space="preserve"> </w:t>
      </w:r>
      <w:proofErr w:type="spellStart"/>
      <w:r w:rsidRPr="00A57B84">
        <w:t>prévue</w:t>
      </w:r>
      <w:proofErr w:type="spellEnd"/>
      <w:r w:rsidRPr="00A57B84">
        <w:t xml:space="preserve"> dans la </w:t>
      </w:r>
      <w:proofErr w:type="spellStart"/>
      <w:r w:rsidRPr="00A57B84">
        <w:t>Résolution</w:t>
      </w:r>
      <w:proofErr w:type="spellEnd"/>
      <w:r w:rsidRPr="00A57B84">
        <w:t xml:space="preserve"> 559 (CMR-19) pour </w:t>
      </w:r>
      <w:proofErr w:type="spellStart"/>
      <w:r w:rsidRPr="00A57B84">
        <w:t>permettre</w:t>
      </w:r>
      <w:proofErr w:type="spellEnd"/>
      <w:r w:rsidRPr="00A57B84">
        <w:t xml:space="preserve"> aux administrations des </w:t>
      </w:r>
      <w:proofErr w:type="spellStart"/>
      <w:r w:rsidRPr="00A57B84">
        <w:t>Régions</w:t>
      </w:r>
      <w:proofErr w:type="spellEnd"/>
      <w:r w:rsidRPr="00A57B84">
        <w:t xml:space="preserve"> 1 et 3 </w:t>
      </w:r>
      <w:proofErr w:type="spellStart"/>
      <w:r w:rsidRPr="00A57B84">
        <w:t>dont</w:t>
      </w:r>
      <w:proofErr w:type="spellEnd"/>
      <w:r w:rsidRPr="00A57B84">
        <w:t xml:space="preserve"> des assignations au SRS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subi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dégradation</w:t>
      </w:r>
      <w:proofErr w:type="spellEnd"/>
      <w:r w:rsidRPr="00A57B84">
        <w:t xml:space="preserve"> de </w:t>
      </w:r>
      <w:proofErr w:type="spellStart"/>
      <w:r w:rsidRPr="00A57B84">
        <w:t>récupérer</w:t>
      </w:r>
      <w:proofErr w:type="spellEnd"/>
      <w:r w:rsidRPr="00A57B84">
        <w:t xml:space="preserve"> les </w:t>
      </w:r>
      <w:proofErr w:type="spellStart"/>
      <w:r w:rsidRPr="00A57B84">
        <w:t>ressources</w:t>
      </w:r>
      <w:proofErr w:type="spellEnd"/>
      <w:r w:rsidRPr="00A57B84">
        <w:t xml:space="preserve"> </w:t>
      </w:r>
      <w:r w:rsidRPr="00A57B84">
        <w:lastRenderedPageBreak/>
        <w:t xml:space="preserve">du Plan pour le SRS. Les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connexes</w:t>
      </w:r>
      <w:proofErr w:type="spellEnd"/>
      <w:r w:rsidRPr="00A57B84">
        <w:t xml:space="preserve"> </w:t>
      </w:r>
      <w:proofErr w:type="spellStart"/>
      <w:r w:rsidRPr="00A57B84">
        <w:t>doivent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envoyées</w:t>
      </w:r>
      <w:proofErr w:type="spellEnd"/>
      <w:r w:rsidRPr="00A57B84">
        <w:t xml:space="preserve"> au Bureau entre le 23 mars et le 21 </w:t>
      </w:r>
      <w:proofErr w:type="spellStart"/>
      <w:r w:rsidRPr="00A57B84">
        <w:t>mai</w:t>
      </w:r>
      <w:proofErr w:type="spellEnd"/>
      <w:r w:rsidRPr="00A57B84">
        <w:t xml:space="preserve"> 2020. </w:t>
      </w:r>
      <w:bookmarkStart w:id="17" w:name="lt_pId113"/>
      <w:bookmarkEnd w:id="16"/>
      <w:r w:rsidRPr="00A57B84">
        <w:t xml:space="preserve">Le Bureau, qui a </w:t>
      </w:r>
      <w:proofErr w:type="spellStart"/>
      <w:r w:rsidRPr="00A57B84">
        <w:t>reçu</w:t>
      </w:r>
      <w:proofErr w:type="spellEnd"/>
      <w:r w:rsidRPr="00A57B84">
        <w:t xml:space="preserve"> à </w:t>
      </w:r>
      <w:proofErr w:type="spellStart"/>
      <w:r w:rsidRPr="00A57B84">
        <w:t>ce</w:t>
      </w:r>
      <w:proofErr w:type="spellEnd"/>
      <w:r w:rsidRPr="00A57B84">
        <w:t xml:space="preserve"> jour trois </w:t>
      </w:r>
      <w:proofErr w:type="spellStart"/>
      <w:r w:rsidRPr="00A57B84">
        <w:t>soumissions</w:t>
      </w:r>
      <w:proofErr w:type="spellEnd"/>
      <w:r w:rsidRPr="00A57B84">
        <w:t xml:space="preserve">, </w:t>
      </w:r>
      <w:proofErr w:type="spellStart"/>
      <w:r w:rsidRPr="00A57B84">
        <w:t>mettra</w:t>
      </w:r>
      <w:proofErr w:type="spellEnd"/>
      <w:r w:rsidRPr="00A57B84">
        <w:t xml:space="preserve"> à disposition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, </w:t>
      </w:r>
      <w:proofErr w:type="spellStart"/>
      <w:r w:rsidRPr="00A57B84">
        <w:t>telles</w:t>
      </w:r>
      <w:proofErr w:type="spellEnd"/>
      <w:r w:rsidRPr="00A57B84">
        <w:t xml:space="preserve"> </w:t>
      </w:r>
      <w:proofErr w:type="spellStart"/>
      <w:r w:rsidRPr="00A57B84">
        <w:t>qu'elles</w:t>
      </w:r>
      <w:proofErr w:type="spellEnd"/>
      <w:r w:rsidRPr="00A57B84">
        <w:t xml:space="preserve">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reçues, sur </w:t>
      </w:r>
      <w:proofErr w:type="spellStart"/>
      <w:r w:rsidRPr="00A57B84">
        <w:t>une</w:t>
      </w:r>
      <w:proofErr w:type="spellEnd"/>
      <w:r w:rsidRPr="00A57B84">
        <w:t xml:space="preserve"> page web </w:t>
      </w:r>
      <w:proofErr w:type="spellStart"/>
      <w:r w:rsidRPr="00A57B84">
        <w:t>spéciale</w:t>
      </w:r>
      <w:proofErr w:type="spellEnd"/>
      <w:r w:rsidRPr="00A57B84">
        <w:t xml:space="preserve">, </w:t>
      </w:r>
      <w:proofErr w:type="spellStart"/>
      <w:r w:rsidRPr="00A57B84">
        <w:t>afin</w:t>
      </w:r>
      <w:proofErr w:type="spellEnd"/>
      <w:r w:rsidRPr="00A57B84">
        <w:t xml:space="preserve"> que les administrations </w:t>
      </w:r>
      <w:proofErr w:type="spellStart"/>
      <w:r w:rsidRPr="00A57B84">
        <w:t>puissent</w:t>
      </w:r>
      <w:proofErr w:type="spellEnd"/>
      <w:r w:rsidRPr="00A57B84">
        <w:t xml:space="preserve"> </w:t>
      </w:r>
      <w:proofErr w:type="spellStart"/>
      <w:r w:rsidRPr="00A57B84">
        <w:t>procéder</w:t>
      </w:r>
      <w:proofErr w:type="spellEnd"/>
      <w:r w:rsidRPr="00A57B84">
        <w:t xml:space="preserve"> à des </w:t>
      </w:r>
      <w:bookmarkEnd w:id="17"/>
      <w:proofErr w:type="spellStart"/>
      <w:r w:rsidRPr="00A57B84">
        <w:t>vérifications</w:t>
      </w:r>
      <w:proofErr w:type="spellEnd"/>
      <w:r w:rsidRPr="00A57B84">
        <w:t xml:space="preserve"> </w:t>
      </w:r>
      <w:proofErr w:type="spellStart"/>
      <w:r w:rsidRPr="00A57B84">
        <w:t>croisées</w:t>
      </w:r>
      <w:proofErr w:type="spellEnd"/>
      <w:r w:rsidRPr="00A57B84">
        <w:t xml:space="preserve">. </w:t>
      </w:r>
      <w:bookmarkStart w:id="18" w:name="lt_pId114"/>
      <w:r w:rsidRPr="00A57B84">
        <w:t xml:space="preserve">Ce </w:t>
      </w:r>
      <w:proofErr w:type="spellStart"/>
      <w:r w:rsidRPr="00A57B84">
        <w:t>faisant</w:t>
      </w:r>
      <w:proofErr w:type="spellEnd"/>
      <w:r w:rsidRPr="00A57B84">
        <w:t xml:space="preserve">, </w:t>
      </w:r>
      <w:proofErr w:type="spellStart"/>
      <w:r w:rsidRPr="00A57B84">
        <w:t>il</w:t>
      </w:r>
      <w:proofErr w:type="spellEnd"/>
      <w:r w:rsidRPr="00A57B84">
        <w:t xml:space="preserve"> se </w:t>
      </w:r>
      <w:proofErr w:type="spellStart"/>
      <w:r w:rsidRPr="00A57B84">
        <w:t>peut</w:t>
      </w:r>
      <w:proofErr w:type="spellEnd"/>
      <w:r w:rsidRPr="00A57B84">
        <w:t xml:space="preserve"> que les administrations </w:t>
      </w:r>
      <w:proofErr w:type="spellStart"/>
      <w:r w:rsidRPr="00A57B84">
        <w:t>constatent</w:t>
      </w:r>
      <w:proofErr w:type="spellEnd"/>
      <w:r w:rsidRPr="00A57B84">
        <w:t xml:space="preserve"> que </w:t>
      </w:r>
      <w:proofErr w:type="spellStart"/>
      <w:r w:rsidRPr="00A57B84">
        <w:t>certaines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incompatibles et </w:t>
      </w:r>
      <w:proofErr w:type="spellStart"/>
      <w:r w:rsidRPr="00A57B84">
        <w:t>décident</w:t>
      </w:r>
      <w:proofErr w:type="spellEnd"/>
      <w:r w:rsidRPr="00A57B84">
        <w:t xml:space="preserve"> de modifier, par </w:t>
      </w:r>
      <w:proofErr w:type="spellStart"/>
      <w:r w:rsidRPr="00A57B84">
        <w:t>exemple</w:t>
      </w:r>
      <w:proofErr w:type="spellEnd"/>
      <w:r w:rsidRPr="00A57B84">
        <w:t xml:space="preserve">, </w:t>
      </w:r>
      <w:proofErr w:type="spellStart"/>
      <w:r w:rsidRPr="00A57B84">
        <w:t>leurs</w:t>
      </w:r>
      <w:proofErr w:type="spellEnd"/>
      <w:r w:rsidRPr="00A57B84">
        <w:t xml:space="preserve"> positions orbitales. Le Bureau </w:t>
      </w:r>
      <w:proofErr w:type="spellStart"/>
      <w:r w:rsidRPr="00A57B84">
        <w:t>croit</w:t>
      </w:r>
      <w:proofErr w:type="spellEnd"/>
      <w:r w:rsidRPr="00A57B84">
        <w:t xml:space="preserve"> </w:t>
      </w:r>
      <w:proofErr w:type="spellStart"/>
      <w:r w:rsidRPr="00A57B84">
        <w:t>comprendre</w:t>
      </w:r>
      <w:proofErr w:type="spellEnd"/>
      <w:r w:rsidRPr="00A57B84">
        <w:t xml:space="preserve"> que, bien </w:t>
      </w:r>
      <w:proofErr w:type="spellStart"/>
      <w:r w:rsidRPr="00A57B84">
        <w:t>qu'il</w:t>
      </w:r>
      <w:proofErr w:type="spellEnd"/>
      <w:r w:rsidRPr="00A57B84">
        <w:t xml:space="preserve"> ne </w:t>
      </w:r>
      <w:proofErr w:type="spellStart"/>
      <w:r w:rsidRPr="00A57B84">
        <w:t>puisse</w:t>
      </w:r>
      <w:proofErr w:type="spellEnd"/>
      <w:r w:rsidRPr="00A57B84">
        <w:t xml:space="preserve"> y </w:t>
      </w:r>
      <w:proofErr w:type="spellStart"/>
      <w:r w:rsidRPr="00A57B84">
        <w:t>avoir</w:t>
      </w:r>
      <w:proofErr w:type="spellEnd"/>
      <w:r w:rsidRPr="00A57B84">
        <w:t xml:space="preserve"> </w:t>
      </w:r>
      <w:proofErr w:type="spellStart"/>
      <w:r w:rsidRPr="00A57B84">
        <w:t>qu'une</w:t>
      </w:r>
      <w:proofErr w:type="spellEnd"/>
      <w:r w:rsidRPr="00A57B84">
        <w:t xml:space="preserve"> </w:t>
      </w:r>
      <w:proofErr w:type="spellStart"/>
      <w:r w:rsidRPr="00A57B84">
        <w:t>seule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par administration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2020, les administrations </w:t>
      </w:r>
      <w:proofErr w:type="spellStart"/>
      <w:r w:rsidRPr="00A57B84">
        <w:t>notificatrices</w:t>
      </w:r>
      <w:proofErr w:type="spellEnd"/>
      <w:r w:rsidRPr="00A57B84">
        <w:t xml:space="preserve"> </w:t>
      </w:r>
      <w:proofErr w:type="spellStart"/>
      <w:r w:rsidRPr="00A57B84">
        <w:t>seront</w:t>
      </w:r>
      <w:proofErr w:type="spellEnd"/>
      <w:r w:rsidRPr="00A57B84">
        <w:t xml:space="preserve"> </w:t>
      </w:r>
      <w:proofErr w:type="spellStart"/>
      <w:r w:rsidRPr="00A57B84">
        <w:t>autorisées</w:t>
      </w:r>
      <w:proofErr w:type="spellEnd"/>
      <w:r w:rsidRPr="00A57B84">
        <w:t xml:space="preserve"> à </w:t>
      </w:r>
      <w:proofErr w:type="spellStart"/>
      <w:r w:rsidRPr="00A57B84">
        <w:t>retirer</w:t>
      </w:r>
      <w:proofErr w:type="spellEnd"/>
      <w:r w:rsidRPr="00A57B84">
        <w:t xml:space="preserve"> et à </w:t>
      </w:r>
      <w:proofErr w:type="spellStart"/>
      <w:r w:rsidRPr="00A57B84">
        <w:t>soumettre</w:t>
      </w:r>
      <w:proofErr w:type="spellEnd"/>
      <w:r w:rsidRPr="00A57B84">
        <w:t xml:space="preserve"> à nouveau </w:t>
      </w:r>
      <w:proofErr w:type="spellStart"/>
      <w:r w:rsidRPr="00A57B84">
        <w:t>une</w:t>
      </w:r>
      <w:proofErr w:type="spellEnd"/>
      <w:r w:rsidRPr="00A57B84">
        <w:t xml:space="preserve"> fiche de notification pour assurer la </w:t>
      </w:r>
      <w:proofErr w:type="spellStart"/>
      <w:r w:rsidRPr="00A57B84">
        <w:t>compatibilité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</w:t>
      </w:r>
      <w:proofErr w:type="spellStart"/>
      <w:r w:rsidRPr="00A57B84">
        <w:t>souvent</w:t>
      </w:r>
      <w:proofErr w:type="spellEnd"/>
      <w:r w:rsidRPr="00A57B84">
        <w:t xml:space="preserve"> que </w:t>
      </w:r>
      <w:proofErr w:type="spellStart"/>
      <w:r w:rsidRPr="00A57B84">
        <w:t>cela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nécessaire</w:t>
      </w:r>
      <w:proofErr w:type="spellEnd"/>
      <w:r w:rsidRPr="00A57B84">
        <w:t xml:space="preserve">, pour </w:t>
      </w:r>
      <w:proofErr w:type="spellStart"/>
      <w:r w:rsidRPr="00A57B84">
        <w:t>autant</w:t>
      </w:r>
      <w:proofErr w:type="spellEnd"/>
      <w:r w:rsidRPr="00A57B84">
        <w:t xml:space="preserve"> que la nouvelle </w:t>
      </w:r>
      <w:proofErr w:type="spellStart"/>
      <w:r w:rsidRPr="00A57B84">
        <w:t>soumission</w:t>
      </w:r>
      <w:proofErr w:type="spellEnd"/>
      <w:r w:rsidRPr="00A57B84">
        <w:t xml:space="preserve"> finale </w:t>
      </w:r>
      <w:proofErr w:type="spellStart"/>
      <w:r w:rsidRPr="00A57B84">
        <w:t>soit</w:t>
      </w:r>
      <w:proofErr w:type="spellEnd"/>
      <w:r w:rsidRPr="00A57B84">
        <w:t xml:space="preserve"> reçue </w:t>
      </w:r>
      <w:proofErr w:type="spellStart"/>
      <w:r w:rsidRPr="00A57B84">
        <w:t>avant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2020. Le Bureau </w:t>
      </w:r>
      <w:proofErr w:type="spellStart"/>
      <w:r w:rsidRPr="00A57B84">
        <w:t>croit</w:t>
      </w:r>
      <w:proofErr w:type="spellEnd"/>
      <w:r w:rsidRPr="00A57B84">
        <w:t xml:space="preserve">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comprendre</w:t>
      </w:r>
      <w:proofErr w:type="spellEnd"/>
      <w:r w:rsidRPr="00A57B84">
        <w:t xml:space="preserve"> que </w:t>
      </w:r>
      <w:proofErr w:type="spellStart"/>
      <w:r w:rsidRPr="00A57B84">
        <w:t>cette</w:t>
      </w:r>
      <w:proofErr w:type="spellEnd"/>
      <w:r w:rsidRPr="00A57B84">
        <w:t xml:space="preserve"> (</w:t>
      </w:r>
      <w:proofErr w:type="spellStart"/>
      <w:r w:rsidRPr="00A57B84">
        <w:t>ces</w:t>
      </w:r>
      <w:proofErr w:type="spellEnd"/>
      <w:r w:rsidRPr="00A57B84">
        <w:t xml:space="preserve">) nouvelle(s) </w:t>
      </w:r>
      <w:proofErr w:type="spellStart"/>
      <w:r w:rsidRPr="00A57B84">
        <w:t>soumission</w:t>
      </w:r>
      <w:proofErr w:type="spellEnd"/>
      <w:r w:rsidRPr="00A57B84">
        <w:t xml:space="preserve">(s) </w:t>
      </w:r>
      <w:proofErr w:type="spellStart"/>
      <w:r w:rsidRPr="00A57B84">
        <w:t>n'entraînera</w:t>
      </w:r>
      <w:proofErr w:type="spellEnd"/>
      <w:r w:rsidRPr="00A57B84">
        <w:t>(</w:t>
      </w:r>
      <w:proofErr w:type="spellStart"/>
      <w:r w:rsidRPr="00A57B84">
        <w:t>ont</w:t>
      </w:r>
      <w:proofErr w:type="spellEnd"/>
      <w:r w:rsidRPr="00A57B84">
        <w:t xml:space="preserve">) </w:t>
      </w:r>
      <w:proofErr w:type="spellStart"/>
      <w:r w:rsidRPr="00A57B84">
        <w:t>aucun</w:t>
      </w:r>
      <w:proofErr w:type="spellEnd"/>
      <w:r w:rsidRPr="00A57B84">
        <w:t xml:space="preserve"> droit </w:t>
      </w:r>
      <w:proofErr w:type="spellStart"/>
      <w:r w:rsidRPr="00A57B84">
        <w:t>supplémentaire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du </w:t>
      </w:r>
      <w:proofErr w:type="spellStart"/>
      <w:r w:rsidRPr="00A57B84">
        <w:t>recouvrement</w:t>
      </w:r>
      <w:proofErr w:type="spellEnd"/>
      <w:r w:rsidRPr="00A57B84">
        <w:t xml:space="preserve"> des </w:t>
      </w:r>
      <w:proofErr w:type="spellStart"/>
      <w:r w:rsidRPr="00A57B84">
        <w:t>coûts</w:t>
      </w:r>
      <w:proofErr w:type="spellEnd"/>
      <w:r w:rsidRPr="00A57B84">
        <w:t>,</w:t>
      </w:r>
      <w:bookmarkEnd w:id="18"/>
      <w:r w:rsidRPr="00A57B84">
        <w:t xml:space="preserve"> </w:t>
      </w:r>
      <w:bookmarkStart w:id="19" w:name="lt_pId117"/>
      <w:proofErr w:type="spellStart"/>
      <w:r w:rsidRPr="00A57B84">
        <w:t>conformément</w:t>
      </w:r>
      <w:proofErr w:type="spellEnd"/>
      <w:r w:rsidRPr="00A57B84">
        <w:t xml:space="preserve"> au point 10 du </w:t>
      </w:r>
      <w:proofErr w:type="spellStart"/>
      <w:r w:rsidRPr="00A57B84">
        <w:rPr>
          <w:i/>
          <w:iCs/>
        </w:rPr>
        <w:t>décide</w:t>
      </w:r>
      <w:proofErr w:type="spellEnd"/>
      <w:r w:rsidRPr="00A57B84">
        <w:t xml:space="preserve"> de la </w:t>
      </w:r>
      <w:proofErr w:type="spellStart"/>
      <w:r w:rsidRPr="00A57B84">
        <w:t>Décision</w:t>
      </w:r>
      <w:proofErr w:type="spellEnd"/>
      <w:r w:rsidRPr="00A57B84">
        <w:t xml:space="preserve"> 482 du Conseil (</w:t>
      </w:r>
      <w:proofErr w:type="spellStart"/>
      <w:r w:rsidRPr="00A57B84">
        <w:t>modifiée</w:t>
      </w:r>
      <w:proofErr w:type="spellEnd"/>
      <w:r w:rsidRPr="00A57B84">
        <w:t xml:space="preserve"> en 2019). Il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demandé</w:t>
      </w:r>
      <w:proofErr w:type="spellEnd"/>
      <w:r w:rsidRPr="00A57B84">
        <w:t xml:space="preserve"> au </w:t>
      </w:r>
      <w:proofErr w:type="spellStart"/>
      <w:r w:rsidRPr="00A57B84">
        <w:t>Comité</w:t>
      </w:r>
      <w:proofErr w:type="spellEnd"/>
      <w:r w:rsidRPr="00A57B84">
        <w:t xml:space="preserve"> de confirmer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interprétation</w:t>
      </w:r>
      <w:proofErr w:type="spellEnd"/>
      <w:r w:rsidRPr="00A57B84">
        <w:t>.</w:t>
      </w:r>
      <w:bookmarkEnd w:id="19"/>
    </w:p>
    <w:p w14:paraId="1D876B33" w14:textId="77777777" w:rsidR="009A3A6B" w:rsidRPr="00A57B84" w:rsidRDefault="009A3A6B" w:rsidP="00C272CC">
      <w:pPr>
        <w:spacing w:line="240" w:lineRule="auto"/>
      </w:pPr>
      <w:r w:rsidRPr="00A57B84">
        <w:t>4.2</w:t>
      </w:r>
      <w:r w:rsidRPr="00A57B84">
        <w:tab/>
      </w:r>
      <w:bookmarkStart w:id="20" w:name="lt_pId120"/>
      <w:proofErr w:type="spellStart"/>
      <w:r w:rsidRPr="00A57B84">
        <w:rPr>
          <w:b/>
        </w:rPr>
        <w:t>Mme</w:t>
      </w:r>
      <w:proofErr w:type="spellEnd"/>
      <w:r w:rsidRPr="00A57B84">
        <w:rPr>
          <w:b/>
        </w:rPr>
        <w:t xml:space="preserve"> Jeanty</w:t>
      </w:r>
      <w:r w:rsidRPr="00A57B84">
        <w:t xml:space="preserve"> </w:t>
      </w:r>
      <w:proofErr w:type="spellStart"/>
      <w:r w:rsidRPr="00A57B84">
        <w:t>souligne</w:t>
      </w:r>
      <w:proofErr w:type="spellEnd"/>
      <w:r w:rsidRPr="00A57B84">
        <w:t xml:space="preserve"> </w:t>
      </w:r>
      <w:proofErr w:type="spellStart"/>
      <w:r w:rsidRPr="00A57B84">
        <w:t>qu'elle</w:t>
      </w:r>
      <w:proofErr w:type="spellEnd"/>
      <w:r w:rsidRPr="00A57B84"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souscrit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à </w:t>
      </w:r>
      <w:proofErr w:type="spellStart"/>
      <w:r w:rsidRPr="00A57B84">
        <w:t>l'interprétation</w:t>
      </w:r>
      <w:proofErr w:type="spellEnd"/>
      <w:r w:rsidRPr="00A57B84">
        <w:t xml:space="preserve"> du Bureau</w:t>
      </w:r>
      <w:bookmarkEnd w:id="20"/>
      <w:r w:rsidRPr="00A57B84">
        <w:t>.</w:t>
      </w:r>
    </w:p>
    <w:p w14:paraId="6F283D85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4.3</w:t>
      </w:r>
      <w:r w:rsidRPr="00A57B84">
        <w:rPr>
          <w:bCs/>
        </w:rPr>
        <w:tab/>
      </w:r>
      <w:bookmarkStart w:id="21" w:name="lt_pId122"/>
      <w:r w:rsidRPr="00A57B84">
        <w:rPr>
          <w:b/>
        </w:rPr>
        <w:t>M. Alamri</w:t>
      </w:r>
      <w:r w:rsidRPr="00A57B84">
        <w:t xml:space="preserve"> </w:t>
      </w:r>
      <w:proofErr w:type="spellStart"/>
      <w:r w:rsidRPr="00A57B84">
        <w:t>confirme</w:t>
      </w:r>
      <w:proofErr w:type="spellEnd"/>
      <w:r w:rsidRPr="00A57B84">
        <w:t xml:space="preserve"> que </w:t>
      </w:r>
      <w:proofErr w:type="spellStart"/>
      <w:r w:rsidRPr="00A57B84">
        <w:t>telle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également</w:t>
      </w:r>
      <w:proofErr w:type="spellEnd"/>
      <w:r w:rsidRPr="00A57B84">
        <w:t xml:space="preserve"> son </w:t>
      </w:r>
      <w:proofErr w:type="spellStart"/>
      <w:r w:rsidRPr="00A57B84">
        <w:t>interprétation</w:t>
      </w:r>
      <w:proofErr w:type="spellEnd"/>
      <w:r w:rsidRPr="00A57B84">
        <w:t xml:space="preserve">, en particulier </w:t>
      </w:r>
      <w:proofErr w:type="spellStart"/>
      <w:r w:rsidRPr="00A57B84">
        <w:t>lorsqu'il</w:t>
      </w:r>
      <w:proofErr w:type="spellEnd"/>
      <w:r w:rsidRPr="00A57B84">
        <w:t xml:space="preserve"> </w:t>
      </w:r>
      <w:proofErr w:type="spellStart"/>
      <w:r w:rsidRPr="00A57B84">
        <w:t>s'agit</w:t>
      </w:r>
      <w:proofErr w:type="spellEnd"/>
      <w:r w:rsidRPr="00A57B84">
        <w:t xml:space="preserve"> de fiches de notification au </w:t>
      </w:r>
      <w:proofErr w:type="spellStart"/>
      <w:r w:rsidRPr="00A57B84">
        <w:t>moyen</w:t>
      </w:r>
      <w:proofErr w:type="spellEnd"/>
      <w:r w:rsidRPr="00A57B84">
        <w:t xml:space="preserve"> </w:t>
      </w:r>
      <w:proofErr w:type="spellStart"/>
      <w:r w:rsidRPr="00A57B84">
        <w:t>desquelles</w:t>
      </w:r>
      <w:proofErr w:type="spellEnd"/>
      <w:r w:rsidRPr="00A57B84">
        <w:t xml:space="preserve"> les administrations </w:t>
      </w:r>
      <w:proofErr w:type="spellStart"/>
      <w:r w:rsidRPr="00A57B84">
        <w:t>ayant</w:t>
      </w:r>
      <w:proofErr w:type="spellEnd"/>
      <w:r w:rsidRPr="00A57B84">
        <w:t xml:space="preserve"> </w:t>
      </w:r>
      <w:proofErr w:type="spellStart"/>
      <w:r w:rsidRPr="00A57B84">
        <w:t>constaté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incompatibilité</w:t>
      </w:r>
      <w:proofErr w:type="spellEnd"/>
      <w:r w:rsidRPr="00A57B84">
        <w:t xml:space="preserve"> </w:t>
      </w:r>
      <w:proofErr w:type="spellStart"/>
      <w:r w:rsidRPr="00A57B84">
        <w:t>modifient</w:t>
      </w:r>
      <w:proofErr w:type="spellEnd"/>
      <w:r w:rsidRPr="00A57B84">
        <w:t xml:space="preserve"> </w:t>
      </w:r>
      <w:proofErr w:type="spellStart"/>
      <w:r w:rsidRPr="00A57B84">
        <w:t>leurs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>.</w:t>
      </w:r>
      <w:bookmarkEnd w:id="21"/>
    </w:p>
    <w:p w14:paraId="75CD07C8" w14:textId="77777777" w:rsidR="009A3A6B" w:rsidRPr="00A57B84" w:rsidRDefault="009A3A6B" w:rsidP="00C272CC">
      <w:pPr>
        <w:spacing w:line="240" w:lineRule="auto"/>
      </w:pPr>
      <w:r w:rsidRPr="00A57B84">
        <w:t>4.4</w:t>
      </w:r>
      <w:r w:rsidRPr="00A57B84">
        <w:tab/>
      </w:r>
      <w:bookmarkStart w:id="22" w:name="lt_pId124"/>
      <w:proofErr w:type="spellStart"/>
      <w:r w:rsidRPr="00A57B84">
        <w:rPr>
          <w:b/>
          <w:bCs/>
        </w:rPr>
        <w:t>Mme</w:t>
      </w:r>
      <w:proofErr w:type="spellEnd"/>
      <w:r w:rsidRPr="00A57B84">
        <w:rPr>
          <w:b/>
          <w:bCs/>
        </w:rPr>
        <w:t xml:space="preserve"> Hasanova, M. Varlamov, M. Hoan, M. Talib, M. Mchunu</w:t>
      </w:r>
      <w:r w:rsidRPr="00A57B84">
        <w:t xml:space="preserve"> et </w:t>
      </w:r>
      <w:r w:rsidRPr="00A57B84">
        <w:rPr>
          <w:b/>
          <w:bCs/>
        </w:rPr>
        <w:t xml:space="preserve">M. </w:t>
      </w:r>
      <w:proofErr w:type="spellStart"/>
      <w:r w:rsidRPr="00A57B84">
        <w:rPr>
          <w:b/>
          <w:bCs/>
        </w:rPr>
        <w:t>Borjón</w:t>
      </w:r>
      <w:proofErr w:type="spellEnd"/>
      <w:r w:rsidRPr="00A57B84">
        <w:t xml:space="preserve"> </w:t>
      </w:r>
      <w:proofErr w:type="spellStart"/>
      <w:r w:rsidRPr="00A57B84">
        <w:t>indiquent</w:t>
      </w:r>
      <w:proofErr w:type="spellEnd"/>
      <w:r w:rsidRPr="00A57B84">
        <w:t xml:space="preserve"> </w:t>
      </w:r>
      <w:proofErr w:type="spellStart"/>
      <w:r w:rsidRPr="00A57B84">
        <w:t>qu'ils</w:t>
      </w:r>
      <w:proofErr w:type="spellEnd"/>
      <w:r w:rsidRPr="00A57B84">
        <w:t xml:space="preserve"> </w:t>
      </w:r>
      <w:proofErr w:type="spellStart"/>
      <w:r w:rsidRPr="00A57B84">
        <w:t>souscrivent</w:t>
      </w:r>
      <w:proofErr w:type="spellEnd"/>
      <w:r w:rsidRPr="00A57B84">
        <w:t xml:space="preserve"> </w:t>
      </w:r>
      <w:proofErr w:type="spellStart"/>
      <w:r w:rsidRPr="00A57B84">
        <w:t>eux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à </w:t>
      </w:r>
      <w:proofErr w:type="spellStart"/>
      <w:r w:rsidRPr="00A57B84">
        <w:t>l'interprétation</w:t>
      </w:r>
      <w:proofErr w:type="spellEnd"/>
      <w:r w:rsidRPr="00A57B84">
        <w:t xml:space="preserve"> du Bureau.</w:t>
      </w:r>
      <w:bookmarkEnd w:id="22"/>
    </w:p>
    <w:p w14:paraId="55B07638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4.5</w:t>
      </w:r>
      <w:r w:rsidRPr="00A57B84">
        <w:rPr>
          <w:bCs/>
        </w:rPr>
        <w:tab/>
      </w:r>
      <w:bookmarkStart w:id="23" w:name="lt_pId126"/>
      <w:r w:rsidRPr="00A57B84">
        <w:rPr>
          <w:b/>
        </w:rPr>
        <w:t xml:space="preserve">M. </w:t>
      </w:r>
      <w:proofErr w:type="spellStart"/>
      <w:r w:rsidRPr="00A57B84">
        <w:rPr>
          <w:b/>
        </w:rPr>
        <w:t>Borjón</w:t>
      </w:r>
      <w:proofErr w:type="spellEnd"/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devrait</w:t>
      </w:r>
      <w:proofErr w:type="spellEnd"/>
      <w:r w:rsidRPr="00A57B84">
        <w:t xml:space="preserve"> confirmer son </w:t>
      </w:r>
      <w:proofErr w:type="spellStart"/>
      <w:r w:rsidRPr="00A57B84">
        <w:t>interprétation</w:t>
      </w:r>
      <w:proofErr w:type="spellEnd"/>
      <w:r w:rsidRPr="00A57B84">
        <w:t xml:space="preserve"> du </w:t>
      </w:r>
      <w:proofErr w:type="spellStart"/>
      <w:r w:rsidRPr="00A57B84">
        <w:t>principe</w:t>
      </w:r>
      <w:proofErr w:type="spellEnd"/>
      <w:r w:rsidRPr="00A57B84">
        <w:t xml:space="preserve"> du </w:t>
      </w:r>
      <w:proofErr w:type="spellStart"/>
      <w:r w:rsidRPr="00A57B84">
        <w:t>recouvrement</w:t>
      </w:r>
      <w:proofErr w:type="spellEnd"/>
      <w:r w:rsidRPr="00A57B84">
        <w:t xml:space="preserve"> des </w:t>
      </w:r>
      <w:proofErr w:type="spellStart"/>
      <w:r w:rsidRPr="00A57B84">
        <w:t>coûts</w:t>
      </w:r>
      <w:proofErr w:type="spellEnd"/>
      <w:r w:rsidRPr="00A57B84">
        <w:t xml:space="preserve">, </w:t>
      </w:r>
      <w:proofErr w:type="spellStart"/>
      <w:r w:rsidRPr="00A57B84">
        <w:t>tel</w:t>
      </w:r>
      <w:proofErr w:type="spellEnd"/>
      <w:r w:rsidRPr="00A57B84">
        <w:t xml:space="preserve"> </w:t>
      </w:r>
      <w:proofErr w:type="spellStart"/>
      <w:r w:rsidRPr="00A57B84">
        <w:t>qu</w:t>
      </w:r>
      <w:proofErr w:type="spellEnd"/>
      <w:r w:rsidRPr="00A57B84">
        <w:t xml:space="preserve">' </w:t>
      </w:r>
      <w:proofErr w:type="spellStart"/>
      <w:r w:rsidRPr="00A57B84">
        <w:t>évoqué</w:t>
      </w:r>
      <w:proofErr w:type="spellEnd"/>
      <w:r w:rsidRPr="00A57B84">
        <w:t xml:space="preserve"> par M. Vallet (Chef du SSD), </w:t>
      </w:r>
      <w:proofErr w:type="spellStart"/>
      <w:r w:rsidRPr="00A57B84">
        <w:t>ou</w:t>
      </w:r>
      <w:proofErr w:type="spellEnd"/>
      <w:r w:rsidRPr="00A57B84">
        <w:t xml:space="preserve"> se </w:t>
      </w:r>
      <w:proofErr w:type="spellStart"/>
      <w:r w:rsidRPr="00A57B84">
        <w:t>contenter</w:t>
      </w:r>
      <w:proofErr w:type="spellEnd"/>
      <w:r w:rsidRPr="00A57B84">
        <w:t xml:space="preserve"> de </w:t>
      </w:r>
      <w:proofErr w:type="spellStart"/>
      <w:r w:rsidRPr="00A57B84">
        <w:t>noter</w:t>
      </w:r>
      <w:proofErr w:type="spellEnd"/>
      <w:r w:rsidRPr="00A57B84">
        <w:t xml:space="preserve"> que la </w:t>
      </w:r>
      <w:proofErr w:type="spellStart"/>
      <w:r w:rsidRPr="00A57B84">
        <w:t>Décision</w:t>
      </w:r>
      <w:proofErr w:type="spellEnd"/>
      <w:r w:rsidRPr="00A57B84">
        <w:t xml:space="preserve"> 482 du Conseil </w:t>
      </w:r>
      <w:proofErr w:type="spellStart"/>
      <w:r w:rsidRPr="00A57B84">
        <w:t>s'applique</w:t>
      </w:r>
      <w:proofErr w:type="spellEnd"/>
      <w:r w:rsidRPr="00A57B84">
        <w:t xml:space="preserve">, et </w:t>
      </w:r>
      <w:proofErr w:type="spellStart"/>
      <w:r w:rsidRPr="00A57B84">
        <w:t>si</w:t>
      </w:r>
      <w:proofErr w:type="spellEnd"/>
      <w:r w:rsidRPr="00A57B84">
        <w:t xml:space="preserve"> le Bureau </w:t>
      </w:r>
      <w:proofErr w:type="spellStart"/>
      <w:r w:rsidRPr="00A57B84">
        <w:t>prévoit</w:t>
      </w:r>
      <w:proofErr w:type="spellEnd"/>
      <w:r w:rsidRPr="00A57B84">
        <w:t xml:space="preserve"> que la </w:t>
      </w:r>
      <w:proofErr w:type="spellStart"/>
      <w:r w:rsidRPr="00A57B84">
        <w:t>fourniture</w:t>
      </w:r>
      <w:proofErr w:type="spellEnd"/>
      <w:r w:rsidRPr="00A57B84">
        <w:t xml:space="preserve"> </w:t>
      </w:r>
      <w:proofErr w:type="spellStart"/>
      <w:r w:rsidRPr="00A57B84">
        <w:t>d'une</w:t>
      </w:r>
      <w:proofErr w:type="spellEnd"/>
      <w:r w:rsidRPr="00A57B84">
        <w:t xml:space="preserve"> assistance aux administrations </w:t>
      </w:r>
      <w:proofErr w:type="spellStart"/>
      <w:r w:rsidRPr="00A57B84">
        <w:t>conformément</w:t>
      </w:r>
      <w:proofErr w:type="spellEnd"/>
      <w:r w:rsidRPr="00A57B84">
        <w:t xml:space="preserve"> au point 2 du </w:t>
      </w:r>
      <w:r w:rsidRPr="00A57B84">
        <w:rPr>
          <w:i/>
          <w:iCs/>
        </w:rPr>
        <w:t>charge le Directeur du Bureau des radiocommunications</w:t>
      </w:r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soulèvera</w:t>
      </w:r>
      <w:proofErr w:type="spellEnd"/>
      <w:r w:rsidRPr="00A57B84">
        <w:t xml:space="preserve"> des </w:t>
      </w:r>
      <w:proofErr w:type="spellStart"/>
      <w:r w:rsidRPr="00A57B84">
        <w:t>difficultés</w:t>
      </w:r>
      <w:proofErr w:type="spellEnd"/>
      <w:r w:rsidRPr="00A57B84">
        <w:t>.</w:t>
      </w:r>
      <w:bookmarkEnd w:id="23"/>
    </w:p>
    <w:p w14:paraId="6DB43834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4.6</w:t>
      </w:r>
      <w:r w:rsidRPr="00A57B84">
        <w:rPr>
          <w:bCs/>
        </w:rPr>
        <w:tab/>
      </w:r>
      <w:bookmarkStart w:id="24" w:name="lt_pId128"/>
      <w:r w:rsidRPr="00A57B84">
        <w:rPr>
          <w:b/>
        </w:rPr>
        <w:t>M. Vallet (Chef du SSD)</w:t>
      </w:r>
      <w:r w:rsidRPr="00A57B84">
        <w:t xml:space="preserve"> </w:t>
      </w:r>
      <w:proofErr w:type="spellStart"/>
      <w:r w:rsidRPr="00A57B84">
        <w:t>répond</w:t>
      </w:r>
      <w:proofErr w:type="spellEnd"/>
      <w:r w:rsidRPr="00A57B84">
        <w:t xml:space="preserve"> que le Bureau ne </w:t>
      </w:r>
      <w:proofErr w:type="spellStart"/>
      <w:r w:rsidRPr="00A57B84">
        <w:t>s'est</w:t>
      </w:r>
      <w:proofErr w:type="spellEnd"/>
      <w:r w:rsidRPr="00A57B84">
        <w:t xml:space="preserve"> encore </w:t>
      </w:r>
      <w:proofErr w:type="spellStart"/>
      <w:r w:rsidRPr="00A57B84">
        <w:t>heurté</w:t>
      </w:r>
      <w:proofErr w:type="spellEnd"/>
      <w:r w:rsidRPr="00A57B84">
        <w:t xml:space="preserve"> à </w:t>
      </w:r>
      <w:proofErr w:type="spellStart"/>
      <w:r w:rsidRPr="00A57B84">
        <w:t>aucune</w:t>
      </w:r>
      <w:proofErr w:type="spellEnd"/>
      <w:r w:rsidRPr="00A57B84">
        <w:t xml:space="preserve"> </w:t>
      </w:r>
      <w:proofErr w:type="spellStart"/>
      <w:r w:rsidRPr="00A57B84">
        <w:t>difficulté</w:t>
      </w:r>
      <w:proofErr w:type="spellEnd"/>
      <w:r w:rsidRPr="00A57B84">
        <w:t xml:space="preserve"> </w:t>
      </w:r>
      <w:proofErr w:type="spellStart"/>
      <w:r w:rsidRPr="00A57B84">
        <w:t>lors</w:t>
      </w:r>
      <w:proofErr w:type="spellEnd"/>
      <w:r w:rsidRPr="00A57B84">
        <w:t xml:space="preserve"> de la </w:t>
      </w:r>
      <w:proofErr w:type="spellStart"/>
      <w:r w:rsidRPr="00A57B84">
        <w:t>fourniture</w:t>
      </w:r>
      <w:proofErr w:type="spellEnd"/>
      <w:r w:rsidRPr="00A57B84">
        <w:t xml:space="preserve"> </w:t>
      </w:r>
      <w:proofErr w:type="spellStart"/>
      <w:r w:rsidRPr="00A57B84">
        <w:t>d'une</w:t>
      </w:r>
      <w:proofErr w:type="spellEnd"/>
      <w:r w:rsidRPr="00A57B84">
        <w:t xml:space="preserve"> assistance.</w:t>
      </w:r>
      <w:bookmarkStart w:id="25" w:name="lt_pId129"/>
      <w:bookmarkEnd w:id="24"/>
      <w:r w:rsidRPr="00A57B84">
        <w:t xml:space="preserve"> Il a </w:t>
      </w:r>
      <w:proofErr w:type="spellStart"/>
      <w:r w:rsidRPr="00A57B84">
        <w:t>publié</w:t>
      </w:r>
      <w:proofErr w:type="spellEnd"/>
      <w:r w:rsidRPr="00A57B84">
        <w:t xml:space="preserve"> la </w:t>
      </w:r>
      <w:proofErr w:type="spellStart"/>
      <w:r w:rsidRPr="00A57B84">
        <w:t>Lettre</w:t>
      </w:r>
      <w:proofErr w:type="spellEnd"/>
      <w:r w:rsidRPr="00A57B84">
        <w:t xml:space="preserve"> </w:t>
      </w:r>
      <w:proofErr w:type="spellStart"/>
      <w:r w:rsidRPr="00A57B84">
        <w:t>circulaire</w:t>
      </w:r>
      <w:proofErr w:type="spellEnd"/>
      <w:r w:rsidRPr="00A57B84">
        <w:t xml:space="preserve"> CR/455 pour </w:t>
      </w:r>
      <w:proofErr w:type="spellStart"/>
      <w:r w:rsidRPr="00A57B84">
        <w:t>expliquer</w:t>
      </w:r>
      <w:proofErr w:type="spellEnd"/>
      <w:r w:rsidRPr="00A57B84">
        <w:t xml:space="preserve"> le </w:t>
      </w:r>
      <w:proofErr w:type="spellStart"/>
      <w:r w:rsidRPr="00A57B84">
        <w:t>processus</w:t>
      </w:r>
      <w:proofErr w:type="spellEnd"/>
      <w:r w:rsidRPr="00A57B84">
        <w:t xml:space="preserve"> de </w:t>
      </w:r>
      <w:proofErr w:type="spellStart"/>
      <w:r w:rsidRPr="00A57B84">
        <w:t>soumission</w:t>
      </w:r>
      <w:proofErr w:type="spellEnd"/>
      <w:r w:rsidRPr="00A57B84">
        <w:t>.</w:t>
      </w:r>
      <w:bookmarkStart w:id="26" w:name="lt_pId130"/>
      <w:bookmarkEnd w:id="25"/>
      <w:r w:rsidRPr="00A57B84">
        <w:t xml:space="preserve"> Il a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pris</w:t>
      </w:r>
      <w:proofErr w:type="spellEnd"/>
      <w:r w:rsidRPr="00A57B84">
        <w:t xml:space="preserve"> part à deux ateliers </w:t>
      </w:r>
      <w:proofErr w:type="spellStart"/>
      <w:r w:rsidRPr="00A57B84">
        <w:t>organisés</w:t>
      </w:r>
      <w:proofErr w:type="spellEnd"/>
      <w:r w:rsidRPr="00A57B84">
        <w:t xml:space="preserve"> en Afrique, au </w:t>
      </w:r>
      <w:proofErr w:type="spellStart"/>
      <w:r w:rsidRPr="00A57B84">
        <w:t>cours</w:t>
      </w:r>
      <w:proofErr w:type="spellEnd"/>
      <w:r w:rsidRPr="00A57B84">
        <w:t xml:space="preserve"> </w:t>
      </w:r>
      <w:proofErr w:type="spellStart"/>
      <w:r w:rsidRPr="00A57B84">
        <w:t>desquels</w:t>
      </w:r>
      <w:proofErr w:type="spellEnd"/>
      <w:r w:rsidRPr="00A57B84">
        <w:t xml:space="preserve"> les pays du continent </w:t>
      </w:r>
      <w:proofErr w:type="spellStart"/>
      <w:r w:rsidRPr="00A57B84">
        <w:t>ont</w:t>
      </w:r>
      <w:proofErr w:type="spellEnd"/>
      <w:r w:rsidRPr="00A57B84">
        <w:t xml:space="preserve"> acquis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expérience</w:t>
      </w:r>
      <w:proofErr w:type="spellEnd"/>
      <w:r w:rsidRPr="00A57B84">
        <w:t xml:space="preserve"> </w:t>
      </w:r>
      <w:proofErr w:type="spellStart"/>
      <w:r w:rsidRPr="00A57B84">
        <w:t>pratique</w:t>
      </w:r>
      <w:proofErr w:type="spellEnd"/>
      <w:r w:rsidRPr="00A57B84">
        <w:t xml:space="preserve"> du </w:t>
      </w:r>
      <w:proofErr w:type="spellStart"/>
      <w:r w:rsidRPr="00A57B84">
        <w:t>processus</w:t>
      </w:r>
      <w:proofErr w:type="spellEnd"/>
      <w:r w:rsidRPr="00A57B84">
        <w:t xml:space="preserve"> et de </w:t>
      </w:r>
      <w:proofErr w:type="spellStart"/>
      <w:r w:rsidRPr="00A57B84">
        <w:t>l'utilisation</w:t>
      </w:r>
      <w:proofErr w:type="spellEnd"/>
      <w:r w:rsidRPr="00A57B84">
        <w:t xml:space="preserve"> des </w:t>
      </w:r>
      <w:proofErr w:type="spellStart"/>
      <w:r w:rsidRPr="00A57B84">
        <w:t>outils</w:t>
      </w:r>
      <w:proofErr w:type="spellEnd"/>
      <w:r w:rsidRPr="00A57B84">
        <w:t xml:space="preserve"> </w:t>
      </w:r>
      <w:proofErr w:type="spellStart"/>
      <w:r w:rsidRPr="00A57B84">
        <w:t>logiciels</w:t>
      </w:r>
      <w:proofErr w:type="spellEnd"/>
      <w:r w:rsidRPr="00A57B84">
        <w:t xml:space="preserve"> mis à disposition par le Bureau, par </w:t>
      </w:r>
      <w:proofErr w:type="spellStart"/>
      <w:r w:rsidRPr="00A57B84">
        <w:t>exemple</w:t>
      </w:r>
      <w:proofErr w:type="spellEnd"/>
      <w:r w:rsidRPr="00A57B84">
        <w:t xml:space="preserve"> pour </w:t>
      </w:r>
      <w:proofErr w:type="spellStart"/>
      <w:r w:rsidRPr="00A57B84">
        <w:t>simuler</w:t>
      </w:r>
      <w:proofErr w:type="spellEnd"/>
      <w:r w:rsidRPr="00A57B84">
        <w:t xml:space="preserve"> de </w:t>
      </w:r>
      <w:proofErr w:type="spellStart"/>
      <w:r w:rsidRPr="00A57B84">
        <w:t>nouvelles</w:t>
      </w:r>
      <w:proofErr w:type="spellEnd"/>
      <w:r w:rsidRPr="00A57B84">
        <w:t xml:space="preserve"> positions orbitales.</w:t>
      </w:r>
      <w:bookmarkEnd w:id="26"/>
      <w:r w:rsidRPr="00A57B84">
        <w:t xml:space="preserve"> Le Bureau a non </w:t>
      </w:r>
      <w:proofErr w:type="spellStart"/>
      <w:r w:rsidRPr="00A57B84">
        <w:t>seulement</w:t>
      </w:r>
      <w:proofErr w:type="spellEnd"/>
      <w:r w:rsidRPr="00A57B84">
        <w:t xml:space="preserve"> </w:t>
      </w:r>
      <w:proofErr w:type="spellStart"/>
      <w:r w:rsidRPr="00A57B84">
        <w:t>entretenu</w:t>
      </w:r>
      <w:proofErr w:type="spellEnd"/>
      <w:r w:rsidRPr="00A57B84">
        <w:t xml:space="preserve"> les contacts </w:t>
      </w:r>
      <w:proofErr w:type="spellStart"/>
      <w:r w:rsidRPr="00A57B84">
        <w:t>habituels</w:t>
      </w:r>
      <w:proofErr w:type="spellEnd"/>
      <w:r w:rsidRPr="00A57B84">
        <w:t xml:space="preserve"> pour la </w:t>
      </w:r>
      <w:proofErr w:type="spellStart"/>
      <w:r w:rsidRPr="00A57B84">
        <w:t>fourniture</w:t>
      </w:r>
      <w:proofErr w:type="spellEnd"/>
      <w:r w:rsidRPr="00A57B84">
        <w:t xml:space="preserve"> </w:t>
      </w:r>
      <w:proofErr w:type="spellStart"/>
      <w:r w:rsidRPr="00A57B84">
        <w:t>d'une</w:t>
      </w:r>
      <w:proofErr w:type="spellEnd"/>
      <w:r w:rsidRPr="00A57B84">
        <w:t xml:space="preserve"> assistance, </w:t>
      </w:r>
      <w:proofErr w:type="spellStart"/>
      <w:r w:rsidRPr="00A57B84">
        <w:t>mais</w:t>
      </w:r>
      <w:proofErr w:type="spellEnd"/>
      <w:r w:rsidRPr="00A57B84">
        <w:t xml:space="preserve"> a </w:t>
      </w:r>
      <w:proofErr w:type="spellStart"/>
      <w:r w:rsidRPr="00A57B84">
        <w:t>aussi</w:t>
      </w:r>
      <w:proofErr w:type="spellEnd"/>
      <w:r w:rsidRPr="00A57B84">
        <w:t xml:space="preserve"> </w:t>
      </w:r>
      <w:proofErr w:type="spellStart"/>
      <w:r w:rsidRPr="00A57B84">
        <w:t>créé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adresse</w:t>
      </w:r>
      <w:proofErr w:type="spellEnd"/>
      <w:r w:rsidRPr="00A57B84">
        <w:t xml:space="preserve"> </w:t>
      </w:r>
      <w:proofErr w:type="spellStart"/>
      <w:r w:rsidRPr="00A57B84">
        <w:t>électronique</w:t>
      </w:r>
      <w:proofErr w:type="spellEnd"/>
      <w:r w:rsidRPr="00A57B84">
        <w:t xml:space="preserve"> </w:t>
      </w:r>
      <w:proofErr w:type="spellStart"/>
      <w:r w:rsidRPr="00A57B84">
        <w:t>spéciale</w:t>
      </w:r>
      <w:proofErr w:type="spellEnd"/>
      <w:r w:rsidRPr="00A57B84">
        <w:t xml:space="preserve"> qui </w:t>
      </w:r>
      <w:proofErr w:type="spellStart"/>
      <w:r w:rsidRPr="00A57B84">
        <w:t>peut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utilisée</w:t>
      </w:r>
      <w:proofErr w:type="spellEnd"/>
      <w:r w:rsidRPr="00A57B84">
        <w:t xml:space="preserve"> pour </w:t>
      </w:r>
      <w:proofErr w:type="spellStart"/>
      <w:r w:rsidRPr="00A57B84">
        <w:t>recevoir</w:t>
      </w:r>
      <w:proofErr w:type="spellEnd"/>
      <w:r w:rsidRPr="00A57B84">
        <w:t xml:space="preserve"> les questions, </w:t>
      </w:r>
      <w:proofErr w:type="spellStart"/>
      <w:r w:rsidRPr="00A57B84">
        <w:t>maintenant</w:t>
      </w:r>
      <w:proofErr w:type="spellEnd"/>
      <w:r w:rsidRPr="00A57B84">
        <w:t xml:space="preserve"> que la </w:t>
      </w:r>
      <w:proofErr w:type="spellStart"/>
      <w:r w:rsidRPr="00A57B84">
        <w:t>période</w:t>
      </w:r>
      <w:proofErr w:type="spellEnd"/>
      <w:r w:rsidRPr="00A57B84">
        <w:t xml:space="preserve"> </w:t>
      </w:r>
      <w:proofErr w:type="spellStart"/>
      <w:r w:rsidRPr="00A57B84">
        <w:t>prévue</w:t>
      </w:r>
      <w:proofErr w:type="spellEnd"/>
      <w:r w:rsidRPr="00A57B84">
        <w:t xml:space="preserve"> pour les </w:t>
      </w:r>
      <w:proofErr w:type="spellStart"/>
      <w:r w:rsidRPr="00A57B84">
        <w:t>soumissions</w:t>
      </w:r>
      <w:proofErr w:type="spellEnd"/>
      <w:r w:rsidRPr="00A57B84">
        <w:t xml:space="preserve"> a </w:t>
      </w:r>
      <w:proofErr w:type="spellStart"/>
      <w:r w:rsidRPr="00A57B84">
        <w:t>commencé</w:t>
      </w:r>
      <w:proofErr w:type="spellEnd"/>
      <w:r w:rsidRPr="00A57B84">
        <w:t>.</w:t>
      </w:r>
    </w:p>
    <w:p w14:paraId="35DD1861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4.7</w:t>
      </w:r>
      <w:r w:rsidRPr="00A57B84">
        <w:rPr>
          <w:bCs/>
        </w:rPr>
        <w:tab/>
      </w:r>
      <w:bookmarkStart w:id="27" w:name="lt_pId133"/>
      <w:r w:rsidRPr="00A57B84">
        <w:rPr>
          <w:bCs/>
        </w:rPr>
        <w:t xml:space="preserve">A </w:t>
      </w:r>
      <w:proofErr w:type="spellStart"/>
      <w:r w:rsidRPr="00A57B84">
        <w:rPr>
          <w:bCs/>
        </w:rPr>
        <w:t>propos</w:t>
      </w:r>
      <w:proofErr w:type="spellEnd"/>
      <w:r w:rsidRPr="00A57B84">
        <w:rPr>
          <w:bCs/>
        </w:rPr>
        <w:t xml:space="preserve"> de la question de M. Borjón, </w:t>
      </w:r>
      <w:r w:rsidRPr="00A57B84">
        <w:rPr>
          <w:b/>
        </w:rPr>
        <w:t>M. Henri</w:t>
      </w:r>
      <w:r w:rsidRPr="00A57B84">
        <w:t xml:space="preserve"> </w:t>
      </w:r>
      <w:proofErr w:type="spellStart"/>
      <w:r w:rsidRPr="00A57B84">
        <w:t>indique</w:t>
      </w:r>
      <w:proofErr w:type="spellEnd"/>
      <w:r w:rsidRPr="00A57B84">
        <w:t xml:space="preserve"> que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devrait</w:t>
      </w:r>
      <w:proofErr w:type="spellEnd"/>
      <w:r w:rsidRPr="00A57B84">
        <w:t xml:space="preserve"> se </w:t>
      </w:r>
      <w:proofErr w:type="spellStart"/>
      <w:r w:rsidRPr="00A57B84">
        <w:t>contenter</w:t>
      </w:r>
      <w:proofErr w:type="spellEnd"/>
      <w:r w:rsidRPr="00A57B84">
        <w:t xml:space="preserve"> de prendre note de </w:t>
      </w:r>
      <w:proofErr w:type="spellStart"/>
      <w:r w:rsidRPr="00A57B84">
        <w:t>l'approche</w:t>
      </w:r>
      <w:proofErr w:type="spellEnd"/>
      <w:r w:rsidRPr="00A57B84">
        <w:t xml:space="preserve"> </w:t>
      </w:r>
      <w:proofErr w:type="spellStart"/>
      <w:r w:rsidRPr="00A57B84">
        <w:t>suivie</w:t>
      </w:r>
      <w:proofErr w:type="spellEnd"/>
      <w:r w:rsidRPr="00A57B84">
        <w:t xml:space="preserve"> par le Bureau en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concerne</w:t>
      </w:r>
      <w:proofErr w:type="spellEnd"/>
      <w:r w:rsidRPr="00A57B84">
        <w:t xml:space="preserve"> le </w:t>
      </w:r>
      <w:proofErr w:type="spellStart"/>
      <w:r w:rsidRPr="00A57B84">
        <w:t>recouvrement</w:t>
      </w:r>
      <w:proofErr w:type="spellEnd"/>
      <w:r w:rsidRPr="00A57B84">
        <w:t xml:space="preserve"> des </w:t>
      </w:r>
      <w:proofErr w:type="spellStart"/>
      <w:r w:rsidRPr="00A57B84">
        <w:t>coûts</w:t>
      </w:r>
      <w:proofErr w:type="spellEnd"/>
      <w:r w:rsidRPr="00A57B84">
        <w:t xml:space="preserve">, </w:t>
      </w:r>
      <w:proofErr w:type="spellStart"/>
      <w:r w:rsidRPr="00A57B84">
        <w:t>l'application</w:t>
      </w:r>
      <w:proofErr w:type="spellEnd"/>
      <w:r w:rsidRPr="00A57B84">
        <w:t xml:space="preserve"> de la </w:t>
      </w:r>
      <w:proofErr w:type="spellStart"/>
      <w:r w:rsidRPr="00A57B84">
        <w:t>Décision</w:t>
      </w:r>
      <w:proofErr w:type="spellEnd"/>
      <w:r w:rsidRPr="00A57B84">
        <w:t xml:space="preserve"> 482 relevant de la </w:t>
      </w:r>
      <w:proofErr w:type="spellStart"/>
      <w:r w:rsidRPr="00A57B84">
        <w:t>responsabilité</w:t>
      </w:r>
      <w:proofErr w:type="spellEnd"/>
      <w:r w:rsidRPr="00A57B84">
        <w:t xml:space="preserve"> du Conseil.</w:t>
      </w:r>
      <w:bookmarkEnd w:id="27"/>
    </w:p>
    <w:p w14:paraId="7DFD13E1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4.8</w:t>
      </w:r>
      <w:r w:rsidRPr="00A57B84">
        <w:rPr>
          <w:bCs/>
        </w:rPr>
        <w:tab/>
      </w:r>
      <w:bookmarkStart w:id="28" w:name="lt_pId135"/>
      <w:r w:rsidRPr="00A57B84">
        <w:rPr>
          <w:b/>
        </w:rPr>
        <w:t>M. Azzouz</w:t>
      </w:r>
      <w:r w:rsidRPr="00A57B84">
        <w:t xml:space="preserve"> </w:t>
      </w:r>
      <w:proofErr w:type="spellStart"/>
      <w:r w:rsidRPr="00A57B84">
        <w:t>souscrit</w:t>
      </w:r>
      <w:proofErr w:type="spellEnd"/>
      <w:r w:rsidRPr="00A57B84">
        <w:t xml:space="preserve"> </w:t>
      </w:r>
      <w:proofErr w:type="spellStart"/>
      <w:r w:rsidRPr="00A57B84">
        <w:t>lui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à </w:t>
      </w:r>
      <w:proofErr w:type="spellStart"/>
      <w:r w:rsidRPr="00A57B84">
        <w:t>l'interprétation</w:t>
      </w:r>
      <w:proofErr w:type="spellEnd"/>
      <w:r w:rsidRPr="00A57B84">
        <w:t xml:space="preserve"> du Bureau. </w:t>
      </w:r>
      <w:proofErr w:type="spellStart"/>
      <w:r w:rsidRPr="00A57B84">
        <w:t>Étant</w:t>
      </w:r>
      <w:proofErr w:type="spellEnd"/>
      <w:r w:rsidRPr="00A57B84">
        <w:t xml:space="preserve"> </w:t>
      </w:r>
      <w:proofErr w:type="spellStart"/>
      <w:r w:rsidRPr="00A57B84">
        <w:t>donné</w:t>
      </w:r>
      <w:proofErr w:type="spellEnd"/>
      <w:r w:rsidRPr="00A57B84">
        <w:t xml:space="preserve"> que le Bureau ne </w:t>
      </w:r>
      <w:proofErr w:type="spellStart"/>
      <w:r w:rsidRPr="00A57B84">
        <w:t>commencera</w:t>
      </w:r>
      <w:proofErr w:type="spellEnd"/>
      <w:r w:rsidRPr="00A57B84">
        <w:t xml:space="preserve"> pas </w:t>
      </w:r>
      <w:r>
        <w:t xml:space="preserve">à </w:t>
      </w:r>
      <w:r w:rsidRPr="00A57B84">
        <w:t>examiner les</w:t>
      </w:r>
      <w:bookmarkEnd w:id="28"/>
      <w:r w:rsidRPr="00A57B84">
        <w:t xml:space="preserve"> </w:t>
      </w:r>
      <w:bookmarkStart w:id="29" w:name="lt_pId136"/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avant</w:t>
      </w:r>
      <w:proofErr w:type="spellEnd"/>
      <w:r w:rsidRPr="00A57B84">
        <w:t xml:space="preserve"> le 22 </w:t>
      </w:r>
      <w:proofErr w:type="spellStart"/>
      <w:r w:rsidRPr="00A57B84">
        <w:t>mai</w:t>
      </w:r>
      <w:proofErr w:type="spellEnd"/>
      <w:r w:rsidRPr="00A57B84">
        <w:t xml:space="preserve"> 2020,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quelles</w:t>
      </w:r>
      <w:proofErr w:type="spellEnd"/>
      <w:r w:rsidRPr="00A57B84">
        <w:t xml:space="preserve"> </w:t>
      </w:r>
      <w:proofErr w:type="spellStart"/>
      <w:r w:rsidRPr="00A57B84">
        <w:t>seront</w:t>
      </w:r>
      <w:proofErr w:type="spellEnd"/>
      <w:r w:rsidRPr="00A57B84">
        <w:t xml:space="preserve"> les </w:t>
      </w:r>
      <w:proofErr w:type="spellStart"/>
      <w:r w:rsidRPr="00A57B84">
        <w:t>conséquences</w:t>
      </w:r>
      <w:proofErr w:type="spellEnd"/>
      <w:r w:rsidRPr="00A57B84">
        <w:t xml:space="preserve"> pour les administrations pour </w:t>
      </w:r>
      <w:proofErr w:type="spellStart"/>
      <w:r w:rsidRPr="00A57B84">
        <w:t>lesquelles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conclusion </w:t>
      </w:r>
      <w:proofErr w:type="spellStart"/>
      <w:r w:rsidRPr="00A57B84">
        <w:t>défavorable</w:t>
      </w:r>
      <w:proofErr w:type="spellEnd"/>
      <w:r w:rsidRPr="00A57B84">
        <w:t xml:space="preserve"> a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formulée</w:t>
      </w:r>
      <w:proofErr w:type="spellEnd"/>
      <w:r w:rsidRPr="00A57B84">
        <w:t xml:space="preserve">. Il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instamment</w:t>
      </w:r>
      <w:proofErr w:type="spellEnd"/>
      <w:r w:rsidRPr="00A57B84">
        <w:t xml:space="preserve"> au Bureau </w:t>
      </w:r>
      <w:proofErr w:type="spellStart"/>
      <w:r w:rsidRPr="00A57B84">
        <w:t>d'apporter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assistance aux administrations en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concerne</w:t>
      </w:r>
      <w:proofErr w:type="spellEnd"/>
      <w:r w:rsidRPr="00A57B84">
        <w:t xml:space="preserve"> </w:t>
      </w:r>
      <w:proofErr w:type="spellStart"/>
      <w:r w:rsidRPr="00A57B84">
        <w:t>leurs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>.</w:t>
      </w:r>
      <w:bookmarkEnd w:id="29"/>
    </w:p>
    <w:p w14:paraId="70F0AC5A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4.9</w:t>
      </w:r>
      <w:r w:rsidRPr="00A57B84">
        <w:rPr>
          <w:bCs/>
        </w:rPr>
        <w:tab/>
      </w:r>
      <w:bookmarkStart w:id="30" w:name="lt_pId139"/>
      <w:r w:rsidRPr="00A57B84">
        <w:rPr>
          <w:b/>
        </w:rPr>
        <w:t>M. Vallet (Chef du SSD)</w:t>
      </w:r>
      <w:r w:rsidRPr="00A57B84">
        <w:t xml:space="preserve"> fait observer que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l'équivalent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 dans le Plan pour le SRS et </w:t>
      </w:r>
      <w:proofErr w:type="spellStart"/>
      <w:r w:rsidRPr="00A57B84">
        <w:t>souligne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extrêmement</w:t>
      </w:r>
      <w:proofErr w:type="spellEnd"/>
      <w:r w:rsidRPr="00A57B84">
        <w:t xml:space="preserve"> rare que le Bureau </w:t>
      </w:r>
      <w:proofErr w:type="spellStart"/>
      <w:r w:rsidRPr="00A57B84">
        <w:t>formule</w:t>
      </w:r>
      <w:proofErr w:type="spellEnd"/>
      <w:r w:rsidRPr="00A57B84">
        <w:t xml:space="preserve"> des conclusions </w:t>
      </w:r>
      <w:proofErr w:type="spellStart"/>
      <w:r w:rsidRPr="00A57B84">
        <w:t>défavorables</w:t>
      </w:r>
      <w:proofErr w:type="spellEnd"/>
      <w:r w:rsidRPr="00A57B84">
        <w:t xml:space="preserve"> en </w:t>
      </w:r>
      <w:proofErr w:type="spellStart"/>
      <w:r w:rsidRPr="00A57B84">
        <w:t>pareils</w:t>
      </w:r>
      <w:proofErr w:type="spellEnd"/>
      <w:r w:rsidRPr="00A57B84">
        <w:t xml:space="preserve"> </w:t>
      </w:r>
      <w:proofErr w:type="spellStart"/>
      <w:r w:rsidRPr="00A57B84">
        <w:t>cas</w:t>
      </w:r>
      <w:proofErr w:type="spellEnd"/>
      <w:r w:rsidRPr="00A57B84">
        <w:t xml:space="preserve">, </w:t>
      </w:r>
      <w:proofErr w:type="spellStart"/>
      <w:r w:rsidRPr="00A57B84">
        <w:t>étant</w:t>
      </w:r>
      <w:proofErr w:type="spellEnd"/>
      <w:r w:rsidRPr="00A57B84">
        <w:t xml:space="preserve"> </w:t>
      </w:r>
      <w:proofErr w:type="spellStart"/>
      <w:r w:rsidRPr="00A57B84">
        <w:t>donné</w:t>
      </w:r>
      <w:proofErr w:type="spellEnd"/>
      <w:r w:rsidRPr="00A57B84">
        <w:t xml:space="preserve"> que la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généralement</w:t>
      </w:r>
      <w:proofErr w:type="spellEnd"/>
      <w:r w:rsidRPr="00A57B84">
        <w:t xml:space="preserve"> </w:t>
      </w:r>
      <w:proofErr w:type="spellStart"/>
      <w:r w:rsidRPr="00A57B84">
        <w:t>employée</w:t>
      </w:r>
      <w:proofErr w:type="spellEnd"/>
      <w:r w:rsidRPr="00A57B84">
        <w:t xml:space="preserve"> </w:t>
      </w:r>
      <w:proofErr w:type="spellStart"/>
      <w:r w:rsidRPr="00A57B84">
        <w:t>aboutit</w:t>
      </w:r>
      <w:proofErr w:type="spellEnd"/>
      <w:r w:rsidRPr="00A57B84">
        <w:t xml:space="preserve"> à des conclusions </w:t>
      </w:r>
      <w:proofErr w:type="spellStart"/>
      <w:r w:rsidRPr="00A57B84">
        <w:t>favorables</w:t>
      </w:r>
      <w:proofErr w:type="spellEnd"/>
      <w:r w:rsidRPr="00A57B84">
        <w:t xml:space="preserve">: le Bureau </w:t>
      </w:r>
      <w:proofErr w:type="spellStart"/>
      <w:r w:rsidRPr="00A57B84">
        <w:t>vérifie</w:t>
      </w:r>
      <w:proofErr w:type="spellEnd"/>
      <w:r w:rsidRPr="00A57B84">
        <w:t xml:space="preserve"> que les fiches de notification reçues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complètes</w:t>
      </w:r>
      <w:proofErr w:type="spellEnd"/>
      <w:r w:rsidRPr="00A57B84">
        <w:t xml:space="preserve"> et </w:t>
      </w:r>
      <w:proofErr w:type="spellStart"/>
      <w:r w:rsidRPr="00A57B84">
        <w:t>correctes</w:t>
      </w:r>
      <w:proofErr w:type="spellEnd"/>
      <w:r w:rsidRPr="00A57B84">
        <w:t xml:space="preserve"> et </w:t>
      </w:r>
      <w:proofErr w:type="spellStart"/>
      <w:r w:rsidRPr="00A57B84">
        <w:t>informe</w:t>
      </w:r>
      <w:proofErr w:type="spellEnd"/>
      <w:r w:rsidRPr="00A57B84">
        <w:t xml:space="preserve">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lastRenderedPageBreak/>
        <w:t>concernée</w:t>
      </w:r>
      <w:proofErr w:type="spellEnd"/>
      <w:r w:rsidRPr="00A57B84">
        <w:t xml:space="preserve"> des omissions </w:t>
      </w:r>
      <w:proofErr w:type="spellStart"/>
      <w:r w:rsidRPr="00A57B84">
        <w:t>éventuelles</w:t>
      </w:r>
      <w:proofErr w:type="spellEnd"/>
      <w:r w:rsidRPr="00A57B84">
        <w:t xml:space="preserve">; </w:t>
      </w:r>
      <w:proofErr w:type="spellStart"/>
      <w:r w:rsidRPr="00A57B84">
        <w:t>l'administration</w:t>
      </w:r>
      <w:proofErr w:type="spellEnd"/>
      <w:r w:rsidRPr="00A57B84">
        <w:t xml:space="preserve"> dispose </w:t>
      </w:r>
      <w:proofErr w:type="spellStart"/>
      <w:r w:rsidRPr="00A57B84">
        <w:t>alors</w:t>
      </w:r>
      <w:proofErr w:type="spellEnd"/>
      <w:r w:rsidRPr="00A57B84">
        <w:t xml:space="preserve"> d'un </w:t>
      </w:r>
      <w:proofErr w:type="spellStart"/>
      <w:r w:rsidRPr="00A57B84">
        <w:t>délai</w:t>
      </w:r>
      <w:proofErr w:type="spellEnd"/>
      <w:r w:rsidRPr="00A57B84">
        <w:t xml:space="preserve"> de 30 </w:t>
      </w:r>
      <w:proofErr w:type="spellStart"/>
      <w:r w:rsidRPr="00A57B84">
        <w:t>jours</w:t>
      </w:r>
      <w:proofErr w:type="spellEnd"/>
      <w:r w:rsidRPr="00A57B84">
        <w:t xml:space="preserve"> pour </w:t>
      </w:r>
      <w:proofErr w:type="spellStart"/>
      <w:r w:rsidRPr="00A57B84">
        <w:t>fournir</w:t>
      </w:r>
      <w:proofErr w:type="spellEnd"/>
      <w:r w:rsidRPr="00A57B84">
        <w:t xml:space="preserve"> les </w:t>
      </w:r>
      <w:proofErr w:type="spellStart"/>
      <w:r w:rsidRPr="00A57B84">
        <w:t>renseignements</w:t>
      </w:r>
      <w:proofErr w:type="spellEnd"/>
      <w:r w:rsidRPr="00A57B84">
        <w:t xml:space="preserve"> </w:t>
      </w:r>
      <w:proofErr w:type="spellStart"/>
      <w:r w:rsidRPr="00A57B84">
        <w:t>manquants</w:t>
      </w:r>
      <w:proofErr w:type="spellEnd"/>
      <w:r w:rsidRPr="00A57B84">
        <w:t xml:space="preserve">, après quoi la fiche de notification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traitée</w:t>
      </w:r>
      <w:proofErr w:type="spellEnd"/>
      <w:r w:rsidRPr="00A57B84">
        <w:t xml:space="preserve"> et </w:t>
      </w:r>
      <w:proofErr w:type="spellStart"/>
      <w:r w:rsidRPr="00A57B84">
        <w:t>publiée</w:t>
      </w:r>
      <w:proofErr w:type="spellEnd"/>
      <w:r w:rsidRPr="00A57B84">
        <w:t>.</w:t>
      </w:r>
      <w:bookmarkEnd w:id="30"/>
      <w:r w:rsidRPr="00A57B84">
        <w:t xml:space="preserve"> </w:t>
      </w:r>
      <w:proofErr w:type="spellStart"/>
      <w:r w:rsidRPr="00A57B84">
        <w:t>Toutes</w:t>
      </w:r>
      <w:proofErr w:type="spellEnd"/>
      <w:r w:rsidRPr="00A57B84">
        <w:t xml:space="preserve"> les modifications </w:t>
      </w:r>
      <w:proofErr w:type="spellStart"/>
      <w:r w:rsidRPr="00A57B84">
        <w:t>nécessaires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apportées</w:t>
      </w:r>
      <w:proofErr w:type="spellEnd"/>
      <w:r w:rsidRPr="00A57B84">
        <w:t xml:space="preserve"> pendant le </w:t>
      </w:r>
      <w:proofErr w:type="spellStart"/>
      <w:r w:rsidRPr="00A57B84">
        <w:t>délai</w:t>
      </w:r>
      <w:proofErr w:type="spellEnd"/>
      <w:r w:rsidRPr="00A57B84">
        <w:t xml:space="preserve"> de 30 </w:t>
      </w:r>
      <w:proofErr w:type="spellStart"/>
      <w:r w:rsidRPr="00A57B84">
        <w:t>jours</w:t>
      </w:r>
      <w:proofErr w:type="spellEnd"/>
      <w:r w:rsidRPr="00A57B84">
        <w:t>.</w:t>
      </w:r>
      <w:bookmarkStart w:id="31" w:name="lt_pId141"/>
      <w:r w:rsidRPr="00A57B84">
        <w:t xml:space="preserve"> Dans le </w:t>
      </w:r>
      <w:proofErr w:type="spellStart"/>
      <w:r w:rsidRPr="00A57B84">
        <w:t>cas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559, le Bureau a mis à disposition des </w:t>
      </w:r>
      <w:proofErr w:type="spellStart"/>
      <w:r w:rsidRPr="00A57B84">
        <w:t>lettres</w:t>
      </w:r>
      <w:proofErr w:type="spellEnd"/>
      <w:r w:rsidRPr="00A57B84">
        <w:t xml:space="preserve"> </w:t>
      </w:r>
      <w:proofErr w:type="spellStart"/>
      <w:r w:rsidRPr="00A57B84">
        <w:t>d'accompagnement</w:t>
      </w:r>
      <w:proofErr w:type="spellEnd"/>
      <w:r w:rsidRPr="00A57B84">
        <w:t xml:space="preserve"> types et des </w:t>
      </w:r>
      <w:proofErr w:type="spellStart"/>
      <w:r w:rsidRPr="00A57B84">
        <w:t>exemples</w:t>
      </w:r>
      <w:proofErr w:type="spellEnd"/>
      <w:r w:rsidRPr="00A57B84">
        <w:t xml:space="preserve"> de la base de </w:t>
      </w:r>
      <w:proofErr w:type="spellStart"/>
      <w:r w:rsidRPr="00A57B84">
        <w:t>données</w:t>
      </w:r>
      <w:proofErr w:type="spellEnd"/>
      <w:r w:rsidRPr="00A57B84">
        <w:t xml:space="preserve"> </w:t>
      </w:r>
      <w:proofErr w:type="spellStart"/>
      <w:r w:rsidRPr="00A57B84">
        <w:t>d'entrée</w:t>
      </w:r>
      <w:proofErr w:type="spellEnd"/>
      <w:r w:rsidRPr="00A57B84">
        <w:t xml:space="preserve"> que les administrations </w:t>
      </w:r>
      <w:proofErr w:type="spellStart"/>
      <w:r w:rsidRPr="00A57B84">
        <w:t>peuvent</w:t>
      </w:r>
      <w:proofErr w:type="spellEnd"/>
      <w:r w:rsidRPr="00A57B84">
        <w:t xml:space="preserve"> adapter à </w:t>
      </w:r>
      <w:proofErr w:type="spellStart"/>
      <w:r w:rsidRPr="00A57B84">
        <w:t>leurs</w:t>
      </w:r>
      <w:proofErr w:type="spellEnd"/>
      <w:r w:rsidRPr="00A57B84">
        <w:t xml:space="preserve"> fiches de notification; le Bureau </w:t>
      </w:r>
      <w:proofErr w:type="spellStart"/>
      <w:r w:rsidRPr="00A57B84">
        <w:t>peut</w:t>
      </w:r>
      <w:proofErr w:type="spellEnd"/>
      <w:r w:rsidRPr="00A57B84">
        <w:t xml:space="preserve"> </w:t>
      </w:r>
      <w:proofErr w:type="spellStart"/>
      <w:r w:rsidRPr="00A57B84">
        <w:t>donc</w:t>
      </w:r>
      <w:proofErr w:type="spellEnd"/>
      <w:r w:rsidRPr="00A57B84">
        <w:t xml:space="preserve"> </w:t>
      </w:r>
      <w:proofErr w:type="spellStart"/>
      <w:r w:rsidRPr="00A57B84">
        <w:t>raisonnablement</w:t>
      </w:r>
      <w:proofErr w:type="spellEnd"/>
      <w:r w:rsidRPr="00A57B84">
        <w:t xml:space="preserve"> </w:t>
      </w:r>
      <w:proofErr w:type="spellStart"/>
      <w:r w:rsidRPr="00A57B84">
        <w:t>espérer</w:t>
      </w:r>
      <w:proofErr w:type="spellEnd"/>
      <w:r w:rsidRPr="00A57B84">
        <w:t xml:space="preserve"> que les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seront</w:t>
      </w:r>
      <w:proofErr w:type="spellEnd"/>
      <w:r w:rsidRPr="00A57B84">
        <w:t xml:space="preserve"> </w:t>
      </w:r>
      <w:proofErr w:type="spellStart"/>
      <w:r w:rsidRPr="00A57B84">
        <w:t>d'excellente</w:t>
      </w:r>
      <w:proofErr w:type="spellEnd"/>
      <w:r w:rsidRPr="00A57B84">
        <w:t xml:space="preserve"> </w:t>
      </w:r>
      <w:proofErr w:type="spellStart"/>
      <w:r w:rsidRPr="00A57B84">
        <w:t>qualité</w:t>
      </w:r>
      <w:proofErr w:type="spellEnd"/>
      <w:r w:rsidRPr="00A57B84">
        <w:t xml:space="preserve">. Des conclusions </w:t>
      </w:r>
      <w:proofErr w:type="spellStart"/>
      <w:r w:rsidRPr="00A57B84">
        <w:t>défavorables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parfois</w:t>
      </w:r>
      <w:proofErr w:type="spellEnd"/>
      <w:r w:rsidRPr="00A57B84">
        <w:t xml:space="preserve"> </w:t>
      </w:r>
      <w:proofErr w:type="spellStart"/>
      <w:r w:rsidRPr="00A57B84">
        <w:t>formulées</w:t>
      </w:r>
      <w:proofErr w:type="spellEnd"/>
      <w:r w:rsidRPr="00A57B84">
        <w:t xml:space="preserve"> pour les </w:t>
      </w:r>
      <w:proofErr w:type="spellStart"/>
      <w:r w:rsidRPr="00A57B84">
        <w:t>bandes</w:t>
      </w:r>
      <w:proofErr w:type="spellEnd"/>
      <w:r w:rsidRPr="00A57B84">
        <w:t xml:space="preserve"> non </w:t>
      </w:r>
      <w:proofErr w:type="spellStart"/>
      <w:r w:rsidRPr="00A57B84">
        <w:t>planifiées</w:t>
      </w:r>
      <w:proofErr w:type="spellEnd"/>
      <w:r w:rsidRPr="00A57B84">
        <w:t xml:space="preserve">, </w:t>
      </w:r>
      <w:proofErr w:type="spellStart"/>
      <w:r w:rsidRPr="00A57B84">
        <w:t>soit</w:t>
      </w:r>
      <w:proofErr w:type="spellEnd"/>
      <w:r w:rsidRPr="00A57B84">
        <w:t xml:space="preserve"> </w:t>
      </w:r>
      <w:proofErr w:type="spellStart"/>
      <w:r w:rsidRPr="00A57B84">
        <w:t>parce</w:t>
      </w:r>
      <w:proofErr w:type="spellEnd"/>
      <w:r w:rsidRPr="00A57B84">
        <w:t xml:space="preserve"> que la </w:t>
      </w:r>
      <w:proofErr w:type="spellStart"/>
      <w:r w:rsidRPr="00A57B84">
        <w:t>bande</w:t>
      </w:r>
      <w:proofErr w:type="spellEnd"/>
      <w:r w:rsidRPr="00A57B84">
        <w:t xml:space="preserve"> de </w:t>
      </w:r>
      <w:proofErr w:type="spellStart"/>
      <w:r w:rsidRPr="00A57B84">
        <w:t>fréquences</w:t>
      </w:r>
      <w:proofErr w:type="spellEnd"/>
      <w:r w:rsidRPr="00A57B84">
        <w:t xml:space="preserve"> </w:t>
      </w:r>
      <w:proofErr w:type="spellStart"/>
      <w:r w:rsidRPr="00A57B84">
        <w:t>concernée</w:t>
      </w:r>
      <w:proofErr w:type="spellEnd"/>
      <w:r w:rsidRPr="00A57B84">
        <w:t xml:space="preserve"> </w:t>
      </w:r>
      <w:proofErr w:type="spellStart"/>
      <w:r w:rsidRPr="00A57B84">
        <w:t>n'a</w:t>
      </w:r>
      <w:proofErr w:type="spellEnd"/>
      <w:r w:rsidRPr="00A57B84">
        <w:t xml:space="preserve"> pas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attribuée</w:t>
      </w:r>
      <w:proofErr w:type="spellEnd"/>
      <w:r w:rsidRPr="00A57B84">
        <w:t xml:space="preserve">, </w:t>
      </w:r>
      <w:proofErr w:type="spellStart"/>
      <w:r w:rsidRPr="00A57B84">
        <w:t>soit</w:t>
      </w:r>
      <w:proofErr w:type="spellEnd"/>
      <w:r w:rsidRPr="00A57B84">
        <w:t xml:space="preserve"> </w:t>
      </w:r>
      <w:proofErr w:type="spellStart"/>
      <w:r w:rsidRPr="00A57B84">
        <w:t>parce</w:t>
      </w:r>
      <w:proofErr w:type="spellEnd"/>
      <w:r w:rsidRPr="00A57B84">
        <w:t xml:space="preserve"> que les </w:t>
      </w:r>
      <w:proofErr w:type="spellStart"/>
      <w:r w:rsidRPr="00A57B84">
        <w:t>niveaux</w:t>
      </w:r>
      <w:proofErr w:type="spellEnd"/>
      <w:r w:rsidRPr="00A57B84">
        <w:t xml:space="preserve"> de puissance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dépassés</w:t>
      </w:r>
      <w:bookmarkEnd w:id="31"/>
      <w:proofErr w:type="spellEnd"/>
      <w:r w:rsidRPr="00A57B84">
        <w:t>.</w:t>
      </w:r>
      <w:bookmarkStart w:id="32" w:name="lt_pId143"/>
      <w:r w:rsidRPr="00A57B84">
        <w:t xml:space="preserve"> </w:t>
      </w:r>
      <w:proofErr w:type="spellStart"/>
      <w:r w:rsidRPr="00A57B84">
        <w:t>Toutefois</w:t>
      </w:r>
      <w:proofErr w:type="spellEnd"/>
      <w:r w:rsidRPr="00A57B84">
        <w:t xml:space="preserve">, </w:t>
      </w:r>
      <w:proofErr w:type="spellStart"/>
      <w:r w:rsidRPr="00A57B84">
        <w:t>s'agissant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559, la </w:t>
      </w:r>
      <w:proofErr w:type="spellStart"/>
      <w:r w:rsidRPr="00A57B84">
        <w:t>soumission</w:t>
      </w:r>
      <w:proofErr w:type="spellEnd"/>
      <w:r w:rsidRPr="00A57B84">
        <w:t xml:space="preserve"> ne </w:t>
      </w:r>
      <w:proofErr w:type="spellStart"/>
      <w:r w:rsidRPr="00A57B84">
        <w:t>peut</w:t>
      </w:r>
      <w:proofErr w:type="spellEnd"/>
      <w:r w:rsidRPr="00A57B84">
        <w:t xml:space="preserve"> </w:t>
      </w:r>
      <w:proofErr w:type="spellStart"/>
      <w:r w:rsidRPr="00A57B84">
        <w:t>concerner</w:t>
      </w:r>
      <w:proofErr w:type="spellEnd"/>
      <w:r w:rsidRPr="00A57B84">
        <w:t xml:space="preserve"> que les </w:t>
      </w:r>
      <w:proofErr w:type="spellStart"/>
      <w:r w:rsidRPr="00A57B84">
        <w:t>bandes</w:t>
      </w:r>
      <w:proofErr w:type="spellEnd"/>
      <w:r w:rsidRPr="00A57B84">
        <w:t xml:space="preserve"> de </w:t>
      </w:r>
      <w:proofErr w:type="spellStart"/>
      <w:r w:rsidRPr="00A57B84">
        <w:t>fréquences</w:t>
      </w:r>
      <w:proofErr w:type="spellEnd"/>
      <w:r w:rsidRPr="00A57B84">
        <w:t xml:space="preserve"> déjà </w:t>
      </w:r>
      <w:proofErr w:type="spellStart"/>
      <w:r w:rsidRPr="00A57B84">
        <w:t>attribuées</w:t>
      </w:r>
      <w:proofErr w:type="spellEnd"/>
      <w:r w:rsidRPr="00A57B84">
        <w:t xml:space="preserve">. En </w:t>
      </w:r>
      <w:proofErr w:type="spellStart"/>
      <w:r w:rsidRPr="00A57B84">
        <w:t>conséquence</w:t>
      </w:r>
      <w:proofErr w:type="spellEnd"/>
      <w:r w:rsidRPr="00A57B84">
        <w:t xml:space="preserve">, la </w:t>
      </w:r>
      <w:proofErr w:type="spellStart"/>
      <w:r w:rsidRPr="00A57B84">
        <w:t>conformité</w:t>
      </w:r>
      <w:proofErr w:type="spellEnd"/>
      <w:r w:rsidRPr="00A57B84">
        <w:t xml:space="preserve"> au Tableau </w:t>
      </w:r>
      <w:proofErr w:type="spellStart"/>
      <w:r w:rsidRPr="00A57B84">
        <w:t>d'attribution</w:t>
      </w:r>
      <w:proofErr w:type="spellEnd"/>
      <w:r w:rsidRPr="00A57B84">
        <w:t xml:space="preserve"> des </w:t>
      </w:r>
      <w:proofErr w:type="spellStart"/>
      <w:r w:rsidRPr="00A57B84">
        <w:t>bandes</w:t>
      </w:r>
      <w:proofErr w:type="spellEnd"/>
      <w:r w:rsidRPr="00A57B84">
        <w:t xml:space="preserve"> de </w:t>
      </w:r>
      <w:proofErr w:type="spellStart"/>
      <w:r w:rsidRPr="00A57B84">
        <w:t>fréquences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garantie</w:t>
      </w:r>
      <w:proofErr w:type="spellEnd"/>
      <w:r w:rsidRPr="00A57B84">
        <w:t xml:space="preserve"> et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à </w:t>
      </w:r>
      <w:proofErr w:type="spellStart"/>
      <w:r w:rsidRPr="00A57B84">
        <w:t>prévoir</w:t>
      </w:r>
      <w:proofErr w:type="spellEnd"/>
      <w:r w:rsidRPr="00A57B84">
        <w:t xml:space="preserve"> que les </w:t>
      </w:r>
      <w:proofErr w:type="spellStart"/>
      <w:r w:rsidRPr="00A57B84">
        <w:t>limites</w:t>
      </w:r>
      <w:proofErr w:type="spellEnd"/>
      <w:r w:rsidRPr="00A57B84">
        <w:t xml:space="preserve"> de puissance </w:t>
      </w:r>
      <w:proofErr w:type="spellStart"/>
      <w:r w:rsidRPr="00A57B84">
        <w:t>seront</w:t>
      </w:r>
      <w:proofErr w:type="spellEnd"/>
      <w:r w:rsidRPr="00A57B84">
        <w:t xml:space="preserve"> </w:t>
      </w:r>
      <w:proofErr w:type="spellStart"/>
      <w:r w:rsidRPr="00A57B84">
        <w:t>généralement</w:t>
      </w:r>
      <w:proofErr w:type="spellEnd"/>
      <w:r w:rsidRPr="00A57B84">
        <w:t xml:space="preserve"> </w:t>
      </w:r>
      <w:proofErr w:type="spellStart"/>
      <w:r w:rsidRPr="00A57B84">
        <w:t>respectées</w:t>
      </w:r>
      <w:proofErr w:type="spellEnd"/>
      <w:r w:rsidRPr="00A57B84">
        <w:t>.</w:t>
      </w:r>
      <w:bookmarkEnd w:id="32"/>
    </w:p>
    <w:p w14:paraId="5C10DE39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4.10</w:t>
      </w:r>
      <w:r w:rsidRPr="00A57B84">
        <w:rPr>
          <w:bCs/>
        </w:rPr>
        <w:tab/>
      </w:r>
      <w:bookmarkStart w:id="33" w:name="lt_pId146"/>
      <w:r w:rsidRPr="00A57B84">
        <w:rPr>
          <w:b/>
        </w:rPr>
        <w:t>M. Mchunu</w:t>
      </w:r>
      <w:r w:rsidRPr="00A57B84">
        <w:t xml:space="preserve"> et </w:t>
      </w:r>
      <w:r w:rsidRPr="00A57B84">
        <w:rPr>
          <w:b/>
        </w:rPr>
        <w:t xml:space="preserve">M. Alamri </w:t>
      </w:r>
      <w:r w:rsidRPr="00A57B84">
        <w:t xml:space="preserve">font </w:t>
      </w:r>
      <w:proofErr w:type="spellStart"/>
      <w:r w:rsidRPr="00A57B84">
        <w:t>valoir</w:t>
      </w:r>
      <w:proofErr w:type="spellEnd"/>
      <w:r w:rsidRPr="00A57B84">
        <w:t xml:space="preserve"> que les administrations </w:t>
      </w:r>
      <w:proofErr w:type="spellStart"/>
      <w:r w:rsidRPr="00A57B84">
        <w:t>peuvent</w:t>
      </w:r>
      <w:proofErr w:type="spellEnd"/>
      <w:r w:rsidRPr="00A57B84">
        <w:t xml:space="preserve"> </w:t>
      </w:r>
      <w:proofErr w:type="spellStart"/>
      <w:r w:rsidRPr="00A57B84">
        <w:t>choisir</w:t>
      </w:r>
      <w:proofErr w:type="spellEnd"/>
      <w:r w:rsidRPr="00A57B84">
        <w:t xml:space="preserve"> </w:t>
      </w:r>
      <w:proofErr w:type="spellStart"/>
      <w:r w:rsidRPr="00A57B84">
        <w:t>d'utiliser</w:t>
      </w:r>
      <w:proofErr w:type="spellEnd"/>
      <w:r w:rsidRPr="00A57B84">
        <w:t xml:space="preserve"> </w:t>
      </w:r>
      <w:proofErr w:type="spellStart"/>
      <w:r w:rsidRPr="00A57B84">
        <w:t>leur</w:t>
      </w:r>
      <w:proofErr w:type="spellEnd"/>
      <w:r w:rsidRPr="00A57B84">
        <w:t xml:space="preserve"> franchise </w:t>
      </w:r>
      <w:proofErr w:type="spellStart"/>
      <w:r w:rsidRPr="00A57B84">
        <w:t>annuelle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du </w:t>
      </w:r>
      <w:proofErr w:type="spellStart"/>
      <w:r w:rsidRPr="00A57B84">
        <w:t>recouvrement</w:t>
      </w:r>
      <w:proofErr w:type="spellEnd"/>
      <w:r w:rsidRPr="00A57B84">
        <w:t xml:space="preserve"> des </w:t>
      </w:r>
      <w:proofErr w:type="spellStart"/>
      <w:r w:rsidRPr="00A57B84">
        <w:t>coûts</w:t>
      </w:r>
      <w:proofErr w:type="spellEnd"/>
      <w:r w:rsidRPr="00A57B84">
        <w:t>.</w:t>
      </w:r>
      <w:bookmarkEnd w:id="33"/>
    </w:p>
    <w:p w14:paraId="0E2A0F58" w14:textId="77777777" w:rsidR="009A3A6B" w:rsidRPr="00A57B84" w:rsidRDefault="009A3A6B" w:rsidP="00C272CC">
      <w:pPr>
        <w:spacing w:line="240" w:lineRule="auto"/>
      </w:pPr>
      <w:r w:rsidRPr="00A57B84">
        <w:t>4.11</w:t>
      </w:r>
      <w:r w:rsidRPr="00A57B84">
        <w:tab/>
      </w:r>
      <w:bookmarkStart w:id="34" w:name="lt_pId148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>,</w:t>
      </w:r>
      <w:r w:rsidRPr="00A57B84">
        <w:rPr>
          <w:bCs/>
        </w:rPr>
        <w:t xml:space="preserve"> pour </w:t>
      </w:r>
      <w:proofErr w:type="spellStart"/>
      <w:r w:rsidRPr="00A57B84">
        <w:rPr>
          <w:bCs/>
        </w:rPr>
        <w:t>résumer</w:t>
      </w:r>
      <w:proofErr w:type="spellEnd"/>
      <w:r w:rsidRPr="00A57B84">
        <w:rPr>
          <w:bCs/>
        </w:rPr>
        <w:t xml:space="preserve"> les </w:t>
      </w:r>
      <w:proofErr w:type="spellStart"/>
      <w:r w:rsidRPr="00A57B84">
        <w:rPr>
          <w:bCs/>
        </w:rPr>
        <w:t>débats</w:t>
      </w:r>
      <w:proofErr w:type="spellEnd"/>
      <w:r w:rsidRPr="00A57B84">
        <w:rPr>
          <w:bCs/>
        </w:rPr>
        <w:t xml:space="preserve"> qui </w:t>
      </w:r>
      <w:proofErr w:type="spellStart"/>
      <w:r w:rsidRPr="00A57B84">
        <w:rPr>
          <w:bCs/>
        </w:rPr>
        <w:t>ont</w:t>
      </w:r>
      <w:proofErr w:type="spellEnd"/>
      <w:r w:rsidRPr="00A57B84">
        <w:rPr>
          <w:bCs/>
        </w:rPr>
        <w:t xml:space="preserve"> </w:t>
      </w:r>
      <w:proofErr w:type="spellStart"/>
      <w:r w:rsidRPr="00A57B84">
        <w:rPr>
          <w:bCs/>
        </w:rPr>
        <w:t>eu</w:t>
      </w:r>
      <w:proofErr w:type="spellEnd"/>
      <w:r w:rsidRPr="00A57B84">
        <w:rPr>
          <w:bCs/>
        </w:rPr>
        <w:t xml:space="preserve"> lieu </w:t>
      </w:r>
      <w:proofErr w:type="spellStart"/>
      <w:r w:rsidRPr="00A57B84">
        <w:rPr>
          <w:bCs/>
        </w:rPr>
        <w:t>jusqu'à</w:t>
      </w:r>
      <w:proofErr w:type="spellEnd"/>
      <w:r w:rsidRPr="00A57B84">
        <w:rPr>
          <w:bCs/>
        </w:rPr>
        <w:t xml:space="preserve"> </w:t>
      </w:r>
      <w:proofErr w:type="spellStart"/>
      <w:r w:rsidRPr="00A57B84">
        <w:rPr>
          <w:bCs/>
        </w:rPr>
        <w:t>présent</w:t>
      </w:r>
      <w:proofErr w:type="spellEnd"/>
      <w:r w:rsidRPr="00A57B84">
        <w:rPr>
          <w:bCs/>
        </w:rPr>
        <w:t xml:space="preserve">, </w:t>
      </w:r>
      <w:proofErr w:type="spellStart"/>
      <w:r w:rsidRPr="00A57B84">
        <w:rPr>
          <w:bCs/>
        </w:rPr>
        <w:t>considère</w:t>
      </w:r>
      <w:proofErr w:type="spellEnd"/>
      <w:r w:rsidRPr="00A57B84">
        <w:rPr>
          <w:bCs/>
        </w:rPr>
        <w:t xml:space="preserve"> que le </w:t>
      </w:r>
      <w:proofErr w:type="spellStart"/>
      <w:r w:rsidRPr="00A57B84">
        <w:rPr>
          <w:bCs/>
        </w:rPr>
        <w:t>Comité</w:t>
      </w:r>
      <w:proofErr w:type="spellEnd"/>
      <w:r w:rsidRPr="00A57B84">
        <w:rPr>
          <w:bCs/>
        </w:rPr>
        <w:t xml:space="preserve"> </w:t>
      </w:r>
      <w:proofErr w:type="spellStart"/>
      <w:r w:rsidRPr="00A57B84">
        <w:rPr>
          <w:bCs/>
        </w:rPr>
        <w:t>souhaite</w:t>
      </w:r>
      <w:proofErr w:type="spellEnd"/>
      <w:r w:rsidRPr="00A57B84">
        <w:rPr>
          <w:bCs/>
        </w:rPr>
        <w:t xml:space="preserve"> prendre note avec satisfaction des explications </w:t>
      </w:r>
      <w:proofErr w:type="spellStart"/>
      <w:r w:rsidRPr="00A57B84">
        <w:rPr>
          <w:bCs/>
        </w:rPr>
        <w:t>additionnelles</w:t>
      </w:r>
      <w:proofErr w:type="spellEnd"/>
      <w:r w:rsidRPr="00A57B84">
        <w:rPr>
          <w:bCs/>
        </w:rPr>
        <w:t xml:space="preserve"> </w:t>
      </w:r>
      <w:proofErr w:type="spellStart"/>
      <w:r w:rsidRPr="00A57B84">
        <w:rPr>
          <w:bCs/>
        </w:rPr>
        <w:t>fournies</w:t>
      </w:r>
      <w:proofErr w:type="spellEnd"/>
      <w:r w:rsidRPr="00A57B84">
        <w:rPr>
          <w:bCs/>
        </w:rPr>
        <w:t xml:space="preserve"> par le Bureau, confirmer </w:t>
      </w:r>
      <w:proofErr w:type="spellStart"/>
      <w:r w:rsidRPr="00A57B84">
        <w:rPr>
          <w:bCs/>
        </w:rPr>
        <w:t>qu'une</w:t>
      </w:r>
      <w:proofErr w:type="spellEnd"/>
      <w:r w:rsidRPr="00A57B84">
        <w:rPr>
          <w:bCs/>
        </w:rPr>
        <w:t xml:space="preserve"> administration </w:t>
      </w:r>
      <w:proofErr w:type="spellStart"/>
      <w:r w:rsidRPr="00A57B84">
        <w:rPr>
          <w:bCs/>
        </w:rPr>
        <w:t>notificatrice</w:t>
      </w:r>
      <w:proofErr w:type="spellEnd"/>
      <w:r w:rsidRPr="00A57B84">
        <w:rPr>
          <w:bCs/>
        </w:rPr>
        <w:t xml:space="preserve"> </w:t>
      </w:r>
      <w:proofErr w:type="spellStart"/>
      <w:r w:rsidRPr="00A57B84">
        <w:rPr>
          <w:bCs/>
        </w:rPr>
        <w:t>peut</w:t>
      </w:r>
      <w:proofErr w:type="spellEnd"/>
      <w:r w:rsidRPr="00A57B84">
        <w:rPr>
          <w:bCs/>
        </w:rPr>
        <w:t xml:space="preserve"> </w:t>
      </w:r>
      <w:proofErr w:type="spellStart"/>
      <w:r w:rsidRPr="00A57B84">
        <w:rPr>
          <w:bCs/>
        </w:rPr>
        <w:t>retirer</w:t>
      </w:r>
      <w:proofErr w:type="spellEnd"/>
      <w:r w:rsidRPr="00A57B84">
        <w:rPr>
          <w:bCs/>
        </w:rPr>
        <w:t xml:space="preserve"> et </w:t>
      </w:r>
      <w:proofErr w:type="spellStart"/>
      <w:r w:rsidRPr="00A57B84">
        <w:rPr>
          <w:bCs/>
        </w:rPr>
        <w:t>soumettre</w:t>
      </w:r>
      <w:proofErr w:type="spellEnd"/>
      <w:r w:rsidRPr="00A57B84">
        <w:rPr>
          <w:bCs/>
        </w:rPr>
        <w:t xml:space="preserve"> à nouveau </w:t>
      </w:r>
      <w:proofErr w:type="spellStart"/>
      <w:r w:rsidRPr="00A57B84">
        <w:rPr>
          <w:bCs/>
        </w:rPr>
        <w:t>une</w:t>
      </w:r>
      <w:proofErr w:type="spellEnd"/>
      <w:r w:rsidRPr="00A57B84">
        <w:rPr>
          <w:bCs/>
        </w:rPr>
        <w:t xml:space="preserve"> fiche de notification</w:t>
      </w:r>
      <w:r w:rsidRPr="00A57B84">
        <w:t xml:space="preserve">, à condition </w:t>
      </w:r>
      <w:proofErr w:type="spellStart"/>
      <w:r w:rsidRPr="00A57B84">
        <w:t>qu'une</w:t>
      </w:r>
      <w:proofErr w:type="spellEnd"/>
      <w:r w:rsidRPr="00A57B84">
        <w:t xml:space="preserve"> </w:t>
      </w:r>
      <w:proofErr w:type="spellStart"/>
      <w:r w:rsidRPr="00A57B84">
        <w:t>seule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</w:t>
      </w:r>
      <w:proofErr w:type="spellStart"/>
      <w:r w:rsidRPr="00A57B84">
        <w:t>complète</w:t>
      </w:r>
      <w:proofErr w:type="spellEnd"/>
      <w:r w:rsidRPr="00A57B84">
        <w:t xml:space="preserve"> par administration </w:t>
      </w:r>
      <w:proofErr w:type="spellStart"/>
      <w:r w:rsidRPr="00A57B84">
        <w:t>remplissant</w:t>
      </w:r>
      <w:proofErr w:type="spellEnd"/>
      <w:r w:rsidRPr="00A57B84">
        <w:t xml:space="preserve"> les conditions </w:t>
      </w:r>
      <w:proofErr w:type="spellStart"/>
      <w:r w:rsidRPr="00A57B84">
        <w:t>requises</w:t>
      </w:r>
      <w:proofErr w:type="spellEnd"/>
      <w:r w:rsidRPr="00A57B84">
        <w:t xml:space="preserve"> </w:t>
      </w:r>
      <w:proofErr w:type="spellStart"/>
      <w:r w:rsidRPr="00A57B84">
        <w:t>soit</w:t>
      </w:r>
      <w:proofErr w:type="spellEnd"/>
      <w:r w:rsidRPr="00A57B84">
        <w:t xml:space="preserve"> </w:t>
      </w:r>
      <w:proofErr w:type="spellStart"/>
      <w:r w:rsidRPr="00A57B84">
        <w:t>soumise</w:t>
      </w:r>
      <w:proofErr w:type="spellEnd"/>
      <w:r w:rsidRPr="00A57B84">
        <w:t xml:space="preserve"> </w:t>
      </w:r>
      <w:proofErr w:type="spellStart"/>
      <w:r w:rsidRPr="00A57B84">
        <w:t>avant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2020, et </w:t>
      </w:r>
      <w:proofErr w:type="spellStart"/>
      <w:r w:rsidRPr="00A57B84">
        <w:t>noter</w:t>
      </w:r>
      <w:proofErr w:type="spellEnd"/>
      <w:r w:rsidRPr="00A57B84">
        <w:t xml:space="preserve">, </w:t>
      </w:r>
      <w:proofErr w:type="spellStart"/>
      <w:r w:rsidRPr="00A57B84">
        <w:t>conformément</w:t>
      </w:r>
      <w:proofErr w:type="spellEnd"/>
      <w:r w:rsidRPr="00A57B84">
        <w:t xml:space="preserve"> au point 10 du </w:t>
      </w:r>
      <w:proofErr w:type="spellStart"/>
      <w:r w:rsidRPr="00A57B84">
        <w:rPr>
          <w:i/>
          <w:iCs/>
        </w:rPr>
        <w:t>décide</w:t>
      </w:r>
      <w:proofErr w:type="spellEnd"/>
      <w:r w:rsidRPr="00A57B84">
        <w:t xml:space="preserve"> de la </w:t>
      </w:r>
      <w:proofErr w:type="spellStart"/>
      <w:r w:rsidRPr="00A57B84">
        <w:t>Décision</w:t>
      </w:r>
      <w:proofErr w:type="spellEnd"/>
      <w:r w:rsidRPr="00A57B84">
        <w:t xml:space="preserve"> 482 du Conseil, </w:t>
      </w:r>
      <w:proofErr w:type="spellStart"/>
      <w:r w:rsidRPr="00A57B84">
        <w:t>qu'aucun</w:t>
      </w:r>
      <w:proofErr w:type="spellEnd"/>
      <w:r w:rsidRPr="00A57B84">
        <w:t xml:space="preserve"> droit </w:t>
      </w:r>
      <w:proofErr w:type="spellStart"/>
      <w:r w:rsidRPr="00A57B84">
        <w:t>supplémentaire</w:t>
      </w:r>
      <w:proofErr w:type="spellEnd"/>
      <w:r w:rsidRPr="00A57B84">
        <w:t xml:space="preserve"> ne sera </w:t>
      </w:r>
      <w:proofErr w:type="spellStart"/>
      <w:r w:rsidRPr="00A57B84">
        <w:t>perçu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du </w:t>
      </w:r>
      <w:proofErr w:type="spellStart"/>
      <w:r w:rsidRPr="00A57B84">
        <w:t>recouvrement</w:t>
      </w:r>
      <w:proofErr w:type="spellEnd"/>
      <w:r w:rsidRPr="00A57B84">
        <w:t xml:space="preserve"> des </w:t>
      </w:r>
      <w:proofErr w:type="spellStart"/>
      <w:r w:rsidRPr="00A57B84">
        <w:t>coûts</w:t>
      </w:r>
      <w:proofErr w:type="spellEnd"/>
      <w:r w:rsidRPr="00A57B84">
        <w:t xml:space="preserve"> pour les </w:t>
      </w:r>
      <w:proofErr w:type="spellStart"/>
      <w:r w:rsidRPr="00A57B84">
        <w:t>nouvelles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reçues dans les 15 </w:t>
      </w:r>
      <w:proofErr w:type="spellStart"/>
      <w:r w:rsidRPr="00A57B84">
        <w:t>jours</w:t>
      </w:r>
      <w:proofErr w:type="spellEnd"/>
      <w:r w:rsidRPr="00A57B84">
        <w:t xml:space="preserve"> </w:t>
      </w:r>
      <w:proofErr w:type="spellStart"/>
      <w:r w:rsidRPr="00A57B84">
        <w:t>suivant</w:t>
      </w:r>
      <w:proofErr w:type="spellEnd"/>
      <w:r w:rsidRPr="00A57B84">
        <w:t xml:space="preserve"> la date de </w:t>
      </w:r>
      <w:proofErr w:type="spellStart"/>
      <w:r w:rsidRPr="00A57B84">
        <w:t>réception</w:t>
      </w:r>
      <w:proofErr w:type="spellEnd"/>
      <w:r w:rsidRPr="00A57B84">
        <w:t xml:space="preserve"> </w:t>
      </w:r>
      <w:proofErr w:type="spellStart"/>
      <w:r w:rsidRPr="00A57B84">
        <w:t>initiale</w:t>
      </w:r>
      <w:proofErr w:type="spellEnd"/>
      <w:r w:rsidRPr="00A57B84">
        <w:t xml:space="preserve"> des fiches de notification.</w:t>
      </w:r>
      <w:bookmarkEnd w:id="34"/>
    </w:p>
    <w:p w14:paraId="7E9B6640" w14:textId="77777777" w:rsidR="009A3A6B" w:rsidRPr="00A57B84" w:rsidRDefault="009A3A6B" w:rsidP="00C272CC">
      <w:pPr>
        <w:spacing w:line="240" w:lineRule="auto"/>
      </w:pPr>
      <w:r w:rsidRPr="00A57B84">
        <w:t>4.12</w:t>
      </w:r>
      <w:r w:rsidRPr="00A57B84">
        <w:tab/>
      </w:r>
      <w:bookmarkStart w:id="35" w:name="lt_pId150"/>
      <w:r w:rsidRPr="00A57B84">
        <w:t xml:space="preserve">Il en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ainsi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décidé</w:t>
      </w:r>
      <w:proofErr w:type="spellEnd"/>
      <w:r w:rsidRPr="00A57B84">
        <w:t>. (</w:t>
      </w:r>
      <w:proofErr w:type="spellStart"/>
      <w:r w:rsidRPr="00A57B84">
        <w:t>voir</w:t>
      </w:r>
      <w:proofErr w:type="spellEnd"/>
      <w:r w:rsidRPr="00A57B84">
        <w:t xml:space="preserve"> le § 4.56 pour la </w:t>
      </w:r>
      <w:proofErr w:type="spellStart"/>
      <w:r w:rsidRPr="00A57B84">
        <w:t>décision</w:t>
      </w:r>
      <w:proofErr w:type="spellEnd"/>
      <w:r w:rsidRPr="00A57B84">
        <w:t xml:space="preserve"> </w:t>
      </w:r>
      <w:proofErr w:type="spellStart"/>
      <w:r w:rsidRPr="00A57B84">
        <w:t>complète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concernant</w:t>
      </w:r>
      <w:proofErr w:type="spellEnd"/>
      <w:r w:rsidRPr="00A57B84">
        <w:t xml:space="preserve"> le point de </w:t>
      </w:r>
      <w:proofErr w:type="spellStart"/>
      <w:r w:rsidRPr="00A57B84">
        <w:t>l'ordre</w:t>
      </w:r>
      <w:proofErr w:type="spellEnd"/>
      <w:r w:rsidRPr="00A57B84">
        <w:t xml:space="preserve"> du jour).</w:t>
      </w:r>
      <w:bookmarkEnd w:id="35"/>
    </w:p>
    <w:p w14:paraId="2AAEA9CD" w14:textId="77777777" w:rsidR="009A3A6B" w:rsidRPr="00A57B84" w:rsidRDefault="009A3A6B" w:rsidP="00C272CC">
      <w:pPr>
        <w:pStyle w:val="Headingb"/>
        <w:tabs>
          <w:tab w:val="clear" w:pos="794"/>
        </w:tabs>
        <w:spacing w:line="240" w:lineRule="auto"/>
        <w:ind w:left="0" w:firstLine="0"/>
      </w:pPr>
      <w:r w:rsidRPr="00A57B84">
        <w:t xml:space="preserve">Communication </w:t>
      </w:r>
      <w:proofErr w:type="spellStart"/>
      <w:r w:rsidRPr="00A57B84">
        <w:t>soumise</w:t>
      </w:r>
      <w:proofErr w:type="spellEnd"/>
      <w:r w:rsidRPr="00A57B84">
        <w:t xml:space="preserve"> par </w:t>
      </w:r>
      <w:proofErr w:type="spellStart"/>
      <w:r w:rsidRPr="00A57B84">
        <w:t>certaines</w:t>
      </w:r>
      <w:proofErr w:type="spellEnd"/>
      <w:r w:rsidRPr="00A57B84">
        <w:t xml:space="preserve"> administrations de la </w:t>
      </w:r>
      <w:proofErr w:type="spellStart"/>
      <w:r w:rsidRPr="00A57B84">
        <w:t>Région</w:t>
      </w:r>
      <w:proofErr w:type="spellEnd"/>
      <w:r w:rsidRPr="00A57B84">
        <w:t xml:space="preserve"> 1 </w:t>
      </w:r>
      <w:proofErr w:type="spellStart"/>
      <w:r w:rsidRPr="00A57B84">
        <w:t>concernant</w:t>
      </w:r>
      <w:proofErr w:type="spellEnd"/>
      <w:r w:rsidRPr="00A57B84">
        <w:t xml:space="preserve"> les </w:t>
      </w:r>
      <w:proofErr w:type="spellStart"/>
      <w:r w:rsidRPr="00A57B84">
        <w:t>difficultés</w:t>
      </w:r>
      <w:proofErr w:type="spellEnd"/>
      <w:r w:rsidRPr="00A57B84">
        <w:t xml:space="preserve"> </w:t>
      </w:r>
      <w:proofErr w:type="spellStart"/>
      <w:r w:rsidRPr="00A57B84">
        <w:t>rencontrées</w:t>
      </w:r>
      <w:proofErr w:type="spellEnd"/>
      <w:r w:rsidRPr="00A57B84">
        <w:t xml:space="preserve"> dans la mise en </w:t>
      </w:r>
      <w:proofErr w:type="spellStart"/>
      <w:r w:rsidRPr="00A57B84">
        <w:t>œuvre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[COM 5/3] (CMR-19) (§ 9.2 du Document RRB20-1/6 et Documents RRB20/11(Rév.1) et RRB20/DELAYED/1)</w:t>
      </w:r>
    </w:p>
    <w:p w14:paraId="09B4DD64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4.13</w:t>
      </w:r>
      <w:r w:rsidRPr="00A57B84">
        <w:rPr>
          <w:bCs/>
        </w:rPr>
        <w:tab/>
      </w:r>
      <w:bookmarkStart w:id="36" w:name="lt_pId153"/>
      <w:r w:rsidRPr="00A57B84">
        <w:rPr>
          <w:b/>
        </w:rPr>
        <w:t>M. Vallet (Chef du SSD)</w:t>
      </w:r>
      <w:r w:rsidRPr="00A57B84">
        <w:t xml:space="preserve"> </w:t>
      </w:r>
      <w:proofErr w:type="spellStart"/>
      <w:r w:rsidRPr="00A57B84">
        <w:t>explique</w:t>
      </w:r>
      <w:proofErr w:type="spellEnd"/>
      <w:r w:rsidRPr="00A57B84">
        <w:t xml:space="preserve"> que, pour identifier de </w:t>
      </w:r>
      <w:proofErr w:type="spellStart"/>
      <w:r w:rsidRPr="00A57B84">
        <w:t>nouvelles</w:t>
      </w:r>
      <w:proofErr w:type="spellEnd"/>
      <w:r w:rsidRPr="00A57B84">
        <w:t xml:space="preserve"> positions orbitales et de nouveaux </w:t>
      </w:r>
      <w:proofErr w:type="spellStart"/>
      <w:r w:rsidRPr="00A57B84">
        <w:t>canaux</w:t>
      </w:r>
      <w:proofErr w:type="spellEnd"/>
      <w:r w:rsidRPr="00A57B84">
        <w:t xml:space="preserve">, les administrations qui </w:t>
      </w:r>
      <w:proofErr w:type="spellStart"/>
      <w:r w:rsidRPr="00A57B84">
        <w:t>remplissent</w:t>
      </w:r>
      <w:proofErr w:type="spellEnd"/>
      <w:r w:rsidRPr="00A57B84">
        <w:t xml:space="preserve"> les conditions </w:t>
      </w:r>
      <w:proofErr w:type="spellStart"/>
      <w:r w:rsidRPr="00A57B84">
        <w:t>requises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devront</w:t>
      </w:r>
      <w:proofErr w:type="spellEnd"/>
      <w:r w:rsidRPr="00A57B84">
        <w:t xml:space="preserve">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 la </w:t>
      </w:r>
      <w:proofErr w:type="spellStart"/>
      <w:r w:rsidRPr="00A57B84">
        <w:t>Liste</w:t>
      </w:r>
      <w:proofErr w:type="spellEnd"/>
      <w:r w:rsidRPr="00A57B84">
        <w:t xml:space="preserve"> </w:t>
      </w:r>
      <w:proofErr w:type="spellStart"/>
      <w:r w:rsidRPr="00A57B84">
        <w:t>existante</w:t>
      </w:r>
      <w:proofErr w:type="spellEnd"/>
      <w:r w:rsidRPr="00A57B84">
        <w:t xml:space="preserve"> du Plan pour le SRS; </w:t>
      </w:r>
      <w:proofErr w:type="spellStart"/>
      <w:r w:rsidRPr="00A57B84">
        <w:t>elles</w:t>
      </w:r>
      <w:proofErr w:type="spellEnd"/>
      <w:r w:rsidRPr="00A57B84">
        <w:t xml:space="preserve"> </w:t>
      </w:r>
      <w:proofErr w:type="spellStart"/>
      <w:r w:rsidRPr="00A57B84">
        <w:t>devront</w:t>
      </w:r>
      <w:proofErr w:type="spellEnd"/>
      <w:r w:rsidRPr="00A57B84">
        <w:t xml:space="preserve"> </w:t>
      </w:r>
      <w:proofErr w:type="spellStart"/>
      <w:r w:rsidRPr="00A57B84">
        <w:t>également</w:t>
      </w:r>
      <w:proofErr w:type="spellEnd"/>
      <w:r w:rsidRPr="00A57B84">
        <w:t xml:space="preserve"> assurer </w:t>
      </w:r>
      <w:proofErr w:type="spellStart"/>
      <w:r w:rsidRPr="00A57B84">
        <w:t>une</w:t>
      </w:r>
      <w:proofErr w:type="spellEnd"/>
      <w:r w:rsidRPr="00A57B84">
        <w:t xml:space="preserve"> coordination avec </w:t>
      </w:r>
      <w:proofErr w:type="spellStart"/>
      <w:r w:rsidRPr="00A57B84">
        <w:t>d'autres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qu'elles</w:t>
      </w:r>
      <w:proofErr w:type="spellEnd"/>
      <w:r w:rsidRPr="00A57B84">
        <w:t xml:space="preserve"> </w:t>
      </w:r>
      <w:proofErr w:type="spellStart"/>
      <w:r w:rsidRPr="00A57B84">
        <w:t>n'ont</w:t>
      </w:r>
      <w:proofErr w:type="spellEnd"/>
      <w:r w:rsidRPr="00A57B84">
        <w:t xml:space="preserve"> pas </w:t>
      </w:r>
      <w:proofErr w:type="spellStart"/>
      <w:r w:rsidRPr="00A57B84">
        <w:t>pu</w:t>
      </w:r>
      <w:proofErr w:type="spellEnd"/>
      <w:r w:rsidRPr="00A57B84">
        <w:t xml:space="preserve"> prendre en </w:t>
      </w:r>
      <w:proofErr w:type="spellStart"/>
      <w:r w:rsidRPr="00A57B84">
        <w:t>considération</w:t>
      </w:r>
      <w:proofErr w:type="spellEnd"/>
      <w:r w:rsidRPr="00A57B84">
        <w:t xml:space="preserve">, à savoir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 reçues </w:t>
      </w:r>
      <w:proofErr w:type="spellStart"/>
      <w:r w:rsidRPr="00A57B84">
        <w:t>avant</w:t>
      </w:r>
      <w:proofErr w:type="spellEnd"/>
      <w:r w:rsidRPr="00A57B84">
        <w:t xml:space="preserve"> la fin de la CMR-19 </w:t>
      </w:r>
      <w:proofErr w:type="spellStart"/>
      <w:r w:rsidRPr="00A57B84">
        <w:t>ou</w:t>
      </w:r>
      <w:proofErr w:type="spellEnd"/>
      <w:r w:rsidRPr="00A57B84">
        <w:t xml:space="preserve"> </w:t>
      </w:r>
      <w:proofErr w:type="spellStart"/>
      <w:r w:rsidRPr="00A57B84">
        <w:t>avant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 dans les arcs OSG déjà </w:t>
      </w:r>
      <w:proofErr w:type="spellStart"/>
      <w:r w:rsidRPr="00A57B84">
        <w:t>disponibles</w:t>
      </w:r>
      <w:proofErr w:type="spellEnd"/>
      <w:r w:rsidRPr="00A57B84">
        <w:t xml:space="preserve">. </w:t>
      </w:r>
      <w:bookmarkStart w:id="37" w:name="lt_pId154"/>
      <w:bookmarkEnd w:id="36"/>
      <w:proofErr w:type="spellStart"/>
      <w:r w:rsidRPr="00A57B84">
        <w:t>Ces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 </w:t>
      </w:r>
      <w:proofErr w:type="spellStart"/>
      <w:r w:rsidRPr="00A57B84">
        <w:t>porteront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date de </w:t>
      </w:r>
      <w:proofErr w:type="spellStart"/>
      <w:r w:rsidRPr="00A57B84">
        <w:t>réception</w:t>
      </w:r>
      <w:proofErr w:type="spellEnd"/>
      <w:r w:rsidRPr="00A57B84">
        <w:t xml:space="preserve"> </w:t>
      </w:r>
      <w:proofErr w:type="spellStart"/>
      <w:r w:rsidRPr="00A57B84">
        <w:t>antérieure</w:t>
      </w:r>
      <w:proofErr w:type="spellEnd"/>
      <w:r w:rsidRPr="00A57B84">
        <w:t xml:space="preserve"> à la date de </w:t>
      </w:r>
      <w:proofErr w:type="spellStart"/>
      <w:r w:rsidRPr="00A57B84">
        <w:t>réception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559; </w:t>
      </w:r>
      <w:proofErr w:type="spellStart"/>
      <w:r w:rsidRPr="00A57B84">
        <w:t>cependant</w:t>
      </w:r>
      <w:proofErr w:type="spellEnd"/>
      <w:r w:rsidRPr="00A57B84">
        <w:t xml:space="preserve">, </w:t>
      </w:r>
      <w:proofErr w:type="spellStart"/>
      <w:r w:rsidRPr="00A57B84">
        <w:t>comme</w:t>
      </w:r>
      <w:proofErr w:type="spellEnd"/>
      <w:r w:rsidRPr="00A57B84">
        <w:t xml:space="preserve"> </w:t>
      </w:r>
      <w:proofErr w:type="spellStart"/>
      <w:r w:rsidRPr="00A57B84">
        <w:t>elles</w:t>
      </w:r>
      <w:proofErr w:type="spellEnd"/>
      <w:r w:rsidRPr="00A57B84">
        <w:t xml:space="preserve"> </w:t>
      </w:r>
      <w:proofErr w:type="spellStart"/>
      <w:r w:rsidRPr="00A57B84">
        <w:t>n'ont</w:t>
      </w:r>
      <w:proofErr w:type="spellEnd"/>
      <w:r w:rsidRPr="00A57B84">
        <w:t xml:space="preserve"> pas encore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inscrites</w:t>
      </w:r>
      <w:proofErr w:type="spellEnd"/>
      <w:r w:rsidRPr="00A57B84">
        <w:t xml:space="preserve"> dans la </w:t>
      </w:r>
      <w:proofErr w:type="spellStart"/>
      <w:r w:rsidRPr="00A57B84">
        <w:t>Liste</w:t>
      </w:r>
      <w:proofErr w:type="spellEnd"/>
      <w:r w:rsidRPr="00A57B84">
        <w:t xml:space="preserve">, on ne </w:t>
      </w:r>
      <w:proofErr w:type="spellStart"/>
      <w:r w:rsidRPr="00A57B84">
        <w:t>connaît</w:t>
      </w:r>
      <w:proofErr w:type="spellEnd"/>
      <w:r w:rsidRPr="00A57B84">
        <w:t xml:space="preserve"> pas </w:t>
      </w:r>
      <w:proofErr w:type="spellStart"/>
      <w:r w:rsidRPr="00A57B84">
        <w:t>leurs</w:t>
      </w:r>
      <w:proofErr w:type="spellEnd"/>
      <w:r w:rsidRPr="00A57B84">
        <w:t xml:space="preserve"> </w:t>
      </w:r>
      <w:proofErr w:type="spellStart"/>
      <w:r w:rsidRPr="00A57B84">
        <w:t>caractéristiques</w:t>
      </w:r>
      <w:proofErr w:type="spellEnd"/>
      <w:r w:rsidRPr="00A57B84">
        <w:t xml:space="preserve"> finales. De plus, les </w:t>
      </w:r>
      <w:bookmarkEnd w:id="37"/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habituellement</w:t>
      </w:r>
      <w:proofErr w:type="spellEnd"/>
      <w:r w:rsidRPr="00A57B84">
        <w:t xml:space="preserve"> des </w:t>
      </w:r>
      <w:proofErr w:type="spellStart"/>
      <w:r w:rsidRPr="00A57B84">
        <w:t>paramètres</w:t>
      </w:r>
      <w:proofErr w:type="spellEnd"/>
      <w:r w:rsidRPr="00A57B84">
        <w:t xml:space="preserve"> </w:t>
      </w:r>
      <w:proofErr w:type="spellStart"/>
      <w:r w:rsidRPr="00A57B84">
        <w:t>génériques</w:t>
      </w:r>
      <w:proofErr w:type="spellEnd"/>
      <w:r w:rsidRPr="00A57B84">
        <w:t xml:space="preserve">; en </w:t>
      </w:r>
      <w:proofErr w:type="spellStart"/>
      <w:r w:rsidRPr="00A57B84">
        <w:t>conséquence</w:t>
      </w:r>
      <w:proofErr w:type="spellEnd"/>
      <w:r w:rsidRPr="00A57B84">
        <w:t xml:space="preserve">, </w:t>
      </w:r>
      <w:proofErr w:type="spellStart"/>
      <w:r w:rsidRPr="00A57B84">
        <w:t>même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 w:rsidRPr="00A57B84">
        <w:t xml:space="preserve"> </w:t>
      </w:r>
      <w:proofErr w:type="spellStart"/>
      <w:r w:rsidRPr="00A57B84">
        <w:t>leurs</w:t>
      </w:r>
      <w:proofErr w:type="spellEnd"/>
      <w:r w:rsidRPr="00A57B84">
        <w:t xml:space="preserve"> </w:t>
      </w:r>
      <w:proofErr w:type="spellStart"/>
      <w:r w:rsidRPr="00A57B84">
        <w:t>caractéristiques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examinées</w:t>
      </w:r>
      <w:proofErr w:type="spellEnd"/>
      <w:r w:rsidRPr="00A57B84">
        <w:t xml:space="preserve">, les </w:t>
      </w:r>
      <w:proofErr w:type="spellStart"/>
      <w:r w:rsidRPr="00A57B84">
        <w:t>résultats</w:t>
      </w:r>
      <w:proofErr w:type="spellEnd"/>
      <w:r w:rsidRPr="00A57B84">
        <w:t xml:space="preserve"> de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prise</w:t>
      </w:r>
      <w:proofErr w:type="spellEnd"/>
      <w:r w:rsidRPr="00A57B84">
        <w:t xml:space="preserve"> en </w:t>
      </w:r>
      <w:proofErr w:type="spellStart"/>
      <w:r w:rsidRPr="00A57B84">
        <w:t>compte</w:t>
      </w:r>
      <w:proofErr w:type="spellEnd"/>
      <w:r w:rsidRPr="00A57B84">
        <w:t xml:space="preserve"> </w:t>
      </w:r>
      <w:proofErr w:type="spellStart"/>
      <w:r w:rsidRPr="00A57B84">
        <w:t>seront</w:t>
      </w:r>
      <w:proofErr w:type="spellEnd"/>
      <w:r w:rsidRPr="00A57B84">
        <w:t xml:space="preserve"> </w:t>
      </w:r>
      <w:proofErr w:type="spellStart"/>
      <w:r w:rsidRPr="00A57B84">
        <w:t>moins</w:t>
      </w:r>
      <w:proofErr w:type="spellEnd"/>
      <w:r w:rsidRPr="00A57B84">
        <w:t xml:space="preserve"> </w:t>
      </w:r>
      <w:proofErr w:type="spellStart"/>
      <w:r w:rsidRPr="00A57B84">
        <w:t>fiables</w:t>
      </w:r>
      <w:proofErr w:type="spellEnd"/>
      <w:r w:rsidRPr="00A57B84">
        <w:t xml:space="preserve"> et </w:t>
      </w:r>
      <w:proofErr w:type="spellStart"/>
      <w:r w:rsidRPr="00A57B84">
        <w:t>il</w:t>
      </w:r>
      <w:proofErr w:type="spellEnd"/>
      <w:r w:rsidRPr="00A57B84">
        <w:t xml:space="preserve"> sera </w:t>
      </w:r>
      <w:proofErr w:type="spellStart"/>
      <w:r w:rsidRPr="00A57B84">
        <w:t>pratiquement</w:t>
      </w:r>
      <w:proofErr w:type="spellEnd"/>
      <w:r w:rsidRPr="00A57B84">
        <w:t xml:space="preserve"> impossible de </w:t>
      </w:r>
      <w:proofErr w:type="spellStart"/>
      <w:r w:rsidRPr="00A57B84">
        <w:t>déterminer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position </w:t>
      </w:r>
      <w:proofErr w:type="spellStart"/>
      <w:r w:rsidRPr="00A57B84">
        <w:t>orbitale</w:t>
      </w:r>
      <w:proofErr w:type="spellEnd"/>
      <w:r w:rsidRPr="00A57B84">
        <w:t xml:space="preserve"> qui </w:t>
      </w:r>
      <w:proofErr w:type="spellStart"/>
      <w:r w:rsidRPr="00A57B84">
        <w:t>n'entraîne</w:t>
      </w:r>
      <w:proofErr w:type="spellEnd"/>
      <w:r w:rsidRPr="00A57B84">
        <w:t xml:space="preserve"> </w:t>
      </w:r>
      <w:proofErr w:type="spellStart"/>
      <w:r w:rsidRPr="00A57B84">
        <w:t>aucun</w:t>
      </w:r>
      <w:proofErr w:type="spellEnd"/>
      <w:r w:rsidRPr="00A57B84">
        <w:t xml:space="preserve"> </w:t>
      </w:r>
      <w:proofErr w:type="spellStart"/>
      <w:r w:rsidRPr="00A57B84">
        <w:t>brouillage</w:t>
      </w:r>
      <w:proofErr w:type="spellEnd"/>
      <w:r w:rsidRPr="00A57B84">
        <w:t xml:space="preserve"> au </w:t>
      </w:r>
      <w:proofErr w:type="spellStart"/>
      <w:r w:rsidRPr="00A57B84">
        <w:t>stade</w:t>
      </w:r>
      <w:proofErr w:type="spellEnd"/>
      <w:r w:rsidRPr="00A57B84">
        <w:t xml:space="preserve"> de la </w:t>
      </w:r>
      <w:bookmarkStart w:id="38" w:name="lt_pId155"/>
      <w:proofErr w:type="spellStart"/>
      <w:r w:rsidRPr="00A57B84">
        <w:t>Partie</w:t>
      </w:r>
      <w:proofErr w:type="spellEnd"/>
      <w:r w:rsidRPr="00A57B84">
        <w:t xml:space="preserve"> A</w:t>
      </w:r>
      <w:bookmarkEnd w:id="38"/>
      <w:r w:rsidRPr="00A57B84">
        <w:t>.</w:t>
      </w:r>
    </w:p>
    <w:p w14:paraId="7A9DF67A" w14:textId="77777777" w:rsidR="009A3A6B" w:rsidRPr="00A57B84" w:rsidRDefault="009A3A6B" w:rsidP="00C272CC">
      <w:pPr>
        <w:spacing w:line="240" w:lineRule="auto"/>
      </w:pPr>
      <w:r w:rsidRPr="00A57B84">
        <w:t>4.14</w:t>
      </w:r>
      <w:r w:rsidRPr="00A57B84">
        <w:tab/>
      </w:r>
      <w:bookmarkStart w:id="39" w:name="lt_pId157"/>
      <w:proofErr w:type="spellStart"/>
      <w:r w:rsidRPr="00A57B84">
        <w:t>Plusieurs</w:t>
      </w:r>
      <w:proofErr w:type="spellEnd"/>
      <w:r w:rsidRPr="00A57B84">
        <w:t xml:space="preserve"> propositions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formulées</w:t>
      </w:r>
      <w:proofErr w:type="spellEnd"/>
      <w:r w:rsidRPr="00A57B84">
        <w:t xml:space="preserve"> </w:t>
      </w:r>
      <w:proofErr w:type="spellStart"/>
      <w:r w:rsidRPr="00A57B84">
        <w:t>afin</w:t>
      </w:r>
      <w:proofErr w:type="spellEnd"/>
      <w:r w:rsidRPr="00A57B84">
        <w:t xml:space="preserve"> de faire en </w:t>
      </w:r>
      <w:proofErr w:type="spellStart"/>
      <w:r w:rsidRPr="00A57B84">
        <w:t>sorte</w:t>
      </w:r>
      <w:proofErr w:type="spellEnd"/>
      <w:r w:rsidRPr="00A57B84">
        <w:t xml:space="preserve"> </w:t>
      </w:r>
      <w:proofErr w:type="spellStart"/>
      <w:r w:rsidRPr="00A57B84">
        <w:t>qu'une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</w:t>
      </w:r>
      <w:proofErr w:type="spellStart"/>
      <w:r w:rsidRPr="00A57B84">
        <w:t>associée</w:t>
      </w:r>
      <w:proofErr w:type="spellEnd"/>
      <w:r w:rsidRPr="00A57B84">
        <w:t xml:space="preserve"> à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 reçue </w:t>
      </w:r>
      <w:proofErr w:type="spellStart"/>
      <w:r w:rsidRPr="00A57B84">
        <w:t>avant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 </w:t>
      </w:r>
      <w:proofErr w:type="spellStart"/>
      <w:r w:rsidRPr="00A57B84">
        <w:t>n'entraîne</w:t>
      </w:r>
      <w:proofErr w:type="spellEnd"/>
      <w:r w:rsidRPr="00A57B84">
        <w:t xml:space="preserve"> pas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dégradation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559:</w:t>
      </w:r>
      <w:bookmarkEnd w:id="39"/>
    </w:p>
    <w:p w14:paraId="1905AC85" w14:textId="77777777" w:rsidR="009A3A6B" w:rsidRPr="00A57B84" w:rsidRDefault="009A3A6B" w:rsidP="00C272CC">
      <w:pPr>
        <w:pStyle w:val="enumlev1"/>
        <w:spacing w:line="240" w:lineRule="auto"/>
      </w:pPr>
      <w:r w:rsidRPr="00A57B84">
        <w:t>•</w:t>
      </w:r>
      <w:r w:rsidRPr="00A57B84">
        <w:tab/>
      </w:r>
      <w:bookmarkStart w:id="40" w:name="lt_pId159"/>
      <w:r w:rsidRPr="00A57B84">
        <w:t xml:space="preserve">Au § 9.2 du Document RRB20-1/6, le Bureau propose </w:t>
      </w:r>
      <w:proofErr w:type="spellStart"/>
      <w:r w:rsidRPr="00A57B84">
        <w:t>d'examiner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</w:t>
      </w:r>
      <w:proofErr w:type="spellStart"/>
      <w:r w:rsidRPr="00A57B84">
        <w:t>correspondant</w:t>
      </w:r>
      <w:proofErr w:type="spellEnd"/>
      <w:r w:rsidRPr="00A57B84">
        <w:t xml:space="preserve"> aux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 reçues </w:t>
      </w:r>
      <w:proofErr w:type="spellStart"/>
      <w:r w:rsidRPr="00A57B84">
        <w:t>avant</w:t>
      </w:r>
      <w:proofErr w:type="spellEnd"/>
      <w:r w:rsidRPr="00A57B84">
        <w:t xml:space="preserve"> le 21 </w:t>
      </w:r>
      <w:proofErr w:type="spellStart"/>
      <w:r w:rsidRPr="00A57B84">
        <w:t>mai</w:t>
      </w:r>
      <w:proofErr w:type="spellEnd"/>
      <w:r w:rsidRPr="00A57B84">
        <w:t xml:space="preserve"> 2020, </w:t>
      </w:r>
      <w:proofErr w:type="spellStart"/>
      <w:r w:rsidRPr="00A57B84">
        <w:t>afin</w:t>
      </w:r>
      <w:proofErr w:type="spellEnd"/>
      <w:r w:rsidRPr="00A57B84">
        <w:t xml:space="preserve"> de </w:t>
      </w:r>
      <w:proofErr w:type="spellStart"/>
      <w:r w:rsidRPr="00A57B84">
        <w:t>déterminer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 w:rsidRPr="00A57B84">
        <w:t xml:space="preserve"> </w:t>
      </w:r>
      <w:proofErr w:type="spellStart"/>
      <w:r w:rsidRPr="00A57B84">
        <w:t>elles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susceptibles</w:t>
      </w:r>
      <w:proofErr w:type="spellEnd"/>
      <w:r w:rsidRPr="00A57B84">
        <w:t xml:space="preserve"> </w:t>
      </w:r>
      <w:proofErr w:type="spellStart"/>
      <w:r w:rsidRPr="00A57B84">
        <w:t>d'avoir</w:t>
      </w:r>
      <w:proofErr w:type="spellEnd"/>
      <w:r w:rsidRPr="00A57B84">
        <w:t xml:space="preserve"> des </w:t>
      </w:r>
      <w:proofErr w:type="spellStart"/>
      <w:r w:rsidRPr="00A57B84">
        <w:t>conséquences</w:t>
      </w:r>
      <w:proofErr w:type="spellEnd"/>
      <w:r w:rsidRPr="00A57B84">
        <w:t xml:space="preserve"> </w:t>
      </w:r>
      <w:proofErr w:type="spellStart"/>
      <w:r w:rsidRPr="00A57B84">
        <w:lastRenderedPageBreak/>
        <w:t>négatives</w:t>
      </w:r>
      <w:proofErr w:type="spellEnd"/>
      <w:r w:rsidRPr="00A57B84">
        <w:t xml:space="preserve"> sur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559.</w:t>
      </w:r>
      <w:bookmarkEnd w:id="40"/>
      <w:r w:rsidRPr="00A57B84">
        <w:t xml:space="preserve"> </w:t>
      </w:r>
      <w:bookmarkStart w:id="41" w:name="lt_pId160"/>
      <w:proofErr w:type="spellStart"/>
      <w:r w:rsidRPr="00A57B84">
        <w:t>S'il</w:t>
      </w:r>
      <w:proofErr w:type="spellEnd"/>
      <w:r w:rsidRPr="00A57B84">
        <w:t xml:space="preserve"> </w:t>
      </w:r>
      <w:proofErr w:type="spellStart"/>
      <w:r w:rsidRPr="00A57B84">
        <w:t>s'avère</w:t>
      </w:r>
      <w:proofErr w:type="spellEnd"/>
      <w:r w:rsidRPr="00A57B84">
        <w:t xml:space="preserve"> que </w:t>
      </w:r>
      <w:proofErr w:type="spellStart"/>
      <w:r w:rsidRPr="00A57B84">
        <w:t>tel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le </w:t>
      </w:r>
      <w:proofErr w:type="spellStart"/>
      <w:r w:rsidRPr="00A57B84">
        <w:t>cas</w:t>
      </w:r>
      <w:proofErr w:type="spellEnd"/>
      <w:r w:rsidRPr="00A57B84">
        <w:t xml:space="preserve">, le Bureau </w:t>
      </w:r>
      <w:proofErr w:type="spellStart"/>
      <w:r w:rsidRPr="00A57B84">
        <w:t>demandera</w:t>
      </w:r>
      <w:proofErr w:type="spellEnd"/>
      <w:r w:rsidRPr="00A57B84">
        <w:t xml:space="preserve"> à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notificatrice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</w:t>
      </w:r>
      <w:proofErr w:type="spellStart"/>
      <w:r w:rsidRPr="00A57B84">
        <w:t>d'examiner</w:t>
      </w:r>
      <w:proofErr w:type="spellEnd"/>
      <w:r w:rsidRPr="00A57B84">
        <w:t xml:space="preserve"> la </w:t>
      </w:r>
      <w:proofErr w:type="spellStart"/>
      <w:r w:rsidRPr="00A57B84">
        <w:t>soumission</w:t>
      </w:r>
      <w:proofErr w:type="spellEnd"/>
      <w:r w:rsidRPr="00A57B84">
        <w:t xml:space="preserve"> </w:t>
      </w:r>
      <w:proofErr w:type="spellStart"/>
      <w:r w:rsidRPr="00A57B84">
        <w:t>ainsi</w:t>
      </w:r>
      <w:proofErr w:type="spellEnd"/>
      <w:r w:rsidRPr="00A57B84">
        <w:t xml:space="preserve"> que </w:t>
      </w:r>
      <w:proofErr w:type="spellStart"/>
      <w:r w:rsidRPr="00A57B84">
        <w:t>ses</w:t>
      </w:r>
      <w:proofErr w:type="spellEnd"/>
      <w:r w:rsidRPr="00A57B84">
        <w:t xml:space="preserve"> </w:t>
      </w:r>
      <w:proofErr w:type="spellStart"/>
      <w:r w:rsidRPr="00A57B84">
        <w:t>caractéristiques</w:t>
      </w:r>
      <w:proofErr w:type="spellEnd"/>
      <w:r w:rsidRPr="00A57B84">
        <w:t xml:space="preserve">, de </w:t>
      </w:r>
      <w:proofErr w:type="spellStart"/>
      <w:r w:rsidRPr="00A57B84">
        <w:t>façon</w:t>
      </w:r>
      <w:proofErr w:type="spellEnd"/>
      <w:r w:rsidRPr="00A57B84">
        <w:t xml:space="preserve"> à </w:t>
      </w:r>
      <w:proofErr w:type="spellStart"/>
      <w:r w:rsidRPr="00A57B84">
        <w:t>éviter</w:t>
      </w:r>
      <w:proofErr w:type="spellEnd"/>
      <w:r w:rsidRPr="00A57B84">
        <w:t xml:space="preserve"> </w:t>
      </w:r>
      <w:proofErr w:type="spellStart"/>
      <w:r w:rsidRPr="00A57B84">
        <w:t>toute</w:t>
      </w:r>
      <w:proofErr w:type="spellEnd"/>
      <w:r w:rsidRPr="00A57B84">
        <w:t xml:space="preserve"> </w:t>
      </w:r>
      <w:proofErr w:type="spellStart"/>
      <w:r w:rsidRPr="00A57B84">
        <w:t>conséquence</w:t>
      </w:r>
      <w:proofErr w:type="spellEnd"/>
      <w:r w:rsidRPr="00A57B84">
        <w:t xml:space="preserve"> </w:t>
      </w:r>
      <w:proofErr w:type="spellStart"/>
      <w:r w:rsidRPr="00A57B84">
        <w:t>négative</w:t>
      </w:r>
      <w:proofErr w:type="spellEnd"/>
      <w:r w:rsidRPr="00A57B84">
        <w:t xml:space="preserve"> pour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559.</w:t>
      </w:r>
      <w:bookmarkEnd w:id="41"/>
      <w:r w:rsidRPr="00A57B84">
        <w:t xml:space="preserve"> </w:t>
      </w:r>
      <w:bookmarkStart w:id="42" w:name="lt_pId161"/>
      <w:r w:rsidRPr="00A57B84">
        <w:t xml:space="preserve">En </w:t>
      </w:r>
      <w:proofErr w:type="spellStart"/>
      <w:r w:rsidRPr="00A57B84">
        <w:t>outre</w:t>
      </w:r>
      <w:proofErr w:type="spellEnd"/>
      <w:r w:rsidRPr="00A57B84">
        <w:t xml:space="preserve">, le Bureau </w:t>
      </w:r>
      <w:proofErr w:type="spellStart"/>
      <w:r w:rsidRPr="00A57B84">
        <w:t>projette</w:t>
      </w:r>
      <w:proofErr w:type="spellEnd"/>
      <w:r w:rsidRPr="00A57B84">
        <w:t xml:space="preserve"> de </w:t>
      </w:r>
      <w:proofErr w:type="spellStart"/>
      <w:r w:rsidRPr="00A57B84">
        <w:t>soumettre</w:t>
      </w:r>
      <w:proofErr w:type="spellEnd"/>
      <w:r w:rsidRPr="00A57B84">
        <w:t xml:space="preserve"> des suggestions aux administrations </w:t>
      </w:r>
      <w:proofErr w:type="spellStart"/>
      <w:r w:rsidRPr="00A57B84">
        <w:t>notificatrices</w:t>
      </w:r>
      <w:proofErr w:type="spellEnd"/>
      <w:r w:rsidRPr="00A57B84">
        <w:t xml:space="preserve">, </w:t>
      </w:r>
      <w:proofErr w:type="spellStart"/>
      <w:r w:rsidRPr="00A57B84">
        <w:t>afin</w:t>
      </w:r>
      <w:proofErr w:type="spellEnd"/>
      <w:r w:rsidRPr="00A57B84">
        <w:t xml:space="preserve"> </w:t>
      </w:r>
      <w:proofErr w:type="spellStart"/>
      <w:r w:rsidRPr="00A57B84">
        <w:t>d'éviter</w:t>
      </w:r>
      <w:proofErr w:type="spellEnd"/>
      <w:r w:rsidRPr="00A57B84">
        <w:t xml:space="preserve"> de </w:t>
      </w:r>
      <w:proofErr w:type="spellStart"/>
      <w:r w:rsidRPr="00A57B84">
        <w:t>telles</w:t>
      </w:r>
      <w:proofErr w:type="spellEnd"/>
      <w:r w:rsidRPr="00A57B84">
        <w:t xml:space="preserve"> </w:t>
      </w:r>
      <w:proofErr w:type="spellStart"/>
      <w:r w:rsidRPr="00A57B84">
        <w:t>conséquences</w:t>
      </w:r>
      <w:proofErr w:type="spellEnd"/>
      <w:r w:rsidRPr="00A57B84">
        <w:t xml:space="preserve"> </w:t>
      </w:r>
      <w:proofErr w:type="spellStart"/>
      <w:r w:rsidRPr="00A57B84">
        <w:t>négatives</w:t>
      </w:r>
      <w:proofErr w:type="spellEnd"/>
      <w:r w:rsidRPr="00A57B84">
        <w:t>.</w:t>
      </w:r>
      <w:bookmarkEnd w:id="42"/>
    </w:p>
    <w:p w14:paraId="79333135" w14:textId="77777777" w:rsidR="009A3A6B" w:rsidRPr="00A57B84" w:rsidRDefault="009A3A6B" w:rsidP="00C272CC">
      <w:pPr>
        <w:pStyle w:val="enumlev1"/>
        <w:spacing w:line="240" w:lineRule="auto"/>
      </w:pPr>
      <w:r w:rsidRPr="00A57B84">
        <w:t>•</w:t>
      </w:r>
      <w:r w:rsidRPr="00A57B84">
        <w:tab/>
        <w:t xml:space="preserve">Dans le Document RRB20-1/11(Rév.1), 24 pays de la </w:t>
      </w:r>
      <w:proofErr w:type="spellStart"/>
      <w:r w:rsidRPr="00A57B84">
        <w:t>Région</w:t>
      </w:r>
      <w:proofErr w:type="spellEnd"/>
      <w:r w:rsidRPr="00A57B84">
        <w:t xml:space="preserve"> 1 </w:t>
      </w:r>
      <w:proofErr w:type="spellStart"/>
      <w:r w:rsidRPr="00A57B84">
        <w:t>présentent</w:t>
      </w:r>
      <w:proofErr w:type="spellEnd"/>
      <w:r w:rsidRPr="00A57B84">
        <w:t xml:space="preserve"> </w:t>
      </w:r>
      <w:proofErr w:type="spellStart"/>
      <w:r w:rsidRPr="00A57B84">
        <w:t>quatre</w:t>
      </w:r>
      <w:proofErr w:type="spellEnd"/>
      <w:r w:rsidRPr="00A57B84">
        <w:t xml:space="preserve"> </w:t>
      </w:r>
      <w:proofErr w:type="spellStart"/>
      <w:r w:rsidRPr="00A57B84">
        <w:t>autres</w:t>
      </w:r>
      <w:proofErr w:type="spellEnd"/>
      <w:r w:rsidRPr="00A57B84">
        <w:t xml:space="preserve"> propositions (§ 8 du </w:t>
      </w:r>
      <w:r>
        <w:t>D</w:t>
      </w:r>
      <w:r w:rsidRPr="00A57B84">
        <w:t xml:space="preserve">ocument), par </w:t>
      </w:r>
      <w:proofErr w:type="spellStart"/>
      <w:r w:rsidRPr="00A57B84">
        <w:t>lesquelles</w:t>
      </w:r>
      <w:proofErr w:type="spellEnd"/>
      <w:r w:rsidRPr="00A57B84">
        <w:t xml:space="preserve"> </w:t>
      </w:r>
      <w:proofErr w:type="spellStart"/>
      <w:r w:rsidRPr="00A57B84">
        <w:t>elles</w:t>
      </w:r>
      <w:proofErr w:type="spellEnd"/>
      <w:r w:rsidRPr="00A57B84">
        <w:t xml:space="preserve"> </w:t>
      </w:r>
      <w:proofErr w:type="spellStart"/>
      <w:r w:rsidRPr="00A57B84">
        <w:t>demandent</w:t>
      </w:r>
      <w:proofErr w:type="spellEnd"/>
      <w:r w:rsidRPr="00A57B84">
        <w:t xml:space="preserve"> au </w:t>
      </w:r>
      <w:proofErr w:type="spellStart"/>
      <w:r w:rsidRPr="00A57B84">
        <w:t>Comité</w:t>
      </w:r>
      <w:proofErr w:type="spellEnd"/>
      <w:r w:rsidRPr="00A57B84">
        <w:t>:</w:t>
      </w:r>
    </w:p>
    <w:p w14:paraId="3BF3A654" w14:textId="77777777" w:rsidR="009A3A6B" w:rsidRPr="00A57B84" w:rsidRDefault="009A3A6B" w:rsidP="00C272CC">
      <w:pPr>
        <w:pStyle w:val="enumlev2"/>
        <w:spacing w:line="240" w:lineRule="auto"/>
      </w:pPr>
      <w:r w:rsidRPr="00A57B84">
        <w:t>«a)</w:t>
      </w:r>
      <w:r w:rsidRPr="00A57B84">
        <w:tab/>
        <w:t xml:space="preserve">de charger le Bureau, </w:t>
      </w:r>
      <w:proofErr w:type="spellStart"/>
      <w:r w:rsidRPr="00A57B84">
        <w:t>lorsque</w:t>
      </w:r>
      <w:proofErr w:type="spellEnd"/>
      <w:r w:rsidRPr="00A57B84">
        <w:t xml:space="preserve"> les assignations de </w:t>
      </w:r>
      <w:proofErr w:type="spellStart"/>
      <w:r w:rsidRPr="00A57B84">
        <w:t>fréquence</w:t>
      </w:r>
      <w:proofErr w:type="spellEnd"/>
      <w:r w:rsidRPr="00A57B84">
        <w:t xml:space="preserve"> de </w:t>
      </w:r>
      <w:proofErr w:type="spellStart"/>
      <w:r w:rsidRPr="00A57B84">
        <w:t>l'une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</w:t>
      </w:r>
      <w:proofErr w:type="spellStart"/>
      <w:r w:rsidRPr="00A57B84">
        <w:t>précitées</w:t>
      </w:r>
      <w:proofErr w:type="spellEnd"/>
      <w:r w:rsidRPr="00A57B84">
        <w:t xml:space="preserve"> </w:t>
      </w:r>
      <w:proofErr w:type="spellStart"/>
      <w:r w:rsidRPr="00A57B84">
        <w:t>seront</w:t>
      </w:r>
      <w:proofErr w:type="spellEnd"/>
      <w:r w:rsidRPr="00A57B84">
        <w:t xml:space="preserve"> </w:t>
      </w:r>
      <w:proofErr w:type="spellStart"/>
      <w:r w:rsidRPr="00A57B84">
        <w:t>inscrites</w:t>
      </w:r>
      <w:proofErr w:type="spellEnd"/>
      <w:r w:rsidRPr="00A57B84">
        <w:t xml:space="preserve"> dans la </w:t>
      </w:r>
      <w:proofErr w:type="spellStart"/>
      <w:r w:rsidRPr="00A57B84">
        <w:t>Liste</w:t>
      </w:r>
      <w:proofErr w:type="spellEnd"/>
      <w:r w:rsidRPr="00A57B84">
        <w:t xml:space="preserve">, </w:t>
      </w:r>
      <w:proofErr w:type="spellStart"/>
      <w:r w:rsidRPr="00A57B84">
        <w:t>si</w:t>
      </w:r>
      <w:proofErr w:type="spellEnd"/>
      <w:r w:rsidRPr="00A57B84">
        <w:t xml:space="preserve"> la </w:t>
      </w:r>
      <w:proofErr w:type="spellStart"/>
      <w:r w:rsidRPr="00A57B84">
        <w:t>valeur</w:t>
      </w:r>
      <w:proofErr w:type="spellEnd"/>
      <w:r w:rsidRPr="00A57B84">
        <w:t xml:space="preserve"> de la MPE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descend de plus de 0,45 dB au-dessous de 0 dB </w:t>
      </w:r>
      <w:proofErr w:type="spellStart"/>
      <w:r w:rsidRPr="00A57B84">
        <w:t>ou</w:t>
      </w:r>
      <w:proofErr w:type="spellEnd"/>
      <w:r w:rsidRPr="00A57B84">
        <w:t xml:space="preserve">, dans le </w:t>
      </w:r>
      <w:proofErr w:type="spellStart"/>
      <w:r w:rsidRPr="00A57B84">
        <w:t>cas</w:t>
      </w:r>
      <w:proofErr w:type="spellEnd"/>
      <w:r w:rsidRPr="00A57B84">
        <w:t xml:space="preserve"> </w:t>
      </w:r>
      <w:proofErr w:type="spellStart"/>
      <w:r w:rsidRPr="00A57B84">
        <w:t>où</w:t>
      </w:r>
      <w:proofErr w:type="spellEnd"/>
      <w:r w:rsidRPr="00A57B84">
        <w:t xml:space="preserve"> la MPE </w:t>
      </w:r>
      <w:proofErr w:type="spellStart"/>
      <w:r w:rsidRPr="00A57B84">
        <w:t>est</w:t>
      </w:r>
      <w:proofErr w:type="spellEnd"/>
      <w:r w:rsidRPr="00A57B84">
        <w:t xml:space="preserve"> déjà </w:t>
      </w:r>
      <w:proofErr w:type="spellStart"/>
      <w:r w:rsidRPr="00A57B84">
        <w:t>négative</w:t>
      </w:r>
      <w:proofErr w:type="spellEnd"/>
      <w:r w:rsidRPr="00A57B84">
        <w:t xml:space="preserve">, de plus de 0,45 dB au-dessous de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valeur</w:t>
      </w:r>
      <w:proofErr w:type="spellEnd"/>
      <w:r w:rsidRPr="00A57B84">
        <w:t xml:space="preserve"> du fait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</w:t>
      </w:r>
      <w:proofErr w:type="spellStart"/>
      <w:r w:rsidRPr="00A57B84">
        <w:t>précitées</w:t>
      </w:r>
      <w:proofErr w:type="spellEnd"/>
      <w:r w:rsidRPr="00A57B84">
        <w:t xml:space="preserve">, de ne pas </w:t>
      </w:r>
      <w:proofErr w:type="spellStart"/>
      <w:r w:rsidRPr="00A57B84">
        <w:t>mettre</w:t>
      </w:r>
      <w:proofErr w:type="spellEnd"/>
      <w:r w:rsidRPr="00A57B84">
        <w:t xml:space="preserve"> à jour la </w:t>
      </w:r>
      <w:proofErr w:type="spellStart"/>
      <w:r w:rsidRPr="00A57B84">
        <w:t>valeur</w:t>
      </w:r>
      <w:proofErr w:type="spellEnd"/>
      <w:r w:rsidRPr="00A57B84">
        <w:t xml:space="preserve"> de la MPE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dans </w:t>
      </w:r>
      <w:proofErr w:type="spellStart"/>
      <w:r w:rsidRPr="00A57B84">
        <w:t>l'attente</w:t>
      </w:r>
      <w:proofErr w:type="spellEnd"/>
      <w:r w:rsidRPr="00A57B84">
        <w:t xml:space="preserve"> </w:t>
      </w:r>
      <w:proofErr w:type="spellStart"/>
      <w:r w:rsidRPr="00A57B84">
        <w:t>d'une</w:t>
      </w:r>
      <w:proofErr w:type="spellEnd"/>
      <w:r w:rsidRPr="00A57B84">
        <w:t xml:space="preserve"> </w:t>
      </w:r>
      <w:proofErr w:type="spellStart"/>
      <w:r w:rsidRPr="00A57B84">
        <w:t>décision</w:t>
      </w:r>
      <w:proofErr w:type="spellEnd"/>
      <w:r w:rsidRPr="00A57B84">
        <w:t xml:space="preserve"> de la CMR</w:t>
      </w:r>
      <w:r w:rsidRPr="00A57B84">
        <w:noBreakHyphen/>
        <w:t xml:space="preserve">23. Le but de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de </w:t>
      </w:r>
      <w:proofErr w:type="spellStart"/>
      <w:r w:rsidRPr="00A57B84">
        <w:t>protéger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 559 </w:t>
      </w:r>
      <w:proofErr w:type="spellStart"/>
      <w:r w:rsidRPr="00A57B84">
        <w:t>contre</w:t>
      </w:r>
      <w:proofErr w:type="spellEnd"/>
      <w:r w:rsidRPr="00A57B84">
        <w:t xml:space="preserve"> les </w:t>
      </w:r>
      <w:proofErr w:type="spellStart"/>
      <w:r w:rsidRPr="00A57B84">
        <w:t>brouillages</w:t>
      </w:r>
      <w:proofErr w:type="spellEnd"/>
      <w:r w:rsidRPr="00A57B84">
        <w:t xml:space="preserve"> </w:t>
      </w:r>
      <w:proofErr w:type="spellStart"/>
      <w:r w:rsidRPr="00A57B84">
        <w:t>causés</w:t>
      </w:r>
      <w:proofErr w:type="spellEnd"/>
      <w:r w:rsidRPr="00A57B84">
        <w:t xml:space="preserve"> par les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présentées</w:t>
      </w:r>
      <w:proofErr w:type="spellEnd"/>
      <w:r w:rsidRPr="00A57B84">
        <w:t xml:space="preserve"> après le 21 </w:t>
      </w:r>
      <w:proofErr w:type="spellStart"/>
      <w:r w:rsidRPr="00A57B84">
        <w:t>mai</w:t>
      </w:r>
      <w:proofErr w:type="spellEnd"/>
      <w:r w:rsidRPr="00A57B84">
        <w:t xml:space="preserve"> 2020, </w:t>
      </w:r>
      <w:proofErr w:type="spellStart"/>
      <w:r w:rsidRPr="00A57B84">
        <w:t>sachant</w:t>
      </w:r>
      <w:proofErr w:type="spellEnd"/>
      <w:r w:rsidRPr="00A57B84">
        <w:t xml:space="preserve"> </w:t>
      </w:r>
      <w:proofErr w:type="spellStart"/>
      <w:r w:rsidRPr="00A57B84">
        <w:t>qu'aucune</w:t>
      </w:r>
      <w:proofErr w:type="spellEnd"/>
      <w:r w:rsidRPr="00A57B84">
        <w:t xml:space="preserve"> assignation de la </w:t>
      </w:r>
      <w:proofErr w:type="spellStart"/>
      <w:r w:rsidRPr="00A57B84">
        <w:t>Liste</w:t>
      </w:r>
      <w:proofErr w:type="spellEnd"/>
      <w:r w:rsidRPr="00A57B84">
        <w:t xml:space="preserve"> ne </w:t>
      </w:r>
      <w:proofErr w:type="spellStart"/>
      <w:r w:rsidRPr="00A57B84">
        <w:t>doit</w:t>
      </w:r>
      <w:proofErr w:type="spellEnd"/>
      <w:r w:rsidRPr="00A57B84">
        <w:t xml:space="preserve"> </w:t>
      </w:r>
      <w:proofErr w:type="spellStart"/>
      <w:r w:rsidRPr="00A57B84">
        <w:t>avoir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période</w:t>
      </w:r>
      <w:proofErr w:type="spellEnd"/>
      <w:r w:rsidRPr="00A57B84">
        <w:t xml:space="preserve"> </w:t>
      </w:r>
      <w:proofErr w:type="spellStart"/>
      <w:r w:rsidRPr="00A57B84">
        <w:t>d'exploitation</w:t>
      </w:r>
      <w:proofErr w:type="spellEnd"/>
      <w:r w:rsidRPr="00A57B84">
        <w:t xml:space="preserve"> supérieure à 15 </w:t>
      </w:r>
      <w:proofErr w:type="spellStart"/>
      <w:r w:rsidRPr="00A57B84">
        <w:t>années</w:t>
      </w:r>
      <w:proofErr w:type="spellEnd"/>
      <w:r w:rsidRPr="00A57B84">
        <w:t xml:space="preserve"> + 15 </w:t>
      </w:r>
      <w:proofErr w:type="spellStart"/>
      <w:r w:rsidRPr="00A57B84">
        <w:t>années</w:t>
      </w:r>
      <w:proofErr w:type="spellEnd"/>
      <w:r w:rsidRPr="00A57B84">
        <w:t>;</w:t>
      </w:r>
    </w:p>
    <w:p w14:paraId="0D40C9E6" w14:textId="77777777" w:rsidR="009A3A6B" w:rsidRPr="00A57B84" w:rsidRDefault="009A3A6B" w:rsidP="00C272CC">
      <w:pPr>
        <w:pStyle w:val="enumlev2"/>
        <w:spacing w:line="240" w:lineRule="auto"/>
      </w:pPr>
      <w:r w:rsidRPr="00A57B84">
        <w:t>b)</w:t>
      </w:r>
      <w:r w:rsidRPr="00A57B84">
        <w:tab/>
      </w:r>
      <w:proofErr w:type="spellStart"/>
      <w:r w:rsidRPr="00A57B84">
        <w:t>d'inviter</w:t>
      </w:r>
      <w:proofErr w:type="spellEnd"/>
      <w:r w:rsidRPr="00A57B84">
        <w:t xml:space="preserve"> les administrations </w:t>
      </w:r>
      <w:proofErr w:type="spellStart"/>
      <w:r w:rsidRPr="00A57B84">
        <w:t>ayant</w:t>
      </w:r>
      <w:proofErr w:type="spellEnd"/>
      <w:r w:rsidRPr="00A57B84">
        <w:t xml:space="preserve"> des assignations dans la </w:t>
      </w:r>
      <w:proofErr w:type="spellStart"/>
      <w:r w:rsidRPr="00A57B84">
        <w:t>Liste</w:t>
      </w:r>
      <w:proofErr w:type="spellEnd"/>
      <w:r w:rsidRPr="00A57B84">
        <w:t xml:space="preserve">, </w:t>
      </w:r>
      <w:proofErr w:type="spellStart"/>
      <w:r w:rsidRPr="00A57B84">
        <w:t>telles</w:t>
      </w:r>
      <w:proofErr w:type="spellEnd"/>
      <w:r w:rsidRPr="00A57B84">
        <w:t xml:space="preserve"> que </w:t>
      </w:r>
      <w:proofErr w:type="spellStart"/>
      <w:r w:rsidRPr="00A57B84">
        <w:t>publiées</w:t>
      </w:r>
      <w:proofErr w:type="spellEnd"/>
      <w:r w:rsidRPr="00A57B84">
        <w:t xml:space="preserve"> dans la BR IFIC 2912, à </w:t>
      </w:r>
      <w:proofErr w:type="spellStart"/>
      <w:r w:rsidRPr="00A57B84">
        <w:t>envisager</w:t>
      </w:r>
      <w:proofErr w:type="spellEnd"/>
      <w:r w:rsidRPr="00A57B84">
        <w:t xml:space="preserve"> de modifier </w:t>
      </w:r>
      <w:proofErr w:type="spellStart"/>
      <w:r w:rsidRPr="00A57B84">
        <w:t>certaines</w:t>
      </w:r>
      <w:proofErr w:type="spellEnd"/>
      <w:r w:rsidRPr="00A57B84">
        <w:t xml:space="preserve"> </w:t>
      </w:r>
      <w:proofErr w:type="spellStart"/>
      <w:r w:rsidRPr="00A57B84">
        <w:t>caractéristiques</w:t>
      </w:r>
      <w:proofErr w:type="spellEnd"/>
      <w:r w:rsidRPr="00A57B84">
        <w:t xml:space="preserve">, sans </w:t>
      </w:r>
      <w:proofErr w:type="spellStart"/>
      <w:r w:rsidRPr="00A57B84">
        <w:t>qu'aucune</w:t>
      </w:r>
      <w:proofErr w:type="spellEnd"/>
      <w:r w:rsidRPr="00A57B84">
        <w:t xml:space="preserve"> modification ne </w:t>
      </w:r>
      <w:proofErr w:type="spellStart"/>
      <w:r w:rsidRPr="00A57B84">
        <w:t>soit</w:t>
      </w:r>
      <w:proofErr w:type="spellEnd"/>
      <w:r w:rsidRPr="00A57B84">
        <w:t xml:space="preserve"> </w:t>
      </w:r>
      <w:proofErr w:type="spellStart"/>
      <w:r w:rsidRPr="00A57B84">
        <w:t>apportée</w:t>
      </w:r>
      <w:proofErr w:type="spellEnd"/>
      <w:r w:rsidRPr="00A57B84">
        <w:t xml:space="preserve"> à </w:t>
      </w:r>
      <w:proofErr w:type="spellStart"/>
      <w:r w:rsidRPr="00A57B84">
        <w:t>leur</w:t>
      </w:r>
      <w:proofErr w:type="spellEnd"/>
      <w:r w:rsidRPr="00A57B84">
        <w:t xml:space="preserve"> date de protection, pour aider les administrations </w:t>
      </w:r>
      <w:proofErr w:type="spellStart"/>
      <w:r w:rsidRPr="00A57B84">
        <w:t>remplissant</w:t>
      </w:r>
      <w:proofErr w:type="spellEnd"/>
      <w:r w:rsidRPr="00A57B84">
        <w:t xml:space="preserve"> les conditions </w:t>
      </w:r>
      <w:proofErr w:type="spellStart"/>
      <w:r w:rsidRPr="00A57B84">
        <w:t>requises</w:t>
      </w:r>
      <w:proofErr w:type="spellEnd"/>
      <w:r w:rsidRPr="00A57B84">
        <w:t xml:space="preserve"> qui </w:t>
      </w:r>
      <w:proofErr w:type="spellStart"/>
      <w:r w:rsidRPr="00A57B84">
        <w:t>présentent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 559, en particulier </w:t>
      </w:r>
      <w:proofErr w:type="spellStart"/>
      <w:r w:rsidRPr="00A57B84">
        <w:t>celles</w:t>
      </w:r>
      <w:proofErr w:type="spellEnd"/>
      <w:r w:rsidRPr="00A57B84">
        <w:t xml:space="preserve"> pour </w:t>
      </w:r>
      <w:proofErr w:type="spellStart"/>
      <w:r w:rsidRPr="00A57B84">
        <w:t>lesquelles</w:t>
      </w:r>
      <w:proofErr w:type="spellEnd"/>
      <w:r w:rsidRPr="00A57B84">
        <w:t xml:space="preserve"> les </w:t>
      </w:r>
      <w:proofErr w:type="spellStart"/>
      <w:r w:rsidRPr="00A57B84">
        <w:t>valeurs</w:t>
      </w:r>
      <w:proofErr w:type="spellEnd"/>
      <w:r w:rsidRPr="00A57B84">
        <w:t xml:space="preserve"> de la MPE </w:t>
      </w:r>
      <w:proofErr w:type="spellStart"/>
      <w:r w:rsidRPr="00A57B84">
        <w:t>demeurent</w:t>
      </w:r>
      <w:proofErr w:type="spellEnd"/>
      <w:r w:rsidRPr="00A57B84">
        <w:t xml:space="preserve"> </w:t>
      </w:r>
      <w:proofErr w:type="spellStart"/>
      <w:r w:rsidRPr="00A57B84">
        <w:t>faibles</w:t>
      </w:r>
      <w:proofErr w:type="spellEnd"/>
      <w:r w:rsidRPr="00A57B84">
        <w:t xml:space="preserve"> à la nouvelle position </w:t>
      </w:r>
      <w:proofErr w:type="spellStart"/>
      <w:r w:rsidRPr="00A57B84">
        <w:t>orbitale</w:t>
      </w:r>
      <w:proofErr w:type="spellEnd"/>
      <w:r w:rsidRPr="00A57B84">
        <w:t>;</w:t>
      </w:r>
    </w:p>
    <w:p w14:paraId="098E26D1" w14:textId="77777777" w:rsidR="009A3A6B" w:rsidRPr="00A57B84" w:rsidRDefault="009A3A6B" w:rsidP="00C272CC">
      <w:pPr>
        <w:pStyle w:val="enumlev2"/>
        <w:spacing w:line="240" w:lineRule="auto"/>
      </w:pPr>
      <w:r w:rsidRPr="00A57B84">
        <w:t>c)</w:t>
      </w:r>
      <w:r w:rsidRPr="00A57B84">
        <w:tab/>
      </w:r>
      <w:proofErr w:type="spellStart"/>
      <w:r w:rsidRPr="00A57B84">
        <w:t>d'exhorter</w:t>
      </w:r>
      <w:proofErr w:type="spellEnd"/>
      <w:r w:rsidRPr="00A57B84">
        <w:t xml:space="preserve"> les administrations qui </w:t>
      </w:r>
      <w:proofErr w:type="spellStart"/>
      <w:r w:rsidRPr="00A57B84">
        <w:t>présentent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 </w:t>
      </w:r>
      <w:proofErr w:type="spellStart"/>
      <w:r w:rsidRPr="00A57B84">
        <w:t>dont</w:t>
      </w:r>
      <w:proofErr w:type="spellEnd"/>
      <w:r w:rsidRPr="00A57B84">
        <w:t xml:space="preserve">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question au § 4, </w:t>
      </w:r>
      <w:proofErr w:type="spellStart"/>
      <w:r w:rsidRPr="00A57B84">
        <w:t>lorsqu'elles</w:t>
      </w:r>
      <w:proofErr w:type="spellEnd"/>
      <w:r w:rsidRPr="00A57B84">
        <w:t xml:space="preserve"> </w:t>
      </w:r>
      <w:proofErr w:type="spellStart"/>
      <w:r w:rsidRPr="00A57B84">
        <w:t>préparent</w:t>
      </w:r>
      <w:proofErr w:type="spellEnd"/>
      <w:r w:rsidRPr="00A57B84">
        <w:t xml:space="preserve"> </w:t>
      </w:r>
      <w:proofErr w:type="spellStart"/>
      <w:r w:rsidRPr="00A57B84">
        <w:t>leurs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B, à faire tout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est</w:t>
      </w:r>
      <w:proofErr w:type="spellEnd"/>
      <w:r w:rsidRPr="00A57B84">
        <w:t xml:space="preserve"> en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pouvoir</w:t>
      </w:r>
      <w:proofErr w:type="spellEnd"/>
      <w:r w:rsidRPr="00A57B84">
        <w:t xml:space="preserve"> pour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présentées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559;</w:t>
      </w:r>
    </w:p>
    <w:p w14:paraId="2D73E47D" w14:textId="77777777" w:rsidR="009A3A6B" w:rsidRPr="00A57B84" w:rsidRDefault="009A3A6B" w:rsidP="00C272CC">
      <w:pPr>
        <w:pStyle w:val="enumlev2"/>
        <w:spacing w:line="240" w:lineRule="auto"/>
      </w:pPr>
      <w:r w:rsidRPr="00A57B84">
        <w:t>d)</w:t>
      </w:r>
      <w:r w:rsidRPr="00A57B84">
        <w:tab/>
        <w:t xml:space="preserve">de charger le Bureau de rappeler aux administrations qui </w:t>
      </w:r>
      <w:proofErr w:type="spellStart"/>
      <w:r w:rsidRPr="00A57B84">
        <w:t>présentent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 </w:t>
      </w:r>
      <w:proofErr w:type="spellStart"/>
      <w:r w:rsidRPr="00A57B84">
        <w:t>précitées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nécessaire</w:t>
      </w:r>
      <w:proofErr w:type="spellEnd"/>
      <w:r w:rsidRPr="00A57B84">
        <w:t xml:space="preserve"> de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559. Pour identifier </w:t>
      </w:r>
      <w:proofErr w:type="spellStart"/>
      <w:r w:rsidRPr="00A57B84">
        <w:t>ces</w:t>
      </w:r>
      <w:proofErr w:type="spellEnd"/>
      <w:r w:rsidRPr="00A57B84">
        <w:t xml:space="preserve"> administrations, on </w:t>
      </w:r>
      <w:proofErr w:type="spellStart"/>
      <w:r w:rsidRPr="00A57B84">
        <w:t>utilisera</w:t>
      </w:r>
      <w:proofErr w:type="spellEnd"/>
      <w:r w:rsidRPr="00A57B84">
        <w:t xml:space="preserve"> un arc de coordination de ± 9 </w:t>
      </w:r>
      <w:proofErr w:type="spellStart"/>
      <w:r w:rsidRPr="00A57B84">
        <w:t>degrés</w:t>
      </w:r>
      <w:proofErr w:type="spellEnd"/>
      <w:r w:rsidRPr="00A57B84">
        <w:t xml:space="preserve"> par rapport à </w:t>
      </w:r>
      <w:proofErr w:type="spellStart"/>
      <w:r w:rsidRPr="00A57B84">
        <w:t>chacune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559.»</w:t>
      </w:r>
    </w:p>
    <w:p w14:paraId="52114A9A" w14:textId="77777777" w:rsidR="009A3A6B" w:rsidRPr="00A57B84" w:rsidRDefault="009A3A6B" w:rsidP="00C272CC">
      <w:pPr>
        <w:spacing w:line="240" w:lineRule="auto"/>
      </w:pPr>
      <w:r w:rsidRPr="00A57B84">
        <w:t>4.15</w:t>
      </w:r>
      <w:r w:rsidRPr="00A57B84">
        <w:tab/>
      </w:r>
      <w:bookmarkStart w:id="43" w:name="lt_pId175"/>
      <w:r w:rsidRPr="00A57B84">
        <w:t xml:space="preserve">Six </w:t>
      </w:r>
      <w:proofErr w:type="spellStart"/>
      <w:r w:rsidRPr="00A57B84">
        <w:t>autres</w:t>
      </w:r>
      <w:proofErr w:type="spellEnd"/>
      <w:r w:rsidRPr="00A57B84">
        <w:t xml:space="preserve"> pays de la </w:t>
      </w:r>
      <w:proofErr w:type="spellStart"/>
      <w:r w:rsidRPr="00A57B84">
        <w:t>Région</w:t>
      </w:r>
      <w:proofErr w:type="spellEnd"/>
      <w:r w:rsidRPr="00A57B84">
        <w:t xml:space="preserve"> 1 </w:t>
      </w:r>
      <w:proofErr w:type="spellStart"/>
      <w:r w:rsidRPr="00A57B84">
        <w:t>ont</w:t>
      </w:r>
      <w:proofErr w:type="spellEnd"/>
      <w:r w:rsidRPr="00A57B84">
        <w:t xml:space="preserve"> rejoint la </w:t>
      </w:r>
      <w:proofErr w:type="spellStart"/>
      <w:r w:rsidRPr="00A57B84">
        <w:t>liste</w:t>
      </w:r>
      <w:proofErr w:type="spellEnd"/>
      <w:r w:rsidRPr="00A57B84">
        <w:t xml:space="preserve"> </w:t>
      </w:r>
      <w:proofErr w:type="spellStart"/>
      <w:r w:rsidRPr="00A57B84">
        <w:t>initiale</w:t>
      </w:r>
      <w:proofErr w:type="spellEnd"/>
      <w:r w:rsidRPr="00A57B84">
        <w:t xml:space="preserve"> des </w:t>
      </w:r>
      <w:proofErr w:type="spellStart"/>
      <w:r w:rsidRPr="00A57B84">
        <w:t>cosignataires</w:t>
      </w:r>
      <w:proofErr w:type="spellEnd"/>
      <w:r w:rsidRPr="00A57B84">
        <w:t xml:space="preserve"> du Document</w:t>
      </w:r>
      <w:r>
        <w:t> </w:t>
      </w:r>
      <w:r w:rsidRPr="00A57B84">
        <w:t xml:space="preserve">RRB20-1/11(Rév.1) pour </w:t>
      </w:r>
      <w:proofErr w:type="spellStart"/>
      <w:r w:rsidRPr="00A57B84">
        <w:t>soumettre</w:t>
      </w:r>
      <w:proofErr w:type="spellEnd"/>
      <w:r w:rsidRPr="00A57B84">
        <w:t xml:space="preserve"> le Document RRB20-1/DELAYED/1, dans </w:t>
      </w:r>
      <w:proofErr w:type="spellStart"/>
      <w:r w:rsidRPr="00A57B84">
        <w:t>lequel</w:t>
      </w:r>
      <w:proofErr w:type="spellEnd"/>
      <w:r>
        <w:t> </w:t>
      </w:r>
      <w:proofErr w:type="spellStart"/>
      <w:r w:rsidRPr="00A57B84">
        <w:t>ils</w:t>
      </w:r>
      <w:proofErr w:type="spellEnd"/>
      <w:r w:rsidRPr="00A57B84">
        <w:t xml:space="preserve"> </w:t>
      </w:r>
      <w:proofErr w:type="spellStart"/>
      <w:r w:rsidRPr="00A57B84">
        <w:t>informent</w:t>
      </w:r>
      <w:proofErr w:type="spellEnd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que de </w:t>
      </w:r>
      <w:proofErr w:type="spellStart"/>
      <w:r w:rsidRPr="00A57B84">
        <w:t>nouvelles</w:t>
      </w:r>
      <w:proofErr w:type="spellEnd"/>
      <w:r w:rsidRPr="00A57B84">
        <w:t xml:space="preserve"> positions orbitales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identifiées</w:t>
      </w:r>
      <w:proofErr w:type="spellEnd"/>
      <w:r w:rsidRPr="00A57B84">
        <w:t xml:space="preserve"> par 31</w:t>
      </w:r>
      <w:r>
        <w:t> </w:t>
      </w:r>
      <w:r w:rsidRPr="00A57B84">
        <w:t xml:space="preserve">administrations </w:t>
      </w:r>
      <w:proofErr w:type="spellStart"/>
      <w:r w:rsidRPr="00A57B84">
        <w:t>dont</w:t>
      </w:r>
      <w:proofErr w:type="spellEnd"/>
      <w:r w:rsidRPr="00A57B84">
        <w:t xml:space="preserve"> la situation de </w:t>
      </w:r>
      <w:proofErr w:type="spellStart"/>
      <w:r w:rsidRPr="00A57B84">
        <w:t>référence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très</w:t>
      </w:r>
      <w:proofErr w:type="spellEnd"/>
      <w:r w:rsidRPr="00A57B84">
        <w:t xml:space="preserve"> </w:t>
      </w:r>
      <w:proofErr w:type="spellStart"/>
      <w:r w:rsidRPr="00A57B84">
        <w:t>défavorable</w:t>
      </w:r>
      <w:proofErr w:type="spellEnd"/>
      <w:r w:rsidRPr="00A57B84">
        <w:t>.</w:t>
      </w:r>
      <w:bookmarkEnd w:id="43"/>
    </w:p>
    <w:p w14:paraId="7C67E2D0" w14:textId="77777777" w:rsidR="009A3A6B" w:rsidRPr="00A57B84" w:rsidRDefault="009A3A6B" w:rsidP="00C272CC">
      <w:pPr>
        <w:spacing w:line="240" w:lineRule="auto"/>
      </w:pPr>
      <w:r w:rsidRPr="00A57B84">
        <w:t>4.16</w:t>
      </w:r>
      <w:r w:rsidRPr="00A57B84">
        <w:tab/>
      </w:r>
      <w:bookmarkStart w:id="44" w:name="lt_pId177"/>
      <w:r w:rsidRPr="00A57B84">
        <w:t xml:space="preserve">Les propositions </w:t>
      </w:r>
      <w:proofErr w:type="spellStart"/>
      <w:r w:rsidRPr="00A57B84">
        <w:t>formulées</w:t>
      </w:r>
      <w:proofErr w:type="spellEnd"/>
      <w:r w:rsidRPr="00A57B84">
        <w:t xml:space="preserve"> aux § 8c) et d) du Document RRB20-1/11(Rév.1) </w:t>
      </w:r>
      <w:proofErr w:type="spellStart"/>
      <w:r w:rsidRPr="00A57B84">
        <w:t>sont</w:t>
      </w:r>
      <w:proofErr w:type="spellEnd"/>
      <w:r w:rsidRPr="00A57B84">
        <w:t xml:space="preserve"> analogues à la proposition </w:t>
      </w:r>
      <w:proofErr w:type="spellStart"/>
      <w:r w:rsidRPr="00A57B84">
        <w:t>présentée</w:t>
      </w:r>
      <w:proofErr w:type="spellEnd"/>
      <w:r w:rsidRPr="00A57B84">
        <w:t xml:space="preserve"> par le Bureau au § 9.2 du Document RRB20-1/6.</w:t>
      </w:r>
      <w:bookmarkEnd w:id="44"/>
      <w:r w:rsidRPr="00A57B84">
        <w:t xml:space="preserve"> </w:t>
      </w:r>
      <w:bookmarkStart w:id="45" w:name="lt_pId178"/>
      <w:r w:rsidRPr="00A57B84">
        <w:t xml:space="preserve">La proposition figurant au § 8b) </w:t>
      </w:r>
      <w:proofErr w:type="spellStart"/>
      <w:r w:rsidRPr="00A57B84">
        <w:t>serait</w:t>
      </w:r>
      <w:proofErr w:type="spellEnd"/>
      <w:r w:rsidRPr="00A57B84">
        <w:t xml:space="preserve"> </w:t>
      </w:r>
      <w:proofErr w:type="spellStart"/>
      <w:r w:rsidRPr="00A57B84">
        <w:t>extrêmement</w:t>
      </w:r>
      <w:proofErr w:type="spellEnd"/>
      <w:r w:rsidRPr="00A57B84">
        <w:t xml:space="preserve"> difficile à </w:t>
      </w:r>
      <w:proofErr w:type="spellStart"/>
      <w:r w:rsidRPr="00A57B84">
        <w:t>mettre</w:t>
      </w:r>
      <w:proofErr w:type="spellEnd"/>
      <w:r w:rsidRPr="00A57B84">
        <w:t xml:space="preserve"> en </w:t>
      </w:r>
      <w:proofErr w:type="spellStart"/>
      <w:r w:rsidRPr="00A57B84">
        <w:t>œuvre</w:t>
      </w:r>
      <w:proofErr w:type="spellEnd"/>
      <w:r w:rsidRPr="00A57B84">
        <w:t xml:space="preserve">, dans la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où</w:t>
      </w:r>
      <w:proofErr w:type="spellEnd"/>
      <w:r w:rsidRPr="00A57B84">
        <w:t xml:space="preserve">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impossible de modifier les </w:t>
      </w:r>
      <w:proofErr w:type="spellStart"/>
      <w:r w:rsidRPr="00A57B84">
        <w:t>caractéristiques</w:t>
      </w:r>
      <w:proofErr w:type="spellEnd"/>
      <w:r w:rsidRPr="00A57B84">
        <w:t xml:space="preserve"> </w:t>
      </w:r>
      <w:proofErr w:type="spellStart"/>
      <w:r w:rsidRPr="00A57B84">
        <w:t>d'assignations</w:t>
      </w:r>
      <w:proofErr w:type="spellEnd"/>
      <w:r w:rsidRPr="00A57B84">
        <w:t xml:space="preserve"> figurant déjà dans la </w:t>
      </w:r>
      <w:proofErr w:type="spellStart"/>
      <w:r w:rsidRPr="00A57B84">
        <w:t>Liste</w:t>
      </w:r>
      <w:proofErr w:type="spellEnd"/>
      <w:r w:rsidRPr="00A57B84">
        <w:t xml:space="preserve"> et de </w:t>
      </w:r>
      <w:proofErr w:type="spellStart"/>
      <w:r w:rsidRPr="00A57B84">
        <w:t>maintenir</w:t>
      </w:r>
      <w:proofErr w:type="spellEnd"/>
      <w:r w:rsidRPr="00A57B84">
        <w:t xml:space="preserve"> la date de protection </w:t>
      </w:r>
      <w:proofErr w:type="spellStart"/>
      <w:r w:rsidRPr="00A57B84">
        <w:t>initiale</w:t>
      </w:r>
      <w:proofErr w:type="spellEnd"/>
      <w:r w:rsidRPr="00A57B84">
        <w:t xml:space="preserve"> (dans le plan pour le SRS, on </w:t>
      </w:r>
      <w:proofErr w:type="spellStart"/>
      <w:r w:rsidRPr="00A57B84">
        <w:t>utilise</w:t>
      </w:r>
      <w:proofErr w:type="spellEnd"/>
      <w:r w:rsidRPr="00A57B84">
        <w:t xml:space="preserve"> les </w:t>
      </w:r>
      <w:proofErr w:type="spellStart"/>
      <w:r w:rsidRPr="00A57B84">
        <w:t>mêmes</w:t>
      </w:r>
      <w:proofErr w:type="spellEnd"/>
      <w:r w:rsidRPr="00A57B84">
        <w:t xml:space="preserve"> </w:t>
      </w:r>
      <w:proofErr w:type="spellStart"/>
      <w:r w:rsidRPr="00A57B84">
        <w:t>valeurs</w:t>
      </w:r>
      <w:proofErr w:type="spellEnd"/>
      <w:r w:rsidRPr="00A57B84">
        <w:t xml:space="preserve"> pour les analyses de </w:t>
      </w:r>
      <w:proofErr w:type="spellStart"/>
      <w:r w:rsidRPr="00A57B84">
        <w:t>brouillage</w:t>
      </w:r>
      <w:proofErr w:type="spellEnd"/>
      <w:r w:rsidRPr="00A57B84">
        <w:t xml:space="preserve"> et de </w:t>
      </w:r>
      <w:proofErr w:type="spellStart"/>
      <w:r w:rsidRPr="00A57B84">
        <w:t>sensibilité</w:t>
      </w:r>
      <w:proofErr w:type="spellEnd"/>
      <w:r w:rsidRPr="00A57B84">
        <w:t xml:space="preserve">; les modifications </w:t>
      </w:r>
      <w:proofErr w:type="spellStart"/>
      <w:r w:rsidRPr="00A57B84">
        <w:t>apportées</w:t>
      </w:r>
      <w:proofErr w:type="spellEnd"/>
      <w:r w:rsidRPr="00A57B84">
        <w:t xml:space="preserve"> au </w:t>
      </w:r>
      <w:proofErr w:type="spellStart"/>
      <w:r w:rsidRPr="00A57B84">
        <w:t>niveau</w:t>
      </w:r>
      <w:proofErr w:type="spellEnd"/>
      <w:r w:rsidRPr="00A57B84">
        <w:t xml:space="preserve"> de puissance </w:t>
      </w:r>
      <w:proofErr w:type="spellStart"/>
      <w:r w:rsidRPr="00A57B84">
        <w:t>ou</w:t>
      </w:r>
      <w:proofErr w:type="spellEnd"/>
      <w:r w:rsidRPr="00A57B84">
        <w:t xml:space="preserve"> au gain </w:t>
      </w:r>
      <w:proofErr w:type="spellStart"/>
      <w:r w:rsidRPr="00A57B84">
        <w:t>d'antenne</w:t>
      </w:r>
      <w:proofErr w:type="spellEnd"/>
      <w:r w:rsidRPr="00A57B84">
        <w:t xml:space="preserve"> </w:t>
      </w:r>
      <w:proofErr w:type="spellStart"/>
      <w:r w:rsidRPr="00A57B84">
        <w:t>supposent</w:t>
      </w:r>
      <w:proofErr w:type="spellEnd"/>
      <w:r w:rsidRPr="00A57B84">
        <w:t xml:space="preserve"> </w:t>
      </w:r>
      <w:proofErr w:type="spellStart"/>
      <w:r w:rsidRPr="00A57B84">
        <w:t>dès</w:t>
      </w:r>
      <w:proofErr w:type="spellEnd"/>
      <w:r w:rsidRPr="00A57B84">
        <w:t xml:space="preserve"> </w:t>
      </w:r>
      <w:proofErr w:type="spellStart"/>
      <w:r w:rsidRPr="00A57B84">
        <w:t>lors</w:t>
      </w:r>
      <w:proofErr w:type="spellEnd"/>
      <w:r w:rsidRPr="00A57B84">
        <w:t xml:space="preserve"> des modifications de la puissance de </w:t>
      </w:r>
      <w:proofErr w:type="spellStart"/>
      <w:r w:rsidRPr="00A57B84">
        <w:t>brouillage</w:t>
      </w:r>
      <w:proofErr w:type="spellEnd"/>
      <w:r w:rsidRPr="00A57B84">
        <w:t xml:space="preserve"> et de la </w:t>
      </w:r>
      <w:proofErr w:type="spellStart"/>
      <w:r w:rsidRPr="00A57B84">
        <w:t>sensibilité</w:t>
      </w:r>
      <w:proofErr w:type="spellEnd"/>
      <w:r w:rsidRPr="00A57B84">
        <w:t>).</w:t>
      </w:r>
      <w:bookmarkStart w:id="46" w:name="lt_pId179"/>
      <w:bookmarkEnd w:id="45"/>
      <w:r w:rsidRPr="00A57B84">
        <w:t xml:space="preserve"> </w:t>
      </w:r>
      <w:proofErr w:type="spellStart"/>
      <w:r w:rsidRPr="00A57B84">
        <w:t>S'agissant</w:t>
      </w:r>
      <w:proofErr w:type="spellEnd"/>
      <w:r w:rsidRPr="00A57B84">
        <w:t xml:space="preserve"> de la proposition </w:t>
      </w:r>
      <w:proofErr w:type="spellStart"/>
      <w:r w:rsidRPr="00A57B84">
        <w:t>formulée</w:t>
      </w:r>
      <w:proofErr w:type="spellEnd"/>
      <w:r w:rsidRPr="00A57B84">
        <w:t xml:space="preserve"> au § 8a),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serait</w:t>
      </w:r>
      <w:proofErr w:type="spellEnd"/>
      <w:r w:rsidRPr="00A57B84">
        <w:t xml:space="preserve"> </w:t>
      </w:r>
      <w:proofErr w:type="spellStart"/>
      <w:r w:rsidRPr="00A57B84">
        <w:t>préférable</w:t>
      </w:r>
      <w:proofErr w:type="spellEnd"/>
      <w:r w:rsidRPr="00A57B84">
        <w:t xml:space="preserve"> de </w:t>
      </w:r>
      <w:proofErr w:type="spellStart"/>
      <w:r w:rsidRPr="00A57B84">
        <w:t>vérifier</w:t>
      </w:r>
      <w:proofErr w:type="spellEnd"/>
      <w:r w:rsidRPr="00A57B84">
        <w:t xml:space="preserve"> la situation après le 21 </w:t>
      </w:r>
      <w:proofErr w:type="spellStart"/>
      <w:r w:rsidRPr="00A57B84">
        <w:t>mai</w:t>
      </w:r>
      <w:proofErr w:type="spellEnd"/>
      <w:r w:rsidRPr="00A57B84">
        <w:t xml:space="preserve"> 2020 et de </w:t>
      </w:r>
      <w:proofErr w:type="spellStart"/>
      <w:r w:rsidRPr="00A57B84">
        <w:t>procéder</w:t>
      </w:r>
      <w:proofErr w:type="spellEnd"/>
      <w:r w:rsidRPr="00A57B84">
        <w:t xml:space="preserve">, </w:t>
      </w:r>
      <w:r>
        <w:t xml:space="preserve">à la </w:t>
      </w:r>
      <w:proofErr w:type="spellStart"/>
      <w:r>
        <w:t>réunion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</w:t>
      </w:r>
      <w:r w:rsidRPr="00A57B84">
        <w:t xml:space="preserve">en </w:t>
      </w:r>
      <w:proofErr w:type="spellStart"/>
      <w:r w:rsidRPr="00A57B84">
        <w:t>juillet</w:t>
      </w:r>
      <w:proofErr w:type="spellEnd"/>
      <w:r w:rsidRPr="00A57B84">
        <w:t xml:space="preserve"> 2020, à un premier </w:t>
      </w:r>
      <w:proofErr w:type="spellStart"/>
      <w:r w:rsidRPr="00A57B84">
        <w:t>examen</w:t>
      </w:r>
      <w:proofErr w:type="spellEnd"/>
      <w:r w:rsidRPr="00A57B84">
        <w:t xml:space="preserve"> des </w:t>
      </w:r>
      <w:proofErr w:type="spellStart"/>
      <w:r w:rsidRPr="00A57B84">
        <w:t>mesures</w:t>
      </w:r>
      <w:proofErr w:type="spellEnd"/>
      <w:r w:rsidRPr="00A57B84">
        <w:t xml:space="preserve"> qui </w:t>
      </w:r>
      <w:proofErr w:type="spellStart"/>
      <w:r w:rsidRPr="00A57B84">
        <w:lastRenderedPageBreak/>
        <w:t>pourraient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prises</w:t>
      </w:r>
      <w:proofErr w:type="spellEnd"/>
      <w:r w:rsidRPr="00A57B84">
        <w:t xml:space="preserve">. Il </w:t>
      </w:r>
      <w:proofErr w:type="spellStart"/>
      <w:r w:rsidRPr="00A57B84">
        <w:t>n'y</w:t>
      </w:r>
      <w:proofErr w:type="spellEnd"/>
      <w:r w:rsidRPr="00A57B84">
        <w:t xml:space="preserve"> a pas </w:t>
      </w:r>
      <w:proofErr w:type="spellStart"/>
      <w:r w:rsidRPr="00A57B84">
        <w:t>d'urgence</w:t>
      </w:r>
      <w:proofErr w:type="spellEnd"/>
      <w:r w:rsidRPr="00A57B84">
        <w:t xml:space="preserve">, </w:t>
      </w:r>
      <w:proofErr w:type="spellStart"/>
      <w:r w:rsidRPr="00A57B84">
        <w:t>étant</w:t>
      </w:r>
      <w:proofErr w:type="spellEnd"/>
      <w:r w:rsidRPr="00A57B84">
        <w:t xml:space="preserve"> </w:t>
      </w:r>
      <w:proofErr w:type="spellStart"/>
      <w:r w:rsidRPr="00A57B84">
        <w:t>donné</w:t>
      </w:r>
      <w:proofErr w:type="spellEnd"/>
      <w:r w:rsidRPr="00A57B84">
        <w:t xml:space="preserve"> que le Bureau ne </w:t>
      </w:r>
      <w:proofErr w:type="spellStart"/>
      <w:r w:rsidRPr="00A57B84">
        <w:t>commencera</w:t>
      </w:r>
      <w:proofErr w:type="spellEnd"/>
      <w:r w:rsidRPr="00A57B84">
        <w:t xml:space="preserve"> pas à </w:t>
      </w:r>
      <w:proofErr w:type="spellStart"/>
      <w:r w:rsidRPr="00A57B84">
        <w:t>traiter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</w:t>
      </w:r>
      <w:proofErr w:type="spellStart"/>
      <w:r w:rsidRPr="00A57B84">
        <w:t>avant</w:t>
      </w:r>
      <w:proofErr w:type="spellEnd"/>
      <w:r w:rsidRPr="00A57B84">
        <w:t xml:space="preserve"> </w:t>
      </w:r>
      <w:proofErr w:type="spellStart"/>
      <w:r w:rsidRPr="00A57B84">
        <w:t>juillet</w:t>
      </w:r>
      <w:proofErr w:type="spellEnd"/>
      <w:r w:rsidRPr="00A57B84">
        <w:t xml:space="preserve"> 2020.</w:t>
      </w:r>
      <w:bookmarkEnd w:id="46"/>
    </w:p>
    <w:p w14:paraId="387542D8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4.17</w:t>
      </w:r>
      <w:r w:rsidRPr="00A57B84">
        <w:rPr>
          <w:bCs/>
        </w:rPr>
        <w:tab/>
      </w:r>
      <w:bookmarkStart w:id="47" w:name="lt_pId182"/>
      <w:r w:rsidRPr="00A57B84">
        <w:rPr>
          <w:b/>
        </w:rPr>
        <w:t>M. Hoan</w:t>
      </w:r>
      <w:r w:rsidRPr="00A57B84">
        <w:t xml:space="preserve">, après </w:t>
      </w:r>
      <w:proofErr w:type="spellStart"/>
      <w:r w:rsidRPr="00A57B84">
        <w:t>avoir</w:t>
      </w:r>
      <w:proofErr w:type="spellEnd"/>
      <w:r w:rsidRPr="00A57B84">
        <w:t xml:space="preserve"> </w:t>
      </w:r>
      <w:proofErr w:type="spellStart"/>
      <w:r w:rsidRPr="00A57B84">
        <w:t>rappelé</w:t>
      </w:r>
      <w:proofErr w:type="spellEnd"/>
      <w:r w:rsidRPr="00A57B84">
        <w:t xml:space="preserve"> que </w:t>
      </w:r>
      <w:proofErr w:type="spellStart"/>
      <w:r w:rsidRPr="00A57B84">
        <w:t>l'objectif</w:t>
      </w:r>
      <w:proofErr w:type="spellEnd"/>
      <w:r w:rsidRPr="00A57B84">
        <w:t xml:space="preserve"> principal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est</w:t>
      </w:r>
      <w:proofErr w:type="spellEnd"/>
      <w:r w:rsidRPr="00A57B84">
        <w:t xml:space="preserve"> de </w:t>
      </w:r>
      <w:proofErr w:type="spellStart"/>
      <w:r w:rsidRPr="00A57B84">
        <w:t>permettre</w:t>
      </w:r>
      <w:proofErr w:type="spellEnd"/>
      <w:r w:rsidRPr="00A57B84">
        <w:t xml:space="preserve"> aux administrations </w:t>
      </w:r>
      <w:proofErr w:type="spellStart"/>
      <w:r w:rsidRPr="00A57B84">
        <w:t>d'améliorer</w:t>
      </w:r>
      <w:proofErr w:type="spellEnd"/>
      <w:r w:rsidRPr="00A57B84">
        <w:t xml:space="preserve"> la situation de </w:t>
      </w:r>
      <w:proofErr w:type="spellStart"/>
      <w:r w:rsidRPr="00A57B84">
        <w:t>leurs</w:t>
      </w:r>
      <w:proofErr w:type="spellEnd"/>
      <w:r w:rsidRPr="00A57B84">
        <w:t xml:space="preserve"> assignations figurant dans le Plan, </w:t>
      </w:r>
      <w:proofErr w:type="spellStart"/>
      <w:r w:rsidRPr="00A57B84">
        <w:t>souscrit</w:t>
      </w:r>
      <w:proofErr w:type="spellEnd"/>
      <w:r w:rsidRPr="00A57B84">
        <w:t xml:space="preserve"> aux propositions </w:t>
      </w:r>
      <w:proofErr w:type="spellStart"/>
      <w:r w:rsidRPr="00A57B84">
        <w:t>formulées</w:t>
      </w:r>
      <w:proofErr w:type="spellEnd"/>
      <w:r w:rsidRPr="00A57B84">
        <w:t xml:space="preserve"> aux § 8c) et d).</w:t>
      </w:r>
      <w:bookmarkEnd w:id="47"/>
    </w:p>
    <w:p w14:paraId="52EBE607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4.18</w:t>
      </w:r>
      <w:r w:rsidRPr="00A57B84">
        <w:rPr>
          <w:bCs/>
        </w:rPr>
        <w:tab/>
      </w:r>
      <w:bookmarkStart w:id="48" w:name="lt_pId184"/>
      <w:r w:rsidRPr="00A57B84">
        <w:rPr>
          <w:b/>
        </w:rPr>
        <w:t>M. Hashimoto</w:t>
      </w:r>
      <w:r w:rsidRPr="00A57B84">
        <w:t xml:space="preserve"> partage </w:t>
      </w:r>
      <w:proofErr w:type="spellStart"/>
      <w:r w:rsidRPr="00A57B84">
        <w:t>l'avis</w:t>
      </w:r>
      <w:proofErr w:type="spellEnd"/>
      <w:r w:rsidRPr="00A57B84">
        <w:t xml:space="preserve"> du Bureau </w:t>
      </w:r>
      <w:proofErr w:type="spellStart"/>
      <w:r w:rsidRPr="00A57B84">
        <w:t>selon</w:t>
      </w:r>
      <w:proofErr w:type="spellEnd"/>
      <w:r w:rsidRPr="00A57B84">
        <w:t xml:space="preserve"> </w:t>
      </w:r>
      <w:proofErr w:type="spellStart"/>
      <w:r w:rsidRPr="00A57B84">
        <w:t>lequel</w:t>
      </w:r>
      <w:proofErr w:type="spellEnd"/>
      <w:r w:rsidRPr="00A57B84">
        <w:t xml:space="preserve">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vaudrait</w:t>
      </w:r>
      <w:proofErr w:type="spellEnd"/>
      <w:r w:rsidRPr="00A57B84">
        <w:t xml:space="preserve"> </w:t>
      </w:r>
      <w:proofErr w:type="spellStart"/>
      <w:r w:rsidRPr="00A57B84">
        <w:t>mieux</w:t>
      </w:r>
      <w:proofErr w:type="spellEnd"/>
      <w:r w:rsidRPr="00A57B84">
        <w:t xml:space="preserve"> </w:t>
      </w:r>
      <w:proofErr w:type="spellStart"/>
      <w:r w:rsidRPr="00A57B84">
        <w:t>attendre</w:t>
      </w:r>
      <w:proofErr w:type="spellEnd"/>
      <w:r w:rsidRPr="00A57B84">
        <w:t xml:space="preserve"> que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aient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reçues, </w:t>
      </w:r>
      <w:proofErr w:type="spellStart"/>
      <w:r w:rsidRPr="00A57B84">
        <w:t>avant</w:t>
      </w:r>
      <w:proofErr w:type="spellEnd"/>
      <w:r w:rsidRPr="00A57B84">
        <w:t xml:space="preserve"> </w:t>
      </w:r>
      <w:proofErr w:type="spellStart"/>
      <w:r w:rsidRPr="00A57B84">
        <w:t>d'étudier</w:t>
      </w:r>
      <w:proofErr w:type="spellEnd"/>
      <w:r w:rsidRPr="00A57B84">
        <w:t xml:space="preserve"> les incidences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et de prendre des </w:t>
      </w:r>
      <w:proofErr w:type="spellStart"/>
      <w:r w:rsidRPr="00A57B84">
        <w:t>mesures</w:t>
      </w:r>
      <w:proofErr w:type="spellEnd"/>
      <w:r w:rsidRPr="00A57B84">
        <w:t xml:space="preserve"> dans le </w:t>
      </w:r>
      <w:proofErr w:type="spellStart"/>
      <w:r w:rsidRPr="00A57B84">
        <w:t>sens</w:t>
      </w:r>
      <w:proofErr w:type="spellEnd"/>
      <w:r w:rsidRPr="00A57B84">
        <w:t xml:space="preserve"> de la proposition </w:t>
      </w:r>
      <w:proofErr w:type="spellStart"/>
      <w:r w:rsidRPr="00A57B84">
        <w:t>faite</w:t>
      </w:r>
      <w:proofErr w:type="spellEnd"/>
      <w:r w:rsidRPr="00A57B84">
        <w:t xml:space="preserve"> au § 8a).</w:t>
      </w:r>
      <w:bookmarkEnd w:id="48"/>
      <w:r w:rsidRPr="00A57B84">
        <w:t xml:space="preserve"> </w:t>
      </w:r>
      <w:proofErr w:type="spellStart"/>
      <w:r w:rsidRPr="00A57B84">
        <w:t>L'orateur</w:t>
      </w:r>
      <w:proofErr w:type="spellEnd"/>
      <w:r w:rsidRPr="00A57B84">
        <w:t xml:space="preserve"> </w:t>
      </w:r>
      <w:proofErr w:type="spellStart"/>
      <w:r w:rsidRPr="00A57B84">
        <w:t>approuve</w:t>
      </w:r>
      <w:proofErr w:type="spellEnd"/>
      <w:r w:rsidRPr="00A57B84">
        <w:t xml:space="preserve"> les propositions </w:t>
      </w:r>
      <w:proofErr w:type="spellStart"/>
      <w:r w:rsidRPr="00A57B84">
        <w:t>reproduites</w:t>
      </w:r>
      <w:proofErr w:type="spellEnd"/>
      <w:r w:rsidRPr="00A57B84">
        <w:t xml:space="preserve"> aux </w:t>
      </w:r>
      <w:bookmarkStart w:id="49" w:name="lt_pId185"/>
      <w:r w:rsidRPr="00A57B84">
        <w:t>§ 8c) et d).</w:t>
      </w:r>
      <w:bookmarkEnd w:id="49"/>
    </w:p>
    <w:p w14:paraId="3EE48085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4.19</w:t>
      </w:r>
      <w:r w:rsidRPr="00A57B84">
        <w:rPr>
          <w:bCs/>
        </w:rPr>
        <w:tab/>
      </w:r>
      <w:bookmarkStart w:id="50" w:name="lt_pId187"/>
      <w:r w:rsidRPr="00A57B84">
        <w:rPr>
          <w:b/>
        </w:rPr>
        <w:t>M. Varlamov</w:t>
      </w:r>
      <w:r w:rsidRPr="00A57B84">
        <w:t xml:space="preserve"> fait observer, </w:t>
      </w:r>
      <w:proofErr w:type="spellStart"/>
      <w:r w:rsidRPr="00A57B84">
        <w:t>compte</w:t>
      </w:r>
      <w:proofErr w:type="spellEnd"/>
      <w:r w:rsidRPr="00A57B84">
        <w:t xml:space="preserve"> </w:t>
      </w:r>
      <w:proofErr w:type="spellStart"/>
      <w:r w:rsidRPr="00A57B84">
        <w:t>tenu</w:t>
      </w:r>
      <w:proofErr w:type="spellEnd"/>
      <w:r w:rsidRPr="00A57B84">
        <w:t xml:space="preserve"> des </w:t>
      </w:r>
      <w:proofErr w:type="spellStart"/>
      <w:r w:rsidRPr="00A57B84">
        <w:t>difficultés</w:t>
      </w:r>
      <w:proofErr w:type="spellEnd"/>
      <w:r w:rsidRPr="00A57B84">
        <w:t xml:space="preserve"> qui </w:t>
      </w:r>
      <w:proofErr w:type="spellStart"/>
      <w:r w:rsidRPr="00A57B84">
        <w:t>surgissent</w:t>
      </w:r>
      <w:proofErr w:type="spellEnd"/>
      <w:r w:rsidRPr="00A57B84">
        <w:t xml:space="preserve"> </w:t>
      </w:r>
      <w:proofErr w:type="spellStart"/>
      <w:r w:rsidRPr="00A57B84">
        <w:t>lorsque</w:t>
      </w:r>
      <w:proofErr w:type="spellEnd"/>
      <w:r w:rsidRPr="00A57B84">
        <w:t xml:space="preserve"> la situation de </w:t>
      </w:r>
      <w:proofErr w:type="spellStart"/>
      <w:r w:rsidRPr="00A57B84">
        <w:t>référence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bloquée</w:t>
      </w:r>
      <w:proofErr w:type="spellEnd"/>
      <w:r w:rsidRPr="00A57B84">
        <w:t xml:space="preserve">,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favorable à la proposition du Bureau </w:t>
      </w:r>
      <w:proofErr w:type="spellStart"/>
      <w:r w:rsidRPr="00A57B84">
        <w:t>visant</w:t>
      </w:r>
      <w:proofErr w:type="spellEnd"/>
      <w:r w:rsidRPr="00A57B84">
        <w:t xml:space="preserve"> à </w:t>
      </w:r>
      <w:proofErr w:type="spellStart"/>
      <w:r w:rsidRPr="00A57B84">
        <w:t>procéder</w:t>
      </w:r>
      <w:proofErr w:type="spellEnd"/>
      <w:r w:rsidRPr="00A57B84">
        <w:t xml:space="preserve"> à un </w:t>
      </w:r>
      <w:proofErr w:type="spellStart"/>
      <w:r w:rsidRPr="00A57B84">
        <w:t>examen</w:t>
      </w:r>
      <w:proofErr w:type="spellEnd"/>
      <w:r w:rsidRPr="00A57B84">
        <w:t xml:space="preserve"> </w:t>
      </w:r>
      <w:proofErr w:type="spellStart"/>
      <w:r w:rsidRPr="00A57B84">
        <w:t>détaillé</w:t>
      </w:r>
      <w:proofErr w:type="spellEnd"/>
      <w:r w:rsidRPr="00A57B84">
        <w:t xml:space="preserve"> après le 21 </w:t>
      </w:r>
      <w:proofErr w:type="spellStart"/>
      <w:r w:rsidRPr="00A57B84">
        <w:t>mai</w:t>
      </w:r>
      <w:proofErr w:type="spellEnd"/>
      <w:r w:rsidRPr="00A57B84">
        <w:t xml:space="preserve"> 2020 et à prendre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décision</w:t>
      </w:r>
      <w:proofErr w:type="spellEnd"/>
      <w:r w:rsidRPr="00A57B84">
        <w:t xml:space="preserve"> sur la </w:t>
      </w:r>
      <w:proofErr w:type="spellStart"/>
      <w:r w:rsidRPr="00A57B84">
        <w:t>marche</w:t>
      </w:r>
      <w:proofErr w:type="spellEnd"/>
      <w:r w:rsidRPr="00A57B84">
        <w:t xml:space="preserve"> à </w:t>
      </w:r>
      <w:proofErr w:type="spellStart"/>
      <w:r w:rsidRPr="00A57B84">
        <w:t>suivre</w:t>
      </w:r>
      <w:proofErr w:type="spellEnd"/>
      <w:r w:rsidRPr="00A57B84">
        <w:t xml:space="preserve"> en </w:t>
      </w:r>
      <w:proofErr w:type="spellStart"/>
      <w:r w:rsidRPr="00A57B84">
        <w:t>fonction</w:t>
      </w:r>
      <w:proofErr w:type="spellEnd"/>
      <w:r w:rsidRPr="00A57B84">
        <w:t xml:space="preserve"> des </w:t>
      </w:r>
      <w:proofErr w:type="spellStart"/>
      <w:r w:rsidRPr="00A57B84">
        <w:t>résultats</w:t>
      </w:r>
      <w:proofErr w:type="spellEnd"/>
      <w:r w:rsidRPr="00A57B84">
        <w:t xml:space="preserve">. Il </w:t>
      </w:r>
      <w:proofErr w:type="spellStart"/>
      <w:r w:rsidRPr="00A57B84">
        <w:t>faut</w:t>
      </w:r>
      <w:proofErr w:type="spellEnd"/>
      <w:r w:rsidRPr="00A57B84">
        <w:t xml:space="preserve"> </w:t>
      </w:r>
      <w:proofErr w:type="spellStart"/>
      <w:r w:rsidRPr="00A57B84">
        <w:t>garder</w:t>
      </w:r>
      <w:proofErr w:type="spellEnd"/>
      <w:r w:rsidRPr="00A57B84">
        <w:t xml:space="preserve"> à </w:t>
      </w:r>
      <w:proofErr w:type="spellStart"/>
      <w:r w:rsidRPr="00A57B84">
        <w:t>l'esprit</w:t>
      </w:r>
      <w:proofErr w:type="spellEnd"/>
      <w:r w:rsidRPr="00A57B84">
        <w:t xml:space="preserve"> que des </w:t>
      </w:r>
      <w:proofErr w:type="spellStart"/>
      <w:r w:rsidRPr="00A57B84">
        <w:t>incompatibilités</w:t>
      </w:r>
      <w:proofErr w:type="spellEnd"/>
      <w:r w:rsidRPr="00A57B84">
        <w:t xml:space="preserve"> entre les</w:t>
      </w:r>
      <w:bookmarkStart w:id="51" w:name="lt_pId188"/>
      <w:bookmarkEnd w:id="50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signifieraient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faudrait</w:t>
      </w:r>
      <w:proofErr w:type="spellEnd"/>
      <w:r w:rsidRPr="00A57B84">
        <w:t xml:space="preserve"> modifier les fiches de notification et fixer la date de protection au 21 </w:t>
      </w:r>
      <w:proofErr w:type="spellStart"/>
      <w:r w:rsidRPr="00A57B84">
        <w:t>mai</w:t>
      </w:r>
      <w:proofErr w:type="spellEnd"/>
      <w:r w:rsidRPr="00A57B84">
        <w:t xml:space="preserve"> </w:t>
      </w:r>
      <w:proofErr w:type="spellStart"/>
      <w:r w:rsidRPr="00A57B84">
        <w:t>ou</w:t>
      </w:r>
      <w:proofErr w:type="spellEnd"/>
      <w:r w:rsidRPr="00A57B84">
        <w:t xml:space="preserve"> à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autre</w:t>
      </w:r>
      <w:proofErr w:type="spellEnd"/>
      <w:r w:rsidRPr="00A57B84">
        <w:t xml:space="preserve"> date</w:t>
      </w:r>
      <w:bookmarkEnd w:id="51"/>
      <w:r w:rsidRPr="00A57B84">
        <w:t>.</w:t>
      </w:r>
    </w:p>
    <w:p w14:paraId="5F235052" w14:textId="77777777" w:rsidR="009A3A6B" w:rsidRPr="00A57B84" w:rsidRDefault="009A3A6B" w:rsidP="00C272CC">
      <w:pPr>
        <w:spacing w:line="240" w:lineRule="auto"/>
      </w:pPr>
      <w:r w:rsidRPr="00415695">
        <w:rPr>
          <w:bCs/>
          <w:lang w:val="fr-CH"/>
        </w:rPr>
        <w:t>4.20</w:t>
      </w:r>
      <w:r w:rsidRPr="00415695">
        <w:rPr>
          <w:bCs/>
          <w:lang w:val="fr-CH"/>
        </w:rPr>
        <w:tab/>
      </w:r>
      <w:bookmarkStart w:id="52" w:name="lt_pId190"/>
      <w:r w:rsidRPr="00415695">
        <w:rPr>
          <w:b/>
          <w:lang w:val="fr-CH"/>
        </w:rPr>
        <w:t>Mme Jeanty</w:t>
      </w:r>
      <w:r w:rsidRPr="00415695">
        <w:rPr>
          <w:lang w:val="fr-CH"/>
        </w:rPr>
        <w:t xml:space="preserve"> souscrit aux mesures indiquées au</w:t>
      </w:r>
      <w:r>
        <w:rPr>
          <w:lang w:val="fr-CH"/>
        </w:rPr>
        <w:t xml:space="preserve">x </w:t>
      </w:r>
      <w:r w:rsidRPr="00415695">
        <w:rPr>
          <w:lang w:val="fr-CH"/>
        </w:rPr>
        <w:t>§</w:t>
      </w:r>
      <w:r>
        <w:rPr>
          <w:lang w:val="fr-CH"/>
        </w:rPr>
        <w:t> </w:t>
      </w:r>
      <w:r w:rsidRPr="00415695">
        <w:rPr>
          <w:lang w:val="fr-CH"/>
        </w:rPr>
        <w:t>8c)</w:t>
      </w:r>
      <w:r>
        <w:rPr>
          <w:lang w:val="fr-CH"/>
        </w:rPr>
        <w:t xml:space="preserve"> et </w:t>
      </w:r>
      <w:r w:rsidRPr="00415695">
        <w:rPr>
          <w:lang w:val="fr-CH"/>
        </w:rPr>
        <w:t>d). Elle estime qu</w:t>
      </w:r>
      <w:r>
        <w:rPr>
          <w:lang w:val="fr-CH"/>
        </w:rPr>
        <w:t>'</w:t>
      </w:r>
      <w:r w:rsidRPr="00415695">
        <w:rPr>
          <w:lang w:val="fr-CH"/>
        </w:rPr>
        <w:t>il est sans nul doute utile de demander aux administrations de tout mettre en œuvre</w:t>
      </w:r>
      <w:r>
        <w:rPr>
          <w:lang w:val="fr-CH"/>
        </w:rPr>
        <w:t xml:space="preserve"> à cet égard</w:t>
      </w:r>
      <w:r w:rsidRPr="00415695">
        <w:rPr>
          <w:lang w:val="fr-CH"/>
        </w:rPr>
        <w:t>, mais</w:t>
      </w:r>
      <w:r>
        <w:rPr>
          <w:lang w:val="fr-CH"/>
        </w:rPr>
        <w:t xml:space="preserve"> relève que ces mesures ne sont pas obligatoires conformément à la </w:t>
      </w:r>
      <w:r w:rsidRPr="00415695">
        <w:rPr>
          <w:lang w:val="fr-CH"/>
        </w:rPr>
        <w:t>Résolution 559</w:t>
      </w:r>
      <w:bookmarkEnd w:id="52"/>
      <w:r w:rsidRPr="00415695">
        <w:rPr>
          <w:lang w:val="fr-CH"/>
        </w:rPr>
        <w:t xml:space="preserve">. </w:t>
      </w:r>
      <w:bookmarkStart w:id="53" w:name="lt_pId191"/>
      <w:r w:rsidRPr="00A57B84">
        <w:t xml:space="preserve">Elle </w:t>
      </w:r>
      <w:proofErr w:type="spellStart"/>
      <w:r w:rsidRPr="00A57B84">
        <w:t>estime</w:t>
      </w:r>
      <w:proofErr w:type="spellEnd"/>
      <w:r w:rsidRPr="00A57B84">
        <w:t xml:space="preserve">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faut</w:t>
      </w:r>
      <w:proofErr w:type="spellEnd"/>
      <w:r w:rsidRPr="00A57B84">
        <w:t xml:space="preserve"> </w:t>
      </w:r>
      <w:proofErr w:type="spellStart"/>
      <w:r w:rsidRPr="00A57B84">
        <w:t>attendre</w:t>
      </w:r>
      <w:proofErr w:type="spellEnd"/>
      <w:r w:rsidRPr="00A57B84">
        <w:t xml:space="preserve"> </w:t>
      </w:r>
      <w:proofErr w:type="spellStart"/>
      <w:r w:rsidRPr="00A57B84">
        <w:t>juillet</w:t>
      </w:r>
      <w:proofErr w:type="spellEnd"/>
      <w:r w:rsidRPr="00A57B84">
        <w:t xml:space="preserve"> 2020 </w:t>
      </w:r>
      <w:proofErr w:type="spellStart"/>
      <w:r w:rsidRPr="00A57B84">
        <w:t>avant</w:t>
      </w:r>
      <w:proofErr w:type="spellEnd"/>
      <w:r w:rsidRPr="00A57B84">
        <w:t xml:space="preserve"> de donner suite à la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formulée</w:t>
      </w:r>
      <w:proofErr w:type="spellEnd"/>
      <w:r w:rsidRPr="00A57B84">
        <w:t xml:space="preserve"> au § 8a) et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n'est</w:t>
      </w:r>
      <w:proofErr w:type="spellEnd"/>
      <w:r w:rsidRPr="00A57B84">
        <w:t xml:space="preserve"> pas possible de modifier les assignations </w:t>
      </w:r>
      <w:proofErr w:type="spellStart"/>
      <w:r w:rsidRPr="00A57B84">
        <w:t>conformément</w:t>
      </w:r>
      <w:proofErr w:type="spellEnd"/>
      <w:r w:rsidRPr="00A57B84">
        <w:t xml:space="preserve"> à la proposition </w:t>
      </w:r>
      <w:proofErr w:type="spellStart"/>
      <w:r w:rsidRPr="00A57B84">
        <w:t>faite</w:t>
      </w:r>
      <w:proofErr w:type="spellEnd"/>
      <w:r w:rsidRPr="00A57B84">
        <w:t xml:space="preserve"> au § 8b).</w:t>
      </w:r>
      <w:bookmarkEnd w:id="53"/>
    </w:p>
    <w:p w14:paraId="68CD4A1B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4.21</w:t>
      </w:r>
      <w:r w:rsidRPr="00A57B84">
        <w:rPr>
          <w:bCs/>
        </w:rPr>
        <w:tab/>
      </w:r>
      <w:bookmarkStart w:id="54" w:name="lt_pId193"/>
      <w:r w:rsidRPr="00A57B84">
        <w:rPr>
          <w:b/>
        </w:rPr>
        <w:t>M. Henri,</w:t>
      </w:r>
      <w:r w:rsidRPr="00A57B84">
        <w:t xml:space="preserve"> </w:t>
      </w:r>
      <w:r w:rsidRPr="00A57B84">
        <w:rPr>
          <w:b/>
        </w:rPr>
        <w:t>M. Borjón</w:t>
      </w:r>
      <w:r w:rsidRPr="00A57B84">
        <w:t xml:space="preserve"> et </w:t>
      </w:r>
      <w:r w:rsidRPr="00A57B84">
        <w:rPr>
          <w:b/>
        </w:rPr>
        <w:t>M. Mchunu</w:t>
      </w:r>
      <w:r w:rsidRPr="00A57B84">
        <w:t xml:space="preserve"> </w:t>
      </w:r>
      <w:proofErr w:type="spellStart"/>
      <w:r w:rsidRPr="00A57B84">
        <w:t>indiquent</w:t>
      </w:r>
      <w:proofErr w:type="spellEnd"/>
      <w:r w:rsidRPr="00A57B84">
        <w:t xml:space="preserve"> </w:t>
      </w:r>
      <w:proofErr w:type="spellStart"/>
      <w:r w:rsidRPr="00A57B84">
        <w:t>qu'ils</w:t>
      </w:r>
      <w:proofErr w:type="spellEnd"/>
      <w:r w:rsidRPr="00A57B84">
        <w:t xml:space="preserve"> </w:t>
      </w:r>
      <w:proofErr w:type="spellStart"/>
      <w:r w:rsidRPr="00A57B84">
        <w:t>entérinent</w:t>
      </w:r>
      <w:proofErr w:type="spellEnd"/>
      <w:r w:rsidRPr="00A57B84">
        <w:t xml:space="preserve"> la proposition figurant aux §</w:t>
      </w:r>
      <w:r>
        <w:t> </w:t>
      </w:r>
      <w:r w:rsidRPr="00A57B84">
        <w:t>8c) et d).</w:t>
      </w:r>
      <w:bookmarkEnd w:id="54"/>
      <w:r w:rsidRPr="00A57B84">
        <w:t xml:space="preserve"> </w:t>
      </w:r>
      <w:bookmarkStart w:id="55" w:name="lt_pId194"/>
      <w:proofErr w:type="spellStart"/>
      <w:r w:rsidRPr="00A57B84">
        <w:rPr>
          <w:b/>
        </w:rPr>
        <w:t>Mme</w:t>
      </w:r>
      <w:proofErr w:type="spellEnd"/>
      <w:r w:rsidRPr="00A57B84">
        <w:rPr>
          <w:b/>
        </w:rPr>
        <w:t xml:space="preserve"> Hasanova </w:t>
      </w:r>
      <w:proofErr w:type="spellStart"/>
      <w:r w:rsidRPr="00A57B84">
        <w:t>estime</w:t>
      </w:r>
      <w:proofErr w:type="spellEnd"/>
      <w:r w:rsidRPr="00A57B84">
        <w:t xml:space="preserve"> </w:t>
      </w:r>
      <w:proofErr w:type="spellStart"/>
      <w:r w:rsidRPr="00A57B84">
        <w:t>elle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ne </w:t>
      </w:r>
      <w:proofErr w:type="spellStart"/>
      <w:r w:rsidRPr="00A57B84">
        <w:t>faut</w:t>
      </w:r>
      <w:proofErr w:type="spellEnd"/>
      <w:r w:rsidRPr="00A57B84">
        <w:t xml:space="preserve"> pas donner suite à la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formulée</w:t>
      </w:r>
      <w:proofErr w:type="spellEnd"/>
      <w:r w:rsidRPr="00A57B84">
        <w:t xml:space="preserve"> au § 8a) </w:t>
      </w:r>
      <w:proofErr w:type="spellStart"/>
      <w:r w:rsidRPr="00A57B84">
        <w:t>avant</w:t>
      </w:r>
      <w:proofErr w:type="spellEnd"/>
      <w:r w:rsidRPr="00A57B84">
        <w:t xml:space="preserve"> la 84ème 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, date à </w:t>
      </w:r>
      <w:proofErr w:type="spellStart"/>
      <w:r w:rsidRPr="00A57B84">
        <w:t>laquelle</w:t>
      </w:r>
      <w:proofErr w:type="spellEnd"/>
      <w:r w:rsidRPr="00A57B84">
        <w:t xml:space="preserve"> on aura </w:t>
      </w:r>
      <w:proofErr w:type="spellStart"/>
      <w:r w:rsidRPr="00A57B84">
        <w:t>une</w:t>
      </w:r>
      <w:proofErr w:type="spellEnd"/>
      <w:r w:rsidRPr="00A57B84">
        <w:t xml:space="preserve"> idée plus </w:t>
      </w:r>
      <w:proofErr w:type="spellStart"/>
      <w:r w:rsidRPr="00A57B84">
        <w:t>précise</w:t>
      </w:r>
      <w:proofErr w:type="spellEnd"/>
      <w:r w:rsidRPr="00A57B84">
        <w:t xml:space="preserve"> de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ainsi</w:t>
      </w:r>
      <w:proofErr w:type="spellEnd"/>
      <w:r w:rsidRPr="00A57B84">
        <w:t xml:space="preserve"> que des incidences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9A7A01">
        <w:t>Partie</w:t>
      </w:r>
      <w:proofErr w:type="spellEnd"/>
      <w:r w:rsidRPr="009A7A01">
        <w:t xml:space="preserve"> B</w:t>
      </w:r>
      <w:r w:rsidRPr="00A57B84">
        <w:t>.</w:t>
      </w:r>
      <w:bookmarkEnd w:id="55"/>
      <w:r w:rsidRPr="00A57B84">
        <w:t xml:space="preserve"> </w:t>
      </w:r>
      <w:bookmarkStart w:id="56" w:name="lt_pId195"/>
      <w:r w:rsidRPr="00A57B84">
        <w:rPr>
          <w:b/>
        </w:rPr>
        <w:t>M. Henri</w:t>
      </w:r>
      <w:r w:rsidRPr="00A57B84">
        <w:t xml:space="preserve"> </w:t>
      </w:r>
      <w:proofErr w:type="spellStart"/>
      <w:r w:rsidRPr="00A57B84">
        <w:t>approuve</w:t>
      </w:r>
      <w:proofErr w:type="spellEnd"/>
      <w:r w:rsidRPr="00A57B84">
        <w:t xml:space="preserve"> </w:t>
      </w:r>
      <w:proofErr w:type="spellStart"/>
      <w:r w:rsidRPr="00A57B84">
        <w:t>lui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</w:t>
      </w:r>
      <w:proofErr w:type="spellStart"/>
      <w:r w:rsidRPr="00A57B84">
        <w:t>l'analyse</w:t>
      </w:r>
      <w:proofErr w:type="spellEnd"/>
      <w:r w:rsidRPr="00A57B84">
        <w:t xml:space="preserve"> du Bureau </w:t>
      </w:r>
      <w:proofErr w:type="spellStart"/>
      <w:r w:rsidRPr="00A57B84">
        <w:t>rendant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</w:t>
      </w:r>
      <w:proofErr w:type="spellStart"/>
      <w:r w:rsidRPr="00A57B84">
        <w:t>difficultés</w:t>
      </w:r>
      <w:proofErr w:type="spellEnd"/>
      <w:r w:rsidRPr="00A57B84">
        <w:t xml:space="preserve"> </w:t>
      </w:r>
      <w:proofErr w:type="spellStart"/>
      <w:r w:rsidRPr="00A57B84">
        <w:t>liées</w:t>
      </w:r>
      <w:proofErr w:type="spellEnd"/>
      <w:r w:rsidRPr="00A57B84">
        <w:t xml:space="preserve"> à la mise en </w:t>
      </w:r>
      <w:proofErr w:type="spellStart"/>
      <w:r w:rsidRPr="00A57B84">
        <w:t>œuvre</w:t>
      </w:r>
      <w:proofErr w:type="spellEnd"/>
      <w:r w:rsidRPr="00A57B84">
        <w:t xml:space="preserve"> de la proposition </w:t>
      </w:r>
      <w:proofErr w:type="spellStart"/>
      <w:r w:rsidRPr="00A57B84">
        <w:t>présentée</w:t>
      </w:r>
      <w:proofErr w:type="spellEnd"/>
      <w:r w:rsidRPr="00A57B84">
        <w:t xml:space="preserve"> au § 8b).</w:t>
      </w:r>
      <w:bookmarkEnd w:id="56"/>
    </w:p>
    <w:p w14:paraId="26A0D25D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4.22</w:t>
      </w:r>
      <w:r w:rsidRPr="00A57B84">
        <w:rPr>
          <w:bCs/>
        </w:rPr>
        <w:tab/>
      </w:r>
      <w:bookmarkStart w:id="57" w:name="lt_pId197"/>
      <w:r w:rsidRPr="00A57B84">
        <w:rPr>
          <w:b/>
        </w:rPr>
        <w:t>M. Talib</w:t>
      </w:r>
      <w:r w:rsidRPr="00A57B84">
        <w:t xml:space="preserve"> se </w:t>
      </w:r>
      <w:proofErr w:type="spellStart"/>
      <w:r w:rsidRPr="00A57B84">
        <w:t>rallie</w:t>
      </w:r>
      <w:proofErr w:type="spellEnd"/>
      <w:r w:rsidRPr="00A57B84">
        <w:t xml:space="preserve"> aux conclusions et à la proposition figurant au § 9.2 du Document</w:t>
      </w:r>
      <w:r>
        <w:t> </w:t>
      </w:r>
      <w:r w:rsidRPr="00A57B84">
        <w:t>RRB20</w:t>
      </w:r>
      <w:r w:rsidRPr="00A57B84">
        <w:noBreakHyphen/>
        <w:t xml:space="preserve">1/6 et </w:t>
      </w:r>
      <w:proofErr w:type="spellStart"/>
      <w:r w:rsidRPr="00A57B84">
        <w:t>estime</w:t>
      </w:r>
      <w:proofErr w:type="spellEnd"/>
      <w:r w:rsidRPr="00A57B84">
        <w:t xml:space="preserve"> </w:t>
      </w:r>
      <w:proofErr w:type="spellStart"/>
      <w:r w:rsidRPr="00A57B84">
        <w:t>lui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que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devrait</w:t>
      </w:r>
      <w:proofErr w:type="spellEnd"/>
      <w:r w:rsidRPr="00A57B84">
        <w:t xml:space="preserve"> </w:t>
      </w:r>
      <w:proofErr w:type="spellStart"/>
      <w:r w:rsidRPr="00A57B84">
        <w:t>attendre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 </w:t>
      </w:r>
      <w:proofErr w:type="spellStart"/>
      <w:r w:rsidRPr="00A57B84">
        <w:t>avant</w:t>
      </w:r>
      <w:proofErr w:type="spellEnd"/>
      <w:r w:rsidRPr="00A57B84">
        <w:t xml:space="preserve"> de prendre des </w:t>
      </w:r>
      <w:proofErr w:type="spellStart"/>
      <w:r w:rsidRPr="00A57B84">
        <w:t>mesures</w:t>
      </w:r>
      <w:proofErr w:type="spellEnd"/>
      <w:r w:rsidRPr="00A57B84">
        <w:t xml:space="preserve"> dans le </w:t>
      </w:r>
      <w:proofErr w:type="spellStart"/>
      <w:r w:rsidRPr="00A57B84">
        <w:t>sens</w:t>
      </w:r>
      <w:proofErr w:type="spellEnd"/>
      <w:r w:rsidRPr="00A57B84">
        <w:t xml:space="preserve"> du § 8a), de </w:t>
      </w:r>
      <w:proofErr w:type="spellStart"/>
      <w:r w:rsidRPr="00A57B84">
        <w:t>façon</w:t>
      </w:r>
      <w:proofErr w:type="spellEnd"/>
      <w:r w:rsidRPr="00A57B84">
        <w:t xml:space="preserve"> à </w:t>
      </w:r>
      <w:proofErr w:type="spellStart"/>
      <w:r w:rsidRPr="00A57B84">
        <w:t>avoir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idée </w:t>
      </w:r>
      <w:proofErr w:type="spellStart"/>
      <w:r w:rsidRPr="00A57B84">
        <w:t>précise</w:t>
      </w:r>
      <w:proofErr w:type="spellEnd"/>
      <w:r w:rsidRPr="00A57B84">
        <w:t xml:space="preserve"> de la situation</w:t>
      </w:r>
      <w:bookmarkEnd w:id="57"/>
      <w:r w:rsidRPr="00A57B84">
        <w:t>.</w:t>
      </w:r>
    </w:p>
    <w:p w14:paraId="02B30A7D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4.23</w:t>
      </w:r>
      <w:r w:rsidRPr="00A57B84">
        <w:rPr>
          <w:bCs/>
        </w:rPr>
        <w:tab/>
      </w:r>
      <w:bookmarkStart w:id="58" w:name="lt_pId199"/>
      <w:r w:rsidRPr="00A57B84">
        <w:rPr>
          <w:b/>
        </w:rPr>
        <w:t>M. Alamri</w:t>
      </w:r>
      <w:r w:rsidRPr="00A57B84">
        <w:t xml:space="preserve"> se </w:t>
      </w:r>
      <w:proofErr w:type="spellStart"/>
      <w:r w:rsidRPr="00A57B84">
        <w:t>réfère</w:t>
      </w:r>
      <w:proofErr w:type="spellEnd"/>
      <w:r w:rsidRPr="00A57B84">
        <w:t xml:space="preserve"> à la proposition du Bureau figurant au § 9.2 du Document RRB20-1/6 et </w:t>
      </w:r>
      <w:proofErr w:type="spellStart"/>
      <w:r w:rsidRPr="00A57B84">
        <w:t>craint</w:t>
      </w:r>
      <w:proofErr w:type="spellEnd"/>
      <w:r w:rsidRPr="00A57B84">
        <w:t xml:space="preserve"> que le Bureau </w:t>
      </w:r>
      <w:proofErr w:type="spellStart"/>
      <w:r w:rsidRPr="00A57B84">
        <w:t>soit</w:t>
      </w:r>
      <w:proofErr w:type="spellEnd"/>
      <w:r w:rsidRPr="00A57B84">
        <w:t xml:space="preserve"> dans </w:t>
      </w:r>
      <w:proofErr w:type="spellStart"/>
      <w:r w:rsidRPr="00A57B84">
        <w:t>l'impossibilité</w:t>
      </w:r>
      <w:proofErr w:type="spellEnd"/>
      <w:r w:rsidRPr="00A57B84">
        <w:t xml:space="preserve"> </w:t>
      </w:r>
      <w:proofErr w:type="spellStart"/>
      <w:r w:rsidRPr="00A57B84">
        <w:t>d'agir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>
        <w:t xml:space="preserve"> </w:t>
      </w:r>
      <w:proofErr w:type="spellStart"/>
      <w:r w:rsidRPr="00A57B84">
        <w:t>une</w:t>
      </w:r>
      <w:proofErr w:type="spellEnd"/>
      <w:r w:rsidRPr="00A57B84">
        <w:t xml:space="preserve"> administration </w:t>
      </w:r>
      <w:r>
        <w:t xml:space="preserve">qui </w:t>
      </w:r>
      <w:proofErr w:type="spellStart"/>
      <w:r>
        <w:t>présente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notification au </w:t>
      </w:r>
      <w:proofErr w:type="spellStart"/>
      <w:r>
        <w:t>titre</w:t>
      </w:r>
      <w:proofErr w:type="spellEnd"/>
      <w:r>
        <w:t xml:space="preserve"> de la </w:t>
      </w:r>
      <w:proofErr w:type="spellStart"/>
      <w:r>
        <w:t>Partie</w:t>
      </w:r>
      <w:proofErr w:type="spellEnd"/>
      <w:r>
        <w:t xml:space="preserve"> B </w:t>
      </w:r>
      <w:proofErr w:type="spellStart"/>
      <w:r w:rsidRPr="00A57B84">
        <w:t>insiste</w:t>
      </w:r>
      <w:proofErr w:type="spellEnd"/>
      <w:r w:rsidRPr="00A57B84">
        <w:t xml:space="preserve"> pour que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soumission</w:t>
      </w:r>
      <w:proofErr w:type="spellEnd"/>
      <w:r>
        <w:t xml:space="preserve"> et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caractéristiques</w:t>
      </w:r>
      <w:proofErr w:type="spellEnd"/>
      <w:r>
        <w:t xml:space="preserve">, qui </w:t>
      </w:r>
      <w:proofErr w:type="spellStart"/>
      <w:r>
        <w:t>risquent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des incidences </w:t>
      </w:r>
      <w:proofErr w:type="spellStart"/>
      <w:r>
        <w:t>négatives</w:t>
      </w:r>
      <w:proofErr w:type="spellEnd"/>
      <w:r>
        <w:t xml:space="preserve"> sur les </w:t>
      </w:r>
      <w:proofErr w:type="spellStart"/>
      <w:r>
        <w:t>soumissions</w:t>
      </w:r>
      <w:proofErr w:type="spellEnd"/>
      <w:r>
        <w:t xml:space="preserve"> au </w:t>
      </w:r>
      <w:proofErr w:type="spellStart"/>
      <w:r>
        <w:t>titre</w:t>
      </w:r>
      <w:proofErr w:type="spellEnd"/>
      <w:r>
        <w:t xml:space="preserve"> de la </w:t>
      </w:r>
      <w:proofErr w:type="spellStart"/>
      <w:r>
        <w:t>Résolution</w:t>
      </w:r>
      <w:proofErr w:type="spellEnd"/>
      <w:r>
        <w:t xml:space="preserve"> 559, </w:t>
      </w:r>
      <w:proofErr w:type="spellStart"/>
      <w:r w:rsidRPr="00A57B84">
        <w:t>soi</w:t>
      </w:r>
      <w:r>
        <w:t>en</w:t>
      </w:r>
      <w:r w:rsidRPr="00A57B84">
        <w:t>t</w:t>
      </w:r>
      <w:proofErr w:type="spellEnd"/>
      <w:r w:rsidRPr="00A57B84">
        <w:t xml:space="preserve"> </w:t>
      </w:r>
      <w:proofErr w:type="spellStart"/>
      <w:r w:rsidRPr="00A57B84">
        <w:t>maintenue</w:t>
      </w:r>
      <w:r>
        <w:t>s</w:t>
      </w:r>
      <w:proofErr w:type="spellEnd"/>
      <w:r w:rsidRPr="00A57B84">
        <w:t xml:space="preserve">. Il </w:t>
      </w:r>
      <w:proofErr w:type="spellStart"/>
      <w:r w:rsidRPr="00A57B84">
        <w:t>faudra</w:t>
      </w:r>
      <w:proofErr w:type="spellEnd"/>
      <w:r w:rsidRPr="00A57B84">
        <w:t xml:space="preserve"> </w:t>
      </w:r>
      <w:proofErr w:type="spellStart"/>
      <w:r w:rsidRPr="00A57B84">
        <w:t>donc</w:t>
      </w:r>
      <w:proofErr w:type="spellEnd"/>
      <w:r w:rsidRPr="00A57B84">
        <w:t xml:space="preserve"> </w:t>
      </w:r>
      <w:proofErr w:type="spellStart"/>
      <w:r w:rsidRPr="00A57B84">
        <w:t>rechercher</w:t>
      </w:r>
      <w:proofErr w:type="spellEnd"/>
      <w:r w:rsidRPr="00A57B84">
        <w:t xml:space="preserve"> des solutions plus </w:t>
      </w:r>
      <w:proofErr w:type="spellStart"/>
      <w:r w:rsidRPr="00A57B84">
        <w:t>concrètes</w:t>
      </w:r>
      <w:proofErr w:type="spellEnd"/>
      <w:r w:rsidRPr="00A57B84">
        <w:t xml:space="preserve"> pour </w:t>
      </w:r>
      <w:proofErr w:type="spellStart"/>
      <w:r w:rsidRPr="00A57B84">
        <w:t>protéger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bookmarkStart w:id="59" w:name="lt_pId200"/>
      <w:bookmarkEnd w:id="58"/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559.</w:t>
      </w:r>
      <w:bookmarkEnd w:id="59"/>
      <w:r w:rsidRPr="00A57B84">
        <w:t xml:space="preserve"> </w:t>
      </w:r>
      <w:proofErr w:type="spellStart"/>
      <w:r w:rsidRPr="00A57B84">
        <w:t>L'orateur</w:t>
      </w:r>
      <w:proofErr w:type="spellEnd"/>
      <w:r w:rsidRPr="00A57B84">
        <w:t xml:space="preserve"> </w:t>
      </w:r>
      <w:proofErr w:type="spellStart"/>
      <w:r w:rsidRPr="00A57B84">
        <w:t>rappelle</w:t>
      </w:r>
      <w:proofErr w:type="spellEnd"/>
      <w:r w:rsidRPr="00A57B84">
        <w:t xml:space="preserve"> que la </w:t>
      </w:r>
      <w:proofErr w:type="spellStart"/>
      <w:r w:rsidRPr="00A57B84">
        <w:t>Résolution</w:t>
      </w:r>
      <w:proofErr w:type="spellEnd"/>
      <w:r w:rsidRPr="00A57B84">
        <w:t xml:space="preserve"> 559 a pour </w:t>
      </w:r>
      <w:proofErr w:type="spellStart"/>
      <w:r w:rsidRPr="00A57B84">
        <w:t>objet</w:t>
      </w:r>
      <w:proofErr w:type="spellEnd"/>
      <w:r w:rsidRPr="00A57B84">
        <w:t xml:space="preserve"> </w:t>
      </w:r>
      <w:proofErr w:type="spellStart"/>
      <w:r w:rsidRPr="00A57B84">
        <w:t>d'aider</w:t>
      </w:r>
      <w:proofErr w:type="spellEnd"/>
      <w:r w:rsidRPr="00A57B84">
        <w:t xml:space="preserve"> les administrations </w:t>
      </w:r>
      <w:bookmarkStart w:id="60" w:name="lt_pId201"/>
      <w:proofErr w:type="spellStart"/>
      <w:r w:rsidRPr="00A57B84">
        <w:t>dont</w:t>
      </w:r>
      <w:proofErr w:type="spellEnd"/>
      <w:r w:rsidRPr="00A57B84">
        <w:t xml:space="preserve"> les </w:t>
      </w:r>
      <w:proofErr w:type="spellStart"/>
      <w:r w:rsidRPr="00A57B84">
        <w:t>marges</w:t>
      </w:r>
      <w:proofErr w:type="spellEnd"/>
      <w:r w:rsidRPr="00A57B84">
        <w:t xml:space="preserve"> de protection </w:t>
      </w:r>
      <w:proofErr w:type="spellStart"/>
      <w:r w:rsidRPr="00A57B84">
        <w:t>équivalentes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très</w:t>
      </w:r>
      <w:proofErr w:type="spellEnd"/>
      <w:r w:rsidRPr="00A57B84">
        <w:t xml:space="preserve"> </w:t>
      </w:r>
      <w:proofErr w:type="spellStart"/>
      <w:r w:rsidRPr="00A57B84">
        <w:t>faibles</w:t>
      </w:r>
      <w:proofErr w:type="spellEnd"/>
      <w:r w:rsidRPr="00A57B84">
        <w:t xml:space="preserve"> à </w:t>
      </w:r>
      <w:proofErr w:type="spellStart"/>
      <w:r w:rsidRPr="00A57B84">
        <w:t>obtenir</w:t>
      </w:r>
      <w:proofErr w:type="spellEnd"/>
      <w:r w:rsidRPr="00A57B84">
        <w:t xml:space="preserve"> de </w:t>
      </w:r>
      <w:proofErr w:type="spellStart"/>
      <w:r w:rsidRPr="00A57B84">
        <w:t>nouvelles</w:t>
      </w:r>
      <w:proofErr w:type="spellEnd"/>
      <w:r w:rsidRPr="00A57B84">
        <w:t xml:space="preserve"> positions orbitales </w:t>
      </w:r>
      <w:proofErr w:type="spellStart"/>
      <w:r w:rsidRPr="00A57B84">
        <w:t>offrant</w:t>
      </w:r>
      <w:proofErr w:type="spellEnd"/>
      <w:r w:rsidRPr="00A57B84">
        <w:t xml:space="preserve"> de plus </w:t>
      </w:r>
      <w:proofErr w:type="spellStart"/>
      <w:r w:rsidRPr="00A57B84">
        <w:t>grandes</w:t>
      </w:r>
      <w:proofErr w:type="spellEnd"/>
      <w:r w:rsidRPr="00A57B84">
        <w:t xml:space="preserve"> </w:t>
      </w:r>
      <w:proofErr w:type="spellStart"/>
      <w:r w:rsidRPr="00A57B84">
        <w:t>marges</w:t>
      </w:r>
      <w:bookmarkEnd w:id="60"/>
      <w:proofErr w:type="spellEnd"/>
      <w:r>
        <w:t>.</w:t>
      </w:r>
      <w:r w:rsidRPr="00A57B84">
        <w:t xml:space="preserve"> </w:t>
      </w:r>
      <w:bookmarkStart w:id="61" w:name="lt_pId202"/>
      <w:proofErr w:type="spellStart"/>
      <w:r w:rsidRPr="00A57B84">
        <w:t>Malheureusement</w:t>
      </w:r>
      <w:proofErr w:type="spellEnd"/>
      <w:r w:rsidRPr="00A57B84">
        <w:t xml:space="preserve">, la CMR-19 </w:t>
      </w:r>
      <w:proofErr w:type="spellStart"/>
      <w:r w:rsidRPr="00A57B84">
        <w:t>n'a</w:t>
      </w:r>
      <w:proofErr w:type="spellEnd"/>
      <w:r w:rsidRPr="00A57B84">
        <w:t xml:space="preserve"> pas </w:t>
      </w:r>
      <w:proofErr w:type="spellStart"/>
      <w:r w:rsidRPr="00A57B84">
        <w:t>pris</w:t>
      </w:r>
      <w:proofErr w:type="spellEnd"/>
      <w:r w:rsidRPr="00A57B84">
        <w:t xml:space="preserve"> en </w:t>
      </w:r>
      <w:proofErr w:type="spellStart"/>
      <w:r w:rsidRPr="00A57B84">
        <w:t>considération</w:t>
      </w:r>
      <w:proofErr w:type="spellEnd"/>
      <w:r w:rsidRPr="00A57B84">
        <w:t xml:space="preserve"> les points </w:t>
      </w:r>
      <w:proofErr w:type="spellStart"/>
      <w:r w:rsidRPr="00A57B84">
        <w:t>soulevés</w:t>
      </w:r>
      <w:proofErr w:type="spellEnd"/>
      <w:r w:rsidRPr="00A57B84">
        <w:t xml:space="preserve"> par des administrations </w:t>
      </w:r>
      <w:proofErr w:type="spellStart"/>
      <w:r w:rsidRPr="00A57B84">
        <w:t>africaines</w:t>
      </w:r>
      <w:proofErr w:type="spellEnd"/>
      <w:r w:rsidRPr="00A57B84">
        <w:t xml:space="preserve"> en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concerne</w:t>
      </w:r>
      <w:proofErr w:type="spellEnd"/>
      <w:r w:rsidRPr="00A57B84">
        <w:t xml:space="preserve"> les arcs </w:t>
      </w:r>
      <w:proofErr w:type="spellStart"/>
      <w:r w:rsidRPr="00A57B84">
        <w:t>adjacents</w:t>
      </w:r>
      <w:proofErr w:type="spellEnd"/>
      <w:r w:rsidRPr="00A57B84">
        <w:t xml:space="preserve">. </w:t>
      </w:r>
      <w:proofErr w:type="spellStart"/>
      <w:r w:rsidRPr="00A57B84">
        <w:t>L'orateur</w:t>
      </w:r>
      <w:proofErr w:type="spellEnd"/>
      <w:r w:rsidRPr="00A57B84">
        <w:t xml:space="preserve"> </w:t>
      </w:r>
      <w:proofErr w:type="spellStart"/>
      <w:r w:rsidRPr="00A57B84">
        <w:t>pense</w:t>
      </w:r>
      <w:proofErr w:type="spellEnd"/>
      <w:r w:rsidRPr="00A57B84">
        <w:t xml:space="preserve"> </w:t>
      </w:r>
      <w:proofErr w:type="spellStart"/>
      <w:r w:rsidRPr="00A57B84">
        <w:t>lui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que </w:t>
      </w:r>
      <w:proofErr w:type="spellStart"/>
      <w:r w:rsidRPr="00A57B84">
        <w:t>toute</w:t>
      </w:r>
      <w:proofErr w:type="spellEnd"/>
      <w:r w:rsidRPr="00A57B84">
        <w:t xml:space="preserve"> </w:t>
      </w:r>
      <w:proofErr w:type="spellStart"/>
      <w:r w:rsidRPr="00A57B84">
        <w:t>décision</w:t>
      </w:r>
      <w:proofErr w:type="spellEnd"/>
      <w:r w:rsidRPr="00A57B84">
        <w:t xml:space="preserve"> </w:t>
      </w:r>
      <w:proofErr w:type="spellStart"/>
      <w:r w:rsidRPr="00A57B84">
        <w:t>devrait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reportée</w:t>
      </w:r>
      <w:proofErr w:type="spellEnd"/>
      <w:r w:rsidRPr="00A57B84">
        <w:t xml:space="preserve"> à la</w:t>
      </w:r>
      <w:bookmarkStart w:id="62" w:name="lt_pId203"/>
      <w:bookmarkEnd w:id="61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, </w:t>
      </w:r>
      <w:proofErr w:type="spellStart"/>
      <w:r w:rsidRPr="00A57B84">
        <w:t>lorsque</w:t>
      </w:r>
      <w:proofErr w:type="spellEnd"/>
      <w:r w:rsidRPr="00A57B84">
        <w:t xml:space="preserve">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auront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bookmarkStart w:id="63" w:name="lt_pId204"/>
      <w:bookmarkEnd w:id="62"/>
      <w:r w:rsidRPr="00A57B84">
        <w:t xml:space="preserve">reçues. À </w:t>
      </w:r>
      <w:proofErr w:type="spellStart"/>
      <w:r w:rsidRPr="00A57B84">
        <w:t>cet</w:t>
      </w:r>
      <w:proofErr w:type="spellEnd"/>
      <w:r w:rsidRPr="00A57B84">
        <w:t xml:space="preserve"> </w:t>
      </w:r>
      <w:proofErr w:type="spellStart"/>
      <w:r w:rsidRPr="00A57B84">
        <w:t>égard</w:t>
      </w:r>
      <w:proofErr w:type="spellEnd"/>
      <w:r w:rsidRPr="00A57B84">
        <w:t xml:space="preserve">,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très</w:t>
      </w:r>
      <w:proofErr w:type="spellEnd"/>
      <w:r w:rsidRPr="00A57B84">
        <w:t xml:space="preserve"> important de faire en </w:t>
      </w:r>
      <w:proofErr w:type="spellStart"/>
      <w:r w:rsidRPr="00A57B84">
        <w:t>sorte</w:t>
      </w:r>
      <w:proofErr w:type="spellEnd"/>
      <w:r w:rsidRPr="00A57B84">
        <w:t xml:space="preserve"> que le Bureau ne </w:t>
      </w:r>
      <w:proofErr w:type="spellStart"/>
      <w:r w:rsidRPr="00A57B84">
        <w:t>traite</w:t>
      </w:r>
      <w:proofErr w:type="spellEnd"/>
      <w:r w:rsidRPr="00A57B84">
        <w:t xml:space="preserve"> </w:t>
      </w:r>
      <w:proofErr w:type="spellStart"/>
      <w:r w:rsidRPr="00A57B84">
        <w:t>aucune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>
        <w:t> </w:t>
      </w:r>
      <w:r w:rsidRPr="00A57B84">
        <w:t xml:space="preserve">B </w:t>
      </w:r>
      <w:proofErr w:type="spellStart"/>
      <w:r w:rsidRPr="00A57B84">
        <w:t>tant</w:t>
      </w:r>
      <w:proofErr w:type="spellEnd"/>
      <w:r w:rsidRPr="00A57B84">
        <w:t xml:space="preserve"> que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décision</w:t>
      </w:r>
      <w:proofErr w:type="spellEnd"/>
      <w:r w:rsidRPr="00A57B84">
        <w:t xml:space="preserve"> </w:t>
      </w:r>
      <w:proofErr w:type="spellStart"/>
      <w:r w:rsidRPr="00A57B84">
        <w:t>n'a</w:t>
      </w:r>
      <w:proofErr w:type="spellEnd"/>
      <w:r w:rsidRPr="00A57B84">
        <w:t xml:space="preserve"> pas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prise</w:t>
      </w:r>
      <w:proofErr w:type="spellEnd"/>
      <w:r w:rsidRPr="00A57B84">
        <w:t>.</w:t>
      </w:r>
      <w:bookmarkEnd w:id="63"/>
      <w:r w:rsidRPr="00A57B84">
        <w:t xml:space="preserve"> </w:t>
      </w:r>
      <w:proofErr w:type="spellStart"/>
      <w:r w:rsidRPr="00A57B84">
        <w:t>L'orateur</w:t>
      </w:r>
      <w:proofErr w:type="spellEnd"/>
      <w:r w:rsidRPr="00A57B84">
        <w:t xml:space="preserve"> partage </w:t>
      </w:r>
      <w:proofErr w:type="spellStart"/>
      <w:r w:rsidRPr="00A57B84">
        <w:t>l'avis</w:t>
      </w:r>
      <w:proofErr w:type="spellEnd"/>
      <w:r w:rsidRPr="00A57B84">
        <w:t xml:space="preserve"> de M. Varlamov </w:t>
      </w:r>
      <w:proofErr w:type="spellStart"/>
      <w:r w:rsidRPr="00A57B84">
        <w:t>selon</w:t>
      </w:r>
      <w:proofErr w:type="spellEnd"/>
      <w:r w:rsidRPr="00A57B84">
        <w:t xml:space="preserve"> </w:t>
      </w:r>
      <w:proofErr w:type="spellStart"/>
      <w:r w:rsidRPr="00A57B84">
        <w:t>lequel</w:t>
      </w:r>
      <w:proofErr w:type="spellEnd"/>
      <w:r w:rsidRPr="00A57B84">
        <w:t xml:space="preserve">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important de </w:t>
      </w:r>
      <w:proofErr w:type="spellStart"/>
      <w:r w:rsidRPr="00A57B84">
        <w:t>garder</w:t>
      </w:r>
      <w:proofErr w:type="spellEnd"/>
      <w:r w:rsidRPr="00A57B84">
        <w:t xml:space="preserve"> à </w:t>
      </w:r>
      <w:proofErr w:type="spellStart"/>
      <w:r w:rsidRPr="00A57B84">
        <w:t>l'esprit</w:t>
      </w:r>
      <w:proofErr w:type="spellEnd"/>
      <w:r w:rsidRPr="00A57B84">
        <w:t xml:space="preserve"> les </w:t>
      </w:r>
      <w:proofErr w:type="spellStart"/>
      <w:r w:rsidRPr="00A57B84">
        <w:t>incompatibilités</w:t>
      </w:r>
      <w:proofErr w:type="spellEnd"/>
      <w:r w:rsidRPr="00A57B84">
        <w:t xml:space="preserve"> </w:t>
      </w:r>
      <w:bookmarkStart w:id="64" w:name="lt_pId205"/>
      <w:proofErr w:type="spellStart"/>
      <w:r w:rsidRPr="00A57B84">
        <w:t>susceptibles</w:t>
      </w:r>
      <w:proofErr w:type="spellEnd"/>
      <w:r w:rsidRPr="00A57B84">
        <w:t xml:space="preserve"> de se </w:t>
      </w:r>
      <w:proofErr w:type="spellStart"/>
      <w:r w:rsidRPr="00A57B84">
        <w:t>produire</w:t>
      </w:r>
      <w:proofErr w:type="spellEnd"/>
      <w:r w:rsidRPr="00A57B84">
        <w:t xml:space="preserve"> entre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elles</w:t>
      </w:r>
      <w:r w:rsidRPr="00A57B84">
        <w:noBreakHyphen/>
        <w:t>mêmes</w:t>
      </w:r>
      <w:proofErr w:type="spellEnd"/>
      <w:r w:rsidRPr="00A57B84">
        <w:t xml:space="preserve">. Le Bureau a un </w:t>
      </w:r>
      <w:proofErr w:type="spellStart"/>
      <w:r w:rsidRPr="00A57B84">
        <w:t>rôle</w:t>
      </w:r>
      <w:proofErr w:type="spellEnd"/>
      <w:r w:rsidRPr="00A57B84">
        <w:t xml:space="preserve"> à </w:t>
      </w:r>
      <w:proofErr w:type="spellStart"/>
      <w:r w:rsidRPr="00A57B84">
        <w:t>jouer</w:t>
      </w:r>
      <w:proofErr w:type="spellEnd"/>
      <w:r w:rsidRPr="00A57B84">
        <w:t xml:space="preserve"> après le 21</w:t>
      </w:r>
      <w:r>
        <w:t> </w:t>
      </w:r>
      <w:proofErr w:type="spellStart"/>
      <w:r w:rsidRPr="00A57B84">
        <w:t>mai</w:t>
      </w:r>
      <w:proofErr w:type="spellEnd"/>
      <w:r>
        <w:t> </w:t>
      </w:r>
      <w:r w:rsidRPr="00A57B84">
        <w:t xml:space="preserve">2020, pour </w:t>
      </w:r>
      <w:proofErr w:type="spellStart"/>
      <w:r w:rsidRPr="00A57B84">
        <w:t>recenser</w:t>
      </w:r>
      <w:proofErr w:type="spellEnd"/>
      <w:r w:rsidRPr="00A57B84">
        <w:t xml:space="preserve"> les </w:t>
      </w:r>
      <w:proofErr w:type="spellStart"/>
      <w:r w:rsidRPr="00A57B84">
        <w:t>éventuelles</w:t>
      </w:r>
      <w:proofErr w:type="spellEnd"/>
      <w:r w:rsidRPr="00A57B84">
        <w:t xml:space="preserve"> </w:t>
      </w:r>
      <w:proofErr w:type="spellStart"/>
      <w:r w:rsidRPr="00A57B84">
        <w:t>incompatibilités</w:t>
      </w:r>
      <w:proofErr w:type="spellEnd"/>
      <w:r w:rsidRPr="00A57B84">
        <w:t xml:space="preserve"> de </w:t>
      </w:r>
      <w:proofErr w:type="spellStart"/>
      <w:r w:rsidRPr="00A57B84">
        <w:t>cette</w:t>
      </w:r>
      <w:proofErr w:type="spellEnd"/>
      <w:r w:rsidRPr="00A57B84">
        <w:t xml:space="preserve"> nature et informer les administrations de </w:t>
      </w:r>
      <w:proofErr w:type="spellStart"/>
      <w:r w:rsidRPr="00A57B84">
        <w:t>toute</w:t>
      </w:r>
      <w:proofErr w:type="spellEnd"/>
      <w:r w:rsidRPr="00A57B84">
        <w:t xml:space="preserve"> modification </w:t>
      </w:r>
      <w:proofErr w:type="spellStart"/>
      <w:r w:rsidRPr="00A57B84">
        <w:t>qu'elles</w:t>
      </w:r>
      <w:proofErr w:type="spellEnd"/>
      <w:r w:rsidRPr="00A57B84">
        <w:t xml:space="preserve"> </w:t>
      </w:r>
      <w:proofErr w:type="spellStart"/>
      <w:r w:rsidRPr="00A57B84">
        <w:t>peuvent</w:t>
      </w:r>
      <w:proofErr w:type="spellEnd"/>
      <w:r w:rsidRPr="00A57B84">
        <w:t xml:space="preserve"> </w:t>
      </w:r>
      <w:proofErr w:type="spellStart"/>
      <w:r w:rsidRPr="00A57B84">
        <w:t>apporter</w:t>
      </w:r>
      <w:proofErr w:type="spellEnd"/>
      <w:r w:rsidRPr="00A57B84">
        <w:t xml:space="preserve"> pour y </w:t>
      </w:r>
      <w:proofErr w:type="spellStart"/>
      <w:r w:rsidRPr="00A57B84">
        <w:t>remédier</w:t>
      </w:r>
      <w:proofErr w:type="spellEnd"/>
      <w:r w:rsidRPr="00A57B84">
        <w:t>.</w:t>
      </w:r>
      <w:bookmarkEnd w:id="64"/>
    </w:p>
    <w:p w14:paraId="29A60294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lastRenderedPageBreak/>
        <w:t>4.24</w:t>
      </w:r>
      <w:r w:rsidRPr="00A57B84">
        <w:rPr>
          <w:bCs/>
        </w:rPr>
        <w:tab/>
      </w:r>
      <w:bookmarkStart w:id="65" w:name="lt_pId208"/>
      <w:r w:rsidRPr="00A57B84">
        <w:rPr>
          <w:b/>
        </w:rPr>
        <w:t>M. Hashimoto</w:t>
      </w:r>
      <w:r w:rsidRPr="00A57B84">
        <w:t xml:space="preserve"> </w:t>
      </w:r>
      <w:proofErr w:type="spellStart"/>
      <w:r w:rsidRPr="00A57B84">
        <w:t>indique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du </w:t>
      </w:r>
      <w:proofErr w:type="spellStart"/>
      <w:r w:rsidRPr="00A57B84">
        <w:t>même</w:t>
      </w:r>
      <w:proofErr w:type="spellEnd"/>
      <w:r w:rsidRPr="00A57B84">
        <w:t xml:space="preserve"> </w:t>
      </w:r>
      <w:proofErr w:type="spellStart"/>
      <w:r w:rsidRPr="00A57B84">
        <w:t>avis</w:t>
      </w:r>
      <w:proofErr w:type="spellEnd"/>
      <w:r w:rsidRPr="00A57B84">
        <w:t xml:space="preserve"> que M. Alamri, </w:t>
      </w:r>
      <w:proofErr w:type="spellStart"/>
      <w:r w:rsidRPr="00A57B84">
        <w:t>selon</w:t>
      </w:r>
      <w:proofErr w:type="spellEnd"/>
      <w:r w:rsidRPr="00A57B84">
        <w:t xml:space="preserve"> </w:t>
      </w:r>
      <w:proofErr w:type="spellStart"/>
      <w:r w:rsidRPr="00A57B84">
        <w:t>lequel</w:t>
      </w:r>
      <w:proofErr w:type="spellEnd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doit</w:t>
      </w:r>
      <w:proofErr w:type="spellEnd"/>
      <w:r w:rsidRPr="00A57B84">
        <w:t xml:space="preserve">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arguments en </w:t>
      </w:r>
      <w:proofErr w:type="spellStart"/>
      <w:r w:rsidRPr="00A57B84">
        <w:t>faveur</w:t>
      </w:r>
      <w:proofErr w:type="spellEnd"/>
      <w:r w:rsidRPr="00A57B84">
        <w:t xml:space="preserve"> de </w:t>
      </w:r>
      <w:proofErr w:type="spellStart"/>
      <w:r w:rsidRPr="00A57B84">
        <w:t>l'adoption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lorsqu'il</w:t>
      </w:r>
      <w:proofErr w:type="spellEnd"/>
      <w:r w:rsidRPr="00A57B84">
        <w:t xml:space="preserve"> </w:t>
      </w:r>
      <w:proofErr w:type="spellStart"/>
      <w:r w:rsidRPr="00A57B84">
        <w:t>examinera</w:t>
      </w:r>
      <w:proofErr w:type="spellEnd"/>
      <w:r w:rsidRPr="00A57B84">
        <w:t xml:space="preserve"> les </w:t>
      </w:r>
      <w:proofErr w:type="spellStart"/>
      <w:r w:rsidRPr="00A57B84">
        <w:t>demandes</w:t>
      </w:r>
      <w:proofErr w:type="spellEnd"/>
      <w:r w:rsidRPr="00A57B84">
        <w:t xml:space="preserve"> figurant dans le Document RRB20-1/11(Rév.1).</w:t>
      </w:r>
      <w:bookmarkEnd w:id="65"/>
    </w:p>
    <w:p w14:paraId="65837BFD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4.25</w:t>
      </w:r>
      <w:r w:rsidRPr="00A57B84">
        <w:rPr>
          <w:bCs/>
        </w:rPr>
        <w:tab/>
      </w:r>
      <w:bookmarkStart w:id="66" w:name="lt_pId210"/>
      <w:r w:rsidRPr="00A57B84">
        <w:rPr>
          <w:b/>
        </w:rPr>
        <w:t>M. Vallet (Chef du SSD)</w:t>
      </w:r>
      <w:r w:rsidRPr="00A57B84">
        <w:t xml:space="preserve"> </w:t>
      </w:r>
      <w:proofErr w:type="spellStart"/>
      <w:r w:rsidRPr="00A57B84">
        <w:t>précise</w:t>
      </w:r>
      <w:proofErr w:type="spellEnd"/>
      <w:r w:rsidRPr="00A57B84">
        <w:t xml:space="preserve"> que le Bureau </w:t>
      </w:r>
      <w:proofErr w:type="spellStart"/>
      <w:r w:rsidRPr="00A57B84">
        <w:t>analysera</w:t>
      </w:r>
      <w:proofErr w:type="spellEnd"/>
      <w:r w:rsidRPr="00A57B84">
        <w:t xml:space="preserve"> </w:t>
      </w:r>
      <w:proofErr w:type="spellStart"/>
      <w:r w:rsidRPr="00A57B84">
        <w:t>brièvement</w:t>
      </w:r>
      <w:proofErr w:type="spellEnd"/>
      <w:r w:rsidRPr="00A57B84">
        <w:t xml:space="preserve">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dès</w:t>
      </w:r>
      <w:proofErr w:type="spellEnd"/>
      <w:r w:rsidRPr="00A57B84">
        <w:t xml:space="preserve">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réception</w:t>
      </w:r>
      <w:proofErr w:type="spellEnd"/>
      <w:r w:rsidRPr="00A57B84">
        <w:t xml:space="preserve"> et </w:t>
      </w:r>
      <w:proofErr w:type="spellStart"/>
      <w:r w:rsidRPr="00A57B84">
        <w:t>informera</w:t>
      </w:r>
      <w:proofErr w:type="spellEnd"/>
      <w:r w:rsidRPr="00A57B84">
        <w:t xml:space="preserve"> </w:t>
      </w:r>
      <w:proofErr w:type="spellStart"/>
      <w:r w:rsidRPr="00A57B84">
        <w:t>immédiatement</w:t>
      </w:r>
      <w:proofErr w:type="spellEnd"/>
      <w:r w:rsidRPr="00A57B84">
        <w:t xml:space="preserve"> les administrations </w:t>
      </w:r>
      <w:proofErr w:type="spellStart"/>
      <w:r w:rsidRPr="00A57B84">
        <w:t>s'il</w:t>
      </w:r>
      <w:proofErr w:type="spellEnd"/>
      <w:r w:rsidRPr="00A57B84">
        <w:t xml:space="preserve"> </w:t>
      </w:r>
      <w:proofErr w:type="spellStart"/>
      <w:r w:rsidRPr="00A57B84">
        <w:t>existe</w:t>
      </w:r>
      <w:proofErr w:type="spellEnd"/>
      <w:r w:rsidRPr="00A57B84">
        <w:t xml:space="preserve"> des </w:t>
      </w:r>
      <w:proofErr w:type="spellStart"/>
      <w:r w:rsidRPr="00A57B84">
        <w:t>incompatibilités</w:t>
      </w:r>
      <w:proofErr w:type="spellEnd"/>
      <w:r w:rsidRPr="00A57B84">
        <w:t xml:space="preserve"> entre </w:t>
      </w:r>
      <w:proofErr w:type="spellStart"/>
      <w:r w:rsidRPr="00A57B84">
        <w:t>ces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. </w:t>
      </w:r>
      <w:proofErr w:type="spellStart"/>
      <w:r w:rsidRPr="00A57B84">
        <w:t>L'objectif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de </w:t>
      </w:r>
      <w:proofErr w:type="spellStart"/>
      <w:r w:rsidRPr="00A57B84">
        <w:t>tirer</w:t>
      </w:r>
      <w:proofErr w:type="spellEnd"/>
      <w:r w:rsidRPr="00A57B84">
        <w:t xml:space="preserve"> au </w:t>
      </w:r>
      <w:proofErr w:type="spellStart"/>
      <w:r w:rsidRPr="00A57B84">
        <w:t>clair</w:t>
      </w:r>
      <w:proofErr w:type="spellEnd"/>
      <w:r w:rsidRPr="00A57B84">
        <w:t xml:space="preserve"> </w:t>
      </w:r>
      <w:proofErr w:type="spellStart"/>
      <w:r w:rsidRPr="00A57B84">
        <w:t>toutes</w:t>
      </w:r>
      <w:proofErr w:type="spellEnd"/>
      <w:r w:rsidRPr="00A57B84">
        <w:t xml:space="preserve"> </w:t>
      </w:r>
      <w:proofErr w:type="spellStart"/>
      <w:r w:rsidRPr="00A57B84">
        <w:t>ces</w:t>
      </w:r>
      <w:proofErr w:type="spellEnd"/>
      <w:r w:rsidRPr="00A57B84">
        <w:t xml:space="preserve"> questions </w:t>
      </w:r>
      <w:proofErr w:type="spellStart"/>
      <w:r w:rsidRPr="00A57B84">
        <w:t>avant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2020, encore </w:t>
      </w:r>
      <w:proofErr w:type="spellStart"/>
      <w:r w:rsidRPr="00A57B84">
        <w:t>qu'il</w:t>
      </w:r>
      <w:proofErr w:type="spellEnd"/>
      <w:r w:rsidRPr="00A57B84">
        <w:t xml:space="preserve"> ne sera </w:t>
      </w:r>
      <w:proofErr w:type="spellStart"/>
      <w:r w:rsidRPr="00A57B84">
        <w:t>peut-être</w:t>
      </w:r>
      <w:proofErr w:type="spellEnd"/>
      <w:r w:rsidRPr="00A57B84">
        <w:t xml:space="preserve"> pas possible </w:t>
      </w:r>
      <w:proofErr w:type="spellStart"/>
      <w:r w:rsidRPr="00A57B84">
        <w:t>d'accomplir</w:t>
      </w:r>
      <w:proofErr w:type="spellEnd"/>
      <w:r w:rsidRPr="00A57B84">
        <w:t xml:space="preserve"> </w:t>
      </w:r>
      <w:proofErr w:type="spellStart"/>
      <w:r w:rsidRPr="00A57B84">
        <w:t>l'intégralité</w:t>
      </w:r>
      <w:proofErr w:type="spellEnd"/>
      <w:r w:rsidRPr="00A57B84">
        <w:t xml:space="preserve"> de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tâche</w:t>
      </w:r>
      <w:bookmarkEnd w:id="66"/>
      <w:proofErr w:type="spellEnd"/>
      <w:r w:rsidRPr="00A57B84">
        <w:t xml:space="preserve">; </w:t>
      </w:r>
      <w:bookmarkStart w:id="67" w:name="lt_pId211"/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faudra</w:t>
      </w:r>
      <w:proofErr w:type="spellEnd"/>
      <w:r w:rsidRPr="00A57B84">
        <w:t xml:space="preserve"> </w:t>
      </w:r>
      <w:proofErr w:type="spellStart"/>
      <w:r w:rsidRPr="00A57B84">
        <w:t>peut-être</w:t>
      </w:r>
      <w:proofErr w:type="spellEnd"/>
      <w:r w:rsidRPr="00A57B84">
        <w:t xml:space="preserve"> prendre </w:t>
      </w:r>
      <w:proofErr w:type="spellStart"/>
      <w:r w:rsidRPr="00A57B84">
        <w:t>d'autres</w:t>
      </w:r>
      <w:proofErr w:type="spellEnd"/>
      <w:r w:rsidRPr="00A57B84">
        <w:t xml:space="preserve"> </w:t>
      </w:r>
      <w:proofErr w:type="spellStart"/>
      <w:r w:rsidRPr="00A57B84">
        <w:t>décisions</w:t>
      </w:r>
      <w:proofErr w:type="spellEnd"/>
      <w:r w:rsidRPr="00A57B84">
        <w:t xml:space="preserve"> après le 21 </w:t>
      </w:r>
      <w:proofErr w:type="spellStart"/>
      <w:r w:rsidRPr="00A57B84">
        <w:t>mai</w:t>
      </w:r>
      <w:proofErr w:type="spellEnd"/>
      <w:r w:rsidRPr="00A57B84">
        <w:t xml:space="preserve"> 2020. En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concerne</w:t>
      </w:r>
      <w:proofErr w:type="spellEnd"/>
      <w:r w:rsidRPr="00A57B84">
        <w:t xml:space="preserve"> le </w:t>
      </w:r>
      <w:proofErr w:type="spellStart"/>
      <w:r w:rsidRPr="00A57B84">
        <w:t>traitement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</w:t>
      </w:r>
      <w:bookmarkStart w:id="68" w:name="lt_pId212"/>
      <w:bookmarkEnd w:id="67"/>
      <w:r w:rsidRPr="00A57B84">
        <w:t xml:space="preserve"> </w:t>
      </w:r>
      <w:proofErr w:type="spellStart"/>
      <w:r w:rsidRPr="00A57B84">
        <w:t>Partie</w:t>
      </w:r>
      <w:proofErr w:type="spellEnd"/>
      <w:r w:rsidRPr="00A57B84">
        <w:t xml:space="preserve"> B, le Bureau </w:t>
      </w:r>
      <w:proofErr w:type="spellStart"/>
      <w:r w:rsidRPr="00A57B84">
        <w:t>n'a</w:t>
      </w:r>
      <w:proofErr w:type="spellEnd"/>
      <w:r w:rsidRPr="00A57B84">
        <w:t xml:space="preserve"> </w:t>
      </w:r>
      <w:proofErr w:type="spellStart"/>
      <w:r w:rsidRPr="00A57B84">
        <w:t>reçu</w:t>
      </w:r>
      <w:proofErr w:type="spellEnd"/>
      <w:r w:rsidRPr="00A57B84">
        <w:t xml:space="preserve"> </w:t>
      </w:r>
      <w:proofErr w:type="spellStart"/>
      <w:r w:rsidRPr="00A57B84">
        <w:t>aucune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</w:t>
      </w:r>
      <w:proofErr w:type="spellStart"/>
      <w:r w:rsidRPr="00A57B84">
        <w:t>ayant</w:t>
      </w:r>
      <w:proofErr w:type="spellEnd"/>
      <w:r w:rsidRPr="00A57B84">
        <w:t xml:space="preserve"> des incidences sur </w:t>
      </w:r>
      <w:proofErr w:type="spellStart"/>
      <w:r w:rsidRPr="00A57B84">
        <w:t>l'arc</w:t>
      </w:r>
      <w:proofErr w:type="spellEnd"/>
      <w:r w:rsidRPr="00A57B84">
        <w:t xml:space="preserve"> </w:t>
      </w:r>
      <w:proofErr w:type="spellStart"/>
      <w:r w:rsidRPr="00A57B84">
        <w:t>depuis</w:t>
      </w:r>
      <w:proofErr w:type="spellEnd"/>
      <w:r w:rsidRPr="00A57B84">
        <w:t xml:space="preserve"> le 29 </w:t>
      </w:r>
      <w:proofErr w:type="spellStart"/>
      <w:r w:rsidRPr="00A57B84">
        <w:t>mai</w:t>
      </w:r>
      <w:proofErr w:type="spellEnd"/>
      <w:r w:rsidRPr="00A57B84">
        <w:t xml:space="preserve"> 2019, et </w:t>
      </w:r>
      <w:proofErr w:type="spellStart"/>
      <w:r w:rsidRPr="00A57B84">
        <w:t>toutes</w:t>
      </w:r>
      <w:proofErr w:type="spellEnd"/>
      <w:r w:rsidRPr="00A57B84">
        <w:t xml:space="preserve"> </w:t>
      </w:r>
      <w:proofErr w:type="spellStart"/>
      <w:r w:rsidRPr="00A57B84">
        <w:t>ces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donc</w:t>
      </w:r>
      <w:proofErr w:type="spellEnd"/>
      <w:r w:rsidRPr="00A57B84">
        <w:t xml:space="preserve"> déjà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publiées</w:t>
      </w:r>
      <w:proofErr w:type="spellEnd"/>
      <w:r w:rsidRPr="00A57B84">
        <w:t xml:space="preserve">. </w:t>
      </w:r>
      <w:proofErr w:type="spellStart"/>
      <w:r w:rsidRPr="00A57B84">
        <w:t>L'objectif</w:t>
      </w:r>
      <w:proofErr w:type="spellEnd"/>
      <w:r w:rsidRPr="00A57B84">
        <w:t xml:space="preserve"> du Bureau </w:t>
      </w:r>
      <w:proofErr w:type="spellStart"/>
      <w:r w:rsidRPr="00A57B84">
        <w:t>demeure</w:t>
      </w:r>
      <w:proofErr w:type="spellEnd"/>
      <w:r w:rsidRPr="00A57B84">
        <w:t xml:space="preserve"> de </w:t>
      </w:r>
      <w:proofErr w:type="spellStart"/>
      <w:r w:rsidRPr="00A57B84">
        <w:t>traiter</w:t>
      </w:r>
      <w:proofErr w:type="spellEnd"/>
      <w:r w:rsidRPr="00A57B84">
        <w:t xml:space="preserve">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du Plan dans un </w:t>
      </w:r>
      <w:proofErr w:type="spellStart"/>
      <w:r w:rsidRPr="00A57B84">
        <w:t>délai</w:t>
      </w:r>
      <w:proofErr w:type="spellEnd"/>
      <w:r w:rsidRPr="00A57B84">
        <w:t xml:space="preserve"> de 6 </w:t>
      </w:r>
      <w:proofErr w:type="spellStart"/>
      <w:r w:rsidRPr="00A57B84">
        <w:t>mois</w:t>
      </w:r>
      <w:proofErr w:type="spellEnd"/>
      <w:r w:rsidRPr="00A57B84">
        <w:t xml:space="preserve">. </w:t>
      </w:r>
      <w:proofErr w:type="spellStart"/>
      <w:r w:rsidRPr="00A57B84">
        <w:t>Ainsi</w:t>
      </w:r>
      <w:proofErr w:type="spellEnd"/>
      <w:r w:rsidRPr="00A57B84">
        <w:t xml:space="preserve">, le Bureau aura </w:t>
      </w:r>
      <w:proofErr w:type="spellStart"/>
      <w:r w:rsidRPr="00A57B84">
        <w:t>jusqu'à</w:t>
      </w:r>
      <w:proofErr w:type="spellEnd"/>
      <w:r w:rsidRPr="00A57B84">
        <w:t xml:space="preserve"> </w:t>
      </w:r>
      <w:proofErr w:type="spellStart"/>
      <w:r w:rsidRPr="00A57B84">
        <w:t>septembre</w:t>
      </w:r>
      <w:proofErr w:type="spellEnd"/>
      <w:r w:rsidRPr="00A57B84">
        <w:t xml:space="preserve"> 2020, par </w:t>
      </w:r>
      <w:proofErr w:type="spellStart"/>
      <w:r w:rsidRPr="00A57B84">
        <w:t>exemple</w:t>
      </w:r>
      <w:proofErr w:type="spellEnd"/>
      <w:r w:rsidRPr="00A57B84">
        <w:t xml:space="preserve">, pour </w:t>
      </w:r>
      <w:proofErr w:type="spellStart"/>
      <w:r w:rsidRPr="00A57B84">
        <w:t>traiter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</w:t>
      </w:r>
      <w:bookmarkEnd w:id="68"/>
      <w:r w:rsidRPr="00A57B84">
        <w:t xml:space="preserve"> </w:t>
      </w:r>
      <w:bookmarkStart w:id="69" w:name="lt_pId214"/>
      <w:proofErr w:type="spellStart"/>
      <w:r w:rsidRPr="00A57B84">
        <w:t>Partie</w:t>
      </w:r>
      <w:proofErr w:type="spellEnd"/>
      <w:r w:rsidRPr="00A57B84">
        <w:t xml:space="preserve"> B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reçoit</w:t>
      </w:r>
      <w:proofErr w:type="spellEnd"/>
      <w:r w:rsidRPr="00A57B84">
        <w:t xml:space="preserve"> au </w:t>
      </w:r>
      <w:proofErr w:type="spellStart"/>
      <w:r w:rsidRPr="00A57B84">
        <w:t>cours</w:t>
      </w:r>
      <w:proofErr w:type="spellEnd"/>
      <w:r w:rsidRPr="00A57B84">
        <w:t xml:space="preserve"> des 24 </w:t>
      </w:r>
      <w:proofErr w:type="spellStart"/>
      <w:r w:rsidRPr="00A57B84">
        <w:t>heures</w:t>
      </w:r>
      <w:proofErr w:type="spellEnd"/>
      <w:r w:rsidRPr="00A57B84">
        <w:t xml:space="preserve"> </w:t>
      </w:r>
      <w:proofErr w:type="spellStart"/>
      <w:r w:rsidRPr="00A57B84">
        <w:t>suivantes</w:t>
      </w:r>
      <w:proofErr w:type="spellEnd"/>
      <w:r w:rsidRPr="00A57B84">
        <w:t xml:space="preserve">,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lui</w:t>
      </w:r>
      <w:proofErr w:type="spellEnd"/>
      <w:r w:rsidRPr="00A57B84">
        <w:t xml:space="preserve"> </w:t>
      </w:r>
      <w:proofErr w:type="spellStart"/>
      <w:r w:rsidRPr="00A57B84">
        <w:t>laissera</w:t>
      </w:r>
      <w:proofErr w:type="spellEnd"/>
      <w:r w:rsidRPr="00A57B84">
        <w:t xml:space="preserve"> </w:t>
      </w:r>
      <w:proofErr w:type="spellStart"/>
      <w:r w:rsidRPr="00A57B84">
        <w:t>suffisamment</w:t>
      </w:r>
      <w:proofErr w:type="spellEnd"/>
      <w:r w:rsidRPr="00A57B84">
        <w:t xml:space="preserve"> de temps pour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</w:t>
      </w:r>
      <w:proofErr w:type="spellStart"/>
      <w:r w:rsidRPr="00A57B84">
        <w:t>débats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en </w:t>
      </w:r>
      <w:proofErr w:type="spellStart"/>
      <w:r w:rsidRPr="00A57B84">
        <w:t>juillet</w:t>
      </w:r>
      <w:proofErr w:type="spellEnd"/>
      <w:r w:rsidRPr="00A57B84">
        <w:t xml:space="preserve"> 2020. </w:t>
      </w:r>
      <w:proofErr w:type="spellStart"/>
      <w:r w:rsidRPr="00A57B84">
        <w:t>Aucune</w:t>
      </w:r>
      <w:proofErr w:type="spellEnd"/>
      <w:r w:rsidRPr="00A57B84">
        <w:t xml:space="preserve"> instruction </w:t>
      </w:r>
      <w:proofErr w:type="spellStart"/>
      <w:r w:rsidRPr="00A57B84">
        <w:t>particulière</w:t>
      </w:r>
      <w:proofErr w:type="spellEnd"/>
      <w:r w:rsidRPr="00A57B84">
        <w:t xml:space="preserve"> </w:t>
      </w:r>
      <w:proofErr w:type="spellStart"/>
      <w:r w:rsidRPr="00A57B84">
        <w:t>n'est</w:t>
      </w:r>
      <w:proofErr w:type="spellEnd"/>
      <w:r w:rsidRPr="00A57B84">
        <w:t xml:space="preserve"> </w:t>
      </w:r>
      <w:proofErr w:type="spellStart"/>
      <w:r w:rsidRPr="00A57B84">
        <w:t>nécessaire</w:t>
      </w:r>
      <w:proofErr w:type="spellEnd"/>
      <w:r w:rsidRPr="00A57B84">
        <w:t xml:space="preserve"> à </w:t>
      </w:r>
      <w:proofErr w:type="spellStart"/>
      <w:r w:rsidRPr="00A57B84">
        <w:t>cette</w:t>
      </w:r>
      <w:proofErr w:type="spellEnd"/>
      <w:r w:rsidRPr="00A57B84">
        <w:t xml:space="preserve"> fin, </w:t>
      </w:r>
      <w:proofErr w:type="spellStart"/>
      <w:r w:rsidRPr="00A57B84">
        <w:t>étant</w:t>
      </w:r>
      <w:proofErr w:type="spellEnd"/>
      <w:r w:rsidRPr="00A57B84">
        <w:t xml:space="preserve"> </w:t>
      </w:r>
      <w:proofErr w:type="spellStart"/>
      <w:r w:rsidRPr="00A57B84">
        <w:t>donné</w:t>
      </w:r>
      <w:proofErr w:type="spellEnd"/>
      <w:r w:rsidRPr="00A57B84">
        <w:t xml:space="preserve"> que le Bureau </w:t>
      </w:r>
      <w:proofErr w:type="spellStart"/>
      <w:r w:rsidRPr="00A57B84">
        <w:t>appliquera</w:t>
      </w:r>
      <w:proofErr w:type="spellEnd"/>
      <w:r w:rsidRPr="00A57B84">
        <w:t xml:space="preserve"> par </w:t>
      </w:r>
      <w:proofErr w:type="spellStart"/>
      <w:r w:rsidRPr="00A57B84">
        <w:t>défaut</w:t>
      </w:r>
      <w:proofErr w:type="spellEnd"/>
      <w:r w:rsidRPr="00A57B84">
        <w:t xml:space="preserve">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procédure</w:t>
      </w:r>
      <w:bookmarkEnd w:id="69"/>
      <w:proofErr w:type="spellEnd"/>
      <w:r w:rsidRPr="00A57B84">
        <w:t>.</w:t>
      </w:r>
    </w:p>
    <w:p w14:paraId="0038899B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4.26</w:t>
      </w:r>
      <w:r w:rsidRPr="00A57B84">
        <w:rPr>
          <w:bCs/>
        </w:rPr>
        <w:tab/>
      </w:r>
      <w:bookmarkStart w:id="70" w:name="lt_pId217"/>
      <w:r w:rsidRPr="00A57B84">
        <w:rPr>
          <w:b/>
        </w:rPr>
        <w:t>M. Henri</w:t>
      </w:r>
      <w:r w:rsidRPr="00A57B84">
        <w:t xml:space="preserve"> </w:t>
      </w:r>
      <w:proofErr w:type="spellStart"/>
      <w:r w:rsidRPr="00A57B84">
        <w:t>souligne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ne </w:t>
      </w:r>
      <w:proofErr w:type="spellStart"/>
      <w:r w:rsidRPr="00A57B84">
        <w:t>juge</w:t>
      </w:r>
      <w:proofErr w:type="spellEnd"/>
      <w:r w:rsidRPr="00A57B84">
        <w:t xml:space="preserve"> pas </w:t>
      </w:r>
      <w:proofErr w:type="spellStart"/>
      <w:r w:rsidRPr="00A57B84">
        <w:t>souhaitable</w:t>
      </w:r>
      <w:proofErr w:type="spellEnd"/>
      <w:r w:rsidRPr="00A57B84">
        <w:t xml:space="preserve"> </w:t>
      </w:r>
      <w:proofErr w:type="spellStart"/>
      <w:r w:rsidRPr="00A57B84">
        <w:t>d'empêcher</w:t>
      </w:r>
      <w:proofErr w:type="spellEnd"/>
      <w:r w:rsidRPr="00A57B84">
        <w:t xml:space="preserve"> le Bureau de </w:t>
      </w:r>
      <w:proofErr w:type="spellStart"/>
      <w:r w:rsidRPr="00A57B84">
        <w:t>progresser</w:t>
      </w:r>
      <w:proofErr w:type="spellEnd"/>
      <w:r w:rsidRPr="00A57B84">
        <w:t xml:space="preserve"> dans </w:t>
      </w:r>
      <w:proofErr w:type="spellStart"/>
      <w:r w:rsidRPr="00A57B84">
        <w:t>l'examen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avant</w:t>
      </w:r>
      <w:proofErr w:type="spellEnd"/>
      <w:r w:rsidRPr="00A57B84">
        <w:t xml:space="preserve"> la </w:t>
      </w:r>
      <w:proofErr w:type="spellStart"/>
      <w:r w:rsidRPr="00A57B84">
        <w:t>prochaine</w:t>
      </w:r>
      <w:proofErr w:type="spellEnd"/>
      <w:r w:rsidRPr="00A57B84">
        <w:t xml:space="preserve"> 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; les </w:t>
      </w:r>
      <w:proofErr w:type="spellStart"/>
      <w:r w:rsidRPr="00A57B84">
        <w:t>problèmes</w:t>
      </w:r>
      <w:proofErr w:type="spellEnd"/>
      <w:r w:rsidRPr="00A57B84">
        <w:t xml:space="preserve"> </w:t>
      </w:r>
      <w:proofErr w:type="spellStart"/>
      <w:r w:rsidRPr="00A57B84">
        <w:t>éventuels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rencontrera</w:t>
      </w:r>
      <w:proofErr w:type="spellEnd"/>
      <w:r w:rsidRPr="00A57B84">
        <w:t xml:space="preserve"> </w:t>
      </w:r>
      <w:proofErr w:type="spellStart"/>
      <w:r w:rsidRPr="00A57B84">
        <w:t>pourront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examinés</w:t>
      </w:r>
      <w:proofErr w:type="spellEnd"/>
      <w:r w:rsidRPr="00A57B84">
        <w:t xml:space="preserve"> à la 84ème 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bookmarkEnd w:id="70"/>
      <w:proofErr w:type="spellEnd"/>
      <w:r w:rsidRPr="00A57B84">
        <w:t>.</w:t>
      </w:r>
    </w:p>
    <w:p w14:paraId="1403B9FB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4.27</w:t>
      </w:r>
      <w:r w:rsidRPr="00A57B84">
        <w:rPr>
          <w:bCs/>
        </w:rPr>
        <w:tab/>
      </w:r>
      <w:bookmarkStart w:id="71" w:name="lt_pId219"/>
      <w:r w:rsidRPr="00A57B84">
        <w:rPr>
          <w:b/>
        </w:rPr>
        <w:t>M. Azzouz</w:t>
      </w:r>
      <w:r w:rsidRPr="00A57B84">
        <w:t xml:space="preserve"> </w:t>
      </w:r>
      <w:proofErr w:type="spellStart"/>
      <w:r w:rsidRPr="00A57B84">
        <w:t>s'associe</w:t>
      </w:r>
      <w:proofErr w:type="spellEnd"/>
      <w:r w:rsidRPr="00A57B84">
        <w:t xml:space="preserve"> à </w:t>
      </w:r>
      <w:proofErr w:type="spellStart"/>
      <w:r w:rsidRPr="00A57B84">
        <w:t>toutes</w:t>
      </w:r>
      <w:proofErr w:type="spellEnd"/>
      <w:r w:rsidRPr="00A57B84">
        <w:t xml:space="preserve"> les explications </w:t>
      </w:r>
      <w:proofErr w:type="spellStart"/>
      <w:r w:rsidRPr="00A57B84">
        <w:t>fournies</w:t>
      </w:r>
      <w:proofErr w:type="spellEnd"/>
      <w:r w:rsidRPr="00A57B84">
        <w:t xml:space="preserve"> par M. Vallet (Chef du SSD) à </w:t>
      </w:r>
      <w:proofErr w:type="spellStart"/>
      <w:r w:rsidRPr="00A57B84">
        <w:t>propos</w:t>
      </w:r>
      <w:proofErr w:type="spellEnd"/>
      <w:r w:rsidRPr="00A57B84">
        <w:t xml:space="preserve"> du § 9.2 du Document RRB20-1/6 et du Document RRB20/11(Rév.1).</w:t>
      </w:r>
      <w:bookmarkEnd w:id="71"/>
      <w:r w:rsidRPr="00A57B84">
        <w:t xml:space="preserve"> </w:t>
      </w:r>
      <w:bookmarkStart w:id="72" w:name="lt_pId220"/>
      <w:r w:rsidRPr="00A57B84">
        <w:t xml:space="preserve">Il </w:t>
      </w:r>
      <w:proofErr w:type="spellStart"/>
      <w:r w:rsidRPr="00A57B84">
        <w:t>demande</w:t>
      </w:r>
      <w:proofErr w:type="spellEnd"/>
      <w:r w:rsidRPr="00A57B84">
        <w:t xml:space="preserve"> au Bureau de </w:t>
      </w:r>
      <w:proofErr w:type="spellStart"/>
      <w:r w:rsidRPr="00A57B84">
        <w:t>fournir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analyse</w:t>
      </w:r>
      <w:proofErr w:type="spellEnd"/>
      <w:r w:rsidRPr="00A57B84">
        <w:t xml:space="preserve"> de la situation finale en </w:t>
      </w:r>
      <w:proofErr w:type="spellStart"/>
      <w:r w:rsidRPr="00A57B84">
        <w:t>vue</w:t>
      </w:r>
      <w:proofErr w:type="spellEnd"/>
      <w:r w:rsidRPr="00A57B84">
        <w:t xml:space="preserve"> de la 84ème 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qui se </w:t>
      </w:r>
      <w:proofErr w:type="spellStart"/>
      <w:r w:rsidRPr="00A57B84">
        <w:t>tiendra</w:t>
      </w:r>
      <w:proofErr w:type="spellEnd"/>
      <w:r w:rsidRPr="00A57B84">
        <w:t xml:space="preserve"> en </w:t>
      </w:r>
      <w:proofErr w:type="spellStart"/>
      <w:r w:rsidRPr="00A57B84">
        <w:t>juillet</w:t>
      </w:r>
      <w:proofErr w:type="spellEnd"/>
      <w:r w:rsidRPr="00A57B84">
        <w:t xml:space="preserve"> 2020.</w:t>
      </w:r>
      <w:bookmarkEnd w:id="72"/>
    </w:p>
    <w:p w14:paraId="6E028E46" w14:textId="77777777" w:rsidR="009A3A6B" w:rsidRDefault="009A3A6B" w:rsidP="00C272CC">
      <w:pPr>
        <w:spacing w:line="240" w:lineRule="auto"/>
      </w:pPr>
      <w:r w:rsidRPr="00A57B84">
        <w:t>4.28</w:t>
      </w:r>
      <w:r w:rsidRPr="00A57B84">
        <w:tab/>
      </w:r>
      <w:bookmarkStart w:id="73" w:name="lt_pId222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>,</w:t>
      </w:r>
      <w:r w:rsidRPr="00A57B84">
        <w:rPr>
          <w:bCs/>
        </w:rPr>
        <w:t xml:space="preserve"> pour </w:t>
      </w:r>
      <w:proofErr w:type="spellStart"/>
      <w:r w:rsidRPr="00A57B84">
        <w:rPr>
          <w:bCs/>
        </w:rPr>
        <w:t>résumer</w:t>
      </w:r>
      <w:proofErr w:type="spellEnd"/>
      <w:r w:rsidRPr="00A57B84">
        <w:rPr>
          <w:bCs/>
        </w:rPr>
        <w:t xml:space="preserve"> les </w:t>
      </w:r>
      <w:proofErr w:type="spellStart"/>
      <w:r w:rsidRPr="00A57B84">
        <w:rPr>
          <w:bCs/>
        </w:rPr>
        <w:t>débats</w:t>
      </w:r>
      <w:proofErr w:type="spellEnd"/>
      <w:r w:rsidRPr="00A57B84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suggère</w:t>
      </w:r>
      <w:proofErr w:type="spellEnd"/>
      <w:r>
        <w:rPr>
          <w:bCs/>
        </w:rPr>
        <w:t xml:space="preserve"> </w:t>
      </w:r>
      <w:r w:rsidRPr="00A57B84">
        <w:rPr>
          <w:bCs/>
        </w:rPr>
        <w:t xml:space="preserve">que le </w:t>
      </w:r>
      <w:proofErr w:type="spellStart"/>
      <w:r w:rsidRPr="00A57B84">
        <w:rPr>
          <w:bCs/>
        </w:rPr>
        <w:t>Comité</w:t>
      </w:r>
      <w:proofErr w:type="spellEnd"/>
      <w:r w:rsidRPr="00A57B84">
        <w:rPr>
          <w:bCs/>
        </w:rPr>
        <w:t xml:space="preserve"> note que </w:t>
      </w:r>
      <w:proofErr w:type="spellStart"/>
      <w:r w:rsidRPr="00A57B84">
        <w:rPr>
          <w:bCs/>
        </w:rPr>
        <w:t>l'intention</w:t>
      </w:r>
      <w:proofErr w:type="spellEnd"/>
      <w:r w:rsidRPr="00A57B84">
        <w:rPr>
          <w:bCs/>
        </w:rPr>
        <w:t xml:space="preserve"> de la </w:t>
      </w:r>
      <w:r w:rsidRPr="00A57B84">
        <w:t xml:space="preserve">CMR-19, </w:t>
      </w:r>
      <w:proofErr w:type="spellStart"/>
      <w:r w:rsidRPr="00A57B84">
        <w:t>lorsqu'elle</w:t>
      </w:r>
      <w:proofErr w:type="spellEnd"/>
      <w:r w:rsidRPr="00A57B84">
        <w:t xml:space="preserve"> a </w:t>
      </w:r>
      <w:proofErr w:type="spellStart"/>
      <w:r w:rsidRPr="00A57B84">
        <w:t>adopté</w:t>
      </w:r>
      <w:proofErr w:type="spellEnd"/>
      <w:r w:rsidRPr="00A57B84">
        <w:t xml:space="preserve"> la </w:t>
      </w:r>
      <w:proofErr w:type="spellStart"/>
      <w:r w:rsidRPr="00A57B84">
        <w:t>Résolution</w:t>
      </w:r>
      <w:proofErr w:type="spellEnd"/>
      <w:r w:rsidRPr="00A57B84">
        <w:t xml:space="preserve"> 559, </w:t>
      </w:r>
      <w:proofErr w:type="spellStart"/>
      <w:r w:rsidRPr="00A57B84">
        <w:t>était</w:t>
      </w:r>
      <w:proofErr w:type="spellEnd"/>
      <w:r w:rsidRPr="00A57B84">
        <w:t xml:space="preserve"> </w:t>
      </w:r>
      <w:proofErr w:type="spellStart"/>
      <w:r w:rsidRPr="00A57B84">
        <w:t>d'autoriser</w:t>
      </w:r>
      <w:proofErr w:type="spellEnd"/>
      <w:r w:rsidRPr="00A57B84">
        <w:t xml:space="preserve"> les administrations </w:t>
      </w:r>
      <w:proofErr w:type="spellStart"/>
      <w:r w:rsidRPr="00A57B84">
        <w:t>dont</w:t>
      </w:r>
      <w:proofErr w:type="spellEnd"/>
      <w:r w:rsidRPr="00A57B84">
        <w:t xml:space="preserve"> des assignations au SRS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subi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dégradation</w:t>
      </w:r>
      <w:proofErr w:type="spellEnd"/>
      <w:r w:rsidRPr="00A57B84">
        <w:t xml:space="preserve"> à </w:t>
      </w:r>
      <w:proofErr w:type="spellStart"/>
      <w:r w:rsidRPr="00A57B84">
        <w:t>récupérer</w:t>
      </w:r>
      <w:proofErr w:type="spellEnd"/>
      <w:r w:rsidRPr="00A57B84">
        <w:t xml:space="preserve"> les </w:t>
      </w:r>
      <w:proofErr w:type="spellStart"/>
      <w:r w:rsidRPr="00A57B84">
        <w:t>ressources</w:t>
      </w:r>
      <w:proofErr w:type="spellEnd"/>
      <w:r w:rsidRPr="00A57B84">
        <w:t xml:space="preserve"> du Plan pour le SRS; que le Bureau </w:t>
      </w:r>
      <w:proofErr w:type="spellStart"/>
      <w:r w:rsidRPr="00A57B84">
        <w:t>examinera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reçues après la CMR-19, </w:t>
      </w:r>
      <w:proofErr w:type="spellStart"/>
      <w:r w:rsidRPr="00A57B84">
        <w:t>mais</w:t>
      </w:r>
      <w:proofErr w:type="spellEnd"/>
      <w:r w:rsidRPr="00A57B84">
        <w:t xml:space="preserve"> </w:t>
      </w:r>
      <w:proofErr w:type="spellStart"/>
      <w:r w:rsidRPr="00A57B84">
        <w:t>avant</w:t>
      </w:r>
      <w:proofErr w:type="spellEnd"/>
      <w:r w:rsidRPr="00A57B84">
        <w:t xml:space="preserve"> le 22</w:t>
      </w:r>
      <w:r>
        <w:t> </w:t>
      </w:r>
      <w:proofErr w:type="spellStart"/>
      <w:r w:rsidRPr="00A57B84">
        <w:t>mai</w:t>
      </w:r>
      <w:proofErr w:type="spellEnd"/>
      <w:r>
        <w:t> </w:t>
      </w:r>
      <w:r w:rsidRPr="00A57B84">
        <w:t xml:space="preserve">2020, pendant le </w:t>
      </w:r>
      <w:proofErr w:type="spellStart"/>
      <w:r w:rsidRPr="00A57B84">
        <w:t>processus</w:t>
      </w:r>
      <w:proofErr w:type="spellEnd"/>
      <w:r w:rsidRPr="00A57B84">
        <w:t xml:space="preserve"> </w:t>
      </w:r>
      <w:proofErr w:type="spellStart"/>
      <w:r w:rsidRPr="00A57B84">
        <w:t>visant</w:t>
      </w:r>
      <w:proofErr w:type="spellEnd"/>
      <w:r w:rsidRPr="00A57B84">
        <w:t xml:space="preserve"> à </w:t>
      </w:r>
      <w:proofErr w:type="spellStart"/>
      <w:r w:rsidRPr="00A57B84">
        <w:t>vérifier</w:t>
      </w:r>
      <w:proofErr w:type="spellEnd"/>
      <w:r w:rsidRPr="00A57B84">
        <w:t xml:space="preserve"> </w:t>
      </w:r>
      <w:proofErr w:type="spellStart"/>
      <w:r w:rsidRPr="00A57B84">
        <w:t>qu'elles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complètes</w:t>
      </w:r>
      <w:proofErr w:type="spellEnd"/>
      <w:r w:rsidRPr="00A57B84">
        <w:t xml:space="preserve">, et </w:t>
      </w:r>
      <w:proofErr w:type="spellStart"/>
      <w:r w:rsidRPr="00A57B84">
        <w:t>mettra</w:t>
      </w:r>
      <w:proofErr w:type="spellEnd"/>
      <w:r w:rsidRPr="00A57B84">
        <w:t xml:space="preserve"> en </w:t>
      </w:r>
      <w:proofErr w:type="spellStart"/>
      <w:r w:rsidRPr="00A57B84">
        <w:t>évidence</w:t>
      </w:r>
      <w:proofErr w:type="spellEnd"/>
      <w:r w:rsidRPr="00A57B84">
        <w:t xml:space="preserve"> les </w:t>
      </w:r>
      <w:proofErr w:type="spellStart"/>
      <w:r w:rsidRPr="00A57B84">
        <w:t>mesures</w:t>
      </w:r>
      <w:proofErr w:type="spellEnd"/>
      <w:r w:rsidRPr="00A57B84">
        <w:t xml:space="preserve"> </w:t>
      </w:r>
      <w:proofErr w:type="spellStart"/>
      <w:r w:rsidRPr="00A57B84">
        <w:t>additionnelles</w:t>
      </w:r>
      <w:proofErr w:type="spellEnd"/>
      <w:r w:rsidRPr="00A57B84">
        <w:t xml:space="preserve"> qui </w:t>
      </w:r>
      <w:proofErr w:type="spellStart"/>
      <w:r w:rsidRPr="00A57B84">
        <w:t>pourront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prises</w:t>
      </w:r>
      <w:proofErr w:type="spellEnd"/>
      <w:r w:rsidRPr="00A57B84">
        <w:t xml:space="preserve"> par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notificatrice</w:t>
      </w:r>
      <w:proofErr w:type="spellEnd"/>
      <w:r w:rsidRPr="00A57B84">
        <w:t xml:space="preserve"> pour </w:t>
      </w:r>
      <w:proofErr w:type="spellStart"/>
      <w:r w:rsidRPr="00A57B84">
        <w:t>éviter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dégradation</w:t>
      </w:r>
      <w:proofErr w:type="spellEnd"/>
      <w:r w:rsidRPr="00A57B84">
        <w:t xml:space="preserve"> des </w:t>
      </w:r>
      <w:proofErr w:type="spellStart"/>
      <w:r w:rsidRPr="00A57B84">
        <w:t>niveaux</w:t>
      </w:r>
      <w:proofErr w:type="spellEnd"/>
      <w:r w:rsidRPr="00A57B84">
        <w:t xml:space="preserve"> de la MPE des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présentées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559; que </w:t>
      </w:r>
      <w:proofErr w:type="spellStart"/>
      <w:r w:rsidRPr="00A57B84">
        <w:t>l'on</w:t>
      </w:r>
      <w:proofErr w:type="spellEnd"/>
      <w:r w:rsidRPr="00A57B84">
        <w:t xml:space="preserve"> ne </w:t>
      </w:r>
      <w:proofErr w:type="spellStart"/>
      <w:r w:rsidRPr="00A57B84">
        <w:t>connaîtra</w:t>
      </w:r>
      <w:proofErr w:type="spellEnd"/>
      <w:r w:rsidRPr="00A57B84">
        <w:t xml:space="preserve"> les </w:t>
      </w:r>
      <w:proofErr w:type="spellStart"/>
      <w:r w:rsidRPr="00A57B84">
        <w:t>répercussions</w:t>
      </w:r>
      <w:proofErr w:type="spellEnd"/>
      <w:r w:rsidRPr="00A57B84">
        <w:t xml:space="preserve"> </w:t>
      </w:r>
      <w:proofErr w:type="spellStart"/>
      <w:r w:rsidRPr="00A57B84">
        <w:t>qu'auront</w:t>
      </w:r>
      <w:proofErr w:type="spellEnd"/>
      <w:r w:rsidRPr="00A57B84">
        <w:t xml:space="preserve"> en </w:t>
      </w:r>
      <w:proofErr w:type="spellStart"/>
      <w:r w:rsidRPr="00A57B84">
        <w:t>définitive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sur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qu'après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2020, </w:t>
      </w:r>
      <w:proofErr w:type="spellStart"/>
      <w:r w:rsidRPr="00A57B84">
        <w:t>lorsque</w:t>
      </w:r>
      <w:proofErr w:type="spellEnd"/>
      <w:r w:rsidRPr="00A57B84">
        <w:t xml:space="preserve">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auront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été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reçues; </w:t>
      </w:r>
      <w:r w:rsidRPr="00A57B84">
        <w:t xml:space="preserve">et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n'est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pas possible de modifier les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caractéristiques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des fiches de notification déjà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inscrites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dans la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Liste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tout en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conservant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la date de protection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initiale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. La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Présidente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>
        <w:rPr>
          <w:rFonts w:ascii="inherit" w:hAnsi="inherit"/>
          <w:color w:val="000000"/>
          <w:shd w:val="clear" w:color="auto" w:fill="FFFFFF"/>
        </w:rPr>
        <w:t>suggère</w:t>
      </w:r>
      <w:proofErr w:type="spellEnd"/>
      <w:r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également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que le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Comité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exhorte</w:t>
      </w:r>
      <w:bookmarkEnd w:id="73"/>
      <w:proofErr w:type="spellEnd"/>
      <w:r w:rsidRPr="00A57B84">
        <w:t xml:space="preserve"> les administrations </w:t>
      </w:r>
      <w:proofErr w:type="spellStart"/>
      <w:r w:rsidRPr="00A57B84">
        <w:t>dont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reçues </w:t>
      </w:r>
      <w:proofErr w:type="spellStart"/>
      <w:r w:rsidRPr="00A57B84">
        <w:t>avant</w:t>
      </w:r>
      <w:proofErr w:type="spellEnd"/>
      <w:r w:rsidRPr="00A57B84">
        <w:t xml:space="preserve"> le 22 </w:t>
      </w:r>
      <w:proofErr w:type="spellStart"/>
      <w:r w:rsidRPr="00A57B84">
        <w:t>mai</w:t>
      </w:r>
      <w:proofErr w:type="spellEnd"/>
      <w:r w:rsidRPr="00A57B84">
        <w:t xml:space="preserve"> 2020 à faire tout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est</w:t>
      </w:r>
      <w:proofErr w:type="spellEnd"/>
      <w:r w:rsidRPr="00A57B84">
        <w:t xml:space="preserve"> en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pouvoir</w:t>
      </w:r>
      <w:proofErr w:type="spellEnd"/>
      <w:r w:rsidRPr="00A57B84">
        <w:t xml:space="preserve"> pour prendre en </w:t>
      </w:r>
      <w:proofErr w:type="spellStart"/>
      <w:r w:rsidRPr="00A57B84">
        <w:t>considération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et pour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</w:t>
      </w:r>
      <w:proofErr w:type="spellStart"/>
      <w:r w:rsidRPr="00A57B84">
        <w:t>résultats</w:t>
      </w:r>
      <w:proofErr w:type="spellEnd"/>
      <w:r w:rsidRPr="00A57B84">
        <w:t xml:space="preserve"> de </w:t>
      </w:r>
      <w:proofErr w:type="spellStart"/>
      <w:r w:rsidRPr="00A57B84">
        <w:t>l'examen</w:t>
      </w:r>
      <w:proofErr w:type="spellEnd"/>
      <w:r w:rsidRPr="00A57B84">
        <w:t xml:space="preserve"> du Bureau </w:t>
      </w:r>
      <w:proofErr w:type="spellStart"/>
      <w:r w:rsidRPr="00A57B84">
        <w:t>lors</w:t>
      </w:r>
      <w:proofErr w:type="spellEnd"/>
      <w:r w:rsidRPr="00A57B84">
        <w:t xml:space="preserve"> de </w:t>
      </w:r>
      <w:proofErr w:type="spellStart"/>
      <w:r w:rsidRPr="00A57B84">
        <w:t>l'élaboration</w:t>
      </w:r>
      <w:proofErr w:type="spellEnd"/>
      <w:r w:rsidRPr="00A57B84">
        <w:t xml:space="preserve"> de </w:t>
      </w:r>
      <w:proofErr w:type="spellStart"/>
      <w:r w:rsidRPr="00A57B84">
        <w:t>leurs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B; et </w:t>
      </w:r>
      <w:proofErr w:type="spellStart"/>
      <w:r w:rsidRPr="00A57B84">
        <w:t>qu'en</w:t>
      </w:r>
      <w:proofErr w:type="spellEnd"/>
      <w:r w:rsidRPr="00A57B84">
        <w:t xml:space="preserve"> </w:t>
      </w:r>
      <w:proofErr w:type="spellStart"/>
      <w:r w:rsidRPr="00A57B84">
        <w:t>conséquence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>
        <w:t xml:space="preserve"> </w:t>
      </w:r>
      <w:proofErr w:type="spellStart"/>
      <w:r w:rsidRPr="00A57B84">
        <w:t>charger</w:t>
      </w:r>
      <w:r>
        <w:t>a</w:t>
      </w:r>
      <w:proofErr w:type="spellEnd"/>
      <w:r w:rsidRPr="00A57B84">
        <w:t xml:space="preserve"> le Bureau</w:t>
      </w:r>
      <w:r>
        <w:t>:</w:t>
      </w:r>
    </w:p>
    <w:p w14:paraId="7319158F" w14:textId="77777777" w:rsidR="009A3A6B" w:rsidRDefault="009A3A6B" w:rsidP="00C272CC">
      <w:pPr>
        <w:pStyle w:val="enumlev1"/>
        <w:spacing w:line="240" w:lineRule="auto"/>
      </w:pPr>
      <w:r>
        <w:t>–</w:t>
      </w:r>
      <w:r>
        <w:tab/>
      </w:r>
      <w:r w:rsidRPr="00A57B84">
        <w:t xml:space="preserve">de rappeler aux administrations </w:t>
      </w:r>
      <w:proofErr w:type="spellStart"/>
      <w:r w:rsidRPr="00A57B84">
        <w:t>notificatrices</w:t>
      </w:r>
      <w:proofErr w:type="spellEnd"/>
      <w:r>
        <w:t xml:space="preserve">, </w:t>
      </w:r>
      <w:r w:rsidRPr="00A57B84">
        <w:t xml:space="preserve">à la suite de </w:t>
      </w:r>
      <w:proofErr w:type="spellStart"/>
      <w:r w:rsidRPr="00A57B84">
        <w:t>l'examen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pour </w:t>
      </w:r>
      <w:proofErr w:type="spellStart"/>
      <w:r w:rsidRPr="00A57B84">
        <w:t>s'assurer</w:t>
      </w:r>
      <w:proofErr w:type="spellEnd"/>
      <w:r w:rsidRPr="00A57B84">
        <w:t xml:space="preserve"> </w:t>
      </w:r>
      <w:proofErr w:type="spellStart"/>
      <w:r w:rsidRPr="00A57B84">
        <w:t>qu'elles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complètes</w:t>
      </w:r>
      <w:proofErr w:type="spellEnd"/>
      <w:r w:rsidRPr="00A57B84">
        <w:t xml:space="preserve">, </w:t>
      </w:r>
      <w:proofErr w:type="spellStart"/>
      <w:r w:rsidRPr="00A57B84">
        <w:t>qu'elles</w:t>
      </w:r>
      <w:proofErr w:type="spellEnd"/>
      <w:r w:rsidRPr="00A57B84">
        <w:t xml:space="preserve"> </w:t>
      </w:r>
      <w:proofErr w:type="spellStart"/>
      <w:r w:rsidRPr="00A57B84">
        <w:t>doivent</w:t>
      </w:r>
      <w:proofErr w:type="spellEnd"/>
      <w:r w:rsidRPr="00A57B84">
        <w:t xml:space="preserve">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ainsi</w:t>
      </w:r>
      <w:proofErr w:type="spellEnd"/>
      <w:r w:rsidRPr="00A57B84">
        <w:t xml:space="preserve"> que des </w:t>
      </w:r>
      <w:proofErr w:type="spellStart"/>
      <w:r w:rsidRPr="00A57B84">
        <w:t>résultats</w:t>
      </w:r>
      <w:proofErr w:type="spellEnd"/>
      <w:r w:rsidRPr="00A57B84">
        <w:t xml:space="preserve"> de </w:t>
      </w:r>
      <w:proofErr w:type="spellStart"/>
      <w:r w:rsidRPr="00A57B84">
        <w:t>l'analyse</w:t>
      </w:r>
      <w:proofErr w:type="spellEnd"/>
      <w:r w:rsidRPr="00A57B84">
        <w:t xml:space="preserve"> du Bureau, en </w:t>
      </w:r>
      <w:proofErr w:type="spellStart"/>
      <w:r w:rsidRPr="00A57B84">
        <w:t>prenant</w:t>
      </w:r>
      <w:proofErr w:type="spellEnd"/>
      <w:r w:rsidRPr="00A57B84">
        <w:t xml:space="preserve"> des </w:t>
      </w:r>
      <w:proofErr w:type="spellStart"/>
      <w:r w:rsidRPr="00A57B84">
        <w:t>mesures</w:t>
      </w:r>
      <w:proofErr w:type="spellEnd"/>
      <w:r w:rsidRPr="00A57B84">
        <w:t xml:space="preserve"> pour </w:t>
      </w:r>
      <w:proofErr w:type="spellStart"/>
      <w:r w:rsidRPr="00A57B84">
        <w:t>éviter</w:t>
      </w:r>
      <w:proofErr w:type="spellEnd"/>
      <w:r w:rsidRPr="00A57B84">
        <w:t xml:space="preserve"> que les </w:t>
      </w:r>
      <w:proofErr w:type="spellStart"/>
      <w:r w:rsidRPr="00A57B84">
        <w:t>niveaux</w:t>
      </w:r>
      <w:proofErr w:type="spellEnd"/>
      <w:r w:rsidRPr="00A57B84">
        <w:t xml:space="preserve"> de la MPE </w:t>
      </w:r>
      <w:proofErr w:type="spellStart"/>
      <w:r w:rsidRPr="00A57B84">
        <w:t>subissent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nouvelle </w:t>
      </w:r>
      <w:proofErr w:type="spellStart"/>
      <w:r w:rsidRPr="00A57B84">
        <w:t>dégradation</w:t>
      </w:r>
      <w:proofErr w:type="spellEnd"/>
      <w:r>
        <w:t>;</w:t>
      </w:r>
    </w:p>
    <w:p w14:paraId="245D0437" w14:textId="77777777" w:rsidR="009A3A6B" w:rsidRPr="00A57B84" w:rsidRDefault="009A3A6B" w:rsidP="00C272CC">
      <w:pPr>
        <w:pStyle w:val="enumlev1"/>
        <w:spacing w:line="240" w:lineRule="auto"/>
      </w:pPr>
      <w:r>
        <w:t>–</w:t>
      </w:r>
      <w:r>
        <w:tab/>
      </w:r>
      <w:r w:rsidRPr="00D74284">
        <w:t xml:space="preserve">de </w:t>
      </w:r>
      <w:proofErr w:type="spellStart"/>
      <w:r w:rsidRPr="00D74284">
        <w:t>procéder</w:t>
      </w:r>
      <w:proofErr w:type="spellEnd"/>
      <w:r w:rsidRPr="00D74284">
        <w:t xml:space="preserve"> à </w:t>
      </w:r>
      <w:proofErr w:type="spellStart"/>
      <w:r w:rsidRPr="00D74284">
        <w:t>une</w:t>
      </w:r>
      <w:proofErr w:type="spellEnd"/>
      <w:r w:rsidRPr="00D74284">
        <w:t xml:space="preserve"> </w:t>
      </w:r>
      <w:proofErr w:type="spellStart"/>
      <w:r w:rsidRPr="00D74284">
        <w:t>analyse</w:t>
      </w:r>
      <w:proofErr w:type="spellEnd"/>
      <w:r w:rsidRPr="00D74284">
        <w:t xml:space="preserve"> de la situation sur la base de </w:t>
      </w:r>
      <w:proofErr w:type="spellStart"/>
      <w:r w:rsidRPr="00D74284">
        <w:t>toutes</w:t>
      </w:r>
      <w:proofErr w:type="spellEnd"/>
      <w:r w:rsidRPr="00D74284">
        <w:t xml:space="preserve"> les </w:t>
      </w:r>
      <w:proofErr w:type="spellStart"/>
      <w:r w:rsidRPr="00D74284">
        <w:t>soumissions</w:t>
      </w:r>
      <w:proofErr w:type="spellEnd"/>
      <w:r w:rsidRPr="00D74284">
        <w:t xml:space="preserve"> reçues le 21 </w:t>
      </w:r>
      <w:proofErr w:type="spellStart"/>
      <w:r w:rsidRPr="00D74284">
        <w:t>mai</w:t>
      </w:r>
      <w:proofErr w:type="spellEnd"/>
      <w:r w:rsidRPr="00D74284">
        <w:t xml:space="preserve"> 2020 et de </w:t>
      </w:r>
      <w:proofErr w:type="spellStart"/>
      <w:r w:rsidRPr="00D74284">
        <w:t>rendre</w:t>
      </w:r>
      <w:proofErr w:type="spellEnd"/>
      <w:r w:rsidRPr="00D74284">
        <w:t xml:space="preserve"> </w:t>
      </w:r>
      <w:proofErr w:type="spellStart"/>
      <w:r w:rsidRPr="00D74284">
        <w:t>compte</w:t>
      </w:r>
      <w:proofErr w:type="spellEnd"/>
      <w:r w:rsidRPr="00D74284">
        <w:t xml:space="preserve"> des </w:t>
      </w:r>
      <w:proofErr w:type="spellStart"/>
      <w:r w:rsidRPr="00D74284">
        <w:t>résultats</w:t>
      </w:r>
      <w:proofErr w:type="spellEnd"/>
      <w:r w:rsidRPr="00D74284">
        <w:t xml:space="preserve"> à la 84ème </w:t>
      </w:r>
      <w:proofErr w:type="spellStart"/>
      <w:r w:rsidRPr="00D74284">
        <w:t>réunion</w:t>
      </w:r>
      <w:proofErr w:type="spellEnd"/>
      <w:r w:rsidRPr="00D74284">
        <w:t xml:space="preserve"> du </w:t>
      </w:r>
      <w:proofErr w:type="spellStart"/>
      <w:r w:rsidRPr="00D74284">
        <w:t>Comité</w:t>
      </w:r>
      <w:proofErr w:type="spellEnd"/>
      <w:r w:rsidRPr="00D74284">
        <w:t xml:space="preserve">, pour </w:t>
      </w:r>
      <w:proofErr w:type="spellStart"/>
      <w:r w:rsidRPr="00D74284">
        <w:t>examen</w:t>
      </w:r>
      <w:proofErr w:type="spellEnd"/>
      <w:r w:rsidRPr="00D74284">
        <w:t xml:space="preserve"> </w:t>
      </w:r>
      <w:proofErr w:type="spellStart"/>
      <w:r w:rsidRPr="00D74284">
        <w:t>complémentaire</w:t>
      </w:r>
      <w:proofErr w:type="spellEnd"/>
      <w:r w:rsidRPr="00D74284">
        <w:t>.</w:t>
      </w:r>
    </w:p>
    <w:p w14:paraId="1F776FCC" w14:textId="77777777" w:rsidR="009A3A6B" w:rsidRPr="00A57B84" w:rsidRDefault="009A3A6B" w:rsidP="00C272CC">
      <w:pPr>
        <w:spacing w:line="240" w:lineRule="auto"/>
      </w:pPr>
      <w:r w:rsidRPr="00A57B84">
        <w:lastRenderedPageBreak/>
        <w:t>4.29</w:t>
      </w:r>
      <w:r w:rsidRPr="00A57B84">
        <w:tab/>
      </w:r>
      <w:bookmarkStart w:id="74" w:name="lt_pId225"/>
      <w:r w:rsidRPr="00A57B84">
        <w:t xml:space="preserve">Il en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ainsi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décidé</w:t>
      </w:r>
      <w:proofErr w:type="spellEnd"/>
      <w:r w:rsidRPr="00A57B84">
        <w:t xml:space="preserve"> (</w:t>
      </w:r>
      <w:proofErr w:type="spellStart"/>
      <w:r w:rsidRPr="00A57B84">
        <w:t>voir</w:t>
      </w:r>
      <w:proofErr w:type="spellEnd"/>
      <w:r w:rsidRPr="00A57B84">
        <w:t xml:space="preserve"> le § 4.56 pour la </w:t>
      </w:r>
      <w:proofErr w:type="spellStart"/>
      <w:r w:rsidRPr="00A57B84">
        <w:t>décision</w:t>
      </w:r>
      <w:proofErr w:type="spellEnd"/>
      <w:r w:rsidRPr="00A57B84">
        <w:t xml:space="preserve"> </w:t>
      </w:r>
      <w:proofErr w:type="spellStart"/>
      <w:r w:rsidRPr="00A57B84">
        <w:t>complète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au </w:t>
      </w:r>
      <w:proofErr w:type="spellStart"/>
      <w:r w:rsidRPr="00A57B84">
        <w:t>sujet</w:t>
      </w:r>
      <w:proofErr w:type="spellEnd"/>
      <w:r w:rsidRPr="00A57B84">
        <w:t xml:space="preserve"> du point de </w:t>
      </w:r>
      <w:proofErr w:type="spellStart"/>
      <w:r w:rsidRPr="00A57B84">
        <w:t>l'ordre</w:t>
      </w:r>
      <w:proofErr w:type="spellEnd"/>
      <w:r w:rsidRPr="00A57B84">
        <w:t xml:space="preserve"> du jour).</w:t>
      </w:r>
      <w:bookmarkEnd w:id="74"/>
    </w:p>
    <w:p w14:paraId="4408B954" w14:textId="77777777" w:rsidR="009A3A6B" w:rsidRPr="00A57B84" w:rsidRDefault="009A3A6B" w:rsidP="00C272CC">
      <w:pPr>
        <w:spacing w:line="240" w:lineRule="auto"/>
      </w:pPr>
      <w:r w:rsidRPr="00A57B84">
        <w:t>4.30</w:t>
      </w:r>
      <w:r w:rsidRPr="00A57B84">
        <w:tab/>
      </w:r>
      <w:bookmarkStart w:id="75" w:name="lt_pId227"/>
      <w:r w:rsidRPr="00A57B84">
        <w:t xml:space="preserve">En </w:t>
      </w:r>
      <w:proofErr w:type="spellStart"/>
      <w:r w:rsidRPr="00A57B84">
        <w:t>réponse</w:t>
      </w:r>
      <w:proofErr w:type="spellEnd"/>
      <w:r w:rsidRPr="00A57B84">
        <w:t xml:space="preserve"> à </w:t>
      </w:r>
      <w:proofErr w:type="spellStart"/>
      <w:r w:rsidRPr="00A57B84">
        <w:t>une</w:t>
      </w:r>
      <w:proofErr w:type="spellEnd"/>
      <w:r w:rsidRPr="00A57B84">
        <w:t xml:space="preserve"> question de </w:t>
      </w:r>
      <w:r w:rsidRPr="00A57B84">
        <w:rPr>
          <w:b/>
          <w:bCs/>
        </w:rPr>
        <w:t>M. Alamri</w:t>
      </w:r>
      <w:r w:rsidRPr="00A57B84">
        <w:t xml:space="preserve">, 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</w:t>
      </w:r>
      <w:proofErr w:type="spellStart"/>
      <w:r w:rsidRPr="00A57B84">
        <w:t>suggère</w:t>
      </w:r>
      <w:proofErr w:type="spellEnd"/>
      <w:r w:rsidRPr="00A57B84">
        <w:t xml:space="preserve"> que le </w:t>
      </w:r>
      <w:proofErr w:type="spellStart"/>
      <w:r w:rsidRPr="00A57B84">
        <w:t>Comité</w:t>
      </w:r>
      <w:proofErr w:type="spellEnd"/>
      <w:r w:rsidRPr="00A57B84">
        <w:t xml:space="preserve"> note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n'y</w:t>
      </w:r>
      <w:proofErr w:type="spellEnd"/>
      <w:r w:rsidRPr="00A57B84">
        <w:t xml:space="preserve"> a </w:t>
      </w:r>
      <w:proofErr w:type="spellStart"/>
      <w:r w:rsidRPr="00A57B84">
        <w:t>aucune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en instance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dans les arcs </w:t>
      </w:r>
      <w:proofErr w:type="spellStart"/>
      <w:r w:rsidRPr="00A57B84">
        <w:t>affectant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et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n'existe</w:t>
      </w:r>
      <w:proofErr w:type="spellEnd"/>
      <w:r w:rsidRPr="00A57B84">
        <w:t xml:space="preserve"> </w:t>
      </w:r>
      <w:proofErr w:type="spellStart"/>
      <w:r w:rsidRPr="00A57B84">
        <w:t>donc</w:t>
      </w:r>
      <w:proofErr w:type="spellEnd"/>
      <w:r w:rsidRPr="00A57B84">
        <w:t xml:space="preserve"> </w:t>
      </w:r>
      <w:proofErr w:type="spellStart"/>
      <w:r w:rsidRPr="00A57B84">
        <w:t>aucune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pour </w:t>
      </w:r>
      <w:proofErr w:type="spellStart"/>
      <w:r w:rsidRPr="00A57B84">
        <w:t>laquelle</w:t>
      </w:r>
      <w:proofErr w:type="spellEnd"/>
      <w:r w:rsidRPr="00A57B84">
        <w:t xml:space="preserve"> le </w:t>
      </w:r>
      <w:proofErr w:type="spellStart"/>
      <w:r w:rsidRPr="00A57B84">
        <w:t>traitement</w:t>
      </w:r>
      <w:proofErr w:type="spellEnd"/>
      <w:r w:rsidRPr="00A57B84">
        <w:t xml:space="preserve"> </w:t>
      </w:r>
      <w:proofErr w:type="spellStart"/>
      <w:r w:rsidRPr="00A57B84">
        <w:t>devra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achevé</w:t>
      </w:r>
      <w:proofErr w:type="spellEnd"/>
      <w:r w:rsidRPr="00A57B84">
        <w:t xml:space="preserve"> </w:t>
      </w:r>
      <w:proofErr w:type="spellStart"/>
      <w:r w:rsidRPr="00A57B84">
        <w:t>avant</w:t>
      </w:r>
      <w:proofErr w:type="spellEnd"/>
      <w:r w:rsidRPr="00A57B84">
        <w:t xml:space="preserve"> </w:t>
      </w:r>
      <w:proofErr w:type="spellStart"/>
      <w:r w:rsidRPr="00A57B84">
        <w:t>juillet</w:t>
      </w:r>
      <w:proofErr w:type="spellEnd"/>
      <w:r w:rsidRPr="00A57B84">
        <w:t xml:space="preserve"> 2020</w:t>
      </w:r>
      <w:bookmarkEnd w:id="75"/>
      <w:r w:rsidRPr="00A57B84">
        <w:t>.</w:t>
      </w:r>
    </w:p>
    <w:p w14:paraId="1DBAABA7" w14:textId="77777777" w:rsidR="009A3A6B" w:rsidRPr="00A57B84" w:rsidRDefault="009A3A6B" w:rsidP="00C272CC">
      <w:pPr>
        <w:spacing w:line="240" w:lineRule="auto"/>
      </w:pPr>
      <w:r w:rsidRPr="00A57B84">
        <w:t>4.31</w:t>
      </w:r>
      <w:r w:rsidRPr="00A57B84">
        <w:tab/>
      </w:r>
      <w:bookmarkStart w:id="76" w:name="lt_pId229"/>
      <w:r w:rsidRPr="00A57B84">
        <w:t xml:space="preserve">Il en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ainsi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décidé</w:t>
      </w:r>
      <w:proofErr w:type="spellEnd"/>
      <w:r w:rsidRPr="00A57B84">
        <w:t>.</w:t>
      </w:r>
      <w:bookmarkEnd w:id="76"/>
    </w:p>
    <w:p w14:paraId="1D57DADF" w14:textId="77777777" w:rsidR="009A3A6B" w:rsidRPr="00A57B84" w:rsidRDefault="009A3A6B" w:rsidP="00E8618A">
      <w:pPr>
        <w:pStyle w:val="Headingb"/>
        <w:tabs>
          <w:tab w:val="clear" w:pos="794"/>
        </w:tabs>
        <w:spacing w:line="240" w:lineRule="auto"/>
        <w:ind w:left="0" w:firstLine="0"/>
      </w:pPr>
      <w:r w:rsidRPr="00A57B84">
        <w:t xml:space="preserve">Communication </w:t>
      </w:r>
      <w:proofErr w:type="spellStart"/>
      <w:r w:rsidRPr="00A57B84">
        <w:t>soumise</w:t>
      </w:r>
      <w:proofErr w:type="spellEnd"/>
      <w:r w:rsidRPr="00A57B84">
        <w:t xml:space="preserve"> par </w:t>
      </w:r>
      <w:proofErr w:type="spellStart"/>
      <w:r w:rsidRPr="00A57B84">
        <w:t>l'Administration</w:t>
      </w:r>
      <w:proofErr w:type="spellEnd"/>
      <w:r w:rsidRPr="00A57B84">
        <w:t xml:space="preserve"> de Maurice </w:t>
      </w:r>
      <w:proofErr w:type="spellStart"/>
      <w:r w:rsidRPr="00A57B84">
        <w:t>concernant</w:t>
      </w:r>
      <w:proofErr w:type="spellEnd"/>
      <w:r w:rsidRPr="00A57B84">
        <w:t xml:space="preserve"> la mise en </w:t>
      </w:r>
      <w:proofErr w:type="spellStart"/>
      <w:r w:rsidRPr="00A57B84">
        <w:t>œuvre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Cs/>
        </w:rPr>
        <w:t>559 [COM 5/3] (CMR-19) (Documents RRB20-1/11(Rév.1) et RRB20-1/12)</w:t>
      </w:r>
    </w:p>
    <w:p w14:paraId="4E744F23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4.32</w:t>
      </w:r>
      <w:r w:rsidRPr="00A57B84">
        <w:rPr>
          <w:bCs/>
        </w:rPr>
        <w:tab/>
      </w:r>
      <w:bookmarkStart w:id="77" w:name="lt_pId232"/>
      <w:r w:rsidRPr="00A57B84">
        <w:rPr>
          <w:b/>
        </w:rPr>
        <w:t xml:space="preserve">M. Vallet (Chef du SSD) </w:t>
      </w:r>
      <w:proofErr w:type="spellStart"/>
      <w:r w:rsidRPr="00A57B84">
        <w:t>rappelle</w:t>
      </w:r>
      <w:proofErr w:type="spellEnd"/>
      <w:r w:rsidRPr="00A57B84">
        <w:t xml:space="preserve"> que, </w:t>
      </w:r>
      <w:proofErr w:type="spellStart"/>
      <w:r w:rsidRPr="00A57B84">
        <w:t>lorsque</w:t>
      </w:r>
      <w:proofErr w:type="spellEnd"/>
      <w:r w:rsidRPr="00A57B84">
        <w:t xml:space="preserve"> le Plan pour le SRS a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modifié</w:t>
      </w:r>
      <w:proofErr w:type="spellEnd"/>
      <w:r w:rsidRPr="00A57B84">
        <w:t xml:space="preserve"> en 2000,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devenu</w:t>
      </w:r>
      <w:proofErr w:type="spellEnd"/>
      <w:r w:rsidRPr="00A57B84">
        <w:t xml:space="preserve"> </w:t>
      </w:r>
      <w:proofErr w:type="spellStart"/>
      <w:r w:rsidRPr="00A57B84">
        <w:t>évident</w:t>
      </w:r>
      <w:proofErr w:type="spellEnd"/>
      <w:r w:rsidRPr="00A57B84">
        <w:t xml:space="preserve"> que </w:t>
      </w:r>
      <w:proofErr w:type="spellStart"/>
      <w:r w:rsidRPr="00A57B84">
        <w:t>certaines</w:t>
      </w:r>
      <w:proofErr w:type="spellEnd"/>
      <w:r w:rsidRPr="00A57B84">
        <w:t xml:space="preserve"> administrations, en raison de la </w:t>
      </w:r>
      <w:proofErr w:type="spellStart"/>
      <w:r w:rsidRPr="00A57B84">
        <w:t>taille</w:t>
      </w:r>
      <w:proofErr w:type="spellEnd"/>
      <w:r w:rsidRPr="00A57B84">
        <w:t xml:space="preserve"> </w:t>
      </w:r>
      <w:proofErr w:type="spellStart"/>
      <w:r w:rsidRPr="00A57B84">
        <w:t>ou</w:t>
      </w:r>
      <w:proofErr w:type="spellEnd"/>
      <w:r w:rsidRPr="00A57B84">
        <w:t xml:space="preserve"> de la </w:t>
      </w:r>
      <w:proofErr w:type="spellStart"/>
      <w:r w:rsidRPr="00A57B84">
        <w:t>forme</w:t>
      </w:r>
      <w:proofErr w:type="spellEnd"/>
      <w:r w:rsidRPr="00A57B84">
        <w:t xml:space="preserve"> du pays,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amenées</w:t>
      </w:r>
      <w:proofErr w:type="spellEnd"/>
      <w:r w:rsidRPr="00A57B84">
        <w:t xml:space="preserve"> à placer </w:t>
      </w:r>
      <w:proofErr w:type="spellStart"/>
      <w:r w:rsidRPr="00A57B84">
        <w:t>certains</w:t>
      </w:r>
      <w:proofErr w:type="spellEnd"/>
      <w:r w:rsidRPr="00A57B84">
        <w:t xml:space="preserve"> de </w:t>
      </w:r>
      <w:proofErr w:type="spellStart"/>
      <w:r w:rsidRPr="00A57B84">
        <w:t>leurs</w:t>
      </w:r>
      <w:proofErr w:type="spellEnd"/>
      <w:r w:rsidRPr="00A57B84">
        <w:t xml:space="preserve"> points de </w:t>
      </w:r>
      <w:proofErr w:type="spellStart"/>
      <w:r w:rsidRPr="00A57B84">
        <w:t>mesure</w:t>
      </w:r>
      <w:proofErr w:type="spellEnd"/>
      <w:r w:rsidRPr="00A57B84">
        <w:t xml:space="preserve"> en dehors du </w:t>
      </w:r>
      <w:proofErr w:type="spellStart"/>
      <w:r w:rsidRPr="00A57B84">
        <w:t>territoire</w:t>
      </w:r>
      <w:proofErr w:type="spellEnd"/>
      <w:r w:rsidRPr="00A57B84">
        <w:t xml:space="preserve"> national,</w:t>
      </w:r>
      <w:r w:rsidRPr="00A57B84">
        <w:rPr>
          <w:b/>
        </w:rPr>
        <w:t xml:space="preserve"> </w:t>
      </w:r>
      <w:r w:rsidRPr="00A57B84">
        <w:t xml:space="preserve">en </w:t>
      </w:r>
      <w:proofErr w:type="spellStart"/>
      <w:r w:rsidRPr="00A57B84">
        <w:t>mer</w:t>
      </w:r>
      <w:proofErr w:type="spellEnd"/>
      <w:r w:rsidRPr="00A57B84">
        <w:t xml:space="preserve"> </w:t>
      </w:r>
      <w:proofErr w:type="spellStart"/>
      <w:r w:rsidRPr="00A57B84">
        <w:t>ou</w:t>
      </w:r>
      <w:proofErr w:type="spellEnd"/>
      <w:r w:rsidRPr="00A57B84">
        <w:t xml:space="preserve"> sur </w:t>
      </w:r>
      <w:proofErr w:type="spellStart"/>
      <w:r w:rsidRPr="00A57B84">
        <w:t>d'autres</w:t>
      </w:r>
      <w:proofErr w:type="spellEnd"/>
      <w:r w:rsidRPr="00A57B84">
        <w:t xml:space="preserve"> </w:t>
      </w:r>
      <w:proofErr w:type="spellStart"/>
      <w:r w:rsidRPr="00A57B84">
        <w:t>territoires</w:t>
      </w:r>
      <w:proofErr w:type="spellEnd"/>
      <w:r w:rsidRPr="00A57B84">
        <w:t xml:space="preserve">, </w:t>
      </w:r>
      <w:proofErr w:type="spellStart"/>
      <w:r w:rsidRPr="00A57B84">
        <w:t>afin</w:t>
      </w:r>
      <w:proofErr w:type="spellEnd"/>
      <w:r w:rsidRPr="00A57B84">
        <w:t xml:space="preserve"> de </w:t>
      </w:r>
      <w:proofErr w:type="spellStart"/>
      <w:r w:rsidRPr="00A57B84">
        <w:t>déterminer</w:t>
      </w:r>
      <w:proofErr w:type="spellEnd"/>
      <w:r w:rsidRPr="00A57B84">
        <w:t xml:space="preserve"> le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elliptique</w:t>
      </w:r>
      <w:proofErr w:type="spellEnd"/>
      <w:r w:rsidRPr="00A57B84">
        <w:t xml:space="preserve"> minimal </w:t>
      </w:r>
      <w:proofErr w:type="spellStart"/>
      <w:r w:rsidRPr="00A57B84">
        <w:t>associé</w:t>
      </w:r>
      <w:bookmarkEnd w:id="77"/>
      <w:proofErr w:type="spellEnd"/>
      <w:r w:rsidRPr="00A57B84">
        <w:t>.</w:t>
      </w:r>
      <w:bookmarkStart w:id="78" w:name="lt_pId233"/>
      <w:r w:rsidRPr="00A57B84">
        <w:t xml:space="preserve"> En </w:t>
      </w:r>
      <w:proofErr w:type="spellStart"/>
      <w:r w:rsidRPr="00A57B84">
        <w:t>conséquence</w:t>
      </w:r>
      <w:proofErr w:type="spellEnd"/>
      <w:r w:rsidRPr="00A57B84">
        <w:t xml:space="preserve">, la CMR-2000 a </w:t>
      </w:r>
      <w:proofErr w:type="spellStart"/>
      <w:r w:rsidRPr="00A57B84">
        <w:t>décidé</w:t>
      </w:r>
      <w:proofErr w:type="spellEnd"/>
      <w:r w:rsidRPr="00A57B84">
        <w:t xml:space="preserve"> que </w:t>
      </w:r>
      <w:proofErr w:type="spellStart"/>
      <w:r w:rsidRPr="00A57B84">
        <w:t>certains</w:t>
      </w:r>
      <w:proofErr w:type="spellEnd"/>
      <w:r w:rsidRPr="00A57B84">
        <w:t xml:space="preserve"> pays </w:t>
      </w:r>
      <w:proofErr w:type="spellStart"/>
      <w:r w:rsidRPr="00A57B84">
        <w:t>pouvaient</w:t>
      </w:r>
      <w:proofErr w:type="spellEnd"/>
      <w:r w:rsidRPr="00A57B84">
        <w:t xml:space="preserve"> </w:t>
      </w:r>
      <w:proofErr w:type="spellStart"/>
      <w:r w:rsidRPr="00A57B84">
        <w:t>avoir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 en dehors de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territoire</w:t>
      </w:r>
      <w:proofErr w:type="spellEnd"/>
      <w:r w:rsidRPr="00A57B84">
        <w:t xml:space="preserve"> national. Dans le</w:t>
      </w:r>
      <w:bookmarkStart w:id="79" w:name="lt_pId234"/>
      <w:bookmarkEnd w:id="78"/>
      <w:r w:rsidRPr="00A57B84">
        <w:t xml:space="preserve"> Document RRB20-1/11(Rév.1), les </w:t>
      </w:r>
      <w:proofErr w:type="spellStart"/>
      <w:r w:rsidRPr="00A57B84">
        <w:t>cosignataires</w:t>
      </w:r>
      <w:proofErr w:type="spellEnd"/>
      <w:r w:rsidRPr="00A57B84">
        <w:t xml:space="preserve"> </w:t>
      </w:r>
      <w:proofErr w:type="spellStart"/>
      <w:r w:rsidRPr="00A57B84">
        <w:t>demandent</w:t>
      </w:r>
      <w:proofErr w:type="spellEnd"/>
      <w:r w:rsidRPr="00A57B84">
        <w:t xml:space="preserve"> au </w:t>
      </w:r>
      <w:proofErr w:type="spellStart"/>
      <w:r w:rsidRPr="00A57B84">
        <w:t>Comité</w:t>
      </w:r>
      <w:proofErr w:type="spellEnd"/>
      <w:r w:rsidRPr="00A57B84">
        <w:t xml:space="preserve"> de charger le Bureau </w:t>
      </w:r>
      <w:proofErr w:type="spellStart"/>
      <w:r w:rsidRPr="00A57B84">
        <w:t>d'accepter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qui font mention de </w:t>
      </w:r>
      <w:proofErr w:type="spellStart"/>
      <w:r w:rsidRPr="00A57B84">
        <w:t>l'ensemble</w:t>
      </w:r>
      <w:proofErr w:type="spellEnd"/>
      <w:r w:rsidRPr="00A57B84">
        <w:t xml:space="preserve"> de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associés</w:t>
      </w:r>
      <w:proofErr w:type="spellEnd"/>
      <w:r w:rsidRPr="00A57B84">
        <w:t xml:space="preserve"> à </w:t>
      </w:r>
      <w:proofErr w:type="spellStart"/>
      <w:r w:rsidRPr="00A57B84">
        <w:t>leurs</w:t>
      </w:r>
      <w:proofErr w:type="spellEnd"/>
      <w:r w:rsidRPr="00A57B84">
        <w:t xml:space="preserve"> assignations </w:t>
      </w:r>
      <w:bookmarkStart w:id="80" w:name="lt_pId235"/>
      <w:bookmarkEnd w:id="79"/>
      <w:proofErr w:type="spellStart"/>
      <w:r w:rsidRPr="00A57B84">
        <w:t>actuelles</w:t>
      </w:r>
      <w:proofErr w:type="spellEnd"/>
      <w:r w:rsidRPr="00A57B84">
        <w:t xml:space="preserve"> figurant dans le Plan. Dans le Document RRB20-1/12, </w:t>
      </w:r>
      <w:proofErr w:type="spellStart"/>
      <w:r w:rsidRPr="00A57B84">
        <w:t>l'Administration</w:t>
      </w:r>
      <w:proofErr w:type="spellEnd"/>
      <w:r w:rsidRPr="00A57B84">
        <w:t xml:space="preserve"> de Maurice – qui figure au </w:t>
      </w:r>
      <w:proofErr w:type="spellStart"/>
      <w:r w:rsidRPr="00A57B84">
        <w:t>nombre</w:t>
      </w:r>
      <w:proofErr w:type="spellEnd"/>
      <w:r w:rsidRPr="00A57B84">
        <w:t xml:space="preserve"> des administrations </w:t>
      </w:r>
      <w:proofErr w:type="spellStart"/>
      <w:r w:rsidRPr="00A57B84">
        <w:t>ayant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 en </w:t>
      </w:r>
      <w:proofErr w:type="spellStart"/>
      <w:r w:rsidRPr="00A57B84">
        <w:t>mer</w:t>
      </w:r>
      <w:proofErr w:type="spellEnd"/>
      <w:r w:rsidRPr="00A57B84">
        <w:t xml:space="preserve"> – </w:t>
      </w:r>
      <w:proofErr w:type="spellStart"/>
      <w:r w:rsidRPr="00A57B84">
        <w:t>souligne</w:t>
      </w:r>
      <w:proofErr w:type="spellEnd"/>
      <w:r w:rsidRPr="00A57B84">
        <w:t xml:space="preserve"> </w:t>
      </w:r>
      <w:proofErr w:type="spellStart"/>
      <w:r w:rsidRPr="00A57B84">
        <w:t>qu'elle</w:t>
      </w:r>
      <w:proofErr w:type="spellEnd"/>
      <w:r w:rsidRPr="00A57B84">
        <w:t xml:space="preserve"> </w:t>
      </w:r>
      <w:proofErr w:type="spellStart"/>
      <w:r w:rsidRPr="00A57B84">
        <w:t>n'est</w:t>
      </w:r>
      <w:proofErr w:type="spellEnd"/>
      <w:r w:rsidRPr="00A57B84">
        <w:t xml:space="preserve"> pas à </w:t>
      </w:r>
      <w:proofErr w:type="spellStart"/>
      <w:r w:rsidRPr="00A57B84">
        <w:t>même</w:t>
      </w:r>
      <w:proofErr w:type="spellEnd"/>
      <w:r w:rsidRPr="00A57B84">
        <w:t xml:space="preserve"> de </w:t>
      </w:r>
      <w:proofErr w:type="spellStart"/>
      <w:r w:rsidRPr="00A57B84">
        <w:t>satisfaire</w:t>
      </w:r>
      <w:proofErr w:type="spellEnd"/>
      <w:r w:rsidRPr="00A57B84">
        <w:t xml:space="preserve"> les deux prescriptions de la </w:t>
      </w:r>
      <w:proofErr w:type="spellStart"/>
      <w:r w:rsidRPr="00A57B84">
        <w:t>Résolution</w:t>
      </w:r>
      <w:proofErr w:type="spellEnd"/>
      <w:r w:rsidRPr="00A57B84">
        <w:t xml:space="preserve"> 559, à savoir </w:t>
      </w:r>
      <w:proofErr w:type="spellStart"/>
      <w:r w:rsidRPr="00A57B84">
        <w:t>soumettre</w:t>
      </w:r>
      <w:proofErr w:type="spellEnd"/>
      <w:r w:rsidRPr="00A57B84">
        <w:t xml:space="preserve"> un ensemble de points de </w:t>
      </w:r>
      <w:proofErr w:type="spellStart"/>
      <w:r w:rsidRPr="00A57B84">
        <w:t>mesure</w:t>
      </w:r>
      <w:proofErr w:type="spellEnd"/>
      <w:r w:rsidRPr="00A57B84">
        <w:t xml:space="preserve"> sur </w:t>
      </w:r>
      <w:proofErr w:type="spellStart"/>
      <w:r w:rsidRPr="00A57B84">
        <w:t>terre</w:t>
      </w:r>
      <w:proofErr w:type="spellEnd"/>
      <w:r w:rsidRPr="00A57B84">
        <w:t xml:space="preserve"> et </w:t>
      </w:r>
      <w:proofErr w:type="spellStart"/>
      <w:r w:rsidRPr="00A57B84">
        <w:t>obtenir</w:t>
      </w:r>
      <w:proofErr w:type="spellEnd"/>
      <w:r w:rsidRPr="00A57B84">
        <w:t xml:space="preserve"> le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elliptique</w:t>
      </w:r>
      <w:proofErr w:type="spellEnd"/>
      <w:r w:rsidRPr="00A57B84">
        <w:t xml:space="preserve"> minimal </w:t>
      </w:r>
      <w:proofErr w:type="spellStart"/>
      <w:r w:rsidRPr="00A57B84">
        <w:t>créé</w:t>
      </w:r>
      <w:proofErr w:type="spellEnd"/>
      <w:r w:rsidRPr="00A57B84">
        <w:t xml:space="preserve"> </w:t>
      </w:r>
      <w:proofErr w:type="spellStart"/>
      <w:r w:rsidRPr="00A57B84">
        <w:t>automatiquement</w:t>
      </w:r>
      <w:proofErr w:type="spellEnd"/>
      <w:r w:rsidRPr="00A57B84">
        <w:t xml:space="preserve"> par le </w:t>
      </w:r>
      <w:proofErr w:type="spellStart"/>
      <w:r w:rsidRPr="00A57B84">
        <w:t>logiciel</w:t>
      </w:r>
      <w:proofErr w:type="spellEnd"/>
      <w:r w:rsidRPr="00A57B84">
        <w:t xml:space="preserve"> du Bureau. En </w:t>
      </w:r>
      <w:proofErr w:type="spellStart"/>
      <w:r w:rsidRPr="00A57B84">
        <w:t>conséquence</w:t>
      </w:r>
      <w:proofErr w:type="spellEnd"/>
      <w:r w:rsidRPr="00A57B84">
        <w:t xml:space="preserve">, </w:t>
      </w:r>
      <w:proofErr w:type="spellStart"/>
      <w:r w:rsidRPr="00A57B84">
        <w:t>l'Administration</w:t>
      </w:r>
      <w:proofErr w:type="spellEnd"/>
      <w:r w:rsidRPr="00A57B84">
        <w:t xml:space="preserve"> de Maurice </w:t>
      </w:r>
      <w:proofErr w:type="spellStart"/>
      <w:r w:rsidRPr="00A57B84">
        <w:t>demande</w:t>
      </w:r>
      <w:proofErr w:type="spellEnd"/>
      <w:r w:rsidRPr="00A57B84">
        <w:t xml:space="preserve"> au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d'accepter</w:t>
      </w:r>
      <w:proofErr w:type="spellEnd"/>
      <w:r w:rsidRPr="00A57B84">
        <w:t xml:space="preserve"> </w:t>
      </w:r>
      <w:proofErr w:type="spellStart"/>
      <w:r w:rsidRPr="00A57B84">
        <w:t>qu'elle</w:t>
      </w:r>
      <w:proofErr w:type="spellEnd"/>
      <w:r w:rsidRPr="00A57B84">
        <w:t xml:space="preserve"> </w:t>
      </w:r>
      <w:proofErr w:type="spellStart"/>
      <w:r w:rsidRPr="00A57B84">
        <w:t>soumette</w:t>
      </w:r>
      <w:proofErr w:type="spellEnd"/>
      <w:r w:rsidRPr="00A57B84">
        <w:t xml:space="preserve"> les </w:t>
      </w:r>
      <w:proofErr w:type="spellStart"/>
      <w:r w:rsidRPr="00A57B84">
        <w:t>mêmes</w:t>
      </w:r>
      <w:proofErr w:type="spellEnd"/>
      <w:r w:rsidRPr="00A57B84">
        <w:t xml:space="preserve"> points de </w:t>
      </w:r>
      <w:proofErr w:type="spellStart"/>
      <w:r w:rsidRPr="00A57B84">
        <w:t>mesure</w:t>
      </w:r>
      <w:proofErr w:type="spellEnd"/>
      <w:r w:rsidRPr="00A57B84">
        <w:t xml:space="preserve"> que </w:t>
      </w:r>
      <w:proofErr w:type="spellStart"/>
      <w:r w:rsidRPr="00A57B84">
        <w:t>ceux</w:t>
      </w:r>
      <w:proofErr w:type="spellEnd"/>
      <w:r w:rsidRPr="00A57B84">
        <w:t xml:space="preserve"> figurant dans le Plan pour le</w:t>
      </w:r>
      <w:bookmarkEnd w:id="80"/>
      <w:r w:rsidRPr="00A57B84">
        <w:t xml:space="preserve"> </w:t>
      </w:r>
      <w:bookmarkStart w:id="81" w:name="lt_pId236"/>
      <w:r w:rsidRPr="00A57B84">
        <w:t>SRS</w:t>
      </w:r>
      <w:bookmarkEnd w:id="81"/>
      <w:r w:rsidRPr="00A57B84">
        <w:t>.</w:t>
      </w:r>
    </w:p>
    <w:p w14:paraId="5F0CDF69" w14:textId="77777777" w:rsidR="009A3A6B" w:rsidRPr="00A57B84" w:rsidRDefault="009A3A6B" w:rsidP="00C272CC">
      <w:pPr>
        <w:spacing w:line="240" w:lineRule="auto"/>
      </w:pPr>
      <w:r w:rsidRPr="00A57B84">
        <w:t>4.33</w:t>
      </w:r>
      <w:r w:rsidRPr="00A57B84">
        <w:tab/>
      </w:r>
      <w:bookmarkStart w:id="82" w:name="lt_pId238"/>
      <w:r w:rsidRPr="00A57B84">
        <w:t xml:space="preserve">Le Bureau </w:t>
      </w:r>
      <w:proofErr w:type="spellStart"/>
      <w:r w:rsidRPr="00A57B84">
        <w:t>convient</w:t>
      </w:r>
      <w:proofErr w:type="spellEnd"/>
      <w:r w:rsidRPr="00A57B84">
        <w:t xml:space="preserve"> que les deux prescriptions </w:t>
      </w:r>
      <w:proofErr w:type="spellStart"/>
      <w:r w:rsidRPr="00A57B84">
        <w:t>risquent</w:t>
      </w:r>
      <w:proofErr w:type="spellEnd"/>
      <w:r w:rsidRPr="00A57B84">
        <w:t xml:space="preserve"> d'être </w:t>
      </w:r>
      <w:proofErr w:type="spellStart"/>
      <w:r w:rsidRPr="00A57B84">
        <w:t>contradictoires</w:t>
      </w:r>
      <w:proofErr w:type="spellEnd"/>
      <w:r w:rsidRPr="00A57B84">
        <w:t xml:space="preserve"> pour </w:t>
      </w:r>
      <w:proofErr w:type="spellStart"/>
      <w:r w:rsidRPr="00A57B84">
        <w:t>certaines</w:t>
      </w:r>
      <w:proofErr w:type="spellEnd"/>
      <w:r w:rsidRPr="00A57B84">
        <w:t xml:space="preserve"> administrations.</w:t>
      </w:r>
      <w:bookmarkEnd w:id="82"/>
      <w:r w:rsidRPr="00A57B84">
        <w:t xml:space="preserve"> Afin de ne pas </w:t>
      </w:r>
      <w:proofErr w:type="spellStart"/>
      <w:r w:rsidRPr="00A57B84">
        <w:t>empêcher</w:t>
      </w:r>
      <w:proofErr w:type="spellEnd"/>
      <w:r w:rsidRPr="00A57B84">
        <w:t xml:space="preserve"> </w:t>
      </w:r>
      <w:proofErr w:type="spellStart"/>
      <w:r w:rsidRPr="00A57B84">
        <w:t>ces</w:t>
      </w:r>
      <w:proofErr w:type="spellEnd"/>
      <w:r w:rsidRPr="00A57B84">
        <w:t xml:space="preserve"> administrations de </w:t>
      </w:r>
      <w:proofErr w:type="spellStart"/>
      <w:r w:rsidRPr="00A57B84">
        <w:t>présenter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</w:t>
      </w:r>
      <w:bookmarkStart w:id="83" w:name="lt_pId239"/>
      <w:r w:rsidRPr="00A57B84">
        <w:t xml:space="preserve">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559,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paraît</w:t>
      </w:r>
      <w:proofErr w:type="spellEnd"/>
      <w:r w:rsidRPr="00A57B84">
        <w:t xml:space="preserve"> </w:t>
      </w:r>
      <w:proofErr w:type="spellStart"/>
      <w:r w:rsidRPr="00A57B84">
        <w:t>raisonnable</w:t>
      </w:r>
      <w:proofErr w:type="spellEnd"/>
      <w:r w:rsidRPr="00A57B84">
        <w:t xml:space="preserve"> </w:t>
      </w:r>
      <w:proofErr w:type="spellStart"/>
      <w:r w:rsidRPr="00A57B84">
        <w:t>d'accepter</w:t>
      </w:r>
      <w:proofErr w:type="spellEnd"/>
      <w:r w:rsidRPr="00A57B84">
        <w:t xml:space="preserve"> le </w:t>
      </w:r>
      <w:proofErr w:type="spellStart"/>
      <w:r w:rsidRPr="00A57B84">
        <w:t>même</w:t>
      </w:r>
      <w:proofErr w:type="spellEnd"/>
      <w:r w:rsidRPr="00A57B84">
        <w:t xml:space="preserve"> ensemble de points de </w:t>
      </w:r>
      <w:proofErr w:type="spellStart"/>
      <w:r w:rsidRPr="00A57B84">
        <w:t>mesure</w:t>
      </w:r>
      <w:proofErr w:type="spellEnd"/>
      <w:r w:rsidRPr="00A57B84">
        <w:t xml:space="preserve"> que </w:t>
      </w:r>
      <w:proofErr w:type="spellStart"/>
      <w:r w:rsidRPr="00A57B84">
        <w:t>ceux</w:t>
      </w:r>
      <w:proofErr w:type="spellEnd"/>
      <w:r w:rsidRPr="00A57B84">
        <w:t xml:space="preserve"> figurant dans le Plan, au motif que le Plan a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adopté</w:t>
      </w:r>
      <w:proofErr w:type="spellEnd"/>
      <w:r w:rsidRPr="00A57B84">
        <w:t xml:space="preserve"> </w:t>
      </w:r>
      <w:proofErr w:type="spellStart"/>
      <w:r w:rsidRPr="00A57B84">
        <w:t>par</w:t>
      </w:r>
      <w:proofErr w:type="spellEnd"/>
      <w:r w:rsidRPr="00A57B84">
        <w:t xml:space="preserve"> la CMR-2000.</w:t>
      </w:r>
      <w:bookmarkEnd w:id="83"/>
      <w:r w:rsidRPr="00A57B84">
        <w:t xml:space="preserve"> </w:t>
      </w:r>
      <w:bookmarkStart w:id="84" w:name="lt_pId240"/>
      <w:r w:rsidRPr="00A57B84">
        <w:t xml:space="preserve">Ce </w:t>
      </w:r>
      <w:proofErr w:type="spellStart"/>
      <w:r w:rsidRPr="00A57B84">
        <w:t>faisant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n'accordera</w:t>
      </w:r>
      <w:proofErr w:type="spellEnd"/>
      <w:r w:rsidRPr="00A57B84">
        <w:t xml:space="preserve"> pas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dérogation</w:t>
      </w:r>
      <w:proofErr w:type="spellEnd"/>
      <w:r w:rsidRPr="00A57B84">
        <w:t xml:space="preserve"> </w:t>
      </w:r>
      <w:proofErr w:type="spellStart"/>
      <w:r w:rsidRPr="00A57B84">
        <w:t>complète</w:t>
      </w:r>
      <w:proofErr w:type="spellEnd"/>
      <w:r w:rsidRPr="00A57B84">
        <w:t xml:space="preserve">, </w:t>
      </w:r>
      <w:proofErr w:type="spellStart"/>
      <w:r w:rsidRPr="00A57B84">
        <w:t>mais</w:t>
      </w:r>
      <w:proofErr w:type="spellEnd"/>
      <w:r w:rsidRPr="00A57B84">
        <w:t xml:space="preserve"> </w:t>
      </w:r>
      <w:proofErr w:type="spellStart"/>
      <w:r w:rsidRPr="00A57B84">
        <w:t>appliquera</w:t>
      </w:r>
      <w:proofErr w:type="spellEnd"/>
      <w:r w:rsidRPr="00A57B84">
        <w:t xml:space="preserve"> </w:t>
      </w:r>
      <w:proofErr w:type="spellStart"/>
      <w:r w:rsidRPr="00A57B84">
        <w:t>simplement</w:t>
      </w:r>
      <w:proofErr w:type="spellEnd"/>
      <w:r w:rsidRPr="00A57B84">
        <w:t xml:space="preserve"> la </w:t>
      </w:r>
      <w:proofErr w:type="spellStart"/>
      <w:r w:rsidRPr="00A57B84">
        <w:t>décision</w:t>
      </w:r>
      <w:proofErr w:type="spellEnd"/>
      <w:r w:rsidRPr="00A57B84">
        <w:t xml:space="preserve"> de la CMR-2000 à la </w:t>
      </w:r>
      <w:proofErr w:type="spellStart"/>
      <w:r w:rsidRPr="00A57B84">
        <w:t>Résolution</w:t>
      </w:r>
      <w:proofErr w:type="spellEnd"/>
      <w:r w:rsidRPr="00A57B84">
        <w:t xml:space="preserve"> 559.</w:t>
      </w:r>
      <w:bookmarkEnd w:id="84"/>
    </w:p>
    <w:p w14:paraId="0BE395FD" w14:textId="77777777" w:rsidR="009A3A6B" w:rsidRPr="00A57B84" w:rsidRDefault="009A3A6B" w:rsidP="00C272CC">
      <w:pPr>
        <w:spacing w:line="240" w:lineRule="auto"/>
      </w:pPr>
      <w:r w:rsidRPr="00A57B84">
        <w:t>4.34</w:t>
      </w:r>
      <w:r w:rsidRPr="00A57B84">
        <w:tab/>
      </w:r>
      <w:bookmarkStart w:id="85" w:name="lt_pId242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</w:t>
      </w:r>
      <w:proofErr w:type="spellStart"/>
      <w:r w:rsidRPr="00A57B84">
        <w:t>relève</w:t>
      </w:r>
      <w:proofErr w:type="spellEnd"/>
      <w:r w:rsidRPr="00A57B84">
        <w:t xml:space="preserve"> que </w:t>
      </w:r>
      <w:proofErr w:type="spellStart"/>
      <w:r w:rsidRPr="00A57B84">
        <w:t>l'Administration</w:t>
      </w:r>
      <w:proofErr w:type="spellEnd"/>
      <w:r w:rsidRPr="00A57B84">
        <w:t xml:space="preserve"> de Maurice a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invoqué</w:t>
      </w:r>
      <w:proofErr w:type="spellEnd"/>
      <w:r w:rsidRPr="00A57B84">
        <w:t xml:space="preserve"> </w:t>
      </w:r>
      <w:proofErr w:type="spellStart"/>
      <w:r w:rsidRPr="00A57B84">
        <w:t>l'article</w:t>
      </w:r>
      <w:proofErr w:type="spellEnd"/>
      <w:r w:rsidRPr="00A57B84">
        <w:t xml:space="preserve"> 44 de la Constitution, en particulier la </w:t>
      </w:r>
      <w:proofErr w:type="spellStart"/>
      <w:r w:rsidRPr="00A57B84">
        <w:t>nécessité</w:t>
      </w:r>
      <w:proofErr w:type="spellEnd"/>
      <w:r w:rsidRPr="00A57B84">
        <w:t xml:space="preserve"> de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 «la situation </w:t>
      </w:r>
      <w:proofErr w:type="spellStart"/>
      <w:r w:rsidRPr="00A57B84">
        <w:t>géographique</w:t>
      </w:r>
      <w:proofErr w:type="spellEnd"/>
      <w:r w:rsidRPr="00A57B84">
        <w:t xml:space="preserve"> de </w:t>
      </w:r>
      <w:proofErr w:type="spellStart"/>
      <w:r w:rsidRPr="00A57B84">
        <w:t>certains</w:t>
      </w:r>
      <w:proofErr w:type="spellEnd"/>
      <w:r w:rsidRPr="00A57B84">
        <w:t xml:space="preserve"> pays</w:t>
      </w:r>
      <w:bookmarkEnd w:id="85"/>
      <w:r w:rsidRPr="00A57B84">
        <w:t>».</w:t>
      </w:r>
    </w:p>
    <w:p w14:paraId="34FDD265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4.35</w:t>
      </w:r>
      <w:r w:rsidRPr="00A57B84">
        <w:rPr>
          <w:bCs/>
        </w:rPr>
        <w:tab/>
      </w:r>
      <w:bookmarkStart w:id="86" w:name="lt_pId244"/>
      <w:proofErr w:type="spellStart"/>
      <w:r w:rsidRPr="00A57B84">
        <w:rPr>
          <w:b/>
        </w:rPr>
        <w:t>Mme</w:t>
      </w:r>
      <w:proofErr w:type="spellEnd"/>
      <w:r w:rsidRPr="00A57B84">
        <w:rPr>
          <w:b/>
        </w:rPr>
        <w:t xml:space="preserve"> Jeanty</w:t>
      </w:r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pourquoi</w:t>
      </w:r>
      <w:proofErr w:type="spellEnd"/>
      <w:r w:rsidRPr="00A57B84">
        <w:t xml:space="preserve"> la </w:t>
      </w:r>
      <w:proofErr w:type="spellStart"/>
      <w:r w:rsidRPr="00A57B84">
        <w:t>Résolution</w:t>
      </w:r>
      <w:proofErr w:type="spellEnd"/>
      <w:r w:rsidRPr="00A57B84">
        <w:t xml:space="preserve"> 559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</w:t>
      </w:r>
      <w:proofErr w:type="spellStart"/>
      <w:r w:rsidRPr="00A57B84">
        <w:t>stricte</w:t>
      </w:r>
      <w:proofErr w:type="spellEnd"/>
      <w:r w:rsidRPr="00A57B84">
        <w:t xml:space="preserve"> </w:t>
      </w:r>
      <w:proofErr w:type="spellStart"/>
      <w:r w:rsidRPr="00A57B84">
        <w:t>concernant</w:t>
      </w:r>
      <w:proofErr w:type="spellEnd"/>
      <w:r w:rsidRPr="00A57B84">
        <w:t xml:space="preserve">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«à </w:t>
      </w:r>
      <w:proofErr w:type="spellStart"/>
      <w:r w:rsidRPr="00A57B84">
        <w:t>l'intérieur</w:t>
      </w:r>
      <w:proofErr w:type="spellEnd"/>
      <w:r w:rsidRPr="00A57B84">
        <w:t xml:space="preserve"> du </w:t>
      </w:r>
      <w:proofErr w:type="spellStart"/>
      <w:r w:rsidRPr="00A57B84">
        <w:t>territoire</w:t>
      </w:r>
      <w:proofErr w:type="spellEnd"/>
      <w:r w:rsidRPr="00A57B84">
        <w:t xml:space="preserve"> national», </w:t>
      </w:r>
      <w:proofErr w:type="spellStart"/>
      <w:r w:rsidRPr="00A57B84">
        <w:t>sachant</w:t>
      </w:r>
      <w:proofErr w:type="spellEnd"/>
      <w:r w:rsidRPr="00A57B84">
        <w:t xml:space="preserve"> que, </w:t>
      </w:r>
      <w:proofErr w:type="spellStart"/>
      <w:r w:rsidRPr="00A57B84">
        <w:t>comme</w:t>
      </w:r>
      <w:proofErr w:type="spellEnd"/>
      <w:r w:rsidRPr="00A57B84">
        <w:t xml:space="preserve"> </w:t>
      </w:r>
      <w:proofErr w:type="spellStart"/>
      <w:r w:rsidRPr="00A57B84">
        <w:t>l'a</w:t>
      </w:r>
      <w:proofErr w:type="spellEnd"/>
      <w:r w:rsidRPr="00A57B84">
        <w:t xml:space="preserve"> </w:t>
      </w:r>
      <w:proofErr w:type="spellStart"/>
      <w:r w:rsidRPr="00A57B84">
        <w:t>admis</w:t>
      </w:r>
      <w:proofErr w:type="spellEnd"/>
      <w:r w:rsidRPr="00A57B84">
        <w:t xml:space="preserve"> la CMR-2000,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n'est</w:t>
      </w:r>
      <w:proofErr w:type="spellEnd"/>
      <w:r w:rsidRPr="00A57B84">
        <w:t xml:space="preserve"> en fait pas </w:t>
      </w:r>
      <w:proofErr w:type="spellStart"/>
      <w:r w:rsidRPr="00A57B84">
        <w:t>toujours</w:t>
      </w:r>
      <w:proofErr w:type="spellEnd"/>
      <w:r w:rsidRPr="00A57B84">
        <w:t xml:space="preserve"> possible de placer </w:t>
      </w:r>
      <w:proofErr w:type="spellStart"/>
      <w:r w:rsidRPr="00A57B84">
        <w:t>tous</w:t>
      </w:r>
      <w:proofErr w:type="spellEnd"/>
      <w:r w:rsidRPr="00A57B84">
        <w:t xml:space="preserve"> les points de </w:t>
      </w:r>
      <w:proofErr w:type="spellStart"/>
      <w:r w:rsidRPr="00A57B84">
        <w:t>mesure</w:t>
      </w:r>
      <w:proofErr w:type="spellEnd"/>
      <w:r w:rsidRPr="00A57B84">
        <w:t xml:space="preserve"> sur </w:t>
      </w:r>
      <w:proofErr w:type="spellStart"/>
      <w:r w:rsidRPr="00A57B84">
        <w:t>terre</w:t>
      </w:r>
      <w:proofErr w:type="spellEnd"/>
      <w:r w:rsidRPr="00A57B84">
        <w:t>.</w:t>
      </w:r>
      <w:bookmarkEnd w:id="86"/>
      <w:r w:rsidRPr="00A57B84">
        <w:t xml:space="preserve"> </w:t>
      </w:r>
      <w:bookmarkStart w:id="87" w:name="lt_pId245"/>
      <w:proofErr w:type="spellStart"/>
      <w:r w:rsidRPr="00A57B84">
        <w:t>Pourquoi</w:t>
      </w:r>
      <w:proofErr w:type="spellEnd"/>
      <w:r w:rsidRPr="00A57B84">
        <w:t xml:space="preserve"> la question </w:t>
      </w:r>
      <w:proofErr w:type="spellStart"/>
      <w:r w:rsidRPr="00A57B84">
        <w:t>n'a</w:t>
      </w:r>
      <w:proofErr w:type="spellEnd"/>
      <w:r w:rsidRPr="00A57B84">
        <w:t>-t-</w:t>
      </w:r>
      <w:proofErr w:type="spellStart"/>
      <w:r w:rsidRPr="00A57B84">
        <w:t>elle</w:t>
      </w:r>
      <w:proofErr w:type="spellEnd"/>
      <w:r w:rsidRPr="00A57B84">
        <w:t xml:space="preserve"> pas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soulevée</w:t>
      </w:r>
      <w:proofErr w:type="spellEnd"/>
      <w:r w:rsidRPr="00A57B84">
        <w:t xml:space="preserve"> </w:t>
      </w:r>
      <w:proofErr w:type="spellStart"/>
      <w:r w:rsidRPr="00A57B84">
        <w:t>lors</w:t>
      </w:r>
      <w:proofErr w:type="spellEnd"/>
      <w:r w:rsidRPr="00A57B84">
        <w:t xml:space="preserve"> des travaux </w:t>
      </w:r>
      <w:proofErr w:type="spellStart"/>
      <w:r w:rsidRPr="00A57B84">
        <w:t>préparatoires</w:t>
      </w:r>
      <w:proofErr w:type="spellEnd"/>
      <w:r w:rsidRPr="00A57B84">
        <w:t xml:space="preserve"> pour la CMR-19?</w:t>
      </w:r>
      <w:bookmarkEnd w:id="87"/>
      <w:r w:rsidRPr="00A57B84">
        <w:t xml:space="preserve"> </w:t>
      </w:r>
      <w:bookmarkStart w:id="88" w:name="lt_pId246"/>
      <w:r w:rsidRPr="00A57B84">
        <w:t xml:space="preserve">Sur quelle base </w:t>
      </w:r>
      <w:proofErr w:type="spellStart"/>
      <w:r w:rsidRPr="00A57B84">
        <w:t>reposera</w:t>
      </w:r>
      <w:proofErr w:type="spellEnd"/>
      <w:r w:rsidRPr="00A57B84">
        <w:t xml:space="preserve"> la position </w:t>
      </w:r>
      <w:proofErr w:type="spellStart"/>
      <w:r w:rsidRPr="00A57B84">
        <w:t>adoptée</w:t>
      </w:r>
      <w:proofErr w:type="spellEnd"/>
      <w:r w:rsidRPr="00A57B84">
        <w:t xml:space="preserve"> par le </w:t>
      </w:r>
      <w:proofErr w:type="spellStart"/>
      <w:r w:rsidRPr="00A57B84">
        <w:t>Comité</w:t>
      </w:r>
      <w:proofErr w:type="spellEnd"/>
      <w:r w:rsidRPr="00A57B84">
        <w:t>?</w:t>
      </w:r>
      <w:bookmarkEnd w:id="88"/>
    </w:p>
    <w:p w14:paraId="087D2B1C" w14:textId="77777777" w:rsidR="009A3A6B" w:rsidRPr="00A57B84" w:rsidRDefault="009A3A6B" w:rsidP="00C272CC">
      <w:pPr>
        <w:spacing w:line="240" w:lineRule="auto"/>
      </w:pPr>
      <w:r w:rsidRPr="00A57B84">
        <w:t>4.36</w:t>
      </w:r>
      <w:r w:rsidRPr="00A57B84">
        <w:tab/>
      </w:r>
      <w:bookmarkStart w:id="89" w:name="lt_pId248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</w:t>
      </w:r>
      <w:proofErr w:type="spellStart"/>
      <w:r w:rsidRPr="00A57B84">
        <w:t>reconnaît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sera </w:t>
      </w:r>
      <w:proofErr w:type="spellStart"/>
      <w:r w:rsidRPr="00A57B84">
        <w:t>peut-être</w:t>
      </w:r>
      <w:proofErr w:type="spellEnd"/>
      <w:r w:rsidRPr="00A57B84">
        <w:t xml:space="preserve"> difficile pour le </w:t>
      </w:r>
      <w:proofErr w:type="spellStart"/>
      <w:r w:rsidRPr="00A57B84">
        <w:t>Comité</w:t>
      </w:r>
      <w:proofErr w:type="spellEnd"/>
      <w:r w:rsidRPr="00A57B84">
        <w:t xml:space="preserve"> de prendre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décision</w:t>
      </w:r>
      <w:proofErr w:type="spellEnd"/>
      <w:r w:rsidRPr="00A57B84">
        <w:t xml:space="preserve"> sans </w:t>
      </w:r>
      <w:proofErr w:type="spellStart"/>
      <w:r w:rsidRPr="00A57B84">
        <w:t>connaître</w:t>
      </w:r>
      <w:proofErr w:type="spellEnd"/>
      <w:r w:rsidRPr="00A57B84">
        <w:t xml:space="preserve"> </w:t>
      </w:r>
      <w:proofErr w:type="spellStart"/>
      <w:r w:rsidRPr="00A57B84">
        <w:t>l'intention</w:t>
      </w:r>
      <w:proofErr w:type="spellEnd"/>
      <w:r w:rsidRPr="00A57B84">
        <w:t xml:space="preserve"> de la CMR-19 à </w:t>
      </w:r>
      <w:proofErr w:type="spellStart"/>
      <w:r w:rsidRPr="00A57B84">
        <w:t>cet</w:t>
      </w:r>
      <w:proofErr w:type="spellEnd"/>
      <w:r w:rsidRPr="00A57B84">
        <w:t xml:space="preserve"> </w:t>
      </w:r>
      <w:proofErr w:type="spellStart"/>
      <w:r w:rsidRPr="00A57B84">
        <w:t>égard</w:t>
      </w:r>
      <w:proofErr w:type="spellEnd"/>
      <w:r w:rsidRPr="00A57B84">
        <w:t>.</w:t>
      </w:r>
      <w:bookmarkEnd w:id="89"/>
    </w:p>
    <w:p w14:paraId="44EB9069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4.37</w:t>
      </w:r>
      <w:r w:rsidRPr="00A57B84">
        <w:rPr>
          <w:bCs/>
        </w:rPr>
        <w:tab/>
      </w:r>
      <w:bookmarkStart w:id="90" w:name="lt_pId250"/>
      <w:r w:rsidRPr="00A57B84">
        <w:rPr>
          <w:b/>
        </w:rPr>
        <w:t xml:space="preserve">M. Vallet (Chef du SSD) </w:t>
      </w:r>
      <w:proofErr w:type="spellStart"/>
      <w:r w:rsidRPr="00A57B84">
        <w:t>indique</w:t>
      </w:r>
      <w:proofErr w:type="spellEnd"/>
      <w:r w:rsidRPr="00A57B84">
        <w:t xml:space="preserve"> </w:t>
      </w:r>
      <w:proofErr w:type="spellStart"/>
      <w:r w:rsidRPr="00A57B84">
        <w:t>qu'une</w:t>
      </w:r>
      <w:proofErr w:type="spellEnd"/>
      <w:r w:rsidRPr="00A57B84">
        <w:t xml:space="preserve"> omission </w:t>
      </w:r>
      <w:proofErr w:type="spellStart"/>
      <w:r w:rsidRPr="00A57B84">
        <w:t>est</w:t>
      </w:r>
      <w:proofErr w:type="spellEnd"/>
      <w:r w:rsidRPr="00A57B84">
        <w:t xml:space="preserve"> à </w:t>
      </w:r>
      <w:proofErr w:type="spellStart"/>
      <w:r w:rsidRPr="00A57B84">
        <w:t>l'origine</w:t>
      </w:r>
      <w:proofErr w:type="spellEnd"/>
      <w:r w:rsidRPr="00A57B84">
        <w:t xml:space="preserve"> de </w:t>
      </w:r>
      <w:proofErr w:type="spellStart"/>
      <w:r w:rsidRPr="00A57B84">
        <w:t>cette</w:t>
      </w:r>
      <w:proofErr w:type="spellEnd"/>
      <w:r w:rsidRPr="00A57B84">
        <w:t xml:space="preserve"> situation. Les points de </w:t>
      </w:r>
      <w:proofErr w:type="spellStart"/>
      <w:r w:rsidRPr="00A57B84">
        <w:t>mesure</w:t>
      </w:r>
      <w:proofErr w:type="spellEnd"/>
      <w:r w:rsidRPr="00A57B84">
        <w:t xml:space="preserve"> ne </w:t>
      </w:r>
      <w:proofErr w:type="spellStart"/>
      <w:r w:rsidRPr="00A57B84">
        <w:t>posent</w:t>
      </w:r>
      <w:proofErr w:type="spellEnd"/>
      <w:r w:rsidRPr="00A57B84">
        <w:t xml:space="preserve"> un </w:t>
      </w:r>
      <w:proofErr w:type="spellStart"/>
      <w:r w:rsidRPr="00A57B84">
        <w:t>problème</w:t>
      </w:r>
      <w:proofErr w:type="spellEnd"/>
      <w:r w:rsidRPr="00A57B84">
        <w:t xml:space="preserve"> que </w:t>
      </w:r>
      <w:proofErr w:type="spellStart"/>
      <w:r w:rsidRPr="00A57B84">
        <w:t>lorsqu'ils</w:t>
      </w:r>
      <w:proofErr w:type="spellEnd"/>
      <w:r w:rsidRPr="00A57B84">
        <w:t xml:space="preserve">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utilisés</w:t>
      </w:r>
      <w:proofErr w:type="spellEnd"/>
      <w:r w:rsidRPr="00A57B84">
        <w:t xml:space="preserve"> pour </w:t>
      </w:r>
      <w:proofErr w:type="spellStart"/>
      <w:r w:rsidRPr="00A57B84">
        <w:t>déterminer</w:t>
      </w:r>
      <w:proofErr w:type="spellEnd"/>
      <w:r w:rsidRPr="00A57B84">
        <w:t xml:space="preserve"> le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elliptique</w:t>
      </w:r>
      <w:proofErr w:type="spellEnd"/>
      <w:r w:rsidRPr="00A57B84">
        <w:t xml:space="preserve"> minimal. </w:t>
      </w:r>
      <w:proofErr w:type="spellStart"/>
      <w:r w:rsidRPr="00A57B84">
        <w:t>L'objectif</w:t>
      </w:r>
      <w:proofErr w:type="spellEnd"/>
      <w:r w:rsidRPr="00A57B84">
        <w:t xml:space="preserve"> initial </w:t>
      </w:r>
      <w:proofErr w:type="spellStart"/>
      <w:r w:rsidRPr="00A57B84">
        <w:t>était</w:t>
      </w:r>
      <w:proofErr w:type="spellEnd"/>
      <w:r w:rsidRPr="00A57B84">
        <w:t xml:space="preserve"> de demander aux administrations de </w:t>
      </w:r>
      <w:proofErr w:type="spellStart"/>
      <w:r w:rsidRPr="00A57B84">
        <w:t>soumettre</w:t>
      </w:r>
      <w:proofErr w:type="spellEnd"/>
      <w:r w:rsidRPr="00A57B84">
        <w:t xml:space="preserve"> un ensemble de points de </w:t>
      </w:r>
      <w:proofErr w:type="spellStart"/>
      <w:r w:rsidRPr="00A57B84">
        <w:t>mesure</w:t>
      </w:r>
      <w:bookmarkStart w:id="91" w:name="lt_pId252"/>
      <w:bookmarkEnd w:id="90"/>
      <w:proofErr w:type="spellEnd"/>
      <w:r w:rsidRPr="00A57B84">
        <w:t xml:space="preserve"> et </w:t>
      </w:r>
      <w:proofErr w:type="spellStart"/>
      <w:r w:rsidRPr="00A57B84">
        <w:t>d'avoir</w:t>
      </w:r>
      <w:proofErr w:type="spellEnd"/>
      <w:r w:rsidRPr="00A57B84">
        <w:t xml:space="preserve"> un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englobant</w:t>
      </w:r>
      <w:proofErr w:type="spellEnd"/>
      <w:r w:rsidRPr="00A57B84">
        <w:t xml:space="preserve"> </w:t>
      </w:r>
      <w:proofErr w:type="spellStart"/>
      <w:r w:rsidRPr="00A57B84">
        <w:t>ces</w:t>
      </w:r>
      <w:proofErr w:type="spellEnd"/>
      <w:r w:rsidRPr="00A57B84">
        <w:t xml:space="preserve"> points de </w:t>
      </w:r>
      <w:proofErr w:type="spellStart"/>
      <w:r w:rsidRPr="00A57B84">
        <w:t>mesure</w:t>
      </w:r>
      <w:bookmarkEnd w:id="91"/>
      <w:proofErr w:type="spellEnd"/>
      <w:r w:rsidRPr="00A57B84">
        <w:t xml:space="preserve">. Par la suite, </w:t>
      </w:r>
      <w:proofErr w:type="spellStart"/>
      <w:r w:rsidRPr="00A57B84">
        <w:t>il</w:t>
      </w:r>
      <w:proofErr w:type="spellEnd"/>
      <w:r w:rsidRPr="00A57B84">
        <w:t xml:space="preserve"> a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décidé</w:t>
      </w:r>
      <w:proofErr w:type="spellEnd"/>
      <w:r w:rsidRPr="00A57B84">
        <w:t xml:space="preserve"> que le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serait</w:t>
      </w:r>
      <w:proofErr w:type="spellEnd"/>
      <w:r w:rsidRPr="00A57B84">
        <w:t xml:space="preserve"> </w:t>
      </w:r>
      <w:proofErr w:type="spellStart"/>
      <w:r w:rsidRPr="00A57B84">
        <w:t>automatiquement</w:t>
      </w:r>
      <w:proofErr w:type="spellEnd"/>
      <w:r w:rsidRPr="00A57B84">
        <w:t xml:space="preserve"> </w:t>
      </w:r>
      <w:proofErr w:type="spellStart"/>
      <w:r w:rsidRPr="00A57B84">
        <w:t>créé</w:t>
      </w:r>
      <w:proofErr w:type="spellEnd"/>
      <w:r w:rsidRPr="00A57B84">
        <w:t xml:space="preserve"> au </w:t>
      </w:r>
      <w:proofErr w:type="spellStart"/>
      <w:r w:rsidRPr="00A57B84">
        <w:t>moyen</w:t>
      </w:r>
      <w:proofErr w:type="spellEnd"/>
      <w:r w:rsidRPr="00A57B84">
        <w:t xml:space="preserve"> de </w:t>
      </w:r>
      <w:proofErr w:type="spellStart"/>
      <w:r w:rsidRPr="00A57B84">
        <w:t>l'ellipse</w:t>
      </w:r>
      <w:proofErr w:type="spellEnd"/>
      <w:r w:rsidRPr="00A57B84">
        <w:t xml:space="preserve">, et </w:t>
      </w:r>
      <w:proofErr w:type="spellStart"/>
      <w:r w:rsidRPr="00A57B84">
        <w:t>c'est</w:t>
      </w:r>
      <w:proofErr w:type="spellEnd"/>
      <w:r w:rsidRPr="00A57B84">
        <w:t xml:space="preserve"> à </w:t>
      </w:r>
      <w:proofErr w:type="spellStart"/>
      <w:r w:rsidRPr="00A57B84">
        <w:t>ce</w:t>
      </w:r>
      <w:proofErr w:type="spellEnd"/>
      <w:r w:rsidRPr="00A57B84">
        <w:t xml:space="preserve"> </w:t>
      </w:r>
      <w:proofErr w:type="spellStart"/>
      <w:r w:rsidRPr="00A57B84">
        <w:t>stade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aurait</w:t>
      </w:r>
      <w:proofErr w:type="spellEnd"/>
      <w:r w:rsidRPr="00A57B84">
        <w:t xml:space="preserve"> </w:t>
      </w:r>
      <w:proofErr w:type="spellStart"/>
      <w:r w:rsidRPr="00A57B84">
        <w:t>fallu</w:t>
      </w:r>
      <w:proofErr w:type="spellEnd"/>
      <w:r w:rsidRPr="00A57B84">
        <w:t xml:space="preserve"> examiner la question des points de </w:t>
      </w:r>
      <w:proofErr w:type="spellStart"/>
      <w:r w:rsidRPr="00A57B84">
        <w:t>mesure</w:t>
      </w:r>
      <w:proofErr w:type="spellEnd"/>
      <w:r w:rsidRPr="00A57B84">
        <w:t xml:space="preserve">. </w:t>
      </w:r>
      <w:proofErr w:type="spellStart"/>
      <w:r w:rsidRPr="00A57B84">
        <w:t>Cependant</w:t>
      </w:r>
      <w:proofErr w:type="spellEnd"/>
      <w:r w:rsidRPr="00A57B84">
        <w:t xml:space="preserve">, on ne </w:t>
      </w:r>
      <w:proofErr w:type="spellStart"/>
      <w:r w:rsidRPr="00A57B84">
        <w:t>sait</w:t>
      </w:r>
      <w:proofErr w:type="spellEnd"/>
      <w:r w:rsidRPr="00A57B84">
        <w:t xml:space="preserve"> pas </w:t>
      </w:r>
      <w:proofErr w:type="spellStart"/>
      <w:r w:rsidRPr="00A57B84">
        <w:t>toujours</w:t>
      </w:r>
      <w:proofErr w:type="spellEnd"/>
      <w:r w:rsidRPr="00A57B84">
        <w:t xml:space="preserve"> – et </w:t>
      </w:r>
      <w:r w:rsidRPr="00A57B84">
        <w:lastRenderedPageBreak/>
        <w:t xml:space="preserve">en </w:t>
      </w:r>
      <w:proofErr w:type="spellStart"/>
      <w:r w:rsidRPr="00A57B84">
        <w:t>réalité</w:t>
      </w:r>
      <w:proofErr w:type="spellEnd"/>
      <w:r w:rsidRPr="00A57B84">
        <w:t xml:space="preserve"> on </w:t>
      </w:r>
      <w:proofErr w:type="spellStart"/>
      <w:r w:rsidRPr="00A57B84">
        <w:t>oublie</w:t>
      </w:r>
      <w:proofErr w:type="spellEnd"/>
      <w:r w:rsidRPr="00A57B84">
        <w:t xml:space="preserve"> </w:t>
      </w:r>
      <w:proofErr w:type="spellStart"/>
      <w:r w:rsidRPr="00A57B84">
        <w:t>souvent</w:t>
      </w:r>
      <w:proofErr w:type="spellEnd"/>
      <w:r w:rsidRPr="00A57B84">
        <w:t xml:space="preserve"> – que </w:t>
      </w:r>
      <w:proofErr w:type="spellStart"/>
      <w:r w:rsidRPr="00A57B84">
        <w:t>certaines</w:t>
      </w:r>
      <w:proofErr w:type="spellEnd"/>
      <w:r w:rsidRPr="00A57B84">
        <w:t xml:space="preserve"> administrations </w:t>
      </w:r>
      <w:proofErr w:type="spellStart"/>
      <w:r w:rsidRPr="00A57B84">
        <w:t>ont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 en </w:t>
      </w:r>
      <w:proofErr w:type="spellStart"/>
      <w:r w:rsidRPr="00A57B84">
        <w:t>mer</w:t>
      </w:r>
      <w:proofErr w:type="spellEnd"/>
      <w:r w:rsidRPr="00A57B84">
        <w:t xml:space="preserve"> </w:t>
      </w:r>
      <w:proofErr w:type="spellStart"/>
      <w:r w:rsidRPr="00A57B84">
        <w:t>ou</w:t>
      </w:r>
      <w:proofErr w:type="spellEnd"/>
      <w:r w:rsidRPr="00A57B84">
        <w:t xml:space="preserve"> en dehors du </w:t>
      </w:r>
      <w:proofErr w:type="spellStart"/>
      <w:r w:rsidRPr="00A57B84">
        <w:t>territoire</w:t>
      </w:r>
      <w:proofErr w:type="spellEnd"/>
      <w:r w:rsidRPr="00A57B84">
        <w:t xml:space="preserve"> national, </w:t>
      </w:r>
      <w:proofErr w:type="spellStart"/>
      <w:r w:rsidRPr="00A57B84">
        <w:t>d'où</w:t>
      </w:r>
      <w:proofErr w:type="spellEnd"/>
      <w:r w:rsidRPr="00A57B84">
        <w:t xml:space="preserve"> la contradiction entre les deux prescriptions.</w:t>
      </w:r>
      <w:bookmarkStart w:id="92" w:name="lt_pId255"/>
      <w:r w:rsidRPr="00A57B84">
        <w:t xml:space="preserve"> On </w:t>
      </w:r>
      <w:proofErr w:type="spellStart"/>
      <w:r w:rsidRPr="00A57B84">
        <w:t>aurait</w:t>
      </w:r>
      <w:proofErr w:type="spellEnd"/>
      <w:r w:rsidRPr="00A57B84">
        <w:t xml:space="preserve"> </w:t>
      </w:r>
      <w:proofErr w:type="spellStart"/>
      <w:r w:rsidRPr="00A57B84">
        <w:t>peut-être</w:t>
      </w:r>
      <w:proofErr w:type="spellEnd"/>
      <w:r w:rsidRPr="00A57B84">
        <w:t xml:space="preserve"> </w:t>
      </w:r>
      <w:proofErr w:type="spellStart"/>
      <w:r w:rsidRPr="00A57B84">
        <w:t>pu</w:t>
      </w:r>
      <w:proofErr w:type="spellEnd"/>
      <w:r w:rsidRPr="00A57B84">
        <w:t xml:space="preserve"> </w:t>
      </w:r>
      <w:proofErr w:type="spellStart"/>
      <w:r w:rsidRPr="00A57B84">
        <w:t>autoriser</w:t>
      </w:r>
      <w:proofErr w:type="spellEnd"/>
      <w:r w:rsidRPr="00A57B84">
        <w:t xml:space="preserve"> les administrations à </w:t>
      </w:r>
      <w:proofErr w:type="spellStart"/>
      <w:r w:rsidRPr="00A57B84">
        <w:t>soumettre</w:t>
      </w:r>
      <w:proofErr w:type="spellEnd"/>
      <w:r w:rsidRPr="00A57B84">
        <w:t xml:space="preserve"> des </w:t>
      </w:r>
      <w:proofErr w:type="spellStart"/>
      <w:r w:rsidRPr="00A57B84">
        <w:t>faisceaux</w:t>
      </w:r>
      <w:proofErr w:type="spellEnd"/>
      <w:r w:rsidRPr="00A57B84">
        <w:t xml:space="preserve"> </w:t>
      </w:r>
      <w:proofErr w:type="spellStart"/>
      <w:r w:rsidRPr="00A57B84">
        <w:t>conformés</w:t>
      </w:r>
      <w:proofErr w:type="spellEnd"/>
      <w:r w:rsidRPr="00A57B84">
        <w:t xml:space="preserve"> dans la </w:t>
      </w:r>
      <w:proofErr w:type="spellStart"/>
      <w:r w:rsidRPr="00A57B84">
        <w:t>Partie</w:t>
      </w:r>
      <w:proofErr w:type="spellEnd"/>
      <w:r w:rsidRPr="00A57B84">
        <w:t xml:space="preserve"> A, </w:t>
      </w:r>
      <w:proofErr w:type="spellStart"/>
      <w:r w:rsidRPr="00A57B84">
        <w:t>mais</w:t>
      </w:r>
      <w:proofErr w:type="spellEnd"/>
      <w:r w:rsidRPr="00A57B84">
        <w:t xml:space="preserve"> la CMR-19 </w:t>
      </w:r>
      <w:proofErr w:type="spellStart"/>
      <w:r w:rsidRPr="00A57B84">
        <w:t>n'a</w:t>
      </w:r>
      <w:proofErr w:type="spellEnd"/>
      <w:r w:rsidRPr="00A57B84">
        <w:t xml:space="preserve"> </w:t>
      </w:r>
      <w:proofErr w:type="spellStart"/>
      <w:r w:rsidRPr="00A57B84">
        <w:t>envisagé</w:t>
      </w:r>
      <w:proofErr w:type="spellEnd"/>
      <w:r w:rsidRPr="00A57B84">
        <w:t xml:space="preserve">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possibilité</w:t>
      </w:r>
      <w:proofErr w:type="spellEnd"/>
      <w:r w:rsidRPr="00A57B84">
        <w:t xml:space="preserve"> </w:t>
      </w:r>
      <w:proofErr w:type="spellStart"/>
      <w:r w:rsidRPr="00A57B84">
        <w:t>qu'en</w:t>
      </w:r>
      <w:proofErr w:type="spellEnd"/>
      <w:r w:rsidRPr="00A57B84">
        <w:t xml:space="preserve">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concerne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</w:t>
      </w:r>
      <w:bookmarkEnd w:id="92"/>
      <w:r w:rsidRPr="00A57B84">
        <w:t>.</w:t>
      </w:r>
    </w:p>
    <w:p w14:paraId="1C0FF1AD" w14:textId="77777777" w:rsidR="009A3A6B" w:rsidRPr="00A57B84" w:rsidRDefault="009A3A6B" w:rsidP="00C272CC">
      <w:pPr>
        <w:spacing w:line="240" w:lineRule="auto"/>
        <w:rPr>
          <w:bCs/>
        </w:rPr>
      </w:pPr>
      <w:r w:rsidRPr="00A57B84">
        <w:t>4.38</w:t>
      </w:r>
      <w:r w:rsidRPr="00A57B84">
        <w:tab/>
      </w:r>
      <w:bookmarkStart w:id="93" w:name="lt_pId257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 w:rsidRPr="00A57B84">
        <w:t xml:space="preserve"> </w:t>
      </w:r>
      <w:proofErr w:type="spellStart"/>
      <w:r w:rsidRPr="00A57B84">
        <w:t>cela</w:t>
      </w:r>
      <w:proofErr w:type="spellEnd"/>
      <w:r w:rsidRPr="00A57B84">
        <w:t xml:space="preserve"> </w:t>
      </w:r>
      <w:proofErr w:type="spellStart"/>
      <w:r w:rsidRPr="00A57B84">
        <w:t>signifie</w:t>
      </w:r>
      <w:proofErr w:type="spellEnd"/>
      <w:r w:rsidRPr="00A57B84">
        <w:t xml:space="preserve"> que le </w:t>
      </w:r>
      <w:proofErr w:type="spellStart"/>
      <w:r w:rsidRPr="00A57B84">
        <w:t>problème</w:t>
      </w:r>
      <w:proofErr w:type="spellEnd"/>
      <w:r w:rsidRPr="00A57B84">
        <w:t xml:space="preserve"> </w:t>
      </w:r>
      <w:proofErr w:type="spellStart"/>
      <w:r w:rsidRPr="00A57B84">
        <w:t>cessera</w:t>
      </w:r>
      <w:proofErr w:type="spellEnd"/>
      <w:r w:rsidRPr="00A57B84">
        <w:t xml:space="preserve"> de se poser avec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</w:t>
      </w:r>
      <w:r w:rsidRPr="00A57B84">
        <w:rPr>
          <w:b/>
        </w:rPr>
        <w:t xml:space="preserve">, </w:t>
      </w:r>
      <w:r w:rsidRPr="00A57B84">
        <w:t xml:space="preserve">qui </w:t>
      </w:r>
      <w:proofErr w:type="spellStart"/>
      <w:r w:rsidRPr="00A57B84">
        <w:t>nécessiteront</w:t>
      </w:r>
      <w:proofErr w:type="spellEnd"/>
      <w:r w:rsidRPr="00A57B84">
        <w:t xml:space="preserve"> la </w:t>
      </w:r>
      <w:proofErr w:type="spellStart"/>
      <w:r w:rsidRPr="00A57B84">
        <w:t>fourniture</w:t>
      </w:r>
      <w:proofErr w:type="spellEnd"/>
      <w:r w:rsidRPr="00A57B84">
        <w:t xml:space="preserve"> d'un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conformé</w:t>
      </w:r>
      <w:bookmarkEnd w:id="93"/>
      <w:proofErr w:type="spellEnd"/>
      <w:r w:rsidRPr="00A57B84">
        <w:rPr>
          <w:bCs/>
        </w:rPr>
        <w:t>.</w:t>
      </w:r>
    </w:p>
    <w:p w14:paraId="2AB7320C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4.39</w:t>
      </w:r>
      <w:r w:rsidRPr="00A57B84">
        <w:rPr>
          <w:bCs/>
        </w:rPr>
        <w:tab/>
      </w:r>
      <w:bookmarkStart w:id="94" w:name="lt_pId259"/>
      <w:r w:rsidRPr="00A57B84">
        <w:rPr>
          <w:b/>
        </w:rPr>
        <w:t>M. Varlamov</w:t>
      </w:r>
      <w:r w:rsidRPr="00A57B84">
        <w:t xml:space="preserve"> </w:t>
      </w:r>
      <w:proofErr w:type="spellStart"/>
      <w:r w:rsidRPr="00A57B84">
        <w:t>confirme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a </w:t>
      </w:r>
      <w:proofErr w:type="spellStart"/>
      <w:r w:rsidRPr="00A57B84">
        <w:t>été</w:t>
      </w:r>
      <w:proofErr w:type="spellEnd"/>
      <w:r w:rsidRPr="00A57B84">
        <w:t xml:space="preserve"> difficile de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 </w:t>
      </w:r>
      <w:proofErr w:type="spellStart"/>
      <w:r w:rsidRPr="00A57B84">
        <w:t>tous</w:t>
      </w:r>
      <w:proofErr w:type="spellEnd"/>
      <w:r w:rsidRPr="00A57B84">
        <w:t xml:space="preserve"> les aspects </w:t>
      </w:r>
      <w:proofErr w:type="spellStart"/>
      <w:r w:rsidRPr="00A57B84">
        <w:t>lors</w:t>
      </w:r>
      <w:proofErr w:type="spellEnd"/>
      <w:r w:rsidRPr="00A57B84">
        <w:t xml:space="preserve"> de la CMR-19, en particulier de </w:t>
      </w:r>
      <w:proofErr w:type="spellStart"/>
      <w:r w:rsidRPr="00A57B84">
        <w:t>l'emplacement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>.</w:t>
      </w:r>
      <w:bookmarkStart w:id="95" w:name="lt_pId260"/>
      <w:bookmarkEnd w:id="94"/>
      <w:r w:rsidRPr="00A57B84">
        <w:t xml:space="preserve"> À son </w:t>
      </w:r>
      <w:proofErr w:type="spellStart"/>
      <w:r w:rsidRPr="00A57B84">
        <w:t>avis</w:t>
      </w:r>
      <w:proofErr w:type="spellEnd"/>
      <w:r w:rsidRPr="00A57B84">
        <w:t xml:space="preserve">,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en </w:t>
      </w:r>
      <w:proofErr w:type="spellStart"/>
      <w:r w:rsidRPr="00A57B84">
        <w:t>mer</w:t>
      </w:r>
      <w:proofErr w:type="spellEnd"/>
      <w:r w:rsidRPr="00A57B84">
        <w:t xml:space="preserve"> </w:t>
      </w:r>
      <w:proofErr w:type="spellStart"/>
      <w:r w:rsidRPr="00A57B84">
        <w:t>n'entraîneront</w:t>
      </w:r>
      <w:proofErr w:type="spellEnd"/>
      <w:r w:rsidRPr="00A57B84">
        <w:t xml:space="preserve"> pas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dégradation</w:t>
      </w:r>
      <w:proofErr w:type="spellEnd"/>
      <w:r w:rsidRPr="00A57B84">
        <w:t xml:space="preserve"> de la situation de </w:t>
      </w:r>
      <w:proofErr w:type="spellStart"/>
      <w:r w:rsidRPr="00A57B84">
        <w:t>référence</w:t>
      </w:r>
      <w:proofErr w:type="spellEnd"/>
      <w:r w:rsidRPr="00A57B84">
        <w:t xml:space="preserve"> pour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est</w:t>
      </w:r>
      <w:proofErr w:type="spellEnd"/>
      <w:r w:rsidRPr="00A57B84">
        <w:t xml:space="preserve"> des assignations en </w:t>
      </w:r>
      <w:proofErr w:type="spellStart"/>
      <w:r w:rsidRPr="00A57B84">
        <w:t>projet</w:t>
      </w:r>
      <w:proofErr w:type="spellEnd"/>
      <w:r w:rsidRPr="00A57B84">
        <w:t xml:space="preserve">. En revanche, </w:t>
      </w:r>
      <w:proofErr w:type="spellStart"/>
      <w:r w:rsidRPr="00A57B84">
        <w:t>l'orateur</w:t>
      </w:r>
      <w:proofErr w:type="spellEnd"/>
      <w:r w:rsidRPr="00A57B84">
        <w:t xml:space="preserve"> se </w:t>
      </w:r>
      <w:proofErr w:type="spellStart"/>
      <w:r w:rsidRPr="00A57B84">
        <w:t>demande</w:t>
      </w:r>
      <w:bookmarkStart w:id="96" w:name="lt_pId261"/>
      <w:bookmarkEnd w:id="95"/>
      <w:proofErr w:type="spellEnd"/>
      <w:r w:rsidRPr="00A57B84">
        <w:t xml:space="preserve"> </w:t>
      </w:r>
      <w:proofErr w:type="spellStart"/>
      <w:r w:rsidRPr="00A57B84">
        <w:t>s'il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possible que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sur le </w:t>
      </w:r>
      <w:proofErr w:type="spellStart"/>
      <w:r w:rsidRPr="00A57B84">
        <w:t>territoire</w:t>
      </w:r>
      <w:proofErr w:type="spellEnd"/>
      <w:r w:rsidRPr="00A57B84">
        <w:t xml:space="preserve"> d'un </w:t>
      </w:r>
      <w:proofErr w:type="spellStart"/>
      <w:r w:rsidRPr="00A57B84">
        <w:t>autre</w:t>
      </w:r>
      <w:proofErr w:type="spellEnd"/>
      <w:r w:rsidRPr="00A57B84">
        <w:t xml:space="preserve"> pays </w:t>
      </w:r>
      <w:proofErr w:type="spellStart"/>
      <w:r w:rsidRPr="00A57B84">
        <w:t>aient</w:t>
      </w:r>
      <w:proofErr w:type="spellEnd"/>
      <w:r w:rsidRPr="00A57B84">
        <w:t xml:space="preserve"> les </w:t>
      </w:r>
      <w:proofErr w:type="spellStart"/>
      <w:r w:rsidRPr="00A57B84">
        <w:t>mêmes</w:t>
      </w:r>
      <w:proofErr w:type="spellEnd"/>
      <w:r w:rsidRPr="00A57B84">
        <w:t xml:space="preserve"> </w:t>
      </w:r>
      <w:proofErr w:type="spellStart"/>
      <w:r w:rsidRPr="00A57B84">
        <w:t>conséquences</w:t>
      </w:r>
      <w:proofErr w:type="spellEnd"/>
      <w:r w:rsidRPr="00A57B84">
        <w:t xml:space="preserve"> et exigent de </w:t>
      </w:r>
      <w:proofErr w:type="spellStart"/>
      <w:r w:rsidRPr="00A57B84">
        <w:t>ce</w:t>
      </w:r>
      <w:proofErr w:type="spellEnd"/>
      <w:r w:rsidRPr="00A57B84">
        <w:t xml:space="preserve"> fait </w:t>
      </w:r>
      <w:proofErr w:type="spellStart"/>
      <w:r w:rsidRPr="00A57B84">
        <w:t>une</w:t>
      </w:r>
      <w:proofErr w:type="spellEnd"/>
      <w:r w:rsidRPr="00A57B84">
        <w:t xml:space="preserve"> coordination </w:t>
      </w:r>
      <w:proofErr w:type="spellStart"/>
      <w:r w:rsidRPr="00A57B84">
        <w:t>additionnelle</w:t>
      </w:r>
      <w:proofErr w:type="spellEnd"/>
      <w:r w:rsidRPr="00A57B84">
        <w:t xml:space="preserve"> pour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559.</w:t>
      </w:r>
      <w:bookmarkEnd w:id="96"/>
    </w:p>
    <w:p w14:paraId="5107B2AD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4.40</w:t>
      </w:r>
      <w:r w:rsidRPr="00A57B84">
        <w:rPr>
          <w:bCs/>
        </w:rPr>
        <w:tab/>
      </w:r>
      <w:bookmarkStart w:id="97" w:name="lt_pId263"/>
      <w:r w:rsidRPr="00A57B84">
        <w:rPr>
          <w:b/>
        </w:rPr>
        <w:t>M. Vallet (Chef du SSD)</w:t>
      </w:r>
      <w:r w:rsidRPr="00A57B84">
        <w:t xml:space="preserve"> </w:t>
      </w:r>
      <w:proofErr w:type="spellStart"/>
      <w:r w:rsidRPr="00A57B84">
        <w:t>souligne</w:t>
      </w:r>
      <w:proofErr w:type="spellEnd"/>
      <w:r w:rsidRPr="00A57B84">
        <w:t xml:space="preserve"> que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</w:t>
      </w:r>
      <w:r>
        <w:t>s</w:t>
      </w:r>
      <w:proofErr w:type="spellEnd"/>
      <w:r w:rsidRPr="00A57B84">
        <w:t xml:space="preserve"> dans </w:t>
      </w:r>
      <w:proofErr w:type="spellStart"/>
      <w:r w:rsidRPr="00A57B84">
        <w:t>d'autres</w:t>
      </w:r>
      <w:proofErr w:type="spellEnd"/>
      <w:r w:rsidRPr="00A57B84">
        <w:t xml:space="preserve"> pays </w:t>
      </w:r>
      <w:proofErr w:type="spellStart"/>
      <w:r w:rsidRPr="00A57B84">
        <w:t>n'entraîneront</w:t>
      </w:r>
      <w:proofErr w:type="spellEnd"/>
      <w:r w:rsidRPr="00A57B84">
        <w:t xml:space="preserve"> pas </w:t>
      </w:r>
      <w:proofErr w:type="spellStart"/>
      <w:r w:rsidRPr="00A57B84">
        <w:t>une</w:t>
      </w:r>
      <w:proofErr w:type="spellEnd"/>
      <w:r w:rsidRPr="00A57B84">
        <w:t xml:space="preserve"> nouvelle </w:t>
      </w:r>
      <w:proofErr w:type="spellStart"/>
      <w:r w:rsidRPr="00A57B84">
        <w:t>dégradation</w:t>
      </w:r>
      <w:proofErr w:type="spellEnd"/>
      <w:r w:rsidRPr="00A57B84">
        <w:t xml:space="preserve"> en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concerne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pour la </w:t>
      </w:r>
      <w:proofErr w:type="spellStart"/>
      <w:r w:rsidRPr="00A57B84">
        <w:t>Partie</w:t>
      </w:r>
      <w:proofErr w:type="spellEnd"/>
      <w:r w:rsidRPr="00A57B84">
        <w:t xml:space="preserve"> A, </w:t>
      </w:r>
      <w:proofErr w:type="spellStart"/>
      <w:r w:rsidRPr="00A57B84">
        <w:t>mais</w:t>
      </w:r>
      <w:proofErr w:type="spellEnd"/>
      <w:r w:rsidRPr="00A57B84">
        <w:t xml:space="preserve"> </w:t>
      </w:r>
      <w:proofErr w:type="spellStart"/>
      <w:r w:rsidRPr="00A57B84">
        <w:t>risquent</w:t>
      </w:r>
      <w:proofErr w:type="spellEnd"/>
      <w:r w:rsidRPr="00A57B84">
        <w:t xml:space="preserve"> </w:t>
      </w:r>
      <w:proofErr w:type="spellStart"/>
      <w:r w:rsidRPr="00A57B84">
        <w:t>cependant</w:t>
      </w:r>
      <w:proofErr w:type="spellEnd"/>
      <w:r w:rsidRPr="00A57B84">
        <w:t xml:space="preserve"> de </w:t>
      </w:r>
      <w:proofErr w:type="spellStart"/>
      <w:r w:rsidRPr="00A57B84">
        <w:t>compliquer</w:t>
      </w:r>
      <w:proofErr w:type="spellEnd"/>
      <w:r w:rsidRPr="00A57B84">
        <w:t xml:space="preserve"> la situation </w:t>
      </w:r>
      <w:proofErr w:type="spellStart"/>
      <w:r w:rsidRPr="00A57B84">
        <w:t>s'agissant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B. En </w:t>
      </w:r>
      <w:proofErr w:type="spellStart"/>
      <w:r w:rsidRPr="00A57B84">
        <w:t>conséquence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pourrait</w:t>
      </w:r>
      <w:proofErr w:type="spellEnd"/>
      <w:r w:rsidRPr="00A57B84">
        <w:t xml:space="preserve"> </w:t>
      </w:r>
      <w:proofErr w:type="spellStart"/>
      <w:r w:rsidRPr="00A57B84">
        <w:t>envisager</w:t>
      </w:r>
      <w:proofErr w:type="spellEnd"/>
      <w:r w:rsidRPr="00A57B84">
        <w:t xml:space="preserve"> </w:t>
      </w:r>
      <w:proofErr w:type="spellStart"/>
      <w:r w:rsidRPr="00A57B84">
        <w:t>d'autoriser</w:t>
      </w:r>
      <w:proofErr w:type="spellEnd"/>
      <w:r w:rsidRPr="00A57B84">
        <w:t xml:space="preserve"> la </w:t>
      </w:r>
      <w:proofErr w:type="spellStart"/>
      <w:r w:rsidRPr="00A57B84">
        <w:t>soumission</w:t>
      </w:r>
      <w:proofErr w:type="spellEnd"/>
      <w:r w:rsidRPr="00A57B84">
        <w:t xml:space="preserve"> de points de </w:t>
      </w:r>
      <w:proofErr w:type="spellStart"/>
      <w:r w:rsidRPr="00A57B84">
        <w:t>mesure</w:t>
      </w:r>
      <w:proofErr w:type="spellEnd"/>
      <w:r w:rsidRPr="00A57B84">
        <w:t xml:space="preserve"> en dehors du </w:t>
      </w:r>
      <w:proofErr w:type="spellStart"/>
      <w:r w:rsidRPr="00A57B84">
        <w:t>territoire</w:t>
      </w:r>
      <w:proofErr w:type="spellEnd"/>
      <w:r w:rsidRPr="00A57B84">
        <w:t xml:space="preserve"> national </w:t>
      </w:r>
      <w:proofErr w:type="spellStart"/>
      <w:r w:rsidRPr="00A57B84">
        <w:t>uniquement</w:t>
      </w:r>
      <w:proofErr w:type="spellEnd"/>
      <w:r w:rsidRPr="00A57B84">
        <w:t xml:space="preserve"> pour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>
        <w:t> </w:t>
      </w:r>
      <w:r w:rsidRPr="00A57B84">
        <w:t xml:space="preserve">559 reçues </w:t>
      </w:r>
      <w:proofErr w:type="spellStart"/>
      <w:r w:rsidRPr="00A57B84">
        <w:t>avant</w:t>
      </w:r>
      <w:proofErr w:type="spellEnd"/>
      <w:r w:rsidRPr="00A57B84">
        <w:t xml:space="preserve"> le 22 </w:t>
      </w:r>
      <w:proofErr w:type="spellStart"/>
      <w:r w:rsidRPr="00A57B84">
        <w:t>mai</w:t>
      </w:r>
      <w:proofErr w:type="spellEnd"/>
      <w:r w:rsidRPr="00A57B84">
        <w:t xml:space="preserve"> 2020 et de </w:t>
      </w:r>
      <w:proofErr w:type="spellStart"/>
      <w:r w:rsidRPr="00A57B84">
        <w:t>procéder</w:t>
      </w:r>
      <w:proofErr w:type="spellEnd"/>
      <w:r w:rsidRPr="00A57B84">
        <w:t xml:space="preserve"> à un </w:t>
      </w:r>
      <w:proofErr w:type="spellStart"/>
      <w:r w:rsidRPr="00A57B84">
        <w:t>complément</w:t>
      </w:r>
      <w:proofErr w:type="spellEnd"/>
      <w:r w:rsidRPr="00A57B84">
        <w:t xml:space="preserve"> </w:t>
      </w:r>
      <w:proofErr w:type="spellStart"/>
      <w:r w:rsidRPr="00A57B84">
        <w:t>d'analyse</w:t>
      </w:r>
      <w:proofErr w:type="spellEnd"/>
      <w:r w:rsidRPr="00A57B84">
        <w:t xml:space="preserve"> </w:t>
      </w:r>
      <w:proofErr w:type="spellStart"/>
      <w:r w:rsidRPr="00A57B84">
        <w:t>avant</w:t>
      </w:r>
      <w:proofErr w:type="spellEnd"/>
      <w:r w:rsidRPr="00A57B84">
        <w:t xml:space="preserve"> de </w:t>
      </w:r>
      <w:proofErr w:type="spellStart"/>
      <w:r w:rsidRPr="00A57B84">
        <w:t>déterminer</w:t>
      </w:r>
      <w:proofErr w:type="spellEnd"/>
      <w:r w:rsidRPr="00A57B84">
        <w:t xml:space="preserve"> </w:t>
      </w:r>
      <w:proofErr w:type="spellStart"/>
      <w:r w:rsidRPr="00A57B84">
        <w:t>s'il</w:t>
      </w:r>
      <w:proofErr w:type="spellEnd"/>
      <w:r w:rsidRPr="00A57B84">
        <w:t xml:space="preserve"> </w:t>
      </w:r>
      <w:proofErr w:type="spellStart"/>
      <w:r w:rsidRPr="00A57B84">
        <w:t>convient</w:t>
      </w:r>
      <w:proofErr w:type="spellEnd"/>
      <w:r w:rsidRPr="00A57B84">
        <w:t xml:space="preserve"> de les </w:t>
      </w:r>
      <w:proofErr w:type="spellStart"/>
      <w:r w:rsidRPr="00A57B84">
        <w:t>autoriser</w:t>
      </w:r>
      <w:proofErr w:type="spellEnd"/>
      <w:r w:rsidRPr="00A57B84">
        <w:t xml:space="preserve"> pour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B.</w:t>
      </w:r>
      <w:bookmarkEnd w:id="97"/>
      <w:r w:rsidRPr="00A57B84">
        <w:t xml:space="preserve"> </w:t>
      </w:r>
      <w:bookmarkStart w:id="98" w:name="lt_pId264"/>
      <w:r w:rsidRPr="00A57B84">
        <w:t xml:space="preserve">La CMR-19 a </w:t>
      </w:r>
      <w:proofErr w:type="spellStart"/>
      <w:r w:rsidRPr="00A57B84">
        <w:t>prévu</w:t>
      </w:r>
      <w:proofErr w:type="spellEnd"/>
      <w:r w:rsidRPr="00A57B84">
        <w:t xml:space="preserve">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difficulté</w:t>
      </w:r>
      <w:proofErr w:type="spellEnd"/>
      <w:r w:rsidRPr="00A57B84">
        <w:t xml:space="preserve"> en </w:t>
      </w:r>
      <w:proofErr w:type="spellStart"/>
      <w:r w:rsidRPr="00A57B84">
        <w:t>autorisant</w:t>
      </w:r>
      <w:proofErr w:type="spellEnd"/>
      <w:r w:rsidRPr="00A57B84">
        <w:t xml:space="preserve"> les administrations à </w:t>
      </w:r>
      <w:proofErr w:type="spellStart"/>
      <w:r w:rsidRPr="00A57B84">
        <w:t>soumettre</w:t>
      </w:r>
      <w:proofErr w:type="spellEnd"/>
      <w:r w:rsidRPr="00A57B84">
        <w:t xml:space="preserve"> des </w:t>
      </w:r>
      <w:proofErr w:type="spellStart"/>
      <w:r w:rsidRPr="00A57B84">
        <w:t>faisceaux</w:t>
      </w:r>
      <w:proofErr w:type="spellEnd"/>
      <w:r w:rsidRPr="00A57B84">
        <w:t xml:space="preserve"> </w:t>
      </w:r>
      <w:proofErr w:type="spellStart"/>
      <w:r w:rsidRPr="00A57B84">
        <w:t>conformés</w:t>
      </w:r>
      <w:proofErr w:type="spellEnd"/>
      <w:r w:rsidRPr="00A57B84">
        <w:t xml:space="preserve"> dans la </w:t>
      </w:r>
      <w:proofErr w:type="spellStart"/>
      <w:r w:rsidRPr="00A57B84">
        <w:t>Partie</w:t>
      </w:r>
      <w:proofErr w:type="spellEnd"/>
      <w:r w:rsidRPr="00A57B84">
        <w:t xml:space="preserve"> B, de </w:t>
      </w:r>
      <w:proofErr w:type="spellStart"/>
      <w:r w:rsidRPr="00A57B84">
        <w:t>sorte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n'est</w:t>
      </w:r>
      <w:proofErr w:type="spellEnd"/>
      <w:r w:rsidRPr="00A57B84">
        <w:t xml:space="preserve"> plus </w:t>
      </w:r>
      <w:proofErr w:type="spellStart"/>
      <w:r w:rsidRPr="00A57B84">
        <w:t>justifié</w:t>
      </w:r>
      <w:proofErr w:type="spellEnd"/>
      <w:r w:rsidRPr="00A57B84">
        <w:t xml:space="preserve"> </w:t>
      </w:r>
      <w:proofErr w:type="spellStart"/>
      <w:r w:rsidRPr="00A57B84">
        <w:t>d'avoir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 en dehors du </w:t>
      </w:r>
      <w:proofErr w:type="spellStart"/>
      <w:r w:rsidRPr="00A57B84">
        <w:t>territoire</w:t>
      </w:r>
      <w:proofErr w:type="spellEnd"/>
      <w:r w:rsidRPr="00A57B84">
        <w:t xml:space="preserve"> national.</w:t>
      </w:r>
      <w:bookmarkEnd w:id="98"/>
    </w:p>
    <w:p w14:paraId="2F5E7928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4.41</w:t>
      </w:r>
      <w:r w:rsidRPr="00A57B84">
        <w:rPr>
          <w:bCs/>
        </w:rPr>
        <w:tab/>
      </w:r>
      <w:r w:rsidRPr="00A57B84">
        <w:rPr>
          <w:b/>
        </w:rPr>
        <w:t>M. Hoan</w:t>
      </w:r>
      <w:r w:rsidRPr="00A57B84">
        <w:t xml:space="preserve"> fait observer que la Pièce </w:t>
      </w:r>
      <w:proofErr w:type="spellStart"/>
      <w:r w:rsidRPr="00A57B84">
        <w:t>jointe</w:t>
      </w:r>
      <w:proofErr w:type="spellEnd"/>
      <w:r w:rsidRPr="00A57B84">
        <w:t xml:space="preserve"> à la </w:t>
      </w:r>
      <w:proofErr w:type="spellStart"/>
      <w:r w:rsidRPr="00A57B84">
        <w:t>Résolution</w:t>
      </w:r>
      <w:proofErr w:type="spellEnd"/>
      <w:r w:rsidRPr="00A57B84">
        <w:t xml:space="preserve"> 559 dispose que les administrations qui </w:t>
      </w:r>
      <w:proofErr w:type="spellStart"/>
      <w:r w:rsidRPr="00A57B84">
        <w:t>souhaitent</w:t>
      </w:r>
      <w:proofErr w:type="spellEnd"/>
      <w:r w:rsidRPr="00A57B84">
        <w:t xml:space="preserve"> appliquer la </w:t>
      </w:r>
      <w:proofErr w:type="spellStart"/>
      <w:r w:rsidRPr="00A57B84">
        <w:t>présente</w:t>
      </w:r>
      <w:proofErr w:type="spellEnd"/>
      <w:r w:rsidRPr="00A57B84">
        <w:t xml:space="preserve">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spéciale</w:t>
      </w:r>
      <w:proofErr w:type="spellEnd"/>
      <w:r w:rsidRPr="00A57B84">
        <w:t xml:space="preserve"> </w:t>
      </w:r>
      <w:proofErr w:type="spellStart"/>
      <w:r w:rsidRPr="00A57B84">
        <w:t>soumettent</w:t>
      </w:r>
      <w:proofErr w:type="spellEnd"/>
      <w:r w:rsidRPr="00A57B84">
        <w:t xml:space="preserve">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au Bureau, </w:t>
      </w:r>
      <w:proofErr w:type="spellStart"/>
      <w:r>
        <w:t>accompagnée</w:t>
      </w:r>
      <w:proofErr w:type="spellEnd"/>
      <w:r>
        <w:t xml:space="preserve"> des </w:t>
      </w:r>
      <w:proofErr w:type="spellStart"/>
      <w:r>
        <w:t>renseignements</w:t>
      </w:r>
      <w:proofErr w:type="spellEnd"/>
      <w:r>
        <w:t xml:space="preserve"> </w:t>
      </w:r>
      <w:r w:rsidRPr="002162FE">
        <w:t xml:space="preserve">qui </w:t>
      </w:r>
      <w:proofErr w:type="spellStart"/>
      <w:r w:rsidRPr="002162FE">
        <w:t>doivent</w:t>
      </w:r>
      <w:proofErr w:type="spellEnd"/>
      <w:r w:rsidRPr="002162FE">
        <w:t xml:space="preserve"> </w:t>
      </w:r>
      <w:proofErr w:type="spellStart"/>
      <w:r w:rsidRPr="002162FE">
        <w:t>comprendre</w:t>
      </w:r>
      <w:proofErr w:type="spellEnd"/>
      <w:r w:rsidRPr="002162FE">
        <w:t xml:space="preserve"> en</w:t>
      </w:r>
      <w:r w:rsidRPr="00A57B84">
        <w:t xml:space="preserve"> particulier: un ensemble de 20 points de </w:t>
      </w:r>
      <w:proofErr w:type="spellStart"/>
      <w:r w:rsidRPr="00A57B84">
        <w:t>mesure</w:t>
      </w:r>
      <w:proofErr w:type="spellEnd"/>
      <w:r w:rsidRPr="00A57B84">
        <w:t xml:space="preserve"> au maximum, </w:t>
      </w:r>
      <w:proofErr w:type="spellStart"/>
      <w:r w:rsidRPr="00A57B84">
        <w:t>situés</w:t>
      </w:r>
      <w:proofErr w:type="spellEnd"/>
      <w:r w:rsidRPr="00A57B84">
        <w:t xml:space="preserve"> sur le </w:t>
      </w:r>
      <w:proofErr w:type="spellStart"/>
      <w:r w:rsidRPr="00A57B84">
        <w:t>territoire</w:t>
      </w:r>
      <w:proofErr w:type="spellEnd"/>
      <w:r w:rsidRPr="00A57B84">
        <w:t xml:space="preserve"> national.</w:t>
      </w:r>
      <w:bookmarkStart w:id="99" w:name="lt_pId267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ne </w:t>
      </w:r>
      <w:proofErr w:type="spellStart"/>
      <w:r w:rsidRPr="00A57B84">
        <w:t>peut</w:t>
      </w:r>
      <w:proofErr w:type="spellEnd"/>
      <w:r w:rsidRPr="00A57B84">
        <w:t xml:space="preserve"> pas </w:t>
      </w:r>
      <w:proofErr w:type="spellStart"/>
      <w:r w:rsidRPr="00A57B84">
        <w:t>arrêter</w:t>
      </w:r>
      <w:proofErr w:type="spellEnd"/>
      <w:r w:rsidRPr="00A57B84">
        <w:t xml:space="preserve"> des </w:t>
      </w:r>
      <w:proofErr w:type="spellStart"/>
      <w:r w:rsidRPr="00A57B84">
        <w:t>mesures</w:t>
      </w:r>
      <w:proofErr w:type="spellEnd"/>
      <w:r w:rsidRPr="00A57B84">
        <w:t xml:space="preserve"> qui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contraires</w:t>
      </w:r>
      <w:proofErr w:type="spellEnd"/>
      <w:r w:rsidRPr="00A57B84">
        <w:t xml:space="preserve"> à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décision</w:t>
      </w:r>
      <w:proofErr w:type="spellEnd"/>
      <w:r w:rsidRPr="00A57B84">
        <w:t xml:space="preserve"> de la CMR, de </w:t>
      </w:r>
      <w:proofErr w:type="spellStart"/>
      <w:r w:rsidRPr="00A57B84">
        <w:t>sorte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serait</w:t>
      </w:r>
      <w:proofErr w:type="spellEnd"/>
      <w:r w:rsidRPr="00A57B84">
        <w:t xml:space="preserve"> </w:t>
      </w:r>
      <w:proofErr w:type="spellStart"/>
      <w:r w:rsidRPr="00A57B84">
        <w:t>très</w:t>
      </w:r>
      <w:proofErr w:type="spellEnd"/>
      <w:r w:rsidRPr="00A57B84">
        <w:t xml:space="preserve"> difficile </w:t>
      </w:r>
      <w:proofErr w:type="spellStart"/>
      <w:r w:rsidRPr="00A57B84">
        <w:t>d'accepter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à </w:t>
      </w:r>
      <w:proofErr w:type="spellStart"/>
      <w:r w:rsidRPr="00A57B84">
        <w:t>l'extérieur</w:t>
      </w:r>
      <w:proofErr w:type="spellEnd"/>
      <w:r w:rsidRPr="00A57B84">
        <w:t xml:space="preserve"> du </w:t>
      </w:r>
      <w:proofErr w:type="spellStart"/>
      <w:r w:rsidRPr="00A57B84">
        <w:t>territoire</w:t>
      </w:r>
      <w:proofErr w:type="spellEnd"/>
      <w:r w:rsidRPr="00A57B84">
        <w:t xml:space="preserve"> national.</w:t>
      </w:r>
      <w:bookmarkEnd w:id="99"/>
      <w:r w:rsidRPr="00A57B84">
        <w:t xml:space="preserve"> </w:t>
      </w:r>
      <w:bookmarkStart w:id="100" w:name="lt_pId268"/>
      <w:r w:rsidRPr="00A57B84">
        <w:t xml:space="preserve">En revanche, les points de </w:t>
      </w:r>
      <w:proofErr w:type="spellStart"/>
      <w:r w:rsidRPr="00A57B84">
        <w:t>mesure</w:t>
      </w:r>
      <w:proofErr w:type="spellEnd"/>
      <w:r w:rsidRPr="00A57B84">
        <w:t xml:space="preserve"> en </w:t>
      </w:r>
      <w:proofErr w:type="spellStart"/>
      <w:r w:rsidRPr="00A57B84">
        <w:t>mer</w:t>
      </w:r>
      <w:proofErr w:type="spellEnd"/>
      <w:r w:rsidRPr="00A57B84">
        <w:t xml:space="preserve"> </w:t>
      </w:r>
      <w:proofErr w:type="spellStart"/>
      <w:r w:rsidRPr="00A57B84">
        <w:t>pourront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acceptés</w:t>
      </w:r>
      <w:proofErr w:type="spellEnd"/>
      <w:r w:rsidRPr="00A57B84">
        <w:t xml:space="preserve">, pour </w:t>
      </w:r>
      <w:proofErr w:type="spellStart"/>
      <w:r w:rsidRPr="00A57B84">
        <w:t>autant</w:t>
      </w:r>
      <w:proofErr w:type="spellEnd"/>
      <w:r w:rsidRPr="00A57B84">
        <w:t xml:space="preserve"> </w:t>
      </w:r>
      <w:proofErr w:type="spellStart"/>
      <w:r w:rsidRPr="00A57B84">
        <w:t>qu'ils</w:t>
      </w:r>
      <w:proofErr w:type="spellEnd"/>
      <w:r w:rsidRPr="00A57B84">
        <w:t xml:space="preserve"> </w:t>
      </w:r>
      <w:proofErr w:type="spellStart"/>
      <w:r w:rsidRPr="00A57B84">
        <w:t>soient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dans les </w:t>
      </w:r>
      <w:proofErr w:type="spellStart"/>
      <w:r w:rsidRPr="00A57B84">
        <w:t>eaux</w:t>
      </w:r>
      <w:proofErr w:type="spellEnd"/>
      <w:r w:rsidRPr="00A57B84">
        <w:t xml:space="preserve"> </w:t>
      </w:r>
      <w:proofErr w:type="spellStart"/>
      <w:r w:rsidRPr="00A57B84">
        <w:t>territoriales</w:t>
      </w:r>
      <w:proofErr w:type="spellEnd"/>
      <w:r w:rsidRPr="00A57B84">
        <w:t xml:space="preserve"> </w:t>
      </w:r>
      <w:proofErr w:type="spellStart"/>
      <w:r w:rsidRPr="00A57B84">
        <w:t>ou</w:t>
      </w:r>
      <w:proofErr w:type="spellEnd"/>
      <w:r w:rsidRPr="00A57B84">
        <w:t xml:space="preserve"> </w:t>
      </w:r>
      <w:proofErr w:type="spellStart"/>
      <w:r w:rsidRPr="00A57B84">
        <w:t>intérieures</w:t>
      </w:r>
      <w:proofErr w:type="spellEnd"/>
      <w:r w:rsidRPr="00A57B84">
        <w:t xml:space="preserve"> </w:t>
      </w:r>
      <w:proofErr w:type="spellStart"/>
      <w:r w:rsidRPr="00A57B84">
        <w:t>faisant</w:t>
      </w:r>
      <w:proofErr w:type="spellEnd"/>
      <w:r w:rsidRPr="00A57B84">
        <w:t xml:space="preserve"> </w:t>
      </w:r>
      <w:proofErr w:type="spellStart"/>
      <w:r w:rsidRPr="00A57B84">
        <w:t>partie</w:t>
      </w:r>
      <w:proofErr w:type="spellEnd"/>
      <w:r w:rsidRPr="00A57B84">
        <w:t xml:space="preserve"> du </w:t>
      </w:r>
      <w:proofErr w:type="spellStart"/>
      <w:r w:rsidRPr="00A57B84">
        <w:t>territoire</w:t>
      </w:r>
      <w:proofErr w:type="spellEnd"/>
      <w:r w:rsidRPr="00A57B84">
        <w:t xml:space="preserve"> national. Il </w:t>
      </w:r>
      <w:proofErr w:type="spellStart"/>
      <w:r w:rsidRPr="00A57B84">
        <w:t>pourrait</w:t>
      </w:r>
      <w:proofErr w:type="spellEnd"/>
      <w:r w:rsidRPr="00A57B84">
        <w:t xml:space="preserve"> en </w:t>
      </w:r>
      <w:proofErr w:type="spellStart"/>
      <w:r w:rsidRPr="00A57B84">
        <w:t>effet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difficile pour le Bureau de </w:t>
      </w:r>
      <w:proofErr w:type="spellStart"/>
      <w:r w:rsidRPr="00A57B84">
        <w:t>déterminer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 w:rsidRPr="00A57B84">
        <w:t xml:space="preserve"> un point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situé</w:t>
      </w:r>
      <w:proofErr w:type="spellEnd"/>
      <w:r w:rsidRPr="00A57B84">
        <w:t xml:space="preserve"> à </w:t>
      </w:r>
      <w:proofErr w:type="spellStart"/>
      <w:r w:rsidRPr="00A57B84">
        <w:t>l'intérieur</w:t>
      </w:r>
      <w:proofErr w:type="spellEnd"/>
      <w:r w:rsidRPr="00A57B84">
        <w:t xml:space="preserve"> </w:t>
      </w:r>
      <w:proofErr w:type="spellStart"/>
      <w:r w:rsidRPr="00A57B84">
        <w:t>ou</w:t>
      </w:r>
      <w:proofErr w:type="spellEnd"/>
      <w:r w:rsidRPr="00A57B84">
        <w:t xml:space="preserve"> à </w:t>
      </w:r>
      <w:proofErr w:type="spellStart"/>
      <w:r w:rsidRPr="00A57B84">
        <w:t>l'extérieur</w:t>
      </w:r>
      <w:proofErr w:type="spellEnd"/>
      <w:r w:rsidRPr="00A57B84">
        <w:t xml:space="preserve"> d'un </w:t>
      </w:r>
      <w:proofErr w:type="spellStart"/>
      <w:r w:rsidRPr="00A57B84">
        <w:t>territoire</w:t>
      </w:r>
      <w:proofErr w:type="spellEnd"/>
      <w:r w:rsidRPr="00A57B84">
        <w:t xml:space="preserve"> national. </w:t>
      </w:r>
      <w:bookmarkEnd w:id="100"/>
      <w:proofErr w:type="spellStart"/>
      <w:r w:rsidRPr="00A57B84">
        <w:t>Cependant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peut</w:t>
      </w:r>
      <w:proofErr w:type="spellEnd"/>
      <w:r w:rsidRPr="00A57B84">
        <w:t xml:space="preserve"> </w:t>
      </w:r>
      <w:proofErr w:type="spellStart"/>
      <w:r w:rsidRPr="00A57B84">
        <w:t>considérer</w:t>
      </w:r>
      <w:proofErr w:type="spellEnd"/>
      <w:r w:rsidRPr="00A57B84">
        <w:t xml:space="preserve"> que </w:t>
      </w:r>
      <w:proofErr w:type="spellStart"/>
      <w:r w:rsidRPr="00A57B84">
        <w:t>l'article</w:t>
      </w:r>
      <w:proofErr w:type="spellEnd"/>
      <w:r w:rsidRPr="00A57B84">
        <w:t xml:space="preserve"> 44 de la Constitution </w:t>
      </w:r>
      <w:proofErr w:type="spellStart"/>
      <w:r w:rsidRPr="00A57B84">
        <w:t>s'applique</w:t>
      </w:r>
      <w:proofErr w:type="spellEnd"/>
      <w:r w:rsidRPr="00A57B84">
        <w:t xml:space="preserve"> dans le </w:t>
      </w:r>
      <w:proofErr w:type="spellStart"/>
      <w:r w:rsidRPr="00A57B84">
        <w:t>cas</w:t>
      </w:r>
      <w:proofErr w:type="spellEnd"/>
      <w:r w:rsidRPr="00A57B84">
        <w:t xml:space="preserve"> de pays </w:t>
      </w:r>
      <w:proofErr w:type="spellStart"/>
      <w:r w:rsidRPr="00A57B84">
        <w:t>connaissant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r w:rsidRPr="00A57B84">
        <w:rPr>
          <w:b/>
          <w:bCs/>
        </w:rPr>
        <w:t>situation</w:t>
      </w:r>
      <w:r w:rsidRPr="00A57B84">
        <w:t xml:space="preserve"> </w:t>
      </w:r>
      <w:proofErr w:type="spellStart"/>
      <w:r w:rsidRPr="00A57B84">
        <w:t>géographique</w:t>
      </w:r>
      <w:proofErr w:type="spellEnd"/>
      <w:r w:rsidRPr="00A57B84">
        <w:t xml:space="preserve"> </w:t>
      </w:r>
      <w:proofErr w:type="spellStart"/>
      <w:r w:rsidRPr="00A57B84">
        <w:t>particulière</w:t>
      </w:r>
      <w:proofErr w:type="spellEnd"/>
      <w:r w:rsidRPr="00A57B84">
        <w:t xml:space="preserve">, par </w:t>
      </w:r>
      <w:proofErr w:type="spellStart"/>
      <w:r w:rsidRPr="00A57B84">
        <w:t>exemple</w:t>
      </w:r>
      <w:proofErr w:type="spellEnd"/>
      <w:r w:rsidRPr="00A57B84">
        <w:t xml:space="preserve"> Maurice.</w:t>
      </w:r>
    </w:p>
    <w:p w14:paraId="565AB2FF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4.42</w:t>
      </w:r>
      <w:r w:rsidRPr="00A57B84">
        <w:rPr>
          <w:bCs/>
        </w:rPr>
        <w:tab/>
      </w:r>
      <w:bookmarkStart w:id="101" w:name="lt_pId272"/>
      <w:r w:rsidRPr="00A57B84">
        <w:rPr>
          <w:b/>
        </w:rPr>
        <w:t>M. Azzouz</w:t>
      </w:r>
      <w:r w:rsidRPr="00A57B84">
        <w:t xml:space="preserve"> </w:t>
      </w:r>
      <w:proofErr w:type="spellStart"/>
      <w:r w:rsidRPr="00A57B84">
        <w:t>pense</w:t>
      </w:r>
      <w:proofErr w:type="spellEnd"/>
      <w:r w:rsidRPr="00A57B84">
        <w:t xml:space="preserve"> </w:t>
      </w:r>
      <w:proofErr w:type="spellStart"/>
      <w:r w:rsidRPr="00A57B84">
        <w:t>lui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que le Bureau </w:t>
      </w:r>
      <w:proofErr w:type="spellStart"/>
      <w:r w:rsidRPr="00A57B84">
        <w:t>devrait</w:t>
      </w:r>
      <w:proofErr w:type="spellEnd"/>
      <w:r w:rsidRPr="00A57B84">
        <w:t xml:space="preserve"> accepter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qui font mention de </w:t>
      </w:r>
      <w:proofErr w:type="spellStart"/>
      <w:r w:rsidRPr="00A57B84">
        <w:t>l'ensemble</w:t>
      </w:r>
      <w:proofErr w:type="spellEnd"/>
      <w:r w:rsidRPr="00A57B84">
        <w:t xml:space="preserve"> de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associés</w:t>
      </w:r>
      <w:proofErr w:type="spellEnd"/>
      <w:r w:rsidRPr="00A57B84">
        <w:t xml:space="preserve"> à </w:t>
      </w:r>
      <w:proofErr w:type="spellStart"/>
      <w:r w:rsidRPr="00A57B84">
        <w:t>leurs</w:t>
      </w:r>
      <w:proofErr w:type="spellEnd"/>
      <w:r w:rsidRPr="00A57B84">
        <w:t xml:space="preserve"> assignations </w:t>
      </w:r>
      <w:proofErr w:type="spellStart"/>
      <w:r w:rsidRPr="00A57B84">
        <w:t>actuelles</w:t>
      </w:r>
      <w:proofErr w:type="spellEnd"/>
      <w:r w:rsidRPr="00A57B84">
        <w:t xml:space="preserve"> figurant dans le Plan</w:t>
      </w:r>
      <w:bookmarkEnd w:id="101"/>
      <w:r w:rsidRPr="00A57B84">
        <w:t>.</w:t>
      </w:r>
    </w:p>
    <w:p w14:paraId="7091B4B4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4.43</w:t>
      </w:r>
      <w:r w:rsidRPr="00A57B84">
        <w:rPr>
          <w:bCs/>
        </w:rPr>
        <w:tab/>
      </w:r>
      <w:bookmarkStart w:id="102" w:name="lt_pId274"/>
      <w:r w:rsidRPr="00A57B84">
        <w:rPr>
          <w:b/>
        </w:rPr>
        <w:t xml:space="preserve">M. </w:t>
      </w:r>
      <w:proofErr w:type="spellStart"/>
      <w:r w:rsidRPr="00A57B84">
        <w:rPr>
          <w:b/>
        </w:rPr>
        <w:t>Borjón</w:t>
      </w:r>
      <w:proofErr w:type="spellEnd"/>
      <w:r w:rsidRPr="00A57B84">
        <w:t xml:space="preserve"> </w:t>
      </w:r>
      <w:proofErr w:type="spellStart"/>
      <w:r w:rsidRPr="00A57B84">
        <w:t>souscrit</w:t>
      </w:r>
      <w:proofErr w:type="spellEnd"/>
      <w:r w:rsidRPr="00A57B84">
        <w:t xml:space="preserve"> à la </w:t>
      </w:r>
      <w:proofErr w:type="spellStart"/>
      <w:r w:rsidRPr="00A57B84">
        <w:t>marche</w:t>
      </w:r>
      <w:proofErr w:type="spellEnd"/>
      <w:r w:rsidRPr="00A57B84">
        <w:t xml:space="preserve"> à </w:t>
      </w:r>
      <w:proofErr w:type="spellStart"/>
      <w:r w:rsidRPr="00A57B84">
        <w:t>suivre</w:t>
      </w:r>
      <w:proofErr w:type="spellEnd"/>
      <w:r w:rsidRPr="00A57B84">
        <w:t xml:space="preserve"> </w:t>
      </w:r>
      <w:proofErr w:type="spellStart"/>
      <w:r w:rsidRPr="00A57B84">
        <w:t>proposée</w:t>
      </w:r>
      <w:proofErr w:type="spellEnd"/>
      <w:r w:rsidRPr="00A57B84">
        <w:t xml:space="preserve"> par le Bureau </w:t>
      </w:r>
      <w:proofErr w:type="spellStart"/>
      <w:r w:rsidRPr="00A57B84">
        <w:t>concernant</w:t>
      </w:r>
      <w:proofErr w:type="spellEnd"/>
      <w:r w:rsidRPr="00A57B84">
        <w:t xml:space="preserve"> </w:t>
      </w:r>
      <w:proofErr w:type="spellStart"/>
      <w:r w:rsidRPr="00A57B84">
        <w:t>ce</w:t>
      </w:r>
      <w:proofErr w:type="spellEnd"/>
      <w:r w:rsidRPr="00A57B84">
        <w:t xml:space="preserve"> qui a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décidé</w:t>
      </w:r>
      <w:proofErr w:type="spellEnd"/>
      <w:r w:rsidRPr="00A57B84">
        <w:t xml:space="preserve"> </w:t>
      </w:r>
      <w:proofErr w:type="spellStart"/>
      <w:r w:rsidRPr="00A57B84">
        <w:t>précédemment</w:t>
      </w:r>
      <w:proofErr w:type="spellEnd"/>
      <w:r w:rsidRPr="00A57B84">
        <w:t xml:space="preserve"> </w:t>
      </w:r>
      <w:proofErr w:type="spellStart"/>
      <w:r w:rsidRPr="00A57B84">
        <w:t>par</w:t>
      </w:r>
      <w:proofErr w:type="spellEnd"/>
      <w:r w:rsidRPr="00A57B84">
        <w:t xml:space="preserve"> la CMR-2000 pour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</w:t>
      </w:r>
      <w:bookmarkEnd w:id="102"/>
      <w:r w:rsidRPr="00A57B84">
        <w:t>.</w:t>
      </w:r>
    </w:p>
    <w:p w14:paraId="20CE55F4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4.44</w:t>
      </w:r>
      <w:r w:rsidRPr="00A57B84">
        <w:rPr>
          <w:bCs/>
        </w:rPr>
        <w:tab/>
      </w:r>
      <w:bookmarkStart w:id="103" w:name="lt_pId276"/>
      <w:r w:rsidRPr="00A57B84">
        <w:rPr>
          <w:b/>
        </w:rPr>
        <w:t>M. Hashimoto</w:t>
      </w:r>
      <w:r w:rsidRPr="00A57B84">
        <w:t xml:space="preserve">, </w:t>
      </w:r>
      <w:r w:rsidRPr="00A57B84">
        <w:rPr>
          <w:b/>
        </w:rPr>
        <w:t>M. Talib</w:t>
      </w:r>
      <w:r w:rsidRPr="00A57B84">
        <w:t xml:space="preserve"> et </w:t>
      </w:r>
      <w:proofErr w:type="spellStart"/>
      <w:r w:rsidRPr="00A57B84">
        <w:rPr>
          <w:b/>
        </w:rPr>
        <w:t>Mme</w:t>
      </w:r>
      <w:proofErr w:type="spellEnd"/>
      <w:r w:rsidRPr="00A57B84">
        <w:rPr>
          <w:b/>
        </w:rPr>
        <w:t xml:space="preserve"> Hasanova</w:t>
      </w:r>
      <w:r w:rsidRPr="00A57B84">
        <w:t xml:space="preserve"> </w:t>
      </w:r>
      <w:proofErr w:type="spellStart"/>
      <w:r w:rsidRPr="00A57B84">
        <w:t>s'associent</w:t>
      </w:r>
      <w:proofErr w:type="spellEnd"/>
      <w:r w:rsidRPr="00A57B84">
        <w:t xml:space="preserve"> aux </w:t>
      </w:r>
      <w:proofErr w:type="spellStart"/>
      <w:r w:rsidRPr="00A57B84">
        <w:t>vues</w:t>
      </w:r>
      <w:proofErr w:type="spellEnd"/>
      <w:r w:rsidRPr="00A57B84">
        <w:t xml:space="preserve"> du Bureau </w:t>
      </w:r>
      <w:proofErr w:type="spellStart"/>
      <w:r w:rsidRPr="00A57B84">
        <w:t>selon</w:t>
      </w:r>
      <w:proofErr w:type="spellEnd"/>
      <w:r w:rsidRPr="00A57B84">
        <w:t xml:space="preserve"> </w:t>
      </w:r>
      <w:proofErr w:type="spellStart"/>
      <w:r w:rsidRPr="00A57B84">
        <w:t>lesquelles</w:t>
      </w:r>
      <w:proofErr w:type="spellEnd"/>
      <w:r w:rsidRPr="00A57B84">
        <w:t xml:space="preserve">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convient</w:t>
      </w:r>
      <w:proofErr w:type="spellEnd"/>
      <w:r w:rsidRPr="00A57B84">
        <w:t xml:space="preserve"> </w:t>
      </w:r>
      <w:proofErr w:type="spellStart"/>
      <w:r w:rsidRPr="00A57B84">
        <w:t>d'accepter</w:t>
      </w:r>
      <w:proofErr w:type="spellEnd"/>
      <w:r w:rsidRPr="00A57B84">
        <w:t xml:space="preserve">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approuvés</w:t>
      </w:r>
      <w:proofErr w:type="spellEnd"/>
      <w:r w:rsidRPr="00A57B84">
        <w:t xml:space="preserve"> dans les assignations figurant </w:t>
      </w:r>
      <w:proofErr w:type="spellStart"/>
      <w:r w:rsidRPr="00A57B84">
        <w:t>actuellement</w:t>
      </w:r>
      <w:proofErr w:type="spellEnd"/>
      <w:r w:rsidRPr="00A57B84">
        <w:t xml:space="preserve"> dans le Plan, </w:t>
      </w:r>
      <w:proofErr w:type="spellStart"/>
      <w:r w:rsidRPr="00A57B84">
        <w:t>lorsqu'ils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utilisés</w:t>
      </w:r>
      <w:proofErr w:type="spellEnd"/>
      <w:r w:rsidRPr="00A57B84">
        <w:t xml:space="preserve"> dans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559.</w:t>
      </w:r>
      <w:bookmarkEnd w:id="103"/>
    </w:p>
    <w:p w14:paraId="26C42F29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4.45</w:t>
      </w:r>
      <w:r w:rsidRPr="00A57B84">
        <w:rPr>
          <w:bCs/>
        </w:rPr>
        <w:tab/>
      </w:r>
      <w:bookmarkStart w:id="104" w:name="lt_pId278"/>
      <w:r w:rsidRPr="00A57B84">
        <w:rPr>
          <w:b/>
        </w:rPr>
        <w:t>M. Henri</w:t>
      </w:r>
      <w:r w:rsidRPr="00A57B84">
        <w:t xml:space="preserve"> propose que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décide</w:t>
      </w:r>
      <w:proofErr w:type="spellEnd"/>
      <w:r w:rsidRPr="00A57B84">
        <w:t xml:space="preserve"> </w:t>
      </w:r>
      <w:proofErr w:type="spellStart"/>
      <w:r w:rsidRPr="00A57B84">
        <w:t>provisoirement</w:t>
      </w:r>
      <w:proofErr w:type="spellEnd"/>
      <w:r w:rsidRPr="00A57B84">
        <w:t xml:space="preserve"> que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devra</w:t>
      </w:r>
      <w:proofErr w:type="spellEnd"/>
      <w:r w:rsidRPr="00A57B84">
        <w:t xml:space="preserve"> accepter les points de </w:t>
      </w:r>
      <w:proofErr w:type="spellStart"/>
      <w:r w:rsidRPr="00A57B84">
        <w:t>mesure</w:t>
      </w:r>
      <w:proofErr w:type="spellEnd"/>
      <w:r w:rsidRPr="00A57B84">
        <w:t xml:space="preserve"> en </w:t>
      </w:r>
      <w:proofErr w:type="spellStart"/>
      <w:r w:rsidRPr="00A57B84">
        <w:t>mer</w:t>
      </w:r>
      <w:proofErr w:type="spellEnd"/>
      <w:r w:rsidRPr="00A57B84">
        <w:t xml:space="preserve"> pour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A, </w:t>
      </w:r>
      <w:proofErr w:type="spellStart"/>
      <w:r w:rsidRPr="00A57B84">
        <w:t>si</w:t>
      </w:r>
      <w:proofErr w:type="spellEnd"/>
      <w:r w:rsidRPr="00A57B84">
        <w:t xml:space="preserve"> </w:t>
      </w:r>
      <w:proofErr w:type="spellStart"/>
      <w:r w:rsidRPr="00A57B84">
        <w:t>ces</w:t>
      </w:r>
      <w:proofErr w:type="spellEnd"/>
      <w:r w:rsidRPr="00A57B84">
        <w:t xml:space="preserve">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approuvés</w:t>
      </w:r>
      <w:proofErr w:type="spellEnd"/>
      <w:r w:rsidRPr="00A57B84">
        <w:t xml:space="preserve"> </w:t>
      </w:r>
      <w:proofErr w:type="spellStart"/>
      <w:r w:rsidRPr="00A57B84">
        <w:t>précédemment</w:t>
      </w:r>
      <w:proofErr w:type="spellEnd"/>
      <w:r w:rsidRPr="00A57B84">
        <w:t xml:space="preserve"> </w:t>
      </w:r>
      <w:proofErr w:type="spellStart"/>
      <w:r w:rsidRPr="00A57B84">
        <w:t>par</w:t>
      </w:r>
      <w:proofErr w:type="spellEnd"/>
      <w:r w:rsidRPr="00A57B84">
        <w:t xml:space="preserve"> la CMR-2000, </w:t>
      </w:r>
      <w:proofErr w:type="spellStart"/>
      <w:r w:rsidRPr="00A57B84">
        <w:t>étant</w:t>
      </w:r>
      <w:proofErr w:type="spellEnd"/>
      <w:r w:rsidRPr="00A57B84">
        <w:t xml:space="preserve"> </w:t>
      </w:r>
      <w:proofErr w:type="spellStart"/>
      <w:r w:rsidRPr="00A57B84">
        <w:t>donné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n'existe</w:t>
      </w:r>
      <w:proofErr w:type="spellEnd"/>
      <w:r w:rsidRPr="00A57B84">
        <w:t xml:space="preserve"> pas </w:t>
      </w:r>
      <w:proofErr w:type="spellStart"/>
      <w:r w:rsidRPr="00A57B84">
        <w:t>d'autre</w:t>
      </w:r>
      <w:proofErr w:type="spellEnd"/>
      <w:r w:rsidRPr="00A57B84">
        <w:t xml:space="preserve"> </w:t>
      </w:r>
      <w:proofErr w:type="spellStart"/>
      <w:r w:rsidRPr="00A57B84">
        <w:t>moyen</w:t>
      </w:r>
      <w:proofErr w:type="spellEnd"/>
      <w:r w:rsidRPr="00A57B84">
        <w:t xml:space="preserve"> de </w:t>
      </w:r>
      <w:proofErr w:type="spellStart"/>
      <w:r w:rsidRPr="00A57B84">
        <w:t>créer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ellipse </w:t>
      </w:r>
      <w:proofErr w:type="spellStart"/>
      <w:r w:rsidRPr="00A57B84">
        <w:t>minimale</w:t>
      </w:r>
      <w:bookmarkEnd w:id="104"/>
      <w:proofErr w:type="spellEnd"/>
      <w:r>
        <w:t xml:space="preserve"> </w:t>
      </w:r>
      <w:proofErr w:type="spellStart"/>
      <w:r>
        <w:t>couvrant</w:t>
      </w:r>
      <w:proofErr w:type="spellEnd"/>
      <w:r>
        <w:t xml:space="preserve"> le </w:t>
      </w:r>
      <w:proofErr w:type="spellStart"/>
      <w:r>
        <w:t>territoire</w:t>
      </w:r>
      <w:proofErr w:type="spellEnd"/>
      <w:r>
        <w:t xml:space="preserve"> national.</w:t>
      </w:r>
      <w:bookmarkStart w:id="105" w:name="lt_pId279"/>
      <w:r w:rsidRPr="00A57B84">
        <w:t xml:space="preserve"> </w:t>
      </w:r>
      <w:proofErr w:type="spellStart"/>
      <w:r w:rsidRPr="00A57B84">
        <w:t>Lors</w:t>
      </w:r>
      <w:proofErr w:type="spellEnd"/>
      <w:r w:rsidRPr="00A57B84">
        <w:t xml:space="preserve"> de </w:t>
      </w:r>
      <w:proofErr w:type="spellStart"/>
      <w:r w:rsidRPr="00A57B84">
        <w:t>sa</w:t>
      </w:r>
      <w:proofErr w:type="spellEnd"/>
      <w:r w:rsidRPr="00A57B84">
        <w:t xml:space="preserve"> </w:t>
      </w:r>
      <w:proofErr w:type="spellStart"/>
      <w:r w:rsidRPr="00A57B84">
        <w:t>réunion</w:t>
      </w:r>
      <w:proofErr w:type="spellEnd"/>
      <w:r w:rsidRPr="00A57B84">
        <w:t xml:space="preserve"> </w:t>
      </w:r>
      <w:proofErr w:type="spellStart"/>
      <w:r w:rsidRPr="00A57B84">
        <w:t>suivante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lastRenderedPageBreak/>
        <w:t>pourra</w:t>
      </w:r>
      <w:proofErr w:type="spellEnd"/>
      <w:r w:rsidRPr="00A57B84">
        <w:t xml:space="preserve"> </w:t>
      </w:r>
      <w:proofErr w:type="spellStart"/>
      <w:r w:rsidRPr="00A57B84">
        <w:t>étudier</w:t>
      </w:r>
      <w:proofErr w:type="spellEnd"/>
      <w:r w:rsidRPr="00A57B84">
        <w:t xml:space="preserve"> la </w:t>
      </w:r>
      <w:proofErr w:type="spellStart"/>
      <w:r w:rsidRPr="00A57B84">
        <w:t>marche</w:t>
      </w:r>
      <w:proofErr w:type="spellEnd"/>
      <w:r w:rsidRPr="00A57B84">
        <w:t xml:space="preserve"> à </w:t>
      </w:r>
      <w:proofErr w:type="spellStart"/>
      <w:r w:rsidRPr="00A57B84">
        <w:t>suivre</w:t>
      </w:r>
      <w:proofErr w:type="spellEnd"/>
      <w:r w:rsidRPr="00A57B84">
        <w:t xml:space="preserve">, </w:t>
      </w:r>
      <w:r>
        <w:t xml:space="preserve">par </w:t>
      </w:r>
      <w:proofErr w:type="spellStart"/>
      <w:r>
        <w:t>exemple</w:t>
      </w:r>
      <w:proofErr w:type="spellEnd"/>
      <w:r>
        <w:t xml:space="preserve"> en </w:t>
      </w:r>
      <w:proofErr w:type="spellStart"/>
      <w:r>
        <w:t>vue</w:t>
      </w:r>
      <w:proofErr w:type="spellEnd"/>
      <w:r>
        <w:t xml:space="preserve"> </w:t>
      </w:r>
      <w:proofErr w:type="spellStart"/>
      <w:r>
        <w:t>d'</w:t>
      </w:r>
      <w:r w:rsidRPr="00A57B84">
        <w:t>élaborer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faisant</w:t>
      </w:r>
      <w:proofErr w:type="spellEnd"/>
      <w:r w:rsidRPr="00A57B84">
        <w:t xml:space="preserve"> </w:t>
      </w:r>
      <w:proofErr w:type="spellStart"/>
      <w:r w:rsidRPr="00A57B84">
        <w:t>état</w:t>
      </w:r>
      <w:proofErr w:type="spellEnd"/>
      <w:r w:rsidRPr="00A57B84">
        <w:t xml:space="preserve"> de la </w:t>
      </w:r>
      <w:proofErr w:type="spellStart"/>
      <w:r w:rsidRPr="00A57B84">
        <w:t>possibilité</w:t>
      </w:r>
      <w:proofErr w:type="spellEnd"/>
      <w:r>
        <w:t>,</w:t>
      </w:r>
      <w:r w:rsidRPr="00A57B84">
        <w:t xml:space="preserve"> </w:t>
      </w:r>
      <w:r>
        <w:t xml:space="preserve">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soumission</w:t>
      </w:r>
      <w:proofErr w:type="spellEnd"/>
      <w:r>
        <w:t xml:space="preserve"> au </w:t>
      </w:r>
      <w:proofErr w:type="spellStart"/>
      <w:r>
        <w:t>titre</w:t>
      </w:r>
      <w:proofErr w:type="spellEnd"/>
      <w:r>
        <w:t xml:space="preserve"> de la </w:t>
      </w:r>
      <w:proofErr w:type="spellStart"/>
      <w:r>
        <w:t>Partie</w:t>
      </w:r>
      <w:proofErr w:type="spellEnd"/>
      <w:r>
        <w:t xml:space="preserve"> </w:t>
      </w:r>
      <w:r w:rsidRPr="006E02D1">
        <w:t xml:space="preserve">B </w:t>
      </w:r>
      <w:proofErr w:type="spellStart"/>
      <w:r>
        <w:t>découlant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soumission</w:t>
      </w:r>
      <w:proofErr w:type="spellEnd"/>
      <w:r>
        <w:t xml:space="preserve"> pour publication dans la </w:t>
      </w:r>
      <w:proofErr w:type="spellStart"/>
      <w:r>
        <w:t>Partie</w:t>
      </w:r>
      <w:proofErr w:type="spellEnd"/>
      <w:r>
        <w:t xml:space="preserve"> A</w:t>
      </w:r>
      <w:r w:rsidRPr="006E02D1">
        <w:t xml:space="preserve"> </w:t>
      </w:r>
      <w:r>
        <w:t xml:space="preserve">au </w:t>
      </w:r>
      <w:proofErr w:type="spellStart"/>
      <w:r>
        <w:t>titre</w:t>
      </w:r>
      <w:proofErr w:type="spellEnd"/>
      <w:r>
        <w:t xml:space="preserve"> de la </w:t>
      </w:r>
      <w:proofErr w:type="spellStart"/>
      <w:r w:rsidRPr="006E02D1">
        <w:t>R</w:t>
      </w:r>
      <w:r>
        <w:t>é</w:t>
      </w:r>
      <w:r w:rsidRPr="006E02D1">
        <w:t>solution</w:t>
      </w:r>
      <w:proofErr w:type="spellEnd"/>
      <w:r w:rsidRPr="006E02D1">
        <w:t xml:space="preserve"> 559 </w:t>
      </w:r>
      <w:r>
        <w:t xml:space="preserve">avec des points de </w:t>
      </w:r>
      <w:proofErr w:type="spellStart"/>
      <w:r>
        <w:t>mesure</w:t>
      </w:r>
      <w:proofErr w:type="spellEnd"/>
      <w:r>
        <w:t xml:space="preserve"> en </w:t>
      </w:r>
      <w:proofErr w:type="spellStart"/>
      <w:r>
        <w:t>mer</w:t>
      </w:r>
      <w:proofErr w:type="spellEnd"/>
      <w:r>
        <w:t>,</w:t>
      </w:r>
      <w:r w:rsidRPr="006E02D1">
        <w:t xml:space="preserve"> </w:t>
      </w:r>
      <w:r>
        <w:t xml:space="preserve">de </w:t>
      </w:r>
      <w:proofErr w:type="spellStart"/>
      <w:r>
        <w:t>remplacer</w:t>
      </w:r>
      <w:proofErr w:type="spellEnd"/>
      <w:r>
        <w:t xml:space="preserve"> le </w:t>
      </w:r>
      <w:proofErr w:type="spellStart"/>
      <w:r>
        <w:t>faisceau</w:t>
      </w:r>
      <w:proofErr w:type="spellEnd"/>
      <w:r>
        <w:t xml:space="preserve"> </w:t>
      </w:r>
      <w:proofErr w:type="spellStart"/>
      <w:r>
        <w:t>elliptique</w:t>
      </w:r>
      <w:proofErr w:type="spellEnd"/>
      <w:r>
        <w:t xml:space="preserve"> par </w:t>
      </w:r>
      <w:r w:rsidRPr="00A57B84">
        <w:t xml:space="preserve">un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conformé</w:t>
      </w:r>
      <w:proofErr w:type="spellEnd"/>
      <w:r w:rsidRPr="00A57B84">
        <w:t xml:space="preserve"> </w:t>
      </w:r>
      <w:r>
        <w:t xml:space="preserve">avec de nouveaux points de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aux </w:t>
      </w:r>
      <w:proofErr w:type="spellStart"/>
      <w:r>
        <w:t>décisions</w:t>
      </w:r>
      <w:proofErr w:type="spellEnd"/>
      <w:r>
        <w:t xml:space="preserve"> de la CMR</w:t>
      </w:r>
      <w:r w:rsidRPr="006E02D1">
        <w:t xml:space="preserve">-19 </w:t>
      </w:r>
      <w:bookmarkEnd w:id="105"/>
      <w:r>
        <w:t xml:space="preserve">et, pour les </w:t>
      </w:r>
      <w:proofErr w:type="spellStart"/>
      <w:r>
        <w:t>soumissions</w:t>
      </w:r>
      <w:proofErr w:type="spellEnd"/>
      <w:r>
        <w:t xml:space="preserve"> au </w:t>
      </w:r>
      <w:proofErr w:type="spellStart"/>
      <w:r>
        <w:t>titre</w:t>
      </w:r>
      <w:proofErr w:type="spellEnd"/>
      <w:r>
        <w:t xml:space="preserve"> de la </w:t>
      </w:r>
      <w:proofErr w:type="spellStart"/>
      <w:r>
        <w:t>Résolution</w:t>
      </w:r>
      <w:proofErr w:type="spellEnd"/>
      <w:r>
        <w:t xml:space="preserve"> </w:t>
      </w:r>
      <w:r w:rsidRPr="00B227BA">
        <w:t xml:space="preserve">559 </w:t>
      </w:r>
      <w:r>
        <w:t xml:space="preserve">qui </w:t>
      </w:r>
      <w:proofErr w:type="spellStart"/>
      <w:r>
        <w:t>sont</w:t>
      </w:r>
      <w:proofErr w:type="spellEnd"/>
      <w:r>
        <w:t xml:space="preserve"> encore au </w:t>
      </w:r>
      <w:proofErr w:type="spellStart"/>
      <w:r>
        <w:t>stade</w:t>
      </w:r>
      <w:proofErr w:type="spellEnd"/>
      <w:r>
        <w:t xml:space="preserve"> de la </w:t>
      </w:r>
      <w:proofErr w:type="spellStart"/>
      <w:r>
        <w:t>Partie</w:t>
      </w:r>
      <w:proofErr w:type="spellEnd"/>
      <w:r>
        <w:t xml:space="preserve"> </w:t>
      </w:r>
      <w:r w:rsidRPr="00B227BA">
        <w:t xml:space="preserve">A </w:t>
      </w:r>
      <w:r>
        <w:t xml:space="preserve">avec des points de </w:t>
      </w:r>
      <w:proofErr w:type="spellStart"/>
      <w:r>
        <w:t>mesure</w:t>
      </w:r>
      <w:proofErr w:type="spellEnd"/>
      <w:r>
        <w:t xml:space="preserve"> en </w:t>
      </w:r>
      <w:proofErr w:type="spellStart"/>
      <w:r>
        <w:t>mer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CMR</w:t>
      </w:r>
      <w:r w:rsidRPr="00B227BA">
        <w:t xml:space="preserve">-23, </w:t>
      </w:r>
      <w:r>
        <w:t xml:space="preserve">de demander à la </w:t>
      </w:r>
      <w:proofErr w:type="spellStart"/>
      <w:r>
        <w:t>conférence</w:t>
      </w:r>
      <w:proofErr w:type="spellEnd"/>
      <w:r>
        <w:t xml:space="preserve"> de prendre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décision</w:t>
      </w:r>
      <w:proofErr w:type="spellEnd"/>
      <w:r>
        <w:t xml:space="preserve"> finale. </w:t>
      </w:r>
    </w:p>
    <w:p w14:paraId="4F51F03D" w14:textId="77777777" w:rsidR="009A3A6B" w:rsidRPr="00A57B84" w:rsidRDefault="009A3A6B" w:rsidP="00C272CC">
      <w:pPr>
        <w:spacing w:line="240" w:lineRule="auto"/>
      </w:pPr>
      <w:r w:rsidRPr="00A57B84">
        <w:t>4.46</w:t>
      </w:r>
      <w:r w:rsidRPr="00A57B84">
        <w:tab/>
      </w:r>
      <w:bookmarkStart w:id="106" w:name="lt_pId281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fait observer que </w:t>
      </w:r>
      <w:proofErr w:type="spellStart"/>
      <w:r w:rsidRPr="00A57B84">
        <w:t>certaines</w:t>
      </w:r>
      <w:proofErr w:type="spellEnd"/>
      <w:r w:rsidRPr="00A57B84">
        <w:t xml:space="preserve"> administrations qui </w:t>
      </w:r>
      <w:proofErr w:type="spellStart"/>
      <w:r w:rsidRPr="00A57B84">
        <w:t>s'efforcent</w:t>
      </w:r>
      <w:proofErr w:type="spellEnd"/>
      <w:r w:rsidRPr="00A57B84">
        <w:t xml:space="preserve"> de respecter les §</w:t>
      </w:r>
      <w:r>
        <w:t> </w:t>
      </w:r>
      <w:r w:rsidRPr="00A57B84">
        <w:t xml:space="preserve">2c) et d) de la Pièce </w:t>
      </w:r>
      <w:proofErr w:type="spellStart"/>
      <w:r w:rsidRPr="00A57B84">
        <w:t>jointe</w:t>
      </w:r>
      <w:proofErr w:type="spellEnd"/>
      <w:r w:rsidRPr="00A57B84">
        <w:t xml:space="preserve"> à la </w:t>
      </w:r>
      <w:proofErr w:type="spellStart"/>
      <w:r w:rsidRPr="00A57B84">
        <w:t>Résolution</w:t>
      </w:r>
      <w:proofErr w:type="spellEnd"/>
      <w:r w:rsidRPr="00A57B84">
        <w:t xml:space="preserve"> 559 ne </w:t>
      </w:r>
      <w:proofErr w:type="spellStart"/>
      <w:r w:rsidRPr="00A57B84">
        <w:t>seront</w:t>
      </w:r>
      <w:proofErr w:type="spellEnd"/>
      <w:r w:rsidRPr="00A57B84">
        <w:t xml:space="preserve"> </w:t>
      </w:r>
      <w:proofErr w:type="spellStart"/>
      <w:r w:rsidRPr="00A57B84">
        <w:t>peut-être</w:t>
      </w:r>
      <w:proofErr w:type="spellEnd"/>
      <w:r w:rsidRPr="00A57B84">
        <w:t xml:space="preserve"> pas en </w:t>
      </w:r>
      <w:proofErr w:type="spellStart"/>
      <w:r w:rsidRPr="00A57B84">
        <w:t>mesure</w:t>
      </w:r>
      <w:proofErr w:type="spellEnd"/>
      <w:r w:rsidRPr="00A57B84">
        <w:t xml:space="preserve"> de </w:t>
      </w:r>
      <w:proofErr w:type="spellStart"/>
      <w:r w:rsidRPr="00A57B84">
        <w:t>couvrir</w:t>
      </w:r>
      <w:proofErr w:type="spellEnd"/>
      <w:r w:rsidRPr="00A57B84">
        <w:t xml:space="preserve"> la </w:t>
      </w:r>
      <w:proofErr w:type="spellStart"/>
      <w:r w:rsidRPr="00A57B84">
        <w:t>totalité</w:t>
      </w:r>
      <w:proofErr w:type="spellEnd"/>
      <w:r w:rsidRPr="00A57B84">
        <w:t xml:space="preserve"> de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territoire</w:t>
      </w:r>
      <w:proofErr w:type="spellEnd"/>
      <w:r w:rsidRPr="00A57B84">
        <w:t xml:space="preserve">,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est</w:t>
      </w:r>
      <w:proofErr w:type="spellEnd"/>
      <w:r w:rsidRPr="00A57B84">
        <w:t xml:space="preserve"> contraire à </w:t>
      </w:r>
      <w:proofErr w:type="spellStart"/>
      <w:r w:rsidRPr="00A57B84">
        <w:t>l'intention</w:t>
      </w:r>
      <w:proofErr w:type="spellEnd"/>
      <w:r w:rsidRPr="00A57B84">
        <w:t xml:space="preserve"> de la</w:t>
      </w:r>
      <w:bookmarkEnd w:id="106"/>
      <w:r w:rsidRPr="00A57B84">
        <w:t xml:space="preserve"> </w:t>
      </w:r>
      <w:bookmarkStart w:id="107" w:name="lt_pId282"/>
      <w:r w:rsidRPr="00A57B84">
        <w:t xml:space="preserve">CMR-19 </w:t>
      </w:r>
      <w:proofErr w:type="spellStart"/>
      <w:r w:rsidRPr="00A57B84">
        <w:t>lorsqu'elle</w:t>
      </w:r>
      <w:proofErr w:type="spellEnd"/>
      <w:r w:rsidRPr="00A57B84">
        <w:t xml:space="preserve"> a </w:t>
      </w:r>
      <w:proofErr w:type="spellStart"/>
      <w:r w:rsidRPr="00A57B84">
        <w:t>adopté</w:t>
      </w:r>
      <w:proofErr w:type="spellEnd"/>
      <w:r w:rsidRPr="00A57B84">
        <w:t xml:space="preserve"> la </w:t>
      </w:r>
      <w:proofErr w:type="spellStart"/>
      <w:r w:rsidRPr="00A57B84">
        <w:t>Résolution</w:t>
      </w:r>
      <w:proofErr w:type="spellEnd"/>
      <w:r w:rsidRPr="00A57B84">
        <w:t xml:space="preserve"> 559, à savoir </w:t>
      </w:r>
      <w:proofErr w:type="spellStart"/>
      <w:r w:rsidRPr="00A57B84">
        <w:t>autoriser</w:t>
      </w:r>
      <w:proofErr w:type="spellEnd"/>
      <w:r w:rsidRPr="00A57B84">
        <w:t xml:space="preserve"> les administrations </w:t>
      </w:r>
      <w:proofErr w:type="spellStart"/>
      <w:r w:rsidRPr="00A57B84">
        <w:t>dont</w:t>
      </w:r>
      <w:proofErr w:type="spellEnd"/>
      <w:r w:rsidRPr="00A57B84">
        <w:t xml:space="preserve"> des assignations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subi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dégradation</w:t>
      </w:r>
      <w:proofErr w:type="spellEnd"/>
      <w:r w:rsidRPr="00A57B84">
        <w:t xml:space="preserve"> de </w:t>
      </w:r>
      <w:proofErr w:type="spellStart"/>
      <w:r w:rsidRPr="00A57B84">
        <w:t>récupérer</w:t>
      </w:r>
      <w:proofErr w:type="spellEnd"/>
      <w:r w:rsidRPr="00A57B84">
        <w:t xml:space="preserve"> les </w:t>
      </w:r>
      <w:proofErr w:type="spellStart"/>
      <w:r w:rsidRPr="00A57B84">
        <w:t>ressources</w:t>
      </w:r>
      <w:proofErr w:type="spellEnd"/>
      <w:r w:rsidRPr="00A57B84">
        <w:t xml:space="preserve"> du Plan</w:t>
      </w:r>
      <w:bookmarkEnd w:id="107"/>
      <w:r w:rsidRPr="00A57B84">
        <w:t>.</w:t>
      </w:r>
    </w:p>
    <w:p w14:paraId="157A44C8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4.47</w:t>
      </w:r>
      <w:r w:rsidRPr="00A57B84">
        <w:rPr>
          <w:bCs/>
        </w:rPr>
        <w:tab/>
      </w:r>
      <w:bookmarkStart w:id="108" w:name="lt_pId284"/>
      <w:proofErr w:type="spellStart"/>
      <w:r w:rsidRPr="00A57B84">
        <w:rPr>
          <w:b/>
        </w:rPr>
        <w:t>Mme</w:t>
      </w:r>
      <w:proofErr w:type="spellEnd"/>
      <w:r w:rsidRPr="00A57B84">
        <w:rPr>
          <w:b/>
        </w:rPr>
        <w:t xml:space="preserve"> Jeanty</w:t>
      </w:r>
      <w:r w:rsidRPr="00A57B84">
        <w:t xml:space="preserve"> </w:t>
      </w:r>
      <w:proofErr w:type="spellStart"/>
      <w:r w:rsidRPr="00A57B84">
        <w:t>souscrit</w:t>
      </w:r>
      <w:proofErr w:type="spellEnd"/>
      <w:r w:rsidRPr="00A57B84">
        <w:t xml:space="preserve"> aux observations </w:t>
      </w:r>
      <w:proofErr w:type="spellStart"/>
      <w:r w:rsidRPr="00A57B84">
        <w:t>formulées</w:t>
      </w:r>
      <w:proofErr w:type="spellEnd"/>
      <w:r w:rsidRPr="00A57B84">
        <w:t xml:space="preserve"> par M. Henri et </w:t>
      </w:r>
      <w:proofErr w:type="spellStart"/>
      <w:r w:rsidRPr="00A57B84">
        <w:t>appuie</w:t>
      </w:r>
      <w:proofErr w:type="spellEnd"/>
      <w:r w:rsidRPr="00A57B84">
        <w:t xml:space="preserve"> la suggestion </w:t>
      </w:r>
      <w:proofErr w:type="spellStart"/>
      <w:r w:rsidRPr="00A57B84">
        <w:t>selon</w:t>
      </w:r>
      <w:proofErr w:type="spellEnd"/>
      <w:r w:rsidRPr="00A57B84">
        <w:t xml:space="preserve"> </w:t>
      </w:r>
      <w:proofErr w:type="spellStart"/>
      <w:r w:rsidRPr="00A57B84">
        <w:t>laquelle</w:t>
      </w:r>
      <w:proofErr w:type="spellEnd"/>
      <w:r w:rsidRPr="00A57B84">
        <w:t xml:space="preserve"> la </w:t>
      </w:r>
      <w:proofErr w:type="spellStart"/>
      <w:r w:rsidRPr="00A57B84">
        <w:t>décision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devrait</w:t>
      </w:r>
      <w:proofErr w:type="spellEnd"/>
      <w:r w:rsidRPr="00A57B84">
        <w:t xml:space="preserve"> </w:t>
      </w:r>
      <w:proofErr w:type="spellStart"/>
      <w:r w:rsidRPr="00A57B84">
        <w:t>reposer</w:t>
      </w:r>
      <w:proofErr w:type="spellEnd"/>
      <w:r w:rsidRPr="00A57B84">
        <w:t xml:space="preserve"> sur </w:t>
      </w:r>
      <w:proofErr w:type="spellStart"/>
      <w:r w:rsidRPr="00A57B84">
        <w:t>l'article</w:t>
      </w:r>
      <w:proofErr w:type="spellEnd"/>
      <w:r w:rsidRPr="00A57B84">
        <w:t xml:space="preserve"> 44 de la Constitution, </w:t>
      </w:r>
      <w:proofErr w:type="spellStart"/>
      <w:r w:rsidRPr="00A57B84">
        <w:t>compte</w:t>
      </w:r>
      <w:proofErr w:type="spellEnd"/>
      <w:r w:rsidRPr="00A57B84">
        <w:t xml:space="preserve"> </w:t>
      </w:r>
      <w:proofErr w:type="spellStart"/>
      <w:r w:rsidRPr="00A57B84">
        <w:t>tenu</w:t>
      </w:r>
      <w:proofErr w:type="spellEnd"/>
      <w:r w:rsidRPr="00A57B84">
        <w:t xml:space="preserve"> du </w:t>
      </w:r>
      <w:proofErr w:type="spellStart"/>
      <w:r w:rsidRPr="00A57B84">
        <w:t>risque</w:t>
      </w:r>
      <w:proofErr w:type="spellEnd"/>
      <w:r w:rsidRPr="00A57B84">
        <w:t xml:space="preserve"> </w:t>
      </w:r>
      <w:proofErr w:type="spellStart"/>
      <w:r w:rsidRPr="00A57B84">
        <w:t>d'incompatibilité</w:t>
      </w:r>
      <w:proofErr w:type="spellEnd"/>
      <w:r w:rsidRPr="00A57B84">
        <w:t xml:space="preserve"> </w:t>
      </w:r>
      <w:proofErr w:type="spellStart"/>
      <w:r w:rsidRPr="00A57B84">
        <w:t>inhérent</w:t>
      </w:r>
      <w:proofErr w:type="spellEnd"/>
      <w:r w:rsidRPr="00A57B84">
        <w:t xml:space="preserve"> aux dispositions de la </w:t>
      </w:r>
      <w:proofErr w:type="spellStart"/>
      <w:r w:rsidRPr="00A57B84">
        <w:t>Résolution</w:t>
      </w:r>
      <w:proofErr w:type="spellEnd"/>
      <w:r w:rsidRPr="00A57B84">
        <w:t xml:space="preserve"> 559 dans le </w:t>
      </w:r>
      <w:proofErr w:type="spellStart"/>
      <w:r w:rsidRPr="00A57B84">
        <w:t>cas</w:t>
      </w:r>
      <w:proofErr w:type="spellEnd"/>
      <w:r w:rsidRPr="00A57B84">
        <w:t xml:space="preserve"> de pays </w:t>
      </w:r>
      <w:proofErr w:type="spellStart"/>
      <w:r w:rsidRPr="00A57B84">
        <w:t>insulaires</w:t>
      </w:r>
      <w:proofErr w:type="spellEnd"/>
      <w:r w:rsidRPr="00A57B84">
        <w:t xml:space="preserve"> et de la </w:t>
      </w:r>
      <w:proofErr w:type="spellStart"/>
      <w:r w:rsidRPr="00A57B84">
        <w:t>nécessité</w:t>
      </w:r>
      <w:proofErr w:type="spellEnd"/>
      <w:r w:rsidRPr="00A57B84">
        <w:t xml:space="preserve"> de </w:t>
      </w:r>
      <w:proofErr w:type="spellStart"/>
      <w:r w:rsidRPr="00A57B84">
        <w:t>déterminer</w:t>
      </w:r>
      <w:proofErr w:type="spellEnd"/>
      <w:r w:rsidRPr="00A57B84">
        <w:t xml:space="preserve"> </w:t>
      </w:r>
      <w:proofErr w:type="spellStart"/>
      <w:r w:rsidRPr="00A57B84">
        <w:t>l'ellipse</w:t>
      </w:r>
      <w:proofErr w:type="spellEnd"/>
      <w:r w:rsidRPr="00A57B84">
        <w:t xml:space="preserve"> </w:t>
      </w:r>
      <w:proofErr w:type="spellStart"/>
      <w:r w:rsidRPr="00A57B84">
        <w:t>minimale</w:t>
      </w:r>
      <w:proofErr w:type="spellEnd"/>
      <w:r w:rsidRPr="00A57B84">
        <w:t xml:space="preserve">. </w:t>
      </w:r>
      <w:proofErr w:type="spellStart"/>
      <w:r w:rsidRPr="00A57B84">
        <w:t>Toutefois</w:t>
      </w:r>
      <w:proofErr w:type="spellEnd"/>
      <w:r w:rsidRPr="00A57B84">
        <w:t xml:space="preserve">, </w:t>
      </w:r>
      <w:proofErr w:type="spellStart"/>
      <w:r w:rsidRPr="00A57B84">
        <w:t>elle</w:t>
      </w:r>
      <w:proofErr w:type="spellEnd"/>
      <w:r w:rsidRPr="00A57B84">
        <w:t xml:space="preserve"> se </w:t>
      </w:r>
      <w:proofErr w:type="spellStart"/>
      <w:r w:rsidRPr="00A57B84">
        <w:t>demande</w:t>
      </w:r>
      <w:proofErr w:type="spellEnd"/>
      <w:r w:rsidRPr="00A57B84">
        <w:t xml:space="preserve"> au </w:t>
      </w:r>
      <w:proofErr w:type="spellStart"/>
      <w:r w:rsidRPr="00A57B84">
        <w:t>stade</w:t>
      </w:r>
      <w:proofErr w:type="spellEnd"/>
      <w:r w:rsidRPr="00A57B84">
        <w:t xml:space="preserve"> </w:t>
      </w:r>
      <w:proofErr w:type="spellStart"/>
      <w:r w:rsidRPr="00A57B84">
        <w:t>actuel</w:t>
      </w:r>
      <w:proofErr w:type="spellEnd"/>
      <w:r w:rsidRPr="00A57B84">
        <w:t xml:space="preserve"> </w:t>
      </w:r>
      <w:proofErr w:type="spellStart"/>
      <w:r w:rsidRPr="00A57B84">
        <w:t>s'il</w:t>
      </w:r>
      <w:proofErr w:type="spellEnd"/>
      <w:r w:rsidRPr="00A57B84">
        <w:t xml:space="preserve"> </w:t>
      </w:r>
      <w:proofErr w:type="spellStart"/>
      <w:r w:rsidRPr="00A57B84">
        <w:t>convient</w:t>
      </w:r>
      <w:proofErr w:type="spellEnd"/>
      <w:r w:rsidRPr="00A57B84">
        <w:t xml:space="preserve"> de </w:t>
      </w:r>
      <w:proofErr w:type="spellStart"/>
      <w:r w:rsidRPr="00A57B84">
        <w:t>soumettre</w:t>
      </w:r>
      <w:proofErr w:type="spellEnd"/>
      <w:r w:rsidRPr="00A57B84">
        <w:t xml:space="preserve"> la question à la CMR-23 pour </w:t>
      </w:r>
      <w:proofErr w:type="spellStart"/>
      <w:r w:rsidRPr="00A57B84">
        <w:t>décision</w:t>
      </w:r>
      <w:proofErr w:type="spellEnd"/>
      <w:r w:rsidRPr="00A57B84">
        <w:t xml:space="preserve"> </w:t>
      </w:r>
      <w:proofErr w:type="spellStart"/>
      <w:r w:rsidRPr="00A57B84">
        <w:t>ou</w:t>
      </w:r>
      <w:proofErr w:type="spellEnd"/>
      <w:r w:rsidRPr="00A57B84">
        <w:t xml:space="preserve"> </w:t>
      </w:r>
      <w:proofErr w:type="spellStart"/>
      <w:r w:rsidRPr="00A57B84">
        <w:t>d'élaborer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>.</w:t>
      </w:r>
      <w:bookmarkEnd w:id="108"/>
    </w:p>
    <w:p w14:paraId="0EAD605C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4.48</w:t>
      </w:r>
      <w:r w:rsidRPr="00A57B84">
        <w:rPr>
          <w:bCs/>
        </w:rPr>
        <w:tab/>
      </w:r>
      <w:bookmarkStart w:id="109" w:name="lt_pId287"/>
      <w:r w:rsidRPr="00A57B84">
        <w:rPr>
          <w:b/>
        </w:rPr>
        <w:t xml:space="preserve">M. Varlamov </w:t>
      </w:r>
      <w:r w:rsidRPr="00A57B84">
        <w:t xml:space="preserve">et </w:t>
      </w:r>
      <w:r w:rsidRPr="00A57B84">
        <w:rPr>
          <w:b/>
        </w:rPr>
        <w:t>M. Hoan</w:t>
      </w:r>
      <w:r w:rsidRPr="00A57B84">
        <w:t xml:space="preserve"> se </w:t>
      </w:r>
      <w:proofErr w:type="spellStart"/>
      <w:r w:rsidRPr="00A57B84">
        <w:t>déclarent</w:t>
      </w:r>
      <w:proofErr w:type="spellEnd"/>
      <w:r w:rsidRPr="00A57B84">
        <w:t xml:space="preserve"> </w:t>
      </w:r>
      <w:proofErr w:type="spellStart"/>
      <w:r w:rsidRPr="00A57B84">
        <w:t>favorables</w:t>
      </w:r>
      <w:proofErr w:type="spellEnd"/>
      <w:r w:rsidRPr="00A57B84">
        <w:t xml:space="preserve"> à </w:t>
      </w:r>
      <w:proofErr w:type="spellStart"/>
      <w:r w:rsidRPr="00A57B84">
        <w:t>l'élaboration</w:t>
      </w:r>
      <w:proofErr w:type="spellEnd"/>
      <w:r w:rsidRPr="00A57B84">
        <w:t xml:space="preserve"> </w:t>
      </w:r>
      <w:proofErr w:type="spellStart"/>
      <w:r w:rsidRPr="00A57B84">
        <w:t>d'une</w:t>
      </w:r>
      <w:proofErr w:type="spellEnd"/>
      <w:r w:rsidRPr="00A57B84">
        <w:t xml:space="preserve">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bookmarkEnd w:id="109"/>
      <w:proofErr w:type="spellEnd"/>
      <w:r w:rsidRPr="00A57B84">
        <w:t>.</w:t>
      </w:r>
    </w:p>
    <w:p w14:paraId="2C5669A3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4.49</w:t>
      </w:r>
      <w:r w:rsidRPr="00A57B84">
        <w:rPr>
          <w:bCs/>
        </w:rPr>
        <w:tab/>
      </w:r>
      <w:bookmarkStart w:id="110" w:name="lt_pId289"/>
      <w:r w:rsidRPr="00A57B84">
        <w:rPr>
          <w:b/>
        </w:rPr>
        <w:t>M. Vallet (Chef du SSD)</w:t>
      </w:r>
      <w:r w:rsidRPr="00A57B84">
        <w:t xml:space="preserve"> </w:t>
      </w:r>
      <w:proofErr w:type="spellStart"/>
      <w:r w:rsidRPr="00A57B84">
        <w:t>s'interroge</w:t>
      </w:r>
      <w:proofErr w:type="spellEnd"/>
      <w:r w:rsidRPr="00A57B84">
        <w:t xml:space="preserve"> sur la </w:t>
      </w:r>
      <w:proofErr w:type="spellStart"/>
      <w:r w:rsidRPr="00A57B84">
        <w:t>nécessité</w:t>
      </w:r>
      <w:proofErr w:type="spellEnd"/>
      <w:r w:rsidRPr="00A57B84">
        <w:t xml:space="preserve"> </w:t>
      </w:r>
      <w:proofErr w:type="spellStart"/>
      <w:r w:rsidRPr="00A57B84">
        <w:t>d'une</w:t>
      </w:r>
      <w:proofErr w:type="spellEnd"/>
      <w:r w:rsidRPr="00A57B84">
        <w:t xml:space="preserve">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. En </w:t>
      </w:r>
      <w:proofErr w:type="spellStart"/>
      <w:r w:rsidRPr="00A57B84">
        <w:t>général</w:t>
      </w:r>
      <w:proofErr w:type="spellEnd"/>
      <w:r w:rsidRPr="00A57B84">
        <w:t xml:space="preserve">, des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élaborées</w:t>
      </w:r>
      <w:proofErr w:type="spellEnd"/>
      <w:r w:rsidRPr="00A57B84">
        <w:t xml:space="preserve"> pour des questions </w:t>
      </w:r>
      <w:proofErr w:type="spellStart"/>
      <w:r w:rsidRPr="00A57B84">
        <w:t>récurrentes</w:t>
      </w:r>
      <w:bookmarkStart w:id="111" w:name="lt_pId291"/>
      <w:bookmarkEnd w:id="110"/>
      <w:proofErr w:type="spellEnd"/>
      <w:r w:rsidRPr="00A57B84">
        <w:t xml:space="preserve">. Dans le </w:t>
      </w:r>
      <w:proofErr w:type="spellStart"/>
      <w:r w:rsidRPr="00A57B84">
        <w:t>cas</w:t>
      </w:r>
      <w:proofErr w:type="spellEnd"/>
      <w:r w:rsidRPr="00A57B84">
        <w:t xml:space="preserve"> </w:t>
      </w:r>
      <w:proofErr w:type="spellStart"/>
      <w:r w:rsidRPr="00A57B84">
        <w:t>considéré</w:t>
      </w:r>
      <w:proofErr w:type="spellEnd"/>
      <w:r w:rsidRPr="00A57B84">
        <w:t xml:space="preserve">, la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concernerait</w:t>
      </w:r>
      <w:proofErr w:type="spellEnd"/>
      <w:r w:rsidRPr="00A57B84">
        <w:t xml:space="preserve"> un </w:t>
      </w:r>
      <w:proofErr w:type="spellStart"/>
      <w:r w:rsidRPr="00A57B84">
        <w:t>cas</w:t>
      </w:r>
      <w:proofErr w:type="spellEnd"/>
      <w:r w:rsidRPr="00A57B84">
        <w:t xml:space="preserve"> particulier et ne </w:t>
      </w:r>
      <w:proofErr w:type="spellStart"/>
      <w:r w:rsidRPr="00A57B84">
        <w:t>serait</w:t>
      </w:r>
      <w:proofErr w:type="spellEnd"/>
      <w:r w:rsidRPr="00A57B84">
        <w:t xml:space="preserve"> en </w:t>
      </w:r>
      <w:proofErr w:type="spellStart"/>
      <w:r w:rsidRPr="00A57B84">
        <w:t>outre</w:t>
      </w:r>
      <w:proofErr w:type="spellEnd"/>
      <w:r w:rsidRPr="00A57B84">
        <w:t xml:space="preserve"> </w:t>
      </w:r>
      <w:proofErr w:type="spellStart"/>
      <w:r w:rsidRPr="00A57B84">
        <w:t>adoptée</w:t>
      </w:r>
      <w:proofErr w:type="spellEnd"/>
      <w:r w:rsidRPr="00A57B84">
        <w:t xml:space="preserve"> </w:t>
      </w:r>
      <w:proofErr w:type="spellStart"/>
      <w:r w:rsidRPr="00A57B84">
        <w:t>qu'après</w:t>
      </w:r>
      <w:proofErr w:type="spellEnd"/>
      <w:r w:rsidRPr="00A57B84">
        <w:t xml:space="preserve"> la fin de la </w:t>
      </w:r>
      <w:proofErr w:type="spellStart"/>
      <w:r w:rsidRPr="00A57B84">
        <w:t>période</w:t>
      </w:r>
      <w:proofErr w:type="spellEnd"/>
      <w:r w:rsidRPr="00A57B84">
        <w:t xml:space="preserve"> de </w:t>
      </w:r>
      <w:proofErr w:type="spellStart"/>
      <w:r w:rsidRPr="00A57B84">
        <w:t>soumission</w:t>
      </w:r>
      <w:bookmarkEnd w:id="111"/>
      <w:proofErr w:type="spellEnd"/>
      <w:r w:rsidRPr="00A57B84">
        <w:t>.</w:t>
      </w:r>
    </w:p>
    <w:p w14:paraId="0A1F5F3F" w14:textId="77777777" w:rsidR="009A3A6B" w:rsidRPr="00A57B84" w:rsidRDefault="009A3A6B" w:rsidP="00C272CC">
      <w:pPr>
        <w:spacing w:line="240" w:lineRule="auto"/>
      </w:pPr>
      <w:r w:rsidRPr="00A57B84">
        <w:t>4.50</w:t>
      </w:r>
      <w:r w:rsidRPr="00A57B84">
        <w:tab/>
      </w:r>
      <w:bookmarkStart w:id="112" w:name="lt_pId293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</w:t>
      </w:r>
      <w:proofErr w:type="spellStart"/>
      <w:r w:rsidRPr="00A57B84">
        <w:t>précise</w:t>
      </w:r>
      <w:proofErr w:type="spellEnd"/>
      <w:r w:rsidRPr="00A57B84">
        <w:t xml:space="preserve"> que la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ne </w:t>
      </w:r>
      <w:proofErr w:type="spellStart"/>
      <w:r w:rsidRPr="00A57B84">
        <w:t>concernerait</w:t>
      </w:r>
      <w:proofErr w:type="spellEnd"/>
      <w:r w:rsidRPr="00A57B84">
        <w:t xml:space="preserve"> pas </w:t>
      </w:r>
      <w:proofErr w:type="spellStart"/>
      <w:r w:rsidRPr="00A57B84">
        <w:t>tant</w:t>
      </w:r>
      <w:proofErr w:type="spellEnd"/>
      <w:r w:rsidRPr="00A57B84">
        <w:t xml:space="preserve"> </w:t>
      </w:r>
      <w:proofErr w:type="spellStart"/>
      <w:r w:rsidRPr="00A57B84">
        <w:t>l'acceptation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 figurant dans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A, </w:t>
      </w:r>
      <w:proofErr w:type="spellStart"/>
      <w:r w:rsidRPr="00A57B84">
        <w:t>mais</w:t>
      </w:r>
      <w:proofErr w:type="spellEnd"/>
      <w:r w:rsidRPr="00A57B84">
        <w:t xml:space="preserve"> </w:t>
      </w:r>
      <w:proofErr w:type="spellStart"/>
      <w:r w:rsidRPr="00A57B84">
        <w:t>plutôt</w:t>
      </w:r>
      <w:proofErr w:type="spellEnd"/>
      <w:r w:rsidRPr="00A57B84">
        <w:t xml:space="preserve"> </w:t>
      </w:r>
      <w:proofErr w:type="spellStart"/>
      <w:r w:rsidRPr="00A57B84">
        <w:t>ce</w:t>
      </w:r>
      <w:proofErr w:type="spellEnd"/>
      <w:r w:rsidRPr="00A57B84">
        <w:t xml:space="preserve"> qui se </w:t>
      </w:r>
      <w:proofErr w:type="spellStart"/>
      <w:r w:rsidRPr="00A57B84">
        <w:t>passerait</w:t>
      </w:r>
      <w:proofErr w:type="spellEnd"/>
      <w:r w:rsidRPr="00A57B84">
        <w:t xml:space="preserve"> </w:t>
      </w:r>
      <w:proofErr w:type="spellStart"/>
      <w:r w:rsidRPr="00A57B84">
        <w:t>ensuite</w:t>
      </w:r>
      <w:proofErr w:type="spellEnd"/>
      <w:r w:rsidRPr="00A57B84">
        <w:t xml:space="preserve"> en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concerne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</w:t>
      </w:r>
      <w:proofErr w:type="spellStart"/>
      <w:r w:rsidRPr="00A57B84">
        <w:t>associées</w:t>
      </w:r>
      <w:proofErr w:type="spellEnd"/>
      <w:r w:rsidRPr="00A57B84">
        <w:t xml:space="preserve"> aux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 qui </w:t>
      </w:r>
      <w:proofErr w:type="spellStart"/>
      <w:r w:rsidRPr="00A57B84">
        <w:t>comprennent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en dehors du </w:t>
      </w:r>
      <w:proofErr w:type="spellStart"/>
      <w:r w:rsidRPr="00A57B84">
        <w:t>territoire</w:t>
      </w:r>
      <w:proofErr w:type="spellEnd"/>
      <w:r w:rsidRPr="00A57B84">
        <w:t xml:space="preserve"> national</w:t>
      </w:r>
      <w:bookmarkEnd w:id="112"/>
      <w:r w:rsidRPr="00A57B84">
        <w:t>.</w:t>
      </w:r>
    </w:p>
    <w:p w14:paraId="70959CDF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4.51</w:t>
      </w:r>
      <w:r w:rsidRPr="00A57B84">
        <w:rPr>
          <w:bCs/>
        </w:rPr>
        <w:tab/>
      </w:r>
      <w:bookmarkStart w:id="113" w:name="lt_pId295"/>
      <w:r w:rsidRPr="00A57B84">
        <w:rPr>
          <w:b/>
        </w:rPr>
        <w:t xml:space="preserve">M. Hashimoto, </w:t>
      </w:r>
      <w:proofErr w:type="spellStart"/>
      <w:r w:rsidRPr="00A57B84">
        <w:rPr>
          <w:b/>
        </w:rPr>
        <w:t>Mme</w:t>
      </w:r>
      <w:proofErr w:type="spellEnd"/>
      <w:r w:rsidRPr="00A57B84">
        <w:rPr>
          <w:b/>
        </w:rPr>
        <w:t xml:space="preserve"> Jeanty, M. Azzouz, M. Varlamov, M. Alamri, </w:t>
      </w:r>
      <w:proofErr w:type="spellStart"/>
      <w:r w:rsidRPr="00A57B84">
        <w:rPr>
          <w:b/>
        </w:rPr>
        <w:t>Mme</w:t>
      </w:r>
      <w:proofErr w:type="spellEnd"/>
      <w:r w:rsidRPr="00A57B84">
        <w:rPr>
          <w:b/>
        </w:rPr>
        <w:t xml:space="preserve"> Hasanova</w:t>
      </w:r>
      <w:r w:rsidRPr="00A57B84">
        <w:t xml:space="preserve"> et </w:t>
      </w:r>
      <w:r w:rsidRPr="00A57B84">
        <w:rPr>
          <w:b/>
        </w:rPr>
        <w:t>M. Hoan</w:t>
      </w:r>
      <w:r w:rsidRPr="00A57B84">
        <w:t xml:space="preserve"> </w:t>
      </w:r>
      <w:proofErr w:type="spellStart"/>
      <w:r w:rsidRPr="00A57B84">
        <w:t>pensent</w:t>
      </w:r>
      <w:proofErr w:type="spellEnd"/>
      <w:r w:rsidRPr="00A57B84">
        <w:t xml:space="preserve"> </w:t>
      </w:r>
      <w:proofErr w:type="spellStart"/>
      <w:r w:rsidRPr="00A57B84">
        <w:t>eux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que la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devrait</w:t>
      </w:r>
      <w:proofErr w:type="spellEnd"/>
      <w:r w:rsidRPr="00A57B84">
        <w:t xml:space="preserve"> porter sur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</w:t>
      </w:r>
      <w:bookmarkEnd w:id="113"/>
      <w:r w:rsidRPr="00A57B84">
        <w:t>.</w:t>
      </w:r>
    </w:p>
    <w:p w14:paraId="36AFFE90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4.52</w:t>
      </w:r>
      <w:r w:rsidRPr="00A57B84">
        <w:rPr>
          <w:bCs/>
        </w:rPr>
        <w:tab/>
      </w:r>
      <w:bookmarkStart w:id="114" w:name="lt_pId297"/>
      <w:r w:rsidRPr="00A57B84">
        <w:rPr>
          <w:b/>
        </w:rPr>
        <w:t>M. Henri</w:t>
      </w:r>
      <w:r w:rsidRPr="00A57B84">
        <w:t xml:space="preserve"> fait </w:t>
      </w:r>
      <w:proofErr w:type="spellStart"/>
      <w:r w:rsidRPr="00A57B84">
        <w:t>valoir</w:t>
      </w:r>
      <w:proofErr w:type="spellEnd"/>
      <w:r w:rsidRPr="00A57B84">
        <w:t xml:space="preserve"> que </w:t>
      </w:r>
      <w:proofErr w:type="spellStart"/>
      <w:r w:rsidRPr="00A57B84">
        <w:t>l'élaboration</w:t>
      </w:r>
      <w:proofErr w:type="spellEnd"/>
      <w:r w:rsidRPr="00A57B84">
        <w:t xml:space="preserve"> </w:t>
      </w:r>
      <w:proofErr w:type="spellStart"/>
      <w:r w:rsidRPr="00A57B84">
        <w:t>d'une</w:t>
      </w:r>
      <w:proofErr w:type="spellEnd"/>
      <w:r w:rsidRPr="00A57B84">
        <w:t xml:space="preserve">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>
        <w:t>offrirait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certaine</w:t>
      </w:r>
      <w:proofErr w:type="spellEnd"/>
      <w:r>
        <w:t xml:space="preserve"> transparence en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point </w:t>
      </w:r>
      <w:proofErr w:type="spellStart"/>
      <w:r>
        <w:t>délicat</w:t>
      </w:r>
      <w:proofErr w:type="spellEnd"/>
      <w:r>
        <w:t xml:space="preserve">, en </w:t>
      </w:r>
      <w:proofErr w:type="spellStart"/>
      <w:r w:rsidRPr="00A57B84">
        <w:t>permett</w:t>
      </w:r>
      <w:r>
        <w:t>ant</w:t>
      </w:r>
      <w:proofErr w:type="spellEnd"/>
      <w:r w:rsidRPr="00A57B84">
        <w:t xml:space="preserve"> aux administrations de </w:t>
      </w:r>
      <w:proofErr w:type="spellStart"/>
      <w:r w:rsidRPr="00A57B84">
        <w:t>formuler</w:t>
      </w:r>
      <w:proofErr w:type="spellEnd"/>
      <w:r w:rsidRPr="00A57B84">
        <w:t xml:space="preserve"> </w:t>
      </w:r>
      <w:proofErr w:type="spellStart"/>
      <w:r w:rsidRPr="00A57B84">
        <w:t>leurs</w:t>
      </w:r>
      <w:proofErr w:type="spellEnd"/>
      <w:r w:rsidRPr="00A57B84">
        <w:t xml:space="preserve"> observations et au Bureau </w:t>
      </w:r>
      <w:proofErr w:type="spellStart"/>
      <w:r w:rsidRPr="00A57B84">
        <w:t>d'expliquer</w:t>
      </w:r>
      <w:proofErr w:type="spellEnd"/>
      <w:r w:rsidRPr="00A57B84">
        <w:t xml:space="preserve"> </w:t>
      </w:r>
      <w:proofErr w:type="spellStart"/>
      <w:r w:rsidRPr="00A57B84">
        <w:t>pourquoi</w:t>
      </w:r>
      <w:proofErr w:type="spellEnd"/>
      <w:r w:rsidRPr="00A57B84">
        <w:t xml:space="preserve"> </w:t>
      </w:r>
      <w:proofErr w:type="spellStart"/>
      <w:r w:rsidRPr="00A57B84">
        <w:t>il</w:t>
      </w:r>
      <w:proofErr w:type="spellEnd"/>
      <w:r w:rsidRPr="00A57B84">
        <w:t xml:space="preserve"> a </w:t>
      </w:r>
      <w:proofErr w:type="spellStart"/>
      <w:r w:rsidRPr="00A57B84">
        <w:t>accepté</w:t>
      </w:r>
      <w:proofErr w:type="spellEnd"/>
      <w:r w:rsidRPr="00A57B84">
        <w:t xml:space="preserve"> </w:t>
      </w:r>
      <w:proofErr w:type="spellStart"/>
      <w:r w:rsidRPr="00A57B84">
        <w:t>certains</w:t>
      </w:r>
      <w:proofErr w:type="spellEnd"/>
      <w:r w:rsidRPr="00A57B84">
        <w:t xml:space="preserve"> points de </w:t>
      </w:r>
      <w:proofErr w:type="spellStart"/>
      <w:r w:rsidRPr="00A57B84">
        <w:t>mesure</w:t>
      </w:r>
      <w:proofErr w:type="spellEnd"/>
      <w:r w:rsidRPr="00A57B84">
        <w:t xml:space="preserve"> en </w:t>
      </w:r>
      <w:proofErr w:type="spellStart"/>
      <w:r w:rsidRPr="00A57B84">
        <w:t>mer</w:t>
      </w:r>
      <w:proofErr w:type="spellEnd"/>
      <w:r w:rsidRPr="00A57B84">
        <w:t xml:space="preserve"> </w:t>
      </w:r>
      <w:proofErr w:type="spellStart"/>
      <w:r w:rsidRPr="00A57B84">
        <w:t>lors</w:t>
      </w:r>
      <w:proofErr w:type="spellEnd"/>
      <w:r w:rsidRPr="00A57B84">
        <w:t xml:space="preserve"> de la mise en </w:t>
      </w:r>
      <w:proofErr w:type="spellStart"/>
      <w:r w:rsidRPr="00A57B84">
        <w:t>œuvre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559.</w:t>
      </w:r>
      <w:bookmarkEnd w:id="114"/>
      <w:r w:rsidRPr="00A57B84">
        <w:t xml:space="preserve"> </w:t>
      </w:r>
      <w:bookmarkStart w:id="115" w:name="lt_pId298"/>
      <w:proofErr w:type="spellStart"/>
      <w:r w:rsidRPr="00A57B84">
        <w:t>Cela</w:t>
      </w:r>
      <w:proofErr w:type="spellEnd"/>
      <w:r w:rsidRPr="00A57B84">
        <w:t xml:space="preserve"> </w:t>
      </w:r>
      <w:proofErr w:type="spellStart"/>
      <w:r w:rsidRPr="00A57B84">
        <w:t>étant</w:t>
      </w:r>
      <w:proofErr w:type="spellEnd"/>
      <w:r w:rsidRPr="00A57B84">
        <w:t xml:space="preserve">,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n'est</w:t>
      </w:r>
      <w:proofErr w:type="spellEnd"/>
      <w:r w:rsidRPr="00A57B84">
        <w:t xml:space="preserve"> pas urgent </w:t>
      </w:r>
      <w:proofErr w:type="spellStart"/>
      <w:r w:rsidRPr="00A57B84">
        <w:t>d'élaborer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au </w:t>
      </w:r>
      <w:proofErr w:type="spellStart"/>
      <w:r w:rsidRPr="00A57B84">
        <w:t>stade</w:t>
      </w:r>
      <w:proofErr w:type="spellEnd"/>
      <w:r w:rsidRPr="00A57B84">
        <w:t xml:space="preserve"> </w:t>
      </w:r>
      <w:proofErr w:type="spellStart"/>
      <w:r w:rsidRPr="00A57B84">
        <w:t>actuel</w:t>
      </w:r>
      <w:proofErr w:type="spellEnd"/>
      <w:r w:rsidRPr="00A57B84">
        <w:t xml:space="preserve"> des </w:t>
      </w:r>
      <w:proofErr w:type="spellStart"/>
      <w:r w:rsidRPr="00A57B84">
        <w:t>débats</w:t>
      </w:r>
      <w:proofErr w:type="spellEnd"/>
      <w:r w:rsidRPr="00A57B84">
        <w:t xml:space="preserve">;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peut</w:t>
      </w:r>
      <w:proofErr w:type="spellEnd"/>
      <w:r w:rsidRPr="00A57B84">
        <w:t xml:space="preserve"> reporter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décision</w:t>
      </w:r>
      <w:proofErr w:type="spellEnd"/>
      <w:r w:rsidRPr="00A57B84">
        <w:t xml:space="preserve"> sur la question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>.</w:t>
      </w:r>
      <w:bookmarkEnd w:id="115"/>
    </w:p>
    <w:p w14:paraId="18C5B55A" w14:textId="77777777" w:rsidR="009A3A6B" w:rsidRPr="00A57B84" w:rsidRDefault="009A3A6B" w:rsidP="00C272CC">
      <w:pPr>
        <w:spacing w:line="240" w:lineRule="auto"/>
      </w:pPr>
      <w:r w:rsidRPr="00A57B84">
        <w:rPr>
          <w:bCs/>
        </w:rPr>
        <w:t>4.53</w:t>
      </w:r>
      <w:r w:rsidRPr="00A57B84">
        <w:rPr>
          <w:bCs/>
        </w:rPr>
        <w:tab/>
      </w:r>
      <w:bookmarkStart w:id="116" w:name="lt_pId300"/>
      <w:r w:rsidRPr="00A57B84">
        <w:rPr>
          <w:b/>
        </w:rPr>
        <w:t>M. Alamri</w:t>
      </w:r>
      <w:r w:rsidRPr="00A57B84">
        <w:t xml:space="preserve"> propose de charger le Bureau de </w:t>
      </w:r>
      <w:proofErr w:type="spellStart"/>
      <w:r w:rsidRPr="00A57B84">
        <w:t>vérifier</w:t>
      </w:r>
      <w:proofErr w:type="spellEnd"/>
      <w:r w:rsidRPr="00A57B84">
        <w:t xml:space="preserve"> </w:t>
      </w:r>
      <w:proofErr w:type="spellStart"/>
      <w:r w:rsidRPr="00A57B84">
        <w:t>auprès</w:t>
      </w:r>
      <w:proofErr w:type="spellEnd"/>
      <w:r w:rsidRPr="00A57B84">
        <w:t xml:space="preserve"> des administrations </w:t>
      </w:r>
      <w:proofErr w:type="spellStart"/>
      <w:r w:rsidRPr="00A57B84">
        <w:t>si</w:t>
      </w:r>
      <w:proofErr w:type="spellEnd"/>
      <w:r w:rsidRPr="00A57B84">
        <w:t xml:space="preserve"> </w:t>
      </w:r>
      <w:proofErr w:type="spellStart"/>
      <w:r w:rsidRPr="00A57B84">
        <w:t>elles</w:t>
      </w:r>
      <w:proofErr w:type="spellEnd"/>
      <w:r w:rsidRPr="00A57B84">
        <w:t xml:space="preserve"> </w:t>
      </w:r>
      <w:proofErr w:type="spellStart"/>
      <w:r w:rsidRPr="00A57B84">
        <w:t>peuvent</w:t>
      </w:r>
      <w:proofErr w:type="spellEnd"/>
      <w:r w:rsidRPr="00A57B84">
        <w:t xml:space="preserve"> </w:t>
      </w:r>
      <w:proofErr w:type="spellStart"/>
      <w:r w:rsidRPr="00A57B84">
        <w:t>déterminer</w:t>
      </w:r>
      <w:proofErr w:type="spellEnd"/>
      <w:r w:rsidRPr="00A57B84">
        <w:t xml:space="preserve"> </w:t>
      </w:r>
      <w:proofErr w:type="spellStart"/>
      <w:r w:rsidRPr="00A57B84">
        <w:t>l'ellipse</w:t>
      </w:r>
      <w:proofErr w:type="spellEnd"/>
      <w:r w:rsidRPr="00A57B84">
        <w:t xml:space="preserve"> </w:t>
      </w:r>
      <w:proofErr w:type="spellStart"/>
      <w:r w:rsidRPr="00A57B84">
        <w:t>minimale</w:t>
      </w:r>
      <w:proofErr w:type="spellEnd"/>
      <w:r w:rsidRPr="00A57B84">
        <w:t xml:space="preserve"> et accepter les points de </w:t>
      </w:r>
      <w:proofErr w:type="spellStart"/>
      <w:r w:rsidRPr="00A57B84">
        <w:t>mesure</w:t>
      </w:r>
      <w:proofErr w:type="spellEnd"/>
      <w:r w:rsidRPr="00A57B84">
        <w:t xml:space="preserve"> en </w:t>
      </w:r>
      <w:proofErr w:type="spellStart"/>
      <w:r w:rsidRPr="00A57B84">
        <w:t>mer</w:t>
      </w:r>
      <w:proofErr w:type="spellEnd"/>
      <w:r w:rsidRPr="00A57B84">
        <w:t xml:space="preserve"> qui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nécessaires</w:t>
      </w:r>
      <w:proofErr w:type="spellEnd"/>
      <w:r w:rsidRPr="00A57B84">
        <w:t xml:space="preserve"> à </w:t>
      </w:r>
      <w:proofErr w:type="spellStart"/>
      <w:r w:rsidRPr="00A57B84">
        <w:t>cette</w:t>
      </w:r>
      <w:proofErr w:type="spellEnd"/>
      <w:r w:rsidRPr="00A57B84">
        <w:t xml:space="preserve"> fin.</w:t>
      </w:r>
      <w:bookmarkEnd w:id="116"/>
    </w:p>
    <w:p w14:paraId="73CB0BC5" w14:textId="77777777" w:rsidR="009A3A6B" w:rsidRPr="00A57B84" w:rsidRDefault="009A3A6B" w:rsidP="00C272CC">
      <w:pPr>
        <w:spacing w:line="240" w:lineRule="auto"/>
      </w:pPr>
      <w:r w:rsidRPr="00A57B84">
        <w:t>4.54</w:t>
      </w:r>
      <w:r w:rsidRPr="00A57B84">
        <w:tab/>
      </w:r>
      <w:bookmarkStart w:id="117" w:name="lt_pId302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</w:t>
      </w:r>
      <w:proofErr w:type="spellStart"/>
      <w:r w:rsidRPr="00A57B84">
        <w:t>considère</w:t>
      </w:r>
      <w:proofErr w:type="spellEnd"/>
      <w:r w:rsidRPr="00A57B84">
        <w:t xml:space="preserve"> que, </w:t>
      </w:r>
      <w:r w:rsidRPr="00A57B84">
        <w:rPr>
          <w:rFonts w:ascii="inherit" w:hAnsi="inherit"/>
          <w:color w:val="000000"/>
          <w:shd w:val="clear" w:color="auto" w:fill="FFFFFF"/>
        </w:rPr>
        <w:t xml:space="preserve">pour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ce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qui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est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l'utilisation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des points de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mesure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, le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Comité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souhaite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noter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r w:rsidRPr="00A57B84">
        <w:t xml:space="preserve">que </w:t>
      </w:r>
      <w:proofErr w:type="spellStart"/>
      <w:r w:rsidRPr="00A57B84">
        <w:t>l'Administration</w:t>
      </w:r>
      <w:proofErr w:type="spellEnd"/>
      <w:r w:rsidRPr="00A57B84">
        <w:t xml:space="preserve"> de Maurice a </w:t>
      </w:r>
      <w:proofErr w:type="spellStart"/>
      <w:r w:rsidRPr="00A57B84">
        <w:t>invoqué</w:t>
      </w:r>
      <w:proofErr w:type="spellEnd"/>
      <w:r w:rsidRPr="00A57B84">
        <w:t xml:space="preserve"> </w:t>
      </w:r>
      <w:proofErr w:type="spellStart"/>
      <w:r w:rsidRPr="00A57B84">
        <w:t>l'article</w:t>
      </w:r>
      <w:proofErr w:type="spellEnd"/>
      <w:r w:rsidRPr="00A57B84">
        <w:t xml:space="preserve"> 44 de la Constitution </w:t>
      </w:r>
      <w:proofErr w:type="spellStart"/>
      <w:r w:rsidRPr="00A57B84">
        <w:t>compte</w:t>
      </w:r>
      <w:proofErr w:type="spellEnd"/>
      <w:r w:rsidRPr="00A57B84">
        <w:t xml:space="preserve"> </w:t>
      </w:r>
      <w:proofErr w:type="spellStart"/>
      <w:r w:rsidRPr="00A57B84">
        <w:t>tenu</w:t>
      </w:r>
      <w:proofErr w:type="spellEnd"/>
      <w:r w:rsidRPr="00A57B84">
        <w:t xml:space="preserve"> de la situation </w:t>
      </w:r>
      <w:proofErr w:type="spellStart"/>
      <w:r w:rsidRPr="00A57B84">
        <w:t>géographique</w:t>
      </w:r>
      <w:proofErr w:type="spellEnd"/>
      <w:r w:rsidRPr="00A57B84">
        <w:t xml:space="preserve"> de </w:t>
      </w:r>
      <w:proofErr w:type="spellStart"/>
      <w:r w:rsidRPr="00A57B84">
        <w:t>certains</w:t>
      </w:r>
      <w:proofErr w:type="spellEnd"/>
      <w:r w:rsidRPr="00A57B84">
        <w:t xml:space="preserve"> pays et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existe</w:t>
      </w:r>
      <w:proofErr w:type="spellEnd"/>
      <w:r w:rsidRPr="00A57B84">
        <w:t xml:space="preserve"> un </w:t>
      </w:r>
      <w:proofErr w:type="spellStart"/>
      <w:r w:rsidRPr="00A57B84">
        <w:t>risque</w:t>
      </w:r>
      <w:proofErr w:type="spellEnd"/>
      <w:r w:rsidRPr="00A57B84">
        <w:t xml:space="preserve"> de contradiction dans </w:t>
      </w:r>
      <w:proofErr w:type="spellStart"/>
      <w:r w:rsidRPr="00A57B84">
        <w:t>l'application</w:t>
      </w:r>
      <w:proofErr w:type="spellEnd"/>
      <w:r w:rsidRPr="00A57B84">
        <w:t xml:space="preserve"> des points c) et d) du § 2 de la Pièce </w:t>
      </w:r>
      <w:proofErr w:type="spellStart"/>
      <w:r w:rsidRPr="00A57B84">
        <w:t>jointe</w:t>
      </w:r>
      <w:proofErr w:type="spellEnd"/>
      <w:r w:rsidRPr="00A57B84">
        <w:t xml:space="preserve"> à la </w:t>
      </w:r>
      <w:proofErr w:type="spellStart"/>
      <w:r w:rsidRPr="00A57B84">
        <w:t>Résolution</w:t>
      </w:r>
      <w:proofErr w:type="spellEnd"/>
      <w:r w:rsidRPr="00A57B84">
        <w:t xml:space="preserve"> 559 (CMR-19) pour les </w:t>
      </w:r>
      <w:proofErr w:type="spellStart"/>
      <w:r w:rsidRPr="00A57B84">
        <w:t>territoires</w:t>
      </w:r>
      <w:proofErr w:type="spellEnd"/>
      <w:r w:rsidRPr="00A57B84">
        <w:t xml:space="preserve"> </w:t>
      </w:r>
      <w:proofErr w:type="spellStart"/>
      <w:r w:rsidRPr="00A57B84">
        <w:t>comprenant</w:t>
      </w:r>
      <w:proofErr w:type="spellEnd"/>
      <w:r w:rsidRPr="00A57B84">
        <w:t xml:space="preserve"> des </w:t>
      </w:r>
      <w:proofErr w:type="spellStart"/>
      <w:r w:rsidRPr="00A57B84">
        <w:t>îles</w:t>
      </w:r>
      <w:proofErr w:type="spellEnd"/>
      <w:r w:rsidRPr="00A57B84">
        <w:t>.</w:t>
      </w:r>
      <w:bookmarkEnd w:id="117"/>
      <w:r w:rsidRPr="00A57B84">
        <w:t xml:space="preserve"> Elle </w:t>
      </w:r>
      <w:proofErr w:type="spellStart"/>
      <w:r>
        <w:t>suggère</w:t>
      </w:r>
      <w:proofErr w:type="spellEnd"/>
      <w:r>
        <w:t xml:space="preserve"> </w:t>
      </w:r>
      <w:r w:rsidRPr="00A57B84">
        <w:t xml:space="preserve">en </w:t>
      </w:r>
      <w:proofErr w:type="spellStart"/>
      <w:r w:rsidRPr="00A57B84">
        <w:t>outre</w:t>
      </w:r>
      <w:proofErr w:type="spellEnd"/>
      <w:r w:rsidRPr="00A57B84">
        <w:t xml:space="preserve"> que le </w:t>
      </w:r>
      <w:proofErr w:type="spellStart"/>
      <w:r w:rsidRPr="00A57B84">
        <w:t>Comité</w:t>
      </w:r>
      <w:proofErr w:type="spellEnd"/>
      <w:r w:rsidRPr="00A57B84">
        <w:t xml:space="preserve"> </w:t>
      </w:r>
      <w:r>
        <w:t>charge</w:t>
      </w:r>
      <w:r w:rsidRPr="00A57B84">
        <w:t xml:space="preserve"> en </w:t>
      </w:r>
      <w:proofErr w:type="spellStart"/>
      <w:r w:rsidRPr="00A57B84">
        <w:t>conséquence</w:t>
      </w:r>
      <w:proofErr w:type="spellEnd"/>
      <w:r>
        <w:t xml:space="preserve"> </w:t>
      </w:r>
      <w:r w:rsidRPr="00A57B84">
        <w:t xml:space="preserve">le Bureau </w:t>
      </w:r>
      <w:proofErr w:type="spellStart"/>
      <w:r w:rsidRPr="00A57B84">
        <w:t>d'accepter</w:t>
      </w:r>
      <w:proofErr w:type="spellEnd"/>
      <w:r w:rsidRPr="00A57B84">
        <w:t xml:space="preserve"> à </w:t>
      </w:r>
      <w:proofErr w:type="spellStart"/>
      <w:r w:rsidRPr="00A57B84">
        <w:t>titre</w:t>
      </w:r>
      <w:proofErr w:type="spellEnd"/>
      <w:r w:rsidRPr="00A57B84">
        <w:t xml:space="preserve"> </w:t>
      </w:r>
      <w:proofErr w:type="spellStart"/>
      <w:r w:rsidRPr="00A57B84">
        <w:t>provisoire</w:t>
      </w:r>
      <w:proofErr w:type="spellEnd"/>
      <w:r w:rsidRPr="00A57B84">
        <w:t xml:space="preserve">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en dehors du </w:t>
      </w:r>
      <w:proofErr w:type="spellStart"/>
      <w:r w:rsidRPr="00A57B84">
        <w:t>territoire</w:t>
      </w:r>
      <w:proofErr w:type="spellEnd"/>
      <w:r w:rsidRPr="00A57B84">
        <w:t xml:space="preserve"> national d'un pays dans les </w:t>
      </w:r>
      <w:proofErr w:type="spellStart"/>
      <w:r w:rsidRPr="00A57B84">
        <w:t>soumissions</w:t>
      </w:r>
      <w:proofErr w:type="spellEnd"/>
      <w:r w:rsidRPr="00A57B84">
        <w:t xml:space="preserve"> pour publication dans la </w:t>
      </w:r>
      <w:proofErr w:type="spellStart"/>
      <w:r w:rsidRPr="00A57B84">
        <w:t>Partie</w:t>
      </w:r>
      <w:proofErr w:type="spellEnd"/>
      <w:r w:rsidRPr="00A57B84">
        <w:t xml:space="preserve"> A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5522D6">
        <w:t>Résolution</w:t>
      </w:r>
      <w:proofErr w:type="spellEnd"/>
      <w:r w:rsidRPr="005522D6">
        <w:t xml:space="preserve"> 559 qui </w:t>
      </w:r>
      <w:proofErr w:type="spellStart"/>
      <w:r w:rsidRPr="005522D6">
        <w:t>ont</w:t>
      </w:r>
      <w:proofErr w:type="spellEnd"/>
      <w:r w:rsidRPr="005522D6">
        <w:t xml:space="preserve"> </w:t>
      </w:r>
      <w:proofErr w:type="spellStart"/>
      <w:r w:rsidRPr="005522D6">
        <w:t>été</w:t>
      </w:r>
      <w:proofErr w:type="spellEnd"/>
      <w:r w:rsidRPr="005522D6">
        <w:t xml:space="preserve"> </w:t>
      </w:r>
      <w:r w:rsidRPr="005522D6">
        <w:lastRenderedPageBreak/>
        <w:t xml:space="preserve">reçues </w:t>
      </w:r>
      <w:proofErr w:type="spellStart"/>
      <w:r w:rsidRPr="005522D6">
        <w:t>avant</w:t>
      </w:r>
      <w:proofErr w:type="spellEnd"/>
      <w:r w:rsidRPr="005522D6">
        <w:t xml:space="preserve"> le 21 </w:t>
      </w:r>
      <w:proofErr w:type="spellStart"/>
      <w:r w:rsidRPr="005522D6">
        <w:t>mai</w:t>
      </w:r>
      <w:proofErr w:type="spellEnd"/>
      <w:r w:rsidRPr="005522D6">
        <w:t xml:space="preserve"> 2020, </w:t>
      </w:r>
      <w:proofErr w:type="spellStart"/>
      <w:r w:rsidRPr="005522D6">
        <w:t>s'il</w:t>
      </w:r>
      <w:proofErr w:type="spellEnd"/>
      <w:r w:rsidRPr="005522D6">
        <w:t xml:space="preserve"> </w:t>
      </w:r>
      <w:proofErr w:type="spellStart"/>
      <w:r w:rsidRPr="005522D6">
        <w:t>s'agit</w:t>
      </w:r>
      <w:proofErr w:type="spellEnd"/>
      <w:r w:rsidRPr="005522D6">
        <w:t xml:space="preserve"> des </w:t>
      </w:r>
      <w:proofErr w:type="spellStart"/>
      <w:r w:rsidRPr="005522D6">
        <w:t>mêmes</w:t>
      </w:r>
      <w:proofErr w:type="spellEnd"/>
      <w:r w:rsidRPr="005522D6">
        <w:t xml:space="preserve"> points de </w:t>
      </w:r>
      <w:proofErr w:type="spellStart"/>
      <w:r w:rsidRPr="005522D6">
        <w:t>mesure</w:t>
      </w:r>
      <w:proofErr w:type="spellEnd"/>
      <w:r w:rsidRPr="005522D6">
        <w:t xml:space="preserve"> que </w:t>
      </w:r>
      <w:proofErr w:type="spellStart"/>
      <w:r w:rsidRPr="005522D6">
        <w:t>ceux</w:t>
      </w:r>
      <w:proofErr w:type="spellEnd"/>
      <w:r w:rsidRPr="005522D6">
        <w:t xml:space="preserve"> figurant dans les assignations du Plan des Appendices 30 et 30A, </w:t>
      </w:r>
      <w:r>
        <w:rPr>
          <w:color w:val="000000"/>
        </w:rPr>
        <w:t xml:space="preserve">et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faisceau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elliptique</w:t>
      </w:r>
      <w:proofErr w:type="spellEnd"/>
      <w:r>
        <w:rPr>
          <w:color w:val="000000"/>
        </w:rPr>
        <w:t xml:space="preserve"> minimal ne </w:t>
      </w:r>
      <w:proofErr w:type="spellStart"/>
      <w:r>
        <w:rPr>
          <w:color w:val="000000"/>
        </w:rPr>
        <w:t>peut</w:t>
      </w:r>
      <w:proofErr w:type="spellEnd"/>
      <w:r>
        <w:rPr>
          <w:color w:val="000000"/>
        </w:rPr>
        <w:t xml:space="preserve"> pas </w:t>
      </w:r>
      <w:proofErr w:type="spellStart"/>
      <w:r>
        <w:rPr>
          <w:color w:val="000000"/>
        </w:rPr>
        <w:t>être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créé</w:t>
      </w:r>
      <w:proofErr w:type="spellEnd"/>
      <w:r>
        <w:rPr>
          <w:color w:val="000000"/>
        </w:rPr>
        <w:t xml:space="preserve"> sur </w:t>
      </w:r>
      <w:proofErr w:type="spellStart"/>
      <w:r>
        <w:rPr>
          <w:color w:val="000000"/>
        </w:rPr>
        <w:t>l'ensemble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territoire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l'administration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l'origine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soumission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exclusivement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partir</w:t>
      </w:r>
      <w:proofErr w:type="spellEnd"/>
      <w:r>
        <w:rPr>
          <w:color w:val="000000"/>
        </w:rPr>
        <w:t xml:space="preserve"> des points de </w:t>
      </w:r>
      <w:proofErr w:type="spellStart"/>
      <w:r>
        <w:rPr>
          <w:color w:val="000000"/>
        </w:rPr>
        <w:t>mesure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situés</w:t>
      </w:r>
      <w:proofErr w:type="spellEnd"/>
      <w:r>
        <w:rPr>
          <w:color w:val="000000"/>
        </w:rPr>
        <w:t xml:space="preserve"> sur son </w:t>
      </w:r>
      <w:proofErr w:type="spellStart"/>
      <w:r>
        <w:rPr>
          <w:color w:val="000000"/>
        </w:rPr>
        <w:t>territoire</w:t>
      </w:r>
      <w:proofErr w:type="spellEnd"/>
      <w:r>
        <w:rPr>
          <w:color w:val="000000"/>
        </w:rPr>
        <w:t xml:space="preserve"> national</w:t>
      </w:r>
      <w:r>
        <w:t>,</w:t>
      </w:r>
      <w:r w:rsidRPr="005522D6">
        <w:t xml:space="preserve"> </w:t>
      </w:r>
      <w:proofErr w:type="spellStart"/>
      <w:r w:rsidRPr="005522D6">
        <w:t>sachant</w:t>
      </w:r>
      <w:proofErr w:type="spellEnd"/>
      <w:r w:rsidRPr="00A57B84">
        <w:t xml:space="preserve"> que la CMR-2000 a déjà </w:t>
      </w:r>
      <w:proofErr w:type="spellStart"/>
      <w:r w:rsidRPr="00A57B84">
        <w:t>approuvé</w:t>
      </w:r>
      <w:proofErr w:type="spellEnd"/>
      <w:r w:rsidRPr="00A57B84">
        <w:t xml:space="preserve"> </w:t>
      </w:r>
      <w:proofErr w:type="spellStart"/>
      <w:r w:rsidRPr="00A57B84">
        <w:t>l'utilisation</w:t>
      </w:r>
      <w:proofErr w:type="spellEnd"/>
      <w:r w:rsidRPr="00A57B84">
        <w:t xml:space="preserve"> de </w:t>
      </w:r>
      <w:proofErr w:type="spellStart"/>
      <w:r w:rsidRPr="00A57B84">
        <w:t>ces</w:t>
      </w:r>
      <w:proofErr w:type="spellEnd"/>
      <w:r w:rsidRPr="00A57B84">
        <w:t xml:space="preserve"> points de </w:t>
      </w:r>
      <w:proofErr w:type="spellStart"/>
      <w:r w:rsidRPr="00A57B84">
        <w:t>mesure</w:t>
      </w:r>
      <w:proofErr w:type="spellEnd"/>
      <w:r w:rsidRPr="00A57B84">
        <w:t>.</w:t>
      </w:r>
    </w:p>
    <w:p w14:paraId="4F8F68BF" w14:textId="77777777" w:rsidR="009A3A6B" w:rsidRPr="00A57B84" w:rsidRDefault="009A3A6B" w:rsidP="00C272CC">
      <w:pPr>
        <w:spacing w:line="240" w:lineRule="auto"/>
      </w:pPr>
      <w:r w:rsidRPr="00A57B84">
        <w:t>4.55</w:t>
      </w:r>
      <w:r w:rsidRPr="00A57B84">
        <w:tab/>
      </w:r>
      <w:bookmarkStart w:id="118" w:name="lt_pId305"/>
      <w:r w:rsidRPr="00A57B84">
        <w:t xml:space="preserve">Il en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ainsi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décidé</w:t>
      </w:r>
      <w:proofErr w:type="spellEnd"/>
      <w:r w:rsidRPr="00A57B84">
        <w:t xml:space="preserve"> (</w:t>
      </w:r>
      <w:proofErr w:type="spellStart"/>
      <w:r w:rsidRPr="00A57B84">
        <w:t>voir</w:t>
      </w:r>
      <w:proofErr w:type="spellEnd"/>
      <w:r w:rsidRPr="00A57B84">
        <w:t xml:space="preserve"> le § 4.56 pour la </w:t>
      </w:r>
      <w:proofErr w:type="spellStart"/>
      <w:r w:rsidRPr="00A57B84">
        <w:t>décision</w:t>
      </w:r>
      <w:proofErr w:type="spellEnd"/>
      <w:r w:rsidRPr="00A57B84">
        <w:t xml:space="preserve"> </w:t>
      </w:r>
      <w:proofErr w:type="spellStart"/>
      <w:r w:rsidRPr="00A57B84">
        <w:t>complète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concernant</w:t>
      </w:r>
      <w:proofErr w:type="spellEnd"/>
      <w:r w:rsidRPr="00A57B84">
        <w:t xml:space="preserve"> le point de </w:t>
      </w:r>
      <w:proofErr w:type="spellStart"/>
      <w:r w:rsidRPr="00A57B84">
        <w:t>l'ordre</w:t>
      </w:r>
      <w:proofErr w:type="spellEnd"/>
      <w:r w:rsidRPr="00A57B84">
        <w:t xml:space="preserve"> du jour).</w:t>
      </w:r>
      <w:bookmarkEnd w:id="118"/>
    </w:p>
    <w:p w14:paraId="4BB23BAE" w14:textId="77777777" w:rsidR="009A3A6B" w:rsidRPr="00A57B84" w:rsidRDefault="009A3A6B" w:rsidP="00C272CC">
      <w:pPr>
        <w:spacing w:line="240" w:lineRule="auto"/>
      </w:pPr>
      <w:r w:rsidRPr="00A57B84">
        <w:t>4.56</w:t>
      </w:r>
      <w:r w:rsidRPr="00A57B84">
        <w:tab/>
      </w:r>
      <w:bookmarkStart w:id="119" w:name="lt_pId307"/>
      <w:r w:rsidRPr="00A57B84"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</w:t>
      </w:r>
      <w:proofErr w:type="spellStart"/>
      <w:r w:rsidRPr="00A57B84">
        <w:t>formuler</w:t>
      </w:r>
      <w:proofErr w:type="spellEnd"/>
      <w:r w:rsidRPr="00A57B84">
        <w:t xml:space="preserve"> les conclusions </w:t>
      </w:r>
      <w:proofErr w:type="spellStart"/>
      <w:r w:rsidRPr="00A57B84">
        <w:t>suivantes</w:t>
      </w:r>
      <w:proofErr w:type="spellEnd"/>
      <w:r w:rsidRPr="00A57B84">
        <w:t xml:space="preserve"> en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concerne</w:t>
      </w:r>
      <w:proofErr w:type="spellEnd"/>
      <w:r w:rsidRPr="00A57B84">
        <w:t xml:space="preserve"> le point de </w:t>
      </w:r>
      <w:proofErr w:type="spellStart"/>
      <w:r w:rsidRPr="00A57B84">
        <w:t>l'ordre</w:t>
      </w:r>
      <w:proofErr w:type="spellEnd"/>
      <w:r w:rsidRPr="00A57B84">
        <w:t xml:space="preserve"> du jour dans son ensemble:</w:t>
      </w:r>
      <w:bookmarkEnd w:id="119"/>
    </w:p>
    <w:p w14:paraId="0FA86951" w14:textId="77777777" w:rsidR="009A3A6B" w:rsidRPr="00A57B84" w:rsidRDefault="009A3A6B" w:rsidP="00C272CC">
      <w:pPr>
        <w:spacing w:line="240" w:lineRule="auto"/>
      </w:pPr>
      <w:bookmarkStart w:id="120" w:name="lt_pId075"/>
      <w:r w:rsidRPr="00A57B84">
        <w:t xml:space="preserve">«Le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étudié</w:t>
      </w:r>
      <w:proofErr w:type="spellEnd"/>
      <w:r w:rsidRPr="00A57B84">
        <w:t xml:space="preserve"> de manière </w:t>
      </w:r>
      <w:proofErr w:type="spellStart"/>
      <w:r w:rsidRPr="00A57B84">
        <w:t>détaillée</w:t>
      </w:r>
      <w:proofErr w:type="spellEnd"/>
      <w:r w:rsidRPr="00A57B84">
        <w:t xml:space="preserve"> le </w:t>
      </w:r>
      <w:proofErr w:type="spellStart"/>
      <w:r w:rsidRPr="00A57B84">
        <w:t>paragraphe</w:t>
      </w:r>
      <w:proofErr w:type="spellEnd"/>
      <w:r w:rsidRPr="00A57B84">
        <w:t xml:space="preserve"> 9 du Document RRB20-1/6, les Documents RRB20-1/11(Rév.1) et RRB20-1/12 </w:t>
      </w:r>
      <w:proofErr w:type="spellStart"/>
      <w:r w:rsidRPr="00A57B84">
        <w:t>et</w:t>
      </w:r>
      <w:proofErr w:type="spellEnd"/>
      <w:r w:rsidRPr="00A57B84">
        <w:t xml:space="preserve"> le Document RRB20</w:t>
      </w:r>
      <w:r w:rsidRPr="00A57B84">
        <w:noBreakHyphen/>
        <w:t xml:space="preserve">1/DELAYED/1 à </w:t>
      </w:r>
      <w:proofErr w:type="spellStart"/>
      <w:r w:rsidRPr="00A57B84">
        <w:t>titre</w:t>
      </w:r>
      <w:proofErr w:type="spellEnd"/>
      <w:r w:rsidRPr="00A57B84">
        <w:t xml:space="preserve"> </w:t>
      </w:r>
      <w:proofErr w:type="spellStart"/>
      <w:r w:rsidRPr="00A57B84">
        <w:t>d'information</w:t>
      </w:r>
      <w:proofErr w:type="spellEnd"/>
      <w:r w:rsidRPr="00A57B84">
        <w:t xml:space="preserve">. Il a </w:t>
      </w:r>
      <w:proofErr w:type="spellStart"/>
      <w:r w:rsidRPr="00A57B84">
        <w:t>pris</w:t>
      </w:r>
      <w:proofErr w:type="spellEnd"/>
      <w:r w:rsidRPr="00A57B84">
        <w:t xml:space="preserve"> note avec satisfaction des </w:t>
      </w:r>
      <w:proofErr w:type="spellStart"/>
      <w:r w:rsidRPr="00A57B84">
        <w:t>précisions</w:t>
      </w:r>
      <w:proofErr w:type="spellEnd"/>
      <w:r w:rsidRPr="00A57B84">
        <w:t xml:space="preserve"> </w:t>
      </w:r>
      <w:proofErr w:type="spellStart"/>
      <w:r w:rsidRPr="00A57B84">
        <w:t>additionnelles</w:t>
      </w:r>
      <w:proofErr w:type="spellEnd"/>
      <w:r w:rsidRPr="00A57B84">
        <w:t xml:space="preserve"> </w:t>
      </w:r>
      <w:proofErr w:type="spellStart"/>
      <w:r w:rsidRPr="00A57B84">
        <w:t>fournies</w:t>
      </w:r>
      <w:proofErr w:type="spellEnd"/>
      <w:r w:rsidRPr="00A57B84">
        <w:t xml:space="preserve"> par le Bureau et de </w:t>
      </w:r>
      <w:proofErr w:type="spellStart"/>
      <w:r w:rsidRPr="00A57B84">
        <w:t>l'assistance</w:t>
      </w:r>
      <w:proofErr w:type="spellEnd"/>
      <w:r w:rsidRPr="00A57B84">
        <w:t xml:space="preserve"> </w:t>
      </w:r>
      <w:proofErr w:type="spellStart"/>
      <w:r w:rsidRPr="00A57B84">
        <w:t>offerte</w:t>
      </w:r>
      <w:proofErr w:type="spellEnd"/>
      <w:r w:rsidRPr="00A57B84">
        <w:t xml:space="preserve"> aux administrations pour la </w:t>
      </w:r>
      <w:proofErr w:type="spellStart"/>
      <w:r w:rsidRPr="00A57B84">
        <w:t>préparation</w:t>
      </w:r>
      <w:proofErr w:type="spellEnd"/>
      <w:r w:rsidRPr="00A57B84">
        <w:t xml:space="preserve"> de </w:t>
      </w:r>
      <w:proofErr w:type="spellStart"/>
      <w:r w:rsidRPr="00A57B84">
        <w:t>leurs</w:t>
      </w:r>
      <w:proofErr w:type="spellEnd"/>
      <w:r w:rsidRPr="00A57B84">
        <w:t xml:space="preserve"> fiches de notification. Il a </w:t>
      </w:r>
      <w:proofErr w:type="spellStart"/>
      <w:r w:rsidRPr="00A57B84">
        <w:t>noté</w:t>
      </w:r>
      <w:proofErr w:type="spellEnd"/>
      <w:r w:rsidRPr="00A57B84">
        <w:t xml:space="preserve"> en particulier </w:t>
      </w:r>
      <w:proofErr w:type="spellStart"/>
      <w:r w:rsidRPr="00A57B84">
        <w:t>ce</w:t>
      </w:r>
      <w:proofErr w:type="spellEnd"/>
      <w:r w:rsidRPr="00A57B84">
        <w:t xml:space="preserve"> qui suit</w:t>
      </w:r>
      <w:bookmarkEnd w:id="120"/>
      <w:r w:rsidRPr="00A57B84">
        <w:t>:</w:t>
      </w:r>
    </w:p>
    <w:p w14:paraId="4ADCF981" w14:textId="77777777" w:rsidR="009A3A6B" w:rsidRPr="00A57B84" w:rsidRDefault="009A3A6B" w:rsidP="00C272CC">
      <w:pPr>
        <w:pStyle w:val="enumlev1"/>
        <w:spacing w:line="240" w:lineRule="auto"/>
      </w:pPr>
      <w:bookmarkStart w:id="121" w:name="lt_pId077"/>
      <w:r w:rsidRPr="00A57B84">
        <w:t>•</w:t>
      </w:r>
      <w:r w:rsidRPr="00A57B84">
        <w:tab/>
      </w:r>
      <w:proofErr w:type="spellStart"/>
      <w:r w:rsidRPr="00A57B84">
        <w:t>Lorsqu'elle</w:t>
      </w:r>
      <w:proofErr w:type="spellEnd"/>
      <w:r w:rsidRPr="00A57B84">
        <w:t xml:space="preserve"> a </w:t>
      </w:r>
      <w:proofErr w:type="spellStart"/>
      <w:r w:rsidRPr="00A57B84">
        <w:t>adopté</w:t>
      </w:r>
      <w:proofErr w:type="spellEnd"/>
      <w:r w:rsidRPr="00A57B84">
        <w:t xml:space="preserve">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 (CMR-19)</w:t>
      </w:r>
      <w:r w:rsidRPr="00A57B84">
        <w:t xml:space="preserve">, </w:t>
      </w:r>
      <w:proofErr w:type="spellStart"/>
      <w:r w:rsidRPr="00A57B84">
        <w:t>l'intention</w:t>
      </w:r>
      <w:proofErr w:type="spellEnd"/>
      <w:r w:rsidRPr="00A57B84">
        <w:t xml:space="preserve"> de la CMR-19 </w:t>
      </w:r>
      <w:proofErr w:type="spellStart"/>
      <w:r w:rsidRPr="00A57B84">
        <w:t>était</w:t>
      </w:r>
      <w:proofErr w:type="spellEnd"/>
      <w:r w:rsidRPr="00A57B84">
        <w:t xml:space="preserve"> </w:t>
      </w:r>
      <w:proofErr w:type="spellStart"/>
      <w:r w:rsidRPr="00A57B84">
        <w:t>d'autoriser</w:t>
      </w:r>
      <w:proofErr w:type="spellEnd"/>
      <w:r w:rsidRPr="00A57B84">
        <w:t xml:space="preserve"> les administrations </w:t>
      </w:r>
      <w:proofErr w:type="spellStart"/>
      <w:r w:rsidRPr="00A57B84">
        <w:t>dont</w:t>
      </w:r>
      <w:proofErr w:type="spellEnd"/>
      <w:r w:rsidRPr="00A57B84">
        <w:t xml:space="preserve"> des assignations au SRS </w:t>
      </w:r>
      <w:proofErr w:type="spellStart"/>
      <w:r w:rsidRPr="00A57B84">
        <w:t>avaient</w:t>
      </w:r>
      <w:proofErr w:type="spellEnd"/>
      <w:r w:rsidRPr="00A57B84">
        <w:t xml:space="preserve"> </w:t>
      </w:r>
      <w:proofErr w:type="spellStart"/>
      <w:r w:rsidRPr="00A57B84">
        <w:t>subi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dégradation</w:t>
      </w:r>
      <w:proofErr w:type="spellEnd"/>
      <w:r w:rsidRPr="00A57B84">
        <w:t xml:space="preserve"> de </w:t>
      </w:r>
      <w:proofErr w:type="spellStart"/>
      <w:r w:rsidRPr="00A57B84">
        <w:t>récupérer</w:t>
      </w:r>
      <w:proofErr w:type="spellEnd"/>
      <w:r w:rsidRPr="00A57B84">
        <w:t xml:space="preserve"> les </w:t>
      </w:r>
      <w:proofErr w:type="spellStart"/>
      <w:r w:rsidRPr="00A57B84">
        <w:t>ressources</w:t>
      </w:r>
      <w:proofErr w:type="spellEnd"/>
      <w:r w:rsidRPr="00A57B84">
        <w:t xml:space="preserve"> du Plan pour le SRS</w:t>
      </w:r>
      <w:bookmarkEnd w:id="121"/>
      <w:r w:rsidRPr="00A57B84">
        <w:t>.</w:t>
      </w:r>
    </w:p>
    <w:p w14:paraId="1A5CA2BB" w14:textId="77777777" w:rsidR="009A3A6B" w:rsidRPr="00A57B84" w:rsidRDefault="009A3A6B" w:rsidP="00C272CC">
      <w:pPr>
        <w:pStyle w:val="enumlev1"/>
        <w:spacing w:line="240" w:lineRule="auto"/>
      </w:pPr>
      <w:bookmarkStart w:id="122" w:name="lt_pId078"/>
      <w:r w:rsidRPr="00A57B84">
        <w:t>•</w:t>
      </w:r>
      <w:r w:rsidRPr="00A57B84">
        <w:tab/>
      </w:r>
      <w:bookmarkStart w:id="123" w:name="_Hlk37077988"/>
      <w:r w:rsidRPr="00A57B84">
        <w:t xml:space="preserve">Le Bureau </w:t>
      </w:r>
      <w:proofErr w:type="spellStart"/>
      <w:r w:rsidRPr="00A57B84">
        <w:t>examinera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pour publication dans la </w:t>
      </w:r>
      <w:proofErr w:type="spellStart"/>
      <w:r w:rsidRPr="00A57B84">
        <w:t>Partie</w:t>
      </w:r>
      <w:proofErr w:type="spellEnd"/>
      <w:r w:rsidRPr="00A57B84">
        <w:t xml:space="preserve"> B reçues après la CMR-19, </w:t>
      </w:r>
      <w:proofErr w:type="spellStart"/>
      <w:r w:rsidRPr="00A57B84">
        <w:t>mais</w:t>
      </w:r>
      <w:proofErr w:type="spellEnd"/>
      <w:r w:rsidRPr="00A57B84">
        <w:t xml:space="preserve"> </w:t>
      </w:r>
      <w:proofErr w:type="spellStart"/>
      <w:r w:rsidRPr="00A57B84">
        <w:t>avant</w:t>
      </w:r>
      <w:proofErr w:type="spellEnd"/>
      <w:r w:rsidRPr="00A57B84">
        <w:t xml:space="preserve"> le 22 </w:t>
      </w:r>
      <w:proofErr w:type="spellStart"/>
      <w:r w:rsidRPr="00A57B84">
        <w:t>mai</w:t>
      </w:r>
      <w:proofErr w:type="spellEnd"/>
      <w:r w:rsidRPr="00A57B84">
        <w:t xml:space="preserve"> 2020, pendant le </w:t>
      </w:r>
      <w:proofErr w:type="spellStart"/>
      <w:r w:rsidRPr="00A57B84">
        <w:t>processus</w:t>
      </w:r>
      <w:proofErr w:type="spellEnd"/>
      <w:r w:rsidRPr="00A57B84">
        <w:t xml:space="preserve"> </w:t>
      </w:r>
      <w:proofErr w:type="spellStart"/>
      <w:r w:rsidRPr="00A57B84">
        <w:t>visant</w:t>
      </w:r>
      <w:proofErr w:type="spellEnd"/>
      <w:r w:rsidRPr="00A57B84">
        <w:t xml:space="preserve"> à </w:t>
      </w:r>
      <w:proofErr w:type="spellStart"/>
      <w:r w:rsidRPr="00A57B84">
        <w:t>vérifier</w:t>
      </w:r>
      <w:proofErr w:type="spellEnd"/>
      <w:r w:rsidRPr="00A57B84">
        <w:t xml:space="preserve"> </w:t>
      </w:r>
      <w:proofErr w:type="spellStart"/>
      <w:r w:rsidRPr="00A57B84">
        <w:t>qu'elles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complètes</w:t>
      </w:r>
      <w:proofErr w:type="spellEnd"/>
      <w:r w:rsidRPr="00A57B84">
        <w:t xml:space="preserve">, et </w:t>
      </w:r>
      <w:proofErr w:type="spellStart"/>
      <w:r w:rsidRPr="00A57B84">
        <w:t>mettra</w:t>
      </w:r>
      <w:proofErr w:type="spellEnd"/>
      <w:r w:rsidRPr="00A57B84">
        <w:t xml:space="preserve"> en </w:t>
      </w:r>
      <w:proofErr w:type="spellStart"/>
      <w:r w:rsidRPr="00A57B84">
        <w:t>évidence</w:t>
      </w:r>
      <w:proofErr w:type="spellEnd"/>
      <w:r w:rsidRPr="00A57B84">
        <w:t xml:space="preserve"> les </w:t>
      </w:r>
      <w:proofErr w:type="spellStart"/>
      <w:r w:rsidRPr="00A57B84">
        <w:t>mesures</w:t>
      </w:r>
      <w:proofErr w:type="spellEnd"/>
      <w:r w:rsidRPr="00A57B84">
        <w:t xml:space="preserve"> </w:t>
      </w:r>
      <w:proofErr w:type="spellStart"/>
      <w:r w:rsidRPr="00A57B84">
        <w:t>additionnelles</w:t>
      </w:r>
      <w:proofErr w:type="spellEnd"/>
      <w:r w:rsidRPr="00A57B84">
        <w:t xml:space="preserve"> qui </w:t>
      </w:r>
      <w:proofErr w:type="spellStart"/>
      <w:r w:rsidRPr="00A57B84">
        <w:t>pourraient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prises</w:t>
      </w:r>
      <w:proofErr w:type="spellEnd"/>
      <w:r w:rsidRPr="00A57B84">
        <w:t xml:space="preserve"> par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notificatrice</w:t>
      </w:r>
      <w:proofErr w:type="spellEnd"/>
      <w:r w:rsidRPr="00A57B84">
        <w:t xml:space="preserve"> pour </w:t>
      </w:r>
      <w:proofErr w:type="spellStart"/>
      <w:r w:rsidRPr="00A57B84">
        <w:t>éviter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dégradation</w:t>
      </w:r>
      <w:proofErr w:type="spellEnd"/>
      <w:r w:rsidRPr="00A57B84">
        <w:t xml:space="preserve"> des </w:t>
      </w:r>
      <w:proofErr w:type="spellStart"/>
      <w:r w:rsidRPr="00A57B84">
        <w:t>niveaux</w:t>
      </w:r>
      <w:proofErr w:type="spellEnd"/>
      <w:r w:rsidRPr="00A57B84">
        <w:t xml:space="preserve"> de la MPE des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présentées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 (CMR-19)</w:t>
      </w:r>
      <w:bookmarkEnd w:id="122"/>
      <w:r w:rsidRPr="00A57B84">
        <w:t>.</w:t>
      </w:r>
    </w:p>
    <w:p w14:paraId="6EDBA3BE" w14:textId="77777777" w:rsidR="009A3A6B" w:rsidRPr="00A57B84" w:rsidRDefault="009A3A6B" w:rsidP="00C272CC">
      <w:pPr>
        <w:pStyle w:val="enumlev1"/>
        <w:spacing w:line="240" w:lineRule="auto"/>
      </w:pPr>
      <w:bookmarkStart w:id="124" w:name="lt_pId079"/>
      <w:bookmarkEnd w:id="123"/>
      <w:r w:rsidRPr="00A57B84">
        <w:t>•</w:t>
      </w:r>
      <w:r w:rsidRPr="00A57B84">
        <w:tab/>
        <w:t xml:space="preserve">On ne </w:t>
      </w:r>
      <w:proofErr w:type="spellStart"/>
      <w:r w:rsidRPr="00A57B84">
        <w:t>connaîtra</w:t>
      </w:r>
      <w:proofErr w:type="spellEnd"/>
      <w:r w:rsidRPr="00A57B84">
        <w:t xml:space="preserve"> les </w:t>
      </w:r>
      <w:proofErr w:type="spellStart"/>
      <w:r w:rsidRPr="00A57B84">
        <w:t>répercussions</w:t>
      </w:r>
      <w:proofErr w:type="spellEnd"/>
      <w:r w:rsidRPr="00A57B84">
        <w:t xml:space="preserve"> </w:t>
      </w:r>
      <w:proofErr w:type="spellStart"/>
      <w:r w:rsidRPr="00A57B84">
        <w:t>qu'auront</w:t>
      </w:r>
      <w:proofErr w:type="spellEnd"/>
      <w:r w:rsidRPr="00A57B84">
        <w:t xml:space="preserve"> en </w:t>
      </w:r>
      <w:proofErr w:type="spellStart"/>
      <w:r w:rsidRPr="00A57B84">
        <w:t>définitive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pour publication dans la </w:t>
      </w:r>
      <w:proofErr w:type="spellStart"/>
      <w:r w:rsidRPr="00A57B84">
        <w:t>Partie</w:t>
      </w:r>
      <w:proofErr w:type="spellEnd"/>
      <w:r w:rsidRPr="00A57B84">
        <w:t xml:space="preserve"> B sur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 (CMR</w:t>
      </w:r>
      <w:r w:rsidRPr="00A57B84">
        <w:rPr>
          <w:b/>
          <w:bCs/>
        </w:rPr>
        <w:noBreakHyphen/>
        <w:t>19)</w:t>
      </w:r>
      <w:r w:rsidRPr="00A57B84">
        <w:t xml:space="preserve"> </w:t>
      </w:r>
      <w:proofErr w:type="spellStart"/>
      <w:r w:rsidRPr="00A57B84">
        <w:t>qu'après</w:t>
      </w:r>
      <w:proofErr w:type="spellEnd"/>
      <w:r w:rsidRPr="00A57B84">
        <w:t xml:space="preserve"> le 21 </w:t>
      </w:r>
      <w:proofErr w:type="spellStart"/>
      <w:r w:rsidRPr="00A57B84">
        <w:t>mai</w:t>
      </w:r>
      <w:proofErr w:type="spellEnd"/>
      <w:r w:rsidRPr="00A57B84">
        <w:t xml:space="preserve"> 2020, </w:t>
      </w:r>
      <w:proofErr w:type="spellStart"/>
      <w:r w:rsidRPr="00A57B84">
        <w:t>lorsque</w:t>
      </w:r>
      <w:proofErr w:type="spellEnd"/>
      <w:r w:rsidRPr="00A57B84">
        <w:t xml:space="preserve">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 (CMR-19)</w:t>
      </w:r>
      <w:r w:rsidRPr="00A57B84">
        <w:t xml:space="preserve"> </w:t>
      </w:r>
      <w:proofErr w:type="spellStart"/>
      <w:r w:rsidRPr="00A57B84">
        <w:t>auront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reçues.</w:t>
      </w:r>
      <w:bookmarkEnd w:id="124"/>
    </w:p>
    <w:p w14:paraId="7B25989F" w14:textId="77777777" w:rsidR="009A3A6B" w:rsidRPr="00A57B84" w:rsidRDefault="009A3A6B" w:rsidP="00C272CC">
      <w:pPr>
        <w:pStyle w:val="enumlev1"/>
        <w:spacing w:line="240" w:lineRule="auto"/>
      </w:pPr>
      <w:bookmarkStart w:id="125" w:name="lt_pId080"/>
      <w:r w:rsidRPr="00A57B84">
        <w:t>•</w:t>
      </w:r>
      <w:r w:rsidRPr="00A57B84">
        <w:tab/>
      </w:r>
      <w:proofErr w:type="spellStart"/>
      <w:r w:rsidRPr="00A57B84">
        <w:t>Conformément</w:t>
      </w:r>
      <w:proofErr w:type="spellEnd"/>
      <w:r w:rsidRPr="00A57B84">
        <w:t xml:space="preserve"> au point 10 du </w:t>
      </w:r>
      <w:proofErr w:type="spellStart"/>
      <w:r w:rsidRPr="00A57B84">
        <w:rPr>
          <w:i/>
          <w:iCs/>
        </w:rPr>
        <w:t>décide</w:t>
      </w:r>
      <w:proofErr w:type="spellEnd"/>
      <w:r w:rsidRPr="00A57B84">
        <w:t xml:space="preserve"> de la </w:t>
      </w:r>
      <w:proofErr w:type="spellStart"/>
      <w:r w:rsidRPr="00A57B84">
        <w:t>Décision</w:t>
      </w:r>
      <w:proofErr w:type="spellEnd"/>
      <w:r w:rsidRPr="00A57B84">
        <w:t xml:space="preserve"> 482 du Conseil (</w:t>
      </w:r>
      <w:proofErr w:type="spellStart"/>
      <w:r w:rsidRPr="00A57B84">
        <w:t>modifiée</w:t>
      </w:r>
      <w:proofErr w:type="spellEnd"/>
      <w:r w:rsidRPr="00A57B84">
        <w:t xml:space="preserve"> en 2019), </w:t>
      </w:r>
      <w:proofErr w:type="spellStart"/>
      <w:r w:rsidRPr="00A57B84">
        <w:t>aucun</w:t>
      </w:r>
      <w:proofErr w:type="spellEnd"/>
      <w:r w:rsidRPr="00A57B84">
        <w:t xml:space="preserve"> droit </w:t>
      </w:r>
      <w:proofErr w:type="spellStart"/>
      <w:r w:rsidRPr="00A57B84">
        <w:t>supplémentaire</w:t>
      </w:r>
      <w:proofErr w:type="spellEnd"/>
      <w:r w:rsidRPr="00A57B84">
        <w:t xml:space="preserve"> ne sera </w:t>
      </w:r>
      <w:proofErr w:type="spellStart"/>
      <w:r w:rsidRPr="00A57B84">
        <w:t>perçu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du </w:t>
      </w:r>
      <w:proofErr w:type="spellStart"/>
      <w:r w:rsidRPr="00A57B84">
        <w:t>recouvrement</w:t>
      </w:r>
      <w:proofErr w:type="spellEnd"/>
      <w:r w:rsidRPr="00A57B84">
        <w:t xml:space="preserve"> des </w:t>
      </w:r>
      <w:proofErr w:type="spellStart"/>
      <w:r w:rsidRPr="00A57B84">
        <w:t>coûts</w:t>
      </w:r>
      <w:proofErr w:type="spellEnd"/>
      <w:r w:rsidRPr="00A57B84">
        <w:t xml:space="preserve"> par suite de </w:t>
      </w:r>
      <w:proofErr w:type="spellStart"/>
      <w:r w:rsidRPr="00A57B84">
        <w:t>nouvelles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</w:t>
      </w:r>
      <w:proofErr w:type="spellStart"/>
      <w:r w:rsidRPr="00A57B84">
        <w:t>présentées</w:t>
      </w:r>
      <w:proofErr w:type="spellEnd"/>
      <w:r w:rsidRPr="00A57B84">
        <w:t xml:space="preserve"> dans un </w:t>
      </w:r>
      <w:proofErr w:type="spellStart"/>
      <w:r w:rsidRPr="00A57B84">
        <w:t>délai</w:t>
      </w:r>
      <w:proofErr w:type="spellEnd"/>
      <w:r w:rsidRPr="00A57B84">
        <w:t xml:space="preserve"> de 15 </w:t>
      </w:r>
      <w:proofErr w:type="spellStart"/>
      <w:r w:rsidRPr="00A57B84">
        <w:t>jours</w:t>
      </w:r>
      <w:proofErr w:type="spellEnd"/>
      <w:r w:rsidRPr="00A57B84">
        <w:t xml:space="preserve"> à </w:t>
      </w:r>
      <w:proofErr w:type="spellStart"/>
      <w:r w:rsidRPr="00A57B84">
        <w:t>compter</w:t>
      </w:r>
      <w:proofErr w:type="spellEnd"/>
      <w:r w:rsidRPr="00A57B84">
        <w:t xml:space="preserve"> de la date de </w:t>
      </w:r>
      <w:proofErr w:type="spellStart"/>
      <w:r w:rsidRPr="00A57B84">
        <w:t>réception</w:t>
      </w:r>
      <w:proofErr w:type="spellEnd"/>
      <w:r w:rsidRPr="00A57B84">
        <w:t xml:space="preserve"> des fiches de notification.</w:t>
      </w:r>
      <w:bookmarkEnd w:id="125"/>
    </w:p>
    <w:p w14:paraId="6C5CFB7A" w14:textId="77777777" w:rsidR="009A3A6B" w:rsidRPr="00A57B84" w:rsidRDefault="009A3A6B" w:rsidP="00C272CC">
      <w:pPr>
        <w:spacing w:line="240" w:lineRule="auto"/>
      </w:pPr>
      <w:bookmarkStart w:id="126" w:name="lt_pId081"/>
      <w:r w:rsidRPr="00A57B84">
        <w:t xml:space="preserve">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confirmé</w:t>
      </w:r>
      <w:proofErr w:type="spellEnd"/>
      <w:r w:rsidRPr="00A57B84">
        <w:t xml:space="preserve"> </w:t>
      </w:r>
      <w:proofErr w:type="spellStart"/>
      <w:r w:rsidRPr="00A57B84">
        <w:t>ce</w:t>
      </w:r>
      <w:proofErr w:type="spellEnd"/>
      <w:r w:rsidRPr="00A57B84">
        <w:t xml:space="preserve"> qui suit:</w:t>
      </w:r>
      <w:bookmarkEnd w:id="126"/>
    </w:p>
    <w:p w14:paraId="462870EE" w14:textId="77777777" w:rsidR="009A3A6B" w:rsidRPr="00A57B84" w:rsidRDefault="009A3A6B" w:rsidP="00C272CC">
      <w:pPr>
        <w:pStyle w:val="enumlev1"/>
        <w:spacing w:line="240" w:lineRule="auto"/>
      </w:pPr>
      <w:bookmarkStart w:id="127" w:name="lt_pId082"/>
      <w:r w:rsidRPr="00A57B84">
        <w:t>•</w:t>
      </w:r>
      <w:r w:rsidRPr="00A57B84">
        <w:tab/>
        <w:t xml:space="preserve">Une administration </w:t>
      </w:r>
      <w:proofErr w:type="spellStart"/>
      <w:r w:rsidRPr="00A57B84">
        <w:t>notificatrice</w:t>
      </w:r>
      <w:proofErr w:type="spellEnd"/>
      <w:r w:rsidRPr="00A57B84">
        <w:t xml:space="preserve"> </w:t>
      </w:r>
      <w:proofErr w:type="spellStart"/>
      <w:r w:rsidRPr="00A57B84">
        <w:t>pourra</w:t>
      </w:r>
      <w:proofErr w:type="spellEnd"/>
      <w:r w:rsidRPr="00A57B84">
        <w:t xml:space="preserve"> </w:t>
      </w:r>
      <w:proofErr w:type="spellStart"/>
      <w:r w:rsidRPr="00A57B84">
        <w:t>retirer</w:t>
      </w:r>
      <w:proofErr w:type="spellEnd"/>
      <w:r w:rsidRPr="00A57B84">
        <w:t xml:space="preserve"> et </w:t>
      </w:r>
      <w:proofErr w:type="spellStart"/>
      <w:r w:rsidRPr="00A57B84">
        <w:t>soumettre</w:t>
      </w:r>
      <w:proofErr w:type="spellEnd"/>
      <w:r w:rsidRPr="00A57B84">
        <w:t xml:space="preserve"> à nouveau </w:t>
      </w:r>
      <w:proofErr w:type="spellStart"/>
      <w:r w:rsidRPr="00A57B84">
        <w:t>une</w:t>
      </w:r>
      <w:proofErr w:type="spellEnd"/>
      <w:r w:rsidRPr="00A57B84">
        <w:t xml:space="preserve"> fiche de notification pour </w:t>
      </w:r>
      <w:proofErr w:type="spellStart"/>
      <w:r w:rsidRPr="00A57B84">
        <w:t>autant</w:t>
      </w:r>
      <w:proofErr w:type="spellEnd"/>
      <w:r w:rsidRPr="00A57B84">
        <w:t xml:space="preserve"> </w:t>
      </w:r>
      <w:proofErr w:type="spellStart"/>
      <w:r w:rsidRPr="00A57B84">
        <w:t>qu'une</w:t>
      </w:r>
      <w:proofErr w:type="spellEnd"/>
      <w:r w:rsidRPr="00A57B84">
        <w:t xml:space="preserve"> </w:t>
      </w:r>
      <w:proofErr w:type="spellStart"/>
      <w:r w:rsidRPr="00A57B84">
        <w:t>seule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</w:t>
      </w:r>
      <w:proofErr w:type="spellStart"/>
      <w:r w:rsidRPr="00A57B84">
        <w:t>complète</w:t>
      </w:r>
      <w:proofErr w:type="spellEnd"/>
      <w:r w:rsidRPr="00A57B84">
        <w:t xml:space="preserve"> (</w:t>
      </w:r>
      <w:proofErr w:type="spellStart"/>
      <w:r w:rsidRPr="00A57B84">
        <w:t>une</w:t>
      </w:r>
      <w:proofErr w:type="spellEnd"/>
      <w:r w:rsidRPr="00A57B84">
        <w:t xml:space="preserve"> pour la liaison </w:t>
      </w:r>
      <w:proofErr w:type="spellStart"/>
      <w:r w:rsidRPr="00A57B84">
        <w:t>descendante</w:t>
      </w:r>
      <w:proofErr w:type="spellEnd"/>
      <w:r w:rsidRPr="00A57B84">
        <w:t xml:space="preserve"> et </w:t>
      </w:r>
      <w:proofErr w:type="spellStart"/>
      <w:r w:rsidRPr="00A57B84">
        <w:t>une</w:t>
      </w:r>
      <w:proofErr w:type="spellEnd"/>
      <w:r w:rsidRPr="00A57B84">
        <w:t xml:space="preserve"> pour la liaison de </w:t>
      </w:r>
      <w:proofErr w:type="spellStart"/>
      <w:r w:rsidRPr="00A57B84">
        <w:t>connexion</w:t>
      </w:r>
      <w:proofErr w:type="spellEnd"/>
      <w:r w:rsidRPr="00A57B84">
        <w:t xml:space="preserve">) par administration </w:t>
      </w:r>
      <w:proofErr w:type="spellStart"/>
      <w:r w:rsidRPr="00A57B84">
        <w:t>remplissant</w:t>
      </w:r>
      <w:proofErr w:type="spellEnd"/>
      <w:r w:rsidRPr="00A57B84">
        <w:t xml:space="preserve"> les conditions </w:t>
      </w:r>
      <w:proofErr w:type="spellStart"/>
      <w:r w:rsidRPr="00A57B84">
        <w:t>requises</w:t>
      </w:r>
      <w:proofErr w:type="spellEnd"/>
      <w:r w:rsidRPr="00A57B84">
        <w:t xml:space="preserve"> </w:t>
      </w:r>
      <w:proofErr w:type="spellStart"/>
      <w:r w:rsidRPr="00A57B84">
        <w:t>soit</w:t>
      </w:r>
      <w:proofErr w:type="spellEnd"/>
      <w:r w:rsidRPr="00A57B84">
        <w:t xml:space="preserve"> </w:t>
      </w:r>
      <w:proofErr w:type="spellStart"/>
      <w:r w:rsidRPr="00A57B84">
        <w:t>soumise</w:t>
      </w:r>
      <w:proofErr w:type="spellEnd"/>
      <w:r w:rsidRPr="00A57B84">
        <w:t xml:space="preserve"> </w:t>
      </w:r>
      <w:proofErr w:type="spellStart"/>
      <w:r w:rsidRPr="00A57B84">
        <w:t>avant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</w:t>
      </w:r>
      <w:bookmarkEnd w:id="127"/>
      <w:r w:rsidRPr="00A57B84">
        <w:t>.</w:t>
      </w:r>
    </w:p>
    <w:p w14:paraId="18812CCF" w14:textId="77777777" w:rsidR="009A3A6B" w:rsidRPr="00A57B84" w:rsidRDefault="009A3A6B" w:rsidP="00C272CC">
      <w:pPr>
        <w:pStyle w:val="enumlev1"/>
        <w:spacing w:line="240" w:lineRule="auto"/>
      </w:pPr>
      <w:bookmarkStart w:id="128" w:name="lt_pId083"/>
      <w:r w:rsidRPr="00A57B84">
        <w:t>•</w:t>
      </w:r>
      <w:r w:rsidRPr="00A57B84">
        <w:tab/>
        <w:t xml:space="preserve">Il </w:t>
      </w:r>
      <w:proofErr w:type="spellStart"/>
      <w:r w:rsidRPr="00A57B84">
        <w:t>n'est</w:t>
      </w:r>
      <w:proofErr w:type="spellEnd"/>
      <w:r w:rsidRPr="00A57B84">
        <w:t xml:space="preserve"> pas possible de modifier les </w:t>
      </w:r>
      <w:proofErr w:type="spellStart"/>
      <w:r w:rsidRPr="00A57B84">
        <w:t>caractéristiques</w:t>
      </w:r>
      <w:proofErr w:type="spellEnd"/>
      <w:r w:rsidRPr="00A57B84">
        <w:t xml:space="preserve"> des fiches de notification déjà </w:t>
      </w:r>
      <w:proofErr w:type="spellStart"/>
      <w:r w:rsidRPr="00A57B84">
        <w:t>inscrites</w:t>
      </w:r>
      <w:proofErr w:type="spellEnd"/>
      <w:r w:rsidRPr="00A57B84">
        <w:t xml:space="preserve"> dans la </w:t>
      </w:r>
      <w:proofErr w:type="spellStart"/>
      <w:r w:rsidRPr="00A57B84">
        <w:t>Liste</w:t>
      </w:r>
      <w:proofErr w:type="spellEnd"/>
      <w:r w:rsidRPr="00A57B84">
        <w:t xml:space="preserve"> tout en </w:t>
      </w:r>
      <w:proofErr w:type="spellStart"/>
      <w:r w:rsidRPr="00A57B84">
        <w:t>conservant</w:t>
      </w:r>
      <w:proofErr w:type="spellEnd"/>
      <w:r w:rsidRPr="00A57B84">
        <w:t xml:space="preserve"> la date de protection </w:t>
      </w:r>
      <w:proofErr w:type="spellStart"/>
      <w:r w:rsidRPr="00A57B84">
        <w:t>initiale</w:t>
      </w:r>
      <w:proofErr w:type="spellEnd"/>
      <w:r w:rsidRPr="00A57B84">
        <w:t xml:space="preserve">, dans la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où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telle</w:t>
      </w:r>
      <w:proofErr w:type="spellEnd"/>
      <w:r w:rsidRPr="00A57B84">
        <w:t xml:space="preserve"> </w:t>
      </w:r>
      <w:proofErr w:type="spellStart"/>
      <w:r w:rsidRPr="00A57B84">
        <w:t>décision</w:t>
      </w:r>
      <w:proofErr w:type="spellEnd"/>
      <w:r w:rsidRPr="00A57B84">
        <w:t xml:space="preserve"> </w:t>
      </w:r>
      <w:proofErr w:type="spellStart"/>
      <w:r w:rsidRPr="00A57B84">
        <w:t>sortirait</w:t>
      </w:r>
      <w:proofErr w:type="spellEnd"/>
      <w:r w:rsidRPr="00A57B84">
        <w:t xml:space="preserve"> du cadre du </w:t>
      </w:r>
      <w:proofErr w:type="spellStart"/>
      <w:r w:rsidRPr="00A57B84">
        <w:t>mandat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(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faudrait</w:t>
      </w:r>
      <w:proofErr w:type="spellEnd"/>
      <w:r w:rsidRPr="00A57B84">
        <w:t xml:space="preserve"> à </w:t>
      </w:r>
      <w:proofErr w:type="spellStart"/>
      <w:r w:rsidRPr="00A57B84">
        <w:t>cette</w:t>
      </w:r>
      <w:proofErr w:type="spellEnd"/>
      <w:r w:rsidRPr="00A57B84">
        <w:t xml:space="preserve"> fin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décision</w:t>
      </w:r>
      <w:proofErr w:type="spellEnd"/>
      <w:r w:rsidRPr="00A57B84">
        <w:t xml:space="preserve"> de la CMR-23).</w:t>
      </w:r>
      <w:bookmarkEnd w:id="128"/>
    </w:p>
    <w:p w14:paraId="2EA0CC94" w14:textId="77777777" w:rsidR="009A3A6B" w:rsidRPr="00A57B84" w:rsidRDefault="009A3A6B" w:rsidP="00C272CC">
      <w:pPr>
        <w:spacing w:line="240" w:lineRule="auto"/>
      </w:pPr>
      <w:bookmarkStart w:id="129" w:name="lt_pId084"/>
      <w:bookmarkStart w:id="130" w:name="_Hlk37078023"/>
      <w:r w:rsidRPr="00A57B84">
        <w:t xml:space="preserve">En </w:t>
      </w:r>
      <w:proofErr w:type="spellStart"/>
      <w:r w:rsidRPr="00A57B84">
        <w:t>outre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exhorté</w:t>
      </w:r>
      <w:proofErr w:type="spellEnd"/>
      <w:r w:rsidRPr="00A57B84">
        <w:t xml:space="preserve"> les administrations </w:t>
      </w:r>
      <w:proofErr w:type="spellStart"/>
      <w:r w:rsidRPr="00A57B84">
        <w:t>dont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pour publication dans la </w:t>
      </w:r>
      <w:proofErr w:type="spellStart"/>
      <w:r w:rsidRPr="00A57B84">
        <w:t>Partie</w:t>
      </w:r>
      <w:proofErr w:type="spellEnd"/>
      <w:r w:rsidRPr="00A57B84">
        <w:t xml:space="preserve"> A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reçues </w:t>
      </w:r>
      <w:proofErr w:type="spellStart"/>
      <w:r w:rsidRPr="00A57B84">
        <w:t>avant</w:t>
      </w:r>
      <w:proofErr w:type="spellEnd"/>
      <w:r w:rsidRPr="00A57B84">
        <w:t xml:space="preserve"> le 22 </w:t>
      </w:r>
      <w:proofErr w:type="spellStart"/>
      <w:r w:rsidRPr="00A57B84">
        <w:t>mai</w:t>
      </w:r>
      <w:proofErr w:type="spellEnd"/>
      <w:r w:rsidRPr="00A57B84">
        <w:t xml:space="preserve"> 2020 à faire tout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est</w:t>
      </w:r>
      <w:proofErr w:type="spellEnd"/>
      <w:r w:rsidRPr="00A57B84">
        <w:t xml:space="preserve"> en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pouvoir</w:t>
      </w:r>
      <w:proofErr w:type="spellEnd"/>
      <w:r w:rsidRPr="00A57B84">
        <w:t xml:space="preserve"> pour prendre en </w:t>
      </w:r>
      <w:proofErr w:type="spellStart"/>
      <w:r w:rsidRPr="00A57B84">
        <w:t>considération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du point 1 du </w:t>
      </w:r>
      <w:proofErr w:type="spellStart"/>
      <w:r w:rsidRPr="00A57B84">
        <w:rPr>
          <w:i/>
          <w:iCs/>
        </w:rPr>
        <w:t>décide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 (CMR-19)</w:t>
      </w:r>
      <w:r w:rsidRPr="00A57B84">
        <w:t xml:space="preserve"> et pour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</w:t>
      </w:r>
      <w:proofErr w:type="spellStart"/>
      <w:r w:rsidRPr="00A57B84">
        <w:t>résultats</w:t>
      </w:r>
      <w:proofErr w:type="spellEnd"/>
      <w:r w:rsidRPr="00A57B84">
        <w:t xml:space="preserve"> de </w:t>
      </w:r>
      <w:proofErr w:type="spellStart"/>
      <w:r w:rsidRPr="00A57B84">
        <w:t>l'examen</w:t>
      </w:r>
      <w:proofErr w:type="spellEnd"/>
      <w:r w:rsidRPr="00A57B84">
        <w:t xml:space="preserve"> du Bureau </w:t>
      </w:r>
      <w:proofErr w:type="spellStart"/>
      <w:r w:rsidRPr="00A57B84">
        <w:t>lors</w:t>
      </w:r>
      <w:proofErr w:type="spellEnd"/>
      <w:r w:rsidRPr="00A57B84">
        <w:t xml:space="preserve"> de </w:t>
      </w:r>
      <w:proofErr w:type="spellStart"/>
      <w:r w:rsidRPr="00A57B84">
        <w:t>l'élaboration</w:t>
      </w:r>
      <w:proofErr w:type="spellEnd"/>
      <w:r w:rsidRPr="00A57B84">
        <w:t xml:space="preserve"> de </w:t>
      </w:r>
      <w:proofErr w:type="spellStart"/>
      <w:r w:rsidRPr="00A57B84">
        <w:t>leurs</w:t>
      </w:r>
      <w:proofErr w:type="spellEnd"/>
      <w:r w:rsidRPr="00A57B84">
        <w:t xml:space="preserve"> </w:t>
      </w:r>
      <w:proofErr w:type="spellStart"/>
      <w:r w:rsidRPr="00A57B84">
        <w:t>soumissions</w:t>
      </w:r>
      <w:proofErr w:type="spellEnd"/>
      <w:r w:rsidRPr="00A57B84">
        <w:t xml:space="preserve"> pour publication dans la </w:t>
      </w:r>
      <w:proofErr w:type="spellStart"/>
      <w:r w:rsidRPr="00A57B84">
        <w:t>Partie</w:t>
      </w:r>
      <w:proofErr w:type="spellEnd"/>
      <w:r w:rsidRPr="00A57B84">
        <w:t xml:space="preserve"> B</w:t>
      </w:r>
      <w:bookmarkEnd w:id="129"/>
      <w:r w:rsidRPr="00A57B84">
        <w:t>.</w:t>
      </w:r>
      <w:bookmarkEnd w:id="130"/>
    </w:p>
    <w:p w14:paraId="69D51943" w14:textId="77777777" w:rsidR="009A3A6B" w:rsidRPr="00A57B84" w:rsidRDefault="009A3A6B" w:rsidP="00C272CC">
      <w:pPr>
        <w:spacing w:line="240" w:lineRule="auto"/>
      </w:pPr>
      <w:bookmarkStart w:id="131" w:name="lt_pId085"/>
      <w:r w:rsidRPr="00A57B84">
        <w:t xml:space="preserve">Pour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est</w:t>
      </w:r>
      <w:proofErr w:type="spellEnd"/>
      <w:r w:rsidRPr="00A57B84">
        <w:t xml:space="preserve"> de </w:t>
      </w:r>
      <w:proofErr w:type="spellStart"/>
      <w:r w:rsidRPr="00A57B84">
        <w:t>l'utilisation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noté</w:t>
      </w:r>
      <w:proofErr w:type="spellEnd"/>
      <w:r w:rsidRPr="00A57B84">
        <w:t xml:space="preserve"> que:</w:t>
      </w:r>
      <w:bookmarkEnd w:id="131"/>
    </w:p>
    <w:p w14:paraId="2F3714D4" w14:textId="77777777" w:rsidR="009A3A6B" w:rsidRPr="00A57B84" w:rsidRDefault="009A3A6B" w:rsidP="00C272CC">
      <w:pPr>
        <w:pStyle w:val="enumlev1"/>
        <w:spacing w:line="240" w:lineRule="auto"/>
      </w:pPr>
      <w:bookmarkStart w:id="132" w:name="lt_pId086"/>
      <w:r w:rsidRPr="00A57B84">
        <w:lastRenderedPageBreak/>
        <w:t>•</w:t>
      </w:r>
      <w:r w:rsidRPr="00A57B84">
        <w:tab/>
      </w:r>
      <w:proofErr w:type="spellStart"/>
      <w:r w:rsidRPr="00A57B84">
        <w:t>L'Administration</w:t>
      </w:r>
      <w:proofErr w:type="spellEnd"/>
      <w:r w:rsidRPr="00A57B84">
        <w:t xml:space="preserve"> de Maurice a </w:t>
      </w:r>
      <w:proofErr w:type="spellStart"/>
      <w:r w:rsidRPr="00A57B84">
        <w:t>invoqué</w:t>
      </w:r>
      <w:proofErr w:type="spellEnd"/>
      <w:r w:rsidRPr="00A57B84">
        <w:t xml:space="preserve"> </w:t>
      </w:r>
      <w:proofErr w:type="spellStart"/>
      <w:r w:rsidRPr="00A57B84">
        <w:t>l'article</w:t>
      </w:r>
      <w:proofErr w:type="spellEnd"/>
      <w:r w:rsidRPr="00A57B84">
        <w:t xml:space="preserve"> 44 de la Constitution dans </w:t>
      </w:r>
      <w:proofErr w:type="spellStart"/>
      <w:r w:rsidRPr="00A57B84">
        <w:t>sa</w:t>
      </w:r>
      <w:proofErr w:type="spellEnd"/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pour que </w:t>
      </w:r>
      <w:proofErr w:type="spellStart"/>
      <w:r w:rsidRPr="00A57B84">
        <w:t>soient</w:t>
      </w:r>
      <w:proofErr w:type="spellEnd"/>
      <w:r w:rsidRPr="00A57B84">
        <w:t xml:space="preserve"> </w:t>
      </w:r>
      <w:proofErr w:type="spellStart"/>
      <w:r w:rsidRPr="00A57B84">
        <w:t>acceptés</w:t>
      </w:r>
      <w:proofErr w:type="spellEnd"/>
      <w:r w:rsidRPr="00A57B84">
        <w:t xml:space="preserve">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en </w:t>
      </w:r>
      <w:proofErr w:type="spellStart"/>
      <w:r w:rsidRPr="00A57B84">
        <w:t>mer</w:t>
      </w:r>
      <w:proofErr w:type="spellEnd"/>
      <w:r w:rsidRPr="00A57B84">
        <w:t xml:space="preserve"> pour </w:t>
      </w:r>
      <w:proofErr w:type="spellStart"/>
      <w:r w:rsidRPr="00A57B84">
        <w:t>sa</w:t>
      </w:r>
      <w:proofErr w:type="spellEnd"/>
      <w:r w:rsidRPr="00A57B84">
        <w:t xml:space="preserve"> </w:t>
      </w:r>
      <w:proofErr w:type="spellStart"/>
      <w:r w:rsidRPr="00A57B84">
        <w:t>soumission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du point</w:t>
      </w:r>
      <w:r>
        <w:t> </w:t>
      </w:r>
      <w:r w:rsidRPr="00A57B84">
        <w:t xml:space="preserve">1 du </w:t>
      </w:r>
      <w:proofErr w:type="spellStart"/>
      <w:r w:rsidRPr="00A57B84">
        <w:rPr>
          <w:i/>
          <w:iCs/>
        </w:rPr>
        <w:t>décide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 (CMR-19)</w:t>
      </w:r>
      <w:r w:rsidRPr="00A57B84">
        <w:t xml:space="preserve">, </w:t>
      </w:r>
      <w:proofErr w:type="spellStart"/>
      <w:r w:rsidRPr="00A57B84">
        <w:t>compte</w:t>
      </w:r>
      <w:proofErr w:type="spellEnd"/>
      <w:r w:rsidRPr="00A57B84">
        <w:t xml:space="preserve"> </w:t>
      </w:r>
      <w:proofErr w:type="spellStart"/>
      <w:r w:rsidRPr="00A57B84">
        <w:t>tenu</w:t>
      </w:r>
      <w:proofErr w:type="spellEnd"/>
      <w:r w:rsidRPr="00A57B84">
        <w:t xml:space="preserve"> de la situation </w:t>
      </w:r>
      <w:proofErr w:type="spellStart"/>
      <w:r w:rsidRPr="00A57B84">
        <w:t>géographique</w:t>
      </w:r>
      <w:proofErr w:type="spellEnd"/>
      <w:r w:rsidRPr="00A57B84">
        <w:t xml:space="preserve"> de </w:t>
      </w:r>
      <w:proofErr w:type="spellStart"/>
      <w:r w:rsidRPr="00A57B84">
        <w:t>certains</w:t>
      </w:r>
      <w:proofErr w:type="spellEnd"/>
      <w:r w:rsidRPr="00A57B84">
        <w:t xml:space="preserve"> pays</w:t>
      </w:r>
      <w:bookmarkEnd w:id="132"/>
      <w:r w:rsidRPr="00A57B84">
        <w:t>.</w:t>
      </w:r>
    </w:p>
    <w:p w14:paraId="6F26DBA9" w14:textId="77777777" w:rsidR="009A3A6B" w:rsidRPr="00A57B84" w:rsidRDefault="009A3A6B" w:rsidP="00C272CC">
      <w:pPr>
        <w:pStyle w:val="enumlev1"/>
        <w:spacing w:line="240" w:lineRule="auto"/>
      </w:pPr>
      <w:bookmarkStart w:id="133" w:name="lt_pId087"/>
      <w:r w:rsidRPr="00A57B84">
        <w:t>•</w:t>
      </w:r>
      <w:r w:rsidRPr="00A57B84">
        <w:tab/>
        <w:t xml:space="preserve">Le point c) du § 2 de la Pièce </w:t>
      </w:r>
      <w:proofErr w:type="spellStart"/>
      <w:r w:rsidRPr="00A57B84">
        <w:t>jointe</w:t>
      </w:r>
      <w:proofErr w:type="spellEnd"/>
      <w:r w:rsidRPr="00A57B84">
        <w:t xml:space="preserve"> à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 (CMR-19)</w:t>
      </w:r>
      <w:r w:rsidRPr="00A57B84">
        <w:t xml:space="preserve"> </w:t>
      </w:r>
      <w:proofErr w:type="spellStart"/>
      <w:r w:rsidRPr="00A57B84">
        <w:t>exige</w:t>
      </w:r>
      <w:proofErr w:type="spellEnd"/>
      <w:r w:rsidRPr="00A57B84">
        <w:t xml:space="preserve"> </w:t>
      </w:r>
      <w:proofErr w:type="spellStart"/>
      <w:r w:rsidRPr="00A57B84">
        <w:t>expressément</w:t>
      </w:r>
      <w:proofErr w:type="spellEnd"/>
      <w:r w:rsidRPr="00A57B84">
        <w:t xml:space="preserve"> que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soient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sur le </w:t>
      </w:r>
      <w:proofErr w:type="spellStart"/>
      <w:r w:rsidRPr="00A57B84">
        <w:t>territoire</w:t>
      </w:r>
      <w:proofErr w:type="spellEnd"/>
      <w:r w:rsidRPr="00A57B84">
        <w:t xml:space="preserve"> national et le point d) dispose </w:t>
      </w:r>
      <w:proofErr w:type="spellStart"/>
      <w:r w:rsidRPr="00A57B84">
        <w:t>qu'un</w:t>
      </w:r>
      <w:proofErr w:type="spellEnd"/>
      <w:r w:rsidRPr="00A57B84">
        <w:t xml:space="preserve">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elliptique</w:t>
      </w:r>
      <w:proofErr w:type="spellEnd"/>
      <w:r w:rsidRPr="00A57B84">
        <w:t xml:space="preserve"> minimal </w:t>
      </w:r>
      <w:proofErr w:type="spellStart"/>
      <w:r w:rsidRPr="00A57B84">
        <w:t>doit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déterminé</w:t>
      </w:r>
      <w:proofErr w:type="spellEnd"/>
      <w:r w:rsidRPr="00A57B84">
        <w:t xml:space="preserve"> à </w:t>
      </w:r>
      <w:proofErr w:type="spellStart"/>
      <w:r w:rsidRPr="00A57B84">
        <w:t>partir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soumis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du point c)</w:t>
      </w:r>
      <w:bookmarkEnd w:id="133"/>
      <w:r w:rsidRPr="00A57B84">
        <w:t>.</w:t>
      </w:r>
    </w:p>
    <w:p w14:paraId="40C5C9A5" w14:textId="77777777" w:rsidR="009A3A6B" w:rsidRPr="00A57B84" w:rsidRDefault="009A3A6B" w:rsidP="00C272CC">
      <w:pPr>
        <w:pStyle w:val="enumlev1"/>
        <w:spacing w:line="240" w:lineRule="auto"/>
      </w:pPr>
      <w:bookmarkStart w:id="134" w:name="lt_pId088"/>
      <w:r w:rsidRPr="00A57B84">
        <w:t>•</w:t>
      </w:r>
      <w:r w:rsidRPr="00A57B84">
        <w:tab/>
        <w:t xml:space="preserve">Il </w:t>
      </w:r>
      <w:proofErr w:type="spellStart"/>
      <w:r w:rsidRPr="00A57B84">
        <w:t>existe</w:t>
      </w:r>
      <w:proofErr w:type="spellEnd"/>
      <w:r w:rsidRPr="00A57B84">
        <w:t xml:space="preserve"> un </w:t>
      </w:r>
      <w:proofErr w:type="spellStart"/>
      <w:r w:rsidRPr="00A57B84">
        <w:t>risque</w:t>
      </w:r>
      <w:proofErr w:type="spellEnd"/>
      <w:r w:rsidRPr="00A57B84">
        <w:t xml:space="preserve"> de contradiction dans </w:t>
      </w:r>
      <w:proofErr w:type="spellStart"/>
      <w:r w:rsidRPr="00A57B84">
        <w:t>l'application</w:t>
      </w:r>
      <w:proofErr w:type="spellEnd"/>
      <w:r w:rsidRPr="00A57B84">
        <w:t xml:space="preserve"> des points c) et d) du § 2 de la Pièce </w:t>
      </w:r>
      <w:proofErr w:type="spellStart"/>
      <w:r w:rsidRPr="00A57B84">
        <w:t>jointe</w:t>
      </w:r>
      <w:proofErr w:type="spellEnd"/>
      <w:r w:rsidRPr="00A57B84">
        <w:t xml:space="preserve"> à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 (CMR-19)</w:t>
      </w:r>
      <w:r w:rsidRPr="00A57B84">
        <w:t xml:space="preserve"> pour les </w:t>
      </w:r>
      <w:proofErr w:type="spellStart"/>
      <w:r w:rsidRPr="00A57B84">
        <w:t>territoires</w:t>
      </w:r>
      <w:proofErr w:type="spellEnd"/>
      <w:r w:rsidRPr="00A57B84">
        <w:t xml:space="preserve"> </w:t>
      </w:r>
      <w:proofErr w:type="spellStart"/>
      <w:r w:rsidRPr="00A57B84">
        <w:t>comprenant</w:t>
      </w:r>
      <w:proofErr w:type="spellEnd"/>
      <w:r w:rsidRPr="00A57B84">
        <w:t xml:space="preserve"> des </w:t>
      </w:r>
      <w:proofErr w:type="spellStart"/>
      <w:r w:rsidRPr="00A57B84">
        <w:t>îles</w:t>
      </w:r>
      <w:bookmarkEnd w:id="134"/>
      <w:proofErr w:type="spellEnd"/>
      <w:r w:rsidRPr="00A57B84">
        <w:t>.</w:t>
      </w:r>
    </w:p>
    <w:p w14:paraId="7ED5A477" w14:textId="77777777" w:rsidR="009A3A6B" w:rsidRPr="00A57B84" w:rsidRDefault="009A3A6B" w:rsidP="00C272CC">
      <w:pPr>
        <w:pStyle w:val="enumlev1"/>
        <w:spacing w:line="240" w:lineRule="auto"/>
      </w:pPr>
      <w:bookmarkStart w:id="135" w:name="lt_pId089"/>
      <w:r w:rsidRPr="00A57B84">
        <w:t>•</w:t>
      </w:r>
      <w:r w:rsidRPr="00A57B84">
        <w:tab/>
        <w:t xml:space="preserve">Dans le </w:t>
      </w:r>
      <w:proofErr w:type="spellStart"/>
      <w:r w:rsidRPr="00A57B84">
        <w:t>cas</w:t>
      </w:r>
      <w:proofErr w:type="spellEnd"/>
      <w:r w:rsidRPr="00A57B84">
        <w:t xml:space="preserve"> de </w:t>
      </w:r>
      <w:proofErr w:type="spellStart"/>
      <w:r w:rsidRPr="00A57B84">
        <w:t>certains</w:t>
      </w:r>
      <w:proofErr w:type="spellEnd"/>
      <w:r w:rsidRPr="00A57B84">
        <w:t xml:space="preserve"> pays,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doivent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en </w:t>
      </w:r>
      <w:proofErr w:type="spellStart"/>
      <w:r w:rsidRPr="00A57B84">
        <w:t>mer</w:t>
      </w:r>
      <w:proofErr w:type="spellEnd"/>
      <w:r w:rsidRPr="00A57B84">
        <w:t xml:space="preserve">, </w:t>
      </w:r>
      <w:proofErr w:type="spellStart"/>
      <w:r w:rsidRPr="00A57B84">
        <w:t>afin</w:t>
      </w:r>
      <w:proofErr w:type="spellEnd"/>
      <w:r w:rsidRPr="00A57B84">
        <w:t xml:space="preserve"> que le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elliptique</w:t>
      </w:r>
      <w:proofErr w:type="spellEnd"/>
      <w:r w:rsidRPr="00A57B84">
        <w:t xml:space="preserve"> du satellite </w:t>
      </w:r>
      <w:proofErr w:type="spellStart"/>
      <w:r w:rsidRPr="00A57B84">
        <w:t>créé</w:t>
      </w:r>
      <w:proofErr w:type="spellEnd"/>
      <w:r w:rsidRPr="00A57B84">
        <w:t xml:space="preserve"> à </w:t>
      </w:r>
      <w:proofErr w:type="spellStart"/>
      <w:r w:rsidRPr="00A57B84">
        <w:t>partir</w:t>
      </w:r>
      <w:proofErr w:type="spellEnd"/>
      <w:r w:rsidRPr="00A57B84">
        <w:t xml:space="preserve"> de </w:t>
      </w:r>
      <w:proofErr w:type="spellStart"/>
      <w:r w:rsidRPr="00A57B84">
        <w:t>ces</w:t>
      </w:r>
      <w:proofErr w:type="spellEnd"/>
      <w:r w:rsidRPr="00A57B84">
        <w:t xml:space="preserve">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comprenne</w:t>
      </w:r>
      <w:proofErr w:type="spellEnd"/>
      <w:r w:rsidRPr="00A57B84">
        <w:t xml:space="preserve"> </w:t>
      </w:r>
      <w:proofErr w:type="spellStart"/>
      <w:r w:rsidRPr="00A57B84">
        <w:t>l'ensemble</w:t>
      </w:r>
      <w:proofErr w:type="spellEnd"/>
      <w:r w:rsidRPr="00A57B84">
        <w:t xml:space="preserve"> de </w:t>
      </w:r>
      <w:proofErr w:type="spellStart"/>
      <w:r w:rsidRPr="00A57B84">
        <w:t>leur</w:t>
      </w:r>
      <w:proofErr w:type="spellEnd"/>
      <w:r w:rsidRPr="00A57B84">
        <w:t xml:space="preserve"> </w:t>
      </w:r>
      <w:proofErr w:type="spellStart"/>
      <w:r w:rsidRPr="00A57B84">
        <w:t>territoire</w:t>
      </w:r>
      <w:bookmarkEnd w:id="135"/>
      <w:proofErr w:type="spellEnd"/>
      <w:r w:rsidRPr="00A57B84">
        <w:t>.</w:t>
      </w:r>
    </w:p>
    <w:p w14:paraId="65136E27" w14:textId="77777777" w:rsidR="009A3A6B" w:rsidRPr="00A57B84" w:rsidRDefault="009A3A6B" w:rsidP="00C272CC">
      <w:pPr>
        <w:spacing w:line="240" w:lineRule="auto"/>
      </w:pPr>
      <w:r w:rsidRPr="00A57B84">
        <w:t xml:space="preserve">En </w:t>
      </w:r>
      <w:proofErr w:type="spellStart"/>
      <w:r w:rsidRPr="00A57B84">
        <w:t>conséquence</w:t>
      </w:r>
      <w:proofErr w:type="spellEnd"/>
      <w:r w:rsidRPr="00A57B84">
        <w:t xml:space="preserve">, </w:t>
      </w:r>
      <w:bookmarkStart w:id="136" w:name="_Hlk37078485"/>
      <w:r w:rsidRPr="00A57B84">
        <w:t xml:space="preserve">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décidé</w:t>
      </w:r>
      <w:proofErr w:type="spellEnd"/>
      <w:r w:rsidRPr="00A57B84">
        <w:t xml:space="preserve"> de charger le Bureau:</w:t>
      </w:r>
      <w:bookmarkEnd w:id="136"/>
    </w:p>
    <w:p w14:paraId="3575B100" w14:textId="77777777" w:rsidR="009A3A6B" w:rsidRPr="00A57B84" w:rsidRDefault="009A3A6B" w:rsidP="00C272CC">
      <w:pPr>
        <w:pStyle w:val="enumlev1"/>
        <w:spacing w:line="240" w:lineRule="auto"/>
      </w:pPr>
      <w:bookmarkStart w:id="137" w:name="lt_pId091"/>
      <w:r w:rsidRPr="00A57B84">
        <w:t>•</w:t>
      </w:r>
      <w:r w:rsidRPr="00A57B84">
        <w:tab/>
      </w:r>
      <w:bookmarkStart w:id="138" w:name="_Hlk37078288"/>
      <w:r w:rsidRPr="00A57B84">
        <w:t xml:space="preserve">De rappeler aux administrations </w:t>
      </w:r>
      <w:proofErr w:type="spellStart"/>
      <w:r w:rsidRPr="00A57B84">
        <w:t>notificatrices</w:t>
      </w:r>
      <w:proofErr w:type="spellEnd"/>
      <w:r w:rsidRPr="00A57B84">
        <w:t xml:space="preserve">, à la suite de </w:t>
      </w:r>
      <w:proofErr w:type="spellStart"/>
      <w:r w:rsidRPr="00A57B84">
        <w:t>l'examen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pour publication dans la </w:t>
      </w:r>
      <w:proofErr w:type="spellStart"/>
      <w:r w:rsidRPr="00A57B84">
        <w:t>Partie</w:t>
      </w:r>
      <w:proofErr w:type="spellEnd"/>
      <w:r w:rsidRPr="00A57B84">
        <w:t xml:space="preserve"> B pour </w:t>
      </w:r>
      <w:proofErr w:type="spellStart"/>
      <w:r w:rsidRPr="00A57B84">
        <w:t>s'assurer</w:t>
      </w:r>
      <w:proofErr w:type="spellEnd"/>
      <w:r w:rsidRPr="00A57B84">
        <w:t xml:space="preserve"> </w:t>
      </w:r>
      <w:proofErr w:type="spellStart"/>
      <w:r w:rsidRPr="00A57B84">
        <w:t>qu'elles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complètes</w:t>
      </w:r>
      <w:proofErr w:type="spellEnd"/>
      <w:r w:rsidRPr="00A57B84">
        <w:t xml:space="preserve">, </w:t>
      </w:r>
      <w:proofErr w:type="spellStart"/>
      <w:r w:rsidRPr="00A57B84">
        <w:t>qu'elles</w:t>
      </w:r>
      <w:proofErr w:type="spellEnd"/>
      <w:r w:rsidRPr="00A57B84">
        <w:t xml:space="preserve"> </w:t>
      </w:r>
      <w:proofErr w:type="spellStart"/>
      <w:r w:rsidRPr="00A57B84">
        <w:t>doivent</w:t>
      </w:r>
      <w:proofErr w:type="spellEnd"/>
      <w:r w:rsidRPr="00A57B84">
        <w:t xml:space="preserve">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</w:t>
      </w:r>
      <w:proofErr w:type="spellStart"/>
      <w:r w:rsidRPr="00A57B84">
        <w:t>soumissions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 (CMR</w:t>
      </w:r>
      <w:r w:rsidRPr="00A57B84">
        <w:rPr>
          <w:b/>
          <w:bCs/>
        </w:rPr>
        <w:noBreakHyphen/>
        <w:t>19)</w:t>
      </w:r>
      <w:r w:rsidRPr="00A57B84">
        <w:t xml:space="preserve"> </w:t>
      </w:r>
      <w:proofErr w:type="spellStart"/>
      <w:r w:rsidRPr="00A57B84">
        <w:t>ainsi</w:t>
      </w:r>
      <w:proofErr w:type="spellEnd"/>
      <w:r w:rsidRPr="00A57B84">
        <w:t xml:space="preserve"> que des </w:t>
      </w:r>
      <w:proofErr w:type="spellStart"/>
      <w:r w:rsidRPr="00A57B84">
        <w:t>résultats</w:t>
      </w:r>
      <w:proofErr w:type="spellEnd"/>
      <w:r w:rsidRPr="00A57B84">
        <w:t xml:space="preserve"> de </w:t>
      </w:r>
      <w:proofErr w:type="spellStart"/>
      <w:r w:rsidRPr="00A57B84">
        <w:t>l'analyse</w:t>
      </w:r>
      <w:proofErr w:type="spellEnd"/>
      <w:r w:rsidRPr="00A57B84">
        <w:t xml:space="preserve"> du Bureau, en </w:t>
      </w:r>
      <w:proofErr w:type="spellStart"/>
      <w:r w:rsidRPr="00A57B84">
        <w:t>prenant</w:t>
      </w:r>
      <w:proofErr w:type="spellEnd"/>
      <w:r w:rsidRPr="00A57B84">
        <w:t xml:space="preserve"> des </w:t>
      </w:r>
      <w:proofErr w:type="spellStart"/>
      <w:r w:rsidRPr="00A57B84">
        <w:t>mesures</w:t>
      </w:r>
      <w:proofErr w:type="spellEnd"/>
      <w:r w:rsidRPr="00A57B84">
        <w:t xml:space="preserve"> </w:t>
      </w:r>
      <w:proofErr w:type="spellStart"/>
      <w:r w:rsidRPr="00A57B84">
        <w:t>visant</w:t>
      </w:r>
      <w:proofErr w:type="spellEnd"/>
      <w:r w:rsidRPr="00A57B84">
        <w:t xml:space="preserve"> à </w:t>
      </w:r>
      <w:proofErr w:type="spellStart"/>
      <w:r w:rsidRPr="00A57B84">
        <w:t>éviter</w:t>
      </w:r>
      <w:proofErr w:type="spellEnd"/>
      <w:r w:rsidRPr="00A57B84">
        <w:t xml:space="preserve"> que les </w:t>
      </w:r>
      <w:proofErr w:type="spellStart"/>
      <w:r w:rsidRPr="00A57B84">
        <w:t>niveaux</w:t>
      </w:r>
      <w:proofErr w:type="spellEnd"/>
      <w:r w:rsidRPr="00A57B84">
        <w:t xml:space="preserve"> de la MPE </w:t>
      </w:r>
      <w:proofErr w:type="spellStart"/>
      <w:r w:rsidRPr="00A57B84">
        <w:t>subissent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nouvelle </w:t>
      </w:r>
      <w:proofErr w:type="spellStart"/>
      <w:r w:rsidRPr="00A57B84">
        <w:t>dégradation</w:t>
      </w:r>
      <w:bookmarkEnd w:id="137"/>
      <w:bookmarkEnd w:id="138"/>
      <w:proofErr w:type="spellEnd"/>
      <w:r>
        <w:t>.</w:t>
      </w:r>
    </w:p>
    <w:p w14:paraId="7F1416E0" w14:textId="77777777" w:rsidR="009A3A6B" w:rsidRPr="00A57B84" w:rsidRDefault="009A3A6B" w:rsidP="00C272CC">
      <w:pPr>
        <w:pStyle w:val="enumlev1"/>
        <w:spacing w:line="240" w:lineRule="auto"/>
      </w:pPr>
      <w:bookmarkStart w:id="139" w:name="lt_pId092"/>
      <w:r w:rsidRPr="00A57B84">
        <w:t>•</w:t>
      </w:r>
      <w:r w:rsidRPr="00A57B84">
        <w:tab/>
        <w:t xml:space="preserve">De </w:t>
      </w:r>
      <w:proofErr w:type="spellStart"/>
      <w:r w:rsidRPr="00A57B84">
        <w:t>procéder</w:t>
      </w:r>
      <w:proofErr w:type="spellEnd"/>
      <w:r w:rsidRPr="00A57B84">
        <w:t xml:space="preserve"> à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analyse</w:t>
      </w:r>
      <w:proofErr w:type="spellEnd"/>
      <w:r w:rsidRPr="00A57B84">
        <w:t xml:space="preserve"> de la situation sur la base de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soumissions</w:t>
      </w:r>
      <w:proofErr w:type="spellEnd"/>
      <w:r w:rsidRPr="00A57B84">
        <w:t xml:space="preserve"> reçues le 21 </w:t>
      </w:r>
      <w:proofErr w:type="spellStart"/>
      <w:r w:rsidRPr="00A57B84">
        <w:t>mai</w:t>
      </w:r>
      <w:proofErr w:type="spellEnd"/>
      <w:r w:rsidRPr="00A57B84">
        <w:t xml:space="preserve"> 2020 et de </w:t>
      </w:r>
      <w:proofErr w:type="spellStart"/>
      <w:r w:rsidRPr="00A57B84">
        <w:t>rendre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</w:t>
      </w:r>
      <w:proofErr w:type="spellStart"/>
      <w:r w:rsidRPr="00A57B84">
        <w:t>résultats</w:t>
      </w:r>
      <w:proofErr w:type="spellEnd"/>
      <w:r w:rsidRPr="00A57B84">
        <w:t xml:space="preserve"> à la 84ème 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>,</w:t>
      </w:r>
      <w:bookmarkEnd w:id="139"/>
      <w:r w:rsidRPr="00A57B84">
        <w:t xml:space="preserve"> pour </w:t>
      </w:r>
      <w:proofErr w:type="spellStart"/>
      <w:r w:rsidRPr="00A57B84">
        <w:t>examen</w:t>
      </w:r>
      <w:proofErr w:type="spellEnd"/>
      <w:r w:rsidRPr="00A57B84">
        <w:t xml:space="preserve"> </w:t>
      </w:r>
      <w:proofErr w:type="spellStart"/>
      <w:r w:rsidRPr="00A57B84">
        <w:t>complémentaire</w:t>
      </w:r>
      <w:proofErr w:type="spellEnd"/>
      <w:r>
        <w:t>.</w:t>
      </w:r>
    </w:p>
    <w:p w14:paraId="40BE9353" w14:textId="77777777" w:rsidR="009A3A6B" w:rsidRPr="00A57B84" w:rsidRDefault="009A3A6B" w:rsidP="00C272CC">
      <w:pPr>
        <w:pStyle w:val="enumlev1"/>
        <w:spacing w:line="240" w:lineRule="auto"/>
      </w:pPr>
      <w:bookmarkStart w:id="140" w:name="lt_pId093"/>
      <w:r w:rsidRPr="00A57B84">
        <w:t>•</w:t>
      </w:r>
      <w:r w:rsidRPr="00A57B84">
        <w:tab/>
      </w:r>
      <w:bookmarkStart w:id="141" w:name="_Hlk37078475"/>
      <w:proofErr w:type="spellStart"/>
      <w:r w:rsidRPr="00A57B84">
        <w:t>D'accepter</w:t>
      </w:r>
      <w:proofErr w:type="spellEnd"/>
      <w:r w:rsidRPr="00A57B84">
        <w:t xml:space="preserve"> à </w:t>
      </w:r>
      <w:proofErr w:type="spellStart"/>
      <w:r w:rsidRPr="00A57B84">
        <w:t>titre</w:t>
      </w:r>
      <w:proofErr w:type="spellEnd"/>
      <w:r w:rsidRPr="00A57B84">
        <w:t xml:space="preserve"> </w:t>
      </w:r>
      <w:proofErr w:type="spellStart"/>
      <w:r w:rsidRPr="00A57B84">
        <w:t>provisoire</w:t>
      </w:r>
      <w:proofErr w:type="spellEnd"/>
      <w:r w:rsidRPr="00A57B84">
        <w:t xml:space="preserve"> les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en dehors du </w:t>
      </w:r>
      <w:proofErr w:type="spellStart"/>
      <w:r w:rsidRPr="00A57B84">
        <w:t>territoire</w:t>
      </w:r>
      <w:proofErr w:type="spellEnd"/>
      <w:r w:rsidRPr="00A57B84">
        <w:t xml:space="preserve"> national d'un </w:t>
      </w:r>
      <w:r w:rsidRPr="002C72F3">
        <w:t xml:space="preserve">pays dans les </w:t>
      </w:r>
      <w:proofErr w:type="spellStart"/>
      <w:r w:rsidRPr="002C72F3">
        <w:t>soumissions</w:t>
      </w:r>
      <w:proofErr w:type="spellEnd"/>
      <w:r w:rsidRPr="00A57B84">
        <w:t xml:space="preserve"> pour publication dans la </w:t>
      </w:r>
      <w:proofErr w:type="spellStart"/>
      <w:r w:rsidRPr="00A57B84">
        <w:t>Partie</w:t>
      </w:r>
      <w:proofErr w:type="spellEnd"/>
      <w:r w:rsidRPr="00A57B84">
        <w:t xml:space="preserve"> A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Résolution</w:t>
      </w:r>
      <w:proofErr w:type="spellEnd"/>
      <w:r w:rsidRPr="00A57B84">
        <w:t xml:space="preserve"> </w:t>
      </w:r>
      <w:r w:rsidRPr="00A57B84">
        <w:rPr>
          <w:b/>
          <w:bCs/>
        </w:rPr>
        <w:t>559 (CMR-19)</w:t>
      </w:r>
      <w:r w:rsidRPr="00A57B84">
        <w:t xml:space="preserve"> qui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reçues </w:t>
      </w:r>
      <w:proofErr w:type="spellStart"/>
      <w:r w:rsidRPr="00A57B84">
        <w:t>avant</w:t>
      </w:r>
      <w:proofErr w:type="spellEnd"/>
      <w:r w:rsidRPr="00A57B84">
        <w:t xml:space="preserve"> le 21 </w:t>
      </w:r>
      <w:proofErr w:type="spellStart"/>
      <w:r w:rsidRPr="00A57B84">
        <w:t>mai</w:t>
      </w:r>
      <w:proofErr w:type="spellEnd"/>
      <w:r w:rsidRPr="00A57B84">
        <w:t xml:space="preserve"> 2020, </w:t>
      </w:r>
      <w:proofErr w:type="spellStart"/>
      <w:r w:rsidRPr="00A57B84">
        <w:t>s'il</w:t>
      </w:r>
      <w:proofErr w:type="spellEnd"/>
      <w:r w:rsidRPr="00A57B84">
        <w:t xml:space="preserve"> </w:t>
      </w:r>
      <w:proofErr w:type="spellStart"/>
      <w:r w:rsidRPr="00A57B84">
        <w:t>s'agit</w:t>
      </w:r>
      <w:proofErr w:type="spellEnd"/>
      <w:r w:rsidRPr="00A57B84">
        <w:t xml:space="preserve"> des </w:t>
      </w:r>
      <w:proofErr w:type="spellStart"/>
      <w:r w:rsidRPr="00A57B84">
        <w:t>mêmes</w:t>
      </w:r>
      <w:proofErr w:type="spellEnd"/>
      <w:r w:rsidRPr="00A57B84">
        <w:t xml:space="preserve"> points de </w:t>
      </w:r>
      <w:proofErr w:type="spellStart"/>
      <w:r w:rsidRPr="00A57B84">
        <w:t>mesure</w:t>
      </w:r>
      <w:proofErr w:type="spellEnd"/>
      <w:r w:rsidRPr="00A57B84">
        <w:t xml:space="preserve"> que </w:t>
      </w:r>
      <w:proofErr w:type="spellStart"/>
      <w:r w:rsidRPr="00A57B84">
        <w:t>ceux</w:t>
      </w:r>
      <w:proofErr w:type="spellEnd"/>
      <w:r w:rsidRPr="00A57B84">
        <w:t xml:space="preserve"> figurant dans les assignations du Plan des Appendices </w:t>
      </w:r>
      <w:r w:rsidRPr="00A57B84">
        <w:rPr>
          <w:b/>
          <w:bCs/>
        </w:rPr>
        <w:t>30</w:t>
      </w:r>
      <w:r w:rsidRPr="00A57B84">
        <w:t xml:space="preserve"> et </w:t>
      </w:r>
      <w:r w:rsidRPr="00A57B84">
        <w:rPr>
          <w:b/>
          <w:bCs/>
        </w:rPr>
        <w:t>30A</w:t>
      </w:r>
      <w:r w:rsidRPr="00A57B84">
        <w:t xml:space="preserve"> et </w:t>
      </w:r>
      <w:proofErr w:type="spellStart"/>
      <w:r w:rsidRPr="00A57B84">
        <w:t>si</w:t>
      </w:r>
      <w:proofErr w:type="spellEnd"/>
      <w:r w:rsidRPr="00A57B84">
        <w:t xml:space="preserve"> un </w:t>
      </w:r>
      <w:proofErr w:type="spellStart"/>
      <w:r w:rsidRPr="00A57B84">
        <w:t>faisceau</w:t>
      </w:r>
      <w:proofErr w:type="spellEnd"/>
      <w:r w:rsidRPr="00A57B84">
        <w:t xml:space="preserve"> </w:t>
      </w:r>
      <w:proofErr w:type="spellStart"/>
      <w:r w:rsidRPr="00A57B84">
        <w:t>elliptique</w:t>
      </w:r>
      <w:proofErr w:type="spellEnd"/>
      <w:r w:rsidRPr="00A57B84">
        <w:t xml:space="preserve"> minimal ne </w:t>
      </w:r>
      <w:proofErr w:type="spellStart"/>
      <w:r w:rsidRPr="00A57B84">
        <w:t>peut</w:t>
      </w:r>
      <w:proofErr w:type="spellEnd"/>
      <w:r w:rsidRPr="00A57B84">
        <w:t xml:space="preserve"> pas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créé</w:t>
      </w:r>
      <w:proofErr w:type="spellEnd"/>
      <w:r w:rsidRPr="00A57B84">
        <w:t xml:space="preserve"> sur </w:t>
      </w:r>
      <w:proofErr w:type="spellStart"/>
      <w:r w:rsidRPr="00A57B84">
        <w:t>l'ensemble</w:t>
      </w:r>
      <w:proofErr w:type="spellEnd"/>
      <w:r w:rsidRPr="00A57B84">
        <w:t xml:space="preserve"> du </w:t>
      </w:r>
      <w:proofErr w:type="spellStart"/>
      <w:r w:rsidRPr="00A57B84">
        <w:t>territoire</w:t>
      </w:r>
      <w:proofErr w:type="spellEnd"/>
      <w:r w:rsidRPr="00A57B84">
        <w:t xml:space="preserve"> de </w:t>
      </w:r>
      <w:proofErr w:type="spellStart"/>
      <w:r w:rsidRPr="00A57B84">
        <w:t>l'administration</w:t>
      </w:r>
      <w:proofErr w:type="spellEnd"/>
      <w:r w:rsidRPr="00A57B84">
        <w:t xml:space="preserve"> à </w:t>
      </w:r>
      <w:proofErr w:type="spellStart"/>
      <w:r w:rsidRPr="00A57B84">
        <w:t>l'origine</w:t>
      </w:r>
      <w:proofErr w:type="spellEnd"/>
      <w:r w:rsidRPr="00A57B84">
        <w:t xml:space="preserve"> de la </w:t>
      </w:r>
      <w:proofErr w:type="spellStart"/>
      <w:r w:rsidRPr="00A57B84">
        <w:t>soumission</w:t>
      </w:r>
      <w:proofErr w:type="spellEnd"/>
      <w:r w:rsidRPr="00A57B84">
        <w:t xml:space="preserve"> </w:t>
      </w:r>
      <w:proofErr w:type="spellStart"/>
      <w:r w:rsidRPr="00A57B84">
        <w:t>exclusivement</w:t>
      </w:r>
      <w:proofErr w:type="spellEnd"/>
      <w:r w:rsidRPr="00A57B84">
        <w:t xml:space="preserve"> à </w:t>
      </w:r>
      <w:proofErr w:type="spellStart"/>
      <w:r w:rsidRPr="00A57B84">
        <w:t>partir</w:t>
      </w:r>
      <w:proofErr w:type="spellEnd"/>
      <w:r w:rsidRPr="00A57B84">
        <w:t xml:space="preserve"> des points de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situés</w:t>
      </w:r>
      <w:proofErr w:type="spellEnd"/>
      <w:r w:rsidRPr="00A57B84">
        <w:t xml:space="preserve"> sur son </w:t>
      </w:r>
      <w:proofErr w:type="spellStart"/>
      <w:r w:rsidRPr="00A57B84">
        <w:t>territoire</w:t>
      </w:r>
      <w:proofErr w:type="spellEnd"/>
      <w:r w:rsidRPr="00A57B84">
        <w:t xml:space="preserve"> national, </w:t>
      </w:r>
      <w:proofErr w:type="spellStart"/>
      <w:r w:rsidRPr="00A57B84">
        <w:t>sachant</w:t>
      </w:r>
      <w:proofErr w:type="spellEnd"/>
      <w:r w:rsidRPr="00A57B84">
        <w:t xml:space="preserve"> que la CMR-2000 a déjà </w:t>
      </w:r>
      <w:proofErr w:type="spellStart"/>
      <w:r w:rsidRPr="00A57B84">
        <w:t>approuvé</w:t>
      </w:r>
      <w:proofErr w:type="spellEnd"/>
      <w:r w:rsidRPr="00A57B84">
        <w:t xml:space="preserve"> </w:t>
      </w:r>
      <w:proofErr w:type="spellStart"/>
      <w:r w:rsidRPr="00A57B84">
        <w:t>l'utilisation</w:t>
      </w:r>
      <w:proofErr w:type="spellEnd"/>
      <w:r w:rsidRPr="00A57B84">
        <w:t xml:space="preserve"> de </w:t>
      </w:r>
      <w:proofErr w:type="spellStart"/>
      <w:r w:rsidRPr="00A57B84">
        <w:t>ces</w:t>
      </w:r>
      <w:proofErr w:type="spellEnd"/>
      <w:r w:rsidRPr="00A57B84">
        <w:t xml:space="preserve"> points</w:t>
      </w:r>
      <w:bookmarkEnd w:id="140"/>
      <w:bookmarkEnd w:id="141"/>
      <w:r w:rsidRPr="00A57B84">
        <w:t>.</w:t>
      </w:r>
      <w:r>
        <w:t>»</w:t>
      </w:r>
    </w:p>
    <w:p w14:paraId="6A26AC0B" w14:textId="77777777" w:rsidR="009A3A6B" w:rsidRPr="00A57B84" w:rsidRDefault="009A3A6B" w:rsidP="00C272CC">
      <w:pPr>
        <w:pStyle w:val="Heading1"/>
        <w:spacing w:line="240" w:lineRule="auto"/>
      </w:pPr>
      <w:r w:rsidRPr="00A57B84">
        <w:t>5</w:t>
      </w:r>
      <w:r w:rsidRPr="00A57B84">
        <w:tab/>
      </w:r>
      <w:proofErr w:type="spellStart"/>
      <w:r w:rsidRPr="00A57B84">
        <w:t>Demandes</w:t>
      </w:r>
      <w:proofErr w:type="spellEnd"/>
      <w:r w:rsidRPr="00A57B84">
        <w:t xml:space="preserve"> relatives à des prorogations du </w:t>
      </w:r>
      <w:proofErr w:type="spellStart"/>
      <w:r w:rsidRPr="00A57B84">
        <w:t>délai</w:t>
      </w:r>
      <w:proofErr w:type="spellEnd"/>
      <w:r w:rsidRPr="00A57B84">
        <w:t xml:space="preserve"> </w:t>
      </w:r>
      <w:proofErr w:type="spellStart"/>
      <w:r w:rsidRPr="00A57B84">
        <w:t>réglementaire</w:t>
      </w:r>
      <w:proofErr w:type="spellEnd"/>
      <w:r w:rsidRPr="00A57B84">
        <w:t xml:space="preserve"> applicable à la mise en service </w:t>
      </w:r>
      <w:proofErr w:type="spellStart"/>
      <w:r w:rsidRPr="00A57B84">
        <w:t>ou</w:t>
      </w:r>
      <w:proofErr w:type="spellEnd"/>
      <w:r w:rsidRPr="00A57B84">
        <w:t xml:space="preserve"> à la remise en service des assignations de </w:t>
      </w:r>
      <w:proofErr w:type="spellStart"/>
      <w:r w:rsidRPr="00A57B84">
        <w:t>fréquence</w:t>
      </w:r>
      <w:proofErr w:type="spellEnd"/>
      <w:r w:rsidRPr="00A57B84">
        <w:t xml:space="preserve"> des </w:t>
      </w:r>
      <w:proofErr w:type="spellStart"/>
      <w:r w:rsidRPr="00A57B84">
        <w:t>réseaux</w:t>
      </w:r>
      <w:proofErr w:type="spellEnd"/>
      <w:r w:rsidRPr="00A57B84">
        <w:t xml:space="preserve"> à satellite: </w:t>
      </w:r>
      <w:r>
        <w:t>c</w:t>
      </w:r>
      <w:r w:rsidRPr="00A57B84">
        <w:t xml:space="preserve">ommunication </w:t>
      </w:r>
      <w:proofErr w:type="spellStart"/>
      <w:r w:rsidRPr="00A57B84">
        <w:t>soumise</w:t>
      </w:r>
      <w:proofErr w:type="spellEnd"/>
      <w:r w:rsidRPr="00A57B84">
        <w:t xml:space="preserve"> par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 </w:t>
      </w:r>
      <w:proofErr w:type="spellStart"/>
      <w:r w:rsidRPr="00A57B84">
        <w:t>concernant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de prorogation des </w:t>
      </w:r>
      <w:proofErr w:type="spellStart"/>
      <w:r w:rsidRPr="00A57B84">
        <w:t>délais</w:t>
      </w:r>
      <w:proofErr w:type="spellEnd"/>
      <w:r w:rsidRPr="00A57B84">
        <w:t xml:space="preserve"> </w:t>
      </w:r>
      <w:proofErr w:type="spellStart"/>
      <w:r w:rsidRPr="00A57B84">
        <w:t>réglementaires</w:t>
      </w:r>
      <w:proofErr w:type="spellEnd"/>
      <w:r w:rsidRPr="00A57B84">
        <w:t xml:space="preserve"> </w:t>
      </w:r>
      <w:proofErr w:type="spellStart"/>
      <w:r w:rsidRPr="00A57B84">
        <w:t>relatifs</w:t>
      </w:r>
      <w:proofErr w:type="spellEnd"/>
      <w:r w:rsidRPr="00A57B84">
        <w:t xml:space="preserve"> à la mise en service des assignations de </w:t>
      </w:r>
      <w:proofErr w:type="spellStart"/>
      <w:r w:rsidRPr="00A57B84">
        <w:t>fréquence</w:t>
      </w:r>
      <w:proofErr w:type="spellEnd"/>
      <w:r w:rsidRPr="00A57B84">
        <w:t xml:space="preserve"> des </w:t>
      </w:r>
      <w:proofErr w:type="spellStart"/>
      <w:r w:rsidRPr="00A57B84">
        <w:t>réseaux</w:t>
      </w:r>
      <w:proofErr w:type="spellEnd"/>
      <w:r w:rsidRPr="00A57B84">
        <w:t xml:space="preserve"> à satellite CHINASAT-D-115.5E, CHINASAT-D-115.5E_1 et CHINASAT-30B-115.5E à 115°</w:t>
      </w:r>
      <w:r>
        <w:t> </w:t>
      </w:r>
      <w:r w:rsidRPr="00A57B84">
        <w:t>E (Document RRB20-1/14)</w:t>
      </w:r>
    </w:p>
    <w:p w14:paraId="68A31A7B" w14:textId="77777777" w:rsidR="009A3A6B" w:rsidRPr="00A57B84" w:rsidRDefault="009A3A6B" w:rsidP="00C272CC">
      <w:pPr>
        <w:spacing w:line="240" w:lineRule="auto"/>
      </w:pPr>
      <w:r w:rsidRPr="00A57B84">
        <w:t>5.1</w:t>
      </w:r>
      <w:r w:rsidRPr="00A57B84">
        <w:tab/>
      </w:r>
      <w:bookmarkStart w:id="142" w:name="lt_pId343"/>
      <w:r w:rsidRPr="00A57B84">
        <w:rPr>
          <w:b/>
          <w:bCs/>
        </w:rPr>
        <w:t>M. Loo (Chef du SSD/SPR)</w:t>
      </w:r>
      <w:r w:rsidRPr="00A57B84">
        <w:t xml:space="preserve"> </w:t>
      </w:r>
      <w:proofErr w:type="spellStart"/>
      <w:r w:rsidRPr="00A57B84">
        <w:t>présente</w:t>
      </w:r>
      <w:proofErr w:type="spellEnd"/>
      <w:r w:rsidRPr="00A57B84">
        <w:t xml:space="preserve"> le Document RRB20-1/14, dans </w:t>
      </w:r>
      <w:proofErr w:type="spellStart"/>
      <w:r w:rsidRPr="00A57B84">
        <w:t>lequel</w:t>
      </w:r>
      <w:proofErr w:type="spellEnd"/>
      <w:r w:rsidRPr="00A57B84">
        <w:t xml:space="preserve">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au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d'accorder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prorogation des </w:t>
      </w:r>
      <w:proofErr w:type="spellStart"/>
      <w:r w:rsidRPr="00A57B84">
        <w:t>délais</w:t>
      </w:r>
      <w:proofErr w:type="spellEnd"/>
      <w:r w:rsidRPr="00A57B84">
        <w:t xml:space="preserve"> </w:t>
      </w:r>
      <w:proofErr w:type="spellStart"/>
      <w:r w:rsidRPr="00A57B84">
        <w:t>réglementaires</w:t>
      </w:r>
      <w:proofErr w:type="spellEnd"/>
      <w:r w:rsidRPr="00A57B84">
        <w:t xml:space="preserve"> </w:t>
      </w:r>
      <w:proofErr w:type="spellStart"/>
      <w:r w:rsidRPr="00A57B84">
        <w:t>relatifs</w:t>
      </w:r>
      <w:proofErr w:type="spellEnd"/>
      <w:r w:rsidRPr="00A57B84">
        <w:t xml:space="preserve"> à la mise en service des assignations de </w:t>
      </w:r>
      <w:proofErr w:type="spellStart"/>
      <w:r w:rsidRPr="00A57B84">
        <w:t>fréquence</w:t>
      </w:r>
      <w:proofErr w:type="spellEnd"/>
      <w:r w:rsidRPr="00A57B84">
        <w:t xml:space="preserve"> des </w:t>
      </w:r>
      <w:proofErr w:type="spellStart"/>
      <w:r w:rsidRPr="00A57B84">
        <w:t>réseaux</w:t>
      </w:r>
      <w:proofErr w:type="spellEnd"/>
      <w:r w:rsidRPr="00A57B84">
        <w:t xml:space="preserve"> à satellite CHINASAT</w:t>
      </w:r>
      <w:r w:rsidRPr="00A57B84">
        <w:noBreakHyphen/>
        <w:t>D</w:t>
      </w:r>
      <w:r w:rsidRPr="00A57B84">
        <w:noBreakHyphen/>
        <w:t>115.5E (115,5°</w:t>
      </w:r>
      <w:r>
        <w:t> </w:t>
      </w:r>
      <w:r w:rsidRPr="00A57B84">
        <w:t xml:space="preserve">E) </w:t>
      </w:r>
      <w:r w:rsidRPr="00A57B84">
        <w:rPr>
          <w:rFonts w:ascii="inherit" w:hAnsi="inherit"/>
          <w:color w:val="000000"/>
          <w:shd w:val="clear" w:color="auto" w:fill="FFFFFF"/>
        </w:rPr>
        <w:t xml:space="preserve">dans la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bande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fréquences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r w:rsidRPr="00A57B84">
        <w:t>24,65-25,25 GHz, CHINASAT</w:t>
      </w:r>
      <w:r w:rsidRPr="00A57B84">
        <w:noBreakHyphen/>
        <w:t>D</w:t>
      </w:r>
      <w:r w:rsidRPr="00A57B84">
        <w:noBreakHyphen/>
        <w:t>115.5E_1 (115,5°</w:t>
      </w:r>
      <w:r>
        <w:t> </w:t>
      </w:r>
      <w:r w:rsidRPr="00A57B84">
        <w:t xml:space="preserve">E) </w:t>
      </w:r>
      <w:r w:rsidRPr="00A57B84">
        <w:rPr>
          <w:rFonts w:ascii="inherit" w:hAnsi="inherit"/>
          <w:color w:val="000000"/>
          <w:shd w:val="clear" w:color="auto" w:fill="FFFFFF"/>
        </w:rPr>
        <w:t xml:space="preserve">dans la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bande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fréquences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r w:rsidRPr="00A57B84">
        <w:t>21,4-22 GHz et CHINASAT</w:t>
      </w:r>
      <w:r w:rsidRPr="00A57B84">
        <w:noBreakHyphen/>
        <w:t>30B</w:t>
      </w:r>
      <w:r w:rsidRPr="00A57B84">
        <w:noBreakHyphen/>
        <w:t>115.5E (115,5°</w:t>
      </w:r>
      <w:r>
        <w:t> </w:t>
      </w:r>
      <w:r w:rsidRPr="00A57B84">
        <w:t>E)</w:t>
      </w:r>
      <w:r w:rsidRPr="00A57B84">
        <w:rPr>
          <w:rFonts w:ascii="inherit" w:hAnsi="inherit"/>
          <w:color w:val="000000"/>
          <w:shd w:val="clear" w:color="auto" w:fill="FFFFFF"/>
        </w:rPr>
        <w:t xml:space="preserve"> dans les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bandes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fréquences</w:t>
      </w:r>
      <w:proofErr w:type="spellEnd"/>
      <w:r w:rsidRPr="00A57B84">
        <w:t xml:space="preserve"> 12,75-13,25 GHz, 10,7</w:t>
      </w:r>
      <w:r w:rsidRPr="00A57B84">
        <w:noBreakHyphen/>
        <w:t xml:space="preserve">10,95 GHz et 11,2-11,45 GHz, en raison d'un </w:t>
      </w:r>
      <w:proofErr w:type="spellStart"/>
      <w:r w:rsidRPr="00A57B84">
        <w:t>échec</w:t>
      </w:r>
      <w:proofErr w:type="spellEnd"/>
      <w:r w:rsidRPr="00A57B84">
        <w:t xml:space="preserve"> de </w:t>
      </w:r>
      <w:proofErr w:type="spellStart"/>
      <w:r w:rsidRPr="00A57B84">
        <w:t>lancement</w:t>
      </w:r>
      <w:proofErr w:type="spellEnd"/>
      <w:r w:rsidRPr="00A57B84">
        <w:t xml:space="preserve"> </w:t>
      </w:r>
      <w:proofErr w:type="spellStart"/>
      <w:r w:rsidRPr="00A57B84">
        <w:t>découlant</w:t>
      </w:r>
      <w:proofErr w:type="spellEnd"/>
      <w:r w:rsidRPr="00A57B84">
        <w:t xml:space="preserve"> d'un </w:t>
      </w:r>
      <w:proofErr w:type="spellStart"/>
      <w:r w:rsidRPr="00A57B84">
        <w:t>cas</w:t>
      </w:r>
      <w:proofErr w:type="spellEnd"/>
      <w:r w:rsidRPr="00A57B84">
        <w:t xml:space="preserve"> de </w:t>
      </w:r>
      <w:r w:rsidRPr="002C72F3">
        <w:t>force</w:t>
      </w:r>
      <w:r>
        <w:t xml:space="preserve"> </w:t>
      </w:r>
      <w:r w:rsidRPr="002C72F3">
        <w:t>majeure</w:t>
      </w:r>
      <w:r w:rsidRPr="00A57B84">
        <w:t xml:space="preserve">. Il note </w:t>
      </w:r>
      <w:proofErr w:type="spellStart"/>
      <w:r w:rsidRPr="00A57B84">
        <w:t>qu'une</w:t>
      </w:r>
      <w:proofErr w:type="spellEnd"/>
      <w:r w:rsidRPr="00A57B84">
        <w:t xml:space="preserve"> </w:t>
      </w:r>
      <w:proofErr w:type="spellStart"/>
      <w:r w:rsidRPr="00A57B84">
        <w:t>annexe</w:t>
      </w:r>
      <w:proofErr w:type="spellEnd"/>
      <w:r w:rsidRPr="00A57B84">
        <w:t xml:space="preserve"> </w:t>
      </w:r>
      <w:proofErr w:type="spellStart"/>
      <w:r w:rsidRPr="00A57B84">
        <w:t>soumise</w:t>
      </w:r>
      <w:proofErr w:type="spellEnd"/>
      <w:r w:rsidRPr="00A57B84">
        <w:t xml:space="preserve"> </w:t>
      </w:r>
      <w:proofErr w:type="spellStart"/>
      <w:r w:rsidRPr="00A57B84">
        <w:t>initialement</w:t>
      </w:r>
      <w:proofErr w:type="spellEnd"/>
      <w:r w:rsidRPr="00A57B84">
        <w:t xml:space="preserve"> avec la </w:t>
      </w:r>
      <w:proofErr w:type="spellStart"/>
      <w:r w:rsidRPr="00A57B84">
        <w:t>demande</w:t>
      </w:r>
      <w:proofErr w:type="spellEnd"/>
      <w:r w:rsidRPr="00A57B84">
        <w:t xml:space="preserve"> a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retirée</w:t>
      </w:r>
      <w:proofErr w:type="spellEnd"/>
      <w:r w:rsidRPr="00A57B84">
        <w:t xml:space="preserve"> par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 à la suite de consultations avec le </w:t>
      </w:r>
      <w:bookmarkStart w:id="143" w:name="lt_pId344"/>
      <w:bookmarkEnd w:id="142"/>
      <w:r w:rsidRPr="00A57B84">
        <w:t>Bureau.</w:t>
      </w:r>
      <w:bookmarkEnd w:id="143"/>
      <w:r w:rsidRPr="00A57B84">
        <w:t xml:space="preserve"> Il attire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l'attention</w:t>
      </w:r>
      <w:proofErr w:type="spellEnd"/>
      <w:r w:rsidRPr="00A57B84">
        <w:t xml:space="preserve"> </w:t>
      </w:r>
      <w:r w:rsidRPr="00A57B84">
        <w:lastRenderedPageBreak/>
        <w:t xml:space="preserve">sur </w:t>
      </w:r>
      <w:proofErr w:type="spellStart"/>
      <w:r w:rsidRPr="00A57B84">
        <w:t>une</w:t>
      </w:r>
      <w:proofErr w:type="spellEnd"/>
      <w:r w:rsidRPr="00A57B84">
        <w:t xml:space="preserve"> </w:t>
      </w:r>
      <w:bookmarkStart w:id="144" w:name="lt_pId345"/>
      <w:proofErr w:type="spellStart"/>
      <w:r w:rsidRPr="00A57B84">
        <w:rPr>
          <w:rFonts w:ascii="inherit" w:hAnsi="inherit"/>
          <w:color w:val="000000"/>
          <w:shd w:val="clear" w:color="auto" w:fill="FFFFFF"/>
        </w:rPr>
        <w:t>erreur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typographique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dans le document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concernant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le nom du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réseau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à satellite</w:t>
      </w:r>
      <w:r w:rsidRPr="00A57B84">
        <w:t xml:space="preserve"> CHINASAT-D-115.5E_1, qui </w:t>
      </w:r>
      <w:proofErr w:type="spellStart"/>
      <w:r w:rsidRPr="00A57B84">
        <w:t>n'apparaissait</w:t>
      </w:r>
      <w:proofErr w:type="spellEnd"/>
      <w:r w:rsidRPr="00A57B84">
        <w:t xml:space="preserve"> pas dans la version </w:t>
      </w:r>
      <w:proofErr w:type="spellStart"/>
      <w:r w:rsidRPr="00A57B84">
        <w:t>originale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 de la communication </w:t>
      </w:r>
      <w:proofErr w:type="spellStart"/>
      <w:r w:rsidRPr="00A57B84">
        <w:t>soumise</w:t>
      </w:r>
      <w:bookmarkEnd w:id="144"/>
      <w:proofErr w:type="spellEnd"/>
      <w:r w:rsidRPr="00A57B84">
        <w:t>.</w:t>
      </w:r>
    </w:p>
    <w:p w14:paraId="543BBD85" w14:textId="77777777" w:rsidR="009A3A6B" w:rsidRPr="00A57B84" w:rsidRDefault="009A3A6B" w:rsidP="00C272CC">
      <w:pPr>
        <w:spacing w:line="240" w:lineRule="auto"/>
      </w:pPr>
      <w:r w:rsidRPr="00A57B84">
        <w:t>5.2</w:t>
      </w:r>
      <w:r w:rsidRPr="00A57B84">
        <w:tab/>
      </w:r>
      <w:bookmarkStart w:id="145" w:name="lt_pId347"/>
      <w:proofErr w:type="spellStart"/>
      <w:r w:rsidRPr="00A57B84">
        <w:t>D'après</w:t>
      </w:r>
      <w:proofErr w:type="spellEnd"/>
      <w:r w:rsidRPr="00A57B84">
        <w:t xml:space="preserve">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, en raison </w:t>
      </w:r>
      <w:proofErr w:type="spellStart"/>
      <w:r w:rsidRPr="00A57B84">
        <w:t>d'une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défaillance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du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système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d'alimentation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durant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la phase de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lancement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et de début de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fonctionnement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en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orbite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(LEOP),</w:t>
      </w:r>
      <w:r w:rsidRPr="00A57B84">
        <w:t xml:space="preserve"> le satellite CHINASAT-18 </w:t>
      </w:r>
      <w:proofErr w:type="spellStart"/>
      <w:r w:rsidRPr="00A57B84">
        <w:t>n'a</w:t>
      </w:r>
      <w:proofErr w:type="spellEnd"/>
      <w:r w:rsidRPr="00A57B84">
        <w:t xml:space="preserve"> pas </w:t>
      </w:r>
      <w:proofErr w:type="spellStart"/>
      <w:r w:rsidRPr="00A57B84">
        <w:t>été</w:t>
      </w:r>
      <w:proofErr w:type="spellEnd"/>
      <w:r w:rsidRPr="00A57B84">
        <w:t xml:space="preserve"> en </w:t>
      </w:r>
      <w:proofErr w:type="spellStart"/>
      <w:r w:rsidRPr="00A57B84">
        <w:t>mesure</w:t>
      </w:r>
      <w:proofErr w:type="spellEnd"/>
      <w:r w:rsidRPr="00A57B84">
        <w:t xml:space="preserve"> </w:t>
      </w:r>
      <w:proofErr w:type="spellStart"/>
      <w:r w:rsidRPr="00A57B84">
        <w:t>d'atteindre</w:t>
      </w:r>
      <w:proofErr w:type="spellEnd"/>
      <w:r w:rsidRPr="00A57B84">
        <w:t xml:space="preserve"> la position </w:t>
      </w:r>
      <w:proofErr w:type="spellStart"/>
      <w:r w:rsidRPr="00A57B84">
        <w:t>orbitale</w:t>
      </w:r>
      <w:proofErr w:type="spellEnd"/>
      <w:r w:rsidRPr="00A57B84">
        <w:t xml:space="preserve"> </w:t>
      </w:r>
      <w:proofErr w:type="spellStart"/>
      <w:r w:rsidRPr="00A57B84">
        <w:t>géostationnaire</w:t>
      </w:r>
      <w:proofErr w:type="spellEnd"/>
      <w:r w:rsidRPr="00A57B84">
        <w:t xml:space="preserve"> </w:t>
      </w:r>
      <w:proofErr w:type="spellStart"/>
      <w:r w:rsidRPr="00A57B84">
        <w:t>prévue</w:t>
      </w:r>
      <w:proofErr w:type="spellEnd"/>
      <w:r w:rsidRPr="00A57B84">
        <w:t xml:space="preserve"> et de </w:t>
      </w:r>
      <w:proofErr w:type="spellStart"/>
      <w:r w:rsidRPr="00A57B84">
        <w:t>mettre</w:t>
      </w:r>
      <w:proofErr w:type="spellEnd"/>
      <w:r w:rsidRPr="00A57B84">
        <w:t xml:space="preserve"> en service les assignations de </w:t>
      </w:r>
      <w:proofErr w:type="spellStart"/>
      <w:r w:rsidRPr="00A57B84">
        <w:t>fréquence</w:t>
      </w:r>
      <w:proofErr w:type="spellEnd"/>
      <w:r w:rsidRPr="00A57B84">
        <w:t xml:space="preserve"> </w:t>
      </w:r>
      <w:proofErr w:type="spellStart"/>
      <w:r w:rsidRPr="00A57B84">
        <w:t>avant</w:t>
      </w:r>
      <w:proofErr w:type="spellEnd"/>
      <w:r w:rsidRPr="00A57B84">
        <w:t xml:space="preserve"> </w:t>
      </w:r>
      <w:proofErr w:type="spellStart"/>
      <w:r w:rsidRPr="00A57B84">
        <w:t>l'expiration</w:t>
      </w:r>
      <w:proofErr w:type="spellEnd"/>
      <w:r w:rsidRPr="00A57B84">
        <w:t xml:space="preserve"> des </w:t>
      </w:r>
      <w:proofErr w:type="spellStart"/>
      <w:r w:rsidRPr="00A57B84">
        <w:t>délais</w:t>
      </w:r>
      <w:proofErr w:type="spellEnd"/>
      <w:r w:rsidRPr="00A57B84">
        <w:t xml:space="preserve"> </w:t>
      </w:r>
      <w:proofErr w:type="spellStart"/>
      <w:r w:rsidRPr="00A57B84">
        <w:t>réglementaires</w:t>
      </w:r>
      <w:proofErr w:type="spellEnd"/>
      <w:r w:rsidRPr="00A57B84">
        <w:t xml:space="preserve">. En </w:t>
      </w:r>
      <w:proofErr w:type="spellStart"/>
      <w:r w:rsidRPr="00A57B84">
        <w:t>conséquence</w:t>
      </w:r>
      <w:proofErr w:type="spellEnd"/>
      <w:r w:rsidRPr="00A57B84">
        <w:t xml:space="preserve">, la Chine </w:t>
      </w:r>
      <w:proofErr w:type="spellStart"/>
      <w:r w:rsidRPr="00A57B84">
        <w:t>demande</w:t>
      </w:r>
      <w:proofErr w:type="spellEnd"/>
      <w:r w:rsidRPr="00A57B84">
        <w:t xml:space="preserve"> au </w:t>
      </w:r>
      <w:proofErr w:type="spellStart"/>
      <w:r w:rsidRPr="00A57B84">
        <w:t>Comité</w:t>
      </w:r>
      <w:proofErr w:type="spellEnd"/>
      <w:r w:rsidRPr="00A57B84">
        <w:t xml:space="preserve"> de </w:t>
      </w:r>
      <w:proofErr w:type="spellStart"/>
      <w:r w:rsidRPr="00A57B84">
        <w:t>reconnaître</w:t>
      </w:r>
      <w:proofErr w:type="spellEnd"/>
      <w:r w:rsidRPr="00A57B84">
        <w:t xml:space="preserve"> que </w:t>
      </w:r>
      <w:proofErr w:type="spellStart"/>
      <w:r w:rsidRPr="00A57B84">
        <w:t>l'échec</w:t>
      </w:r>
      <w:proofErr w:type="spellEnd"/>
      <w:r w:rsidRPr="00A57B84">
        <w:t xml:space="preserve"> de </w:t>
      </w:r>
      <w:proofErr w:type="spellStart"/>
      <w:r w:rsidRPr="00A57B84">
        <w:t>lancement</w:t>
      </w:r>
      <w:proofErr w:type="spellEnd"/>
      <w:r w:rsidRPr="00A57B84">
        <w:t xml:space="preserve"> </w:t>
      </w:r>
      <w:proofErr w:type="spellStart"/>
      <w:r w:rsidRPr="00A57B84">
        <w:t>résulte</w:t>
      </w:r>
      <w:proofErr w:type="spellEnd"/>
      <w:r w:rsidRPr="00A57B84">
        <w:t xml:space="preserve"> de la </w:t>
      </w:r>
      <w:r w:rsidRPr="002C72F3">
        <w:t>force majeure</w:t>
      </w:r>
      <w:r w:rsidRPr="00A57B84">
        <w:t xml:space="preserve">, </w:t>
      </w:r>
      <w:proofErr w:type="spellStart"/>
      <w:r w:rsidRPr="00A57B84">
        <w:t>conformément</w:t>
      </w:r>
      <w:proofErr w:type="spellEnd"/>
      <w:r w:rsidRPr="00A57B84">
        <w:t xml:space="preserve"> aux conditions</w:t>
      </w:r>
      <w:bookmarkEnd w:id="145"/>
      <w:r w:rsidRPr="00A57B84">
        <w:t xml:space="preserve"> </w:t>
      </w:r>
      <w:bookmarkStart w:id="146" w:name="lt_pId348"/>
      <w:proofErr w:type="spellStart"/>
      <w:r w:rsidRPr="00A57B84">
        <w:rPr>
          <w:rFonts w:ascii="inherit" w:hAnsi="inherit"/>
          <w:color w:val="000000"/>
          <w:shd w:val="clear" w:color="auto" w:fill="FFFFFF"/>
        </w:rPr>
        <w:t>énoncées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par le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Conseiller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juridique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l'UIT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lors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 la 60ème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réunion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du RRB, et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d'accorder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une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prorogation des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délais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réglementaires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jusqu'au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31 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décembre</w:t>
      </w:r>
      <w:proofErr w:type="spellEnd"/>
      <w:r w:rsidRPr="00A57B84">
        <w:t xml:space="preserve"> 2023.</w:t>
      </w:r>
      <w:bookmarkEnd w:id="146"/>
    </w:p>
    <w:p w14:paraId="12E2732E" w14:textId="77777777" w:rsidR="009A3A6B" w:rsidRPr="00A57B84" w:rsidRDefault="009A3A6B" w:rsidP="00C272CC">
      <w:pPr>
        <w:spacing w:line="240" w:lineRule="auto"/>
      </w:pPr>
      <w:r w:rsidRPr="00A57B84">
        <w:t>5.3</w:t>
      </w:r>
      <w:r w:rsidRPr="00A57B84">
        <w:tab/>
      </w:r>
      <w:bookmarkStart w:id="147" w:name="lt_pId350"/>
      <w:proofErr w:type="spellStart"/>
      <w:r w:rsidRPr="00A57B84">
        <w:t>Enfin</w:t>
      </w:r>
      <w:proofErr w:type="spellEnd"/>
      <w:r w:rsidRPr="00A57B84">
        <w:t xml:space="preserve">, le </w:t>
      </w:r>
      <w:r w:rsidRPr="00A57B84">
        <w:rPr>
          <w:b/>
          <w:bCs/>
        </w:rPr>
        <w:t>Chef du SSD/SPR</w:t>
      </w:r>
      <w:r w:rsidRPr="00A57B84">
        <w:t xml:space="preserve"> </w:t>
      </w:r>
      <w:proofErr w:type="spellStart"/>
      <w:r w:rsidRPr="00A57B84">
        <w:t>relève</w:t>
      </w:r>
      <w:proofErr w:type="spellEnd"/>
      <w:r w:rsidRPr="00A57B84">
        <w:t xml:space="preserve"> que la notification </w:t>
      </w:r>
      <w:proofErr w:type="spellStart"/>
      <w:r w:rsidRPr="00A57B84">
        <w:t>pertinente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de la </w:t>
      </w:r>
      <w:proofErr w:type="spellStart"/>
      <w:r w:rsidRPr="00A57B84">
        <w:t>Partie</w:t>
      </w:r>
      <w:proofErr w:type="spellEnd"/>
      <w:r w:rsidRPr="00A57B84">
        <w:t xml:space="preserve"> B et les </w:t>
      </w:r>
      <w:proofErr w:type="spellStart"/>
      <w:r w:rsidRPr="00A57B84">
        <w:t>renseignements</w:t>
      </w:r>
      <w:proofErr w:type="spellEnd"/>
      <w:r w:rsidRPr="00A57B84">
        <w:t xml:space="preserve"> à </w:t>
      </w:r>
      <w:proofErr w:type="spellStart"/>
      <w:r w:rsidRPr="00A57B84">
        <w:t>soumettre</w:t>
      </w:r>
      <w:proofErr w:type="spellEnd"/>
      <w:r w:rsidRPr="00A57B84">
        <w:t xml:space="preserve"> </w:t>
      </w:r>
      <w:proofErr w:type="spellStart"/>
      <w:r w:rsidRPr="00A57B84">
        <w:t>conformément</w:t>
      </w:r>
      <w:proofErr w:type="spellEnd"/>
      <w:r w:rsidRPr="00A57B84">
        <w:t xml:space="preserve"> à la </w:t>
      </w:r>
      <w:proofErr w:type="spellStart"/>
      <w:r w:rsidRPr="00A57B84">
        <w:t>Résolution</w:t>
      </w:r>
      <w:proofErr w:type="spellEnd"/>
      <w:r w:rsidRPr="00A57B84">
        <w:t xml:space="preserve"> 49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reçus</w:t>
      </w:r>
      <w:proofErr w:type="spellEnd"/>
      <w:r w:rsidRPr="00A57B84">
        <w:t xml:space="preserve"> pour la </w:t>
      </w:r>
      <w:r w:rsidRPr="00A57B84">
        <w:rPr>
          <w:rFonts w:ascii="inherit" w:hAnsi="inherit"/>
          <w:color w:val="000000"/>
          <w:shd w:val="clear" w:color="auto" w:fill="FFFFFF"/>
        </w:rPr>
        <w:t xml:space="preserve">fiche de notification au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titre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l'Appendice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30B le 19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janvier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,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c'est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-à-dire le dernier jour du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délai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réglementaire</w:t>
      </w:r>
      <w:proofErr w:type="spellEnd"/>
      <w:r w:rsidRPr="00A57B84">
        <w:t>.</w:t>
      </w:r>
      <w:bookmarkEnd w:id="147"/>
      <w:r w:rsidRPr="00A57B84">
        <w:t xml:space="preserve"> </w:t>
      </w:r>
      <w:bookmarkStart w:id="148" w:name="lt_pId351"/>
      <w:proofErr w:type="spellStart"/>
      <w:r w:rsidRPr="00A57B84">
        <w:t>Étant</w:t>
      </w:r>
      <w:proofErr w:type="spellEnd"/>
      <w:r w:rsidRPr="00A57B84">
        <w:t xml:space="preserve"> </w:t>
      </w:r>
      <w:proofErr w:type="spellStart"/>
      <w:r w:rsidRPr="00A57B84">
        <w:t>donné</w:t>
      </w:r>
      <w:proofErr w:type="spellEnd"/>
      <w:r w:rsidRPr="00A57B84">
        <w:t xml:space="preserve"> que le </w:t>
      </w:r>
      <w:proofErr w:type="spellStart"/>
      <w:r w:rsidRPr="00A57B84">
        <w:t>délai</w:t>
      </w:r>
      <w:proofErr w:type="spellEnd"/>
      <w:r w:rsidRPr="00A57B84">
        <w:t xml:space="preserve"> applicable aux fiches de notification </w:t>
      </w:r>
      <w:proofErr w:type="spellStart"/>
      <w:r w:rsidRPr="00A57B84">
        <w:t>concernant</w:t>
      </w:r>
      <w:proofErr w:type="spellEnd"/>
      <w:r w:rsidRPr="00A57B84">
        <w:t xml:space="preserve"> les </w:t>
      </w:r>
      <w:proofErr w:type="spellStart"/>
      <w:r w:rsidRPr="00A57B84">
        <w:t>bandes</w:t>
      </w:r>
      <w:proofErr w:type="spellEnd"/>
      <w:r w:rsidRPr="00A57B84">
        <w:t xml:space="preserve"> non </w:t>
      </w:r>
      <w:proofErr w:type="spellStart"/>
      <w:r w:rsidRPr="00A57B84">
        <w:t>planifiées</w:t>
      </w:r>
      <w:proofErr w:type="spellEnd"/>
      <w:r w:rsidRPr="00A57B84">
        <w:t xml:space="preserve"> arrive à expiration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année</w:t>
      </w:r>
      <w:proofErr w:type="spellEnd"/>
      <w:r w:rsidRPr="00A57B84">
        <w:t xml:space="preserve"> plus tard, </w:t>
      </w:r>
      <w:proofErr w:type="spellStart"/>
      <w:r w:rsidRPr="00A57B84">
        <w:t>aucune</w:t>
      </w:r>
      <w:proofErr w:type="spellEnd"/>
      <w:r w:rsidRPr="00A57B84">
        <w:t xml:space="preserve"> notification</w:t>
      </w:r>
      <w:r>
        <w:t xml:space="preserve"> </w:t>
      </w:r>
      <w:proofErr w:type="spellStart"/>
      <w:r w:rsidRPr="00A57B84">
        <w:t>ni</w:t>
      </w:r>
      <w:proofErr w:type="spellEnd"/>
      <w:r w:rsidRPr="00A57B84">
        <w:t xml:space="preserve"> </w:t>
      </w:r>
      <w:proofErr w:type="spellStart"/>
      <w:r w:rsidRPr="00A57B84">
        <w:t>aucun</w:t>
      </w:r>
      <w:proofErr w:type="spellEnd"/>
      <w:r w:rsidRPr="00A57B84">
        <w:t xml:space="preserve"> </w:t>
      </w:r>
      <w:proofErr w:type="spellStart"/>
      <w:r w:rsidRPr="00A57B84">
        <w:t>renseignement</w:t>
      </w:r>
      <w:proofErr w:type="spellEnd"/>
      <w:r w:rsidRPr="00A57B84">
        <w:t xml:space="preserve"> </w:t>
      </w:r>
      <w:proofErr w:type="spellStart"/>
      <w:r w:rsidRPr="00A57B84">
        <w:t>conformément</w:t>
      </w:r>
      <w:proofErr w:type="spellEnd"/>
      <w:r w:rsidRPr="00A57B84">
        <w:t xml:space="preserve"> à la </w:t>
      </w:r>
      <w:proofErr w:type="spellStart"/>
      <w:r w:rsidRPr="00A57B84">
        <w:t>Résolution</w:t>
      </w:r>
      <w:proofErr w:type="spellEnd"/>
      <w:r w:rsidRPr="00A57B84">
        <w:t xml:space="preserve"> 49 </w:t>
      </w:r>
      <w:proofErr w:type="spellStart"/>
      <w:r w:rsidRPr="00A57B84">
        <w:t>n'ont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reçus</w:t>
      </w:r>
      <w:proofErr w:type="spellEnd"/>
      <w:r w:rsidRPr="00A57B84">
        <w:t xml:space="preserve"> à </w:t>
      </w:r>
      <w:proofErr w:type="spellStart"/>
      <w:r w:rsidRPr="00A57B84">
        <w:t>cet</w:t>
      </w:r>
      <w:proofErr w:type="spellEnd"/>
      <w:r w:rsidRPr="00A57B84">
        <w:t xml:space="preserve"> </w:t>
      </w:r>
      <w:proofErr w:type="spellStart"/>
      <w:r w:rsidRPr="00A57B84">
        <w:t>égard</w:t>
      </w:r>
      <w:proofErr w:type="spellEnd"/>
      <w:r w:rsidRPr="00A57B84">
        <w:t>.</w:t>
      </w:r>
      <w:bookmarkEnd w:id="148"/>
    </w:p>
    <w:p w14:paraId="146979B7" w14:textId="77777777" w:rsidR="009A3A6B" w:rsidRPr="00A57B84" w:rsidRDefault="009A3A6B" w:rsidP="00C272CC">
      <w:pPr>
        <w:spacing w:line="240" w:lineRule="auto"/>
      </w:pPr>
      <w:r w:rsidRPr="00A57B84">
        <w:t>5.4</w:t>
      </w:r>
      <w:r w:rsidRPr="00A57B84">
        <w:tab/>
      </w:r>
      <w:bookmarkStart w:id="149" w:name="lt_pId353"/>
      <w:r w:rsidRPr="00A57B84">
        <w:rPr>
          <w:b/>
          <w:bCs/>
        </w:rPr>
        <w:t>M. Hoan</w:t>
      </w:r>
      <w:r w:rsidRPr="00A57B84">
        <w:t xml:space="preserve">, tout en </w:t>
      </w:r>
      <w:proofErr w:type="spellStart"/>
      <w:r w:rsidRPr="00A57B84">
        <w:t>reconnaissant</w:t>
      </w:r>
      <w:proofErr w:type="spellEnd"/>
      <w:r w:rsidRPr="00A57B84">
        <w:t xml:space="preserve"> que </w:t>
      </w:r>
      <w:proofErr w:type="spellStart"/>
      <w:r w:rsidRPr="00A57B84">
        <w:t>l'échec</w:t>
      </w:r>
      <w:proofErr w:type="spellEnd"/>
      <w:r w:rsidRPr="00A57B84">
        <w:t xml:space="preserve"> de </w:t>
      </w:r>
      <w:proofErr w:type="spellStart"/>
      <w:r w:rsidRPr="00A57B84">
        <w:t>lancement</w:t>
      </w:r>
      <w:proofErr w:type="spellEnd"/>
      <w:r w:rsidRPr="00A57B84">
        <w:t xml:space="preserve"> </w:t>
      </w:r>
      <w:proofErr w:type="spellStart"/>
      <w:r w:rsidRPr="00A57B84">
        <w:t>constitue</w:t>
      </w:r>
      <w:proofErr w:type="spellEnd"/>
      <w:r w:rsidRPr="00A57B84">
        <w:t xml:space="preserve"> </w:t>
      </w:r>
      <w:proofErr w:type="spellStart"/>
      <w:r w:rsidRPr="00A57B84">
        <w:t>manifestement</w:t>
      </w:r>
      <w:proofErr w:type="spellEnd"/>
      <w:r w:rsidRPr="00A57B84">
        <w:t xml:space="preserve"> un </w:t>
      </w:r>
      <w:proofErr w:type="spellStart"/>
      <w:r w:rsidRPr="00A57B84">
        <w:t>cas</w:t>
      </w:r>
      <w:proofErr w:type="spellEnd"/>
      <w:r w:rsidRPr="00A57B84">
        <w:t xml:space="preserve"> de force majeure et en </w:t>
      </w:r>
      <w:proofErr w:type="spellStart"/>
      <w:r w:rsidRPr="00A57B84">
        <w:t>notant</w:t>
      </w:r>
      <w:proofErr w:type="spellEnd"/>
      <w:r w:rsidRPr="00A57B84">
        <w:t xml:space="preserve"> que le § 6.31</w:t>
      </w:r>
      <w:r w:rsidRPr="00A57B84">
        <w:rPr>
          <w:i/>
          <w:iCs/>
        </w:rPr>
        <w:t>bis</w:t>
      </w:r>
      <w:r w:rsidRPr="00A57B84">
        <w:t xml:space="preserve"> de </w:t>
      </w:r>
      <w:proofErr w:type="spellStart"/>
      <w:r w:rsidRPr="00A57B84">
        <w:t>l'Article</w:t>
      </w:r>
      <w:proofErr w:type="spellEnd"/>
      <w:r w:rsidRPr="00A57B84">
        <w:t xml:space="preserve"> 6 de </w:t>
      </w:r>
      <w:proofErr w:type="spellStart"/>
      <w:r w:rsidRPr="00A57B84">
        <w:t>l'Appendice</w:t>
      </w:r>
      <w:proofErr w:type="spellEnd"/>
      <w:r w:rsidRPr="00A57B84">
        <w:t xml:space="preserve"> 30B du </w:t>
      </w:r>
      <w:proofErr w:type="spellStart"/>
      <w:r w:rsidRPr="00A57B84">
        <w:t>Règlement</w:t>
      </w:r>
      <w:proofErr w:type="spellEnd"/>
      <w:r w:rsidRPr="00A57B84">
        <w:t xml:space="preserve"> des radiocommunications </w:t>
      </w:r>
      <w:proofErr w:type="spellStart"/>
      <w:r w:rsidRPr="00A57B84">
        <w:t>prévoit</w:t>
      </w:r>
      <w:proofErr w:type="spellEnd"/>
      <w:r w:rsidRPr="00A57B84">
        <w:t xml:space="preserve"> la </w:t>
      </w:r>
      <w:proofErr w:type="spellStart"/>
      <w:r w:rsidRPr="00A57B84">
        <w:t>possibilité</w:t>
      </w:r>
      <w:proofErr w:type="spellEnd"/>
      <w:r w:rsidRPr="00A57B84">
        <w:t xml:space="preserve"> </w:t>
      </w:r>
      <w:proofErr w:type="spellStart"/>
      <w:r w:rsidRPr="00A57B84">
        <w:t>d'une</w:t>
      </w:r>
      <w:proofErr w:type="spellEnd"/>
      <w:r w:rsidRPr="00A57B84">
        <w:t xml:space="preserve"> prolongation non </w:t>
      </w:r>
      <w:proofErr w:type="spellStart"/>
      <w:r w:rsidRPr="00A57B84">
        <w:t>renouvelable</w:t>
      </w:r>
      <w:proofErr w:type="spellEnd"/>
      <w:r w:rsidRPr="00A57B84">
        <w:t xml:space="preserve">, de trois </w:t>
      </w:r>
      <w:proofErr w:type="spellStart"/>
      <w:r w:rsidRPr="00A57B84">
        <w:t>ans</w:t>
      </w:r>
      <w:proofErr w:type="spellEnd"/>
      <w:r w:rsidRPr="00A57B84">
        <w:t xml:space="preserve"> au plus, du </w:t>
      </w:r>
      <w:proofErr w:type="spellStart"/>
      <w:r w:rsidRPr="00A57B84">
        <w:t>délai</w:t>
      </w:r>
      <w:proofErr w:type="spellEnd"/>
      <w:r w:rsidRPr="00A57B84">
        <w:t xml:space="preserve"> </w:t>
      </w:r>
      <w:proofErr w:type="spellStart"/>
      <w:r w:rsidRPr="00A57B84">
        <w:t>réglementaire</w:t>
      </w:r>
      <w:proofErr w:type="spellEnd"/>
      <w:r w:rsidRPr="00A57B84">
        <w:t xml:space="preserve"> applicable à la mise en service </w:t>
      </w:r>
      <w:proofErr w:type="spellStart"/>
      <w:r w:rsidRPr="00A57B84">
        <w:t>d'une</w:t>
      </w:r>
      <w:proofErr w:type="spellEnd"/>
      <w:r w:rsidRPr="00A57B84">
        <w:t xml:space="preserve"> assignation à </w:t>
      </w:r>
      <w:proofErr w:type="spellStart"/>
      <w:r w:rsidRPr="00A57B84">
        <w:t>une</w:t>
      </w:r>
      <w:proofErr w:type="spellEnd"/>
      <w:r w:rsidRPr="00A57B84">
        <w:t xml:space="preserve"> station </w:t>
      </w:r>
      <w:proofErr w:type="spellStart"/>
      <w:r w:rsidRPr="00A57B84">
        <w:t>spatiale</w:t>
      </w:r>
      <w:proofErr w:type="spellEnd"/>
      <w:r w:rsidRPr="00A57B84">
        <w:t xml:space="preserve"> d'un </w:t>
      </w:r>
      <w:proofErr w:type="spellStart"/>
      <w:r w:rsidRPr="00A57B84">
        <w:t>réseau</w:t>
      </w:r>
      <w:proofErr w:type="spellEnd"/>
      <w:r w:rsidRPr="00A57B84">
        <w:t xml:space="preserve"> à satellite en raison d'un </w:t>
      </w:r>
      <w:proofErr w:type="spellStart"/>
      <w:r w:rsidRPr="00A57B84">
        <w:t>échec</w:t>
      </w:r>
      <w:proofErr w:type="spellEnd"/>
      <w:r w:rsidRPr="00A57B84">
        <w:t xml:space="preserve"> de </w:t>
      </w:r>
      <w:proofErr w:type="spellStart"/>
      <w:r w:rsidRPr="00A57B84">
        <w:t>lancement</w:t>
      </w:r>
      <w:proofErr w:type="spellEnd"/>
      <w:r w:rsidRPr="00A57B84">
        <w:t xml:space="preserve">,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à </w:t>
      </w:r>
      <w:proofErr w:type="spellStart"/>
      <w:r w:rsidRPr="00A57B84">
        <w:t>même</w:t>
      </w:r>
      <w:proofErr w:type="spellEnd"/>
      <w:r w:rsidRPr="00A57B84">
        <w:t xml:space="preserve"> de prendre des </w:t>
      </w:r>
      <w:proofErr w:type="spellStart"/>
      <w:r w:rsidRPr="00A57B84">
        <w:t>mesures</w:t>
      </w:r>
      <w:proofErr w:type="spellEnd"/>
      <w:r w:rsidRPr="00A57B84">
        <w:t xml:space="preserve"> </w:t>
      </w:r>
      <w:proofErr w:type="spellStart"/>
      <w:r w:rsidRPr="00A57B84">
        <w:t>concernant</w:t>
      </w:r>
      <w:proofErr w:type="spellEnd"/>
      <w:r w:rsidRPr="00A57B84">
        <w:t xml:space="preserve"> la fiche de notification au </w:t>
      </w:r>
      <w:proofErr w:type="spellStart"/>
      <w:r w:rsidRPr="00A57B84">
        <w:t>titre</w:t>
      </w:r>
      <w:proofErr w:type="spellEnd"/>
      <w:r w:rsidRPr="00A57B84">
        <w:t xml:space="preserve"> de </w:t>
      </w:r>
      <w:proofErr w:type="spellStart"/>
      <w:r w:rsidRPr="00A57B84">
        <w:t>l'Appendice</w:t>
      </w:r>
      <w:proofErr w:type="spellEnd"/>
      <w:r w:rsidRPr="00A57B84">
        <w:t xml:space="preserve"> 30B et </w:t>
      </w:r>
      <w:proofErr w:type="spellStart"/>
      <w:r w:rsidRPr="00A57B84">
        <w:t>si</w:t>
      </w:r>
      <w:proofErr w:type="spellEnd"/>
      <w:r w:rsidRPr="00A57B84">
        <w:t xml:space="preserve"> le Bureau a </w:t>
      </w:r>
      <w:proofErr w:type="spellStart"/>
      <w:r w:rsidRPr="00A57B84">
        <w:t>reçu</w:t>
      </w:r>
      <w:proofErr w:type="spellEnd"/>
      <w:r w:rsidRPr="00A57B84">
        <w:t xml:space="preserve"> des </w:t>
      </w:r>
      <w:proofErr w:type="spellStart"/>
      <w:r w:rsidRPr="00A57B84">
        <w:t>renseignements</w:t>
      </w:r>
      <w:proofErr w:type="spellEnd"/>
      <w:r w:rsidRPr="00A57B84">
        <w:t xml:space="preserve"> </w:t>
      </w:r>
      <w:proofErr w:type="spellStart"/>
      <w:r w:rsidRPr="00A57B84">
        <w:t>complémentaires</w:t>
      </w:r>
      <w:proofErr w:type="spellEnd"/>
      <w:r w:rsidRPr="00A57B84">
        <w:t xml:space="preserve"> en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concerne</w:t>
      </w:r>
      <w:proofErr w:type="spellEnd"/>
      <w:r w:rsidRPr="00A57B84">
        <w:t xml:space="preserve"> le </w:t>
      </w:r>
      <w:proofErr w:type="spellStart"/>
      <w:r w:rsidRPr="00A57B84">
        <w:t>principe</w:t>
      </w:r>
      <w:proofErr w:type="spellEnd"/>
      <w:r w:rsidRPr="00A57B84">
        <w:t xml:space="preserve"> </w:t>
      </w:r>
      <w:proofErr w:type="spellStart"/>
      <w:r w:rsidRPr="00A57B84">
        <w:t>de</w:t>
      </w:r>
      <w:proofErr w:type="spellEnd"/>
      <w:r w:rsidRPr="00A57B84">
        <w:t xml:space="preserve"> diligence due pour les assignations de </w:t>
      </w:r>
      <w:proofErr w:type="spellStart"/>
      <w:r w:rsidRPr="00A57B84">
        <w:t>fréquence</w:t>
      </w:r>
      <w:proofErr w:type="spellEnd"/>
      <w:r w:rsidRPr="00A57B84">
        <w:t xml:space="preserve"> </w:t>
      </w:r>
      <w:proofErr w:type="spellStart"/>
      <w:r w:rsidRPr="00A57B84">
        <w:t>opérationnelles</w:t>
      </w:r>
      <w:proofErr w:type="spellEnd"/>
      <w:r w:rsidRPr="00A57B84">
        <w:t xml:space="preserve"> à </w:t>
      </w:r>
      <w:proofErr w:type="spellStart"/>
      <w:r w:rsidRPr="00A57B84">
        <w:t>bord</w:t>
      </w:r>
      <w:proofErr w:type="spellEnd"/>
      <w:r w:rsidRPr="00A57B84">
        <w:t xml:space="preserve"> du satellite CHINASAT-18</w:t>
      </w:r>
      <w:bookmarkEnd w:id="149"/>
      <w:r w:rsidRPr="00A57B84">
        <w:t>.</w:t>
      </w:r>
    </w:p>
    <w:p w14:paraId="2D6F1854" w14:textId="77777777" w:rsidR="009A3A6B" w:rsidRPr="00A57B84" w:rsidRDefault="009A3A6B" w:rsidP="00C272CC">
      <w:pPr>
        <w:spacing w:line="240" w:lineRule="auto"/>
      </w:pPr>
      <w:r w:rsidRPr="00A57B84">
        <w:t>5.5</w:t>
      </w:r>
      <w:r w:rsidRPr="00A57B84">
        <w:tab/>
      </w:r>
      <w:bookmarkStart w:id="150" w:name="lt_pId355"/>
      <w:r w:rsidRPr="00A57B84">
        <w:rPr>
          <w:b/>
          <w:bCs/>
        </w:rPr>
        <w:t>M. Vallet (Chef du SSD)</w:t>
      </w:r>
      <w:r w:rsidRPr="00A57B84">
        <w:t xml:space="preserve"> </w:t>
      </w:r>
      <w:proofErr w:type="spellStart"/>
      <w:r w:rsidRPr="00A57B84">
        <w:t>précise</w:t>
      </w:r>
      <w:proofErr w:type="spellEnd"/>
      <w:r w:rsidRPr="00A57B84">
        <w:t xml:space="preserve"> que le Bureau </w:t>
      </w:r>
      <w:proofErr w:type="spellStart"/>
      <w:r w:rsidRPr="00A57B84">
        <w:t>n'a</w:t>
      </w:r>
      <w:proofErr w:type="spellEnd"/>
      <w:r w:rsidRPr="00A57B84">
        <w:t xml:space="preserve"> </w:t>
      </w:r>
      <w:proofErr w:type="spellStart"/>
      <w:r w:rsidRPr="00A57B84">
        <w:t>reçu</w:t>
      </w:r>
      <w:proofErr w:type="spellEnd"/>
      <w:r w:rsidRPr="00A57B84">
        <w:t xml:space="preserve"> </w:t>
      </w:r>
      <w:proofErr w:type="spellStart"/>
      <w:r w:rsidRPr="00A57B84">
        <w:t>aucun</w:t>
      </w:r>
      <w:proofErr w:type="spellEnd"/>
      <w:r w:rsidRPr="00A57B84">
        <w:t xml:space="preserve"> </w:t>
      </w:r>
      <w:proofErr w:type="spellStart"/>
      <w:r w:rsidRPr="00A57B84">
        <w:t>renseignement</w:t>
      </w:r>
      <w:proofErr w:type="spellEnd"/>
      <w:r w:rsidRPr="00A57B84">
        <w:t xml:space="preserve"> </w:t>
      </w:r>
      <w:proofErr w:type="spellStart"/>
      <w:r w:rsidRPr="00A57B84">
        <w:t>complémentaire</w:t>
      </w:r>
      <w:proofErr w:type="spellEnd"/>
      <w:r w:rsidRPr="00A57B84">
        <w:t xml:space="preserve"> de la part de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. En </w:t>
      </w:r>
      <w:proofErr w:type="spellStart"/>
      <w:r w:rsidRPr="00A57B84">
        <w:t>général</w:t>
      </w:r>
      <w:proofErr w:type="spellEnd"/>
      <w:r w:rsidRPr="00A57B84">
        <w:t xml:space="preserve">, le Bureau ne </w:t>
      </w:r>
      <w:proofErr w:type="spellStart"/>
      <w:r w:rsidRPr="00A57B84">
        <w:t>sollicite</w:t>
      </w:r>
      <w:proofErr w:type="spellEnd"/>
      <w:r w:rsidRPr="00A57B84">
        <w:t xml:space="preserve"> des </w:t>
      </w:r>
      <w:proofErr w:type="spellStart"/>
      <w:r w:rsidRPr="00A57B84">
        <w:t>renseignements</w:t>
      </w:r>
      <w:proofErr w:type="spellEnd"/>
      <w:r w:rsidRPr="00A57B84">
        <w:t xml:space="preserve"> </w:t>
      </w:r>
      <w:proofErr w:type="spellStart"/>
      <w:r w:rsidRPr="00A57B84">
        <w:t>complémentaires</w:t>
      </w:r>
      <w:proofErr w:type="spellEnd"/>
      <w:r w:rsidRPr="00A57B84">
        <w:t xml:space="preserve"> au </w:t>
      </w:r>
      <w:proofErr w:type="spellStart"/>
      <w:r w:rsidRPr="00A57B84">
        <w:t>sujet</w:t>
      </w:r>
      <w:proofErr w:type="spellEnd"/>
      <w:r w:rsidRPr="00A57B84">
        <w:t xml:space="preserve"> des satellites </w:t>
      </w:r>
      <w:proofErr w:type="spellStart"/>
      <w:r w:rsidRPr="00A57B84">
        <w:t>utilisés</w:t>
      </w:r>
      <w:proofErr w:type="spellEnd"/>
      <w:r w:rsidRPr="00A57B84">
        <w:t xml:space="preserve"> pour </w:t>
      </w:r>
      <w:proofErr w:type="spellStart"/>
      <w:r w:rsidRPr="00A57B84">
        <w:t>mettre</w:t>
      </w:r>
      <w:proofErr w:type="spellEnd"/>
      <w:r w:rsidRPr="00A57B84">
        <w:t xml:space="preserve"> en service </w:t>
      </w:r>
      <w:bookmarkStart w:id="151" w:name="lt_pId356"/>
      <w:bookmarkEnd w:id="150"/>
      <w:r w:rsidRPr="00A57B84">
        <w:t xml:space="preserve">des assignations de </w:t>
      </w:r>
      <w:proofErr w:type="spellStart"/>
      <w:r w:rsidRPr="00A57B84">
        <w:t>fréquence</w:t>
      </w:r>
      <w:proofErr w:type="spellEnd"/>
      <w:r w:rsidRPr="00A57B84">
        <w:t xml:space="preserve"> que dans le cadre de </w:t>
      </w:r>
      <w:proofErr w:type="spellStart"/>
      <w:r w:rsidRPr="00A57B84">
        <w:t>demandes</w:t>
      </w:r>
      <w:proofErr w:type="spellEnd"/>
      <w:r w:rsidRPr="00A57B84">
        <w:t xml:space="preserve"> de </w:t>
      </w:r>
      <w:proofErr w:type="spellStart"/>
      <w:r w:rsidRPr="00A57B84">
        <w:t>renseignements</w:t>
      </w:r>
      <w:proofErr w:type="spellEnd"/>
      <w:r w:rsidRPr="00A57B84">
        <w:t xml:space="preserve"> au </w:t>
      </w:r>
      <w:proofErr w:type="spellStart"/>
      <w:r w:rsidRPr="00A57B84">
        <w:t>titre</w:t>
      </w:r>
      <w:proofErr w:type="spellEnd"/>
      <w:r w:rsidRPr="00A57B84">
        <w:t xml:space="preserve"> du </w:t>
      </w:r>
      <w:proofErr w:type="spellStart"/>
      <w:r w:rsidRPr="00A57B84">
        <w:t>numéro</w:t>
      </w:r>
      <w:proofErr w:type="spellEnd"/>
      <w:r>
        <w:t> </w:t>
      </w:r>
      <w:r w:rsidRPr="00A57B84">
        <w:t>13.6</w:t>
      </w:r>
      <w:r>
        <w:t xml:space="preserve"> </w:t>
      </w:r>
      <w:r w:rsidRPr="00A57B84">
        <w:t xml:space="preserve">du RR, </w:t>
      </w:r>
      <w:proofErr w:type="spellStart"/>
      <w:r w:rsidRPr="00A57B84">
        <w:t>demandes</w:t>
      </w:r>
      <w:proofErr w:type="spellEnd"/>
      <w:r w:rsidRPr="00A57B84">
        <w:t xml:space="preserve"> qui ne </w:t>
      </w:r>
      <w:proofErr w:type="spellStart"/>
      <w:r w:rsidRPr="00A57B84">
        <w:t>sont</w:t>
      </w:r>
      <w:proofErr w:type="spellEnd"/>
      <w:r w:rsidRPr="00A57B84">
        <w:t xml:space="preserve"> pas </w:t>
      </w:r>
      <w:proofErr w:type="spellStart"/>
      <w:r w:rsidRPr="00A57B84">
        <w:t>formulées</w:t>
      </w:r>
      <w:proofErr w:type="spellEnd"/>
      <w:r w:rsidRPr="00A57B84">
        <w:t xml:space="preserve"> en </w:t>
      </w:r>
      <w:proofErr w:type="spellStart"/>
      <w:r w:rsidRPr="00A57B84">
        <w:t>cas</w:t>
      </w:r>
      <w:proofErr w:type="spellEnd"/>
      <w:r w:rsidRPr="00A57B84">
        <w:t xml:space="preserve"> </w:t>
      </w:r>
      <w:proofErr w:type="spellStart"/>
      <w:r w:rsidRPr="00A57B84">
        <w:t>d'échec</w:t>
      </w:r>
      <w:proofErr w:type="spellEnd"/>
      <w:r w:rsidRPr="00A57B84">
        <w:t xml:space="preserve"> de </w:t>
      </w:r>
      <w:proofErr w:type="spellStart"/>
      <w:r w:rsidRPr="00A57B84">
        <w:t>lancement</w:t>
      </w:r>
      <w:proofErr w:type="spellEnd"/>
      <w:r w:rsidRPr="00A57B84">
        <w:t>.</w:t>
      </w:r>
      <w:bookmarkEnd w:id="151"/>
      <w:r w:rsidRPr="00A57B84">
        <w:t xml:space="preserve"> Les </w:t>
      </w:r>
      <w:proofErr w:type="spellStart"/>
      <w:r w:rsidRPr="00A57B84">
        <w:t>renseignements</w:t>
      </w:r>
      <w:proofErr w:type="spellEnd"/>
      <w:r w:rsidRPr="00A57B84">
        <w:t xml:space="preserve"> </w:t>
      </w:r>
      <w:proofErr w:type="spellStart"/>
      <w:r w:rsidRPr="00A57B84">
        <w:t>rendus</w:t>
      </w:r>
      <w:proofErr w:type="spellEnd"/>
      <w:r w:rsidRPr="00A57B84">
        <w:t xml:space="preserve"> publics, </w:t>
      </w:r>
      <w:proofErr w:type="spellStart"/>
      <w:r w:rsidRPr="00A57B84">
        <w:t>même</w:t>
      </w:r>
      <w:proofErr w:type="spellEnd"/>
      <w:r w:rsidRPr="00A57B84">
        <w:t xml:space="preserve"> </w:t>
      </w:r>
      <w:proofErr w:type="spellStart"/>
      <w:r w:rsidRPr="00A57B84">
        <w:t>s'ils</w:t>
      </w:r>
      <w:proofErr w:type="spellEnd"/>
      <w:r w:rsidRPr="00A57B84">
        <w:t xml:space="preserve"> ne </w:t>
      </w:r>
      <w:proofErr w:type="spellStart"/>
      <w:r w:rsidRPr="00A57B84">
        <w:t>sont</w:t>
      </w:r>
      <w:proofErr w:type="spellEnd"/>
      <w:r w:rsidRPr="00A57B84">
        <w:t xml:space="preserve"> pas </w:t>
      </w:r>
      <w:proofErr w:type="spellStart"/>
      <w:r w:rsidRPr="00A57B84">
        <w:t>suffisamment</w:t>
      </w:r>
      <w:proofErr w:type="spellEnd"/>
      <w:r w:rsidRPr="00A57B84">
        <w:t xml:space="preserve"> précis pour </w:t>
      </w:r>
      <w:proofErr w:type="spellStart"/>
      <w:r w:rsidRPr="00A57B84">
        <w:t>déterminer</w:t>
      </w:r>
      <w:proofErr w:type="spellEnd"/>
      <w:r w:rsidRPr="00A57B84">
        <w:t xml:space="preserve"> les assignations de </w:t>
      </w:r>
      <w:proofErr w:type="spellStart"/>
      <w:r w:rsidRPr="00A57B84">
        <w:t>fréquence</w:t>
      </w:r>
      <w:proofErr w:type="spellEnd"/>
      <w:r w:rsidRPr="00A57B84">
        <w:t xml:space="preserve"> </w:t>
      </w:r>
      <w:proofErr w:type="spellStart"/>
      <w:r w:rsidRPr="00A57B84">
        <w:t>exactes</w:t>
      </w:r>
      <w:proofErr w:type="spellEnd"/>
      <w:r w:rsidRPr="00A57B84">
        <w:t xml:space="preserve"> qui </w:t>
      </w:r>
      <w:proofErr w:type="spellStart"/>
      <w:r w:rsidRPr="00A57B84">
        <w:t>étaient</w:t>
      </w:r>
      <w:proofErr w:type="spellEnd"/>
      <w:r w:rsidRPr="00A57B84">
        <w:t xml:space="preserve"> </w:t>
      </w:r>
      <w:proofErr w:type="spellStart"/>
      <w:r w:rsidRPr="00A57B84">
        <w:t>disponibles</w:t>
      </w:r>
      <w:proofErr w:type="spellEnd"/>
      <w:r w:rsidRPr="00A57B84">
        <w:t xml:space="preserve"> à </w:t>
      </w:r>
      <w:proofErr w:type="spellStart"/>
      <w:r w:rsidRPr="00A57B84">
        <w:t>bord</w:t>
      </w:r>
      <w:proofErr w:type="spellEnd"/>
      <w:r w:rsidRPr="00A57B84">
        <w:t xml:space="preserve"> du satellite </w:t>
      </w:r>
      <w:bookmarkStart w:id="152" w:name="lt_pId357"/>
      <w:r w:rsidRPr="00A57B84">
        <w:t xml:space="preserve">CHINASAT-18,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conformes</w:t>
      </w:r>
      <w:proofErr w:type="spellEnd"/>
      <w:r w:rsidRPr="00A57B84">
        <w:t xml:space="preserve"> aux </w:t>
      </w:r>
      <w:proofErr w:type="spellStart"/>
      <w:r w:rsidRPr="00A57B84">
        <w:t>déclarations</w:t>
      </w:r>
      <w:proofErr w:type="spellEnd"/>
      <w:r w:rsidRPr="00A57B84">
        <w:t xml:space="preserve"> de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 sur la question</w:t>
      </w:r>
      <w:bookmarkEnd w:id="152"/>
      <w:r w:rsidRPr="00A57B84">
        <w:t>.</w:t>
      </w:r>
    </w:p>
    <w:p w14:paraId="1A0526DC" w14:textId="77777777" w:rsidR="009A3A6B" w:rsidRPr="00A57B84" w:rsidRDefault="009A3A6B" w:rsidP="00C272CC">
      <w:pPr>
        <w:spacing w:line="240" w:lineRule="auto"/>
      </w:pPr>
      <w:r w:rsidRPr="00A57B84">
        <w:t>5.6</w:t>
      </w:r>
      <w:r w:rsidRPr="00A57B84">
        <w:tab/>
      </w:r>
      <w:bookmarkStart w:id="153" w:name="lt_pId359"/>
      <w:r w:rsidRPr="00A57B84">
        <w:rPr>
          <w:b/>
          <w:bCs/>
        </w:rPr>
        <w:t>M. Henri</w:t>
      </w:r>
      <w:r w:rsidRPr="00A57B84">
        <w:t xml:space="preserve"> </w:t>
      </w:r>
      <w:proofErr w:type="spellStart"/>
      <w:r w:rsidRPr="00A57B84">
        <w:t>suggère</w:t>
      </w:r>
      <w:proofErr w:type="spellEnd"/>
      <w:r w:rsidRPr="00A57B84">
        <w:t xml:space="preserve"> que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des </w:t>
      </w:r>
      <w:proofErr w:type="spellStart"/>
      <w:r w:rsidRPr="00A57B84">
        <w:t>renseignements</w:t>
      </w:r>
      <w:proofErr w:type="spellEnd"/>
      <w:r w:rsidRPr="00A57B84">
        <w:t xml:space="preserve"> </w:t>
      </w:r>
      <w:proofErr w:type="spellStart"/>
      <w:r w:rsidRPr="00A57B84">
        <w:t>additionnels</w:t>
      </w:r>
      <w:proofErr w:type="spellEnd"/>
      <w:r w:rsidRPr="00A57B84">
        <w:t xml:space="preserve">, </w:t>
      </w:r>
      <w:proofErr w:type="spellStart"/>
      <w:r w:rsidRPr="00A57B84">
        <w:t>conformément</w:t>
      </w:r>
      <w:proofErr w:type="spellEnd"/>
      <w:r w:rsidRPr="00A57B84">
        <w:t xml:space="preserve"> aux dispositions </w:t>
      </w:r>
      <w:proofErr w:type="spellStart"/>
      <w:r w:rsidRPr="00A57B84">
        <w:t>adoptées</w:t>
      </w:r>
      <w:proofErr w:type="spellEnd"/>
      <w:r w:rsidRPr="00A57B84">
        <w:t xml:space="preserve"> </w:t>
      </w:r>
      <w:proofErr w:type="spellStart"/>
      <w:r w:rsidRPr="00A57B84">
        <w:t>par</w:t>
      </w:r>
      <w:proofErr w:type="spellEnd"/>
      <w:r w:rsidRPr="00A57B84">
        <w:t xml:space="preserve"> la CMR-19 </w:t>
      </w:r>
      <w:proofErr w:type="spellStart"/>
      <w:r w:rsidRPr="00A57B84">
        <w:t>concernant</w:t>
      </w:r>
      <w:proofErr w:type="spellEnd"/>
      <w:r w:rsidRPr="00A57B84">
        <w:t xml:space="preserve"> le minimum </w:t>
      </w:r>
      <w:proofErr w:type="spellStart"/>
      <w:r w:rsidRPr="00A57B84">
        <w:t>d'informations</w:t>
      </w:r>
      <w:proofErr w:type="spellEnd"/>
      <w:r w:rsidRPr="00A57B84">
        <w:t xml:space="preserve"> </w:t>
      </w:r>
      <w:bookmarkEnd w:id="153"/>
      <w:proofErr w:type="spellStart"/>
      <w:r w:rsidRPr="00A57B84">
        <w:t>nécessaires</w:t>
      </w:r>
      <w:proofErr w:type="spellEnd"/>
      <w:r w:rsidRPr="00A57B84">
        <w:t>.</w:t>
      </w:r>
    </w:p>
    <w:p w14:paraId="52B07F51" w14:textId="77777777" w:rsidR="009A3A6B" w:rsidRPr="00A57B84" w:rsidRDefault="009A3A6B" w:rsidP="00C272CC">
      <w:pPr>
        <w:spacing w:line="240" w:lineRule="auto"/>
      </w:pPr>
      <w:r w:rsidRPr="00A57B84">
        <w:t>5.7</w:t>
      </w:r>
      <w:r w:rsidRPr="00A57B84">
        <w:tab/>
      </w:r>
      <w:bookmarkStart w:id="154" w:name="lt_pId361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fait </w:t>
      </w:r>
      <w:proofErr w:type="spellStart"/>
      <w:r w:rsidRPr="00A57B84">
        <w:t>valoir</w:t>
      </w:r>
      <w:proofErr w:type="spellEnd"/>
      <w:r w:rsidRPr="00A57B84">
        <w:t xml:space="preserve"> que les dispositions relatives au minimum </w:t>
      </w:r>
      <w:proofErr w:type="spellStart"/>
      <w:r w:rsidRPr="00A57B84">
        <w:t>d'informations</w:t>
      </w:r>
      <w:proofErr w:type="spellEnd"/>
      <w:r w:rsidRPr="00A57B84">
        <w:t xml:space="preserve"> </w:t>
      </w:r>
      <w:proofErr w:type="spellStart"/>
      <w:r w:rsidRPr="00A57B84">
        <w:t>nécessaires</w:t>
      </w:r>
      <w:proofErr w:type="spellEnd"/>
      <w:r w:rsidRPr="00A57B84">
        <w:t xml:space="preserve"> </w:t>
      </w:r>
      <w:proofErr w:type="spellStart"/>
      <w:r w:rsidRPr="00A57B84">
        <w:t>s'appliquent</w:t>
      </w:r>
      <w:proofErr w:type="spellEnd"/>
      <w:r w:rsidRPr="00A57B84">
        <w:t xml:space="preserve"> en </w:t>
      </w:r>
      <w:proofErr w:type="spellStart"/>
      <w:r w:rsidRPr="00A57B84">
        <w:t>cas</w:t>
      </w:r>
      <w:proofErr w:type="spellEnd"/>
      <w:r w:rsidRPr="00A57B84">
        <w:t xml:space="preserve"> de retard </w:t>
      </w:r>
      <w:proofErr w:type="spellStart"/>
      <w:r w:rsidRPr="00A57B84">
        <w:t>dû</w:t>
      </w:r>
      <w:proofErr w:type="spellEnd"/>
      <w:r w:rsidRPr="00A57B84">
        <w:t xml:space="preserve"> à </w:t>
      </w:r>
      <w:proofErr w:type="spellStart"/>
      <w:r w:rsidRPr="00A57B84">
        <w:t>l'embarquement</w:t>
      </w:r>
      <w:proofErr w:type="spellEnd"/>
      <w:r w:rsidRPr="00A57B84">
        <w:t xml:space="preserve"> d'un </w:t>
      </w:r>
      <w:proofErr w:type="spellStart"/>
      <w:r w:rsidRPr="00A57B84">
        <w:t>autre</w:t>
      </w:r>
      <w:proofErr w:type="spellEnd"/>
      <w:r w:rsidRPr="00A57B84">
        <w:t xml:space="preserve"> satellite sur le </w:t>
      </w:r>
      <w:proofErr w:type="spellStart"/>
      <w:r w:rsidRPr="00A57B84">
        <w:t>même</w:t>
      </w:r>
      <w:proofErr w:type="spellEnd"/>
      <w:r w:rsidRPr="00A57B84">
        <w:t xml:space="preserve"> </w:t>
      </w:r>
      <w:proofErr w:type="spellStart"/>
      <w:r w:rsidRPr="00A57B84">
        <w:t>lanceur</w:t>
      </w:r>
      <w:proofErr w:type="spellEnd"/>
      <w:r w:rsidRPr="00A57B84">
        <w:t xml:space="preserve"> et ne </w:t>
      </w:r>
      <w:proofErr w:type="spellStart"/>
      <w:r w:rsidRPr="00A57B84">
        <w:t>peuvent</w:t>
      </w:r>
      <w:proofErr w:type="spellEnd"/>
      <w:r w:rsidRPr="00A57B84">
        <w:t xml:space="preserve"> </w:t>
      </w:r>
      <w:proofErr w:type="spellStart"/>
      <w:r w:rsidRPr="00A57B84">
        <w:t>s'appliquer</w:t>
      </w:r>
      <w:proofErr w:type="spellEnd"/>
      <w:r w:rsidRPr="00A57B84">
        <w:t xml:space="preserve"> en </w:t>
      </w:r>
      <w:proofErr w:type="spellStart"/>
      <w:r w:rsidRPr="00A57B84">
        <w:t>cas</w:t>
      </w:r>
      <w:proofErr w:type="spellEnd"/>
      <w:r w:rsidRPr="00A57B84">
        <w:t xml:space="preserve"> de force majeure. Elle fait observer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aurait</w:t>
      </w:r>
      <w:proofErr w:type="spellEnd"/>
      <w:r w:rsidRPr="00A57B84">
        <w:t xml:space="preserve"> </w:t>
      </w:r>
      <w:proofErr w:type="spellStart"/>
      <w:r w:rsidRPr="00A57B84">
        <w:t>néanmoins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préférable</w:t>
      </w:r>
      <w:proofErr w:type="spellEnd"/>
      <w:r w:rsidRPr="00A57B84">
        <w:t xml:space="preserve"> de </w:t>
      </w:r>
      <w:proofErr w:type="spellStart"/>
      <w:r w:rsidRPr="00A57B84">
        <w:t>recevoir</w:t>
      </w:r>
      <w:proofErr w:type="spellEnd"/>
      <w:r w:rsidRPr="00A57B84">
        <w:t xml:space="preserve"> </w:t>
      </w:r>
      <w:proofErr w:type="spellStart"/>
      <w:r w:rsidRPr="00A57B84">
        <w:t>davantage</w:t>
      </w:r>
      <w:proofErr w:type="spellEnd"/>
      <w:r w:rsidRPr="00A57B84">
        <w:t xml:space="preserve"> de </w:t>
      </w:r>
      <w:proofErr w:type="spellStart"/>
      <w:r w:rsidRPr="00A57B84">
        <w:t>renseignements</w:t>
      </w:r>
      <w:proofErr w:type="spellEnd"/>
      <w:r w:rsidRPr="00A57B84">
        <w:t xml:space="preserve"> sur les </w:t>
      </w:r>
      <w:proofErr w:type="spellStart"/>
      <w:r w:rsidRPr="00A57B84">
        <w:t>capacités</w:t>
      </w:r>
      <w:proofErr w:type="spellEnd"/>
      <w:r w:rsidRPr="00A57B84">
        <w:t xml:space="preserve"> du satellite, </w:t>
      </w:r>
      <w:proofErr w:type="spellStart"/>
      <w:r w:rsidRPr="00A57B84">
        <w:t>afin</w:t>
      </w:r>
      <w:proofErr w:type="spellEnd"/>
      <w:r w:rsidRPr="00A57B84">
        <w:t xml:space="preserve"> de confirmer que </w:t>
      </w:r>
      <w:proofErr w:type="spellStart"/>
      <w:r w:rsidRPr="00A57B84">
        <w:t>toutes</w:t>
      </w:r>
      <w:proofErr w:type="spellEnd"/>
      <w:r w:rsidRPr="00A57B84">
        <w:t xml:space="preserve"> les </w:t>
      </w:r>
      <w:proofErr w:type="spellStart"/>
      <w:r w:rsidRPr="00A57B84">
        <w:t>fréquences</w:t>
      </w:r>
      <w:proofErr w:type="spellEnd"/>
      <w:r w:rsidRPr="00A57B84">
        <w:t xml:space="preserve"> </w:t>
      </w:r>
      <w:proofErr w:type="spellStart"/>
      <w:r w:rsidRPr="00A57B84">
        <w:t>concernées</w:t>
      </w:r>
      <w:proofErr w:type="spellEnd"/>
      <w:r w:rsidRPr="00A57B84">
        <w:t xml:space="preserve"> </w:t>
      </w:r>
      <w:proofErr w:type="spellStart"/>
      <w:r w:rsidRPr="00A57B84">
        <w:t>par</w:t>
      </w:r>
      <w:proofErr w:type="spellEnd"/>
      <w:r w:rsidRPr="00A57B84">
        <w:t xml:space="preserve"> la </w:t>
      </w:r>
      <w:proofErr w:type="spellStart"/>
      <w:r w:rsidRPr="00A57B84">
        <w:t>demande</w:t>
      </w:r>
      <w:proofErr w:type="spellEnd"/>
      <w:r w:rsidRPr="00A57B84">
        <w:t xml:space="preserve"> de prorogation </w:t>
      </w:r>
      <w:proofErr w:type="spellStart"/>
      <w:r w:rsidRPr="00A57B84">
        <w:t>étaient</w:t>
      </w:r>
      <w:proofErr w:type="spellEnd"/>
      <w:r w:rsidRPr="00A57B84">
        <w:t xml:space="preserve"> </w:t>
      </w:r>
      <w:proofErr w:type="spellStart"/>
      <w:r w:rsidRPr="00A57B84">
        <w:t>présentes</w:t>
      </w:r>
      <w:proofErr w:type="spellEnd"/>
      <w:r w:rsidRPr="00A57B84">
        <w:t xml:space="preserve"> à </w:t>
      </w:r>
      <w:proofErr w:type="spellStart"/>
      <w:r w:rsidRPr="00A57B84">
        <w:t>bord</w:t>
      </w:r>
      <w:proofErr w:type="spellEnd"/>
      <w:r w:rsidRPr="00A57B84">
        <w:t xml:space="preserve"> et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juge</w:t>
      </w:r>
      <w:proofErr w:type="spellEnd"/>
      <w:r w:rsidRPr="00A57B84">
        <w:t xml:space="preserve"> bon de </w:t>
      </w:r>
      <w:proofErr w:type="spellStart"/>
      <w:r w:rsidRPr="00A57B84">
        <w:t>reconnaître</w:t>
      </w:r>
      <w:proofErr w:type="spellEnd"/>
      <w:r w:rsidRPr="00A57B84">
        <w:t xml:space="preserve"> que </w:t>
      </w:r>
      <w:proofErr w:type="spellStart"/>
      <w:r w:rsidRPr="00A57B84">
        <w:t>l'échec</w:t>
      </w:r>
      <w:proofErr w:type="spellEnd"/>
      <w:r w:rsidRPr="00A57B84">
        <w:t xml:space="preserve"> de </w:t>
      </w:r>
      <w:proofErr w:type="spellStart"/>
      <w:r w:rsidRPr="00A57B84">
        <w:t>lancement</w:t>
      </w:r>
      <w:proofErr w:type="spellEnd"/>
      <w:r w:rsidRPr="00A57B84">
        <w:t xml:space="preserve"> </w:t>
      </w:r>
      <w:bookmarkStart w:id="155" w:name="lt_pId362"/>
      <w:bookmarkEnd w:id="154"/>
      <w:proofErr w:type="spellStart"/>
      <w:r w:rsidRPr="00A57B84">
        <w:t>remplit</w:t>
      </w:r>
      <w:proofErr w:type="spellEnd"/>
      <w:r w:rsidRPr="00A57B84">
        <w:t xml:space="preserve"> les conditions </w:t>
      </w:r>
      <w:proofErr w:type="spellStart"/>
      <w:r w:rsidRPr="00A57B84">
        <w:t>constitutives</w:t>
      </w:r>
      <w:proofErr w:type="spellEnd"/>
      <w:r w:rsidRPr="00A57B84">
        <w:t xml:space="preserve"> de la </w:t>
      </w:r>
      <w:r w:rsidRPr="007D2BB5">
        <w:t>force majeure</w:t>
      </w:r>
      <w:r w:rsidRPr="00A57B84">
        <w:t xml:space="preserve"> et </w:t>
      </w:r>
      <w:proofErr w:type="spellStart"/>
      <w:r w:rsidRPr="00A57B84">
        <w:t>approuve</w:t>
      </w:r>
      <w:proofErr w:type="spellEnd"/>
      <w:r w:rsidRPr="00A57B84">
        <w:t xml:space="preserve"> la prorogation, </w:t>
      </w:r>
      <w:proofErr w:type="spellStart"/>
      <w:r w:rsidRPr="00A57B84">
        <w:t>ou</w:t>
      </w:r>
      <w:proofErr w:type="spellEnd"/>
      <w:r w:rsidRPr="00A57B84">
        <w:t xml:space="preserve"> </w:t>
      </w:r>
      <w:proofErr w:type="spellStart"/>
      <w:r w:rsidRPr="00A57B84">
        <w:t>s'il</w:t>
      </w:r>
      <w:proofErr w:type="spellEnd"/>
      <w:r w:rsidRPr="00A57B84">
        <w:t xml:space="preserve"> </w:t>
      </w:r>
      <w:proofErr w:type="spellStart"/>
      <w:r w:rsidRPr="00A57B84">
        <w:t>souhaite</w:t>
      </w:r>
      <w:proofErr w:type="spellEnd"/>
      <w:r w:rsidRPr="00A57B84">
        <w:t xml:space="preserve"> demander des </w:t>
      </w:r>
      <w:proofErr w:type="spellStart"/>
      <w:r w:rsidRPr="00A57B84">
        <w:t>renseignements</w:t>
      </w:r>
      <w:proofErr w:type="spellEnd"/>
      <w:r w:rsidRPr="00A57B84">
        <w:t xml:space="preserve"> </w:t>
      </w:r>
      <w:proofErr w:type="spellStart"/>
      <w:r w:rsidRPr="00A57B84">
        <w:t>complémentaires</w:t>
      </w:r>
      <w:proofErr w:type="spellEnd"/>
      <w:r w:rsidRPr="00A57B84">
        <w:t>.</w:t>
      </w:r>
      <w:bookmarkEnd w:id="155"/>
    </w:p>
    <w:p w14:paraId="58112582" w14:textId="77777777" w:rsidR="009A3A6B" w:rsidRPr="00A57B84" w:rsidRDefault="009A3A6B" w:rsidP="00C272CC">
      <w:pPr>
        <w:spacing w:line="240" w:lineRule="auto"/>
      </w:pPr>
      <w:r w:rsidRPr="00A57B84">
        <w:t>5.8</w:t>
      </w:r>
      <w:r w:rsidRPr="00A57B84">
        <w:tab/>
      </w:r>
      <w:bookmarkStart w:id="156" w:name="lt_pId364"/>
      <w:r w:rsidRPr="00A57B84">
        <w:rPr>
          <w:b/>
          <w:bCs/>
        </w:rPr>
        <w:t>M. Azzouz</w:t>
      </w:r>
      <w:r w:rsidRPr="00A57B84">
        <w:t xml:space="preserve"> partage les </w:t>
      </w:r>
      <w:proofErr w:type="spellStart"/>
      <w:r w:rsidRPr="00A57B84">
        <w:t>mêmes</w:t>
      </w:r>
      <w:proofErr w:type="spellEnd"/>
      <w:r w:rsidRPr="00A57B84">
        <w:t xml:space="preserve"> </w:t>
      </w:r>
      <w:proofErr w:type="spellStart"/>
      <w:r w:rsidRPr="00A57B84">
        <w:t>inquiétudes</w:t>
      </w:r>
      <w:proofErr w:type="spellEnd"/>
      <w:r w:rsidRPr="00A57B84">
        <w:t xml:space="preserve"> que M. Hoan et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d'avis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convient</w:t>
      </w:r>
      <w:proofErr w:type="spellEnd"/>
      <w:r w:rsidRPr="00A57B84">
        <w:t xml:space="preserve"> de demander </w:t>
      </w:r>
      <w:proofErr w:type="spellStart"/>
      <w:r w:rsidRPr="00A57B84">
        <w:t>davantage</w:t>
      </w:r>
      <w:proofErr w:type="spellEnd"/>
      <w:r w:rsidRPr="00A57B84">
        <w:t xml:space="preserve"> de </w:t>
      </w:r>
      <w:proofErr w:type="spellStart"/>
      <w:r w:rsidRPr="00A57B84">
        <w:t>renseignements</w:t>
      </w:r>
      <w:proofErr w:type="spellEnd"/>
      <w:r w:rsidRPr="00A57B84">
        <w:t xml:space="preserve"> à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. Il </w:t>
      </w:r>
      <w:proofErr w:type="spellStart"/>
      <w:r w:rsidRPr="00A57B84">
        <w:t>estime</w:t>
      </w:r>
      <w:proofErr w:type="spellEnd"/>
      <w:r w:rsidRPr="00A57B84">
        <w:t xml:space="preserve"> </w:t>
      </w:r>
      <w:proofErr w:type="spellStart"/>
      <w:r w:rsidRPr="00A57B84">
        <w:t>cependant</w:t>
      </w:r>
      <w:proofErr w:type="spellEnd"/>
      <w:r w:rsidRPr="00A57B84">
        <w:t xml:space="preserve"> que </w:t>
      </w:r>
      <w:proofErr w:type="spellStart"/>
      <w:r w:rsidRPr="00A57B84">
        <w:t>l'échec</w:t>
      </w:r>
      <w:proofErr w:type="spellEnd"/>
      <w:r w:rsidRPr="00A57B84">
        <w:t xml:space="preserve"> de </w:t>
      </w:r>
      <w:proofErr w:type="spellStart"/>
      <w:r w:rsidRPr="00A57B84">
        <w:t>lancement</w:t>
      </w:r>
      <w:proofErr w:type="spellEnd"/>
      <w:r w:rsidRPr="00A57B84">
        <w:t xml:space="preserve"> </w:t>
      </w:r>
      <w:proofErr w:type="spellStart"/>
      <w:r w:rsidRPr="00A57B84">
        <w:t>devrait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considéré</w:t>
      </w:r>
      <w:proofErr w:type="spellEnd"/>
      <w:r w:rsidRPr="00A57B84">
        <w:t xml:space="preserve"> </w:t>
      </w:r>
      <w:proofErr w:type="spellStart"/>
      <w:r w:rsidRPr="00A57B84">
        <w:t>comme</w:t>
      </w:r>
      <w:proofErr w:type="spellEnd"/>
      <w:r w:rsidRPr="00A57B84">
        <w:t xml:space="preserve"> </w:t>
      </w:r>
      <w:proofErr w:type="spellStart"/>
      <w:r w:rsidRPr="00A57B84">
        <w:t>résultant</w:t>
      </w:r>
      <w:proofErr w:type="spellEnd"/>
      <w:r w:rsidRPr="00A57B84">
        <w:t xml:space="preserve"> d'un </w:t>
      </w:r>
      <w:proofErr w:type="spellStart"/>
      <w:r w:rsidRPr="00A57B84">
        <w:t>cas</w:t>
      </w:r>
      <w:proofErr w:type="spellEnd"/>
      <w:r w:rsidRPr="00A57B84">
        <w:t xml:space="preserve"> de </w:t>
      </w:r>
      <w:r w:rsidRPr="007D2BB5">
        <w:t>force majeure</w:t>
      </w:r>
      <w:r w:rsidRPr="00A57B84">
        <w:t xml:space="preserve"> et que les dispositions </w:t>
      </w:r>
      <w:proofErr w:type="spellStart"/>
      <w:r w:rsidRPr="00A57B84">
        <w:t>pertinentes</w:t>
      </w:r>
      <w:proofErr w:type="spellEnd"/>
      <w:r w:rsidRPr="00A57B84">
        <w:t xml:space="preserve"> du </w:t>
      </w:r>
      <w:proofErr w:type="spellStart"/>
      <w:r w:rsidRPr="00A57B84">
        <w:t>Règlement</w:t>
      </w:r>
      <w:proofErr w:type="spellEnd"/>
      <w:r w:rsidRPr="00A57B84">
        <w:t xml:space="preserve"> des radiocommunications </w:t>
      </w:r>
      <w:proofErr w:type="spellStart"/>
      <w:r w:rsidRPr="00A57B84">
        <w:t>s'appliquent</w:t>
      </w:r>
      <w:proofErr w:type="spellEnd"/>
      <w:r w:rsidRPr="00A57B84">
        <w:t>.</w:t>
      </w:r>
      <w:bookmarkEnd w:id="156"/>
    </w:p>
    <w:p w14:paraId="24D8D953" w14:textId="77777777" w:rsidR="009A3A6B" w:rsidRPr="00A57B84" w:rsidRDefault="009A3A6B" w:rsidP="00C272CC">
      <w:pPr>
        <w:spacing w:line="240" w:lineRule="auto"/>
      </w:pPr>
      <w:r w:rsidRPr="00A57B84">
        <w:lastRenderedPageBreak/>
        <w:t>5.9</w:t>
      </w:r>
      <w:r w:rsidRPr="00A57B84">
        <w:tab/>
      </w:r>
      <w:bookmarkStart w:id="157" w:name="lt_pId367"/>
      <w:r w:rsidRPr="00A57B84">
        <w:rPr>
          <w:b/>
          <w:bCs/>
        </w:rPr>
        <w:t>M. Borjón</w:t>
      </w:r>
      <w:r w:rsidRPr="00A57B84">
        <w:t xml:space="preserve">, </w:t>
      </w:r>
      <w:r w:rsidRPr="00A57B84">
        <w:rPr>
          <w:b/>
          <w:bCs/>
        </w:rPr>
        <w:t>M. Talib</w:t>
      </w:r>
      <w:r w:rsidRPr="00A57B84">
        <w:t xml:space="preserve">, </w:t>
      </w:r>
      <w:proofErr w:type="spellStart"/>
      <w:r w:rsidRPr="00A57B84">
        <w:rPr>
          <w:b/>
          <w:bCs/>
        </w:rPr>
        <w:t>Mme</w:t>
      </w:r>
      <w:proofErr w:type="spellEnd"/>
      <w:r w:rsidRPr="00A57B84">
        <w:rPr>
          <w:b/>
          <w:bCs/>
        </w:rPr>
        <w:t xml:space="preserve"> Hasanova</w:t>
      </w:r>
      <w:r w:rsidRPr="00A57B84">
        <w:t xml:space="preserve">, </w:t>
      </w:r>
      <w:r w:rsidRPr="00A57B84">
        <w:rPr>
          <w:b/>
          <w:bCs/>
        </w:rPr>
        <w:t>M. Alamri</w:t>
      </w:r>
      <w:r w:rsidRPr="00A57B84">
        <w:t xml:space="preserve">, </w:t>
      </w:r>
      <w:proofErr w:type="spellStart"/>
      <w:r w:rsidRPr="00A57B84">
        <w:rPr>
          <w:b/>
          <w:bCs/>
        </w:rPr>
        <w:t>Mme</w:t>
      </w:r>
      <w:proofErr w:type="spellEnd"/>
      <w:r w:rsidRPr="00A57B84">
        <w:rPr>
          <w:b/>
          <w:bCs/>
        </w:rPr>
        <w:t xml:space="preserve"> Jeanty, M. Mchunu</w:t>
      </w:r>
      <w:r w:rsidRPr="00A57B84">
        <w:t xml:space="preserve"> et </w:t>
      </w:r>
      <w:r w:rsidRPr="00A57B84">
        <w:rPr>
          <w:b/>
          <w:bCs/>
        </w:rPr>
        <w:t>M.</w:t>
      </w:r>
      <w:r>
        <w:rPr>
          <w:b/>
          <w:bCs/>
        </w:rPr>
        <w:t> </w:t>
      </w:r>
      <w:r w:rsidRPr="00A57B84">
        <w:rPr>
          <w:b/>
          <w:bCs/>
        </w:rPr>
        <w:t>Hashimoto</w:t>
      </w:r>
      <w:r w:rsidRPr="00A57B84">
        <w:t xml:space="preserve"> </w:t>
      </w:r>
      <w:proofErr w:type="spellStart"/>
      <w:r w:rsidRPr="00A57B84">
        <w:t>indiquent</w:t>
      </w:r>
      <w:proofErr w:type="spellEnd"/>
      <w:r w:rsidRPr="00A57B84">
        <w:t xml:space="preserve"> que le </w:t>
      </w:r>
      <w:proofErr w:type="spellStart"/>
      <w:r w:rsidRPr="00A57B84">
        <w:t>cas</w:t>
      </w:r>
      <w:proofErr w:type="spellEnd"/>
      <w:r w:rsidRPr="00A57B84">
        <w:t xml:space="preserve"> </w:t>
      </w:r>
      <w:proofErr w:type="spellStart"/>
      <w:r w:rsidRPr="00A57B84">
        <w:rPr>
          <w:shd w:val="clear" w:color="auto" w:fill="FFFFFF"/>
        </w:rPr>
        <w:t>satisfait</w:t>
      </w:r>
      <w:proofErr w:type="spellEnd"/>
      <w:r w:rsidRPr="00A57B84">
        <w:rPr>
          <w:shd w:val="clear" w:color="auto" w:fill="FFFFFF"/>
        </w:rPr>
        <w:t xml:space="preserve"> aux conditions </w:t>
      </w:r>
      <w:proofErr w:type="spellStart"/>
      <w:r w:rsidRPr="00A57B84">
        <w:rPr>
          <w:shd w:val="clear" w:color="auto" w:fill="FFFFFF"/>
        </w:rPr>
        <w:t>applicables</w:t>
      </w:r>
      <w:proofErr w:type="spellEnd"/>
      <w:r w:rsidRPr="00A57B84">
        <w:rPr>
          <w:shd w:val="clear" w:color="auto" w:fill="FFFFFF"/>
        </w:rPr>
        <w:t xml:space="preserve"> à la force majeure, </w:t>
      </w:r>
      <w:proofErr w:type="spellStart"/>
      <w:r w:rsidRPr="00A57B84">
        <w:rPr>
          <w:shd w:val="clear" w:color="auto" w:fill="FFFFFF"/>
        </w:rPr>
        <w:t>telles</w:t>
      </w:r>
      <w:proofErr w:type="spellEnd"/>
      <w:r w:rsidRPr="00A57B84">
        <w:rPr>
          <w:shd w:val="clear" w:color="auto" w:fill="FFFFFF"/>
        </w:rPr>
        <w:t xml:space="preserve"> </w:t>
      </w:r>
      <w:proofErr w:type="spellStart"/>
      <w:r w:rsidRPr="00A57B84">
        <w:rPr>
          <w:shd w:val="clear" w:color="auto" w:fill="FFFFFF"/>
        </w:rPr>
        <w:t>qu'énoncées</w:t>
      </w:r>
      <w:proofErr w:type="spellEnd"/>
      <w:r w:rsidRPr="00A57B84">
        <w:rPr>
          <w:shd w:val="clear" w:color="auto" w:fill="FFFFFF"/>
        </w:rPr>
        <w:t xml:space="preserve"> par le </w:t>
      </w:r>
      <w:proofErr w:type="spellStart"/>
      <w:r w:rsidRPr="00A57B84">
        <w:rPr>
          <w:shd w:val="clear" w:color="auto" w:fill="FFFFFF"/>
        </w:rPr>
        <w:t>Conseiller</w:t>
      </w:r>
      <w:proofErr w:type="spellEnd"/>
      <w:r w:rsidRPr="00A57B84">
        <w:rPr>
          <w:shd w:val="clear" w:color="auto" w:fill="FFFFFF"/>
        </w:rPr>
        <w:t xml:space="preserve"> </w:t>
      </w:r>
      <w:proofErr w:type="spellStart"/>
      <w:r w:rsidRPr="00A57B84">
        <w:rPr>
          <w:shd w:val="clear" w:color="auto" w:fill="FFFFFF"/>
        </w:rPr>
        <w:t>juridique</w:t>
      </w:r>
      <w:proofErr w:type="spellEnd"/>
      <w:r w:rsidRPr="00A57B84">
        <w:rPr>
          <w:shd w:val="clear" w:color="auto" w:fill="FFFFFF"/>
        </w:rPr>
        <w:t xml:space="preserve"> de </w:t>
      </w:r>
      <w:proofErr w:type="spellStart"/>
      <w:r w:rsidRPr="00A57B84">
        <w:rPr>
          <w:shd w:val="clear" w:color="auto" w:fill="FFFFFF"/>
        </w:rPr>
        <w:t>l'UIT</w:t>
      </w:r>
      <w:proofErr w:type="spellEnd"/>
      <w:r w:rsidRPr="00A57B84">
        <w:rPr>
          <w:shd w:val="clear" w:color="auto" w:fill="FFFFFF"/>
        </w:rPr>
        <w:t xml:space="preserve"> à la 60ème </w:t>
      </w:r>
      <w:proofErr w:type="spellStart"/>
      <w:r w:rsidRPr="00A57B84">
        <w:rPr>
          <w:shd w:val="clear" w:color="auto" w:fill="FFFFFF"/>
        </w:rPr>
        <w:t>réunion</w:t>
      </w:r>
      <w:proofErr w:type="spellEnd"/>
      <w:r w:rsidRPr="00A57B84">
        <w:rPr>
          <w:shd w:val="clear" w:color="auto" w:fill="FFFFFF"/>
        </w:rPr>
        <w:t xml:space="preserve"> du </w:t>
      </w:r>
      <w:proofErr w:type="spellStart"/>
      <w:r w:rsidRPr="00A57B84">
        <w:rPr>
          <w:shd w:val="clear" w:color="auto" w:fill="FFFFFF"/>
        </w:rPr>
        <w:t>Comité</w:t>
      </w:r>
      <w:proofErr w:type="spellEnd"/>
      <w:r w:rsidRPr="00A57B84">
        <w:rPr>
          <w:shd w:val="clear" w:color="auto" w:fill="FFFFFF"/>
        </w:rPr>
        <w:t>,</w:t>
      </w:r>
      <w:r w:rsidRPr="00A57B84">
        <w:t xml:space="preserve"> et se </w:t>
      </w:r>
      <w:proofErr w:type="spellStart"/>
      <w:r w:rsidRPr="00A57B84">
        <w:t>disent</w:t>
      </w:r>
      <w:proofErr w:type="spellEnd"/>
      <w:r w:rsidRPr="00A57B84">
        <w:t xml:space="preserve"> </w:t>
      </w:r>
      <w:proofErr w:type="spellStart"/>
      <w:r w:rsidRPr="00A57B84">
        <w:t>prêts</w:t>
      </w:r>
      <w:proofErr w:type="spellEnd"/>
      <w:r w:rsidRPr="00A57B84">
        <w:t xml:space="preserve"> à </w:t>
      </w:r>
      <w:proofErr w:type="spellStart"/>
      <w:r w:rsidRPr="00A57B84">
        <w:t>accéder</w:t>
      </w:r>
      <w:proofErr w:type="spellEnd"/>
      <w:r w:rsidRPr="00A57B84">
        <w:t xml:space="preserve"> à la </w:t>
      </w:r>
      <w:proofErr w:type="spellStart"/>
      <w:r w:rsidRPr="00A57B84">
        <w:t>demande</w:t>
      </w:r>
      <w:proofErr w:type="spellEnd"/>
      <w:r w:rsidRPr="00A57B84">
        <w:t xml:space="preserve"> de prorogation des </w:t>
      </w:r>
      <w:proofErr w:type="spellStart"/>
      <w:r w:rsidRPr="00A57B84">
        <w:t>délais</w:t>
      </w:r>
      <w:proofErr w:type="spellEnd"/>
      <w:r w:rsidRPr="00A57B84">
        <w:t xml:space="preserve"> </w:t>
      </w:r>
      <w:proofErr w:type="spellStart"/>
      <w:r w:rsidRPr="00A57B84">
        <w:t>réglementaires</w:t>
      </w:r>
      <w:proofErr w:type="spellEnd"/>
      <w:r w:rsidRPr="00A57B84">
        <w:t>.</w:t>
      </w:r>
      <w:bookmarkEnd w:id="157"/>
    </w:p>
    <w:p w14:paraId="2E160A9D" w14:textId="77777777" w:rsidR="009A3A6B" w:rsidRPr="00A57B84" w:rsidRDefault="009A3A6B" w:rsidP="00C272CC">
      <w:pPr>
        <w:spacing w:line="240" w:lineRule="auto"/>
      </w:pPr>
      <w:r w:rsidRPr="00A57B84">
        <w:t>5.10</w:t>
      </w:r>
      <w:r w:rsidRPr="00A57B84">
        <w:tab/>
      </w:r>
      <w:bookmarkStart w:id="158" w:name="lt_pId369"/>
      <w:r w:rsidRPr="00A57B84">
        <w:rPr>
          <w:b/>
          <w:bCs/>
        </w:rPr>
        <w:t>M. Henri</w:t>
      </w:r>
      <w:r w:rsidRPr="00A57B84">
        <w:t xml:space="preserve"> et </w:t>
      </w:r>
      <w:r w:rsidRPr="00A57B84">
        <w:rPr>
          <w:b/>
          <w:bCs/>
        </w:rPr>
        <w:t>M. Hoan</w:t>
      </w:r>
      <w:r w:rsidRPr="00A57B84">
        <w:t xml:space="preserve"> </w:t>
      </w:r>
      <w:proofErr w:type="spellStart"/>
      <w:r w:rsidRPr="00A57B84">
        <w:t>soulignent</w:t>
      </w:r>
      <w:proofErr w:type="spellEnd"/>
      <w:r w:rsidRPr="00A57B84">
        <w:t xml:space="preserve"> </w:t>
      </w:r>
      <w:proofErr w:type="spellStart"/>
      <w:r w:rsidRPr="00A57B84">
        <w:t>qu'étant</w:t>
      </w:r>
      <w:proofErr w:type="spellEnd"/>
      <w:r w:rsidRPr="00A57B84">
        <w:t xml:space="preserve"> </w:t>
      </w:r>
      <w:proofErr w:type="spellStart"/>
      <w:r w:rsidRPr="00A57B84">
        <w:t>donné</w:t>
      </w:r>
      <w:proofErr w:type="spellEnd"/>
      <w:r w:rsidRPr="00A57B84">
        <w:t xml:space="preserve"> la charge de travail </w:t>
      </w:r>
      <w:proofErr w:type="spellStart"/>
      <w:r w:rsidRPr="00A57B84">
        <w:t>prévue</w:t>
      </w:r>
      <w:proofErr w:type="spellEnd"/>
      <w:r w:rsidRPr="00A57B84">
        <w:t xml:space="preserve"> à la </w:t>
      </w:r>
      <w:proofErr w:type="spellStart"/>
      <w:r w:rsidRPr="00A57B84">
        <w:t>réunion</w:t>
      </w:r>
      <w:proofErr w:type="spellEnd"/>
      <w:r w:rsidRPr="00A57B84">
        <w:t xml:space="preserve"> </w:t>
      </w:r>
      <w:proofErr w:type="spellStart"/>
      <w:r w:rsidRPr="00A57B84">
        <w:t>suivante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, </w:t>
      </w:r>
      <w:proofErr w:type="spellStart"/>
      <w:r w:rsidRPr="00A57B84">
        <w:t>ils</w:t>
      </w:r>
      <w:proofErr w:type="spellEnd"/>
      <w:r w:rsidRPr="00A57B84">
        <w:t xml:space="preserve">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disposés</w:t>
      </w:r>
      <w:proofErr w:type="spellEnd"/>
      <w:r w:rsidRPr="00A57B84">
        <w:t xml:space="preserve"> à accorder la prorogation à la </w:t>
      </w:r>
      <w:proofErr w:type="spellStart"/>
      <w:r w:rsidRPr="00A57B84">
        <w:t>réunion</w:t>
      </w:r>
      <w:proofErr w:type="spellEnd"/>
      <w:r w:rsidRPr="00A57B84">
        <w:t xml:space="preserve"> </w:t>
      </w:r>
      <w:proofErr w:type="spellStart"/>
      <w:r w:rsidRPr="00A57B84">
        <w:t>actuelle</w:t>
      </w:r>
      <w:bookmarkEnd w:id="158"/>
      <w:proofErr w:type="spellEnd"/>
      <w:r w:rsidRPr="00A57B84">
        <w:t>.</w:t>
      </w:r>
    </w:p>
    <w:p w14:paraId="1EA1EB20" w14:textId="77777777" w:rsidR="009A3A6B" w:rsidRPr="00A57B84" w:rsidRDefault="009A3A6B" w:rsidP="00C272CC">
      <w:pPr>
        <w:spacing w:line="240" w:lineRule="auto"/>
      </w:pPr>
      <w:r w:rsidRPr="00A57B84">
        <w:t>5.11</w:t>
      </w:r>
      <w:r w:rsidRPr="00A57B84">
        <w:tab/>
      </w:r>
      <w:bookmarkStart w:id="159" w:name="lt_pId371"/>
      <w:r w:rsidRPr="00A57B84">
        <w:rPr>
          <w:b/>
          <w:bCs/>
        </w:rPr>
        <w:t>M. Varlamov</w:t>
      </w:r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 w:rsidRPr="00A57B84">
        <w:t xml:space="preserve"> </w:t>
      </w:r>
      <w:proofErr w:type="spellStart"/>
      <w:r w:rsidRPr="00A57B84">
        <w:t>l'intervention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en fait </w:t>
      </w:r>
      <w:proofErr w:type="spellStart"/>
      <w:r w:rsidRPr="00A57B84">
        <w:t>nécessaire</w:t>
      </w:r>
      <w:proofErr w:type="spellEnd"/>
      <w:r w:rsidRPr="00A57B84">
        <w:t xml:space="preserve"> pour </w:t>
      </w:r>
      <w:proofErr w:type="spellStart"/>
      <w:r w:rsidRPr="00A57B84">
        <w:t>approuver</w:t>
      </w:r>
      <w:proofErr w:type="spellEnd"/>
      <w:r w:rsidRPr="00A57B84">
        <w:t xml:space="preserve"> la prorogation </w:t>
      </w:r>
      <w:proofErr w:type="spellStart"/>
      <w:r w:rsidRPr="00A57B84">
        <w:t>demandée</w:t>
      </w:r>
      <w:proofErr w:type="spellEnd"/>
      <w:r w:rsidRPr="00A57B84">
        <w:t xml:space="preserve">, </w:t>
      </w:r>
      <w:proofErr w:type="spellStart"/>
      <w:r w:rsidRPr="00A57B84">
        <w:t>ou</w:t>
      </w:r>
      <w:proofErr w:type="spellEnd"/>
      <w:r w:rsidRPr="00A57B84">
        <w:t xml:space="preserve"> </w:t>
      </w:r>
      <w:proofErr w:type="spellStart"/>
      <w:r w:rsidRPr="00A57B84">
        <w:t>si</w:t>
      </w:r>
      <w:proofErr w:type="spellEnd"/>
      <w:r w:rsidRPr="00A57B84">
        <w:t xml:space="preserve">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 </w:t>
      </w:r>
      <w:proofErr w:type="spellStart"/>
      <w:r w:rsidRPr="00A57B84">
        <w:t>aurait</w:t>
      </w:r>
      <w:proofErr w:type="spellEnd"/>
      <w:r w:rsidRPr="00A57B84">
        <w:t xml:space="preserve"> </w:t>
      </w:r>
      <w:proofErr w:type="spellStart"/>
      <w:r w:rsidRPr="00A57B84">
        <w:t>pu</w:t>
      </w:r>
      <w:proofErr w:type="spellEnd"/>
      <w:r w:rsidRPr="00A57B84">
        <w:t xml:space="preserve"> </w:t>
      </w:r>
      <w:proofErr w:type="spellStart"/>
      <w:r w:rsidRPr="00A57B84">
        <w:t>adresser</w:t>
      </w:r>
      <w:proofErr w:type="spellEnd"/>
      <w:r w:rsidRPr="00A57B84">
        <w:t xml:space="preserve"> </w:t>
      </w:r>
      <w:proofErr w:type="spellStart"/>
      <w:r w:rsidRPr="00A57B84">
        <w:t>sa</w:t>
      </w:r>
      <w:proofErr w:type="spellEnd"/>
      <w:r w:rsidRPr="00A57B84">
        <w:t xml:space="preserve">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directement</w:t>
      </w:r>
      <w:proofErr w:type="spellEnd"/>
      <w:r w:rsidRPr="00A57B84">
        <w:t xml:space="preserve"> au Bureau, </w:t>
      </w:r>
      <w:proofErr w:type="spellStart"/>
      <w:r w:rsidRPr="00A57B84">
        <w:t>étant</w:t>
      </w:r>
      <w:proofErr w:type="spellEnd"/>
      <w:r w:rsidRPr="00A57B84">
        <w:t xml:space="preserve"> </w:t>
      </w:r>
      <w:proofErr w:type="spellStart"/>
      <w:r w:rsidRPr="00A57B84">
        <w:t>donné</w:t>
      </w:r>
      <w:proofErr w:type="spellEnd"/>
      <w:r w:rsidRPr="00A57B84">
        <w:t xml:space="preserve"> que le § 6.31</w:t>
      </w:r>
      <w:r w:rsidRPr="00A57B84">
        <w:rPr>
          <w:i/>
          <w:iCs/>
        </w:rPr>
        <w:t>bis</w:t>
      </w:r>
      <w:r w:rsidRPr="00A57B84">
        <w:t xml:space="preserve"> de </w:t>
      </w:r>
      <w:proofErr w:type="spellStart"/>
      <w:r w:rsidRPr="00A57B84">
        <w:t>l'Article</w:t>
      </w:r>
      <w:proofErr w:type="spellEnd"/>
      <w:r w:rsidRPr="00A57B84">
        <w:t xml:space="preserve"> 6 de </w:t>
      </w:r>
      <w:proofErr w:type="spellStart"/>
      <w:r w:rsidRPr="00A57B84">
        <w:t>l'Appendice</w:t>
      </w:r>
      <w:proofErr w:type="spellEnd"/>
      <w:r w:rsidRPr="00A57B84">
        <w:t xml:space="preserve"> 30B du </w:t>
      </w:r>
      <w:proofErr w:type="spellStart"/>
      <w:r w:rsidRPr="00A57B84">
        <w:t>Règlement</w:t>
      </w:r>
      <w:proofErr w:type="spellEnd"/>
      <w:r w:rsidRPr="00A57B84">
        <w:t xml:space="preserve"> des radiocommunications </w:t>
      </w:r>
      <w:proofErr w:type="spellStart"/>
      <w:r w:rsidRPr="00A57B84">
        <w:t>prévoit</w:t>
      </w:r>
      <w:proofErr w:type="spellEnd"/>
      <w:r w:rsidRPr="00A57B84">
        <w:t xml:space="preserve"> la </w:t>
      </w:r>
      <w:proofErr w:type="spellStart"/>
      <w:r w:rsidRPr="00A57B84">
        <w:t>possibilité</w:t>
      </w:r>
      <w:proofErr w:type="spellEnd"/>
      <w:r w:rsidRPr="00A57B84">
        <w:t xml:space="preserve"> </w:t>
      </w:r>
      <w:proofErr w:type="spellStart"/>
      <w:r w:rsidRPr="00A57B84">
        <w:t>d'une</w:t>
      </w:r>
      <w:proofErr w:type="spellEnd"/>
      <w:r w:rsidRPr="00A57B84">
        <w:t xml:space="preserve"> prorogation non </w:t>
      </w:r>
      <w:proofErr w:type="spellStart"/>
      <w:r w:rsidRPr="00A57B84">
        <w:t>renouvelable</w:t>
      </w:r>
      <w:proofErr w:type="spellEnd"/>
      <w:r w:rsidRPr="00A57B84">
        <w:t xml:space="preserve">, de trois </w:t>
      </w:r>
      <w:proofErr w:type="spellStart"/>
      <w:r w:rsidRPr="00A57B84">
        <w:t>ans</w:t>
      </w:r>
      <w:proofErr w:type="spellEnd"/>
      <w:r w:rsidRPr="00A57B84">
        <w:t xml:space="preserve"> au plus, des </w:t>
      </w:r>
      <w:proofErr w:type="spellStart"/>
      <w:r w:rsidRPr="00A57B84">
        <w:t>délais</w:t>
      </w:r>
      <w:proofErr w:type="spellEnd"/>
      <w:r w:rsidRPr="00A57B84">
        <w:t xml:space="preserve"> </w:t>
      </w:r>
      <w:proofErr w:type="spellStart"/>
      <w:r w:rsidRPr="00A57B84">
        <w:t>réglementaires</w:t>
      </w:r>
      <w:proofErr w:type="spellEnd"/>
      <w:r w:rsidRPr="00A57B84">
        <w:t xml:space="preserve"> qui </w:t>
      </w:r>
      <w:proofErr w:type="spellStart"/>
      <w:r w:rsidRPr="00A57B84">
        <w:t>n'ont</w:t>
      </w:r>
      <w:proofErr w:type="spellEnd"/>
      <w:r w:rsidRPr="00A57B84">
        <w:t xml:space="preserve"> pas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respectés</w:t>
      </w:r>
      <w:proofErr w:type="spellEnd"/>
      <w:r w:rsidRPr="00A57B84">
        <w:t xml:space="preserve"> en raison d'un </w:t>
      </w:r>
      <w:proofErr w:type="spellStart"/>
      <w:r w:rsidRPr="00A57B84">
        <w:t>échec</w:t>
      </w:r>
      <w:proofErr w:type="spellEnd"/>
      <w:r w:rsidRPr="00A57B84">
        <w:t xml:space="preserve"> de </w:t>
      </w:r>
      <w:proofErr w:type="spellStart"/>
      <w:r w:rsidRPr="00A57B84">
        <w:t>lancement</w:t>
      </w:r>
      <w:bookmarkEnd w:id="159"/>
      <w:proofErr w:type="spellEnd"/>
      <w:r w:rsidRPr="00A57B84">
        <w:t>.</w:t>
      </w:r>
    </w:p>
    <w:p w14:paraId="44C5E60B" w14:textId="77777777" w:rsidR="009A3A6B" w:rsidRPr="00A57B84" w:rsidRDefault="009A3A6B" w:rsidP="00C272CC">
      <w:pPr>
        <w:spacing w:line="240" w:lineRule="auto"/>
      </w:pPr>
      <w:r w:rsidRPr="00A57B84">
        <w:t>5.12</w:t>
      </w:r>
      <w:r w:rsidRPr="00A57B84">
        <w:tab/>
      </w:r>
      <w:bookmarkStart w:id="160" w:name="lt_pId373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fait observer que le </w:t>
      </w:r>
      <w:proofErr w:type="spellStart"/>
      <w:r w:rsidRPr="00A57B84">
        <w:t>délai</w:t>
      </w:r>
      <w:proofErr w:type="spellEnd"/>
      <w:r w:rsidRPr="00A57B84">
        <w:t xml:space="preserve"> </w:t>
      </w:r>
      <w:proofErr w:type="spellStart"/>
      <w:r w:rsidRPr="00A57B84">
        <w:t>réglementaire</w:t>
      </w:r>
      <w:proofErr w:type="spellEnd"/>
      <w:r w:rsidRPr="00A57B84">
        <w:t xml:space="preserve"> applicable à la fiche de notification au </w:t>
      </w:r>
      <w:proofErr w:type="spellStart"/>
      <w:r w:rsidRPr="00A57B84">
        <w:t>titre</w:t>
      </w:r>
      <w:proofErr w:type="spellEnd"/>
      <w:r w:rsidRPr="00A57B84">
        <w:t xml:space="preserve"> de </w:t>
      </w:r>
      <w:proofErr w:type="spellStart"/>
      <w:r w:rsidRPr="00A57B84">
        <w:t>l'Appendice</w:t>
      </w:r>
      <w:proofErr w:type="spellEnd"/>
      <w:r w:rsidRPr="00A57B84">
        <w:t xml:space="preserve"> 30B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arrivé</w:t>
      </w:r>
      <w:proofErr w:type="spellEnd"/>
      <w:r w:rsidRPr="00A57B84">
        <w:t xml:space="preserve"> à expiration le 19 </w:t>
      </w:r>
      <w:proofErr w:type="spellStart"/>
      <w:r w:rsidRPr="00A57B84">
        <w:t>janvier</w:t>
      </w:r>
      <w:proofErr w:type="spellEnd"/>
      <w:r w:rsidRPr="00A57B84">
        <w:t xml:space="preserve"> 2020, de </w:t>
      </w:r>
      <w:proofErr w:type="spellStart"/>
      <w:r w:rsidRPr="00A57B84">
        <w:t>sorte</w:t>
      </w:r>
      <w:proofErr w:type="spellEnd"/>
      <w:r w:rsidRPr="00A57B84">
        <w:t xml:space="preserve"> que la prorogation </w:t>
      </w:r>
      <w:proofErr w:type="spellStart"/>
      <w:r w:rsidRPr="00A57B84">
        <w:t>demandée</w:t>
      </w:r>
      <w:proofErr w:type="spellEnd"/>
      <w:r w:rsidRPr="00A57B84">
        <w:t xml:space="preserve"> </w:t>
      </w:r>
      <w:proofErr w:type="spellStart"/>
      <w:r w:rsidRPr="00A57B84">
        <w:t>dépasse</w:t>
      </w:r>
      <w:proofErr w:type="spellEnd"/>
      <w:r w:rsidRPr="00A57B84">
        <w:t xml:space="preserve"> la </w:t>
      </w:r>
      <w:proofErr w:type="spellStart"/>
      <w:r w:rsidRPr="00A57B84">
        <w:t>période</w:t>
      </w:r>
      <w:proofErr w:type="spellEnd"/>
      <w:r w:rsidRPr="00A57B84">
        <w:t xml:space="preserve"> de trois </w:t>
      </w:r>
      <w:proofErr w:type="spellStart"/>
      <w:r w:rsidRPr="00A57B84">
        <w:t>ans</w:t>
      </w:r>
      <w:proofErr w:type="spellEnd"/>
      <w:r w:rsidRPr="00A57B84">
        <w:t xml:space="preserve"> </w:t>
      </w:r>
      <w:proofErr w:type="spellStart"/>
      <w:r w:rsidRPr="00A57B84">
        <w:t>prévue</w:t>
      </w:r>
      <w:proofErr w:type="spellEnd"/>
      <w:r w:rsidRPr="00A57B84">
        <w:t xml:space="preserve"> au § 6.31</w:t>
      </w:r>
      <w:r w:rsidRPr="00A57B84">
        <w:rPr>
          <w:i/>
          <w:iCs/>
        </w:rPr>
        <w:t>bis</w:t>
      </w:r>
      <w:r w:rsidRPr="00A57B84">
        <w:t xml:space="preserve"> de </w:t>
      </w:r>
      <w:proofErr w:type="spellStart"/>
      <w:r w:rsidRPr="00A57B84">
        <w:t>l'Article</w:t>
      </w:r>
      <w:proofErr w:type="spellEnd"/>
      <w:r w:rsidRPr="00A57B84">
        <w:t xml:space="preserve"> 6 de </w:t>
      </w:r>
      <w:proofErr w:type="spellStart"/>
      <w:r w:rsidRPr="00A57B84">
        <w:t>l'Appendice</w:t>
      </w:r>
      <w:proofErr w:type="spellEnd"/>
      <w:r w:rsidRPr="00A57B84">
        <w:t xml:space="preserve"> 30B et </w:t>
      </w:r>
      <w:proofErr w:type="spellStart"/>
      <w:r w:rsidRPr="00A57B84">
        <w:t>nécessite</w:t>
      </w:r>
      <w:proofErr w:type="spellEnd"/>
      <w:r w:rsidRPr="00A57B84">
        <w:t xml:space="preserve"> </w:t>
      </w:r>
      <w:proofErr w:type="spellStart"/>
      <w:r w:rsidRPr="00A57B84">
        <w:t>l'approbation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>.</w:t>
      </w:r>
      <w:bookmarkEnd w:id="160"/>
      <w:r w:rsidRPr="00A57B84">
        <w:t xml:space="preserve"> </w:t>
      </w:r>
      <w:bookmarkStart w:id="161" w:name="lt_pId374"/>
      <w:r w:rsidRPr="00A57B84">
        <w:t xml:space="preserve">Elle propose que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formule</w:t>
      </w:r>
      <w:proofErr w:type="spellEnd"/>
      <w:r w:rsidRPr="00A57B84">
        <w:t xml:space="preserve"> les conclusions </w:t>
      </w:r>
      <w:proofErr w:type="spellStart"/>
      <w:r w:rsidRPr="00A57B84">
        <w:t>suivantes</w:t>
      </w:r>
      <w:bookmarkEnd w:id="161"/>
      <w:proofErr w:type="spellEnd"/>
      <w:r>
        <w:t xml:space="preserve"> </w:t>
      </w:r>
      <w:r w:rsidRPr="00A57B84">
        <w:t xml:space="preserve">au </w:t>
      </w:r>
      <w:proofErr w:type="spellStart"/>
      <w:r w:rsidRPr="00A57B84">
        <w:t>titre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point:</w:t>
      </w:r>
    </w:p>
    <w:p w14:paraId="77170F68" w14:textId="77777777" w:rsidR="009A3A6B" w:rsidRPr="00A57B84" w:rsidRDefault="009A3A6B" w:rsidP="00C272CC">
      <w:pPr>
        <w:spacing w:line="240" w:lineRule="auto"/>
      </w:pPr>
      <w:bookmarkStart w:id="162" w:name="lt_pId107"/>
      <w:r w:rsidRPr="00A57B84">
        <w:t xml:space="preserve">«Le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examiné</w:t>
      </w:r>
      <w:proofErr w:type="spellEnd"/>
      <w:r w:rsidRPr="00A57B84">
        <w:t xml:space="preserve"> la </w:t>
      </w:r>
      <w:proofErr w:type="spellStart"/>
      <w:r w:rsidRPr="00A57B84">
        <w:t>demande</w:t>
      </w:r>
      <w:proofErr w:type="spellEnd"/>
      <w:r w:rsidRPr="00A57B84">
        <w:t xml:space="preserve"> de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chinoise</w:t>
      </w:r>
      <w:proofErr w:type="spellEnd"/>
      <w:r w:rsidRPr="00A57B84">
        <w:t xml:space="preserve"> (Document RRB20</w:t>
      </w:r>
      <w:r w:rsidRPr="00A57B84">
        <w:noBreakHyphen/>
        <w:t>1/14).</w:t>
      </w:r>
      <w:bookmarkEnd w:id="162"/>
      <w:r w:rsidRPr="00A57B84">
        <w:t xml:space="preserve"> </w:t>
      </w:r>
      <w:bookmarkStart w:id="163" w:name="lt_pId108"/>
      <w:proofErr w:type="spellStart"/>
      <w:r w:rsidRPr="00A57B84">
        <w:t>Compte</w:t>
      </w:r>
      <w:proofErr w:type="spellEnd"/>
      <w:r w:rsidRPr="00A57B84">
        <w:t xml:space="preserve"> </w:t>
      </w:r>
      <w:proofErr w:type="spellStart"/>
      <w:r w:rsidRPr="00A57B84">
        <w:t>tenu</w:t>
      </w:r>
      <w:proofErr w:type="spellEnd"/>
      <w:r w:rsidRPr="00A57B84">
        <w:t xml:space="preserve"> des </w:t>
      </w:r>
      <w:proofErr w:type="spellStart"/>
      <w:r w:rsidRPr="00A57B84">
        <w:t>renseignements</w:t>
      </w:r>
      <w:proofErr w:type="spellEnd"/>
      <w:r w:rsidRPr="00A57B84">
        <w:t xml:space="preserve"> </w:t>
      </w:r>
      <w:proofErr w:type="spellStart"/>
      <w:r w:rsidRPr="00A57B84">
        <w:t>fournis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considéré</w:t>
      </w:r>
      <w:proofErr w:type="spellEnd"/>
      <w:r w:rsidRPr="00A57B84">
        <w:t>:</w:t>
      </w:r>
      <w:bookmarkEnd w:id="163"/>
    </w:p>
    <w:p w14:paraId="4AB6F9B3" w14:textId="77777777" w:rsidR="009A3A6B" w:rsidRPr="00A57B84" w:rsidRDefault="009A3A6B" w:rsidP="00C272CC">
      <w:pPr>
        <w:pStyle w:val="enumlev1"/>
        <w:spacing w:line="240" w:lineRule="auto"/>
      </w:pPr>
      <w:r w:rsidRPr="00A57B84">
        <w:t>•</w:t>
      </w:r>
      <w:r w:rsidRPr="00A57B84">
        <w:tab/>
      </w:r>
      <w:bookmarkStart w:id="164" w:name="lt_pId110"/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aurait</w:t>
      </w:r>
      <w:proofErr w:type="spellEnd"/>
      <w:r w:rsidRPr="00A57B84">
        <w:t xml:space="preserve"> </w:t>
      </w:r>
      <w:proofErr w:type="spellStart"/>
      <w:r w:rsidRPr="00A57B84">
        <w:t>aimé</w:t>
      </w:r>
      <w:proofErr w:type="spellEnd"/>
      <w:r w:rsidRPr="00A57B84">
        <w:t xml:space="preserve"> disposer </w:t>
      </w:r>
      <w:proofErr w:type="spellStart"/>
      <w:r w:rsidRPr="00A57B84">
        <w:t>d'informations</w:t>
      </w:r>
      <w:proofErr w:type="spellEnd"/>
      <w:r w:rsidRPr="00A57B84">
        <w:t xml:space="preserve"> plus </w:t>
      </w:r>
      <w:proofErr w:type="spellStart"/>
      <w:r w:rsidRPr="00A57B84">
        <w:t>détaillées</w:t>
      </w:r>
      <w:proofErr w:type="spellEnd"/>
      <w:r w:rsidRPr="00A57B84">
        <w:t xml:space="preserve"> sur les </w:t>
      </w:r>
      <w:proofErr w:type="spellStart"/>
      <w:r w:rsidRPr="00A57B84">
        <w:t>bandes</w:t>
      </w:r>
      <w:proofErr w:type="spellEnd"/>
      <w:r w:rsidRPr="00A57B84">
        <w:t xml:space="preserve"> de </w:t>
      </w:r>
      <w:proofErr w:type="spellStart"/>
      <w:r w:rsidRPr="00A57B84">
        <w:t>fréquences</w:t>
      </w:r>
      <w:proofErr w:type="spellEnd"/>
      <w:r w:rsidRPr="00A57B84">
        <w:t xml:space="preserve"> qui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utilisées</w:t>
      </w:r>
      <w:proofErr w:type="spellEnd"/>
      <w:r w:rsidRPr="00A57B84">
        <w:t xml:space="preserve"> à bord du satellite CHINASAT-18;</w:t>
      </w:r>
      <w:bookmarkEnd w:id="164"/>
    </w:p>
    <w:p w14:paraId="689617AD" w14:textId="77777777" w:rsidR="009A3A6B" w:rsidRPr="00A57B84" w:rsidRDefault="009A3A6B" w:rsidP="00C272CC">
      <w:pPr>
        <w:pStyle w:val="enumlev1"/>
        <w:spacing w:line="240" w:lineRule="auto"/>
      </w:pPr>
      <w:r w:rsidRPr="00A57B84">
        <w:t>•</w:t>
      </w:r>
      <w:r w:rsidRPr="00A57B84">
        <w:tab/>
        <w:t xml:space="preserve">que la situation </w:t>
      </w:r>
      <w:proofErr w:type="spellStart"/>
      <w:r w:rsidRPr="00A57B84">
        <w:t>présentée</w:t>
      </w:r>
      <w:proofErr w:type="spellEnd"/>
      <w:r w:rsidRPr="00A57B84">
        <w:t xml:space="preserve"> dans la communication </w:t>
      </w:r>
      <w:proofErr w:type="spellStart"/>
      <w:r w:rsidRPr="00A57B84">
        <w:t>soumise</w:t>
      </w:r>
      <w:proofErr w:type="spellEnd"/>
      <w:r w:rsidRPr="00A57B84">
        <w:t xml:space="preserve"> </w:t>
      </w:r>
      <w:proofErr w:type="spellStart"/>
      <w:r w:rsidRPr="00A57B84">
        <w:t>remplissait</w:t>
      </w:r>
      <w:proofErr w:type="spellEnd"/>
      <w:r w:rsidRPr="00A57B84">
        <w:t xml:space="preserve"> </w:t>
      </w:r>
      <w:proofErr w:type="spellStart"/>
      <w:r w:rsidRPr="00A57B84">
        <w:t>toutes</w:t>
      </w:r>
      <w:proofErr w:type="spellEnd"/>
      <w:r w:rsidRPr="00A57B84">
        <w:t xml:space="preserve"> les conditions </w:t>
      </w:r>
      <w:proofErr w:type="spellStart"/>
      <w:r w:rsidRPr="00A57B84">
        <w:t>constitutives</w:t>
      </w:r>
      <w:proofErr w:type="spellEnd"/>
      <w:r w:rsidRPr="00A57B84">
        <w:t xml:space="preserve"> de la </w:t>
      </w:r>
      <w:r w:rsidRPr="003770FE">
        <w:t>force majeure</w:t>
      </w:r>
      <w:r w:rsidRPr="00A57B84">
        <w:t>;</w:t>
      </w:r>
    </w:p>
    <w:p w14:paraId="611724E8" w14:textId="77777777" w:rsidR="009A3A6B" w:rsidRPr="00A57B84" w:rsidRDefault="009A3A6B" w:rsidP="00C272CC">
      <w:pPr>
        <w:pStyle w:val="enumlev1"/>
        <w:spacing w:line="240" w:lineRule="auto"/>
      </w:pPr>
      <w:r w:rsidRPr="00A57B84">
        <w:t>•</w:t>
      </w:r>
      <w:r w:rsidRPr="00A57B84">
        <w:tab/>
        <w:t xml:space="preserve">que </w:t>
      </w:r>
      <w:proofErr w:type="spellStart"/>
      <w:r w:rsidRPr="00A57B84">
        <w:t>l'administration</w:t>
      </w:r>
      <w:proofErr w:type="spellEnd"/>
      <w:r w:rsidRPr="00A57B84">
        <w:t xml:space="preserve"> </w:t>
      </w:r>
      <w:proofErr w:type="spellStart"/>
      <w:r w:rsidRPr="00A57B84">
        <w:t>avait</w:t>
      </w:r>
      <w:proofErr w:type="spellEnd"/>
      <w:r w:rsidRPr="00A57B84">
        <w:t xml:space="preserve"> </w:t>
      </w:r>
      <w:proofErr w:type="spellStart"/>
      <w:r w:rsidRPr="00A57B84">
        <w:t>déployé</w:t>
      </w:r>
      <w:proofErr w:type="spellEnd"/>
      <w:r w:rsidRPr="00A57B84">
        <w:t xml:space="preserve"> des efforts </w:t>
      </w:r>
      <w:proofErr w:type="spellStart"/>
      <w:r w:rsidRPr="00A57B84">
        <w:t>considérables</w:t>
      </w:r>
      <w:proofErr w:type="spellEnd"/>
      <w:r w:rsidRPr="00A57B84">
        <w:t xml:space="preserve"> pour respecter le </w:t>
      </w:r>
      <w:proofErr w:type="spellStart"/>
      <w:r w:rsidRPr="00A57B84">
        <w:t>délai</w:t>
      </w:r>
      <w:proofErr w:type="spellEnd"/>
      <w:r w:rsidRPr="00A57B84">
        <w:t xml:space="preserve"> </w:t>
      </w:r>
      <w:proofErr w:type="spellStart"/>
      <w:r w:rsidRPr="00A57B84">
        <w:t>réglementaire</w:t>
      </w:r>
      <w:proofErr w:type="spellEnd"/>
      <w:r w:rsidRPr="00A57B84">
        <w:t>;</w:t>
      </w:r>
    </w:p>
    <w:p w14:paraId="4FEFC90C" w14:textId="77777777" w:rsidR="009A3A6B" w:rsidRPr="00A57B84" w:rsidRDefault="009A3A6B" w:rsidP="00C272CC">
      <w:pPr>
        <w:pStyle w:val="enumlev1"/>
        <w:spacing w:line="240" w:lineRule="auto"/>
      </w:pPr>
      <w:r w:rsidRPr="00A57B84">
        <w:t>•</w:t>
      </w:r>
      <w:r w:rsidRPr="00A57B84">
        <w:tab/>
        <w:t xml:space="preserve">que le </w:t>
      </w:r>
      <w:proofErr w:type="spellStart"/>
      <w:r w:rsidRPr="00A57B84">
        <w:t>délai</w:t>
      </w:r>
      <w:proofErr w:type="spellEnd"/>
      <w:r w:rsidRPr="00A57B84">
        <w:t xml:space="preserve"> </w:t>
      </w:r>
      <w:proofErr w:type="spellStart"/>
      <w:r w:rsidRPr="00A57B84">
        <w:t>réglementaire</w:t>
      </w:r>
      <w:proofErr w:type="spellEnd"/>
      <w:r w:rsidRPr="00A57B84">
        <w:t xml:space="preserve"> applicable au </w:t>
      </w:r>
      <w:proofErr w:type="spellStart"/>
      <w:r w:rsidRPr="00A57B84">
        <w:t>réseau</w:t>
      </w:r>
      <w:proofErr w:type="spellEnd"/>
      <w:r w:rsidRPr="00A57B84">
        <w:t xml:space="preserve"> à satellite CHINASAT-30B-115.5E </w:t>
      </w:r>
      <w:proofErr w:type="spellStart"/>
      <w:r w:rsidRPr="00A57B84">
        <w:t>était</w:t>
      </w:r>
      <w:proofErr w:type="spellEnd"/>
      <w:r w:rsidRPr="00A57B84">
        <w:t xml:space="preserve"> déjà </w:t>
      </w:r>
      <w:proofErr w:type="spellStart"/>
      <w:r w:rsidRPr="00A57B84">
        <w:t>arrivé</w:t>
      </w:r>
      <w:proofErr w:type="spellEnd"/>
      <w:r w:rsidRPr="00A57B84">
        <w:t xml:space="preserve"> à expiration le 19 </w:t>
      </w:r>
      <w:proofErr w:type="spellStart"/>
      <w:r w:rsidRPr="00A57B84">
        <w:t>janvier</w:t>
      </w:r>
      <w:proofErr w:type="spellEnd"/>
      <w:r w:rsidRPr="00A57B84">
        <w:t xml:space="preserve"> 2020;</w:t>
      </w:r>
    </w:p>
    <w:p w14:paraId="3D00B95C" w14:textId="77777777" w:rsidR="009A3A6B" w:rsidRPr="00A57B84" w:rsidRDefault="009A3A6B" w:rsidP="00C272CC">
      <w:pPr>
        <w:pStyle w:val="enumlev1"/>
        <w:spacing w:line="240" w:lineRule="auto"/>
      </w:pPr>
      <w:r w:rsidRPr="00A57B84">
        <w:t>•</w:t>
      </w:r>
      <w:r w:rsidRPr="00A57B84">
        <w:tab/>
        <w:t xml:space="preserve">que la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visait</w:t>
      </w:r>
      <w:proofErr w:type="spellEnd"/>
      <w:r w:rsidRPr="00A57B84">
        <w:t xml:space="preserve"> à </w:t>
      </w:r>
      <w:proofErr w:type="spellStart"/>
      <w:r w:rsidRPr="00A57B84">
        <w:t>obtenir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prorogation </w:t>
      </w:r>
      <w:proofErr w:type="spellStart"/>
      <w:r w:rsidRPr="00A57B84">
        <w:t>définie</w:t>
      </w:r>
      <w:proofErr w:type="spellEnd"/>
      <w:r w:rsidRPr="00A57B84">
        <w:t xml:space="preserve"> et </w:t>
      </w:r>
      <w:proofErr w:type="spellStart"/>
      <w:r w:rsidRPr="00A57B84">
        <w:t>limitée</w:t>
      </w:r>
      <w:proofErr w:type="spellEnd"/>
      <w:r w:rsidRPr="00A57B84">
        <w:t>.</w:t>
      </w:r>
    </w:p>
    <w:p w14:paraId="5FD3DCC1" w14:textId="77777777" w:rsidR="009A3A6B" w:rsidRPr="00A57B84" w:rsidRDefault="009A3A6B" w:rsidP="00C272CC">
      <w:pPr>
        <w:spacing w:line="240" w:lineRule="auto"/>
      </w:pPr>
      <w:bookmarkStart w:id="165" w:name="lt_pId119"/>
      <w:r w:rsidRPr="00A57B84">
        <w:t xml:space="preserve">En </w:t>
      </w:r>
      <w:proofErr w:type="spellStart"/>
      <w:r w:rsidRPr="00A57B84">
        <w:t>conséquence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décidé</w:t>
      </w:r>
      <w:proofErr w:type="spellEnd"/>
      <w:r w:rsidRPr="00A57B84">
        <w:t xml:space="preserve"> </w:t>
      </w:r>
      <w:proofErr w:type="spellStart"/>
      <w:r w:rsidRPr="00A57B84">
        <w:t>d'accéder</w:t>
      </w:r>
      <w:proofErr w:type="spellEnd"/>
      <w:r w:rsidRPr="00A57B84">
        <w:t xml:space="preserve"> à la </w:t>
      </w:r>
      <w:proofErr w:type="spellStart"/>
      <w:r w:rsidRPr="00A57B84">
        <w:t>demande</w:t>
      </w:r>
      <w:proofErr w:type="spellEnd"/>
      <w:r w:rsidRPr="00A57B84">
        <w:t xml:space="preserve"> en </w:t>
      </w:r>
      <w:proofErr w:type="spellStart"/>
      <w:r w:rsidRPr="00A57B84">
        <w:t>prorogeant</w:t>
      </w:r>
      <w:proofErr w:type="spellEnd"/>
      <w:r w:rsidRPr="00A57B84">
        <w:t xml:space="preserve"> </w:t>
      </w:r>
      <w:proofErr w:type="spellStart"/>
      <w:r w:rsidRPr="00A57B84">
        <w:t>jusqu'au</w:t>
      </w:r>
      <w:proofErr w:type="spellEnd"/>
      <w:r w:rsidRPr="00A57B84">
        <w:t xml:space="preserve"> 31 </w:t>
      </w:r>
      <w:proofErr w:type="spellStart"/>
      <w:r w:rsidRPr="00A57B84">
        <w:t>décembre</w:t>
      </w:r>
      <w:proofErr w:type="spellEnd"/>
      <w:r w:rsidRPr="00A57B84">
        <w:t xml:space="preserve"> 2023 le </w:t>
      </w:r>
      <w:proofErr w:type="spellStart"/>
      <w:r w:rsidRPr="00A57B84">
        <w:t>délai</w:t>
      </w:r>
      <w:proofErr w:type="spellEnd"/>
      <w:r w:rsidRPr="00A57B84">
        <w:t xml:space="preserve"> </w:t>
      </w:r>
      <w:proofErr w:type="spellStart"/>
      <w:r w:rsidRPr="00A57B84">
        <w:t>réglementaire</w:t>
      </w:r>
      <w:proofErr w:type="spellEnd"/>
      <w:r w:rsidRPr="00A57B84">
        <w:t xml:space="preserve"> applicable à la mise en service des assignations de </w:t>
      </w:r>
      <w:proofErr w:type="spellStart"/>
      <w:r w:rsidRPr="00A57B84">
        <w:t>fréquence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CHINASAT-D-115.5E dans la </w:t>
      </w:r>
      <w:proofErr w:type="spellStart"/>
      <w:r w:rsidRPr="00A57B84">
        <w:t>bande</w:t>
      </w:r>
      <w:proofErr w:type="spellEnd"/>
      <w:r w:rsidRPr="00A57B84">
        <w:t xml:space="preserve"> de </w:t>
      </w:r>
      <w:proofErr w:type="spellStart"/>
      <w:r w:rsidRPr="00A57B84">
        <w:t>fréquences</w:t>
      </w:r>
      <w:proofErr w:type="spellEnd"/>
      <w:r w:rsidRPr="00A57B84">
        <w:t xml:space="preserve"> 24,65</w:t>
      </w:r>
      <w:r w:rsidRPr="00A57B84">
        <w:noBreakHyphen/>
        <w:t xml:space="preserve">25,25 GHz, du </w:t>
      </w:r>
      <w:proofErr w:type="spellStart"/>
      <w:r w:rsidRPr="00A57B84">
        <w:t>réseau</w:t>
      </w:r>
      <w:proofErr w:type="spellEnd"/>
      <w:r w:rsidRPr="00A57B84">
        <w:t xml:space="preserve"> à satellite CHINASAT-D-115.5E_1 dans la </w:t>
      </w:r>
      <w:proofErr w:type="spellStart"/>
      <w:r w:rsidRPr="00A57B84">
        <w:t>bande</w:t>
      </w:r>
      <w:proofErr w:type="spellEnd"/>
      <w:r w:rsidRPr="00A57B84">
        <w:t xml:space="preserve"> de </w:t>
      </w:r>
      <w:proofErr w:type="spellStart"/>
      <w:r w:rsidRPr="00A57B84">
        <w:t>fréquences</w:t>
      </w:r>
      <w:proofErr w:type="spellEnd"/>
      <w:r w:rsidRPr="00A57B84">
        <w:t xml:space="preserve"> 21,4</w:t>
      </w:r>
      <w:r w:rsidRPr="00A57B84">
        <w:noBreakHyphen/>
        <w:t xml:space="preserve">22,0 GHz et du </w:t>
      </w:r>
      <w:proofErr w:type="spellStart"/>
      <w:r w:rsidRPr="00A57B84">
        <w:t>réseau</w:t>
      </w:r>
      <w:proofErr w:type="spellEnd"/>
      <w:r w:rsidRPr="00A57B84">
        <w:t xml:space="preserve"> à satellite CHINASAT-30B-115.5E dans les </w:t>
      </w:r>
      <w:proofErr w:type="spellStart"/>
      <w:r w:rsidRPr="00A57B84">
        <w:t>bandes</w:t>
      </w:r>
      <w:proofErr w:type="spellEnd"/>
      <w:r w:rsidRPr="00A57B84">
        <w:t xml:space="preserve"> de </w:t>
      </w:r>
      <w:proofErr w:type="spellStart"/>
      <w:r w:rsidRPr="00A57B84">
        <w:t>fréquences</w:t>
      </w:r>
      <w:proofErr w:type="spellEnd"/>
      <w:r w:rsidRPr="00A57B84">
        <w:t xml:space="preserve"> 12,75</w:t>
      </w:r>
      <w:r w:rsidRPr="00A57B84">
        <w:noBreakHyphen/>
        <w:t>13,25 GHz, 10,7-10,95 GHz et 11,2-11,45 GHz à 115,5°</w:t>
      </w:r>
      <w:r>
        <w:t> </w:t>
      </w:r>
      <w:r w:rsidRPr="00A57B84">
        <w:t xml:space="preserve">E et a chargé le Bureau de continuer de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assignations de </w:t>
      </w:r>
      <w:proofErr w:type="spellStart"/>
      <w:r w:rsidRPr="00A57B84">
        <w:t>fréquence</w:t>
      </w:r>
      <w:proofErr w:type="spellEnd"/>
      <w:r w:rsidRPr="00A57B84">
        <w:t xml:space="preserve"> de </w:t>
      </w:r>
      <w:proofErr w:type="spellStart"/>
      <w:r w:rsidRPr="00A57B84">
        <w:t>ces</w:t>
      </w:r>
      <w:proofErr w:type="spellEnd"/>
      <w:r w:rsidRPr="00A57B84">
        <w:t xml:space="preserve"> trois </w:t>
      </w:r>
      <w:proofErr w:type="spellStart"/>
      <w:r w:rsidRPr="00A57B84">
        <w:t>réseaux</w:t>
      </w:r>
      <w:proofErr w:type="spellEnd"/>
      <w:r w:rsidRPr="00A57B84">
        <w:t xml:space="preserve"> à satellite.</w:t>
      </w:r>
      <w:bookmarkEnd w:id="165"/>
      <w:r w:rsidRPr="00A57B84">
        <w:t>»</w:t>
      </w:r>
    </w:p>
    <w:p w14:paraId="5DC8CC40" w14:textId="77777777" w:rsidR="009A3A6B" w:rsidRPr="00A57B84" w:rsidRDefault="009A3A6B" w:rsidP="00C272CC">
      <w:pPr>
        <w:spacing w:line="240" w:lineRule="auto"/>
      </w:pPr>
      <w:r w:rsidRPr="00A57B84">
        <w:t>5.13</w:t>
      </w:r>
      <w:r w:rsidRPr="00A57B84">
        <w:tab/>
      </w:r>
      <w:bookmarkStart w:id="166" w:name="lt_pId389"/>
      <w:r w:rsidRPr="00A57B84">
        <w:t xml:space="preserve">Il en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ainsi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décidé</w:t>
      </w:r>
      <w:proofErr w:type="spellEnd"/>
      <w:r w:rsidRPr="00A57B84">
        <w:t>.</w:t>
      </w:r>
      <w:bookmarkEnd w:id="166"/>
    </w:p>
    <w:p w14:paraId="7B50A1EA" w14:textId="77777777" w:rsidR="009A3A6B" w:rsidRPr="00A57B84" w:rsidRDefault="009A3A6B" w:rsidP="00C272CC">
      <w:pPr>
        <w:pStyle w:val="Heading1"/>
        <w:spacing w:line="240" w:lineRule="auto"/>
        <w:rPr>
          <w:bCs/>
        </w:rPr>
      </w:pPr>
      <w:r w:rsidRPr="00A57B84">
        <w:t>6</w:t>
      </w:r>
      <w:r w:rsidRPr="00A57B84">
        <w:tab/>
      </w:r>
      <w:bookmarkStart w:id="167" w:name="lt_pId391"/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(Documents </w:t>
      </w:r>
      <w:hyperlink r:id="rId9" w:history="1">
        <w:r w:rsidRPr="00A57B84">
          <w:rPr>
            <w:bCs/>
            <w:color w:val="0000FF" w:themeColor="hyperlink"/>
            <w:u w:val="single"/>
          </w:rPr>
          <w:t>RRB20-1/7</w:t>
        </w:r>
      </w:hyperlink>
      <w:r w:rsidRPr="00A57B84">
        <w:rPr>
          <w:bCs/>
        </w:rPr>
        <w:t xml:space="preserve"> et </w:t>
      </w:r>
      <w:hyperlink r:id="rId10" w:history="1">
        <w:r w:rsidRPr="00A57B84">
          <w:rPr>
            <w:bCs/>
            <w:color w:val="0000FF" w:themeColor="hyperlink"/>
            <w:u w:val="single"/>
          </w:rPr>
          <w:t>RRB20-1/15</w:t>
        </w:r>
      </w:hyperlink>
      <w:r w:rsidRPr="00A57B84">
        <w:rPr>
          <w:bCs/>
        </w:rPr>
        <w:t xml:space="preserve">; </w:t>
      </w:r>
      <w:proofErr w:type="spellStart"/>
      <w:r w:rsidRPr="00A57B84">
        <w:rPr>
          <w:bCs/>
        </w:rPr>
        <w:t>Lettres</w:t>
      </w:r>
      <w:proofErr w:type="spellEnd"/>
      <w:r w:rsidRPr="00A57B84">
        <w:rPr>
          <w:bCs/>
        </w:rPr>
        <w:t xml:space="preserve"> </w:t>
      </w:r>
      <w:proofErr w:type="spellStart"/>
      <w:r w:rsidRPr="00A57B84">
        <w:rPr>
          <w:bCs/>
        </w:rPr>
        <w:t>circulaires</w:t>
      </w:r>
      <w:proofErr w:type="spellEnd"/>
      <w:r w:rsidRPr="00A57B84">
        <w:rPr>
          <w:bCs/>
        </w:rPr>
        <w:t xml:space="preserve"> </w:t>
      </w:r>
      <w:hyperlink r:id="rId11" w:history="1">
        <w:r w:rsidRPr="00A57B84">
          <w:rPr>
            <w:bCs/>
            <w:color w:val="0000FF" w:themeColor="hyperlink"/>
            <w:u w:val="single"/>
          </w:rPr>
          <w:t>CR/456</w:t>
        </w:r>
      </w:hyperlink>
      <w:r w:rsidRPr="00A57B84">
        <w:rPr>
          <w:bCs/>
        </w:rPr>
        <w:t xml:space="preserve"> et </w:t>
      </w:r>
      <w:hyperlink r:id="rId12" w:history="1">
        <w:r w:rsidRPr="00A57B84">
          <w:rPr>
            <w:bCs/>
            <w:color w:val="0000FF" w:themeColor="hyperlink"/>
            <w:u w:val="single"/>
          </w:rPr>
          <w:t>CCRR/64</w:t>
        </w:r>
      </w:hyperlink>
      <w:r w:rsidRPr="00A57B84">
        <w:rPr>
          <w:bCs/>
        </w:rPr>
        <w:t>)</w:t>
      </w:r>
      <w:bookmarkEnd w:id="167"/>
    </w:p>
    <w:p w14:paraId="5F609913" w14:textId="77777777" w:rsidR="009A3A6B" w:rsidRPr="00A57B84" w:rsidRDefault="009A3A6B" w:rsidP="00C272CC">
      <w:pPr>
        <w:spacing w:line="240" w:lineRule="auto"/>
      </w:pPr>
      <w:r w:rsidRPr="00A57B84">
        <w:t>6.1</w:t>
      </w:r>
      <w:r w:rsidRPr="00A57B84">
        <w:tab/>
      </w:r>
      <w:bookmarkStart w:id="168" w:name="lt_pId393"/>
      <w:r w:rsidRPr="00A57B84">
        <w:rPr>
          <w:b/>
          <w:bCs/>
        </w:rPr>
        <w:t>M. Vassiliev (Chef du TSD)</w:t>
      </w:r>
      <w:r w:rsidRPr="00A57B84">
        <w:t xml:space="preserve"> </w:t>
      </w:r>
      <w:proofErr w:type="spellStart"/>
      <w:r w:rsidRPr="00A57B84">
        <w:t>présente</w:t>
      </w:r>
      <w:proofErr w:type="spellEnd"/>
      <w:r w:rsidRPr="00A57B84">
        <w:t xml:space="preserve"> le Document RRB20-1/15, qui </w:t>
      </w:r>
      <w:proofErr w:type="spellStart"/>
      <w:r w:rsidRPr="00A57B84">
        <w:t>traite</w:t>
      </w:r>
      <w:proofErr w:type="spellEnd"/>
      <w:r w:rsidRPr="00A57B84">
        <w:t xml:space="preserve"> des incidences des </w:t>
      </w:r>
      <w:proofErr w:type="spellStart"/>
      <w:r w:rsidRPr="00A57B84">
        <w:t>décisions</w:t>
      </w:r>
      <w:proofErr w:type="spellEnd"/>
      <w:r w:rsidRPr="00A57B84">
        <w:t xml:space="preserve"> de la CMR-19 sur les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>.</w:t>
      </w:r>
      <w:bookmarkStart w:id="169" w:name="lt_pId394"/>
      <w:bookmarkEnd w:id="168"/>
      <w:r w:rsidRPr="00A57B84">
        <w:t xml:space="preserve"> Les </w:t>
      </w:r>
      <w:proofErr w:type="spellStart"/>
      <w:r w:rsidRPr="00A57B84">
        <w:t>Pièces</w:t>
      </w:r>
      <w:proofErr w:type="spellEnd"/>
      <w:r w:rsidRPr="00A57B84">
        <w:t xml:space="preserve"> </w:t>
      </w:r>
      <w:proofErr w:type="spellStart"/>
      <w:r w:rsidRPr="00A57B84">
        <w:t>jointes</w:t>
      </w:r>
      <w:proofErr w:type="spellEnd"/>
      <w:r w:rsidRPr="00A57B84">
        <w:t xml:space="preserve"> 1, 2, 3 et 4 du document </w:t>
      </w:r>
      <w:proofErr w:type="spellStart"/>
      <w:r w:rsidRPr="00A57B84">
        <w:t>contiennent</w:t>
      </w:r>
      <w:proofErr w:type="spellEnd"/>
      <w:r w:rsidRPr="00A57B84">
        <w:t xml:space="preserve"> </w:t>
      </w:r>
      <w:proofErr w:type="spellStart"/>
      <w:r w:rsidRPr="00A57B84">
        <w:t>respectivement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liste</w:t>
      </w:r>
      <w:proofErr w:type="spellEnd"/>
      <w:r w:rsidRPr="00A57B84">
        <w:t xml:space="preserve"> </w:t>
      </w:r>
      <w:proofErr w:type="spellStart"/>
      <w:r w:rsidRPr="00A57B84">
        <w:t>préliminaire</w:t>
      </w:r>
      <w:proofErr w:type="spellEnd"/>
      <w:r w:rsidRPr="00A57B84">
        <w:t xml:space="preserve"> des </w:t>
      </w:r>
      <w:proofErr w:type="spellStart"/>
      <w:r w:rsidRPr="00A57B84">
        <w:t>décisions</w:t>
      </w:r>
      <w:proofErr w:type="spellEnd"/>
      <w:r w:rsidRPr="00A57B84">
        <w:t xml:space="preserve"> de la CMR-19 qui </w:t>
      </w:r>
      <w:proofErr w:type="spellStart"/>
      <w:r w:rsidRPr="00A57B84">
        <w:t>pourraient</w:t>
      </w:r>
      <w:proofErr w:type="spellEnd"/>
      <w:r w:rsidRPr="00A57B84">
        <w:t xml:space="preserve"> </w:t>
      </w:r>
      <w:proofErr w:type="spellStart"/>
      <w:r w:rsidRPr="00A57B84">
        <w:t>nécessiter</w:t>
      </w:r>
      <w:proofErr w:type="spellEnd"/>
      <w:r w:rsidRPr="00A57B84">
        <w:t xml:space="preserve"> un </w:t>
      </w:r>
      <w:proofErr w:type="spellStart"/>
      <w:r w:rsidRPr="00A57B84">
        <w:t>examen</w:t>
      </w:r>
      <w:proofErr w:type="spellEnd"/>
      <w:r w:rsidRPr="00A57B84">
        <w:t xml:space="preserve"> des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en </w:t>
      </w:r>
      <w:proofErr w:type="spellStart"/>
      <w:r w:rsidRPr="00A57B84">
        <w:t>vigueur</w:t>
      </w:r>
      <w:proofErr w:type="spellEnd"/>
      <w:r w:rsidRPr="00A57B84">
        <w:t xml:space="preserve"> relatives aux dispositions du RR;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liste</w:t>
      </w:r>
      <w:proofErr w:type="spellEnd"/>
      <w:r w:rsidRPr="00A57B84">
        <w:t xml:space="preserve"> </w:t>
      </w:r>
      <w:proofErr w:type="spellStart"/>
      <w:r w:rsidRPr="00A57B84">
        <w:t>préliminaire</w:t>
      </w:r>
      <w:proofErr w:type="spellEnd"/>
      <w:r w:rsidRPr="00A57B84">
        <w:t xml:space="preserve"> des </w:t>
      </w:r>
      <w:proofErr w:type="spellStart"/>
      <w:r w:rsidRPr="00A57B84">
        <w:t>décisions</w:t>
      </w:r>
      <w:proofErr w:type="spellEnd"/>
      <w:r w:rsidRPr="00A57B84">
        <w:t xml:space="preserve"> de la CMR-19 qui </w:t>
      </w:r>
      <w:proofErr w:type="spellStart"/>
      <w:r w:rsidRPr="00A57B84">
        <w:t>pourraient</w:t>
      </w:r>
      <w:proofErr w:type="spellEnd"/>
      <w:r w:rsidRPr="00A57B84">
        <w:t xml:space="preserve"> </w:t>
      </w:r>
      <w:proofErr w:type="spellStart"/>
      <w:r w:rsidRPr="00A57B84">
        <w:t>nécessiter</w:t>
      </w:r>
      <w:proofErr w:type="spellEnd"/>
      <w:r w:rsidRPr="00A57B84">
        <w:t xml:space="preserve"> </w:t>
      </w:r>
      <w:proofErr w:type="spellStart"/>
      <w:r w:rsidRPr="00A57B84">
        <w:t>l'élaboration</w:t>
      </w:r>
      <w:proofErr w:type="spellEnd"/>
      <w:r w:rsidRPr="00A57B84">
        <w:t xml:space="preserve"> de </w:t>
      </w:r>
      <w:proofErr w:type="spellStart"/>
      <w:r w:rsidRPr="00A57B84">
        <w:t>nouvelles</w:t>
      </w:r>
      <w:proofErr w:type="spellEnd"/>
      <w:r w:rsidRPr="00A57B84">
        <w:t xml:space="preserve"> </w:t>
      </w:r>
      <w:proofErr w:type="spellStart"/>
      <w:r w:rsidRPr="00A57B84">
        <w:t>Règles</w:t>
      </w:r>
      <w:proofErr w:type="spellEnd"/>
      <w:r w:rsidRPr="00A57B84">
        <w:t xml:space="preserve"> </w:t>
      </w:r>
      <w:r w:rsidRPr="00A57B84">
        <w:lastRenderedPageBreak/>
        <w:t xml:space="preserve">de </w:t>
      </w:r>
      <w:proofErr w:type="spellStart"/>
      <w:r w:rsidRPr="00A57B84">
        <w:t>procédure</w:t>
      </w:r>
      <w:proofErr w:type="spellEnd"/>
      <w:r w:rsidRPr="00A57B84">
        <w:t xml:space="preserve">;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liste</w:t>
      </w:r>
      <w:proofErr w:type="spellEnd"/>
      <w:r w:rsidRPr="00A57B84">
        <w:t xml:space="preserve"> </w:t>
      </w:r>
      <w:proofErr w:type="spellStart"/>
      <w:r w:rsidRPr="00A57B84">
        <w:t>préliminaire</w:t>
      </w:r>
      <w:proofErr w:type="spellEnd"/>
      <w:r w:rsidRPr="00A57B84">
        <w:t xml:space="preserve"> des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en </w:t>
      </w:r>
      <w:proofErr w:type="spellStart"/>
      <w:r w:rsidRPr="00A57B84">
        <w:t>vigueur</w:t>
      </w:r>
      <w:proofErr w:type="spellEnd"/>
      <w:r w:rsidRPr="00A57B84">
        <w:t xml:space="preserve"> (ne se </w:t>
      </w:r>
      <w:proofErr w:type="spellStart"/>
      <w:r w:rsidRPr="00A57B84">
        <w:t>rapportant</w:t>
      </w:r>
      <w:proofErr w:type="spellEnd"/>
      <w:r w:rsidRPr="00A57B84">
        <w:t xml:space="preserve"> pas aux </w:t>
      </w:r>
      <w:proofErr w:type="spellStart"/>
      <w:r w:rsidRPr="00A57B84">
        <w:t>décisions</w:t>
      </w:r>
      <w:proofErr w:type="spellEnd"/>
      <w:r w:rsidRPr="00A57B84">
        <w:t xml:space="preserve"> de la CMR-19) qui </w:t>
      </w:r>
      <w:proofErr w:type="spellStart"/>
      <w:r w:rsidRPr="00A57B84">
        <w:t>nécessiteront</w:t>
      </w:r>
      <w:proofErr w:type="spellEnd"/>
      <w:r w:rsidRPr="00A57B84">
        <w:t xml:space="preserve"> </w:t>
      </w:r>
      <w:proofErr w:type="spellStart"/>
      <w:r w:rsidRPr="00A57B84">
        <w:t>peut-être</w:t>
      </w:r>
      <w:proofErr w:type="spellEnd"/>
      <w:r w:rsidRPr="00A57B84">
        <w:t xml:space="preserve"> des mises à jour </w:t>
      </w:r>
      <w:proofErr w:type="spellStart"/>
      <w:r w:rsidRPr="00A57B84">
        <w:t>ainsi</w:t>
      </w:r>
      <w:proofErr w:type="spellEnd"/>
      <w:r w:rsidRPr="00A57B84">
        <w:t xml:space="preserve"> </w:t>
      </w:r>
      <w:proofErr w:type="spellStart"/>
      <w:r w:rsidRPr="00A57B84">
        <w:t>qu</w:t>
      </w:r>
      <w:proofErr w:type="spellEnd"/>
      <w:r w:rsidRPr="00A57B84">
        <w:t xml:space="preserve">'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liste</w:t>
      </w:r>
      <w:proofErr w:type="spellEnd"/>
      <w:r w:rsidRPr="00A57B84">
        <w:t xml:space="preserve"> des </w:t>
      </w:r>
      <w:proofErr w:type="spellStart"/>
      <w:r w:rsidRPr="00A57B84">
        <w:t>décisions</w:t>
      </w:r>
      <w:proofErr w:type="spellEnd"/>
      <w:r w:rsidRPr="00A57B84">
        <w:t xml:space="preserve"> de la CMR-19 </w:t>
      </w:r>
      <w:proofErr w:type="spellStart"/>
      <w:r w:rsidRPr="00A57B84">
        <w:t>consignées</w:t>
      </w:r>
      <w:proofErr w:type="spellEnd"/>
      <w:r w:rsidRPr="00A57B84">
        <w:t xml:space="preserve"> dans les procès-verbaux des séances </w:t>
      </w:r>
      <w:proofErr w:type="spellStart"/>
      <w:r w:rsidRPr="00A57B84">
        <w:t>plénières</w:t>
      </w:r>
      <w:proofErr w:type="spellEnd"/>
      <w:r w:rsidRPr="00A57B84">
        <w:t xml:space="preserve"> de la CMR-19 et </w:t>
      </w:r>
      <w:proofErr w:type="spellStart"/>
      <w:r w:rsidRPr="00A57B84">
        <w:t>susceptibles</w:t>
      </w:r>
      <w:proofErr w:type="spellEnd"/>
      <w:r w:rsidRPr="00A57B84">
        <w:t xml:space="preserve"> de faire </w:t>
      </w:r>
      <w:proofErr w:type="spellStart"/>
      <w:r w:rsidRPr="00A57B84">
        <w:t>l'objet</w:t>
      </w:r>
      <w:proofErr w:type="spellEnd"/>
      <w:r w:rsidRPr="00A57B84">
        <w:t xml:space="preserve"> de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>.</w:t>
      </w:r>
      <w:bookmarkEnd w:id="169"/>
      <w:r w:rsidRPr="00A57B84">
        <w:t xml:space="preserve"> </w:t>
      </w:r>
      <w:bookmarkStart w:id="170" w:name="lt_pId395"/>
      <w:r w:rsidRPr="00A57B84">
        <w:t xml:space="preserve">La </w:t>
      </w:r>
      <w:proofErr w:type="spellStart"/>
      <w:r w:rsidRPr="00A57B84">
        <w:t>Lettre</w:t>
      </w:r>
      <w:proofErr w:type="spellEnd"/>
      <w:r w:rsidRPr="00A57B84">
        <w:t xml:space="preserve"> </w:t>
      </w:r>
      <w:proofErr w:type="spellStart"/>
      <w:r w:rsidRPr="00A57B84">
        <w:t>circulaire</w:t>
      </w:r>
      <w:proofErr w:type="spellEnd"/>
      <w:r w:rsidRPr="00A57B84">
        <w:t xml:space="preserve"> CR/456 </w:t>
      </w:r>
      <w:proofErr w:type="spellStart"/>
      <w:r w:rsidRPr="00A57B84">
        <w:t>contient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liste</w:t>
      </w:r>
      <w:proofErr w:type="spellEnd"/>
      <w:r w:rsidRPr="00A57B84">
        <w:t xml:space="preserve"> des </w:t>
      </w:r>
      <w:proofErr w:type="spellStart"/>
      <w:r w:rsidRPr="00A57B84">
        <w:t>décisions</w:t>
      </w:r>
      <w:proofErr w:type="spellEnd"/>
      <w:r w:rsidRPr="00A57B84">
        <w:t xml:space="preserve"> de la CMR-19 </w:t>
      </w:r>
      <w:proofErr w:type="spellStart"/>
      <w:r w:rsidRPr="00A57B84">
        <w:t>consignées</w:t>
      </w:r>
      <w:proofErr w:type="spellEnd"/>
      <w:r w:rsidRPr="00A57B84">
        <w:t xml:space="preserve"> dans les procès-verbaux des séances </w:t>
      </w:r>
      <w:proofErr w:type="spellStart"/>
      <w:r w:rsidRPr="00A57B84">
        <w:t>plénières</w:t>
      </w:r>
      <w:proofErr w:type="spellEnd"/>
      <w:r w:rsidRPr="00A57B84">
        <w:t xml:space="preserve"> de la </w:t>
      </w:r>
      <w:proofErr w:type="spellStart"/>
      <w:r w:rsidRPr="00A57B84">
        <w:t>conférence</w:t>
      </w:r>
      <w:proofErr w:type="spellEnd"/>
      <w:r w:rsidRPr="00A57B84">
        <w:t>.</w:t>
      </w:r>
      <w:bookmarkEnd w:id="170"/>
    </w:p>
    <w:p w14:paraId="17DD4C8A" w14:textId="77777777" w:rsidR="009A3A6B" w:rsidRPr="00A57B84" w:rsidRDefault="009A3A6B" w:rsidP="00C272CC">
      <w:pPr>
        <w:spacing w:line="240" w:lineRule="auto"/>
      </w:pPr>
      <w:r w:rsidRPr="00A57B84">
        <w:t>6.2</w:t>
      </w:r>
      <w:r w:rsidRPr="00A57B84">
        <w:tab/>
      </w:r>
      <w:bookmarkStart w:id="171" w:name="lt_pId397"/>
      <w:proofErr w:type="spellStart"/>
      <w:r w:rsidRPr="00A57B84">
        <w:t>Plusieurs</w:t>
      </w:r>
      <w:proofErr w:type="spellEnd"/>
      <w:r w:rsidRPr="00A57B84">
        <w:t xml:space="preserve">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doivent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adoptées</w:t>
      </w:r>
      <w:proofErr w:type="spellEnd"/>
      <w:r w:rsidRPr="00A57B84">
        <w:t xml:space="preserve"> </w:t>
      </w:r>
      <w:proofErr w:type="spellStart"/>
      <w:r w:rsidRPr="00A57B84">
        <w:t>d'urgence</w:t>
      </w:r>
      <w:proofErr w:type="spellEnd"/>
      <w:r w:rsidRPr="00A57B84">
        <w:t xml:space="preserve">, de </w:t>
      </w:r>
      <w:proofErr w:type="spellStart"/>
      <w:r w:rsidRPr="00A57B84">
        <w:t>sorte</w:t>
      </w:r>
      <w:proofErr w:type="spellEnd"/>
      <w:r w:rsidRPr="00A57B84">
        <w:t xml:space="preserve"> que la date qui a </w:t>
      </w:r>
      <w:proofErr w:type="spellStart"/>
      <w:r w:rsidRPr="00A57B84">
        <w:t>été</w:t>
      </w:r>
      <w:proofErr w:type="spellEnd"/>
      <w:r w:rsidRPr="00A57B84">
        <w:t xml:space="preserve"> </w:t>
      </w:r>
      <w:proofErr w:type="spellStart"/>
      <w:r w:rsidRPr="00A57B84">
        <w:t>proposée</w:t>
      </w:r>
      <w:proofErr w:type="spellEnd"/>
      <w:r w:rsidRPr="00A57B84">
        <w:t xml:space="preserve"> pour </w:t>
      </w:r>
      <w:proofErr w:type="spellStart"/>
      <w:r w:rsidRPr="00A57B84">
        <w:t>leur</w:t>
      </w:r>
      <w:proofErr w:type="spellEnd"/>
      <w:r w:rsidRPr="00A57B84">
        <w:t xml:space="preserve"> adoption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celle</w:t>
      </w:r>
      <w:proofErr w:type="spellEnd"/>
      <w:r w:rsidRPr="00A57B84">
        <w:t xml:space="preserve"> de la 84ème </w:t>
      </w:r>
      <w:proofErr w:type="spellStart"/>
      <w:r w:rsidRPr="00A57B84">
        <w:t>réunion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>.</w:t>
      </w:r>
      <w:bookmarkEnd w:id="171"/>
      <w:r w:rsidRPr="00A57B84">
        <w:t xml:space="preserve"> Les </w:t>
      </w:r>
      <w:proofErr w:type="spellStart"/>
      <w:r w:rsidRPr="00A57B84">
        <w:t>autres</w:t>
      </w:r>
      <w:proofErr w:type="spellEnd"/>
      <w:r w:rsidRPr="00A57B84">
        <w:t xml:space="preserve"> </w:t>
      </w:r>
      <w:proofErr w:type="spellStart"/>
      <w:r w:rsidRPr="00A57B84">
        <w:t>Règles</w:t>
      </w:r>
      <w:proofErr w:type="spellEnd"/>
      <w:r w:rsidRPr="00A57B84">
        <w:t xml:space="preserve"> </w:t>
      </w:r>
      <w:proofErr w:type="spellStart"/>
      <w:r w:rsidRPr="00A57B84">
        <w:t>pourront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étudiées</w:t>
      </w:r>
      <w:proofErr w:type="spellEnd"/>
      <w:r w:rsidRPr="00A57B84">
        <w:t xml:space="preserve"> </w:t>
      </w:r>
      <w:proofErr w:type="spellStart"/>
      <w:r w:rsidRPr="00A57B84">
        <w:t>lors</w:t>
      </w:r>
      <w:proofErr w:type="spellEnd"/>
      <w:r w:rsidRPr="00A57B84">
        <w:t xml:space="preserve"> de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réunion</w:t>
      </w:r>
      <w:proofErr w:type="spellEnd"/>
      <w:r w:rsidRPr="00A57B84">
        <w:t xml:space="preserve"> </w:t>
      </w:r>
      <w:proofErr w:type="spellStart"/>
      <w:r w:rsidRPr="00A57B84">
        <w:t>ou</w:t>
      </w:r>
      <w:proofErr w:type="spellEnd"/>
      <w:r w:rsidRPr="00A57B84">
        <w:t xml:space="preserve"> </w:t>
      </w:r>
      <w:proofErr w:type="spellStart"/>
      <w:r w:rsidRPr="00A57B84">
        <w:t>approuvées</w:t>
      </w:r>
      <w:proofErr w:type="spellEnd"/>
      <w:r w:rsidRPr="00A57B84">
        <w:t xml:space="preserve"> par </w:t>
      </w:r>
      <w:proofErr w:type="spellStart"/>
      <w:r w:rsidRPr="00A57B84">
        <w:t>correspondance</w:t>
      </w:r>
      <w:proofErr w:type="spellEnd"/>
      <w:r w:rsidRPr="00A57B84">
        <w:t>.</w:t>
      </w:r>
      <w:bookmarkStart w:id="172" w:name="lt_pId399"/>
      <w:r w:rsidRPr="00A57B84">
        <w:t xml:space="preserve"> En </w:t>
      </w:r>
      <w:proofErr w:type="spellStart"/>
      <w:r w:rsidRPr="00A57B84">
        <w:t>conséquence</w:t>
      </w:r>
      <w:proofErr w:type="spellEnd"/>
      <w:r w:rsidRPr="00A57B84">
        <w:t xml:space="preserve">, </w:t>
      </w:r>
      <w:proofErr w:type="spellStart"/>
      <w:r w:rsidRPr="00A57B84">
        <w:t>il</w:t>
      </w:r>
      <w:proofErr w:type="spellEnd"/>
      <w:r w:rsidRPr="00A57B84">
        <w:t xml:space="preserve">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suggéré</w:t>
      </w:r>
      <w:proofErr w:type="spellEnd"/>
      <w:r w:rsidRPr="00A57B84">
        <w:t xml:space="preserve"> que le </w:t>
      </w:r>
      <w:proofErr w:type="spellStart"/>
      <w:r w:rsidRPr="00A57B84">
        <w:t>Comité</w:t>
      </w:r>
      <w:proofErr w:type="spellEnd"/>
      <w:r w:rsidRPr="00A57B84">
        <w:t xml:space="preserve"> charge le Bureau </w:t>
      </w:r>
      <w:proofErr w:type="spellStart"/>
      <w:r w:rsidRPr="00A57B84">
        <w:t>d'élaborer</w:t>
      </w:r>
      <w:proofErr w:type="spellEnd"/>
      <w:r w:rsidRPr="00A57B84">
        <w:t xml:space="preserve"> les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devant</w:t>
      </w:r>
      <w:proofErr w:type="spellEnd"/>
      <w:r w:rsidRPr="00A57B84">
        <w:t xml:space="preserve">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adoptées</w:t>
      </w:r>
      <w:proofErr w:type="spellEnd"/>
      <w:r w:rsidRPr="00A57B84">
        <w:t xml:space="preserve"> </w:t>
      </w:r>
      <w:proofErr w:type="spellStart"/>
      <w:r w:rsidRPr="00A57B84">
        <w:t>d'urgence</w:t>
      </w:r>
      <w:proofErr w:type="spellEnd"/>
      <w:r w:rsidRPr="00A57B84">
        <w:t xml:space="preserve"> et les diffuse pour observations en </w:t>
      </w:r>
      <w:proofErr w:type="spellStart"/>
      <w:r w:rsidRPr="00A57B84">
        <w:t>vue</w:t>
      </w:r>
      <w:proofErr w:type="spellEnd"/>
      <w:r w:rsidRPr="00A57B84">
        <w:t xml:space="preserve"> de la 84ème </w:t>
      </w:r>
      <w:proofErr w:type="spellStart"/>
      <w:r w:rsidRPr="00A57B84">
        <w:t>réunion</w:t>
      </w:r>
      <w:proofErr w:type="spellEnd"/>
      <w:r w:rsidRPr="00A57B84">
        <w:t xml:space="preserve">, et que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approuve</w:t>
      </w:r>
      <w:proofErr w:type="spellEnd"/>
      <w:r w:rsidRPr="00A57B84">
        <w:t xml:space="preserve"> le </w:t>
      </w:r>
      <w:proofErr w:type="spellStart"/>
      <w:r w:rsidRPr="00A57B84">
        <w:t>calendrier</w:t>
      </w:r>
      <w:proofErr w:type="spellEnd"/>
      <w:r w:rsidRPr="00A57B84">
        <w:t xml:space="preserve"> et/</w:t>
      </w:r>
      <w:proofErr w:type="spellStart"/>
      <w:r w:rsidRPr="00A57B84">
        <w:t>ou</w:t>
      </w:r>
      <w:proofErr w:type="spellEnd"/>
      <w:r w:rsidRPr="00A57B84">
        <w:t xml:space="preserve"> les </w:t>
      </w:r>
      <w:proofErr w:type="spellStart"/>
      <w:r w:rsidRPr="00A57B84">
        <w:t>modalités</w:t>
      </w:r>
      <w:proofErr w:type="spellEnd"/>
      <w:r w:rsidRPr="00A57B84">
        <w:t xml:space="preserve"> </w:t>
      </w:r>
      <w:proofErr w:type="spellStart"/>
      <w:r w:rsidRPr="00A57B84">
        <w:t>d'approbation</w:t>
      </w:r>
      <w:proofErr w:type="spellEnd"/>
      <w:r w:rsidRPr="00A57B84">
        <w:t xml:space="preserve"> des </w:t>
      </w:r>
      <w:proofErr w:type="spellStart"/>
      <w:r w:rsidRPr="00A57B84">
        <w:t>autres</w:t>
      </w:r>
      <w:proofErr w:type="spellEnd"/>
      <w:r w:rsidRPr="00A57B84">
        <w:t xml:space="preserve">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>.</w:t>
      </w:r>
      <w:bookmarkEnd w:id="172"/>
      <w:r w:rsidRPr="00A57B84">
        <w:t xml:space="preserve"> Comme à </w:t>
      </w:r>
      <w:proofErr w:type="spellStart"/>
      <w:r w:rsidRPr="00A57B84">
        <w:t>l'accoutumée</w:t>
      </w:r>
      <w:proofErr w:type="spellEnd"/>
      <w:r w:rsidRPr="00A57B84">
        <w:t xml:space="preserve">, les modifications </w:t>
      </w:r>
      <w:proofErr w:type="spellStart"/>
      <w:r w:rsidRPr="00A57B84">
        <w:t>d'ordre</w:t>
      </w:r>
      <w:proofErr w:type="spellEnd"/>
      <w:r w:rsidRPr="00A57B84">
        <w:t xml:space="preserve"> </w:t>
      </w:r>
      <w:proofErr w:type="spellStart"/>
      <w:r w:rsidRPr="00A57B84">
        <w:t>purement</w:t>
      </w:r>
      <w:proofErr w:type="spellEnd"/>
      <w:r w:rsidRPr="00A57B84">
        <w:t xml:space="preserve"> </w:t>
      </w:r>
      <w:proofErr w:type="spellStart"/>
      <w:r w:rsidRPr="00A57B84">
        <w:t>rédactionnel</w:t>
      </w:r>
      <w:proofErr w:type="spellEnd"/>
      <w:r w:rsidRPr="00A57B84">
        <w:t xml:space="preserve"> </w:t>
      </w:r>
      <w:proofErr w:type="spellStart"/>
      <w:r w:rsidRPr="00A57B84">
        <w:t>apportées</w:t>
      </w:r>
      <w:proofErr w:type="spellEnd"/>
      <w:r w:rsidRPr="00A57B84">
        <w:t xml:space="preserve"> aux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par suite, </w:t>
      </w:r>
      <w:proofErr w:type="spellStart"/>
      <w:r w:rsidRPr="00A57B84">
        <w:t>notamment</w:t>
      </w:r>
      <w:proofErr w:type="spellEnd"/>
      <w:r w:rsidRPr="00A57B84">
        <w:t xml:space="preserve">, de la mise à jour des documents qui y </w:t>
      </w:r>
      <w:proofErr w:type="spellStart"/>
      <w:r w:rsidRPr="00A57B84">
        <w:t>sont</w:t>
      </w:r>
      <w:proofErr w:type="spellEnd"/>
      <w:r w:rsidRPr="00A57B84">
        <w:t xml:space="preserve"> </w:t>
      </w:r>
      <w:proofErr w:type="spellStart"/>
      <w:r w:rsidRPr="00A57B84">
        <w:t>mentionnés</w:t>
      </w:r>
      <w:proofErr w:type="spellEnd"/>
      <w:r w:rsidRPr="00A57B84">
        <w:t xml:space="preserve">, </w:t>
      </w:r>
      <w:proofErr w:type="spellStart"/>
      <w:r w:rsidRPr="00A57B84">
        <w:t>seront</w:t>
      </w:r>
      <w:proofErr w:type="spellEnd"/>
      <w:r w:rsidRPr="00A57B84">
        <w:t xml:space="preserve"> </w:t>
      </w:r>
      <w:proofErr w:type="spellStart"/>
      <w:r w:rsidRPr="00A57B84">
        <w:t>soumises</w:t>
      </w:r>
      <w:proofErr w:type="spellEnd"/>
      <w:r w:rsidRPr="00A57B84">
        <w:t xml:space="preserve"> au </w:t>
      </w:r>
      <w:proofErr w:type="spellStart"/>
      <w:r w:rsidRPr="00A57B84">
        <w:t>Comité</w:t>
      </w:r>
      <w:proofErr w:type="spellEnd"/>
      <w:r w:rsidRPr="00A57B84">
        <w:t xml:space="preserve"> sans </w:t>
      </w:r>
      <w:proofErr w:type="spellStart"/>
      <w:r w:rsidRPr="00A57B84">
        <w:t>être</w:t>
      </w:r>
      <w:proofErr w:type="spellEnd"/>
      <w:r w:rsidRPr="00A57B84">
        <w:t xml:space="preserve"> </w:t>
      </w:r>
      <w:proofErr w:type="spellStart"/>
      <w:r w:rsidRPr="00A57B84">
        <w:t>publiées</w:t>
      </w:r>
      <w:proofErr w:type="spellEnd"/>
      <w:r w:rsidRPr="00A57B84">
        <w:t xml:space="preserve"> au </w:t>
      </w:r>
      <w:proofErr w:type="spellStart"/>
      <w:r w:rsidRPr="00A57B84">
        <w:t>préalable</w:t>
      </w:r>
      <w:proofErr w:type="spellEnd"/>
      <w:r w:rsidRPr="00A57B84">
        <w:t xml:space="preserve"> dans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Lettre</w:t>
      </w:r>
      <w:proofErr w:type="spellEnd"/>
      <w:r w:rsidRPr="00A57B84">
        <w:t xml:space="preserve"> </w:t>
      </w:r>
      <w:proofErr w:type="spellStart"/>
      <w:r w:rsidRPr="00A57B84">
        <w:t>circulaire</w:t>
      </w:r>
      <w:proofErr w:type="spellEnd"/>
      <w:r w:rsidRPr="00A57B84">
        <w:t xml:space="preserve">, </w:t>
      </w:r>
      <w:bookmarkStart w:id="173" w:name="lt_pId400"/>
      <w:proofErr w:type="spellStart"/>
      <w:r w:rsidRPr="00A57B84">
        <w:rPr>
          <w:rFonts w:ascii="inherit" w:hAnsi="inherit"/>
          <w:color w:val="000000"/>
          <w:shd w:val="clear" w:color="auto" w:fill="FFFFFF"/>
        </w:rPr>
        <w:t>afin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que les administrations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soumettent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leurs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observations.</w:t>
      </w:r>
      <w:bookmarkEnd w:id="173"/>
    </w:p>
    <w:p w14:paraId="1FCE0D6C" w14:textId="77777777" w:rsidR="009A3A6B" w:rsidRPr="00A57B84" w:rsidRDefault="009A3A6B" w:rsidP="00C272CC">
      <w:pPr>
        <w:spacing w:line="240" w:lineRule="auto"/>
      </w:pPr>
      <w:r w:rsidRPr="00A57B84">
        <w:t>6.3</w:t>
      </w:r>
      <w:r w:rsidRPr="00A57B84">
        <w:tab/>
      </w:r>
      <w:bookmarkStart w:id="174" w:name="lt_pId402"/>
      <w:r w:rsidRPr="00A57B84">
        <w:t xml:space="preserve">Pour </w:t>
      </w:r>
      <w:proofErr w:type="spellStart"/>
      <w:r w:rsidRPr="00A57B84">
        <w:t>ce</w:t>
      </w:r>
      <w:proofErr w:type="spellEnd"/>
      <w:r w:rsidRPr="00A57B84">
        <w:t xml:space="preserve"> qui </w:t>
      </w:r>
      <w:proofErr w:type="spellStart"/>
      <w:r w:rsidRPr="00A57B84">
        <w:t>est</w:t>
      </w:r>
      <w:proofErr w:type="spellEnd"/>
      <w:r w:rsidRPr="00A57B84">
        <w:t xml:space="preserve"> de la </w:t>
      </w:r>
      <w:proofErr w:type="spellStart"/>
      <w:r w:rsidRPr="00A57B84">
        <w:t>liste</w:t>
      </w:r>
      <w:proofErr w:type="spellEnd"/>
      <w:r w:rsidRPr="00A57B84">
        <w:t xml:space="preserve"> des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proposées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</w:t>
      </w:r>
      <w:proofErr w:type="spellStart"/>
      <w:r w:rsidRPr="00A57B84">
        <w:t>formuler</w:t>
      </w:r>
      <w:proofErr w:type="spellEnd"/>
      <w:r w:rsidRPr="00A57B84">
        <w:t xml:space="preserve"> les conclusions </w:t>
      </w:r>
      <w:proofErr w:type="spellStart"/>
      <w:r w:rsidRPr="00A57B84">
        <w:t>suivantes</w:t>
      </w:r>
      <w:proofErr w:type="spellEnd"/>
      <w:r w:rsidRPr="00A57B84">
        <w:t>:</w:t>
      </w:r>
      <w:bookmarkEnd w:id="174"/>
    </w:p>
    <w:p w14:paraId="3EE5A00E" w14:textId="77777777" w:rsidR="009A3A6B" w:rsidRPr="00A57B84" w:rsidRDefault="009A3A6B" w:rsidP="00C272CC">
      <w:pPr>
        <w:spacing w:line="240" w:lineRule="auto"/>
      </w:pPr>
      <w:bookmarkStart w:id="175" w:name="lt_pId127"/>
      <w:r w:rsidRPr="00A57B84">
        <w:t xml:space="preserve">«Le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examiné</w:t>
      </w:r>
      <w:proofErr w:type="spellEnd"/>
      <w:r w:rsidRPr="00A57B84">
        <w:t xml:space="preserve"> </w:t>
      </w:r>
      <w:proofErr w:type="spellStart"/>
      <w:r w:rsidRPr="00A57B84">
        <w:t>l'avant-projet</w:t>
      </w:r>
      <w:proofErr w:type="spellEnd"/>
      <w:r w:rsidRPr="00A57B84">
        <w:t xml:space="preserve"> de </w:t>
      </w:r>
      <w:proofErr w:type="spellStart"/>
      <w:r w:rsidRPr="00A57B84">
        <w:t>liste</w:t>
      </w:r>
      <w:proofErr w:type="spellEnd"/>
      <w:r w:rsidRPr="00A57B84">
        <w:t xml:space="preserve"> des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proposées</w:t>
      </w:r>
      <w:proofErr w:type="spellEnd"/>
      <w:r w:rsidRPr="00A57B84">
        <w:t xml:space="preserve"> (Document</w:t>
      </w:r>
      <w:r>
        <w:t> </w:t>
      </w:r>
      <w:r w:rsidRPr="00A57B84">
        <w:t xml:space="preserve">RRB20-1/15) par suite des </w:t>
      </w:r>
      <w:proofErr w:type="spellStart"/>
      <w:r w:rsidRPr="00A57B84">
        <w:t>décisions</w:t>
      </w:r>
      <w:proofErr w:type="spellEnd"/>
      <w:r w:rsidRPr="00A57B84">
        <w:t xml:space="preserve"> de la CMR-19 qui </w:t>
      </w:r>
      <w:proofErr w:type="spellStart"/>
      <w:r w:rsidRPr="00A57B84">
        <w:t>pourraient</w:t>
      </w:r>
      <w:proofErr w:type="spellEnd"/>
      <w:r w:rsidRPr="00A57B84">
        <w:t xml:space="preserve"> </w:t>
      </w:r>
      <w:proofErr w:type="spellStart"/>
      <w:r w:rsidRPr="00A57B84">
        <w:t>nécessiter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révision</w:t>
      </w:r>
      <w:proofErr w:type="spellEnd"/>
      <w:r w:rsidRPr="00A57B84">
        <w:t xml:space="preserve"> des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et des </w:t>
      </w:r>
      <w:proofErr w:type="spellStart"/>
      <w:r w:rsidRPr="00A57B84">
        <w:t>décisions</w:t>
      </w:r>
      <w:proofErr w:type="spellEnd"/>
      <w:r w:rsidRPr="00A57B84">
        <w:t xml:space="preserve"> de la CMR-19 </w:t>
      </w:r>
      <w:proofErr w:type="spellStart"/>
      <w:r w:rsidRPr="00A57B84">
        <w:t>consignées</w:t>
      </w:r>
      <w:proofErr w:type="spellEnd"/>
      <w:r w:rsidRPr="00A57B84">
        <w:t xml:space="preserve"> au procès-verbal des séances </w:t>
      </w:r>
      <w:proofErr w:type="spellStart"/>
      <w:r w:rsidRPr="00A57B84">
        <w:t>plénières</w:t>
      </w:r>
      <w:proofErr w:type="spellEnd"/>
      <w:r w:rsidRPr="00A57B84">
        <w:t xml:space="preserve">, </w:t>
      </w:r>
      <w:proofErr w:type="spellStart"/>
      <w:r w:rsidRPr="00A57B84">
        <w:t>telles</w:t>
      </w:r>
      <w:proofErr w:type="spellEnd"/>
      <w:r w:rsidRPr="00A57B84">
        <w:t xml:space="preserve"> que </w:t>
      </w:r>
      <w:proofErr w:type="spellStart"/>
      <w:r w:rsidRPr="00A57B84">
        <w:t>présentées</w:t>
      </w:r>
      <w:proofErr w:type="spellEnd"/>
      <w:r w:rsidRPr="00A57B84">
        <w:t xml:space="preserve"> dans la </w:t>
      </w:r>
      <w:proofErr w:type="spellStart"/>
      <w:r w:rsidRPr="00A57B84">
        <w:t>Lettre</w:t>
      </w:r>
      <w:proofErr w:type="spellEnd"/>
      <w:r w:rsidRPr="00A57B84">
        <w:t> </w:t>
      </w:r>
      <w:proofErr w:type="spellStart"/>
      <w:r w:rsidRPr="00A57B84">
        <w:t>circulaire</w:t>
      </w:r>
      <w:proofErr w:type="spellEnd"/>
      <w:r w:rsidRPr="00A57B84">
        <w:t xml:space="preserve"> CR/456, qui </w:t>
      </w:r>
      <w:proofErr w:type="spellStart"/>
      <w:r w:rsidRPr="00A57B84">
        <w:t>pourraient</w:t>
      </w:r>
      <w:proofErr w:type="spellEnd"/>
      <w:r w:rsidRPr="00A57B84">
        <w:t xml:space="preserve">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avoir</w:t>
      </w:r>
      <w:proofErr w:type="spellEnd"/>
      <w:r w:rsidRPr="00A57B84">
        <w:t xml:space="preserve"> des incidences sur les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>.</w:t>
      </w:r>
      <w:bookmarkEnd w:id="175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</w:t>
      </w:r>
      <w:proofErr w:type="spellStart"/>
      <w:r w:rsidRPr="00A57B84">
        <w:t>tenu</w:t>
      </w:r>
      <w:proofErr w:type="spellEnd"/>
      <w:r w:rsidRPr="00A57B84">
        <w:t xml:space="preserve"> de la durée </w:t>
      </w:r>
      <w:proofErr w:type="spellStart"/>
      <w:r w:rsidRPr="00A57B84">
        <w:t>très</w:t>
      </w:r>
      <w:proofErr w:type="spellEnd"/>
      <w:r w:rsidRPr="00A57B84">
        <w:t xml:space="preserve"> </w:t>
      </w:r>
      <w:proofErr w:type="spellStart"/>
      <w:r w:rsidRPr="00A57B84">
        <w:t>réduite</w:t>
      </w:r>
      <w:proofErr w:type="spellEnd"/>
      <w:r w:rsidRPr="00A57B84">
        <w:t xml:space="preserve"> de la </w:t>
      </w:r>
      <w:proofErr w:type="spellStart"/>
      <w:r w:rsidRPr="00A57B84">
        <w:t>réunion</w:t>
      </w:r>
      <w:proofErr w:type="spellEnd"/>
      <w:r w:rsidRPr="00A57B84">
        <w:t xml:space="preserve"> </w:t>
      </w:r>
      <w:proofErr w:type="spellStart"/>
      <w:r w:rsidRPr="00A57B84">
        <w:t>actuelle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décidé</w:t>
      </w:r>
      <w:proofErr w:type="spellEnd"/>
      <w:r w:rsidRPr="00A57B84">
        <w:t xml:space="preserve"> </w:t>
      </w:r>
      <w:proofErr w:type="spellStart"/>
      <w:r w:rsidRPr="00A57B84">
        <w:t>d'approuver</w:t>
      </w:r>
      <w:proofErr w:type="spellEnd"/>
      <w:r w:rsidRPr="00A57B84">
        <w:t xml:space="preserve"> le </w:t>
      </w:r>
      <w:proofErr w:type="spellStart"/>
      <w:r w:rsidRPr="00A57B84">
        <w:t>projet</w:t>
      </w:r>
      <w:proofErr w:type="spellEnd"/>
      <w:r w:rsidRPr="00A57B84">
        <w:t xml:space="preserve"> de </w:t>
      </w:r>
      <w:proofErr w:type="spellStart"/>
      <w:r w:rsidRPr="00A57B84">
        <w:t>liste</w:t>
      </w:r>
      <w:proofErr w:type="spellEnd"/>
      <w:r w:rsidRPr="00A57B84">
        <w:t xml:space="preserve"> des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proposées</w:t>
      </w:r>
      <w:proofErr w:type="spellEnd"/>
      <w:r w:rsidRPr="00A57B84">
        <w:t xml:space="preserve"> par </w:t>
      </w:r>
      <w:proofErr w:type="spellStart"/>
      <w:r w:rsidRPr="00A57B84">
        <w:t>correspondance</w:t>
      </w:r>
      <w:proofErr w:type="spellEnd"/>
      <w:r w:rsidRPr="00A57B84">
        <w:t xml:space="preserve"> et charge le Bureau </w:t>
      </w:r>
      <w:proofErr w:type="spellStart"/>
      <w:r w:rsidRPr="00A57B84">
        <w:t>d'élaborer</w:t>
      </w:r>
      <w:proofErr w:type="spellEnd"/>
      <w:r w:rsidRPr="00A57B84">
        <w:t xml:space="preserve"> </w:t>
      </w:r>
      <w:proofErr w:type="spellStart"/>
      <w:r w:rsidRPr="00A57B84">
        <w:t>d'éventuels</w:t>
      </w:r>
      <w:proofErr w:type="spellEnd"/>
      <w:r w:rsidRPr="00A57B84">
        <w:t xml:space="preserve"> </w:t>
      </w:r>
      <w:proofErr w:type="spellStart"/>
      <w:r w:rsidRPr="00A57B84">
        <w:t>projets</w:t>
      </w:r>
      <w:proofErr w:type="spellEnd"/>
      <w:r w:rsidRPr="00A57B84">
        <w:t xml:space="preserve"> de </w:t>
      </w:r>
      <w:proofErr w:type="spellStart"/>
      <w:r w:rsidRPr="00A57B84">
        <w:t>Règles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pertinentes</w:t>
      </w:r>
      <w:proofErr w:type="spellEnd"/>
      <w:r w:rsidRPr="00A57B84">
        <w:t xml:space="preserve"> </w:t>
      </w:r>
      <w:proofErr w:type="spellStart"/>
      <w:r w:rsidRPr="00A57B84">
        <w:t>conformément</w:t>
      </w:r>
      <w:proofErr w:type="spellEnd"/>
      <w:r w:rsidRPr="00A57B84">
        <w:t xml:space="preserve"> au </w:t>
      </w:r>
      <w:proofErr w:type="spellStart"/>
      <w:r w:rsidRPr="00A57B84">
        <w:t>calendrier</w:t>
      </w:r>
      <w:proofErr w:type="spellEnd"/>
      <w:r w:rsidRPr="00A57B84">
        <w:t xml:space="preserve"> </w:t>
      </w:r>
      <w:proofErr w:type="spellStart"/>
      <w:r w:rsidRPr="00A57B84">
        <w:t>indiqué</w:t>
      </w:r>
      <w:proofErr w:type="spellEnd"/>
      <w:r w:rsidRPr="00A57B84">
        <w:t xml:space="preserve"> dans la </w:t>
      </w:r>
      <w:proofErr w:type="spellStart"/>
      <w:r w:rsidRPr="00A57B84">
        <w:t>liste</w:t>
      </w:r>
      <w:proofErr w:type="spellEnd"/>
      <w:r w:rsidRPr="00A57B84">
        <w:t xml:space="preserve"> et de les </w:t>
      </w:r>
      <w:proofErr w:type="spellStart"/>
      <w:r w:rsidRPr="00A57B84">
        <w:t>communiquer</w:t>
      </w:r>
      <w:proofErr w:type="spellEnd"/>
      <w:r w:rsidRPr="00A57B84">
        <w:t xml:space="preserve"> aux administrations pour observations et </w:t>
      </w:r>
      <w:proofErr w:type="spellStart"/>
      <w:r w:rsidRPr="00A57B84">
        <w:t>examen</w:t>
      </w:r>
      <w:proofErr w:type="spellEnd"/>
      <w:r w:rsidRPr="00A57B84">
        <w:t xml:space="preserve"> </w:t>
      </w:r>
      <w:proofErr w:type="spellStart"/>
      <w:r w:rsidRPr="00A57B84">
        <w:t>lors</w:t>
      </w:r>
      <w:proofErr w:type="spellEnd"/>
      <w:r w:rsidRPr="00A57B84">
        <w:t xml:space="preserve"> de </w:t>
      </w:r>
      <w:proofErr w:type="spellStart"/>
      <w:r w:rsidRPr="00A57B84">
        <w:t>réunions</w:t>
      </w:r>
      <w:proofErr w:type="spellEnd"/>
      <w:r w:rsidRPr="00A57B84">
        <w:t xml:space="preserve"> futures </w:t>
      </w:r>
      <w:proofErr w:type="spellStart"/>
      <w:r w:rsidRPr="00A57B84">
        <w:t>appropriées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. 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également</w:t>
      </w:r>
      <w:proofErr w:type="spellEnd"/>
      <w:r w:rsidRPr="00A57B84">
        <w:t xml:space="preserve"> chargé le Bureau de </w:t>
      </w:r>
      <w:proofErr w:type="spellStart"/>
      <w:r w:rsidRPr="00A57B84">
        <w:t>mettre</w:t>
      </w:r>
      <w:proofErr w:type="spellEnd"/>
      <w:r w:rsidRPr="00A57B84">
        <w:t xml:space="preserve"> en </w:t>
      </w:r>
      <w:proofErr w:type="spellStart"/>
      <w:r w:rsidRPr="00A57B84">
        <w:t>ligne</w:t>
      </w:r>
      <w:proofErr w:type="spellEnd"/>
      <w:r w:rsidRPr="00A57B84">
        <w:t xml:space="preserve"> la </w:t>
      </w:r>
      <w:proofErr w:type="spellStart"/>
      <w:r w:rsidRPr="00A57B84">
        <w:t>liste</w:t>
      </w:r>
      <w:proofErr w:type="spellEnd"/>
      <w:r w:rsidRPr="00A57B84">
        <w:t xml:space="preserve"> </w:t>
      </w:r>
      <w:proofErr w:type="spellStart"/>
      <w:r w:rsidRPr="00A57B84">
        <w:t>actualisée</w:t>
      </w:r>
      <w:proofErr w:type="spellEnd"/>
      <w:r w:rsidRPr="00A57B84">
        <w:t xml:space="preserve"> sur le site web du RRB.»</w:t>
      </w:r>
    </w:p>
    <w:p w14:paraId="0A3A1F4B" w14:textId="77777777" w:rsidR="009A3A6B" w:rsidRPr="00A57B84" w:rsidRDefault="009A3A6B" w:rsidP="00C272CC">
      <w:pPr>
        <w:spacing w:line="240" w:lineRule="auto"/>
      </w:pPr>
      <w:r w:rsidRPr="00A57B84">
        <w:t>6.4</w:t>
      </w:r>
      <w:r w:rsidRPr="00A57B84">
        <w:tab/>
      </w:r>
      <w:bookmarkStart w:id="176" w:name="lt_pId407"/>
      <w:proofErr w:type="spellStart"/>
      <w:r w:rsidRPr="00A57B84">
        <w:t>S'agissant</w:t>
      </w:r>
      <w:proofErr w:type="spellEnd"/>
      <w:r w:rsidRPr="00A57B84">
        <w:t xml:space="preserve"> du </w:t>
      </w:r>
      <w:proofErr w:type="spellStart"/>
      <w:r w:rsidRPr="00A57B84">
        <w:t>projet</w:t>
      </w:r>
      <w:proofErr w:type="spellEnd"/>
      <w:r w:rsidRPr="00A57B84">
        <w:t xml:space="preserve"> de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</w:t>
      </w:r>
      <w:proofErr w:type="spellStart"/>
      <w:r w:rsidRPr="00A57B84">
        <w:t>inscrit</w:t>
      </w:r>
      <w:proofErr w:type="spellEnd"/>
      <w:r w:rsidRPr="00A57B84">
        <w:t xml:space="preserve"> à </w:t>
      </w:r>
      <w:proofErr w:type="spellStart"/>
      <w:r w:rsidRPr="00A57B84">
        <w:t>l'ordre</w:t>
      </w:r>
      <w:proofErr w:type="spellEnd"/>
      <w:r w:rsidRPr="00A57B84">
        <w:t xml:space="preserve"> du jour de la 83ème </w:t>
      </w:r>
      <w:proofErr w:type="spellStart"/>
      <w:r w:rsidRPr="00A57B84">
        <w:t>réunion</w:t>
      </w:r>
      <w:proofErr w:type="spellEnd"/>
      <w:r w:rsidRPr="00A57B84">
        <w:t xml:space="preserve"> et des observations reçues sur </w:t>
      </w:r>
      <w:proofErr w:type="spellStart"/>
      <w:r w:rsidRPr="00A57B84">
        <w:t>ce</w:t>
      </w:r>
      <w:proofErr w:type="spellEnd"/>
      <w:r w:rsidRPr="00A57B84">
        <w:t xml:space="preserve"> </w:t>
      </w:r>
      <w:proofErr w:type="spellStart"/>
      <w:r w:rsidRPr="00A57B84">
        <w:t>sujet</w:t>
      </w:r>
      <w:proofErr w:type="spellEnd"/>
      <w:r w:rsidRPr="00A57B84">
        <w:t xml:space="preserve"> de la part des administrations (Document </w:t>
      </w:r>
      <w:hyperlink r:id="rId13" w:history="1">
        <w:r w:rsidRPr="00A57B84">
          <w:rPr>
            <w:color w:val="0000FF" w:themeColor="hyperlink"/>
            <w:u w:val="single"/>
          </w:rPr>
          <w:t>RRB20-1/7</w:t>
        </w:r>
      </w:hyperlink>
      <w:r w:rsidRPr="00A57B84">
        <w:t xml:space="preserve"> et </w:t>
      </w:r>
      <w:proofErr w:type="spellStart"/>
      <w:r w:rsidRPr="00A57B84">
        <w:t>Lettre</w:t>
      </w:r>
      <w:proofErr w:type="spellEnd"/>
      <w:r w:rsidRPr="00A57B84">
        <w:t> </w:t>
      </w:r>
      <w:proofErr w:type="spellStart"/>
      <w:r w:rsidRPr="00A57B84">
        <w:t>circulaire</w:t>
      </w:r>
      <w:proofErr w:type="spellEnd"/>
      <w:r w:rsidRPr="00A57B84">
        <w:t xml:space="preserve"> CCRR/64),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</w:t>
      </w:r>
      <w:proofErr w:type="spellStart"/>
      <w:r w:rsidRPr="00A57B84">
        <w:t>formuler</w:t>
      </w:r>
      <w:proofErr w:type="spellEnd"/>
      <w:r w:rsidRPr="00A57B84">
        <w:t xml:space="preserve"> les conclusions </w:t>
      </w:r>
      <w:proofErr w:type="spellStart"/>
      <w:r w:rsidRPr="00A57B84">
        <w:t>suivantes</w:t>
      </w:r>
      <w:proofErr w:type="spellEnd"/>
      <w:r w:rsidRPr="00A57B84">
        <w:t>:</w:t>
      </w:r>
      <w:bookmarkEnd w:id="176"/>
    </w:p>
    <w:p w14:paraId="72CF2A6E" w14:textId="77777777" w:rsidR="009A3A6B" w:rsidRPr="00A57B84" w:rsidRDefault="009A3A6B" w:rsidP="00C272CC">
      <w:pPr>
        <w:spacing w:line="240" w:lineRule="auto"/>
      </w:pPr>
      <w:r w:rsidRPr="00A57B84">
        <w:t xml:space="preserve">«Le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décidé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 xml:space="preserve"> et a </w:t>
      </w:r>
      <w:proofErr w:type="spellStart"/>
      <w:r w:rsidRPr="00A57B84">
        <w:t>également</w:t>
      </w:r>
      <w:proofErr w:type="spellEnd"/>
      <w:r w:rsidRPr="00A57B84">
        <w:t xml:space="preserve"> </w:t>
      </w:r>
      <w:proofErr w:type="spellStart"/>
      <w:r w:rsidRPr="00A57B84">
        <w:t>noté</w:t>
      </w:r>
      <w:proofErr w:type="spellEnd"/>
      <w:r w:rsidRPr="00A57B84">
        <w:t xml:space="preserve"> </w:t>
      </w:r>
      <w:proofErr w:type="spellStart"/>
      <w:r w:rsidRPr="00A57B84">
        <w:t>qu'aucune</w:t>
      </w:r>
      <w:proofErr w:type="spellEnd"/>
      <w:r w:rsidRPr="00A57B84">
        <w:t xml:space="preserve"> </w:t>
      </w:r>
      <w:proofErr w:type="spellStart"/>
      <w:r w:rsidRPr="00A57B84">
        <w:t>autre</w:t>
      </w:r>
      <w:proofErr w:type="spellEnd"/>
      <w:r w:rsidRPr="00A57B84">
        <w:t xml:space="preserve"> observation sur </w:t>
      </w:r>
      <w:proofErr w:type="spellStart"/>
      <w:r w:rsidRPr="00A57B84">
        <w:t>ce</w:t>
      </w:r>
      <w:proofErr w:type="spellEnd"/>
      <w:r w:rsidRPr="00A57B84">
        <w:t xml:space="preserve"> </w:t>
      </w:r>
      <w:proofErr w:type="spellStart"/>
      <w:r w:rsidRPr="00A57B84">
        <w:t>projet</w:t>
      </w:r>
      <w:proofErr w:type="spellEnd"/>
      <w:r w:rsidRPr="00A57B84">
        <w:t xml:space="preserve"> de </w:t>
      </w:r>
      <w:proofErr w:type="spellStart"/>
      <w:r w:rsidRPr="00A57B84">
        <w:t>Règle</w:t>
      </w:r>
      <w:proofErr w:type="spellEnd"/>
      <w:r w:rsidRPr="00A57B84">
        <w:t xml:space="preserve"> de </w:t>
      </w:r>
      <w:proofErr w:type="spellStart"/>
      <w:r w:rsidRPr="00A57B84">
        <w:t>procédure</w:t>
      </w:r>
      <w:proofErr w:type="spellEnd"/>
      <w:r w:rsidRPr="00A57B84">
        <w:t xml:space="preserve"> ne </w:t>
      </w:r>
      <w:proofErr w:type="spellStart"/>
      <w:r w:rsidRPr="00A57B84">
        <w:t>serait</w:t>
      </w:r>
      <w:proofErr w:type="spellEnd"/>
      <w:r w:rsidRPr="00A57B84">
        <w:t xml:space="preserve"> </w:t>
      </w:r>
      <w:proofErr w:type="spellStart"/>
      <w:r w:rsidRPr="00A57B84">
        <w:t>autorisée</w:t>
      </w:r>
      <w:proofErr w:type="spellEnd"/>
      <w:r w:rsidRPr="00A57B84">
        <w:t xml:space="preserve">, </w:t>
      </w:r>
      <w:proofErr w:type="spellStart"/>
      <w:r w:rsidRPr="00A57B84">
        <w:t>étant</w:t>
      </w:r>
      <w:proofErr w:type="spellEnd"/>
      <w:r w:rsidRPr="00A57B84">
        <w:t xml:space="preserve"> </w:t>
      </w:r>
      <w:proofErr w:type="spellStart"/>
      <w:r w:rsidRPr="00A57B84">
        <w:t>donné</w:t>
      </w:r>
      <w:proofErr w:type="spellEnd"/>
      <w:r w:rsidRPr="00A57B84">
        <w:t xml:space="preserve"> que la date </w:t>
      </w:r>
      <w:proofErr w:type="spellStart"/>
      <w:r w:rsidRPr="00A57B84">
        <w:t>limite</w:t>
      </w:r>
      <w:proofErr w:type="spellEnd"/>
      <w:r w:rsidRPr="00A57B84">
        <w:t xml:space="preserve"> de </w:t>
      </w:r>
      <w:proofErr w:type="spellStart"/>
      <w:r w:rsidRPr="00A57B84">
        <w:t>soumission</w:t>
      </w:r>
      <w:proofErr w:type="spellEnd"/>
      <w:r w:rsidRPr="00A57B84">
        <w:t xml:space="preserve"> de </w:t>
      </w:r>
      <w:proofErr w:type="spellStart"/>
      <w:r w:rsidRPr="00A57B84">
        <w:t>ces</w:t>
      </w:r>
      <w:proofErr w:type="spellEnd"/>
      <w:r w:rsidRPr="00A57B84">
        <w:t xml:space="preserve"> observations </w:t>
      </w:r>
      <w:proofErr w:type="spellStart"/>
      <w:r w:rsidRPr="00A57B84">
        <w:t>est</w:t>
      </w:r>
      <w:proofErr w:type="spellEnd"/>
      <w:r w:rsidRPr="00A57B84">
        <w:t xml:space="preserve"> </w:t>
      </w:r>
      <w:proofErr w:type="spellStart"/>
      <w:r w:rsidRPr="00A57B84">
        <w:t>arrivée</w:t>
      </w:r>
      <w:proofErr w:type="spellEnd"/>
      <w:r w:rsidRPr="00A57B84">
        <w:t xml:space="preserve"> à expiration.»</w:t>
      </w:r>
    </w:p>
    <w:p w14:paraId="109BA1EB" w14:textId="77777777" w:rsidR="009A3A6B" w:rsidRPr="00A57B84" w:rsidRDefault="009A3A6B" w:rsidP="00C272CC">
      <w:pPr>
        <w:pStyle w:val="Heading1"/>
        <w:spacing w:line="240" w:lineRule="auto"/>
      </w:pPr>
      <w:r w:rsidRPr="00A57B84">
        <w:t>7</w:t>
      </w:r>
      <w:r w:rsidRPr="00A57B84">
        <w:tab/>
        <w:t xml:space="preserve">Communication </w:t>
      </w:r>
      <w:proofErr w:type="spellStart"/>
      <w:r w:rsidRPr="00A57B84">
        <w:t>soumise</w:t>
      </w:r>
      <w:proofErr w:type="spellEnd"/>
      <w:r w:rsidRPr="00A57B84">
        <w:t xml:space="preserve"> par </w:t>
      </w:r>
      <w:proofErr w:type="spellStart"/>
      <w:r w:rsidRPr="00A57B84">
        <w:t>l'Administration</w:t>
      </w:r>
      <w:proofErr w:type="spellEnd"/>
      <w:r w:rsidRPr="00A57B84">
        <w:t xml:space="preserve"> de la </w:t>
      </w:r>
      <w:proofErr w:type="spellStart"/>
      <w:r w:rsidRPr="00A57B84">
        <w:t>République</w:t>
      </w:r>
      <w:proofErr w:type="spellEnd"/>
      <w:r w:rsidRPr="00A57B84">
        <w:t xml:space="preserve"> </w:t>
      </w:r>
      <w:proofErr w:type="spellStart"/>
      <w:r w:rsidRPr="00A57B84">
        <w:t>populaire</w:t>
      </w:r>
      <w:proofErr w:type="spellEnd"/>
      <w:r w:rsidRPr="00A57B84">
        <w:t xml:space="preserve"> </w:t>
      </w:r>
      <w:proofErr w:type="spellStart"/>
      <w:r w:rsidRPr="00A57B84">
        <w:t>démocratique</w:t>
      </w:r>
      <w:proofErr w:type="spellEnd"/>
      <w:r w:rsidRPr="00A57B84">
        <w:t xml:space="preserve"> de </w:t>
      </w:r>
      <w:proofErr w:type="spellStart"/>
      <w:r w:rsidRPr="00A57B84">
        <w:t>Corée</w:t>
      </w:r>
      <w:proofErr w:type="spellEnd"/>
      <w:r w:rsidRPr="00A57B84">
        <w:t xml:space="preserve"> (Document RRB20-1/13)</w:t>
      </w:r>
    </w:p>
    <w:p w14:paraId="3D9F73D6" w14:textId="77777777" w:rsidR="009A3A6B" w:rsidRPr="00A57B84" w:rsidRDefault="009A3A6B" w:rsidP="00C272CC">
      <w:pPr>
        <w:spacing w:line="240" w:lineRule="auto"/>
      </w:pPr>
      <w:r w:rsidRPr="00A57B84">
        <w:t>7.1</w:t>
      </w:r>
      <w:r w:rsidRPr="00A57B84">
        <w:tab/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>.</w:t>
      </w:r>
    </w:p>
    <w:p w14:paraId="292BACD0" w14:textId="77777777" w:rsidR="009A3A6B" w:rsidRPr="00A57B84" w:rsidRDefault="009A3A6B" w:rsidP="00C272CC">
      <w:pPr>
        <w:pStyle w:val="Heading1"/>
        <w:spacing w:line="240" w:lineRule="auto"/>
      </w:pPr>
      <w:r w:rsidRPr="00A57B84">
        <w:t>8</w:t>
      </w:r>
      <w:r w:rsidRPr="00A57B84">
        <w:tab/>
      </w:r>
      <w:proofErr w:type="spellStart"/>
      <w:r w:rsidRPr="00A57B84">
        <w:t>Demandes</w:t>
      </w:r>
      <w:proofErr w:type="spellEnd"/>
      <w:r w:rsidRPr="00A57B84">
        <w:t xml:space="preserve"> de suppression </w:t>
      </w:r>
      <w:proofErr w:type="spellStart"/>
      <w:r w:rsidRPr="00A57B84">
        <w:t>d'assignations</w:t>
      </w:r>
      <w:proofErr w:type="spellEnd"/>
      <w:r w:rsidRPr="00A57B84">
        <w:t xml:space="preserve"> de </w:t>
      </w:r>
      <w:proofErr w:type="spellStart"/>
      <w:r w:rsidRPr="00A57B84">
        <w:t>fréquence</w:t>
      </w:r>
      <w:proofErr w:type="spellEnd"/>
      <w:r w:rsidRPr="00A57B84">
        <w:t xml:space="preserve"> de </w:t>
      </w:r>
      <w:proofErr w:type="spellStart"/>
      <w:r w:rsidRPr="00A57B84">
        <w:t>réseaux</w:t>
      </w:r>
      <w:proofErr w:type="spellEnd"/>
      <w:r w:rsidRPr="00A57B84">
        <w:t xml:space="preserve"> à satellite: </w:t>
      </w:r>
      <w:proofErr w:type="spellStart"/>
      <w:r>
        <w:t>d</w:t>
      </w:r>
      <w:r w:rsidRPr="00A57B84">
        <w:t>emande</w:t>
      </w:r>
      <w:proofErr w:type="spellEnd"/>
      <w:r w:rsidRPr="00A57B84">
        <w:t xml:space="preserve"> </w:t>
      </w:r>
      <w:proofErr w:type="spellStart"/>
      <w:r w:rsidRPr="00A57B84">
        <w:t>invitant</w:t>
      </w:r>
      <w:proofErr w:type="spellEnd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du </w:t>
      </w:r>
      <w:proofErr w:type="spellStart"/>
      <w:r w:rsidRPr="00A57B84">
        <w:t>Règlement</w:t>
      </w:r>
      <w:proofErr w:type="spellEnd"/>
      <w:r w:rsidRPr="00A57B84">
        <w:t xml:space="preserve"> des radiocommunications à </w:t>
      </w:r>
      <w:proofErr w:type="spellStart"/>
      <w:r w:rsidRPr="00A57B84">
        <w:t>décider</w:t>
      </w:r>
      <w:proofErr w:type="spellEnd"/>
      <w:r w:rsidRPr="00A57B84">
        <w:t xml:space="preserve"> de </w:t>
      </w:r>
      <w:proofErr w:type="spellStart"/>
      <w:r w:rsidRPr="00A57B84">
        <w:t>supprimer</w:t>
      </w:r>
      <w:proofErr w:type="spellEnd"/>
      <w:r w:rsidRPr="00A57B84">
        <w:t xml:space="preserve"> les assignations de </w:t>
      </w:r>
      <w:proofErr w:type="spellStart"/>
      <w:r w:rsidRPr="00A57B84">
        <w:t>fréquence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ATS-5 </w:t>
      </w:r>
      <w:proofErr w:type="spellStart"/>
      <w:r w:rsidRPr="00A57B84">
        <w:t>conformément</w:t>
      </w:r>
      <w:proofErr w:type="spellEnd"/>
      <w:r w:rsidRPr="00A57B84">
        <w:t xml:space="preserve"> au </w:t>
      </w:r>
      <w:proofErr w:type="spellStart"/>
      <w:r w:rsidRPr="00A57B84">
        <w:t>numéro</w:t>
      </w:r>
      <w:proofErr w:type="spellEnd"/>
      <w:r w:rsidRPr="00A57B84">
        <w:t xml:space="preserve"> 13.6 du </w:t>
      </w:r>
      <w:proofErr w:type="spellStart"/>
      <w:r w:rsidRPr="00A57B84">
        <w:t>Règlement</w:t>
      </w:r>
      <w:proofErr w:type="spellEnd"/>
      <w:r w:rsidRPr="00A57B84">
        <w:t xml:space="preserve"> des radiocommunications (Document </w:t>
      </w:r>
      <w:r w:rsidRPr="00A57B84">
        <w:rPr>
          <w:bCs/>
        </w:rPr>
        <w:t>RRB20-1/1)</w:t>
      </w:r>
    </w:p>
    <w:p w14:paraId="0B9179C3" w14:textId="77777777" w:rsidR="009A3A6B" w:rsidRPr="00A57B84" w:rsidRDefault="009A3A6B" w:rsidP="00C272CC">
      <w:pPr>
        <w:spacing w:line="240" w:lineRule="auto"/>
      </w:pPr>
      <w:r w:rsidRPr="00A57B84">
        <w:t>8.1</w:t>
      </w:r>
      <w:r w:rsidRPr="00A57B84">
        <w:tab/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>.</w:t>
      </w:r>
    </w:p>
    <w:p w14:paraId="66F8EB47" w14:textId="77777777" w:rsidR="009A3A6B" w:rsidRPr="00A57B84" w:rsidRDefault="009A3A6B" w:rsidP="00C272CC">
      <w:pPr>
        <w:pStyle w:val="Heading1"/>
        <w:spacing w:line="240" w:lineRule="auto"/>
      </w:pPr>
      <w:r w:rsidRPr="00A57B84">
        <w:lastRenderedPageBreak/>
        <w:t>9</w:t>
      </w:r>
      <w:r w:rsidRPr="00A57B84">
        <w:tab/>
      </w:r>
      <w:proofErr w:type="spellStart"/>
      <w:r w:rsidRPr="00A57B84">
        <w:t>Demandes</w:t>
      </w:r>
      <w:proofErr w:type="spellEnd"/>
      <w:r w:rsidRPr="00A57B84">
        <w:t xml:space="preserve"> de suppression </w:t>
      </w:r>
      <w:proofErr w:type="spellStart"/>
      <w:r w:rsidRPr="00A57B84">
        <w:t>d'assignations</w:t>
      </w:r>
      <w:proofErr w:type="spellEnd"/>
      <w:r w:rsidRPr="00A57B84">
        <w:t xml:space="preserve"> de </w:t>
      </w:r>
      <w:proofErr w:type="spellStart"/>
      <w:r w:rsidRPr="00A57B84">
        <w:t>fréquence</w:t>
      </w:r>
      <w:proofErr w:type="spellEnd"/>
      <w:r w:rsidRPr="00A57B84">
        <w:t xml:space="preserve"> de </w:t>
      </w:r>
      <w:proofErr w:type="spellStart"/>
      <w:r w:rsidRPr="00A57B84">
        <w:t>réseaux</w:t>
      </w:r>
      <w:proofErr w:type="spellEnd"/>
      <w:r w:rsidRPr="00A57B84">
        <w:t xml:space="preserve"> à satellite: </w:t>
      </w:r>
      <w:proofErr w:type="spellStart"/>
      <w:r>
        <w:t>d</w:t>
      </w:r>
      <w:r w:rsidRPr="00A57B84">
        <w:t>emande</w:t>
      </w:r>
      <w:proofErr w:type="spellEnd"/>
      <w:r w:rsidRPr="00A57B84">
        <w:t xml:space="preserve"> </w:t>
      </w:r>
      <w:proofErr w:type="spellStart"/>
      <w:r w:rsidRPr="00A57B84">
        <w:t>invitant</w:t>
      </w:r>
      <w:proofErr w:type="spellEnd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du </w:t>
      </w:r>
      <w:proofErr w:type="spellStart"/>
      <w:r w:rsidRPr="00A57B84">
        <w:t>Règlement</w:t>
      </w:r>
      <w:proofErr w:type="spellEnd"/>
      <w:r w:rsidRPr="00A57B84">
        <w:t xml:space="preserve"> des radiocommunications à </w:t>
      </w:r>
      <w:proofErr w:type="spellStart"/>
      <w:r w:rsidRPr="00A57B84">
        <w:t>décider</w:t>
      </w:r>
      <w:proofErr w:type="spellEnd"/>
      <w:r w:rsidRPr="00A57B84">
        <w:t xml:space="preserve"> de </w:t>
      </w:r>
      <w:proofErr w:type="spellStart"/>
      <w:r w:rsidRPr="00A57B84">
        <w:t>supprimer</w:t>
      </w:r>
      <w:proofErr w:type="spellEnd"/>
      <w:r w:rsidRPr="00A57B84">
        <w:t xml:space="preserve"> les assignations de </w:t>
      </w:r>
      <w:proofErr w:type="spellStart"/>
      <w:r w:rsidRPr="00A57B84">
        <w:t>fréquence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HA-1 </w:t>
      </w:r>
      <w:proofErr w:type="spellStart"/>
      <w:r w:rsidRPr="00A57B84">
        <w:t>conformément</w:t>
      </w:r>
      <w:proofErr w:type="spellEnd"/>
      <w:r w:rsidRPr="00A57B84">
        <w:t xml:space="preserve"> au </w:t>
      </w:r>
      <w:proofErr w:type="spellStart"/>
      <w:r w:rsidRPr="00A57B84">
        <w:t>numéro</w:t>
      </w:r>
      <w:proofErr w:type="spellEnd"/>
      <w:r w:rsidRPr="00A57B84">
        <w:t xml:space="preserve"> 13.6 du </w:t>
      </w:r>
      <w:proofErr w:type="spellStart"/>
      <w:r w:rsidRPr="00A57B84">
        <w:t>Règlement</w:t>
      </w:r>
      <w:proofErr w:type="spellEnd"/>
      <w:r w:rsidRPr="00A57B84">
        <w:t xml:space="preserve"> des radiocommunications (Document RRB20-1/2)</w:t>
      </w:r>
    </w:p>
    <w:p w14:paraId="766700E5" w14:textId="77777777" w:rsidR="009A3A6B" w:rsidRPr="00A57B84" w:rsidRDefault="009A3A6B" w:rsidP="00C272CC">
      <w:pPr>
        <w:spacing w:line="240" w:lineRule="auto"/>
      </w:pPr>
      <w:r w:rsidRPr="00A57B84">
        <w:t>9.1</w:t>
      </w:r>
      <w:r w:rsidRPr="00A57B84">
        <w:tab/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>.</w:t>
      </w:r>
    </w:p>
    <w:p w14:paraId="689A45ED" w14:textId="77777777" w:rsidR="009A3A6B" w:rsidRPr="00A57B84" w:rsidRDefault="009A3A6B" w:rsidP="00C272CC">
      <w:pPr>
        <w:pStyle w:val="Heading1"/>
        <w:spacing w:line="240" w:lineRule="auto"/>
      </w:pPr>
      <w:r w:rsidRPr="00A57B84">
        <w:t>10</w:t>
      </w:r>
      <w:r w:rsidRPr="00A57B84">
        <w:tab/>
      </w:r>
      <w:proofErr w:type="spellStart"/>
      <w:r w:rsidRPr="00A57B84">
        <w:t>Demandes</w:t>
      </w:r>
      <w:proofErr w:type="spellEnd"/>
      <w:r w:rsidRPr="00A57B84">
        <w:t xml:space="preserve"> de suppression </w:t>
      </w:r>
      <w:proofErr w:type="spellStart"/>
      <w:r w:rsidRPr="00A57B84">
        <w:t>d'assignations</w:t>
      </w:r>
      <w:proofErr w:type="spellEnd"/>
      <w:r w:rsidRPr="00A57B84">
        <w:t xml:space="preserve"> de </w:t>
      </w:r>
      <w:proofErr w:type="spellStart"/>
      <w:r w:rsidRPr="00A57B84">
        <w:t>fréquence</w:t>
      </w:r>
      <w:proofErr w:type="spellEnd"/>
      <w:r w:rsidRPr="00A57B84">
        <w:t xml:space="preserve"> de </w:t>
      </w:r>
      <w:proofErr w:type="spellStart"/>
      <w:r w:rsidRPr="00A57B84">
        <w:t>réseaux</w:t>
      </w:r>
      <w:proofErr w:type="spellEnd"/>
      <w:r w:rsidRPr="00A57B84">
        <w:t xml:space="preserve"> à satellite: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invitant</w:t>
      </w:r>
      <w:proofErr w:type="spellEnd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du </w:t>
      </w:r>
      <w:proofErr w:type="spellStart"/>
      <w:r w:rsidRPr="00A57B84">
        <w:t>Règlement</w:t>
      </w:r>
      <w:proofErr w:type="spellEnd"/>
      <w:r w:rsidRPr="00A57B84">
        <w:t xml:space="preserve"> des radiocommunications à </w:t>
      </w:r>
      <w:proofErr w:type="spellStart"/>
      <w:r w:rsidRPr="00A57B84">
        <w:t>décider</w:t>
      </w:r>
      <w:proofErr w:type="spellEnd"/>
      <w:r w:rsidRPr="00A57B84">
        <w:t xml:space="preserve"> de </w:t>
      </w:r>
      <w:proofErr w:type="spellStart"/>
      <w:r w:rsidRPr="00A57B84">
        <w:t>supprimer</w:t>
      </w:r>
      <w:proofErr w:type="spellEnd"/>
      <w:r w:rsidRPr="00A57B84">
        <w:t xml:space="preserve"> les assignations de </w:t>
      </w:r>
      <w:proofErr w:type="spellStart"/>
      <w:r w:rsidRPr="00A57B84">
        <w:t>fréquence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KOMPSAT-1 </w:t>
      </w:r>
      <w:proofErr w:type="spellStart"/>
      <w:r w:rsidRPr="00A57B84">
        <w:t>conformément</w:t>
      </w:r>
      <w:proofErr w:type="spellEnd"/>
      <w:r w:rsidRPr="00A57B84">
        <w:t xml:space="preserve"> au </w:t>
      </w:r>
      <w:proofErr w:type="spellStart"/>
      <w:r w:rsidRPr="00A57B84">
        <w:t>numéro</w:t>
      </w:r>
      <w:proofErr w:type="spellEnd"/>
      <w:r w:rsidRPr="00A57B84">
        <w:t xml:space="preserve"> 13.6 du </w:t>
      </w:r>
      <w:proofErr w:type="spellStart"/>
      <w:r w:rsidRPr="00A57B84">
        <w:t>Règlement</w:t>
      </w:r>
      <w:proofErr w:type="spellEnd"/>
      <w:r w:rsidRPr="00A57B84">
        <w:t xml:space="preserve"> des radiocommunications (Document RRB20-1/3)</w:t>
      </w:r>
    </w:p>
    <w:p w14:paraId="0179954E" w14:textId="77777777" w:rsidR="009A3A6B" w:rsidRPr="00A57B84" w:rsidRDefault="009A3A6B" w:rsidP="00C272CC">
      <w:pPr>
        <w:spacing w:line="240" w:lineRule="auto"/>
      </w:pPr>
      <w:r w:rsidRPr="00A57B84">
        <w:t>10.1</w:t>
      </w:r>
      <w:r w:rsidRPr="00A57B84">
        <w:tab/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>.</w:t>
      </w:r>
    </w:p>
    <w:p w14:paraId="30617CA5" w14:textId="77777777" w:rsidR="009A3A6B" w:rsidRPr="00A57B84" w:rsidRDefault="009A3A6B" w:rsidP="00C272CC">
      <w:pPr>
        <w:pStyle w:val="Heading1"/>
        <w:spacing w:line="240" w:lineRule="auto"/>
      </w:pPr>
      <w:r w:rsidRPr="00A57B84">
        <w:t>11</w:t>
      </w:r>
      <w:r w:rsidRPr="00A57B84">
        <w:tab/>
      </w:r>
      <w:proofErr w:type="spellStart"/>
      <w:r w:rsidRPr="00A57B84">
        <w:t>Demandes</w:t>
      </w:r>
      <w:proofErr w:type="spellEnd"/>
      <w:r w:rsidRPr="00A57B84">
        <w:t xml:space="preserve"> de suppression </w:t>
      </w:r>
      <w:proofErr w:type="spellStart"/>
      <w:r w:rsidRPr="00A57B84">
        <w:t>d'assignations</w:t>
      </w:r>
      <w:proofErr w:type="spellEnd"/>
      <w:r w:rsidRPr="00A57B84">
        <w:t xml:space="preserve"> de </w:t>
      </w:r>
      <w:proofErr w:type="spellStart"/>
      <w:r w:rsidRPr="00A57B84">
        <w:t>fréquence</w:t>
      </w:r>
      <w:proofErr w:type="spellEnd"/>
      <w:r w:rsidRPr="00A57B84">
        <w:t xml:space="preserve"> de </w:t>
      </w:r>
      <w:proofErr w:type="spellStart"/>
      <w:r w:rsidRPr="00A57B84">
        <w:t>réseaux</w:t>
      </w:r>
      <w:proofErr w:type="spellEnd"/>
      <w:r w:rsidRPr="00A57B84">
        <w:t xml:space="preserve"> à satellite: </w:t>
      </w:r>
      <w:proofErr w:type="spellStart"/>
      <w:r w:rsidRPr="00A57B84">
        <w:t>demande</w:t>
      </w:r>
      <w:proofErr w:type="spellEnd"/>
      <w:r w:rsidRPr="00A57B84">
        <w:t xml:space="preserve"> </w:t>
      </w:r>
      <w:proofErr w:type="spellStart"/>
      <w:r w:rsidRPr="00A57B84">
        <w:t>invitant</w:t>
      </w:r>
      <w:proofErr w:type="spellEnd"/>
      <w:r w:rsidRPr="00A57B84">
        <w:t xml:space="preserve"> le </w:t>
      </w:r>
      <w:proofErr w:type="spellStart"/>
      <w:r w:rsidRPr="00A57B84">
        <w:t>Comité</w:t>
      </w:r>
      <w:proofErr w:type="spellEnd"/>
      <w:r w:rsidRPr="00A57B84">
        <w:t xml:space="preserve"> du </w:t>
      </w:r>
      <w:proofErr w:type="spellStart"/>
      <w:r w:rsidRPr="00A57B84">
        <w:t>Règlement</w:t>
      </w:r>
      <w:proofErr w:type="spellEnd"/>
      <w:r w:rsidRPr="00A57B84">
        <w:t xml:space="preserve"> des radiocommunications à </w:t>
      </w:r>
      <w:proofErr w:type="spellStart"/>
      <w:r w:rsidRPr="00A57B84">
        <w:t>décider</w:t>
      </w:r>
      <w:proofErr w:type="spellEnd"/>
      <w:r w:rsidRPr="00A57B84">
        <w:t xml:space="preserve"> de </w:t>
      </w:r>
      <w:proofErr w:type="spellStart"/>
      <w:r w:rsidRPr="00A57B84">
        <w:t>supprimer</w:t>
      </w:r>
      <w:proofErr w:type="spellEnd"/>
      <w:r w:rsidRPr="00A57B84">
        <w:t xml:space="preserve"> les assignations de </w:t>
      </w:r>
      <w:proofErr w:type="spellStart"/>
      <w:r w:rsidRPr="00A57B84">
        <w:t>fréquence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OPTOS </w:t>
      </w:r>
      <w:proofErr w:type="spellStart"/>
      <w:r w:rsidRPr="00A57B84">
        <w:t>conformément</w:t>
      </w:r>
      <w:proofErr w:type="spellEnd"/>
      <w:r w:rsidRPr="00A57B84">
        <w:t xml:space="preserve"> au </w:t>
      </w:r>
      <w:proofErr w:type="spellStart"/>
      <w:r w:rsidRPr="00A57B84">
        <w:t>numéro</w:t>
      </w:r>
      <w:proofErr w:type="spellEnd"/>
      <w:r w:rsidRPr="00A57B84">
        <w:t xml:space="preserve"> 13.6 du </w:t>
      </w:r>
      <w:proofErr w:type="spellStart"/>
      <w:r w:rsidRPr="00A57B84">
        <w:t>Règlement</w:t>
      </w:r>
      <w:proofErr w:type="spellEnd"/>
      <w:r w:rsidRPr="00A57B84">
        <w:t xml:space="preserve"> des radiocommunications (Document RRB20-1/4)</w:t>
      </w:r>
    </w:p>
    <w:p w14:paraId="26F79F55" w14:textId="77777777" w:rsidR="009A3A6B" w:rsidRPr="00A57B84" w:rsidRDefault="009A3A6B" w:rsidP="00C272CC">
      <w:pPr>
        <w:spacing w:line="240" w:lineRule="auto"/>
      </w:pPr>
      <w:r w:rsidRPr="00A57B84">
        <w:t>11.1</w:t>
      </w:r>
      <w:r w:rsidRPr="00A57B84">
        <w:tab/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>.</w:t>
      </w:r>
    </w:p>
    <w:p w14:paraId="04A8599C" w14:textId="77777777" w:rsidR="009A3A6B" w:rsidRPr="00A57B84" w:rsidRDefault="009A3A6B" w:rsidP="00C272CC">
      <w:pPr>
        <w:pStyle w:val="Heading1"/>
        <w:spacing w:line="240" w:lineRule="auto"/>
      </w:pPr>
      <w:r w:rsidRPr="00A57B84">
        <w:t>12</w:t>
      </w:r>
      <w:r w:rsidRPr="00A57B84">
        <w:tab/>
      </w:r>
      <w:proofErr w:type="spellStart"/>
      <w:r w:rsidRPr="00A57B84">
        <w:t>Statut</w:t>
      </w:r>
      <w:proofErr w:type="spellEnd"/>
      <w:r w:rsidRPr="00A57B84">
        <w:t xml:space="preserve"> des </w:t>
      </w:r>
      <w:proofErr w:type="spellStart"/>
      <w:r w:rsidRPr="00A57B84">
        <w:t>réseaux</w:t>
      </w:r>
      <w:proofErr w:type="spellEnd"/>
      <w:r w:rsidRPr="00A57B84">
        <w:t xml:space="preserve"> à satellite USASAT-NGSO-4 et USABSS-36 (Documents RRB20</w:t>
      </w:r>
      <w:r w:rsidRPr="00A57B84">
        <w:noBreakHyphen/>
        <w:t>1/8 et RRB20-1/9)</w:t>
      </w:r>
    </w:p>
    <w:p w14:paraId="498269B6" w14:textId="77777777" w:rsidR="009A3A6B" w:rsidRPr="00A57B84" w:rsidRDefault="009A3A6B" w:rsidP="00E8618A">
      <w:pPr>
        <w:pStyle w:val="Headingb"/>
        <w:tabs>
          <w:tab w:val="clear" w:pos="794"/>
        </w:tabs>
        <w:spacing w:line="240" w:lineRule="auto"/>
        <w:ind w:left="0" w:firstLine="0"/>
      </w:pPr>
      <w:r w:rsidRPr="00A57B84">
        <w:t xml:space="preserve">Communication </w:t>
      </w:r>
      <w:proofErr w:type="spellStart"/>
      <w:r w:rsidRPr="00A57B84">
        <w:t>soumise</w:t>
      </w:r>
      <w:proofErr w:type="spellEnd"/>
      <w:r w:rsidRPr="00A57B84">
        <w:t xml:space="preserve"> par </w:t>
      </w:r>
      <w:proofErr w:type="spellStart"/>
      <w:r w:rsidRPr="00A57B84">
        <w:t>l'Administration</w:t>
      </w:r>
      <w:proofErr w:type="spellEnd"/>
      <w:r w:rsidRPr="00A57B84">
        <w:t xml:space="preserve"> des </w:t>
      </w:r>
      <w:proofErr w:type="spellStart"/>
      <w:r w:rsidRPr="00A57B84">
        <w:t>États-Unis</w:t>
      </w:r>
      <w:proofErr w:type="spellEnd"/>
      <w:r w:rsidRPr="00A57B84">
        <w:t xml:space="preserve"> </w:t>
      </w:r>
      <w:proofErr w:type="spellStart"/>
      <w:r w:rsidRPr="00A57B84">
        <w:t>concernant</w:t>
      </w:r>
      <w:proofErr w:type="spellEnd"/>
      <w:r w:rsidRPr="00A57B84">
        <w:t xml:space="preserve"> le </w:t>
      </w:r>
      <w:proofErr w:type="spellStart"/>
      <w:r w:rsidRPr="00A57B84">
        <w:t>statut</w:t>
      </w:r>
      <w:proofErr w:type="spellEnd"/>
      <w:r w:rsidRPr="00A57B84">
        <w:t xml:space="preserve"> des assignations de </w:t>
      </w:r>
      <w:proofErr w:type="spellStart"/>
      <w:r w:rsidRPr="00A57B84">
        <w:t>fréquence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USASAT-NGSO-4 (Document RRB20-1/8)</w:t>
      </w:r>
    </w:p>
    <w:p w14:paraId="2B1E3782" w14:textId="77777777" w:rsidR="009A3A6B" w:rsidRPr="00A57B84" w:rsidRDefault="009A3A6B" w:rsidP="00C272CC">
      <w:pPr>
        <w:spacing w:line="240" w:lineRule="auto"/>
      </w:pPr>
      <w:r w:rsidRPr="00A57B84">
        <w:t>12.1</w:t>
      </w:r>
      <w:r w:rsidRPr="00A57B84">
        <w:tab/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 xml:space="preserve"> et charge le Bureau de continuer de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assignations de </w:t>
      </w:r>
      <w:proofErr w:type="spellStart"/>
      <w:r w:rsidRPr="00A57B84">
        <w:t>fréquence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USASAT-NGSO-4 </w:t>
      </w:r>
      <w:proofErr w:type="spellStart"/>
      <w:r w:rsidRPr="00A57B84">
        <w:t>jusqu'à</w:t>
      </w:r>
      <w:proofErr w:type="spellEnd"/>
      <w:r w:rsidRPr="00A57B84">
        <w:t xml:space="preserve"> la 84ème </w:t>
      </w:r>
      <w:proofErr w:type="spellStart"/>
      <w:r w:rsidRPr="00A57B84">
        <w:t>réunion</w:t>
      </w:r>
      <w:proofErr w:type="spellEnd"/>
      <w:r w:rsidRPr="00A57B84">
        <w:t>.</w:t>
      </w:r>
    </w:p>
    <w:p w14:paraId="414443DA" w14:textId="77777777" w:rsidR="009A3A6B" w:rsidRPr="00A57B84" w:rsidRDefault="009A3A6B" w:rsidP="00E8618A">
      <w:pPr>
        <w:pStyle w:val="Headingb"/>
        <w:tabs>
          <w:tab w:val="clear" w:pos="794"/>
        </w:tabs>
        <w:spacing w:line="240" w:lineRule="auto"/>
        <w:ind w:left="0" w:firstLine="0"/>
      </w:pPr>
      <w:r w:rsidRPr="00A57B84">
        <w:t xml:space="preserve">Communication </w:t>
      </w:r>
      <w:proofErr w:type="spellStart"/>
      <w:r w:rsidRPr="00A57B84">
        <w:t>soumise</w:t>
      </w:r>
      <w:proofErr w:type="spellEnd"/>
      <w:r w:rsidRPr="00A57B84">
        <w:t xml:space="preserve"> par </w:t>
      </w:r>
      <w:proofErr w:type="spellStart"/>
      <w:r w:rsidRPr="00A57B84">
        <w:t>l'Administration</w:t>
      </w:r>
      <w:proofErr w:type="spellEnd"/>
      <w:r w:rsidRPr="00A57B84">
        <w:t xml:space="preserve"> des </w:t>
      </w:r>
      <w:proofErr w:type="spellStart"/>
      <w:r w:rsidRPr="00A57B84">
        <w:t>États</w:t>
      </w:r>
      <w:r>
        <w:t>-</w:t>
      </w:r>
      <w:r w:rsidRPr="00A57B84">
        <w:t>Unis</w:t>
      </w:r>
      <w:proofErr w:type="spellEnd"/>
      <w:r w:rsidRPr="00A57B84">
        <w:t xml:space="preserve"> </w:t>
      </w:r>
      <w:proofErr w:type="spellStart"/>
      <w:r w:rsidRPr="00A57B84">
        <w:t>concernant</w:t>
      </w:r>
      <w:proofErr w:type="spellEnd"/>
      <w:r w:rsidRPr="00A57B84">
        <w:t xml:space="preserve"> le </w:t>
      </w:r>
      <w:proofErr w:type="spellStart"/>
      <w:r w:rsidRPr="00A57B84">
        <w:t>statut</w:t>
      </w:r>
      <w:proofErr w:type="spellEnd"/>
      <w:r w:rsidRPr="00A57B84">
        <w:t xml:space="preserve"> des assignations de </w:t>
      </w:r>
      <w:proofErr w:type="spellStart"/>
      <w:r w:rsidRPr="00A57B84">
        <w:t>fréquence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USABSS-36 (Document RRB20-1/9)</w:t>
      </w:r>
    </w:p>
    <w:p w14:paraId="72EBE2ED" w14:textId="77777777" w:rsidR="009A3A6B" w:rsidRPr="00A57B84" w:rsidRDefault="009A3A6B" w:rsidP="00C272CC">
      <w:pPr>
        <w:spacing w:line="240" w:lineRule="auto"/>
      </w:pPr>
      <w:r w:rsidRPr="00A57B84">
        <w:t>12.2</w:t>
      </w:r>
      <w:r w:rsidRPr="00A57B84">
        <w:tab/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 xml:space="preserve"> et charge le Bureau de continuer de </w:t>
      </w:r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compte</w:t>
      </w:r>
      <w:proofErr w:type="spellEnd"/>
      <w:r w:rsidRPr="00A57B84">
        <w:t xml:space="preserve"> des assignations de </w:t>
      </w:r>
      <w:proofErr w:type="spellStart"/>
      <w:r w:rsidRPr="00A57B84">
        <w:t>fréquence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USABSS-36 </w:t>
      </w:r>
      <w:proofErr w:type="spellStart"/>
      <w:r w:rsidRPr="00A57B84">
        <w:t>jusqu'à</w:t>
      </w:r>
      <w:proofErr w:type="spellEnd"/>
      <w:r w:rsidRPr="00A57B84">
        <w:t xml:space="preserve"> la 84ème </w:t>
      </w:r>
      <w:proofErr w:type="spellStart"/>
      <w:r w:rsidRPr="00A57B84">
        <w:t>réunion</w:t>
      </w:r>
      <w:proofErr w:type="spellEnd"/>
      <w:r w:rsidRPr="00A57B84">
        <w:t>.</w:t>
      </w:r>
    </w:p>
    <w:p w14:paraId="5E6D8B0B" w14:textId="77777777" w:rsidR="009A3A6B" w:rsidRPr="00A57B84" w:rsidRDefault="009A3A6B" w:rsidP="00C272CC">
      <w:pPr>
        <w:pStyle w:val="Heading1"/>
        <w:spacing w:line="240" w:lineRule="auto"/>
      </w:pPr>
      <w:r w:rsidRPr="00A57B84">
        <w:t>13</w:t>
      </w:r>
      <w:r w:rsidRPr="00A57B84">
        <w:tab/>
        <w:t xml:space="preserve">Communication </w:t>
      </w:r>
      <w:proofErr w:type="spellStart"/>
      <w:r w:rsidRPr="00A57B84">
        <w:t>soumise</w:t>
      </w:r>
      <w:proofErr w:type="spellEnd"/>
      <w:r w:rsidRPr="00A57B84">
        <w:t xml:space="preserve"> par </w:t>
      </w:r>
      <w:proofErr w:type="spellStart"/>
      <w:r w:rsidRPr="00A57B84">
        <w:t>l'Administration</w:t>
      </w:r>
      <w:proofErr w:type="spellEnd"/>
      <w:r w:rsidRPr="00A57B84">
        <w:t xml:space="preserve"> de la </w:t>
      </w:r>
      <w:proofErr w:type="spellStart"/>
      <w:r w:rsidRPr="00A57B84">
        <w:t>Bolivie</w:t>
      </w:r>
      <w:proofErr w:type="spellEnd"/>
      <w:r w:rsidRPr="00A57B84">
        <w:t xml:space="preserve"> </w:t>
      </w:r>
      <w:proofErr w:type="spellStart"/>
      <w:r w:rsidRPr="00A57B84">
        <w:t>concernant</w:t>
      </w:r>
      <w:proofErr w:type="spellEnd"/>
      <w:r w:rsidRPr="00A57B84">
        <w:t xml:space="preserve"> </w:t>
      </w:r>
      <w:proofErr w:type="spellStart"/>
      <w:r w:rsidRPr="00A57B84">
        <w:t>l'inscription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BOLSAT BSS dans le </w:t>
      </w:r>
      <w:proofErr w:type="spellStart"/>
      <w:r w:rsidRPr="00A57B84">
        <w:t>Fichier</w:t>
      </w:r>
      <w:proofErr w:type="spellEnd"/>
      <w:r w:rsidRPr="00A57B84">
        <w:t xml:space="preserve"> de </w:t>
      </w:r>
      <w:proofErr w:type="spellStart"/>
      <w:r w:rsidRPr="00A57B84">
        <w:t>référence</w:t>
      </w:r>
      <w:proofErr w:type="spellEnd"/>
      <w:r w:rsidRPr="00A57B84">
        <w:t xml:space="preserve"> international des </w:t>
      </w:r>
      <w:proofErr w:type="spellStart"/>
      <w:r w:rsidRPr="00A57B84">
        <w:t>fréquences</w:t>
      </w:r>
      <w:proofErr w:type="spellEnd"/>
      <w:r w:rsidRPr="00A57B84">
        <w:t xml:space="preserve"> (Document RRB20-1/10)</w:t>
      </w:r>
    </w:p>
    <w:p w14:paraId="2B7C0308" w14:textId="77777777" w:rsidR="009A3A6B" w:rsidRPr="00A57B84" w:rsidRDefault="009A3A6B" w:rsidP="00C272CC">
      <w:pPr>
        <w:spacing w:line="240" w:lineRule="auto"/>
      </w:pPr>
      <w:r w:rsidRPr="00A57B84">
        <w:t>13.1</w:t>
      </w:r>
      <w:r w:rsidRPr="00A57B84">
        <w:tab/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reporter </w:t>
      </w:r>
      <w:proofErr w:type="spellStart"/>
      <w:r w:rsidRPr="00A57B84">
        <w:t>l'examen</w:t>
      </w:r>
      <w:proofErr w:type="spellEnd"/>
      <w:r w:rsidRPr="00A57B84">
        <w:t xml:space="preserve"> de </w:t>
      </w:r>
      <w:proofErr w:type="spellStart"/>
      <w:r w:rsidRPr="00A57B84">
        <w:t>ce</w:t>
      </w:r>
      <w:proofErr w:type="spellEnd"/>
      <w:r w:rsidRPr="00A57B84">
        <w:t xml:space="preserve"> point à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 xml:space="preserve"> et charge le Bureau de </w:t>
      </w:r>
      <w:proofErr w:type="spellStart"/>
      <w:r w:rsidRPr="00A57B84">
        <w:t>poursuivre</w:t>
      </w:r>
      <w:proofErr w:type="spellEnd"/>
      <w:r w:rsidRPr="00A57B84">
        <w:t xml:space="preserve"> le </w:t>
      </w:r>
      <w:proofErr w:type="spellStart"/>
      <w:r w:rsidRPr="00A57B84">
        <w:t>traitement</w:t>
      </w:r>
      <w:proofErr w:type="spellEnd"/>
      <w:r w:rsidRPr="00A57B84">
        <w:t xml:space="preserve"> du </w:t>
      </w:r>
      <w:proofErr w:type="spellStart"/>
      <w:r w:rsidRPr="00A57B84">
        <w:t>réseau</w:t>
      </w:r>
      <w:proofErr w:type="spellEnd"/>
      <w:r w:rsidRPr="00A57B84">
        <w:t xml:space="preserve"> à satellite BOLSAT BSS </w:t>
      </w:r>
      <w:proofErr w:type="spellStart"/>
      <w:r w:rsidRPr="00A57B84">
        <w:t>jusqu'à</w:t>
      </w:r>
      <w:proofErr w:type="spellEnd"/>
      <w:r w:rsidRPr="00A57B84">
        <w:t xml:space="preserve"> la 84ème </w:t>
      </w:r>
      <w:proofErr w:type="spellStart"/>
      <w:r w:rsidRPr="00A57B84">
        <w:t>réunion</w:t>
      </w:r>
      <w:proofErr w:type="spellEnd"/>
      <w:r w:rsidRPr="00A57B84">
        <w:t>.</w:t>
      </w:r>
    </w:p>
    <w:p w14:paraId="4F8D222C" w14:textId="77777777" w:rsidR="009A3A6B" w:rsidRPr="00A57B84" w:rsidRDefault="009A3A6B" w:rsidP="00C272CC">
      <w:pPr>
        <w:pStyle w:val="Heading1"/>
        <w:spacing w:line="240" w:lineRule="auto"/>
      </w:pPr>
      <w:r w:rsidRPr="00A57B84">
        <w:lastRenderedPageBreak/>
        <w:t>14</w:t>
      </w:r>
      <w:r w:rsidRPr="00A57B84">
        <w:tab/>
        <w:t xml:space="preserve">Confirmation de la date de la </w:t>
      </w:r>
      <w:proofErr w:type="spellStart"/>
      <w:r w:rsidRPr="00A57B84">
        <w:t>prochaine</w:t>
      </w:r>
      <w:proofErr w:type="spellEnd"/>
      <w:r w:rsidRPr="00A57B84">
        <w:t xml:space="preserve"> </w:t>
      </w:r>
      <w:proofErr w:type="spellStart"/>
      <w:r w:rsidRPr="00A57B84">
        <w:t>réunion</w:t>
      </w:r>
      <w:proofErr w:type="spellEnd"/>
      <w:r w:rsidRPr="00A57B84">
        <w:t xml:space="preserve"> et dates indicatives des </w:t>
      </w:r>
      <w:proofErr w:type="spellStart"/>
      <w:r w:rsidRPr="00A57B84">
        <w:t>réunions</w:t>
      </w:r>
      <w:proofErr w:type="spellEnd"/>
      <w:r w:rsidRPr="00A57B84">
        <w:t xml:space="preserve"> </w:t>
      </w:r>
      <w:proofErr w:type="spellStart"/>
      <w:r w:rsidRPr="00A57B84">
        <w:t>ultérieures</w:t>
      </w:r>
      <w:proofErr w:type="spellEnd"/>
    </w:p>
    <w:p w14:paraId="7464CAC6" w14:textId="77777777" w:rsidR="009A3A6B" w:rsidRPr="00A57B84" w:rsidRDefault="009A3A6B" w:rsidP="00C272CC">
      <w:pPr>
        <w:spacing w:line="240" w:lineRule="auto"/>
      </w:pPr>
      <w:r w:rsidRPr="00A57B84">
        <w:t>14.1</w:t>
      </w:r>
      <w:r w:rsidRPr="00A57B84">
        <w:tab/>
        <w:t xml:space="preserve">Bien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soit</w:t>
      </w:r>
      <w:proofErr w:type="spellEnd"/>
      <w:r w:rsidRPr="00A57B84">
        <w:t xml:space="preserve"> conscient de la </w:t>
      </w:r>
      <w:proofErr w:type="spellStart"/>
      <w:r w:rsidRPr="00A57B84">
        <w:t>nécessité</w:t>
      </w:r>
      <w:proofErr w:type="spellEnd"/>
      <w:r w:rsidRPr="00A57B84">
        <w:t xml:space="preserve"> de continuer de faire </w:t>
      </w:r>
      <w:proofErr w:type="spellStart"/>
      <w:r w:rsidRPr="00A57B84">
        <w:t>preuve</w:t>
      </w:r>
      <w:proofErr w:type="spellEnd"/>
      <w:r w:rsidRPr="00A57B84">
        <w:t xml:space="preserve"> de </w:t>
      </w:r>
      <w:proofErr w:type="spellStart"/>
      <w:r w:rsidRPr="00A57B84">
        <w:t>souplesse</w:t>
      </w:r>
      <w:proofErr w:type="spellEnd"/>
      <w:r w:rsidRPr="00A57B84">
        <w:t xml:space="preserve"> quant à la durée de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 xml:space="preserve">, </w:t>
      </w:r>
      <w:proofErr w:type="spellStart"/>
      <w:r w:rsidRPr="00A57B84">
        <w:t>eu</w:t>
      </w:r>
      <w:proofErr w:type="spellEnd"/>
      <w:r w:rsidRPr="00A57B84">
        <w:t xml:space="preserve"> </w:t>
      </w:r>
      <w:proofErr w:type="spellStart"/>
      <w:r w:rsidRPr="00A57B84">
        <w:t>égard</w:t>
      </w:r>
      <w:proofErr w:type="spellEnd"/>
      <w:r w:rsidRPr="00A57B84">
        <w:t xml:space="preserve"> à la situation </w:t>
      </w:r>
      <w:proofErr w:type="spellStart"/>
      <w:r w:rsidRPr="00A57B84">
        <w:t>actuelle</w:t>
      </w:r>
      <w:proofErr w:type="spellEnd"/>
      <w:r w:rsidRPr="00A57B84">
        <w:t xml:space="preserve"> </w:t>
      </w:r>
      <w:proofErr w:type="spellStart"/>
      <w:r w:rsidRPr="00A57B84">
        <w:t>liée</w:t>
      </w:r>
      <w:proofErr w:type="spellEnd"/>
      <w:r w:rsidRPr="00A57B84">
        <w:t xml:space="preserve"> à la </w:t>
      </w:r>
      <w:proofErr w:type="spellStart"/>
      <w:r w:rsidRPr="00A57B84">
        <w:t>pandémie</w:t>
      </w:r>
      <w:proofErr w:type="spellEnd"/>
      <w:r w:rsidRPr="00A57B84">
        <w:t xml:space="preserve"> </w:t>
      </w:r>
      <w:r w:rsidRPr="00A57B84">
        <w:rPr>
          <w:rFonts w:ascii="inherit" w:hAnsi="inherit"/>
          <w:color w:val="000000"/>
          <w:shd w:val="clear" w:color="auto" w:fill="FFFFFF"/>
        </w:rPr>
        <w:t xml:space="preserve">de </w:t>
      </w:r>
      <w:r w:rsidRPr="00A57B84">
        <w:t xml:space="preserve">Covid-19 et aux travaux </w:t>
      </w:r>
      <w:proofErr w:type="spellStart"/>
      <w:r w:rsidRPr="00A57B84">
        <w:t>reportés</w:t>
      </w:r>
      <w:proofErr w:type="spellEnd"/>
      <w:r w:rsidRPr="00A57B84">
        <w:t xml:space="preserve"> à </w:t>
      </w:r>
      <w:proofErr w:type="spellStart"/>
      <w:r w:rsidRPr="00A57B84">
        <w:t>cette</w:t>
      </w:r>
      <w:proofErr w:type="spellEnd"/>
      <w:r w:rsidRPr="00A57B84">
        <w:t xml:space="preserve"> </w:t>
      </w:r>
      <w:proofErr w:type="spellStart"/>
      <w:r w:rsidRPr="00A57B84">
        <w:t>réunion</w:t>
      </w:r>
      <w:proofErr w:type="spellEnd"/>
      <w:r w:rsidRPr="00A57B84">
        <w:t xml:space="preserve">, 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décide</w:t>
      </w:r>
      <w:proofErr w:type="spellEnd"/>
      <w:r w:rsidRPr="00A57B84">
        <w:t xml:space="preserve"> de confirmer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tiendra</w:t>
      </w:r>
      <w:proofErr w:type="spellEnd"/>
      <w:r w:rsidRPr="00A57B84">
        <w:t xml:space="preserve"> </w:t>
      </w:r>
      <w:proofErr w:type="spellStart"/>
      <w:r w:rsidRPr="00A57B84">
        <w:t>sa</w:t>
      </w:r>
      <w:proofErr w:type="spellEnd"/>
      <w:r w:rsidRPr="00A57B84">
        <w:t xml:space="preserve"> 84ème </w:t>
      </w:r>
      <w:proofErr w:type="spellStart"/>
      <w:r w:rsidRPr="00A57B84">
        <w:t>réunion</w:t>
      </w:r>
      <w:proofErr w:type="spellEnd"/>
      <w:r w:rsidRPr="00A57B84">
        <w:t xml:space="preserve"> du 6 au 15 </w:t>
      </w:r>
      <w:proofErr w:type="spellStart"/>
      <w:r w:rsidRPr="00A57B84">
        <w:t>juillet</w:t>
      </w:r>
      <w:proofErr w:type="spellEnd"/>
      <w:r w:rsidRPr="00A57B84">
        <w:t xml:space="preserve"> 2020 et de confirmer </w:t>
      </w:r>
      <w:proofErr w:type="spellStart"/>
      <w:r w:rsidRPr="00A57B84">
        <w:t>provisoirement</w:t>
      </w:r>
      <w:proofErr w:type="spellEnd"/>
      <w:r w:rsidRPr="00A57B84">
        <w:t xml:space="preserve"> </w:t>
      </w:r>
      <w:proofErr w:type="spellStart"/>
      <w:r w:rsidRPr="00A57B84">
        <w:t>qu'il</w:t>
      </w:r>
      <w:proofErr w:type="spellEnd"/>
      <w:r w:rsidRPr="00A57B84">
        <w:t xml:space="preserve"> </w:t>
      </w:r>
      <w:proofErr w:type="spellStart"/>
      <w:r w:rsidRPr="00A57B84">
        <w:t>tiendra</w:t>
      </w:r>
      <w:proofErr w:type="spellEnd"/>
      <w:r w:rsidRPr="00A57B84">
        <w:t xml:space="preserve"> </w:t>
      </w:r>
      <w:proofErr w:type="spellStart"/>
      <w:r w:rsidRPr="00A57B84">
        <w:t>ses</w:t>
      </w:r>
      <w:proofErr w:type="spellEnd"/>
      <w:r w:rsidRPr="00A57B84">
        <w:t xml:space="preserve"> </w:t>
      </w:r>
      <w:proofErr w:type="spellStart"/>
      <w:r w:rsidRPr="00A57B84">
        <w:t>réunions</w:t>
      </w:r>
      <w:proofErr w:type="spellEnd"/>
      <w:r w:rsidRPr="00A57B84">
        <w:t xml:space="preserve"> </w:t>
      </w:r>
      <w:proofErr w:type="spellStart"/>
      <w:r w:rsidRPr="00A57B84">
        <w:t>ultérieures</w:t>
      </w:r>
      <w:proofErr w:type="spellEnd"/>
      <w:r w:rsidRPr="00A57B84">
        <w:t xml:space="preserve"> de 2020 et</w:t>
      </w:r>
      <w:r>
        <w:t> </w:t>
      </w:r>
      <w:r w:rsidRPr="00A57B84">
        <w:t xml:space="preserve">2021 aux dates </w:t>
      </w:r>
      <w:proofErr w:type="spellStart"/>
      <w:r w:rsidRPr="00A57B84">
        <w:t>suivantes</w:t>
      </w:r>
      <w:proofErr w:type="spellEnd"/>
      <w:r w:rsidRPr="00A57B84">
        <w:t>:</w:t>
      </w:r>
    </w:p>
    <w:p w14:paraId="59C3F122" w14:textId="77777777" w:rsidR="009A3A6B" w:rsidRPr="00A57B84" w:rsidRDefault="009A3A6B" w:rsidP="00C272CC">
      <w:pPr>
        <w:tabs>
          <w:tab w:val="clear" w:pos="1588"/>
          <w:tab w:val="clear" w:pos="1985"/>
        </w:tabs>
        <w:spacing w:line="240" w:lineRule="auto"/>
      </w:pPr>
      <w:r w:rsidRPr="00A57B84">
        <w:t xml:space="preserve">85ème </w:t>
      </w:r>
      <w:proofErr w:type="spellStart"/>
      <w:r w:rsidRPr="00A57B84">
        <w:t>réunion</w:t>
      </w:r>
      <w:proofErr w:type="spellEnd"/>
      <w:r w:rsidRPr="00A57B84">
        <w:tab/>
      </w:r>
      <w:r w:rsidRPr="00A57B84">
        <w:tab/>
        <w:t xml:space="preserve">19-27 </w:t>
      </w:r>
      <w:proofErr w:type="spellStart"/>
      <w:r w:rsidRPr="00A57B84">
        <w:t>octobre</w:t>
      </w:r>
      <w:proofErr w:type="spellEnd"/>
      <w:r w:rsidRPr="00A57B84">
        <w:t xml:space="preserve"> 2020</w:t>
      </w:r>
    </w:p>
    <w:p w14:paraId="4D069212" w14:textId="77777777" w:rsidR="009A3A6B" w:rsidRPr="00A57B84" w:rsidRDefault="009A3A6B" w:rsidP="00C272CC">
      <w:pPr>
        <w:tabs>
          <w:tab w:val="clear" w:pos="1588"/>
          <w:tab w:val="clear" w:pos="1985"/>
        </w:tabs>
        <w:spacing w:line="240" w:lineRule="auto"/>
      </w:pPr>
      <w:r w:rsidRPr="00A57B84">
        <w:t xml:space="preserve">86ème </w:t>
      </w:r>
      <w:proofErr w:type="spellStart"/>
      <w:r w:rsidRPr="00A57B84">
        <w:t>réunion</w:t>
      </w:r>
      <w:proofErr w:type="spellEnd"/>
      <w:r w:rsidRPr="00A57B84">
        <w:tab/>
      </w:r>
      <w:r w:rsidRPr="00A57B84">
        <w:tab/>
        <w:t>22-26 mars 2021</w:t>
      </w:r>
    </w:p>
    <w:p w14:paraId="101EABE3" w14:textId="77777777" w:rsidR="009A3A6B" w:rsidRPr="00A57B84" w:rsidRDefault="009A3A6B" w:rsidP="00C272CC">
      <w:pPr>
        <w:tabs>
          <w:tab w:val="clear" w:pos="1588"/>
          <w:tab w:val="clear" w:pos="1985"/>
        </w:tabs>
        <w:spacing w:line="240" w:lineRule="auto"/>
      </w:pPr>
      <w:r w:rsidRPr="00A57B84">
        <w:t xml:space="preserve">87ème </w:t>
      </w:r>
      <w:proofErr w:type="spellStart"/>
      <w:r w:rsidRPr="00A57B84">
        <w:t>réunion</w:t>
      </w:r>
      <w:proofErr w:type="spellEnd"/>
      <w:r w:rsidRPr="00A57B84">
        <w:tab/>
      </w:r>
      <w:r w:rsidRPr="00A57B84">
        <w:tab/>
        <w:t xml:space="preserve">12-16 </w:t>
      </w:r>
      <w:proofErr w:type="spellStart"/>
      <w:r w:rsidRPr="00A57B84">
        <w:t>juillet</w:t>
      </w:r>
      <w:proofErr w:type="spellEnd"/>
      <w:r w:rsidRPr="00A57B84">
        <w:t xml:space="preserve"> 2021</w:t>
      </w:r>
    </w:p>
    <w:p w14:paraId="03B4D3CC" w14:textId="77777777" w:rsidR="009A3A6B" w:rsidRPr="00A57B84" w:rsidRDefault="009A3A6B" w:rsidP="00C272CC">
      <w:pPr>
        <w:tabs>
          <w:tab w:val="clear" w:pos="1588"/>
          <w:tab w:val="clear" w:pos="1985"/>
        </w:tabs>
        <w:spacing w:line="240" w:lineRule="auto"/>
      </w:pPr>
      <w:r w:rsidRPr="00A57B84">
        <w:t xml:space="preserve">88ème </w:t>
      </w:r>
      <w:proofErr w:type="spellStart"/>
      <w:r w:rsidRPr="00A57B84">
        <w:t>réunion</w:t>
      </w:r>
      <w:proofErr w:type="spellEnd"/>
      <w:r w:rsidRPr="00A57B84">
        <w:tab/>
      </w:r>
      <w:r w:rsidRPr="00A57B84">
        <w:tab/>
        <w:t xml:space="preserve">1er-5 </w:t>
      </w:r>
      <w:proofErr w:type="spellStart"/>
      <w:r w:rsidRPr="00A57B84">
        <w:t>novembre</w:t>
      </w:r>
      <w:proofErr w:type="spellEnd"/>
      <w:r w:rsidRPr="00A57B84">
        <w:t xml:space="preserve"> 2021</w:t>
      </w:r>
    </w:p>
    <w:p w14:paraId="4B2DF2A7" w14:textId="77777777" w:rsidR="009A3A6B" w:rsidRPr="00A57B84" w:rsidRDefault="009A3A6B" w:rsidP="00C272CC">
      <w:pPr>
        <w:pStyle w:val="Heading1"/>
        <w:spacing w:line="240" w:lineRule="auto"/>
      </w:pPr>
      <w:r w:rsidRPr="00A57B84">
        <w:t>15</w:t>
      </w:r>
      <w:r w:rsidRPr="00A57B84">
        <w:tab/>
        <w:t xml:space="preserve">Approbation du résumé des </w:t>
      </w:r>
      <w:proofErr w:type="spellStart"/>
      <w:r w:rsidRPr="00A57B84">
        <w:t>décisions</w:t>
      </w:r>
      <w:proofErr w:type="spellEnd"/>
      <w:r w:rsidRPr="00A57B84">
        <w:t xml:space="preserve"> (Document RRB20-1/16)</w:t>
      </w:r>
    </w:p>
    <w:p w14:paraId="3CC2DDB0" w14:textId="77777777" w:rsidR="009A3A6B" w:rsidRDefault="009A3A6B" w:rsidP="00C272CC">
      <w:pPr>
        <w:spacing w:line="240" w:lineRule="auto"/>
      </w:pPr>
      <w:r w:rsidRPr="00A57B84">
        <w:t>15.1</w:t>
      </w:r>
      <w:r w:rsidRPr="00A57B84">
        <w:tab/>
        <w:t xml:space="preserve">Le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rPr>
          <w:b/>
          <w:bCs/>
        </w:rPr>
        <w:t>approuve</w:t>
      </w:r>
      <w:proofErr w:type="spellEnd"/>
      <w:r w:rsidRPr="00A57B84">
        <w:t xml:space="preserve"> le résumé des </w:t>
      </w:r>
      <w:proofErr w:type="spellStart"/>
      <w:r w:rsidRPr="00A57B84">
        <w:t>décisions</w:t>
      </w:r>
      <w:proofErr w:type="spellEnd"/>
      <w:r w:rsidRPr="00A57B84">
        <w:t xml:space="preserve"> figurant dans le Document RRB20-1/16.</w:t>
      </w:r>
    </w:p>
    <w:p w14:paraId="01A6F40D" w14:textId="77777777" w:rsidR="009A3A6B" w:rsidRPr="00A57B84" w:rsidRDefault="009A3A6B" w:rsidP="00C272CC">
      <w:pPr>
        <w:pStyle w:val="Heading1"/>
        <w:spacing w:line="240" w:lineRule="auto"/>
      </w:pPr>
      <w:r w:rsidRPr="00A57B84">
        <w:t>16</w:t>
      </w:r>
      <w:r w:rsidRPr="00A57B84">
        <w:tab/>
      </w:r>
      <w:proofErr w:type="spellStart"/>
      <w:r w:rsidRPr="00A57B84">
        <w:t>Clôture</w:t>
      </w:r>
      <w:proofErr w:type="spellEnd"/>
      <w:r w:rsidRPr="00A57B84">
        <w:t xml:space="preserve"> de la </w:t>
      </w:r>
      <w:proofErr w:type="spellStart"/>
      <w:r w:rsidRPr="00A57B84">
        <w:t>réunion</w:t>
      </w:r>
      <w:proofErr w:type="spellEnd"/>
    </w:p>
    <w:p w14:paraId="7CED4F4A" w14:textId="77777777" w:rsidR="009A3A6B" w:rsidRPr="00A57B84" w:rsidRDefault="009A3A6B" w:rsidP="00C272CC">
      <w:pPr>
        <w:spacing w:line="240" w:lineRule="auto"/>
      </w:pPr>
      <w:r w:rsidRPr="00A57B84">
        <w:t>16.1</w:t>
      </w:r>
      <w:r w:rsidRPr="00A57B84">
        <w:tab/>
      </w:r>
      <w:bookmarkStart w:id="177" w:name="lt_pId456"/>
      <w:proofErr w:type="spellStart"/>
      <w:r w:rsidRPr="00A57B84">
        <w:t>Plusieurs</w:t>
      </w:r>
      <w:proofErr w:type="spellEnd"/>
      <w:r w:rsidRPr="00A57B84">
        <w:t xml:space="preserve"> </w:t>
      </w:r>
      <w:proofErr w:type="spellStart"/>
      <w:r w:rsidRPr="00A57B84">
        <w:t>membres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expriment</w:t>
      </w:r>
      <w:proofErr w:type="spellEnd"/>
      <w:r w:rsidRPr="00A57B84">
        <w:t xml:space="preserve"> </w:t>
      </w:r>
      <w:proofErr w:type="spellStart"/>
      <w:r w:rsidRPr="00A57B84">
        <w:t>leur</w:t>
      </w:r>
      <w:proofErr w:type="spellEnd"/>
      <w:r w:rsidRPr="00A57B84">
        <w:t xml:space="preserve"> reconnaissance à la </w:t>
      </w:r>
      <w:proofErr w:type="spellStart"/>
      <w:r w:rsidRPr="00A57B84">
        <w:t>Présidente</w:t>
      </w:r>
      <w:proofErr w:type="spellEnd"/>
      <w:r w:rsidRPr="00A57B84">
        <w:t xml:space="preserve"> pour le travail </w:t>
      </w:r>
      <w:proofErr w:type="spellStart"/>
      <w:r w:rsidRPr="00A57B84">
        <w:t>remarquable</w:t>
      </w:r>
      <w:proofErr w:type="spellEnd"/>
      <w:r w:rsidRPr="00A57B84">
        <w:t xml:space="preserve"> </w:t>
      </w:r>
      <w:proofErr w:type="spellStart"/>
      <w:r w:rsidRPr="00A57B84">
        <w:t>qu'elle</w:t>
      </w:r>
      <w:proofErr w:type="spellEnd"/>
      <w:r w:rsidRPr="00A57B84">
        <w:t xml:space="preserve"> a accompli dans des conditions </w:t>
      </w:r>
      <w:proofErr w:type="spellStart"/>
      <w:r w:rsidRPr="00A57B84">
        <w:t>aussi</w:t>
      </w:r>
      <w:proofErr w:type="spellEnd"/>
      <w:r w:rsidRPr="00A57B84">
        <w:t xml:space="preserve"> </w:t>
      </w:r>
      <w:proofErr w:type="spellStart"/>
      <w:r w:rsidRPr="00A57B84">
        <w:t>difficiles</w:t>
      </w:r>
      <w:proofErr w:type="spellEnd"/>
      <w:r w:rsidRPr="00A57B84">
        <w:t xml:space="preserve"> et </w:t>
      </w:r>
      <w:proofErr w:type="spellStart"/>
      <w:r w:rsidRPr="00A57B84">
        <w:t>remercient</w:t>
      </w:r>
      <w:proofErr w:type="spellEnd"/>
      <w:r w:rsidRPr="00A57B84">
        <w:t xml:space="preserve"> le Bureau, les </w:t>
      </w:r>
      <w:proofErr w:type="spellStart"/>
      <w:r w:rsidRPr="00A57B84">
        <w:t>autres</w:t>
      </w:r>
      <w:proofErr w:type="spellEnd"/>
      <w:r w:rsidRPr="00A57B84">
        <w:t xml:space="preserve"> fonctionnaires de </w:t>
      </w:r>
      <w:proofErr w:type="spellStart"/>
      <w:r w:rsidRPr="00A57B84">
        <w:t>l'UIT</w:t>
      </w:r>
      <w:proofErr w:type="spellEnd"/>
      <w:r w:rsidRPr="00A57B84">
        <w:t xml:space="preserve"> et les </w:t>
      </w:r>
      <w:proofErr w:type="spellStart"/>
      <w:r w:rsidRPr="00A57B84">
        <w:t>membres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</w:t>
      </w:r>
      <w:proofErr w:type="spellStart"/>
      <w:r w:rsidRPr="00A57B84">
        <w:t>eux-mêmes</w:t>
      </w:r>
      <w:proofErr w:type="spellEnd"/>
      <w:r w:rsidRPr="00A57B84">
        <w:t xml:space="preserve"> pour les efforts </w:t>
      </w:r>
      <w:proofErr w:type="spellStart"/>
      <w:r w:rsidRPr="00A57B84">
        <w:t>qu'ils</w:t>
      </w:r>
      <w:proofErr w:type="spellEnd"/>
      <w:r w:rsidRPr="00A57B84">
        <w:t xml:space="preserve">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déployés</w:t>
      </w:r>
      <w:proofErr w:type="spellEnd"/>
      <w:r w:rsidRPr="00A57B84">
        <w:t xml:space="preserve"> en </w:t>
      </w:r>
      <w:proofErr w:type="spellStart"/>
      <w:r w:rsidRPr="00A57B84">
        <w:t>vue</w:t>
      </w:r>
      <w:proofErr w:type="spellEnd"/>
      <w:r w:rsidRPr="00A57B84">
        <w:t xml:space="preserve"> </w:t>
      </w:r>
      <w:proofErr w:type="spellStart"/>
      <w:r w:rsidRPr="00A57B84">
        <w:t>d'assurer</w:t>
      </w:r>
      <w:bookmarkEnd w:id="177"/>
      <w:proofErr w:type="spellEnd"/>
      <w:r w:rsidRPr="00A57B84">
        <w:t xml:space="preserve"> </w:t>
      </w:r>
      <w:r w:rsidRPr="00A57B84">
        <w:rPr>
          <w:rFonts w:ascii="inherit" w:hAnsi="inherit"/>
          <w:color w:val="000000"/>
          <w:shd w:val="clear" w:color="auto" w:fill="FFFFFF"/>
        </w:rPr>
        <w:t xml:space="preserve">le bon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déroulement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 la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réunion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>.</w:t>
      </w:r>
    </w:p>
    <w:p w14:paraId="3707CF68" w14:textId="77777777" w:rsidR="009A3A6B" w:rsidRPr="00A57B84" w:rsidRDefault="009A3A6B" w:rsidP="00C272CC">
      <w:pPr>
        <w:spacing w:line="240" w:lineRule="auto"/>
      </w:pPr>
      <w:r w:rsidRPr="00A57B84">
        <w:t>16.2</w:t>
      </w:r>
      <w:r w:rsidRPr="00A57B84">
        <w:tab/>
      </w:r>
      <w:bookmarkStart w:id="178" w:name="lt_pId458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t xml:space="preserve"> </w:t>
      </w:r>
      <w:proofErr w:type="spellStart"/>
      <w:r w:rsidRPr="00A57B84">
        <w:t>exprime</w:t>
      </w:r>
      <w:proofErr w:type="spellEnd"/>
      <w:r w:rsidRPr="00A57B84">
        <w:t xml:space="preserve"> </w:t>
      </w:r>
      <w:proofErr w:type="spellStart"/>
      <w:r w:rsidRPr="00A57B84">
        <w:t>sa</w:t>
      </w:r>
      <w:proofErr w:type="spellEnd"/>
      <w:r w:rsidRPr="00A57B84">
        <w:t xml:space="preserve"> gratitude aux </w:t>
      </w:r>
      <w:proofErr w:type="spellStart"/>
      <w:r w:rsidRPr="00A57B84">
        <w:t>membres</w:t>
      </w:r>
      <w:proofErr w:type="spellEnd"/>
      <w:r w:rsidRPr="00A57B84">
        <w:t xml:space="preserve"> pour la </w:t>
      </w:r>
      <w:proofErr w:type="spellStart"/>
      <w:r w:rsidRPr="00A57B84">
        <w:t>coopération</w:t>
      </w:r>
      <w:proofErr w:type="spellEnd"/>
      <w:r w:rsidRPr="00A57B84">
        <w:t xml:space="preserve"> </w:t>
      </w:r>
      <w:proofErr w:type="spellStart"/>
      <w:r w:rsidRPr="00A57B84">
        <w:t>dont</w:t>
      </w:r>
      <w:proofErr w:type="spellEnd"/>
      <w:r w:rsidRPr="00A57B84">
        <w:t xml:space="preserve"> </w:t>
      </w:r>
      <w:proofErr w:type="spellStart"/>
      <w:r w:rsidRPr="00A57B84">
        <w:t>ils</w:t>
      </w:r>
      <w:proofErr w:type="spellEnd"/>
      <w:r w:rsidRPr="00A57B84">
        <w:t xml:space="preserve"> </w:t>
      </w:r>
      <w:proofErr w:type="spellStart"/>
      <w:r w:rsidRPr="00A57B84">
        <w:t>ont</w:t>
      </w:r>
      <w:proofErr w:type="spellEnd"/>
      <w:r w:rsidRPr="00A57B84">
        <w:t xml:space="preserve"> fait </w:t>
      </w:r>
      <w:proofErr w:type="spellStart"/>
      <w:r w:rsidRPr="00A57B84">
        <w:t>preuve</w:t>
      </w:r>
      <w:proofErr w:type="spellEnd"/>
      <w:r w:rsidRPr="00A57B84">
        <w:t xml:space="preserve"> en </w:t>
      </w:r>
      <w:proofErr w:type="spellStart"/>
      <w:r w:rsidRPr="00A57B84">
        <w:t>vue</w:t>
      </w:r>
      <w:proofErr w:type="spellEnd"/>
      <w:r w:rsidRPr="00A57B84">
        <w:t xml:space="preserve"> </w:t>
      </w:r>
      <w:proofErr w:type="spellStart"/>
      <w:r w:rsidRPr="00A57B84">
        <w:t>d'achever</w:t>
      </w:r>
      <w:proofErr w:type="spellEnd"/>
      <w:r w:rsidRPr="00A57B84">
        <w:t xml:space="preserve"> </w:t>
      </w:r>
      <w:proofErr w:type="spellStart"/>
      <w:r w:rsidRPr="00A57B84">
        <w:t>l'examen</w:t>
      </w:r>
      <w:proofErr w:type="spellEnd"/>
      <w:r w:rsidRPr="00A57B84">
        <w:t xml:space="preserve"> des points de </w:t>
      </w:r>
      <w:proofErr w:type="spellStart"/>
      <w:r w:rsidRPr="00A57B84">
        <w:t>l'ordre</w:t>
      </w:r>
      <w:proofErr w:type="spellEnd"/>
      <w:r w:rsidRPr="00A57B84">
        <w:t xml:space="preserve"> du jour de la </w:t>
      </w:r>
      <w:proofErr w:type="spellStart"/>
      <w:r w:rsidRPr="00A57B84">
        <w:t>réunion</w:t>
      </w:r>
      <w:proofErr w:type="spellEnd"/>
      <w:r w:rsidRPr="00A57B84">
        <w:t xml:space="preserve">, en </w:t>
      </w:r>
      <w:proofErr w:type="spellStart"/>
      <w:r w:rsidRPr="00A57B84">
        <w:t>dépit</w:t>
      </w:r>
      <w:proofErr w:type="spellEnd"/>
      <w:r w:rsidRPr="00A57B84">
        <w:t xml:space="preserve"> des </w:t>
      </w:r>
      <w:proofErr w:type="spellStart"/>
      <w:r w:rsidRPr="00A57B84">
        <w:t>circonstances</w:t>
      </w:r>
      <w:proofErr w:type="spellEnd"/>
      <w:r w:rsidRPr="00A57B84">
        <w:t xml:space="preserve">; et </w:t>
      </w:r>
      <w:proofErr w:type="spellStart"/>
      <w:r w:rsidRPr="00A57B84">
        <w:t>remercie</w:t>
      </w:r>
      <w:proofErr w:type="spellEnd"/>
      <w:r w:rsidRPr="00A57B84">
        <w:t xml:space="preserve"> </w:t>
      </w:r>
      <w:proofErr w:type="spellStart"/>
      <w:r w:rsidRPr="00A57B84">
        <w:t>tous</w:t>
      </w:r>
      <w:proofErr w:type="spellEnd"/>
      <w:r w:rsidRPr="00A57B84">
        <w:t xml:space="preserve"> </w:t>
      </w:r>
      <w:proofErr w:type="spellStart"/>
      <w:r w:rsidRPr="00A57B84">
        <w:t>ceux</w:t>
      </w:r>
      <w:proofErr w:type="spellEnd"/>
      <w:r w:rsidRPr="00A57B84">
        <w:t xml:space="preserve"> qui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contribué</w:t>
      </w:r>
      <w:proofErr w:type="spellEnd"/>
      <w:r w:rsidRPr="00A57B84">
        <w:t xml:space="preserve"> à </w:t>
      </w:r>
      <w:proofErr w:type="spellStart"/>
      <w:r w:rsidRPr="00A57B84">
        <w:t>l'organisation</w:t>
      </w:r>
      <w:proofErr w:type="spellEnd"/>
      <w:r w:rsidRPr="00A57B84">
        <w:t xml:space="preserve"> de la </w:t>
      </w:r>
      <w:bookmarkStart w:id="179" w:name="lt_pId459"/>
      <w:bookmarkEnd w:id="178"/>
      <w:proofErr w:type="spellStart"/>
      <w:r w:rsidRPr="00A57B84">
        <w:t>réunion</w:t>
      </w:r>
      <w:proofErr w:type="spellEnd"/>
      <w:r w:rsidRPr="00A57B84">
        <w:t xml:space="preserve">. Elle </w:t>
      </w:r>
      <w:proofErr w:type="spellStart"/>
      <w:r w:rsidRPr="00A57B84">
        <w:t>adresse</w:t>
      </w:r>
      <w:proofErr w:type="spellEnd"/>
      <w:r w:rsidRPr="00A57B84">
        <w:t xml:space="preserve"> à </w:t>
      </w:r>
      <w:proofErr w:type="spellStart"/>
      <w:r w:rsidRPr="00A57B84">
        <w:t>tous</w:t>
      </w:r>
      <w:proofErr w:type="spellEnd"/>
      <w:r w:rsidRPr="00A57B84">
        <w:t xml:space="preserve"> les participants </w:t>
      </w:r>
      <w:proofErr w:type="spellStart"/>
      <w:r w:rsidRPr="00A57B84">
        <w:t>ses</w:t>
      </w:r>
      <w:proofErr w:type="spellEnd"/>
      <w:r w:rsidRPr="00A57B84">
        <w:t xml:space="preserve"> </w:t>
      </w:r>
      <w:proofErr w:type="spellStart"/>
      <w:r w:rsidRPr="00A57B84">
        <w:t>vœux</w:t>
      </w:r>
      <w:proofErr w:type="spellEnd"/>
      <w:r w:rsidRPr="00A57B84">
        <w:t xml:space="preserve"> de bonne santé et de </w:t>
      </w:r>
      <w:proofErr w:type="spellStart"/>
      <w:r w:rsidRPr="00A57B84">
        <w:t>sécurité</w:t>
      </w:r>
      <w:proofErr w:type="spellEnd"/>
      <w:r w:rsidRPr="00A57B84">
        <w:t xml:space="preserve"> et </w:t>
      </w:r>
      <w:proofErr w:type="spellStart"/>
      <w:r w:rsidRPr="00A57B84">
        <w:t>espère</w:t>
      </w:r>
      <w:proofErr w:type="spellEnd"/>
      <w:r w:rsidRPr="00A57B84">
        <w:t xml:space="preserve"> que </w:t>
      </w:r>
      <w:proofErr w:type="spellStart"/>
      <w:r w:rsidRPr="00A57B84">
        <w:t>juillet</w:t>
      </w:r>
      <w:proofErr w:type="spellEnd"/>
      <w:r w:rsidRPr="00A57B84">
        <w:t xml:space="preserve"> sera </w:t>
      </w:r>
      <w:proofErr w:type="spellStart"/>
      <w:r w:rsidRPr="00A57B84">
        <w:t>synonyme</w:t>
      </w:r>
      <w:proofErr w:type="spellEnd"/>
      <w:r w:rsidRPr="00A57B84">
        <w:t xml:space="preserve"> de </w:t>
      </w:r>
      <w:proofErr w:type="spellStart"/>
      <w:r w:rsidRPr="00A57B84">
        <w:t>jours</w:t>
      </w:r>
      <w:proofErr w:type="spellEnd"/>
      <w:r w:rsidRPr="00A57B84">
        <w:t xml:space="preserve"> </w:t>
      </w:r>
      <w:proofErr w:type="spellStart"/>
      <w:r w:rsidRPr="00A57B84">
        <w:t>meilleurs</w:t>
      </w:r>
      <w:proofErr w:type="spellEnd"/>
      <w:r w:rsidRPr="00A57B84">
        <w:t xml:space="preserve"> et </w:t>
      </w:r>
      <w:proofErr w:type="spellStart"/>
      <w:r w:rsidRPr="00A57B84">
        <w:t>permettra</w:t>
      </w:r>
      <w:proofErr w:type="spellEnd"/>
      <w:r w:rsidRPr="00A57B84">
        <w:t xml:space="preserve"> aux </w:t>
      </w:r>
      <w:proofErr w:type="spellStart"/>
      <w:r w:rsidRPr="00A57B84">
        <w:t>membres</w:t>
      </w:r>
      <w:proofErr w:type="spellEnd"/>
      <w:r w:rsidRPr="00A57B84">
        <w:t xml:space="preserve"> de </w:t>
      </w:r>
      <w:bookmarkEnd w:id="179"/>
      <w:proofErr w:type="spellStart"/>
      <w:r w:rsidRPr="00A57B84">
        <w:t>tenir</w:t>
      </w:r>
      <w:proofErr w:type="spellEnd"/>
      <w:r w:rsidRPr="00A57B84">
        <w:t xml:space="preserve"> </w:t>
      </w:r>
      <w:proofErr w:type="spellStart"/>
      <w:r w:rsidRPr="00A57B84">
        <w:t>une</w:t>
      </w:r>
      <w:proofErr w:type="spellEnd"/>
      <w:r w:rsidRPr="00A57B84">
        <w:t xml:space="preserve"> </w:t>
      </w:r>
      <w:proofErr w:type="spellStart"/>
      <w:r w:rsidRPr="00A57B84">
        <w:t>réunion</w:t>
      </w:r>
      <w:proofErr w:type="spellEnd"/>
      <w:r w:rsidRPr="00A57B84">
        <w:t xml:space="preserve"> </w:t>
      </w:r>
      <w:proofErr w:type="spellStart"/>
      <w:r w:rsidRPr="00A57B84">
        <w:t>traditionnelle</w:t>
      </w:r>
      <w:proofErr w:type="spellEnd"/>
      <w:r w:rsidRPr="00A57B84">
        <w:t>.</w:t>
      </w:r>
    </w:p>
    <w:p w14:paraId="41ACA205" w14:textId="77777777" w:rsidR="009A3A6B" w:rsidRPr="00A57B84" w:rsidRDefault="009A3A6B" w:rsidP="00C272CC">
      <w:pPr>
        <w:spacing w:line="240" w:lineRule="auto"/>
      </w:pPr>
      <w:r w:rsidRPr="00A57B84">
        <w:t>16.3</w:t>
      </w:r>
      <w:r w:rsidRPr="00A57B84">
        <w:tab/>
      </w:r>
      <w:bookmarkStart w:id="180" w:name="lt_pId461"/>
      <w:r w:rsidRPr="00A57B84">
        <w:t xml:space="preserve">Le </w:t>
      </w:r>
      <w:r w:rsidRPr="00A57B84">
        <w:rPr>
          <w:b/>
          <w:bCs/>
        </w:rPr>
        <w:t>Directeur</w:t>
      </w:r>
      <w:r w:rsidRPr="00A57B84">
        <w:t xml:space="preserve"> </w:t>
      </w:r>
      <w:proofErr w:type="spellStart"/>
      <w:r w:rsidRPr="00A57B84">
        <w:t>exprime</w:t>
      </w:r>
      <w:proofErr w:type="spellEnd"/>
      <w:r w:rsidRPr="00A57B84">
        <w:t xml:space="preserve"> </w:t>
      </w:r>
      <w:proofErr w:type="spellStart"/>
      <w:r w:rsidRPr="00A57B84">
        <w:t>lui</w:t>
      </w:r>
      <w:proofErr w:type="spellEnd"/>
      <w:r w:rsidRPr="00A57B84">
        <w:t xml:space="preserve"> </w:t>
      </w:r>
      <w:proofErr w:type="spellStart"/>
      <w:r w:rsidRPr="00A57B84">
        <w:t>aussi</w:t>
      </w:r>
      <w:proofErr w:type="spellEnd"/>
      <w:r w:rsidRPr="00A57B84">
        <w:t xml:space="preserve"> </w:t>
      </w:r>
      <w:proofErr w:type="spellStart"/>
      <w:r w:rsidRPr="00A57B84">
        <w:t>sa</w:t>
      </w:r>
      <w:proofErr w:type="spellEnd"/>
      <w:r w:rsidRPr="00A57B84">
        <w:t xml:space="preserve"> gratitude à </w:t>
      </w:r>
      <w:proofErr w:type="spellStart"/>
      <w:r w:rsidRPr="00A57B84">
        <w:t>tous</w:t>
      </w:r>
      <w:proofErr w:type="spellEnd"/>
      <w:r w:rsidRPr="00A57B84">
        <w:t xml:space="preserve"> </w:t>
      </w:r>
      <w:proofErr w:type="spellStart"/>
      <w:r w:rsidRPr="00A57B84">
        <w:t>ceux</w:t>
      </w:r>
      <w:proofErr w:type="spellEnd"/>
      <w:r w:rsidRPr="00A57B84">
        <w:t xml:space="preserve"> qui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participé</w:t>
      </w:r>
      <w:proofErr w:type="spellEnd"/>
      <w:r w:rsidRPr="00A57B84">
        <w:t xml:space="preserve"> à la </w:t>
      </w:r>
      <w:proofErr w:type="spellStart"/>
      <w:r w:rsidRPr="00A57B84">
        <w:t>réunion</w:t>
      </w:r>
      <w:proofErr w:type="spellEnd"/>
      <w:r w:rsidRPr="00A57B84">
        <w:t xml:space="preserve"> pour les efforts </w:t>
      </w:r>
      <w:proofErr w:type="spellStart"/>
      <w:r w:rsidRPr="00A57B84">
        <w:t>qu'ils</w:t>
      </w:r>
      <w:proofErr w:type="spellEnd"/>
      <w:r w:rsidRPr="00A57B84">
        <w:t xml:space="preserve"> </w:t>
      </w:r>
      <w:proofErr w:type="spellStart"/>
      <w:r w:rsidRPr="00A57B84">
        <w:t>ont</w:t>
      </w:r>
      <w:proofErr w:type="spellEnd"/>
      <w:r w:rsidRPr="00A57B84">
        <w:t xml:space="preserve"> </w:t>
      </w:r>
      <w:proofErr w:type="spellStart"/>
      <w:r w:rsidRPr="00A57B84">
        <w:t>déployés</w:t>
      </w:r>
      <w:bookmarkEnd w:id="180"/>
      <w:proofErr w:type="spellEnd"/>
      <w:r w:rsidRPr="00A57B84">
        <w:t xml:space="preserve">. La </w:t>
      </w:r>
      <w:proofErr w:type="spellStart"/>
      <w:r w:rsidRPr="00A57B84">
        <w:t>réunion</w:t>
      </w:r>
      <w:proofErr w:type="spellEnd"/>
      <w:r w:rsidRPr="00A57B84">
        <w:t xml:space="preserve"> </w:t>
      </w:r>
      <w:proofErr w:type="spellStart"/>
      <w:r w:rsidRPr="00A57B84">
        <w:t>virtuelle</w:t>
      </w:r>
      <w:proofErr w:type="spellEnd"/>
      <w:r w:rsidRPr="00A57B84">
        <w:t xml:space="preserve"> du </w:t>
      </w:r>
      <w:proofErr w:type="spellStart"/>
      <w:r w:rsidRPr="00A57B84">
        <w:t>Comité</w:t>
      </w:r>
      <w:proofErr w:type="spellEnd"/>
      <w:r w:rsidRPr="00A57B84">
        <w:t xml:space="preserve"> a </w:t>
      </w:r>
      <w:proofErr w:type="spellStart"/>
      <w:r w:rsidRPr="00A57B84">
        <w:t>été</w:t>
      </w:r>
      <w:proofErr w:type="spellEnd"/>
      <w:r w:rsidRPr="00A57B84">
        <w:t xml:space="preserve"> un </w:t>
      </w:r>
      <w:proofErr w:type="spellStart"/>
      <w:r w:rsidRPr="00A57B84">
        <w:t>événement</w:t>
      </w:r>
      <w:proofErr w:type="spellEnd"/>
      <w:r w:rsidRPr="00A57B84">
        <w:t xml:space="preserve"> </w:t>
      </w:r>
      <w:proofErr w:type="spellStart"/>
      <w:r w:rsidRPr="00A57B84">
        <w:t>historique</w:t>
      </w:r>
      <w:proofErr w:type="spellEnd"/>
      <w:r w:rsidRPr="00A57B84">
        <w:t xml:space="preserve"> et </w:t>
      </w:r>
      <w:proofErr w:type="spellStart"/>
      <w:r w:rsidRPr="00A57B84">
        <w:t>s'est</w:t>
      </w:r>
      <w:proofErr w:type="spellEnd"/>
      <w:r w:rsidRPr="00A57B84">
        <w:t xml:space="preserve"> tenue malgré le </w:t>
      </w:r>
      <w:bookmarkStart w:id="181" w:name="lt_pId462"/>
      <w:r w:rsidRPr="00A57B84">
        <w:t>Covid-19.</w:t>
      </w:r>
      <w:bookmarkEnd w:id="181"/>
      <w:r w:rsidRPr="00A57B84">
        <w:t xml:space="preserve"> </w:t>
      </w:r>
      <w:bookmarkStart w:id="182" w:name="lt_pId463"/>
      <w:r w:rsidRPr="00A57B84">
        <w:t xml:space="preserve">L'UIT, </w:t>
      </w:r>
      <w:r w:rsidRPr="00A57B84">
        <w:rPr>
          <w:rFonts w:ascii="inherit" w:hAnsi="inherit"/>
          <w:color w:val="000000"/>
          <w:shd w:val="clear" w:color="auto" w:fill="FFFFFF"/>
        </w:rPr>
        <w:t xml:space="preserve">en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tant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qu'organisation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chef de file dans le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domaine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des TIC, a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démontré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que les TIC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pouvaient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véritablement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changer la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donne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. Le Directeur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remercie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tout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particulièrement</w:t>
      </w:r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la </w:t>
      </w:r>
      <w:proofErr w:type="spellStart"/>
      <w:r w:rsidRPr="00A57B84">
        <w:rPr>
          <w:rFonts w:ascii="inherit" w:hAnsi="inherit"/>
          <w:color w:val="000000"/>
          <w:shd w:val="clear" w:color="auto" w:fill="FFFFFF"/>
        </w:rPr>
        <w:t>Présidente</w:t>
      </w:r>
      <w:bookmarkEnd w:id="182"/>
      <w:proofErr w:type="spellEnd"/>
      <w:r w:rsidRPr="00A57B84">
        <w:rPr>
          <w:rFonts w:ascii="inherit" w:hAnsi="inherit"/>
          <w:color w:val="000000"/>
          <w:shd w:val="clear" w:color="auto" w:fill="FFFFFF"/>
        </w:rPr>
        <w:t xml:space="preserve"> </w:t>
      </w:r>
      <w:bookmarkStart w:id="183" w:name="lt_pId464"/>
      <w:r w:rsidRPr="00A57B84">
        <w:t xml:space="preserve">pour les efforts </w:t>
      </w:r>
      <w:proofErr w:type="spellStart"/>
      <w:r w:rsidRPr="00A57B84">
        <w:t>qu'elle</w:t>
      </w:r>
      <w:proofErr w:type="spellEnd"/>
      <w:r w:rsidRPr="00A57B84">
        <w:t xml:space="preserve"> a </w:t>
      </w:r>
      <w:proofErr w:type="spellStart"/>
      <w:r w:rsidRPr="00A57B84">
        <w:t>déployés</w:t>
      </w:r>
      <w:proofErr w:type="spellEnd"/>
      <w:r w:rsidRPr="00A57B84">
        <w:t xml:space="preserve"> </w:t>
      </w:r>
      <w:proofErr w:type="spellStart"/>
      <w:r w:rsidRPr="00A57B84">
        <w:t>avant</w:t>
      </w:r>
      <w:proofErr w:type="spellEnd"/>
      <w:r w:rsidRPr="00A57B84">
        <w:t xml:space="preserve"> et pendant la </w:t>
      </w:r>
      <w:proofErr w:type="spellStart"/>
      <w:r w:rsidRPr="00A57B84">
        <w:t>réunion</w:t>
      </w:r>
      <w:proofErr w:type="spellEnd"/>
      <w:r w:rsidRPr="00A57B84">
        <w:t xml:space="preserve">. </w:t>
      </w:r>
      <w:bookmarkStart w:id="184" w:name="lt_pId465"/>
      <w:bookmarkEnd w:id="183"/>
      <w:r w:rsidRPr="00A57B84">
        <w:t xml:space="preserve">Il se </w:t>
      </w:r>
      <w:proofErr w:type="spellStart"/>
      <w:r w:rsidRPr="00A57B84">
        <w:t>réjouit</w:t>
      </w:r>
      <w:proofErr w:type="spellEnd"/>
      <w:r w:rsidRPr="00A57B84">
        <w:t xml:space="preserve"> à la perspective de </w:t>
      </w:r>
      <w:proofErr w:type="spellStart"/>
      <w:r w:rsidRPr="00A57B84">
        <w:t>retrouver</w:t>
      </w:r>
      <w:proofErr w:type="spellEnd"/>
      <w:r w:rsidRPr="00A57B84">
        <w:t xml:space="preserve"> les </w:t>
      </w:r>
      <w:proofErr w:type="spellStart"/>
      <w:r w:rsidRPr="00A57B84">
        <w:t>membres</w:t>
      </w:r>
      <w:proofErr w:type="spellEnd"/>
      <w:r w:rsidRPr="00A57B84">
        <w:t xml:space="preserve"> en </w:t>
      </w:r>
      <w:proofErr w:type="spellStart"/>
      <w:r w:rsidRPr="00A57B84">
        <w:t>juillet</w:t>
      </w:r>
      <w:proofErr w:type="spellEnd"/>
      <w:r w:rsidRPr="00A57B84">
        <w:t xml:space="preserve">, dans des </w:t>
      </w:r>
      <w:proofErr w:type="spellStart"/>
      <w:r w:rsidRPr="00A57B84">
        <w:t>circonstances</w:t>
      </w:r>
      <w:proofErr w:type="spellEnd"/>
      <w:r w:rsidRPr="00A57B84">
        <w:t xml:space="preserve"> </w:t>
      </w:r>
      <w:proofErr w:type="spellStart"/>
      <w:r w:rsidRPr="00A57B84">
        <w:t>meilleures</w:t>
      </w:r>
      <w:proofErr w:type="spellEnd"/>
      <w:r w:rsidRPr="00A57B84">
        <w:t>.</w:t>
      </w:r>
      <w:bookmarkEnd w:id="184"/>
    </w:p>
    <w:p w14:paraId="16D08079" w14:textId="77777777" w:rsidR="009A3A6B" w:rsidRPr="00A57B84" w:rsidRDefault="009A3A6B" w:rsidP="00C272CC">
      <w:pPr>
        <w:spacing w:line="240" w:lineRule="auto"/>
      </w:pPr>
      <w:r w:rsidRPr="00A57B84">
        <w:t>16.4</w:t>
      </w:r>
      <w:r w:rsidRPr="00A57B84">
        <w:tab/>
      </w:r>
      <w:bookmarkStart w:id="185" w:name="lt_pId467"/>
      <w:r w:rsidRPr="00A57B84">
        <w:t xml:space="preserve">La </w:t>
      </w:r>
      <w:proofErr w:type="spellStart"/>
      <w:r w:rsidRPr="00A57B84">
        <w:rPr>
          <w:b/>
          <w:bCs/>
        </w:rPr>
        <w:t>Présidente</w:t>
      </w:r>
      <w:proofErr w:type="spellEnd"/>
      <w:r w:rsidRPr="00A57B84">
        <w:rPr>
          <w:b/>
          <w:bCs/>
        </w:rPr>
        <w:t xml:space="preserve"> </w:t>
      </w:r>
      <w:proofErr w:type="spellStart"/>
      <w:r w:rsidRPr="00A57B84">
        <w:t>déclare</w:t>
      </w:r>
      <w:proofErr w:type="spellEnd"/>
      <w:r w:rsidRPr="00A57B84">
        <w:t xml:space="preserve"> close la </w:t>
      </w:r>
      <w:proofErr w:type="spellStart"/>
      <w:r w:rsidRPr="00A57B84">
        <w:t>réunion</w:t>
      </w:r>
      <w:proofErr w:type="spellEnd"/>
      <w:r w:rsidRPr="00A57B84">
        <w:t xml:space="preserve"> à 16 h 15</w:t>
      </w:r>
      <w:bookmarkEnd w:id="185"/>
      <w:r w:rsidRPr="00A57B84">
        <w:t>.</w:t>
      </w:r>
    </w:p>
    <w:p w14:paraId="57DD4F96" w14:textId="1E3E12EE" w:rsidR="009A3A6B" w:rsidRPr="00A57B84" w:rsidRDefault="009A3A6B" w:rsidP="00E8618A">
      <w:pPr>
        <w:tabs>
          <w:tab w:val="clear" w:pos="1985"/>
          <w:tab w:val="left" w:pos="7230"/>
          <w:tab w:val="left" w:pos="7655"/>
        </w:tabs>
        <w:spacing w:before="840" w:line="240" w:lineRule="auto"/>
        <w:jc w:val="left"/>
      </w:pPr>
      <w:bookmarkStart w:id="186" w:name="lt_pId468"/>
      <w:r w:rsidRPr="00A57B84">
        <w:t xml:space="preserve">Le </w:t>
      </w:r>
      <w:proofErr w:type="spellStart"/>
      <w:r w:rsidRPr="00A57B84">
        <w:t>Secrétaire</w:t>
      </w:r>
      <w:proofErr w:type="spellEnd"/>
      <w:r w:rsidRPr="00A57B84">
        <w:t xml:space="preserve"> </w:t>
      </w:r>
      <w:proofErr w:type="spellStart"/>
      <w:r w:rsidRPr="00A57B84">
        <w:t>exécutif</w:t>
      </w:r>
      <w:proofErr w:type="spellEnd"/>
      <w:r w:rsidRPr="00A57B84">
        <w:t>:</w:t>
      </w:r>
      <w:bookmarkEnd w:id="186"/>
      <w:r w:rsidRPr="00A57B84">
        <w:t xml:space="preserve"> </w:t>
      </w:r>
      <w:r w:rsidRPr="00A57B84">
        <w:tab/>
      </w:r>
      <w:bookmarkStart w:id="187" w:name="lt_pId469"/>
      <w:r w:rsidRPr="00A57B84">
        <w:t xml:space="preserve">La </w:t>
      </w:r>
      <w:proofErr w:type="spellStart"/>
      <w:r w:rsidRPr="00A57B84">
        <w:t>Présidente</w:t>
      </w:r>
      <w:proofErr w:type="spellEnd"/>
      <w:r w:rsidRPr="00A57B84">
        <w:t>:</w:t>
      </w:r>
      <w:bookmarkEnd w:id="187"/>
      <w:r w:rsidRPr="00A57B84">
        <w:br/>
      </w:r>
      <w:bookmarkStart w:id="188" w:name="lt_pId470"/>
      <w:r w:rsidRPr="00A57B84">
        <w:t>M. MANIEWICZ</w:t>
      </w:r>
      <w:bookmarkEnd w:id="188"/>
      <w:r w:rsidRPr="00A57B84">
        <w:t xml:space="preserve"> </w:t>
      </w:r>
      <w:r w:rsidRPr="00A57B84">
        <w:tab/>
      </w:r>
      <w:bookmarkStart w:id="189" w:name="lt_pId471"/>
      <w:r w:rsidR="00E8618A">
        <w:tab/>
      </w:r>
      <w:r w:rsidRPr="00A57B84">
        <w:t>C. BEAUMIER</w:t>
      </w:r>
      <w:bookmarkEnd w:id="189"/>
    </w:p>
    <w:p w14:paraId="798729F1" w14:textId="0E9B3942" w:rsidR="005B176D" w:rsidRDefault="005B176D" w:rsidP="00C272CC">
      <w:pPr>
        <w:pStyle w:val="Heading1"/>
        <w:keepNext w:val="0"/>
        <w:keepLines w:val="0"/>
        <w:tabs>
          <w:tab w:val="clear" w:pos="1985"/>
          <w:tab w:val="left" w:pos="2268"/>
        </w:tabs>
        <w:spacing w:before="0" w:line="240" w:lineRule="auto"/>
        <w:rPr>
          <w:rFonts w:asciiTheme="minorHAnsi" w:hAnsiTheme="minorHAnsi" w:cstheme="minorHAnsi"/>
          <w:szCs w:val="24"/>
          <w:lang w:val="fr-FR"/>
        </w:rPr>
      </w:pPr>
    </w:p>
    <w:sectPr w:rsidR="005B176D" w:rsidSect="00FD7C96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15515" w14:textId="77777777" w:rsidR="004804EE" w:rsidRDefault="004804EE">
      <w:r>
        <w:separator/>
      </w:r>
    </w:p>
  </w:endnote>
  <w:endnote w:type="continuationSeparator" w:id="0">
    <w:p w14:paraId="3F365BF0" w14:textId="77777777" w:rsidR="004804EE" w:rsidRDefault="0048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10C42" w14:textId="77777777" w:rsidR="004804EE" w:rsidRPr="00C2235E" w:rsidRDefault="004804EE" w:rsidP="00C2235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C358C0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C358C0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C358C0">
      <w:rPr>
        <w:sz w:val="18"/>
        <w:szCs w:val="18"/>
        <w:lang w:val="fr-CH"/>
      </w:rPr>
      <w:t xml:space="preserve">• Courriel: </w:t>
    </w:r>
    <w:hyperlink r:id="rId1" w:history="1">
      <w:r w:rsidRPr="00C358C0">
        <w:rPr>
          <w:rStyle w:val="Hyperlink"/>
          <w:sz w:val="18"/>
          <w:szCs w:val="18"/>
          <w:lang w:val="fr-CH"/>
        </w:rPr>
        <w:t>itumail@itu.int</w:t>
      </w:r>
    </w:hyperlink>
    <w:r w:rsidRPr="00C358C0">
      <w:rPr>
        <w:sz w:val="18"/>
        <w:szCs w:val="18"/>
        <w:lang w:val="fr-CH"/>
      </w:rPr>
      <w:t xml:space="preserve"> • </w:t>
    </w:r>
    <w:hyperlink r:id="rId2" w:history="1">
      <w:r w:rsidRPr="00C358C0">
        <w:rPr>
          <w:rStyle w:val="Hyperlink"/>
          <w:sz w:val="18"/>
          <w:szCs w:val="18"/>
          <w:lang w:val="fr-CH"/>
        </w:rPr>
        <w:t>www.itu.int</w:t>
      </w:r>
    </w:hyperlink>
    <w:r w:rsidRPr="00C358C0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D4E14" w14:textId="77777777" w:rsidR="004804EE" w:rsidRDefault="004804EE">
      <w:r>
        <w:t>____________________</w:t>
      </w:r>
    </w:p>
  </w:footnote>
  <w:footnote w:type="continuationSeparator" w:id="0">
    <w:p w14:paraId="0120A3DE" w14:textId="77777777" w:rsidR="004804EE" w:rsidRDefault="004804EE">
      <w:r>
        <w:continuationSeparator/>
      </w:r>
    </w:p>
  </w:footnote>
  <w:footnote w:id="1">
    <w:p w14:paraId="60431F15" w14:textId="77777777" w:rsidR="009A3A6B" w:rsidRDefault="009A3A6B" w:rsidP="009A3A6B">
      <w:pPr>
        <w:pStyle w:val="FootnoteText"/>
      </w:pPr>
      <w:r>
        <w:rPr>
          <w:rStyle w:val="FootnoteReference"/>
        </w:rPr>
        <w:t>*</w:t>
      </w:r>
      <w:r>
        <w:tab/>
      </w:r>
      <w:r w:rsidRPr="00E71AA8">
        <w:rPr>
          <w:lang w:val="fr-CH"/>
        </w:rPr>
        <w:t>Le procès-verbal de la réunion rend compte de l'examen détaillé et approfondi, par les membres du Comité du Règlement des radiocommunications, des points qui étaient inscrits à l'ordre du jour de la 8</w:t>
      </w:r>
      <w:r>
        <w:rPr>
          <w:lang w:val="fr-CH"/>
        </w:rPr>
        <w:t>3</w:t>
      </w:r>
      <w:r w:rsidRPr="00E71AA8">
        <w:rPr>
          <w:lang w:val="fr-CH"/>
        </w:rPr>
        <w:t>ème réunion du Comité. Les décisions officielles de la 8</w:t>
      </w:r>
      <w:r>
        <w:rPr>
          <w:lang w:val="fr-CH"/>
        </w:rPr>
        <w:t>3</w:t>
      </w:r>
      <w:r w:rsidRPr="00E71AA8">
        <w:rPr>
          <w:lang w:val="fr-CH"/>
        </w:rPr>
        <w:t>ème réunion du Comité du Règlement des radiocommunications figurent dans le Document RRB</w:t>
      </w:r>
      <w:r>
        <w:rPr>
          <w:lang w:val="fr-CH"/>
        </w:rPr>
        <w:t>20</w:t>
      </w:r>
      <w:r w:rsidRPr="00E71AA8">
        <w:rPr>
          <w:lang w:val="fr-CH"/>
        </w:rPr>
        <w:t>-</w:t>
      </w:r>
      <w:r>
        <w:rPr>
          <w:lang w:val="fr-CH"/>
        </w:rPr>
        <w:t>1</w:t>
      </w:r>
      <w:r w:rsidRPr="00E71AA8">
        <w:rPr>
          <w:lang w:val="fr-CH"/>
        </w:rPr>
        <w:t>/</w:t>
      </w:r>
      <w:r>
        <w:rPr>
          <w:lang w:val="fr-CH"/>
        </w:rPr>
        <w:t>1</w:t>
      </w:r>
      <w:r w:rsidRPr="00E71AA8">
        <w:rPr>
          <w:lang w:val="fr-CH"/>
        </w:rPr>
        <w:t>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591D" w14:textId="77777777" w:rsidR="004804EE" w:rsidRPr="009A5687" w:rsidRDefault="00662970">
    <w:pPr>
      <w:pStyle w:val="Header"/>
      <w:jc w:val="center"/>
      <w:rPr>
        <w:sz w:val="18"/>
        <w:szCs w:val="18"/>
      </w:rPr>
    </w:pPr>
    <w:sdt>
      <w:sdtPr>
        <w:rPr>
          <w:sz w:val="18"/>
          <w:szCs w:val="18"/>
        </w:rPr>
        <w:id w:val="1003324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804EE" w:rsidRPr="009A5687">
          <w:rPr>
            <w:sz w:val="18"/>
            <w:szCs w:val="18"/>
          </w:rPr>
          <w:t>-</w:t>
        </w:r>
        <w:r w:rsidR="004804EE" w:rsidRPr="009A5687">
          <w:rPr>
            <w:sz w:val="18"/>
            <w:szCs w:val="18"/>
          </w:rPr>
          <w:fldChar w:fldCharType="begin"/>
        </w:r>
        <w:r w:rsidR="004804EE" w:rsidRPr="009A5687">
          <w:rPr>
            <w:sz w:val="18"/>
            <w:szCs w:val="18"/>
          </w:rPr>
          <w:instrText xml:space="preserve"> PAGE   \* MERGEFORMAT </w:instrText>
        </w:r>
        <w:r w:rsidR="004804EE" w:rsidRPr="009A5687">
          <w:rPr>
            <w:sz w:val="18"/>
            <w:szCs w:val="18"/>
          </w:rPr>
          <w:fldChar w:fldCharType="separate"/>
        </w:r>
        <w:r w:rsidR="00E54C48">
          <w:rPr>
            <w:noProof/>
            <w:sz w:val="18"/>
            <w:szCs w:val="18"/>
          </w:rPr>
          <w:t>2</w:t>
        </w:r>
        <w:r w:rsidR="004804EE" w:rsidRPr="009A5687">
          <w:rPr>
            <w:noProof/>
            <w:sz w:val="18"/>
            <w:szCs w:val="18"/>
          </w:rPr>
          <w:fldChar w:fldCharType="end"/>
        </w:r>
      </w:sdtContent>
    </w:sdt>
    <w:r w:rsidR="004804EE" w:rsidRPr="009A5687">
      <w:rPr>
        <w:noProof/>
        <w:sz w:val="18"/>
        <w:szCs w:val="18"/>
      </w:rPr>
      <w:t>-</w:t>
    </w:r>
  </w:p>
  <w:p w14:paraId="6BA5941C" w14:textId="77777777" w:rsidR="004804EE" w:rsidRDefault="00480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08AA" w14:textId="0DC106B6" w:rsidR="004804EE" w:rsidRPr="009A5687" w:rsidRDefault="00662970" w:rsidP="0081576B">
    <w:pPr>
      <w:pStyle w:val="Header"/>
      <w:numPr>
        <w:ilvl w:val="0"/>
        <w:numId w:val="49"/>
      </w:numPr>
      <w:jc w:val="center"/>
      <w:rPr>
        <w:sz w:val="18"/>
        <w:szCs w:val="18"/>
      </w:rPr>
    </w:pPr>
    <w:sdt>
      <w:sdtPr>
        <w:rPr>
          <w:sz w:val="18"/>
          <w:szCs w:val="18"/>
        </w:rPr>
        <w:id w:val="9987817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804EE" w:rsidRPr="009A5687">
          <w:rPr>
            <w:sz w:val="18"/>
            <w:szCs w:val="18"/>
          </w:rPr>
          <w:fldChar w:fldCharType="begin"/>
        </w:r>
        <w:r w:rsidR="004804EE" w:rsidRPr="009A5687">
          <w:rPr>
            <w:sz w:val="18"/>
            <w:szCs w:val="18"/>
          </w:rPr>
          <w:instrText xml:space="preserve"> PAGE   \* MERGEFORMAT </w:instrText>
        </w:r>
        <w:r w:rsidR="004804EE" w:rsidRPr="009A5687">
          <w:rPr>
            <w:sz w:val="18"/>
            <w:szCs w:val="18"/>
          </w:rPr>
          <w:fldChar w:fldCharType="separate"/>
        </w:r>
        <w:r w:rsidR="00E54C48">
          <w:rPr>
            <w:noProof/>
            <w:sz w:val="18"/>
            <w:szCs w:val="18"/>
          </w:rPr>
          <w:t>21</w:t>
        </w:r>
        <w:r w:rsidR="004804EE" w:rsidRPr="009A5687">
          <w:rPr>
            <w:noProof/>
            <w:sz w:val="18"/>
            <w:szCs w:val="18"/>
          </w:rPr>
          <w:fldChar w:fldCharType="end"/>
        </w:r>
        <w:r w:rsidR="0081576B">
          <w:rPr>
            <w:noProof/>
            <w:sz w:val="18"/>
            <w:szCs w:val="18"/>
          </w:rPr>
          <w:t xml:space="preserve"> </w:t>
        </w:r>
        <w:r w:rsidR="004804EE" w:rsidRPr="009A5687">
          <w:rPr>
            <w:noProof/>
            <w:sz w:val="18"/>
            <w:szCs w:val="18"/>
          </w:rPr>
          <w:t>-</w:t>
        </w:r>
      </w:sdtContent>
    </w:sdt>
  </w:p>
  <w:p w14:paraId="06F922F3" w14:textId="77777777" w:rsidR="004804EE" w:rsidRDefault="00480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F3745" w14:paraId="6038F039" w14:textId="77777777" w:rsidTr="00FB4971">
      <w:tc>
        <w:tcPr>
          <w:tcW w:w="9923" w:type="dxa"/>
          <w:tcMar>
            <w:left w:w="0" w:type="dxa"/>
          </w:tcMar>
        </w:tcPr>
        <w:p w14:paraId="7A852066" w14:textId="343706FE" w:rsidR="005F3745" w:rsidRDefault="005F3745" w:rsidP="005F3745">
          <w:pPr>
            <w:pStyle w:val="Header"/>
            <w:spacing w:before="240" w:line="360" w:lineRule="auto"/>
            <w:jc w:val="center"/>
            <w:rPr>
              <w:noProof/>
              <w:lang w:val="en-GB" w:eastAsia="en-GB"/>
            </w:rPr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3C9F9396" wp14:editId="50EDBCC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6E816F" w14:textId="77777777" w:rsidR="004804EE" w:rsidRPr="00ED6D9E" w:rsidRDefault="004804EE" w:rsidP="00ED6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5EC9DE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B2A98"/>
    <w:multiLevelType w:val="hybridMultilevel"/>
    <w:tmpl w:val="C8B8F278"/>
    <w:lvl w:ilvl="0" w:tplc="6DFCE682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72F8"/>
    <w:multiLevelType w:val="hybridMultilevel"/>
    <w:tmpl w:val="E296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E71F36"/>
    <w:multiLevelType w:val="hybridMultilevel"/>
    <w:tmpl w:val="36C6AAC2"/>
    <w:lvl w:ilvl="0" w:tplc="29C48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74D2F"/>
    <w:multiLevelType w:val="hybridMultilevel"/>
    <w:tmpl w:val="9432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A50F36"/>
    <w:multiLevelType w:val="hybridMultilevel"/>
    <w:tmpl w:val="7F58C8B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0842E1"/>
    <w:multiLevelType w:val="hybridMultilevel"/>
    <w:tmpl w:val="C24A1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3294A"/>
    <w:multiLevelType w:val="hybridMultilevel"/>
    <w:tmpl w:val="853E3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03787A"/>
    <w:multiLevelType w:val="hybridMultilevel"/>
    <w:tmpl w:val="6354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F58B4"/>
    <w:multiLevelType w:val="hybridMultilevel"/>
    <w:tmpl w:val="5832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7614"/>
    <w:multiLevelType w:val="hybridMultilevel"/>
    <w:tmpl w:val="7C36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353C6"/>
    <w:multiLevelType w:val="hybridMultilevel"/>
    <w:tmpl w:val="349CC11C"/>
    <w:lvl w:ilvl="0" w:tplc="B94E8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257A8"/>
    <w:multiLevelType w:val="hybridMultilevel"/>
    <w:tmpl w:val="044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E5A0C"/>
    <w:multiLevelType w:val="hybridMultilevel"/>
    <w:tmpl w:val="095A2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EA3141"/>
    <w:multiLevelType w:val="hybridMultilevel"/>
    <w:tmpl w:val="ADE0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932BD"/>
    <w:multiLevelType w:val="hybridMultilevel"/>
    <w:tmpl w:val="6A467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ED07F0"/>
    <w:multiLevelType w:val="hybridMultilevel"/>
    <w:tmpl w:val="07C8E7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92AA1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07656"/>
    <w:multiLevelType w:val="hybridMultilevel"/>
    <w:tmpl w:val="A5EE044E"/>
    <w:lvl w:ilvl="0" w:tplc="F36E6412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261C3"/>
    <w:multiLevelType w:val="hybridMultilevel"/>
    <w:tmpl w:val="2BB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4AB10">
      <w:numFmt w:val="bullet"/>
      <w:lvlText w:val="-"/>
      <w:lvlJc w:val="left"/>
      <w:pPr>
        <w:ind w:left="1440" w:hanging="360"/>
      </w:pPr>
      <w:rPr>
        <w:rFonts w:ascii="Calibri" w:eastAsia="SimSu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22019"/>
    <w:multiLevelType w:val="hybridMultilevel"/>
    <w:tmpl w:val="47948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033A37"/>
    <w:multiLevelType w:val="hybridMultilevel"/>
    <w:tmpl w:val="ECF62A6C"/>
    <w:lvl w:ilvl="0" w:tplc="9B827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137792"/>
    <w:multiLevelType w:val="hybridMultilevel"/>
    <w:tmpl w:val="CB24C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013B47"/>
    <w:multiLevelType w:val="hybridMultilevel"/>
    <w:tmpl w:val="9B64C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0932B0"/>
    <w:multiLevelType w:val="hybridMultilevel"/>
    <w:tmpl w:val="476EB9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3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A781B"/>
    <w:multiLevelType w:val="hybridMultilevel"/>
    <w:tmpl w:val="FB0A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368B2"/>
    <w:multiLevelType w:val="hybridMultilevel"/>
    <w:tmpl w:val="E62CD86C"/>
    <w:lvl w:ilvl="0" w:tplc="82FC7BC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857ED"/>
    <w:multiLevelType w:val="hybridMultilevel"/>
    <w:tmpl w:val="61F8DC44"/>
    <w:lvl w:ilvl="0" w:tplc="77B4BA02">
      <w:start w:val="1"/>
      <w:numFmt w:val="lowerRoman"/>
      <w:pStyle w:val="ListBullet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7599B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16487"/>
    <w:multiLevelType w:val="hybridMultilevel"/>
    <w:tmpl w:val="C6AE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C570E"/>
    <w:multiLevelType w:val="hybridMultilevel"/>
    <w:tmpl w:val="FD625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797502"/>
    <w:multiLevelType w:val="hybridMultilevel"/>
    <w:tmpl w:val="59FC9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ED6F73"/>
    <w:multiLevelType w:val="hybridMultilevel"/>
    <w:tmpl w:val="D9A8944C"/>
    <w:lvl w:ilvl="0" w:tplc="CA4AF4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C01313"/>
    <w:multiLevelType w:val="hybridMultilevel"/>
    <w:tmpl w:val="D6226B46"/>
    <w:lvl w:ilvl="0" w:tplc="6F6043BC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72D7F"/>
    <w:multiLevelType w:val="hybridMultilevel"/>
    <w:tmpl w:val="55446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55B74"/>
    <w:multiLevelType w:val="hybridMultilevel"/>
    <w:tmpl w:val="76E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C42F3"/>
    <w:multiLevelType w:val="hybridMultilevel"/>
    <w:tmpl w:val="3C422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CB4D6F"/>
    <w:multiLevelType w:val="hybridMultilevel"/>
    <w:tmpl w:val="4A840982"/>
    <w:lvl w:ilvl="0" w:tplc="D494E478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01B46"/>
    <w:multiLevelType w:val="hybridMultilevel"/>
    <w:tmpl w:val="1CE8719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B9317D5"/>
    <w:multiLevelType w:val="hybridMultilevel"/>
    <w:tmpl w:val="A1965FF8"/>
    <w:lvl w:ilvl="0" w:tplc="CE507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066F2"/>
    <w:multiLevelType w:val="hybridMultilevel"/>
    <w:tmpl w:val="24821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8"/>
  </w:num>
  <w:num w:numId="4">
    <w:abstractNumId w:val="6"/>
  </w:num>
  <w:num w:numId="5">
    <w:abstractNumId w:val="37"/>
  </w:num>
  <w:num w:numId="6">
    <w:abstractNumId w:val="47"/>
  </w:num>
  <w:num w:numId="7">
    <w:abstractNumId w:val="21"/>
  </w:num>
  <w:num w:numId="8">
    <w:abstractNumId w:val="40"/>
  </w:num>
  <w:num w:numId="9">
    <w:abstractNumId w:val="18"/>
  </w:num>
  <w:num w:numId="10">
    <w:abstractNumId w:val="29"/>
  </w:num>
  <w:num w:numId="11">
    <w:abstractNumId w:val="26"/>
  </w:num>
  <w:num w:numId="12">
    <w:abstractNumId w:val="35"/>
  </w:num>
  <w:num w:numId="13">
    <w:abstractNumId w:val="19"/>
  </w:num>
  <w:num w:numId="14">
    <w:abstractNumId w:val="48"/>
  </w:num>
  <w:num w:numId="15">
    <w:abstractNumId w:val="17"/>
  </w:num>
  <w:num w:numId="16">
    <w:abstractNumId w:val="43"/>
  </w:num>
  <w:num w:numId="17">
    <w:abstractNumId w:val="14"/>
  </w:num>
  <w:num w:numId="18">
    <w:abstractNumId w:val="25"/>
  </w:num>
  <w:num w:numId="19">
    <w:abstractNumId w:val="10"/>
  </w:num>
  <w:num w:numId="20">
    <w:abstractNumId w:val="15"/>
  </w:num>
  <w:num w:numId="21">
    <w:abstractNumId w:val="2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22"/>
  </w:num>
  <w:num w:numId="27">
    <w:abstractNumId w:val="33"/>
  </w:num>
  <w:num w:numId="28">
    <w:abstractNumId w:val="5"/>
  </w:num>
  <w:num w:numId="29">
    <w:abstractNumId w:val="45"/>
  </w:num>
  <w:num w:numId="30">
    <w:abstractNumId w:val="24"/>
  </w:num>
  <w:num w:numId="31">
    <w:abstractNumId w:val="38"/>
  </w:num>
  <w:num w:numId="32">
    <w:abstractNumId w:val="49"/>
  </w:num>
  <w:num w:numId="33">
    <w:abstractNumId w:val="9"/>
  </w:num>
  <w:num w:numId="34">
    <w:abstractNumId w:val="31"/>
  </w:num>
  <w:num w:numId="35">
    <w:abstractNumId w:val="27"/>
  </w:num>
  <w:num w:numId="36">
    <w:abstractNumId w:val="12"/>
  </w:num>
  <w:num w:numId="37">
    <w:abstractNumId w:val="11"/>
  </w:num>
  <w:num w:numId="38">
    <w:abstractNumId w:val="30"/>
  </w:num>
  <w:num w:numId="39">
    <w:abstractNumId w:val="44"/>
  </w:num>
  <w:num w:numId="40">
    <w:abstractNumId w:val="41"/>
  </w:num>
  <w:num w:numId="41">
    <w:abstractNumId w:val="51"/>
  </w:num>
  <w:num w:numId="42">
    <w:abstractNumId w:val="50"/>
  </w:num>
  <w:num w:numId="43">
    <w:abstractNumId w:val="7"/>
  </w:num>
  <w:num w:numId="44">
    <w:abstractNumId w:val="39"/>
  </w:num>
  <w:num w:numId="45">
    <w:abstractNumId w:val="13"/>
  </w:num>
  <w:num w:numId="46">
    <w:abstractNumId w:val="34"/>
  </w:num>
  <w:num w:numId="47">
    <w:abstractNumId w:val="16"/>
  </w:num>
  <w:num w:numId="48">
    <w:abstractNumId w:val="8"/>
  </w:num>
  <w:num w:numId="49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D93399"/>
    <w:rsid w:val="00006A31"/>
    <w:rsid w:val="00006C82"/>
    <w:rsid w:val="00010E30"/>
    <w:rsid w:val="00015C76"/>
    <w:rsid w:val="00022ACC"/>
    <w:rsid w:val="000267E0"/>
    <w:rsid w:val="00026CF8"/>
    <w:rsid w:val="00030BD7"/>
    <w:rsid w:val="00031E64"/>
    <w:rsid w:val="00034340"/>
    <w:rsid w:val="00035CB3"/>
    <w:rsid w:val="00045A8D"/>
    <w:rsid w:val="0005167A"/>
    <w:rsid w:val="000531EB"/>
    <w:rsid w:val="00054E5D"/>
    <w:rsid w:val="00061D51"/>
    <w:rsid w:val="00070258"/>
    <w:rsid w:val="0007323C"/>
    <w:rsid w:val="00074136"/>
    <w:rsid w:val="00086D03"/>
    <w:rsid w:val="000A096A"/>
    <w:rsid w:val="000A375E"/>
    <w:rsid w:val="000A7051"/>
    <w:rsid w:val="000B0AF6"/>
    <w:rsid w:val="000B0E9B"/>
    <w:rsid w:val="000B2CAE"/>
    <w:rsid w:val="000B2FB7"/>
    <w:rsid w:val="000B583D"/>
    <w:rsid w:val="000C03C7"/>
    <w:rsid w:val="000C2AD0"/>
    <w:rsid w:val="000E3DEE"/>
    <w:rsid w:val="00100B72"/>
    <w:rsid w:val="00101F7D"/>
    <w:rsid w:val="00103C76"/>
    <w:rsid w:val="0011265F"/>
    <w:rsid w:val="0011364B"/>
    <w:rsid w:val="001159F2"/>
    <w:rsid w:val="00117282"/>
    <w:rsid w:val="00117389"/>
    <w:rsid w:val="00121C2D"/>
    <w:rsid w:val="00134404"/>
    <w:rsid w:val="00144DFB"/>
    <w:rsid w:val="00152DDE"/>
    <w:rsid w:val="00187CA3"/>
    <w:rsid w:val="00196710"/>
    <w:rsid w:val="00196770"/>
    <w:rsid w:val="00197324"/>
    <w:rsid w:val="001A21E2"/>
    <w:rsid w:val="001A3192"/>
    <w:rsid w:val="001B351B"/>
    <w:rsid w:val="001B42C9"/>
    <w:rsid w:val="001C06DB"/>
    <w:rsid w:val="001C6971"/>
    <w:rsid w:val="001D2785"/>
    <w:rsid w:val="001D7070"/>
    <w:rsid w:val="001E3195"/>
    <w:rsid w:val="001F2170"/>
    <w:rsid w:val="001F3948"/>
    <w:rsid w:val="001F5A49"/>
    <w:rsid w:val="00201097"/>
    <w:rsid w:val="00201B6E"/>
    <w:rsid w:val="00220783"/>
    <w:rsid w:val="002302B3"/>
    <w:rsid w:val="00230C66"/>
    <w:rsid w:val="00235A29"/>
    <w:rsid w:val="00241526"/>
    <w:rsid w:val="002443A2"/>
    <w:rsid w:val="002569F7"/>
    <w:rsid w:val="00266E74"/>
    <w:rsid w:val="00270C3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2D9C"/>
    <w:rsid w:val="002F4967"/>
    <w:rsid w:val="002F5AA5"/>
    <w:rsid w:val="003036AD"/>
    <w:rsid w:val="00316935"/>
    <w:rsid w:val="003266ED"/>
    <w:rsid w:val="00326C68"/>
    <w:rsid w:val="003370B8"/>
    <w:rsid w:val="00345D38"/>
    <w:rsid w:val="003471C9"/>
    <w:rsid w:val="00352097"/>
    <w:rsid w:val="0036316F"/>
    <w:rsid w:val="003666FF"/>
    <w:rsid w:val="0037309C"/>
    <w:rsid w:val="00380A6E"/>
    <w:rsid w:val="003836D4"/>
    <w:rsid w:val="00387AE4"/>
    <w:rsid w:val="0039171B"/>
    <w:rsid w:val="003A1F49"/>
    <w:rsid w:val="003A55ED"/>
    <w:rsid w:val="003A5D52"/>
    <w:rsid w:val="003A782A"/>
    <w:rsid w:val="003B0C07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32EF"/>
    <w:rsid w:val="00406D71"/>
    <w:rsid w:val="00411CB3"/>
    <w:rsid w:val="004201C3"/>
    <w:rsid w:val="00422625"/>
    <w:rsid w:val="004228FA"/>
    <w:rsid w:val="004326DB"/>
    <w:rsid w:val="0043682E"/>
    <w:rsid w:val="00447ECB"/>
    <w:rsid w:val="004623F7"/>
    <w:rsid w:val="004804EE"/>
    <w:rsid w:val="00480F51"/>
    <w:rsid w:val="00481124"/>
    <w:rsid w:val="004815EB"/>
    <w:rsid w:val="0048193F"/>
    <w:rsid w:val="00487569"/>
    <w:rsid w:val="00496864"/>
    <w:rsid w:val="00496920"/>
    <w:rsid w:val="004A4496"/>
    <w:rsid w:val="004B0EEC"/>
    <w:rsid w:val="004B11AB"/>
    <w:rsid w:val="004B7C9A"/>
    <w:rsid w:val="004C1148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031D"/>
    <w:rsid w:val="005224A1"/>
    <w:rsid w:val="00534372"/>
    <w:rsid w:val="00543DF8"/>
    <w:rsid w:val="00546101"/>
    <w:rsid w:val="00553DD7"/>
    <w:rsid w:val="0055721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76D"/>
    <w:rsid w:val="005B214C"/>
    <w:rsid w:val="005B3AD3"/>
    <w:rsid w:val="005B4CDA"/>
    <w:rsid w:val="005B62F0"/>
    <w:rsid w:val="005C48D1"/>
    <w:rsid w:val="005D3669"/>
    <w:rsid w:val="005E5EB3"/>
    <w:rsid w:val="005F3303"/>
    <w:rsid w:val="005F3745"/>
    <w:rsid w:val="005F3CB6"/>
    <w:rsid w:val="005F657C"/>
    <w:rsid w:val="00602D53"/>
    <w:rsid w:val="006047E5"/>
    <w:rsid w:val="00632C09"/>
    <w:rsid w:val="00642050"/>
    <w:rsid w:val="0064371D"/>
    <w:rsid w:val="00650543"/>
    <w:rsid w:val="00650B2A"/>
    <w:rsid w:val="00651777"/>
    <w:rsid w:val="00653C80"/>
    <w:rsid w:val="006550F8"/>
    <w:rsid w:val="00662970"/>
    <w:rsid w:val="00672693"/>
    <w:rsid w:val="006829F3"/>
    <w:rsid w:val="00695B9B"/>
    <w:rsid w:val="006A518B"/>
    <w:rsid w:val="006B0590"/>
    <w:rsid w:val="006B49DA"/>
    <w:rsid w:val="006C3DA5"/>
    <w:rsid w:val="006C53F8"/>
    <w:rsid w:val="006C7CDE"/>
    <w:rsid w:val="007234B1"/>
    <w:rsid w:val="00723D08"/>
    <w:rsid w:val="00725FDA"/>
    <w:rsid w:val="00727816"/>
    <w:rsid w:val="00730AB9"/>
    <w:rsid w:val="00730B9A"/>
    <w:rsid w:val="00750CFA"/>
    <w:rsid w:val="007553DA"/>
    <w:rsid w:val="00773F7E"/>
    <w:rsid w:val="00775DB8"/>
    <w:rsid w:val="00782354"/>
    <w:rsid w:val="007921A7"/>
    <w:rsid w:val="007A77E5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76B"/>
    <w:rsid w:val="0082776E"/>
    <w:rsid w:val="00842CEC"/>
    <w:rsid w:val="00854131"/>
    <w:rsid w:val="0085652D"/>
    <w:rsid w:val="008604C7"/>
    <w:rsid w:val="00870FE8"/>
    <w:rsid w:val="0087694B"/>
    <w:rsid w:val="00880F4D"/>
    <w:rsid w:val="0088417E"/>
    <w:rsid w:val="0088443B"/>
    <w:rsid w:val="008B35A3"/>
    <w:rsid w:val="008B37E1"/>
    <w:rsid w:val="008B45F8"/>
    <w:rsid w:val="008C2E74"/>
    <w:rsid w:val="008D5409"/>
    <w:rsid w:val="008D6A87"/>
    <w:rsid w:val="008E006D"/>
    <w:rsid w:val="008E38B4"/>
    <w:rsid w:val="008F4F21"/>
    <w:rsid w:val="00904D4A"/>
    <w:rsid w:val="009076D7"/>
    <w:rsid w:val="00911010"/>
    <w:rsid w:val="009151BA"/>
    <w:rsid w:val="00925023"/>
    <w:rsid w:val="009277BC"/>
    <w:rsid w:val="00927D57"/>
    <w:rsid w:val="00931A51"/>
    <w:rsid w:val="00944F72"/>
    <w:rsid w:val="00947185"/>
    <w:rsid w:val="009518B3"/>
    <w:rsid w:val="009557C1"/>
    <w:rsid w:val="00963D9D"/>
    <w:rsid w:val="0098013E"/>
    <w:rsid w:val="00981B54"/>
    <w:rsid w:val="00983A0C"/>
    <w:rsid w:val="009842C3"/>
    <w:rsid w:val="0098757E"/>
    <w:rsid w:val="009A009A"/>
    <w:rsid w:val="009A3A6B"/>
    <w:rsid w:val="009A53AF"/>
    <w:rsid w:val="009A5687"/>
    <w:rsid w:val="009A6BB6"/>
    <w:rsid w:val="009B3F43"/>
    <w:rsid w:val="009B5CFA"/>
    <w:rsid w:val="009C161F"/>
    <w:rsid w:val="009C56B4"/>
    <w:rsid w:val="009D3636"/>
    <w:rsid w:val="009D51A2"/>
    <w:rsid w:val="009E04A8"/>
    <w:rsid w:val="009E3CA9"/>
    <w:rsid w:val="009E4AEC"/>
    <w:rsid w:val="009E5BD8"/>
    <w:rsid w:val="009E681E"/>
    <w:rsid w:val="009E6F43"/>
    <w:rsid w:val="009E7CBD"/>
    <w:rsid w:val="00A119E6"/>
    <w:rsid w:val="00A14BA8"/>
    <w:rsid w:val="00A20FBC"/>
    <w:rsid w:val="00A231BC"/>
    <w:rsid w:val="00A270F5"/>
    <w:rsid w:val="00A31370"/>
    <w:rsid w:val="00A34D6F"/>
    <w:rsid w:val="00A41F91"/>
    <w:rsid w:val="00A63355"/>
    <w:rsid w:val="00A7596D"/>
    <w:rsid w:val="00A83DF9"/>
    <w:rsid w:val="00A963DF"/>
    <w:rsid w:val="00AA211B"/>
    <w:rsid w:val="00AB30BC"/>
    <w:rsid w:val="00AB5303"/>
    <w:rsid w:val="00AC0C22"/>
    <w:rsid w:val="00AC3896"/>
    <w:rsid w:val="00AD1548"/>
    <w:rsid w:val="00AD2CF2"/>
    <w:rsid w:val="00AD5F5B"/>
    <w:rsid w:val="00AE2D88"/>
    <w:rsid w:val="00AE6F6F"/>
    <w:rsid w:val="00AF01C5"/>
    <w:rsid w:val="00AF3325"/>
    <w:rsid w:val="00AF34D9"/>
    <w:rsid w:val="00AF70DA"/>
    <w:rsid w:val="00B00A3D"/>
    <w:rsid w:val="00B019D3"/>
    <w:rsid w:val="00B13A6E"/>
    <w:rsid w:val="00B34CF9"/>
    <w:rsid w:val="00B37559"/>
    <w:rsid w:val="00B4054B"/>
    <w:rsid w:val="00B45283"/>
    <w:rsid w:val="00B579B0"/>
    <w:rsid w:val="00B57D11"/>
    <w:rsid w:val="00B649D7"/>
    <w:rsid w:val="00B81C2F"/>
    <w:rsid w:val="00B90743"/>
    <w:rsid w:val="00B90C45"/>
    <w:rsid w:val="00B9158D"/>
    <w:rsid w:val="00B933BE"/>
    <w:rsid w:val="00BB5D01"/>
    <w:rsid w:val="00BD5E70"/>
    <w:rsid w:val="00BD6738"/>
    <w:rsid w:val="00BD7E5E"/>
    <w:rsid w:val="00BE63DB"/>
    <w:rsid w:val="00BE6574"/>
    <w:rsid w:val="00BF2CF3"/>
    <w:rsid w:val="00C07319"/>
    <w:rsid w:val="00C16FD2"/>
    <w:rsid w:val="00C17EEF"/>
    <w:rsid w:val="00C2235E"/>
    <w:rsid w:val="00C236AF"/>
    <w:rsid w:val="00C272CC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3ADE"/>
    <w:rsid w:val="00CE076A"/>
    <w:rsid w:val="00CE463D"/>
    <w:rsid w:val="00D01329"/>
    <w:rsid w:val="00D10BA0"/>
    <w:rsid w:val="00D21694"/>
    <w:rsid w:val="00D24EB5"/>
    <w:rsid w:val="00D30E45"/>
    <w:rsid w:val="00D311D8"/>
    <w:rsid w:val="00D35AB9"/>
    <w:rsid w:val="00D41571"/>
    <w:rsid w:val="00D416A0"/>
    <w:rsid w:val="00D4273A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3399"/>
    <w:rsid w:val="00DA4037"/>
    <w:rsid w:val="00DC2575"/>
    <w:rsid w:val="00DE12AA"/>
    <w:rsid w:val="00DE66A5"/>
    <w:rsid w:val="00DF2B50"/>
    <w:rsid w:val="00E01059"/>
    <w:rsid w:val="00E04C86"/>
    <w:rsid w:val="00E1291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DAE"/>
    <w:rsid w:val="00E520E2"/>
    <w:rsid w:val="00E530C4"/>
    <w:rsid w:val="00E53DCE"/>
    <w:rsid w:val="00E54C48"/>
    <w:rsid w:val="00E55996"/>
    <w:rsid w:val="00E64254"/>
    <w:rsid w:val="00E64C1C"/>
    <w:rsid w:val="00E67928"/>
    <w:rsid w:val="00E70FB5"/>
    <w:rsid w:val="00E8618A"/>
    <w:rsid w:val="00E915AF"/>
    <w:rsid w:val="00E96415"/>
    <w:rsid w:val="00EA0285"/>
    <w:rsid w:val="00EA15B3"/>
    <w:rsid w:val="00EA2C83"/>
    <w:rsid w:val="00EB2358"/>
    <w:rsid w:val="00EB2676"/>
    <w:rsid w:val="00EB3EB8"/>
    <w:rsid w:val="00EC00EF"/>
    <w:rsid w:val="00EC02FE"/>
    <w:rsid w:val="00EC4A96"/>
    <w:rsid w:val="00ED25FB"/>
    <w:rsid w:val="00ED410F"/>
    <w:rsid w:val="00ED6D9E"/>
    <w:rsid w:val="00EE03A0"/>
    <w:rsid w:val="00EE1A57"/>
    <w:rsid w:val="00EE2559"/>
    <w:rsid w:val="00F031B7"/>
    <w:rsid w:val="00F12A12"/>
    <w:rsid w:val="00F424BF"/>
    <w:rsid w:val="00F44FC3"/>
    <w:rsid w:val="00F46107"/>
    <w:rsid w:val="00F468C5"/>
    <w:rsid w:val="00F50215"/>
    <w:rsid w:val="00F52F39"/>
    <w:rsid w:val="00F6184F"/>
    <w:rsid w:val="00F73DBD"/>
    <w:rsid w:val="00F821DE"/>
    <w:rsid w:val="00F82337"/>
    <w:rsid w:val="00F8310E"/>
    <w:rsid w:val="00F914DD"/>
    <w:rsid w:val="00F924DF"/>
    <w:rsid w:val="00FA2358"/>
    <w:rsid w:val="00FB2592"/>
    <w:rsid w:val="00FB2810"/>
    <w:rsid w:val="00FB7A2C"/>
    <w:rsid w:val="00FC2947"/>
    <w:rsid w:val="00FD6AD9"/>
    <w:rsid w:val="00FD7C96"/>
    <w:rsid w:val="00FE0818"/>
    <w:rsid w:val="00FE6B3F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20B9E113"/>
  <w15:docId w15:val="{B11E4FCC-444B-4923-A8D2-8C142D4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70FE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D311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E64C1C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D7C9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FigureNotitle0">
    <w:name w:val="Figure_No &amp; title"/>
    <w:basedOn w:val="Normal"/>
    <w:next w:val="Normalaftertitle"/>
    <w:rsid w:val="000B2FB7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titleBR">
    <w:name w:val="Table_title_BR"/>
    <w:basedOn w:val="Normal"/>
    <w:next w:val="Tablehead"/>
    <w:rsid w:val="000B2FB7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AnnexNotitle0">
    <w:name w:val="Annex_No &amp; title"/>
    <w:basedOn w:val="Normal"/>
    <w:next w:val="Normalaftertitle"/>
    <w:rsid w:val="000B2FB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AppendixNotitle0">
    <w:name w:val="Appendix_No &amp; title"/>
    <w:basedOn w:val="AnnexNotitle0"/>
    <w:next w:val="Normalaftertitle"/>
    <w:rsid w:val="000B2FB7"/>
  </w:style>
  <w:style w:type="character" w:styleId="EndnoteReference">
    <w:name w:val="endnote reference"/>
    <w:basedOn w:val="DefaultParagraphFont"/>
    <w:rsid w:val="000B2FB7"/>
    <w:rPr>
      <w:vertAlign w:val="superscript"/>
    </w:rPr>
  </w:style>
  <w:style w:type="paragraph" w:customStyle="1" w:styleId="RecNoBR">
    <w:name w:val="Rec_No_BR"/>
    <w:basedOn w:val="Normal"/>
    <w:next w:val="Rectitle"/>
    <w:rsid w:val="000B2FB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QuestionNoBR">
    <w:name w:val="Question_No_BR"/>
    <w:basedOn w:val="RecNoBR"/>
    <w:next w:val="Questiontitle"/>
    <w:rsid w:val="000B2FB7"/>
  </w:style>
  <w:style w:type="paragraph" w:customStyle="1" w:styleId="RepNoBR">
    <w:name w:val="Rep_No_BR"/>
    <w:basedOn w:val="RecNoBR"/>
    <w:next w:val="Reptitle"/>
    <w:rsid w:val="000B2FB7"/>
  </w:style>
  <w:style w:type="paragraph" w:customStyle="1" w:styleId="ResNoBR">
    <w:name w:val="Res_No_BR"/>
    <w:basedOn w:val="RecNoBR"/>
    <w:next w:val="Restitle"/>
    <w:rsid w:val="000B2FB7"/>
  </w:style>
  <w:style w:type="paragraph" w:customStyle="1" w:styleId="TableNotitle0">
    <w:name w:val="Table_No &amp; title"/>
    <w:basedOn w:val="Normal"/>
    <w:next w:val="Tablehead"/>
    <w:rsid w:val="000B2FB7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NoBR">
    <w:name w:val="Table_No_BR"/>
    <w:basedOn w:val="Normal"/>
    <w:next w:val="TabletitleBR"/>
    <w:rsid w:val="000B2FB7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paragraph" w:customStyle="1" w:styleId="Tableref">
    <w:name w:val="Table_ref"/>
    <w:basedOn w:val="Normal"/>
    <w:next w:val="TabletitleBR"/>
    <w:rsid w:val="000B2FB7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fr-FR"/>
    </w:rPr>
  </w:style>
  <w:style w:type="character" w:customStyle="1" w:styleId="Appdef">
    <w:name w:val="App_def"/>
    <w:basedOn w:val="DefaultParagraphFont"/>
    <w:rsid w:val="000B2F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B2FB7"/>
  </w:style>
  <w:style w:type="character" w:customStyle="1" w:styleId="Artdef">
    <w:name w:val="Art_def"/>
    <w:basedOn w:val="DefaultParagraphFont"/>
    <w:rsid w:val="000B2FB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B2FB7"/>
  </w:style>
  <w:style w:type="character" w:customStyle="1" w:styleId="Recdef">
    <w:name w:val="Rec_def"/>
    <w:basedOn w:val="DefaultParagraphFont"/>
    <w:rsid w:val="000B2FB7"/>
    <w:rPr>
      <w:b/>
    </w:rPr>
  </w:style>
  <w:style w:type="character" w:customStyle="1" w:styleId="Resdef">
    <w:name w:val="Res_def"/>
    <w:basedOn w:val="DefaultParagraphFont"/>
    <w:rsid w:val="000B2FB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B2FB7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0B2F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B2FB7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2FB7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B2FB7"/>
    <w:rPr>
      <w:b/>
      <w:sz w:val="24"/>
      <w:szCs w:val="22"/>
      <w:lang w:val="en-US" w:eastAsia="en-US"/>
    </w:rPr>
  </w:style>
  <w:style w:type="paragraph" w:customStyle="1" w:styleId="Body">
    <w:name w:val="Body"/>
    <w:rsid w:val="000B2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paragraph" w:styleId="ListParagraph">
    <w:name w:val="List Paragraph"/>
    <w:basedOn w:val="Normal"/>
    <w:uiPriority w:val="34"/>
    <w:qFormat/>
    <w:rsid w:val="000B2F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0B2FB7"/>
    <w:rPr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0B2FB7"/>
    <w:rPr>
      <w:szCs w:val="22"/>
      <w:lang w:val="en-US" w:eastAsia="en-US"/>
    </w:rPr>
  </w:style>
  <w:style w:type="paragraph" w:customStyle="1" w:styleId="nHeadingsCSTimesNewRoman">
    <w:name w:val="n+ +Headings CS (Times New Roman)"/>
    <w:aliases w:val="12 pt"/>
    <w:basedOn w:val="Body"/>
    <w:rsid w:val="000B2FB7"/>
    <w:rPr>
      <w:rFonts w:asciiTheme="majorBidi" w:hAnsiTheme="majorBidi" w:cstheme="majorBidi"/>
      <w:sz w:val="24"/>
      <w:szCs w:val="24"/>
      <w:lang w:val="fr-CH"/>
    </w:rPr>
  </w:style>
  <w:style w:type="paragraph" w:customStyle="1" w:styleId="tabletext0">
    <w:name w:val="tabletext0"/>
    <w:basedOn w:val="Normal"/>
    <w:uiPriority w:val="99"/>
    <w:rsid w:val="00DE12AA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locked/>
    <w:rsid w:val="00DE12AA"/>
    <w:rPr>
      <w:b/>
      <w:sz w:val="24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DE12AA"/>
  </w:style>
  <w:style w:type="paragraph" w:customStyle="1" w:styleId="tabletext1">
    <w:name w:val="tabletext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  <w:lang w:eastAsia="zh-CN"/>
    </w:rPr>
  </w:style>
  <w:style w:type="paragraph" w:customStyle="1" w:styleId="Tabletitle">
    <w:name w:val="Table_title"/>
    <w:basedOn w:val="Normal"/>
    <w:next w:val="Tablehead"/>
    <w:rsid w:val="00DE12AA"/>
    <w:pPr>
      <w:keepNext/>
      <w:spacing w:before="0" w:after="120" w:line="240" w:lineRule="auto"/>
      <w:jc w:val="center"/>
    </w:pPr>
    <w:rPr>
      <w:rFonts w:ascii="Times New Roman" w:eastAsiaTheme="minorEastAsia" w:hAnsi="Times New Roman" w:cs="Times New Roman"/>
      <w:b/>
      <w:szCs w:val="20"/>
      <w:lang w:val="fr-FR"/>
    </w:rPr>
  </w:style>
  <w:style w:type="paragraph" w:customStyle="1" w:styleId="ecxmsonormal">
    <w:name w:val="ecxmsonormal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  <w:lang w:eastAsia="zh-CN"/>
    </w:rPr>
  </w:style>
  <w:style w:type="paragraph" w:customStyle="1" w:styleId="Proposal">
    <w:name w:val="Proposal"/>
    <w:basedOn w:val="Normal"/>
    <w:next w:val="Normal"/>
    <w:rsid w:val="00DE12A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Theme="minorEastAsia" w:hAnsi="Times New Roman Bold" w:cs="Times New Roman"/>
      <w:szCs w:val="20"/>
      <w:lang w:val="en-GB"/>
    </w:rPr>
  </w:style>
  <w:style w:type="character" w:customStyle="1" w:styleId="href2">
    <w:name w:val="href2"/>
    <w:basedOn w:val="href"/>
    <w:rsid w:val="00DE12AA"/>
    <w:rPr>
      <w:rFonts w:cs="Times New Roman"/>
    </w:rPr>
  </w:style>
  <w:style w:type="paragraph" w:customStyle="1" w:styleId="AnnexNo">
    <w:name w:val="Annex_No"/>
    <w:basedOn w:val="Normal"/>
    <w:next w:val="Normal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val="en-GB"/>
    </w:rPr>
  </w:style>
  <w:style w:type="paragraph" w:customStyle="1" w:styleId="Headingi0">
    <w:name w:val="Heading i"/>
    <w:basedOn w:val="Headingb0"/>
    <w:rsid w:val="00DE12AA"/>
    <w:rPr>
      <w:b w:val="0"/>
      <w:i/>
    </w:rPr>
  </w:style>
  <w:style w:type="paragraph" w:customStyle="1" w:styleId="Headingb0">
    <w:name w:val="Heading b"/>
    <w:basedOn w:val="Heading3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Default">
    <w:name w:val="Default"/>
    <w:rsid w:val="00DE12A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</w:rPr>
  </w:style>
  <w:style w:type="character" w:customStyle="1" w:styleId="Heading2Char">
    <w:name w:val="Heading 2 Char"/>
    <w:link w:val="Heading2"/>
    <w:rsid w:val="00DE12AA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DE12AA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DE12AA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DE12AA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DE12AA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DE12AA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DE12AA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ddress">
    <w:name w:val="Address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Theme="minorEastAsia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Theme="minorEastAsia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DE12AA"/>
  </w:style>
  <w:style w:type="paragraph" w:customStyle="1" w:styleId="Appendixref">
    <w:name w:val="Appendix_ref"/>
    <w:basedOn w:val="Annexref"/>
    <w:next w:val="Annextitle"/>
    <w:rsid w:val="00DE12AA"/>
  </w:style>
  <w:style w:type="paragraph" w:customStyle="1" w:styleId="Appendixtitle">
    <w:name w:val="Appendix_title"/>
    <w:basedOn w:val="Annextitle"/>
    <w:next w:val="Normalaftertitle0"/>
    <w:rsid w:val="00DE12AA"/>
  </w:style>
  <w:style w:type="paragraph" w:customStyle="1" w:styleId="Border">
    <w:name w:val="Border"/>
    <w:basedOn w:val="Tabletext"/>
    <w:rsid w:val="00DE12A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Theme="minorEastAsia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DE12AA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DE12AA"/>
  </w:style>
  <w:style w:type="paragraph" w:customStyle="1" w:styleId="TableNo">
    <w:name w:val="Table_No"/>
    <w:basedOn w:val="Normal"/>
    <w:next w:val="Tabletitle"/>
    <w:rsid w:val="00DE12A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DE12AA"/>
    <w:pPr>
      <w:tabs>
        <w:tab w:val="center" w:pos="4820"/>
      </w:tabs>
      <w:spacing w:before="360" w:line="240" w:lineRule="auto"/>
    </w:pPr>
    <w:rPr>
      <w:rFonts w:ascii="Times New Roman" w:eastAsiaTheme="minorEastAsia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DE12AA"/>
    <w:pPr>
      <w:keepNext/>
      <w:keepLines/>
      <w:spacing w:before="480" w:after="80" w:line="240" w:lineRule="auto"/>
      <w:jc w:val="center"/>
    </w:pPr>
    <w:rPr>
      <w:rFonts w:ascii="Times New Roman" w:eastAsiaTheme="minorEastAsia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DE12AA"/>
    <w:pPr>
      <w:keepNext/>
      <w:keepLines/>
      <w:spacing w:before="120" w:line="240" w:lineRule="auto"/>
      <w:jc w:val="center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DE12AA"/>
    <w:pPr>
      <w:keepNext/>
      <w:keepLines/>
      <w:spacing w:before="240" w:after="280" w:line="240" w:lineRule="auto"/>
      <w:jc w:val="center"/>
    </w:pPr>
    <w:rPr>
      <w:rFonts w:ascii="Times New Roman" w:eastAsiaTheme="minorEastAsia" w:hAnsi="Times New Roman" w:cs="Times New Roman"/>
      <w:b/>
      <w:szCs w:val="20"/>
      <w:lang w:val="en-GB"/>
    </w:rPr>
  </w:style>
  <w:style w:type="character" w:customStyle="1" w:styleId="Artref0">
    <w:name w:val="Art#_ref"/>
    <w:rsid w:val="00DE12AA"/>
    <w:rPr>
      <w:rFonts w:cs="Times New Roman"/>
      <w:sz w:val="20"/>
    </w:rPr>
  </w:style>
  <w:style w:type="character" w:customStyle="1" w:styleId="Appref0">
    <w:name w:val="App#_ref"/>
    <w:rsid w:val="00DE12AA"/>
    <w:rPr>
      <w:rFonts w:cs="Times New Roman"/>
    </w:rPr>
  </w:style>
  <w:style w:type="paragraph" w:customStyle="1" w:styleId="headingi1">
    <w:name w:val="heading_i"/>
    <w:basedOn w:val="Heading3"/>
    <w:next w:val="Normal"/>
    <w:rsid w:val="00DE12A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Theme="minorEastAsia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DE12A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E12AA"/>
    <w:pPr>
      <w:keepNext/>
      <w:spacing w:before="560" w:after="120" w:line="240" w:lineRule="auto"/>
      <w:jc w:val="center"/>
    </w:pPr>
    <w:rPr>
      <w:rFonts w:ascii="Times New Roman" w:eastAsiaTheme="minorEastAsia" w:hAnsi="Times New Roman" w:cs="Times New Roman"/>
      <w:caps/>
      <w:szCs w:val="20"/>
      <w:lang w:val="en-GB"/>
    </w:rPr>
  </w:style>
  <w:style w:type="paragraph" w:customStyle="1" w:styleId="TableText2">
    <w:name w:val="Table_Text"/>
    <w:basedOn w:val="Normal"/>
    <w:rsid w:val="00DE12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Theme="minorEastAsia" w:hAnsi="Times New Roman" w:cs="Times New Roman"/>
      <w:sz w:val="22"/>
      <w:szCs w:val="20"/>
      <w:lang w:val="en-GB"/>
    </w:rPr>
  </w:style>
  <w:style w:type="paragraph" w:customStyle="1" w:styleId="TableHead0">
    <w:name w:val="Table_Head"/>
    <w:basedOn w:val="TableText2"/>
    <w:rsid w:val="00DE12AA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ascii="CG Times" w:eastAsiaTheme="minorEastAsia" w:hAnsi="CG 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E12AA"/>
    <w:rPr>
      <w:rFonts w:ascii="CG Times" w:eastAsiaTheme="minorEastAsia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DE12AA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DE12AA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DE12AA"/>
    <w:rPr>
      <w:rFonts w:ascii="Times New Roman" w:hAnsi="Times New Roman" w:cs="Times New Roman"/>
      <w:b/>
    </w:rPr>
  </w:style>
  <w:style w:type="character" w:customStyle="1" w:styleId="Resref0">
    <w:name w:val="Res#_ref"/>
    <w:rsid w:val="00DE12AA"/>
    <w:rPr>
      <w:rFonts w:cs="Times New Roman"/>
    </w:rPr>
  </w:style>
  <w:style w:type="paragraph" w:styleId="BodyTextIndent3">
    <w:name w:val="Body Text Indent 3"/>
    <w:basedOn w:val="Normal"/>
    <w:link w:val="BodyTextIndent3Char"/>
    <w:rsid w:val="00DE12AA"/>
    <w:pPr>
      <w:spacing w:before="120" w:after="120" w:line="240" w:lineRule="auto"/>
      <w:ind w:left="283"/>
      <w:jc w:val="left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E12AA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Theme="minorEastAsia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Theme="minorEastAsia" w:hAnsi="CG Times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E12AA"/>
    <w:rPr>
      <w:rFonts w:ascii="CG Times" w:eastAsiaTheme="minorEastAsia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DE12A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Theme="minorEastAsia" w:hAnsi="Arial" w:cs="Times New Roman"/>
      <w:sz w:val="16"/>
      <w:szCs w:val="20"/>
    </w:rPr>
  </w:style>
  <w:style w:type="paragraph" w:customStyle="1" w:styleId="MEP">
    <w:name w:val="MEP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Theme="minorEastAsia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DE12AA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Theme="minorEastAsia" w:hAnsi="Verdana" w:cs="Times New Roman"/>
      <w:szCs w:val="20"/>
    </w:rPr>
  </w:style>
  <w:style w:type="character" w:customStyle="1" w:styleId="NoteChar">
    <w:name w:val="Note Char"/>
    <w:link w:val="Note"/>
    <w:rsid w:val="00DE12AA"/>
    <w:rPr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DE12AA"/>
    <w:rPr>
      <w:i/>
      <w:iCs/>
    </w:rPr>
  </w:style>
  <w:style w:type="character" w:customStyle="1" w:styleId="hps">
    <w:name w:val="hps"/>
    <w:basedOn w:val="DefaultParagraphFont"/>
    <w:rsid w:val="00DE12AA"/>
  </w:style>
  <w:style w:type="character" w:customStyle="1" w:styleId="atn">
    <w:name w:val="atn"/>
    <w:basedOn w:val="DefaultParagraphFont"/>
    <w:rsid w:val="00DE12AA"/>
  </w:style>
  <w:style w:type="character" w:customStyle="1" w:styleId="enumlev1Char">
    <w:name w:val="enumlev1 Char"/>
    <w:basedOn w:val="DefaultParagraphFont"/>
    <w:link w:val="enumlev1"/>
    <w:rsid w:val="00DE12AA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DE12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12AA"/>
    <w:rPr>
      <w:color w:val="808080"/>
    </w:rPr>
  </w:style>
  <w:style w:type="character" w:customStyle="1" w:styleId="apple-converted-space">
    <w:name w:val="apple-converted-space"/>
    <w:basedOn w:val="DefaultParagraphFont"/>
    <w:rsid w:val="00DE12AA"/>
  </w:style>
  <w:style w:type="table" w:customStyle="1" w:styleId="GridTable1Light-Accent11">
    <w:name w:val="Grid Table 1 Light - Accent 11"/>
    <w:basedOn w:val="TableNormal"/>
    <w:uiPriority w:val="46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E12A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B9158D"/>
  </w:style>
  <w:style w:type="table" w:customStyle="1" w:styleId="TableGrid2">
    <w:name w:val="Table Grid2"/>
    <w:basedOn w:val="TableNormal"/>
    <w:next w:val="TableGrid"/>
    <w:rsid w:val="00B915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915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B9158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mmentTextChar">
    <w:name w:val="Comment Text Char"/>
    <w:basedOn w:val="DefaultParagraphFont"/>
    <w:link w:val="CommentText"/>
    <w:semiHidden/>
    <w:rsid w:val="00B9158D"/>
    <w:rPr>
      <w:szCs w:val="22"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B9158D"/>
    <w:rPr>
      <w:rFonts w:ascii="Times New Roman" w:hAnsi="Times New Roman"/>
      <w:lang w:val="fr-FR" w:eastAsia="en-US"/>
    </w:rPr>
  </w:style>
  <w:style w:type="numbering" w:customStyle="1" w:styleId="NoList11">
    <w:name w:val="No List11"/>
    <w:next w:val="NoList"/>
    <w:uiPriority w:val="99"/>
    <w:semiHidden/>
    <w:unhideWhenUsed/>
    <w:rsid w:val="00B9158D"/>
  </w:style>
  <w:style w:type="table" w:customStyle="1" w:styleId="ListTable4-Accent111">
    <w:name w:val="List Table 4 - Accent 1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B9158D"/>
    <w:rPr>
      <w:rFonts w:ascii="Times New Roman" w:eastAsia="SimSun" w:hAnsi="Times New Roman" w:cs="Times New Roman"/>
      <w:sz w:val="24"/>
      <w:lang w:val="en-GB" w:eastAsia="en-US"/>
    </w:rPr>
  </w:style>
  <w:style w:type="paragraph" w:customStyle="1" w:styleId="ListBullet1">
    <w:name w:val="List Bullet1"/>
    <w:basedOn w:val="Normal"/>
    <w:next w:val="ListBullet"/>
    <w:unhideWhenUsed/>
    <w:rsid w:val="00B9158D"/>
    <w:pPr>
      <w:numPr>
        <w:numId w:val="2"/>
      </w:numPr>
      <w:tabs>
        <w:tab w:val="clear" w:pos="360"/>
      </w:tabs>
      <w:spacing w:before="120" w:line="240" w:lineRule="auto"/>
      <w:ind w:left="1080"/>
      <w:contextualSpacing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B9158D"/>
    <w:rPr>
      <w:sz w:val="24"/>
      <w:szCs w:val="22"/>
      <w:lang w:val="en-US" w:eastAsia="en-US"/>
    </w:rPr>
  </w:style>
  <w:style w:type="paragraph" w:styleId="ListBullet">
    <w:name w:val="List Bullet"/>
    <w:basedOn w:val="Normal"/>
    <w:semiHidden/>
    <w:unhideWhenUsed/>
    <w:rsid w:val="00B9158D"/>
    <w:pPr>
      <w:numPr>
        <w:numId w:val="1"/>
      </w:numPr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B00A3D"/>
  </w:style>
  <w:style w:type="table" w:customStyle="1" w:styleId="TableGrid3">
    <w:name w:val="Table Grid3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B00A3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B00A3D"/>
  </w:style>
  <w:style w:type="table" w:customStyle="1" w:styleId="TableGrid21">
    <w:name w:val="Table Grid21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B00A3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">
    <w:name w:val="No List3"/>
    <w:next w:val="NoList"/>
    <w:uiPriority w:val="99"/>
    <w:semiHidden/>
    <w:unhideWhenUsed/>
    <w:rsid w:val="00074136"/>
  </w:style>
  <w:style w:type="table" w:customStyle="1" w:styleId="TableGrid4">
    <w:name w:val="Table Grid4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3">
    <w:name w:val="Grid Table 1 Light - Accent 113"/>
    <w:basedOn w:val="TableNormal"/>
    <w:uiPriority w:val="46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3">
    <w:name w:val="Plain Table 513"/>
    <w:basedOn w:val="TableNormal"/>
    <w:uiPriority w:val="45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3">
    <w:name w:val="Grid Table 5 Dark - Accent 513"/>
    <w:basedOn w:val="TableNormal"/>
    <w:uiPriority w:val="50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3">
    <w:name w:val="Grid Table 7 Colorful - Accent 113"/>
    <w:basedOn w:val="TableNormal"/>
    <w:uiPriority w:val="52"/>
    <w:rsid w:val="00074136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3">
    <w:name w:val="Grid Table 4 - Accent 513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3">
    <w:name w:val="List Table 4 - Accent 113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3">
    <w:name w:val="No List13"/>
    <w:next w:val="NoList"/>
    <w:uiPriority w:val="99"/>
    <w:semiHidden/>
    <w:unhideWhenUsed/>
    <w:rsid w:val="00074136"/>
  </w:style>
  <w:style w:type="table" w:customStyle="1" w:styleId="TableGrid22">
    <w:name w:val="Table Grid22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2">
    <w:name w:val="Grid Table 1 Light - Accent 1112"/>
    <w:basedOn w:val="TableNormal"/>
    <w:uiPriority w:val="46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2">
    <w:name w:val="Plain Table 5112"/>
    <w:basedOn w:val="TableNormal"/>
    <w:uiPriority w:val="45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2">
    <w:name w:val="Grid Table 5 Dark - Accent 5112"/>
    <w:basedOn w:val="TableNormal"/>
    <w:uiPriority w:val="50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2">
    <w:name w:val="Grid Table 7 Colorful - Accent 1112"/>
    <w:basedOn w:val="TableNormal"/>
    <w:uiPriority w:val="52"/>
    <w:rsid w:val="00074136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2">
    <w:name w:val="Grid Table 4 - Accent 5112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2">
    <w:name w:val="List Table 4 - Accent 1112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4">
    <w:name w:val="No List4"/>
    <w:next w:val="NoList"/>
    <w:uiPriority w:val="99"/>
    <w:semiHidden/>
    <w:unhideWhenUsed/>
    <w:rsid w:val="00D4273A"/>
  </w:style>
  <w:style w:type="table" w:customStyle="1" w:styleId="TableGrid14">
    <w:name w:val="Table Grid14"/>
    <w:basedOn w:val="TableNormal"/>
    <w:next w:val="TableGrid"/>
    <w:rsid w:val="00D427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4273A"/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61D51"/>
  </w:style>
  <w:style w:type="table" w:customStyle="1" w:styleId="TableGrid6">
    <w:name w:val="Table Grid6"/>
    <w:basedOn w:val="TableNormal"/>
    <w:next w:val="TableGrid"/>
    <w:rsid w:val="00061D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atinBodyCalibri">
    <w:name w:val="noatin) +Body (Calibri)"/>
    <w:aliases w:val="(Asian) +Body Asian (SimSun),(Complex) +Bo..."/>
    <w:basedOn w:val="Normal"/>
    <w:rsid w:val="00061D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auto"/>
      <w:jc w:val="left"/>
      <w:textAlignment w:val="auto"/>
    </w:pPr>
    <w:rPr>
      <w:rFonts w:eastAsia="SimSun"/>
      <w:sz w:val="22"/>
      <w:lang w:val="fr-CH" w:eastAsia="zh-CN"/>
    </w:rPr>
  </w:style>
  <w:style w:type="numbering" w:customStyle="1" w:styleId="NoList6">
    <w:name w:val="No List6"/>
    <w:next w:val="NoList"/>
    <w:uiPriority w:val="99"/>
    <w:semiHidden/>
    <w:unhideWhenUsed/>
    <w:rsid w:val="00FD6AD9"/>
  </w:style>
  <w:style w:type="table" w:customStyle="1" w:styleId="TableGrid7">
    <w:name w:val="Table Grid7"/>
    <w:basedOn w:val="TableNormal"/>
    <w:next w:val="TableGrid"/>
    <w:rsid w:val="00FD6A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AD9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AD9"/>
    <w:rPr>
      <w:rFonts w:ascii="Times New Roman" w:hAnsi="Times New Roman" w:cs="Times New Roman"/>
      <w:b/>
      <w:bCs/>
      <w:szCs w:val="22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D6A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SimSun" w:hAnsi="Cambria" w:cs="Times New Roman"/>
      <w:bCs/>
      <w:color w:val="365F91"/>
      <w:sz w:val="28"/>
      <w:szCs w:val="28"/>
    </w:rPr>
  </w:style>
  <w:style w:type="character" w:customStyle="1" w:styleId="IntenseReference1">
    <w:name w:val="Intense Reference1"/>
    <w:basedOn w:val="DefaultParagraphFont"/>
    <w:uiPriority w:val="32"/>
    <w:qFormat/>
    <w:rsid w:val="00FD6AD9"/>
    <w:rPr>
      <w:b/>
      <w:bCs/>
      <w:smallCaps/>
      <w:color w:val="4F81BD"/>
      <w:spacing w:val="5"/>
    </w:rPr>
  </w:style>
  <w:style w:type="character" w:styleId="IntenseReference">
    <w:name w:val="Intense Reference"/>
    <w:basedOn w:val="DefaultParagraphFont"/>
    <w:uiPriority w:val="32"/>
    <w:qFormat/>
    <w:rsid w:val="00FD6AD9"/>
    <w:rPr>
      <w:b/>
      <w:bCs/>
      <w:smallCaps/>
      <w:color w:val="4F81BD" w:themeColor="accent1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270C33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270C33"/>
    <w:rPr>
      <w:i/>
      <w:iCs/>
      <w:color w:val="4F81BD" w:themeColor="accent1"/>
    </w:rPr>
  </w:style>
  <w:style w:type="table" w:styleId="GridTable4-Accent1">
    <w:name w:val="Grid Table 4 Accent 1"/>
    <w:basedOn w:val="TableNormal"/>
    <w:uiPriority w:val="49"/>
    <w:rsid w:val="00270C33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m-p-em1">
    <w:name w:val="tm-p-em1"/>
    <w:basedOn w:val="DefaultParagraphFont"/>
    <w:rsid w:val="00270C33"/>
    <w:rPr>
      <w:b/>
      <w:bCs/>
      <w:sz w:val="18"/>
      <w:szCs w:val="18"/>
      <w:shd w:val="clear" w:color="auto" w:fill="FFE5AE"/>
      <w:vertAlign w:val="baseline"/>
    </w:rPr>
  </w:style>
  <w:style w:type="character" w:customStyle="1" w:styleId="tm-p-">
    <w:name w:val="tm-p-"/>
    <w:basedOn w:val="DefaultParagraphFont"/>
    <w:rsid w:val="00270C33"/>
  </w:style>
  <w:style w:type="numbering" w:customStyle="1" w:styleId="NoList7">
    <w:name w:val="No List7"/>
    <w:next w:val="NoList"/>
    <w:uiPriority w:val="99"/>
    <w:semiHidden/>
    <w:unhideWhenUsed/>
    <w:rsid w:val="001A21E2"/>
  </w:style>
  <w:style w:type="table" w:customStyle="1" w:styleId="TableGrid8">
    <w:name w:val="Table Grid8"/>
    <w:basedOn w:val="TableNormal"/>
    <w:next w:val="TableGrid"/>
    <w:uiPriority w:val="39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4">
    <w:name w:val="Grid Table 1 Light - Accent 114"/>
    <w:basedOn w:val="TableNormal"/>
    <w:uiPriority w:val="46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4">
    <w:name w:val="Plain Table 514"/>
    <w:basedOn w:val="TableNormal"/>
    <w:uiPriority w:val="45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4">
    <w:name w:val="Grid Table 5 Dark - Accent 514"/>
    <w:basedOn w:val="TableNormal"/>
    <w:uiPriority w:val="50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4">
    <w:name w:val="Grid Table 7 Colorful - Accent 114"/>
    <w:basedOn w:val="TableNormal"/>
    <w:uiPriority w:val="52"/>
    <w:rsid w:val="001A21E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4">
    <w:name w:val="Grid Table 4 - Accent 514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4">
    <w:name w:val="List Table 4 - Accent 114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4">
    <w:name w:val="No List14"/>
    <w:next w:val="NoList"/>
    <w:uiPriority w:val="99"/>
    <w:semiHidden/>
    <w:unhideWhenUsed/>
    <w:rsid w:val="001A21E2"/>
  </w:style>
  <w:style w:type="table" w:customStyle="1" w:styleId="TableGrid23">
    <w:name w:val="Table Grid23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3">
    <w:name w:val="Grid Table 1 Light - Accent 1113"/>
    <w:basedOn w:val="TableNormal"/>
    <w:uiPriority w:val="46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3">
    <w:name w:val="Plain Table 5113"/>
    <w:basedOn w:val="TableNormal"/>
    <w:uiPriority w:val="45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3">
    <w:name w:val="Grid Table 5 Dark - Accent 5113"/>
    <w:basedOn w:val="TableNormal"/>
    <w:uiPriority w:val="50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3">
    <w:name w:val="Grid Table 7 Colorful - Accent 1113"/>
    <w:basedOn w:val="TableNormal"/>
    <w:uiPriority w:val="52"/>
    <w:rsid w:val="001A21E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3">
    <w:name w:val="Grid Table 4 - Accent 5113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3">
    <w:name w:val="List Table 4 - Accent 1113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21">
    <w:name w:val="Grid Table 1 Light - Accent 121"/>
    <w:basedOn w:val="TableNormal"/>
    <w:uiPriority w:val="46"/>
    <w:rsid w:val="001A21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1A21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20-RRB20.1-C-0007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CRR-CIR-0064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R-CIR-045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20-RRB20.1-C-001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0-RRB20.1-C-0007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4BBC-77F6-46EF-BDEE-8F680A0A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4</TotalTime>
  <Pages>19</Pages>
  <Words>9933</Words>
  <Characters>52824</Characters>
  <Application>Microsoft Office Word</Application>
  <DocSecurity>0</DocSecurity>
  <Lines>440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62632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Panoussopoulos, Sonia</cp:lastModifiedBy>
  <cp:revision>7</cp:revision>
  <cp:lastPrinted>2020-05-06T09:11:00Z</cp:lastPrinted>
  <dcterms:created xsi:type="dcterms:W3CDTF">2020-05-06T08:41:00Z</dcterms:created>
  <dcterms:modified xsi:type="dcterms:W3CDTF">2020-05-06T09:12:00Z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