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420"/>
        <w:gridCol w:w="2943"/>
      </w:tblGrid>
      <w:tr w:rsidR="00E53DCE" w:rsidRPr="007B3DB1" w14:paraId="04DF2DD8" w14:textId="77777777" w:rsidTr="00306452">
        <w:trPr>
          <w:jc w:val="center"/>
        </w:trPr>
        <w:tc>
          <w:tcPr>
            <w:tcW w:w="9889" w:type="dxa"/>
            <w:gridSpan w:val="3"/>
            <w:shd w:val="clear" w:color="auto" w:fill="auto"/>
          </w:tcPr>
          <w:p w14:paraId="27F51B11"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11C2D9A" w14:textId="77777777" w:rsidR="00E53DCE" w:rsidRDefault="00E53DCE" w:rsidP="006160CB">
            <w:pPr>
              <w:spacing w:before="0"/>
              <w:jc w:val="left"/>
              <w:rPr>
                <w:rFonts w:cstheme="minorHAnsi"/>
                <w:b/>
                <w:bCs/>
                <w:color w:val="808080"/>
                <w:sz w:val="28"/>
                <w:szCs w:val="28"/>
                <w:lang w:val="en-GB"/>
              </w:rPr>
            </w:pPr>
          </w:p>
          <w:p w14:paraId="310E18EE"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0EF748F9" w14:textId="77777777" w:rsidTr="00AE7E56">
        <w:trPr>
          <w:jc w:val="center"/>
        </w:trPr>
        <w:tc>
          <w:tcPr>
            <w:tcW w:w="6946" w:type="dxa"/>
            <w:gridSpan w:val="2"/>
            <w:shd w:val="clear" w:color="auto" w:fill="auto"/>
          </w:tcPr>
          <w:p w14:paraId="00EE6C1C" w14:textId="0FCFCC75" w:rsidR="00E53DCE" w:rsidRPr="001B3D4D" w:rsidRDefault="001B3D4D" w:rsidP="006160CB">
            <w:pPr>
              <w:spacing w:before="0"/>
              <w:jc w:val="left"/>
              <w:rPr>
                <w:szCs w:val="24"/>
                <w:lang w:val="es-ES"/>
              </w:rPr>
            </w:pPr>
            <w:r w:rsidRPr="0075124D">
              <w:rPr>
                <w:lang w:val="es-ES_tradnl"/>
              </w:rPr>
              <w:t>Carta Circular</w:t>
            </w:r>
          </w:p>
          <w:p w14:paraId="55B62595" w14:textId="12B5D1FA" w:rsidR="00E53DCE" w:rsidRPr="001B3D4D" w:rsidRDefault="001B3D4D" w:rsidP="006160CB">
            <w:pPr>
              <w:spacing w:before="0"/>
              <w:jc w:val="left"/>
              <w:rPr>
                <w:b/>
                <w:bCs/>
                <w:szCs w:val="24"/>
                <w:lang w:val="es-ES"/>
              </w:rPr>
            </w:pPr>
            <w:r w:rsidRPr="001B3D4D">
              <w:rPr>
                <w:b/>
                <w:bCs/>
                <w:szCs w:val="24"/>
                <w:lang w:val="es-ES"/>
              </w:rPr>
              <w:t>CR</w:t>
            </w:r>
            <w:r w:rsidR="00AE7E56">
              <w:rPr>
                <w:b/>
                <w:bCs/>
                <w:szCs w:val="24"/>
                <w:lang w:val="es-ES"/>
              </w:rPr>
              <w:t>/462</w:t>
            </w:r>
          </w:p>
        </w:tc>
        <w:tc>
          <w:tcPr>
            <w:tcW w:w="2943" w:type="dxa"/>
            <w:shd w:val="clear" w:color="auto" w:fill="auto"/>
          </w:tcPr>
          <w:p w14:paraId="47CC9830" w14:textId="79A3A79B" w:rsidR="00E53DCE" w:rsidRPr="002B7EE0" w:rsidRDefault="00AE7E56" w:rsidP="006160CB">
            <w:pPr>
              <w:spacing w:before="0"/>
              <w:jc w:val="right"/>
              <w:rPr>
                <w:szCs w:val="24"/>
                <w:lang w:val="fr-FR"/>
              </w:rPr>
            </w:pPr>
            <w:proofErr w:type="spellStart"/>
            <w:r>
              <w:rPr>
                <w:bCs/>
                <w:szCs w:val="24"/>
                <w:lang w:val="fr-FR"/>
              </w:rPr>
              <w:t>Ginebra</w:t>
            </w:r>
            <w:proofErr w:type="spellEnd"/>
            <w:r>
              <w:rPr>
                <w:bCs/>
                <w:szCs w:val="24"/>
                <w:lang w:val="fr-FR"/>
              </w:rPr>
              <w:t xml:space="preserve">, </w:t>
            </w:r>
            <w:r w:rsidR="00A96D3A" w:rsidRPr="002B7EE0">
              <w:rPr>
                <w:bCs/>
                <w:szCs w:val="24"/>
                <w:lang w:val="fr-FR"/>
              </w:rPr>
              <w:t xml:space="preserve">1 de </w:t>
            </w:r>
            <w:proofErr w:type="spellStart"/>
            <w:r>
              <w:rPr>
                <w:bCs/>
                <w:szCs w:val="24"/>
                <w:lang w:val="fr-FR"/>
              </w:rPr>
              <w:t>julio</w:t>
            </w:r>
            <w:proofErr w:type="spellEnd"/>
            <w:r>
              <w:rPr>
                <w:bCs/>
                <w:szCs w:val="24"/>
                <w:lang w:val="fr-FR"/>
              </w:rPr>
              <w:t xml:space="preserve"> </w:t>
            </w:r>
            <w:r w:rsidR="00A96D3A" w:rsidRPr="002B7EE0">
              <w:rPr>
                <w:bCs/>
                <w:szCs w:val="24"/>
                <w:lang w:val="fr-FR"/>
              </w:rPr>
              <w:t>de 20</w:t>
            </w:r>
            <w:r w:rsidR="002B7EE0" w:rsidRPr="002B7EE0">
              <w:rPr>
                <w:bCs/>
                <w:szCs w:val="24"/>
                <w:lang w:val="fr-FR"/>
              </w:rPr>
              <w:t>20</w:t>
            </w:r>
          </w:p>
        </w:tc>
      </w:tr>
      <w:tr w:rsidR="00E53DCE" w:rsidRPr="0033029C" w14:paraId="74843A4F" w14:textId="77777777" w:rsidTr="00306452">
        <w:trPr>
          <w:jc w:val="center"/>
        </w:trPr>
        <w:tc>
          <w:tcPr>
            <w:tcW w:w="9889" w:type="dxa"/>
            <w:gridSpan w:val="3"/>
            <w:shd w:val="clear" w:color="auto" w:fill="auto"/>
          </w:tcPr>
          <w:p w14:paraId="3FB742A3" w14:textId="77777777" w:rsidR="00E53DCE" w:rsidRPr="0033029C" w:rsidRDefault="00E53DCE" w:rsidP="006160CB">
            <w:pPr>
              <w:spacing w:before="0"/>
              <w:jc w:val="left"/>
              <w:rPr>
                <w:rFonts w:cs="Arial"/>
                <w:szCs w:val="24"/>
                <w:lang w:val="en-GB"/>
              </w:rPr>
            </w:pPr>
          </w:p>
        </w:tc>
      </w:tr>
      <w:tr w:rsidR="00E53DCE" w:rsidRPr="0033029C" w14:paraId="0063BCB6" w14:textId="77777777" w:rsidTr="00306452">
        <w:trPr>
          <w:jc w:val="center"/>
        </w:trPr>
        <w:tc>
          <w:tcPr>
            <w:tcW w:w="9889" w:type="dxa"/>
            <w:gridSpan w:val="3"/>
            <w:shd w:val="clear" w:color="auto" w:fill="auto"/>
          </w:tcPr>
          <w:p w14:paraId="0FBDD366" w14:textId="77777777" w:rsidR="00E53DCE" w:rsidRPr="0033029C" w:rsidRDefault="00E53DCE" w:rsidP="006160CB">
            <w:pPr>
              <w:spacing w:before="0"/>
              <w:jc w:val="left"/>
              <w:rPr>
                <w:szCs w:val="24"/>
              </w:rPr>
            </w:pPr>
          </w:p>
        </w:tc>
      </w:tr>
      <w:tr w:rsidR="00E53DCE" w:rsidRPr="00AE7E56" w14:paraId="2D22FFC4" w14:textId="77777777" w:rsidTr="00306452">
        <w:trPr>
          <w:jc w:val="center"/>
        </w:trPr>
        <w:tc>
          <w:tcPr>
            <w:tcW w:w="9889" w:type="dxa"/>
            <w:gridSpan w:val="3"/>
            <w:shd w:val="clear" w:color="auto" w:fill="auto"/>
          </w:tcPr>
          <w:p w14:paraId="0D4B3EA1"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1AAE55EC" w14:textId="77777777" w:rsidR="00E53DCE" w:rsidRPr="0033029C" w:rsidRDefault="00E53DCE" w:rsidP="006160CB">
            <w:pPr>
              <w:spacing w:before="0"/>
              <w:jc w:val="left"/>
              <w:rPr>
                <w:b/>
                <w:bCs/>
                <w:szCs w:val="24"/>
                <w:lang w:val="es-ES"/>
              </w:rPr>
            </w:pPr>
          </w:p>
        </w:tc>
      </w:tr>
      <w:tr w:rsidR="00E53DCE" w:rsidRPr="00AE7E56" w14:paraId="4161043B" w14:textId="77777777" w:rsidTr="00306452">
        <w:trPr>
          <w:jc w:val="center"/>
        </w:trPr>
        <w:tc>
          <w:tcPr>
            <w:tcW w:w="9889" w:type="dxa"/>
            <w:gridSpan w:val="3"/>
            <w:shd w:val="clear" w:color="auto" w:fill="auto"/>
          </w:tcPr>
          <w:p w14:paraId="32BABFE8" w14:textId="77777777" w:rsidR="00E53DCE" w:rsidRPr="0033029C" w:rsidRDefault="00E53DCE" w:rsidP="006160CB">
            <w:pPr>
              <w:spacing w:before="0"/>
              <w:jc w:val="left"/>
              <w:rPr>
                <w:szCs w:val="24"/>
                <w:lang w:val="es-ES"/>
              </w:rPr>
            </w:pPr>
          </w:p>
        </w:tc>
      </w:tr>
      <w:tr w:rsidR="00E53DCE" w:rsidRPr="00AE7E56" w14:paraId="1A5D7BA4" w14:textId="77777777" w:rsidTr="00306452">
        <w:trPr>
          <w:jc w:val="center"/>
        </w:trPr>
        <w:tc>
          <w:tcPr>
            <w:tcW w:w="9889" w:type="dxa"/>
            <w:gridSpan w:val="3"/>
            <w:shd w:val="clear" w:color="auto" w:fill="auto"/>
          </w:tcPr>
          <w:p w14:paraId="41EC1E91" w14:textId="77777777" w:rsidR="00E53DCE" w:rsidRPr="0033029C" w:rsidRDefault="00E53DCE" w:rsidP="006160CB">
            <w:pPr>
              <w:spacing w:before="0"/>
              <w:jc w:val="left"/>
              <w:rPr>
                <w:szCs w:val="24"/>
                <w:lang w:val="es-ES"/>
              </w:rPr>
            </w:pPr>
          </w:p>
        </w:tc>
      </w:tr>
      <w:tr w:rsidR="00E53DCE" w:rsidRPr="00AE7E56" w14:paraId="3DFC7338" w14:textId="77777777" w:rsidTr="00306452">
        <w:trPr>
          <w:jc w:val="center"/>
        </w:trPr>
        <w:tc>
          <w:tcPr>
            <w:tcW w:w="1526" w:type="dxa"/>
            <w:shd w:val="clear" w:color="auto" w:fill="auto"/>
          </w:tcPr>
          <w:p w14:paraId="0F5D09B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7F4966DF" w14:textId="27CE2000" w:rsidR="00E53DCE" w:rsidRPr="00AE7E56" w:rsidRDefault="00AE7E56" w:rsidP="006160CB">
            <w:pPr>
              <w:tabs>
                <w:tab w:val="clear" w:pos="1588"/>
                <w:tab w:val="left" w:pos="1560"/>
              </w:tabs>
              <w:spacing w:before="0"/>
              <w:rPr>
                <w:b/>
                <w:bCs/>
                <w:szCs w:val="24"/>
                <w:lang w:val="es-ES"/>
              </w:rPr>
            </w:pPr>
            <w:r w:rsidRPr="008C6A9E">
              <w:rPr>
                <w:b/>
                <w:bCs/>
                <w:szCs w:val="24"/>
                <w:lang w:val="es-ES"/>
              </w:rPr>
              <w:t>Suspensión de</w:t>
            </w:r>
            <w:r>
              <w:rPr>
                <w:b/>
                <w:bCs/>
                <w:szCs w:val="24"/>
                <w:lang w:val="es-ES"/>
              </w:rPr>
              <w:t>l servicio de fax para la correspondencia oficial</w:t>
            </w:r>
          </w:p>
        </w:tc>
      </w:tr>
      <w:tr w:rsidR="00E53DCE" w:rsidRPr="00AE7E56" w14:paraId="2D90EB58" w14:textId="77777777" w:rsidTr="00306452">
        <w:trPr>
          <w:jc w:val="center"/>
        </w:trPr>
        <w:tc>
          <w:tcPr>
            <w:tcW w:w="1526" w:type="dxa"/>
            <w:shd w:val="clear" w:color="auto" w:fill="auto"/>
          </w:tcPr>
          <w:p w14:paraId="18DD0F13" w14:textId="77777777" w:rsidR="00E53DCE" w:rsidRPr="00AE7E56"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3981CAC" w14:textId="77777777" w:rsidR="00E53DCE" w:rsidRPr="00AE7E56" w:rsidRDefault="00E53DCE" w:rsidP="006160CB">
            <w:pPr>
              <w:tabs>
                <w:tab w:val="clear" w:pos="1588"/>
                <w:tab w:val="left" w:pos="1560"/>
              </w:tabs>
              <w:spacing w:before="0"/>
              <w:rPr>
                <w:b/>
                <w:bCs/>
                <w:szCs w:val="24"/>
                <w:lang w:val="es-ES"/>
              </w:rPr>
            </w:pPr>
          </w:p>
        </w:tc>
      </w:tr>
      <w:tr w:rsidR="00E53DCE" w:rsidRPr="00AE7E56" w14:paraId="69BB2F0E" w14:textId="77777777" w:rsidTr="00306452">
        <w:trPr>
          <w:jc w:val="center"/>
        </w:trPr>
        <w:tc>
          <w:tcPr>
            <w:tcW w:w="1526" w:type="dxa"/>
            <w:shd w:val="clear" w:color="auto" w:fill="auto"/>
          </w:tcPr>
          <w:p w14:paraId="2BA1685C" w14:textId="77777777" w:rsidR="00E53DCE" w:rsidRPr="00AE7E56"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6A2D5FA5" w14:textId="77777777" w:rsidR="00E53DCE" w:rsidRPr="00AE7E56" w:rsidRDefault="00E53DCE" w:rsidP="006160CB">
            <w:pPr>
              <w:tabs>
                <w:tab w:val="clear" w:pos="1588"/>
                <w:tab w:val="left" w:pos="1560"/>
              </w:tabs>
              <w:spacing w:before="0"/>
              <w:rPr>
                <w:b/>
                <w:bCs/>
                <w:szCs w:val="24"/>
                <w:lang w:val="es-ES"/>
              </w:rPr>
            </w:pPr>
          </w:p>
        </w:tc>
      </w:tr>
      <w:tr w:rsidR="00E53DCE" w:rsidRPr="00AE7E56" w14:paraId="71E11C7A" w14:textId="77777777" w:rsidTr="00306452">
        <w:trPr>
          <w:jc w:val="center"/>
        </w:trPr>
        <w:tc>
          <w:tcPr>
            <w:tcW w:w="9889" w:type="dxa"/>
            <w:gridSpan w:val="3"/>
            <w:shd w:val="clear" w:color="auto" w:fill="auto"/>
          </w:tcPr>
          <w:p w14:paraId="4D091E6D" w14:textId="77777777" w:rsidR="00E53DCE" w:rsidRPr="00AE7E56" w:rsidRDefault="00E53DCE" w:rsidP="00E53DCE">
            <w:pPr>
              <w:tabs>
                <w:tab w:val="clear" w:pos="1588"/>
                <w:tab w:val="left" w:pos="1560"/>
              </w:tabs>
              <w:spacing w:before="0"/>
              <w:jc w:val="left"/>
              <w:rPr>
                <w:szCs w:val="24"/>
                <w:lang w:val="es-ES"/>
              </w:rPr>
            </w:pPr>
          </w:p>
        </w:tc>
      </w:tr>
      <w:tr w:rsidR="00E53DCE" w:rsidRPr="00AE7E56" w14:paraId="18CCF389" w14:textId="77777777" w:rsidTr="00306452">
        <w:trPr>
          <w:jc w:val="center"/>
        </w:trPr>
        <w:tc>
          <w:tcPr>
            <w:tcW w:w="9889" w:type="dxa"/>
            <w:gridSpan w:val="3"/>
            <w:shd w:val="clear" w:color="auto" w:fill="auto"/>
          </w:tcPr>
          <w:p w14:paraId="640E6F33" w14:textId="77777777" w:rsidR="00E53DCE" w:rsidRPr="00AE7E56" w:rsidRDefault="00E53DCE" w:rsidP="006160CB">
            <w:pPr>
              <w:spacing w:before="0"/>
              <w:jc w:val="left"/>
              <w:rPr>
                <w:b/>
                <w:bCs/>
                <w:szCs w:val="24"/>
                <w:lang w:val="es-ES"/>
              </w:rPr>
            </w:pPr>
          </w:p>
        </w:tc>
      </w:tr>
    </w:tbl>
    <w:p w14:paraId="2E8BF236" w14:textId="77777777" w:rsidR="00AE7E56" w:rsidRDefault="00AE7E56" w:rsidP="00C71070">
      <w:pPr>
        <w:spacing w:before="120" w:line="240" w:lineRule="auto"/>
        <w:rPr>
          <w:rFonts w:cstheme="minorHAnsi"/>
          <w:szCs w:val="24"/>
          <w:lang w:val="es-ES"/>
        </w:rPr>
      </w:pPr>
      <w:r w:rsidRPr="00FD3C48">
        <w:rPr>
          <w:rFonts w:cstheme="minorHAnsi"/>
          <w:szCs w:val="24"/>
          <w:lang w:val="es-ES"/>
        </w:rPr>
        <w:t xml:space="preserve">La presente Carta Circular tiene por objeto informar a los Miembros de la UIT de la suspensión temporal del servicio de fax para el intercambio de correspondencia oficial con las administraciones. </w:t>
      </w:r>
    </w:p>
    <w:p w14:paraId="49D7BFA8" w14:textId="77777777" w:rsidR="00AE7E56" w:rsidRDefault="00AE7E56" w:rsidP="00C71070">
      <w:pPr>
        <w:spacing w:before="120" w:line="240" w:lineRule="auto"/>
        <w:rPr>
          <w:rFonts w:cstheme="minorHAnsi"/>
          <w:szCs w:val="24"/>
          <w:lang w:val="es-ES"/>
        </w:rPr>
      </w:pPr>
      <w:r w:rsidRPr="00FD3C48">
        <w:rPr>
          <w:rFonts w:cstheme="minorHAnsi"/>
          <w:szCs w:val="24"/>
          <w:lang w:val="es-ES"/>
        </w:rPr>
        <w:t xml:space="preserve">Como </w:t>
      </w:r>
      <w:r>
        <w:rPr>
          <w:rFonts w:cstheme="minorHAnsi"/>
          <w:szCs w:val="24"/>
          <w:lang w:val="es-ES"/>
        </w:rPr>
        <w:t>sabrá seguramente</w:t>
      </w:r>
      <w:r w:rsidRPr="00FD3C48">
        <w:rPr>
          <w:rFonts w:cstheme="minorHAnsi"/>
          <w:szCs w:val="24"/>
          <w:lang w:val="es-ES"/>
        </w:rPr>
        <w:t xml:space="preserve">, debido a las </w:t>
      </w:r>
      <w:r>
        <w:rPr>
          <w:rFonts w:cstheme="minorHAnsi"/>
          <w:szCs w:val="24"/>
          <w:lang w:val="es-ES"/>
        </w:rPr>
        <w:t>restricciones ocasionadas</w:t>
      </w:r>
      <w:r w:rsidRPr="00FD3C48">
        <w:rPr>
          <w:rFonts w:cstheme="minorHAnsi"/>
          <w:szCs w:val="24"/>
          <w:lang w:val="es-ES"/>
        </w:rPr>
        <w:t xml:space="preserve"> por el brote de</w:t>
      </w:r>
      <w:r>
        <w:rPr>
          <w:rFonts w:cstheme="minorHAnsi"/>
          <w:szCs w:val="24"/>
          <w:lang w:val="es-ES"/>
        </w:rPr>
        <w:t>l</w:t>
      </w:r>
      <w:r w:rsidRPr="00FD3C48">
        <w:rPr>
          <w:rFonts w:cstheme="minorHAnsi"/>
          <w:szCs w:val="24"/>
          <w:lang w:val="es-ES"/>
        </w:rPr>
        <w:t xml:space="preserve"> </w:t>
      </w:r>
      <w:hyperlink r:id="rId8" w:history="1">
        <w:r w:rsidRPr="00383D5C">
          <w:rPr>
            <w:rStyle w:val="Hyperlink"/>
            <w:rFonts w:cstheme="minorHAnsi"/>
            <w:szCs w:val="24"/>
            <w:lang w:val="es-ES"/>
          </w:rPr>
          <w:t>COVID-19</w:t>
        </w:r>
      </w:hyperlink>
      <w:r>
        <w:rPr>
          <w:rFonts w:cstheme="minorHAnsi"/>
          <w:szCs w:val="24"/>
          <w:lang w:val="es-ES"/>
        </w:rPr>
        <w:t>,</w:t>
      </w:r>
      <w:r w:rsidRPr="00FD3C48">
        <w:rPr>
          <w:rFonts w:cstheme="minorHAnsi"/>
          <w:szCs w:val="24"/>
          <w:lang w:val="es-ES"/>
        </w:rPr>
        <w:t xml:space="preserve"> muchas administraciones de telecomunicaciones están trabajando a distancia. Esto dificulta el envío de correspondencia por fax, </w:t>
      </w:r>
      <w:r>
        <w:rPr>
          <w:rFonts w:cstheme="minorHAnsi"/>
          <w:szCs w:val="24"/>
          <w:lang w:val="es-ES"/>
        </w:rPr>
        <w:t>ya que ello</w:t>
      </w:r>
      <w:r w:rsidRPr="00FD3C48">
        <w:rPr>
          <w:rFonts w:cstheme="minorHAnsi"/>
          <w:szCs w:val="24"/>
          <w:lang w:val="es-ES"/>
        </w:rPr>
        <w:t xml:space="preserve"> requiere un acceso físico a máquinas de fax que normalmente se encuentran en las oficinas. </w:t>
      </w:r>
    </w:p>
    <w:p w14:paraId="74E07927" w14:textId="62CA8651" w:rsidR="00AE7E56" w:rsidRDefault="00AE7E56" w:rsidP="00C71070">
      <w:pPr>
        <w:spacing w:before="120" w:line="240" w:lineRule="auto"/>
        <w:rPr>
          <w:rFonts w:cstheme="minorHAnsi"/>
          <w:szCs w:val="24"/>
          <w:lang w:val="es-ES"/>
        </w:rPr>
      </w:pPr>
      <w:r w:rsidRPr="00FD3C48">
        <w:rPr>
          <w:rFonts w:cstheme="minorHAnsi"/>
          <w:szCs w:val="24"/>
          <w:lang w:val="es-ES"/>
        </w:rPr>
        <w:t>En consecuencia, el intercambio de correspondencia oficial por fax entre la BR y las administraciones de los Estados Miembros de la UIT se suspendió de hecho a partir del 17 de marzo de 2020</w:t>
      </w:r>
      <w:r>
        <w:rPr>
          <w:rFonts w:cstheme="minorHAnsi"/>
          <w:szCs w:val="24"/>
          <w:lang w:val="es-ES"/>
        </w:rPr>
        <w:t>,</w:t>
      </w:r>
      <w:r w:rsidRPr="00FD3C48">
        <w:rPr>
          <w:rFonts w:cstheme="minorHAnsi"/>
          <w:szCs w:val="24"/>
          <w:lang w:val="es-ES"/>
        </w:rPr>
        <w:t xml:space="preserve"> y se pasó plenamente al servicio de correo electrónico y a otros tipos de comunicaciones </w:t>
      </w:r>
      <w:r>
        <w:rPr>
          <w:rFonts w:cstheme="minorHAnsi"/>
          <w:szCs w:val="24"/>
          <w:lang w:val="es-ES"/>
        </w:rPr>
        <w:t xml:space="preserve">por medios </w:t>
      </w:r>
      <w:r w:rsidRPr="00FD3C48">
        <w:rPr>
          <w:rFonts w:cstheme="minorHAnsi"/>
          <w:szCs w:val="24"/>
          <w:lang w:val="es-ES"/>
        </w:rPr>
        <w:t>electrónic</w:t>
      </w:r>
      <w:r>
        <w:rPr>
          <w:rFonts w:cstheme="minorHAnsi"/>
          <w:szCs w:val="24"/>
          <w:lang w:val="es-ES"/>
        </w:rPr>
        <w:t>o</w:t>
      </w:r>
      <w:r w:rsidRPr="00FD3C48">
        <w:rPr>
          <w:rFonts w:cstheme="minorHAnsi"/>
          <w:szCs w:val="24"/>
          <w:lang w:val="es-ES"/>
        </w:rPr>
        <w:t>s.</w:t>
      </w:r>
    </w:p>
    <w:p w14:paraId="6294C74D" w14:textId="77777777" w:rsidR="00AE7E56" w:rsidRPr="00FD3C48" w:rsidRDefault="00AE7E56" w:rsidP="00C71070">
      <w:pPr>
        <w:spacing w:before="120" w:line="240" w:lineRule="auto"/>
        <w:rPr>
          <w:rFonts w:cstheme="minorHAnsi"/>
          <w:szCs w:val="24"/>
          <w:lang w:val="es-ES"/>
        </w:rPr>
      </w:pPr>
      <w:r w:rsidRPr="00FD3C48">
        <w:rPr>
          <w:rFonts w:cstheme="minorHAnsi"/>
          <w:szCs w:val="24"/>
          <w:lang w:val="es-ES"/>
        </w:rPr>
        <w:t>Hasta la fecha, la situación de</w:t>
      </w:r>
      <w:r>
        <w:rPr>
          <w:rFonts w:cstheme="minorHAnsi"/>
          <w:szCs w:val="24"/>
          <w:lang w:val="es-ES"/>
        </w:rPr>
        <w:t>l</w:t>
      </w:r>
      <w:r w:rsidRPr="00FD3C48">
        <w:rPr>
          <w:rFonts w:cstheme="minorHAnsi"/>
          <w:szCs w:val="24"/>
          <w:lang w:val="es-ES"/>
        </w:rPr>
        <w:t xml:space="preserve"> COVID-19 en varias zonas geográficas sigue </w:t>
      </w:r>
      <w:r>
        <w:rPr>
          <w:rFonts w:cstheme="minorHAnsi"/>
          <w:szCs w:val="24"/>
          <w:lang w:val="es-ES"/>
        </w:rPr>
        <w:t>planteando</w:t>
      </w:r>
      <w:r w:rsidRPr="00FD3C48">
        <w:rPr>
          <w:rFonts w:cstheme="minorHAnsi"/>
          <w:szCs w:val="24"/>
          <w:lang w:val="es-ES"/>
        </w:rPr>
        <w:t xml:space="preserve"> un desafío, y varios </w:t>
      </w:r>
      <w:r>
        <w:rPr>
          <w:rFonts w:cstheme="minorHAnsi"/>
          <w:szCs w:val="24"/>
          <w:lang w:val="es-ES"/>
        </w:rPr>
        <w:t xml:space="preserve">organismos </w:t>
      </w:r>
      <w:r w:rsidRPr="00FD3C48">
        <w:rPr>
          <w:rFonts w:cstheme="minorHAnsi"/>
          <w:szCs w:val="24"/>
          <w:lang w:val="es-ES"/>
        </w:rPr>
        <w:t xml:space="preserve">reguladores de telecomunicaciones siguen teletrabajando. Además, las comunicaciones por correo electrónico y los servicios web han demostrado funcionar bien. De hecho, desde marzo de 2020 la BR no ha recibido ninguna indicación de problemas relacionados con la ausencia de comunicaciones por fax. </w:t>
      </w:r>
    </w:p>
    <w:p w14:paraId="00AEB1D0" w14:textId="77777777" w:rsidR="00AE7E56" w:rsidRPr="00FD3C48" w:rsidRDefault="00AE7E56" w:rsidP="00C71070">
      <w:pPr>
        <w:spacing w:before="120" w:line="240" w:lineRule="auto"/>
        <w:rPr>
          <w:rFonts w:cstheme="minorHAnsi"/>
          <w:szCs w:val="24"/>
          <w:lang w:val="es-ES"/>
        </w:rPr>
      </w:pPr>
      <w:r w:rsidRPr="00CC47FD">
        <w:rPr>
          <w:rFonts w:cstheme="minorHAnsi"/>
          <w:b/>
          <w:bCs/>
          <w:szCs w:val="24"/>
          <w:lang w:val="es-ES"/>
        </w:rPr>
        <w:t>Habida cuenta de lo anterior, la suspensión del servicio de fax para el intercambio de correspondencia oficial entre la BR y las administraciones se prolongará hasta nuevo aviso. Sírvase observar que la Oficina todavía puede recibir, y tendrá en cuenta, las comunicaciones por telefax enviadas por las administraciones</w:t>
      </w:r>
      <w:r w:rsidRPr="00CC47FD">
        <w:rPr>
          <w:rFonts w:cstheme="minorHAnsi"/>
          <w:szCs w:val="24"/>
          <w:lang w:val="es-ES"/>
        </w:rPr>
        <w:t>.</w:t>
      </w:r>
    </w:p>
    <w:p w14:paraId="48E82E10" w14:textId="77777777" w:rsidR="00AE7E56" w:rsidRPr="00CC47FD" w:rsidRDefault="00AE7E56" w:rsidP="00C71070">
      <w:pPr>
        <w:spacing w:before="120" w:line="240" w:lineRule="auto"/>
        <w:rPr>
          <w:rFonts w:cstheme="minorHAnsi"/>
          <w:szCs w:val="24"/>
          <w:lang w:val="es-ES"/>
        </w:rPr>
      </w:pPr>
      <w:r w:rsidRPr="00CC47FD">
        <w:rPr>
          <w:rFonts w:cstheme="minorHAnsi"/>
          <w:szCs w:val="24"/>
          <w:lang w:val="es-ES"/>
        </w:rPr>
        <w:t xml:space="preserve">La BR desea aprovechar esta oportunidad para recordar a las Administraciones la importancia de asegurarse que esté actualizada la información de </w:t>
      </w:r>
      <w:r>
        <w:rPr>
          <w:rFonts w:cstheme="minorHAnsi"/>
          <w:szCs w:val="24"/>
          <w:lang w:val="es-ES"/>
        </w:rPr>
        <w:t xml:space="preserve">que dispone </w:t>
      </w:r>
      <w:r w:rsidRPr="00CC47FD">
        <w:rPr>
          <w:rFonts w:cstheme="minorHAnsi"/>
          <w:szCs w:val="24"/>
          <w:lang w:val="es-ES"/>
        </w:rPr>
        <w:t xml:space="preserve">la Oficina </w:t>
      </w:r>
      <w:r>
        <w:rPr>
          <w:rFonts w:cstheme="minorHAnsi"/>
          <w:szCs w:val="24"/>
          <w:lang w:val="es-ES"/>
        </w:rPr>
        <w:t>respecto de</w:t>
      </w:r>
      <w:r w:rsidRPr="00CC47FD">
        <w:rPr>
          <w:rFonts w:cstheme="minorHAnsi"/>
          <w:szCs w:val="24"/>
          <w:lang w:val="es-ES"/>
        </w:rPr>
        <w:t xml:space="preserve"> las direcciones electrónicas oficiales. Toda actualización necesaria a este respecto deberá comunicarse mediante una carta debidamente firmada, </w:t>
      </w:r>
      <w:r>
        <w:rPr>
          <w:rFonts w:cstheme="minorHAnsi"/>
          <w:szCs w:val="24"/>
          <w:lang w:val="es-ES"/>
        </w:rPr>
        <w:t>según lo descrito</w:t>
      </w:r>
      <w:r w:rsidRPr="00CC47FD">
        <w:rPr>
          <w:rFonts w:cstheme="minorHAnsi"/>
          <w:szCs w:val="24"/>
          <w:lang w:val="es-ES"/>
        </w:rPr>
        <w:t xml:space="preserve"> en la Carta Circular CR/366 de fecha 19 de junio de 2014. La BR destaca que, en la situación actual, no se enviará correo de superficie en caso de que no funcionen los correos electrónicos </w:t>
      </w:r>
      <w:r>
        <w:rPr>
          <w:rFonts w:cstheme="minorHAnsi"/>
          <w:szCs w:val="24"/>
          <w:lang w:val="es-ES"/>
        </w:rPr>
        <w:t>ni</w:t>
      </w:r>
      <w:r w:rsidRPr="00CC47FD">
        <w:rPr>
          <w:rFonts w:cstheme="minorHAnsi"/>
          <w:szCs w:val="24"/>
          <w:lang w:val="es-ES"/>
        </w:rPr>
        <w:t xml:space="preserve"> las comunicaciones </w:t>
      </w:r>
      <w:r>
        <w:rPr>
          <w:rFonts w:cstheme="minorHAnsi"/>
          <w:szCs w:val="24"/>
          <w:lang w:val="es-ES"/>
        </w:rPr>
        <w:t xml:space="preserve">por medios </w:t>
      </w:r>
      <w:r w:rsidRPr="00CC47FD">
        <w:rPr>
          <w:rFonts w:cstheme="minorHAnsi"/>
          <w:szCs w:val="24"/>
          <w:lang w:val="es-ES"/>
        </w:rPr>
        <w:t>electrónic</w:t>
      </w:r>
      <w:r>
        <w:rPr>
          <w:rFonts w:cstheme="minorHAnsi"/>
          <w:szCs w:val="24"/>
          <w:lang w:val="es-ES"/>
        </w:rPr>
        <w:t>o</w:t>
      </w:r>
      <w:r w:rsidRPr="00CC47FD">
        <w:rPr>
          <w:rFonts w:cstheme="minorHAnsi"/>
          <w:szCs w:val="24"/>
          <w:lang w:val="es-ES"/>
        </w:rPr>
        <w:t>s</w:t>
      </w:r>
      <w:r>
        <w:rPr>
          <w:rFonts w:cstheme="minorHAnsi"/>
          <w:szCs w:val="24"/>
          <w:lang w:val="es-ES"/>
        </w:rPr>
        <w:t>.</w:t>
      </w:r>
    </w:p>
    <w:p w14:paraId="7E4418C8" w14:textId="77777777" w:rsidR="00AE7E56" w:rsidRDefault="00AE7E56" w:rsidP="00C71070">
      <w:pPr>
        <w:tabs>
          <w:tab w:val="clear" w:pos="794"/>
          <w:tab w:val="clear" w:pos="1191"/>
          <w:tab w:val="clear" w:pos="1588"/>
          <w:tab w:val="clear" w:pos="1985"/>
        </w:tabs>
        <w:overflowPunct/>
        <w:autoSpaceDE/>
        <w:autoSpaceDN/>
        <w:adjustRightInd/>
        <w:spacing w:before="0" w:line="240" w:lineRule="auto"/>
        <w:textAlignment w:val="auto"/>
        <w:rPr>
          <w:rFonts w:cstheme="minorHAnsi"/>
          <w:szCs w:val="24"/>
          <w:lang w:val="es-ES"/>
        </w:rPr>
      </w:pPr>
      <w:r>
        <w:rPr>
          <w:rFonts w:cstheme="minorHAnsi"/>
          <w:szCs w:val="24"/>
          <w:lang w:val="es-ES"/>
        </w:rPr>
        <w:br w:type="page"/>
      </w:r>
    </w:p>
    <w:p w14:paraId="0E3BE9D1" w14:textId="62CA1993" w:rsidR="00AE7E56" w:rsidRDefault="00AE7E56" w:rsidP="00C71070">
      <w:pPr>
        <w:spacing w:before="120" w:line="240" w:lineRule="auto"/>
        <w:rPr>
          <w:rFonts w:cstheme="minorHAnsi"/>
          <w:szCs w:val="24"/>
          <w:lang w:val="es-ES"/>
        </w:rPr>
      </w:pPr>
      <w:r>
        <w:rPr>
          <w:rFonts w:cstheme="minorHAnsi"/>
          <w:szCs w:val="24"/>
          <w:lang w:val="es-ES"/>
        </w:rPr>
        <w:lastRenderedPageBreak/>
        <w:t>Le informamos que la</w:t>
      </w:r>
      <w:r w:rsidRPr="00CC47FD">
        <w:rPr>
          <w:rFonts w:cstheme="minorHAnsi"/>
          <w:szCs w:val="24"/>
          <w:lang w:val="es-ES"/>
        </w:rPr>
        <w:t xml:space="preserve"> BR está </w:t>
      </w:r>
      <w:r>
        <w:rPr>
          <w:rFonts w:cstheme="minorHAnsi"/>
          <w:szCs w:val="24"/>
          <w:lang w:val="es-ES"/>
        </w:rPr>
        <w:t>realizando un seguimiento continuo de</w:t>
      </w:r>
      <w:r w:rsidRPr="00CC47FD">
        <w:rPr>
          <w:rFonts w:cstheme="minorHAnsi"/>
          <w:szCs w:val="24"/>
          <w:lang w:val="es-ES"/>
        </w:rPr>
        <w:t xml:space="preserve"> la situación y reanudará el servicio de fax tan pronto como </w:t>
      </w:r>
      <w:r>
        <w:rPr>
          <w:rFonts w:cstheme="minorHAnsi"/>
          <w:szCs w:val="24"/>
          <w:lang w:val="es-ES"/>
        </w:rPr>
        <w:t>ésta</w:t>
      </w:r>
      <w:r w:rsidRPr="00CC47FD">
        <w:rPr>
          <w:rFonts w:cstheme="minorHAnsi"/>
          <w:szCs w:val="24"/>
          <w:lang w:val="es-ES"/>
        </w:rPr>
        <w:t xml:space="preserve"> mejore.</w:t>
      </w:r>
    </w:p>
    <w:p w14:paraId="09A799DA" w14:textId="2B85B93D" w:rsidR="00E53DCE" w:rsidRPr="00AE7E56" w:rsidRDefault="00AE7E56" w:rsidP="00C71070">
      <w:pPr>
        <w:rPr>
          <w:szCs w:val="24"/>
          <w:lang w:val="es-ES"/>
        </w:rPr>
      </w:pPr>
      <w:r w:rsidRPr="00CC47FD">
        <w:rPr>
          <w:rFonts w:cstheme="minorHAnsi"/>
          <w:szCs w:val="24"/>
          <w:lang w:val="es-ES"/>
        </w:rPr>
        <w:t xml:space="preserve">La BR queda a disposición de su Administración a través de la dirección </w:t>
      </w:r>
      <w:hyperlink r:id="rId9" w:history="1">
        <w:r w:rsidRPr="003F43A3">
          <w:rPr>
            <w:rStyle w:val="Hyperlink"/>
            <w:rFonts w:cstheme="minorHAnsi"/>
            <w:szCs w:val="24"/>
            <w:lang w:val="es-ES"/>
          </w:rPr>
          <w:t>brmail@itu.int</w:t>
        </w:r>
      </w:hyperlink>
      <w:r>
        <w:rPr>
          <w:rFonts w:cstheme="minorHAnsi"/>
          <w:szCs w:val="24"/>
          <w:lang w:val="es-ES"/>
        </w:rPr>
        <w:t xml:space="preserve"> </w:t>
      </w:r>
      <w:r w:rsidRPr="00CC47FD">
        <w:rPr>
          <w:rFonts w:cstheme="minorHAnsi"/>
          <w:szCs w:val="24"/>
          <w:lang w:val="es-ES"/>
        </w:rPr>
        <w:t xml:space="preserve">para cualquier aclaración o asistencia que </w:t>
      </w:r>
      <w:r>
        <w:rPr>
          <w:rFonts w:cstheme="minorHAnsi"/>
          <w:szCs w:val="24"/>
          <w:lang w:val="es-ES"/>
        </w:rPr>
        <w:t xml:space="preserve">pudiera requerir en relación con </w:t>
      </w:r>
      <w:r w:rsidRPr="00CC47FD">
        <w:rPr>
          <w:rFonts w:cstheme="minorHAnsi"/>
          <w:szCs w:val="24"/>
          <w:lang w:val="es-ES"/>
        </w:rPr>
        <w:t>los asuntos contenidos en esta Carta Circular</w:t>
      </w:r>
      <w:r>
        <w:rPr>
          <w:rFonts w:cstheme="minorHAnsi"/>
          <w:szCs w:val="24"/>
          <w:lang w:val="es-ES"/>
        </w:rPr>
        <w:t>.</w:t>
      </w:r>
    </w:p>
    <w:p w14:paraId="7DC5F3D1" w14:textId="77777777" w:rsidR="00D21694" w:rsidRPr="00AE7E56" w:rsidRDefault="00D21694" w:rsidP="00031E64">
      <w:pPr>
        <w:rPr>
          <w:rFonts w:asciiTheme="minorHAnsi" w:hAnsiTheme="minorHAnsi" w:cstheme="minorHAnsi"/>
          <w:szCs w:val="24"/>
          <w:lang w:val="es-ES"/>
        </w:rPr>
      </w:pPr>
    </w:p>
    <w:p w14:paraId="2E279EE6" w14:textId="77777777" w:rsidR="002A5DD7" w:rsidRPr="00AE7E56" w:rsidRDefault="002A5DD7" w:rsidP="00031E64">
      <w:pPr>
        <w:rPr>
          <w:rFonts w:asciiTheme="minorHAnsi" w:hAnsiTheme="minorHAnsi" w:cstheme="minorHAnsi"/>
          <w:szCs w:val="24"/>
          <w:lang w:val="es-ES"/>
        </w:rPr>
      </w:pPr>
    </w:p>
    <w:p w14:paraId="68A91459" w14:textId="77777777" w:rsidR="00FE4822" w:rsidRPr="00AE7E56" w:rsidRDefault="00FE4822" w:rsidP="00031E64">
      <w:pPr>
        <w:rPr>
          <w:rFonts w:asciiTheme="minorHAnsi" w:hAnsiTheme="minorHAnsi" w:cstheme="minorHAnsi"/>
          <w:szCs w:val="24"/>
          <w:lang w:val="es-ES"/>
        </w:rPr>
      </w:pPr>
    </w:p>
    <w:p w14:paraId="5B08DB13" w14:textId="77777777" w:rsidR="00FE4822" w:rsidRPr="00AE7E56" w:rsidRDefault="00FE4822" w:rsidP="00031E64">
      <w:pPr>
        <w:rPr>
          <w:rFonts w:asciiTheme="minorHAnsi" w:hAnsiTheme="minorHAnsi" w:cstheme="minorHAnsi"/>
          <w:szCs w:val="24"/>
          <w:lang w:val="es-ES"/>
        </w:rPr>
      </w:pPr>
    </w:p>
    <w:p w14:paraId="7DC95BD0" w14:textId="77777777" w:rsidR="00FE4822" w:rsidRPr="00AE7E56" w:rsidRDefault="00FE4822" w:rsidP="00031E64">
      <w:pPr>
        <w:rPr>
          <w:rFonts w:asciiTheme="minorHAnsi" w:hAnsiTheme="minorHAnsi" w:cstheme="minorHAnsi"/>
          <w:szCs w:val="24"/>
          <w:lang w:val="es-ES"/>
        </w:rPr>
      </w:pPr>
    </w:p>
    <w:p w14:paraId="30D43AB1" w14:textId="77777777" w:rsidR="00D63BFF" w:rsidRDefault="00D63BFF" w:rsidP="00FE4822">
      <w:pPr>
        <w:spacing w:before="0" w:line="240" w:lineRule="auto"/>
        <w:jc w:val="left"/>
        <w:rPr>
          <w:szCs w:val="24"/>
          <w:lang w:val="es-ES"/>
        </w:rPr>
      </w:pPr>
    </w:p>
    <w:p w14:paraId="58DC6327" w14:textId="77777777" w:rsidR="00031E64" w:rsidRDefault="001B3D4D" w:rsidP="00FE4822">
      <w:pPr>
        <w:spacing w:before="0" w:line="240" w:lineRule="auto"/>
        <w:jc w:val="left"/>
        <w:rPr>
          <w:szCs w:val="24"/>
          <w:lang w:val="es-ES"/>
        </w:rPr>
      </w:pPr>
      <w:r w:rsidRPr="00A62B6A">
        <w:rPr>
          <w:rFonts w:asciiTheme="minorHAnsi" w:hAnsiTheme="minorHAnsi" w:cstheme="minorHAnsi"/>
        </w:rPr>
        <w:t>Mario Maniewicz</w:t>
      </w:r>
      <w:r w:rsidR="00E53DCE" w:rsidRPr="0033029C">
        <w:rPr>
          <w:szCs w:val="24"/>
          <w:lang w:val="es-ES"/>
        </w:rPr>
        <w:br/>
      </w:r>
      <w:r w:rsidR="00A96D3A" w:rsidRPr="0033029C">
        <w:rPr>
          <w:szCs w:val="24"/>
          <w:lang w:val="es-ES"/>
        </w:rPr>
        <w:t xml:space="preserve">Director </w:t>
      </w:r>
    </w:p>
    <w:p w14:paraId="19D4BA9E" w14:textId="386C1E5A" w:rsidR="00D239B4" w:rsidRDefault="00D239B4" w:rsidP="00FE4822">
      <w:pPr>
        <w:spacing w:before="0" w:line="240" w:lineRule="auto"/>
        <w:jc w:val="left"/>
        <w:rPr>
          <w:rFonts w:asciiTheme="minorHAnsi" w:hAnsiTheme="minorHAnsi" w:cstheme="minorHAnsi"/>
          <w:szCs w:val="24"/>
          <w:lang w:val="es-ES"/>
        </w:rPr>
      </w:pPr>
    </w:p>
    <w:p w14:paraId="26D52289" w14:textId="599AB251" w:rsidR="00AE7E56" w:rsidRDefault="00AE7E56" w:rsidP="00FE4822">
      <w:pPr>
        <w:spacing w:before="0" w:line="240" w:lineRule="auto"/>
        <w:jc w:val="left"/>
        <w:rPr>
          <w:rFonts w:asciiTheme="minorHAnsi" w:hAnsiTheme="minorHAnsi" w:cstheme="minorHAnsi"/>
          <w:szCs w:val="24"/>
          <w:lang w:val="es-ES"/>
        </w:rPr>
      </w:pPr>
    </w:p>
    <w:p w14:paraId="1EB7B162" w14:textId="081CBBEB" w:rsidR="00AE7E56" w:rsidRDefault="00AE7E56" w:rsidP="00FE4822">
      <w:pPr>
        <w:spacing w:before="0" w:line="240" w:lineRule="auto"/>
        <w:jc w:val="left"/>
        <w:rPr>
          <w:rFonts w:asciiTheme="minorHAnsi" w:hAnsiTheme="minorHAnsi" w:cstheme="minorHAnsi"/>
          <w:szCs w:val="24"/>
          <w:lang w:val="es-ES"/>
        </w:rPr>
      </w:pPr>
    </w:p>
    <w:p w14:paraId="5161EC81" w14:textId="3360D5C8" w:rsidR="00AE7E56" w:rsidRDefault="00AE7E56" w:rsidP="00FE4822">
      <w:pPr>
        <w:spacing w:before="0" w:line="240" w:lineRule="auto"/>
        <w:jc w:val="left"/>
        <w:rPr>
          <w:rFonts w:asciiTheme="minorHAnsi" w:hAnsiTheme="minorHAnsi" w:cstheme="minorHAnsi"/>
          <w:szCs w:val="24"/>
          <w:lang w:val="es-ES"/>
        </w:rPr>
      </w:pPr>
    </w:p>
    <w:p w14:paraId="14CED90D" w14:textId="77777777" w:rsidR="00AE7E56" w:rsidRPr="00507558" w:rsidRDefault="00AE7E56" w:rsidP="00AE7E56">
      <w:pPr>
        <w:keepLines/>
        <w:tabs>
          <w:tab w:val="right" w:pos="9639"/>
        </w:tabs>
        <w:spacing w:before="480"/>
        <w:rPr>
          <w:rFonts w:eastAsiaTheme="minorEastAsia"/>
          <w:b/>
          <w:bCs/>
          <w:sz w:val="18"/>
          <w:szCs w:val="18"/>
          <w:u w:val="single"/>
          <w:lang w:val="es-ES"/>
        </w:rPr>
      </w:pPr>
      <w:bookmarkStart w:id="0" w:name="lt_pId061"/>
      <w:r w:rsidRPr="00507558">
        <w:rPr>
          <w:rFonts w:eastAsiaTheme="minorEastAsia"/>
          <w:b/>
          <w:bCs/>
          <w:sz w:val="18"/>
          <w:szCs w:val="18"/>
          <w:u w:val="single"/>
          <w:lang w:val="es-ES"/>
        </w:rPr>
        <w:t>Distribución:</w:t>
      </w:r>
      <w:bookmarkEnd w:id="0"/>
    </w:p>
    <w:p w14:paraId="24F637FE" w14:textId="45D6CEBD" w:rsidR="00AE7E56" w:rsidRPr="00AE7E56" w:rsidRDefault="00AE7E56" w:rsidP="00AE7E56">
      <w:pPr>
        <w:tabs>
          <w:tab w:val="clear" w:pos="794"/>
          <w:tab w:val="left" w:pos="284"/>
        </w:tabs>
        <w:spacing w:before="80"/>
        <w:jc w:val="left"/>
        <w:rPr>
          <w:rFonts w:eastAsiaTheme="minorEastAsia"/>
          <w:sz w:val="18"/>
          <w:szCs w:val="18"/>
          <w:lang w:val="es-ES"/>
        </w:rPr>
      </w:pPr>
      <w:r w:rsidRPr="00507558">
        <w:rPr>
          <w:rFonts w:eastAsiaTheme="minorEastAsia"/>
          <w:sz w:val="18"/>
          <w:szCs w:val="18"/>
          <w:lang w:val="es-ES"/>
        </w:rPr>
        <w:t>–</w:t>
      </w:r>
      <w:r w:rsidRPr="00507558">
        <w:rPr>
          <w:rFonts w:eastAsiaTheme="minorEastAsia"/>
          <w:sz w:val="18"/>
          <w:szCs w:val="18"/>
          <w:lang w:val="es-ES"/>
        </w:rPr>
        <w:tab/>
      </w:r>
      <w:bookmarkStart w:id="1" w:name="lt_pId063"/>
      <w:r w:rsidRPr="00507558">
        <w:rPr>
          <w:rFonts w:eastAsiaTheme="minorEastAsia"/>
          <w:sz w:val="18"/>
          <w:szCs w:val="18"/>
          <w:lang w:val="es-ES"/>
        </w:rPr>
        <w:t>Administra</w:t>
      </w:r>
      <w:r>
        <w:rPr>
          <w:rFonts w:eastAsiaTheme="minorEastAsia"/>
          <w:sz w:val="18"/>
          <w:szCs w:val="18"/>
          <w:lang w:val="es-ES"/>
        </w:rPr>
        <w:t>ciones de los Estados Miembros de la UIT</w:t>
      </w:r>
      <w:bookmarkEnd w:id="1"/>
      <w:r>
        <w:rPr>
          <w:rFonts w:eastAsiaTheme="minorEastAsia"/>
          <w:sz w:val="18"/>
          <w:szCs w:val="18"/>
          <w:lang w:val="es-ES"/>
        </w:rPr>
        <w:br/>
      </w:r>
      <w:r w:rsidRPr="00507558">
        <w:rPr>
          <w:rFonts w:eastAsiaTheme="minorEastAsia"/>
          <w:sz w:val="18"/>
          <w:szCs w:val="18"/>
          <w:lang w:val="es-ES"/>
        </w:rPr>
        <w:t>–</w:t>
      </w:r>
      <w:r w:rsidRPr="00507558">
        <w:rPr>
          <w:rFonts w:eastAsiaTheme="minorEastAsia"/>
          <w:sz w:val="18"/>
          <w:szCs w:val="18"/>
          <w:lang w:val="es-ES"/>
        </w:rPr>
        <w:tab/>
      </w:r>
      <w:bookmarkStart w:id="2" w:name="lt_pId065"/>
      <w:r w:rsidRPr="00507558">
        <w:rPr>
          <w:rFonts w:eastAsiaTheme="minorEastAsia"/>
          <w:sz w:val="18"/>
          <w:szCs w:val="18"/>
          <w:lang w:val="es-ES"/>
        </w:rPr>
        <w:t>M</w:t>
      </w:r>
      <w:r>
        <w:rPr>
          <w:rFonts w:eastAsiaTheme="minorEastAsia"/>
          <w:sz w:val="18"/>
          <w:szCs w:val="18"/>
          <w:lang w:val="es-ES"/>
        </w:rPr>
        <w:t>iembros de la Junta del Reglamento de Radiocomunicaciones</w:t>
      </w:r>
      <w:bookmarkEnd w:id="2"/>
    </w:p>
    <w:sectPr w:rsidR="00AE7E56" w:rsidRPr="00AE7E56"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82EBD" w14:textId="77777777" w:rsidR="00AE7E56" w:rsidRDefault="00AE7E56">
      <w:r>
        <w:separator/>
      </w:r>
    </w:p>
  </w:endnote>
  <w:endnote w:type="continuationSeparator" w:id="0">
    <w:p w14:paraId="5639B5B3" w14:textId="77777777" w:rsidR="00AE7E56" w:rsidRDefault="00AE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7A6AD" w14:textId="104D1A9F" w:rsidR="005370F0" w:rsidRPr="002B7EE0" w:rsidRDefault="002B7EE0" w:rsidP="002B7EE0">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proofErr w:type="gramEnd"/>
    <w:r w:rsidRPr="00085B3E">
      <w:rPr>
        <w:rFonts w:asciiTheme="minorHAnsi" w:hAnsiTheme="minorHAnsi"/>
        <w:color w:val="4F81BD"/>
        <w:sz w:val="18"/>
        <w:szCs w:val="18"/>
        <w:lang w:val="fr-CH"/>
      </w:rPr>
      <w:t xml:space="preserve"> +41 22 730 5111 • courriel: </w:t>
    </w:r>
    <w:hyperlink r:id="rId1" w:history="1">
      <w:r w:rsidRPr="002B7EE0">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001F4B75" w:rsidRPr="00300F86">
        <w:rPr>
          <w:rStyle w:val="Hyperlink"/>
          <w:rFonts w:asciiTheme="minorHAnsi" w:hAnsiTheme="minorHAnsi"/>
          <w:sz w:val="18"/>
          <w:szCs w:val="18"/>
          <w:lang w:val="fr-FR"/>
        </w:rPr>
        <w:t>www.itu.int</w:t>
      </w:r>
    </w:hyperlink>
    <w:r w:rsidRPr="002B7EE0">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80503" w14:textId="77777777" w:rsidR="00AE7E56" w:rsidRDefault="00AE7E56">
      <w:r>
        <w:t>____________________</w:t>
      </w:r>
    </w:p>
  </w:footnote>
  <w:footnote w:type="continuationSeparator" w:id="0">
    <w:p w14:paraId="6711B84A" w14:textId="77777777" w:rsidR="00AE7E56" w:rsidRDefault="00AE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F0148"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018DE"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1A25B10F" w14:textId="77777777" w:rsidTr="002B7EE0">
      <w:tc>
        <w:tcPr>
          <w:tcW w:w="9862" w:type="dxa"/>
          <w:tcMar>
            <w:left w:w="0" w:type="dxa"/>
          </w:tcMar>
        </w:tcPr>
        <w:p w14:paraId="0D6E5EA1"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33984C99" wp14:editId="74BF512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3108A6" w14:textId="77777777" w:rsidR="001B3D4D" w:rsidRDefault="001B3D4D" w:rsidP="001B3D4D">
          <w:pPr>
            <w:pStyle w:val="Header"/>
            <w:spacing w:before="240" w:line="360" w:lineRule="auto"/>
            <w:jc w:val="right"/>
          </w:pPr>
        </w:p>
      </w:tc>
    </w:tr>
  </w:tbl>
  <w:p w14:paraId="33063D61"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4B75"/>
    <w:rsid w:val="001F5A49"/>
    <w:rsid w:val="00201097"/>
    <w:rsid w:val="00201B6E"/>
    <w:rsid w:val="002134EC"/>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E7E56"/>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1070"/>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F76B7F"/>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1F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2558</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Ayala Martinez, Beatriz</dc:creator>
  <cp:lastModifiedBy>Bonnici, Adrienne</cp:lastModifiedBy>
  <cp:revision>3</cp:revision>
  <cp:lastPrinted>2013-03-08T10:15:00Z</cp:lastPrinted>
  <dcterms:created xsi:type="dcterms:W3CDTF">2020-07-06T12:16:00Z</dcterms:created>
  <dcterms:modified xsi:type="dcterms:W3CDTF">2020-07-06T12:17:00Z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