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75124D" w14:paraId="0C97AFD2" w14:textId="77777777"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14:paraId="76784E4D" w14:textId="77777777"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14:paraId="43B86CFF" w14:textId="77777777" w:rsidTr="007B5472">
                    <w:tc>
                      <w:tcPr>
                        <w:tcW w:w="984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F90FD3" w14:paraId="442E7078" w14:textId="77777777" w:rsidTr="00234A38">
                          <w:tc>
                            <w:tcPr>
                              <w:tcW w:w="9923" w:type="dxa"/>
                              <w:tcMar>
                                <w:left w:w="0" w:type="dxa"/>
                              </w:tcMar>
                            </w:tcPr>
                            <w:p w14:paraId="6B8ABAD5" w14:textId="0B4E225D" w:rsidR="00F90FD3" w:rsidRDefault="00F90FD3" w:rsidP="00BB4779">
                              <w:pPr>
                                <w:pStyle w:val="Header"/>
                                <w:spacing w:line="360" w:lineRule="auto"/>
                                <w:jc w:val="center"/>
                                <w:rPr>
                                  <w:noProof/>
                                  <w:lang w:val="en-GB" w:eastAsia="en-GB"/>
                                </w:rPr>
                              </w:pPr>
                              <w:r w:rsidRPr="008E52B1">
                                <w:rPr>
                                  <w:noProof/>
                                  <w:color w:val="3399FF"/>
                                  <w:lang w:val="en-GB" w:eastAsia="en-GB"/>
                                </w:rPr>
                                <w:drawing>
                                  <wp:inline distT="0" distB="0" distL="0" distR="0" wp14:anchorId="1281120F" wp14:editId="7C9E7B6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7E740388" w14:textId="77777777" w:rsidR="007B5472" w:rsidRDefault="007B5472" w:rsidP="007B5472">
                        <w:pPr>
                          <w:pStyle w:val="Header"/>
                          <w:spacing w:before="120" w:line="360" w:lineRule="auto"/>
                          <w:jc w:val="center"/>
                        </w:pPr>
                      </w:p>
                    </w:tc>
                  </w:tr>
                </w:tbl>
                <w:p w14:paraId="153A3E64" w14:textId="77777777" w:rsidR="005364BD" w:rsidRDefault="005364BD" w:rsidP="005364BD">
                  <w:pPr>
                    <w:pStyle w:val="Header"/>
                    <w:tabs>
                      <w:tab w:val="clear" w:pos="794"/>
                      <w:tab w:val="clear" w:pos="4820"/>
                    </w:tabs>
                    <w:spacing w:line="360" w:lineRule="auto"/>
                    <w:jc w:val="distribute"/>
                  </w:pPr>
                </w:p>
              </w:tc>
            </w:tr>
          </w:tbl>
          <w:p w14:paraId="0060E739" w14:textId="77777777"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14:paraId="209323F1" w14:textId="77777777" w:rsidR="00E53DCE" w:rsidRPr="0075124D" w:rsidRDefault="00E53DCE" w:rsidP="00906F38">
            <w:pPr>
              <w:spacing w:before="0"/>
              <w:jc w:val="left"/>
              <w:rPr>
                <w:rFonts w:cstheme="minorHAnsi"/>
                <w:b/>
                <w:bCs/>
                <w:color w:val="808080"/>
                <w:sz w:val="28"/>
                <w:szCs w:val="28"/>
                <w:lang w:val="es-ES_tradnl"/>
              </w:rPr>
            </w:pPr>
          </w:p>
          <w:p w14:paraId="47D68ACD" w14:textId="77777777" w:rsidR="00E53DCE" w:rsidRPr="0075124D" w:rsidRDefault="00E53DCE" w:rsidP="00906F38">
            <w:pPr>
              <w:spacing w:before="0"/>
              <w:jc w:val="left"/>
              <w:rPr>
                <w:rFonts w:cs="Times New Roman Bold"/>
                <w:b/>
                <w:bCs/>
                <w:color w:val="808080"/>
                <w:sz w:val="28"/>
                <w:szCs w:val="28"/>
                <w:lang w:val="es-ES_tradnl"/>
              </w:rPr>
            </w:pPr>
          </w:p>
        </w:tc>
      </w:tr>
      <w:tr w:rsidR="00E53DCE" w:rsidRPr="0075124D" w14:paraId="160839E0" w14:textId="77777777" w:rsidTr="00306452">
        <w:trPr>
          <w:jc w:val="center"/>
        </w:trPr>
        <w:tc>
          <w:tcPr>
            <w:tcW w:w="7054" w:type="dxa"/>
            <w:gridSpan w:val="2"/>
            <w:shd w:val="clear" w:color="auto" w:fill="auto"/>
          </w:tcPr>
          <w:p w14:paraId="3240BA7F" w14:textId="77777777" w:rsidR="00D62D92" w:rsidRPr="0075124D" w:rsidRDefault="00D62D92" w:rsidP="00D62D92">
            <w:pPr>
              <w:tabs>
                <w:tab w:val="left" w:pos="7513"/>
              </w:tabs>
              <w:jc w:val="left"/>
              <w:rPr>
                <w:b/>
                <w:lang w:val="es-ES_tradnl"/>
              </w:rPr>
            </w:pPr>
            <w:r w:rsidRPr="0075124D">
              <w:rPr>
                <w:lang w:val="es-ES_tradnl"/>
              </w:rPr>
              <w:t>Carta Circular</w:t>
            </w:r>
          </w:p>
          <w:p w14:paraId="783F5E3E" w14:textId="2C3B82A4" w:rsidR="00E53DCE" w:rsidRPr="0075124D" w:rsidRDefault="00D62D92" w:rsidP="005E7877">
            <w:pPr>
              <w:spacing w:before="0"/>
              <w:jc w:val="left"/>
              <w:rPr>
                <w:b/>
                <w:bCs/>
                <w:szCs w:val="24"/>
                <w:lang w:val="es-ES_tradnl"/>
              </w:rPr>
            </w:pPr>
            <w:r w:rsidRPr="0075124D">
              <w:rPr>
                <w:b/>
                <w:bCs/>
                <w:lang w:val="es-ES_tradnl"/>
              </w:rPr>
              <w:t>CR/</w:t>
            </w:r>
            <w:r w:rsidR="003906A1">
              <w:rPr>
                <w:b/>
                <w:bCs/>
                <w:lang w:val="es-ES_tradnl"/>
              </w:rPr>
              <w:t>4</w:t>
            </w:r>
            <w:r w:rsidR="00075930">
              <w:rPr>
                <w:b/>
                <w:bCs/>
                <w:lang w:val="es-ES_tradnl"/>
              </w:rPr>
              <w:t>73</w:t>
            </w:r>
          </w:p>
        </w:tc>
        <w:tc>
          <w:tcPr>
            <w:tcW w:w="2835" w:type="dxa"/>
            <w:shd w:val="clear" w:color="auto" w:fill="auto"/>
          </w:tcPr>
          <w:p w14:paraId="320F74FF" w14:textId="7681F444" w:rsidR="00E53DCE" w:rsidRPr="0075124D" w:rsidRDefault="00075930" w:rsidP="00CA493F">
            <w:pPr>
              <w:spacing w:before="0"/>
              <w:jc w:val="right"/>
              <w:rPr>
                <w:szCs w:val="24"/>
                <w:lang w:val="es-ES_tradnl"/>
              </w:rPr>
            </w:pPr>
            <w:r>
              <w:rPr>
                <w:bCs/>
                <w:szCs w:val="24"/>
                <w:lang w:val="es-ES_tradnl"/>
              </w:rPr>
              <w:t>21 de diciembre</w:t>
            </w:r>
            <w:r w:rsidR="003906A1">
              <w:rPr>
                <w:bCs/>
                <w:szCs w:val="24"/>
                <w:lang w:val="es-ES_tradnl"/>
              </w:rPr>
              <w:t xml:space="preserve"> de</w:t>
            </w:r>
            <w:r w:rsidR="00F90FD3">
              <w:rPr>
                <w:bCs/>
                <w:szCs w:val="24"/>
                <w:lang w:val="es-ES_tradnl"/>
              </w:rPr>
              <w:t xml:space="preserve"> 2020</w:t>
            </w:r>
          </w:p>
        </w:tc>
      </w:tr>
      <w:tr w:rsidR="00E53DCE" w:rsidRPr="0075124D" w14:paraId="3DD79ACB" w14:textId="77777777" w:rsidTr="00306452">
        <w:trPr>
          <w:jc w:val="center"/>
        </w:trPr>
        <w:tc>
          <w:tcPr>
            <w:tcW w:w="9889" w:type="dxa"/>
            <w:gridSpan w:val="3"/>
            <w:shd w:val="clear" w:color="auto" w:fill="auto"/>
          </w:tcPr>
          <w:p w14:paraId="54A0F4AE" w14:textId="77777777" w:rsidR="00E53DCE" w:rsidRPr="0075124D" w:rsidRDefault="00E53DCE" w:rsidP="00906F38">
            <w:pPr>
              <w:spacing w:before="0"/>
              <w:jc w:val="left"/>
              <w:rPr>
                <w:rFonts w:cs="Arial"/>
                <w:szCs w:val="24"/>
                <w:lang w:val="es-ES_tradnl"/>
              </w:rPr>
            </w:pPr>
          </w:p>
        </w:tc>
      </w:tr>
      <w:tr w:rsidR="00E53DCE" w:rsidRPr="0075124D" w14:paraId="03A0CEDF" w14:textId="77777777" w:rsidTr="00306452">
        <w:trPr>
          <w:jc w:val="center"/>
        </w:trPr>
        <w:tc>
          <w:tcPr>
            <w:tcW w:w="9889" w:type="dxa"/>
            <w:gridSpan w:val="3"/>
            <w:shd w:val="clear" w:color="auto" w:fill="auto"/>
          </w:tcPr>
          <w:p w14:paraId="135A2096" w14:textId="77777777" w:rsidR="00E53DCE" w:rsidRPr="0075124D" w:rsidRDefault="00E53DCE" w:rsidP="00906F38">
            <w:pPr>
              <w:spacing w:before="0"/>
              <w:jc w:val="left"/>
              <w:rPr>
                <w:szCs w:val="24"/>
                <w:lang w:val="es-ES_tradnl"/>
              </w:rPr>
            </w:pPr>
          </w:p>
        </w:tc>
      </w:tr>
      <w:tr w:rsidR="00E53DCE" w:rsidRPr="00411177" w14:paraId="1436C3E1" w14:textId="77777777" w:rsidTr="00306452">
        <w:trPr>
          <w:jc w:val="center"/>
        </w:trPr>
        <w:tc>
          <w:tcPr>
            <w:tcW w:w="9889" w:type="dxa"/>
            <w:gridSpan w:val="3"/>
            <w:shd w:val="clear" w:color="auto" w:fill="auto"/>
          </w:tcPr>
          <w:p w14:paraId="4B2CF337" w14:textId="77777777" w:rsidR="00E53DCE" w:rsidRPr="0075124D" w:rsidRDefault="00FE4822" w:rsidP="00906F38">
            <w:pPr>
              <w:spacing w:before="0"/>
              <w:jc w:val="left"/>
              <w:rPr>
                <w:b/>
                <w:bCs/>
                <w:szCs w:val="24"/>
                <w:lang w:val="es-ES_tradnl"/>
              </w:rPr>
            </w:pPr>
            <w:r w:rsidRPr="0075124D">
              <w:rPr>
                <w:b/>
                <w:szCs w:val="24"/>
                <w:lang w:val="es-ES_tradnl"/>
              </w:rPr>
              <w:t>A las Administraciones de los Estados Miembros de la UIT</w:t>
            </w:r>
          </w:p>
          <w:p w14:paraId="167B5349" w14:textId="77777777" w:rsidR="00E53DCE" w:rsidRPr="0075124D" w:rsidRDefault="00E53DCE" w:rsidP="00906F38">
            <w:pPr>
              <w:spacing w:before="0"/>
              <w:jc w:val="left"/>
              <w:rPr>
                <w:b/>
                <w:bCs/>
                <w:szCs w:val="24"/>
                <w:lang w:val="es-ES_tradnl"/>
              </w:rPr>
            </w:pPr>
          </w:p>
        </w:tc>
      </w:tr>
      <w:tr w:rsidR="00E53DCE" w:rsidRPr="00411177" w14:paraId="2BD7E67A" w14:textId="77777777" w:rsidTr="00306452">
        <w:trPr>
          <w:jc w:val="center"/>
        </w:trPr>
        <w:tc>
          <w:tcPr>
            <w:tcW w:w="9889" w:type="dxa"/>
            <w:gridSpan w:val="3"/>
            <w:shd w:val="clear" w:color="auto" w:fill="auto"/>
          </w:tcPr>
          <w:p w14:paraId="14055699" w14:textId="77777777" w:rsidR="00E53DCE" w:rsidRPr="0075124D" w:rsidRDefault="00E53DCE" w:rsidP="00906F38">
            <w:pPr>
              <w:spacing w:before="0"/>
              <w:jc w:val="left"/>
              <w:rPr>
                <w:szCs w:val="24"/>
                <w:lang w:val="es-ES_tradnl"/>
              </w:rPr>
            </w:pPr>
          </w:p>
        </w:tc>
      </w:tr>
      <w:tr w:rsidR="00E53DCE" w:rsidRPr="00411177" w14:paraId="7E6CB5D3" w14:textId="77777777" w:rsidTr="00306452">
        <w:trPr>
          <w:jc w:val="center"/>
        </w:trPr>
        <w:tc>
          <w:tcPr>
            <w:tcW w:w="9889" w:type="dxa"/>
            <w:gridSpan w:val="3"/>
            <w:shd w:val="clear" w:color="auto" w:fill="auto"/>
          </w:tcPr>
          <w:p w14:paraId="14B1A752" w14:textId="77777777" w:rsidR="00E53DCE" w:rsidRPr="0075124D" w:rsidRDefault="00E53DCE" w:rsidP="00906F38">
            <w:pPr>
              <w:spacing w:before="0"/>
              <w:jc w:val="left"/>
              <w:rPr>
                <w:szCs w:val="24"/>
                <w:lang w:val="es-ES_tradnl"/>
              </w:rPr>
            </w:pPr>
          </w:p>
        </w:tc>
      </w:tr>
      <w:tr w:rsidR="00E53DCE" w:rsidRPr="00411177" w14:paraId="66C5397F" w14:textId="77777777" w:rsidTr="00306452">
        <w:trPr>
          <w:jc w:val="center"/>
        </w:trPr>
        <w:tc>
          <w:tcPr>
            <w:tcW w:w="1526" w:type="dxa"/>
            <w:shd w:val="clear" w:color="auto" w:fill="auto"/>
          </w:tcPr>
          <w:p w14:paraId="2B8852F8" w14:textId="77777777" w:rsidR="00E53DCE" w:rsidRPr="0075124D" w:rsidRDefault="00311970" w:rsidP="00906F38">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14:paraId="27E3BC8D" w14:textId="2CB64FA2" w:rsidR="00E53DCE" w:rsidRPr="0075124D" w:rsidRDefault="0062209F" w:rsidP="005E7877">
            <w:pPr>
              <w:tabs>
                <w:tab w:val="clear" w:pos="1588"/>
                <w:tab w:val="left" w:pos="1560"/>
              </w:tabs>
              <w:spacing w:before="0"/>
              <w:rPr>
                <w:b/>
                <w:bCs/>
                <w:szCs w:val="24"/>
                <w:lang w:val="es-ES_tradnl"/>
              </w:rPr>
            </w:pPr>
            <w:r w:rsidRPr="00FD124F">
              <w:rPr>
                <w:b/>
                <w:bCs/>
                <w:szCs w:val="24"/>
                <w:lang w:val="es-ES_tradnl"/>
              </w:rPr>
              <w:t xml:space="preserve">Actas de la </w:t>
            </w:r>
            <w:r w:rsidR="00EA1E3A">
              <w:rPr>
                <w:b/>
                <w:bCs/>
                <w:szCs w:val="24"/>
                <w:lang w:val="es-ES_tradnl"/>
              </w:rPr>
              <w:t>8</w:t>
            </w:r>
            <w:r w:rsidR="00075930">
              <w:rPr>
                <w:b/>
                <w:bCs/>
                <w:szCs w:val="24"/>
                <w:lang w:val="es-ES_tradnl"/>
              </w:rPr>
              <w:t>5</w:t>
            </w:r>
            <w:r w:rsidRPr="00FD124F">
              <w:rPr>
                <w:b/>
                <w:bCs/>
                <w:szCs w:val="24"/>
                <w:lang w:val="es-ES_tradnl"/>
              </w:rPr>
              <w:t>ª reunión de la Junta del Reglamento de Radiocomunicaciones</w:t>
            </w:r>
          </w:p>
        </w:tc>
      </w:tr>
      <w:tr w:rsidR="00E53DCE" w:rsidRPr="00411177" w14:paraId="74C76A36" w14:textId="77777777" w:rsidTr="00306452">
        <w:trPr>
          <w:jc w:val="center"/>
        </w:trPr>
        <w:tc>
          <w:tcPr>
            <w:tcW w:w="1526" w:type="dxa"/>
            <w:shd w:val="clear" w:color="auto" w:fill="auto"/>
          </w:tcPr>
          <w:p w14:paraId="373BB9E5"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9574A3B" w14:textId="77777777" w:rsidR="00E53DCE" w:rsidRPr="0075124D" w:rsidRDefault="00E53DCE" w:rsidP="00906F38">
            <w:pPr>
              <w:tabs>
                <w:tab w:val="clear" w:pos="1588"/>
                <w:tab w:val="left" w:pos="1560"/>
              </w:tabs>
              <w:spacing w:before="0"/>
              <w:rPr>
                <w:b/>
                <w:bCs/>
                <w:szCs w:val="24"/>
                <w:lang w:val="es-ES_tradnl"/>
              </w:rPr>
            </w:pPr>
          </w:p>
        </w:tc>
      </w:tr>
      <w:tr w:rsidR="00E53DCE" w:rsidRPr="00411177" w14:paraId="247DDC98" w14:textId="77777777" w:rsidTr="00306452">
        <w:trPr>
          <w:jc w:val="center"/>
        </w:trPr>
        <w:tc>
          <w:tcPr>
            <w:tcW w:w="1526" w:type="dxa"/>
            <w:shd w:val="clear" w:color="auto" w:fill="auto"/>
          </w:tcPr>
          <w:p w14:paraId="21427CF9"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EC130E8" w14:textId="77777777" w:rsidR="00E53DCE" w:rsidRPr="0075124D" w:rsidRDefault="00E53DCE" w:rsidP="00906F38">
            <w:pPr>
              <w:tabs>
                <w:tab w:val="clear" w:pos="1588"/>
                <w:tab w:val="left" w:pos="1560"/>
              </w:tabs>
              <w:spacing w:before="0"/>
              <w:rPr>
                <w:b/>
                <w:bCs/>
                <w:szCs w:val="24"/>
                <w:lang w:val="es-ES_tradnl"/>
              </w:rPr>
            </w:pPr>
          </w:p>
        </w:tc>
      </w:tr>
      <w:tr w:rsidR="00E53DCE" w:rsidRPr="00411177" w14:paraId="758C1C7B" w14:textId="77777777" w:rsidTr="00306452">
        <w:trPr>
          <w:jc w:val="center"/>
        </w:trPr>
        <w:tc>
          <w:tcPr>
            <w:tcW w:w="9889" w:type="dxa"/>
            <w:gridSpan w:val="3"/>
            <w:shd w:val="clear" w:color="auto" w:fill="auto"/>
          </w:tcPr>
          <w:p w14:paraId="0B84826C" w14:textId="77777777" w:rsidR="00E53DCE" w:rsidRPr="005E7877" w:rsidRDefault="00E53DCE" w:rsidP="00E53DCE">
            <w:pPr>
              <w:tabs>
                <w:tab w:val="clear" w:pos="1588"/>
                <w:tab w:val="left" w:pos="1560"/>
              </w:tabs>
              <w:spacing w:before="0"/>
              <w:jc w:val="left"/>
              <w:rPr>
                <w:szCs w:val="24"/>
                <w:lang w:val="es-ES"/>
              </w:rPr>
            </w:pPr>
          </w:p>
        </w:tc>
      </w:tr>
      <w:tr w:rsidR="00E53DCE" w:rsidRPr="00411177" w14:paraId="4100382D" w14:textId="77777777" w:rsidTr="00306452">
        <w:trPr>
          <w:jc w:val="center"/>
        </w:trPr>
        <w:tc>
          <w:tcPr>
            <w:tcW w:w="9889" w:type="dxa"/>
            <w:gridSpan w:val="3"/>
            <w:shd w:val="clear" w:color="auto" w:fill="auto"/>
          </w:tcPr>
          <w:p w14:paraId="1B2DA42E" w14:textId="77777777" w:rsidR="00E53DCE" w:rsidRPr="0075124D" w:rsidRDefault="00E53DCE" w:rsidP="00906F38">
            <w:pPr>
              <w:spacing w:before="0"/>
              <w:jc w:val="left"/>
              <w:rPr>
                <w:b/>
                <w:bCs/>
                <w:szCs w:val="24"/>
                <w:lang w:val="es-ES_tradnl"/>
              </w:rPr>
            </w:pPr>
          </w:p>
        </w:tc>
      </w:tr>
    </w:tbl>
    <w:p w14:paraId="4077EA6B" w14:textId="733109F1" w:rsidR="0062209F" w:rsidRDefault="0062209F" w:rsidP="00C920C5">
      <w:pPr>
        <w:tabs>
          <w:tab w:val="clear" w:pos="1588"/>
          <w:tab w:val="left" w:pos="1560"/>
        </w:tabs>
        <w:spacing w:before="120" w:line="276" w:lineRule="auto"/>
        <w:rPr>
          <w:szCs w:val="24"/>
          <w:lang w:val="es-ES_tradnl"/>
        </w:rPr>
      </w:pPr>
      <w:r w:rsidRPr="00FD124F">
        <w:rPr>
          <w:szCs w:val="24"/>
          <w:lang w:val="es-ES_tradnl"/>
        </w:rPr>
        <w:t xml:space="preserve">De conformidad con lo dispuesto en el número 13.18 del Reglamento de Radiocomunicaciones y en el número 1.10 de la Parte C de las Reglas de Procedimiento, le adjunto las actas aprobadas de la </w:t>
      </w:r>
      <w:r w:rsidR="00EA1E3A">
        <w:rPr>
          <w:szCs w:val="24"/>
          <w:lang w:val="es-ES_tradnl"/>
        </w:rPr>
        <w:t>8</w:t>
      </w:r>
      <w:r w:rsidR="00075930">
        <w:rPr>
          <w:szCs w:val="24"/>
          <w:lang w:val="es-ES_tradnl"/>
        </w:rPr>
        <w:t>5</w:t>
      </w:r>
      <w:r w:rsidRPr="00FD124F">
        <w:rPr>
          <w:szCs w:val="24"/>
          <w:lang w:val="es-ES_tradnl"/>
        </w:rPr>
        <w:t>ª reunión de la Junta de Reglamento de Radiocomunicaciones (</w:t>
      </w:r>
      <w:r w:rsidR="00075930">
        <w:rPr>
          <w:szCs w:val="24"/>
          <w:lang w:val="es-ES_tradnl"/>
        </w:rPr>
        <w:t>19</w:t>
      </w:r>
      <w:r w:rsidR="003462A1">
        <w:rPr>
          <w:szCs w:val="24"/>
          <w:lang w:val="es-ES_tradnl"/>
        </w:rPr>
        <w:t>-</w:t>
      </w:r>
      <w:r w:rsidR="00075930">
        <w:rPr>
          <w:szCs w:val="24"/>
          <w:lang w:val="es-ES_tradnl"/>
        </w:rPr>
        <w:t>27 de octubre</w:t>
      </w:r>
      <w:r w:rsidR="00F90FD3">
        <w:rPr>
          <w:szCs w:val="24"/>
          <w:lang w:val="es-ES_tradnl"/>
        </w:rPr>
        <w:t xml:space="preserve"> de 2020</w:t>
      </w:r>
      <w:r w:rsidRPr="00FD124F">
        <w:rPr>
          <w:szCs w:val="24"/>
          <w:lang w:val="es-ES_tradnl"/>
        </w:rPr>
        <w:t>).</w:t>
      </w:r>
    </w:p>
    <w:p w14:paraId="5368DD11" w14:textId="77777777" w:rsidR="0074424D" w:rsidRPr="00FD124F" w:rsidRDefault="0074424D" w:rsidP="00056F50">
      <w:pPr>
        <w:tabs>
          <w:tab w:val="clear" w:pos="1588"/>
          <w:tab w:val="left" w:pos="1560"/>
        </w:tabs>
        <w:spacing w:before="240" w:line="276" w:lineRule="auto"/>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14:paraId="78F5B8FA" w14:textId="77777777" w:rsidR="0018283C" w:rsidRDefault="0018283C" w:rsidP="0074424D">
      <w:pPr>
        <w:spacing w:before="1200" w:line="240" w:lineRule="auto"/>
        <w:jc w:val="left"/>
        <w:rPr>
          <w:szCs w:val="24"/>
          <w:lang w:val="es-ES_tradnl"/>
        </w:rPr>
      </w:pPr>
      <w:r>
        <w:rPr>
          <w:szCs w:val="24"/>
          <w:lang w:val="es-ES_tradnl"/>
        </w:rPr>
        <w:t>Mario Maniewicz</w:t>
      </w:r>
    </w:p>
    <w:p w14:paraId="05C64CEE" w14:textId="77777777" w:rsidR="00D62D92" w:rsidRPr="0075124D" w:rsidRDefault="00D62D92" w:rsidP="0018283C">
      <w:pPr>
        <w:spacing w:before="0" w:line="240" w:lineRule="auto"/>
        <w:jc w:val="left"/>
        <w:rPr>
          <w:szCs w:val="24"/>
          <w:lang w:val="es-ES_tradnl"/>
        </w:rPr>
      </w:pPr>
      <w:r w:rsidRPr="0075124D">
        <w:rPr>
          <w:szCs w:val="24"/>
          <w:lang w:val="es-ES_tradnl"/>
        </w:rPr>
        <w:t>Director</w:t>
      </w:r>
    </w:p>
    <w:p w14:paraId="2381EE8D" w14:textId="77777777" w:rsidR="00EB6339" w:rsidRPr="00CB50D9" w:rsidRDefault="00EB6339" w:rsidP="0074424D">
      <w:pPr>
        <w:spacing w:before="120" w:line="240" w:lineRule="auto"/>
        <w:jc w:val="left"/>
        <w:rPr>
          <w:rFonts w:asciiTheme="minorHAnsi" w:hAnsiTheme="minorHAnsi" w:cstheme="minorHAnsi"/>
          <w:szCs w:val="24"/>
          <w:lang w:val="es-ES_tradnl"/>
        </w:rPr>
      </w:pPr>
    </w:p>
    <w:p w14:paraId="4AA95184" w14:textId="77777777" w:rsidR="00EB6339" w:rsidRPr="00CB50D9" w:rsidRDefault="00EB6339" w:rsidP="0074424D">
      <w:pPr>
        <w:spacing w:before="120" w:line="240" w:lineRule="auto"/>
        <w:jc w:val="left"/>
        <w:rPr>
          <w:rFonts w:asciiTheme="minorHAnsi" w:hAnsiTheme="minorHAnsi" w:cstheme="minorHAnsi"/>
          <w:szCs w:val="24"/>
          <w:lang w:val="es-ES_tradnl"/>
        </w:rPr>
      </w:pPr>
    </w:p>
    <w:p w14:paraId="5CA91AEE" w14:textId="1FFED41C" w:rsidR="00D62D92" w:rsidRPr="0075124D" w:rsidRDefault="00D62D92" w:rsidP="005E7877">
      <w:pPr>
        <w:spacing w:before="12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EA1E3A">
        <w:rPr>
          <w:szCs w:val="24"/>
          <w:lang w:val="es-ES_tradnl"/>
        </w:rPr>
        <w:t>8</w:t>
      </w:r>
      <w:r w:rsidR="00075930">
        <w:rPr>
          <w:szCs w:val="24"/>
          <w:lang w:val="es-ES_tradnl"/>
        </w:rPr>
        <w:t>5</w:t>
      </w:r>
      <w:r w:rsidR="0062209F" w:rsidRPr="00B00EDE">
        <w:rPr>
          <w:szCs w:val="24"/>
          <w:lang w:val="es-ES_tradnl"/>
        </w:rPr>
        <w:t>ª reunión de la Junta del Reglamento de Radiocomunicaciones</w:t>
      </w:r>
    </w:p>
    <w:p w14:paraId="5E7AFE77" w14:textId="77777777"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0" w:name="ddistribution"/>
      <w:bookmarkEnd w:id="0"/>
      <w:r w:rsidRPr="0075124D">
        <w:rPr>
          <w:sz w:val="18"/>
          <w:szCs w:val="18"/>
          <w:u w:val="single"/>
          <w:lang w:val="es-ES_tradnl"/>
        </w:rPr>
        <w:t>Distribución:</w:t>
      </w:r>
    </w:p>
    <w:p w14:paraId="2F810B8D" w14:textId="77777777"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14:paraId="04A4DE6B" w14:textId="77777777"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14:paraId="43F55935" w14:textId="77777777"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14:paraId="366C11C8" w14:textId="58354FEF" w:rsidR="00BF7D60" w:rsidRDefault="00BF7D60" w:rsidP="00230B48">
      <w:pPr>
        <w:tabs>
          <w:tab w:val="clear" w:pos="794"/>
          <w:tab w:val="clear" w:pos="1191"/>
          <w:tab w:val="clear" w:pos="1588"/>
          <w:tab w:val="clear" w:pos="1985"/>
        </w:tabs>
        <w:overflowPunct/>
        <w:autoSpaceDE/>
        <w:autoSpaceDN/>
        <w:adjustRightInd/>
        <w:spacing w:before="0" w:line="360" w:lineRule="auto"/>
        <w:jc w:val="center"/>
        <w:textAlignment w:val="auto"/>
        <w:rPr>
          <w:rFonts w:asciiTheme="minorHAnsi" w:hAnsiTheme="minorHAnsi" w:cstheme="minorHAnsi"/>
          <w:b/>
          <w:bCs/>
          <w:sz w:val="18"/>
          <w:szCs w:val="18"/>
          <w:lang w:val="es-ES"/>
        </w:rPr>
      </w:pPr>
    </w:p>
    <w:p w14:paraId="7080F9AF" w14:textId="77777777" w:rsidR="00AD3AB9" w:rsidRDefault="00037E36" w:rsidP="00230B48">
      <w:pPr>
        <w:tabs>
          <w:tab w:val="clear" w:pos="794"/>
          <w:tab w:val="clear" w:pos="1191"/>
          <w:tab w:val="clear" w:pos="1588"/>
          <w:tab w:val="clear" w:pos="1985"/>
        </w:tabs>
        <w:overflowPunct/>
        <w:autoSpaceDE/>
        <w:autoSpaceDN/>
        <w:adjustRightInd/>
        <w:spacing w:before="0" w:line="360" w:lineRule="auto"/>
        <w:jc w:val="center"/>
        <w:textAlignment w:val="auto"/>
        <w:rPr>
          <w:sz w:val="28"/>
          <w:szCs w:val="24"/>
          <w:vertAlign w:val="superscript"/>
        </w:rPr>
      </w:pPr>
      <w:r w:rsidRPr="00037E36">
        <w:rPr>
          <w:sz w:val="28"/>
          <w:szCs w:val="24"/>
          <w:lang w:val="es-ES"/>
        </w:rPr>
        <w:t>ACTAS</w:t>
      </w:r>
      <w:r w:rsidRPr="00037E36">
        <w:rPr>
          <w:sz w:val="28"/>
          <w:szCs w:val="24"/>
          <w:vertAlign w:val="superscript"/>
          <w:lang w:val="es-ES"/>
        </w:rPr>
        <w:footnoteReference w:id="1"/>
      </w:r>
      <w:r w:rsidRPr="00037E36">
        <w:rPr>
          <w:sz w:val="28"/>
          <w:szCs w:val="24"/>
          <w:vertAlign w:val="superscript"/>
        </w:rPr>
        <w:t xml:space="preserve"> </w:t>
      </w:r>
    </w:p>
    <w:p w14:paraId="03F69295" w14:textId="2BA2204F" w:rsidR="00AD3AB9" w:rsidRDefault="00037E36" w:rsidP="00230B48">
      <w:pPr>
        <w:tabs>
          <w:tab w:val="clear" w:pos="794"/>
          <w:tab w:val="clear" w:pos="1191"/>
          <w:tab w:val="clear" w:pos="1588"/>
          <w:tab w:val="clear" w:pos="1985"/>
        </w:tabs>
        <w:overflowPunct/>
        <w:autoSpaceDE/>
        <w:autoSpaceDN/>
        <w:adjustRightInd/>
        <w:spacing w:before="0" w:line="360" w:lineRule="auto"/>
        <w:jc w:val="center"/>
        <w:textAlignment w:val="auto"/>
        <w:rPr>
          <w:sz w:val="28"/>
          <w:szCs w:val="24"/>
          <w:lang w:val="es-ES"/>
        </w:rPr>
      </w:pPr>
      <w:r w:rsidRPr="00037E36">
        <w:rPr>
          <w:sz w:val="28"/>
          <w:szCs w:val="24"/>
          <w:lang w:val="es-ES"/>
        </w:rPr>
        <w:t>DE LA 8</w:t>
      </w:r>
      <w:r w:rsidR="00075930">
        <w:rPr>
          <w:sz w:val="28"/>
          <w:szCs w:val="24"/>
          <w:lang w:val="es-ES"/>
        </w:rPr>
        <w:t>5</w:t>
      </w:r>
      <w:r w:rsidRPr="00037E36">
        <w:rPr>
          <w:sz w:val="28"/>
          <w:szCs w:val="24"/>
          <w:lang w:val="es-ES"/>
        </w:rPr>
        <w:t xml:space="preserve">ª REUNIÓN </w:t>
      </w:r>
    </w:p>
    <w:p w14:paraId="104871F9" w14:textId="4782E777" w:rsidR="00037E36" w:rsidRDefault="00037E36" w:rsidP="00230B48">
      <w:pPr>
        <w:tabs>
          <w:tab w:val="clear" w:pos="794"/>
          <w:tab w:val="clear" w:pos="1191"/>
          <w:tab w:val="clear" w:pos="1588"/>
          <w:tab w:val="clear" w:pos="1985"/>
        </w:tabs>
        <w:overflowPunct/>
        <w:autoSpaceDE/>
        <w:autoSpaceDN/>
        <w:adjustRightInd/>
        <w:spacing w:before="0" w:line="360" w:lineRule="auto"/>
        <w:jc w:val="center"/>
        <w:textAlignment w:val="auto"/>
        <w:rPr>
          <w:sz w:val="28"/>
          <w:szCs w:val="24"/>
          <w:lang w:val="es-ES"/>
        </w:rPr>
      </w:pPr>
      <w:r w:rsidRPr="00037E36">
        <w:rPr>
          <w:sz w:val="28"/>
          <w:szCs w:val="24"/>
          <w:lang w:val="es-ES"/>
        </w:rPr>
        <w:t>DE LA JUNTA DEL REGLAMENTO DE RADIOCOMUNICACIONES</w:t>
      </w:r>
    </w:p>
    <w:p w14:paraId="4D8AC296" w14:textId="7AB65291" w:rsidR="00037E36" w:rsidRPr="00037E36" w:rsidRDefault="00075930" w:rsidP="00230B48">
      <w:pPr>
        <w:tabs>
          <w:tab w:val="clear" w:pos="794"/>
          <w:tab w:val="clear" w:pos="1191"/>
          <w:tab w:val="clear" w:pos="1588"/>
          <w:tab w:val="clear" w:pos="1985"/>
        </w:tabs>
        <w:overflowPunct/>
        <w:autoSpaceDE/>
        <w:autoSpaceDN/>
        <w:adjustRightInd/>
        <w:spacing w:before="0" w:line="360" w:lineRule="auto"/>
        <w:jc w:val="center"/>
        <w:textAlignment w:val="auto"/>
        <w:rPr>
          <w:rFonts w:asciiTheme="minorHAnsi" w:hAnsiTheme="minorHAnsi" w:cstheme="minorHAnsi"/>
          <w:b/>
          <w:bCs/>
          <w:sz w:val="20"/>
          <w:szCs w:val="20"/>
          <w:lang w:val="es-ES"/>
        </w:rPr>
      </w:pPr>
      <w:r>
        <w:rPr>
          <w:lang w:val="es-ES"/>
        </w:rPr>
        <w:t xml:space="preserve">19 – 27 </w:t>
      </w:r>
      <w:r w:rsidR="00037E36" w:rsidRPr="00404CA0">
        <w:rPr>
          <w:lang w:val="es-ES"/>
        </w:rPr>
        <w:t xml:space="preserve">de </w:t>
      </w:r>
      <w:r>
        <w:rPr>
          <w:lang w:val="es-ES"/>
        </w:rPr>
        <w:t>octubre</w:t>
      </w:r>
      <w:r w:rsidR="00037E36" w:rsidRPr="00404CA0">
        <w:rPr>
          <w:lang w:val="es-ES"/>
        </w:rPr>
        <w:t xml:space="preserve"> de 2020 - Teleconferencia</w:t>
      </w:r>
    </w:p>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906F38" w:rsidRPr="00EA1E3A" w14:paraId="07CA769B" w14:textId="77777777" w:rsidTr="00906F38">
        <w:trPr>
          <w:cantSplit/>
        </w:trPr>
        <w:tc>
          <w:tcPr>
            <w:tcW w:w="10066" w:type="dxa"/>
            <w:gridSpan w:val="3"/>
            <w:vAlign w:val="center"/>
          </w:tcPr>
          <w:p w14:paraId="6AF30317" w14:textId="5B4D307D" w:rsidR="00906F38" w:rsidRPr="00EA1E3A" w:rsidRDefault="00906F38" w:rsidP="00906F38">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heme="minorHAnsi"/>
                <w:b/>
                <w:bCs/>
                <w:noProof/>
                <w:szCs w:val="24"/>
                <w:lang w:val="en-GB" w:eastAsia="zh-CN"/>
              </w:rPr>
            </w:pPr>
            <w:r w:rsidRPr="00EA1E3A">
              <w:rPr>
                <w:rFonts w:asciiTheme="minorHAnsi" w:hAnsiTheme="minorHAnsi" w:cstheme="minorHAnsi"/>
                <w:b/>
                <w:bCs/>
                <w:sz w:val="18"/>
                <w:szCs w:val="18"/>
                <w:lang w:val="es-ES_tradnl"/>
              </w:rPr>
              <w:t>Anexo</w:t>
            </w:r>
          </w:p>
        </w:tc>
      </w:tr>
      <w:tr w:rsidR="00906F38" w:rsidRPr="00EA1E3A" w14:paraId="5510AD4F" w14:textId="77777777" w:rsidTr="00906F38">
        <w:trPr>
          <w:cantSplit/>
        </w:trPr>
        <w:tc>
          <w:tcPr>
            <w:tcW w:w="6771" w:type="dxa"/>
            <w:vAlign w:val="center"/>
          </w:tcPr>
          <w:p w14:paraId="7D34C57D" w14:textId="77777777" w:rsidR="00906F38" w:rsidRPr="00EA1E3A" w:rsidRDefault="00906F38" w:rsidP="00906F38">
            <w:pPr>
              <w:shd w:val="solid" w:color="FFFFFF" w:fill="FFFFFF"/>
              <w:tabs>
                <w:tab w:val="clear" w:pos="794"/>
                <w:tab w:val="clear" w:pos="1191"/>
                <w:tab w:val="clear" w:pos="1588"/>
                <w:tab w:val="left" w:pos="1560"/>
              </w:tabs>
              <w:spacing w:before="0" w:line="240" w:lineRule="auto"/>
              <w:jc w:val="left"/>
              <w:rPr>
                <w:rFonts w:ascii="Verdana" w:hAnsi="Verdana" w:cstheme="minorHAnsi"/>
                <w:b/>
                <w:caps/>
                <w:sz w:val="26"/>
                <w:szCs w:val="26"/>
                <w:lang w:val="es-ES_tradnl"/>
              </w:rPr>
            </w:pPr>
            <w:r w:rsidRPr="00EA1E3A">
              <w:rPr>
                <w:rFonts w:ascii="Verdana" w:hAnsi="Verdana" w:cstheme="minorHAnsi"/>
                <w:b/>
                <w:sz w:val="26"/>
                <w:szCs w:val="26"/>
                <w:lang w:val="es-ES_tradnl"/>
              </w:rPr>
              <w:t xml:space="preserve">Junta del Reglamento de </w:t>
            </w:r>
            <w:r w:rsidRPr="00EA1E3A">
              <w:rPr>
                <w:rFonts w:ascii="Verdana" w:hAnsi="Verdana" w:cstheme="minorHAnsi"/>
                <w:b/>
                <w:sz w:val="26"/>
                <w:szCs w:val="26"/>
                <w:lang w:val="es-ES_tradnl"/>
              </w:rPr>
              <w:br/>
              <w:t>Radiocomunicaciones</w:t>
            </w:r>
            <w:r w:rsidRPr="00EA1E3A">
              <w:rPr>
                <w:rFonts w:ascii="Verdana" w:hAnsi="Verdana" w:cstheme="minorHAnsi"/>
                <w:b/>
                <w:caps/>
                <w:sz w:val="26"/>
                <w:szCs w:val="26"/>
                <w:lang w:val="es-ES_tradnl"/>
              </w:rPr>
              <w:t xml:space="preserve"> </w:t>
            </w:r>
          </w:p>
          <w:p w14:paraId="6C893A8D" w14:textId="5A2AEF96" w:rsidR="00906F38" w:rsidRPr="00EA1E3A" w:rsidRDefault="00906F38" w:rsidP="005E7877">
            <w:pPr>
              <w:shd w:val="solid" w:color="FFFFFF" w:fill="FFFFFF"/>
              <w:tabs>
                <w:tab w:val="clear" w:pos="794"/>
                <w:tab w:val="clear" w:pos="1191"/>
                <w:tab w:val="clear" w:pos="1588"/>
                <w:tab w:val="left" w:pos="1560"/>
              </w:tabs>
              <w:spacing w:before="0" w:line="240" w:lineRule="auto"/>
              <w:jc w:val="left"/>
              <w:rPr>
                <w:rFonts w:asciiTheme="minorHAnsi" w:hAnsiTheme="minorHAnsi" w:cstheme="minorHAnsi"/>
                <w:b/>
                <w:bCs/>
                <w:szCs w:val="20"/>
                <w:lang w:val="es-ES_tradnl"/>
              </w:rPr>
            </w:pPr>
            <w:r w:rsidRPr="00EA1E3A">
              <w:rPr>
                <w:rFonts w:ascii="Verdana" w:hAnsi="Verdana" w:cstheme="minorHAnsi"/>
                <w:b/>
                <w:sz w:val="20"/>
                <w:szCs w:val="20"/>
                <w:lang w:val="es-ES_tradnl"/>
              </w:rPr>
              <w:t>Ginebra,</w:t>
            </w:r>
            <w:r w:rsidR="00E5107A" w:rsidRPr="00EA1E3A">
              <w:rPr>
                <w:rFonts w:ascii="Verdana" w:hAnsi="Verdana" w:cstheme="minorHAnsi"/>
                <w:b/>
                <w:sz w:val="20"/>
                <w:szCs w:val="20"/>
                <w:lang w:val="es-ES_tradnl"/>
              </w:rPr>
              <w:t xml:space="preserve"> </w:t>
            </w:r>
            <w:r w:rsidR="00075930">
              <w:rPr>
                <w:rFonts w:ascii="Verdana" w:hAnsi="Verdana" w:cstheme="minorHAnsi"/>
                <w:b/>
                <w:sz w:val="20"/>
                <w:szCs w:val="20"/>
                <w:lang w:val="es-ES_tradnl"/>
              </w:rPr>
              <w:t>19</w:t>
            </w:r>
            <w:r w:rsidR="00A91F43" w:rsidRPr="00EA1E3A">
              <w:rPr>
                <w:rFonts w:ascii="Verdana" w:hAnsi="Verdana" w:cstheme="minorHAnsi"/>
                <w:b/>
                <w:sz w:val="20"/>
                <w:szCs w:val="20"/>
                <w:lang w:val="es-ES_tradnl"/>
              </w:rPr>
              <w:t xml:space="preserve"> – </w:t>
            </w:r>
            <w:r w:rsidR="00075930">
              <w:rPr>
                <w:rFonts w:ascii="Verdana" w:hAnsi="Verdana" w:cstheme="minorHAnsi"/>
                <w:b/>
                <w:sz w:val="20"/>
                <w:szCs w:val="20"/>
                <w:lang w:val="es-ES_tradnl"/>
              </w:rPr>
              <w:t>27</w:t>
            </w:r>
            <w:r w:rsidR="00F90FD3">
              <w:rPr>
                <w:rFonts w:ascii="Verdana" w:hAnsi="Verdana" w:cstheme="minorHAnsi"/>
                <w:b/>
                <w:sz w:val="20"/>
                <w:szCs w:val="20"/>
                <w:lang w:val="es-ES_tradnl"/>
              </w:rPr>
              <w:t xml:space="preserve"> de </w:t>
            </w:r>
            <w:r w:rsidR="00075930">
              <w:rPr>
                <w:rFonts w:ascii="Verdana" w:hAnsi="Verdana" w:cstheme="minorHAnsi"/>
                <w:b/>
                <w:sz w:val="20"/>
                <w:szCs w:val="20"/>
                <w:lang w:val="es-ES_tradnl"/>
              </w:rPr>
              <w:t>octubre</w:t>
            </w:r>
            <w:r w:rsidR="00F90FD3">
              <w:rPr>
                <w:rFonts w:ascii="Verdana" w:hAnsi="Verdana" w:cstheme="minorHAnsi"/>
                <w:b/>
                <w:sz w:val="20"/>
                <w:szCs w:val="20"/>
                <w:lang w:val="es-ES_tradnl"/>
              </w:rPr>
              <w:t xml:space="preserve"> de 2020</w:t>
            </w:r>
          </w:p>
        </w:tc>
        <w:tc>
          <w:tcPr>
            <w:tcW w:w="3295" w:type="dxa"/>
            <w:gridSpan w:val="2"/>
            <w:vAlign w:val="center"/>
          </w:tcPr>
          <w:p w14:paraId="67983406" w14:textId="77777777" w:rsidR="00906F38" w:rsidRPr="00EA1E3A" w:rsidRDefault="007902EF" w:rsidP="00906F38">
            <w:pPr>
              <w:shd w:val="solid" w:color="FFFFFF" w:fill="FFFFFF"/>
              <w:spacing w:before="0" w:line="240" w:lineRule="atLeast"/>
              <w:jc w:val="left"/>
              <w:rPr>
                <w:rFonts w:asciiTheme="minorHAnsi" w:hAnsiTheme="minorHAnsi" w:cstheme="minorHAnsi"/>
                <w:szCs w:val="20"/>
                <w:lang w:val="es-ES_tradnl"/>
              </w:rPr>
            </w:pPr>
            <w:r w:rsidRPr="006E5589">
              <w:rPr>
                <w:noProof/>
                <w:lang w:val="en-GB" w:eastAsia="en-GB"/>
              </w:rPr>
              <w:drawing>
                <wp:inline distT="0" distB="0" distL="0" distR="0" wp14:anchorId="497028AC" wp14:editId="6ED5358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906F38" w:rsidRPr="00EA1E3A" w14:paraId="4BD3503E" w14:textId="77777777" w:rsidTr="00906F38">
        <w:trPr>
          <w:gridAfter w:val="1"/>
          <w:wAfter w:w="33" w:type="dxa"/>
          <w:cantSplit/>
        </w:trPr>
        <w:tc>
          <w:tcPr>
            <w:tcW w:w="10033" w:type="dxa"/>
            <w:gridSpan w:val="2"/>
            <w:tcBorders>
              <w:bottom w:val="single" w:sz="12" w:space="0" w:color="auto"/>
            </w:tcBorders>
          </w:tcPr>
          <w:p w14:paraId="7BD59573" w14:textId="77777777" w:rsidR="00906F38" w:rsidRPr="00EA1E3A" w:rsidRDefault="00906F38" w:rsidP="00906F38">
            <w:pPr>
              <w:shd w:val="solid" w:color="FFFFFF" w:fill="FFFFFF"/>
              <w:spacing w:before="0" w:after="48" w:line="240" w:lineRule="auto"/>
              <w:jc w:val="left"/>
              <w:rPr>
                <w:rFonts w:asciiTheme="minorHAnsi" w:hAnsiTheme="minorHAnsi" w:cstheme="minorHAnsi"/>
                <w:b/>
                <w:sz w:val="22"/>
                <w:lang w:val="es-ES_tradnl"/>
              </w:rPr>
            </w:pPr>
          </w:p>
        </w:tc>
      </w:tr>
      <w:tr w:rsidR="00906F38" w:rsidRPr="00EA1E3A" w14:paraId="166C4BED" w14:textId="77777777" w:rsidTr="00906F38">
        <w:trPr>
          <w:gridAfter w:val="1"/>
          <w:wAfter w:w="33" w:type="dxa"/>
          <w:cantSplit/>
        </w:trPr>
        <w:tc>
          <w:tcPr>
            <w:tcW w:w="6771" w:type="dxa"/>
            <w:tcBorders>
              <w:top w:val="single" w:sz="12" w:space="0" w:color="auto"/>
            </w:tcBorders>
          </w:tcPr>
          <w:p w14:paraId="04BA30EB" w14:textId="77777777" w:rsidR="00906F38" w:rsidRPr="00EA1E3A" w:rsidRDefault="00906F38" w:rsidP="00906F38">
            <w:pPr>
              <w:shd w:val="solid" w:color="FFFFFF" w:fill="FFFFFF"/>
              <w:spacing w:before="0" w:after="48" w:line="240" w:lineRule="auto"/>
              <w:jc w:val="left"/>
              <w:rPr>
                <w:rFonts w:asciiTheme="minorHAnsi" w:hAnsiTheme="minorHAnsi" w:cstheme="minorHAnsi"/>
                <w:bCs/>
                <w:sz w:val="22"/>
                <w:lang w:val="es-ES_tradnl"/>
              </w:rPr>
            </w:pPr>
          </w:p>
        </w:tc>
        <w:tc>
          <w:tcPr>
            <w:tcW w:w="3262" w:type="dxa"/>
            <w:tcBorders>
              <w:top w:val="single" w:sz="12" w:space="0" w:color="auto"/>
            </w:tcBorders>
          </w:tcPr>
          <w:p w14:paraId="75F36B67" w14:textId="77777777" w:rsidR="00906F38" w:rsidRPr="00EA1E3A" w:rsidRDefault="00906F38" w:rsidP="00906F38">
            <w:pPr>
              <w:shd w:val="solid" w:color="FFFFFF" w:fill="FFFFFF"/>
              <w:spacing w:before="0" w:after="48" w:line="240" w:lineRule="atLeast"/>
              <w:jc w:val="left"/>
              <w:rPr>
                <w:rFonts w:asciiTheme="minorHAnsi" w:hAnsiTheme="minorHAnsi" w:cstheme="minorHAnsi"/>
                <w:sz w:val="22"/>
                <w:lang w:val="es-ES_tradnl"/>
              </w:rPr>
            </w:pPr>
          </w:p>
        </w:tc>
      </w:tr>
      <w:tr w:rsidR="00D15207" w:rsidRPr="0062284F" w14:paraId="1C4F1F4D" w14:textId="77777777" w:rsidTr="00386BB2">
        <w:trPr>
          <w:gridAfter w:val="1"/>
          <w:wAfter w:w="33" w:type="dxa"/>
          <w:cantSplit/>
        </w:trPr>
        <w:tc>
          <w:tcPr>
            <w:tcW w:w="6771" w:type="dxa"/>
            <w:vMerge w:val="restart"/>
          </w:tcPr>
          <w:p w14:paraId="53A9802A" w14:textId="77777777" w:rsidR="00D15207" w:rsidRPr="0062284F" w:rsidRDefault="00D15207" w:rsidP="00386BB2">
            <w:pPr>
              <w:shd w:val="solid" w:color="FFFFFF" w:fill="FFFFFF"/>
              <w:spacing w:after="240"/>
              <w:rPr>
                <w:sz w:val="20"/>
              </w:rPr>
            </w:pPr>
            <w:bookmarkStart w:id="2" w:name="dnum" w:colFirst="1" w:colLast="1"/>
          </w:p>
        </w:tc>
        <w:tc>
          <w:tcPr>
            <w:tcW w:w="3262" w:type="dxa"/>
          </w:tcPr>
          <w:p w14:paraId="28A6A686" w14:textId="2EC6C500" w:rsidR="00D15207" w:rsidRPr="0062284F" w:rsidRDefault="00D15207" w:rsidP="00386BB2">
            <w:pPr>
              <w:shd w:val="solid" w:color="FFFFFF" w:fill="FFFFFF"/>
              <w:spacing w:before="0"/>
              <w:rPr>
                <w:rFonts w:ascii="Verdana" w:hAnsi="Verdana"/>
                <w:sz w:val="20"/>
              </w:rPr>
            </w:pPr>
            <w:proofErr w:type="spellStart"/>
            <w:r w:rsidRPr="0062284F">
              <w:rPr>
                <w:rFonts w:ascii="Verdana" w:hAnsi="Verdana"/>
                <w:b/>
                <w:sz w:val="20"/>
              </w:rPr>
              <w:t>Documento</w:t>
            </w:r>
            <w:proofErr w:type="spellEnd"/>
            <w:r w:rsidRPr="0062284F">
              <w:rPr>
                <w:rFonts w:ascii="Verdana" w:hAnsi="Verdana"/>
                <w:b/>
                <w:sz w:val="20"/>
              </w:rPr>
              <w:t xml:space="preserve"> RRB</w:t>
            </w:r>
            <w:r w:rsidR="00037E36">
              <w:rPr>
                <w:rFonts w:ascii="Verdana" w:hAnsi="Verdana"/>
                <w:b/>
                <w:sz w:val="20"/>
              </w:rPr>
              <w:t>20-</w:t>
            </w:r>
            <w:r w:rsidR="00075930">
              <w:rPr>
                <w:rFonts w:ascii="Verdana" w:hAnsi="Verdana"/>
                <w:b/>
                <w:sz w:val="20"/>
              </w:rPr>
              <w:t>3</w:t>
            </w:r>
            <w:r w:rsidRPr="0062284F">
              <w:rPr>
                <w:rFonts w:ascii="Verdana" w:hAnsi="Verdana"/>
                <w:b/>
                <w:sz w:val="20"/>
              </w:rPr>
              <w:t>/</w:t>
            </w:r>
            <w:r w:rsidR="00075930">
              <w:rPr>
                <w:rFonts w:ascii="Verdana" w:hAnsi="Verdana"/>
                <w:b/>
                <w:sz w:val="20"/>
              </w:rPr>
              <w:t>15</w:t>
            </w:r>
            <w:r w:rsidRPr="0062284F">
              <w:rPr>
                <w:rFonts w:ascii="Verdana" w:hAnsi="Verdana"/>
                <w:b/>
                <w:sz w:val="20"/>
              </w:rPr>
              <w:t>-S</w:t>
            </w:r>
          </w:p>
        </w:tc>
      </w:tr>
      <w:tr w:rsidR="00D15207" w:rsidRPr="0062284F" w14:paraId="625E231E" w14:textId="77777777" w:rsidTr="00386BB2">
        <w:trPr>
          <w:gridAfter w:val="1"/>
          <w:wAfter w:w="33" w:type="dxa"/>
          <w:cantSplit/>
        </w:trPr>
        <w:tc>
          <w:tcPr>
            <w:tcW w:w="6771" w:type="dxa"/>
            <w:vMerge/>
          </w:tcPr>
          <w:p w14:paraId="22707E6D" w14:textId="77777777" w:rsidR="00D15207" w:rsidRPr="0062284F" w:rsidRDefault="00D15207" w:rsidP="00386BB2">
            <w:pPr>
              <w:spacing w:before="60"/>
              <w:jc w:val="center"/>
              <w:rPr>
                <w:b/>
                <w:smallCaps/>
                <w:sz w:val="32"/>
              </w:rPr>
            </w:pPr>
            <w:bookmarkStart w:id="3" w:name="ddate" w:colFirst="1" w:colLast="1"/>
            <w:bookmarkEnd w:id="2"/>
          </w:p>
        </w:tc>
        <w:tc>
          <w:tcPr>
            <w:tcW w:w="3262" w:type="dxa"/>
          </w:tcPr>
          <w:p w14:paraId="50AEF0F1" w14:textId="113E97C6" w:rsidR="00D15207" w:rsidRPr="0062284F" w:rsidRDefault="00075930" w:rsidP="00386BB2">
            <w:pPr>
              <w:shd w:val="solid" w:color="FFFFFF" w:fill="FFFFFF"/>
              <w:spacing w:before="0"/>
              <w:rPr>
                <w:rFonts w:ascii="Verdana" w:hAnsi="Verdana"/>
                <w:sz w:val="20"/>
              </w:rPr>
            </w:pPr>
            <w:r>
              <w:rPr>
                <w:rFonts w:ascii="Verdana" w:hAnsi="Verdana"/>
                <w:b/>
                <w:sz w:val="20"/>
              </w:rPr>
              <w:t>2</w:t>
            </w:r>
            <w:r w:rsidR="00AD3AB9">
              <w:rPr>
                <w:rFonts w:ascii="Verdana" w:hAnsi="Verdana"/>
                <w:b/>
                <w:sz w:val="20"/>
              </w:rPr>
              <w:t xml:space="preserve">7 de </w:t>
            </w:r>
            <w:proofErr w:type="spellStart"/>
            <w:r>
              <w:rPr>
                <w:rFonts w:ascii="Verdana" w:hAnsi="Verdana"/>
                <w:b/>
                <w:sz w:val="20"/>
              </w:rPr>
              <w:t>octubre</w:t>
            </w:r>
            <w:proofErr w:type="spellEnd"/>
            <w:r w:rsidR="00AD3AB9">
              <w:rPr>
                <w:rFonts w:ascii="Verdana" w:hAnsi="Verdana"/>
                <w:b/>
                <w:sz w:val="20"/>
              </w:rPr>
              <w:t xml:space="preserve"> de 2020</w:t>
            </w:r>
          </w:p>
        </w:tc>
      </w:tr>
      <w:tr w:rsidR="00D15207" w:rsidRPr="0062284F" w14:paraId="3C3844FF" w14:textId="77777777" w:rsidTr="00386BB2">
        <w:trPr>
          <w:gridAfter w:val="1"/>
          <w:wAfter w:w="33" w:type="dxa"/>
          <w:cantSplit/>
        </w:trPr>
        <w:tc>
          <w:tcPr>
            <w:tcW w:w="6771" w:type="dxa"/>
            <w:vMerge/>
          </w:tcPr>
          <w:p w14:paraId="5076205F" w14:textId="77777777" w:rsidR="00D15207" w:rsidRPr="0062284F" w:rsidRDefault="00D15207" w:rsidP="00386BB2">
            <w:pPr>
              <w:spacing w:before="60"/>
              <w:jc w:val="center"/>
              <w:rPr>
                <w:b/>
                <w:smallCaps/>
                <w:sz w:val="32"/>
              </w:rPr>
            </w:pPr>
            <w:bookmarkStart w:id="4" w:name="dorlang" w:colFirst="1" w:colLast="1"/>
            <w:bookmarkEnd w:id="3"/>
          </w:p>
        </w:tc>
        <w:tc>
          <w:tcPr>
            <w:tcW w:w="3262" w:type="dxa"/>
          </w:tcPr>
          <w:p w14:paraId="5EC4BA9F" w14:textId="77777777" w:rsidR="00D15207" w:rsidRPr="0062284F" w:rsidRDefault="00D15207" w:rsidP="00386BB2">
            <w:pPr>
              <w:shd w:val="solid" w:color="FFFFFF" w:fill="FFFFFF"/>
              <w:spacing w:before="0" w:after="120"/>
              <w:rPr>
                <w:rFonts w:ascii="Verdana" w:hAnsi="Verdana"/>
                <w:sz w:val="20"/>
              </w:rPr>
            </w:pPr>
            <w:r w:rsidRPr="0062284F">
              <w:rPr>
                <w:rFonts w:ascii="Verdana" w:hAnsi="Verdana"/>
                <w:b/>
                <w:sz w:val="20"/>
              </w:rPr>
              <w:t xml:space="preserve">Original: </w:t>
            </w:r>
            <w:proofErr w:type="spellStart"/>
            <w:r w:rsidRPr="0062284F">
              <w:rPr>
                <w:rFonts w:ascii="Verdana" w:hAnsi="Verdana"/>
                <w:b/>
                <w:sz w:val="20"/>
              </w:rPr>
              <w:t>inglés</w:t>
            </w:r>
            <w:proofErr w:type="spellEnd"/>
          </w:p>
        </w:tc>
      </w:tr>
    </w:tbl>
    <w:bookmarkEnd w:id="4"/>
    <w:p w14:paraId="055B66CD" w14:textId="77777777" w:rsidR="00AD3AB9" w:rsidRDefault="00AD3AB9" w:rsidP="00AD3AB9">
      <w:pPr>
        <w:tabs>
          <w:tab w:val="clear" w:pos="794"/>
          <w:tab w:val="clear" w:pos="1191"/>
          <w:tab w:val="clear" w:pos="1588"/>
          <w:tab w:val="clear" w:pos="1985"/>
        </w:tabs>
        <w:spacing w:before="360" w:line="240" w:lineRule="auto"/>
        <w:ind w:left="2410" w:hanging="2410"/>
        <w:jc w:val="left"/>
        <w:rPr>
          <w:szCs w:val="20"/>
          <w:u w:val="single"/>
          <w:lang w:val="es-ES"/>
        </w:rPr>
      </w:pPr>
      <w:r w:rsidRPr="00AD3AB9">
        <w:rPr>
          <w:szCs w:val="20"/>
          <w:u w:val="single"/>
          <w:lang w:val="es-ES"/>
        </w:rPr>
        <w:t>Presentes</w:t>
      </w:r>
      <w:r w:rsidRPr="00AD3AB9">
        <w:rPr>
          <w:szCs w:val="20"/>
          <w:lang w:val="es-ES"/>
        </w:rPr>
        <w:t>:</w:t>
      </w:r>
      <w:r w:rsidRPr="00AD3AB9">
        <w:rPr>
          <w:szCs w:val="20"/>
          <w:lang w:val="es-ES"/>
        </w:rPr>
        <w:tab/>
      </w:r>
      <w:r w:rsidRPr="00AD3AB9">
        <w:rPr>
          <w:szCs w:val="20"/>
          <w:u w:val="single"/>
          <w:lang w:val="es-ES"/>
        </w:rPr>
        <w:t>Miembros de la RRB</w:t>
      </w:r>
    </w:p>
    <w:p w14:paraId="76FAA664" w14:textId="79F34999" w:rsidR="00AD3AB9" w:rsidRPr="00AD3AB9" w:rsidRDefault="00AD3AB9" w:rsidP="00AD3AB9">
      <w:pPr>
        <w:tabs>
          <w:tab w:val="clear" w:pos="794"/>
          <w:tab w:val="clear" w:pos="1191"/>
          <w:tab w:val="clear" w:pos="1588"/>
          <w:tab w:val="clear" w:pos="1985"/>
        </w:tabs>
        <w:spacing w:before="120" w:line="240" w:lineRule="auto"/>
        <w:ind w:left="2410"/>
        <w:jc w:val="left"/>
        <w:rPr>
          <w:szCs w:val="20"/>
          <w:lang w:val="es-ES"/>
        </w:rPr>
      </w:pPr>
      <w:r w:rsidRPr="00AD3AB9">
        <w:rPr>
          <w:szCs w:val="20"/>
          <w:lang w:val="es-ES"/>
        </w:rPr>
        <w:t xml:space="preserve">Sra. C. BEAUMIER, </w:t>
      </w:r>
      <w:proofErr w:type="gramStart"/>
      <w:r w:rsidRPr="00AD3AB9">
        <w:rPr>
          <w:szCs w:val="20"/>
          <w:lang w:val="es-ES"/>
        </w:rPr>
        <w:t>Presidenta</w:t>
      </w:r>
      <w:proofErr w:type="gramEnd"/>
      <w:r w:rsidRPr="00AD3AB9">
        <w:rPr>
          <w:szCs w:val="20"/>
          <w:lang w:val="es-ES"/>
        </w:rPr>
        <w:br/>
        <w:t>Sr. N. VARLAMOV, Vicepresidente</w:t>
      </w:r>
      <w:r w:rsidRPr="00AD3AB9">
        <w:rPr>
          <w:szCs w:val="20"/>
          <w:lang w:val="es-ES"/>
        </w:rPr>
        <w:br/>
        <w:t>Sr. T. ALAMRI, Sr. E. AZZOUZ, Sr. L. F. BORJÓN FIGUEROA, Sra. S. HASANOVA, Sr. A. HASHIMOTO, Sr. Y. HENRI, Sr. D. Q. HOAN, Sra. L. JEANTY, Sr. S. M. MCHUNU, Sr. H. TALIB</w:t>
      </w:r>
    </w:p>
    <w:p w14:paraId="48E2CAF9" w14:textId="77777777" w:rsidR="00AD3AB9" w:rsidRDefault="00AD3AB9" w:rsidP="00AD3AB9">
      <w:pPr>
        <w:tabs>
          <w:tab w:val="clear" w:pos="794"/>
          <w:tab w:val="clear" w:pos="1191"/>
          <w:tab w:val="clear" w:pos="1588"/>
          <w:tab w:val="clear" w:pos="1985"/>
        </w:tabs>
        <w:spacing w:before="80" w:line="240" w:lineRule="auto"/>
        <w:ind w:left="2410" w:hanging="2410"/>
        <w:jc w:val="left"/>
        <w:rPr>
          <w:szCs w:val="20"/>
          <w:u w:val="single"/>
          <w:lang w:val="es-ES"/>
        </w:rPr>
      </w:pPr>
      <w:r w:rsidRPr="00AD3AB9">
        <w:rPr>
          <w:szCs w:val="20"/>
          <w:lang w:val="es-ES"/>
        </w:rPr>
        <w:tab/>
      </w:r>
      <w:r w:rsidRPr="00AD3AB9">
        <w:rPr>
          <w:szCs w:val="20"/>
          <w:u w:val="single"/>
          <w:lang w:val="es-ES"/>
        </w:rPr>
        <w:t>Secretario Ejecutivo de la RRB</w:t>
      </w:r>
    </w:p>
    <w:p w14:paraId="08CE4118" w14:textId="3357C30E" w:rsidR="00AD3AB9" w:rsidRPr="00AD3AB9" w:rsidRDefault="00AD3AB9" w:rsidP="00AD3AB9">
      <w:pPr>
        <w:tabs>
          <w:tab w:val="clear" w:pos="794"/>
          <w:tab w:val="clear" w:pos="1191"/>
          <w:tab w:val="clear" w:pos="1588"/>
          <w:tab w:val="clear" w:pos="1985"/>
        </w:tabs>
        <w:spacing w:before="120" w:line="240" w:lineRule="auto"/>
        <w:ind w:left="2410"/>
        <w:jc w:val="left"/>
        <w:rPr>
          <w:szCs w:val="20"/>
          <w:lang w:val="es-ES"/>
        </w:rPr>
      </w:pPr>
      <w:r w:rsidRPr="00AD3AB9">
        <w:rPr>
          <w:szCs w:val="20"/>
          <w:lang w:val="es-ES"/>
        </w:rPr>
        <w:t xml:space="preserve">Sr. M. MANIEWICZ, </w:t>
      </w:r>
      <w:proofErr w:type="gramStart"/>
      <w:r w:rsidRPr="00AD3AB9">
        <w:rPr>
          <w:szCs w:val="20"/>
          <w:lang w:val="es-ES"/>
        </w:rPr>
        <w:t>Director</w:t>
      </w:r>
      <w:proofErr w:type="gramEnd"/>
      <w:r w:rsidRPr="00AD3AB9">
        <w:rPr>
          <w:szCs w:val="20"/>
          <w:lang w:val="es-ES"/>
        </w:rPr>
        <w:t>, BR</w:t>
      </w:r>
    </w:p>
    <w:p w14:paraId="28DFB812" w14:textId="77777777" w:rsidR="00AD3AB9" w:rsidRDefault="00AD3AB9" w:rsidP="00AD3AB9">
      <w:pPr>
        <w:tabs>
          <w:tab w:val="clear" w:pos="794"/>
          <w:tab w:val="clear" w:pos="1191"/>
          <w:tab w:val="clear" w:pos="1588"/>
          <w:tab w:val="clear" w:pos="1985"/>
        </w:tabs>
        <w:spacing w:before="80" w:line="240" w:lineRule="auto"/>
        <w:ind w:left="2410" w:hanging="2410"/>
        <w:jc w:val="left"/>
        <w:rPr>
          <w:szCs w:val="20"/>
          <w:u w:val="single"/>
          <w:lang w:val="es-ES"/>
        </w:rPr>
      </w:pPr>
      <w:r w:rsidRPr="00AD3AB9">
        <w:rPr>
          <w:szCs w:val="20"/>
          <w:lang w:val="es-ES"/>
        </w:rPr>
        <w:tab/>
      </w:r>
      <w:r w:rsidRPr="00AD3AB9">
        <w:rPr>
          <w:szCs w:val="20"/>
          <w:u w:val="single"/>
          <w:lang w:val="es-ES"/>
        </w:rPr>
        <w:t xml:space="preserve">Redactores de actas </w:t>
      </w:r>
    </w:p>
    <w:p w14:paraId="6BA3E572" w14:textId="4FA5DB6D" w:rsidR="00AD3AB9" w:rsidRPr="00AD3AB9" w:rsidRDefault="00AD3AB9" w:rsidP="00AD3AB9">
      <w:pPr>
        <w:tabs>
          <w:tab w:val="clear" w:pos="794"/>
          <w:tab w:val="clear" w:pos="1191"/>
          <w:tab w:val="clear" w:pos="1588"/>
          <w:tab w:val="clear" w:pos="1985"/>
        </w:tabs>
        <w:spacing w:before="120" w:line="240" w:lineRule="auto"/>
        <w:ind w:left="2410"/>
        <w:jc w:val="left"/>
        <w:rPr>
          <w:szCs w:val="20"/>
          <w:lang w:val="es-ES"/>
        </w:rPr>
      </w:pPr>
      <w:r w:rsidRPr="00AD3AB9">
        <w:rPr>
          <w:szCs w:val="20"/>
          <w:lang w:val="es-ES"/>
        </w:rPr>
        <w:t>Sr. T. ELDRIDGE, Sra. C. RAMAGE</w:t>
      </w:r>
    </w:p>
    <w:p w14:paraId="09A63B4E" w14:textId="7F6DC42F" w:rsidR="00C920C5" w:rsidRDefault="00AD3AB9" w:rsidP="00AD3AB9">
      <w:pPr>
        <w:tabs>
          <w:tab w:val="clear" w:pos="794"/>
          <w:tab w:val="clear" w:pos="1191"/>
          <w:tab w:val="clear" w:pos="1588"/>
          <w:tab w:val="clear" w:pos="1985"/>
        </w:tabs>
        <w:spacing w:before="80" w:line="240" w:lineRule="auto"/>
        <w:ind w:left="2410" w:hanging="2410"/>
        <w:jc w:val="left"/>
        <w:rPr>
          <w:szCs w:val="20"/>
          <w:lang w:val="es-ES"/>
        </w:rPr>
      </w:pPr>
      <w:r w:rsidRPr="00AD3AB9">
        <w:rPr>
          <w:szCs w:val="20"/>
          <w:u w:val="single"/>
          <w:lang w:val="es-ES"/>
        </w:rPr>
        <w:t>También presentes</w:t>
      </w:r>
      <w:r w:rsidRPr="00AD3AB9">
        <w:rPr>
          <w:szCs w:val="20"/>
          <w:lang w:val="es-ES"/>
        </w:rPr>
        <w:t>:</w:t>
      </w:r>
      <w:r w:rsidRPr="00AD3AB9">
        <w:rPr>
          <w:szCs w:val="20"/>
          <w:lang w:val="es-ES"/>
        </w:rPr>
        <w:tab/>
        <w:t xml:space="preserve">Sra. J. WILSON, Directora Adjunta, BR, y </w:t>
      </w:r>
      <w:proofErr w:type="gramStart"/>
      <w:r w:rsidRPr="00AD3AB9">
        <w:rPr>
          <w:szCs w:val="20"/>
          <w:lang w:val="es-ES"/>
        </w:rPr>
        <w:t>Jefa</w:t>
      </w:r>
      <w:proofErr w:type="gramEnd"/>
      <w:r w:rsidRPr="00AD3AB9">
        <w:rPr>
          <w:szCs w:val="20"/>
          <w:lang w:val="es-ES"/>
        </w:rPr>
        <w:t>, IAP</w:t>
      </w:r>
      <w:r w:rsidRPr="00AD3AB9">
        <w:rPr>
          <w:szCs w:val="20"/>
          <w:lang w:val="es-ES"/>
        </w:rPr>
        <w:br/>
        <w:t>Sr. A. VALLET, Jefe, SSD</w:t>
      </w:r>
      <w:r w:rsidRPr="00AD3AB9">
        <w:rPr>
          <w:szCs w:val="20"/>
          <w:lang w:val="es-ES"/>
        </w:rPr>
        <w:br/>
        <w:t>Sr. C.C. LOO, Director, SSD/SPR</w:t>
      </w:r>
      <w:r w:rsidRPr="00AD3AB9">
        <w:rPr>
          <w:szCs w:val="20"/>
          <w:lang w:val="es-ES"/>
        </w:rPr>
        <w:br/>
        <w:t>Sr. M. SAKAMOTO, Director, SSD/SSC</w:t>
      </w:r>
      <w:r w:rsidRPr="00AD3AB9">
        <w:rPr>
          <w:szCs w:val="20"/>
          <w:lang w:val="es-ES"/>
        </w:rPr>
        <w:br/>
        <w:t>Sr. J. WANG, Director, SSD/SNP</w:t>
      </w:r>
      <w:r w:rsidR="00BB4779">
        <w:rPr>
          <w:szCs w:val="20"/>
          <w:lang w:val="es-ES"/>
        </w:rPr>
        <w:br/>
        <w:t>Mr. T. PHAM VIET, SSD/SNP</w:t>
      </w:r>
      <w:r w:rsidRPr="00AD3AB9">
        <w:rPr>
          <w:szCs w:val="20"/>
          <w:lang w:val="es-ES"/>
        </w:rPr>
        <w:br/>
        <w:t>Sr. N. VASSILIEV, Jefe, TSD</w:t>
      </w:r>
      <w:r w:rsidRPr="00AD3AB9">
        <w:rPr>
          <w:szCs w:val="20"/>
          <w:lang w:val="es-ES"/>
        </w:rPr>
        <w:br/>
        <w:t>Sr. K. BOGENS, Director, TSD/FMD</w:t>
      </w:r>
      <w:r w:rsidRPr="00AD3AB9">
        <w:rPr>
          <w:szCs w:val="20"/>
          <w:lang w:val="es-ES"/>
        </w:rPr>
        <w:br/>
        <w:t>Sr. B. BA, Director, TSD/TPR</w:t>
      </w:r>
      <w:r w:rsidRPr="00AD3AB9">
        <w:rPr>
          <w:szCs w:val="20"/>
          <w:lang w:val="es-ES"/>
        </w:rPr>
        <w:br/>
        <w:t>Sra. I. GHAZI, Directora, TSD/BCD</w:t>
      </w:r>
      <w:r w:rsidRPr="00AD3AB9">
        <w:rPr>
          <w:szCs w:val="20"/>
          <w:lang w:val="es-ES"/>
        </w:rPr>
        <w:br/>
        <w:t>Sr. D. BOTHA, SGD</w:t>
      </w:r>
      <w:r w:rsidRPr="00AD3AB9">
        <w:rPr>
          <w:szCs w:val="20"/>
          <w:lang w:val="es-ES"/>
        </w:rPr>
        <w:br/>
        <w:t>Sra. K. GOZAL, Secretaria Administrativa</w:t>
      </w:r>
      <w:r w:rsidR="00C920C5">
        <w:rPr>
          <w:szCs w:val="20"/>
          <w:lang w:val="es-ES"/>
        </w:rPr>
        <w:br w:type="page"/>
      </w:r>
    </w:p>
    <w:tbl>
      <w:tblPr>
        <w:tblW w:w="10065" w:type="dxa"/>
        <w:tblLook w:val="04A0" w:firstRow="1" w:lastRow="0" w:firstColumn="1" w:lastColumn="0" w:noHBand="0" w:noVBand="1"/>
      </w:tblPr>
      <w:tblGrid>
        <w:gridCol w:w="460"/>
        <w:gridCol w:w="6295"/>
        <w:gridCol w:w="3310"/>
      </w:tblGrid>
      <w:tr w:rsidR="00C920C5" w:rsidRPr="00D62465" w14:paraId="61090C42" w14:textId="77777777" w:rsidTr="005F1AED">
        <w:trPr>
          <w:tblHeader/>
        </w:trPr>
        <w:tc>
          <w:tcPr>
            <w:tcW w:w="460" w:type="dxa"/>
          </w:tcPr>
          <w:p w14:paraId="6FC08635" w14:textId="77777777" w:rsidR="00C920C5" w:rsidRPr="00D62465" w:rsidRDefault="00C920C5" w:rsidP="005F1AED">
            <w:pPr>
              <w:rPr>
                <w:b/>
                <w:bCs/>
                <w:lang w:val="es-ES"/>
              </w:rPr>
            </w:pPr>
            <w:r w:rsidRPr="00D62465">
              <w:rPr>
                <w:b/>
                <w:bCs/>
                <w:lang w:val="es-ES"/>
              </w:rPr>
              <w:lastRenderedPageBreak/>
              <w:br w:type="page"/>
            </w:r>
          </w:p>
        </w:tc>
        <w:tc>
          <w:tcPr>
            <w:tcW w:w="6295" w:type="dxa"/>
            <w:hideMark/>
          </w:tcPr>
          <w:p w14:paraId="47E99A36" w14:textId="77777777" w:rsidR="00C920C5" w:rsidRPr="00D62465" w:rsidRDefault="00C920C5" w:rsidP="005F1AED">
            <w:pPr>
              <w:rPr>
                <w:lang w:val="es-ES"/>
              </w:rPr>
            </w:pPr>
            <w:r w:rsidRPr="00D62465">
              <w:rPr>
                <w:b/>
                <w:bCs/>
                <w:lang w:val="es-ES"/>
              </w:rPr>
              <w:t>Asuntos tratados</w:t>
            </w:r>
          </w:p>
        </w:tc>
        <w:tc>
          <w:tcPr>
            <w:tcW w:w="3310" w:type="dxa"/>
            <w:hideMark/>
          </w:tcPr>
          <w:p w14:paraId="67CDE64D" w14:textId="77777777" w:rsidR="00C920C5" w:rsidRPr="00D62465" w:rsidRDefault="00C920C5" w:rsidP="005F1AED">
            <w:pPr>
              <w:jc w:val="center"/>
              <w:rPr>
                <w:lang w:val="es-ES"/>
              </w:rPr>
            </w:pPr>
            <w:r w:rsidRPr="00D62465">
              <w:rPr>
                <w:b/>
                <w:bCs/>
                <w:lang w:val="es-ES"/>
              </w:rPr>
              <w:t>Documentos</w:t>
            </w:r>
          </w:p>
        </w:tc>
      </w:tr>
      <w:tr w:rsidR="00C920C5" w:rsidRPr="00D62465" w14:paraId="37B562C4" w14:textId="77777777" w:rsidTr="005F1AED">
        <w:tc>
          <w:tcPr>
            <w:tcW w:w="460" w:type="dxa"/>
          </w:tcPr>
          <w:p w14:paraId="33283C95" w14:textId="77777777" w:rsidR="00C920C5" w:rsidRPr="00D62465" w:rsidRDefault="00C920C5" w:rsidP="005F1AED">
            <w:pPr>
              <w:rPr>
                <w:b/>
                <w:bCs/>
                <w:lang w:val="es-ES"/>
              </w:rPr>
            </w:pPr>
            <w:r w:rsidRPr="00D62465">
              <w:rPr>
                <w:b/>
                <w:bCs/>
                <w:lang w:val="es-ES"/>
              </w:rPr>
              <w:t>1</w:t>
            </w:r>
          </w:p>
        </w:tc>
        <w:tc>
          <w:tcPr>
            <w:tcW w:w="6295" w:type="dxa"/>
          </w:tcPr>
          <w:p w14:paraId="29A8FC98" w14:textId="77777777" w:rsidR="00C920C5" w:rsidRPr="00D62465" w:rsidRDefault="00C920C5" w:rsidP="005F1AED">
            <w:pPr>
              <w:rPr>
                <w:lang w:val="es-ES"/>
              </w:rPr>
            </w:pPr>
            <w:r w:rsidRPr="00D62465">
              <w:rPr>
                <w:lang w:val="es-ES"/>
              </w:rPr>
              <w:t>Apertura de la reunión</w:t>
            </w:r>
          </w:p>
        </w:tc>
        <w:tc>
          <w:tcPr>
            <w:tcW w:w="3310" w:type="dxa"/>
          </w:tcPr>
          <w:p w14:paraId="52EF0C3D" w14:textId="77777777" w:rsidR="00C920C5" w:rsidRPr="00D62465" w:rsidRDefault="00C920C5" w:rsidP="005F1AED">
            <w:pPr>
              <w:jc w:val="center"/>
              <w:rPr>
                <w:lang w:val="es-ES"/>
              </w:rPr>
            </w:pPr>
            <w:r w:rsidRPr="00D62465">
              <w:rPr>
                <w:lang w:val="es-ES"/>
              </w:rPr>
              <w:t>–</w:t>
            </w:r>
          </w:p>
        </w:tc>
      </w:tr>
      <w:tr w:rsidR="00C920C5" w:rsidRPr="00D62465" w14:paraId="5A1B36DF" w14:textId="77777777" w:rsidTr="005F1AED">
        <w:trPr>
          <w:trHeight w:val="190"/>
        </w:trPr>
        <w:tc>
          <w:tcPr>
            <w:tcW w:w="460" w:type="dxa"/>
          </w:tcPr>
          <w:p w14:paraId="449AD48A" w14:textId="77777777" w:rsidR="00C920C5" w:rsidRPr="00D62465" w:rsidRDefault="00C920C5" w:rsidP="005F1AED">
            <w:pPr>
              <w:rPr>
                <w:b/>
                <w:bCs/>
                <w:lang w:val="es-ES"/>
              </w:rPr>
            </w:pPr>
            <w:r w:rsidRPr="00D62465">
              <w:rPr>
                <w:b/>
                <w:bCs/>
                <w:lang w:val="es-ES"/>
              </w:rPr>
              <w:t>2</w:t>
            </w:r>
          </w:p>
        </w:tc>
        <w:tc>
          <w:tcPr>
            <w:tcW w:w="6295" w:type="dxa"/>
          </w:tcPr>
          <w:p w14:paraId="02D89C16" w14:textId="77777777" w:rsidR="00C920C5" w:rsidRPr="00D62465" w:rsidRDefault="00C920C5" w:rsidP="005F1AED">
            <w:pPr>
              <w:rPr>
                <w:lang w:val="es-ES"/>
              </w:rPr>
            </w:pPr>
            <w:r w:rsidRPr="00D62465">
              <w:rPr>
                <w:lang w:val="es-ES"/>
              </w:rPr>
              <w:t>Adopción del orden del día y contribuciones tardías</w:t>
            </w:r>
          </w:p>
        </w:tc>
        <w:tc>
          <w:tcPr>
            <w:tcW w:w="3310" w:type="dxa"/>
          </w:tcPr>
          <w:p w14:paraId="4AE8A553" w14:textId="77777777" w:rsidR="00C920C5" w:rsidRPr="00D62465" w:rsidRDefault="00C920C5" w:rsidP="005F1AED">
            <w:pPr>
              <w:jc w:val="center"/>
              <w:rPr>
                <w:lang w:val="es-ES"/>
              </w:rPr>
            </w:pPr>
            <w:r w:rsidRPr="00D62465">
              <w:rPr>
                <w:lang w:val="es-ES"/>
              </w:rPr>
              <w:t>RRB20</w:t>
            </w:r>
            <w:r w:rsidRPr="00D62465">
              <w:rPr>
                <w:lang w:val="es-ES"/>
              </w:rPr>
              <w:noBreakHyphen/>
              <w:t>3/OJ/1(Rev.1)</w:t>
            </w:r>
          </w:p>
        </w:tc>
      </w:tr>
      <w:tr w:rsidR="00C920C5" w:rsidRPr="00D62465" w14:paraId="5C019305" w14:textId="77777777" w:rsidTr="005F1AED">
        <w:trPr>
          <w:trHeight w:val="190"/>
        </w:trPr>
        <w:tc>
          <w:tcPr>
            <w:tcW w:w="460" w:type="dxa"/>
          </w:tcPr>
          <w:p w14:paraId="6114F20F" w14:textId="77777777" w:rsidR="00C920C5" w:rsidRPr="00D62465" w:rsidRDefault="00C920C5" w:rsidP="005F1AED">
            <w:pPr>
              <w:rPr>
                <w:b/>
                <w:bCs/>
                <w:lang w:val="es-ES"/>
              </w:rPr>
            </w:pPr>
            <w:r w:rsidRPr="00D62465">
              <w:rPr>
                <w:b/>
                <w:bCs/>
                <w:lang w:val="es-ES"/>
              </w:rPr>
              <w:t>3</w:t>
            </w:r>
          </w:p>
        </w:tc>
        <w:tc>
          <w:tcPr>
            <w:tcW w:w="6295" w:type="dxa"/>
          </w:tcPr>
          <w:p w14:paraId="7B971C9C" w14:textId="77777777" w:rsidR="00C920C5" w:rsidRPr="00D62465" w:rsidRDefault="00C920C5" w:rsidP="005F1AED">
            <w:pPr>
              <w:rPr>
                <w:lang w:val="es-ES"/>
              </w:rPr>
            </w:pPr>
            <w:r w:rsidRPr="00D62465">
              <w:rPr>
                <w:lang w:val="es-ES"/>
              </w:rPr>
              <w:t xml:space="preserve">Informe del </w:t>
            </w:r>
            <w:proofErr w:type="gramStart"/>
            <w:r w:rsidRPr="00D62465">
              <w:rPr>
                <w:lang w:val="es-ES"/>
              </w:rPr>
              <w:t>Director</w:t>
            </w:r>
            <w:proofErr w:type="gramEnd"/>
            <w:r w:rsidRPr="00D62465">
              <w:rPr>
                <w:lang w:val="es-ES"/>
              </w:rPr>
              <w:t xml:space="preserve"> de la BR </w:t>
            </w:r>
          </w:p>
        </w:tc>
        <w:tc>
          <w:tcPr>
            <w:tcW w:w="3310" w:type="dxa"/>
          </w:tcPr>
          <w:p w14:paraId="6F3193D7" w14:textId="77777777" w:rsidR="00C920C5" w:rsidRPr="00D62465" w:rsidRDefault="00C920C5" w:rsidP="005F1AED">
            <w:pPr>
              <w:jc w:val="center"/>
              <w:rPr>
                <w:lang w:val="es-ES"/>
              </w:rPr>
            </w:pPr>
            <w:r w:rsidRPr="00D62465">
              <w:rPr>
                <w:lang w:val="es-ES"/>
              </w:rPr>
              <w:t xml:space="preserve">RRB20-3/8(Rev.1), </w:t>
            </w:r>
            <w:r w:rsidRPr="00D62465">
              <w:rPr>
                <w:lang w:val="es-ES"/>
              </w:rPr>
              <w:br/>
            </w:r>
            <w:proofErr w:type="spellStart"/>
            <w:r w:rsidRPr="00D62465">
              <w:rPr>
                <w:lang w:val="es-ES"/>
              </w:rPr>
              <w:t>Addenda</w:t>
            </w:r>
            <w:proofErr w:type="spellEnd"/>
            <w:r w:rsidRPr="00D62465">
              <w:rPr>
                <w:lang w:val="es-ES"/>
              </w:rPr>
              <w:t xml:space="preserve"> 1-6</w:t>
            </w:r>
          </w:p>
        </w:tc>
      </w:tr>
      <w:tr w:rsidR="00C920C5" w:rsidRPr="00D62465" w14:paraId="22627EE2" w14:textId="77777777" w:rsidTr="005F1AED">
        <w:trPr>
          <w:trHeight w:val="190"/>
        </w:trPr>
        <w:tc>
          <w:tcPr>
            <w:tcW w:w="460" w:type="dxa"/>
          </w:tcPr>
          <w:p w14:paraId="437200A8" w14:textId="77777777" w:rsidR="00C920C5" w:rsidRPr="00D62465" w:rsidRDefault="00C920C5" w:rsidP="005F1AED">
            <w:pPr>
              <w:rPr>
                <w:b/>
                <w:bCs/>
                <w:lang w:val="es-ES"/>
              </w:rPr>
            </w:pPr>
            <w:r w:rsidRPr="00D62465">
              <w:rPr>
                <w:b/>
                <w:bCs/>
                <w:lang w:val="es-ES"/>
              </w:rPr>
              <w:t>4</w:t>
            </w:r>
          </w:p>
        </w:tc>
        <w:tc>
          <w:tcPr>
            <w:tcW w:w="6295" w:type="dxa"/>
          </w:tcPr>
          <w:p w14:paraId="078FFEB5" w14:textId="77777777" w:rsidR="00C920C5" w:rsidRPr="00D62465" w:rsidRDefault="00C920C5" w:rsidP="005F1AED">
            <w:pPr>
              <w:rPr>
                <w:lang w:val="es-ES"/>
              </w:rPr>
            </w:pPr>
            <w:r w:rsidRPr="00D62465">
              <w:rPr>
                <w:lang w:val="es-ES"/>
              </w:rPr>
              <w:t xml:space="preserve">Reglas de Procedimiento </w:t>
            </w:r>
          </w:p>
        </w:tc>
        <w:tc>
          <w:tcPr>
            <w:tcW w:w="3310" w:type="dxa"/>
          </w:tcPr>
          <w:p w14:paraId="3A2B18C8" w14:textId="77777777" w:rsidR="00C920C5" w:rsidRPr="00D62465" w:rsidRDefault="00C920C5" w:rsidP="005F1AED">
            <w:pPr>
              <w:jc w:val="center"/>
              <w:rPr>
                <w:lang w:val="es-ES"/>
              </w:rPr>
            </w:pPr>
            <w:r w:rsidRPr="00D62465">
              <w:rPr>
                <w:lang w:val="es-ES"/>
              </w:rPr>
              <w:t>RRB20-3/1</w:t>
            </w:r>
            <w:r w:rsidRPr="00D62465">
              <w:rPr>
                <w:lang w:val="es-ES"/>
              </w:rPr>
              <w:br/>
              <w:t xml:space="preserve">(RRB20-2/1(Rev.1)), </w:t>
            </w:r>
            <w:r w:rsidRPr="00D62465">
              <w:rPr>
                <w:lang w:val="es-ES"/>
              </w:rPr>
              <w:br/>
              <w:t>RRB20-3/2; CCRR/66</w:t>
            </w:r>
          </w:p>
        </w:tc>
      </w:tr>
      <w:tr w:rsidR="00C920C5" w:rsidRPr="00D62465" w14:paraId="4C7E1330" w14:textId="77777777" w:rsidTr="005F1AED">
        <w:trPr>
          <w:trHeight w:val="190"/>
        </w:trPr>
        <w:tc>
          <w:tcPr>
            <w:tcW w:w="460" w:type="dxa"/>
          </w:tcPr>
          <w:p w14:paraId="37AA6FDB" w14:textId="77777777" w:rsidR="00C920C5" w:rsidRPr="00D62465" w:rsidRDefault="00C920C5" w:rsidP="005F1AED">
            <w:pPr>
              <w:rPr>
                <w:b/>
                <w:bCs/>
                <w:lang w:val="es-ES"/>
              </w:rPr>
            </w:pPr>
            <w:r w:rsidRPr="00D62465">
              <w:rPr>
                <w:b/>
                <w:bCs/>
                <w:lang w:val="es-ES"/>
              </w:rPr>
              <w:t>5</w:t>
            </w:r>
          </w:p>
        </w:tc>
        <w:tc>
          <w:tcPr>
            <w:tcW w:w="6295" w:type="dxa"/>
          </w:tcPr>
          <w:p w14:paraId="2091F08A" w14:textId="77777777" w:rsidR="00C920C5" w:rsidRPr="00D62465" w:rsidRDefault="00C920C5" w:rsidP="005F1AED">
            <w:pPr>
              <w:rPr>
                <w:lang w:val="es-ES"/>
              </w:rPr>
            </w:pPr>
            <w:r w:rsidRPr="00287D4A">
              <w:rPr>
                <w:lang w:val="es-ES"/>
              </w:rPr>
              <w:t>Inquietudes de índole general sobre cuestiones y solicitudes relativas a la prórroga de plazos reglamentarios para la puesta en servicio de asignaciones de frecuencias a redes de satélites</w:t>
            </w:r>
          </w:p>
        </w:tc>
        <w:tc>
          <w:tcPr>
            <w:tcW w:w="3310" w:type="dxa"/>
          </w:tcPr>
          <w:p w14:paraId="19C598A8" w14:textId="77777777" w:rsidR="00C920C5" w:rsidRPr="00D62465" w:rsidRDefault="00C920C5" w:rsidP="005F1AED">
            <w:pPr>
              <w:jc w:val="center"/>
              <w:rPr>
                <w:lang w:val="es-ES"/>
              </w:rPr>
            </w:pPr>
            <w:r w:rsidRPr="00D62465">
              <w:rPr>
                <w:lang w:val="es-ES"/>
              </w:rPr>
              <w:t>–</w:t>
            </w:r>
          </w:p>
        </w:tc>
      </w:tr>
      <w:tr w:rsidR="00C920C5" w:rsidRPr="00D62465" w14:paraId="79C6E3A1" w14:textId="77777777" w:rsidTr="005F1AED">
        <w:trPr>
          <w:trHeight w:val="190"/>
        </w:trPr>
        <w:tc>
          <w:tcPr>
            <w:tcW w:w="460" w:type="dxa"/>
          </w:tcPr>
          <w:p w14:paraId="1BB2EE15" w14:textId="77777777" w:rsidR="00C920C5" w:rsidRPr="00D62465" w:rsidRDefault="00C920C5" w:rsidP="005F1AED">
            <w:pPr>
              <w:rPr>
                <w:b/>
                <w:bCs/>
                <w:lang w:val="es-ES"/>
              </w:rPr>
            </w:pPr>
            <w:r w:rsidRPr="00D62465">
              <w:rPr>
                <w:b/>
                <w:bCs/>
                <w:lang w:val="es-ES"/>
              </w:rPr>
              <w:t>6</w:t>
            </w:r>
          </w:p>
        </w:tc>
        <w:tc>
          <w:tcPr>
            <w:tcW w:w="6295" w:type="dxa"/>
          </w:tcPr>
          <w:p w14:paraId="3A6466B5" w14:textId="77777777" w:rsidR="00C920C5" w:rsidRPr="00D62465" w:rsidRDefault="00C920C5" w:rsidP="005F1AED">
            <w:pPr>
              <w:rPr>
                <w:lang w:val="es-ES"/>
              </w:rPr>
            </w:pPr>
            <w:r w:rsidRPr="00606141">
              <w:rPr>
                <w:lang w:val="es-ES"/>
              </w:rPr>
              <w:t>Cuestiones y solicitudes relativas a la prórroga de plazos reglamentarios: comunicación de la Administración de Pakistán en la que se solicita una prórroga del plazo reglamentario para la puesta en servicio de las asignaciones de frecuencias a las redes de satélites PAKSAT-MM1-38.2E-KA y PAKSAT-MM1-38.2E-FSS</w:t>
            </w:r>
          </w:p>
        </w:tc>
        <w:tc>
          <w:tcPr>
            <w:tcW w:w="3310" w:type="dxa"/>
          </w:tcPr>
          <w:p w14:paraId="38C507BE" w14:textId="77777777" w:rsidR="00C920C5" w:rsidRPr="00D62465" w:rsidRDefault="00C920C5" w:rsidP="005F1AED">
            <w:pPr>
              <w:jc w:val="center"/>
              <w:rPr>
                <w:lang w:val="es-ES"/>
              </w:rPr>
            </w:pPr>
            <w:r w:rsidRPr="00D62465">
              <w:rPr>
                <w:lang w:val="es-ES"/>
              </w:rPr>
              <w:t>RRB20-3/3</w:t>
            </w:r>
          </w:p>
        </w:tc>
      </w:tr>
      <w:tr w:rsidR="00C920C5" w:rsidRPr="00D62465" w14:paraId="5DBA8C6D" w14:textId="77777777" w:rsidTr="005F1AED">
        <w:trPr>
          <w:trHeight w:val="190"/>
        </w:trPr>
        <w:tc>
          <w:tcPr>
            <w:tcW w:w="460" w:type="dxa"/>
          </w:tcPr>
          <w:p w14:paraId="5E178EFF" w14:textId="77777777" w:rsidR="00C920C5" w:rsidRPr="00D62465" w:rsidRDefault="00C920C5" w:rsidP="005F1AED">
            <w:pPr>
              <w:rPr>
                <w:b/>
                <w:bCs/>
                <w:lang w:val="es-ES"/>
              </w:rPr>
            </w:pPr>
            <w:r w:rsidRPr="00D62465">
              <w:rPr>
                <w:b/>
                <w:bCs/>
                <w:lang w:val="es-ES"/>
              </w:rPr>
              <w:t>7</w:t>
            </w:r>
          </w:p>
        </w:tc>
        <w:tc>
          <w:tcPr>
            <w:tcW w:w="6295" w:type="dxa"/>
          </w:tcPr>
          <w:p w14:paraId="48D5C20D" w14:textId="77777777" w:rsidR="00C920C5" w:rsidRPr="00D62465" w:rsidRDefault="00C920C5" w:rsidP="005F1AED">
            <w:pPr>
              <w:rPr>
                <w:lang w:val="es-ES"/>
              </w:rPr>
            </w:pPr>
            <w:r w:rsidRPr="009D482D">
              <w:rPr>
                <w:lang w:val="es-ES"/>
              </w:rPr>
              <w:t>Cuestiones y solicitudes relativas a la prórroga de plazos reglamentarios: comunicación de la Administración de Israel en la que se solicita una prórroga del plazo reglamentario para la puesta en servicio de las asignaciones de frecuencias a la red de satélites SMAS-C8-113E</w:t>
            </w:r>
          </w:p>
        </w:tc>
        <w:tc>
          <w:tcPr>
            <w:tcW w:w="3310" w:type="dxa"/>
          </w:tcPr>
          <w:p w14:paraId="4B823866" w14:textId="77777777" w:rsidR="00C920C5" w:rsidRPr="00D62465" w:rsidRDefault="00C920C5" w:rsidP="005F1AED">
            <w:pPr>
              <w:jc w:val="center"/>
              <w:rPr>
                <w:lang w:val="es-ES"/>
              </w:rPr>
            </w:pPr>
            <w:r w:rsidRPr="00D62465">
              <w:rPr>
                <w:lang w:val="es-ES"/>
              </w:rPr>
              <w:t>RRB20</w:t>
            </w:r>
            <w:r w:rsidRPr="00D62465">
              <w:rPr>
                <w:lang w:val="es-ES"/>
              </w:rPr>
              <w:noBreakHyphen/>
              <w:t>3/7</w:t>
            </w:r>
          </w:p>
        </w:tc>
      </w:tr>
      <w:tr w:rsidR="00C920C5" w:rsidRPr="00D62465" w14:paraId="0329A301" w14:textId="77777777" w:rsidTr="005F1AED">
        <w:trPr>
          <w:trHeight w:val="190"/>
        </w:trPr>
        <w:tc>
          <w:tcPr>
            <w:tcW w:w="460" w:type="dxa"/>
          </w:tcPr>
          <w:p w14:paraId="58AA169A" w14:textId="77777777" w:rsidR="00C920C5" w:rsidRPr="00D62465" w:rsidRDefault="00C920C5" w:rsidP="005F1AED">
            <w:pPr>
              <w:rPr>
                <w:b/>
                <w:bCs/>
                <w:lang w:val="es-ES"/>
              </w:rPr>
            </w:pPr>
            <w:r w:rsidRPr="00D62465">
              <w:rPr>
                <w:b/>
                <w:bCs/>
                <w:lang w:val="es-ES"/>
              </w:rPr>
              <w:t>8</w:t>
            </w:r>
          </w:p>
        </w:tc>
        <w:tc>
          <w:tcPr>
            <w:tcW w:w="6295" w:type="dxa"/>
          </w:tcPr>
          <w:p w14:paraId="1031E618" w14:textId="77777777" w:rsidR="00C920C5" w:rsidRPr="00D62465" w:rsidRDefault="00C920C5" w:rsidP="005F1AED">
            <w:pPr>
              <w:rPr>
                <w:lang w:val="es-ES"/>
              </w:rPr>
            </w:pPr>
            <w:r w:rsidRPr="00A62B5E">
              <w:rPr>
                <w:lang w:val="es-ES"/>
              </w:rPr>
              <w:t>Cuestiones y solicitudes relativas a la prórroga de plazos reglamentarios: comunicación de la Administración de Indonesia en la que se solicita una prórroga del plazo reglamentario para la puesta en servicio de las asignaciones de frecuencias a la red de satélites PSN-146E</w:t>
            </w:r>
          </w:p>
        </w:tc>
        <w:tc>
          <w:tcPr>
            <w:tcW w:w="3310" w:type="dxa"/>
          </w:tcPr>
          <w:p w14:paraId="6554D985" w14:textId="77777777" w:rsidR="00C920C5" w:rsidRPr="00D62465" w:rsidRDefault="00C920C5" w:rsidP="005F1AED">
            <w:pPr>
              <w:jc w:val="center"/>
              <w:rPr>
                <w:lang w:val="es-ES"/>
              </w:rPr>
            </w:pPr>
            <w:r w:rsidRPr="00D62465">
              <w:rPr>
                <w:lang w:val="es-ES"/>
              </w:rPr>
              <w:t>RRB20-3/9</w:t>
            </w:r>
          </w:p>
        </w:tc>
      </w:tr>
      <w:tr w:rsidR="00C920C5" w:rsidRPr="00D62465" w14:paraId="74FCCB6E" w14:textId="77777777" w:rsidTr="005F1AED">
        <w:trPr>
          <w:trHeight w:val="190"/>
        </w:trPr>
        <w:tc>
          <w:tcPr>
            <w:tcW w:w="460" w:type="dxa"/>
          </w:tcPr>
          <w:p w14:paraId="6F5F0F1D" w14:textId="77777777" w:rsidR="00C920C5" w:rsidRPr="00D62465" w:rsidRDefault="00C920C5" w:rsidP="005F1AED">
            <w:pPr>
              <w:rPr>
                <w:b/>
                <w:bCs/>
                <w:lang w:val="es-ES"/>
              </w:rPr>
            </w:pPr>
            <w:r w:rsidRPr="00D62465">
              <w:rPr>
                <w:b/>
                <w:bCs/>
                <w:lang w:val="es-ES"/>
              </w:rPr>
              <w:t>9</w:t>
            </w:r>
          </w:p>
        </w:tc>
        <w:tc>
          <w:tcPr>
            <w:tcW w:w="6295" w:type="dxa"/>
          </w:tcPr>
          <w:p w14:paraId="2CD3BCC1" w14:textId="77777777" w:rsidR="00C920C5" w:rsidRPr="00D62465" w:rsidRDefault="00C920C5" w:rsidP="005F1AED">
            <w:pPr>
              <w:rPr>
                <w:lang w:val="es-ES"/>
              </w:rPr>
            </w:pPr>
            <w:proofErr w:type="spellStart"/>
            <w:r w:rsidRPr="00A62B5E">
              <w:rPr>
                <w:bCs/>
              </w:rPr>
              <w:t>Cuestiones</w:t>
            </w:r>
            <w:proofErr w:type="spellEnd"/>
            <w:r w:rsidRPr="00A62B5E">
              <w:rPr>
                <w:bCs/>
              </w:rPr>
              <w:t xml:space="preserve"> y solicitudes </w:t>
            </w:r>
            <w:proofErr w:type="spellStart"/>
            <w:r w:rsidRPr="00A62B5E">
              <w:rPr>
                <w:bCs/>
              </w:rPr>
              <w:t>relativas</w:t>
            </w:r>
            <w:proofErr w:type="spellEnd"/>
            <w:r w:rsidRPr="00A62B5E">
              <w:rPr>
                <w:bCs/>
              </w:rPr>
              <w:t xml:space="preserve"> a la </w:t>
            </w:r>
            <w:proofErr w:type="spellStart"/>
            <w:r w:rsidRPr="00A62B5E">
              <w:rPr>
                <w:bCs/>
              </w:rPr>
              <w:t>prórroga</w:t>
            </w:r>
            <w:proofErr w:type="spellEnd"/>
            <w:r w:rsidRPr="00A62B5E">
              <w:rPr>
                <w:bCs/>
              </w:rPr>
              <w:t xml:space="preserve"> de </w:t>
            </w:r>
            <w:proofErr w:type="spellStart"/>
            <w:r w:rsidRPr="00A62B5E">
              <w:rPr>
                <w:bCs/>
              </w:rPr>
              <w:t>plazos</w:t>
            </w:r>
            <w:proofErr w:type="spellEnd"/>
            <w:r w:rsidRPr="00A62B5E">
              <w:rPr>
                <w:bCs/>
              </w:rPr>
              <w:t xml:space="preserve"> </w:t>
            </w:r>
            <w:proofErr w:type="spellStart"/>
            <w:r w:rsidRPr="00A62B5E">
              <w:rPr>
                <w:bCs/>
              </w:rPr>
              <w:t>reglamentarios</w:t>
            </w:r>
            <w:proofErr w:type="spellEnd"/>
            <w:r w:rsidRPr="00A62B5E">
              <w:rPr>
                <w:bCs/>
              </w:rPr>
              <w:t xml:space="preserve">: </w:t>
            </w:r>
            <w:proofErr w:type="spellStart"/>
            <w:r w:rsidRPr="00A62B5E">
              <w:rPr>
                <w:bCs/>
              </w:rPr>
              <w:t>c</w:t>
            </w:r>
            <w:r w:rsidRPr="00A62B5E">
              <w:t>omunicación</w:t>
            </w:r>
            <w:proofErr w:type="spellEnd"/>
            <w:r w:rsidRPr="00A62B5E">
              <w:t xml:space="preserve"> de la </w:t>
            </w:r>
            <w:proofErr w:type="spellStart"/>
            <w:r w:rsidRPr="00A62B5E">
              <w:t>Administración</w:t>
            </w:r>
            <w:proofErr w:type="spellEnd"/>
            <w:r w:rsidRPr="00A62B5E">
              <w:t xml:space="preserve"> de la India </w:t>
            </w:r>
            <w:proofErr w:type="spellStart"/>
            <w:r w:rsidRPr="00A62B5E">
              <w:t>en</w:t>
            </w:r>
            <w:proofErr w:type="spellEnd"/>
            <w:r w:rsidRPr="00A62B5E">
              <w:t xml:space="preserve"> la que se </w:t>
            </w:r>
            <w:proofErr w:type="spellStart"/>
            <w:r w:rsidRPr="00A62B5E">
              <w:t>solicita</w:t>
            </w:r>
            <w:proofErr w:type="spellEnd"/>
            <w:r w:rsidRPr="00A62B5E">
              <w:t xml:space="preserve"> la </w:t>
            </w:r>
            <w:proofErr w:type="spellStart"/>
            <w:r w:rsidRPr="00A62B5E">
              <w:t>prórroga</w:t>
            </w:r>
            <w:proofErr w:type="spellEnd"/>
            <w:r w:rsidRPr="00A62B5E">
              <w:t xml:space="preserve"> del </w:t>
            </w:r>
            <w:proofErr w:type="spellStart"/>
            <w:r w:rsidRPr="00A62B5E">
              <w:t>plazo</w:t>
            </w:r>
            <w:proofErr w:type="spellEnd"/>
            <w:r w:rsidRPr="00A62B5E">
              <w:t xml:space="preserve"> </w:t>
            </w:r>
            <w:proofErr w:type="spellStart"/>
            <w:r w:rsidRPr="00A62B5E">
              <w:t>reglamentario</w:t>
            </w:r>
            <w:proofErr w:type="spellEnd"/>
            <w:r w:rsidRPr="00A62B5E">
              <w:t xml:space="preserve"> para la </w:t>
            </w:r>
            <w:proofErr w:type="spellStart"/>
            <w:r w:rsidRPr="00A62B5E">
              <w:t>puesta</w:t>
            </w:r>
            <w:proofErr w:type="spellEnd"/>
            <w:r w:rsidRPr="00A62B5E">
              <w:t xml:space="preserve"> </w:t>
            </w:r>
            <w:proofErr w:type="spellStart"/>
            <w:r w:rsidRPr="00A62B5E">
              <w:t>en</w:t>
            </w:r>
            <w:proofErr w:type="spellEnd"/>
            <w:r w:rsidRPr="00A62B5E">
              <w:t xml:space="preserve"> </w:t>
            </w:r>
            <w:proofErr w:type="spellStart"/>
            <w:r w:rsidRPr="00A62B5E">
              <w:t>servicio</w:t>
            </w:r>
            <w:proofErr w:type="spellEnd"/>
            <w:r w:rsidRPr="00A62B5E">
              <w:t xml:space="preserve"> de las </w:t>
            </w:r>
            <w:proofErr w:type="spellStart"/>
            <w:r w:rsidRPr="00A62B5E">
              <w:t>asignaciones</w:t>
            </w:r>
            <w:proofErr w:type="spellEnd"/>
            <w:r w:rsidRPr="00A62B5E">
              <w:t xml:space="preserve"> de </w:t>
            </w:r>
            <w:proofErr w:type="spellStart"/>
            <w:r w:rsidRPr="00A62B5E">
              <w:t>frecuencias</w:t>
            </w:r>
            <w:proofErr w:type="spellEnd"/>
            <w:r w:rsidRPr="00A62B5E">
              <w:t xml:space="preserve"> a las redes de </w:t>
            </w:r>
            <w:proofErr w:type="spellStart"/>
            <w:r w:rsidRPr="00A62B5E">
              <w:t>satélites</w:t>
            </w:r>
            <w:proofErr w:type="spellEnd"/>
            <w:r w:rsidRPr="00A62B5E">
              <w:t xml:space="preserve"> INSAT-EXK82.5E e INSAT-KUP-</w:t>
            </w:r>
            <w:proofErr w:type="gramStart"/>
            <w:r w:rsidRPr="00A62B5E">
              <w:t>BSS(</w:t>
            </w:r>
            <w:proofErr w:type="gramEnd"/>
            <w:r w:rsidRPr="00A62B5E">
              <w:t>83E)</w:t>
            </w:r>
          </w:p>
        </w:tc>
        <w:tc>
          <w:tcPr>
            <w:tcW w:w="3310" w:type="dxa"/>
          </w:tcPr>
          <w:p w14:paraId="51FD1433" w14:textId="77777777" w:rsidR="00C920C5" w:rsidRPr="00D62465" w:rsidRDefault="00C920C5" w:rsidP="005F1AED">
            <w:pPr>
              <w:jc w:val="center"/>
              <w:rPr>
                <w:lang w:val="es-ES"/>
              </w:rPr>
            </w:pPr>
            <w:r w:rsidRPr="00D62465">
              <w:rPr>
                <w:lang w:val="es-ES"/>
              </w:rPr>
              <w:t>RRB20</w:t>
            </w:r>
            <w:r w:rsidRPr="00D62465">
              <w:rPr>
                <w:lang w:val="es-ES"/>
              </w:rPr>
              <w:noBreakHyphen/>
              <w:t>3/11</w:t>
            </w:r>
          </w:p>
        </w:tc>
      </w:tr>
      <w:tr w:rsidR="00C920C5" w:rsidRPr="00D62465" w14:paraId="2FEF04FB" w14:textId="77777777" w:rsidTr="005F1AED">
        <w:trPr>
          <w:trHeight w:val="190"/>
        </w:trPr>
        <w:tc>
          <w:tcPr>
            <w:tcW w:w="460" w:type="dxa"/>
          </w:tcPr>
          <w:p w14:paraId="2115322D" w14:textId="77777777" w:rsidR="00C920C5" w:rsidRPr="00D62465" w:rsidRDefault="00C920C5" w:rsidP="005F1AED">
            <w:pPr>
              <w:rPr>
                <w:b/>
                <w:bCs/>
                <w:lang w:val="es-ES"/>
              </w:rPr>
            </w:pPr>
            <w:r w:rsidRPr="00D62465">
              <w:rPr>
                <w:b/>
                <w:bCs/>
                <w:lang w:val="es-ES"/>
              </w:rPr>
              <w:t>10</w:t>
            </w:r>
          </w:p>
        </w:tc>
        <w:tc>
          <w:tcPr>
            <w:tcW w:w="6295" w:type="dxa"/>
          </w:tcPr>
          <w:p w14:paraId="45329B86" w14:textId="77777777" w:rsidR="00C920C5" w:rsidRPr="00D62465" w:rsidRDefault="00C920C5" w:rsidP="005F1AED">
            <w:pPr>
              <w:rPr>
                <w:lang w:val="es-ES"/>
              </w:rPr>
            </w:pPr>
            <w:r w:rsidRPr="00456A49">
              <w:rPr>
                <w:lang w:val="es-ES"/>
              </w:rPr>
              <w:t>Solicitudes relativas a la cancelación de asignaciones de frecuencias a redes de satélites con arreglo al número 13.6 del Reglamento de Radiocomunicaciones</w:t>
            </w:r>
          </w:p>
        </w:tc>
        <w:tc>
          <w:tcPr>
            <w:tcW w:w="3310" w:type="dxa"/>
          </w:tcPr>
          <w:p w14:paraId="41853FD7" w14:textId="77777777" w:rsidR="00C920C5" w:rsidRPr="00D62465" w:rsidRDefault="00C920C5" w:rsidP="005F1AED">
            <w:pPr>
              <w:jc w:val="center"/>
              <w:rPr>
                <w:lang w:val="es-ES"/>
              </w:rPr>
            </w:pPr>
            <w:r w:rsidRPr="00D62465">
              <w:rPr>
                <w:lang w:val="es-ES"/>
              </w:rPr>
              <w:t>RRB20-3/4, RRB20-3/5, RRB20-3/6</w:t>
            </w:r>
          </w:p>
        </w:tc>
      </w:tr>
      <w:tr w:rsidR="00C920C5" w:rsidRPr="00D62465" w14:paraId="38AE8F1B" w14:textId="77777777" w:rsidTr="005F1AED">
        <w:trPr>
          <w:trHeight w:val="190"/>
        </w:trPr>
        <w:tc>
          <w:tcPr>
            <w:tcW w:w="460" w:type="dxa"/>
          </w:tcPr>
          <w:p w14:paraId="7F9EDDE8" w14:textId="77777777" w:rsidR="00C920C5" w:rsidRPr="00D62465" w:rsidRDefault="00C920C5" w:rsidP="005F1AED">
            <w:pPr>
              <w:rPr>
                <w:b/>
                <w:bCs/>
                <w:lang w:val="es-ES"/>
              </w:rPr>
            </w:pPr>
            <w:r w:rsidRPr="00D62465">
              <w:rPr>
                <w:b/>
                <w:bCs/>
                <w:lang w:val="es-ES"/>
              </w:rPr>
              <w:t>11</w:t>
            </w:r>
          </w:p>
        </w:tc>
        <w:tc>
          <w:tcPr>
            <w:tcW w:w="6295" w:type="dxa"/>
          </w:tcPr>
          <w:p w14:paraId="0CB40D7D" w14:textId="77777777" w:rsidR="00C920C5" w:rsidRPr="00D62465" w:rsidRDefault="00C920C5" w:rsidP="005F1AED">
            <w:pPr>
              <w:rPr>
                <w:lang w:val="es-ES"/>
              </w:rPr>
            </w:pPr>
            <w:r w:rsidRPr="00AC5F1E">
              <w:rPr>
                <w:lang w:val="es-ES"/>
              </w:rPr>
              <w:t>Comunicación de la Administración de los Emiratos Árabes Unidos relativa a la tolerancia de posición orbital para la puesta en servicio de una posición orbital de satélite geoestacionario</w:t>
            </w:r>
          </w:p>
        </w:tc>
        <w:tc>
          <w:tcPr>
            <w:tcW w:w="3310" w:type="dxa"/>
          </w:tcPr>
          <w:p w14:paraId="72761FCA" w14:textId="77777777" w:rsidR="00C920C5" w:rsidRPr="00D62465" w:rsidRDefault="00C920C5" w:rsidP="005F1AED">
            <w:pPr>
              <w:jc w:val="center"/>
              <w:rPr>
                <w:lang w:val="es-ES"/>
              </w:rPr>
            </w:pPr>
            <w:r w:rsidRPr="00D62465">
              <w:rPr>
                <w:lang w:val="es-ES"/>
              </w:rPr>
              <w:t>RRB20-3/10</w:t>
            </w:r>
          </w:p>
        </w:tc>
      </w:tr>
      <w:tr w:rsidR="00C920C5" w:rsidRPr="00D62465" w14:paraId="54C7FCAB" w14:textId="77777777" w:rsidTr="005F1AED">
        <w:trPr>
          <w:trHeight w:val="190"/>
        </w:trPr>
        <w:tc>
          <w:tcPr>
            <w:tcW w:w="460" w:type="dxa"/>
          </w:tcPr>
          <w:p w14:paraId="1BB4C911" w14:textId="77777777" w:rsidR="00C920C5" w:rsidRPr="00D62465" w:rsidRDefault="00C920C5" w:rsidP="005F1AED">
            <w:pPr>
              <w:rPr>
                <w:b/>
                <w:bCs/>
                <w:lang w:val="es-ES"/>
              </w:rPr>
            </w:pPr>
            <w:r w:rsidRPr="00D62465">
              <w:rPr>
                <w:b/>
                <w:bCs/>
                <w:lang w:val="es-ES"/>
              </w:rPr>
              <w:t>12</w:t>
            </w:r>
          </w:p>
        </w:tc>
        <w:tc>
          <w:tcPr>
            <w:tcW w:w="6295" w:type="dxa"/>
          </w:tcPr>
          <w:p w14:paraId="019244E1" w14:textId="77777777" w:rsidR="00C920C5" w:rsidRPr="00D62465" w:rsidRDefault="00C920C5" w:rsidP="005F1AED">
            <w:pPr>
              <w:rPr>
                <w:lang w:val="es-ES"/>
              </w:rPr>
            </w:pPr>
            <w:proofErr w:type="spellStart"/>
            <w:r w:rsidRPr="00A35F7F">
              <w:t>Comunicación</w:t>
            </w:r>
            <w:proofErr w:type="spellEnd"/>
            <w:r w:rsidRPr="00A35F7F">
              <w:t xml:space="preserve"> de la </w:t>
            </w:r>
            <w:proofErr w:type="spellStart"/>
            <w:r w:rsidRPr="00A35F7F">
              <w:t>Administración</w:t>
            </w:r>
            <w:proofErr w:type="spellEnd"/>
            <w:r w:rsidRPr="00A35F7F">
              <w:t xml:space="preserve"> de Arabia </w:t>
            </w:r>
            <w:proofErr w:type="spellStart"/>
            <w:r w:rsidRPr="00A35F7F">
              <w:t>Saudita</w:t>
            </w:r>
            <w:proofErr w:type="spellEnd"/>
            <w:r w:rsidRPr="00A35F7F">
              <w:t xml:space="preserve"> </w:t>
            </w:r>
            <w:proofErr w:type="spellStart"/>
            <w:r w:rsidRPr="00A35F7F">
              <w:t>relativa</w:t>
            </w:r>
            <w:proofErr w:type="spellEnd"/>
            <w:r w:rsidRPr="00A35F7F">
              <w:t xml:space="preserve"> a la </w:t>
            </w:r>
            <w:proofErr w:type="spellStart"/>
            <w:r w:rsidRPr="00A35F7F">
              <w:t>implementación</w:t>
            </w:r>
            <w:proofErr w:type="spellEnd"/>
            <w:r w:rsidRPr="00A35F7F">
              <w:t xml:space="preserve"> de las </w:t>
            </w:r>
            <w:proofErr w:type="spellStart"/>
            <w:r w:rsidRPr="00A35F7F">
              <w:t>decisiones</w:t>
            </w:r>
            <w:proofErr w:type="spellEnd"/>
            <w:r w:rsidRPr="00A35F7F">
              <w:t xml:space="preserve"> de la RRB </w:t>
            </w:r>
            <w:proofErr w:type="spellStart"/>
            <w:r w:rsidRPr="00A35F7F">
              <w:t>sobre</w:t>
            </w:r>
            <w:proofErr w:type="spellEnd"/>
            <w:r w:rsidRPr="00A35F7F">
              <w:t xml:space="preserve"> la </w:t>
            </w:r>
            <w:proofErr w:type="spellStart"/>
            <w:r w:rsidRPr="00A35F7F">
              <w:t>coordinación</w:t>
            </w:r>
            <w:proofErr w:type="spellEnd"/>
            <w:r w:rsidRPr="00A35F7F">
              <w:t xml:space="preserve"> de redes de </w:t>
            </w:r>
            <w:proofErr w:type="spellStart"/>
            <w:r w:rsidRPr="00A35F7F">
              <w:t>satélites</w:t>
            </w:r>
            <w:proofErr w:type="spellEnd"/>
            <w:r w:rsidRPr="00A35F7F">
              <w:t xml:space="preserve"> a 25,5° E/26° E </w:t>
            </w:r>
            <w:proofErr w:type="spellStart"/>
            <w:r w:rsidRPr="00A35F7F">
              <w:t>en</w:t>
            </w:r>
            <w:proofErr w:type="spellEnd"/>
            <w:r w:rsidRPr="00A35F7F">
              <w:t xml:space="preserve"> la </w:t>
            </w:r>
            <w:proofErr w:type="spellStart"/>
            <w:r w:rsidRPr="00A35F7F">
              <w:t>banda</w:t>
            </w:r>
            <w:proofErr w:type="spellEnd"/>
            <w:r>
              <w:t> </w:t>
            </w:r>
            <w:r w:rsidRPr="00A35F7F">
              <w:t>Ku</w:t>
            </w:r>
          </w:p>
        </w:tc>
        <w:tc>
          <w:tcPr>
            <w:tcW w:w="3310" w:type="dxa"/>
          </w:tcPr>
          <w:p w14:paraId="63692BF3" w14:textId="77777777" w:rsidR="00C920C5" w:rsidRPr="00D62465" w:rsidRDefault="00C920C5" w:rsidP="005F1AED">
            <w:pPr>
              <w:jc w:val="center"/>
              <w:rPr>
                <w:lang w:val="es-ES"/>
              </w:rPr>
            </w:pPr>
            <w:r w:rsidRPr="00D62465">
              <w:rPr>
                <w:lang w:val="es-ES"/>
              </w:rPr>
              <w:t xml:space="preserve">RRB20-3/12, </w:t>
            </w:r>
            <w:r w:rsidRPr="00D62465">
              <w:rPr>
                <w:lang w:val="es-ES"/>
              </w:rPr>
              <w:br/>
              <w:t>RRB20-3/DELAYED/4</w:t>
            </w:r>
          </w:p>
        </w:tc>
      </w:tr>
      <w:tr w:rsidR="00C920C5" w:rsidRPr="00D62465" w14:paraId="53809C0A" w14:textId="77777777" w:rsidTr="005F1AED">
        <w:trPr>
          <w:trHeight w:val="190"/>
        </w:trPr>
        <w:tc>
          <w:tcPr>
            <w:tcW w:w="460" w:type="dxa"/>
          </w:tcPr>
          <w:p w14:paraId="173506F0" w14:textId="77777777" w:rsidR="00C920C5" w:rsidRPr="00D62465" w:rsidRDefault="00C920C5" w:rsidP="005F1AED">
            <w:pPr>
              <w:rPr>
                <w:b/>
                <w:bCs/>
                <w:lang w:val="es-ES"/>
              </w:rPr>
            </w:pPr>
            <w:r w:rsidRPr="00D62465">
              <w:rPr>
                <w:b/>
                <w:bCs/>
                <w:lang w:val="es-ES"/>
              </w:rPr>
              <w:lastRenderedPageBreak/>
              <w:t>13</w:t>
            </w:r>
          </w:p>
        </w:tc>
        <w:tc>
          <w:tcPr>
            <w:tcW w:w="6295" w:type="dxa"/>
          </w:tcPr>
          <w:p w14:paraId="6857DE5B" w14:textId="77777777" w:rsidR="00C920C5" w:rsidRPr="00D62465" w:rsidRDefault="00C920C5" w:rsidP="00C920C5">
            <w:pPr>
              <w:rPr>
                <w:lang w:val="es-ES"/>
              </w:rPr>
            </w:pPr>
            <w:r w:rsidRPr="00D62465">
              <w:rPr>
                <w:lang w:val="es-ES"/>
              </w:rPr>
              <w:t>Comunicación de la Administración de</w:t>
            </w:r>
            <w:r>
              <w:rPr>
                <w:lang w:val="es-ES"/>
              </w:rPr>
              <w:t>l</w:t>
            </w:r>
            <w:r w:rsidRPr="00D62465">
              <w:rPr>
                <w:lang w:val="es-ES"/>
              </w:rPr>
              <w:t xml:space="preserve"> Reino Unido solicitando que se consideren los problemas de interferencia que afectan a la recepción de las transmisiones de radiodifusión en ondas </w:t>
            </w:r>
            <w:proofErr w:type="spellStart"/>
            <w:r w:rsidRPr="00D62465">
              <w:rPr>
                <w:lang w:val="es-ES"/>
              </w:rPr>
              <w:t>decamétricas</w:t>
            </w:r>
            <w:proofErr w:type="spellEnd"/>
            <w:r w:rsidRPr="00D62465">
              <w:rPr>
                <w:lang w:val="es-ES"/>
              </w:rPr>
              <w:t xml:space="preserve"> de</w:t>
            </w:r>
            <w:r>
              <w:rPr>
                <w:lang w:val="es-ES"/>
              </w:rPr>
              <w:t>l</w:t>
            </w:r>
            <w:r w:rsidRPr="00D62465">
              <w:rPr>
                <w:lang w:val="es-ES"/>
              </w:rPr>
              <w:t xml:space="preserve"> Reino Unido (véase el Artículo 12 del RR)</w:t>
            </w:r>
          </w:p>
        </w:tc>
        <w:tc>
          <w:tcPr>
            <w:tcW w:w="3310" w:type="dxa"/>
          </w:tcPr>
          <w:p w14:paraId="0DFA399B" w14:textId="77777777" w:rsidR="00C920C5" w:rsidRPr="00D62465" w:rsidRDefault="00C920C5" w:rsidP="005F1AED">
            <w:pPr>
              <w:jc w:val="center"/>
              <w:rPr>
                <w:lang w:val="es-ES"/>
              </w:rPr>
            </w:pPr>
            <w:r w:rsidRPr="00D62465">
              <w:rPr>
                <w:lang w:val="es-ES"/>
              </w:rPr>
              <w:t xml:space="preserve">RRB20-3/13, </w:t>
            </w:r>
            <w:r w:rsidRPr="00D62465">
              <w:rPr>
                <w:lang w:val="es-ES"/>
              </w:rPr>
              <w:br/>
              <w:t>RRB20-3/DELAYED/1, RRB20-3/DELAYED/2</w:t>
            </w:r>
          </w:p>
        </w:tc>
      </w:tr>
      <w:tr w:rsidR="00C920C5" w:rsidRPr="00D62465" w14:paraId="4EEC5CBC" w14:textId="77777777" w:rsidTr="005F1AED">
        <w:trPr>
          <w:trHeight w:val="190"/>
        </w:trPr>
        <w:tc>
          <w:tcPr>
            <w:tcW w:w="460" w:type="dxa"/>
          </w:tcPr>
          <w:p w14:paraId="07EF1656" w14:textId="77777777" w:rsidR="00C920C5" w:rsidRPr="00D62465" w:rsidRDefault="00C920C5" w:rsidP="005F1AED">
            <w:pPr>
              <w:rPr>
                <w:b/>
                <w:bCs/>
                <w:lang w:val="es-ES"/>
              </w:rPr>
            </w:pPr>
            <w:r w:rsidRPr="00D62465">
              <w:rPr>
                <w:b/>
                <w:bCs/>
                <w:lang w:val="es-ES"/>
              </w:rPr>
              <w:t>14</w:t>
            </w:r>
          </w:p>
        </w:tc>
        <w:tc>
          <w:tcPr>
            <w:tcW w:w="6295" w:type="dxa"/>
          </w:tcPr>
          <w:p w14:paraId="7A388787" w14:textId="77777777" w:rsidR="00C920C5" w:rsidRPr="00D62465" w:rsidRDefault="00C920C5" w:rsidP="005F1AED">
            <w:pPr>
              <w:rPr>
                <w:lang w:val="es-ES"/>
              </w:rPr>
            </w:pPr>
            <w:r w:rsidRPr="00D62465">
              <w:rPr>
                <w:lang w:val="es-ES"/>
              </w:rPr>
              <w:t xml:space="preserve">Elección del </w:t>
            </w:r>
            <w:proofErr w:type="gramStart"/>
            <w:r w:rsidRPr="00D62465">
              <w:rPr>
                <w:lang w:val="es-ES"/>
              </w:rPr>
              <w:t>Vicepresidente</w:t>
            </w:r>
            <w:proofErr w:type="gramEnd"/>
            <w:r w:rsidRPr="00D62465">
              <w:rPr>
                <w:lang w:val="es-ES"/>
              </w:rPr>
              <w:t xml:space="preserve"> para 2021</w:t>
            </w:r>
          </w:p>
        </w:tc>
        <w:tc>
          <w:tcPr>
            <w:tcW w:w="3310" w:type="dxa"/>
          </w:tcPr>
          <w:p w14:paraId="65B43F46" w14:textId="77777777" w:rsidR="00C920C5" w:rsidRPr="00D62465" w:rsidRDefault="00C920C5" w:rsidP="005F1AED">
            <w:pPr>
              <w:jc w:val="center"/>
              <w:rPr>
                <w:lang w:val="es-ES"/>
              </w:rPr>
            </w:pPr>
            <w:r w:rsidRPr="00D62465">
              <w:rPr>
                <w:lang w:val="es-ES"/>
              </w:rPr>
              <w:t>–</w:t>
            </w:r>
          </w:p>
        </w:tc>
      </w:tr>
      <w:tr w:rsidR="00C920C5" w:rsidRPr="00D62465" w14:paraId="66C4A1C4" w14:textId="77777777" w:rsidTr="005F1AED">
        <w:trPr>
          <w:trHeight w:val="190"/>
        </w:trPr>
        <w:tc>
          <w:tcPr>
            <w:tcW w:w="460" w:type="dxa"/>
          </w:tcPr>
          <w:p w14:paraId="5CAE7F3F" w14:textId="77777777" w:rsidR="00C920C5" w:rsidRPr="00D62465" w:rsidRDefault="00C920C5" w:rsidP="005F1AED">
            <w:pPr>
              <w:rPr>
                <w:b/>
                <w:bCs/>
                <w:lang w:val="es-ES"/>
              </w:rPr>
            </w:pPr>
            <w:r w:rsidRPr="00D62465">
              <w:rPr>
                <w:b/>
                <w:bCs/>
                <w:lang w:val="es-ES"/>
              </w:rPr>
              <w:t>15</w:t>
            </w:r>
          </w:p>
        </w:tc>
        <w:tc>
          <w:tcPr>
            <w:tcW w:w="6295" w:type="dxa"/>
          </w:tcPr>
          <w:p w14:paraId="2D5483C2" w14:textId="77777777" w:rsidR="00C920C5" w:rsidRPr="00D62465" w:rsidRDefault="00C920C5" w:rsidP="005F1AED">
            <w:pPr>
              <w:rPr>
                <w:lang w:val="es-ES"/>
              </w:rPr>
            </w:pPr>
            <w:r w:rsidRPr="009C6C14">
              <w:rPr>
                <w:lang w:val="es-ES"/>
              </w:rPr>
              <w:t>Confirmación de las fechas de la 86ª reunión de la Junta y fechas indicativas para futuras reuniones</w:t>
            </w:r>
          </w:p>
        </w:tc>
        <w:tc>
          <w:tcPr>
            <w:tcW w:w="3310" w:type="dxa"/>
          </w:tcPr>
          <w:p w14:paraId="1E4F6439" w14:textId="77777777" w:rsidR="00C920C5" w:rsidRPr="00D62465" w:rsidRDefault="00C920C5" w:rsidP="005F1AED">
            <w:pPr>
              <w:jc w:val="center"/>
              <w:rPr>
                <w:lang w:val="es-ES"/>
              </w:rPr>
            </w:pPr>
            <w:r w:rsidRPr="00D62465">
              <w:rPr>
                <w:lang w:val="es-ES"/>
              </w:rPr>
              <w:t>–</w:t>
            </w:r>
          </w:p>
        </w:tc>
      </w:tr>
      <w:tr w:rsidR="00C920C5" w:rsidRPr="00D62465" w14:paraId="45AF8CD2" w14:textId="77777777" w:rsidTr="005F1AED">
        <w:trPr>
          <w:trHeight w:val="190"/>
        </w:trPr>
        <w:tc>
          <w:tcPr>
            <w:tcW w:w="460" w:type="dxa"/>
          </w:tcPr>
          <w:p w14:paraId="207ECBD9" w14:textId="77777777" w:rsidR="00C920C5" w:rsidRPr="00D62465" w:rsidRDefault="00C920C5" w:rsidP="005F1AED">
            <w:pPr>
              <w:rPr>
                <w:b/>
                <w:bCs/>
                <w:lang w:val="es-ES"/>
              </w:rPr>
            </w:pPr>
            <w:r w:rsidRPr="00D62465">
              <w:rPr>
                <w:b/>
                <w:bCs/>
                <w:lang w:val="es-ES"/>
              </w:rPr>
              <w:t>16</w:t>
            </w:r>
          </w:p>
        </w:tc>
        <w:tc>
          <w:tcPr>
            <w:tcW w:w="6295" w:type="dxa"/>
          </w:tcPr>
          <w:p w14:paraId="3B5F1009" w14:textId="77777777" w:rsidR="00C920C5" w:rsidRPr="00D62465" w:rsidRDefault="00C920C5" w:rsidP="005F1AED">
            <w:pPr>
              <w:rPr>
                <w:lang w:val="es-ES"/>
              </w:rPr>
            </w:pPr>
            <w:r w:rsidRPr="00D62465">
              <w:rPr>
                <w:lang w:val="es-ES"/>
              </w:rPr>
              <w:t>Aprobación del resumen de decisiones</w:t>
            </w:r>
          </w:p>
        </w:tc>
        <w:tc>
          <w:tcPr>
            <w:tcW w:w="3310" w:type="dxa"/>
          </w:tcPr>
          <w:p w14:paraId="48F6F8B1" w14:textId="77777777" w:rsidR="00C920C5" w:rsidRPr="00D62465" w:rsidRDefault="00C920C5" w:rsidP="005F1AED">
            <w:pPr>
              <w:jc w:val="center"/>
              <w:rPr>
                <w:lang w:val="es-ES"/>
              </w:rPr>
            </w:pPr>
            <w:r w:rsidRPr="00D62465">
              <w:rPr>
                <w:lang w:val="es-ES"/>
              </w:rPr>
              <w:t>RRB20-3/14</w:t>
            </w:r>
          </w:p>
        </w:tc>
      </w:tr>
      <w:tr w:rsidR="00C920C5" w:rsidRPr="00D62465" w14:paraId="39D6F1CD" w14:textId="77777777" w:rsidTr="005F1AED">
        <w:trPr>
          <w:trHeight w:val="190"/>
        </w:trPr>
        <w:tc>
          <w:tcPr>
            <w:tcW w:w="460" w:type="dxa"/>
          </w:tcPr>
          <w:p w14:paraId="7ABA2B0E" w14:textId="77777777" w:rsidR="00C920C5" w:rsidRPr="00D62465" w:rsidRDefault="00C920C5" w:rsidP="005F1AED">
            <w:pPr>
              <w:rPr>
                <w:b/>
                <w:bCs/>
                <w:lang w:val="es-ES"/>
              </w:rPr>
            </w:pPr>
            <w:r w:rsidRPr="00D62465">
              <w:rPr>
                <w:b/>
                <w:bCs/>
                <w:lang w:val="es-ES"/>
              </w:rPr>
              <w:t>17</w:t>
            </w:r>
          </w:p>
        </w:tc>
        <w:tc>
          <w:tcPr>
            <w:tcW w:w="6295" w:type="dxa"/>
          </w:tcPr>
          <w:p w14:paraId="53129EF6" w14:textId="77777777" w:rsidR="00C920C5" w:rsidRPr="00D62465" w:rsidRDefault="00C920C5" w:rsidP="005F1AED">
            <w:pPr>
              <w:rPr>
                <w:lang w:val="es-ES"/>
              </w:rPr>
            </w:pPr>
            <w:r w:rsidRPr="00D62465">
              <w:rPr>
                <w:lang w:val="es-ES"/>
              </w:rPr>
              <w:t>Clausura de la reunión</w:t>
            </w:r>
          </w:p>
        </w:tc>
        <w:tc>
          <w:tcPr>
            <w:tcW w:w="3310" w:type="dxa"/>
          </w:tcPr>
          <w:p w14:paraId="0C692C58" w14:textId="77777777" w:rsidR="00C920C5" w:rsidRPr="00D62465" w:rsidRDefault="00C920C5" w:rsidP="005F1AED">
            <w:pPr>
              <w:jc w:val="center"/>
              <w:rPr>
                <w:lang w:val="es-ES"/>
              </w:rPr>
            </w:pPr>
            <w:r w:rsidRPr="00D62465">
              <w:rPr>
                <w:lang w:val="es-ES"/>
              </w:rPr>
              <w:t>–</w:t>
            </w:r>
          </w:p>
        </w:tc>
      </w:tr>
    </w:tbl>
    <w:p w14:paraId="06072A68" w14:textId="77777777" w:rsidR="00C920C5" w:rsidRDefault="00C920C5" w:rsidP="00C920C5">
      <w:r>
        <w:br w:type="page"/>
      </w:r>
    </w:p>
    <w:p w14:paraId="5BF27E98" w14:textId="77777777" w:rsidR="00C920C5" w:rsidRPr="00D62465" w:rsidRDefault="00C920C5" w:rsidP="00C920C5">
      <w:pPr>
        <w:pStyle w:val="Heading1"/>
      </w:pPr>
      <w:r w:rsidRPr="00D62465">
        <w:lastRenderedPageBreak/>
        <w:t>1</w:t>
      </w:r>
      <w:r w:rsidRPr="00D62465">
        <w:tab/>
        <w:t xml:space="preserve">Apertura de la </w:t>
      </w:r>
      <w:proofErr w:type="spellStart"/>
      <w:r w:rsidRPr="00D62465">
        <w:t>reunión</w:t>
      </w:r>
      <w:proofErr w:type="spellEnd"/>
    </w:p>
    <w:p w14:paraId="00EF6A82" w14:textId="77777777" w:rsidR="00C920C5" w:rsidRPr="0025170E" w:rsidRDefault="00C920C5" w:rsidP="00C920C5">
      <w:pPr>
        <w:rPr>
          <w:lang w:val="es-ES"/>
        </w:rPr>
      </w:pPr>
      <w:r w:rsidRPr="0025170E">
        <w:rPr>
          <w:lang w:val="es-ES"/>
        </w:rPr>
        <w:t>1.1</w:t>
      </w:r>
      <w:r w:rsidRPr="0025170E">
        <w:rPr>
          <w:lang w:val="es-ES"/>
        </w:rPr>
        <w:tab/>
        <w:t xml:space="preserve">La </w:t>
      </w:r>
      <w:r w:rsidRPr="0025170E">
        <w:rPr>
          <w:b/>
          <w:bCs/>
          <w:lang w:val="es-ES"/>
        </w:rPr>
        <w:t>President</w:t>
      </w:r>
      <w:r>
        <w:rPr>
          <w:b/>
          <w:bCs/>
          <w:lang w:val="es-ES"/>
        </w:rPr>
        <w:t>a</w:t>
      </w:r>
      <w:r w:rsidRPr="0025170E">
        <w:rPr>
          <w:b/>
          <w:bCs/>
          <w:lang w:val="es-ES"/>
        </w:rPr>
        <w:t xml:space="preserve"> </w:t>
      </w:r>
      <w:r w:rsidRPr="0025170E">
        <w:rPr>
          <w:lang w:val="es-ES"/>
        </w:rPr>
        <w:t xml:space="preserve">declara abierta la reunión a las 13.00 horas del lunes 19 de octubre de 2020 y da la bienvenida a los miembros de la Junta a la 85ª reunión, de carácter virtual. </w:t>
      </w:r>
      <w:proofErr w:type="gramStart"/>
      <w:r w:rsidRPr="0025170E">
        <w:rPr>
          <w:lang w:val="es-ES"/>
        </w:rPr>
        <w:t>Les</w:t>
      </w:r>
      <w:proofErr w:type="gramEnd"/>
      <w:r w:rsidRPr="0025170E">
        <w:rPr>
          <w:lang w:val="es-ES"/>
        </w:rPr>
        <w:t xml:space="preserve"> desea una fructífera reunión a pesar de las difíciles circunstancias resultantes de la actual pandemia de COVID-19.</w:t>
      </w:r>
    </w:p>
    <w:p w14:paraId="7BD5B62B" w14:textId="77777777" w:rsidR="00C920C5" w:rsidRPr="0025170E" w:rsidRDefault="00C920C5" w:rsidP="00C920C5">
      <w:r w:rsidRPr="0025170E">
        <w:rPr>
          <w:lang w:val="es-ES"/>
        </w:rPr>
        <w:t>1.2</w:t>
      </w:r>
      <w:r w:rsidRPr="0025170E">
        <w:rPr>
          <w:lang w:val="es-ES"/>
        </w:rPr>
        <w:tab/>
        <w:t xml:space="preserve">El </w:t>
      </w:r>
      <w:r w:rsidRPr="0025170E">
        <w:rPr>
          <w:b/>
          <w:bCs/>
          <w:lang w:val="es-ES"/>
        </w:rPr>
        <w:t>Director</w:t>
      </w:r>
      <w:r w:rsidRPr="0025170E">
        <w:rPr>
          <w:lang w:val="es-ES"/>
        </w:rPr>
        <w:t xml:space="preserve">, en nombre también del Secretario General, da la bienvenida a los miembros de la Junta. La pandemia de COVID-19 no muestra signos de debilitamiento, sobre todo en Europa, y en breve se celebrará la segunda consulta virtual de los miembros del Consejo. Sin embargo, el trabajo del UIT-R sigue efectuándose al ritmo habitual y, de hecho, la participación en las actividades de capacitación y de las Comisiones de Estudio se ha duplicado desde la introducción </w:t>
      </w:r>
      <w:r w:rsidRPr="0025170E">
        <w:t xml:space="preserve">de la </w:t>
      </w:r>
      <w:proofErr w:type="spellStart"/>
      <w:r w:rsidRPr="0025170E">
        <w:t>participación</w:t>
      </w:r>
      <w:proofErr w:type="spellEnd"/>
      <w:r w:rsidRPr="0025170E">
        <w:t xml:space="preserve"> a </w:t>
      </w:r>
      <w:proofErr w:type="spellStart"/>
      <w:r w:rsidRPr="0025170E">
        <w:t>distancia</w:t>
      </w:r>
      <w:proofErr w:type="spellEnd"/>
      <w:r w:rsidRPr="0025170E">
        <w:t xml:space="preserve">. </w:t>
      </w:r>
      <w:proofErr w:type="spellStart"/>
      <w:r w:rsidRPr="0025170E">
        <w:t>Desea</w:t>
      </w:r>
      <w:proofErr w:type="spellEnd"/>
      <w:r w:rsidRPr="0025170E">
        <w:t xml:space="preserve"> a la Junta una </w:t>
      </w:r>
      <w:proofErr w:type="spellStart"/>
      <w:r w:rsidRPr="0025170E">
        <w:t>fructífera</w:t>
      </w:r>
      <w:proofErr w:type="spellEnd"/>
      <w:r w:rsidRPr="0025170E">
        <w:t xml:space="preserve"> </w:t>
      </w:r>
      <w:proofErr w:type="spellStart"/>
      <w:r w:rsidRPr="0025170E">
        <w:t>reunión</w:t>
      </w:r>
      <w:proofErr w:type="spellEnd"/>
      <w:r w:rsidRPr="0025170E">
        <w:t>.</w:t>
      </w:r>
    </w:p>
    <w:p w14:paraId="50BA919F" w14:textId="77777777" w:rsidR="00C920C5" w:rsidRPr="0025170E" w:rsidRDefault="00C920C5" w:rsidP="00C920C5">
      <w:pPr>
        <w:pStyle w:val="Heading1"/>
        <w:rPr>
          <w:lang w:val="es-ES"/>
        </w:rPr>
      </w:pPr>
      <w:r w:rsidRPr="0025170E">
        <w:rPr>
          <w:lang w:val="es-ES"/>
        </w:rPr>
        <w:t>2</w:t>
      </w:r>
      <w:r w:rsidRPr="0025170E">
        <w:rPr>
          <w:lang w:val="es-ES"/>
        </w:rPr>
        <w:tab/>
      </w:r>
      <w:proofErr w:type="gramStart"/>
      <w:r w:rsidRPr="0025170E">
        <w:rPr>
          <w:lang w:val="es-ES"/>
        </w:rPr>
        <w:t>Adopción</w:t>
      </w:r>
      <w:proofErr w:type="gramEnd"/>
      <w:r w:rsidRPr="0025170E">
        <w:rPr>
          <w:lang w:val="es-ES"/>
        </w:rPr>
        <w:t xml:space="preserve"> del orden del día y contribuciones tardías (Documento RRB20</w:t>
      </w:r>
      <w:r w:rsidRPr="0025170E">
        <w:rPr>
          <w:lang w:val="es-ES"/>
        </w:rPr>
        <w:noBreakHyphen/>
        <w:t>3/OJ/1(Rev.1))</w:t>
      </w:r>
    </w:p>
    <w:p w14:paraId="20716BD6" w14:textId="77777777" w:rsidR="00C920C5" w:rsidRPr="0025170E" w:rsidRDefault="00C920C5" w:rsidP="00C920C5">
      <w:pPr>
        <w:rPr>
          <w:lang w:val="es-ES"/>
        </w:rPr>
      </w:pPr>
      <w:r w:rsidRPr="0025170E">
        <w:rPr>
          <w:lang w:val="es-ES"/>
        </w:rPr>
        <w:t>2.1</w:t>
      </w:r>
      <w:r w:rsidRPr="0025170E">
        <w:rPr>
          <w:lang w:val="es-ES"/>
        </w:rPr>
        <w:tab/>
        <w:t xml:space="preserve">La Junta </w:t>
      </w:r>
      <w:r w:rsidRPr="0025170E">
        <w:rPr>
          <w:b/>
          <w:bCs/>
          <w:lang w:val="es-ES"/>
        </w:rPr>
        <w:t>acuerda</w:t>
      </w:r>
      <w:r w:rsidRPr="0025170E">
        <w:rPr>
          <w:lang w:val="es-ES"/>
        </w:rPr>
        <w:t xml:space="preserve"> lo siguiente con respecto a su orden del día:</w:t>
      </w:r>
    </w:p>
    <w:p w14:paraId="3A42B9DF" w14:textId="77777777" w:rsidR="00C920C5" w:rsidRPr="0025170E" w:rsidRDefault="00C920C5" w:rsidP="00C920C5">
      <w:pPr>
        <w:rPr>
          <w:lang w:val="es-ES"/>
        </w:rPr>
      </w:pPr>
      <w:r>
        <w:rPr>
          <w:lang w:val="es-ES"/>
        </w:rPr>
        <w:t>«</w:t>
      </w:r>
      <w:r w:rsidRPr="0025170E">
        <w:rPr>
          <w:lang w:val="es-ES"/>
        </w:rPr>
        <w:t>El proyecto de orden del día se apr</w:t>
      </w:r>
      <w:r>
        <w:rPr>
          <w:lang w:val="es-ES"/>
        </w:rPr>
        <w:t>o</w:t>
      </w:r>
      <w:r w:rsidRPr="0025170E">
        <w:rPr>
          <w:lang w:val="es-ES"/>
        </w:rPr>
        <w:t>bó con las modificaciones indicadas en el Documento RRB20</w:t>
      </w:r>
      <w:r>
        <w:rPr>
          <w:lang w:val="es-ES"/>
        </w:rPr>
        <w:noBreakHyphen/>
      </w:r>
      <w:r w:rsidRPr="0025170E">
        <w:rPr>
          <w:lang w:val="es-ES"/>
        </w:rPr>
        <w:t>3/OJ/1(Rev.1). La Junta decidió incluir los Documentos RRB20</w:t>
      </w:r>
      <w:r w:rsidRPr="0025170E">
        <w:rPr>
          <w:lang w:val="es-ES"/>
        </w:rPr>
        <w:noBreakHyphen/>
        <w:t>3/DELAYED/1 y 2 en el punto 9 del orden del día y el Documento RRB20</w:t>
      </w:r>
      <w:r w:rsidRPr="0025170E">
        <w:rPr>
          <w:lang w:val="es-ES"/>
        </w:rPr>
        <w:noBreakHyphen/>
        <w:t>3/DELAYED/4 en el punto 8, a título informativo. La Junta decidió además retrasar el examen del Documento RRB20</w:t>
      </w:r>
      <w:r w:rsidRPr="0025170E">
        <w:rPr>
          <w:lang w:val="es-ES"/>
        </w:rPr>
        <w:noBreakHyphen/>
        <w:t>3/DELAYED/3 hasta su 86ª reunión y encargó al Secretario Ejecutivo su adición al orden del día de esa reunión. La Junta encargó además a la Oficina que señale el Documento RRB20</w:t>
      </w:r>
      <w:r w:rsidRPr="0025170E">
        <w:rPr>
          <w:lang w:val="es-ES"/>
        </w:rPr>
        <w:noBreakHyphen/>
        <w:t>3/DELAYED/3 a la atención de la Administración de la República de Corea</w:t>
      </w:r>
      <w:r>
        <w:rPr>
          <w:lang w:val="es-ES"/>
        </w:rPr>
        <w:t>»</w:t>
      </w:r>
      <w:r w:rsidRPr="0025170E">
        <w:rPr>
          <w:lang w:val="es-ES"/>
        </w:rPr>
        <w:t>.</w:t>
      </w:r>
    </w:p>
    <w:p w14:paraId="2CE184A4" w14:textId="77777777" w:rsidR="00C920C5" w:rsidRPr="0025170E" w:rsidRDefault="00C920C5" w:rsidP="00C920C5">
      <w:pPr>
        <w:pStyle w:val="Heading1"/>
        <w:rPr>
          <w:lang w:val="es-ES"/>
        </w:rPr>
      </w:pPr>
      <w:r w:rsidRPr="0025170E">
        <w:rPr>
          <w:lang w:val="es-ES"/>
        </w:rPr>
        <w:t>3</w:t>
      </w:r>
      <w:r w:rsidRPr="0025170E">
        <w:rPr>
          <w:lang w:val="es-ES"/>
        </w:rPr>
        <w:tab/>
      </w:r>
      <w:proofErr w:type="gramStart"/>
      <w:r w:rsidRPr="0025170E">
        <w:rPr>
          <w:lang w:val="es-ES"/>
        </w:rPr>
        <w:t>Informe</w:t>
      </w:r>
      <w:proofErr w:type="gramEnd"/>
      <w:r w:rsidRPr="0025170E">
        <w:rPr>
          <w:lang w:val="es-ES"/>
        </w:rPr>
        <w:t xml:space="preserve"> del Director de la BR (Documento RRB20-3/8(Rev.1) y </w:t>
      </w:r>
      <w:proofErr w:type="spellStart"/>
      <w:r w:rsidRPr="0025170E">
        <w:rPr>
          <w:lang w:val="es-ES"/>
        </w:rPr>
        <w:t>Addenda</w:t>
      </w:r>
      <w:proofErr w:type="spellEnd"/>
      <w:r w:rsidRPr="0025170E">
        <w:rPr>
          <w:lang w:val="es-ES"/>
        </w:rPr>
        <w:t xml:space="preserve"> 1 a 6)</w:t>
      </w:r>
    </w:p>
    <w:p w14:paraId="62AA5F3E" w14:textId="77777777" w:rsidR="00C920C5" w:rsidRPr="0025170E" w:rsidRDefault="00C920C5" w:rsidP="00C920C5">
      <w:pPr>
        <w:rPr>
          <w:lang w:val="es-ES"/>
        </w:rPr>
      </w:pPr>
      <w:r w:rsidRPr="0025170E">
        <w:rPr>
          <w:lang w:val="es-ES"/>
        </w:rPr>
        <w:t>3.1</w:t>
      </w:r>
      <w:r w:rsidRPr="0025170E">
        <w:rPr>
          <w:lang w:val="es-ES"/>
        </w:rPr>
        <w:tab/>
        <w:t xml:space="preserve">El </w:t>
      </w:r>
      <w:r w:rsidRPr="0025170E">
        <w:rPr>
          <w:b/>
          <w:lang w:val="es-ES"/>
        </w:rPr>
        <w:t>Director</w:t>
      </w:r>
      <w:r w:rsidRPr="0025170E">
        <w:rPr>
          <w:lang w:val="es-ES"/>
        </w:rPr>
        <w:t xml:space="preserve"> presenta su habitual Informe, reproducido en el Documento</w:t>
      </w:r>
      <w:r>
        <w:rPr>
          <w:lang w:val="es-ES"/>
        </w:rPr>
        <w:t> </w:t>
      </w:r>
      <w:r w:rsidRPr="0025170E">
        <w:rPr>
          <w:lang w:val="es-ES"/>
        </w:rPr>
        <w:t>RRB20</w:t>
      </w:r>
      <w:r>
        <w:rPr>
          <w:lang w:val="es-ES"/>
        </w:rPr>
        <w:noBreakHyphen/>
      </w:r>
      <w:r w:rsidRPr="0025170E">
        <w:rPr>
          <w:lang w:val="es-ES"/>
        </w:rPr>
        <w:t>3/8(Rev.1). En relación con el §</w:t>
      </w:r>
      <w:r>
        <w:rPr>
          <w:lang w:val="es-ES"/>
        </w:rPr>
        <w:t> </w:t>
      </w:r>
      <w:r w:rsidRPr="0025170E">
        <w:rPr>
          <w:lang w:val="es-ES"/>
        </w:rPr>
        <w:t xml:space="preserve">7 observa que la lista de notificaciones sujetas al examen de la </w:t>
      </w:r>
      <w:proofErr w:type="spellStart"/>
      <w:r w:rsidRPr="0025170E">
        <w:rPr>
          <w:lang w:val="es-ES"/>
        </w:rPr>
        <w:t>dfpe</w:t>
      </w:r>
      <w:proofErr w:type="spellEnd"/>
      <w:r w:rsidRPr="0025170E">
        <w:rPr>
          <w:lang w:val="es-ES"/>
        </w:rPr>
        <w:t xml:space="preserve"> del Artículo 22, consignada en el Cuadro 8, sigue creciendo. En cuanto al §</w:t>
      </w:r>
      <w:r>
        <w:rPr>
          <w:lang w:val="es-ES"/>
        </w:rPr>
        <w:t> </w:t>
      </w:r>
      <w:r w:rsidRPr="0025170E">
        <w:rPr>
          <w:lang w:val="es-ES"/>
        </w:rPr>
        <w:t>10, dice que la Oficina s</w:t>
      </w:r>
      <w:r>
        <w:rPr>
          <w:lang w:val="es-ES"/>
        </w:rPr>
        <w:t>o</w:t>
      </w:r>
      <w:r w:rsidRPr="0025170E">
        <w:rPr>
          <w:lang w:val="es-ES"/>
        </w:rPr>
        <w:t xml:space="preserve">lo recibió dos respuestas tardías, de las Administraciones de Italia y de </w:t>
      </w:r>
      <w:r>
        <w:rPr>
          <w:lang w:val="es-ES"/>
        </w:rPr>
        <w:t xml:space="preserve">la </w:t>
      </w:r>
      <w:r w:rsidRPr="0025170E">
        <w:rPr>
          <w:lang w:val="es-ES"/>
        </w:rPr>
        <w:t>India, a la correspondencia relativa a la aplicación del procedimiento reglamentario a los sistemas de satélites. En ambos casos se aducen las medidas de confinamiento resultantes de la pandemia de COVID-19. La Oficina aceptó ambas respuestas tardías, pues las notificaciones implicadas no afectaban a ninguna otra administración.</w:t>
      </w:r>
    </w:p>
    <w:p w14:paraId="3D14BB4B" w14:textId="77777777" w:rsidR="00C920C5" w:rsidRPr="0025170E" w:rsidRDefault="00C920C5" w:rsidP="00C920C5">
      <w:pPr>
        <w:rPr>
          <w:lang w:val="es-ES"/>
        </w:rPr>
      </w:pPr>
      <w:r w:rsidRPr="0025170E">
        <w:rPr>
          <w:lang w:val="es-ES"/>
        </w:rPr>
        <w:t>3.2</w:t>
      </w:r>
      <w:r w:rsidRPr="0025170E">
        <w:rPr>
          <w:lang w:val="es-ES"/>
        </w:rPr>
        <w:tab/>
        <w:t xml:space="preserve">Se complace en informar de que, en la diferencia entre la República Islámica </w:t>
      </w:r>
      <w:proofErr w:type="spellStart"/>
      <w:r w:rsidRPr="0025170E">
        <w:rPr>
          <w:lang w:val="es-ES"/>
        </w:rPr>
        <w:t>de</w:t>
      </w:r>
      <w:r>
        <w:rPr>
          <w:lang w:val="es-ES"/>
        </w:rPr>
        <w:t>l</w:t>
      </w:r>
      <w:proofErr w:type="spellEnd"/>
      <w:r w:rsidRPr="0025170E">
        <w:rPr>
          <w:lang w:val="es-ES"/>
        </w:rPr>
        <w:t xml:space="preserve"> Irán y </w:t>
      </w:r>
      <w:proofErr w:type="spellStart"/>
      <w:r w:rsidRPr="0025170E">
        <w:rPr>
          <w:lang w:val="es-ES"/>
        </w:rPr>
        <w:t>Bahr</w:t>
      </w:r>
      <w:r>
        <w:rPr>
          <w:lang w:val="es-ES"/>
        </w:rPr>
        <w:t>e</w:t>
      </w:r>
      <w:r w:rsidRPr="0025170E">
        <w:rPr>
          <w:lang w:val="es-ES"/>
        </w:rPr>
        <w:t>in</w:t>
      </w:r>
      <w:proofErr w:type="spellEnd"/>
      <w:r w:rsidRPr="0025170E">
        <w:rPr>
          <w:lang w:val="es-ES"/>
        </w:rPr>
        <w:t xml:space="preserve"> acerca de las asignaciones pendientes del Acuerdo de Radiodifusión Terrenal GE84 (punto</w:t>
      </w:r>
      <w:r>
        <w:rPr>
          <w:lang w:val="es-ES"/>
        </w:rPr>
        <w:t> </w:t>
      </w:r>
      <w:r w:rsidRPr="0025170E">
        <w:rPr>
          <w:lang w:val="es-ES"/>
        </w:rPr>
        <w:t>12.1 del Anexo</w:t>
      </w:r>
      <w:r>
        <w:rPr>
          <w:lang w:val="es-ES"/>
        </w:rPr>
        <w:t> </w:t>
      </w:r>
      <w:r w:rsidRPr="0025170E">
        <w:rPr>
          <w:lang w:val="es-ES"/>
        </w:rPr>
        <w:t>1), las administraciones han aceptado tres de las cuatro asignaciones propuestas por la Oficina y no han presentado más documentos al respecto a esta reunión de la Junta. La queja de la República Democrática Popular de Corea acerca de la interferencia perjudicial causada a su servicio de radiodifusión analógica sigue pendiente (punto</w:t>
      </w:r>
      <w:r>
        <w:rPr>
          <w:lang w:val="es-ES"/>
        </w:rPr>
        <w:t> </w:t>
      </w:r>
      <w:r w:rsidRPr="0025170E">
        <w:rPr>
          <w:lang w:val="es-ES"/>
        </w:rPr>
        <w:t>11 del Anexo</w:t>
      </w:r>
      <w:r>
        <w:rPr>
          <w:lang w:val="es-ES"/>
        </w:rPr>
        <w:t> </w:t>
      </w:r>
      <w:r w:rsidRPr="0025170E">
        <w:rPr>
          <w:lang w:val="es-ES"/>
        </w:rPr>
        <w:t>1), pues la Oficina no ha recibido de la República de Corea respuesta alguna a su carta sobre este particular.</w:t>
      </w:r>
    </w:p>
    <w:p w14:paraId="5F620A0E" w14:textId="77777777" w:rsidR="00C920C5" w:rsidRPr="0025170E" w:rsidRDefault="00C920C5" w:rsidP="00C920C5">
      <w:pPr>
        <w:rPr>
          <w:lang w:val="es-ES"/>
        </w:rPr>
      </w:pPr>
      <w:r w:rsidRPr="0025170E">
        <w:rPr>
          <w:lang w:val="es-ES"/>
        </w:rPr>
        <w:t>3.3</w:t>
      </w:r>
      <w:r w:rsidRPr="0025170E">
        <w:rPr>
          <w:lang w:val="es-ES"/>
        </w:rPr>
        <w:tab/>
        <w:t xml:space="preserve">En relación con el </w:t>
      </w:r>
      <w:proofErr w:type="spellStart"/>
      <w:r w:rsidRPr="0025170E">
        <w:rPr>
          <w:lang w:val="es-ES"/>
        </w:rPr>
        <w:t>Addéndum</w:t>
      </w:r>
      <w:proofErr w:type="spellEnd"/>
      <w:r>
        <w:rPr>
          <w:lang w:val="es-ES"/>
        </w:rPr>
        <w:t> </w:t>
      </w:r>
      <w:r w:rsidRPr="0025170E">
        <w:rPr>
          <w:lang w:val="es-ES"/>
        </w:rPr>
        <w:t xml:space="preserve">4 </w:t>
      </w:r>
      <w:r>
        <w:rPr>
          <w:lang w:val="es-ES"/>
        </w:rPr>
        <w:t>a</w:t>
      </w:r>
      <w:r w:rsidRPr="0025170E">
        <w:rPr>
          <w:lang w:val="es-ES"/>
        </w:rPr>
        <w:t>l Documento</w:t>
      </w:r>
      <w:r>
        <w:rPr>
          <w:lang w:val="es-ES"/>
        </w:rPr>
        <w:t> </w:t>
      </w:r>
      <w:r w:rsidRPr="0025170E">
        <w:rPr>
          <w:lang w:val="es-ES"/>
        </w:rPr>
        <w:t>RRB20-3/8(Rev.1), que contiene el informe de la Oficina sobre el avance de los trabajos emprendidos sobre las notificaciones de la Resolución</w:t>
      </w:r>
      <w:r>
        <w:rPr>
          <w:lang w:val="es-ES"/>
        </w:rPr>
        <w:t> </w:t>
      </w:r>
      <w:r w:rsidRPr="0025170E">
        <w:rPr>
          <w:lang w:val="es-ES"/>
        </w:rPr>
        <w:t>559 (CMR-19) desde la anterior reunión de la Junta, informa con satisfacción de que la Oficina ya ha considerado 90 notificaciones de 45 administraciones. Todas las notificaciones ha</w:t>
      </w:r>
      <w:r>
        <w:rPr>
          <w:lang w:val="es-ES"/>
        </w:rPr>
        <w:t>n</w:t>
      </w:r>
      <w:r w:rsidRPr="0025170E">
        <w:rPr>
          <w:lang w:val="es-ES"/>
        </w:rPr>
        <w:t xml:space="preserve"> sido aprobadas y se publicarán antes del 27 de octubre de 2020. La Oficina recibió numerosos mensajes de agradecimiento de las administraciones concernidas, en los que también expresan su gratitud por el trabajo de la Junta. La recomendación de la Junta acerca de las notificaciones de la </w:t>
      </w:r>
      <w:r w:rsidRPr="0025170E">
        <w:rPr>
          <w:lang w:val="es-ES"/>
        </w:rPr>
        <w:lastRenderedPageBreak/>
        <w:t>Parte</w:t>
      </w:r>
      <w:r>
        <w:rPr>
          <w:lang w:val="es-ES"/>
        </w:rPr>
        <w:t> </w:t>
      </w:r>
      <w:r w:rsidRPr="0025170E">
        <w:rPr>
          <w:lang w:val="es-ES"/>
        </w:rPr>
        <w:t xml:space="preserve">B ha recibido una buena aceptación y la Oficina la está aplicando, en particular en los casos de </w:t>
      </w:r>
      <w:r>
        <w:rPr>
          <w:lang w:val="es-ES"/>
        </w:rPr>
        <w:t xml:space="preserve">los </w:t>
      </w:r>
      <w:r w:rsidRPr="0025170E">
        <w:rPr>
          <w:lang w:val="es-ES"/>
        </w:rPr>
        <w:t>Países Bajos y la Federación de Rusia, sin que haya creado dificultad alguna.</w:t>
      </w:r>
    </w:p>
    <w:p w14:paraId="4F28A4CF" w14:textId="77777777" w:rsidR="00C920C5" w:rsidRPr="0025170E" w:rsidRDefault="00C920C5" w:rsidP="00C920C5">
      <w:pPr>
        <w:pStyle w:val="Headingb"/>
        <w:tabs>
          <w:tab w:val="clear" w:pos="794"/>
        </w:tabs>
        <w:ind w:left="0" w:firstLine="0"/>
        <w:rPr>
          <w:lang w:val="es-ES"/>
        </w:rPr>
      </w:pPr>
      <w:r w:rsidRPr="0025170E">
        <w:rPr>
          <w:lang w:val="es-ES"/>
        </w:rPr>
        <w:t>Medidas dimanantes de la anterior reunión de la RRB (§</w:t>
      </w:r>
      <w:r>
        <w:rPr>
          <w:lang w:val="es-ES"/>
        </w:rPr>
        <w:t> </w:t>
      </w:r>
      <w:r w:rsidRPr="0025170E">
        <w:rPr>
          <w:lang w:val="es-ES"/>
        </w:rPr>
        <w:t>1 y Anexo</w:t>
      </w:r>
      <w:r>
        <w:rPr>
          <w:lang w:val="es-ES"/>
        </w:rPr>
        <w:t> </w:t>
      </w:r>
      <w:r w:rsidRPr="0025170E">
        <w:rPr>
          <w:lang w:val="es-ES"/>
        </w:rPr>
        <w:t xml:space="preserve">1 </w:t>
      </w:r>
      <w:r>
        <w:rPr>
          <w:lang w:val="es-ES"/>
        </w:rPr>
        <w:t>del</w:t>
      </w:r>
      <w:r w:rsidRPr="0025170E">
        <w:rPr>
          <w:lang w:val="es-ES"/>
        </w:rPr>
        <w:t xml:space="preserve"> Documento RRB20</w:t>
      </w:r>
      <w:r w:rsidRPr="0025170E">
        <w:rPr>
          <w:lang w:val="es-ES"/>
        </w:rPr>
        <w:noBreakHyphen/>
        <w:t>3/8(Rev.1))</w:t>
      </w:r>
    </w:p>
    <w:p w14:paraId="65477E5A" w14:textId="77777777" w:rsidR="00C920C5" w:rsidRDefault="00C920C5" w:rsidP="00C920C5">
      <w:pPr>
        <w:rPr>
          <w:lang w:val="es-ES"/>
        </w:rPr>
      </w:pPr>
      <w:r w:rsidRPr="0025170E">
        <w:rPr>
          <w:lang w:val="es-ES"/>
        </w:rPr>
        <w:t>3.4</w:t>
      </w:r>
      <w:r w:rsidRPr="0025170E">
        <w:rPr>
          <w:lang w:val="es-ES"/>
        </w:rPr>
        <w:tab/>
        <w:t xml:space="preserve">El </w:t>
      </w:r>
      <w:r w:rsidRPr="0025170E">
        <w:rPr>
          <w:b/>
          <w:lang w:val="es-ES"/>
        </w:rPr>
        <w:t>Sr. Vassiliev (</w:t>
      </w:r>
      <w:proofErr w:type="gramStart"/>
      <w:r w:rsidRPr="0025170E">
        <w:rPr>
          <w:b/>
          <w:lang w:val="es-ES"/>
        </w:rPr>
        <w:t>Jefe</w:t>
      </w:r>
      <w:proofErr w:type="gramEnd"/>
      <w:r w:rsidRPr="0025170E">
        <w:rPr>
          <w:b/>
          <w:lang w:val="es-ES"/>
        </w:rPr>
        <w:t xml:space="preserve"> de</w:t>
      </w:r>
      <w:r>
        <w:rPr>
          <w:b/>
          <w:lang w:val="es-ES"/>
        </w:rPr>
        <w:t>l</w:t>
      </w:r>
      <w:r w:rsidRPr="0025170E">
        <w:rPr>
          <w:b/>
          <w:lang w:val="es-ES"/>
        </w:rPr>
        <w:t xml:space="preserve"> TSD)</w:t>
      </w:r>
      <w:r w:rsidRPr="0025170E">
        <w:rPr>
          <w:lang w:val="es-ES"/>
        </w:rPr>
        <w:t xml:space="preserve"> declara que, desde la 84ª reunión de la Junta y en lo que respecta a la inscripción en el Registro Internacional de las asignaciones notificadas para estaciones situadas en territorios en litigio (punto 3a) del Anexo 1, la Oficina ha seguido armonizando el mapa mundial digitalizado de la UIT (IDWM) con el mapa de Naciones Unidas y ha formulado propuestas para dos territorios cuyas notificaciones estaban pendientes. También se ha considerado la Regla de Procedimiento relativa a la Resolución 1 (Rev.CMR-97) y su posible modificación.</w:t>
      </w:r>
    </w:p>
    <w:p w14:paraId="02C724C8" w14:textId="77777777" w:rsidR="00C920C5" w:rsidRPr="0025170E" w:rsidRDefault="00C920C5" w:rsidP="00C920C5">
      <w:pPr>
        <w:rPr>
          <w:lang w:val="es-ES"/>
        </w:rPr>
      </w:pPr>
      <w:r>
        <w:rPr>
          <w:lang w:val="es-ES"/>
        </w:rPr>
        <w:t>3.4</w:t>
      </w:r>
      <w:r w:rsidRPr="00F95263">
        <w:rPr>
          <w:i/>
          <w:iCs/>
          <w:lang w:val="es-ES"/>
        </w:rPr>
        <w:t>bis</w:t>
      </w:r>
      <w:r>
        <w:rPr>
          <w:lang w:val="es-ES"/>
        </w:rPr>
        <w:tab/>
        <w:t xml:space="preserve">Se </w:t>
      </w:r>
      <w:r w:rsidRPr="00F860CF">
        <w:rPr>
          <w:b/>
          <w:bCs/>
          <w:lang w:val="es-ES"/>
        </w:rPr>
        <w:t>acuerda</w:t>
      </w:r>
      <w:r>
        <w:rPr>
          <w:lang w:val="es-ES"/>
        </w:rPr>
        <w:t xml:space="preserve"> que estas propuestas sean tratadas por el </w:t>
      </w:r>
      <w:r w:rsidRPr="00B568EE">
        <w:rPr>
          <w:lang w:val="es-ES"/>
        </w:rPr>
        <w:t>Grupo de Trabajo sobre las Reglas de Procedimiento</w:t>
      </w:r>
      <w:r>
        <w:rPr>
          <w:lang w:val="es-ES"/>
        </w:rPr>
        <w:t xml:space="preserve"> (véase el § 4.7).</w:t>
      </w:r>
    </w:p>
    <w:p w14:paraId="2CDAB738" w14:textId="77777777" w:rsidR="00C920C5" w:rsidRPr="0025170E" w:rsidRDefault="00C920C5" w:rsidP="00C920C5">
      <w:pPr>
        <w:rPr>
          <w:lang w:val="es-ES"/>
        </w:rPr>
      </w:pPr>
      <w:r w:rsidRPr="0025170E">
        <w:rPr>
          <w:lang w:val="es-ES"/>
        </w:rPr>
        <w:t>3.5</w:t>
      </w:r>
      <w:r w:rsidRPr="0025170E">
        <w:rPr>
          <w:lang w:val="es-ES"/>
        </w:rPr>
        <w:tab/>
        <w:t xml:space="preserve">La </w:t>
      </w:r>
      <w:r w:rsidRPr="0025170E">
        <w:rPr>
          <w:b/>
          <w:bCs/>
          <w:lang w:val="es-ES"/>
        </w:rPr>
        <w:t>President</w:t>
      </w:r>
      <w:r>
        <w:rPr>
          <w:b/>
          <w:bCs/>
          <w:lang w:val="es-ES"/>
        </w:rPr>
        <w:t>a</w:t>
      </w:r>
      <w:r w:rsidRPr="0025170E">
        <w:rPr>
          <w:b/>
          <w:bCs/>
          <w:lang w:val="es-ES"/>
        </w:rPr>
        <w:t xml:space="preserve"> </w:t>
      </w:r>
      <w:r w:rsidRPr="0025170E">
        <w:rPr>
          <w:lang w:val="es-ES"/>
        </w:rPr>
        <w:t>propone que la Junta llegue a la siguiente conclusión acerca del §</w:t>
      </w:r>
      <w:r>
        <w:rPr>
          <w:lang w:val="es-ES"/>
        </w:rPr>
        <w:t> </w:t>
      </w:r>
      <w:r w:rsidRPr="0025170E">
        <w:rPr>
          <w:lang w:val="es-ES"/>
        </w:rPr>
        <w:t>1 y el Anexo</w:t>
      </w:r>
      <w:r>
        <w:rPr>
          <w:lang w:val="es-ES"/>
        </w:rPr>
        <w:t> </w:t>
      </w:r>
      <w:r w:rsidRPr="0025170E">
        <w:rPr>
          <w:lang w:val="es-ES"/>
        </w:rPr>
        <w:t xml:space="preserve">1 </w:t>
      </w:r>
      <w:r>
        <w:rPr>
          <w:lang w:val="es-ES"/>
        </w:rPr>
        <w:t>de</w:t>
      </w:r>
      <w:r w:rsidRPr="0025170E">
        <w:rPr>
          <w:lang w:val="es-ES"/>
        </w:rPr>
        <w:t>l Documento RRB20-3/8(Rev.1):</w:t>
      </w:r>
    </w:p>
    <w:p w14:paraId="5DB3996A" w14:textId="77777777" w:rsidR="00C920C5" w:rsidRPr="0025170E" w:rsidRDefault="00C920C5" w:rsidP="00C920C5">
      <w:pPr>
        <w:rPr>
          <w:lang w:val="es-ES"/>
        </w:rPr>
      </w:pPr>
      <w:r>
        <w:rPr>
          <w:lang w:val="es-ES"/>
        </w:rPr>
        <w:t>«</w:t>
      </w:r>
      <w:r w:rsidRPr="0025170E">
        <w:rPr>
          <w:lang w:val="es-ES"/>
        </w:rPr>
        <w:t xml:space="preserve">La Junta tomó nota con satisfacción del Anexo 1 y, concretamente, del informe sobre el avance de las actividades relativas al problema relacionado con la radiodifusión sonora terrenal conforme al Acuerdo GE84 entre las Administraciones de la República Islámica </w:t>
      </w:r>
      <w:proofErr w:type="spellStart"/>
      <w:r w:rsidRPr="0025170E">
        <w:rPr>
          <w:lang w:val="es-ES"/>
        </w:rPr>
        <w:t>de</w:t>
      </w:r>
      <w:r>
        <w:rPr>
          <w:lang w:val="es-ES"/>
        </w:rPr>
        <w:t>l</w:t>
      </w:r>
      <w:proofErr w:type="spellEnd"/>
      <w:r w:rsidRPr="0025170E">
        <w:rPr>
          <w:lang w:val="es-ES"/>
        </w:rPr>
        <w:t xml:space="preserve"> Irán y de </w:t>
      </w:r>
      <w:proofErr w:type="spellStart"/>
      <w:r w:rsidRPr="0025170E">
        <w:rPr>
          <w:lang w:val="es-ES"/>
        </w:rPr>
        <w:t>Bahr</w:t>
      </w:r>
      <w:r>
        <w:rPr>
          <w:lang w:val="es-ES"/>
        </w:rPr>
        <w:t>e</w:t>
      </w:r>
      <w:r w:rsidRPr="0025170E">
        <w:rPr>
          <w:lang w:val="es-ES"/>
        </w:rPr>
        <w:t>in</w:t>
      </w:r>
      <w:proofErr w:type="spellEnd"/>
      <w:r w:rsidRPr="0025170E">
        <w:rPr>
          <w:lang w:val="es-ES"/>
        </w:rPr>
        <w:t xml:space="preserve">. La Junta encargó a la Oficina que siga ayudando a las Administraciones de la República Islámica </w:t>
      </w:r>
      <w:proofErr w:type="spellStart"/>
      <w:r w:rsidRPr="0025170E">
        <w:rPr>
          <w:lang w:val="es-ES"/>
        </w:rPr>
        <w:t>de</w:t>
      </w:r>
      <w:r>
        <w:rPr>
          <w:lang w:val="es-ES"/>
        </w:rPr>
        <w:t>l</w:t>
      </w:r>
      <w:proofErr w:type="spellEnd"/>
      <w:r w:rsidRPr="0025170E">
        <w:rPr>
          <w:lang w:val="es-ES"/>
        </w:rPr>
        <w:t xml:space="preserve"> Irán y de </w:t>
      </w:r>
      <w:proofErr w:type="spellStart"/>
      <w:r w:rsidRPr="0025170E">
        <w:rPr>
          <w:lang w:val="es-ES"/>
        </w:rPr>
        <w:t>Bahr</w:t>
      </w:r>
      <w:r>
        <w:rPr>
          <w:lang w:val="es-ES"/>
        </w:rPr>
        <w:t>e</w:t>
      </w:r>
      <w:r w:rsidRPr="0025170E">
        <w:rPr>
          <w:lang w:val="es-ES"/>
        </w:rPr>
        <w:t>in</w:t>
      </w:r>
      <w:proofErr w:type="spellEnd"/>
      <w:r w:rsidRPr="0025170E">
        <w:rPr>
          <w:lang w:val="es-ES"/>
        </w:rPr>
        <w:t xml:space="preserve"> en sus esfuerzos de coordinación de las 13 asignaciones restantes y que rinda informe al respecto a la 86ª reunión de la Junta.</w:t>
      </w:r>
    </w:p>
    <w:p w14:paraId="4E115F95" w14:textId="77777777" w:rsidR="00C920C5" w:rsidRPr="0025170E" w:rsidRDefault="00C920C5" w:rsidP="00C920C5">
      <w:pPr>
        <w:rPr>
          <w:lang w:val="es-ES"/>
        </w:rPr>
      </w:pPr>
      <w:r w:rsidRPr="0025170E">
        <w:rPr>
          <w:lang w:val="es-ES"/>
        </w:rPr>
        <w:t>En relación con las asignaciones de frecuencias asignadas a estaciones situadas en territorios en litigio, indicadas en el Anexo 1, la Junta dio las gracias a la Oficina por su empeño en encontrar soluciones para la inscripción en el Registro Internacional de las asignaciones notificadas. La Junta encargó a la Oficina:</w:t>
      </w:r>
    </w:p>
    <w:p w14:paraId="0B8CBC6F" w14:textId="77777777" w:rsidR="00C920C5" w:rsidRPr="0025170E" w:rsidRDefault="00C920C5" w:rsidP="00C920C5">
      <w:pPr>
        <w:pStyle w:val="enumlev1"/>
        <w:rPr>
          <w:lang w:val="es-ES"/>
        </w:rPr>
      </w:pPr>
      <w:r w:rsidRPr="0025170E">
        <w:rPr>
          <w:lang w:val="es-ES"/>
        </w:rPr>
        <w:t>–</w:t>
      </w:r>
      <w:r w:rsidRPr="0025170E">
        <w:rPr>
          <w:lang w:val="es-ES"/>
        </w:rPr>
        <w:tab/>
        <w:t>que prosiga sus esfuerzos por resolver las discrepancias entre el mapa mundial digitalizado de la UIT (IDWM) y el mapa de Naciones Unidas;</w:t>
      </w:r>
    </w:p>
    <w:p w14:paraId="3125B7FB" w14:textId="77777777" w:rsidR="00C920C5" w:rsidRPr="0025170E" w:rsidRDefault="00C920C5" w:rsidP="00C920C5">
      <w:pPr>
        <w:pStyle w:val="enumlev1"/>
        <w:rPr>
          <w:lang w:val="es-ES"/>
        </w:rPr>
      </w:pPr>
      <w:r w:rsidRPr="0025170E">
        <w:rPr>
          <w:lang w:val="es-ES"/>
        </w:rPr>
        <w:t>–</w:t>
      </w:r>
      <w:r w:rsidRPr="0025170E">
        <w:rPr>
          <w:lang w:val="es-ES"/>
        </w:rPr>
        <w:tab/>
        <w:t>que prosiga sus esfuerzos por definir los principios para la eventual modificación de la Regla de Procedimiento relativa a la Resolución 1 (Rev.CMR-97)</w:t>
      </w:r>
      <w:r w:rsidRPr="0025170E">
        <w:rPr>
          <w:b/>
          <w:bCs/>
          <w:lang w:val="es-ES"/>
        </w:rPr>
        <w:t xml:space="preserve"> </w:t>
      </w:r>
      <w:r w:rsidRPr="0025170E">
        <w:rPr>
          <w:lang w:val="es-ES"/>
        </w:rPr>
        <w:t>para la inscripción en el Registro Internacional de las asignaciones de frecuencias a estaciones situadas en territorios en litigio, habida cuenta de las observaciones de la Junta</w:t>
      </w:r>
      <w:r>
        <w:rPr>
          <w:lang w:val="es-ES"/>
        </w:rPr>
        <w:t>;</w:t>
      </w:r>
      <w:r w:rsidRPr="0025170E">
        <w:rPr>
          <w:lang w:val="es-ES"/>
        </w:rPr>
        <w:t xml:space="preserve"> y</w:t>
      </w:r>
    </w:p>
    <w:p w14:paraId="0F0FE0DE" w14:textId="77777777" w:rsidR="00C920C5" w:rsidRPr="0025170E" w:rsidRDefault="00C920C5" w:rsidP="00C920C5">
      <w:pPr>
        <w:pStyle w:val="enumlev1"/>
        <w:rPr>
          <w:lang w:val="es-ES"/>
        </w:rPr>
      </w:pPr>
      <w:r w:rsidRPr="0025170E">
        <w:rPr>
          <w:lang w:val="es-ES"/>
        </w:rPr>
        <w:t>–</w:t>
      </w:r>
      <w:r w:rsidRPr="0025170E">
        <w:rPr>
          <w:lang w:val="es-ES"/>
        </w:rPr>
        <w:tab/>
        <w:t>que rinda informe sobre el avance de los trabajos a la 86ª reunión de la Junta</w:t>
      </w:r>
      <w:r>
        <w:rPr>
          <w:lang w:val="es-ES"/>
        </w:rPr>
        <w:t>».</w:t>
      </w:r>
    </w:p>
    <w:p w14:paraId="6F325F77" w14:textId="77777777" w:rsidR="00C920C5" w:rsidRPr="0025170E" w:rsidRDefault="00C920C5" w:rsidP="00C920C5">
      <w:pPr>
        <w:rPr>
          <w:lang w:val="es-ES"/>
        </w:rPr>
      </w:pPr>
      <w:r w:rsidRPr="0025170E">
        <w:rPr>
          <w:lang w:val="es-ES"/>
        </w:rPr>
        <w:t>3.6</w:t>
      </w:r>
      <w:r w:rsidRPr="0025170E">
        <w:rPr>
          <w:lang w:val="es-ES"/>
        </w:rPr>
        <w:tab/>
        <w:t xml:space="preserve">Así se </w:t>
      </w:r>
      <w:r w:rsidRPr="0025170E">
        <w:rPr>
          <w:b/>
          <w:bCs/>
          <w:lang w:val="es-ES"/>
        </w:rPr>
        <w:t>acuerda</w:t>
      </w:r>
      <w:r w:rsidRPr="0025170E">
        <w:rPr>
          <w:lang w:val="es-ES"/>
        </w:rPr>
        <w:t>.</w:t>
      </w:r>
    </w:p>
    <w:p w14:paraId="7A85489F" w14:textId="77777777" w:rsidR="00C920C5" w:rsidRPr="0025170E" w:rsidRDefault="00C920C5" w:rsidP="00C920C5">
      <w:pPr>
        <w:pStyle w:val="Headingb"/>
        <w:tabs>
          <w:tab w:val="clear" w:pos="794"/>
        </w:tabs>
        <w:ind w:left="0" w:firstLine="0"/>
        <w:rPr>
          <w:lang w:val="es-ES"/>
        </w:rPr>
      </w:pPr>
      <w:r w:rsidRPr="0025170E">
        <w:rPr>
          <w:lang w:val="es-ES"/>
        </w:rPr>
        <w:t>Tramitación de las notificaciones de sistemas terrenales y espaciales (§</w:t>
      </w:r>
      <w:r>
        <w:rPr>
          <w:lang w:val="es-ES"/>
        </w:rPr>
        <w:t> </w:t>
      </w:r>
      <w:r w:rsidRPr="0025170E">
        <w:rPr>
          <w:lang w:val="es-ES"/>
        </w:rPr>
        <w:t>2 y Anexos 2 y 3 del Documento RRB20-3/8(Rev.1))</w:t>
      </w:r>
    </w:p>
    <w:p w14:paraId="663FE748" w14:textId="77777777" w:rsidR="00C920C5" w:rsidRPr="0025170E" w:rsidRDefault="00C920C5" w:rsidP="00C920C5">
      <w:pPr>
        <w:rPr>
          <w:lang w:val="es-ES"/>
        </w:rPr>
      </w:pPr>
      <w:r w:rsidRPr="0025170E">
        <w:rPr>
          <w:lang w:val="es-ES"/>
        </w:rPr>
        <w:t>3.7</w:t>
      </w:r>
      <w:r w:rsidRPr="0025170E">
        <w:rPr>
          <w:lang w:val="es-ES"/>
        </w:rPr>
        <w:tab/>
        <w:t xml:space="preserve">El </w:t>
      </w:r>
      <w:r w:rsidRPr="0025170E">
        <w:rPr>
          <w:b/>
          <w:lang w:val="es-ES"/>
        </w:rPr>
        <w:t>Sr. Vassiliev (</w:t>
      </w:r>
      <w:proofErr w:type="gramStart"/>
      <w:r w:rsidRPr="0025170E">
        <w:rPr>
          <w:b/>
          <w:lang w:val="es-ES"/>
        </w:rPr>
        <w:t>Jefe</w:t>
      </w:r>
      <w:proofErr w:type="gramEnd"/>
      <w:r w:rsidRPr="0025170E">
        <w:rPr>
          <w:b/>
          <w:lang w:val="es-ES"/>
        </w:rPr>
        <w:t xml:space="preserve"> de</w:t>
      </w:r>
      <w:r>
        <w:rPr>
          <w:b/>
          <w:lang w:val="es-ES"/>
        </w:rPr>
        <w:t>l</w:t>
      </w:r>
      <w:r w:rsidRPr="0025170E">
        <w:rPr>
          <w:b/>
          <w:lang w:val="es-ES"/>
        </w:rPr>
        <w:t xml:space="preserve"> TSD)</w:t>
      </w:r>
      <w:r w:rsidRPr="0025170E">
        <w:rPr>
          <w:lang w:val="es-ES"/>
        </w:rPr>
        <w:t xml:space="preserve">, en referencia </w:t>
      </w:r>
      <w:r>
        <w:rPr>
          <w:lang w:val="es-ES"/>
        </w:rPr>
        <w:t>a</w:t>
      </w:r>
      <w:r w:rsidRPr="0025170E">
        <w:rPr>
          <w:lang w:val="es-ES"/>
        </w:rPr>
        <w:t>l Anexo</w:t>
      </w:r>
      <w:r>
        <w:rPr>
          <w:lang w:val="es-ES"/>
        </w:rPr>
        <w:t> </w:t>
      </w:r>
      <w:r w:rsidRPr="0025170E">
        <w:rPr>
          <w:lang w:val="es-ES"/>
        </w:rPr>
        <w:t xml:space="preserve">2 </w:t>
      </w:r>
      <w:r>
        <w:rPr>
          <w:lang w:val="es-ES"/>
        </w:rPr>
        <w:t>de</w:t>
      </w:r>
      <w:r w:rsidRPr="0025170E">
        <w:rPr>
          <w:lang w:val="es-ES"/>
        </w:rPr>
        <w:t>l Documento</w:t>
      </w:r>
      <w:r>
        <w:rPr>
          <w:lang w:val="es-ES"/>
        </w:rPr>
        <w:t> </w:t>
      </w:r>
      <w:r w:rsidRPr="0025170E">
        <w:rPr>
          <w:lang w:val="es-ES"/>
        </w:rPr>
        <w:t>RRB20</w:t>
      </w:r>
      <w:r>
        <w:rPr>
          <w:lang w:val="es-ES"/>
        </w:rPr>
        <w:noBreakHyphen/>
      </w:r>
      <w:r w:rsidRPr="0025170E">
        <w:rPr>
          <w:lang w:val="es-ES"/>
        </w:rPr>
        <w:t>3/8(Rev.1), relativo a la tramitación de notificaciones de servicios terrenales, destaca los cuatro cuadros que se presentan. Desde la 84ª reunión de la Junta no se han revisado conclusiones relativas a servicios terrenales.</w:t>
      </w:r>
    </w:p>
    <w:p w14:paraId="3C98A82C" w14:textId="77777777" w:rsidR="00C920C5" w:rsidRPr="0025170E" w:rsidRDefault="00C920C5" w:rsidP="00C920C5">
      <w:pPr>
        <w:rPr>
          <w:lang w:val="es-ES"/>
        </w:rPr>
      </w:pPr>
      <w:r w:rsidRPr="0025170E">
        <w:rPr>
          <w:lang w:val="es-ES"/>
        </w:rPr>
        <w:t>3.8</w:t>
      </w:r>
      <w:r w:rsidRPr="0025170E">
        <w:rPr>
          <w:lang w:val="es-ES"/>
        </w:rPr>
        <w:tab/>
        <w:t xml:space="preserve">El </w:t>
      </w:r>
      <w:r w:rsidRPr="0025170E">
        <w:rPr>
          <w:b/>
          <w:lang w:val="es-ES"/>
        </w:rPr>
        <w:t>Sr. Vallet (</w:t>
      </w:r>
      <w:proofErr w:type="gramStart"/>
      <w:r w:rsidRPr="0025170E">
        <w:rPr>
          <w:b/>
          <w:lang w:val="es-ES"/>
        </w:rPr>
        <w:t>Jefe</w:t>
      </w:r>
      <w:proofErr w:type="gramEnd"/>
      <w:r w:rsidRPr="0025170E">
        <w:rPr>
          <w:b/>
          <w:lang w:val="es-ES"/>
        </w:rPr>
        <w:t xml:space="preserve"> de</w:t>
      </w:r>
      <w:r>
        <w:rPr>
          <w:b/>
          <w:lang w:val="es-ES"/>
        </w:rPr>
        <w:t>l</w:t>
      </w:r>
      <w:r w:rsidRPr="0025170E">
        <w:rPr>
          <w:b/>
          <w:lang w:val="es-ES"/>
        </w:rPr>
        <w:t xml:space="preserve"> SSD)</w:t>
      </w:r>
      <w:r w:rsidRPr="0025170E">
        <w:rPr>
          <w:lang w:val="es-ES"/>
        </w:rPr>
        <w:t>, refiriéndose al Anexo 3, relativo a la tramitación de notificaciones de redes de satélites, señala los seis cuadros que se presentan. En el Cuadro</w:t>
      </w:r>
      <w:r>
        <w:rPr>
          <w:lang w:val="es-ES"/>
        </w:rPr>
        <w:t> </w:t>
      </w:r>
      <w:r w:rsidRPr="0025170E">
        <w:rPr>
          <w:lang w:val="es-ES"/>
        </w:rPr>
        <w:t>1 puede verse que, desde abril de 2020, la Oficina ha cumplido el plazo de dos meses fijado por la CMR-19 para la tramitación de la información de publicación anticipada de redes de satélites. En el Cuadro</w:t>
      </w:r>
      <w:r>
        <w:rPr>
          <w:lang w:val="es-ES"/>
        </w:rPr>
        <w:t> </w:t>
      </w:r>
      <w:r w:rsidRPr="0025170E">
        <w:rPr>
          <w:lang w:val="es-ES"/>
        </w:rPr>
        <w:t xml:space="preserve">2 se muestra que se ha rebasado ligeramente el plazo reglamentario de cuatro meses para la publicación de las solicitudes de coordinación, pues ha sido necesario actualizar el </w:t>
      </w:r>
      <w:r w:rsidRPr="0025170E">
        <w:rPr>
          <w:i/>
          <w:iCs/>
          <w:lang w:val="es-ES"/>
        </w:rPr>
        <w:t>software</w:t>
      </w:r>
      <w:r w:rsidRPr="0025170E">
        <w:rPr>
          <w:lang w:val="es-ES"/>
        </w:rPr>
        <w:t xml:space="preserve"> de conformidad con lo decidido por la CMR-19, pero que el tiempo de tramitación se está reduciendo. En cuanto al </w:t>
      </w:r>
      <w:r w:rsidRPr="0025170E">
        <w:rPr>
          <w:lang w:val="es-ES"/>
        </w:rPr>
        <w:lastRenderedPageBreak/>
        <w:t>Cuadro 3, la Oficina respeta ampliamente el indicador de rendimiento de seis meses para la tramitación de redes de satélites presentadas en virtud de los Apéndices 30/30A, a pesar del gran número de notificaciones presentadas de conformidad con la Resolución 559 (CMR-19). La tramitación de redes en virtud del Apéndice 30B (Cuadro 4) está paralizada, pues la Oficina ha recibido cinco solicitudes de países de la antigua Yugoslavia que no poseen una adjudicación nacional en el Plan. En virtud del Artículo 7 del Apéndice 30B, esas solicitudes han de tratarse con carácter prioritario, por lo que se ha suspendido la tramitación de redes en curso.</w:t>
      </w:r>
    </w:p>
    <w:p w14:paraId="477872DB" w14:textId="77777777" w:rsidR="00C920C5" w:rsidRPr="0025170E" w:rsidRDefault="00C920C5" w:rsidP="00C920C5">
      <w:pPr>
        <w:rPr>
          <w:lang w:val="es-ES"/>
        </w:rPr>
      </w:pPr>
      <w:r w:rsidRPr="0025170E">
        <w:rPr>
          <w:lang w:val="es-ES"/>
        </w:rPr>
        <w:t>3.9</w:t>
      </w:r>
      <w:r w:rsidRPr="0025170E">
        <w:rPr>
          <w:lang w:val="es-ES"/>
        </w:rPr>
        <w:tab/>
        <w:t xml:space="preserve">El </w:t>
      </w:r>
      <w:r w:rsidRPr="0025170E">
        <w:rPr>
          <w:b/>
          <w:lang w:val="es-ES"/>
        </w:rPr>
        <w:t>Sr. Hoan</w:t>
      </w:r>
      <w:r w:rsidRPr="0025170E">
        <w:rPr>
          <w:lang w:val="es-ES"/>
        </w:rPr>
        <w:t xml:space="preserve"> expresa su agradecimiento por los esfuerzos invertidos por la Oficina para tramitar puntualmente las notificaciones y solicitudes a pesar de las restricciones resultantes de la pandemia de COVID-19. La Junta debe dejar constancia de su agradecimiento por el trabajo de la Oficina.</w:t>
      </w:r>
    </w:p>
    <w:p w14:paraId="72DB1159" w14:textId="77777777" w:rsidR="00C920C5" w:rsidRPr="0025170E" w:rsidRDefault="00C920C5" w:rsidP="00C920C5">
      <w:pPr>
        <w:rPr>
          <w:lang w:val="es-ES"/>
        </w:rPr>
      </w:pPr>
      <w:r w:rsidRPr="0025170E">
        <w:rPr>
          <w:lang w:val="es-ES"/>
        </w:rPr>
        <w:t>3.10</w:t>
      </w:r>
      <w:r w:rsidRPr="0025170E">
        <w:rPr>
          <w:lang w:val="es-ES"/>
        </w:rPr>
        <w:tab/>
        <w:t xml:space="preserve">El </w:t>
      </w:r>
      <w:r w:rsidRPr="0025170E">
        <w:rPr>
          <w:b/>
          <w:lang w:val="es-ES"/>
        </w:rPr>
        <w:t>Sr. Hashimoto</w:t>
      </w:r>
      <w:r w:rsidRPr="0025170E">
        <w:rPr>
          <w:lang w:val="es-ES"/>
        </w:rPr>
        <w:t xml:space="preserve"> se suma a la propuesta.</w:t>
      </w:r>
    </w:p>
    <w:p w14:paraId="593582B5" w14:textId="77777777" w:rsidR="00C920C5" w:rsidRPr="0025170E" w:rsidRDefault="00C920C5" w:rsidP="00C920C5">
      <w:pPr>
        <w:rPr>
          <w:lang w:val="es-ES"/>
        </w:rPr>
      </w:pPr>
      <w:r w:rsidRPr="0025170E">
        <w:rPr>
          <w:lang w:val="es-ES"/>
        </w:rPr>
        <w:t>3.11</w:t>
      </w:r>
      <w:r w:rsidRPr="0025170E">
        <w:rPr>
          <w:lang w:val="es-ES"/>
        </w:rPr>
        <w:tab/>
        <w:t xml:space="preserve">La </w:t>
      </w:r>
      <w:r w:rsidRPr="0025170E">
        <w:rPr>
          <w:b/>
          <w:bCs/>
          <w:lang w:val="es-ES"/>
        </w:rPr>
        <w:t>President</w:t>
      </w:r>
      <w:r>
        <w:rPr>
          <w:b/>
          <w:bCs/>
          <w:lang w:val="es-ES"/>
        </w:rPr>
        <w:t>a</w:t>
      </w:r>
      <w:r w:rsidRPr="0025170E">
        <w:rPr>
          <w:b/>
          <w:bCs/>
          <w:lang w:val="es-ES"/>
        </w:rPr>
        <w:t xml:space="preserve"> </w:t>
      </w:r>
      <w:r w:rsidRPr="0025170E">
        <w:rPr>
          <w:lang w:val="es-ES"/>
        </w:rPr>
        <w:t>propone que la Junta llegue a la siguiente conclusión en relación con el §</w:t>
      </w:r>
      <w:r>
        <w:rPr>
          <w:lang w:val="es-ES"/>
        </w:rPr>
        <w:t> </w:t>
      </w:r>
      <w:r w:rsidRPr="0025170E">
        <w:rPr>
          <w:lang w:val="es-ES"/>
        </w:rPr>
        <w:t>2 y los Anexos 2 y 3 del Documento RRB20-3/8(Rev.1):</w:t>
      </w:r>
    </w:p>
    <w:p w14:paraId="74E451DC" w14:textId="77777777" w:rsidR="00C920C5" w:rsidRPr="0025170E" w:rsidRDefault="00C920C5" w:rsidP="00C920C5">
      <w:pPr>
        <w:rPr>
          <w:lang w:val="es-ES"/>
        </w:rPr>
      </w:pPr>
      <w:r>
        <w:rPr>
          <w:lang w:val="es-ES"/>
        </w:rPr>
        <w:t>«</w:t>
      </w:r>
      <w:r w:rsidRPr="0025170E">
        <w:rPr>
          <w:lang w:val="es-ES"/>
        </w:rPr>
        <w:t xml:space="preserve">La Junta tomó nota con satisfacción de la información proporcionada en el § 2 del Informe del </w:t>
      </w:r>
      <w:proofErr w:type="gramStart"/>
      <w:r w:rsidRPr="0025170E">
        <w:rPr>
          <w:lang w:val="es-ES"/>
        </w:rPr>
        <w:t>Director</w:t>
      </w:r>
      <w:proofErr w:type="gramEnd"/>
      <w:r w:rsidRPr="0025170E">
        <w:rPr>
          <w:lang w:val="es-ES"/>
        </w:rPr>
        <w:t xml:space="preserve"> sobre la tramitación de las notificaciones. La Junta valoró asimismo los esfuerzos de la Oficina y el hecho de que en la mayoría de los casos se hubieran respetado o mejorado todos los plazos reglamentarios, cuando procedía, y todos los indicadores de resultados en la tramitación de las notificaciones. La Junta encargó a la Oficina que siguiera observando dichos plazos reglamentarios y los indicadores de resultados en la tramitación de las notificaciones, y adoptara las medidas necesarias para desarrollar el </w:t>
      </w:r>
      <w:r w:rsidRPr="0025170E">
        <w:rPr>
          <w:i/>
          <w:lang w:val="es-ES"/>
        </w:rPr>
        <w:t>software</w:t>
      </w:r>
      <w:r w:rsidRPr="0025170E">
        <w:rPr>
          <w:lang w:val="es-ES"/>
        </w:rPr>
        <w:t xml:space="preserve"> requerido, a fin de eliminar los retrasos en la tramitación de las solicitudes de coordinación</w:t>
      </w:r>
      <w:r>
        <w:rPr>
          <w:lang w:val="es-ES"/>
        </w:rPr>
        <w:t>».</w:t>
      </w:r>
    </w:p>
    <w:p w14:paraId="76256BA4" w14:textId="77777777" w:rsidR="00C920C5" w:rsidRPr="0025170E" w:rsidRDefault="00C920C5" w:rsidP="00C920C5">
      <w:pPr>
        <w:rPr>
          <w:lang w:val="es-ES"/>
        </w:rPr>
      </w:pPr>
      <w:r w:rsidRPr="0025170E">
        <w:rPr>
          <w:lang w:val="es-ES"/>
        </w:rPr>
        <w:t>3.12</w:t>
      </w:r>
      <w:r w:rsidRPr="0025170E">
        <w:rPr>
          <w:lang w:val="es-ES"/>
        </w:rPr>
        <w:tab/>
        <w:t xml:space="preserve">Así se </w:t>
      </w:r>
      <w:r w:rsidRPr="0025170E">
        <w:rPr>
          <w:b/>
          <w:bCs/>
          <w:lang w:val="es-ES"/>
        </w:rPr>
        <w:t>acuerda</w:t>
      </w:r>
      <w:r w:rsidRPr="0025170E">
        <w:rPr>
          <w:lang w:val="es-ES"/>
        </w:rPr>
        <w:t>.</w:t>
      </w:r>
    </w:p>
    <w:p w14:paraId="149F6333" w14:textId="77777777" w:rsidR="00C920C5" w:rsidRPr="0025170E" w:rsidRDefault="00C920C5" w:rsidP="00C920C5">
      <w:pPr>
        <w:pStyle w:val="Headingb"/>
        <w:rPr>
          <w:lang w:val="es-ES"/>
        </w:rPr>
      </w:pPr>
      <w:r w:rsidRPr="0025170E">
        <w:rPr>
          <w:lang w:val="es-ES"/>
        </w:rPr>
        <w:t>Aplicación de la recuperación de costes a las notificaciones de redes de satélites (pagos atrasados) (§</w:t>
      </w:r>
      <w:r>
        <w:rPr>
          <w:lang w:val="es-ES"/>
        </w:rPr>
        <w:t> </w:t>
      </w:r>
      <w:r w:rsidRPr="0025170E">
        <w:rPr>
          <w:lang w:val="es-ES"/>
        </w:rPr>
        <w:t>3 y Anexo 4 del Documento RRB20-3/8(Rev.1))</w:t>
      </w:r>
    </w:p>
    <w:p w14:paraId="41AD4F4E" w14:textId="77777777" w:rsidR="00C920C5" w:rsidRPr="0025170E" w:rsidRDefault="00C920C5" w:rsidP="00C920C5">
      <w:pPr>
        <w:rPr>
          <w:lang w:val="es-ES"/>
        </w:rPr>
      </w:pPr>
      <w:r w:rsidRPr="0025170E">
        <w:rPr>
          <w:lang w:val="es-ES"/>
        </w:rPr>
        <w:t>3.13</w:t>
      </w:r>
      <w:r w:rsidRPr="0025170E">
        <w:rPr>
          <w:lang w:val="es-ES"/>
        </w:rPr>
        <w:tab/>
        <w:t xml:space="preserve">El </w:t>
      </w:r>
      <w:r w:rsidRPr="0025170E">
        <w:rPr>
          <w:b/>
          <w:lang w:val="es-ES"/>
        </w:rPr>
        <w:t>Sr. Vallet (</w:t>
      </w:r>
      <w:proofErr w:type="gramStart"/>
      <w:r w:rsidRPr="0025170E">
        <w:rPr>
          <w:b/>
          <w:lang w:val="es-ES"/>
        </w:rPr>
        <w:t>Jefe</w:t>
      </w:r>
      <w:proofErr w:type="gramEnd"/>
      <w:r w:rsidRPr="0025170E">
        <w:rPr>
          <w:b/>
          <w:lang w:val="es-ES"/>
        </w:rPr>
        <w:t xml:space="preserve"> de</w:t>
      </w:r>
      <w:r>
        <w:rPr>
          <w:b/>
          <w:lang w:val="es-ES"/>
        </w:rPr>
        <w:t>l</w:t>
      </w:r>
      <w:r w:rsidRPr="0025170E">
        <w:rPr>
          <w:b/>
          <w:lang w:val="es-ES"/>
        </w:rPr>
        <w:t xml:space="preserve"> SSD)</w:t>
      </w:r>
      <w:r w:rsidRPr="0025170E">
        <w:rPr>
          <w:lang w:val="es-ES"/>
        </w:rPr>
        <w:t xml:space="preserve">, en referencia al Anexo 4 </w:t>
      </w:r>
      <w:r w:rsidRPr="00AF166D">
        <w:rPr>
          <w:lang w:val="es-ES"/>
        </w:rPr>
        <w:t>al</w:t>
      </w:r>
      <w:r w:rsidRPr="0025170E">
        <w:rPr>
          <w:lang w:val="es-ES"/>
        </w:rPr>
        <w:t xml:space="preserve"> Documento RRB20-3/8(Rev.1), dice que no se ha suprimido ninguna sección especial por impago desde la anterior reunión de la Junta.</w:t>
      </w:r>
    </w:p>
    <w:p w14:paraId="30C82A85" w14:textId="77777777" w:rsidR="00C920C5" w:rsidRPr="0025170E" w:rsidRDefault="00C920C5" w:rsidP="00C920C5">
      <w:pPr>
        <w:rPr>
          <w:lang w:val="es-ES"/>
        </w:rPr>
      </w:pPr>
      <w:r w:rsidRPr="0025170E">
        <w:rPr>
          <w:lang w:val="es-ES"/>
        </w:rPr>
        <w:t>3.14</w:t>
      </w:r>
      <w:r w:rsidRPr="0025170E">
        <w:rPr>
          <w:lang w:val="es-ES"/>
        </w:rPr>
        <w:tab/>
        <w:t xml:space="preserve">La Junta </w:t>
      </w:r>
      <w:r w:rsidRPr="0025170E">
        <w:rPr>
          <w:b/>
          <w:bCs/>
          <w:lang w:val="es-ES"/>
        </w:rPr>
        <w:t xml:space="preserve">acuerda </w:t>
      </w:r>
      <w:r w:rsidRPr="0025170E">
        <w:rPr>
          <w:lang w:val="es-ES"/>
        </w:rPr>
        <w:t>llegar a la siguiente conclusión sobre este tema:</w:t>
      </w:r>
    </w:p>
    <w:p w14:paraId="0A13F93A" w14:textId="77777777" w:rsidR="00C920C5" w:rsidRPr="0025170E" w:rsidRDefault="00C920C5" w:rsidP="00C920C5">
      <w:pPr>
        <w:rPr>
          <w:lang w:val="es-ES"/>
        </w:rPr>
      </w:pPr>
      <w:r>
        <w:rPr>
          <w:lang w:val="es-ES"/>
        </w:rPr>
        <w:t>«</w:t>
      </w:r>
      <w:r w:rsidRPr="0025170E">
        <w:rPr>
          <w:lang w:val="es-ES"/>
        </w:rPr>
        <w:t xml:space="preserve">La Junta tomó nota del § 3 y el Anexo 4 del Informe del </w:t>
      </w:r>
      <w:proofErr w:type="gramStart"/>
      <w:r w:rsidRPr="0025170E">
        <w:rPr>
          <w:lang w:val="es-ES"/>
        </w:rPr>
        <w:t>Director</w:t>
      </w:r>
      <w:proofErr w:type="gramEnd"/>
      <w:r w:rsidRPr="0025170E">
        <w:rPr>
          <w:lang w:val="es-ES"/>
        </w:rPr>
        <w:t>, relativo a la aplicación de la recuperación de costes a las notificaciones de redes de satélites (pagos atrasados) y se declaró conforme con las medidas adoptadas por la Oficina por las razones expuestas en el Informe</w:t>
      </w:r>
      <w:r>
        <w:rPr>
          <w:lang w:val="es-ES"/>
        </w:rPr>
        <w:t>».</w:t>
      </w:r>
    </w:p>
    <w:p w14:paraId="3B4CCF6E" w14:textId="77777777" w:rsidR="00C920C5" w:rsidRPr="0025170E" w:rsidRDefault="00C920C5" w:rsidP="00C920C5">
      <w:pPr>
        <w:pStyle w:val="Headingb"/>
        <w:tabs>
          <w:tab w:val="clear" w:pos="794"/>
        </w:tabs>
        <w:ind w:left="0" w:firstLine="0"/>
        <w:rPr>
          <w:lang w:val="es-ES"/>
        </w:rPr>
      </w:pPr>
      <w:r w:rsidRPr="0025170E">
        <w:rPr>
          <w:lang w:val="es-ES"/>
        </w:rPr>
        <w:t>Informes de interferencia perjudicial y/o infracciones al Reglamento de Radiocomunicaciones (Artículo 15 del Reglamento de Radiocomunicaciones) (§</w:t>
      </w:r>
      <w:r>
        <w:rPr>
          <w:lang w:val="es-ES"/>
        </w:rPr>
        <w:t> </w:t>
      </w:r>
      <w:r w:rsidRPr="0025170E">
        <w:rPr>
          <w:lang w:val="es-ES"/>
        </w:rPr>
        <w:t>4.1 del Documento</w:t>
      </w:r>
      <w:r>
        <w:rPr>
          <w:lang w:val="es-ES"/>
        </w:rPr>
        <w:t> </w:t>
      </w:r>
      <w:r w:rsidRPr="0025170E">
        <w:rPr>
          <w:lang w:val="es-ES"/>
        </w:rPr>
        <w:t>RRB20</w:t>
      </w:r>
      <w:r>
        <w:rPr>
          <w:lang w:val="es-ES"/>
        </w:rPr>
        <w:noBreakHyphen/>
      </w:r>
      <w:r w:rsidRPr="0025170E">
        <w:rPr>
          <w:lang w:val="es-ES"/>
        </w:rPr>
        <w:t>3/8(Rev.1))</w:t>
      </w:r>
    </w:p>
    <w:p w14:paraId="0CBE92FE" w14:textId="77777777" w:rsidR="00C920C5" w:rsidRPr="0025170E" w:rsidRDefault="00C920C5" w:rsidP="00C920C5">
      <w:pPr>
        <w:rPr>
          <w:lang w:val="es-ES"/>
        </w:rPr>
      </w:pPr>
      <w:r w:rsidRPr="0025170E">
        <w:rPr>
          <w:lang w:val="es-ES"/>
        </w:rPr>
        <w:t>3.15</w:t>
      </w:r>
      <w:r w:rsidRPr="0025170E">
        <w:rPr>
          <w:lang w:val="es-ES"/>
        </w:rPr>
        <w:tab/>
        <w:t xml:space="preserve">El </w:t>
      </w:r>
      <w:r w:rsidRPr="0025170E">
        <w:rPr>
          <w:b/>
          <w:lang w:val="es-ES"/>
        </w:rPr>
        <w:t>Sr. Vassiliev (</w:t>
      </w:r>
      <w:proofErr w:type="gramStart"/>
      <w:r w:rsidRPr="0025170E">
        <w:rPr>
          <w:b/>
          <w:lang w:val="es-ES"/>
        </w:rPr>
        <w:t>Jefe</w:t>
      </w:r>
      <w:proofErr w:type="gramEnd"/>
      <w:r w:rsidRPr="0025170E">
        <w:rPr>
          <w:b/>
          <w:lang w:val="es-ES"/>
        </w:rPr>
        <w:t xml:space="preserve"> de</w:t>
      </w:r>
      <w:r>
        <w:rPr>
          <w:b/>
          <w:lang w:val="es-ES"/>
        </w:rPr>
        <w:t>l</w:t>
      </w:r>
      <w:r w:rsidRPr="0025170E">
        <w:rPr>
          <w:b/>
          <w:lang w:val="es-ES"/>
        </w:rPr>
        <w:t xml:space="preserve"> TSD)</w:t>
      </w:r>
      <w:r w:rsidRPr="0025170E">
        <w:rPr>
          <w:lang w:val="es-ES"/>
        </w:rPr>
        <w:t>, en relación con los Cuadros 1 a 4 del Informe del Director, señala que la Oficina recibió entre el 1 de septiembre de 2019 y el 31 de agosto de 2020 un total de 523</w:t>
      </w:r>
      <w:r>
        <w:rPr>
          <w:lang w:val="es-ES"/>
        </w:rPr>
        <w:t> </w:t>
      </w:r>
      <w:r w:rsidRPr="0025170E">
        <w:rPr>
          <w:lang w:val="es-ES"/>
        </w:rPr>
        <w:t>informes de interferencia perjudicial y/o infracciones al Reglamento.</w:t>
      </w:r>
    </w:p>
    <w:p w14:paraId="0619E08F" w14:textId="77777777" w:rsidR="00C920C5" w:rsidRPr="0025170E" w:rsidRDefault="00C920C5" w:rsidP="00C920C5">
      <w:pPr>
        <w:rPr>
          <w:lang w:val="es-ES"/>
        </w:rPr>
      </w:pPr>
      <w:r w:rsidRPr="0025170E">
        <w:rPr>
          <w:lang w:val="es-ES"/>
        </w:rPr>
        <w:t>3.16</w:t>
      </w:r>
      <w:r w:rsidRPr="0025170E">
        <w:rPr>
          <w:lang w:val="es-ES"/>
        </w:rPr>
        <w:tab/>
        <w:t xml:space="preserve">La Junta </w:t>
      </w:r>
      <w:r w:rsidRPr="0025170E">
        <w:rPr>
          <w:b/>
          <w:bCs/>
          <w:lang w:val="es-ES"/>
        </w:rPr>
        <w:t xml:space="preserve">toma nota </w:t>
      </w:r>
      <w:r w:rsidRPr="0025170E">
        <w:rPr>
          <w:lang w:val="es-ES"/>
        </w:rPr>
        <w:t>de la información presentada en el §</w:t>
      </w:r>
      <w:r>
        <w:rPr>
          <w:lang w:val="es-ES"/>
        </w:rPr>
        <w:t> </w:t>
      </w:r>
      <w:r w:rsidRPr="0025170E">
        <w:rPr>
          <w:lang w:val="es-ES"/>
        </w:rPr>
        <w:t>4.1 del Documento</w:t>
      </w:r>
      <w:r>
        <w:rPr>
          <w:lang w:val="es-ES"/>
        </w:rPr>
        <w:t> </w:t>
      </w:r>
      <w:r w:rsidRPr="0025170E">
        <w:rPr>
          <w:lang w:val="es-ES"/>
        </w:rPr>
        <w:t>RRB20</w:t>
      </w:r>
      <w:r>
        <w:rPr>
          <w:lang w:val="es-ES"/>
        </w:rPr>
        <w:noBreakHyphen/>
      </w:r>
      <w:r w:rsidRPr="0025170E">
        <w:rPr>
          <w:lang w:val="es-ES"/>
        </w:rPr>
        <w:t>3/8(Rev.1).</w:t>
      </w:r>
    </w:p>
    <w:p w14:paraId="29C88FF6" w14:textId="77777777" w:rsidR="00C920C5" w:rsidRPr="0025170E" w:rsidRDefault="00C920C5" w:rsidP="00C920C5">
      <w:pPr>
        <w:pStyle w:val="Headingb"/>
        <w:tabs>
          <w:tab w:val="clear" w:pos="794"/>
        </w:tabs>
        <w:ind w:left="0" w:firstLine="0"/>
        <w:rPr>
          <w:lang w:val="es-ES"/>
        </w:rPr>
      </w:pPr>
      <w:r w:rsidRPr="0025170E">
        <w:rPr>
          <w:lang w:val="es-ES"/>
        </w:rPr>
        <w:lastRenderedPageBreak/>
        <w:t>Interferencia perjudicial causada a las estaciones de radiodifusión en bandas métricas/</w:t>
      </w:r>
      <w:proofErr w:type="spellStart"/>
      <w:r w:rsidRPr="0025170E">
        <w:rPr>
          <w:lang w:val="es-ES"/>
        </w:rPr>
        <w:t>decimétricas</w:t>
      </w:r>
      <w:proofErr w:type="spellEnd"/>
      <w:r w:rsidRPr="0025170E">
        <w:rPr>
          <w:lang w:val="es-ES"/>
        </w:rPr>
        <w:t xml:space="preserve"> entre Italia y sus países vecinos (§</w:t>
      </w:r>
      <w:r>
        <w:rPr>
          <w:lang w:val="es-ES"/>
        </w:rPr>
        <w:t> </w:t>
      </w:r>
      <w:r w:rsidRPr="0025170E">
        <w:rPr>
          <w:lang w:val="es-ES"/>
        </w:rPr>
        <w:t xml:space="preserve">4.2 del Documento RRB20-3/8(Rev.1) y </w:t>
      </w:r>
      <w:proofErr w:type="spellStart"/>
      <w:r w:rsidRPr="0025170E">
        <w:rPr>
          <w:lang w:val="es-ES"/>
        </w:rPr>
        <w:t>Addenda</w:t>
      </w:r>
      <w:proofErr w:type="spellEnd"/>
      <w:r w:rsidRPr="0025170E">
        <w:rPr>
          <w:lang w:val="es-ES"/>
        </w:rPr>
        <w:t xml:space="preserve"> 1, 2, 5 y 6)</w:t>
      </w:r>
    </w:p>
    <w:p w14:paraId="0E47AB2F" w14:textId="77777777" w:rsidR="00C920C5" w:rsidRPr="0025170E" w:rsidRDefault="00C920C5" w:rsidP="00C920C5">
      <w:pPr>
        <w:keepNext/>
        <w:keepLines/>
        <w:rPr>
          <w:lang w:val="es-ES"/>
        </w:rPr>
      </w:pPr>
      <w:r w:rsidRPr="0025170E">
        <w:rPr>
          <w:lang w:val="es-ES"/>
        </w:rPr>
        <w:t>3.17</w:t>
      </w:r>
      <w:r w:rsidRPr="0025170E">
        <w:rPr>
          <w:lang w:val="es-ES"/>
        </w:rPr>
        <w:tab/>
        <w:t xml:space="preserve">El </w:t>
      </w:r>
      <w:r w:rsidRPr="0025170E">
        <w:rPr>
          <w:b/>
          <w:lang w:val="es-ES"/>
        </w:rPr>
        <w:t>Sr. Vassiliev (Jefe de</w:t>
      </w:r>
      <w:r>
        <w:rPr>
          <w:b/>
          <w:lang w:val="es-ES"/>
        </w:rPr>
        <w:t>l</w:t>
      </w:r>
      <w:r w:rsidRPr="0025170E">
        <w:rPr>
          <w:b/>
          <w:lang w:val="es-ES"/>
        </w:rPr>
        <w:t xml:space="preserve"> TSD)</w:t>
      </w:r>
      <w:r w:rsidRPr="0025170E">
        <w:rPr>
          <w:lang w:val="es-ES"/>
        </w:rPr>
        <w:t xml:space="preserve"> informa a la Junta de que, además de la información presentada en el Informe del Director procedente de las Administraciones de Francia y Suiza, la Oficina ha recibido las siguientes nuevas informaciones: de la Administración de Eslovenia (</w:t>
      </w:r>
      <w:proofErr w:type="spellStart"/>
      <w:r w:rsidRPr="0025170E">
        <w:rPr>
          <w:lang w:val="es-ES"/>
        </w:rPr>
        <w:t>Addéndum</w:t>
      </w:r>
      <w:proofErr w:type="spellEnd"/>
      <w:r w:rsidRPr="0025170E">
        <w:rPr>
          <w:lang w:val="es-ES"/>
        </w:rPr>
        <w:t xml:space="preserve"> 1), que indica que el único cambio en la situación es un caso más de interferencia; de la Administración de Malta (</w:t>
      </w:r>
      <w:proofErr w:type="spellStart"/>
      <w:r w:rsidRPr="0025170E">
        <w:rPr>
          <w:lang w:val="es-ES"/>
        </w:rPr>
        <w:t>Addéndum</w:t>
      </w:r>
      <w:proofErr w:type="spellEnd"/>
      <w:r w:rsidRPr="0025170E">
        <w:rPr>
          <w:lang w:val="es-ES"/>
        </w:rPr>
        <w:t> 2) para dejar constancia de que sus servicios de radiodifusión sonora FM siguen afectados por las transmisiones italianas con intensidades de campo medidas de hasta 60</w:t>
      </w:r>
      <w:r>
        <w:rPr>
          <w:lang w:val="es-ES"/>
        </w:rPr>
        <w:t> </w:t>
      </w:r>
      <w:proofErr w:type="spellStart"/>
      <w:r w:rsidRPr="0025170E">
        <w:rPr>
          <w:lang w:val="es-ES"/>
        </w:rPr>
        <w:t>dBµV</w:t>
      </w:r>
      <w:proofErr w:type="spellEnd"/>
      <w:r w:rsidRPr="0025170E">
        <w:rPr>
          <w:lang w:val="es-ES"/>
        </w:rPr>
        <w:t>/m en algunos casos, y de la Administración de Croacia (</w:t>
      </w:r>
      <w:proofErr w:type="spellStart"/>
      <w:r w:rsidRPr="0025170E">
        <w:rPr>
          <w:lang w:val="es-ES"/>
        </w:rPr>
        <w:t>Addéndum</w:t>
      </w:r>
      <w:proofErr w:type="spellEnd"/>
      <w:r w:rsidRPr="0025170E">
        <w:rPr>
          <w:lang w:val="es-ES"/>
        </w:rPr>
        <w:t xml:space="preserve"> 6), en la que afirma seguir sufriendo una interferencia notable cuyo resultado es una cobertura reducida o nula de las estaciones del servicio de radiodifusión de televisión de Croacia, pero no se da información sobre el servicio de radiodifusión sonora FM. Por su parte, la Administración de Italia ha presentado una actualización (</w:t>
      </w:r>
      <w:proofErr w:type="spellStart"/>
      <w:r w:rsidRPr="0025170E">
        <w:rPr>
          <w:lang w:val="es-ES"/>
        </w:rPr>
        <w:t>Addéndum</w:t>
      </w:r>
      <w:proofErr w:type="spellEnd"/>
      <w:r>
        <w:rPr>
          <w:lang w:val="es-ES"/>
        </w:rPr>
        <w:t> </w:t>
      </w:r>
      <w:r w:rsidRPr="0025170E">
        <w:rPr>
          <w:lang w:val="es-ES"/>
        </w:rPr>
        <w:t>5) de su plan de acción para resolver los casos de interferencia perjudicial, en la que se afirma que no se han comunicado más casos de interferencia que los relativos al servicio de radiodifusión de televisión de Croacia y que esa interferencia está relacionada con el periodo de transición para la liberación de la banda de 700</w:t>
      </w:r>
      <w:r>
        <w:rPr>
          <w:lang w:val="es-ES"/>
        </w:rPr>
        <w:t> </w:t>
      </w:r>
      <w:r w:rsidRPr="0025170E">
        <w:rPr>
          <w:lang w:val="es-ES"/>
        </w:rPr>
        <w:t xml:space="preserve">MHz para los servicios móviles. En el </w:t>
      </w:r>
      <w:proofErr w:type="spellStart"/>
      <w:r w:rsidRPr="0025170E">
        <w:rPr>
          <w:lang w:val="es-ES"/>
        </w:rPr>
        <w:t>Addéndum</w:t>
      </w:r>
      <w:proofErr w:type="spellEnd"/>
      <w:r>
        <w:rPr>
          <w:lang w:val="es-ES"/>
        </w:rPr>
        <w:t> </w:t>
      </w:r>
      <w:r w:rsidRPr="0025170E">
        <w:rPr>
          <w:lang w:val="es-ES"/>
        </w:rPr>
        <w:t>5 se presenta además la perspectiva de la Administración de Italia sobre todo con respecto a la situación de la radiodifusión sonora FM en cada país.</w:t>
      </w:r>
    </w:p>
    <w:p w14:paraId="6E7EE33E" w14:textId="77777777" w:rsidR="00C920C5" w:rsidRPr="0025170E" w:rsidRDefault="00C920C5" w:rsidP="00C920C5">
      <w:pPr>
        <w:rPr>
          <w:lang w:val="es-ES"/>
        </w:rPr>
      </w:pPr>
      <w:r w:rsidRPr="0025170E">
        <w:rPr>
          <w:lang w:val="es-ES"/>
        </w:rPr>
        <w:t>3.18</w:t>
      </w:r>
      <w:r w:rsidRPr="0025170E">
        <w:rPr>
          <w:lang w:val="es-ES"/>
        </w:rPr>
        <w:tab/>
        <w:t xml:space="preserve">En respuesta a una pregunta de la </w:t>
      </w:r>
      <w:proofErr w:type="gramStart"/>
      <w:r w:rsidRPr="0025170E">
        <w:rPr>
          <w:b/>
          <w:bCs/>
          <w:lang w:val="es-ES"/>
        </w:rPr>
        <w:t>President</w:t>
      </w:r>
      <w:r>
        <w:rPr>
          <w:b/>
          <w:bCs/>
          <w:lang w:val="es-ES"/>
        </w:rPr>
        <w:t>a</w:t>
      </w:r>
      <w:proofErr w:type="gramEnd"/>
      <w:r w:rsidRPr="0025170E">
        <w:rPr>
          <w:lang w:val="es-ES"/>
        </w:rPr>
        <w:t>, dice que en el Acuerdo GE84 el valor normal para la recepción fiable de programas FM es de 54</w:t>
      </w:r>
      <w:r>
        <w:rPr>
          <w:lang w:val="es-ES"/>
        </w:rPr>
        <w:t> </w:t>
      </w:r>
      <w:proofErr w:type="spellStart"/>
      <w:r w:rsidRPr="0025170E">
        <w:rPr>
          <w:lang w:val="es-ES"/>
        </w:rPr>
        <w:t>dBµV</w:t>
      </w:r>
      <w:proofErr w:type="spellEnd"/>
      <w:r w:rsidRPr="0025170E">
        <w:rPr>
          <w:lang w:val="es-ES"/>
        </w:rPr>
        <w:t>/m, que es la intensidad de campo deseada. Para llegar al nivel de interferencia permisible, se ha de restar de ese valor una relación de protección de 37</w:t>
      </w:r>
      <w:r>
        <w:rPr>
          <w:lang w:val="es-ES"/>
        </w:rPr>
        <w:t> </w:t>
      </w:r>
      <w:proofErr w:type="spellStart"/>
      <w:r w:rsidRPr="0025170E">
        <w:rPr>
          <w:lang w:val="es-ES"/>
        </w:rPr>
        <w:t>dBµV</w:t>
      </w:r>
      <w:proofErr w:type="spellEnd"/>
      <w:r w:rsidRPr="0025170E">
        <w:rPr>
          <w:lang w:val="es-ES"/>
        </w:rPr>
        <w:t>/m. Aunque el valor resultante, 17</w:t>
      </w:r>
      <w:r>
        <w:rPr>
          <w:lang w:val="es-ES"/>
        </w:rPr>
        <w:t> </w:t>
      </w:r>
      <w:proofErr w:type="spellStart"/>
      <w:r w:rsidRPr="0025170E">
        <w:rPr>
          <w:lang w:val="es-ES"/>
        </w:rPr>
        <w:t>dBµV</w:t>
      </w:r>
      <w:proofErr w:type="spellEnd"/>
      <w:r w:rsidRPr="0025170E">
        <w:rPr>
          <w:lang w:val="es-ES"/>
        </w:rPr>
        <w:t>/m, es s</w:t>
      </w:r>
      <w:r>
        <w:rPr>
          <w:lang w:val="es-ES"/>
        </w:rPr>
        <w:t>o</w:t>
      </w:r>
      <w:r w:rsidRPr="0025170E">
        <w:rPr>
          <w:lang w:val="es-ES"/>
        </w:rPr>
        <w:t>lo una indicación muy aproximativa, por lo general cualquier valor que rebase la horquilla de 17 a 20</w:t>
      </w:r>
      <w:r>
        <w:rPr>
          <w:lang w:val="es-ES"/>
        </w:rPr>
        <w:t> </w:t>
      </w:r>
      <w:proofErr w:type="spellStart"/>
      <w:r w:rsidRPr="0025170E">
        <w:rPr>
          <w:lang w:val="es-ES"/>
        </w:rPr>
        <w:t>dBµV</w:t>
      </w:r>
      <w:proofErr w:type="spellEnd"/>
      <w:r w:rsidRPr="0025170E">
        <w:rPr>
          <w:lang w:val="es-ES"/>
        </w:rPr>
        <w:t>/m puede causar problemas de interferencia.</w:t>
      </w:r>
    </w:p>
    <w:p w14:paraId="14E0B212" w14:textId="77777777" w:rsidR="00C920C5" w:rsidRPr="0025170E" w:rsidRDefault="00C920C5" w:rsidP="00C920C5">
      <w:pPr>
        <w:rPr>
          <w:lang w:val="es-ES"/>
        </w:rPr>
      </w:pPr>
      <w:r w:rsidRPr="0025170E">
        <w:rPr>
          <w:lang w:val="es-ES"/>
        </w:rPr>
        <w:t>3.19</w:t>
      </w:r>
      <w:r w:rsidRPr="0025170E">
        <w:rPr>
          <w:lang w:val="es-ES"/>
        </w:rPr>
        <w:tab/>
        <w:t xml:space="preserve">La </w:t>
      </w:r>
      <w:r w:rsidRPr="0025170E">
        <w:rPr>
          <w:b/>
          <w:lang w:val="es-ES"/>
        </w:rPr>
        <w:t>Sra. Jeanty</w:t>
      </w:r>
      <w:r w:rsidRPr="00975347">
        <w:rPr>
          <w:bCs/>
          <w:lang w:val="es-ES"/>
        </w:rPr>
        <w:t xml:space="preserve"> </w:t>
      </w:r>
      <w:r w:rsidRPr="0025170E">
        <w:rPr>
          <w:lang w:val="es-ES"/>
        </w:rPr>
        <w:t xml:space="preserve">expresa su satisfacción por la cantidad de información recibida y por los progresos que se están realizando en algunos casos. Señala que, si bien la Administración de Italia declara en el </w:t>
      </w:r>
      <w:proofErr w:type="spellStart"/>
      <w:r w:rsidRPr="0025170E">
        <w:rPr>
          <w:lang w:val="es-ES"/>
        </w:rPr>
        <w:t>Addéndum</w:t>
      </w:r>
      <w:proofErr w:type="spellEnd"/>
      <w:r w:rsidRPr="0025170E">
        <w:rPr>
          <w:lang w:val="es-ES"/>
        </w:rPr>
        <w:t xml:space="preserve"> 5 que no se ha detectado más interferencia en 16 de los 19 casos que afectan a Malta, en el </w:t>
      </w:r>
      <w:proofErr w:type="spellStart"/>
      <w:r w:rsidRPr="0025170E">
        <w:rPr>
          <w:lang w:val="es-ES"/>
        </w:rPr>
        <w:t>Addéndum</w:t>
      </w:r>
      <w:proofErr w:type="spellEnd"/>
      <w:r w:rsidRPr="0025170E">
        <w:rPr>
          <w:lang w:val="es-ES"/>
        </w:rPr>
        <w:t xml:space="preserve"> 2, presentado por esta última Administración, no se presenta un panorama tan positivo.</w:t>
      </w:r>
    </w:p>
    <w:p w14:paraId="0B1C096D" w14:textId="77777777" w:rsidR="00C920C5" w:rsidRPr="0025170E" w:rsidRDefault="00C920C5" w:rsidP="00C920C5">
      <w:pPr>
        <w:rPr>
          <w:lang w:val="es-ES"/>
        </w:rPr>
      </w:pPr>
      <w:r w:rsidRPr="0025170E">
        <w:rPr>
          <w:lang w:val="es-ES"/>
        </w:rPr>
        <w:t>3.20</w:t>
      </w:r>
      <w:r w:rsidRPr="0025170E">
        <w:rPr>
          <w:lang w:val="es-ES"/>
        </w:rPr>
        <w:tab/>
        <w:t xml:space="preserve">El </w:t>
      </w:r>
      <w:r w:rsidRPr="0025170E">
        <w:rPr>
          <w:b/>
          <w:lang w:val="es-ES"/>
        </w:rPr>
        <w:t>Sr. Vassiliev (</w:t>
      </w:r>
      <w:proofErr w:type="gramStart"/>
      <w:r w:rsidRPr="0025170E">
        <w:rPr>
          <w:b/>
          <w:lang w:val="es-ES"/>
        </w:rPr>
        <w:t>Jefe</w:t>
      </w:r>
      <w:proofErr w:type="gramEnd"/>
      <w:r w:rsidRPr="0025170E">
        <w:rPr>
          <w:b/>
          <w:lang w:val="es-ES"/>
        </w:rPr>
        <w:t xml:space="preserve"> de</w:t>
      </w:r>
      <w:r>
        <w:rPr>
          <w:b/>
          <w:lang w:val="es-ES"/>
        </w:rPr>
        <w:t>l</w:t>
      </w:r>
      <w:r w:rsidRPr="0025170E">
        <w:rPr>
          <w:b/>
          <w:lang w:val="es-ES"/>
        </w:rPr>
        <w:t xml:space="preserve"> TSD)</w:t>
      </w:r>
      <w:r w:rsidRPr="0025170E">
        <w:rPr>
          <w:lang w:val="es-ES"/>
        </w:rPr>
        <w:t xml:space="preserve"> dice que la Oficina pidió a la Administración de Italia que explicase esas discrepancias. La Administración italiana remitió hace dos semanas la cuestión a su oficina regional de Sicilia, que es la más cercana a la principal fuente de interferencia. Hasta la fecha la Oficina no ha recibido respuesta alguna. Además, en el </w:t>
      </w:r>
      <w:proofErr w:type="spellStart"/>
      <w:r w:rsidRPr="0025170E">
        <w:rPr>
          <w:lang w:val="es-ES"/>
        </w:rPr>
        <w:t>Addéndum</w:t>
      </w:r>
      <w:proofErr w:type="spellEnd"/>
      <w:r w:rsidRPr="0025170E">
        <w:rPr>
          <w:lang w:val="es-ES"/>
        </w:rPr>
        <w:t xml:space="preserve"> 5 se indican las frecuencias medidas, pero no se da indicación de la ubicación. Los dos </w:t>
      </w:r>
      <w:proofErr w:type="spellStart"/>
      <w:r w:rsidRPr="0025170E">
        <w:rPr>
          <w:lang w:val="es-ES"/>
        </w:rPr>
        <w:t>addenda</w:t>
      </w:r>
      <w:proofErr w:type="spellEnd"/>
      <w:r w:rsidRPr="0025170E">
        <w:rPr>
          <w:lang w:val="es-ES"/>
        </w:rPr>
        <w:t xml:space="preserve"> utilizan formatos distintos.</w:t>
      </w:r>
    </w:p>
    <w:p w14:paraId="4DA24681" w14:textId="77777777" w:rsidR="00C920C5" w:rsidRPr="0025170E" w:rsidRDefault="00C920C5" w:rsidP="00C920C5">
      <w:pPr>
        <w:rPr>
          <w:lang w:val="es-ES"/>
        </w:rPr>
      </w:pPr>
      <w:r w:rsidRPr="0025170E">
        <w:rPr>
          <w:lang w:val="es-ES"/>
        </w:rPr>
        <w:t>3.21</w:t>
      </w:r>
      <w:r w:rsidRPr="0025170E">
        <w:rPr>
          <w:lang w:val="es-ES"/>
        </w:rPr>
        <w:tab/>
        <w:t xml:space="preserve">El </w:t>
      </w:r>
      <w:r w:rsidRPr="0025170E">
        <w:rPr>
          <w:b/>
          <w:lang w:val="es-ES"/>
        </w:rPr>
        <w:t xml:space="preserve">Sr. </w:t>
      </w:r>
      <w:proofErr w:type="spellStart"/>
      <w:r w:rsidRPr="0025170E">
        <w:rPr>
          <w:b/>
          <w:lang w:val="es-ES"/>
        </w:rPr>
        <w:t>Azzouz</w:t>
      </w:r>
      <w:proofErr w:type="spellEnd"/>
      <w:r w:rsidRPr="0025170E">
        <w:rPr>
          <w:b/>
          <w:lang w:val="es-ES"/>
        </w:rPr>
        <w:t xml:space="preserve"> </w:t>
      </w:r>
      <w:r w:rsidRPr="0025170E">
        <w:rPr>
          <w:lang w:val="es-ES"/>
        </w:rPr>
        <w:t>observa que el reducido tamaño de los países concernidos hace que sea aún más difícil resolver sus problemas de interferencia. Sugiere que la Junta anime a las administraciones implicadas a hacer todo lo posible por resolver los problemas pendientes y pida a la Oficina que siga prestándoles asistencia en sus actividades de coordinación y rinda informes sobre la evolución de la situación a las futuras reuniones de la Junta.</w:t>
      </w:r>
    </w:p>
    <w:p w14:paraId="6577ADA2" w14:textId="77777777" w:rsidR="00C920C5" w:rsidRPr="0025170E" w:rsidRDefault="00C920C5" w:rsidP="00C920C5">
      <w:pPr>
        <w:rPr>
          <w:lang w:val="es-ES"/>
        </w:rPr>
      </w:pPr>
      <w:r w:rsidRPr="0025170E">
        <w:rPr>
          <w:lang w:val="es-ES"/>
        </w:rPr>
        <w:t>3.22</w:t>
      </w:r>
      <w:r w:rsidRPr="0025170E">
        <w:rPr>
          <w:lang w:val="es-ES"/>
        </w:rPr>
        <w:tab/>
        <w:t xml:space="preserve">El </w:t>
      </w:r>
      <w:r w:rsidRPr="0025170E">
        <w:rPr>
          <w:b/>
          <w:lang w:val="es-ES"/>
        </w:rPr>
        <w:t xml:space="preserve">Sr. Hoan </w:t>
      </w:r>
      <w:r w:rsidRPr="0025170E">
        <w:rPr>
          <w:bCs/>
          <w:lang w:val="es-ES"/>
        </w:rPr>
        <w:t>agradece a la Administración de Italia sus constantes esfuerzos por resolver los casos de interferencia con un plan de acción adecuado. Las restricciones causadas por la pandemia de</w:t>
      </w:r>
      <w:r w:rsidRPr="0025170E">
        <w:rPr>
          <w:lang w:val="es-ES"/>
        </w:rPr>
        <w:t xml:space="preserve"> COVID-19 han dificultado aún más sus actividades. En lo que respecta a la interferencia causada a los servicios de radiodifusión de televisión, observa que en junio de 2022 la Administración de Italia s</w:t>
      </w:r>
      <w:r>
        <w:rPr>
          <w:lang w:val="es-ES"/>
        </w:rPr>
        <w:t>o</w:t>
      </w:r>
      <w:r w:rsidRPr="0025170E">
        <w:rPr>
          <w:lang w:val="es-ES"/>
        </w:rPr>
        <w:t>lo utilizará el canal asignado por acuerdo internacional. La Junta debe, no obstante, instar a la Administración de Italia a tomar las medidas necesarias para reducir la interferencia causada a los radiodifusores de televisión de Croacia.</w:t>
      </w:r>
    </w:p>
    <w:p w14:paraId="3B4D19D6" w14:textId="77777777" w:rsidR="00C920C5" w:rsidRPr="0025170E" w:rsidRDefault="00C920C5" w:rsidP="00C920C5">
      <w:pPr>
        <w:rPr>
          <w:lang w:val="es-ES"/>
        </w:rPr>
      </w:pPr>
      <w:r w:rsidRPr="0025170E">
        <w:rPr>
          <w:lang w:val="es-ES"/>
        </w:rPr>
        <w:lastRenderedPageBreak/>
        <w:t>3.23</w:t>
      </w:r>
      <w:r w:rsidRPr="0025170E">
        <w:rPr>
          <w:lang w:val="es-ES"/>
        </w:rPr>
        <w:tab/>
        <w:t xml:space="preserve">La </w:t>
      </w:r>
      <w:r w:rsidRPr="0025170E">
        <w:rPr>
          <w:b/>
          <w:lang w:val="es-ES"/>
        </w:rPr>
        <w:t>Sra. Hasanova</w:t>
      </w:r>
      <w:r w:rsidRPr="0025170E">
        <w:rPr>
          <w:lang w:val="es-ES"/>
        </w:rPr>
        <w:t xml:space="preserve"> también da las gracias a la Administración de Italia por sus esfuerzos y pregunta si, en caso de </w:t>
      </w:r>
      <w:proofErr w:type="spellStart"/>
      <w:r w:rsidRPr="0025170E">
        <w:rPr>
          <w:lang w:val="es-ES"/>
        </w:rPr>
        <w:t>reatribuirse</w:t>
      </w:r>
      <w:proofErr w:type="spellEnd"/>
      <w:r w:rsidRPr="0025170E">
        <w:rPr>
          <w:lang w:val="es-ES"/>
        </w:rPr>
        <w:t xml:space="preserve"> las frecuencias indicadas en el Plan, quedarían resueltos todos los problemas de interferencia causad</w:t>
      </w:r>
      <w:r>
        <w:rPr>
          <w:lang w:val="es-ES"/>
        </w:rPr>
        <w:t>os</w:t>
      </w:r>
      <w:r w:rsidRPr="0025170E">
        <w:rPr>
          <w:lang w:val="es-ES"/>
        </w:rPr>
        <w:t xml:space="preserve"> a Croacia.</w:t>
      </w:r>
    </w:p>
    <w:p w14:paraId="17E4F57F" w14:textId="77777777" w:rsidR="00C920C5" w:rsidRPr="0025170E" w:rsidRDefault="00C920C5" w:rsidP="00C920C5">
      <w:pPr>
        <w:rPr>
          <w:lang w:val="es-ES"/>
        </w:rPr>
      </w:pPr>
      <w:r w:rsidRPr="00D01857">
        <w:rPr>
          <w:lang w:val="es-ES"/>
        </w:rPr>
        <w:t>3.24</w:t>
      </w:r>
      <w:r w:rsidRPr="0025170E">
        <w:rPr>
          <w:lang w:val="es-ES"/>
        </w:rPr>
        <w:tab/>
        <w:t xml:space="preserve">El </w:t>
      </w:r>
      <w:r w:rsidRPr="0025170E">
        <w:rPr>
          <w:b/>
          <w:lang w:val="es-ES"/>
        </w:rPr>
        <w:t>Sr. Vassiliev (</w:t>
      </w:r>
      <w:proofErr w:type="gramStart"/>
      <w:r w:rsidRPr="0025170E">
        <w:rPr>
          <w:b/>
          <w:lang w:val="es-ES"/>
        </w:rPr>
        <w:t>Jefe</w:t>
      </w:r>
      <w:proofErr w:type="gramEnd"/>
      <w:r w:rsidRPr="0025170E">
        <w:rPr>
          <w:b/>
          <w:lang w:val="es-ES"/>
        </w:rPr>
        <w:t xml:space="preserve"> de</w:t>
      </w:r>
      <w:r>
        <w:rPr>
          <w:b/>
          <w:lang w:val="es-ES"/>
        </w:rPr>
        <w:t>l</w:t>
      </w:r>
      <w:r w:rsidRPr="0025170E">
        <w:rPr>
          <w:b/>
          <w:lang w:val="es-ES"/>
        </w:rPr>
        <w:t xml:space="preserve"> TSD)</w:t>
      </w:r>
      <w:r w:rsidRPr="0025170E">
        <w:rPr>
          <w:lang w:val="es-ES"/>
        </w:rPr>
        <w:t xml:space="preserve"> señala que la Oficina recibió el plan actualizado el 28 de septiembre de 2020 y dice que llevará un tiempo verificar si el cambio de frecuencia resultará en la desaparición de la interferencia. Añade que fue necesario cancelar la reunión periódica entre la Oficina, la Administración de Italia y sus países vecinos, prevista para julio de 2020, a causa de la pandemia de COVID-19. Dado que la situación no evoluciona y que en el Grupo de Política del Espectro Radioeléctrico se aborda periódicamente el tema de la interferencia, la Oficina estudiará la posibilidad de reanudar dichas reuniones multilaterales.</w:t>
      </w:r>
    </w:p>
    <w:p w14:paraId="45AAB8F1" w14:textId="77777777" w:rsidR="00C920C5" w:rsidRPr="0025170E" w:rsidRDefault="00C920C5" w:rsidP="00C920C5">
      <w:pPr>
        <w:rPr>
          <w:lang w:val="es-ES"/>
        </w:rPr>
      </w:pPr>
      <w:r w:rsidRPr="0025170E">
        <w:rPr>
          <w:lang w:val="es-ES"/>
        </w:rPr>
        <w:t>3.25</w:t>
      </w:r>
      <w:r w:rsidRPr="0025170E">
        <w:rPr>
          <w:lang w:val="es-ES"/>
        </w:rPr>
        <w:tab/>
        <w:t xml:space="preserve">La </w:t>
      </w:r>
      <w:r w:rsidRPr="0025170E">
        <w:rPr>
          <w:b/>
          <w:bCs/>
          <w:lang w:val="es-ES"/>
        </w:rPr>
        <w:t>President</w:t>
      </w:r>
      <w:r>
        <w:rPr>
          <w:b/>
          <w:bCs/>
          <w:lang w:val="es-ES"/>
        </w:rPr>
        <w:t>a</w:t>
      </w:r>
      <w:r w:rsidRPr="0025170E">
        <w:rPr>
          <w:b/>
          <w:bCs/>
          <w:lang w:val="es-ES"/>
        </w:rPr>
        <w:t xml:space="preserve"> </w:t>
      </w:r>
      <w:r w:rsidRPr="0025170E">
        <w:rPr>
          <w:lang w:val="es-ES"/>
        </w:rPr>
        <w:t>propone que la Junta llegue a la siguiente conclusión en relación con el §</w:t>
      </w:r>
      <w:r>
        <w:rPr>
          <w:lang w:val="es-ES"/>
        </w:rPr>
        <w:t> </w:t>
      </w:r>
      <w:r w:rsidRPr="0025170E">
        <w:rPr>
          <w:lang w:val="es-ES"/>
        </w:rPr>
        <w:t>4.2 del Documento RRB20-3/8(Rev.1):</w:t>
      </w:r>
    </w:p>
    <w:p w14:paraId="4185CB0B" w14:textId="77777777" w:rsidR="00C920C5" w:rsidRPr="0025170E" w:rsidRDefault="00C920C5" w:rsidP="00C920C5">
      <w:pPr>
        <w:rPr>
          <w:lang w:val="es-ES"/>
        </w:rPr>
      </w:pPr>
      <w:r>
        <w:rPr>
          <w:lang w:val="es-ES"/>
        </w:rPr>
        <w:t>«</w:t>
      </w:r>
      <w:r w:rsidRPr="0025170E">
        <w:rPr>
          <w:lang w:val="es-ES"/>
        </w:rPr>
        <w:t xml:space="preserve">En relación con el § 4.2 del Informe del Director y sus </w:t>
      </w:r>
      <w:proofErr w:type="spellStart"/>
      <w:r w:rsidRPr="0025170E">
        <w:rPr>
          <w:lang w:val="es-ES"/>
        </w:rPr>
        <w:t>Addenda</w:t>
      </w:r>
      <w:proofErr w:type="spellEnd"/>
      <w:r w:rsidRPr="0025170E">
        <w:rPr>
          <w:lang w:val="es-ES"/>
        </w:rPr>
        <w:t xml:space="preserve"> 1, 2, 5 y 6 relativos a la interferencia perjudicial causada por los transmisores del servicio de radiodifusión de Italia a sus países vecinos, la Junta tomó nota con satisfacción de los constantes esfuerzos invertidos por las Administraciones de Italia y de sus países vecinos para resolver la interferencia perjudicial causada por las estaciones de radiodifusión sonora a los países vecinos, a pesar de los problemas planteados por la pandemia. La Junta tomó nota asimismo de que, si bien se han tomado o se están tomando medidas para eliminar o reducir la interferencia causada a varias estaciones, aún hay un número consecuente de estaciones que siguen sufriendo interferencia perjudicial y de que se han comunicado casos nuevos. La Junta también tomó nota de que no se ha avanzado en la resolución de los casos de interferencia perjudicial causada a las estaciones de radiodifusión de televisión de una administración. La Junta instó a las administraciones concernidas a seguir haciendo todo lo posible por resolver todos los casos de interferencia perjudicial a las estaciones de radiodifusión de televisión y </w:t>
      </w:r>
      <w:proofErr w:type="gramStart"/>
      <w:r w:rsidRPr="0025170E">
        <w:rPr>
          <w:lang w:val="es-ES"/>
        </w:rPr>
        <w:t>sonora pendientes</w:t>
      </w:r>
      <w:proofErr w:type="gramEnd"/>
      <w:r w:rsidRPr="0025170E">
        <w:rPr>
          <w:lang w:val="es-ES"/>
        </w:rPr>
        <w:t>. La Junta encargó, además, a la Oficina que siga prestando asistencia a las administraciones concernidas en sus esfuerzos de coordinación, que consulte con esas administraciones la posibilidad de organizar una reunión multilateral de coordinación de frecuencias a principios de 2021 y que rinda informe al respecto a las futuras reuniones de la Junta</w:t>
      </w:r>
      <w:r>
        <w:rPr>
          <w:lang w:val="es-ES"/>
        </w:rPr>
        <w:t>».</w:t>
      </w:r>
    </w:p>
    <w:p w14:paraId="44CB4880" w14:textId="77777777" w:rsidR="00C920C5" w:rsidRPr="0025170E" w:rsidRDefault="00C920C5" w:rsidP="00C920C5">
      <w:pPr>
        <w:rPr>
          <w:lang w:val="es-ES"/>
        </w:rPr>
      </w:pPr>
      <w:r w:rsidRPr="0025170E">
        <w:rPr>
          <w:lang w:val="es-ES"/>
        </w:rPr>
        <w:t>3.26</w:t>
      </w:r>
      <w:r w:rsidRPr="0025170E">
        <w:rPr>
          <w:lang w:val="es-ES"/>
        </w:rPr>
        <w:tab/>
        <w:t xml:space="preserve">Así se </w:t>
      </w:r>
      <w:r w:rsidRPr="0025170E">
        <w:rPr>
          <w:b/>
          <w:bCs/>
          <w:lang w:val="es-ES"/>
        </w:rPr>
        <w:t>acuerda</w:t>
      </w:r>
      <w:r w:rsidRPr="0025170E">
        <w:rPr>
          <w:lang w:val="es-ES"/>
        </w:rPr>
        <w:t>.</w:t>
      </w:r>
    </w:p>
    <w:p w14:paraId="45A938BB" w14:textId="77777777" w:rsidR="00C920C5" w:rsidRPr="0025170E" w:rsidRDefault="00C920C5" w:rsidP="00C920C5">
      <w:pPr>
        <w:pStyle w:val="Headingb"/>
        <w:tabs>
          <w:tab w:val="clear" w:pos="794"/>
        </w:tabs>
        <w:ind w:left="0" w:firstLine="0"/>
        <w:rPr>
          <w:lang w:val="es-ES"/>
        </w:rPr>
      </w:pPr>
      <w:bookmarkStart w:id="5" w:name="_Hlk57377624"/>
      <w:r w:rsidRPr="0025170E">
        <w:rPr>
          <w:lang w:val="es-ES"/>
        </w:rPr>
        <w:t>Aplicación de los números 11.44.1, 11.47, 11.48</w:t>
      </w:r>
      <w:r>
        <w:rPr>
          <w:lang w:val="es-ES"/>
        </w:rPr>
        <w:t>,</w:t>
      </w:r>
      <w:r w:rsidRPr="0025170E">
        <w:rPr>
          <w:lang w:val="es-ES"/>
        </w:rPr>
        <w:t xml:space="preserve"> 11.49</w:t>
      </w:r>
      <w:r>
        <w:rPr>
          <w:lang w:val="es-ES"/>
        </w:rPr>
        <w:t>,</w:t>
      </w:r>
      <w:r w:rsidRPr="0025170E">
        <w:rPr>
          <w:lang w:val="es-ES"/>
        </w:rPr>
        <w:t xml:space="preserve"> 9.38.1</w:t>
      </w:r>
      <w:r>
        <w:rPr>
          <w:lang w:val="es-ES"/>
        </w:rPr>
        <w:t>,</w:t>
      </w:r>
      <w:r w:rsidRPr="0025170E">
        <w:rPr>
          <w:lang w:val="es-ES"/>
        </w:rPr>
        <w:t xml:space="preserve"> de la </w:t>
      </w:r>
      <w:r w:rsidRPr="00121861">
        <w:rPr>
          <w:lang w:val="es-ES"/>
        </w:rPr>
        <w:t>Resolución 49</w:t>
      </w:r>
      <w:r w:rsidRPr="0025170E">
        <w:rPr>
          <w:lang w:val="es-ES"/>
        </w:rPr>
        <w:t xml:space="preserve"> y del número</w:t>
      </w:r>
      <w:r>
        <w:rPr>
          <w:lang w:val="es-ES"/>
        </w:rPr>
        <w:t> </w:t>
      </w:r>
      <w:r w:rsidRPr="0025170E">
        <w:rPr>
          <w:lang w:val="es-ES"/>
        </w:rPr>
        <w:t>13.6 del Reglamento de Radiocomunicaciones (§</w:t>
      </w:r>
      <w:r>
        <w:rPr>
          <w:lang w:val="es-ES"/>
        </w:rPr>
        <w:t> </w:t>
      </w:r>
      <w:r w:rsidRPr="0025170E">
        <w:rPr>
          <w:lang w:val="es-ES"/>
        </w:rPr>
        <w:t>5 del Documento RRB20-3/8(Rev.1))</w:t>
      </w:r>
    </w:p>
    <w:p w14:paraId="07F23CCC" w14:textId="77777777" w:rsidR="00C920C5" w:rsidRPr="0025170E" w:rsidRDefault="00C920C5" w:rsidP="00C920C5">
      <w:pPr>
        <w:rPr>
          <w:lang w:val="es-ES"/>
        </w:rPr>
      </w:pPr>
      <w:r w:rsidRPr="0025170E">
        <w:rPr>
          <w:lang w:val="es-ES"/>
        </w:rPr>
        <w:t>3.27</w:t>
      </w:r>
      <w:r w:rsidRPr="0025170E">
        <w:rPr>
          <w:lang w:val="es-ES"/>
        </w:rPr>
        <w:tab/>
        <w:t xml:space="preserve">La Junta </w:t>
      </w:r>
      <w:r w:rsidRPr="0025170E">
        <w:rPr>
          <w:b/>
          <w:bCs/>
          <w:lang w:val="es-ES"/>
        </w:rPr>
        <w:t xml:space="preserve">acuerda </w:t>
      </w:r>
      <w:r w:rsidRPr="0025170E">
        <w:rPr>
          <w:lang w:val="es-ES"/>
        </w:rPr>
        <w:t>llegar a la siguiente conclusión acerca del §</w:t>
      </w:r>
      <w:r>
        <w:rPr>
          <w:lang w:val="es-ES"/>
        </w:rPr>
        <w:t> </w:t>
      </w:r>
      <w:r w:rsidRPr="0025170E">
        <w:rPr>
          <w:lang w:val="es-ES"/>
        </w:rPr>
        <w:t>5 del Documento</w:t>
      </w:r>
      <w:r>
        <w:rPr>
          <w:lang w:val="es-ES"/>
        </w:rPr>
        <w:t> </w:t>
      </w:r>
      <w:r w:rsidRPr="0025170E">
        <w:rPr>
          <w:lang w:val="es-ES"/>
        </w:rPr>
        <w:t>RRB20</w:t>
      </w:r>
      <w:r>
        <w:rPr>
          <w:lang w:val="es-ES"/>
        </w:rPr>
        <w:noBreakHyphen/>
      </w:r>
      <w:r w:rsidRPr="0025170E">
        <w:rPr>
          <w:lang w:val="es-ES"/>
        </w:rPr>
        <w:t>3/8(Rev.1):</w:t>
      </w:r>
    </w:p>
    <w:p w14:paraId="73130FEF" w14:textId="77777777" w:rsidR="00C920C5" w:rsidRPr="0025170E" w:rsidRDefault="00C920C5" w:rsidP="00C920C5">
      <w:pPr>
        <w:rPr>
          <w:lang w:val="es-ES"/>
        </w:rPr>
      </w:pPr>
      <w:r>
        <w:rPr>
          <w:lang w:val="es-ES"/>
        </w:rPr>
        <w:t>«</w:t>
      </w:r>
      <w:r w:rsidRPr="0025170E">
        <w:rPr>
          <w:lang w:val="es-ES"/>
        </w:rPr>
        <w:t xml:space="preserve">La Junta tomó nota del § 5 del Informe del </w:t>
      </w:r>
      <w:proofErr w:type="gramStart"/>
      <w:r w:rsidRPr="0025170E">
        <w:rPr>
          <w:lang w:val="es-ES"/>
        </w:rPr>
        <w:t>Director</w:t>
      </w:r>
      <w:proofErr w:type="gramEnd"/>
      <w:r w:rsidRPr="0025170E">
        <w:rPr>
          <w:lang w:val="es-ES"/>
        </w:rPr>
        <w:t xml:space="preserve">, relativo a la aplicación de los </w:t>
      </w:r>
      <w:r w:rsidRPr="00121861">
        <w:rPr>
          <w:lang w:val="es-ES"/>
        </w:rPr>
        <w:t>números 11.44.1, 11.47, 11.48, 11.49, 9.38.1 y 13.6</w:t>
      </w:r>
      <w:r w:rsidRPr="0025170E">
        <w:rPr>
          <w:lang w:val="es-ES"/>
        </w:rPr>
        <w:t xml:space="preserve"> del Reglamento de Radiocomunicaciones y de la Resolución 49 (Rev.CMR-19), y expresó su satisfacción por la información facilitada. La Junta encargó a la Oficina que corrija en el Cuadro 5 el encabezamiento de la columna correspondiente al número 11.48 del RR para incluir todas las disposiciones pertinentes</w:t>
      </w:r>
      <w:r>
        <w:rPr>
          <w:lang w:val="es-ES"/>
        </w:rPr>
        <w:t>».</w:t>
      </w:r>
    </w:p>
    <w:bookmarkEnd w:id="5"/>
    <w:p w14:paraId="3D573C02" w14:textId="77777777" w:rsidR="00C920C5" w:rsidRPr="0025170E" w:rsidRDefault="00C920C5" w:rsidP="00C920C5">
      <w:pPr>
        <w:pStyle w:val="Headingb"/>
        <w:tabs>
          <w:tab w:val="clear" w:pos="794"/>
        </w:tabs>
        <w:ind w:left="0" w:firstLine="0"/>
        <w:rPr>
          <w:lang w:val="es-ES"/>
        </w:rPr>
      </w:pPr>
      <w:r w:rsidRPr="0025170E">
        <w:rPr>
          <w:lang w:val="es-ES"/>
        </w:rPr>
        <w:t>Trabajo del Consejo sobre la recuperación de costes de notificaciones de satélites (§</w:t>
      </w:r>
      <w:r>
        <w:rPr>
          <w:lang w:val="es-ES"/>
        </w:rPr>
        <w:t> </w:t>
      </w:r>
      <w:r w:rsidRPr="0025170E">
        <w:rPr>
          <w:lang w:val="es-ES"/>
        </w:rPr>
        <w:t>6 del Documento RRB20-3/8(Rev.1))</w:t>
      </w:r>
    </w:p>
    <w:p w14:paraId="56A6000D" w14:textId="77777777" w:rsidR="00C920C5" w:rsidRPr="0025170E" w:rsidRDefault="00C920C5" w:rsidP="00C920C5">
      <w:pPr>
        <w:rPr>
          <w:lang w:val="es-ES"/>
        </w:rPr>
      </w:pPr>
      <w:r w:rsidRPr="0025170E">
        <w:rPr>
          <w:lang w:val="es-ES"/>
        </w:rPr>
        <w:t>3.28</w:t>
      </w:r>
      <w:r w:rsidRPr="0025170E">
        <w:rPr>
          <w:lang w:val="es-ES"/>
        </w:rPr>
        <w:tab/>
        <w:t xml:space="preserve">La Junta </w:t>
      </w:r>
      <w:r w:rsidRPr="0025170E">
        <w:rPr>
          <w:b/>
          <w:bCs/>
          <w:lang w:val="es-ES"/>
        </w:rPr>
        <w:t xml:space="preserve">toma nota </w:t>
      </w:r>
      <w:r w:rsidRPr="0025170E">
        <w:rPr>
          <w:lang w:val="es-ES"/>
        </w:rPr>
        <w:t>del §</w:t>
      </w:r>
      <w:r>
        <w:rPr>
          <w:lang w:val="es-ES"/>
        </w:rPr>
        <w:t> </w:t>
      </w:r>
      <w:r w:rsidRPr="0025170E">
        <w:rPr>
          <w:lang w:val="es-ES"/>
        </w:rPr>
        <w:t>6 del Documento RRB20-3/8(Rev.1).</w:t>
      </w:r>
    </w:p>
    <w:p w14:paraId="395CDF12" w14:textId="77777777" w:rsidR="00C920C5" w:rsidRPr="0025170E" w:rsidRDefault="00C920C5" w:rsidP="00C920C5">
      <w:pPr>
        <w:pStyle w:val="Headingb"/>
        <w:tabs>
          <w:tab w:val="clear" w:pos="794"/>
        </w:tabs>
        <w:ind w:left="0" w:firstLine="0"/>
        <w:rPr>
          <w:lang w:val="es-ES"/>
        </w:rPr>
      </w:pPr>
      <w:r w:rsidRPr="0025170E">
        <w:rPr>
          <w:lang w:val="es-ES"/>
        </w:rPr>
        <w:lastRenderedPageBreak/>
        <w:t xml:space="preserve">Examen de las conclusiones relativas a asignaciones de frecuencias a sistemas de satélites no </w:t>
      </w:r>
      <w:r w:rsidRPr="00B47522">
        <w:rPr>
          <w:lang w:val="es-ES"/>
        </w:rPr>
        <w:t>g</w:t>
      </w:r>
      <w:r w:rsidRPr="0025170E">
        <w:rPr>
          <w:lang w:val="es-ES"/>
        </w:rPr>
        <w:t>eoestacionarios del SFS en virtud de la Resolución 85 (CMR-03) (§</w:t>
      </w:r>
      <w:r>
        <w:rPr>
          <w:lang w:val="es-ES"/>
        </w:rPr>
        <w:t> </w:t>
      </w:r>
      <w:r w:rsidRPr="0025170E">
        <w:rPr>
          <w:lang w:val="es-ES"/>
        </w:rPr>
        <w:t>7 del Documento</w:t>
      </w:r>
      <w:r>
        <w:rPr>
          <w:lang w:val="es-ES"/>
        </w:rPr>
        <w:t> </w:t>
      </w:r>
      <w:r w:rsidRPr="0025170E">
        <w:rPr>
          <w:lang w:val="es-ES"/>
        </w:rPr>
        <w:t>RRB20</w:t>
      </w:r>
      <w:r>
        <w:rPr>
          <w:lang w:val="es-ES"/>
        </w:rPr>
        <w:noBreakHyphen/>
      </w:r>
      <w:r w:rsidRPr="0025170E">
        <w:rPr>
          <w:lang w:val="es-ES"/>
        </w:rPr>
        <w:t>3/8(Rev.1))</w:t>
      </w:r>
    </w:p>
    <w:p w14:paraId="3AE6820B" w14:textId="77777777" w:rsidR="00C920C5" w:rsidRPr="0025170E" w:rsidRDefault="00C920C5" w:rsidP="00C920C5">
      <w:pPr>
        <w:rPr>
          <w:lang w:val="es-ES"/>
        </w:rPr>
      </w:pPr>
      <w:r w:rsidRPr="0025170E">
        <w:rPr>
          <w:lang w:val="es-ES"/>
        </w:rPr>
        <w:t>3.29</w:t>
      </w:r>
      <w:r w:rsidRPr="0025170E">
        <w:rPr>
          <w:lang w:val="es-ES"/>
        </w:rPr>
        <w:tab/>
        <w:t xml:space="preserve">El </w:t>
      </w:r>
      <w:r w:rsidRPr="0025170E">
        <w:rPr>
          <w:b/>
          <w:bCs/>
          <w:lang w:val="es-ES"/>
        </w:rPr>
        <w:t>Sr. Vallet (</w:t>
      </w:r>
      <w:proofErr w:type="gramStart"/>
      <w:r w:rsidRPr="0025170E">
        <w:rPr>
          <w:b/>
          <w:bCs/>
          <w:lang w:val="es-ES"/>
        </w:rPr>
        <w:t>Jefe</w:t>
      </w:r>
      <w:proofErr w:type="gramEnd"/>
      <w:r w:rsidRPr="0025170E">
        <w:rPr>
          <w:b/>
          <w:bCs/>
          <w:lang w:val="es-ES"/>
        </w:rPr>
        <w:t xml:space="preserve"> de</w:t>
      </w:r>
      <w:r>
        <w:rPr>
          <w:b/>
          <w:bCs/>
          <w:lang w:val="es-ES"/>
        </w:rPr>
        <w:t>l</w:t>
      </w:r>
      <w:r w:rsidRPr="0025170E">
        <w:rPr>
          <w:b/>
          <w:bCs/>
          <w:lang w:val="es-ES"/>
        </w:rPr>
        <w:t xml:space="preserve"> SSD)</w:t>
      </w:r>
      <w:r w:rsidRPr="0025170E">
        <w:rPr>
          <w:lang w:val="es-ES"/>
        </w:rPr>
        <w:t xml:space="preserve"> dice que el §</w:t>
      </w:r>
      <w:r>
        <w:rPr>
          <w:lang w:val="es-ES"/>
        </w:rPr>
        <w:t> </w:t>
      </w:r>
      <w:r w:rsidRPr="0025170E">
        <w:rPr>
          <w:lang w:val="es-ES"/>
        </w:rPr>
        <w:t>7 del Documento RRB20-3/8(Rev.1) contiene el habitual Informe de la Oficina sobre este examen y sobre los trabajos realizados desde la 84ª</w:t>
      </w:r>
      <w:r>
        <w:rPr>
          <w:lang w:val="es-ES"/>
        </w:rPr>
        <w:t> </w:t>
      </w:r>
      <w:r w:rsidRPr="0025170E">
        <w:rPr>
          <w:lang w:val="es-ES"/>
        </w:rPr>
        <w:t xml:space="preserve">reunión de la Junta. En respuesta a las preguntas del </w:t>
      </w:r>
      <w:r w:rsidRPr="0025170E">
        <w:rPr>
          <w:b/>
          <w:bCs/>
          <w:lang w:val="es-ES"/>
        </w:rPr>
        <w:t>Sr. Hashimoto</w:t>
      </w:r>
      <w:r w:rsidRPr="0025170E">
        <w:rPr>
          <w:lang w:val="es-ES"/>
        </w:rPr>
        <w:t xml:space="preserve">, dice que el Grupo de Trabajo 4A no ha creado un grupo por correspondencia para llevar a cabo los trabajos relativos a la Recomendación UIT-R S.1503, pero que ese Grupo de Trabajo va a reunirse virtualmente en breve y muy bien podría crear tal grupo. Sin embargo, sí se ha creado un grupo para trabajar por correspondencia sobre la Resolución 769 (CMR-19), cuyos debates ya se han iniciado. Se ha identificado la financiación para el </w:t>
      </w:r>
      <w:r w:rsidRPr="0025170E">
        <w:rPr>
          <w:i/>
          <w:iCs/>
          <w:lang w:val="es-ES"/>
        </w:rPr>
        <w:t>software</w:t>
      </w:r>
      <w:r w:rsidRPr="0025170E">
        <w:rPr>
          <w:lang w:val="es-ES"/>
        </w:rPr>
        <w:t xml:space="preserve"> necesario, por lo que la licitación podrá publicarse en cuanto el Grupo de Trabajo 4A determine la mejor manera de proceder.</w:t>
      </w:r>
    </w:p>
    <w:p w14:paraId="3817A4EE" w14:textId="77777777" w:rsidR="00C920C5" w:rsidRPr="0025170E" w:rsidRDefault="00C920C5" w:rsidP="00C920C5">
      <w:pPr>
        <w:rPr>
          <w:lang w:val="es-ES"/>
        </w:rPr>
      </w:pPr>
      <w:r w:rsidRPr="0025170E">
        <w:rPr>
          <w:lang w:val="es-ES"/>
        </w:rPr>
        <w:t>3.30</w:t>
      </w:r>
      <w:r w:rsidRPr="0025170E">
        <w:rPr>
          <w:lang w:val="es-ES"/>
        </w:rPr>
        <w:tab/>
        <w:t xml:space="preserve">En respuesta a una pregunta del </w:t>
      </w:r>
      <w:r w:rsidRPr="0025170E">
        <w:rPr>
          <w:b/>
          <w:bCs/>
          <w:lang w:val="es-ES"/>
        </w:rPr>
        <w:t>Sr. Varlamov</w:t>
      </w:r>
      <w:r w:rsidRPr="0025170E">
        <w:rPr>
          <w:lang w:val="es-ES"/>
        </w:rPr>
        <w:t xml:space="preserve"> relativa a los plazos de tramitación indicados en el Cuadro</w:t>
      </w:r>
      <w:r>
        <w:rPr>
          <w:lang w:val="es-ES"/>
        </w:rPr>
        <w:t> </w:t>
      </w:r>
      <w:r w:rsidRPr="0025170E">
        <w:rPr>
          <w:lang w:val="es-ES"/>
        </w:rPr>
        <w:t xml:space="preserve">8 del Informe del </w:t>
      </w:r>
      <w:proofErr w:type="gramStart"/>
      <w:r w:rsidRPr="0025170E">
        <w:rPr>
          <w:lang w:val="es-ES"/>
        </w:rPr>
        <w:t>Director</w:t>
      </w:r>
      <w:proofErr w:type="gramEnd"/>
      <w:r w:rsidRPr="0025170E">
        <w:rPr>
          <w:lang w:val="es-ES"/>
        </w:rPr>
        <w:t xml:space="preserve"> y a la posibilidad de adquirir el </w:t>
      </w:r>
      <w:r w:rsidRPr="0025170E">
        <w:rPr>
          <w:i/>
          <w:iCs/>
          <w:lang w:val="es-ES"/>
        </w:rPr>
        <w:t>hardware</w:t>
      </w:r>
      <w:r w:rsidRPr="0025170E">
        <w:rPr>
          <w:lang w:val="es-ES"/>
        </w:rPr>
        <w:t xml:space="preserve"> necesario para acelerar el proceso de publicación, dice que se han recibido ofertas para dos nuevos servidores para el examen de la </w:t>
      </w:r>
      <w:proofErr w:type="spellStart"/>
      <w:r w:rsidRPr="0025170E">
        <w:rPr>
          <w:lang w:val="es-ES"/>
        </w:rPr>
        <w:t>dfpe</w:t>
      </w:r>
      <w:proofErr w:type="spellEnd"/>
      <w:r w:rsidRPr="0025170E">
        <w:rPr>
          <w:lang w:val="es-ES"/>
        </w:rPr>
        <w:t xml:space="preserve"> y que se espera poder comprarlos en diciembre de 2020. Sin embargo, es posible que los exámenes lleven más tiempo del esperado, porque la Oficina tramitaría y publicaría las solicitudes iniciales recibidas en 2017 y toda modificación posterior al mismo tiempo.</w:t>
      </w:r>
    </w:p>
    <w:p w14:paraId="7E1F1C7E" w14:textId="77777777" w:rsidR="00C920C5" w:rsidRPr="0025170E" w:rsidRDefault="00C920C5" w:rsidP="00C920C5">
      <w:pPr>
        <w:rPr>
          <w:lang w:val="es-ES"/>
        </w:rPr>
      </w:pPr>
      <w:r w:rsidRPr="0025170E">
        <w:rPr>
          <w:lang w:val="es-ES"/>
        </w:rPr>
        <w:t>3.31</w:t>
      </w:r>
      <w:r w:rsidRPr="0025170E">
        <w:rPr>
          <w:lang w:val="es-ES"/>
        </w:rPr>
        <w:tab/>
        <w:t xml:space="preserve">La </w:t>
      </w:r>
      <w:r w:rsidRPr="0025170E">
        <w:rPr>
          <w:b/>
          <w:bCs/>
          <w:lang w:val="es-ES"/>
        </w:rPr>
        <w:t>President</w:t>
      </w:r>
      <w:r>
        <w:rPr>
          <w:b/>
          <w:bCs/>
          <w:lang w:val="es-ES"/>
        </w:rPr>
        <w:t>a</w:t>
      </w:r>
      <w:r w:rsidRPr="0025170E">
        <w:rPr>
          <w:b/>
          <w:bCs/>
          <w:lang w:val="es-ES"/>
        </w:rPr>
        <w:t xml:space="preserve"> </w:t>
      </w:r>
      <w:r w:rsidRPr="0025170E">
        <w:rPr>
          <w:lang w:val="es-ES"/>
        </w:rPr>
        <w:t>propone que la Junta llegue a la siguiente conclusión acerca del §</w:t>
      </w:r>
      <w:r>
        <w:rPr>
          <w:lang w:val="es-ES"/>
        </w:rPr>
        <w:t> </w:t>
      </w:r>
      <w:r w:rsidRPr="0025170E">
        <w:rPr>
          <w:lang w:val="es-ES"/>
        </w:rPr>
        <w:t>7 del Documento RRB20-3/8(Rev.1):</w:t>
      </w:r>
    </w:p>
    <w:p w14:paraId="0A950C68" w14:textId="77777777" w:rsidR="00C920C5" w:rsidRPr="0025170E" w:rsidRDefault="00C920C5" w:rsidP="00C920C5">
      <w:pPr>
        <w:rPr>
          <w:lang w:val="es-ES"/>
        </w:rPr>
      </w:pPr>
      <w:r>
        <w:rPr>
          <w:lang w:val="es-ES"/>
        </w:rPr>
        <w:t>«</w:t>
      </w:r>
      <w:r w:rsidRPr="0025170E">
        <w:rPr>
          <w:lang w:val="es-ES"/>
        </w:rPr>
        <w:t xml:space="preserve">La Junta tomó nota del § 7 del Informe del </w:t>
      </w:r>
      <w:proofErr w:type="gramStart"/>
      <w:r w:rsidRPr="0025170E">
        <w:rPr>
          <w:lang w:val="es-ES"/>
        </w:rPr>
        <w:t>Director</w:t>
      </w:r>
      <w:proofErr w:type="gramEnd"/>
      <w:r w:rsidRPr="0025170E">
        <w:rPr>
          <w:lang w:val="es-ES"/>
        </w:rPr>
        <w:t>, relativo al examen de las conclusiones atinentes a asignaciones de frecuencias de sistemas de satélites no OSG del SFS a tenor de la Resolución 85 (CMR-03), y agradeció a la Oficina la información adicional proporcionada. La Junta tomó nota con satisfacción de los esfuerzos realizados por la Oficina a fin de reducir los retrasos en el examen de las asignaciones de frecuencias, pero observó que seguían registrándose demoras en la tramitación de ciertos casos. La Junta encargó a la Oficina:</w:t>
      </w:r>
    </w:p>
    <w:p w14:paraId="1309A45C" w14:textId="77777777" w:rsidR="00C920C5" w:rsidRPr="0025170E" w:rsidRDefault="00C920C5" w:rsidP="00C920C5">
      <w:pPr>
        <w:pStyle w:val="enumlev1"/>
        <w:rPr>
          <w:lang w:val="es-ES"/>
        </w:rPr>
      </w:pPr>
      <w:r>
        <w:rPr>
          <w:lang w:val="es-ES"/>
        </w:rPr>
        <w:t>–</w:t>
      </w:r>
      <w:r w:rsidRPr="0025170E">
        <w:rPr>
          <w:lang w:val="es-ES"/>
        </w:rPr>
        <w:tab/>
        <w:t>que siguiera esforzándose por tramitar las notificaciones de una manera más oportuna;</w:t>
      </w:r>
    </w:p>
    <w:p w14:paraId="73F32833" w14:textId="77777777" w:rsidR="00C920C5" w:rsidRPr="0025170E" w:rsidRDefault="00C920C5" w:rsidP="00C920C5">
      <w:pPr>
        <w:pStyle w:val="enumlev1"/>
        <w:rPr>
          <w:lang w:val="es-ES"/>
        </w:rPr>
      </w:pPr>
      <w:r>
        <w:rPr>
          <w:lang w:val="es-ES"/>
        </w:rPr>
        <w:t>–</w:t>
      </w:r>
      <w:r w:rsidRPr="0025170E">
        <w:rPr>
          <w:lang w:val="es-ES"/>
        </w:rPr>
        <w:tab/>
        <w:t xml:space="preserve">que terminase de efectuar todas las modificaciones necesarias del </w:t>
      </w:r>
      <w:r w:rsidRPr="0025170E">
        <w:rPr>
          <w:i/>
          <w:lang w:val="es-ES"/>
        </w:rPr>
        <w:t>software</w:t>
      </w:r>
      <w:r w:rsidRPr="0025170E">
        <w:rPr>
          <w:lang w:val="es-ES"/>
        </w:rPr>
        <w:t xml:space="preserve"> requerido; y</w:t>
      </w:r>
    </w:p>
    <w:p w14:paraId="525A1101" w14:textId="77777777" w:rsidR="00C920C5" w:rsidRPr="0025170E" w:rsidRDefault="00C920C5" w:rsidP="00C920C5">
      <w:pPr>
        <w:pStyle w:val="enumlev1"/>
        <w:rPr>
          <w:lang w:val="es-ES"/>
        </w:rPr>
      </w:pPr>
      <w:r>
        <w:rPr>
          <w:lang w:val="es-ES"/>
        </w:rPr>
        <w:t>–</w:t>
      </w:r>
      <w:r w:rsidRPr="0025170E">
        <w:rPr>
          <w:lang w:val="es-ES"/>
        </w:rPr>
        <w:tab/>
        <w:t>que informara a la Junta, en su 86ª reunión, sobre los avances logrados</w:t>
      </w:r>
      <w:r>
        <w:rPr>
          <w:lang w:val="es-ES"/>
        </w:rPr>
        <w:t>».</w:t>
      </w:r>
    </w:p>
    <w:p w14:paraId="644B4387" w14:textId="77777777" w:rsidR="00C920C5" w:rsidRPr="0025170E" w:rsidRDefault="00C920C5" w:rsidP="00C920C5">
      <w:pPr>
        <w:rPr>
          <w:lang w:val="es-ES"/>
        </w:rPr>
      </w:pPr>
      <w:r w:rsidRPr="0025170E">
        <w:rPr>
          <w:lang w:val="es-ES"/>
        </w:rPr>
        <w:t>3.32</w:t>
      </w:r>
      <w:r w:rsidRPr="0025170E">
        <w:rPr>
          <w:lang w:val="es-ES"/>
        </w:rPr>
        <w:tab/>
        <w:t xml:space="preserve">Así se </w:t>
      </w:r>
      <w:r w:rsidRPr="0025170E">
        <w:rPr>
          <w:b/>
          <w:bCs/>
          <w:lang w:val="es-ES"/>
        </w:rPr>
        <w:t>acuerda</w:t>
      </w:r>
      <w:r w:rsidRPr="0025170E">
        <w:rPr>
          <w:lang w:val="es-ES"/>
        </w:rPr>
        <w:t>.</w:t>
      </w:r>
    </w:p>
    <w:p w14:paraId="366A8F06" w14:textId="77777777" w:rsidR="00C920C5" w:rsidRPr="0025170E" w:rsidRDefault="00C920C5" w:rsidP="00C920C5">
      <w:pPr>
        <w:pStyle w:val="Headingb"/>
        <w:tabs>
          <w:tab w:val="clear" w:pos="794"/>
        </w:tabs>
        <w:ind w:left="0" w:firstLine="0"/>
        <w:rPr>
          <w:lang w:val="es-ES"/>
        </w:rPr>
      </w:pPr>
      <w:r w:rsidRPr="0025170E">
        <w:rPr>
          <w:lang w:val="es-ES"/>
        </w:rPr>
        <w:t>Posible supresión de la nota adjunta a la Regla de Procedimiento relativa al número 11.48 de conformidad con lo decidido por la CMR-19 (§</w:t>
      </w:r>
      <w:r>
        <w:rPr>
          <w:lang w:val="es-ES"/>
        </w:rPr>
        <w:t> </w:t>
      </w:r>
      <w:r w:rsidRPr="0025170E">
        <w:rPr>
          <w:lang w:val="es-ES"/>
        </w:rPr>
        <w:t>8 del Documento RRB20-3/8(Rev.1))</w:t>
      </w:r>
    </w:p>
    <w:p w14:paraId="30FDB21F" w14:textId="77777777" w:rsidR="00C920C5" w:rsidRPr="0025170E" w:rsidRDefault="00C920C5" w:rsidP="00C920C5">
      <w:pPr>
        <w:rPr>
          <w:lang w:val="es-ES"/>
        </w:rPr>
      </w:pPr>
      <w:r w:rsidRPr="0025170E">
        <w:rPr>
          <w:lang w:val="es-ES"/>
        </w:rPr>
        <w:t>3.33</w:t>
      </w:r>
      <w:r w:rsidRPr="0025170E">
        <w:rPr>
          <w:lang w:val="es-ES"/>
        </w:rPr>
        <w:tab/>
        <w:t xml:space="preserve">Se </w:t>
      </w:r>
      <w:r w:rsidRPr="0025170E">
        <w:rPr>
          <w:b/>
          <w:bCs/>
          <w:lang w:val="es-ES"/>
        </w:rPr>
        <w:t xml:space="preserve">acuerda </w:t>
      </w:r>
      <w:r w:rsidRPr="0025170E">
        <w:rPr>
          <w:lang w:val="es-ES"/>
        </w:rPr>
        <w:t>que el Grupo de Trabajo sobre las Reglas de Procedimiento se ocupe de este asunto.</w:t>
      </w:r>
    </w:p>
    <w:p w14:paraId="0FA71A0B" w14:textId="77777777" w:rsidR="00C920C5" w:rsidRPr="0025170E" w:rsidRDefault="00C920C5" w:rsidP="00C920C5">
      <w:pPr>
        <w:pStyle w:val="Headingb"/>
        <w:tabs>
          <w:tab w:val="clear" w:pos="794"/>
        </w:tabs>
        <w:ind w:left="0" w:firstLine="0"/>
        <w:rPr>
          <w:lang w:val="es-ES"/>
        </w:rPr>
      </w:pPr>
      <w:r w:rsidRPr="0025170E">
        <w:rPr>
          <w:lang w:val="es-ES"/>
        </w:rPr>
        <w:t>Examen de la Regla de Procedimiento relativa al número 9.11A (§</w:t>
      </w:r>
      <w:r>
        <w:rPr>
          <w:lang w:val="es-ES"/>
        </w:rPr>
        <w:t> </w:t>
      </w:r>
      <w:r w:rsidRPr="0025170E">
        <w:rPr>
          <w:lang w:val="es-ES"/>
        </w:rPr>
        <w:t>9 del Documento</w:t>
      </w:r>
      <w:r>
        <w:rPr>
          <w:lang w:val="es-ES"/>
        </w:rPr>
        <w:t> </w:t>
      </w:r>
      <w:r w:rsidRPr="0025170E">
        <w:rPr>
          <w:lang w:val="es-ES"/>
        </w:rPr>
        <w:t>RRB20</w:t>
      </w:r>
      <w:r>
        <w:rPr>
          <w:lang w:val="es-ES"/>
        </w:rPr>
        <w:noBreakHyphen/>
      </w:r>
      <w:r w:rsidRPr="0025170E">
        <w:rPr>
          <w:lang w:val="es-ES"/>
        </w:rPr>
        <w:t>3/8(Rev.1))</w:t>
      </w:r>
    </w:p>
    <w:p w14:paraId="189ED61D" w14:textId="77777777" w:rsidR="00C920C5" w:rsidRPr="0025170E" w:rsidRDefault="00C920C5" w:rsidP="00C920C5">
      <w:pPr>
        <w:rPr>
          <w:lang w:val="es-ES"/>
        </w:rPr>
      </w:pPr>
      <w:r w:rsidRPr="0025170E">
        <w:rPr>
          <w:lang w:val="es-ES"/>
        </w:rPr>
        <w:t>3.34</w:t>
      </w:r>
      <w:r w:rsidRPr="0025170E">
        <w:rPr>
          <w:lang w:val="es-ES"/>
        </w:rPr>
        <w:tab/>
        <w:t xml:space="preserve">El </w:t>
      </w:r>
      <w:r w:rsidRPr="0025170E">
        <w:rPr>
          <w:b/>
          <w:bCs/>
          <w:lang w:val="es-ES"/>
        </w:rPr>
        <w:t>Sr. Vallet (</w:t>
      </w:r>
      <w:proofErr w:type="gramStart"/>
      <w:r w:rsidRPr="0025170E">
        <w:rPr>
          <w:b/>
          <w:bCs/>
          <w:lang w:val="es-ES"/>
        </w:rPr>
        <w:t>Jefe</w:t>
      </w:r>
      <w:proofErr w:type="gramEnd"/>
      <w:r w:rsidRPr="0025170E">
        <w:rPr>
          <w:b/>
          <w:bCs/>
          <w:lang w:val="es-ES"/>
        </w:rPr>
        <w:t xml:space="preserve"> de</w:t>
      </w:r>
      <w:r>
        <w:rPr>
          <w:b/>
          <w:bCs/>
          <w:lang w:val="es-ES"/>
        </w:rPr>
        <w:t>l</w:t>
      </w:r>
      <w:r w:rsidRPr="0025170E">
        <w:rPr>
          <w:b/>
          <w:bCs/>
          <w:lang w:val="es-ES"/>
        </w:rPr>
        <w:t xml:space="preserve"> SSD) </w:t>
      </w:r>
      <w:r w:rsidRPr="0025170E">
        <w:rPr>
          <w:lang w:val="es-ES"/>
        </w:rPr>
        <w:t>dice que los cambios propuestos a la Regla de Procedimiento relativa al número 9.11A resultan de las instrucciones que la Junta dio a la Oficina en su 84ª</w:t>
      </w:r>
      <w:r>
        <w:rPr>
          <w:lang w:val="es-ES"/>
        </w:rPr>
        <w:t> </w:t>
      </w:r>
      <w:r w:rsidRPr="0025170E">
        <w:rPr>
          <w:lang w:val="es-ES"/>
        </w:rPr>
        <w:t>reunión.</w:t>
      </w:r>
    </w:p>
    <w:p w14:paraId="2088E044" w14:textId="77777777" w:rsidR="00C920C5" w:rsidRPr="0025170E" w:rsidRDefault="00C920C5" w:rsidP="00C920C5">
      <w:pPr>
        <w:rPr>
          <w:lang w:val="es-ES"/>
        </w:rPr>
      </w:pPr>
      <w:r w:rsidRPr="0025170E">
        <w:rPr>
          <w:lang w:val="es-ES"/>
        </w:rPr>
        <w:t>3.35</w:t>
      </w:r>
      <w:r w:rsidRPr="0025170E">
        <w:rPr>
          <w:lang w:val="es-ES"/>
        </w:rPr>
        <w:tab/>
        <w:t xml:space="preserve">Se </w:t>
      </w:r>
      <w:r w:rsidRPr="0025170E">
        <w:rPr>
          <w:b/>
          <w:bCs/>
          <w:lang w:val="es-ES"/>
        </w:rPr>
        <w:t xml:space="preserve">acuerda </w:t>
      </w:r>
      <w:r w:rsidRPr="0025170E">
        <w:rPr>
          <w:lang w:val="es-ES"/>
        </w:rPr>
        <w:t>que el Grupo de Trabajo sobre las Reglas de Procedimiento se encargue de los cambios propuestos.</w:t>
      </w:r>
    </w:p>
    <w:p w14:paraId="3E10605A" w14:textId="77777777" w:rsidR="00C920C5" w:rsidRPr="0025170E" w:rsidRDefault="00C920C5" w:rsidP="00C920C5">
      <w:pPr>
        <w:pStyle w:val="Headingb"/>
        <w:tabs>
          <w:tab w:val="clear" w:pos="794"/>
        </w:tabs>
        <w:ind w:left="0" w:firstLine="0"/>
        <w:rPr>
          <w:lang w:val="es-ES"/>
        </w:rPr>
      </w:pPr>
      <w:r w:rsidRPr="0025170E">
        <w:rPr>
          <w:lang w:val="es-ES"/>
        </w:rPr>
        <w:lastRenderedPageBreak/>
        <w:t>Respuestas tardías a las cartas de la Oficina en relación con la aplicación de los plazos reglamentarios aplicables a los sistemas de satélites (§</w:t>
      </w:r>
      <w:r>
        <w:rPr>
          <w:lang w:val="es-ES"/>
        </w:rPr>
        <w:t> </w:t>
      </w:r>
      <w:r w:rsidRPr="0025170E">
        <w:rPr>
          <w:lang w:val="es-ES"/>
        </w:rPr>
        <w:t>10 del Documento RRB20-3/8(Rev.1))</w:t>
      </w:r>
    </w:p>
    <w:p w14:paraId="154D39C2" w14:textId="77777777" w:rsidR="00C920C5" w:rsidRPr="0025170E" w:rsidRDefault="00C920C5" w:rsidP="00C920C5">
      <w:pPr>
        <w:rPr>
          <w:lang w:val="es-ES"/>
        </w:rPr>
      </w:pPr>
      <w:r w:rsidRPr="0025170E">
        <w:rPr>
          <w:lang w:val="es-ES"/>
        </w:rPr>
        <w:t>3.36</w:t>
      </w:r>
      <w:r w:rsidRPr="0025170E">
        <w:rPr>
          <w:lang w:val="es-ES"/>
        </w:rPr>
        <w:tab/>
        <w:t xml:space="preserve">El </w:t>
      </w:r>
      <w:r w:rsidRPr="0025170E">
        <w:rPr>
          <w:b/>
          <w:bCs/>
          <w:lang w:val="es-ES"/>
        </w:rPr>
        <w:t>Sr. Vallet (</w:t>
      </w:r>
      <w:proofErr w:type="gramStart"/>
      <w:r w:rsidRPr="0025170E">
        <w:rPr>
          <w:b/>
          <w:bCs/>
          <w:lang w:val="es-ES"/>
        </w:rPr>
        <w:t>Jefe</w:t>
      </w:r>
      <w:proofErr w:type="gramEnd"/>
      <w:r w:rsidRPr="0025170E">
        <w:rPr>
          <w:b/>
          <w:bCs/>
          <w:lang w:val="es-ES"/>
        </w:rPr>
        <w:t xml:space="preserve"> de</w:t>
      </w:r>
      <w:r>
        <w:rPr>
          <w:b/>
          <w:bCs/>
          <w:lang w:val="es-ES"/>
        </w:rPr>
        <w:t>l</w:t>
      </w:r>
      <w:r w:rsidRPr="0025170E">
        <w:rPr>
          <w:b/>
          <w:bCs/>
          <w:lang w:val="es-ES"/>
        </w:rPr>
        <w:t xml:space="preserve"> SSD)</w:t>
      </w:r>
      <w:r w:rsidRPr="0025170E">
        <w:rPr>
          <w:lang w:val="es-ES"/>
        </w:rPr>
        <w:t xml:space="preserve"> presenta los dos casos señalados en el §</w:t>
      </w:r>
      <w:r>
        <w:rPr>
          <w:lang w:val="es-ES"/>
        </w:rPr>
        <w:t> </w:t>
      </w:r>
      <w:r w:rsidRPr="0025170E">
        <w:rPr>
          <w:lang w:val="es-ES"/>
        </w:rPr>
        <w:t xml:space="preserve">10 del Informe del Director de respuestas tardías de las Administraciones de Italia y de </w:t>
      </w:r>
      <w:r>
        <w:rPr>
          <w:lang w:val="es-ES"/>
        </w:rPr>
        <w:t xml:space="preserve">la </w:t>
      </w:r>
      <w:r w:rsidRPr="0025170E">
        <w:rPr>
          <w:lang w:val="es-ES"/>
        </w:rPr>
        <w:t>India, que la Oficina aceptó por no tener repercusiones para otras administraciones.</w:t>
      </w:r>
    </w:p>
    <w:p w14:paraId="4EAD91E1" w14:textId="77777777" w:rsidR="00C920C5" w:rsidRPr="0025170E" w:rsidRDefault="00C920C5" w:rsidP="00C920C5">
      <w:pPr>
        <w:rPr>
          <w:lang w:val="es-ES"/>
        </w:rPr>
      </w:pPr>
      <w:r w:rsidRPr="0025170E">
        <w:rPr>
          <w:lang w:val="es-ES"/>
        </w:rPr>
        <w:t>3.37</w:t>
      </w:r>
      <w:r w:rsidRPr="0025170E">
        <w:rPr>
          <w:lang w:val="es-ES"/>
        </w:rPr>
        <w:tab/>
        <w:t xml:space="preserve">El </w:t>
      </w:r>
      <w:r w:rsidRPr="0025170E">
        <w:rPr>
          <w:b/>
          <w:bCs/>
          <w:lang w:val="es-ES"/>
        </w:rPr>
        <w:t>Sr. Henri</w:t>
      </w:r>
      <w:r w:rsidRPr="0025170E">
        <w:rPr>
          <w:lang w:val="es-ES"/>
        </w:rPr>
        <w:t xml:space="preserve"> respalda el proceder de la Oficina en ambos casos. Señala, en relación con el caso de Italia, que el periodo de 30 días a que se hace referencia es una práctica interna de la Oficina, por lo que hay margen para la flexibilidad. Dada la sensibilidad de las operaciones notificadas en virtud del número 4.4 del RR, solicita que se aclare de qué bandas se trata.</w:t>
      </w:r>
    </w:p>
    <w:p w14:paraId="73C24CBC" w14:textId="77777777" w:rsidR="00C920C5" w:rsidRPr="0025170E" w:rsidRDefault="00C920C5" w:rsidP="00C920C5">
      <w:pPr>
        <w:rPr>
          <w:lang w:val="es-ES"/>
        </w:rPr>
      </w:pPr>
      <w:r w:rsidRPr="0025170E">
        <w:rPr>
          <w:lang w:val="es-ES"/>
        </w:rPr>
        <w:t>3.38</w:t>
      </w:r>
      <w:r w:rsidRPr="0025170E">
        <w:rPr>
          <w:lang w:val="es-ES"/>
        </w:rPr>
        <w:tab/>
        <w:t xml:space="preserve">El </w:t>
      </w:r>
      <w:r w:rsidRPr="0025170E">
        <w:rPr>
          <w:b/>
          <w:bCs/>
          <w:lang w:val="es-ES"/>
        </w:rPr>
        <w:t>Sr. Vallet (</w:t>
      </w:r>
      <w:proofErr w:type="gramStart"/>
      <w:r w:rsidRPr="0025170E">
        <w:rPr>
          <w:b/>
          <w:bCs/>
          <w:lang w:val="es-ES"/>
        </w:rPr>
        <w:t>Jefe</w:t>
      </w:r>
      <w:proofErr w:type="gramEnd"/>
      <w:r w:rsidRPr="0025170E">
        <w:rPr>
          <w:b/>
          <w:bCs/>
          <w:lang w:val="es-ES"/>
        </w:rPr>
        <w:t xml:space="preserve"> de</w:t>
      </w:r>
      <w:r>
        <w:rPr>
          <w:b/>
          <w:bCs/>
          <w:lang w:val="es-ES"/>
        </w:rPr>
        <w:t>l</w:t>
      </w:r>
      <w:r w:rsidRPr="0025170E">
        <w:rPr>
          <w:b/>
          <w:bCs/>
          <w:lang w:val="es-ES"/>
        </w:rPr>
        <w:t xml:space="preserve"> SSD)</w:t>
      </w:r>
      <w:r w:rsidRPr="0025170E">
        <w:rPr>
          <w:lang w:val="es-ES"/>
        </w:rPr>
        <w:t xml:space="preserve"> dice que en el caso de Italia se trata del enlace descendente en la banda S para TT</w:t>
      </w:r>
      <w:r>
        <w:rPr>
          <w:lang w:val="es-ES"/>
        </w:rPr>
        <w:t>&amp;</w:t>
      </w:r>
      <w:r w:rsidRPr="0025170E">
        <w:rPr>
          <w:lang w:val="es-ES"/>
        </w:rPr>
        <w:t>C. No se trata en realidad de una excepción al Cuadro de atribución de bandas de frecuencias, pero el funcionamiento s</w:t>
      </w:r>
      <w:r>
        <w:rPr>
          <w:lang w:val="es-ES"/>
        </w:rPr>
        <w:t>o</w:t>
      </w:r>
      <w:r w:rsidRPr="0025170E">
        <w:rPr>
          <w:lang w:val="es-ES"/>
        </w:rPr>
        <w:t>lo es posible en virtud del número 4.4 del RR porque las transmisiones superan los límites fijados en el Artículo 21 del RR.</w:t>
      </w:r>
    </w:p>
    <w:p w14:paraId="0006CD00" w14:textId="77777777" w:rsidR="00C920C5" w:rsidRPr="0025170E" w:rsidRDefault="00C920C5" w:rsidP="00C920C5">
      <w:pPr>
        <w:rPr>
          <w:lang w:val="es-ES"/>
        </w:rPr>
      </w:pPr>
      <w:r w:rsidRPr="0025170E">
        <w:rPr>
          <w:lang w:val="es-ES"/>
        </w:rPr>
        <w:t>3.39</w:t>
      </w:r>
      <w:r w:rsidRPr="0025170E">
        <w:rPr>
          <w:lang w:val="es-ES"/>
        </w:rPr>
        <w:tab/>
        <w:t xml:space="preserve">El </w:t>
      </w:r>
      <w:r w:rsidRPr="0025170E">
        <w:rPr>
          <w:b/>
          <w:bCs/>
          <w:lang w:val="es-ES"/>
        </w:rPr>
        <w:t>Sr. Borjón</w:t>
      </w:r>
      <w:r w:rsidRPr="0025170E">
        <w:rPr>
          <w:lang w:val="es-ES"/>
        </w:rPr>
        <w:t xml:space="preserve"> se felicita de la flexibilidad demostrada por la Oficina en ambos casos, dado que no ha habido menoscabo de otras administraciones.</w:t>
      </w:r>
    </w:p>
    <w:p w14:paraId="1FF3207D" w14:textId="77777777" w:rsidR="00C920C5" w:rsidRPr="0025170E" w:rsidRDefault="00C920C5" w:rsidP="00C920C5">
      <w:pPr>
        <w:rPr>
          <w:lang w:val="es-ES"/>
        </w:rPr>
      </w:pPr>
      <w:r w:rsidRPr="0025170E">
        <w:rPr>
          <w:lang w:val="es-ES"/>
        </w:rPr>
        <w:t>3.40</w:t>
      </w:r>
      <w:r w:rsidRPr="0025170E">
        <w:rPr>
          <w:lang w:val="es-ES"/>
        </w:rPr>
        <w:tab/>
        <w:t xml:space="preserve">La </w:t>
      </w:r>
      <w:r w:rsidRPr="0025170E">
        <w:rPr>
          <w:b/>
          <w:bCs/>
          <w:lang w:val="es-ES"/>
        </w:rPr>
        <w:t>President</w:t>
      </w:r>
      <w:r>
        <w:rPr>
          <w:b/>
          <w:bCs/>
          <w:lang w:val="es-ES"/>
        </w:rPr>
        <w:t>a</w:t>
      </w:r>
      <w:r w:rsidRPr="0025170E">
        <w:rPr>
          <w:b/>
          <w:bCs/>
          <w:lang w:val="es-ES"/>
        </w:rPr>
        <w:t xml:space="preserve"> </w:t>
      </w:r>
      <w:r w:rsidRPr="0025170E">
        <w:rPr>
          <w:lang w:val="es-ES"/>
        </w:rPr>
        <w:t>toma nota de que las medidas adoptadas por la Oficina se comunican a la Junta s</w:t>
      </w:r>
      <w:r>
        <w:rPr>
          <w:lang w:val="es-ES"/>
        </w:rPr>
        <w:t>o</w:t>
      </w:r>
      <w:r w:rsidRPr="0025170E">
        <w:rPr>
          <w:lang w:val="es-ES"/>
        </w:rPr>
        <w:t>lo a título informativo, por lo que propone que la Junta llegue a la siguiente conclusión acerca del §</w:t>
      </w:r>
      <w:r>
        <w:rPr>
          <w:lang w:val="es-ES"/>
        </w:rPr>
        <w:t> </w:t>
      </w:r>
      <w:r w:rsidRPr="0025170E">
        <w:rPr>
          <w:lang w:val="es-ES"/>
        </w:rPr>
        <w:t>10 del Documento RRB20-3/8(Rev.1):</w:t>
      </w:r>
    </w:p>
    <w:p w14:paraId="4D322AAF" w14:textId="77777777" w:rsidR="00C920C5" w:rsidRPr="0025170E" w:rsidRDefault="00C920C5" w:rsidP="00C920C5">
      <w:pPr>
        <w:rPr>
          <w:lang w:val="es-ES"/>
        </w:rPr>
      </w:pPr>
      <w:r>
        <w:rPr>
          <w:lang w:val="es-ES"/>
        </w:rPr>
        <w:t>«</w:t>
      </w:r>
      <w:r w:rsidRPr="0025170E">
        <w:rPr>
          <w:lang w:val="es-ES"/>
        </w:rPr>
        <w:t>La Junta tomó nota del § 10 relativo a las respuestas tardías de las administraciones a las cartas de la Oficina y expresó su agradecimiento a la Oficina por la flexibilidad demostrada al aceptar respuestas cuyo retraso se debía a problemas relacionados con la COVID-19 o a consultas informales con la Oficina</w:t>
      </w:r>
      <w:r>
        <w:rPr>
          <w:lang w:val="es-ES"/>
        </w:rPr>
        <w:t>».</w:t>
      </w:r>
    </w:p>
    <w:p w14:paraId="189C69CC" w14:textId="77777777" w:rsidR="00C920C5" w:rsidRPr="0025170E" w:rsidRDefault="00C920C5" w:rsidP="00C920C5">
      <w:pPr>
        <w:rPr>
          <w:lang w:val="es-ES"/>
        </w:rPr>
      </w:pPr>
      <w:r w:rsidRPr="0025170E">
        <w:rPr>
          <w:lang w:val="es-ES"/>
        </w:rPr>
        <w:t>3.41</w:t>
      </w:r>
      <w:r w:rsidRPr="0025170E">
        <w:rPr>
          <w:lang w:val="es-ES"/>
        </w:rPr>
        <w:tab/>
        <w:t xml:space="preserve">Así se </w:t>
      </w:r>
      <w:r w:rsidRPr="0025170E">
        <w:rPr>
          <w:b/>
          <w:bCs/>
          <w:lang w:val="es-ES"/>
        </w:rPr>
        <w:t>acuerda</w:t>
      </w:r>
      <w:r w:rsidRPr="0025170E">
        <w:rPr>
          <w:lang w:val="es-ES"/>
        </w:rPr>
        <w:t>.</w:t>
      </w:r>
    </w:p>
    <w:p w14:paraId="43937201" w14:textId="77777777" w:rsidR="00C920C5" w:rsidRPr="0025170E" w:rsidRDefault="00C920C5" w:rsidP="00C920C5">
      <w:pPr>
        <w:pStyle w:val="Headingb"/>
        <w:tabs>
          <w:tab w:val="clear" w:pos="794"/>
        </w:tabs>
        <w:ind w:left="0" w:firstLine="0"/>
        <w:rPr>
          <w:lang w:val="es-ES"/>
        </w:rPr>
      </w:pPr>
      <w:r w:rsidRPr="0025170E">
        <w:rPr>
          <w:lang w:val="es-ES"/>
        </w:rPr>
        <w:t>Informe sobre las actividades de coordinación entre las Administraciones de Francia y Grecia de sus respectivas redes en 38</w:t>
      </w:r>
      <w:r>
        <w:rPr>
          <w:lang w:val="es-ES"/>
        </w:rPr>
        <w:t>° </w:t>
      </w:r>
      <w:r w:rsidRPr="0025170E">
        <w:rPr>
          <w:lang w:val="es-ES"/>
        </w:rPr>
        <w:t>E y 39</w:t>
      </w:r>
      <w:r>
        <w:rPr>
          <w:lang w:val="es-ES"/>
        </w:rPr>
        <w:t>° </w:t>
      </w:r>
      <w:r w:rsidRPr="0025170E">
        <w:rPr>
          <w:lang w:val="es-ES"/>
        </w:rPr>
        <w:t>E (</w:t>
      </w:r>
      <w:proofErr w:type="spellStart"/>
      <w:r w:rsidRPr="0025170E">
        <w:rPr>
          <w:lang w:val="es-ES"/>
        </w:rPr>
        <w:t>Addéndum</w:t>
      </w:r>
      <w:proofErr w:type="spellEnd"/>
      <w:r w:rsidRPr="0025170E">
        <w:rPr>
          <w:lang w:val="es-ES"/>
        </w:rPr>
        <w:t xml:space="preserve"> 3 </w:t>
      </w:r>
      <w:r>
        <w:rPr>
          <w:lang w:val="es-ES"/>
        </w:rPr>
        <w:t>a</w:t>
      </w:r>
      <w:r w:rsidRPr="0025170E">
        <w:rPr>
          <w:lang w:val="es-ES"/>
        </w:rPr>
        <w:t>l Documento RRB20-3/8)</w:t>
      </w:r>
    </w:p>
    <w:p w14:paraId="0A89615D" w14:textId="77777777" w:rsidR="00C920C5" w:rsidRPr="0025170E" w:rsidRDefault="00C920C5" w:rsidP="00C920C5">
      <w:pPr>
        <w:rPr>
          <w:lang w:val="es-ES"/>
        </w:rPr>
      </w:pPr>
      <w:r w:rsidRPr="0025170E">
        <w:rPr>
          <w:lang w:val="es-ES"/>
        </w:rPr>
        <w:t>3.42</w:t>
      </w:r>
      <w:r w:rsidRPr="0025170E">
        <w:rPr>
          <w:lang w:val="es-ES"/>
        </w:rPr>
        <w:tab/>
        <w:t xml:space="preserve">El </w:t>
      </w:r>
      <w:r w:rsidRPr="0025170E">
        <w:rPr>
          <w:b/>
          <w:bCs/>
          <w:lang w:val="es-ES"/>
        </w:rPr>
        <w:t>Sr. Vallet (</w:t>
      </w:r>
      <w:proofErr w:type="gramStart"/>
      <w:r w:rsidRPr="0025170E">
        <w:rPr>
          <w:b/>
          <w:bCs/>
          <w:lang w:val="es-ES"/>
        </w:rPr>
        <w:t>Jefe</w:t>
      </w:r>
      <w:proofErr w:type="gramEnd"/>
      <w:r w:rsidRPr="0025170E">
        <w:rPr>
          <w:b/>
          <w:bCs/>
          <w:lang w:val="es-ES"/>
        </w:rPr>
        <w:t xml:space="preserve"> de</w:t>
      </w:r>
      <w:r>
        <w:rPr>
          <w:b/>
          <w:bCs/>
          <w:lang w:val="es-ES"/>
        </w:rPr>
        <w:t>l</w:t>
      </w:r>
      <w:r w:rsidRPr="0025170E">
        <w:rPr>
          <w:b/>
          <w:bCs/>
          <w:lang w:val="es-ES"/>
        </w:rPr>
        <w:t xml:space="preserve"> SSD) </w:t>
      </w:r>
      <w:r w:rsidRPr="0025170E">
        <w:rPr>
          <w:lang w:val="es-ES"/>
        </w:rPr>
        <w:t xml:space="preserve">presenta el </w:t>
      </w:r>
      <w:proofErr w:type="spellStart"/>
      <w:r w:rsidRPr="0025170E">
        <w:rPr>
          <w:lang w:val="es-ES"/>
        </w:rPr>
        <w:t>Addéndum</w:t>
      </w:r>
      <w:proofErr w:type="spellEnd"/>
      <w:r w:rsidRPr="0025170E">
        <w:rPr>
          <w:lang w:val="es-ES"/>
        </w:rPr>
        <w:t xml:space="preserve"> 3, que recoge el informe sobre las actividades de coordinación entre las Administraciones de Francia y Grecia en relación con la red de satélites ATHENA-FIDUS-38E en 38°</w:t>
      </w:r>
      <w:r>
        <w:rPr>
          <w:lang w:val="es-ES"/>
        </w:rPr>
        <w:t> </w:t>
      </w:r>
      <w:r w:rsidRPr="0025170E">
        <w:rPr>
          <w:lang w:val="es-ES"/>
        </w:rPr>
        <w:t>E y la red de satélites HELLAS-SAT-2G en 39</w:t>
      </w:r>
      <w:r>
        <w:rPr>
          <w:lang w:val="es-ES"/>
        </w:rPr>
        <w:t>° </w:t>
      </w:r>
      <w:r w:rsidRPr="0025170E">
        <w:rPr>
          <w:lang w:val="es-ES"/>
        </w:rPr>
        <w:t>E. La próxima reunión entre ambas administraciones, con la participación de la Oficina, está tentativamente prevista para finales de enero de 2021. Aunque no es sorprendente que esté costando tiempo encontrar una solución técnica, pues se trata de un asunto extremadamente complejo, hay motivos de optimismo, pues se han logrado progresos cada vez que las partes se han reunido.</w:t>
      </w:r>
    </w:p>
    <w:p w14:paraId="5368EDD2" w14:textId="77777777" w:rsidR="00C920C5" w:rsidRPr="0025170E" w:rsidRDefault="00C920C5" w:rsidP="00C920C5">
      <w:pPr>
        <w:rPr>
          <w:lang w:val="es-ES"/>
        </w:rPr>
      </w:pPr>
      <w:r w:rsidRPr="0025170E">
        <w:rPr>
          <w:lang w:val="es-ES"/>
        </w:rPr>
        <w:t>3.43</w:t>
      </w:r>
      <w:r w:rsidRPr="0025170E">
        <w:rPr>
          <w:lang w:val="es-ES"/>
        </w:rPr>
        <w:tab/>
        <w:t xml:space="preserve">El </w:t>
      </w:r>
      <w:r w:rsidRPr="0025170E">
        <w:rPr>
          <w:b/>
          <w:bCs/>
          <w:lang w:val="es-ES"/>
        </w:rPr>
        <w:t>Sr. Hashimoto</w:t>
      </w:r>
      <w:r w:rsidRPr="0025170E">
        <w:rPr>
          <w:lang w:val="es-ES"/>
        </w:rPr>
        <w:t xml:space="preserve"> agradece a la Oficina la ayuda prestada a las dos administraciones concernidas. Espera que prosigan los esfuerzos y se logre encontrar una solución viable.</w:t>
      </w:r>
    </w:p>
    <w:p w14:paraId="7B78849A" w14:textId="77777777" w:rsidR="00C920C5" w:rsidRPr="0025170E" w:rsidRDefault="00C920C5" w:rsidP="00C920C5">
      <w:pPr>
        <w:rPr>
          <w:lang w:val="es-ES"/>
        </w:rPr>
      </w:pPr>
      <w:r w:rsidRPr="0025170E">
        <w:rPr>
          <w:lang w:val="es-ES"/>
        </w:rPr>
        <w:t>3.44</w:t>
      </w:r>
      <w:r w:rsidRPr="0025170E">
        <w:rPr>
          <w:lang w:val="es-ES"/>
        </w:rPr>
        <w:tab/>
        <w:t xml:space="preserve">La </w:t>
      </w:r>
      <w:r w:rsidRPr="0025170E">
        <w:rPr>
          <w:b/>
          <w:bCs/>
          <w:lang w:val="es-ES"/>
        </w:rPr>
        <w:t>President</w:t>
      </w:r>
      <w:r>
        <w:rPr>
          <w:b/>
          <w:bCs/>
          <w:lang w:val="es-ES"/>
        </w:rPr>
        <w:t>a</w:t>
      </w:r>
      <w:r w:rsidRPr="0025170E">
        <w:rPr>
          <w:b/>
          <w:bCs/>
          <w:lang w:val="es-ES"/>
        </w:rPr>
        <w:t xml:space="preserve"> </w:t>
      </w:r>
      <w:r w:rsidRPr="0025170E">
        <w:rPr>
          <w:lang w:val="es-ES"/>
        </w:rPr>
        <w:t xml:space="preserve">propone que la Junta llegue a la siguiente conclusión acerca del </w:t>
      </w:r>
      <w:proofErr w:type="spellStart"/>
      <w:r w:rsidRPr="0025170E">
        <w:rPr>
          <w:lang w:val="es-ES"/>
        </w:rPr>
        <w:t>Addéndum</w:t>
      </w:r>
      <w:proofErr w:type="spellEnd"/>
      <w:r>
        <w:rPr>
          <w:lang w:val="es-ES"/>
        </w:rPr>
        <w:t> </w:t>
      </w:r>
      <w:r w:rsidRPr="0025170E">
        <w:rPr>
          <w:lang w:val="es-ES"/>
        </w:rPr>
        <w:t xml:space="preserve">3 </w:t>
      </w:r>
      <w:r>
        <w:rPr>
          <w:lang w:val="es-ES"/>
        </w:rPr>
        <w:t>a</w:t>
      </w:r>
      <w:r w:rsidRPr="0025170E">
        <w:rPr>
          <w:lang w:val="es-ES"/>
        </w:rPr>
        <w:t>l Documento RRB20-3/8:</w:t>
      </w:r>
    </w:p>
    <w:p w14:paraId="5983F6B0" w14:textId="77777777" w:rsidR="00C920C5" w:rsidRPr="0025170E" w:rsidRDefault="00C920C5" w:rsidP="00C920C5">
      <w:pPr>
        <w:rPr>
          <w:lang w:val="es-ES"/>
        </w:rPr>
      </w:pPr>
      <w:r>
        <w:rPr>
          <w:lang w:val="es-ES"/>
        </w:rPr>
        <w:t>«</w:t>
      </w:r>
      <w:r w:rsidRPr="0025170E">
        <w:rPr>
          <w:lang w:val="es-ES"/>
        </w:rPr>
        <w:t xml:space="preserve">La Junta tomó nota con satisfacción del avance de los esfuerzos de coordinación de las Administraciones de Francia y Grecia, incluido en el </w:t>
      </w:r>
      <w:proofErr w:type="spellStart"/>
      <w:r w:rsidRPr="0025170E">
        <w:rPr>
          <w:lang w:val="es-ES"/>
        </w:rPr>
        <w:t>Addéndum</w:t>
      </w:r>
      <w:proofErr w:type="spellEnd"/>
      <w:r w:rsidRPr="0025170E">
        <w:rPr>
          <w:lang w:val="es-ES"/>
        </w:rPr>
        <w:t xml:space="preserve"> 3 del Informe del </w:t>
      </w:r>
      <w:proofErr w:type="gramStart"/>
      <w:r w:rsidRPr="0025170E">
        <w:rPr>
          <w:lang w:val="es-ES"/>
        </w:rPr>
        <w:t>Director</w:t>
      </w:r>
      <w:proofErr w:type="gramEnd"/>
      <w:r w:rsidRPr="0025170E">
        <w:rPr>
          <w:lang w:val="es-ES"/>
        </w:rPr>
        <w:t>. La Junta alentó a las Administraciones de Francia y Grecia a que prosiguieran sus esfuerzos de coordinación, a fin de alcanzar un resultado mutuamente aceptable, y encargó a la Oficina que siguiera prestando el apoyo necesario a ambas administraciones e informara sobre los avances logrados a los participantes en la 86ª reunión de la Junta</w:t>
      </w:r>
      <w:r>
        <w:rPr>
          <w:lang w:val="es-ES"/>
        </w:rPr>
        <w:t>».</w:t>
      </w:r>
    </w:p>
    <w:p w14:paraId="369BA9C3" w14:textId="77777777" w:rsidR="00C920C5" w:rsidRPr="0025170E" w:rsidRDefault="00C920C5" w:rsidP="00C920C5">
      <w:pPr>
        <w:rPr>
          <w:lang w:val="es-ES"/>
        </w:rPr>
      </w:pPr>
      <w:r w:rsidRPr="0025170E">
        <w:rPr>
          <w:lang w:val="es-ES"/>
        </w:rPr>
        <w:t>3.45</w:t>
      </w:r>
      <w:r w:rsidRPr="0025170E">
        <w:rPr>
          <w:lang w:val="es-ES"/>
        </w:rPr>
        <w:tab/>
        <w:t xml:space="preserve">Así se </w:t>
      </w:r>
      <w:r w:rsidRPr="0025170E">
        <w:rPr>
          <w:b/>
          <w:bCs/>
          <w:lang w:val="es-ES"/>
        </w:rPr>
        <w:t>acuerda</w:t>
      </w:r>
      <w:r w:rsidRPr="0025170E">
        <w:rPr>
          <w:lang w:val="es-ES"/>
        </w:rPr>
        <w:t>.</w:t>
      </w:r>
    </w:p>
    <w:p w14:paraId="0CCC5FEE" w14:textId="77777777" w:rsidR="00C920C5" w:rsidRPr="0025170E" w:rsidRDefault="00C920C5" w:rsidP="00C920C5">
      <w:pPr>
        <w:pStyle w:val="Headingb"/>
        <w:tabs>
          <w:tab w:val="clear" w:pos="794"/>
        </w:tabs>
        <w:ind w:left="0" w:firstLine="0"/>
        <w:rPr>
          <w:lang w:val="es-ES"/>
        </w:rPr>
      </w:pPr>
      <w:r w:rsidRPr="0025170E">
        <w:rPr>
          <w:lang w:val="es-ES"/>
        </w:rPr>
        <w:lastRenderedPageBreak/>
        <w:t>Informe sobre los trabajos sobre las notificaciones de la Resolución 559 (CMR-19) (</w:t>
      </w:r>
      <w:proofErr w:type="spellStart"/>
      <w:r w:rsidRPr="0025170E">
        <w:rPr>
          <w:lang w:val="es-ES"/>
        </w:rPr>
        <w:t>Addéndum</w:t>
      </w:r>
      <w:proofErr w:type="spellEnd"/>
      <w:r w:rsidRPr="0025170E">
        <w:rPr>
          <w:lang w:val="es-ES"/>
        </w:rPr>
        <w:t xml:space="preserve"> 4 </w:t>
      </w:r>
      <w:r>
        <w:rPr>
          <w:lang w:val="es-ES"/>
        </w:rPr>
        <w:t>a</w:t>
      </w:r>
      <w:r w:rsidRPr="0025170E">
        <w:rPr>
          <w:lang w:val="es-ES"/>
        </w:rPr>
        <w:t>l Documento RRB20-3/8)</w:t>
      </w:r>
    </w:p>
    <w:p w14:paraId="1788E8E2" w14:textId="77777777" w:rsidR="00C920C5" w:rsidRPr="0025170E" w:rsidRDefault="00C920C5" w:rsidP="00C920C5">
      <w:pPr>
        <w:rPr>
          <w:lang w:val="es-ES"/>
        </w:rPr>
      </w:pPr>
      <w:r w:rsidRPr="0025170E">
        <w:rPr>
          <w:lang w:val="es-ES"/>
        </w:rPr>
        <w:t>3.46</w:t>
      </w:r>
      <w:r w:rsidRPr="0025170E">
        <w:rPr>
          <w:lang w:val="es-ES"/>
        </w:rPr>
        <w:tab/>
        <w:t xml:space="preserve">El </w:t>
      </w:r>
      <w:r w:rsidRPr="0025170E">
        <w:rPr>
          <w:b/>
          <w:bCs/>
          <w:lang w:val="es-ES"/>
        </w:rPr>
        <w:t xml:space="preserve">Sr. Wang (SSD/SNP) </w:t>
      </w:r>
      <w:r w:rsidRPr="0025170E">
        <w:rPr>
          <w:lang w:val="es-ES"/>
        </w:rPr>
        <w:t xml:space="preserve">presenta el informe sobre los avances de los trabajos sobre las notificaciones de la Resolución 559 (CMR-19) desde la 84ª reunión de la Junta. Tras recordar las observaciones formuladas por el </w:t>
      </w:r>
      <w:proofErr w:type="gramStart"/>
      <w:r w:rsidRPr="0025170E">
        <w:rPr>
          <w:lang w:val="es-ES"/>
        </w:rPr>
        <w:t>Director</w:t>
      </w:r>
      <w:proofErr w:type="gramEnd"/>
      <w:r w:rsidRPr="0025170E">
        <w:rPr>
          <w:lang w:val="es-ES"/>
        </w:rPr>
        <w:t xml:space="preserve"> al respecto en esta reunión, señala el seguimiento efectuado de cuatro notificaciones de la Parte B, recibidas después del 21 de enero de 2020, y las correspondientes notificaciones de la Parte A, recibidas antes del 22 de mayo de 2020, que pueden afectar al MPE de algunas notificaciones de la Resolución 559 y cuyo examen de verificación de la integridad se completó antes de la presente reunión. Hasta la fecha, la cooperación entre las administraciones acerca de las pocas notificaciones recibidas ha sido muy buena, lo que permite ser optimistas en lo que respecta a la futura coordinación entre las notificaciones de la Resolución 559 y otras notificaciones de la Parte B.</w:t>
      </w:r>
    </w:p>
    <w:p w14:paraId="7A5ADB26" w14:textId="77777777" w:rsidR="00C920C5" w:rsidRPr="0025170E" w:rsidRDefault="00C920C5" w:rsidP="00C920C5">
      <w:pPr>
        <w:rPr>
          <w:lang w:val="es-ES"/>
        </w:rPr>
      </w:pPr>
      <w:r w:rsidRPr="0025170E">
        <w:rPr>
          <w:lang w:val="es-ES"/>
        </w:rPr>
        <w:t>3.47</w:t>
      </w:r>
      <w:r w:rsidRPr="0025170E">
        <w:rPr>
          <w:lang w:val="es-ES"/>
        </w:rPr>
        <w:tab/>
        <w:t xml:space="preserve">La </w:t>
      </w:r>
      <w:r w:rsidRPr="0025170E">
        <w:rPr>
          <w:b/>
          <w:bCs/>
          <w:lang w:val="es-ES"/>
        </w:rPr>
        <w:t>President</w:t>
      </w:r>
      <w:r>
        <w:rPr>
          <w:b/>
          <w:bCs/>
          <w:lang w:val="es-ES"/>
        </w:rPr>
        <w:t>a</w:t>
      </w:r>
      <w:r w:rsidRPr="0025170E">
        <w:rPr>
          <w:b/>
          <w:bCs/>
          <w:lang w:val="es-ES"/>
        </w:rPr>
        <w:t xml:space="preserve"> </w:t>
      </w:r>
      <w:r w:rsidRPr="0025170E">
        <w:rPr>
          <w:lang w:val="es-ES"/>
        </w:rPr>
        <w:t>coincide en que se puede esperar que las administraciones accedan al ruego de la Oficina y la Junta de tener en cuenta las notificaciones de la Resolución 559 al presentar sus notificaciones de la Parte B. Hay que agradecer en particular a la Oficina toda la asistencia que presta para garantizar la compatibilidad de las notificaciones.</w:t>
      </w:r>
    </w:p>
    <w:p w14:paraId="0A9631BA" w14:textId="77777777" w:rsidR="00C920C5" w:rsidRPr="0025170E" w:rsidRDefault="00C920C5" w:rsidP="00C920C5">
      <w:pPr>
        <w:rPr>
          <w:lang w:val="es-ES"/>
        </w:rPr>
      </w:pPr>
      <w:r w:rsidRPr="0025170E">
        <w:rPr>
          <w:lang w:val="es-ES"/>
        </w:rPr>
        <w:t>3.48</w:t>
      </w:r>
      <w:r w:rsidRPr="0025170E">
        <w:rPr>
          <w:lang w:val="es-ES"/>
        </w:rPr>
        <w:tab/>
        <w:t xml:space="preserve">El </w:t>
      </w:r>
      <w:r w:rsidRPr="0025170E">
        <w:rPr>
          <w:b/>
          <w:bCs/>
          <w:lang w:val="es-ES"/>
        </w:rPr>
        <w:t>Sr. Alamri</w:t>
      </w:r>
      <w:r w:rsidRPr="0025170E">
        <w:rPr>
          <w:lang w:val="es-ES"/>
        </w:rPr>
        <w:t xml:space="preserve"> se suma al agradecimiento a la Oficina por su excelente trabajo en las muy difíciles circunstancias resultantes de la COVID-19. El trabajo sobre las notificaciones de la Resolución 559 parece progresar adecuadamente. La Junta debe felicitarse de que las administraciones acepten las medidas decididas en la 84ª reunión, propuestas por la Oficina, a la hora de presentar las notificaciones de la Parte B asociadas a notificaciones de la Parte A recibidas antes del 22 de mayo de 2020, evitando así que se degrade la situación. Espera que aqu</w:t>
      </w:r>
      <w:r>
        <w:rPr>
          <w:lang w:val="es-ES"/>
        </w:rPr>
        <w:t>e</w:t>
      </w:r>
      <w:r w:rsidRPr="0025170E">
        <w:rPr>
          <w:lang w:val="es-ES"/>
        </w:rPr>
        <w:t>llos que presentan notificaciones de la Parte B sigan haciendo gala de buena voluntad, habida cuenta de que el principal objetivo de la Resolución 559 es permitir a los países recuperar sus asignaciones del Plan a fin de alcanzar los objetivos dispuestos en el número 196 del Artículo 44 de la Constitución de la UIT.</w:t>
      </w:r>
    </w:p>
    <w:p w14:paraId="3EFE55DB" w14:textId="77777777" w:rsidR="00C920C5" w:rsidRPr="0025170E" w:rsidRDefault="00C920C5" w:rsidP="00C920C5">
      <w:pPr>
        <w:rPr>
          <w:lang w:val="es-ES"/>
        </w:rPr>
      </w:pPr>
      <w:r w:rsidRPr="0025170E">
        <w:rPr>
          <w:lang w:val="es-ES"/>
        </w:rPr>
        <w:t>3.49</w:t>
      </w:r>
      <w:r w:rsidRPr="0025170E">
        <w:rPr>
          <w:lang w:val="es-ES"/>
        </w:rPr>
        <w:tab/>
        <w:t xml:space="preserve">El </w:t>
      </w:r>
      <w:r w:rsidRPr="0025170E">
        <w:rPr>
          <w:b/>
          <w:bCs/>
          <w:lang w:val="es-ES"/>
        </w:rPr>
        <w:t>Sr. Henri</w:t>
      </w:r>
      <w:r w:rsidRPr="0025170E">
        <w:rPr>
          <w:lang w:val="es-ES"/>
        </w:rPr>
        <w:t xml:space="preserve"> se hace eco de las observaciones del Sr. Alamri y añade que se ha de felicitar a los ingenieros de la BR por encontrar </w:t>
      </w:r>
      <w:r>
        <w:rPr>
          <w:lang w:val="es-ES"/>
        </w:rPr>
        <w:t xml:space="preserve">e implementar </w:t>
      </w:r>
      <w:r w:rsidRPr="0025170E">
        <w:rPr>
          <w:lang w:val="es-ES"/>
        </w:rPr>
        <w:t>soluciones que benefician a todas las partes.</w:t>
      </w:r>
    </w:p>
    <w:p w14:paraId="3E308F9F" w14:textId="77777777" w:rsidR="00C920C5" w:rsidRPr="0025170E" w:rsidRDefault="00C920C5" w:rsidP="00C920C5">
      <w:pPr>
        <w:rPr>
          <w:lang w:val="es-ES"/>
        </w:rPr>
      </w:pPr>
      <w:r w:rsidRPr="0025170E">
        <w:rPr>
          <w:lang w:val="es-ES"/>
        </w:rPr>
        <w:t>3.50</w:t>
      </w:r>
      <w:r w:rsidRPr="0025170E">
        <w:rPr>
          <w:lang w:val="es-ES"/>
        </w:rPr>
        <w:tab/>
        <w:t xml:space="preserve">El </w:t>
      </w:r>
      <w:r w:rsidRPr="0025170E">
        <w:rPr>
          <w:b/>
          <w:bCs/>
          <w:lang w:val="es-ES"/>
        </w:rPr>
        <w:t>Sr. Hashimoto</w:t>
      </w:r>
      <w:r w:rsidRPr="0025170E">
        <w:rPr>
          <w:lang w:val="es-ES"/>
        </w:rPr>
        <w:t xml:space="preserve">, el </w:t>
      </w:r>
      <w:r w:rsidRPr="0025170E">
        <w:rPr>
          <w:b/>
          <w:bCs/>
          <w:lang w:val="es-ES"/>
        </w:rPr>
        <w:t xml:space="preserve">Sr. Varlamov </w:t>
      </w:r>
      <w:r w:rsidRPr="0025170E">
        <w:rPr>
          <w:lang w:val="es-ES"/>
        </w:rPr>
        <w:t xml:space="preserve">y el </w:t>
      </w:r>
      <w:r w:rsidRPr="0025170E">
        <w:rPr>
          <w:b/>
          <w:bCs/>
          <w:lang w:val="es-ES"/>
        </w:rPr>
        <w:t>Sr. Hoan</w:t>
      </w:r>
      <w:r w:rsidRPr="0025170E">
        <w:rPr>
          <w:lang w:val="es-ES"/>
        </w:rPr>
        <w:t xml:space="preserve"> se suman a los comentarios de los oradores anteriores y expresan además su agradecimiento y apreciación a la Oficina y a las administraciones que han presentado notificaciones de la Parte B que se ajustan a los criterios de MPE identificados. Esperan que las administraciones sigan demostrando buena voluntad y espíritu de cooperación.</w:t>
      </w:r>
    </w:p>
    <w:p w14:paraId="6802912A" w14:textId="77777777" w:rsidR="00C920C5" w:rsidRPr="0025170E" w:rsidRDefault="00C920C5" w:rsidP="00C920C5">
      <w:pPr>
        <w:rPr>
          <w:lang w:val="es-ES"/>
        </w:rPr>
      </w:pPr>
      <w:r w:rsidRPr="0025170E">
        <w:rPr>
          <w:lang w:val="es-ES"/>
        </w:rPr>
        <w:t>3.51</w:t>
      </w:r>
      <w:r w:rsidRPr="0025170E">
        <w:rPr>
          <w:lang w:val="es-ES"/>
        </w:rPr>
        <w:tab/>
        <w:t xml:space="preserve">El </w:t>
      </w:r>
      <w:r w:rsidRPr="0025170E">
        <w:rPr>
          <w:b/>
          <w:bCs/>
          <w:lang w:val="es-ES"/>
        </w:rPr>
        <w:t>Sr. Mchunu</w:t>
      </w:r>
      <w:r w:rsidRPr="0025170E">
        <w:rPr>
          <w:lang w:val="es-ES"/>
        </w:rPr>
        <w:t xml:space="preserve">, la </w:t>
      </w:r>
      <w:r w:rsidRPr="0025170E">
        <w:rPr>
          <w:b/>
          <w:bCs/>
          <w:lang w:val="es-ES"/>
        </w:rPr>
        <w:t>Sra. Jeanty</w:t>
      </w:r>
      <w:r w:rsidRPr="0025170E">
        <w:rPr>
          <w:lang w:val="es-ES"/>
        </w:rPr>
        <w:t xml:space="preserve">, el </w:t>
      </w:r>
      <w:r w:rsidRPr="0025170E">
        <w:rPr>
          <w:b/>
          <w:bCs/>
          <w:lang w:val="es-ES"/>
        </w:rPr>
        <w:t xml:space="preserve">Sr. </w:t>
      </w:r>
      <w:proofErr w:type="spellStart"/>
      <w:r w:rsidRPr="0025170E">
        <w:rPr>
          <w:b/>
          <w:bCs/>
          <w:lang w:val="es-ES"/>
        </w:rPr>
        <w:t>Azzouz</w:t>
      </w:r>
      <w:proofErr w:type="spellEnd"/>
      <w:r w:rsidRPr="0025170E">
        <w:rPr>
          <w:lang w:val="es-ES"/>
        </w:rPr>
        <w:t xml:space="preserve">, la </w:t>
      </w:r>
      <w:r w:rsidRPr="0025170E">
        <w:rPr>
          <w:b/>
          <w:bCs/>
          <w:lang w:val="es-ES"/>
        </w:rPr>
        <w:t>Sra. Hasanova</w:t>
      </w:r>
      <w:r w:rsidRPr="0025170E">
        <w:rPr>
          <w:lang w:val="es-ES"/>
        </w:rPr>
        <w:t xml:space="preserve">, el </w:t>
      </w:r>
      <w:r w:rsidRPr="0025170E">
        <w:rPr>
          <w:b/>
          <w:bCs/>
          <w:lang w:val="es-ES"/>
        </w:rPr>
        <w:t>Sr. Borjón</w:t>
      </w:r>
      <w:r w:rsidRPr="0025170E">
        <w:rPr>
          <w:lang w:val="es-ES"/>
        </w:rPr>
        <w:t xml:space="preserve"> y el </w:t>
      </w:r>
      <w:r w:rsidRPr="0025170E">
        <w:rPr>
          <w:b/>
          <w:bCs/>
          <w:lang w:val="es-ES"/>
        </w:rPr>
        <w:t>Sr.</w:t>
      </w:r>
      <w:r>
        <w:rPr>
          <w:b/>
          <w:bCs/>
          <w:lang w:val="es-ES"/>
        </w:rPr>
        <w:t> </w:t>
      </w:r>
      <w:r w:rsidRPr="0025170E">
        <w:rPr>
          <w:b/>
          <w:bCs/>
          <w:lang w:val="es-ES"/>
        </w:rPr>
        <w:t>Talib</w:t>
      </w:r>
      <w:r w:rsidRPr="0025170E">
        <w:rPr>
          <w:lang w:val="es-ES"/>
        </w:rPr>
        <w:t xml:space="preserve"> coinciden con los anteriores oradores.</w:t>
      </w:r>
    </w:p>
    <w:p w14:paraId="4587E042" w14:textId="77777777" w:rsidR="00C920C5" w:rsidRPr="0025170E" w:rsidRDefault="00C920C5" w:rsidP="00C920C5">
      <w:pPr>
        <w:rPr>
          <w:lang w:val="es-ES"/>
        </w:rPr>
      </w:pPr>
      <w:r w:rsidRPr="0025170E">
        <w:rPr>
          <w:lang w:val="es-ES"/>
        </w:rPr>
        <w:t>3.52</w:t>
      </w:r>
      <w:r w:rsidRPr="0025170E">
        <w:rPr>
          <w:lang w:val="es-ES"/>
        </w:rPr>
        <w:tab/>
        <w:t xml:space="preserve">La </w:t>
      </w:r>
      <w:r w:rsidRPr="0025170E">
        <w:rPr>
          <w:b/>
          <w:bCs/>
          <w:lang w:val="es-ES"/>
        </w:rPr>
        <w:t>President</w:t>
      </w:r>
      <w:r>
        <w:rPr>
          <w:b/>
          <w:bCs/>
          <w:lang w:val="es-ES"/>
        </w:rPr>
        <w:t>a</w:t>
      </w:r>
      <w:r w:rsidRPr="0025170E">
        <w:rPr>
          <w:b/>
          <w:bCs/>
          <w:lang w:val="es-ES"/>
        </w:rPr>
        <w:t xml:space="preserve"> </w:t>
      </w:r>
      <w:r w:rsidRPr="0025170E">
        <w:rPr>
          <w:lang w:val="es-ES"/>
        </w:rPr>
        <w:t xml:space="preserve">propone que la Junta llegue a la siguiente conclusión acerca del </w:t>
      </w:r>
      <w:proofErr w:type="spellStart"/>
      <w:r w:rsidRPr="0025170E">
        <w:rPr>
          <w:lang w:val="es-ES"/>
        </w:rPr>
        <w:t>Addéndum</w:t>
      </w:r>
      <w:proofErr w:type="spellEnd"/>
      <w:r>
        <w:rPr>
          <w:lang w:val="es-ES"/>
        </w:rPr>
        <w:t> </w:t>
      </w:r>
      <w:r w:rsidRPr="0025170E">
        <w:rPr>
          <w:lang w:val="es-ES"/>
        </w:rPr>
        <w:t xml:space="preserve">4 </w:t>
      </w:r>
      <w:r>
        <w:rPr>
          <w:lang w:val="es-ES"/>
        </w:rPr>
        <w:t>a</w:t>
      </w:r>
      <w:r w:rsidRPr="0025170E">
        <w:rPr>
          <w:lang w:val="es-ES"/>
        </w:rPr>
        <w:t>l Documento RRB20-3/8:</w:t>
      </w:r>
    </w:p>
    <w:p w14:paraId="08B32251" w14:textId="77777777" w:rsidR="00C920C5" w:rsidRPr="0025170E" w:rsidRDefault="00C920C5" w:rsidP="00C920C5">
      <w:pPr>
        <w:rPr>
          <w:lang w:val="es-ES"/>
        </w:rPr>
      </w:pPr>
      <w:r>
        <w:rPr>
          <w:lang w:val="es-ES"/>
        </w:rPr>
        <w:t>«</w:t>
      </w:r>
      <w:r w:rsidRPr="0025170E">
        <w:rPr>
          <w:lang w:val="es-ES"/>
        </w:rPr>
        <w:t xml:space="preserve">La Junta consideró el </w:t>
      </w:r>
      <w:proofErr w:type="spellStart"/>
      <w:r w:rsidRPr="0025170E">
        <w:rPr>
          <w:lang w:val="es-ES"/>
        </w:rPr>
        <w:t>Addéndum</w:t>
      </w:r>
      <w:proofErr w:type="spellEnd"/>
      <w:r w:rsidRPr="0025170E">
        <w:rPr>
          <w:lang w:val="es-ES"/>
        </w:rPr>
        <w:t xml:space="preserve"> 4 </w:t>
      </w:r>
      <w:r>
        <w:rPr>
          <w:lang w:val="es-ES"/>
        </w:rPr>
        <w:t>a</w:t>
      </w:r>
      <w:r w:rsidRPr="0025170E">
        <w:rPr>
          <w:lang w:val="es-ES"/>
        </w:rPr>
        <w:t xml:space="preserve">l Informe del </w:t>
      </w:r>
      <w:proofErr w:type="gramStart"/>
      <w:r w:rsidRPr="0025170E">
        <w:rPr>
          <w:lang w:val="es-ES"/>
        </w:rPr>
        <w:t>Director</w:t>
      </w:r>
      <w:proofErr w:type="gramEnd"/>
      <w:r w:rsidRPr="0025170E">
        <w:rPr>
          <w:lang w:val="es-ES"/>
        </w:rPr>
        <w:t xml:space="preserve"> y manifestó su agradecimiento a la Oficina por el detallado informe y por sus continuos esfuerzos por prestar asistencia a las administraciones para la aplicación de la Resolución 559 (CMR-19) y para encontrar soluciones adaptadas que garanticen la compatibilidad de las notificaciones. La Junta tomó asimismo nota con satisfacción de los esfuerzos invertidos hasta la fecha por las administraciones que han cumplimentado las notificaciones de la Parte B admisibles a partir del 21 de enero de 2020 y las notificaciones de la Parte A asociadas, recibidas antes del 22 de mayo de 2020, a fin de implementar las medidas propuestas por la Oficina para minimizar las consecuencias para las notificaciones de la Resolución </w:t>
      </w:r>
      <w:r w:rsidRPr="0025170E">
        <w:rPr>
          <w:bCs/>
          <w:lang w:val="es-ES"/>
        </w:rPr>
        <w:t>559 (CMR-19)</w:t>
      </w:r>
      <w:r w:rsidRPr="0025170E">
        <w:rPr>
          <w:lang w:val="es-ES"/>
        </w:rPr>
        <w:t xml:space="preserve"> y del Artículo </w:t>
      </w:r>
      <w:r>
        <w:rPr>
          <w:lang w:val="es-ES"/>
        </w:rPr>
        <w:t xml:space="preserve">4 </w:t>
      </w:r>
      <w:r w:rsidRPr="0025170E">
        <w:rPr>
          <w:lang w:val="es-ES"/>
        </w:rPr>
        <w:t>conexas (en adelante denominadas notificaciones de la Resolución </w:t>
      </w:r>
      <w:r w:rsidRPr="0025170E">
        <w:rPr>
          <w:bCs/>
          <w:lang w:val="es-ES"/>
        </w:rPr>
        <w:t>559</w:t>
      </w:r>
      <w:r w:rsidRPr="0025170E">
        <w:rPr>
          <w:lang w:val="es-ES"/>
        </w:rPr>
        <w:t>).</w:t>
      </w:r>
    </w:p>
    <w:p w14:paraId="5B3824D6" w14:textId="77777777" w:rsidR="00C920C5" w:rsidRPr="0025170E" w:rsidRDefault="00C920C5" w:rsidP="00C920C5">
      <w:pPr>
        <w:rPr>
          <w:lang w:val="es-ES"/>
        </w:rPr>
      </w:pPr>
      <w:r w:rsidRPr="0025170E">
        <w:rPr>
          <w:lang w:val="es-ES"/>
        </w:rPr>
        <w:lastRenderedPageBreak/>
        <w:t xml:space="preserve">Por consiguiente, la Junta decidió encargar a la Oficina que siga implementando sus decisiones adoptadas en la 84ª reunión para paliar las posibles consecuencias de las notificaciones de la Parte A recibidas antes del 22 de mayo de 2020 en las situaciones de referencia de 45 notificaciones de la Resolución </w:t>
      </w:r>
      <w:r w:rsidRPr="0025170E">
        <w:rPr>
          <w:bCs/>
          <w:lang w:val="es-ES"/>
        </w:rPr>
        <w:t>559.</w:t>
      </w:r>
      <w:r w:rsidRPr="0025170E">
        <w:rPr>
          <w:lang w:val="es-ES"/>
        </w:rPr>
        <w:t xml:space="preserve"> Por otra parte, la Junta insistió en instar a las administraciones que hayan presentado notificaciones de la Parte A antes del 22 de mayo de 2020 a hacer todo lo posible por integrar esas notificaciones de la Resolución 559 y tener en cuenta los resultados del examen realizado por la Oficina al preparar sus notificaciones de la Parte B</w:t>
      </w:r>
      <w:r>
        <w:rPr>
          <w:lang w:val="es-ES"/>
        </w:rPr>
        <w:t>».</w:t>
      </w:r>
    </w:p>
    <w:p w14:paraId="13EA146A" w14:textId="77777777" w:rsidR="00C920C5" w:rsidRPr="0025170E" w:rsidRDefault="00C920C5" w:rsidP="00C920C5">
      <w:pPr>
        <w:rPr>
          <w:lang w:val="es-ES"/>
        </w:rPr>
      </w:pPr>
      <w:r w:rsidRPr="0025170E">
        <w:rPr>
          <w:lang w:val="es-ES"/>
        </w:rPr>
        <w:t>3.53</w:t>
      </w:r>
      <w:r w:rsidRPr="0025170E">
        <w:rPr>
          <w:lang w:val="es-ES"/>
        </w:rPr>
        <w:tab/>
        <w:t xml:space="preserve">Así se </w:t>
      </w:r>
      <w:r w:rsidRPr="0025170E">
        <w:rPr>
          <w:b/>
          <w:bCs/>
          <w:lang w:val="es-ES"/>
        </w:rPr>
        <w:t>acuerda</w:t>
      </w:r>
      <w:r w:rsidRPr="0025170E">
        <w:rPr>
          <w:lang w:val="es-ES"/>
        </w:rPr>
        <w:t>.</w:t>
      </w:r>
    </w:p>
    <w:p w14:paraId="161DE4DA" w14:textId="77777777" w:rsidR="00C920C5" w:rsidRPr="0025170E" w:rsidRDefault="00C920C5" w:rsidP="00C920C5">
      <w:pPr>
        <w:rPr>
          <w:lang w:val="es-ES"/>
        </w:rPr>
      </w:pPr>
      <w:r w:rsidRPr="0025170E">
        <w:rPr>
          <w:lang w:val="es-ES"/>
        </w:rPr>
        <w:t>3.54</w:t>
      </w:r>
      <w:r w:rsidRPr="0025170E">
        <w:rPr>
          <w:lang w:val="es-ES"/>
        </w:rPr>
        <w:tab/>
      </w:r>
      <w:r>
        <w:rPr>
          <w:lang w:val="es-ES"/>
        </w:rPr>
        <w:t xml:space="preserve">Tras haber examinado de manera detallada el Informe del </w:t>
      </w:r>
      <w:proofErr w:type="gramStart"/>
      <w:r>
        <w:rPr>
          <w:lang w:val="es-ES"/>
        </w:rPr>
        <w:t>Director</w:t>
      </w:r>
      <w:proofErr w:type="gramEnd"/>
      <w:r>
        <w:rPr>
          <w:lang w:val="es-ES"/>
        </w:rPr>
        <w:t xml:space="preserve">, tal y como figura en el Documento RRB20-3/8(Rev.1) y los </w:t>
      </w:r>
      <w:proofErr w:type="spellStart"/>
      <w:r>
        <w:rPr>
          <w:lang w:val="es-ES"/>
        </w:rPr>
        <w:t>Addenda</w:t>
      </w:r>
      <w:proofErr w:type="spellEnd"/>
      <w:r>
        <w:rPr>
          <w:lang w:val="es-ES"/>
        </w:rPr>
        <w:t xml:space="preserve"> 1 a 6, la Junta agradece a la Oficina la amplia y detallada información facilitada</w:t>
      </w:r>
      <w:r w:rsidRPr="0025170E">
        <w:rPr>
          <w:lang w:val="es-ES"/>
        </w:rPr>
        <w:t>.</w:t>
      </w:r>
    </w:p>
    <w:p w14:paraId="13E13778" w14:textId="77777777" w:rsidR="00C920C5" w:rsidRPr="0025170E" w:rsidRDefault="00C920C5" w:rsidP="00C920C5">
      <w:pPr>
        <w:pStyle w:val="Heading1"/>
        <w:rPr>
          <w:lang w:val="es-ES"/>
        </w:rPr>
      </w:pPr>
      <w:r w:rsidRPr="000A4B0E">
        <w:rPr>
          <w:lang w:val="es-ES"/>
        </w:rPr>
        <w:t>4</w:t>
      </w:r>
      <w:r w:rsidRPr="000A4B0E">
        <w:rPr>
          <w:lang w:val="es-ES"/>
        </w:rPr>
        <w:tab/>
      </w:r>
      <w:proofErr w:type="gramStart"/>
      <w:r w:rsidRPr="000A4B0E">
        <w:rPr>
          <w:lang w:val="es-ES"/>
        </w:rPr>
        <w:t>Reglas</w:t>
      </w:r>
      <w:proofErr w:type="gramEnd"/>
      <w:r w:rsidRPr="000A4B0E">
        <w:rPr>
          <w:lang w:val="es-ES"/>
        </w:rPr>
        <w:t xml:space="preserve"> de Procedimiento (Documentos RRB20-3/1(RRB20-2/1(Rev.1)), RRB20-3/2; Carta Circular CCRR/66)</w:t>
      </w:r>
    </w:p>
    <w:p w14:paraId="4219B9E1" w14:textId="77777777" w:rsidR="00C920C5" w:rsidRPr="0025170E" w:rsidRDefault="00C920C5" w:rsidP="00C920C5">
      <w:pPr>
        <w:pStyle w:val="Headingb"/>
        <w:tabs>
          <w:tab w:val="clear" w:pos="794"/>
        </w:tabs>
        <w:ind w:left="0" w:firstLine="0"/>
        <w:rPr>
          <w:lang w:val="es-ES"/>
        </w:rPr>
      </w:pPr>
      <w:r w:rsidRPr="0025170E">
        <w:rPr>
          <w:lang w:val="es-ES"/>
        </w:rPr>
        <w:t>Lista de Reglas de Procedimiento (Documentos RRB20-3/1(RRB20-2/1(Rev.1)); Carta</w:t>
      </w:r>
      <w:r>
        <w:rPr>
          <w:lang w:val="es-ES"/>
        </w:rPr>
        <w:t> </w:t>
      </w:r>
      <w:r w:rsidRPr="0025170E">
        <w:rPr>
          <w:lang w:val="es-ES"/>
        </w:rPr>
        <w:t>Circular CCRR/66)</w:t>
      </w:r>
    </w:p>
    <w:p w14:paraId="6FFCCAEC" w14:textId="77777777" w:rsidR="00C920C5" w:rsidRPr="0025170E" w:rsidRDefault="00C920C5" w:rsidP="00C920C5">
      <w:pPr>
        <w:rPr>
          <w:lang w:val="es-ES"/>
        </w:rPr>
      </w:pPr>
      <w:r w:rsidRPr="0025170E">
        <w:rPr>
          <w:lang w:val="es-ES"/>
        </w:rPr>
        <w:t>4.1</w:t>
      </w:r>
      <w:r w:rsidRPr="0025170E">
        <w:rPr>
          <w:lang w:val="es-ES"/>
        </w:rPr>
        <w:tab/>
        <w:t xml:space="preserve">Tras dos reuniones del Grupo de Trabajo sobre las Reglas de Procedimiento, el </w:t>
      </w:r>
      <w:r w:rsidRPr="0025170E">
        <w:rPr>
          <w:b/>
          <w:lang w:val="es-ES"/>
        </w:rPr>
        <w:t>Sr. Henri</w:t>
      </w:r>
      <w:r w:rsidRPr="0025170E">
        <w:rPr>
          <w:lang w:val="es-ES"/>
        </w:rPr>
        <w:t xml:space="preserve">, </w:t>
      </w:r>
      <w:proofErr w:type="gramStart"/>
      <w:r w:rsidRPr="0025170E">
        <w:rPr>
          <w:lang w:val="es-ES"/>
        </w:rPr>
        <w:t>Presidente</w:t>
      </w:r>
      <w:proofErr w:type="gramEnd"/>
      <w:r w:rsidRPr="0025170E">
        <w:rPr>
          <w:lang w:val="es-ES"/>
        </w:rPr>
        <w:t xml:space="preserve"> del Grupo de Trabajo, indicó que el Grupo se reunió el jueves 22 y el martes 27 de octubre de 2020. Se ha actualizado la lista de Reglas de Procedimiento propuestas del Documento</w:t>
      </w:r>
      <w:r>
        <w:rPr>
          <w:lang w:val="es-ES"/>
        </w:rPr>
        <w:t> </w:t>
      </w:r>
      <w:r w:rsidRPr="0025170E">
        <w:rPr>
          <w:lang w:val="es-ES"/>
        </w:rPr>
        <w:t xml:space="preserve">RRB20-3/1(RRB20-2/1(Rev.1)) a fin de reflejar las decisiones adoptadas por la Junta en esta reunión acerca de las Reglas contenidas en la Carta Circular CCRR/66 y en el Informe del </w:t>
      </w:r>
      <w:proofErr w:type="gramStart"/>
      <w:r w:rsidRPr="0025170E">
        <w:rPr>
          <w:lang w:val="es-ES"/>
        </w:rPr>
        <w:t>Director</w:t>
      </w:r>
      <w:proofErr w:type="gramEnd"/>
      <w:r w:rsidRPr="0025170E">
        <w:rPr>
          <w:lang w:val="es-ES"/>
        </w:rPr>
        <w:t xml:space="preserve"> a la presente reunión (Documento RRB20-3/8(Rev.1).</w:t>
      </w:r>
    </w:p>
    <w:p w14:paraId="5001A5F0" w14:textId="77777777" w:rsidR="00C920C5" w:rsidRPr="0025170E" w:rsidRDefault="00C920C5" w:rsidP="00C920C5">
      <w:pPr>
        <w:rPr>
          <w:lang w:val="es-ES"/>
        </w:rPr>
      </w:pPr>
      <w:r w:rsidRPr="0025170E">
        <w:rPr>
          <w:lang w:val="es-ES"/>
        </w:rPr>
        <w:t>4.2</w:t>
      </w:r>
      <w:r w:rsidRPr="0025170E">
        <w:rPr>
          <w:lang w:val="es-ES"/>
        </w:rPr>
        <w:tab/>
        <w:t>El Grupo acordó suprimir la Nota de la Plenaria de la CMR-15 al número 11.48 del RR, cuyo fondo se recoge en el número 11.48.1 del RR, adoptado por la CMR-19. También acordó revisar parcialmente el Cuadro 9.11A-1 de la Regla de Procedimiento relativa al número 9.11A del</w:t>
      </w:r>
      <w:r>
        <w:rPr>
          <w:lang w:val="es-ES"/>
        </w:rPr>
        <w:t> </w:t>
      </w:r>
      <w:r w:rsidRPr="0025170E">
        <w:rPr>
          <w:lang w:val="es-ES"/>
        </w:rPr>
        <w:t>RR, armonizando el texto de la columna 4 del cuadro, que enumera todos los demás servicios espaciales sujetos al número</w:t>
      </w:r>
      <w:r>
        <w:rPr>
          <w:lang w:val="es-ES"/>
        </w:rPr>
        <w:t> </w:t>
      </w:r>
      <w:r w:rsidRPr="0025170E">
        <w:rPr>
          <w:lang w:val="es-ES"/>
        </w:rPr>
        <w:t>9.11</w:t>
      </w:r>
      <w:r>
        <w:rPr>
          <w:lang w:val="es-ES"/>
        </w:rPr>
        <w:t>A del RR</w:t>
      </w:r>
      <w:r w:rsidRPr="0025170E">
        <w:rPr>
          <w:lang w:val="es-ES"/>
        </w:rPr>
        <w:t>. Se recomienda que ambas decisiones se comuniquen en una próxima carta circular con fines exclusivamente informativos, es decir, sin abrirlas a los comentarios de las administraciones.</w:t>
      </w:r>
    </w:p>
    <w:p w14:paraId="6A47B8BC" w14:textId="77777777" w:rsidR="00C920C5" w:rsidRPr="0025170E" w:rsidRDefault="00C920C5" w:rsidP="00C920C5">
      <w:pPr>
        <w:rPr>
          <w:lang w:val="es-ES"/>
        </w:rPr>
      </w:pPr>
      <w:r w:rsidRPr="0025170E">
        <w:rPr>
          <w:lang w:val="es-ES"/>
        </w:rPr>
        <w:t>4.3</w:t>
      </w:r>
      <w:r w:rsidRPr="0025170E">
        <w:rPr>
          <w:lang w:val="es-ES"/>
        </w:rPr>
        <w:tab/>
        <w:t>En lo que respecta a la posibilidad de crear una Regla de Procedimiento relativa al número</w:t>
      </w:r>
      <w:r>
        <w:rPr>
          <w:lang w:val="es-ES"/>
        </w:rPr>
        <w:t> </w:t>
      </w:r>
      <w:r w:rsidRPr="0025170E">
        <w:rPr>
          <w:lang w:val="es-ES"/>
        </w:rPr>
        <w:t>5.564A del RR, el Grupo decidió que, al no haber notificaciones o inscripciones de asignaciones de frecuencias para los servicios fijo y móvil terrestre en las bandas sujetas al número</w:t>
      </w:r>
      <w:r>
        <w:rPr>
          <w:lang w:val="es-ES"/>
        </w:rPr>
        <w:t> </w:t>
      </w:r>
      <w:r w:rsidRPr="0025170E">
        <w:rPr>
          <w:lang w:val="es-ES"/>
        </w:rPr>
        <w:t>5.564A del RR, no está claro que tal Regla sea necesaria y no es necesario elaborarla por el momento.</w:t>
      </w:r>
    </w:p>
    <w:p w14:paraId="5C86E840" w14:textId="77777777" w:rsidR="00C920C5" w:rsidRPr="0025170E" w:rsidRDefault="00C920C5" w:rsidP="00C920C5">
      <w:pPr>
        <w:rPr>
          <w:lang w:val="es-ES"/>
        </w:rPr>
      </w:pPr>
      <w:r w:rsidRPr="0025170E">
        <w:rPr>
          <w:lang w:val="es-ES"/>
        </w:rPr>
        <w:t>4.4</w:t>
      </w:r>
      <w:r w:rsidRPr="0025170E">
        <w:rPr>
          <w:lang w:val="es-ES"/>
        </w:rPr>
        <w:tab/>
        <w:t>El Grupo examinó el Anexo 6 a la Carta Circular CCRR/66 y acordó un texto para la nota al Cuadro 4. También examinó el Anexo 7 y acordó un formato editorial común para el texto introductorio que se incluirá en las Reglas de Procedimiento relativas a las decisiones adoptadas por la CMR-19 que no figuran en las Actas Finales de la Conferencia, sino en las Actas de las Sesiones Plenarias de la CMR-19.</w:t>
      </w:r>
    </w:p>
    <w:p w14:paraId="3E88C4EE" w14:textId="77777777" w:rsidR="00C920C5" w:rsidRPr="0025170E" w:rsidRDefault="00C920C5" w:rsidP="00C920C5">
      <w:pPr>
        <w:rPr>
          <w:lang w:val="es-ES"/>
        </w:rPr>
      </w:pPr>
      <w:r w:rsidRPr="0025170E">
        <w:rPr>
          <w:lang w:val="es-ES"/>
        </w:rPr>
        <w:t>4.5</w:t>
      </w:r>
      <w:r w:rsidRPr="0025170E">
        <w:rPr>
          <w:lang w:val="es-ES"/>
        </w:rPr>
        <w:tab/>
        <w:t xml:space="preserve">El Grupo también llegó a un acuerdo sobre la presentación de las referencias a los números definitivos de las Resoluciones o disposiciones enumeradas en las Actas Finales e incluidas en las Actas de las Sesiones Plenarias de la CMR-19. Se acordó establecer una referencia cruzada entre partes de la Regla de Procedimiento relativa a la Resolución 170 (CMR-19) y la Regla de Procedimiento relativa a los Anexo 3 y 4 del Apéndice 30B a fin de evitar la duplicación de un texto largo, y también incluir una nota explicativa relativa al </w:t>
      </w:r>
      <w:r w:rsidRPr="0025170E">
        <w:rPr>
          <w:i/>
          <w:iCs/>
          <w:lang w:val="es-ES"/>
        </w:rPr>
        <w:t xml:space="preserve">resuelve </w:t>
      </w:r>
      <w:r w:rsidRPr="0025170E">
        <w:rPr>
          <w:lang w:val="es-ES"/>
        </w:rPr>
        <w:t>1 y el Cuadro 1-1 de la Resolución 750 (Rev.CMR-15).</w:t>
      </w:r>
    </w:p>
    <w:p w14:paraId="1FF7A499" w14:textId="77777777" w:rsidR="00C920C5" w:rsidRPr="0025170E" w:rsidRDefault="00C920C5" w:rsidP="00C920C5">
      <w:pPr>
        <w:keepNext/>
        <w:keepLines/>
        <w:rPr>
          <w:lang w:val="es-ES"/>
        </w:rPr>
      </w:pPr>
      <w:r w:rsidRPr="00AF166D">
        <w:rPr>
          <w:lang w:val="es-ES"/>
        </w:rPr>
        <w:lastRenderedPageBreak/>
        <w:t>4.6</w:t>
      </w:r>
      <w:r w:rsidRPr="0025170E">
        <w:rPr>
          <w:lang w:val="es-ES"/>
        </w:rPr>
        <w:tab/>
        <w:t xml:space="preserve">El Grupo debatió la elaboración de un proyecto de Regla de Procedimiento destinada a reflejar la regla interna de la Oficina acerca de la tolerancia orbital OSG (comunicación de </w:t>
      </w:r>
      <w:r>
        <w:rPr>
          <w:lang w:val="es-ES"/>
        </w:rPr>
        <w:t xml:space="preserve">los </w:t>
      </w:r>
      <w:r w:rsidRPr="0025170E">
        <w:rPr>
          <w:lang w:val="es-ES"/>
        </w:rPr>
        <w:t>Emiratos Árabes Unidos a esta reunión) en virtud del número 13.12A</w:t>
      </w:r>
      <w:r w:rsidRPr="0025170E">
        <w:rPr>
          <w:i/>
          <w:iCs/>
          <w:lang w:val="es-ES"/>
        </w:rPr>
        <w:t>b</w:t>
      </w:r>
      <w:r w:rsidRPr="0075641B">
        <w:rPr>
          <w:i/>
          <w:iCs/>
          <w:lang w:val="es-ES"/>
        </w:rPr>
        <w:t>)</w:t>
      </w:r>
      <w:r w:rsidRPr="0025170E">
        <w:rPr>
          <w:lang w:val="es-ES"/>
        </w:rPr>
        <w:t xml:space="preserve"> del RR y decidió no elaborar tal Regla por el momento.</w:t>
      </w:r>
    </w:p>
    <w:p w14:paraId="7A7235A7" w14:textId="77777777" w:rsidR="00C920C5" w:rsidRPr="0025170E" w:rsidRDefault="00C920C5" w:rsidP="00C920C5">
      <w:pPr>
        <w:rPr>
          <w:lang w:val="es-ES"/>
        </w:rPr>
      </w:pPr>
      <w:r w:rsidRPr="0025170E">
        <w:rPr>
          <w:lang w:val="es-ES"/>
        </w:rPr>
        <w:t>4.7</w:t>
      </w:r>
      <w:r w:rsidRPr="0025170E">
        <w:rPr>
          <w:lang w:val="es-ES"/>
        </w:rPr>
        <w:tab/>
        <w:t xml:space="preserve">Por último, el Grupo agradeció a la Oficina sus explicaciones y propuestas de enfoque para la inscripción en el Registro Internacional de asignaciones de frecuencias a estaciones situadas en territorios en litigio y las consecuentes modificaciones de la Regla de Procedimiento relativa a la Resolución 1 (Rev.CMR-97). En cuanto a la armonización del IDWM con el mapa de Naciones Unidas, el Grupo animó a la Oficina a empezar armonizando la situación de los dos territorios concretos para los que la tramitación de notificaciones se ha suspendido. Tras tomar nota de que la situación administrativa de uno de los territorios es </w:t>
      </w:r>
      <w:r>
        <w:rPr>
          <w:lang w:val="es-ES"/>
        </w:rPr>
        <w:t>«</w:t>
      </w:r>
      <w:r w:rsidRPr="0025170E">
        <w:rPr>
          <w:lang w:val="es-ES"/>
        </w:rPr>
        <w:t>territorio en litigio</w:t>
      </w:r>
      <w:r>
        <w:rPr>
          <w:lang w:val="es-ES"/>
        </w:rPr>
        <w:t>»</w:t>
      </w:r>
      <w:r w:rsidRPr="0025170E">
        <w:rPr>
          <w:lang w:val="es-ES"/>
        </w:rPr>
        <w:t xml:space="preserve"> de acuerdo con el mapa de Naciones Unidas, acordó que tal situación debía modificarse en consecuencia en el IDWM. En lo que respecta a las consecuencias de esos cambios en las asignaciones actualmente inscritas en el Registro Internacional y al tratamiento que se les debe otorgar, el Grupo acordó llevar a cabo un intercambio inicial de opiniones sobre los principios aplicables a esas inscripciones y una posible revisión de las conclusiones resultantes en una evaluación de la Regla de Procedimiento relativa a la Resolución 1 (Rev.CMR-97) en una futura reunión. El Grupo se centró en los principios que regirían posiblemente la tramitación de asignaciones en virtud de la Resolución 1 y llegó a un acuerdo sobre la mayoría de ellos. Sin embargo, aún se han de tratar dos asuntos. En primer lugar, aunque el Grupo está de acuerdo en que el procedimiento definido en la Sección 1 de la Regla de Procedimiento para los servicios terrenales debe dividirse en dos </w:t>
      </w:r>
      <w:r>
        <w:rPr>
          <w:lang w:val="es-ES"/>
        </w:rPr>
        <w:t>procedimientos</w:t>
      </w:r>
      <w:r w:rsidRPr="0025170E">
        <w:rPr>
          <w:lang w:val="es-ES"/>
        </w:rPr>
        <w:t xml:space="preserve"> (notificaciones en un territorio de otra administración y notificaciones en zonas en litigio), aún no ha tomado una decisión acerca de cómo tramitar las notificaciones de estaciones en zonas en litigio (si se han de aceptar únicamente si cada una de las administraciones que reclama el territorio está de acuerdo, sin condiciones, sobre la base de una lista especial, etc.). En segundo lugar, en lo que respecta a los servicios espaciales, el Grupo no ha llegado a una conclusión acerca de los casos relativos a un contorno de coordinación de una estación terrena situada en un territorio que formalmente pertenece a la jurisdicción de una administración, pero que otra administración reclama y a cuya notificación se opone.</w:t>
      </w:r>
    </w:p>
    <w:p w14:paraId="0A815117" w14:textId="77777777" w:rsidR="00C920C5" w:rsidRPr="0025170E" w:rsidRDefault="00C920C5" w:rsidP="00C920C5">
      <w:pPr>
        <w:rPr>
          <w:lang w:val="es-ES"/>
        </w:rPr>
      </w:pPr>
      <w:r w:rsidRPr="0025170E">
        <w:rPr>
          <w:lang w:val="es-ES"/>
        </w:rPr>
        <w:t>4.8</w:t>
      </w:r>
      <w:r w:rsidRPr="0025170E">
        <w:rPr>
          <w:lang w:val="es-ES"/>
        </w:rPr>
        <w:tab/>
      </w:r>
      <w:r>
        <w:rPr>
          <w:lang w:val="es-ES"/>
        </w:rPr>
        <w:t>Tras señalar que la conclusión de la Junta respecto del § 4.7 se reflejaría en el punto 3 del orden del día (véase el § 3.5), l</w:t>
      </w:r>
      <w:r w:rsidRPr="0025170E">
        <w:rPr>
          <w:lang w:val="es-ES"/>
        </w:rPr>
        <w:t xml:space="preserve">a </w:t>
      </w:r>
      <w:proofErr w:type="gramStart"/>
      <w:r w:rsidRPr="0025170E">
        <w:rPr>
          <w:b/>
          <w:bCs/>
          <w:lang w:val="es-ES"/>
        </w:rPr>
        <w:t>President</w:t>
      </w:r>
      <w:r>
        <w:rPr>
          <w:b/>
          <w:bCs/>
          <w:lang w:val="es-ES"/>
        </w:rPr>
        <w:t>a</w:t>
      </w:r>
      <w:proofErr w:type="gramEnd"/>
      <w:r w:rsidRPr="0025170E">
        <w:rPr>
          <w:b/>
          <w:bCs/>
          <w:lang w:val="es-ES"/>
        </w:rPr>
        <w:t xml:space="preserve"> </w:t>
      </w:r>
      <w:r w:rsidRPr="0025170E">
        <w:rPr>
          <w:lang w:val="es-ES"/>
        </w:rPr>
        <w:t>propone que la Junta llegue a la siguiente conclusión:</w:t>
      </w:r>
    </w:p>
    <w:p w14:paraId="1E1097EE" w14:textId="77777777" w:rsidR="00C920C5" w:rsidRPr="0025170E" w:rsidRDefault="00C920C5" w:rsidP="00C920C5">
      <w:pPr>
        <w:rPr>
          <w:lang w:val="es-ES"/>
        </w:rPr>
      </w:pPr>
      <w:r>
        <w:rPr>
          <w:lang w:val="es-ES"/>
        </w:rPr>
        <w:t>«</w:t>
      </w:r>
      <w:r w:rsidRPr="0025170E">
        <w:rPr>
          <w:lang w:val="es-ES"/>
        </w:rPr>
        <w:t>Tras una reunión del Grupo de Trabajo sobre las Reglas de Procedimiento, presidido por el Sr.</w:t>
      </w:r>
      <w:r>
        <w:rPr>
          <w:lang w:val="es-ES"/>
        </w:rPr>
        <w:t> </w:t>
      </w:r>
      <w:r w:rsidRPr="0025170E">
        <w:rPr>
          <w:lang w:val="es-ES"/>
        </w:rPr>
        <w:t>Y.</w:t>
      </w:r>
      <w:r>
        <w:rPr>
          <w:lang w:val="es-ES"/>
        </w:rPr>
        <w:t> </w:t>
      </w:r>
      <w:r w:rsidRPr="0025170E">
        <w:rPr>
          <w:lang w:val="es-ES"/>
        </w:rPr>
        <w:t>HENRI, la Junta decidió actualizar la lista de Reglas de Procedimiento propuestas en el Documento RRB20-3/1, teniendo en cuenta las propuestas de la Oficina en cuanto a la revisión de ciertas Reglas de Procedimiento, y encargó a la Oficina que publicara la versión actualizada del documento en el sitio web.</w:t>
      </w:r>
    </w:p>
    <w:p w14:paraId="7DA13E41" w14:textId="77777777" w:rsidR="00C920C5" w:rsidRPr="0025170E" w:rsidRDefault="00C920C5" w:rsidP="00C920C5">
      <w:pPr>
        <w:rPr>
          <w:lang w:val="es-ES"/>
        </w:rPr>
      </w:pPr>
      <w:r w:rsidRPr="0025170E">
        <w:rPr>
          <w:lang w:val="es-ES"/>
        </w:rPr>
        <w:t xml:space="preserve">El Grupo de Trabajo consideró asimismo los § 8 y 9 del Informe del </w:t>
      </w:r>
      <w:proofErr w:type="gramStart"/>
      <w:r w:rsidRPr="0025170E">
        <w:rPr>
          <w:lang w:val="es-ES"/>
        </w:rPr>
        <w:t>Director</w:t>
      </w:r>
      <w:proofErr w:type="gramEnd"/>
      <w:r w:rsidRPr="0025170E">
        <w:rPr>
          <w:lang w:val="es-ES"/>
        </w:rPr>
        <w:t>, relativos respectivamente a la posible supresión de la nota relativa a las Reglas de Procedimiento del número 11.48 del RR y al examen de la Regla de Procedimiento relativa al número 9.11</w:t>
      </w:r>
      <w:r>
        <w:rPr>
          <w:lang w:val="es-ES"/>
        </w:rPr>
        <w:t>A del RR</w:t>
      </w:r>
      <w:r w:rsidRPr="0025170E">
        <w:rPr>
          <w:lang w:val="es-ES"/>
        </w:rPr>
        <w:t>, y actualizó convenientemente la lista de Reglas de Procedimiento propuestas. La Junta encargó además a la Oficina que distribuya esas modificaciones de las Reglas de Procedimiento a las administraciones con fines informativos</w:t>
      </w:r>
      <w:r>
        <w:rPr>
          <w:lang w:val="es-ES"/>
        </w:rPr>
        <w:t>».</w:t>
      </w:r>
    </w:p>
    <w:p w14:paraId="2DDE37AE" w14:textId="77777777" w:rsidR="00C920C5" w:rsidRPr="0025170E" w:rsidRDefault="00C920C5" w:rsidP="00C920C5">
      <w:pPr>
        <w:rPr>
          <w:lang w:val="es-ES"/>
        </w:rPr>
      </w:pPr>
      <w:r w:rsidRPr="0025170E">
        <w:rPr>
          <w:lang w:val="es-ES"/>
        </w:rPr>
        <w:t>4.9</w:t>
      </w:r>
      <w:r w:rsidRPr="0025170E">
        <w:rPr>
          <w:lang w:val="es-ES"/>
        </w:rPr>
        <w:tab/>
        <w:t xml:space="preserve">Así se </w:t>
      </w:r>
      <w:r w:rsidRPr="0025170E">
        <w:rPr>
          <w:b/>
          <w:bCs/>
          <w:lang w:val="es-ES"/>
        </w:rPr>
        <w:t>acuerda</w:t>
      </w:r>
      <w:r w:rsidRPr="0025170E">
        <w:rPr>
          <w:lang w:val="es-ES"/>
        </w:rPr>
        <w:t>.</w:t>
      </w:r>
    </w:p>
    <w:p w14:paraId="410ACFA0" w14:textId="77777777" w:rsidR="00C920C5" w:rsidRPr="0025170E" w:rsidRDefault="00C920C5" w:rsidP="00C920C5">
      <w:pPr>
        <w:pStyle w:val="Headingb"/>
        <w:tabs>
          <w:tab w:val="clear" w:pos="794"/>
        </w:tabs>
        <w:ind w:left="0" w:firstLine="0"/>
        <w:rPr>
          <w:lang w:val="es-ES"/>
        </w:rPr>
      </w:pPr>
      <w:r w:rsidRPr="0025170E">
        <w:rPr>
          <w:lang w:val="es-ES"/>
        </w:rPr>
        <w:lastRenderedPageBreak/>
        <w:t>Proyectos de Reglas de Procedimiento y observaciones de las administraciones (Documento</w:t>
      </w:r>
      <w:r>
        <w:rPr>
          <w:lang w:val="es-ES"/>
        </w:rPr>
        <w:t> </w:t>
      </w:r>
      <w:r w:rsidRPr="0025170E">
        <w:rPr>
          <w:lang w:val="es-ES"/>
        </w:rPr>
        <w:t>RRB20-3/2; Carta Circular CCRR/66)</w:t>
      </w:r>
    </w:p>
    <w:p w14:paraId="56CBF68E" w14:textId="77777777" w:rsidR="00C920C5" w:rsidRPr="0025170E" w:rsidRDefault="00C920C5" w:rsidP="00C920C5">
      <w:pPr>
        <w:keepNext/>
        <w:keepLines/>
        <w:rPr>
          <w:lang w:val="es-ES"/>
        </w:rPr>
      </w:pPr>
      <w:r w:rsidRPr="0025170E">
        <w:rPr>
          <w:lang w:val="es-ES"/>
        </w:rPr>
        <w:t>4.10</w:t>
      </w:r>
      <w:r w:rsidRPr="0025170E">
        <w:rPr>
          <w:lang w:val="es-ES"/>
        </w:rPr>
        <w:tab/>
        <w:t xml:space="preserve">El </w:t>
      </w:r>
      <w:r w:rsidRPr="0025170E">
        <w:rPr>
          <w:b/>
          <w:lang w:val="es-ES"/>
        </w:rPr>
        <w:t>Sr. Vallet (</w:t>
      </w:r>
      <w:proofErr w:type="gramStart"/>
      <w:r w:rsidRPr="0025170E">
        <w:rPr>
          <w:b/>
          <w:lang w:val="es-ES"/>
        </w:rPr>
        <w:t>Jefe</w:t>
      </w:r>
      <w:proofErr w:type="gramEnd"/>
      <w:r w:rsidRPr="0025170E">
        <w:rPr>
          <w:b/>
          <w:lang w:val="es-ES"/>
        </w:rPr>
        <w:t xml:space="preserve"> de</w:t>
      </w:r>
      <w:r>
        <w:rPr>
          <w:b/>
          <w:lang w:val="es-ES"/>
        </w:rPr>
        <w:t>l</w:t>
      </w:r>
      <w:r w:rsidRPr="0025170E">
        <w:rPr>
          <w:b/>
          <w:lang w:val="es-ES"/>
        </w:rPr>
        <w:t xml:space="preserve"> SSD)</w:t>
      </w:r>
      <w:r w:rsidRPr="0025170E">
        <w:rPr>
          <w:lang w:val="es-ES"/>
        </w:rPr>
        <w:t xml:space="preserve"> presenta la Carta Circular CCRR/66, que contiene proyectos de Reglas de Procedimiento nuevas y revisadas, y el Documento RRB20-3/2, en el que se presentan las observaciones al respecto de las Administraciones de Tailandia y Canadá en los Anexos 1 y 2, respectivamente.</w:t>
      </w:r>
    </w:p>
    <w:p w14:paraId="69BE7FB9" w14:textId="77777777" w:rsidR="00C920C5" w:rsidRPr="00CA1AEF" w:rsidRDefault="00C920C5" w:rsidP="00C920C5">
      <w:pPr>
        <w:pStyle w:val="Headingb"/>
        <w:tabs>
          <w:tab w:val="clear" w:pos="794"/>
        </w:tabs>
        <w:ind w:left="0" w:firstLine="0"/>
        <w:rPr>
          <w:lang w:val="es-ES"/>
        </w:rPr>
      </w:pPr>
      <w:r w:rsidRPr="00CA1AEF">
        <w:rPr>
          <w:lang w:val="es-ES"/>
        </w:rPr>
        <w:t>MOD</w:t>
      </w:r>
      <w:r>
        <w:rPr>
          <w:lang w:val="es-ES"/>
        </w:rPr>
        <w:t xml:space="preserve"> </w:t>
      </w:r>
      <w:r w:rsidRPr="00CA1AEF">
        <w:rPr>
          <w:lang w:val="es-ES"/>
        </w:rPr>
        <w:t>Regla de Procedimiento relativa al número 9.11A del RR, Cuadro 9.11A-1 (Anexo 1 de la Carta Circular CCRR/66)</w:t>
      </w:r>
    </w:p>
    <w:p w14:paraId="4C36C9C0" w14:textId="77777777" w:rsidR="00C920C5" w:rsidRPr="007E6E01" w:rsidRDefault="00C920C5" w:rsidP="00C920C5">
      <w:pPr>
        <w:rPr>
          <w:bCs/>
          <w:lang w:val="es-ES"/>
        </w:rPr>
      </w:pPr>
      <w:r w:rsidRPr="00CA1AEF">
        <w:rPr>
          <w:lang w:val="es-ES"/>
        </w:rPr>
        <w:t>4.1</w:t>
      </w:r>
      <w:r>
        <w:rPr>
          <w:lang w:val="es-ES"/>
        </w:rPr>
        <w:t>1</w:t>
      </w:r>
      <w:r w:rsidRPr="00CA1AEF">
        <w:rPr>
          <w:lang w:val="es-ES"/>
        </w:rPr>
        <w:tab/>
        <w:t xml:space="preserve">Se </w:t>
      </w:r>
      <w:r w:rsidRPr="00CA1AEF">
        <w:rPr>
          <w:b/>
          <w:lang w:val="es-ES"/>
        </w:rPr>
        <w:t>aprueba</w:t>
      </w:r>
      <w:r w:rsidRPr="00CA1AEF">
        <w:rPr>
          <w:lang w:val="es-ES"/>
        </w:rPr>
        <w:t xml:space="preserve"> la modificación del Cuadro 9.11A-1 de la Regla de Procedimiento relativa al núm</w:t>
      </w:r>
      <w:r>
        <w:rPr>
          <w:lang w:val="es-ES"/>
        </w:rPr>
        <w:t>ero </w:t>
      </w:r>
      <w:r w:rsidRPr="00CA1AEF">
        <w:rPr>
          <w:lang w:val="es-ES"/>
        </w:rPr>
        <w:t>9.11A del RR, que entrará en vigor el 27 de octubre de 2020</w:t>
      </w:r>
      <w:r w:rsidRPr="007E6E01">
        <w:rPr>
          <w:bCs/>
          <w:lang w:val="es-ES"/>
        </w:rPr>
        <w:t>.</w:t>
      </w:r>
    </w:p>
    <w:p w14:paraId="6CE6BA04" w14:textId="77777777" w:rsidR="00C920C5" w:rsidRPr="00CA1AEF" w:rsidRDefault="00C920C5" w:rsidP="00C920C5">
      <w:pPr>
        <w:pStyle w:val="Headingb"/>
        <w:tabs>
          <w:tab w:val="clear" w:pos="794"/>
        </w:tabs>
        <w:ind w:left="0" w:firstLine="0"/>
        <w:rPr>
          <w:lang w:val="es-ES"/>
        </w:rPr>
      </w:pPr>
      <w:r w:rsidRPr="00CA1AEF">
        <w:rPr>
          <w:lang w:val="es-ES"/>
        </w:rPr>
        <w:t>MOD</w:t>
      </w:r>
      <w:r>
        <w:rPr>
          <w:lang w:val="es-ES"/>
        </w:rPr>
        <w:t xml:space="preserve"> </w:t>
      </w:r>
      <w:r w:rsidRPr="00CA1AEF">
        <w:rPr>
          <w:lang w:val="es-ES"/>
        </w:rPr>
        <w:t>Regla de Procedimiento relativa al número 9.21 del RR (Anexo 2 de la Carta Circular CCRR/66)</w:t>
      </w:r>
    </w:p>
    <w:p w14:paraId="6A7B218A" w14:textId="77777777" w:rsidR="00C920C5" w:rsidRPr="00CA1AEF" w:rsidRDefault="00C920C5" w:rsidP="00C920C5">
      <w:pPr>
        <w:rPr>
          <w:lang w:val="es-ES"/>
        </w:rPr>
      </w:pPr>
      <w:r w:rsidRPr="00CA1AEF">
        <w:rPr>
          <w:lang w:val="es-ES"/>
        </w:rPr>
        <w:t>4.1</w:t>
      </w:r>
      <w:r>
        <w:rPr>
          <w:lang w:val="es-ES"/>
        </w:rPr>
        <w:t>2</w:t>
      </w:r>
      <w:r w:rsidRPr="00CA1AEF">
        <w:rPr>
          <w:lang w:val="es-ES"/>
        </w:rPr>
        <w:tab/>
        <w:t xml:space="preserve">Con sujeción a la realización de las modificaciones de redacción que propone la Administración de Canadá, se </w:t>
      </w:r>
      <w:r w:rsidRPr="00CA1AEF">
        <w:rPr>
          <w:b/>
          <w:lang w:val="es-ES"/>
        </w:rPr>
        <w:t>aprueba</w:t>
      </w:r>
      <w:r w:rsidRPr="00CA1AEF">
        <w:rPr>
          <w:lang w:val="es-ES"/>
        </w:rPr>
        <w:t xml:space="preserve"> la modificación de la Regla relativa al núm</w:t>
      </w:r>
      <w:r>
        <w:rPr>
          <w:lang w:val="es-ES"/>
        </w:rPr>
        <w:t>ero </w:t>
      </w:r>
      <w:r w:rsidRPr="00CA1AEF">
        <w:rPr>
          <w:lang w:val="es-ES"/>
        </w:rPr>
        <w:t>9.21 del RR, que entrará en vigor el 27 de octubre de 2020.</w:t>
      </w:r>
    </w:p>
    <w:p w14:paraId="10C28F2A" w14:textId="77777777" w:rsidR="00C920C5" w:rsidRPr="00CA1AEF" w:rsidRDefault="00C920C5" w:rsidP="00C920C5">
      <w:pPr>
        <w:pStyle w:val="Headingb"/>
        <w:tabs>
          <w:tab w:val="clear" w:pos="794"/>
        </w:tabs>
        <w:ind w:left="0" w:firstLine="0"/>
        <w:rPr>
          <w:lang w:val="es-ES"/>
        </w:rPr>
      </w:pPr>
      <w:r w:rsidRPr="00CA1AEF">
        <w:rPr>
          <w:lang w:val="es-ES"/>
        </w:rPr>
        <w:t>MOD</w:t>
      </w:r>
      <w:r>
        <w:rPr>
          <w:lang w:val="es-ES"/>
        </w:rPr>
        <w:t xml:space="preserve"> </w:t>
      </w:r>
      <w:r w:rsidRPr="00CA1AEF">
        <w:rPr>
          <w:lang w:val="es-ES"/>
        </w:rPr>
        <w:t>Reglas de Procedimiento relativas a los números 11.44 y 11.44B a 11.44E del RR (Anexo 3 de la Carta Circular CCRR/66)</w:t>
      </w:r>
    </w:p>
    <w:p w14:paraId="12FB048B" w14:textId="77777777" w:rsidR="00C920C5" w:rsidRPr="00CA1AEF" w:rsidRDefault="00C920C5" w:rsidP="00C920C5">
      <w:pPr>
        <w:rPr>
          <w:lang w:val="es-ES"/>
        </w:rPr>
      </w:pPr>
      <w:r w:rsidRPr="00CA1AEF">
        <w:rPr>
          <w:lang w:val="es-ES"/>
        </w:rPr>
        <w:t>4.1</w:t>
      </w:r>
      <w:r>
        <w:rPr>
          <w:lang w:val="es-ES"/>
        </w:rPr>
        <w:t>3</w:t>
      </w:r>
      <w:r w:rsidRPr="00CA1AEF">
        <w:rPr>
          <w:lang w:val="es-ES"/>
        </w:rPr>
        <w:tab/>
        <w:t xml:space="preserve">A raíz de la observación del </w:t>
      </w:r>
      <w:r w:rsidRPr="00CA1AEF">
        <w:rPr>
          <w:b/>
          <w:lang w:val="es-ES"/>
        </w:rPr>
        <w:t>Sr</w:t>
      </w:r>
      <w:r w:rsidRPr="002E62B1">
        <w:rPr>
          <w:b/>
          <w:bCs/>
          <w:lang w:val="es-ES"/>
        </w:rPr>
        <w:t>.</w:t>
      </w:r>
      <w:r w:rsidRPr="00CA1AEF">
        <w:rPr>
          <w:lang w:val="es-ES"/>
        </w:rPr>
        <w:t xml:space="preserve"> </w:t>
      </w:r>
      <w:r w:rsidRPr="00CA1AEF">
        <w:rPr>
          <w:b/>
          <w:lang w:val="es-ES"/>
        </w:rPr>
        <w:t xml:space="preserve">Henri </w:t>
      </w:r>
      <w:r w:rsidRPr="00CA1AEF">
        <w:rPr>
          <w:lang w:val="es-ES"/>
        </w:rPr>
        <w:t xml:space="preserve">sobre la Regla de Procedimiento relativa a los números 11.44 B, C, D y E del RR, </w:t>
      </w:r>
      <w:r w:rsidRPr="00CA1AEF">
        <w:rPr>
          <w:bCs/>
          <w:lang w:val="es-ES"/>
        </w:rPr>
        <w:t>el</w:t>
      </w:r>
      <w:r w:rsidRPr="00CA1AEF">
        <w:rPr>
          <w:b/>
          <w:lang w:val="es-ES"/>
        </w:rPr>
        <w:t xml:space="preserve"> Sr. Vallet (Jefe de</w:t>
      </w:r>
      <w:r>
        <w:rPr>
          <w:b/>
          <w:lang w:val="es-ES"/>
        </w:rPr>
        <w:t>l</w:t>
      </w:r>
      <w:r w:rsidRPr="00CA1AEF">
        <w:rPr>
          <w:b/>
          <w:lang w:val="es-ES"/>
        </w:rPr>
        <w:t xml:space="preserve"> SSD) </w:t>
      </w:r>
      <w:r w:rsidRPr="00CA1AEF">
        <w:rPr>
          <w:lang w:val="es-ES"/>
        </w:rPr>
        <w:t xml:space="preserve">propone que el texto </w:t>
      </w:r>
      <w:r>
        <w:rPr>
          <w:lang w:val="es-ES"/>
        </w:rPr>
        <w:t>«</w:t>
      </w:r>
      <w:r w:rsidRPr="00CA1AEF">
        <w:rPr>
          <w:lang w:val="es-ES"/>
        </w:rPr>
        <w:t>a partir de la fecha de despliegue que se define en los números 11.44D o 11.44E</w:t>
      </w:r>
      <w:r>
        <w:rPr>
          <w:lang w:val="es-ES"/>
        </w:rPr>
        <w:t>»</w:t>
      </w:r>
      <w:r w:rsidRPr="00CA1AEF">
        <w:rPr>
          <w:lang w:val="es-ES"/>
        </w:rPr>
        <w:t xml:space="preserve"> se armonice con el que figura en los números 11.44 D y E del RR y se modifique para que rece </w:t>
      </w:r>
      <w:r>
        <w:rPr>
          <w:lang w:val="es-ES"/>
        </w:rPr>
        <w:t>«</w:t>
      </w:r>
      <w:r w:rsidRPr="00CA1AEF">
        <w:rPr>
          <w:lang w:val="es-ES"/>
        </w:rPr>
        <w:t>... a partir del final del per</w:t>
      </w:r>
      <w:r>
        <w:rPr>
          <w:lang w:val="es-ES"/>
        </w:rPr>
        <w:t>i</w:t>
      </w:r>
      <w:r w:rsidRPr="00CA1AEF">
        <w:rPr>
          <w:lang w:val="es-ES"/>
        </w:rPr>
        <w:t>odo a que se refiere en el número 11.44 para los casos correspondientes a los números 11.44D o 11.44</w:t>
      </w:r>
      <w:proofErr w:type="gramStart"/>
      <w:r w:rsidRPr="00CA1AEF">
        <w:rPr>
          <w:lang w:val="es-ES"/>
        </w:rPr>
        <w:t>E...</w:t>
      </w:r>
      <w:proofErr w:type="gramEnd"/>
      <w:r>
        <w:rPr>
          <w:lang w:val="es-ES"/>
        </w:rPr>
        <w:t>»</w:t>
      </w:r>
      <w:r w:rsidRPr="00CA1AEF">
        <w:rPr>
          <w:lang w:val="es-ES"/>
        </w:rPr>
        <w:t>.</w:t>
      </w:r>
    </w:p>
    <w:p w14:paraId="42EA0A82" w14:textId="77777777" w:rsidR="00C920C5" w:rsidRPr="00CA1AEF" w:rsidRDefault="00C920C5" w:rsidP="00C920C5">
      <w:pPr>
        <w:rPr>
          <w:lang w:val="es-ES"/>
        </w:rPr>
      </w:pPr>
      <w:r w:rsidRPr="00CA1AEF">
        <w:rPr>
          <w:lang w:val="es-ES"/>
        </w:rPr>
        <w:t>4.1</w:t>
      </w:r>
      <w:r>
        <w:rPr>
          <w:lang w:val="es-ES"/>
        </w:rPr>
        <w:t>4</w:t>
      </w:r>
      <w:r w:rsidRPr="00CA1AEF">
        <w:rPr>
          <w:lang w:val="es-ES"/>
        </w:rPr>
        <w:tab/>
        <w:t xml:space="preserve">Así se </w:t>
      </w:r>
      <w:r w:rsidRPr="00CA1AEF">
        <w:rPr>
          <w:b/>
          <w:lang w:val="es-ES"/>
        </w:rPr>
        <w:t>acuerda</w:t>
      </w:r>
      <w:r w:rsidRPr="00CA1AEF">
        <w:rPr>
          <w:lang w:val="es-ES"/>
        </w:rPr>
        <w:t>.</w:t>
      </w:r>
    </w:p>
    <w:p w14:paraId="27A1F80B" w14:textId="77777777" w:rsidR="00C920C5" w:rsidRPr="00CA1AEF" w:rsidRDefault="00C920C5" w:rsidP="00C920C5">
      <w:pPr>
        <w:rPr>
          <w:lang w:val="es-ES"/>
        </w:rPr>
      </w:pPr>
      <w:r w:rsidRPr="00CA1D63">
        <w:rPr>
          <w:lang w:val="es-ES"/>
        </w:rPr>
        <w:t>4.1</w:t>
      </w:r>
      <w:r>
        <w:rPr>
          <w:lang w:val="es-ES"/>
        </w:rPr>
        <w:t>5</w:t>
      </w:r>
      <w:r w:rsidRPr="00CA1AEF">
        <w:rPr>
          <w:lang w:val="es-ES"/>
        </w:rPr>
        <w:tab/>
        <w:t xml:space="preserve">Se </w:t>
      </w:r>
      <w:r w:rsidRPr="00CA1AEF">
        <w:rPr>
          <w:b/>
          <w:lang w:val="es-ES"/>
        </w:rPr>
        <w:t xml:space="preserve">aprueban </w:t>
      </w:r>
      <w:r w:rsidRPr="00CA1AEF">
        <w:rPr>
          <w:bCs/>
          <w:lang w:val="es-ES"/>
        </w:rPr>
        <w:t>las</w:t>
      </w:r>
      <w:r w:rsidRPr="00CA1AEF">
        <w:rPr>
          <w:b/>
          <w:lang w:val="es-ES"/>
        </w:rPr>
        <w:t xml:space="preserve"> </w:t>
      </w:r>
      <w:r w:rsidRPr="00CA1AEF">
        <w:rPr>
          <w:bCs/>
          <w:lang w:val="es-ES"/>
        </w:rPr>
        <w:t>R</w:t>
      </w:r>
      <w:r w:rsidRPr="00CA1AEF">
        <w:rPr>
          <w:lang w:val="es-ES"/>
        </w:rPr>
        <w:t>eglas de Procedimiento relativas a los números 11.44 y 11.44B a 11.44E del RR, en su forma enmendada, con fecha de aplicación el 27 de octubre de 2020.</w:t>
      </w:r>
      <w:r>
        <w:rPr>
          <w:rStyle w:val="FootnoteReference"/>
          <w:lang w:val="es-ES"/>
        </w:rPr>
        <w:footnoteReference w:id="2"/>
      </w:r>
    </w:p>
    <w:p w14:paraId="0BB5772B" w14:textId="77777777" w:rsidR="00C920C5" w:rsidRPr="00CA1AEF" w:rsidRDefault="00C920C5" w:rsidP="00C920C5">
      <w:pPr>
        <w:pStyle w:val="Headingb"/>
        <w:tabs>
          <w:tab w:val="clear" w:pos="794"/>
        </w:tabs>
        <w:ind w:left="0" w:firstLine="0"/>
        <w:rPr>
          <w:lang w:val="es-ES"/>
        </w:rPr>
      </w:pPr>
      <w:r w:rsidRPr="00CA1AEF">
        <w:rPr>
          <w:lang w:val="es-ES"/>
        </w:rPr>
        <w:t>ADD</w:t>
      </w:r>
      <w:r>
        <w:rPr>
          <w:lang w:val="es-ES"/>
        </w:rPr>
        <w:t xml:space="preserve"> </w:t>
      </w:r>
      <w:r w:rsidRPr="00CA1AEF">
        <w:rPr>
          <w:lang w:val="es-ES"/>
        </w:rPr>
        <w:t>Regla de Procedimiento relativa al núm</w:t>
      </w:r>
      <w:r>
        <w:rPr>
          <w:lang w:val="es-ES"/>
        </w:rPr>
        <w:t>ero</w:t>
      </w:r>
      <w:r w:rsidRPr="00CA1AEF">
        <w:rPr>
          <w:lang w:val="es-ES"/>
        </w:rPr>
        <w:t xml:space="preserve"> 11.46 del RR (Anexo 4 de la Carta Circular CCRR/66)</w:t>
      </w:r>
    </w:p>
    <w:p w14:paraId="4BA976CD" w14:textId="77777777" w:rsidR="00C920C5" w:rsidRPr="00CA1AEF" w:rsidRDefault="00C920C5" w:rsidP="00C920C5">
      <w:pPr>
        <w:rPr>
          <w:lang w:val="es-ES"/>
        </w:rPr>
      </w:pPr>
      <w:r w:rsidRPr="00CA1AEF">
        <w:rPr>
          <w:lang w:val="es-ES"/>
        </w:rPr>
        <w:t>4.1</w:t>
      </w:r>
      <w:r>
        <w:rPr>
          <w:lang w:val="es-ES"/>
        </w:rPr>
        <w:t>6</w:t>
      </w:r>
      <w:r w:rsidRPr="00CA1AEF">
        <w:rPr>
          <w:lang w:val="es-ES"/>
        </w:rPr>
        <w:tab/>
      </w:r>
      <w:r w:rsidRPr="00E44738">
        <w:rPr>
          <w:bCs/>
          <w:lang w:val="es-ES"/>
        </w:rPr>
        <w:t xml:space="preserve">Se </w:t>
      </w:r>
      <w:r w:rsidRPr="00CA1AEF">
        <w:rPr>
          <w:b/>
          <w:lang w:val="es-ES"/>
        </w:rPr>
        <w:t>aprueba</w:t>
      </w:r>
      <w:r w:rsidRPr="00E44738">
        <w:rPr>
          <w:bCs/>
          <w:lang w:val="es-ES"/>
        </w:rPr>
        <w:t xml:space="preserve">, </w:t>
      </w:r>
      <w:r w:rsidRPr="00CA1AEF">
        <w:rPr>
          <w:lang w:val="es-ES"/>
        </w:rPr>
        <w:t>con fecha de aplicación el 1 de enero de 2021.</w:t>
      </w:r>
    </w:p>
    <w:p w14:paraId="3F3F6992" w14:textId="77777777" w:rsidR="00C920C5" w:rsidRPr="00CA1AEF" w:rsidRDefault="00C920C5" w:rsidP="00C920C5">
      <w:pPr>
        <w:pStyle w:val="Headingb"/>
        <w:tabs>
          <w:tab w:val="clear" w:pos="794"/>
        </w:tabs>
        <w:ind w:left="0" w:firstLine="0"/>
        <w:rPr>
          <w:lang w:val="es-ES"/>
        </w:rPr>
      </w:pPr>
      <w:r w:rsidRPr="00CA1AEF">
        <w:rPr>
          <w:lang w:val="es-ES"/>
        </w:rPr>
        <w:t>ADD</w:t>
      </w:r>
      <w:r>
        <w:rPr>
          <w:lang w:val="es-ES"/>
        </w:rPr>
        <w:t xml:space="preserve"> </w:t>
      </w:r>
      <w:r w:rsidRPr="00CA1AEF">
        <w:rPr>
          <w:lang w:val="es-ES"/>
        </w:rPr>
        <w:t>Regla de Procedimiento relativa al Apéndice 1 al Anexo 4 del Apéndice 30B del RR (Anexo 5 de la Carta Circular CCRR/66)</w:t>
      </w:r>
    </w:p>
    <w:p w14:paraId="7EC1CA5F" w14:textId="77777777" w:rsidR="00C920C5" w:rsidRPr="00CA1AEF" w:rsidRDefault="00C920C5" w:rsidP="00C920C5">
      <w:pPr>
        <w:rPr>
          <w:lang w:val="es-ES"/>
        </w:rPr>
      </w:pPr>
      <w:r w:rsidRPr="00CA1AEF">
        <w:rPr>
          <w:lang w:val="es-ES"/>
        </w:rPr>
        <w:t>4.1</w:t>
      </w:r>
      <w:r>
        <w:rPr>
          <w:lang w:val="es-ES"/>
        </w:rPr>
        <w:t>7</w:t>
      </w:r>
      <w:r w:rsidRPr="00CA1AEF">
        <w:rPr>
          <w:lang w:val="es-ES"/>
        </w:rPr>
        <w:tab/>
      </w:r>
      <w:r w:rsidRPr="00CA1D63">
        <w:rPr>
          <w:bCs/>
          <w:lang w:val="es-ES"/>
        </w:rPr>
        <w:t xml:space="preserve">Se </w:t>
      </w:r>
      <w:r w:rsidRPr="00CA1AEF">
        <w:rPr>
          <w:b/>
          <w:lang w:val="es-ES"/>
        </w:rPr>
        <w:t>aprueba</w:t>
      </w:r>
      <w:r w:rsidRPr="00CA1AEF">
        <w:rPr>
          <w:lang w:val="es-ES"/>
        </w:rPr>
        <w:t>, con fecha de entrada en vigor el 27 de octubre de 2020.</w:t>
      </w:r>
    </w:p>
    <w:p w14:paraId="6B7D9186" w14:textId="77777777" w:rsidR="00C920C5" w:rsidRPr="00CA1AEF" w:rsidRDefault="00C920C5" w:rsidP="00C920C5">
      <w:pPr>
        <w:pStyle w:val="Headingb"/>
        <w:tabs>
          <w:tab w:val="clear" w:pos="794"/>
        </w:tabs>
        <w:ind w:left="0" w:firstLine="0"/>
        <w:rPr>
          <w:lang w:val="es-ES"/>
        </w:rPr>
      </w:pPr>
      <w:r w:rsidRPr="00CA1AEF">
        <w:rPr>
          <w:lang w:val="es-ES"/>
        </w:rPr>
        <w:lastRenderedPageBreak/>
        <w:t>MOD</w:t>
      </w:r>
      <w:r>
        <w:rPr>
          <w:lang w:val="es-ES"/>
        </w:rPr>
        <w:t xml:space="preserve"> </w:t>
      </w:r>
      <w:r w:rsidRPr="00CA1AEF">
        <w:rPr>
          <w:lang w:val="es-ES"/>
        </w:rPr>
        <w:t>Regla de Procedimiento relativa a la Parte B del RR, Sección 6 (Anexo 6 de la Carta Circular CCRR/66)</w:t>
      </w:r>
    </w:p>
    <w:p w14:paraId="4B44BAFD" w14:textId="77777777" w:rsidR="00C920C5" w:rsidRPr="00CA1AEF" w:rsidRDefault="00C920C5" w:rsidP="00C920C5">
      <w:pPr>
        <w:keepNext/>
        <w:keepLines/>
        <w:rPr>
          <w:lang w:val="es-ES"/>
        </w:rPr>
      </w:pPr>
      <w:r w:rsidRPr="00CA1AEF">
        <w:rPr>
          <w:lang w:val="es-ES"/>
        </w:rPr>
        <w:t>4.1</w:t>
      </w:r>
      <w:r>
        <w:rPr>
          <w:lang w:val="es-ES"/>
        </w:rPr>
        <w:t>8</w:t>
      </w:r>
      <w:r w:rsidRPr="00CA1AEF">
        <w:rPr>
          <w:lang w:val="es-ES"/>
        </w:rPr>
        <w:tab/>
        <w:t xml:space="preserve">A raíz del debate sobre varios aspectos de redacción que surgieron en relación con el texto que figura en la nota del Cuadro 4 de la Regla de Procedimiento modificada, la </w:t>
      </w:r>
      <w:proofErr w:type="gramStart"/>
      <w:r w:rsidRPr="00CA1AEF">
        <w:rPr>
          <w:b/>
          <w:lang w:val="es-ES"/>
        </w:rPr>
        <w:t>President</w:t>
      </w:r>
      <w:r>
        <w:rPr>
          <w:b/>
          <w:lang w:val="es-ES"/>
        </w:rPr>
        <w:t>a</w:t>
      </w:r>
      <w:proofErr w:type="gramEnd"/>
      <w:r w:rsidRPr="00CA1AEF">
        <w:rPr>
          <w:b/>
          <w:lang w:val="es-ES"/>
        </w:rPr>
        <w:t xml:space="preserve"> </w:t>
      </w:r>
      <w:r w:rsidRPr="00CA1AEF">
        <w:rPr>
          <w:lang w:val="es-ES"/>
        </w:rPr>
        <w:t>propone que la Junta convenga en aprobar la Regla de Procedimiento de forma temporal, hasta que el Grupo de Trabajo sobre las Reglas de Procedimiento examine el texto de forma pormenorizada.</w:t>
      </w:r>
    </w:p>
    <w:p w14:paraId="26C658C0" w14:textId="77777777" w:rsidR="00C920C5" w:rsidRPr="00CA1AEF" w:rsidRDefault="00C920C5" w:rsidP="00C920C5">
      <w:pPr>
        <w:rPr>
          <w:lang w:val="es-ES"/>
        </w:rPr>
      </w:pPr>
      <w:r w:rsidRPr="00CA1AEF">
        <w:rPr>
          <w:lang w:val="es-ES"/>
        </w:rPr>
        <w:t>4.</w:t>
      </w:r>
      <w:r>
        <w:rPr>
          <w:lang w:val="es-ES"/>
        </w:rPr>
        <w:t>19</w:t>
      </w:r>
      <w:r w:rsidRPr="00CA1AEF">
        <w:rPr>
          <w:lang w:val="es-ES"/>
        </w:rPr>
        <w:tab/>
        <w:t xml:space="preserve">Así se </w:t>
      </w:r>
      <w:r w:rsidRPr="00CA1AEF">
        <w:rPr>
          <w:b/>
          <w:lang w:val="es-ES"/>
        </w:rPr>
        <w:t>acuerda</w:t>
      </w:r>
      <w:r w:rsidRPr="00CA1AEF">
        <w:rPr>
          <w:lang w:val="es-ES"/>
        </w:rPr>
        <w:t>.</w:t>
      </w:r>
    </w:p>
    <w:p w14:paraId="22477340" w14:textId="77777777" w:rsidR="00C920C5" w:rsidRPr="00CA1AEF" w:rsidRDefault="00C920C5" w:rsidP="00C920C5">
      <w:pPr>
        <w:rPr>
          <w:lang w:val="es-ES"/>
        </w:rPr>
      </w:pPr>
      <w:r w:rsidRPr="00CA1D63">
        <w:rPr>
          <w:lang w:val="es-ES"/>
        </w:rPr>
        <w:t>4.2</w:t>
      </w:r>
      <w:r>
        <w:rPr>
          <w:lang w:val="es-ES"/>
        </w:rPr>
        <w:t>0</w:t>
      </w:r>
      <w:r w:rsidRPr="00CA1AEF">
        <w:rPr>
          <w:lang w:val="es-ES"/>
        </w:rPr>
        <w:tab/>
        <w:t xml:space="preserve">Se </w:t>
      </w:r>
      <w:r w:rsidRPr="00CA1AEF">
        <w:rPr>
          <w:b/>
          <w:lang w:val="es-ES"/>
        </w:rPr>
        <w:t>aprueba</w:t>
      </w:r>
      <w:r w:rsidRPr="00CA1AEF">
        <w:rPr>
          <w:lang w:val="es-ES"/>
        </w:rPr>
        <w:t xml:space="preserve"> ulteriormente la Regla de Procedimiento relativa a la Parte B del RR, Sección</w:t>
      </w:r>
      <w:r>
        <w:rPr>
          <w:lang w:val="es-ES"/>
        </w:rPr>
        <w:t> </w:t>
      </w:r>
      <w:r w:rsidRPr="00CA1AEF">
        <w:rPr>
          <w:lang w:val="es-ES"/>
        </w:rPr>
        <w:t>6, modificada con arreglo a los cambios de redacción que efectuó el Grupo de Trabajo sobre las Reglas de Procedimiento en el texto que figura en la nota del Cuadro 4, con fecha de aplicación el</w:t>
      </w:r>
      <w:r>
        <w:rPr>
          <w:lang w:val="es-ES"/>
        </w:rPr>
        <w:t xml:space="preserve"> </w:t>
      </w:r>
      <w:r w:rsidRPr="00CA1AEF">
        <w:rPr>
          <w:lang w:val="es-ES"/>
        </w:rPr>
        <w:t>1</w:t>
      </w:r>
      <w:r>
        <w:rPr>
          <w:lang w:val="es-ES"/>
        </w:rPr>
        <w:t> </w:t>
      </w:r>
      <w:r w:rsidRPr="00CA1AEF">
        <w:rPr>
          <w:lang w:val="es-ES"/>
        </w:rPr>
        <w:t>de enero de 2021.</w:t>
      </w:r>
    </w:p>
    <w:p w14:paraId="2A1D2C41" w14:textId="77777777" w:rsidR="00C920C5" w:rsidRPr="00CA1AEF" w:rsidRDefault="00C920C5" w:rsidP="00C920C5">
      <w:pPr>
        <w:pStyle w:val="Headingb"/>
        <w:keepLines/>
        <w:tabs>
          <w:tab w:val="clear" w:pos="794"/>
        </w:tabs>
        <w:ind w:left="0" w:firstLine="0"/>
        <w:rPr>
          <w:lang w:val="es-ES"/>
        </w:rPr>
      </w:pPr>
      <w:r w:rsidRPr="00CA1AEF">
        <w:rPr>
          <w:lang w:val="es-ES"/>
        </w:rPr>
        <w:t>MOD</w:t>
      </w:r>
      <w:r>
        <w:rPr>
          <w:lang w:val="es-ES"/>
        </w:rPr>
        <w:t xml:space="preserve"> </w:t>
      </w:r>
      <w:r w:rsidRPr="00CA1AEF">
        <w:rPr>
          <w:lang w:val="es-ES"/>
        </w:rPr>
        <w:t>Reglas de Procedimiento relativas a los números 9.11A, 9.52C, 11.31, 11.47, Artículo</w:t>
      </w:r>
      <w:r>
        <w:rPr>
          <w:lang w:val="es-ES"/>
        </w:rPr>
        <w:t> </w:t>
      </w:r>
      <w:r w:rsidRPr="00CA1AEF">
        <w:rPr>
          <w:lang w:val="es-ES"/>
        </w:rPr>
        <w:t>13, Anexo 7 del Apéndice 30 y Anexos 3 y 4 del Apéndice 30B del RR; ADD Reglas de Procedimiento relativas a las Resoluciones 170 (CMR-19) y 750 (Rev.CMR-19) (Anexo 7 de la Carta Circular CCRR/66)</w:t>
      </w:r>
    </w:p>
    <w:p w14:paraId="3C377076" w14:textId="77777777" w:rsidR="00C920C5" w:rsidRPr="00CA1AEF" w:rsidRDefault="00C920C5" w:rsidP="00C920C5">
      <w:pPr>
        <w:rPr>
          <w:lang w:val="es-ES"/>
        </w:rPr>
      </w:pPr>
      <w:r w:rsidRPr="00CA1AEF">
        <w:rPr>
          <w:lang w:val="es-ES"/>
        </w:rPr>
        <w:t>4.2</w:t>
      </w:r>
      <w:r>
        <w:rPr>
          <w:lang w:val="es-ES"/>
        </w:rPr>
        <w:t>1</w:t>
      </w:r>
      <w:r w:rsidRPr="00CA1AEF">
        <w:rPr>
          <w:lang w:val="es-ES"/>
        </w:rPr>
        <w:tab/>
        <w:t xml:space="preserve">A raíz del debate sobre el formato de redacción del texto introductorio a las Reglas de Procedimiento relativas a las decisiones de la CMR-19 que no se incluyen en las Actas Finales de la Conferencia, pero que figuran en las Actas de la Plenaria de la CMR-19, y sobre la presentación de las referencias a la numeración definitiva de las Resoluciones o disposiciones que se enumeran en las Actas Finales y figuran en las Actas de la Plenaria de la CMR-19, la </w:t>
      </w:r>
      <w:r w:rsidRPr="00CA1AEF">
        <w:rPr>
          <w:b/>
          <w:lang w:val="es-ES"/>
        </w:rPr>
        <w:t>President</w:t>
      </w:r>
      <w:r>
        <w:rPr>
          <w:b/>
          <w:lang w:val="es-ES"/>
        </w:rPr>
        <w:t>a</w:t>
      </w:r>
      <w:r w:rsidRPr="00CA1AEF">
        <w:rPr>
          <w:b/>
          <w:lang w:val="es-ES"/>
        </w:rPr>
        <w:t xml:space="preserve"> </w:t>
      </w:r>
      <w:r w:rsidRPr="00CA1AEF">
        <w:rPr>
          <w:lang w:val="es-ES"/>
        </w:rPr>
        <w:t>propone que se pida al Grupo de Trabajo sobre las Reglas de Procedimiento que proporcione los textos convenientes.</w:t>
      </w:r>
    </w:p>
    <w:p w14:paraId="35E23735" w14:textId="77777777" w:rsidR="00C920C5" w:rsidRPr="00CA1AEF" w:rsidRDefault="00C920C5" w:rsidP="00C920C5">
      <w:pPr>
        <w:rPr>
          <w:lang w:val="es-ES"/>
        </w:rPr>
      </w:pPr>
      <w:r w:rsidRPr="00CA1AEF">
        <w:rPr>
          <w:lang w:val="es-ES"/>
        </w:rPr>
        <w:t>4.2</w:t>
      </w:r>
      <w:r>
        <w:rPr>
          <w:lang w:val="es-ES"/>
        </w:rPr>
        <w:t>2</w:t>
      </w:r>
      <w:r w:rsidRPr="00CA1AEF">
        <w:rPr>
          <w:lang w:val="es-ES"/>
        </w:rPr>
        <w:tab/>
        <w:t xml:space="preserve">Así se </w:t>
      </w:r>
      <w:r w:rsidRPr="00CA1AEF">
        <w:rPr>
          <w:b/>
          <w:lang w:val="es-ES"/>
        </w:rPr>
        <w:t>acuerda</w:t>
      </w:r>
      <w:r w:rsidRPr="00CA1AEF">
        <w:rPr>
          <w:lang w:val="es-ES"/>
        </w:rPr>
        <w:t>.</w:t>
      </w:r>
    </w:p>
    <w:p w14:paraId="426CCC03" w14:textId="77777777" w:rsidR="00C920C5" w:rsidRPr="00CA1AEF" w:rsidRDefault="00C920C5" w:rsidP="00C920C5">
      <w:pPr>
        <w:rPr>
          <w:lang w:val="es-ES"/>
        </w:rPr>
      </w:pPr>
      <w:r w:rsidRPr="00CA1AEF">
        <w:rPr>
          <w:lang w:val="es-ES"/>
        </w:rPr>
        <w:t>4.2</w:t>
      </w:r>
      <w:r>
        <w:rPr>
          <w:lang w:val="es-ES"/>
        </w:rPr>
        <w:t>3</w:t>
      </w:r>
      <w:r w:rsidRPr="00CA1AEF">
        <w:rPr>
          <w:lang w:val="es-ES"/>
        </w:rPr>
        <w:tab/>
        <w:t xml:space="preserve">Ulteriormente se </w:t>
      </w:r>
      <w:r w:rsidRPr="00CA1AEF">
        <w:rPr>
          <w:b/>
          <w:lang w:val="es-ES"/>
        </w:rPr>
        <w:t>aprueban</w:t>
      </w:r>
      <w:r w:rsidRPr="00CA1AEF">
        <w:rPr>
          <w:lang w:val="es-ES"/>
        </w:rPr>
        <w:t xml:space="preserve"> las Reglas de Procedimiento modificadas relativas a los números 9.11A, 9.52C, 11.31, 11.47, Artículo 13, Anexo 7 al Apéndice 30 y Anexos 3 y 4 del Apéndice 30B del RR, así como las nuevas Reglas de Procedimiento relativas a las Resoluciones</w:t>
      </w:r>
      <w:r>
        <w:rPr>
          <w:lang w:val="es-ES"/>
        </w:rPr>
        <w:t> </w:t>
      </w:r>
      <w:r w:rsidRPr="00CA1AEF">
        <w:rPr>
          <w:lang w:val="es-ES"/>
        </w:rPr>
        <w:t>170 (CMR-19) y 750 (Rev.CMR-19), después de llevar a cabo los cambios de redacción propuestos por la Administración de Canadá en el Anexo 2 del Documento RRB20-3/2, así como por el Grupo de Trabajo sobre las Reglas de Procedimiento.</w:t>
      </w:r>
    </w:p>
    <w:p w14:paraId="62DB6E2C" w14:textId="77777777" w:rsidR="00C920C5" w:rsidRPr="00CA1AEF" w:rsidRDefault="00C920C5" w:rsidP="00C920C5">
      <w:pPr>
        <w:rPr>
          <w:lang w:val="es-ES"/>
        </w:rPr>
      </w:pPr>
      <w:r w:rsidRPr="00287D4A">
        <w:rPr>
          <w:lang w:val="es-ES"/>
        </w:rPr>
        <w:t>4.2</w:t>
      </w:r>
      <w:r>
        <w:rPr>
          <w:lang w:val="es-ES"/>
        </w:rPr>
        <w:t>4</w:t>
      </w:r>
      <w:r w:rsidRPr="00CA1AEF">
        <w:rPr>
          <w:lang w:val="es-ES"/>
        </w:rPr>
        <w:tab/>
        <w:t xml:space="preserve">La </w:t>
      </w:r>
      <w:r w:rsidRPr="00CA1AEF">
        <w:rPr>
          <w:b/>
          <w:lang w:val="es-ES"/>
        </w:rPr>
        <w:t>President</w:t>
      </w:r>
      <w:r>
        <w:rPr>
          <w:b/>
          <w:lang w:val="es-ES"/>
        </w:rPr>
        <w:t>a</w:t>
      </w:r>
      <w:r w:rsidRPr="00CA1AEF">
        <w:rPr>
          <w:b/>
          <w:lang w:val="es-ES"/>
        </w:rPr>
        <w:t xml:space="preserve"> </w:t>
      </w:r>
      <w:r w:rsidRPr="00CA1AEF">
        <w:rPr>
          <w:lang w:val="es-ES"/>
        </w:rPr>
        <w:t>propone que la Junta llegue a la siguiente conclusión en relación con su examen del proyecto de Reglas de Procedimiento nuevas o modificadas:</w:t>
      </w:r>
    </w:p>
    <w:p w14:paraId="171E7B15" w14:textId="77777777" w:rsidR="00C920C5" w:rsidRPr="00CA1AEF" w:rsidRDefault="00C920C5" w:rsidP="00C920C5">
      <w:pPr>
        <w:rPr>
          <w:lang w:val="es-ES"/>
        </w:rPr>
      </w:pPr>
      <w:r>
        <w:rPr>
          <w:lang w:val="es-ES"/>
        </w:rPr>
        <w:t>«</w:t>
      </w:r>
      <w:r w:rsidRPr="00CA1AEF">
        <w:rPr>
          <w:lang w:val="es-ES"/>
        </w:rPr>
        <w:t xml:space="preserve">La Junta debatió el proyecto de Reglas de Procedimiento que se distribuyó a </w:t>
      </w:r>
      <w:r>
        <w:rPr>
          <w:lang w:val="es-ES"/>
        </w:rPr>
        <w:t>las a</w:t>
      </w:r>
      <w:r w:rsidRPr="00CA1AEF">
        <w:rPr>
          <w:lang w:val="es-ES"/>
        </w:rPr>
        <w:t xml:space="preserve">dministraciones por conducto de la Carta Circular CCRR/66, incluidas las observaciones que formularon las </w:t>
      </w:r>
      <w:r>
        <w:rPr>
          <w:lang w:val="es-ES"/>
        </w:rPr>
        <w:t>a</w:t>
      </w:r>
      <w:r w:rsidRPr="00CA1AEF">
        <w:rPr>
          <w:lang w:val="es-ES"/>
        </w:rPr>
        <w:t>dministraciones en el Documento RRB20-3/2. La Junta aprobó esas Reglas de Procedimiento con arreglo a las modificaciones que figuran en los Adjuntos al presente informe resumido de las decisiones adoptadas</w:t>
      </w:r>
      <w:r>
        <w:rPr>
          <w:lang w:val="es-ES"/>
        </w:rPr>
        <w:t>»</w:t>
      </w:r>
      <w:r w:rsidRPr="00CA1AEF">
        <w:rPr>
          <w:lang w:val="es-ES"/>
        </w:rPr>
        <w:t>.</w:t>
      </w:r>
    </w:p>
    <w:p w14:paraId="07649A17" w14:textId="77777777" w:rsidR="00C920C5" w:rsidRPr="00CA1AEF" w:rsidRDefault="00C920C5" w:rsidP="00C920C5">
      <w:pPr>
        <w:rPr>
          <w:lang w:val="es-ES"/>
        </w:rPr>
      </w:pPr>
      <w:r w:rsidRPr="00CA1AEF">
        <w:rPr>
          <w:lang w:val="es-ES"/>
        </w:rPr>
        <w:t>4.2</w:t>
      </w:r>
      <w:r>
        <w:rPr>
          <w:lang w:val="es-ES"/>
        </w:rPr>
        <w:t>5</w:t>
      </w:r>
      <w:r w:rsidRPr="00CA1AEF">
        <w:rPr>
          <w:lang w:val="es-ES"/>
        </w:rPr>
        <w:tab/>
        <w:t xml:space="preserve">Así se </w:t>
      </w:r>
      <w:r w:rsidRPr="00CA1AEF">
        <w:rPr>
          <w:b/>
          <w:lang w:val="es-ES"/>
        </w:rPr>
        <w:t>acuerda</w:t>
      </w:r>
      <w:r w:rsidRPr="00CA1AEF">
        <w:rPr>
          <w:lang w:val="es-ES"/>
        </w:rPr>
        <w:t>.</w:t>
      </w:r>
    </w:p>
    <w:p w14:paraId="39782671" w14:textId="77777777" w:rsidR="00C920C5" w:rsidRDefault="00C920C5" w:rsidP="00C920C5">
      <w:pPr>
        <w:pStyle w:val="Heading1"/>
        <w:rPr>
          <w:lang w:val="es-ES"/>
        </w:rPr>
      </w:pPr>
      <w:r w:rsidRPr="00287D4A">
        <w:rPr>
          <w:lang w:val="es-ES"/>
        </w:rPr>
        <w:t>5</w:t>
      </w:r>
      <w:r w:rsidRPr="00CA1AEF">
        <w:rPr>
          <w:lang w:val="es-ES"/>
        </w:rPr>
        <w:tab/>
      </w:r>
      <w:proofErr w:type="gramStart"/>
      <w:r w:rsidRPr="00CA1AEF">
        <w:rPr>
          <w:lang w:val="es-ES"/>
        </w:rPr>
        <w:t>Inquietudes</w:t>
      </w:r>
      <w:proofErr w:type="gramEnd"/>
      <w:r w:rsidRPr="00CA1AEF">
        <w:rPr>
          <w:lang w:val="es-ES"/>
        </w:rPr>
        <w:t xml:space="preserve"> de índole general sobre cuestiones y solicitudes relativas a la prórroga de plazos reglamentarios para la puesta en servicio de asignaciones de frecuencias a redes de satélites</w:t>
      </w:r>
    </w:p>
    <w:p w14:paraId="51679ED5" w14:textId="77777777" w:rsidR="00C920C5" w:rsidRPr="00CA1AEF" w:rsidRDefault="00C920C5" w:rsidP="00C920C5">
      <w:pPr>
        <w:rPr>
          <w:lang w:val="es-ES"/>
        </w:rPr>
      </w:pPr>
      <w:r w:rsidRPr="00E14945">
        <w:rPr>
          <w:lang w:val="es-ES"/>
        </w:rPr>
        <w:t>5.1</w:t>
      </w:r>
      <w:r w:rsidRPr="00CA1AEF">
        <w:rPr>
          <w:lang w:val="es-ES"/>
        </w:rPr>
        <w:tab/>
        <w:t>Durante el examen que lleva a cabo la Junta de las cuatro comunicaciones remitidas a esta reunión, en las que se solicita una prórroga de plazos reglamentarios por motivos de fuerza mayor</w:t>
      </w:r>
      <w:r w:rsidRPr="00CA1AEF">
        <w:rPr>
          <w:i/>
          <w:iCs/>
          <w:lang w:val="es-ES"/>
        </w:rPr>
        <w:t xml:space="preserve"> </w:t>
      </w:r>
      <w:r w:rsidRPr="00CA1AEF">
        <w:rPr>
          <w:lang w:val="es-ES"/>
        </w:rPr>
        <w:t xml:space="preserve">como consecuencia de la pandemia de COVID-19 (véanse los </w:t>
      </w:r>
      <w:r w:rsidRPr="00E14945">
        <w:rPr>
          <w:lang w:val="es-ES"/>
        </w:rPr>
        <w:t>§</w:t>
      </w:r>
      <w:r>
        <w:rPr>
          <w:lang w:val="es-ES"/>
        </w:rPr>
        <w:t> </w:t>
      </w:r>
      <w:r w:rsidRPr="00CA1AEF">
        <w:rPr>
          <w:lang w:val="es-ES"/>
        </w:rPr>
        <w:t xml:space="preserve">6 a 9 de las presentes actas), los </w:t>
      </w:r>
      <w:r w:rsidRPr="00CA1AEF">
        <w:rPr>
          <w:lang w:val="es-ES"/>
        </w:rPr>
        <w:lastRenderedPageBreak/>
        <w:t xml:space="preserve">miembros de la Junta ponen de manifiesto su inquietud en relación con dichas comunicaciones. A propuesta de la </w:t>
      </w:r>
      <w:proofErr w:type="gramStart"/>
      <w:r w:rsidRPr="00CA1AEF">
        <w:rPr>
          <w:b/>
          <w:bCs/>
          <w:lang w:val="es-ES"/>
        </w:rPr>
        <w:t>President</w:t>
      </w:r>
      <w:r>
        <w:rPr>
          <w:b/>
          <w:bCs/>
          <w:lang w:val="es-ES"/>
        </w:rPr>
        <w:t>a</w:t>
      </w:r>
      <w:proofErr w:type="gramEnd"/>
      <w:r w:rsidRPr="00E44738">
        <w:rPr>
          <w:lang w:val="es-ES"/>
        </w:rPr>
        <w:t xml:space="preserve">, </w:t>
      </w:r>
      <w:r w:rsidRPr="00CA1AEF">
        <w:rPr>
          <w:lang w:val="es-ES"/>
        </w:rPr>
        <w:t xml:space="preserve">se </w:t>
      </w:r>
      <w:r w:rsidRPr="00CA1AEF">
        <w:rPr>
          <w:b/>
          <w:bCs/>
          <w:lang w:val="es-ES"/>
        </w:rPr>
        <w:t>acuerda</w:t>
      </w:r>
      <w:r w:rsidRPr="00CA1AEF">
        <w:rPr>
          <w:lang w:val="es-ES"/>
        </w:rPr>
        <w:t xml:space="preserve"> sobre ese particular el texto que figura a continuación, con objeto de aclarar a las </w:t>
      </w:r>
      <w:r>
        <w:rPr>
          <w:lang w:val="es-ES"/>
        </w:rPr>
        <w:t>a</w:t>
      </w:r>
      <w:r w:rsidRPr="00CA1AEF">
        <w:rPr>
          <w:lang w:val="es-ES"/>
        </w:rPr>
        <w:t>dministraciones de forma general las expectativas y necesidades de la Junta al respecto:</w:t>
      </w:r>
    </w:p>
    <w:p w14:paraId="0F452CCB" w14:textId="77777777" w:rsidR="00C920C5" w:rsidRPr="00CA1AEF" w:rsidRDefault="00C920C5" w:rsidP="00C920C5">
      <w:pPr>
        <w:rPr>
          <w:lang w:val="es-ES"/>
        </w:rPr>
      </w:pPr>
      <w:r w:rsidRPr="00E14945">
        <w:rPr>
          <w:lang w:val="es-ES"/>
        </w:rPr>
        <w:t>«</w:t>
      </w:r>
      <w:r w:rsidRPr="00CA1AEF">
        <w:rPr>
          <w:lang w:val="es-ES"/>
        </w:rPr>
        <w:t>Habiendo examinado en esta reunión varias solicitudes de prórroga de plazos reglamentarios por motivos de fuerza mayor como consecuencia de la pandemia de COVID-19, la Junta pone de manifiesto lo siguiente:</w:t>
      </w:r>
    </w:p>
    <w:p w14:paraId="6BD4324C" w14:textId="77777777" w:rsidR="00C920C5" w:rsidRPr="00CA1AEF" w:rsidRDefault="00C920C5" w:rsidP="00C920C5">
      <w:pPr>
        <w:pStyle w:val="enumlev1"/>
        <w:rPr>
          <w:lang w:val="es-ES"/>
        </w:rPr>
      </w:pPr>
      <w:r w:rsidRPr="00CA1AEF">
        <w:rPr>
          <w:lang w:val="es-ES"/>
        </w:rPr>
        <w:t>–</w:t>
      </w:r>
      <w:r w:rsidRPr="00CA1AEF">
        <w:rPr>
          <w:lang w:val="es-ES"/>
        </w:rPr>
        <w:tab/>
        <w:t>varias comunicaciones estaban incompletas, y ello retrasó su tramitación;</w:t>
      </w:r>
    </w:p>
    <w:p w14:paraId="469A838C" w14:textId="77777777" w:rsidR="00C920C5" w:rsidRPr="00CA1AEF" w:rsidRDefault="00C920C5" w:rsidP="00C920C5">
      <w:pPr>
        <w:pStyle w:val="enumlev1"/>
        <w:rPr>
          <w:lang w:val="es-ES"/>
        </w:rPr>
      </w:pPr>
      <w:r w:rsidRPr="00CA1AEF">
        <w:rPr>
          <w:lang w:val="es-ES"/>
        </w:rPr>
        <w:t>–</w:t>
      </w:r>
      <w:r w:rsidRPr="00CA1AEF">
        <w:rPr>
          <w:lang w:val="es-ES"/>
        </w:rPr>
        <w:tab/>
        <w:t>algunas solicitudes se presentaron en una fase temprana del proyecto de satélite, antes de haber estudiado o analizado todas las posibilidades de mitigación del riesgo de no cumplir el plazo reglamentario pertinente.</w:t>
      </w:r>
    </w:p>
    <w:p w14:paraId="30B5681A" w14:textId="77777777" w:rsidR="00C920C5" w:rsidRPr="00CA1AEF" w:rsidRDefault="00C920C5" w:rsidP="00C920C5">
      <w:pPr>
        <w:rPr>
          <w:lang w:val="es-ES"/>
        </w:rPr>
      </w:pPr>
      <w:r w:rsidRPr="00CA1AEF">
        <w:rPr>
          <w:lang w:val="es-ES"/>
        </w:rPr>
        <w:t xml:space="preserve">La Junta llegó a la conclusión de que, si bien la pandemia de COVID-19 había provocado retrasos en proyectos de satélites en todo el mundo, no todos los casos reúnen las condiciones necesarias de situación de fuerza mayor. Algunos proyectos se rigen por un calendario que permite ampliamente cumplir los plazos reglamentarios, al tiempo que otros no habrían podido </w:t>
      </w:r>
      <w:proofErr w:type="gramStart"/>
      <w:r w:rsidRPr="00CA1AEF">
        <w:rPr>
          <w:lang w:val="es-ES"/>
        </w:rPr>
        <w:t>cumplirlos</w:t>
      </w:r>
      <w:proofErr w:type="gramEnd"/>
      <w:r w:rsidRPr="00CA1AEF">
        <w:rPr>
          <w:lang w:val="es-ES"/>
        </w:rPr>
        <w:t xml:space="preserve"> aunque no se hubiese producido la citada pandemia.</w:t>
      </w:r>
    </w:p>
    <w:p w14:paraId="3A6789E8" w14:textId="77777777" w:rsidR="00C920C5" w:rsidRPr="00CA1AEF" w:rsidRDefault="00C920C5" w:rsidP="00C920C5">
      <w:pPr>
        <w:rPr>
          <w:lang w:val="es-ES"/>
        </w:rPr>
      </w:pPr>
      <w:r w:rsidRPr="00CA1AEF">
        <w:rPr>
          <w:lang w:val="es-ES"/>
        </w:rPr>
        <w:t xml:space="preserve">Habida cuenta de ello, la Junta recordó a las </w:t>
      </w:r>
      <w:r>
        <w:rPr>
          <w:lang w:val="es-ES"/>
        </w:rPr>
        <w:t>a</w:t>
      </w:r>
      <w:r w:rsidRPr="00CA1AEF">
        <w:rPr>
          <w:lang w:val="es-ES"/>
        </w:rPr>
        <w:t xml:space="preserve">dministraciones que los requisitos que debe reunir un caso para que se considere una situación de fuerza mayor son muy restrictivos, y que la </w:t>
      </w:r>
      <w:r>
        <w:rPr>
          <w:lang w:val="es-ES"/>
        </w:rPr>
        <w:t>a</w:t>
      </w:r>
      <w:r w:rsidRPr="00CA1AEF">
        <w:rPr>
          <w:lang w:val="es-ES"/>
        </w:rPr>
        <w:t xml:space="preserve">dministración que solicita la prórroga debe facilitar información pormenorizada y debidamente acreditada para demostrar fehacientemente que su caso cumple los cuatro requisitos, y que la duración de la prórroga solicitada es razonable. La alusión a las restricciones impuestas para contener la pandemia como motivo de retraso en los plazos del proyecto no es suficiente. Se invita a las </w:t>
      </w:r>
      <w:r>
        <w:rPr>
          <w:lang w:val="es-ES"/>
        </w:rPr>
        <w:t>a</w:t>
      </w:r>
      <w:r w:rsidRPr="00CA1AEF">
        <w:rPr>
          <w:lang w:val="es-ES"/>
        </w:rPr>
        <w:t>dministraciones interesadas en preparar solicitudes de prórroga a que estudien, en particular, la respuesta a las siguientes preguntas:</w:t>
      </w:r>
    </w:p>
    <w:p w14:paraId="312268AB" w14:textId="77777777" w:rsidR="00C920C5" w:rsidRPr="00CA1AEF" w:rsidRDefault="00C920C5" w:rsidP="00C920C5">
      <w:pPr>
        <w:pStyle w:val="enumlev1"/>
        <w:rPr>
          <w:lang w:val="es-ES"/>
        </w:rPr>
      </w:pPr>
      <w:r w:rsidRPr="00CA1AEF">
        <w:rPr>
          <w:lang w:val="es-ES"/>
        </w:rPr>
        <w:t>–</w:t>
      </w:r>
      <w:r w:rsidRPr="00CA1AEF">
        <w:rPr>
          <w:lang w:val="es-ES"/>
        </w:rPr>
        <w:tab/>
        <w:t>¿En qué medida ha impedido la pandemia el cumplimiento del plazo estipulado?</w:t>
      </w:r>
    </w:p>
    <w:p w14:paraId="1016245E" w14:textId="77777777" w:rsidR="00C920C5" w:rsidRPr="00CA1AEF" w:rsidRDefault="00C920C5" w:rsidP="00C920C5">
      <w:pPr>
        <w:pStyle w:val="enumlev1"/>
        <w:rPr>
          <w:lang w:val="es-ES"/>
        </w:rPr>
      </w:pPr>
      <w:r w:rsidRPr="00CA1AEF">
        <w:rPr>
          <w:lang w:val="es-ES"/>
        </w:rPr>
        <w:t>–</w:t>
      </w:r>
      <w:r w:rsidRPr="00CA1AEF">
        <w:rPr>
          <w:lang w:val="es-ES"/>
        </w:rPr>
        <w:tab/>
        <w:t>¿Qué posibilidades o medidas se han previsto o analizado para evitar el incumplimiento del plazo?</w:t>
      </w:r>
    </w:p>
    <w:p w14:paraId="3C7DDF20" w14:textId="77777777" w:rsidR="00C920C5" w:rsidRPr="00CA1AEF" w:rsidRDefault="00C920C5" w:rsidP="00C920C5">
      <w:pPr>
        <w:pStyle w:val="enumlev1"/>
        <w:rPr>
          <w:lang w:val="es-ES"/>
        </w:rPr>
      </w:pPr>
      <w:r w:rsidRPr="00CA1AEF">
        <w:rPr>
          <w:lang w:val="es-ES"/>
        </w:rPr>
        <w:t>–</w:t>
      </w:r>
      <w:r w:rsidRPr="00CA1AEF">
        <w:rPr>
          <w:lang w:val="es-ES"/>
        </w:rPr>
        <w:tab/>
        <w:t>¿Por qué el incumplimiento del plazo obedece directamente a los efectos de la pandemia, y no a otros factores que no guardan relación con la misma?</w:t>
      </w:r>
    </w:p>
    <w:p w14:paraId="43E59236" w14:textId="77777777" w:rsidR="00C920C5" w:rsidRPr="00CA1AEF" w:rsidRDefault="00C920C5" w:rsidP="00C920C5">
      <w:pPr>
        <w:pStyle w:val="enumlev1"/>
        <w:rPr>
          <w:b/>
          <w:bCs/>
          <w:lang w:val="es-ES"/>
        </w:rPr>
      </w:pPr>
      <w:r w:rsidRPr="00CA1AEF">
        <w:rPr>
          <w:lang w:val="es-ES"/>
        </w:rPr>
        <w:t>–</w:t>
      </w:r>
      <w:r w:rsidRPr="00CA1AEF">
        <w:rPr>
          <w:lang w:val="es-ES"/>
        </w:rPr>
        <w:tab/>
        <w:t>¿Cómo se ha determinado la duración de la prórroga que se solicita y de los retrasos producidos, incluidos los retrasos suplementarios previstos por el fabricante y el proveedor de servicios de lanzamiento, entre otras posibles contingencias?</w:t>
      </w:r>
      <w:r>
        <w:rPr>
          <w:lang w:val="es-ES"/>
        </w:rPr>
        <w:t>»</w:t>
      </w:r>
      <w:r w:rsidRPr="00CA1AEF">
        <w:rPr>
          <w:lang w:val="es-ES"/>
        </w:rPr>
        <w:t>.</w:t>
      </w:r>
    </w:p>
    <w:p w14:paraId="5926F550" w14:textId="77777777" w:rsidR="00C920C5" w:rsidRPr="00CA1AEF" w:rsidRDefault="00C920C5" w:rsidP="00C920C5">
      <w:pPr>
        <w:pStyle w:val="Heading1"/>
        <w:rPr>
          <w:lang w:val="es-ES"/>
        </w:rPr>
      </w:pPr>
      <w:r w:rsidRPr="00606141">
        <w:rPr>
          <w:lang w:val="es-ES"/>
        </w:rPr>
        <w:t>6</w:t>
      </w:r>
      <w:r w:rsidRPr="00CA1AEF">
        <w:rPr>
          <w:lang w:val="es-ES"/>
        </w:rPr>
        <w:tab/>
      </w:r>
      <w:proofErr w:type="gramStart"/>
      <w:r w:rsidRPr="00CA1AEF">
        <w:rPr>
          <w:lang w:val="es-ES"/>
        </w:rPr>
        <w:t>Cuestiones</w:t>
      </w:r>
      <w:proofErr w:type="gramEnd"/>
      <w:r w:rsidRPr="00CA1AEF">
        <w:rPr>
          <w:lang w:val="es-ES"/>
        </w:rPr>
        <w:t xml:space="preserve"> </w:t>
      </w:r>
      <w:r>
        <w:rPr>
          <w:lang w:val="es-ES"/>
        </w:rPr>
        <w:t xml:space="preserve">y </w:t>
      </w:r>
      <w:r w:rsidRPr="00CA1AEF">
        <w:rPr>
          <w:lang w:val="es-ES"/>
        </w:rPr>
        <w:t>solicitudes relativas a la prórroga de plazos reglamentarios: comunicación de la Administración de Pakistán en la que se solicita una prórroga del plazo reglamentario para la puesta en servicio de las asignaciones de frecuencias a las redes de satélites PAKSAT-MM1-38.2E-KA y PAKSAT-MM1-38.2E-FSS (Documento</w:t>
      </w:r>
      <w:r>
        <w:rPr>
          <w:lang w:val="es-ES"/>
        </w:rPr>
        <w:t> </w:t>
      </w:r>
      <w:r w:rsidRPr="00CA1AEF">
        <w:rPr>
          <w:lang w:val="es-ES"/>
        </w:rPr>
        <w:t>RRB20-3/3)</w:t>
      </w:r>
    </w:p>
    <w:p w14:paraId="469DD3C8" w14:textId="77777777" w:rsidR="00C920C5" w:rsidRPr="00CA1AEF" w:rsidRDefault="00C920C5" w:rsidP="00C920C5">
      <w:pPr>
        <w:rPr>
          <w:lang w:val="es-ES"/>
        </w:rPr>
      </w:pPr>
      <w:r w:rsidRPr="00526BED">
        <w:rPr>
          <w:lang w:val="es-ES"/>
        </w:rPr>
        <w:t>6.1</w:t>
      </w:r>
      <w:r w:rsidRPr="00CA1AEF">
        <w:rPr>
          <w:lang w:val="es-ES"/>
        </w:rPr>
        <w:tab/>
        <w:t xml:space="preserve">La </w:t>
      </w:r>
      <w:r w:rsidRPr="00CA1AEF">
        <w:rPr>
          <w:b/>
          <w:bCs/>
          <w:lang w:val="es-ES"/>
        </w:rPr>
        <w:t>President</w:t>
      </w:r>
      <w:r>
        <w:rPr>
          <w:b/>
          <w:bCs/>
          <w:lang w:val="es-ES"/>
        </w:rPr>
        <w:t>a</w:t>
      </w:r>
      <w:r w:rsidRPr="00CA1AEF">
        <w:rPr>
          <w:b/>
          <w:bCs/>
          <w:lang w:val="es-ES"/>
        </w:rPr>
        <w:t xml:space="preserve"> </w:t>
      </w:r>
      <w:r w:rsidRPr="00CA1AEF">
        <w:rPr>
          <w:lang w:val="es-ES"/>
        </w:rPr>
        <w:t xml:space="preserve">recuerda que, de conformidad con la información proporcionada por el Asesor Jurídico de la UIT, la Junta llegó a la conclusión, en su 84ª reunión, de que está facultada para considerar que la pandemia de COVID-19 constituye un motivo de fuerza mayor si un caso cumple las dos primeras condiciones de las cuatro que debe reunir una situación de fuerza mayor, y que corresponde a la Junta establecer si cada comunicación cumple las condiciones tercera y cuarta. Pide a los miembros de la Junta que tengan en cuenta esa información al examinar las cuatro comunicaciones remitidas a la presente reunión, en las que se alude a la pandemia de COVID-19 como motivo de fuerza mayor para justificar las respectivas solicitudes de prórroga. Por otro lado, destaca que para que un caso se considere una situación de fuerza mayor como consecuencia de la </w:t>
      </w:r>
      <w:r w:rsidRPr="00CA1AEF">
        <w:rPr>
          <w:lang w:val="es-ES"/>
        </w:rPr>
        <w:lastRenderedPageBreak/>
        <w:t xml:space="preserve">pandemia, </w:t>
      </w:r>
      <w:r>
        <w:rPr>
          <w:lang w:val="es-ES"/>
        </w:rPr>
        <w:t>e</w:t>
      </w:r>
      <w:r w:rsidRPr="00CA1AEF">
        <w:rPr>
          <w:lang w:val="es-ES"/>
        </w:rPr>
        <w:t>sta tiene que haber impedido, no s</w:t>
      </w:r>
      <w:r>
        <w:rPr>
          <w:lang w:val="es-ES"/>
        </w:rPr>
        <w:t>o</w:t>
      </w:r>
      <w:r w:rsidRPr="00CA1AEF">
        <w:rPr>
          <w:lang w:val="es-ES"/>
        </w:rPr>
        <w:t xml:space="preserve">lo dificultado, a la </w:t>
      </w:r>
      <w:r>
        <w:rPr>
          <w:lang w:val="es-ES"/>
        </w:rPr>
        <w:t>a</w:t>
      </w:r>
      <w:r w:rsidRPr="00CA1AEF">
        <w:rPr>
          <w:lang w:val="es-ES"/>
        </w:rPr>
        <w:t>dministración de que se trate el cumplimiento de sus obligaciones reglamentarias.</w:t>
      </w:r>
    </w:p>
    <w:p w14:paraId="2FD271B4" w14:textId="77777777" w:rsidR="00C920C5" w:rsidRPr="00CA1AEF" w:rsidRDefault="00C920C5" w:rsidP="00C920C5">
      <w:pPr>
        <w:rPr>
          <w:lang w:val="es-ES"/>
        </w:rPr>
      </w:pPr>
      <w:r w:rsidRPr="00526BED">
        <w:rPr>
          <w:lang w:val="es-ES"/>
        </w:rPr>
        <w:t>6.2</w:t>
      </w:r>
      <w:r w:rsidRPr="00CA1AEF">
        <w:rPr>
          <w:lang w:val="es-ES"/>
        </w:rPr>
        <w:tab/>
        <w:t>El</w:t>
      </w:r>
      <w:r w:rsidRPr="00CA1AEF">
        <w:rPr>
          <w:b/>
          <w:bCs/>
          <w:lang w:val="es-ES"/>
        </w:rPr>
        <w:t xml:space="preserve"> Sr. Loo (Jefe de</w:t>
      </w:r>
      <w:r>
        <w:rPr>
          <w:b/>
          <w:bCs/>
          <w:lang w:val="es-ES"/>
        </w:rPr>
        <w:t>l</w:t>
      </w:r>
      <w:r w:rsidRPr="00CA1AEF">
        <w:rPr>
          <w:b/>
          <w:bCs/>
          <w:lang w:val="es-ES"/>
        </w:rPr>
        <w:t xml:space="preserve"> SSD/SPR) </w:t>
      </w:r>
      <w:r w:rsidRPr="00CA1AEF">
        <w:rPr>
          <w:lang w:val="es-ES"/>
        </w:rPr>
        <w:t>presenta el Documento RRB20-3/3, en virtud del cual, por los motivos que figuran en el mismo, la Administración de Pakistán solicita una prórroga, hasta el 30 de junio de 2024, del periodo reglamentario para la puesta en servicio de las asignaciones de frecuencias a las redes PAKSAT-MM1-38.2E-KA y PAKSAT-MM1-38.2E-FSS que se enumeran en el Cuadro 2 de la comunicación, habida cuenta de que el retraso que obedece a la pandemia de COVID-19 constituye una situación de fuerza mayor</w:t>
      </w:r>
      <w:r w:rsidRPr="00CA1AEF">
        <w:rPr>
          <w:i/>
          <w:iCs/>
          <w:lang w:val="es-ES"/>
        </w:rPr>
        <w:t xml:space="preserve">. </w:t>
      </w:r>
      <w:r w:rsidRPr="00CA1AEF">
        <w:rPr>
          <w:lang w:val="es-ES"/>
        </w:rPr>
        <w:t>Señala que Pakistán solicita una prórroga para todas las bandas relativas a la red PAKSAT-MM1-38.2E-FSS publicadas en la Sección Especial</w:t>
      </w:r>
      <w:r>
        <w:rPr>
          <w:lang w:val="es-ES"/>
        </w:rPr>
        <w:t> </w:t>
      </w:r>
      <w:r w:rsidRPr="00CA1AEF">
        <w:rPr>
          <w:lang w:val="es-ES"/>
        </w:rPr>
        <w:t xml:space="preserve">AP30B/A6A, pero no para todas </w:t>
      </w:r>
      <w:r>
        <w:rPr>
          <w:lang w:val="es-ES"/>
        </w:rPr>
        <w:t xml:space="preserve">las </w:t>
      </w:r>
      <w:r w:rsidRPr="00CA1AEF">
        <w:rPr>
          <w:lang w:val="es-ES"/>
        </w:rPr>
        <w:t>bandas relativas a la red PAKSAT-MM1-38.2E-KA publicadas en la Sección Especial CR/C.</w:t>
      </w:r>
    </w:p>
    <w:p w14:paraId="3760DC42" w14:textId="77777777" w:rsidR="00C920C5" w:rsidRPr="00CA1AEF" w:rsidRDefault="00C920C5" w:rsidP="00C920C5">
      <w:pPr>
        <w:rPr>
          <w:lang w:val="es-ES"/>
        </w:rPr>
      </w:pPr>
      <w:r w:rsidRPr="003E459D">
        <w:rPr>
          <w:lang w:val="es-ES"/>
        </w:rPr>
        <w:t>6.3</w:t>
      </w:r>
      <w:r w:rsidRPr="00CA1AEF">
        <w:rPr>
          <w:lang w:val="es-ES"/>
        </w:rPr>
        <w:tab/>
        <w:t>El</w:t>
      </w:r>
      <w:r w:rsidRPr="00CA1AEF">
        <w:rPr>
          <w:b/>
          <w:bCs/>
          <w:lang w:val="es-ES"/>
        </w:rPr>
        <w:t xml:space="preserve"> Sr. Talib </w:t>
      </w:r>
      <w:r w:rsidRPr="00CA1AEF">
        <w:rPr>
          <w:lang w:val="es-ES"/>
        </w:rPr>
        <w:t>señala que el principal motivo aducido por la Administración de Pakistán en su solicitud es el retraso producido en la firma del contrato con el fabricante del satélite, prevista inicialmente para el primer trimestre de 2020 y aplazada hasta el cuarto trimestre de ese año; pese a ello, la prórroga se solicita por un per</w:t>
      </w:r>
      <w:r>
        <w:rPr>
          <w:lang w:val="es-ES"/>
        </w:rPr>
        <w:t>i</w:t>
      </w:r>
      <w:r w:rsidRPr="00CA1AEF">
        <w:rPr>
          <w:lang w:val="es-ES"/>
        </w:rPr>
        <w:t>odo más largo. ¿Existe alguna justificación reglamentaria para solicitar una prórroga de duración muy superior al retraso producido?</w:t>
      </w:r>
    </w:p>
    <w:p w14:paraId="19EEAFF6" w14:textId="77777777" w:rsidR="00C920C5" w:rsidRPr="00CA1AEF" w:rsidRDefault="00C920C5" w:rsidP="00C920C5">
      <w:pPr>
        <w:rPr>
          <w:lang w:val="es-ES"/>
        </w:rPr>
      </w:pPr>
      <w:r w:rsidRPr="003E459D">
        <w:rPr>
          <w:lang w:val="es-ES"/>
        </w:rPr>
        <w:t>6.4</w:t>
      </w:r>
      <w:r w:rsidRPr="00CA1AEF">
        <w:rPr>
          <w:lang w:val="es-ES"/>
        </w:rPr>
        <w:tab/>
        <w:t xml:space="preserve">El </w:t>
      </w:r>
      <w:r w:rsidRPr="00CA1AEF">
        <w:rPr>
          <w:b/>
          <w:bCs/>
          <w:lang w:val="es-ES"/>
        </w:rPr>
        <w:t>Sr. Loo (</w:t>
      </w:r>
      <w:proofErr w:type="gramStart"/>
      <w:r w:rsidRPr="00CA1AEF">
        <w:rPr>
          <w:b/>
          <w:bCs/>
          <w:lang w:val="es-ES"/>
        </w:rPr>
        <w:t>Jefe</w:t>
      </w:r>
      <w:proofErr w:type="gramEnd"/>
      <w:r w:rsidRPr="00CA1AEF">
        <w:rPr>
          <w:b/>
          <w:bCs/>
          <w:lang w:val="es-ES"/>
        </w:rPr>
        <w:t xml:space="preserve"> de</w:t>
      </w:r>
      <w:r>
        <w:rPr>
          <w:b/>
          <w:bCs/>
          <w:lang w:val="es-ES"/>
        </w:rPr>
        <w:t>l</w:t>
      </w:r>
      <w:r w:rsidRPr="00CA1AEF">
        <w:rPr>
          <w:b/>
          <w:bCs/>
          <w:lang w:val="es-ES"/>
        </w:rPr>
        <w:t xml:space="preserve"> SSD/SPR) </w:t>
      </w:r>
      <w:r w:rsidRPr="00CA1AEF">
        <w:rPr>
          <w:lang w:val="es-ES"/>
        </w:rPr>
        <w:t>pone de manifiesto la gran dificultad que conlleva determinar fehacientemente en qué medida la prórroga solicitada guarda relación con el retraso producido, habida cuenta, en particular, del vencimiento de los plazos reglamentarios dentro de varios años. A su parecer, el objetivo de Pakistán es disponer del mayor per</w:t>
      </w:r>
      <w:r>
        <w:rPr>
          <w:lang w:val="es-ES"/>
        </w:rPr>
        <w:t>i</w:t>
      </w:r>
      <w:r w:rsidRPr="00CA1AEF">
        <w:rPr>
          <w:lang w:val="es-ES"/>
        </w:rPr>
        <w:t>odo de tiempo posible a raíz de la incertidumbre provocada por la pandemia de COVID-19.</w:t>
      </w:r>
    </w:p>
    <w:p w14:paraId="74E13DFD" w14:textId="77777777" w:rsidR="00C920C5" w:rsidRPr="00CA1AEF" w:rsidRDefault="00C920C5" w:rsidP="00C920C5">
      <w:pPr>
        <w:rPr>
          <w:lang w:val="es-ES"/>
        </w:rPr>
      </w:pPr>
      <w:r w:rsidRPr="003E459D">
        <w:rPr>
          <w:lang w:val="es-ES"/>
        </w:rPr>
        <w:t>6.5</w:t>
      </w:r>
      <w:r w:rsidRPr="00CA1AEF">
        <w:rPr>
          <w:lang w:val="es-ES"/>
        </w:rPr>
        <w:tab/>
        <w:t xml:space="preserve">El </w:t>
      </w:r>
      <w:r w:rsidRPr="00CA1AEF">
        <w:rPr>
          <w:b/>
          <w:bCs/>
          <w:lang w:val="es-ES"/>
        </w:rPr>
        <w:t xml:space="preserve">Sr. Hashimoto </w:t>
      </w:r>
      <w:r w:rsidRPr="00CA1AEF">
        <w:rPr>
          <w:lang w:val="es-ES"/>
        </w:rPr>
        <w:t>considera que la prórroga solicitada está justificada y que, en consecuencia, debe concederse, en particular por haberla solicitado un país en desarrollo. Se pregunta si la Oficina dispone de información sobre el fabricante de que se trata o sobre la situación de coordinación de las redes.</w:t>
      </w:r>
    </w:p>
    <w:p w14:paraId="00141A03" w14:textId="77777777" w:rsidR="00C920C5" w:rsidRPr="00CA1AEF" w:rsidRDefault="00C920C5" w:rsidP="00C920C5">
      <w:pPr>
        <w:rPr>
          <w:lang w:val="es-ES"/>
        </w:rPr>
      </w:pPr>
      <w:r w:rsidRPr="00CA1AEF">
        <w:rPr>
          <w:lang w:val="es-ES"/>
        </w:rPr>
        <w:t>6.6</w:t>
      </w:r>
      <w:r w:rsidRPr="00CA1AEF">
        <w:rPr>
          <w:lang w:val="es-ES"/>
        </w:rPr>
        <w:tab/>
        <w:t xml:space="preserve">El </w:t>
      </w:r>
      <w:r w:rsidRPr="00CA1AEF">
        <w:rPr>
          <w:b/>
          <w:bCs/>
          <w:lang w:val="es-ES"/>
        </w:rPr>
        <w:t>Sr. Loo (</w:t>
      </w:r>
      <w:proofErr w:type="gramStart"/>
      <w:r w:rsidRPr="00CA1AEF">
        <w:rPr>
          <w:b/>
          <w:bCs/>
          <w:lang w:val="es-ES"/>
        </w:rPr>
        <w:t>Jefe</w:t>
      </w:r>
      <w:proofErr w:type="gramEnd"/>
      <w:r w:rsidRPr="00CA1AEF">
        <w:rPr>
          <w:b/>
          <w:bCs/>
          <w:lang w:val="es-ES"/>
        </w:rPr>
        <w:t xml:space="preserve"> de</w:t>
      </w:r>
      <w:r>
        <w:rPr>
          <w:b/>
          <w:bCs/>
          <w:lang w:val="es-ES"/>
        </w:rPr>
        <w:t>l</w:t>
      </w:r>
      <w:r w:rsidRPr="00CA1AEF">
        <w:rPr>
          <w:b/>
          <w:bCs/>
          <w:lang w:val="es-ES"/>
        </w:rPr>
        <w:t xml:space="preserve"> SSD/SPR) </w:t>
      </w:r>
      <w:r w:rsidRPr="00CA1AEF">
        <w:rPr>
          <w:lang w:val="es-ES"/>
        </w:rPr>
        <w:t>afirma que Pakistán no ha proporcionado ninguna información sobre el fabricante, ni ningún documento acreditativo sobre la situación de la firma del contrato. Al vencer los plazos reglamentarios en un plazo de tres a cuatro años, no se ha proporcionado a la Oficina ninguna información sobre la situación de coordinación; como tampoco se ha facilitado la información de la Resolución 49 ni notificación alguna para ambas redes.</w:t>
      </w:r>
    </w:p>
    <w:p w14:paraId="1E368563" w14:textId="77777777" w:rsidR="00C920C5" w:rsidRPr="00CA1AEF" w:rsidRDefault="00C920C5" w:rsidP="00C920C5">
      <w:pPr>
        <w:rPr>
          <w:lang w:val="es-ES"/>
        </w:rPr>
      </w:pPr>
      <w:r w:rsidRPr="003E459D">
        <w:rPr>
          <w:lang w:val="es-ES"/>
        </w:rPr>
        <w:t>6.7</w:t>
      </w:r>
      <w:r w:rsidRPr="00CA1AEF">
        <w:rPr>
          <w:lang w:val="es-ES"/>
        </w:rPr>
        <w:tab/>
        <w:t xml:space="preserve">La </w:t>
      </w:r>
      <w:r w:rsidRPr="00CA1AEF">
        <w:rPr>
          <w:b/>
          <w:bCs/>
          <w:lang w:val="es-ES"/>
        </w:rPr>
        <w:t>President</w:t>
      </w:r>
      <w:r>
        <w:rPr>
          <w:b/>
          <w:bCs/>
          <w:lang w:val="es-ES"/>
        </w:rPr>
        <w:t>a</w:t>
      </w:r>
      <w:r w:rsidRPr="00CA1AEF">
        <w:rPr>
          <w:b/>
          <w:bCs/>
          <w:lang w:val="es-ES"/>
        </w:rPr>
        <w:t xml:space="preserve"> </w:t>
      </w:r>
      <w:r w:rsidRPr="00CA1AEF">
        <w:rPr>
          <w:lang w:val="es-ES"/>
        </w:rPr>
        <w:t>observa que la prórroga no se solicita por un per</w:t>
      </w:r>
      <w:r>
        <w:rPr>
          <w:lang w:val="es-ES"/>
        </w:rPr>
        <w:t>i</w:t>
      </w:r>
      <w:r w:rsidRPr="00CA1AEF">
        <w:rPr>
          <w:lang w:val="es-ES"/>
        </w:rPr>
        <w:t xml:space="preserve">odo de tiempo demasiado largo. Sin embargo, puesto que el vencimiento de los plazos reglamentarios está aún lejano, en cierto modo se pide a la Junta que prediga el futuro; ¿en qué medida puede afirmar la Junta que la Administración de Pakistán no puede adoptar medidas para cumplir los plazos pertinentes, y que su incumplimiento es consecuencia directa de la pandemia de COVID-19? Por lo general, las solicitudes de prórroga se presentan a la Junta en una etapa mucho más avanzada del proceso </w:t>
      </w:r>
      <w:r>
        <w:rPr>
          <w:lang w:val="es-ES"/>
        </w:rPr>
        <w:t>reglamentario</w:t>
      </w:r>
      <w:r w:rsidRPr="00CA1AEF">
        <w:rPr>
          <w:lang w:val="es-ES"/>
        </w:rPr>
        <w:t>.</w:t>
      </w:r>
    </w:p>
    <w:p w14:paraId="2CA7E575" w14:textId="77777777" w:rsidR="00C920C5" w:rsidRPr="00CA1AEF" w:rsidRDefault="00C920C5" w:rsidP="00C920C5">
      <w:pPr>
        <w:rPr>
          <w:lang w:val="es-ES"/>
        </w:rPr>
      </w:pPr>
      <w:r w:rsidRPr="0018045E">
        <w:rPr>
          <w:lang w:val="es-ES"/>
        </w:rPr>
        <w:t>6.8</w:t>
      </w:r>
      <w:r w:rsidRPr="00CA1AEF">
        <w:rPr>
          <w:lang w:val="es-ES"/>
        </w:rPr>
        <w:tab/>
      </w:r>
      <w:r w:rsidRPr="003E459D">
        <w:rPr>
          <w:lang w:val="es-ES"/>
        </w:rPr>
        <w:t xml:space="preserve">El </w:t>
      </w:r>
      <w:r w:rsidRPr="00CA1AEF">
        <w:rPr>
          <w:b/>
          <w:bCs/>
          <w:lang w:val="es-ES"/>
        </w:rPr>
        <w:t xml:space="preserve">Sr. Hoan </w:t>
      </w:r>
      <w:r w:rsidRPr="00CA1AEF">
        <w:rPr>
          <w:lang w:val="es-ES"/>
        </w:rPr>
        <w:t>conviene con el Sr. Loo (</w:t>
      </w:r>
      <w:proofErr w:type="gramStart"/>
      <w:r w:rsidRPr="00CA1AEF">
        <w:rPr>
          <w:lang w:val="es-ES"/>
        </w:rPr>
        <w:t>Jefe</w:t>
      </w:r>
      <w:proofErr w:type="gramEnd"/>
      <w:r w:rsidRPr="00CA1AEF">
        <w:rPr>
          <w:lang w:val="es-ES"/>
        </w:rPr>
        <w:t xml:space="preserve"> de</w:t>
      </w:r>
      <w:r>
        <w:rPr>
          <w:lang w:val="es-ES"/>
        </w:rPr>
        <w:t>l</w:t>
      </w:r>
      <w:r w:rsidRPr="00CA1AEF">
        <w:rPr>
          <w:lang w:val="es-ES"/>
        </w:rPr>
        <w:t xml:space="preserve"> SSD/SPR) en que Pakistán trata de obtener tiempo suficiente para adoptar las medidas necesarias a la implementación de sus dos redes. Considera que la Junta dispone de información suficiente para adoptar una decisión en relación con las citadas solicitudes. Puesto que en la 84ª reunión de la Junta se llegó a la conclusión de que la pandemia de COVID-19 se ajusta a los dos primeros requisitos de situación de fuerza mayor, considera que la información facilitada por Pakistán es suficiente para concluir que también se dan las otras dos condiciones. Por otro lado, la prórroga se solicita por un per</w:t>
      </w:r>
      <w:r>
        <w:rPr>
          <w:lang w:val="es-ES"/>
        </w:rPr>
        <w:t>i</w:t>
      </w:r>
      <w:r w:rsidRPr="00CA1AEF">
        <w:rPr>
          <w:lang w:val="es-ES"/>
        </w:rPr>
        <w:t>odo limitado. La Junta debe conceder dicha prórroga en la reunión en curso.</w:t>
      </w:r>
    </w:p>
    <w:p w14:paraId="401A8D59" w14:textId="77777777" w:rsidR="00C920C5" w:rsidRPr="00CA1AEF" w:rsidRDefault="00C920C5" w:rsidP="00C920C5">
      <w:pPr>
        <w:keepNext/>
        <w:keepLines/>
        <w:rPr>
          <w:lang w:val="es-ES"/>
        </w:rPr>
      </w:pPr>
      <w:r w:rsidRPr="00011348">
        <w:rPr>
          <w:lang w:val="es-ES"/>
        </w:rPr>
        <w:lastRenderedPageBreak/>
        <w:t>6.9</w:t>
      </w:r>
      <w:r w:rsidRPr="00CA1AEF">
        <w:rPr>
          <w:lang w:val="es-ES"/>
        </w:rPr>
        <w:tab/>
        <w:t>La</w:t>
      </w:r>
      <w:r w:rsidRPr="00CA1AEF">
        <w:rPr>
          <w:b/>
          <w:bCs/>
          <w:lang w:val="es-ES"/>
        </w:rPr>
        <w:t xml:space="preserve"> Sra. Hasanova </w:t>
      </w:r>
      <w:r w:rsidRPr="00CA1AEF">
        <w:rPr>
          <w:lang w:val="es-ES"/>
        </w:rPr>
        <w:t>subraya</w:t>
      </w:r>
      <w:r w:rsidRPr="00CA1AEF">
        <w:rPr>
          <w:b/>
          <w:bCs/>
          <w:lang w:val="es-ES"/>
        </w:rPr>
        <w:t xml:space="preserve"> </w:t>
      </w:r>
      <w:r w:rsidRPr="00CA1AEF">
        <w:rPr>
          <w:lang w:val="es-ES"/>
        </w:rPr>
        <w:t>la importancia de las comunicaciones por satélite en Pakistán, habida cuenta de las características de su orografía. A raíz de la situación reinante como consecuencia de la pandemia de COVID-19, considera que no existe ninguna razón para no conceder la prórroga solicitada.</w:t>
      </w:r>
    </w:p>
    <w:p w14:paraId="55AD72FC" w14:textId="77777777" w:rsidR="00C920C5" w:rsidRPr="00CA1AEF" w:rsidRDefault="00C920C5" w:rsidP="00C920C5">
      <w:pPr>
        <w:rPr>
          <w:lang w:val="es-ES"/>
        </w:rPr>
      </w:pPr>
      <w:r w:rsidRPr="00A0059A">
        <w:rPr>
          <w:lang w:val="es-ES"/>
        </w:rPr>
        <w:t>6.10</w:t>
      </w:r>
      <w:r w:rsidRPr="00CA1AEF">
        <w:rPr>
          <w:lang w:val="es-ES"/>
        </w:rPr>
        <w:tab/>
        <w:t xml:space="preserve">El </w:t>
      </w:r>
      <w:r w:rsidRPr="00CA1AEF">
        <w:rPr>
          <w:b/>
          <w:bCs/>
          <w:lang w:val="es-ES"/>
        </w:rPr>
        <w:t xml:space="preserve">Sr. </w:t>
      </w:r>
      <w:proofErr w:type="spellStart"/>
      <w:r w:rsidRPr="00CA1AEF">
        <w:rPr>
          <w:b/>
          <w:bCs/>
          <w:lang w:val="es-ES"/>
        </w:rPr>
        <w:t>Azzouz</w:t>
      </w:r>
      <w:proofErr w:type="spellEnd"/>
      <w:r w:rsidRPr="00CA1AEF">
        <w:rPr>
          <w:b/>
          <w:bCs/>
          <w:lang w:val="es-ES"/>
        </w:rPr>
        <w:t xml:space="preserve"> </w:t>
      </w:r>
      <w:r w:rsidRPr="00CA1AEF">
        <w:rPr>
          <w:lang w:val="es-ES"/>
        </w:rPr>
        <w:t xml:space="preserve">conviene en que puede concederse la prórroga solicitada, si bien debería alentarse a la Administración de Pakistán a proporcionar a la próxima reunión de la Junta los contratos firmados relativos a la fabricación y al lanzamiento del satélite. No obstante, señaló que desconoce los motivos por los que Pakistán solicita una prórroga para varias asignaciones en las bandas C y </w:t>
      </w:r>
      <w:proofErr w:type="spellStart"/>
      <w:r w:rsidRPr="00CA1AEF">
        <w:rPr>
          <w:lang w:val="es-ES"/>
        </w:rPr>
        <w:t>Ku</w:t>
      </w:r>
      <w:proofErr w:type="spellEnd"/>
      <w:r w:rsidRPr="00CA1AEF">
        <w:rPr>
          <w:lang w:val="es-ES"/>
        </w:rPr>
        <w:t xml:space="preserve"> que se pusieron en servicio el 1 de marzo de 2018.</w:t>
      </w:r>
    </w:p>
    <w:p w14:paraId="7A211DB6" w14:textId="77777777" w:rsidR="00C920C5" w:rsidRPr="00CA1AEF" w:rsidRDefault="00C920C5" w:rsidP="00C920C5">
      <w:pPr>
        <w:keepNext/>
        <w:keepLines/>
        <w:rPr>
          <w:lang w:val="es-ES"/>
        </w:rPr>
      </w:pPr>
      <w:r w:rsidRPr="00A0059A">
        <w:rPr>
          <w:lang w:val="es-ES"/>
        </w:rPr>
        <w:t>6.11</w:t>
      </w:r>
      <w:r w:rsidRPr="00CA1AEF">
        <w:rPr>
          <w:lang w:val="es-ES"/>
        </w:rPr>
        <w:tab/>
        <w:t>El</w:t>
      </w:r>
      <w:r w:rsidRPr="00CA1AEF">
        <w:rPr>
          <w:b/>
          <w:bCs/>
          <w:lang w:val="es-ES"/>
        </w:rPr>
        <w:t xml:space="preserve"> Sr. Loo (</w:t>
      </w:r>
      <w:proofErr w:type="gramStart"/>
      <w:r w:rsidRPr="00CA1AEF">
        <w:rPr>
          <w:b/>
          <w:bCs/>
          <w:lang w:val="es-ES"/>
        </w:rPr>
        <w:t>Jefe</w:t>
      </w:r>
      <w:proofErr w:type="gramEnd"/>
      <w:r w:rsidRPr="00CA1AEF">
        <w:rPr>
          <w:b/>
          <w:bCs/>
          <w:lang w:val="es-ES"/>
        </w:rPr>
        <w:t xml:space="preserve"> de</w:t>
      </w:r>
      <w:r>
        <w:rPr>
          <w:b/>
          <w:bCs/>
          <w:lang w:val="es-ES"/>
        </w:rPr>
        <w:t>l</w:t>
      </w:r>
      <w:r w:rsidRPr="00CA1AEF">
        <w:rPr>
          <w:b/>
          <w:bCs/>
          <w:lang w:val="es-ES"/>
        </w:rPr>
        <w:t xml:space="preserve"> SSD/SPR) </w:t>
      </w:r>
      <w:r w:rsidRPr="00CA1AEF">
        <w:rPr>
          <w:lang w:val="es-ES"/>
        </w:rPr>
        <w:t xml:space="preserve">confirma que se han puesto en servicio varias bandas a través de otras notificaciones. La superposición de bandas no planificadas obedece al objetivo de explotar el satélite ASIASAT-4 en varias bandas, con independencia de las características de </w:t>
      </w:r>
      <w:proofErr w:type="gramStart"/>
      <w:r w:rsidRPr="00CA1AEF">
        <w:rPr>
          <w:lang w:val="es-ES"/>
        </w:rPr>
        <w:t>las mismas</w:t>
      </w:r>
      <w:proofErr w:type="gramEnd"/>
      <w:r w:rsidRPr="00CA1AEF">
        <w:rPr>
          <w:lang w:val="es-ES"/>
        </w:rPr>
        <w:t>. La Administración de Pakistán ha agrupado en su solicitud todas las bandas que se prevé explotar con el nuevo satélite.</w:t>
      </w:r>
    </w:p>
    <w:p w14:paraId="637DCC19" w14:textId="77777777" w:rsidR="00C920C5" w:rsidRPr="00CA1AEF" w:rsidRDefault="00C920C5" w:rsidP="00C920C5">
      <w:pPr>
        <w:rPr>
          <w:lang w:val="es-ES"/>
        </w:rPr>
      </w:pPr>
      <w:r w:rsidRPr="00503C0F">
        <w:rPr>
          <w:lang w:val="es-ES"/>
        </w:rPr>
        <w:t>6.12</w:t>
      </w:r>
      <w:r w:rsidRPr="00CA1AEF">
        <w:rPr>
          <w:lang w:val="es-ES"/>
        </w:rPr>
        <w:tab/>
        <w:t xml:space="preserve">El </w:t>
      </w:r>
      <w:r w:rsidRPr="00CA1AEF">
        <w:rPr>
          <w:b/>
          <w:bCs/>
          <w:lang w:val="es-ES"/>
        </w:rPr>
        <w:t xml:space="preserve">Sr. Alamri </w:t>
      </w:r>
      <w:r w:rsidRPr="00CA1AEF">
        <w:rPr>
          <w:lang w:val="es-ES"/>
        </w:rPr>
        <w:t>señala que se solicita a la Junta una prórroga por un per</w:t>
      </w:r>
      <w:r>
        <w:rPr>
          <w:lang w:val="es-ES"/>
        </w:rPr>
        <w:t>i</w:t>
      </w:r>
      <w:r w:rsidRPr="00CA1AEF">
        <w:rPr>
          <w:lang w:val="es-ES"/>
        </w:rPr>
        <w:t xml:space="preserve">odo relativamente breve, y que se recibe de un país en desarrollo, con necesidades específicas y una situación geográfica particular, a tenor de lo dispuesto en el número 196 del Artículo 44 de la Constitución de la UIT. Las redes de satélite son fundamentales para prestar servicios de telecomunicaciones esenciales a escala nacional. Por otro lado, existe una relación directa entre las restricciones establecidas a raíz de la pandemia de COVID-19 y el hecho de no haber firmado el contrato anteriormente referido con el fabricante de satélites; ello podría haber dificultado a la </w:t>
      </w:r>
      <w:r>
        <w:rPr>
          <w:lang w:val="es-ES"/>
        </w:rPr>
        <w:t>a</w:t>
      </w:r>
      <w:r w:rsidRPr="00CA1AEF">
        <w:rPr>
          <w:lang w:val="es-ES"/>
        </w:rPr>
        <w:t>dministración el cumplimiento de los plazos reglamentarios pertinentes. El Sr. Alamri conviene en la concesión de la prórroga solicitada hasta el 30 de junio de 2024.</w:t>
      </w:r>
    </w:p>
    <w:p w14:paraId="6C0BB405" w14:textId="77777777" w:rsidR="00C920C5" w:rsidRPr="00CA1AEF" w:rsidRDefault="00C920C5" w:rsidP="00C920C5">
      <w:pPr>
        <w:rPr>
          <w:lang w:val="es-ES"/>
        </w:rPr>
      </w:pPr>
      <w:r w:rsidRPr="00E53F8F">
        <w:rPr>
          <w:lang w:val="es-ES"/>
        </w:rPr>
        <w:t>6.13</w:t>
      </w:r>
      <w:r w:rsidRPr="00CA1AEF">
        <w:rPr>
          <w:lang w:val="es-ES"/>
        </w:rPr>
        <w:tab/>
        <w:t xml:space="preserve">La </w:t>
      </w:r>
      <w:r w:rsidRPr="00CA1AEF">
        <w:rPr>
          <w:b/>
          <w:bCs/>
          <w:lang w:val="es-ES"/>
        </w:rPr>
        <w:t>President</w:t>
      </w:r>
      <w:r>
        <w:rPr>
          <w:b/>
          <w:bCs/>
          <w:lang w:val="es-ES"/>
        </w:rPr>
        <w:t>a</w:t>
      </w:r>
      <w:r w:rsidRPr="00CA1AEF">
        <w:rPr>
          <w:b/>
          <w:bCs/>
          <w:lang w:val="es-ES"/>
        </w:rPr>
        <w:t xml:space="preserve"> </w:t>
      </w:r>
      <w:r w:rsidRPr="00CA1AEF">
        <w:rPr>
          <w:lang w:val="es-ES"/>
        </w:rPr>
        <w:t>observa que, con objeto de conceder la prórroga solicitada, la Junta tendría que comprobar la existencia de una relación directa entre los efectos de la pandemia de COVID-19 y el hecho de no haberse firmado el contrato con el fabricante, lo que habría impedido la observancia de los plazos fijados. Considera prematuro adoptar una decisión sobre la citada solicitud en la reunión en curso.</w:t>
      </w:r>
    </w:p>
    <w:p w14:paraId="180614F6" w14:textId="77777777" w:rsidR="00C920C5" w:rsidRPr="00CA1AEF" w:rsidRDefault="00C920C5" w:rsidP="00C920C5">
      <w:pPr>
        <w:rPr>
          <w:lang w:val="es-ES"/>
        </w:rPr>
      </w:pPr>
      <w:r w:rsidRPr="00E53F8F">
        <w:rPr>
          <w:lang w:val="es-ES"/>
        </w:rPr>
        <w:t>6.14</w:t>
      </w:r>
      <w:r w:rsidRPr="00CA1AEF">
        <w:rPr>
          <w:lang w:val="es-ES"/>
        </w:rPr>
        <w:tab/>
        <w:t>El</w:t>
      </w:r>
      <w:r w:rsidRPr="00CA1AEF">
        <w:rPr>
          <w:b/>
          <w:bCs/>
          <w:lang w:val="es-ES"/>
        </w:rPr>
        <w:t xml:space="preserve"> Sr. Varlamov </w:t>
      </w:r>
      <w:r w:rsidRPr="00CA1AEF">
        <w:rPr>
          <w:lang w:val="es-ES"/>
        </w:rPr>
        <w:t>señala algunos aspectos que convendría aclarar en relación con la solicitud de Pakistán, en particular en lo que atañe a la firma de un contrato, prevista para el cuarto trimestre de 2020. No obstante, manifiesta que, al igual que con respecto a otros fabricantes de satélites en todo el mundo, considera que las restricciones impuestas a raíz de la COVID-19 han provocado retrasos en el desarrollo del proyecto, y que constituyen un caso de fuerza mayor. Subraya la importancia que revisten las citadas redes para los servicios de telecomunicaciones en Pakistán, como señalaron otros miembros de la Junta, y habida cuenta de ello, respalda la concesión de una prórroga por un per</w:t>
      </w:r>
      <w:r>
        <w:rPr>
          <w:lang w:val="es-ES"/>
        </w:rPr>
        <w:t>i</w:t>
      </w:r>
      <w:r w:rsidRPr="00CA1AEF">
        <w:rPr>
          <w:lang w:val="es-ES"/>
        </w:rPr>
        <w:t>odo aproximado de seis meses.</w:t>
      </w:r>
    </w:p>
    <w:p w14:paraId="3C5EDFA2" w14:textId="77777777" w:rsidR="00C920C5" w:rsidRPr="00CA1AEF" w:rsidRDefault="00C920C5" w:rsidP="00C920C5">
      <w:pPr>
        <w:rPr>
          <w:lang w:val="es-ES"/>
        </w:rPr>
      </w:pPr>
      <w:r w:rsidRPr="00E53F8F">
        <w:rPr>
          <w:lang w:val="es-ES"/>
        </w:rPr>
        <w:t>6.15</w:t>
      </w:r>
      <w:r w:rsidRPr="00CA1AEF">
        <w:rPr>
          <w:lang w:val="es-ES"/>
        </w:rPr>
        <w:tab/>
        <w:t xml:space="preserve">La </w:t>
      </w:r>
      <w:r w:rsidRPr="00CA1AEF">
        <w:rPr>
          <w:b/>
          <w:bCs/>
          <w:lang w:val="es-ES"/>
        </w:rPr>
        <w:t xml:space="preserve">Sra. Jeanty </w:t>
      </w:r>
      <w:r w:rsidRPr="00CA1AEF">
        <w:rPr>
          <w:lang w:val="es-ES"/>
        </w:rPr>
        <w:t>manifiesta que, puesto que los per</w:t>
      </w:r>
      <w:r>
        <w:rPr>
          <w:lang w:val="es-ES"/>
        </w:rPr>
        <w:t>i</w:t>
      </w:r>
      <w:r w:rsidRPr="00CA1AEF">
        <w:rPr>
          <w:lang w:val="es-ES"/>
        </w:rPr>
        <w:t xml:space="preserve">odos de puesta en servicio pertinentes terminan en diciembre de 2023/enero de 2024 y no se han firmado aún los contratos relativos a la fabricación y el lanzamiento del satélite, la solicitud de Pakistán puede considerarse prematura; la Administración de dicho país tendría que proseguir sus esfuerzos para cumplir los plazos pertinentes y dirigirse a la Junta ulteriormente de ser necesario. No obstante, a la luz de las decisiones que adoptó la Junta en su 84ª reunión en relación con la consideración de la pandemia como motivo de fuerza mayor, cabe esperar que las </w:t>
      </w:r>
      <w:r>
        <w:rPr>
          <w:lang w:val="es-ES"/>
        </w:rPr>
        <w:t>a</w:t>
      </w:r>
      <w:r w:rsidRPr="00CA1AEF">
        <w:rPr>
          <w:lang w:val="es-ES"/>
        </w:rPr>
        <w:t xml:space="preserve">dministraciones presenten solicitudes que guarden relación con la pandemia de COVID-19 a la mayor brevedad posible. Ello es aplicable asimismo a otras solicitudes de prórroga presentadas antes de la reunión en curso. </w:t>
      </w:r>
      <w:r>
        <w:rPr>
          <w:lang w:val="es-ES"/>
        </w:rPr>
        <w:t>Observa que la</w:t>
      </w:r>
      <w:r w:rsidRPr="00CA1AEF">
        <w:rPr>
          <w:lang w:val="es-ES"/>
        </w:rPr>
        <w:t xml:space="preserve"> prórroga de seis meses </w:t>
      </w:r>
      <w:r>
        <w:rPr>
          <w:lang w:val="es-ES"/>
        </w:rPr>
        <w:t xml:space="preserve">solicitada en este caso </w:t>
      </w:r>
      <w:r w:rsidRPr="00CA1AEF">
        <w:rPr>
          <w:lang w:val="es-ES"/>
        </w:rPr>
        <w:t>es relativamente breve.</w:t>
      </w:r>
    </w:p>
    <w:p w14:paraId="1EB62185" w14:textId="77777777" w:rsidR="00C920C5" w:rsidRPr="00CA1AEF" w:rsidRDefault="00C920C5" w:rsidP="00C920C5">
      <w:pPr>
        <w:rPr>
          <w:lang w:val="es-ES"/>
        </w:rPr>
      </w:pPr>
      <w:r w:rsidRPr="00935818">
        <w:rPr>
          <w:lang w:val="es-ES"/>
        </w:rPr>
        <w:t>6.16</w:t>
      </w:r>
      <w:r w:rsidRPr="00CA1AEF">
        <w:rPr>
          <w:lang w:val="es-ES"/>
        </w:rPr>
        <w:tab/>
        <w:t>El</w:t>
      </w:r>
      <w:r w:rsidRPr="00CA1AEF">
        <w:rPr>
          <w:b/>
          <w:bCs/>
          <w:lang w:val="es-ES"/>
        </w:rPr>
        <w:t xml:space="preserve"> Sr. Henri </w:t>
      </w:r>
      <w:r w:rsidRPr="00CA1AEF">
        <w:rPr>
          <w:lang w:val="es-ES"/>
        </w:rPr>
        <w:t xml:space="preserve">señala que, con independencia de la cuestión relativa a la repercusión de la pandemia de COVID-19 y de las decisiones que adoptó la Junta en su 84ª reunión, cada caso ha de </w:t>
      </w:r>
      <w:r w:rsidRPr="00CA1AEF">
        <w:rPr>
          <w:lang w:val="es-ES"/>
        </w:rPr>
        <w:lastRenderedPageBreak/>
        <w:t xml:space="preserve">examinarse de manera independiente. La solicitud remitida a la reunión es muy </w:t>
      </w:r>
      <w:r>
        <w:rPr>
          <w:lang w:val="es-ES"/>
        </w:rPr>
        <w:t>esquiva</w:t>
      </w:r>
      <w:r w:rsidRPr="00CA1AEF">
        <w:rPr>
          <w:lang w:val="es-ES"/>
        </w:rPr>
        <w:t xml:space="preserve"> en relación con algunos aspectos, por ejemplo</w:t>
      </w:r>
      <w:r>
        <w:rPr>
          <w:lang w:val="es-ES"/>
        </w:rPr>
        <w:t>,</w:t>
      </w:r>
      <w:r w:rsidRPr="00CA1AEF">
        <w:rPr>
          <w:lang w:val="es-ES"/>
        </w:rPr>
        <w:t xml:space="preserve"> su alusión a </w:t>
      </w:r>
      <w:r>
        <w:rPr>
          <w:lang w:val="es-ES"/>
        </w:rPr>
        <w:t xml:space="preserve">«debido a </w:t>
      </w:r>
      <w:r w:rsidRPr="00CA1AEF">
        <w:rPr>
          <w:lang w:val="es-ES"/>
        </w:rPr>
        <w:t>otras dificultades inevitables</w:t>
      </w:r>
      <w:r w:rsidRPr="00DF7D42">
        <w:rPr>
          <w:lang w:val="es-ES"/>
        </w:rPr>
        <w:t>, el proyecto no pudo iniciarse hasta 2017</w:t>
      </w:r>
      <w:r>
        <w:rPr>
          <w:lang w:val="es-ES"/>
        </w:rPr>
        <w:t xml:space="preserve">» </w:t>
      </w:r>
      <w:r w:rsidRPr="00575FE3">
        <w:rPr>
          <w:lang w:val="es-ES"/>
        </w:rPr>
        <w:t>en el §</w:t>
      </w:r>
      <w:r>
        <w:rPr>
          <w:lang w:val="es-ES"/>
        </w:rPr>
        <w:t> </w:t>
      </w:r>
      <w:r w:rsidRPr="00575FE3">
        <w:rPr>
          <w:lang w:val="es-ES"/>
        </w:rPr>
        <w:t>4 del Anexo A</w:t>
      </w:r>
      <w:r w:rsidRPr="00CA1AEF">
        <w:rPr>
          <w:lang w:val="es-ES"/>
        </w:rPr>
        <w:t>, y no contiene información fidedigna sobre aspectos clave relativos a un posible fabricante o un contrato; tampoco se especifica en qué medida la pandemia de COVID-19 ha dificultado la firma del contrato</w:t>
      </w:r>
      <w:r>
        <w:rPr>
          <w:lang w:val="es-ES"/>
        </w:rPr>
        <w:t xml:space="preserve"> y el ulterior desarrollo del proyecto</w:t>
      </w:r>
      <w:r w:rsidRPr="00CA1AEF">
        <w:rPr>
          <w:lang w:val="es-ES"/>
        </w:rPr>
        <w:t xml:space="preserve">. Manifiesta su comprensión de la situación de Pakistán, si bien señala que convendría recibir información más precisa sobre varios aspectos con miras a adoptar una decisión sobre la citada solicitud en </w:t>
      </w:r>
      <w:r>
        <w:rPr>
          <w:lang w:val="es-ES"/>
        </w:rPr>
        <w:t>una</w:t>
      </w:r>
      <w:r w:rsidRPr="00CA1AEF">
        <w:rPr>
          <w:lang w:val="es-ES"/>
        </w:rPr>
        <w:t xml:space="preserve"> </w:t>
      </w:r>
      <w:r>
        <w:rPr>
          <w:lang w:val="es-ES"/>
        </w:rPr>
        <w:t>futura</w:t>
      </w:r>
      <w:r w:rsidRPr="00CA1AEF">
        <w:rPr>
          <w:lang w:val="es-ES"/>
        </w:rPr>
        <w:t xml:space="preserve"> reunión de la Junta. Por otro lado, puesto que faltan más de tres años para que expiren los per</w:t>
      </w:r>
      <w:r>
        <w:rPr>
          <w:lang w:val="es-ES"/>
        </w:rPr>
        <w:t>i</w:t>
      </w:r>
      <w:r w:rsidRPr="00CA1AEF">
        <w:rPr>
          <w:lang w:val="es-ES"/>
        </w:rPr>
        <w:t xml:space="preserve">odos reglamentarios de siete años, aún se dispone de tiempo </w:t>
      </w:r>
      <w:r>
        <w:rPr>
          <w:lang w:val="es-ES"/>
        </w:rPr>
        <w:t>para valorar cabalmente este caso</w:t>
      </w:r>
      <w:r w:rsidRPr="00CA1AEF">
        <w:rPr>
          <w:lang w:val="es-ES"/>
        </w:rPr>
        <w:t>.</w:t>
      </w:r>
    </w:p>
    <w:p w14:paraId="4C30B2B9" w14:textId="77777777" w:rsidR="00C920C5" w:rsidRPr="00CA1AEF" w:rsidRDefault="00C920C5" w:rsidP="00C920C5">
      <w:pPr>
        <w:rPr>
          <w:lang w:val="es-ES"/>
        </w:rPr>
      </w:pPr>
      <w:r w:rsidRPr="002762F9">
        <w:rPr>
          <w:lang w:val="es-ES"/>
        </w:rPr>
        <w:t>6.17</w:t>
      </w:r>
      <w:r w:rsidRPr="00CA1AEF">
        <w:rPr>
          <w:lang w:val="es-ES"/>
        </w:rPr>
        <w:tab/>
        <w:t>El</w:t>
      </w:r>
      <w:r w:rsidRPr="00CA1AEF">
        <w:rPr>
          <w:b/>
          <w:bCs/>
          <w:lang w:val="es-ES"/>
        </w:rPr>
        <w:t xml:space="preserve"> Sr. Talib </w:t>
      </w:r>
      <w:r w:rsidRPr="00CA1AEF">
        <w:rPr>
          <w:lang w:val="es-ES"/>
        </w:rPr>
        <w:t>manifiesta que, habida cuenta de las explicaciones que proporcionó la Junta y el reconocimiento de las restricciones impuestas a raíz de la pandemia de COVID-19 como un motivo de fuerza mayor, estaría a favor de que la Junta apruebe la solicitud de la Administración de Pakistán con carácter provisional, pendiente de confirmación en su 86ª reunión, siempre y cuando Pakistán proporcione antes información suplementaria, en particular una demostración de la firma del contrato con el fabricante, y aclare qué bandas específicas abarca su solicitud.</w:t>
      </w:r>
    </w:p>
    <w:p w14:paraId="03454105" w14:textId="77777777" w:rsidR="00C920C5" w:rsidRPr="00CA1AEF" w:rsidRDefault="00C920C5" w:rsidP="00C920C5">
      <w:pPr>
        <w:rPr>
          <w:lang w:val="es-ES"/>
        </w:rPr>
      </w:pPr>
      <w:r w:rsidRPr="002762F9">
        <w:rPr>
          <w:lang w:val="es-ES"/>
        </w:rPr>
        <w:t>6.18</w:t>
      </w:r>
      <w:r w:rsidRPr="00CA1AEF">
        <w:rPr>
          <w:lang w:val="es-ES"/>
        </w:rPr>
        <w:tab/>
        <w:t>El</w:t>
      </w:r>
      <w:r w:rsidRPr="00CA1AEF">
        <w:rPr>
          <w:b/>
          <w:bCs/>
          <w:lang w:val="es-ES"/>
        </w:rPr>
        <w:t xml:space="preserve"> Sr. Borjón </w:t>
      </w:r>
      <w:r w:rsidRPr="00CA1AEF">
        <w:rPr>
          <w:lang w:val="es-ES"/>
        </w:rPr>
        <w:t xml:space="preserve">reconoce la compleja situación que afronta Pakistán en relación con la prestación de servicios de comunicaciones por satélite esenciales a toda su población. No obstante, conviene en que la solicitud es prematura, al no estar claro en qué medida los problemas anteriormente citados habían provocado un retraso en el proyecto, </w:t>
      </w:r>
      <w:proofErr w:type="gramStart"/>
      <w:r w:rsidRPr="00CA1AEF">
        <w:rPr>
          <w:lang w:val="es-ES"/>
        </w:rPr>
        <w:t>y</w:t>
      </w:r>
      <w:proofErr w:type="gramEnd"/>
      <w:r w:rsidRPr="00CA1AEF">
        <w:rPr>
          <w:lang w:val="es-ES"/>
        </w:rPr>
        <w:t xml:space="preserve"> en consecuencia, qué duración de la prórroga cabe justificar. También subraya la necesidad de recabar más información, en particular en lo que atañe al contrato, y considera, habida cuenta de ello, que la Junta debería aplazar su decisión al respecto hasta su próxima reunión, una vez que se disponga de toda la información necesaria.</w:t>
      </w:r>
    </w:p>
    <w:p w14:paraId="12DC202E" w14:textId="77777777" w:rsidR="00C920C5" w:rsidRPr="00CA1AEF" w:rsidRDefault="00C920C5" w:rsidP="00C920C5">
      <w:pPr>
        <w:rPr>
          <w:lang w:val="es-ES"/>
        </w:rPr>
      </w:pPr>
      <w:r w:rsidRPr="00507399">
        <w:rPr>
          <w:lang w:val="es-ES"/>
        </w:rPr>
        <w:t>6.19</w:t>
      </w:r>
      <w:r w:rsidRPr="00CA1AEF">
        <w:rPr>
          <w:lang w:val="es-ES"/>
        </w:rPr>
        <w:tab/>
        <w:t xml:space="preserve">El </w:t>
      </w:r>
      <w:r w:rsidRPr="00CA1AEF">
        <w:rPr>
          <w:b/>
          <w:bCs/>
          <w:lang w:val="es-ES"/>
        </w:rPr>
        <w:t xml:space="preserve">Sr. Varlamov </w:t>
      </w:r>
      <w:r w:rsidRPr="00CA1AEF">
        <w:rPr>
          <w:lang w:val="es-ES"/>
        </w:rPr>
        <w:t>señala que el retraso de la firma del contrato con el fabricante puede obedecer a la incertidumbre relativa al per</w:t>
      </w:r>
      <w:r>
        <w:rPr>
          <w:lang w:val="es-ES"/>
        </w:rPr>
        <w:t>i</w:t>
      </w:r>
      <w:r w:rsidRPr="00CA1AEF">
        <w:rPr>
          <w:lang w:val="es-ES"/>
        </w:rPr>
        <w:t>odo de tiempo que necesita Pakistán para cumplir sus obligaciones reglamentarias, habida cuenta, en particular, de la dificultad para determinar exactamente el retraso que, en última instancia, es atribuible a la pandemia. Ello podría ser el motivo por el que Pakistán presenta su solicitud en una etapa del proceso tan temprana. De aplazarse la adopción de una decisión al respecto hasta la 86ª reunión, siempre y cuando se recabe antes la información suplementaria pertinente, convendría enviar una señal favorable a la Administración de Pakistán para que pueda firmar el contrato sabiendo que dispondrá del tiempo y la flexibilidad necesarios para cumplir íntegramente sus obligaciones.</w:t>
      </w:r>
    </w:p>
    <w:p w14:paraId="21CB4381" w14:textId="77777777" w:rsidR="00C920C5" w:rsidRPr="00CA1AEF" w:rsidRDefault="00C920C5" w:rsidP="00C920C5">
      <w:pPr>
        <w:rPr>
          <w:lang w:val="es-ES"/>
        </w:rPr>
      </w:pPr>
      <w:r w:rsidRPr="00507399">
        <w:rPr>
          <w:lang w:val="es-ES"/>
        </w:rPr>
        <w:t>6.20</w:t>
      </w:r>
      <w:r w:rsidRPr="00CA1AEF">
        <w:rPr>
          <w:lang w:val="es-ES"/>
        </w:rPr>
        <w:tab/>
        <w:t>El</w:t>
      </w:r>
      <w:r w:rsidRPr="00CA1AEF">
        <w:rPr>
          <w:b/>
          <w:bCs/>
          <w:lang w:val="es-ES"/>
        </w:rPr>
        <w:t xml:space="preserve"> Sr. Alamri </w:t>
      </w:r>
      <w:r w:rsidRPr="00CA1AEF">
        <w:rPr>
          <w:lang w:val="es-ES"/>
        </w:rPr>
        <w:t>refrenda</w:t>
      </w:r>
      <w:r w:rsidRPr="00CA1AEF">
        <w:rPr>
          <w:b/>
          <w:bCs/>
          <w:lang w:val="es-ES"/>
        </w:rPr>
        <w:t xml:space="preserve"> </w:t>
      </w:r>
      <w:r w:rsidRPr="00CA1AEF">
        <w:rPr>
          <w:lang w:val="es-ES"/>
        </w:rPr>
        <w:t>esas observaciones. Destaca que, a tenor del costo que ello conlleva, conviene que los países en desarrollo, incluido Pakistán, cuenten con cierto grado de certidumbre al ejecutar un proyecto de redes de satélites. La prórroga solicitada es de apenas seis meses y no existe ninguna razón para no concederla en la reunión en curso.</w:t>
      </w:r>
    </w:p>
    <w:p w14:paraId="0DE97E96" w14:textId="77777777" w:rsidR="00C920C5" w:rsidRPr="00CA1AEF" w:rsidRDefault="00C920C5" w:rsidP="00C920C5">
      <w:pPr>
        <w:rPr>
          <w:lang w:val="es-ES"/>
        </w:rPr>
      </w:pPr>
      <w:r w:rsidRPr="00CA1AEF">
        <w:rPr>
          <w:lang w:val="es-ES"/>
        </w:rPr>
        <w:t>6.21</w:t>
      </w:r>
      <w:r w:rsidRPr="00CA1AEF">
        <w:rPr>
          <w:lang w:val="es-ES"/>
        </w:rPr>
        <w:tab/>
        <w:t>El</w:t>
      </w:r>
      <w:r w:rsidRPr="00CA1AEF">
        <w:rPr>
          <w:b/>
          <w:bCs/>
          <w:lang w:val="es-ES"/>
        </w:rPr>
        <w:t xml:space="preserve"> Sr. Mchunu </w:t>
      </w:r>
      <w:r w:rsidRPr="00CA1AEF">
        <w:rPr>
          <w:lang w:val="es-ES"/>
        </w:rPr>
        <w:t>preferiría conceder la prórroga en la reunión en curso, puesto que la solicitud en la que se alude a la pandemia de COVID-19 se ajusta a las cuatro condiciones para considerar una situación de fuerza mayor. No obstante, añade que no se opone a volver a examinar el caso en la 86ª reunión de la Junta.</w:t>
      </w:r>
    </w:p>
    <w:p w14:paraId="51AA0859" w14:textId="77777777" w:rsidR="00C920C5" w:rsidRPr="00CA1AEF" w:rsidRDefault="00C920C5" w:rsidP="00C920C5">
      <w:pPr>
        <w:rPr>
          <w:lang w:val="es-ES"/>
        </w:rPr>
      </w:pPr>
      <w:r w:rsidRPr="00507399">
        <w:rPr>
          <w:lang w:val="es-ES"/>
        </w:rPr>
        <w:t>6.22</w:t>
      </w:r>
      <w:r w:rsidRPr="00CA1AEF">
        <w:rPr>
          <w:lang w:val="es-ES"/>
        </w:rPr>
        <w:tab/>
        <w:t xml:space="preserve">El </w:t>
      </w:r>
      <w:r w:rsidRPr="00CA1AEF">
        <w:rPr>
          <w:b/>
          <w:bCs/>
          <w:lang w:val="es-ES"/>
        </w:rPr>
        <w:t xml:space="preserve">Sr. Hoan </w:t>
      </w:r>
      <w:r w:rsidRPr="00CA1AEF">
        <w:rPr>
          <w:lang w:val="es-ES"/>
        </w:rPr>
        <w:t xml:space="preserve">conviene en que la información proporcionada sobre el contrato de fabricación es insuficiente. Pese a ello, en casos anteriores la Junta ha fundamentado sus decisiones de concesión de prórrogas por motivos de fuerza mayor en la existencia de dicha fuerza mayor, no en criterios de índole contractual o relativos a la realización de la coordinación pertinente, entre otros. En muchos casos, la decisión de la Junta puede ser determinante para que una </w:t>
      </w:r>
      <w:r>
        <w:rPr>
          <w:lang w:val="es-ES"/>
        </w:rPr>
        <w:t>a</w:t>
      </w:r>
      <w:r w:rsidRPr="00CA1AEF">
        <w:rPr>
          <w:lang w:val="es-ES"/>
        </w:rPr>
        <w:t xml:space="preserve">dministración prosiga el desarrollo de un proyecto de satélite. En este caso, la firma del contrato está prevista para el último trimestre de 2020, y la prórroga de seis meses está plenamente justificada. La Junta debe conceder la solicitud en la reunión en curso. El aplazamiento de su decisión hasta la próxima reunión </w:t>
      </w:r>
      <w:r w:rsidRPr="00CA1AEF">
        <w:rPr>
          <w:lang w:val="es-ES"/>
        </w:rPr>
        <w:lastRenderedPageBreak/>
        <w:t>podría hacer que Pakistán se replanteara íntegramente el proyecto; en casos anteriores la Junta no aplazó ese tipo de decisiones hasta reuniones ulteriores.</w:t>
      </w:r>
    </w:p>
    <w:p w14:paraId="030F1F98" w14:textId="77777777" w:rsidR="00C920C5" w:rsidRPr="00CA1AEF" w:rsidRDefault="00C920C5" w:rsidP="00C920C5">
      <w:pPr>
        <w:rPr>
          <w:lang w:val="es-ES"/>
        </w:rPr>
      </w:pPr>
      <w:r w:rsidRPr="00507399">
        <w:rPr>
          <w:lang w:val="es-ES"/>
        </w:rPr>
        <w:t>6.23</w:t>
      </w:r>
      <w:r w:rsidRPr="00CA1AEF">
        <w:rPr>
          <w:lang w:val="es-ES"/>
        </w:rPr>
        <w:tab/>
        <w:t xml:space="preserve">El </w:t>
      </w:r>
      <w:r w:rsidRPr="00CA1AEF">
        <w:rPr>
          <w:b/>
          <w:bCs/>
          <w:lang w:val="es-ES"/>
        </w:rPr>
        <w:t xml:space="preserve">Sr. </w:t>
      </w:r>
      <w:proofErr w:type="spellStart"/>
      <w:r w:rsidRPr="00CA1AEF">
        <w:rPr>
          <w:b/>
          <w:bCs/>
          <w:lang w:val="es-ES"/>
        </w:rPr>
        <w:t>Azzouz</w:t>
      </w:r>
      <w:proofErr w:type="spellEnd"/>
      <w:r w:rsidRPr="00CA1AEF">
        <w:rPr>
          <w:b/>
          <w:bCs/>
          <w:lang w:val="es-ES"/>
        </w:rPr>
        <w:t xml:space="preserve"> </w:t>
      </w:r>
      <w:r w:rsidRPr="00CA1AEF">
        <w:rPr>
          <w:lang w:val="es-ES"/>
        </w:rPr>
        <w:t>conviene en que la Junta debe conceder la prórroga de seis meses solicitada, siempre y cuando la Administración de Pakistán proporcione a la 86ª reunión de la Junta documentación que demuestre que se ha firmado un contrato con un fabricante.</w:t>
      </w:r>
    </w:p>
    <w:p w14:paraId="763BB4DA" w14:textId="77777777" w:rsidR="00C920C5" w:rsidRPr="00CA1AEF" w:rsidRDefault="00C920C5" w:rsidP="00C920C5">
      <w:pPr>
        <w:rPr>
          <w:lang w:val="es-ES"/>
        </w:rPr>
      </w:pPr>
      <w:r w:rsidRPr="00CA1AEF">
        <w:rPr>
          <w:lang w:val="es-ES"/>
        </w:rPr>
        <w:t>6.24</w:t>
      </w:r>
      <w:r w:rsidRPr="00CA1AEF">
        <w:rPr>
          <w:lang w:val="es-ES"/>
        </w:rPr>
        <w:tab/>
        <w:t>La</w:t>
      </w:r>
      <w:r w:rsidRPr="00CA1AEF">
        <w:rPr>
          <w:b/>
          <w:bCs/>
          <w:lang w:val="es-ES"/>
        </w:rPr>
        <w:t xml:space="preserve"> Sra. Hasanova </w:t>
      </w:r>
      <w:r w:rsidRPr="00CA1AEF">
        <w:rPr>
          <w:lang w:val="es-ES"/>
        </w:rPr>
        <w:t>hace suyas las observaciones formuladas por el Sr. Alamri y el Sr.</w:t>
      </w:r>
      <w:r>
        <w:rPr>
          <w:lang w:val="es-ES"/>
        </w:rPr>
        <w:t> </w:t>
      </w:r>
      <w:r w:rsidRPr="00CA1AEF">
        <w:rPr>
          <w:lang w:val="es-ES"/>
        </w:rPr>
        <w:t>Varlamov, y reitera que la Junta debe conceder la prórroga de seis meses en la reunión en curso.</w:t>
      </w:r>
    </w:p>
    <w:p w14:paraId="6B95F699" w14:textId="77777777" w:rsidR="00C920C5" w:rsidRPr="00CA1AEF" w:rsidRDefault="00C920C5" w:rsidP="00C920C5">
      <w:pPr>
        <w:rPr>
          <w:lang w:val="es-ES"/>
        </w:rPr>
      </w:pPr>
      <w:r w:rsidRPr="0056788C">
        <w:rPr>
          <w:lang w:val="es-ES"/>
        </w:rPr>
        <w:t>6.25</w:t>
      </w:r>
      <w:r w:rsidRPr="00CA1AEF">
        <w:rPr>
          <w:lang w:val="es-ES"/>
        </w:rPr>
        <w:tab/>
        <w:t xml:space="preserve">El </w:t>
      </w:r>
      <w:r w:rsidRPr="00CA1AEF">
        <w:rPr>
          <w:b/>
          <w:bCs/>
          <w:lang w:val="es-ES"/>
        </w:rPr>
        <w:t xml:space="preserve">Sr. Varlamov </w:t>
      </w:r>
      <w:r w:rsidRPr="00CA1AEF">
        <w:rPr>
          <w:lang w:val="es-ES"/>
        </w:rPr>
        <w:t>opina que existe el consenso necesario para considerar el caso una situación de fuerza mayor. La principal dificultad para la Junta es establecer un per</w:t>
      </w:r>
      <w:r>
        <w:rPr>
          <w:lang w:val="es-ES"/>
        </w:rPr>
        <w:t>i</w:t>
      </w:r>
      <w:r w:rsidRPr="00CA1AEF">
        <w:rPr>
          <w:lang w:val="es-ES"/>
        </w:rPr>
        <w:t>odo de prórroga limitado adecuado que se ajuste a las necesidades de Pakistán, habida cuenta de la posibilidad de que dicho país no pueda presentar una nueva solicitud de prórroga sustentada en un motivo de fuerza mayor</w:t>
      </w:r>
      <w:r w:rsidRPr="00CA1AEF">
        <w:rPr>
          <w:i/>
          <w:iCs/>
          <w:lang w:val="es-ES"/>
        </w:rPr>
        <w:t xml:space="preserve"> </w:t>
      </w:r>
      <w:r w:rsidRPr="00CA1AEF">
        <w:rPr>
          <w:lang w:val="es-ES"/>
        </w:rPr>
        <w:t>si la Junta concede una prórroga inadecuada en esta ocasión. En consecuencia, la Junta podría confirmar su opinión de que se trata de un caso de fuerza mayor, a fin de enviar una señal favorable a la Administración de Pakistán, sin perjuicio de recabar información suplementaria antes de adoptar una decisión definitiva sobre la duración de la prórroga que ha de concederse.</w:t>
      </w:r>
    </w:p>
    <w:p w14:paraId="73222F9C" w14:textId="77777777" w:rsidR="00C920C5" w:rsidRPr="00CA1AEF" w:rsidRDefault="00C920C5" w:rsidP="00C920C5">
      <w:pPr>
        <w:rPr>
          <w:lang w:val="es-ES"/>
        </w:rPr>
      </w:pPr>
      <w:r w:rsidRPr="00CA1AEF">
        <w:rPr>
          <w:lang w:val="es-ES"/>
        </w:rPr>
        <w:t>6.26</w:t>
      </w:r>
      <w:r w:rsidRPr="00CA1AEF">
        <w:rPr>
          <w:lang w:val="es-ES"/>
        </w:rPr>
        <w:tab/>
        <w:t xml:space="preserve">El </w:t>
      </w:r>
      <w:r w:rsidRPr="00CA1AEF">
        <w:rPr>
          <w:b/>
          <w:bCs/>
          <w:lang w:val="es-ES"/>
        </w:rPr>
        <w:t xml:space="preserve">Sr. Henri </w:t>
      </w:r>
      <w:r w:rsidRPr="00CA1AEF">
        <w:rPr>
          <w:lang w:val="es-ES"/>
        </w:rPr>
        <w:t xml:space="preserve">afirma que, si bien el caso remitido a la Junta </w:t>
      </w:r>
      <w:r>
        <w:rPr>
          <w:lang w:val="es-ES"/>
        </w:rPr>
        <w:t>contiene elementos</w:t>
      </w:r>
      <w:r w:rsidRPr="00CA1AEF">
        <w:rPr>
          <w:lang w:val="es-ES"/>
        </w:rPr>
        <w:t xml:space="preserve"> de fuerza mayor, convendría recabar más información para </w:t>
      </w:r>
      <w:r>
        <w:rPr>
          <w:lang w:val="es-ES"/>
        </w:rPr>
        <w:t>poder asegurarse</w:t>
      </w:r>
      <w:r w:rsidRPr="00CA1AEF">
        <w:rPr>
          <w:lang w:val="es-ES"/>
        </w:rPr>
        <w:t xml:space="preserve"> </w:t>
      </w:r>
      <w:r>
        <w:rPr>
          <w:lang w:val="es-ES"/>
        </w:rPr>
        <w:t>d</w:t>
      </w:r>
      <w:r w:rsidRPr="00CA1AEF">
        <w:rPr>
          <w:lang w:val="es-ES"/>
        </w:rPr>
        <w:t>el cumplimiento de las cuatro condiciones necesarias a tal efecto. En consecuencia, la Junta debería informar de ello a la Administración de Pakistán y aplazar su decisión hasta la 86ª sesión.</w:t>
      </w:r>
    </w:p>
    <w:p w14:paraId="01896066" w14:textId="77777777" w:rsidR="00C920C5" w:rsidRPr="00CA1AEF" w:rsidRDefault="00C920C5" w:rsidP="00C920C5">
      <w:pPr>
        <w:rPr>
          <w:lang w:val="es-ES"/>
        </w:rPr>
      </w:pPr>
      <w:r w:rsidRPr="009A6736">
        <w:rPr>
          <w:lang w:val="es-ES"/>
        </w:rPr>
        <w:t>6.27</w:t>
      </w:r>
      <w:r w:rsidRPr="00CA1AEF">
        <w:rPr>
          <w:lang w:val="es-ES"/>
        </w:rPr>
        <w:tab/>
        <w:t xml:space="preserve">Con respecto a la posibilidad </w:t>
      </w:r>
      <w:r>
        <w:rPr>
          <w:lang w:val="es-ES"/>
        </w:rPr>
        <w:t xml:space="preserve">planteada durante las discusiones informales </w:t>
      </w:r>
      <w:r w:rsidRPr="00CA1AEF">
        <w:rPr>
          <w:lang w:val="es-ES"/>
        </w:rPr>
        <w:t xml:space="preserve">de que la Junta examine varias solicitudes de prórroga en las que se alude a la pandemia de COVID-19 como motivo de fuerza mayor respecto de una red específica, la </w:t>
      </w:r>
      <w:r w:rsidRPr="00CA1AEF">
        <w:rPr>
          <w:b/>
          <w:bCs/>
          <w:lang w:val="es-ES"/>
        </w:rPr>
        <w:t>President</w:t>
      </w:r>
      <w:r>
        <w:rPr>
          <w:b/>
          <w:bCs/>
          <w:lang w:val="es-ES"/>
        </w:rPr>
        <w:t>a</w:t>
      </w:r>
      <w:r w:rsidRPr="00CA1AEF">
        <w:rPr>
          <w:b/>
          <w:bCs/>
          <w:lang w:val="es-ES"/>
        </w:rPr>
        <w:t xml:space="preserve"> </w:t>
      </w:r>
      <w:r w:rsidRPr="00CA1AEF">
        <w:rPr>
          <w:lang w:val="es-ES"/>
        </w:rPr>
        <w:t>comunica a</w:t>
      </w:r>
      <w:r w:rsidRPr="00CA1AEF">
        <w:rPr>
          <w:b/>
          <w:bCs/>
          <w:lang w:val="es-ES"/>
        </w:rPr>
        <w:t xml:space="preserve"> </w:t>
      </w:r>
      <w:r w:rsidRPr="00CA1AEF">
        <w:rPr>
          <w:lang w:val="es-ES"/>
        </w:rPr>
        <w:t xml:space="preserve">la Junta que ha consultado esa cuestión con el Asesor Jurídico de la UIT, cuya opinión es que se pueden admitir varias solicitudes de prórroga de esas características siempre y cuando la administración interesada esté en medida de demostrar que le ha sido imposible prever el grado de empeoramiento de la situación, ni el alcance del retraso susceptible de producirse. Aun si ese empeoramiento hubiera sido previsible, podría concederse una prórroga suplementaria de no poderse superar o paliar sus efectos, </w:t>
      </w:r>
      <w:proofErr w:type="gramStart"/>
      <w:r w:rsidRPr="00CA1AEF">
        <w:rPr>
          <w:lang w:val="es-ES"/>
        </w:rPr>
        <w:t>y</w:t>
      </w:r>
      <w:proofErr w:type="gramEnd"/>
      <w:r w:rsidRPr="00CA1AEF">
        <w:rPr>
          <w:lang w:val="es-ES"/>
        </w:rPr>
        <w:t xml:space="preserve"> en consecuencia, la </w:t>
      </w:r>
      <w:r>
        <w:rPr>
          <w:lang w:val="es-ES"/>
        </w:rPr>
        <w:t>a</w:t>
      </w:r>
      <w:r w:rsidRPr="00CA1AEF">
        <w:rPr>
          <w:lang w:val="es-ES"/>
        </w:rPr>
        <w:t>dministración interesada no pudiera cumplir el plazo relativo a la primera prórroga.</w:t>
      </w:r>
    </w:p>
    <w:p w14:paraId="0E43CBC0" w14:textId="77777777" w:rsidR="00C920C5" w:rsidRPr="00CA1AEF" w:rsidRDefault="00C920C5" w:rsidP="00C920C5">
      <w:pPr>
        <w:rPr>
          <w:lang w:val="es-ES"/>
        </w:rPr>
      </w:pPr>
      <w:r w:rsidRPr="00CB3B1D">
        <w:rPr>
          <w:lang w:val="es-ES"/>
        </w:rPr>
        <w:t>6.28</w:t>
      </w:r>
      <w:r w:rsidRPr="00CA1AEF">
        <w:rPr>
          <w:lang w:val="es-ES"/>
        </w:rPr>
        <w:tab/>
        <w:t xml:space="preserve">La </w:t>
      </w:r>
      <w:r w:rsidRPr="00CA1AEF">
        <w:rPr>
          <w:b/>
          <w:bCs/>
          <w:lang w:val="es-ES"/>
        </w:rPr>
        <w:t>President</w:t>
      </w:r>
      <w:r>
        <w:rPr>
          <w:b/>
          <w:bCs/>
          <w:lang w:val="es-ES"/>
        </w:rPr>
        <w:t>a</w:t>
      </w:r>
      <w:r w:rsidRPr="00CA1AEF">
        <w:rPr>
          <w:lang w:val="es-ES"/>
        </w:rPr>
        <w:t xml:space="preserve"> señala asimismo que, pese a comprender la situación de Pakistán, dicho país no ha presentado suficiente información para demostrar el cumplimiento de los cuatro requisitos de fuerza mayor. En particular, no aclara por qué no pudo firmar el contrato con el fabricante </w:t>
      </w:r>
      <w:r>
        <w:rPr>
          <w:lang w:val="es-ES"/>
        </w:rPr>
        <w:t>dados</w:t>
      </w:r>
      <w:r w:rsidRPr="00CA1AEF">
        <w:rPr>
          <w:lang w:val="es-ES"/>
        </w:rPr>
        <w:t xml:space="preserve"> los modernos medios electrónicos de que se dispone en </w:t>
      </w:r>
      <w:r>
        <w:rPr>
          <w:lang w:val="es-ES"/>
        </w:rPr>
        <w:t>el mundo conectado de hoy en día</w:t>
      </w:r>
      <w:r w:rsidRPr="00CA1AEF">
        <w:rPr>
          <w:lang w:val="es-ES"/>
        </w:rPr>
        <w:t>. En consecuencia, propone que la Junta llegue a la conclusión siguiente:</w:t>
      </w:r>
    </w:p>
    <w:p w14:paraId="59EC3C0C" w14:textId="77777777" w:rsidR="00C920C5" w:rsidRPr="00CA1AEF" w:rsidRDefault="00C920C5" w:rsidP="00C920C5">
      <w:pPr>
        <w:rPr>
          <w:lang w:val="es-ES"/>
        </w:rPr>
      </w:pPr>
      <w:r>
        <w:rPr>
          <w:lang w:val="es-ES"/>
        </w:rPr>
        <w:t>«</w:t>
      </w:r>
      <w:r w:rsidRPr="00CA1AEF">
        <w:rPr>
          <w:lang w:val="es-ES"/>
        </w:rPr>
        <w:t>La Junta examinó pormenorizadamente la solicitud de la Administración de Pakistán, presentada en el Documento RRB20-3/3, de prorrogar el plazo reglamentario para la puesta en servicio de las asignaciones de frecuencias a las redes de satélites PAKSAT-MM1-38.2E-KA y PAKSAT</w:t>
      </w:r>
      <w:r>
        <w:rPr>
          <w:lang w:val="es-ES"/>
        </w:rPr>
        <w:noBreakHyphen/>
      </w:r>
      <w:r w:rsidRPr="00CA1AEF">
        <w:rPr>
          <w:lang w:val="es-ES"/>
        </w:rPr>
        <w:t>MM1</w:t>
      </w:r>
      <w:r>
        <w:rPr>
          <w:lang w:val="es-ES"/>
        </w:rPr>
        <w:noBreakHyphen/>
      </w:r>
      <w:r w:rsidRPr="00CA1AEF">
        <w:rPr>
          <w:lang w:val="es-ES"/>
        </w:rPr>
        <w:t>38.2E-FSS. Manifestó su comprensión respecto de la Administración de Pakistán por las dificultades que habían surgido y observó que:</w:t>
      </w:r>
    </w:p>
    <w:p w14:paraId="56C87FA6" w14:textId="77777777" w:rsidR="00C920C5" w:rsidRPr="00CA1AEF" w:rsidRDefault="00C920C5" w:rsidP="00C920C5">
      <w:pPr>
        <w:pStyle w:val="enumlev1"/>
        <w:rPr>
          <w:lang w:val="es-ES"/>
        </w:rPr>
      </w:pPr>
      <w:r w:rsidRPr="00CA1AEF">
        <w:rPr>
          <w:lang w:val="es-ES"/>
        </w:rPr>
        <w:t>–</w:t>
      </w:r>
      <w:r w:rsidRPr="00CA1AEF">
        <w:rPr>
          <w:lang w:val="es-ES"/>
        </w:rPr>
        <w:tab/>
        <w:t>las redes de satélites PAKSAT-MM1-38.2E-KA y PAKSAT-MM1-38.2E-FSS forman parte de un proyecto de varios años de duración cuyo objeto es prestar servicios de telecomunicaciones de calidad en zonas distantes del territorio de dicho país;</w:t>
      </w:r>
    </w:p>
    <w:p w14:paraId="64D5D905" w14:textId="77777777" w:rsidR="00C920C5" w:rsidRPr="00CA1AEF" w:rsidRDefault="00C920C5" w:rsidP="00C920C5">
      <w:pPr>
        <w:pStyle w:val="enumlev1"/>
        <w:rPr>
          <w:lang w:val="es-ES"/>
        </w:rPr>
      </w:pPr>
      <w:r w:rsidRPr="00CA1AEF">
        <w:rPr>
          <w:lang w:val="es-ES"/>
        </w:rPr>
        <w:t>–</w:t>
      </w:r>
      <w:r w:rsidRPr="00CA1AEF">
        <w:rPr>
          <w:lang w:val="es-ES"/>
        </w:rPr>
        <w:tab/>
        <w:t>el proyecto de redes de satélites se encuentra en una fase inicial, cuyos plazos reglamentarios para la puesta en servicio de las asignaciones de frecuencias son el 17 de diciembre de 2023 y el 26 de enero de 2024;</w:t>
      </w:r>
    </w:p>
    <w:p w14:paraId="7AF38D39" w14:textId="77777777" w:rsidR="00C920C5" w:rsidRPr="00CA1AEF" w:rsidRDefault="00C920C5" w:rsidP="00C920C5">
      <w:pPr>
        <w:pStyle w:val="enumlev1"/>
        <w:rPr>
          <w:lang w:val="es-ES"/>
        </w:rPr>
      </w:pPr>
      <w:r w:rsidRPr="00CA1AEF">
        <w:rPr>
          <w:lang w:val="es-ES"/>
        </w:rPr>
        <w:t>–</w:t>
      </w:r>
      <w:r w:rsidRPr="00CA1AEF">
        <w:rPr>
          <w:lang w:val="es-ES"/>
        </w:rPr>
        <w:tab/>
        <w:t>la firma del contrato con un fabricante estaba prevista para el primer trimestre de 2020, si bien se retrasó hasta el cuarto trimestre de dicho año;</w:t>
      </w:r>
    </w:p>
    <w:p w14:paraId="6C7DBFF0" w14:textId="77777777" w:rsidR="00C920C5" w:rsidRPr="00CA1AEF" w:rsidRDefault="00C920C5" w:rsidP="00C920C5">
      <w:pPr>
        <w:pStyle w:val="enumlev1"/>
        <w:rPr>
          <w:lang w:val="es-ES"/>
        </w:rPr>
      </w:pPr>
      <w:r w:rsidRPr="00CA1AEF">
        <w:rPr>
          <w:lang w:val="es-ES"/>
        </w:rPr>
        <w:lastRenderedPageBreak/>
        <w:t>–</w:t>
      </w:r>
      <w:r w:rsidRPr="00CA1AEF">
        <w:rPr>
          <w:lang w:val="es-ES"/>
        </w:rPr>
        <w:tab/>
        <w:t xml:space="preserve">la Administración de Pakistán ha aludido a la pandemia de COVID-19 como caso de fuerza mayor, así como al número 196 del Artículo 44 de la Constitución de la UIT (número </w:t>
      </w:r>
      <w:r w:rsidRPr="00CA1AEF">
        <w:rPr>
          <w:bCs/>
          <w:lang w:val="es-ES"/>
        </w:rPr>
        <w:t xml:space="preserve">0.3 del </w:t>
      </w:r>
      <w:r w:rsidRPr="00CA1AEF">
        <w:rPr>
          <w:lang w:val="es-ES"/>
        </w:rPr>
        <w:t>RR) en lo concerniente a las necesidades especiales de los países en desarrollo, en el marco de su solicitud de una prórroga de seis meses del periodo reglamentario para la puesta en servicio las asignaciones de frecuencias a las redes de satélites PAKSAT</w:t>
      </w:r>
      <w:r>
        <w:rPr>
          <w:lang w:val="es-ES"/>
        </w:rPr>
        <w:noBreakHyphen/>
      </w:r>
      <w:r w:rsidRPr="00CA1AEF">
        <w:rPr>
          <w:lang w:val="es-ES"/>
        </w:rPr>
        <w:t>MM1</w:t>
      </w:r>
      <w:r>
        <w:rPr>
          <w:lang w:val="es-ES"/>
        </w:rPr>
        <w:noBreakHyphen/>
      </w:r>
      <w:r w:rsidRPr="00CA1AEF">
        <w:rPr>
          <w:lang w:val="es-ES"/>
        </w:rPr>
        <w:t>38.2E-KA y PAKSAT-MM1-38.2E-FSS.</w:t>
      </w:r>
    </w:p>
    <w:p w14:paraId="2F393A52" w14:textId="77777777" w:rsidR="00C920C5" w:rsidRPr="00CA1AEF" w:rsidRDefault="00C920C5" w:rsidP="00C920C5">
      <w:pPr>
        <w:keepNext/>
        <w:keepLines/>
        <w:rPr>
          <w:lang w:val="es-ES"/>
        </w:rPr>
      </w:pPr>
      <w:r w:rsidRPr="00ED4D63">
        <w:rPr>
          <w:lang w:val="es-ES"/>
        </w:rPr>
        <w:t>La</w:t>
      </w:r>
      <w:r w:rsidRPr="00CA1AEF">
        <w:rPr>
          <w:lang w:val="es-ES"/>
        </w:rPr>
        <w:t xml:space="preserve"> Junta llegó a la conclusión de que, si bien cabe destacar varios aspectos de fuerza mayor en la solicitud, la información de que se dispone es insuficiente para determinar si la situación de ambas redes de satélites cumple los requisitos de un caso de fuerza mayor. En consecuencia, la Junta encargó a la Oficina que invite a la Administración de Pakistán a que proporcione información suplementaria pormenorizada con objeto de demostrar en qué medida las restricciones impuestas a raíz de la pandemia de COVID-19 han impedido, no s</w:t>
      </w:r>
      <w:r>
        <w:rPr>
          <w:lang w:val="es-ES"/>
        </w:rPr>
        <w:t>o</w:t>
      </w:r>
      <w:r w:rsidRPr="00CA1AEF">
        <w:rPr>
          <w:lang w:val="es-ES"/>
        </w:rPr>
        <w:t>lo dificultado, el cumplimiento de los plazos reglamentarios, en particular los esfuerzos desplegados y las medidas adoptadas, o las que se prevé adoptar, para cumplir esos plazos. Por otro lado, subrayó la necesidad de que se proporcione una justificación exhaustiva sobre la duración de la prórroga solicitada, respaldada mediante documentación acreditativa (por ejemplo, una carta del fabricante, o información sobre los plazos previstos en el proyecto en relación con la fabricación y el lanzamiento del satélite)</w:t>
      </w:r>
      <w:r>
        <w:rPr>
          <w:lang w:val="es-ES"/>
        </w:rPr>
        <w:t>»</w:t>
      </w:r>
      <w:r w:rsidRPr="00CA1AEF">
        <w:rPr>
          <w:lang w:val="es-ES"/>
        </w:rPr>
        <w:t>.</w:t>
      </w:r>
    </w:p>
    <w:p w14:paraId="417F376D" w14:textId="77777777" w:rsidR="00C920C5" w:rsidRPr="00CA1AEF" w:rsidRDefault="00C920C5" w:rsidP="00C920C5">
      <w:pPr>
        <w:rPr>
          <w:lang w:val="es-ES"/>
        </w:rPr>
      </w:pPr>
      <w:r w:rsidRPr="00CA1AEF">
        <w:rPr>
          <w:lang w:val="es-ES"/>
        </w:rPr>
        <w:t>6.29</w:t>
      </w:r>
      <w:r w:rsidRPr="00CA1AEF">
        <w:rPr>
          <w:lang w:val="es-ES"/>
        </w:rPr>
        <w:tab/>
        <w:t xml:space="preserve">Así se </w:t>
      </w:r>
      <w:r w:rsidRPr="00CA1AEF">
        <w:rPr>
          <w:b/>
          <w:bCs/>
          <w:lang w:val="es-ES"/>
        </w:rPr>
        <w:t>acuerda</w:t>
      </w:r>
      <w:r w:rsidRPr="00CA1AEF">
        <w:rPr>
          <w:lang w:val="es-ES"/>
        </w:rPr>
        <w:t>.</w:t>
      </w:r>
    </w:p>
    <w:p w14:paraId="487E300E" w14:textId="77777777" w:rsidR="00C920C5" w:rsidRPr="00CA1AEF" w:rsidRDefault="00C920C5" w:rsidP="00C920C5">
      <w:pPr>
        <w:pStyle w:val="Heading1"/>
        <w:rPr>
          <w:lang w:val="es-ES"/>
        </w:rPr>
      </w:pPr>
      <w:r w:rsidRPr="009D482D">
        <w:rPr>
          <w:lang w:val="es-ES"/>
        </w:rPr>
        <w:t>7</w:t>
      </w:r>
      <w:r w:rsidRPr="00CA1AEF">
        <w:rPr>
          <w:lang w:val="es-ES"/>
        </w:rPr>
        <w:tab/>
      </w:r>
      <w:proofErr w:type="gramStart"/>
      <w:r w:rsidRPr="00CA1AEF">
        <w:rPr>
          <w:lang w:val="es-ES"/>
        </w:rPr>
        <w:t>Cuestiones</w:t>
      </w:r>
      <w:proofErr w:type="gramEnd"/>
      <w:r w:rsidRPr="00CA1AEF">
        <w:rPr>
          <w:lang w:val="es-ES"/>
        </w:rPr>
        <w:t xml:space="preserve"> y solicitudes relativas a la prórroga de plazos reglamentarios: comunicación de la Administración de Israel en la que se solicita una prórroga del plazo reglamentario para la puesta en servicio de las asignaciones de frecuencias a la red de satélites SMAS-C8-113E (Documento</w:t>
      </w:r>
      <w:r>
        <w:rPr>
          <w:lang w:val="es-ES"/>
        </w:rPr>
        <w:t> </w:t>
      </w:r>
      <w:r w:rsidRPr="00CA1AEF">
        <w:rPr>
          <w:lang w:val="es-ES"/>
        </w:rPr>
        <w:t>RRB20</w:t>
      </w:r>
      <w:r>
        <w:rPr>
          <w:lang w:val="es-ES"/>
        </w:rPr>
        <w:t>-</w:t>
      </w:r>
      <w:r w:rsidRPr="00CA1AEF">
        <w:rPr>
          <w:lang w:val="es-ES"/>
        </w:rPr>
        <w:t>3/7)</w:t>
      </w:r>
    </w:p>
    <w:p w14:paraId="2C0672A9" w14:textId="77777777" w:rsidR="00C920C5" w:rsidRPr="00CA1AEF" w:rsidRDefault="00C920C5" w:rsidP="00C920C5">
      <w:pPr>
        <w:rPr>
          <w:lang w:val="es-ES"/>
        </w:rPr>
      </w:pPr>
      <w:r w:rsidRPr="00D72DD6">
        <w:rPr>
          <w:lang w:val="es-ES"/>
        </w:rPr>
        <w:t>7.1</w:t>
      </w:r>
      <w:r w:rsidRPr="00CA1AEF">
        <w:rPr>
          <w:lang w:val="es-ES"/>
        </w:rPr>
        <w:tab/>
        <w:t>El</w:t>
      </w:r>
      <w:r w:rsidRPr="00CA1AEF">
        <w:rPr>
          <w:b/>
          <w:bCs/>
          <w:lang w:val="es-ES"/>
        </w:rPr>
        <w:t xml:space="preserve"> Sr. Loo (</w:t>
      </w:r>
      <w:proofErr w:type="gramStart"/>
      <w:r w:rsidRPr="00CA1AEF">
        <w:rPr>
          <w:b/>
          <w:bCs/>
          <w:lang w:val="es-ES"/>
        </w:rPr>
        <w:t>Jefe</w:t>
      </w:r>
      <w:proofErr w:type="gramEnd"/>
      <w:r w:rsidRPr="00CA1AEF">
        <w:rPr>
          <w:b/>
          <w:bCs/>
          <w:lang w:val="es-ES"/>
        </w:rPr>
        <w:t xml:space="preserve"> de</w:t>
      </w:r>
      <w:r>
        <w:rPr>
          <w:b/>
          <w:bCs/>
          <w:lang w:val="es-ES"/>
        </w:rPr>
        <w:t>l</w:t>
      </w:r>
      <w:r w:rsidRPr="00CA1AEF">
        <w:rPr>
          <w:b/>
          <w:bCs/>
          <w:lang w:val="es-ES"/>
        </w:rPr>
        <w:t xml:space="preserve"> SSD/SPR) </w:t>
      </w:r>
      <w:r w:rsidRPr="00CA1AEF">
        <w:rPr>
          <w:lang w:val="es-ES"/>
        </w:rPr>
        <w:t xml:space="preserve">presenta el Documento RRB20-3/7, en el que la Administración de Israel solicita una prórroga de dos años, hasta el 26 de mayo de 2024, del plazo reglamentario para la puesta en servicio de la red de satélites AMS-C8-113E, por un caso de fuerza mayor como consecuencia de la pandemia </w:t>
      </w:r>
      <w:r>
        <w:rPr>
          <w:lang w:val="es-ES"/>
        </w:rPr>
        <w:t xml:space="preserve">de </w:t>
      </w:r>
      <w:r w:rsidRPr="00CA1AEF">
        <w:rPr>
          <w:lang w:val="es-ES"/>
        </w:rPr>
        <w:t xml:space="preserve">COVID-19, que ha impedido la puesta en servicio de dicha red en la fecha prevista inicialmente del 26 de mayo de 2022. Según la citada Administración, la comunicación se ajusta a las cuatro condiciones de fuerza mayor. Pese a que parte de la información que contiene es confidencial, la </w:t>
      </w:r>
      <w:r>
        <w:rPr>
          <w:lang w:val="es-ES"/>
        </w:rPr>
        <w:t>a</w:t>
      </w:r>
      <w:r w:rsidRPr="00CA1AEF">
        <w:rPr>
          <w:lang w:val="es-ES"/>
        </w:rPr>
        <w:t>dministración ha autorizado su publicación. En los anexos figura información pormenorizada sobre la compleja interacción entre las empresas participantes, y en los Anexos 4 y 5 se confirma que la pandemia ha repercutido de forma muy adversa en el proceso de fabricación del satélite.</w:t>
      </w:r>
    </w:p>
    <w:p w14:paraId="0E69949D" w14:textId="77777777" w:rsidR="00C920C5" w:rsidRPr="00CA1AEF" w:rsidRDefault="00C920C5" w:rsidP="00C920C5">
      <w:pPr>
        <w:rPr>
          <w:lang w:val="es-ES"/>
        </w:rPr>
      </w:pPr>
      <w:r w:rsidRPr="00017F04">
        <w:rPr>
          <w:bCs/>
          <w:lang w:val="es-ES"/>
        </w:rPr>
        <w:t>7.2</w:t>
      </w:r>
      <w:r w:rsidRPr="00CA1AEF">
        <w:rPr>
          <w:bCs/>
          <w:lang w:val="es-ES"/>
        </w:rPr>
        <w:tab/>
        <w:t xml:space="preserve">El </w:t>
      </w:r>
      <w:r w:rsidRPr="00CA1AEF">
        <w:rPr>
          <w:b/>
          <w:lang w:val="es-ES"/>
        </w:rPr>
        <w:t xml:space="preserve">Sr. Varlamov </w:t>
      </w:r>
      <w:r w:rsidRPr="00CA1AEF">
        <w:rPr>
          <w:lang w:val="es-ES"/>
        </w:rPr>
        <w:t xml:space="preserve">observa que, según se desprende de la comunicación, el lanzamiento del satélite, previsto inicialmente para el primer trimestre de 2022, se ha </w:t>
      </w:r>
      <w:r>
        <w:rPr>
          <w:lang w:val="es-ES"/>
        </w:rPr>
        <w:t>«</w:t>
      </w:r>
      <w:r w:rsidRPr="00CA1AEF">
        <w:rPr>
          <w:lang w:val="es-ES"/>
        </w:rPr>
        <w:t>retrasado sustancialmente</w:t>
      </w:r>
      <w:r>
        <w:rPr>
          <w:lang w:val="es-ES"/>
        </w:rPr>
        <w:t>»</w:t>
      </w:r>
      <w:r w:rsidRPr="00CA1AEF">
        <w:rPr>
          <w:lang w:val="es-ES"/>
        </w:rPr>
        <w:t xml:space="preserve"> como consecuencia de los efectos de la pandemia de COVID-19 en los mercados de trabajo y de suministros pertinentes, por lo que se ha aplazado hasta el cuarto trimestre de 2023. Pese a que en la comunicación se mencionan las cuatro condiciones de fuerza mayor, la explicación que se proporciona no justifica una prórroga de dicho plazo hasta el 26 de mayo de 2024. </w:t>
      </w:r>
      <w:r w:rsidRPr="00017F04">
        <w:rPr>
          <w:lang w:val="es-ES"/>
        </w:rPr>
        <w:t>La</w:t>
      </w:r>
      <w:r w:rsidRPr="00CA1AEF">
        <w:rPr>
          <w:lang w:val="es-ES"/>
        </w:rPr>
        <w:t xml:space="preserve"> Junta debe solicitar a la Administración de Israel que proporcione información suplementaria. También convendría que redujera la duración de la prórroga, hasta una fecha más temprana, a saber, el cuarto trimestre de 2023, con objeto de que la </w:t>
      </w:r>
      <w:r>
        <w:rPr>
          <w:lang w:val="es-ES"/>
        </w:rPr>
        <w:t>a</w:t>
      </w:r>
      <w:r w:rsidRPr="00CA1AEF">
        <w:rPr>
          <w:lang w:val="es-ES"/>
        </w:rPr>
        <w:t>dministración pueda presentar su caso a la CMR-23 si surgiera alguna dificultad hasta entonces con respeto al lanzamiento. En ese caso, la CMR podría adoptar una decisión con arreglo a la información recabada hasta la celebración de la Conferencia.</w:t>
      </w:r>
    </w:p>
    <w:p w14:paraId="03770F00" w14:textId="77777777" w:rsidR="00C920C5" w:rsidRPr="00CA1AEF" w:rsidRDefault="00C920C5" w:rsidP="00C920C5">
      <w:pPr>
        <w:rPr>
          <w:lang w:val="es-ES"/>
        </w:rPr>
      </w:pPr>
      <w:r w:rsidRPr="006265FF">
        <w:rPr>
          <w:bCs/>
          <w:lang w:val="es-ES"/>
        </w:rPr>
        <w:t>7.3</w:t>
      </w:r>
      <w:r w:rsidRPr="00CA1AEF">
        <w:rPr>
          <w:bCs/>
          <w:lang w:val="es-ES"/>
        </w:rPr>
        <w:tab/>
        <w:t xml:space="preserve">El </w:t>
      </w:r>
      <w:r w:rsidRPr="00CA1AEF">
        <w:rPr>
          <w:b/>
          <w:lang w:val="es-ES"/>
        </w:rPr>
        <w:t>Sr. Loo (</w:t>
      </w:r>
      <w:proofErr w:type="gramStart"/>
      <w:r w:rsidRPr="00CA1AEF">
        <w:rPr>
          <w:b/>
          <w:lang w:val="es-ES"/>
        </w:rPr>
        <w:t>Jefe</w:t>
      </w:r>
      <w:proofErr w:type="gramEnd"/>
      <w:r w:rsidRPr="00CA1AEF">
        <w:rPr>
          <w:b/>
          <w:lang w:val="es-ES"/>
        </w:rPr>
        <w:t xml:space="preserve"> de</w:t>
      </w:r>
      <w:r>
        <w:rPr>
          <w:b/>
          <w:lang w:val="es-ES"/>
        </w:rPr>
        <w:t>l</w:t>
      </w:r>
      <w:r w:rsidRPr="00CA1AEF">
        <w:rPr>
          <w:b/>
          <w:lang w:val="es-ES"/>
        </w:rPr>
        <w:t xml:space="preserve"> SSD/SPR) </w:t>
      </w:r>
      <w:r w:rsidRPr="00CA1AEF">
        <w:rPr>
          <w:bCs/>
          <w:lang w:val="es-ES"/>
        </w:rPr>
        <w:t>explica</w:t>
      </w:r>
      <w:r w:rsidRPr="00CA1AEF">
        <w:rPr>
          <w:lang w:val="es-ES"/>
        </w:rPr>
        <w:t xml:space="preserve"> que el plazo reglamentario previsto inicialmente para el lanzamiento era el 26 de mayo de 2022, y que dicho lanzamiento se había planificado con unos cinco meses de antelación. Puesto que el lanzamiento se ha aplazado hasta el cuarto trimestre de </w:t>
      </w:r>
      <w:r w:rsidRPr="00CA1AEF">
        <w:rPr>
          <w:lang w:val="es-ES"/>
        </w:rPr>
        <w:lastRenderedPageBreak/>
        <w:t>2023, la fecha solicitada, a saber 26 de mayo de 2024, apenas ofrece el mismo per</w:t>
      </w:r>
      <w:r>
        <w:rPr>
          <w:lang w:val="es-ES"/>
        </w:rPr>
        <w:t>i</w:t>
      </w:r>
      <w:r w:rsidRPr="00CA1AEF">
        <w:rPr>
          <w:lang w:val="es-ES"/>
        </w:rPr>
        <w:t>odo aproximado de cinco meses para afrontar posibles retrasos.</w:t>
      </w:r>
    </w:p>
    <w:p w14:paraId="09871CD0" w14:textId="77777777" w:rsidR="00C920C5" w:rsidRPr="00CA1AEF" w:rsidRDefault="00C920C5" w:rsidP="00C920C5">
      <w:pPr>
        <w:rPr>
          <w:lang w:val="es-ES"/>
        </w:rPr>
      </w:pPr>
      <w:r w:rsidRPr="00CA1AEF">
        <w:rPr>
          <w:bCs/>
          <w:lang w:val="es-ES"/>
        </w:rPr>
        <w:t>7.4</w:t>
      </w:r>
      <w:r w:rsidRPr="00CA1AEF">
        <w:rPr>
          <w:bCs/>
          <w:lang w:val="es-ES"/>
        </w:rPr>
        <w:tab/>
        <w:t xml:space="preserve">El </w:t>
      </w:r>
      <w:r w:rsidRPr="00CA1AEF">
        <w:rPr>
          <w:b/>
          <w:lang w:val="es-ES"/>
        </w:rPr>
        <w:t xml:space="preserve">Sr. Borjón </w:t>
      </w:r>
      <w:r w:rsidRPr="00CA1AEF">
        <w:rPr>
          <w:bCs/>
          <w:lang w:val="es-ES"/>
        </w:rPr>
        <w:t>está a favor de</w:t>
      </w:r>
      <w:r w:rsidRPr="00CA1AEF">
        <w:rPr>
          <w:lang w:val="es-ES"/>
        </w:rPr>
        <w:t xml:space="preserve"> que se conceda la prórroga, puesto que la comunicación se ajusta a las condiciones de fuerza mayor, si bien considera que no existe una clara justificación para conceder una prórroga de dos años.</w:t>
      </w:r>
    </w:p>
    <w:p w14:paraId="1F6918AD" w14:textId="77777777" w:rsidR="00C920C5" w:rsidRPr="00CA1AEF" w:rsidRDefault="00C920C5" w:rsidP="00C920C5">
      <w:pPr>
        <w:rPr>
          <w:lang w:val="es-ES"/>
        </w:rPr>
      </w:pPr>
      <w:r w:rsidRPr="002136CD">
        <w:rPr>
          <w:bCs/>
          <w:lang w:val="es-ES"/>
        </w:rPr>
        <w:t>7.5</w:t>
      </w:r>
      <w:r w:rsidRPr="00CA1AEF">
        <w:rPr>
          <w:bCs/>
          <w:lang w:val="es-ES"/>
        </w:rPr>
        <w:tab/>
        <w:t xml:space="preserve">El </w:t>
      </w:r>
      <w:r w:rsidRPr="00CA1AEF">
        <w:rPr>
          <w:b/>
          <w:lang w:val="es-ES"/>
        </w:rPr>
        <w:t xml:space="preserve">Sr. Henri </w:t>
      </w:r>
      <w:r w:rsidRPr="00CA1AEF">
        <w:rPr>
          <w:lang w:val="es-ES"/>
        </w:rPr>
        <w:t>también está a favor de la concesión de una prórroga, aunque cuestiona la necesidad de que sea por un per</w:t>
      </w:r>
      <w:r>
        <w:rPr>
          <w:lang w:val="es-ES"/>
        </w:rPr>
        <w:t>i</w:t>
      </w:r>
      <w:r w:rsidRPr="00CA1AEF">
        <w:rPr>
          <w:lang w:val="es-ES"/>
        </w:rPr>
        <w:t xml:space="preserve">odo de dos años. Si bien subraya la necesidad de actuar con cautela, en particular durante la pandemia de COVID-19, la incidencia de </w:t>
      </w:r>
      <w:proofErr w:type="gramStart"/>
      <w:r w:rsidRPr="00CA1AEF">
        <w:rPr>
          <w:lang w:val="es-ES"/>
        </w:rPr>
        <w:t>la misma</w:t>
      </w:r>
      <w:proofErr w:type="gramEnd"/>
      <w:r w:rsidRPr="00CA1AEF">
        <w:rPr>
          <w:lang w:val="es-ES"/>
        </w:rPr>
        <w:t xml:space="preserve"> debería remitir sustancialmente antes de que comience el per</w:t>
      </w:r>
      <w:r>
        <w:rPr>
          <w:lang w:val="es-ES"/>
        </w:rPr>
        <w:t>i</w:t>
      </w:r>
      <w:r w:rsidRPr="00CA1AEF">
        <w:rPr>
          <w:lang w:val="es-ES"/>
        </w:rPr>
        <w:t>odo de la prórroga.</w:t>
      </w:r>
    </w:p>
    <w:p w14:paraId="1DE478C5" w14:textId="77777777" w:rsidR="00C920C5" w:rsidRPr="00CA1AEF" w:rsidRDefault="00C920C5" w:rsidP="00C920C5">
      <w:pPr>
        <w:rPr>
          <w:lang w:val="es-ES"/>
        </w:rPr>
      </w:pPr>
      <w:r w:rsidRPr="008B220E">
        <w:rPr>
          <w:bCs/>
          <w:lang w:val="es-ES"/>
        </w:rPr>
        <w:t>7.6</w:t>
      </w:r>
      <w:r w:rsidRPr="00CA1AEF">
        <w:rPr>
          <w:bCs/>
          <w:lang w:val="es-ES"/>
        </w:rPr>
        <w:tab/>
        <w:t>La</w:t>
      </w:r>
      <w:r w:rsidRPr="00CA1AEF">
        <w:rPr>
          <w:b/>
          <w:lang w:val="es-ES"/>
        </w:rPr>
        <w:t xml:space="preserve"> Sra. Jeanty </w:t>
      </w:r>
      <w:r w:rsidRPr="00CA1AEF">
        <w:rPr>
          <w:lang w:val="es-ES"/>
        </w:rPr>
        <w:t>respalda asimismo la concesión de una prórroga, si bien señala no tener claro si su duración ha de ser de dos años. Manifestó su sorpresa por el aplazamiento del lanzamiento por un per</w:t>
      </w:r>
      <w:r>
        <w:rPr>
          <w:lang w:val="es-ES"/>
        </w:rPr>
        <w:t>i</w:t>
      </w:r>
      <w:r w:rsidRPr="00CA1AEF">
        <w:rPr>
          <w:lang w:val="es-ES"/>
        </w:rPr>
        <w:t>odo de casi dos años. Por lo general, la fecha de lanzamiento se aplaza unos meses. No obstante, si la Junta acepta dicho aplazamiento, debería aceptar la concesión de una prórroga de dos años.</w:t>
      </w:r>
    </w:p>
    <w:p w14:paraId="60F9E1D3" w14:textId="77777777" w:rsidR="00C920C5" w:rsidRPr="00CA1AEF" w:rsidRDefault="00C920C5" w:rsidP="00C920C5">
      <w:pPr>
        <w:rPr>
          <w:lang w:val="es-ES"/>
        </w:rPr>
      </w:pPr>
      <w:r w:rsidRPr="008B220E">
        <w:rPr>
          <w:bCs/>
          <w:lang w:val="es-ES"/>
        </w:rPr>
        <w:t>7.7</w:t>
      </w:r>
      <w:r w:rsidRPr="00CA1AEF">
        <w:rPr>
          <w:bCs/>
          <w:lang w:val="es-ES"/>
        </w:rPr>
        <w:tab/>
        <w:t>El</w:t>
      </w:r>
      <w:r w:rsidRPr="00CA1AEF">
        <w:rPr>
          <w:b/>
          <w:lang w:val="es-ES"/>
        </w:rPr>
        <w:t xml:space="preserve"> Sr. Hashimoto </w:t>
      </w:r>
      <w:r w:rsidRPr="00CA1AEF">
        <w:rPr>
          <w:lang w:val="es-ES"/>
        </w:rPr>
        <w:t xml:space="preserve">señala que, si la empresa encargada del lanzamiento </w:t>
      </w:r>
      <w:proofErr w:type="gramStart"/>
      <w:r w:rsidRPr="00CA1AEF">
        <w:rPr>
          <w:lang w:val="es-ES"/>
        </w:rPr>
        <w:t>del satélites</w:t>
      </w:r>
      <w:proofErr w:type="gramEnd"/>
      <w:r w:rsidRPr="00CA1AEF">
        <w:rPr>
          <w:lang w:val="es-ES"/>
        </w:rPr>
        <w:t xml:space="preserve"> confirma el aplazamiento del lanzamiento, la Junta debería aceptar la solicitud de prórroga por un motivo de fuerza mayor.</w:t>
      </w:r>
    </w:p>
    <w:p w14:paraId="6D5947B2" w14:textId="77777777" w:rsidR="00C920C5" w:rsidRPr="00474EA1" w:rsidRDefault="00C920C5" w:rsidP="00C920C5">
      <w:pPr>
        <w:rPr>
          <w:bCs/>
          <w:lang w:val="es-ES"/>
        </w:rPr>
      </w:pPr>
      <w:r w:rsidRPr="00CA1AEF">
        <w:rPr>
          <w:lang w:val="es-ES"/>
        </w:rPr>
        <w:t>7.8</w:t>
      </w:r>
      <w:r w:rsidRPr="00CA1AEF">
        <w:rPr>
          <w:lang w:val="es-ES"/>
        </w:rPr>
        <w:tab/>
        <w:t xml:space="preserve">La </w:t>
      </w:r>
      <w:r w:rsidRPr="00CA1AEF">
        <w:rPr>
          <w:b/>
          <w:lang w:val="es-ES"/>
        </w:rPr>
        <w:t>President</w:t>
      </w:r>
      <w:r>
        <w:rPr>
          <w:b/>
          <w:lang w:val="es-ES"/>
        </w:rPr>
        <w:t>a</w:t>
      </w:r>
      <w:r w:rsidRPr="00CA1AEF">
        <w:rPr>
          <w:b/>
          <w:lang w:val="es-ES"/>
        </w:rPr>
        <w:t xml:space="preserve"> </w:t>
      </w:r>
      <w:r w:rsidRPr="00CA1AEF">
        <w:rPr>
          <w:lang w:val="es-ES"/>
        </w:rPr>
        <w:t xml:space="preserve">afirma que el aplazamiento guarda relación con el proceso de fabricación del satélite, al haberse visto afectado </w:t>
      </w:r>
      <w:r>
        <w:rPr>
          <w:lang w:val="es-ES"/>
        </w:rPr>
        <w:t>e</w:t>
      </w:r>
      <w:r w:rsidRPr="00CA1AEF">
        <w:rPr>
          <w:lang w:val="es-ES"/>
        </w:rPr>
        <w:t>ste por la pandemia de COVID-19.</w:t>
      </w:r>
    </w:p>
    <w:p w14:paraId="15207506" w14:textId="77777777" w:rsidR="00C920C5" w:rsidRPr="00CA1AEF" w:rsidRDefault="00C920C5" w:rsidP="00C920C5">
      <w:pPr>
        <w:rPr>
          <w:lang w:val="es-ES"/>
        </w:rPr>
      </w:pPr>
      <w:r w:rsidRPr="008B220E">
        <w:rPr>
          <w:bCs/>
          <w:lang w:val="es-ES"/>
        </w:rPr>
        <w:t>7.9</w:t>
      </w:r>
      <w:r w:rsidRPr="00CA1AEF">
        <w:rPr>
          <w:bCs/>
          <w:lang w:val="es-ES"/>
        </w:rPr>
        <w:tab/>
        <w:t>El</w:t>
      </w:r>
      <w:r w:rsidRPr="00CA1AEF">
        <w:rPr>
          <w:b/>
          <w:lang w:val="es-ES"/>
        </w:rPr>
        <w:t xml:space="preserve"> Sr. Talib </w:t>
      </w:r>
      <w:r w:rsidRPr="00CA1AEF">
        <w:rPr>
          <w:lang w:val="es-ES"/>
        </w:rPr>
        <w:t>reconoce que el caso puede regirse por el principio de fuerza mayor, aunque manifiesta sus reservas en relación con la duración de la prórroga solicitada. Propone que la Junta solicite a la Administración de Israel información suplementaria sobre el aplazamiento del lanzamiento por un per</w:t>
      </w:r>
      <w:r>
        <w:rPr>
          <w:lang w:val="es-ES"/>
        </w:rPr>
        <w:t>i</w:t>
      </w:r>
      <w:r w:rsidRPr="00CA1AEF">
        <w:rPr>
          <w:lang w:val="es-ES"/>
        </w:rPr>
        <w:t>odo de dos años.</w:t>
      </w:r>
    </w:p>
    <w:p w14:paraId="19361650" w14:textId="77777777" w:rsidR="00C920C5" w:rsidRPr="00CA1AEF" w:rsidRDefault="00C920C5" w:rsidP="00C920C5">
      <w:pPr>
        <w:rPr>
          <w:lang w:val="es-ES"/>
        </w:rPr>
      </w:pPr>
      <w:r w:rsidRPr="00CA1AEF">
        <w:rPr>
          <w:bCs/>
          <w:lang w:val="es-ES"/>
        </w:rPr>
        <w:t>7.10</w:t>
      </w:r>
      <w:r w:rsidRPr="00CA1AEF">
        <w:rPr>
          <w:bCs/>
          <w:lang w:val="es-ES"/>
        </w:rPr>
        <w:tab/>
        <w:t xml:space="preserve">El </w:t>
      </w:r>
      <w:r w:rsidRPr="00CA1AEF">
        <w:rPr>
          <w:b/>
          <w:lang w:val="es-ES"/>
        </w:rPr>
        <w:t xml:space="preserve">Sr. Hoan </w:t>
      </w:r>
      <w:r w:rsidRPr="00CA1AEF">
        <w:rPr>
          <w:bCs/>
          <w:lang w:val="es-ES"/>
        </w:rPr>
        <w:t>conviene en que se cumplen los requisitos</w:t>
      </w:r>
      <w:r w:rsidRPr="00CA1AEF">
        <w:rPr>
          <w:lang w:val="es-ES"/>
        </w:rPr>
        <w:t xml:space="preserve"> de caso de fuerza mayor. Comparte la inquietud de sus colegas por la falta de justificación para una prórroga de dos años, si bien considera que su duración no es demasiado larga y que la Junta puede concederla en la reunión en curso.</w:t>
      </w:r>
    </w:p>
    <w:p w14:paraId="4B02B834" w14:textId="77777777" w:rsidR="00C920C5" w:rsidRPr="00CA1AEF" w:rsidRDefault="00C920C5" w:rsidP="00C920C5">
      <w:pPr>
        <w:rPr>
          <w:lang w:val="es-ES"/>
        </w:rPr>
      </w:pPr>
      <w:r w:rsidRPr="008B220E">
        <w:rPr>
          <w:bCs/>
          <w:lang w:val="es-ES"/>
        </w:rPr>
        <w:t>7.11</w:t>
      </w:r>
      <w:r w:rsidRPr="00CA1AEF">
        <w:rPr>
          <w:bCs/>
          <w:lang w:val="es-ES"/>
        </w:rPr>
        <w:tab/>
        <w:t>El</w:t>
      </w:r>
      <w:r w:rsidRPr="00CA1AEF">
        <w:rPr>
          <w:b/>
          <w:lang w:val="es-ES"/>
        </w:rPr>
        <w:t xml:space="preserve"> Sr. Alamri </w:t>
      </w:r>
      <w:r w:rsidRPr="00CA1AEF">
        <w:rPr>
          <w:lang w:val="es-ES"/>
        </w:rPr>
        <w:t>señala que del contenido del documento y sus anexos se desprende claramente que la comunicación se refiere a un proyecto en el que participan varias partes, y que se cumplen los requisitos de caso de fuerza mayor; no obstante, considera que la información proporcionada para justificar una prórroga de dos años es insuficiente y que no se han aportado las pruebas pertinentes para respaldar esa solicitud, por ejemplo, una carta de la empresa encargada del lanzamiento del satélite, o del fabricante del mismo, en la que figure una fecha específica que permita establecer el per</w:t>
      </w:r>
      <w:r>
        <w:rPr>
          <w:lang w:val="es-ES"/>
        </w:rPr>
        <w:t>i</w:t>
      </w:r>
      <w:r w:rsidRPr="00CA1AEF">
        <w:rPr>
          <w:lang w:val="es-ES"/>
        </w:rPr>
        <w:t>odo de una prórroga. Conviene en que la Junta solicite a la Administración de Israel información suplementaria.</w:t>
      </w:r>
    </w:p>
    <w:p w14:paraId="4261851F" w14:textId="77777777" w:rsidR="00C920C5" w:rsidRPr="00CA1AEF" w:rsidRDefault="00C920C5" w:rsidP="00C920C5">
      <w:pPr>
        <w:rPr>
          <w:lang w:val="es-ES"/>
        </w:rPr>
      </w:pPr>
      <w:r w:rsidRPr="008B220E">
        <w:rPr>
          <w:bCs/>
          <w:lang w:val="es-ES"/>
        </w:rPr>
        <w:t>7.12</w:t>
      </w:r>
      <w:r w:rsidRPr="00CA1AEF">
        <w:rPr>
          <w:bCs/>
          <w:lang w:val="es-ES"/>
        </w:rPr>
        <w:tab/>
        <w:t xml:space="preserve">El </w:t>
      </w:r>
      <w:r w:rsidRPr="00CA1AEF">
        <w:rPr>
          <w:b/>
          <w:lang w:val="es-ES"/>
        </w:rPr>
        <w:t xml:space="preserve">Sr. Mchunu </w:t>
      </w:r>
      <w:r w:rsidRPr="00CA1AEF">
        <w:rPr>
          <w:lang w:val="es-ES"/>
        </w:rPr>
        <w:t>respalda la concesión de una prórroga, si bien reconoce la dificultad de determinar su duración.</w:t>
      </w:r>
    </w:p>
    <w:p w14:paraId="323CD51F" w14:textId="77777777" w:rsidR="00C920C5" w:rsidRPr="00CA1AEF" w:rsidRDefault="00C920C5" w:rsidP="00C920C5">
      <w:pPr>
        <w:keepNext/>
        <w:keepLines/>
        <w:rPr>
          <w:lang w:val="es-ES"/>
        </w:rPr>
      </w:pPr>
      <w:r w:rsidRPr="00CA1AEF">
        <w:rPr>
          <w:bCs/>
          <w:lang w:val="es-ES"/>
        </w:rPr>
        <w:t>7.13</w:t>
      </w:r>
      <w:r w:rsidRPr="00CA1AEF">
        <w:rPr>
          <w:bCs/>
          <w:lang w:val="es-ES"/>
        </w:rPr>
        <w:tab/>
        <w:t xml:space="preserve">La </w:t>
      </w:r>
      <w:r w:rsidRPr="00CA1AEF">
        <w:rPr>
          <w:b/>
          <w:lang w:val="es-ES"/>
        </w:rPr>
        <w:t xml:space="preserve">Sra. Hasanova </w:t>
      </w:r>
      <w:r w:rsidRPr="00CA1AEF">
        <w:rPr>
          <w:lang w:val="es-ES"/>
        </w:rPr>
        <w:t>manifiesta que, a falta de información suficiente sobre la fecha de lanzamiento, la Junta debe solicitar a la Administración de Israel información que permita justificar una prórroga de dos años. No obstante, debe conceder una prórroga en la reunión en curso debido a la pandemia de COVID-19.</w:t>
      </w:r>
    </w:p>
    <w:p w14:paraId="62C8DE73" w14:textId="77777777" w:rsidR="00C920C5" w:rsidRPr="00CA1AEF" w:rsidRDefault="00C920C5" w:rsidP="00C920C5">
      <w:pPr>
        <w:rPr>
          <w:lang w:val="es-ES"/>
        </w:rPr>
      </w:pPr>
      <w:r w:rsidRPr="00CA1AEF">
        <w:rPr>
          <w:bCs/>
          <w:lang w:val="es-ES"/>
        </w:rPr>
        <w:t>7.14</w:t>
      </w:r>
      <w:r w:rsidRPr="00CA1AEF">
        <w:rPr>
          <w:bCs/>
          <w:lang w:val="es-ES"/>
        </w:rPr>
        <w:tab/>
        <w:t>El</w:t>
      </w:r>
      <w:r w:rsidRPr="00CA1AEF">
        <w:rPr>
          <w:b/>
          <w:lang w:val="es-ES"/>
        </w:rPr>
        <w:t xml:space="preserve"> Sr. </w:t>
      </w:r>
      <w:proofErr w:type="spellStart"/>
      <w:r w:rsidRPr="00CA1AEF">
        <w:rPr>
          <w:b/>
          <w:lang w:val="es-ES"/>
        </w:rPr>
        <w:t>Azzouz</w:t>
      </w:r>
      <w:proofErr w:type="spellEnd"/>
      <w:r w:rsidRPr="00CA1AEF">
        <w:rPr>
          <w:b/>
          <w:lang w:val="es-ES"/>
        </w:rPr>
        <w:t xml:space="preserve"> </w:t>
      </w:r>
      <w:r w:rsidRPr="00CA1AEF">
        <w:rPr>
          <w:lang w:val="es-ES"/>
        </w:rPr>
        <w:t>señala que no se opone a la concesión de una prórroga, al tratarse de un caso de fuerza mayor. No obstante, como en la comunicación presentada no se justifican claramente los motivos para solicitar una prórroga de dos años, propone que se conceda la prórroga hasta que concluya la CMR-23 y que se pida a la Administración de Israel información suplementaria para justificar una prórroga que abarque un per</w:t>
      </w:r>
      <w:r>
        <w:rPr>
          <w:lang w:val="es-ES"/>
        </w:rPr>
        <w:t>i</w:t>
      </w:r>
      <w:r w:rsidRPr="00CA1AEF">
        <w:rPr>
          <w:lang w:val="es-ES"/>
        </w:rPr>
        <w:t>odo posterior a esa fecha.</w:t>
      </w:r>
    </w:p>
    <w:p w14:paraId="4F0AD9F6" w14:textId="77777777" w:rsidR="00C920C5" w:rsidRPr="00CA1AEF" w:rsidRDefault="00C920C5" w:rsidP="00C920C5">
      <w:pPr>
        <w:keepNext/>
        <w:keepLines/>
        <w:rPr>
          <w:lang w:val="es-ES"/>
        </w:rPr>
      </w:pPr>
      <w:r w:rsidRPr="00930D17">
        <w:rPr>
          <w:lang w:val="es-ES"/>
        </w:rPr>
        <w:lastRenderedPageBreak/>
        <w:t>7.15</w:t>
      </w:r>
      <w:r w:rsidRPr="00CA1AEF">
        <w:rPr>
          <w:lang w:val="es-ES"/>
        </w:rPr>
        <w:tab/>
        <w:t xml:space="preserve">La </w:t>
      </w:r>
      <w:r w:rsidRPr="00CA1AEF">
        <w:rPr>
          <w:b/>
          <w:lang w:val="es-ES"/>
        </w:rPr>
        <w:t>President</w:t>
      </w:r>
      <w:r>
        <w:rPr>
          <w:b/>
          <w:lang w:val="es-ES"/>
        </w:rPr>
        <w:t>a</w:t>
      </w:r>
      <w:r w:rsidRPr="00CA1AEF">
        <w:rPr>
          <w:b/>
          <w:lang w:val="es-ES"/>
        </w:rPr>
        <w:t xml:space="preserve"> </w:t>
      </w:r>
      <w:r w:rsidRPr="00CA1AEF">
        <w:rPr>
          <w:lang w:val="es-ES"/>
        </w:rPr>
        <w:t xml:space="preserve">se opone a conceder una prórroga vinculada a la CMR-23 o a una fecha de lanzamiento en el cuarto trimestre de 2023, puesto que, por lo general, la Junta no deja sus decisiones en manos de la Conferencia. Propone que se recabe información suplementaria sobre la necesidad de conceder una prórroga de dos años. Ello permitiría asimismo a la Junta poner en conocimiento de otras </w:t>
      </w:r>
      <w:r>
        <w:rPr>
          <w:lang w:val="es-ES"/>
        </w:rPr>
        <w:t>a</w:t>
      </w:r>
      <w:r w:rsidRPr="00CA1AEF">
        <w:rPr>
          <w:lang w:val="es-ES"/>
        </w:rPr>
        <w:t>dministraciones que sus solicitudes de prórroga deben fundamentarse en comunicaciones pormenorizadas.</w:t>
      </w:r>
    </w:p>
    <w:p w14:paraId="6E5899B1" w14:textId="77777777" w:rsidR="00C920C5" w:rsidRPr="00CA1AEF" w:rsidRDefault="00C920C5" w:rsidP="00C920C5">
      <w:pPr>
        <w:rPr>
          <w:lang w:val="es-ES"/>
        </w:rPr>
      </w:pPr>
      <w:r w:rsidRPr="00A94ED8">
        <w:rPr>
          <w:bCs/>
          <w:lang w:val="es-ES"/>
        </w:rPr>
        <w:t>7.16</w:t>
      </w:r>
      <w:r w:rsidRPr="00CA1AEF">
        <w:rPr>
          <w:bCs/>
          <w:lang w:val="es-ES"/>
        </w:rPr>
        <w:tab/>
        <w:t xml:space="preserve">El </w:t>
      </w:r>
      <w:r w:rsidRPr="00CA1AEF">
        <w:rPr>
          <w:b/>
          <w:lang w:val="es-ES"/>
        </w:rPr>
        <w:t>Sr. Vallet (</w:t>
      </w:r>
      <w:proofErr w:type="gramStart"/>
      <w:r w:rsidRPr="00CA1AEF">
        <w:rPr>
          <w:b/>
          <w:lang w:val="es-ES"/>
        </w:rPr>
        <w:t>Jefe</w:t>
      </w:r>
      <w:proofErr w:type="gramEnd"/>
      <w:r w:rsidRPr="00CA1AEF">
        <w:rPr>
          <w:b/>
          <w:lang w:val="es-ES"/>
        </w:rPr>
        <w:t xml:space="preserve"> de</w:t>
      </w:r>
      <w:r>
        <w:rPr>
          <w:b/>
          <w:lang w:val="es-ES"/>
        </w:rPr>
        <w:t>l</w:t>
      </w:r>
      <w:r w:rsidRPr="00CA1AEF">
        <w:rPr>
          <w:b/>
          <w:lang w:val="es-ES"/>
        </w:rPr>
        <w:t xml:space="preserve"> SSD) </w:t>
      </w:r>
      <w:r w:rsidRPr="00CA1AEF">
        <w:rPr>
          <w:lang w:val="es-ES"/>
        </w:rPr>
        <w:t xml:space="preserve">destaca que en la comunicación de la Administración de Israel se proporciona información sobre las relaciones de todos los participantes en el proyecto, con excepción de </w:t>
      </w:r>
      <w:proofErr w:type="spellStart"/>
      <w:r w:rsidRPr="00CA1AEF">
        <w:rPr>
          <w:lang w:val="es-ES"/>
        </w:rPr>
        <w:t>Spacecom</w:t>
      </w:r>
      <w:proofErr w:type="spellEnd"/>
      <w:r w:rsidRPr="00CA1AEF">
        <w:rPr>
          <w:lang w:val="es-ES"/>
        </w:rPr>
        <w:t>, el operador de la red de satélites. Propone que se recabe información suplementaria al respecto.</w:t>
      </w:r>
    </w:p>
    <w:p w14:paraId="580D07A5" w14:textId="77777777" w:rsidR="00C920C5" w:rsidRPr="00CA1AEF" w:rsidRDefault="00C920C5" w:rsidP="00C920C5">
      <w:pPr>
        <w:rPr>
          <w:lang w:val="es-ES"/>
        </w:rPr>
      </w:pPr>
      <w:r w:rsidRPr="007B2D9E">
        <w:rPr>
          <w:lang w:val="es-ES"/>
        </w:rPr>
        <w:t>7.17</w:t>
      </w:r>
      <w:r w:rsidRPr="00CA1AEF">
        <w:rPr>
          <w:lang w:val="es-ES"/>
        </w:rPr>
        <w:tab/>
        <w:t xml:space="preserve">La </w:t>
      </w:r>
      <w:r w:rsidRPr="00CA1AEF">
        <w:rPr>
          <w:b/>
          <w:lang w:val="es-ES"/>
        </w:rPr>
        <w:t>President</w:t>
      </w:r>
      <w:r>
        <w:rPr>
          <w:b/>
          <w:lang w:val="es-ES"/>
        </w:rPr>
        <w:t>a</w:t>
      </w:r>
      <w:r w:rsidRPr="00CA1AEF">
        <w:rPr>
          <w:b/>
          <w:lang w:val="es-ES"/>
        </w:rPr>
        <w:t xml:space="preserve"> </w:t>
      </w:r>
      <w:r w:rsidRPr="00CA1AEF">
        <w:rPr>
          <w:lang w:val="es-ES"/>
        </w:rPr>
        <w:t>propone que la Junta llegue a la conclusión siguiente:</w:t>
      </w:r>
    </w:p>
    <w:p w14:paraId="06EB37F6" w14:textId="77777777" w:rsidR="00C920C5" w:rsidRPr="00CA1AEF" w:rsidRDefault="00C920C5" w:rsidP="00C920C5">
      <w:pPr>
        <w:rPr>
          <w:bCs/>
          <w:lang w:val="es-ES"/>
        </w:rPr>
      </w:pPr>
      <w:r>
        <w:rPr>
          <w:lang w:val="es-ES"/>
        </w:rPr>
        <w:t>«</w:t>
      </w:r>
      <w:r w:rsidRPr="00CA1AEF">
        <w:rPr>
          <w:bCs/>
          <w:lang w:val="es-ES"/>
        </w:rPr>
        <w:t xml:space="preserve">La Junta examinó </w:t>
      </w:r>
      <w:r w:rsidRPr="00CA1AEF">
        <w:rPr>
          <w:lang w:val="es-ES"/>
        </w:rPr>
        <w:t xml:space="preserve">pormenorizadamente </w:t>
      </w:r>
      <w:r w:rsidRPr="00CA1AEF">
        <w:rPr>
          <w:bCs/>
          <w:lang w:val="es-ES"/>
        </w:rPr>
        <w:t xml:space="preserve">la </w:t>
      </w:r>
      <w:r w:rsidRPr="00CA1AEF">
        <w:rPr>
          <w:lang w:val="es-ES"/>
        </w:rPr>
        <w:t xml:space="preserve">solicitud </w:t>
      </w:r>
      <w:r w:rsidRPr="00CA1AEF">
        <w:rPr>
          <w:bCs/>
          <w:lang w:val="es-ES"/>
        </w:rPr>
        <w:t xml:space="preserve">de la Administración de Israel, que figura en el </w:t>
      </w:r>
      <w:r w:rsidRPr="00CA1AEF">
        <w:rPr>
          <w:lang w:val="es-ES"/>
        </w:rPr>
        <w:t xml:space="preserve">Documento RRB20-3/7, </w:t>
      </w:r>
      <w:r w:rsidRPr="00CA1AEF">
        <w:rPr>
          <w:bCs/>
          <w:lang w:val="es-ES"/>
        </w:rPr>
        <w:t xml:space="preserve">de prorrogar el plazo reglamentario para la puesta en servicio de las asignaciones de frecuencias a la </w:t>
      </w:r>
      <w:r w:rsidRPr="00CA1AEF">
        <w:rPr>
          <w:lang w:val="es-ES"/>
        </w:rPr>
        <w:t xml:space="preserve">red de satélites </w:t>
      </w:r>
      <w:r w:rsidRPr="00CA1AEF">
        <w:rPr>
          <w:bCs/>
          <w:lang w:val="es-ES"/>
        </w:rPr>
        <w:t>AMS-C8-113E</w:t>
      </w:r>
      <w:r w:rsidRPr="003470D4">
        <w:rPr>
          <w:bCs/>
          <w:lang w:val="es-ES"/>
        </w:rPr>
        <w:t xml:space="preserve">. </w:t>
      </w:r>
      <w:r w:rsidRPr="00CA1AEF">
        <w:rPr>
          <w:bCs/>
          <w:lang w:val="es-ES"/>
        </w:rPr>
        <w:t>La Junta observó que:</w:t>
      </w:r>
    </w:p>
    <w:p w14:paraId="08CE84E1" w14:textId="77777777" w:rsidR="00C920C5" w:rsidRPr="00CA1AEF" w:rsidRDefault="00C920C5" w:rsidP="00C920C5">
      <w:pPr>
        <w:pStyle w:val="enumlev1"/>
        <w:rPr>
          <w:lang w:val="es-ES"/>
        </w:rPr>
      </w:pPr>
      <w:r w:rsidRPr="00CA1AEF">
        <w:rPr>
          <w:lang w:val="es-ES"/>
        </w:rPr>
        <w:t>–</w:t>
      </w:r>
      <w:r w:rsidRPr="00CA1AEF">
        <w:rPr>
          <w:lang w:val="es-ES"/>
        </w:rPr>
        <w:tab/>
        <w:t>se firmó un contrato con un fabricante en el primer trimestre de 2019 y que había comenzado el proceso de fabricación;</w:t>
      </w:r>
    </w:p>
    <w:p w14:paraId="75CC5B2A" w14:textId="77777777" w:rsidR="00C920C5" w:rsidRPr="00CA1AEF" w:rsidRDefault="00C920C5" w:rsidP="00C920C5">
      <w:pPr>
        <w:pStyle w:val="enumlev1"/>
        <w:rPr>
          <w:lang w:val="es-ES"/>
        </w:rPr>
      </w:pPr>
      <w:r w:rsidRPr="00CA1AEF">
        <w:rPr>
          <w:lang w:val="es-ES"/>
        </w:rPr>
        <w:t>–</w:t>
      </w:r>
      <w:r w:rsidRPr="00CA1AEF">
        <w:rPr>
          <w:lang w:val="es-ES"/>
        </w:rPr>
        <w:tab/>
        <w:t>pese a que el lanzamiento se había planificado para el primer trimestre de 2022, se aplazó hasta el cuarto trimestre de 2023, y se fijó el 26 de mayo de 2022 como plazo reglamentario para la puesta en servicio de las asignaciones de frecuencias a la citada red de satélites;</w:t>
      </w:r>
    </w:p>
    <w:p w14:paraId="3BD259A3" w14:textId="77777777" w:rsidR="00C920C5" w:rsidRPr="00CA1AEF" w:rsidRDefault="00C920C5" w:rsidP="00C920C5">
      <w:pPr>
        <w:pStyle w:val="enumlev1"/>
        <w:rPr>
          <w:lang w:val="es-ES"/>
        </w:rPr>
      </w:pPr>
      <w:r w:rsidRPr="00CA1AEF">
        <w:rPr>
          <w:lang w:val="es-ES"/>
        </w:rPr>
        <w:t>–</w:t>
      </w:r>
      <w:r w:rsidRPr="00CA1AEF">
        <w:rPr>
          <w:lang w:val="es-ES"/>
        </w:rPr>
        <w:tab/>
        <w:t>la Administración de Israel aludió a un caso de fuerza mayor como consecuencia de la pandemia de COVID-19 en su solicitud de una prórroga de dos años con respecto al plazo reglamentario pertinente.</w:t>
      </w:r>
    </w:p>
    <w:p w14:paraId="0FC593F7" w14:textId="77777777" w:rsidR="00C920C5" w:rsidRPr="00CA1AEF" w:rsidRDefault="00C920C5" w:rsidP="00C920C5">
      <w:pPr>
        <w:rPr>
          <w:lang w:val="es-ES"/>
        </w:rPr>
      </w:pPr>
      <w:r w:rsidRPr="00CA1AEF">
        <w:rPr>
          <w:lang w:val="es-ES"/>
        </w:rPr>
        <w:t xml:space="preserve">Sobre la base de la información proporcionada, la Junta señaló que el caso puede reunir las condiciones necesarias para considerarse una situación de fuerza mayor, debido al retraso producido en el proceso de fabricación como consecuencia directa de la pandemia de COVID-19. No obstante, la Junta señaló la necesidad de recabar información suplementaria para determinar si el caso reúne todas las condiciones necesarias para considerarse una situación de fuerza mayor y determinar una duración adecuada de la prórroga. En consecuencia, la Junta encargó a la Oficina que invitara a la Administración de Israel a que proporcionara información suplementaria pormenorizada sobre el estado de fabricación del satélite, la relación de </w:t>
      </w:r>
      <w:proofErr w:type="spellStart"/>
      <w:r w:rsidRPr="00CA1AEF">
        <w:rPr>
          <w:lang w:val="es-ES"/>
        </w:rPr>
        <w:t>Spacecom</w:t>
      </w:r>
      <w:proofErr w:type="spellEnd"/>
      <w:r w:rsidRPr="00CA1AEF">
        <w:rPr>
          <w:lang w:val="es-ES"/>
        </w:rPr>
        <w:t xml:space="preserve"> con los demás asociados en el proyecto, y los retrasos producidos, y que justificara la duración de la prórroga solicitada, incluido el modo de determinarla. También convendría recabar documentación acreditativa y/o información al respecto (en particular, una carta del fabricante y del proveedor de servicios de lanzamiento, así como los plazos del proyecto previstos inicialmente y los revisados para la fabricación y el lanzamiento del satélite)</w:t>
      </w:r>
      <w:r>
        <w:rPr>
          <w:lang w:val="es-ES"/>
        </w:rPr>
        <w:t>»</w:t>
      </w:r>
      <w:r w:rsidRPr="00CA1AEF">
        <w:rPr>
          <w:lang w:val="es-ES"/>
        </w:rPr>
        <w:t>.</w:t>
      </w:r>
    </w:p>
    <w:p w14:paraId="29CA24BA" w14:textId="77777777" w:rsidR="00C920C5" w:rsidRPr="00CA1AEF" w:rsidRDefault="00C920C5" w:rsidP="00C920C5">
      <w:pPr>
        <w:rPr>
          <w:lang w:val="es-ES"/>
        </w:rPr>
      </w:pPr>
      <w:r w:rsidRPr="00CA1AEF">
        <w:rPr>
          <w:lang w:val="es-ES"/>
        </w:rPr>
        <w:t>7.18</w:t>
      </w:r>
      <w:r w:rsidRPr="00CA1AEF">
        <w:rPr>
          <w:lang w:val="es-ES"/>
        </w:rPr>
        <w:tab/>
        <w:t xml:space="preserve">Así se </w:t>
      </w:r>
      <w:r w:rsidRPr="00CA1AEF">
        <w:rPr>
          <w:b/>
          <w:lang w:val="es-ES"/>
        </w:rPr>
        <w:t>acuerda</w:t>
      </w:r>
      <w:r w:rsidRPr="00CA1AEF">
        <w:rPr>
          <w:lang w:val="es-ES"/>
        </w:rPr>
        <w:t>.</w:t>
      </w:r>
    </w:p>
    <w:p w14:paraId="4AEFBDAD" w14:textId="77777777" w:rsidR="00C920C5" w:rsidRPr="00CA1AEF" w:rsidRDefault="00C920C5" w:rsidP="00C920C5">
      <w:pPr>
        <w:pStyle w:val="Heading1"/>
        <w:rPr>
          <w:lang w:val="es-ES"/>
        </w:rPr>
      </w:pPr>
      <w:r w:rsidRPr="0021576A">
        <w:rPr>
          <w:lang w:val="es-ES"/>
        </w:rPr>
        <w:lastRenderedPageBreak/>
        <w:t>8</w:t>
      </w:r>
      <w:r w:rsidRPr="00CA1AEF">
        <w:rPr>
          <w:lang w:val="es-ES"/>
        </w:rPr>
        <w:tab/>
      </w:r>
      <w:proofErr w:type="gramStart"/>
      <w:r w:rsidRPr="00CA1AEF">
        <w:rPr>
          <w:lang w:val="es-ES"/>
        </w:rPr>
        <w:t>Cuestiones</w:t>
      </w:r>
      <w:proofErr w:type="gramEnd"/>
      <w:r w:rsidRPr="00CA1AEF">
        <w:rPr>
          <w:lang w:val="es-ES"/>
        </w:rPr>
        <w:t xml:space="preserve"> y solicitudes relativas a la prórroga de plazos reglamentarios: comunicación de la Administración de Indonesia en la que se solicita una prórroga del plazo reglamentario para la puesta en servicio de las asignaciones de frecuencias a la red de satélites PSN-146E (Documento RRB20-3/9)</w:t>
      </w:r>
    </w:p>
    <w:p w14:paraId="6A4C61F9" w14:textId="77777777" w:rsidR="00C920C5" w:rsidRPr="00CA1AEF" w:rsidRDefault="00C920C5" w:rsidP="00C920C5">
      <w:pPr>
        <w:keepNext/>
        <w:keepLines/>
        <w:rPr>
          <w:lang w:val="es-ES"/>
        </w:rPr>
      </w:pPr>
      <w:r w:rsidRPr="00CA1AEF">
        <w:rPr>
          <w:lang w:val="es-ES"/>
        </w:rPr>
        <w:t>8.1</w:t>
      </w:r>
      <w:r w:rsidRPr="00CA1AEF">
        <w:rPr>
          <w:lang w:val="es-ES"/>
        </w:rPr>
        <w:tab/>
        <w:t xml:space="preserve">El </w:t>
      </w:r>
      <w:r w:rsidRPr="00CA1AEF">
        <w:rPr>
          <w:b/>
          <w:bCs/>
          <w:lang w:val="es-ES"/>
        </w:rPr>
        <w:t>Sr. Sakamoto (</w:t>
      </w:r>
      <w:proofErr w:type="gramStart"/>
      <w:r w:rsidRPr="00CA1AEF">
        <w:rPr>
          <w:b/>
          <w:bCs/>
          <w:lang w:val="es-ES"/>
        </w:rPr>
        <w:t>Jefe</w:t>
      </w:r>
      <w:proofErr w:type="gramEnd"/>
      <w:r w:rsidRPr="00CA1AEF">
        <w:rPr>
          <w:b/>
          <w:bCs/>
          <w:lang w:val="es-ES"/>
        </w:rPr>
        <w:t xml:space="preserve"> de</w:t>
      </w:r>
      <w:r>
        <w:rPr>
          <w:b/>
          <w:bCs/>
          <w:lang w:val="es-ES"/>
        </w:rPr>
        <w:t>l</w:t>
      </w:r>
      <w:r w:rsidRPr="00CA1AEF">
        <w:rPr>
          <w:b/>
          <w:bCs/>
          <w:lang w:val="es-ES"/>
        </w:rPr>
        <w:t xml:space="preserve"> SSD/SSC) </w:t>
      </w:r>
      <w:r w:rsidRPr="00CA1AEF">
        <w:rPr>
          <w:lang w:val="es-ES"/>
        </w:rPr>
        <w:t>presenta el Documento RRB20-3/9, que contiene una solicitud de prórroga, hasta el 31 de mayo de 2024, del plazo reglamentario para la puesta en servicio de las asignaciones de frecuencias a la red de satélites PSN-146E en las bandas 27-31</w:t>
      </w:r>
      <w:r>
        <w:rPr>
          <w:lang w:val="es-ES"/>
        </w:rPr>
        <w:t> </w:t>
      </w:r>
      <w:r w:rsidRPr="00CA1AEF">
        <w:rPr>
          <w:lang w:val="es-ES"/>
        </w:rPr>
        <w:t xml:space="preserve">GHz y 17,7-21,2 GHz, por motivos de fuerza mayor como consecuencia de la pandemia de COVID-19. En su solicitud, la Administración de Indonesia recuerda la prórroga que se concedió en relación con dicha red de satélites en la CMR-19, hasta el 31 de marzo de 2023; alude a las medidas adoptadas por Indonesia para hacer frente a la pandemia y a la repercusión de la misma en la capacidad para poner en servicio las asignaciones pertinentes; señala los motivos de la </w:t>
      </w:r>
      <w:r>
        <w:rPr>
          <w:lang w:val="es-ES"/>
        </w:rPr>
        <w:t>a</w:t>
      </w:r>
      <w:r w:rsidRPr="00CA1AEF">
        <w:rPr>
          <w:lang w:val="es-ES"/>
        </w:rPr>
        <w:t>dministración para considerar el caso una situación de fuerza mayor como consecuencia de la pandemia, y, por último, subraya la importancia que reviste dicha red con respecto al objetivo de Indonesia de prestar servicios de comunicaciones por satélite a toda su población, de conformidad con lo establecido en el número 196 del Artículo 44 de la Constitución de la UIT.</w:t>
      </w:r>
    </w:p>
    <w:p w14:paraId="0F577C47" w14:textId="77777777" w:rsidR="00C920C5" w:rsidRPr="00CA1AEF" w:rsidRDefault="00C920C5" w:rsidP="00C920C5">
      <w:pPr>
        <w:rPr>
          <w:lang w:val="es-ES"/>
        </w:rPr>
      </w:pPr>
      <w:r w:rsidRPr="0021576A">
        <w:rPr>
          <w:lang w:val="es-ES"/>
        </w:rPr>
        <w:t>8.2</w:t>
      </w:r>
      <w:r w:rsidRPr="00CA1AEF">
        <w:rPr>
          <w:lang w:val="es-ES"/>
        </w:rPr>
        <w:tab/>
        <w:t xml:space="preserve">La </w:t>
      </w:r>
      <w:r w:rsidRPr="00CA1AEF">
        <w:rPr>
          <w:b/>
          <w:bCs/>
          <w:lang w:val="es-ES"/>
        </w:rPr>
        <w:t xml:space="preserve">Sra. Jeanty </w:t>
      </w:r>
      <w:r w:rsidRPr="00CA1AEF">
        <w:rPr>
          <w:lang w:val="es-ES"/>
        </w:rPr>
        <w:t>manifiesta que aún es demasiado pronto para estudiar la posibilidad de prorrogar un plazo reglamentario que vence dentro de dos años y medio, aproximadamente. Pide que se confirme que la Junta está en medida de conceder una nueva prórroga con respecto a un plazo que prorrogó la CMR previamente, habida cuenta de que la Conferencia concedió la primera prórroga una vez que todas las cuestiones en materia de coordinación se habían abordado de forma satisfactoria para todos los países interesados, o en su caso, bajo determinadas condiciones.</w:t>
      </w:r>
    </w:p>
    <w:p w14:paraId="2A477C12" w14:textId="77777777" w:rsidR="00C920C5" w:rsidRPr="00CA1AEF" w:rsidRDefault="00C920C5" w:rsidP="00C920C5">
      <w:pPr>
        <w:rPr>
          <w:lang w:val="es-ES"/>
        </w:rPr>
      </w:pPr>
      <w:r w:rsidRPr="0021576A">
        <w:rPr>
          <w:lang w:val="es-ES"/>
        </w:rPr>
        <w:t>8.3</w:t>
      </w:r>
      <w:r w:rsidRPr="00CA1AEF">
        <w:rPr>
          <w:lang w:val="es-ES"/>
        </w:rPr>
        <w:tab/>
        <w:t xml:space="preserve">La </w:t>
      </w:r>
      <w:r w:rsidRPr="00CA1AEF">
        <w:rPr>
          <w:b/>
          <w:bCs/>
          <w:lang w:val="es-ES"/>
        </w:rPr>
        <w:t>President</w:t>
      </w:r>
      <w:r>
        <w:rPr>
          <w:b/>
          <w:bCs/>
          <w:lang w:val="es-ES"/>
        </w:rPr>
        <w:t>a</w:t>
      </w:r>
      <w:r w:rsidRPr="00CA1AEF">
        <w:rPr>
          <w:b/>
          <w:bCs/>
          <w:lang w:val="es-ES"/>
        </w:rPr>
        <w:t xml:space="preserve"> </w:t>
      </w:r>
      <w:r w:rsidRPr="00CA1AEF">
        <w:rPr>
          <w:lang w:val="es-ES"/>
        </w:rPr>
        <w:t>considera que la Junta es competente para conceder una nueva prórroga por motivos de fuerza mayor, en la medida en que se cumplan las condiciones pertinentes.</w:t>
      </w:r>
    </w:p>
    <w:p w14:paraId="136F94EF" w14:textId="77777777" w:rsidR="00C920C5" w:rsidRPr="00CA1AEF" w:rsidRDefault="00C920C5" w:rsidP="00C920C5">
      <w:pPr>
        <w:rPr>
          <w:lang w:val="es-ES"/>
        </w:rPr>
      </w:pPr>
      <w:r w:rsidRPr="00CA1AEF">
        <w:rPr>
          <w:lang w:val="es-ES"/>
        </w:rPr>
        <w:t>8.4</w:t>
      </w:r>
      <w:r w:rsidRPr="00CA1AEF">
        <w:rPr>
          <w:lang w:val="es-ES"/>
        </w:rPr>
        <w:tab/>
        <w:t xml:space="preserve">A raíz de las observaciones de la </w:t>
      </w:r>
      <w:r w:rsidRPr="00CA1AEF">
        <w:rPr>
          <w:b/>
          <w:bCs/>
          <w:lang w:val="es-ES"/>
        </w:rPr>
        <w:t xml:space="preserve">Sra. Hasanova </w:t>
      </w:r>
      <w:r w:rsidRPr="00CA1AEF">
        <w:rPr>
          <w:lang w:val="es-ES"/>
        </w:rPr>
        <w:t xml:space="preserve">y la </w:t>
      </w:r>
      <w:proofErr w:type="gramStart"/>
      <w:r w:rsidRPr="00CA1AEF">
        <w:rPr>
          <w:b/>
          <w:bCs/>
          <w:lang w:val="es-ES"/>
        </w:rPr>
        <w:t>President</w:t>
      </w:r>
      <w:r>
        <w:rPr>
          <w:b/>
          <w:bCs/>
          <w:lang w:val="es-ES"/>
        </w:rPr>
        <w:t>a</w:t>
      </w:r>
      <w:proofErr w:type="gramEnd"/>
      <w:r w:rsidRPr="00CA1AEF">
        <w:rPr>
          <w:lang w:val="es-ES"/>
        </w:rPr>
        <w:t xml:space="preserve">, el </w:t>
      </w:r>
      <w:r w:rsidRPr="00CA1AEF">
        <w:rPr>
          <w:b/>
          <w:bCs/>
          <w:lang w:val="es-ES"/>
        </w:rPr>
        <w:t>Sr. Sakamoto (Jefe de</w:t>
      </w:r>
      <w:r>
        <w:rPr>
          <w:b/>
          <w:bCs/>
          <w:lang w:val="es-ES"/>
        </w:rPr>
        <w:t>l</w:t>
      </w:r>
      <w:r w:rsidRPr="00CA1AEF">
        <w:rPr>
          <w:b/>
          <w:bCs/>
          <w:lang w:val="es-ES"/>
        </w:rPr>
        <w:t xml:space="preserve"> SSD/SSC) </w:t>
      </w:r>
      <w:r w:rsidRPr="00CA1AEF">
        <w:rPr>
          <w:lang w:val="es-ES"/>
        </w:rPr>
        <w:t>confirma que el contrato con el fabricante se firmó en 2019, antes de la celebración de la CMR-19.</w:t>
      </w:r>
    </w:p>
    <w:p w14:paraId="3AB158DC" w14:textId="77777777" w:rsidR="00C920C5" w:rsidRPr="00CA1AEF" w:rsidRDefault="00C920C5" w:rsidP="00C920C5">
      <w:pPr>
        <w:rPr>
          <w:lang w:val="es-ES"/>
        </w:rPr>
      </w:pPr>
      <w:r w:rsidRPr="0021576A">
        <w:rPr>
          <w:lang w:val="es-ES"/>
        </w:rPr>
        <w:t>8.5</w:t>
      </w:r>
      <w:r w:rsidRPr="00CA1AEF">
        <w:rPr>
          <w:lang w:val="es-ES"/>
        </w:rPr>
        <w:tab/>
        <w:t xml:space="preserve">La </w:t>
      </w:r>
      <w:r w:rsidRPr="00CA1AEF">
        <w:rPr>
          <w:b/>
          <w:bCs/>
          <w:lang w:val="es-ES"/>
        </w:rPr>
        <w:t xml:space="preserve">Sra. Hasanova </w:t>
      </w:r>
      <w:r w:rsidRPr="00CA1AEF">
        <w:rPr>
          <w:lang w:val="es-ES"/>
        </w:rPr>
        <w:t xml:space="preserve">manifiesta que la solicitud de la </w:t>
      </w:r>
      <w:r>
        <w:rPr>
          <w:lang w:val="es-ES"/>
        </w:rPr>
        <w:t>a</w:t>
      </w:r>
      <w:r w:rsidRPr="00CA1AEF">
        <w:rPr>
          <w:lang w:val="es-ES"/>
        </w:rPr>
        <w:t>dministración está plenamente justificada y que la prórroga que se pide tiene fundamento. La Junta debe aceptar la solicitud.</w:t>
      </w:r>
    </w:p>
    <w:p w14:paraId="40AAC710" w14:textId="77777777" w:rsidR="00C920C5" w:rsidRPr="00CA1AEF" w:rsidRDefault="00C920C5" w:rsidP="00C920C5">
      <w:pPr>
        <w:rPr>
          <w:lang w:val="es-ES"/>
        </w:rPr>
      </w:pPr>
      <w:r w:rsidRPr="00CA1AEF">
        <w:rPr>
          <w:lang w:val="es-ES"/>
        </w:rPr>
        <w:t>8.6</w:t>
      </w:r>
      <w:r w:rsidRPr="00CA1AEF">
        <w:rPr>
          <w:lang w:val="es-ES"/>
        </w:rPr>
        <w:tab/>
        <w:t xml:space="preserve">El </w:t>
      </w:r>
      <w:r w:rsidRPr="00CA1AEF">
        <w:rPr>
          <w:b/>
          <w:bCs/>
          <w:lang w:val="es-ES"/>
        </w:rPr>
        <w:t xml:space="preserve">Sr. Borjón </w:t>
      </w:r>
      <w:r w:rsidRPr="00CA1AEF">
        <w:rPr>
          <w:lang w:val="es-ES"/>
        </w:rPr>
        <w:t>conviene en que la Junta es plenamente competente para conceder la nueva prórroga solicitada. Al establecer la primera prórroga, la Conferencia no podía prever la situación de fuerza mayor provocada por la pandemia de COVID-19, debido a su carácter inesperado e inevitable. No obstante, la Junta está en medida de determinar qué duración debe tener la prórroga, por ejemplo, hasta la celebración de la CMR-23.</w:t>
      </w:r>
    </w:p>
    <w:p w14:paraId="72A3942A" w14:textId="77777777" w:rsidR="00C920C5" w:rsidRPr="00CA1AEF" w:rsidRDefault="00C920C5" w:rsidP="00C920C5">
      <w:pPr>
        <w:rPr>
          <w:lang w:val="es-ES"/>
        </w:rPr>
      </w:pPr>
      <w:r w:rsidRPr="0021576A">
        <w:rPr>
          <w:lang w:val="es-ES"/>
        </w:rPr>
        <w:t>8.7</w:t>
      </w:r>
      <w:r w:rsidRPr="00CA1AEF">
        <w:rPr>
          <w:lang w:val="es-ES"/>
        </w:rPr>
        <w:tab/>
        <w:t xml:space="preserve">El </w:t>
      </w:r>
      <w:r w:rsidRPr="00CA1AEF">
        <w:rPr>
          <w:b/>
          <w:bCs/>
          <w:lang w:val="es-ES"/>
        </w:rPr>
        <w:t xml:space="preserve">Sr. Hashimoto </w:t>
      </w:r>
      <w:r w:rsidRPr="00CA1AEF">
        <w:rPr>
          <w:lang w:val="es-ES"/>
        </w:rPr>
        <w:t>recuerda que la Junta ya examinó un caso análogo presentado por la Administración de Indonesia, con respecto al cual la CMR ya había concedido una prórroga. A su parecer, la Junta puede aprobar la solicitud siempre y cuando ello no tenga repercusiones adversas para otras administraciones. Sin embargo, si en la comunicación no se proporciona suficiente información, en particular sobre el fabricante del satélite, como en el caso de la solicitud presentada a la reunión en curso por la Administración de Pakistán, la Junta debería abordar ambos casos del mismo modo.</w:t>
      </w:r>
    </w:p>
    <w:p w14:paraId="087809EB" w14:textId="77777777" w:rsidR="00C920C5" w:rsidRPr="00CA1AEF" w:rsidRDefault="00C920C5" w:rsidP="00C920C5">
      <w:pPr>
        <w:rPr>
          <w:lang w:val="es-ES"/>
        </w:rPr>
      </w:pPr>
      <w:r w:rsidRPr="0021576A">
        <w:rPr>
          <w:lang w:val="es-ES"/>
        </w:rPr>
        <w:t>8.8</w:t>
      </w:r>
      <w:r w:rsidRPr="00CA1AEF">
        <w:rPr>
          <w:lang w:val="es-ES"/>
        </w:rPr>
        <w:tab/>
        <w:t xml:space="preserve">La </w:t>
      </w:r>
      <w:r w:rsidRPr="00CA1AEF">
        <w:rPr>
          <w:b/>
          <w:bCs/>
          <w:lang w:val="es-ES"/>
        </w:rPr>
        <w:t>President</w:t>
      </w:r>
      <w:r>
        <w:rPr>
          <w:b/>
          <w:bCs/>
          <w:lang w:val="es-ES"/>
        </w:rPr>
        <w:t>a</w:t>
      </w:r>
      <w:r w:rsidRPr="00CA1AEF">
        <w:rPr>
          <w:b/>
          <w:bCs/>
          <w:lang w:val="es-ES"/>
        </w:rPr>
        <w:t xml:space="preserve"> </w:t>
      </w:r>
      <w:r w:rsidRPr="00CA1AEF">
        <w:rPr>
          <w:lang w:val="es-ES"/>
        </w:rPr>
        <w:t>observa que ningún país se ha opuesto a la solicitud objeto de examen.</w:t>
      </w:r>
    </w:p>
    <w:p w14:paraId="00213D30" w14:textId="77777777" w:rsidR="00C920C5" w:rsidRPr="00CA1AEF" w:rsidRDefault="00C920C5" w:rsidP="00C920C5">
      <w:pPr>
        <w:rPr>
          <w:lang w:val="es-ES"/>
        </w:rPr>
      </w:pPr>
      <w:r w:rsidRPr="00CA1AEF">
        <w:rPr>
          <w:lang w:val="es-ES"/>
        </w:rPr>
        <w:t>8.9</w:t>
      </w:r>
      <w:r w:rsidRPr="00CA1AEF">
        <w:rPr>
          <w:lang w:val="es-ES"/>
        </w:rPr>
        <w:tab/>
        <w:t xml:space="preserve">El </w:t>
      </w:r>
      <w:r w:rsidRPr="00CA1AEF">
        <w:rPr>
          <w:b/>
          <w:bCs/>
          <w:lang w:val="es-ES"/>
        </w:rPr>
        <w:t xml:space="preserve">Sr. Varlamov </w:t>
      </w:r>
      <w:r w:rsidRPr="00CA1AEF">
        <w:rPr>
          <w:lang w:val="es-ES"/>
        </w:rPr>
        <w:t xml:space="preserve">manifiesta que, a su parecer, la CMR no restringió las facultades de la Junta para examinar casos de fuerza mayor y, en consecuencia, la Junta es competente para estudiar la solicitud de nueva prórroga que es objeto de examen. No se pide a la Junta que examine una decisión adoptada en la CMR. Puesto que no se recibió ninguna observación al respecto de otras </w:t>
      </w:r>
      <w:r w:rsidRPr="00CA1AEF">
        <w:rPr>
          <w:lang w:val="es-ES"/>
        </w:rPr>
        <w:lastRenderedPageBreak/>
        <w:t>administraciones, se llegó a la conclusión de que se habían satisfecho todas las necesidades de coordinación examinadas en el marco de la CMR-19. En consecuencia, conviene en que se conceda una prórroga por motivos de fuerza mayor, si bien destaca cuestiones análogas que surgieron asimismo en relación con otras solicitudes antes de la reunión, en particular, en relación con la duración de la prórroga y las medidas aplicables para facilitar avances en el proyecto. Pese a que cada caso es diferente, la Junta debe adoptar un enfoque coherente en todos los casos.</w:t>
      </w:r>
    </w:p>
    <w:p w14:paraId="1635127D" w14:textId="77777777" w:rsidR="00C920C5" w:rsidRPr="00CA1AEF" w:rsidRDefault="00C920C5" w:rsidP="00C920C5">
      <w:pPr>
        <w:rPr>
          <w:lang w:val="es-ES"/>
        </w:rPr>
      </w:pPr>
      <w:r w:rsidRPr="00C333D4">
        <w:rPr>
          <w:lang w:val="es-ES"/>
        </w:rPr>
        <w:t>8.10</w:t>
      </w:r>
      <w:r w:rsidRPr="00CA1AEF">
        <w:rPr>
          <w:lang w:val="es-ES"/>
        </w:rPr>
        <w:tab/>
        <w:t xml:space="preserve">El </w:t>
      </w:r>
      <w:r w:rsidRPr="00CA1AEF">
        <w:rPr>
          <w:b/>
          <w:bCs/>
          <w:lang w:val="es-ES"/>
        </w:rPr>
        <w:t xml:space="preserve">Sr. Talib </w:t>
      </w:r>
      <w:r w:rsidRPr="00CA1AEF">
        <w:rPr>
          <w:lang w:val="es-ES"/>
        </w:rPr>
        <w:t>considera que la Junta está plenamente facultada para debatir la presente solicitud, habida cuenta de que la situación de fuerza mayor</w:t>
      </w:r>
      <w:r w:rsidRPr="00CA1AEF">
        <w:rPr>
          <w:i/>
          <w:iCs/>
          <w:lang w:val="es-ES"/>
        </w:rPr>
        <w:t xml:space="preserve"> </w:t>
      </w:r>
      <w:r w:rsidRPr="00CA1AEF">
        <w:rPr>
          <w:lang w:val="es-ES"/>
        </w:rPr>
        <w:t xml:space="preserve">se produjo después de que la CMR hubiera concedido la primera prórroga. Ninguna </w:t>
      </w:r>
      <w:r>
        <w:rPr>
          <w:lang w:val="es-ES"/>
        </w:rPr>
        <w:t>a</w:t>
      </w:r>
      <w:r w:rsidRPr="00CA1AEF">
        <w:rPr>
          <w:lang w:val="es-ES"/>
        </w:rPr>
        <w:t>dministración se ha opuesto a la solicitud. El principio en virtud del cual se considera la pandemia de COVID-19 un motivo de fuerza mayor debe aplicarse asimismo al caso objeto de examen. En la solicitud se proporciona información suficiente para que la Junta adopte una decisión al respecto. La duración de la prórroga es razonable y, en consecuencia, debe concederse.</w:t>
      </w:r>
    </w:p>
    <w:p w14:paraId="0D12F3CC" w14:textId="77777777" w:rsidR="00C920C5" w:rsidRPr="00CA1AEF" w:rsidRDefault="00C920C5" w:rsidP="00C920C5">
      <w:pPr>
        <w:rPr>
          <w:lang w:val="es-ES"/>
        </w:rPr>
      </w:pPr>
      <w:r w:rsidRPr="00C333D4">
        <w:rPr>
          <w:lang w:val="es-ES"/>
        </w:rPr>
        <w:t>8.11</w:t>
      </w:r>
      <w:r w:rsidRPr="00CA1AEF">
        <w:rPr>
          <w:lang w:val="es-ES"/>
        </w:rPr>
        <w:tab/>
        <w:t xml:space="preserve">El </w:t>
      </w:r>
      <w:r w:rsidRPr="00CA1AEF">
        <w:rPr>
          <w:b/>
          <w:bCs/>
          <w:lang w:val="es-ES"/>
        </w:rPr>
        <w:t xml:space="preserve">Sr. Henri </w:t>
      </w:r>
      <w:r w:rsidRPr="00CA1AEF">
        <w:rPr>
          <w:lang w:val="es-ES"/>
        </w:rPr>
        <w:t>comprende la situación de Indonesia, aunque considera pertinente recabar información suplementaria sobre la incidencia de la pandemia de COVID-19 en las relaciones entre las partes, a saber, el fabricante, la empresa encargada del lanzamiento y los inversores, que hace necesario el aplazamiento de la puesta en servicio por un per</w:t>
      </w:r>
      <w:r>
        <w:rPr>
          <w:lang w:val="es-ES"/>
        </w:rPr>
        <w:t>i</w:t>
      </w:r>
      <w:r w:rsidRPr="00CA1AEF">
        <w:rPr>
          <w:lang w:val="es-ES"/>
        </w:rPr>
        <w:t xml:space="preserve">odo de </w:t>
      </w:r>
      <w:r>
        <w:rPr>
          <w:lang w:val="es-ES"/>
        </w:rPr>
        <w:t xml:space="preserve">algo más de </w:t>
      </w:r>
      <w:r w:rsidRPr="00CA1AEF">
        <w:rPr>
          <w:lang w:val="es-ES"/>
        </w:rPr>
        <w:t>un año</w:t>
      </w:r>
      <w:r>
        <w:rPr>
          <w:lang w:val="es-ES"/>
        </w:rPr>
        <w:t xml:space="preserve"> hasta el 24 de mayo de 2024</w:t>
      </w:r>
      <w:r w:rsidRPr="00CA1AEF">
        <w:rPr>
          <w:lang w:val="es-ES"/>
        </w:rPr>
        <w:t xml:space="preserve">. </w:t>
      </w:r>
      <w:r w:rsidRPr="00575FE3">
        <w:rPr>
          <w:lang w:val="es-ES"/>
        </w:rPr>
        <w:t>Observa que la red PSN-146E ya ha beneficiado de más de 10 años para su implementación</w:t>
      </w:r>
      <w:r w:rsidRPr="00CA1AEF">
        <w:rPr>
          <w:lang w:val="es-ES"/>
        </w:rPr>
        <w:t>. Por otro lado, el Sr. Henri manifestó que convendría que se aclararan la situación de coordinación y las asignaciones en la banda Ka a que</w:t>
      </w:r>
      <w:r>
        <w:rPr>
          <w:lang w:val="es-ES"/>
        </w:rPr>
        <w:t xml:space="preserve"> </w:t>
      </w:r>
      <w:r w:rsidRPr="00CA1AEF">
        <w:rPr>
          <w:lang w:val="es-ES"/>
        </w:rPr>
        <w:t>se aplicaría la prórroga solicitada. A su parecer, el plazo para la puesta en servicio de la banda 30</w:t>
      </w:r>
      <w:r>
        <w:rPr>
          <w:lang w:val="es-ES"/>
        </w:rPr>
        <w:noBreakHyphen/>
      </w:r>
      <w:r w:rsidRPr="00CA1AEF">
        <w:rPr>
          <w:lang w:val="es-ES"/>
        </w:rPr>
        <w:t>31</w:t>
      </w:r>
      <w:r>
        <w:rPr>
          <w:lang w:val="es-ES"/>
        </w:rPr>
        <w:t> </w:t>
      </w:r>
      <w:r w:rsidRPr="00CA1AEF">
        <w:rPr>
          <w:lang w:val="es-ES"/>
        </w:rPr>
        <w:t>GHz debería ser el 14 de mayo de</w:t>
      </w:r>
      <w:r>
        <w:rPr>
          <w:lang w:val="es-ES"/>
        </w:rPr>
        <w:t> </w:t>
      </w:r>
      <w:r w:rsidRPr="00CA1AEF">
        <w:rPr>
          <w:lang w:val="es-ES"/>
        </w:rPr>
        <w:t>2025</w:t>
      </w:r>
      <w:r>
        <w:rPr>
          <w:lang w:val="es-ES"/>
        </w:rPr>
        <w:t xml:space="preserve"> tras la ampliación solicitada</w:t>
      </w:r>
      <w:r w:rsidRPr="00CA1AEF">
        <w:rPr>
          <w:lang w:val="es-ES"/>
        </w:rPr>
        <w:t>.</w:t>
      </w:r>
    </w:p>
    <w:p w14:paraId="2B1F854D" w14:textId="77777777" w:rsidR="00C920C5" w:rsidRPr="00CA1AEF" w:rsidRDefault="00C920C5" w:rsidP="00C920C5">
      <w:pPr>
        <w:rPr>
          <w:lang w:val="es-ES"/>
        </w:rPr>
      </w:pPr>
      <w:r w:rsidRPr="00D76F47">
        <w:rPr>
          <w:lang w:val="es-ES"/>
        </w:rPr>
        <w:t>8.12</w:t>
      </w:r>
      <w:r w:rsidRPr="00CA1AEF">
        <w:rPr>
          <w:lang w:val="es-ES"/>
        </w:rPr>
        <w:tab/>
        <w:t xml:space="preserve">El </w:t>
      </w:r>
      <w:r w:rsidRPr="00CA1AEF">
        <w:rPr>
          <w:b/>
          <w:bCs/>
          <w:lang w:val="es-ES"/>
        </w:rPr>
        <w:t>Sr. Sakamoto (</w:t>
      </w:r>
      <w:proofErr w:type="gramStart"/>
      <w:r w:rsidRPr="00CA1AEF">
        <w:rPr>
          <w:b/>
          <w:bCs/>
          <w:lang w:val="es-ES"/>
        </w:rPr>
        <w:t>Jefe</w:t>
      </w:r>
      <w:proofErr w:type="gramEnd"/>
      <w:r w:rsidRPr="00CA1AEF">
        <w:rPr>
          <w:b/>
          <w:bCs/>
          <w:lang w:val="es-ES"/>
        </w:rPr>
        <w:t xml:space="preserve"> de</w:t>
      </w:r>
      <w:r>
        <w:rPr>
          <w:b/>
          <w:bCs/>
          <w:lang w:val="es-ES"/>
        </w:rPr>
        <w:t>l</w:t>
      </w:r>
      <w:r w:rsidRPr="00CA1AEF">
        <w:rPr>
          <w:b/>
          <w:bCs/>
          <w:lang w:val="es-ES"/>
        </w:rPr>
        <w:t xml:space="preserve"> SSD/SSC) </w:t>
      </w:r>
      <w:r w:rsidRPr="00CA1AEF">
        <w:rPr>
          <w:lang w:val="es-ES"/>
        </w:rPr>
        <w:t>confirma la observación del Sr. Henri. La concesión de una prórroga por la CMR-19 en relación con la banda 30-31 GHz podría haber sido improcedente. El</w:t>
      </w:r>
      <w:r w:rsidRPr="00CA1AEF">
        <w:rPr>
          <w:b/>
          <w:bCs/>
          <w:lang w:val="es-ES"/>
        </w:rPr>
        <w:t xml:space="preserve"> Sr. Vallet (</w:t>
      </w:r>
      <w:proofErr w:type="gramStart"/>
      <w:r w:rsidRPr="00CA1AEF">
        <w:rPr>
          <w:b/>
          <w:bCs/>
          <w:lang w:val="es-ES"/>
        </w:rPr>
        <w:t>Jefe</w:t>
      </w:r>
      <w:proofErr w:type="gramEnd"/>
      <w:r w:rsidRPr="00CA1AEF">
        <w:rPr>
          <w:b/>
          <w:bCs/>
          <w:lang w:val="es-ES"/>
        </w:rPr>
        <w:t xml:space="preserve"> de</w:t>
      </w:r>
      <w:r>
        <w:rPr>
          <w:b/>
          <w:bCs/>
          <w:lang w:val="es-ES"/>
        </w:rPr>
        <w:t>l</w:t>
      </w:r>
      <w:r w:rsidRPr="00CA1AEF">
        <w:rPr>
          <w:b/>
          <w:bCs/>
          <w:lang w:val="es-ES"/>
        </w:rPr>
        <w:t xml:space="preserve"> SSD) </w:t>
      </w:r>
      <w:r w:rsidRPr="00CA1AEF">
        <w:rPr>
          <w:lang w:val="es-ES"/>
        </w:rPr>
        <w:t>añade que en la presente solicitud de la Administración de Indonesia figuran agrupadas todas las bandas que se prevé explotar mediante una única red.</w:t>
      </w:r>
    </w:p>
    <w:p w14:paraId="73499CBD" w14:textId="77777777" w:rsidR="00C920C5" w:rsidRPr="00CA1AEF" w:rsidRDefault="00C920C5" w:rsidP="00C920C5">
      <w:pPr>
        <w:rPr>
          <w:lang w:val="es-ES"/>
        </w:rPr>
      </w:pPr>
      <w:r w:rsidRPr="00CA1AEF">
        <w:rPr>
          <w:lang w:val="es-ES"/>
        </w:rPr>
        <w:t>8.13</w:t>
      </w:r>
      <w:r w:rsidRPr="00CA1AEF">
        <w:rPr>
          <w:lang w:val="es-ES"/>
        </w:rPr>
        <w:tab/>
        <w:t xml:space="preserve">El </w:t>
      </w:r>
      <w:r w:rsidRPr="00CA1AEF">
        <w:rPr>
          <w:b/>
          <w:bCs/>
          <w:lang w:val="es-ES"/>
        </w:rPr>
        <w:t xml:space="preserve">Sr. </w:t>
      </w:r>
      <w:proofErr w:type="spellStart"/>
      <w:r w:rsidRPr="00CA1AEF">
        <w:rPr>
          <w:b/>
          <w:bCs/>
          <w:lang w:val="es-ES"/>
        </w:rPr>
        <w:t>Azzouz</w:t>
      </w:r>
      <w:proofErr w:type="spellEnd"/>
      <w:r w:rsidRPr="00CA1AEF">
        <w:rPr>
          <w:b/>
          <w:bCs/>
          <w:lang w:val="es-ES"/>
        </w:rPr>
        <w:t xml:space="preserve"> </w:t>
      </w:r>
      <w:r w:rsidRPr="00CA1AEF">
        <w:rPr>
          <w:lang w:val="es-ES"/>
        </w:rPr>
        <w:t>señala que las restricciones de viaje impuestas a raíz de la pandemia de COVID-19 afectan a todo el mundo y se pregunta por qué las partes in</w:t>
      </w:r>
      <w:r>
        <w:rPr>
          <w:lang w:val="es-ES"/>
        </w:rPr>
        <w:t>v</w:t>
      </w:r>
      <w:r w:rsidRPr="00CA1AEF">
        <w:rPr>
          <w:lang w:val="es-ES"/>
        </w:rPr>
        <w:t>olucradas en el proyecto no sustituyeron las reuniones físicas por reuniones virtuales. La Junta debe adoptar un enfoque coherente en lo que concierne a la tramitación de las solicitudes de prórroga, en particular al establecer la duración de las prórrogas con respecto a los retrasos sufridos.</w:t>
      </w:r>
    </w:p>
    <w:p w14:paraId="6A0EF2CC" w14:textId="77777777" w:rsidR="00C920C5" w:rsidRPr="00CA1AEF" w:rsidRDefault="00C920C5" w:rsidP="00C920C5">
      <w:pPr>
        <w:rPr>
          <w:lang w:val="es-ES"/>
        </w:rPr>
      </w:pPr>
      <w:r w:rsidRPr="00D76F47">
        <w:rPr>
          <w:lang w:val="es-ES"/>
        </w:rPr>
        <w:t>8.14</w:t>
      </w:r>
      <w:r w:rsidRPr="00CA1AEF">
        <w:rPr>
          <w:lang w:val="es-ES"/>
        </w:rPr>
        <w:tab/>
        <w:t xml:space="preserve">El </w:t>
      </w:r>
      <w:r w:rsidRPr="00CA1AEF">
        <w:rPr>
          <w:b/>
          <w:bCs/>
          <w:lang w:val="es-ES"/>
        </w:rPr>
        <w:t xml:space="preserve">Sr. Alamri </w:t>
      </w:r>
      <w:r w:rsidRPr="00CA1AEF">
        <w:rPr>
          <w:lang w:val="es-ES"/>
        </w:rPr>
        <w:t>considera que la solicitud de prórroga por motivo de fuerza mayor como consecuencia de la pandemia de COVID-19 está plenamente justificada y fundamentada, y señala que ningún país se ha opuesto a la misma. Por otro lado, Indonesia es un país en desarrollo con necesidades especiales y una situación geográfica particular. Se ha firmado el contrato pertinente con el fabricante y el operador. La Junta debe conceder la prórroga solicitada hasta el 31 de mayo de 2024.</w:t>
      </w:r>
    </w:p>
    <w:p w14:paraId="5A856AED" w14:textId="77777777" w:rsidR="00C920C5" w:rsidRPr="00CA1AEF" w:rsidRDefault="00C920C5" w:rsidP="00C920C5">
      <w:pPr>
        <w:rPr>
          <w:lang w:val="es-ES"/>
        </w:rPr>
      </w:pPr>
      <w:r w:rsidRPr="00D76F47">
        <w:rPr>
          <w:lang w:val="es-ES"/>
        </w:rPr>
        <w:t>8.15</w:t>
      </w:r>
      <w:r w:rsidRPr="00CA1AEF">
        <w:rPr>
          <w:lang w:val="es-ES"/>
        </w:rPr>
        <w:tab/>
        <w:t xml:space="preserve">El </w:t>
      </w:r>
      <w:r w:rsidRPr="00CA1AEF">
        <w:rPr>
          <w:b/>
          <w:bCs/>
          <w:lang w:val="es-ES"/>
        </w:rPr>
        <w:t xml:space="preserve">Sr. Hoan </w:t>
      </w:r>
      <w:r w:rsidRPr="00CA1AEF">
        <w:rPr>
          <w:lang w:val="es-ES"/>
        </w:rPr>
        <w:t>conviene en que la solicitud de prórroga se ajusta a una situación de fuerza mayor, y señala que, en consecuencia, debe concederse. Habida cuenta de la dificultad que plantea el análisis de los efectos directos e indirectos de la pandemia en el proyecto, respalda la concesión de la prórroga íntegra solicitada.</w:t>
      </w:r>
    </w:p>
    <w:p w14:paraId="4B63F8BD" w14:textId="77777777" w:rsidR="00C920C5" w:rsidRPr="00CA1AEF" w:rsidRDefault="00C920C5" w:rsidP="00C920C5">
      <w:pPr>
        <w:rPr>
          <w:lang w:val="es-ES"/>
        </w:rPr>
      </w:pPr>
      <w:r w:rsidRPr="00CA1AEF">
        <w:rPr>
          <w:lang w:val="es-ES"/>
        </w:rPr>
        <w:t>8.16</w:t>
      </w:r>
      <w:r w:rsidRPr="00CA1AEF">
        <w:rPr>
          <w:lang w:val="es-ES"/>
        </w:rPr>
        <w:tab/>
        <w:t xml:space="preserve">El </w:t>
      </w:r>
      <w:r w:rsidRPr="00CA1AEF">
        <w:rPr>
          <w:b/>
          <w:bCs/>
          <w:lang w:val="es-ES"/>
        </w:rPr>
        <w:t>Sr. Sakamoto (</w:t>
      </w:r>
      <w:proofErr w:type="gramStart"/>
      <w:r w:rsidRPr="00CA1AEF">
        <w:rPr>
          <w:b/>
          <w:bCs/>
          <w:lang w:val="es-ES"/>
        </w:rPr>
        <w:t>Jefe</w:t>
      </w:r>
      <w:proofErr w:type="gramEnd"/>
      <w:r w:rsidRPr="00CA1AEF">
        <w:rPr>
          <w:b/>
          <w:bCs/>
          <w:lang w:val="es-ES"/>
        </w:rPr>
        <w:t xml:space="preserve"> de</w:t>
      </w:r>
      <w:r>
        <w:rPr>
          <w:b/>
          <w:bCs/>
          <w:lang w:val="es-ES"/>
        </w:rPr>
        <w:t>l</w:t>
      </w:r>
      <w:r w:rsidRPr="00CA1AEF">
        <w:rPr>
          <w:b/>
          <w:bCs/>
          <w:lang w:val="es-ES"/>
        </w:rPr>
        <w:t xml:space="preserve"> SSD/SSC) </w:t>
      </w:r>
      <w:r w:rsidRPr="00CA1AEF">
        <w:rPr>
          <w:lang w:val="es-ES"/>
        </w:rPr>
        <w:t>informa a la reunión de que el 12 de febrero de 2020 se comunicó a la Oficina que varias partes de las bandas a que se refiere el caso objeto de examen, a saber, las bandas 19,7-20,2 GHz y 29,5-30 GHz, se pusieron en servicio el 15 de octubre de 2019. No obstante, según se desprende de fuentes de información fidedignas, dichas bandas dejaron de explotarse el 25 de abril de 2020, pese a lo cual no se notificó su suspensión a la Oficina.</w:t>
      </w:r>
    </w:p>
    <w:p w14:paraId="554A410D" w14:textId="77777777" w:rsidR="00C920C5" w:rsidRPr="00CA1AEF" w:rsidRDefault="00C920C5" w:rsidP="00C920C5">
      <w:pPr>
        <w:keepNext/>
        <w:keepLines/>
        <w:rPr>
          <w:lang w:val="es-ES"/>
        </w:rPr>
      </w:pPr>
      <w:r w:rsidRPr="00CE4D12">
        <w:rPr>
          <w:lang w:val="es-ES"/>
        </w:rPr>
        <w:lastRenderedPageBreak/>
        <w:t>8.17</w:t>
      </w:r>
      <w:r w:rsidRPr="00CA1AEF">
        <w:rPr>
          <w:lang w:val="es-ES"/>
        </w:rPr>
        <w:tab/>
        <w:t xml:space="preserve">La </w:t>
      </w:r>
      <w:r w:rsidRPr="00CA1AEF">
        <w:rPr>
          <w:b/>
          <w:bCs/>
          <w:lang w:val="es-ES"/>
        </w:rPr>
        <w:t>President</w:t>
      </w:r>
      <w:r>
        <w:rPr>
          <w:b/>
          <w:bCs/>
          <w:lang w:val="es-ES"/>
        </w:rPr>
        <w:t>a</w:t>
      </w:r>
      <w:r w:rsidRPr="00CA1AEF">
        <w:rPr>
          <w:b/>
          <w:bCs/>
          <w:lang w:val="es-ES"/>
        </w:rPr>
        <w:t xml:space="preserve"> </w:t>
      </w:r>
      <w:r w:rsidRPr="00CA1AEF">
        <w:rPr>
          <w:lang w:val="es-ES"/>
        </w:rPr>
        <w:t>propone que la Junta llegue a la conclusión siguiente:</w:t>
      </w:r>
    </w:p>
    <w:p w14:paraId="1CAE7A20" w14:textId="77777777" w:rsidR="00C920C5" w:rsidRPr="00CA1AEF" w:rsidRDefault="00C920C5" w:rsidP="00C920C5">
      <w:pPr>
        <w:rPr>
          <w:bCs/>
          <w:lang w:val="es-ES"/>
        </w:rPr>
      </w:pPr>
      <w:r>
        <w:rPr>
          <w:bCs/>
          <w:lang w:val="es-ES"/>
        </w:rPr>
        <w:t>«</w:t>
      </w:r>
      <w:r w:rsidRPr="00CA1AEF">
        <w:rPr>
          <w:bCs/>
          <w:lang w:val="es-ES"/>
        </w:rPr>
        <w:t xml:space="preserve">La Junta examinó </w:t>
      </w:r>
      <w:r w:rsidRPr="00CA1AEF">
        <w:rPr>
          <w:lang w:val="es-ES"/>
        </w:rPr>
        <w:t xml:space="preserve">pormenorizadamente </w:t>
      </w:r>
      <w:r w:rsidRPr="00CA1AEF">
        <w:rPr>
          <w:bCs/>
          <w:lang w:val="es-ES"/>
        </w:rPr>
        <w:t xml:space="preserve">la </w:t>
      </w:r>
      <w:r w:rsidRPr="00CA1AEF">
        <w:rPr>
          <w:lang w:val="es-ES"/>
        </w:rPr>
        <w:t xml:space="preserve">solicitud </w:t>
      </w:r>
      <w:r w:rsidRPr="00CA1AEF">
        <w:rPr>
          <w:bCs/>
          <w:lang w:val="es-ES"/>
        </w:rPr>
        <w:t xml:space="preserve">de la Administración de Indonesia, que figura en el Documento RRB20-3/9, de prorrogar el plazo reglamentario para la puesta en servicio de las asignaciones de frecuencias a la </w:t>
      </w:r>
      <w:r w:rsidRPr="00CA1AEF">
        <w:rPr>
          <w:lang w:val="es-ES"/>
        </w:rPr>
        <w:t xml:space="preserve">red de satélites </w:t>
      </w:r>
      <w:r w:rsidRPr="00CA1AEF">
        <w:rPr>
          <w:bCs/>
          <w:lang w:val="es-ES"/>
        </w:rPr>
        <w:t xml:space="preserve">PSN-146E </w:t>
      </w:r>
      <w:r w:rsidRPr="00CA1AEF">
        <w:rPr>
          <w:lang w:val="es-ES"/>
        </w:rPr>
        <w:t>en las bandas 17,7-21,2/27-31 GHz, sobre la base de información suplementaria proporcionada por la Oficina</w:t>
      </w:r>
      <w:r w:rsidRPr="00CA1AEF">
        <w:rPr>
          <w:b/>
          <w:lang w:val="es-ES"/>
        </w:rPr>
        <w:t>.</w:t>
      </w:r>
      <w:r w:rsidRPr="00CA1AEF">
        <w:rPr>
          <w:bCs/>
          <w:lang w:val="es-ES"/>
        </w:rPr>
        <w:t xml:space="preserve"> La Junta observó que:</w:t>
      </w:r>
    </w:p>
    <w:p w14:paraId="6C8FCE67" w14:textId="77777777" w:rsidR="00C920C5" w:rsidRPr="00CA1AEF" w:rsidRDefault="00C920C5" w:rsidP="00C920C5">
      <w:pPr>
        <w:pStyle w:val="enumlev1"/>
        <w:rPr>
          <w:lang w:val="es-ES"/>
        </w:rPr>
      </w:pPr>
      <w:r w:rsidRPr="00CA1AEF">
        <w:rPr>
          <w:lang w:val="es-ES"/>
        </w:rPr>
        <w:t>–</w:t>
      </w:r>
      <w:r w:rsidRPr="00CA1AEF">
        <w:rPr>
          <w:lang w:val="es-ES"/>
        </w:rPr>
        <w:tab/>
        <w:t>la CMR-19 prorrogó el plazo reglamentario del 25 de octubre de 2019 para la puesta en servicio de las asignaciones de frecuencias en la banda Ka a dicha red de satélites hasta el</w:t>
      </w:r>
      <w:r>
        <w:rPr>
          <w:lang w:val="es-ES"/>
        </w:rPr>
        <w:t> </w:t>
      </w:r>
      <w:r w:rsidRPr="00CA1AEF">
        <w:rPr>
          <w:lang w:val="es-ES"/>
        </w:rPr>
        <w:t>31 de marzo de 2023;</w:t>
      </w:r>
    </w:p>
    <w:p w14:paraId="63EE28C5" w14:textId="77777777" w:rsidR="00C920C5" w:rsidRPr="00CA1AEF" w:rsidRDefault="00C920C5" w:rsidP="00C920C5">
      <w:pPr>
        <w:pStyle w:val="enumlev1"/>
        <w:rPr>
          <w:lang w:val="es-ES"/>
        </w:rPr>
      </w:pPr>
      <w:r w:rsidRPr="00CA1AEF">
        <w:rPr>
          <w:lang w:val="es-ES"/>
        </w:rPr>
        <w:t>–</w:t>
      </w:r>
      <w:r w:rsidRPr="00CA1AEF">
        <w:rPr>
          <w:lang w:val="es-ES"/>
        </w:rPr>
        <w:tab/>
        <w:t>el 1 de julio de 2019 se firmó un contrato con un fabricante;</w:t>
      </w:r>
    </w:p>
    <w:p w14:paraId="429F0860" w14:textId="77777777" w:rsidR="00C920C5" w:rsidRPr="00CA1AEF" w:rsidRDefault="00C920C5" w:rsidP="00C920C5">
      <w:pPr>
        <w:pStyle w:val="enumlev1"/>
        <w:rPr>
          <w:lang w:val="es-ES"/>
        </w:rPr>
      </w:pPr>
      <w:r w:rsidRPr="00CA1AEF">
        <w:rPr>
          <w:lang w:val="es-ES"/>
        </w:rPr>
        <w:t>–</w:t>
      </w:r>
      <w:r w:rsidRPr="00CA1AEF">
        <w:rPr>
          <w:lang w:val="es-ES"/>
        </w:rPr>
        <w:tab/>
        <w:t>el plazo reglamentario en vigor relativo a la banda 30-31</w:t>
      </w:r>
      <w:r>
        <w:rPr>
          <w:lang w:val="es-ES"/>
        </w:rPr>
        <w:t> </w:t>
      </w:r>
      <w:r w:rsidRPr="00CA1AEF">
        <w:rPr>
          <w:lang w:val="es-ES"/>
        </w:rPr>
        <w:t>GHz para la puesta en servicio de las asignaciones de frecuencias era el 14 de mayo de 2025;</w:t>
      </w:r>
    </w:p>
    <w:p w14:paraId="6A11198C" w14:textId="77777777" w:rsidR="00C920C5" w:rsidRPr="00CA1AEF" w:rsidRDefault="00C920C5" w:rsidP="00C920C5">
      <w:pPr>
        <w:pStyle w:val="enumlev1"/>
        <w:rPr>
          <w:lang w:val="es-ES"/>
        </w:rPr>
      </w:pPr>
      <w:r w:rsidRPr="00CA1AEF">
        <w:rPr>
          <w:lang w:val="es-ES"/>
        </w:rPr>
        <w:t>–</w:t>
      </w:r>
      <w:r w:rsidRPr="00CA1AEF">
        <w:rPr>
          <w:lang w:val="es-ES"/>
        </w:rPr>
        <w:tab/>
        <w:t>la Administración de Indonesia se refirió a la pandemia de COVID-19 como motivo de fuerza mayor, así como al número 196 del Artículo 44 de la Constitución de la UIT, en lo concerniente a las necesidades especiales de los países en desarrollo, en el marco de su solicitud de una prórroga de catorce meses con respecto al periodo reglamentario para la puesta en servicio en la banda Ka de las asignaciones de frecuencias a la citada red de satélites.</w:t>
      </w:r>
    </w:p>
    <w:p w14:paraId="2D0E056C" w14:textId="77777777" w:rsidR="00C920C5" w:rsidRPr="00CA1AEF" w:rsidRDefault="00C920C5" w:rsidP="00C920C5">
      <w:pPr>
        <w:rPr>
          <w:lang w:val="es-ES"/>
        </w:rPr>
      </w:pPr>
      <w:r w:rsidRPr="00CA1AEF">
        <w:rPr>
          <w:lang w:val="es-ES"/>
        </w:rPr>
        <w:t>La Junta llegó a la conclusión de que, si bien cabe destacar varios aspectos de fuerza mayor en la solicitud, la información de que se dispone es insuficiente para determinar si la situación de ambas redes de satélites cumple los requisitos de un caso de fuerza mayor. En consecuencia, la Junta encargó a la Oficina que invite a la Administración de Indonesia a que proporcione información suplementaria pormenorizada con objeto de demostrar en qué medida las restricciones impuestas para hacer frente a la pandemia de COVID-19 han impedido, no s</w:t>
      </w:r>
      <w:r>
        <w:rPr>
          <w:lang w:val="es-ES"/>
        </w:rPr>
        <w:t>o</w:t>
      </w:r>
      <w:r w:rsidRPr="00CA1AEF">
        <w:rPr>
          <w:lang w:val="es-ES"/>
        </w:rPr>
        <w:t xml:space="preserve">lo dificultado, el cumplimiento de los plazos reglamentarios, en particular los esfuerzos desplegados y las medidas adoptadas, o las que se prevé adoptar, para cumplir esos plazos. Por otro lado, subrayó la necesidad de que se proporcione una justificación exhaustiva sobre la duración de la prórroga solicitada, respaldada mediante documentación y/o información acreditativa (por ejemplo, una carta del fabricante, o información sobre los plazos previstos y los revisados en el proyecto en relación con la fabricación y el lanzamiento del satélite, incluido el estado de producción </w:t>
      </w:r>
      <w:proofErr w:type="gramStart"/>
      <w:r w:rsidRPr="00CA1AEF">
        <w:rPr>
          <w:lang w:val="es-ES"/>
        </w:rPr>
        <w:t>del mismo</w:t>
      </w:r>
      <w:proofErr w:type="gramEnd"/>
      <w:r w:rsidRPr="00CA1AEF">
        <w:rPr>
          <w:lang w:val="es-ES"/>
        </w:rPr>
        <w:t>)</w:t>
      </w:r>
      <w:r>
        <w:rPr>
          <w:lang w:val="es-ES"/>
        </w:rPr>
        <w:t>»</w:t>
      </w:r>
      <w:r w:rsidRPr="00CA1AEF">
        <w:rPr>
          <w:lang w:val="es-ES"/>
        </w:rPr>
        <w:t>.</w:t>
      </w:r>
    </w:p>
    <w:p w14:paraId="0DF2D9DA" w14:textId="77777777" w:rsidR="00C920C5" w:rsidRDefault="00C920C5" w:rsidP="00C920C5">
      <w:r w:rsidRPr="00E44738">
        <w:t>8.18</w:t>
      </w:r>
      <w:r w:rsidRPr="00E44738">
        <w:tab/>
      </w:r>
      <w:proofErr w:type="spellStart"/>
      <w:r w:rsidRPr="00E44738">
        <w:t>Así</w:t>
      </w:r>
      <w:proofErr w:type="spellEnd"/>
      <w:r w:rsidRPr="00E44738">
        <w:t xml:space="preserve"> se </w:t>
      </w:r>
      <w:proofErr w:type="spellStart"/>
      <w:r w:rsidRPr="00E44738">
        <w:rPr>
          <w:b/>
          <w:bCs/>
        </w:rPr>
        <w:t>acuerda</w:t>
      </w:r>
      <w:proofErr w:type="spellEnd"/>
      <w:r w:rsidRPr="003470D4">
        <w:t>.</w:t>
      </w:r>
    </w:p>
    <w:p w14:paraId="389C3CF7" w14:textId="77777777" w:rsidR="00C920C5" w:rsidRPr="0086789F" w:rsidRDefault="00C920C5" w:rsidP="00C920C5">
      <w:pPr>
        <w:pStyle w:val="Heading1"/>
      </w:pPr>
      <w:r w:rsidRPr="008D4EA6">
        <w:rPr>
          <w:bCs/>
        </w:rPr>
        <w:t>9</w:t>
      </w:r>
      <w:r w:rsidRPr="0086789F">
        <w:rPr>
          <w:bCs/>
        </w:rPr>
        <w:tab/>
      </w:r>
      <w:proofErr w:type="spellStart"/>
      <w:r w:rsidRPr="0086789F">
        <w:rPr>
          <w:bCs/>
        </w:rPr>
        <w:t>Cuestiones</w:t>
      </w:r>
      <w:proofErr w:type="spellEnd"/>
      <w:r w:rsidRPr="0086789F">
        <w:rPr>
          <w:bCs/>
        </w:rPr>
        <w:t xml:space="preserve"> y solicitudes </w:t>
      </w:r>
      <w:proofErr w:type="spellStart"/>
      <w:r w:rsidRPr="0086789F">
        <w:rPr>
          <w:bCs/>
        </w:rPr>
        <w:t>relativas</w:t>
      </w:r>
      <w:proofErr w:type="spellEnd"/>
      <w:r w:rsidRPr="0086789F">
        <w:rPr>
          <w:bCs/>
        </w:rPr>
        <w:t xml:space="preserve"> a </w:t>
      </w:r>
      <w:r>
        <w:rPr>
          <w:bCs/>
        </w:rPr>
        <w:t xml:space="preserve">la </w:t>
      </w:r>
      <w:proofErr w:type="spellStart"/>
      <w:r w:rsidRPr="0086789F">
        <w:rPr>
          <w:bCs/>
        </w:rPr>
        <w:t>prórroga</w:t>
      </w:r>
      <w:proofErr w:type="spellEnd"/>
      <w:r w:rsidRPr="0086789F">
        <w:rPr>
          <w:bCs/>
        </w:rPr>
        <w:t xml:space="preserve"> de </w:t>
      </w:r>
      <w:proofErr w:type="spellStart"/>
      <w:r w:rsidRPr="0086789F">
        <w:rPr>
          <w:bCs/>
        </w:rPr>
        <w:t>plazos</w:t>
      </w:r>
      <w:proofErr w:type="spellEnd"/>
      <w:r w:rsidRPr="0086789F">
        <w:rPr>
          <w:bCs/>
        </w:rPr>
        <w:t xml:space="preserve"> </w:t>
      </w:r>
      <w:proofErr w:type="spellStart"/>
      <w:r w:rsidRPr="0086789F">
        <w:rPr>
          <w:bCs/>
        </w:rPr>
        <w:t>reglamentarios</w:t>
      </w:r>
      <w:proofErr w:type="spellEnd"/>
      <w:r w:rsidRPr="0086789F">
        <w:rPr>
          <w:bCs/>
        </w:rPr>
        <w:t xml:space="preserve">: </w:t>
      </w:r>
      <w:proofErr w:type="spellStart"/>
      <w:r w:rsidRPr="0086789F">
        <w:rPr>
          <w:bCs/>
        </w:rPr>
        <w:t>c</w:t>
      </w:r>
      <w:r w:rsidRPr="0086789F">
        <w:t>omunicación</w:t>
      </w:r>
      <w:proofErr w:type="spellEnd"/>
      <w:r w:rsidRPr="0086789F">
        <w:t xml:space="preserve"> de la </w:t>
      </w:r>
      <w:proofErr w:type="spellStart"/>
      <w:r w:rsidRPr="0086789F">
        <w:t>Administración</w:t>
      </w:r>
      <w:proofErr w:type="spellEnd"/>
      <w:r w:rsidRPr="0086789F">
        <w:t xml:space="preserve"> de la India </w:t>
      </w:r>
      <w:proofErr w:type="spellStart"/>
      <w:r w:rsidRPr="0086789F">
        <w:t>en</w:t>
      </w:r>
      <w:proofErr w:type="spellEnd"/>
      <w:r w:rsidRPr="0086789F">
        <w:t xml:space="preserve"> la que se </w:t>
      </w:r>
      <w:proofErr w:type="spellStart"/>
      <w:r w:rsidRPr="0086789F">
        <w:t>solicita</w:t>
      </w:r>
      <w:proofErr w:type="spellEnd"/>
      <w:r w:rsidRPr="0086789F">
        <w:t xml:space="preserve"> la </w:t>
      </w:r>
      <w:proofErr w:type="spellStart"/>
      <w:r w:rsidRPr="0086789F">
        <w:t>prórroga</w:t>
      </w:r>
      <w:proofErr w:type="spellEnd"/>
      <w:r w:rsidRPr="0086789F">
        <w:t xml:space="preserve"> del </w:t>
      </w:r>
      <w:proofErr w:type="spellStart"/>
      <w:r w:rsidRPr="0086789F">
        <w:t>plazo</w:t>
      </w:r>
      <w:proofErr w:type="spellEnd"/>
      <w:r w:rsidRPr="0086789F">
        <w:t xml:space="preserve"> </w:t>
      </w:r>
      <w:proofErr w:type="spellStart"/>
      <w:r w:rsidRPr="0086789F">
        <w:t>reglamentario</w:t>
      </w:r>
      <w:proofErr w:type="spellEnd"/>
      <w:r w:rsidRPr="0086789F">
        <w:t xml:space="preserve"> para la </w:t>
      </w:r>
      <w:proofErr w:type="spellStart"/>
      <w:r w:rsidRPr="0086789F">
        <w:t>puesta</w:t>
      </w:r>
      <w:proofErr w:type="spellEnd"/>
      <w:r w:rsidRPr="0086789F">
        <w:t xml:space="preserve"> </w:t>
      </w:r>
      <w:proofErr w:type="spellStart"/>
      <w:r w:rsidRPr="0086789F">
        <w:t>en</w:t>
      </w:r>
      <w:proofErr w:type="spellEnd"/>
      <w:r w:rsidRPr="0086789F">
        <w:t xml:space="preserve"> </w:t>
      </w:r>
      <w:proofErr w:type="spellStart"/>
      <w:r w:rsidRPr="0086789F">
        <w:t>servicio</w:t>
      </w:r>
      <w:proofErr w:type="spellEnd"/>
      <w:r w:rsidRPr="0086789F">
        <w:t xml:space="preserve"> de las </w:t>
      </w:r>
      <w:proofErr w:type="spellStart"/>
      <w:r w:rsidRPr="0086789F">
        <w:t>asignaciones</w:t>
      </w:r>
      <w:proofErr w:type="spellEnd"/>
      <w:r w:rsidRPr="0086789F">
        <w:t xml:space="preserve"> de </w:t>
      </w:r>
      <w:proofErr w:type="spellStart"/>
      <w:r w:rsidRPr="0086789F">
        <w:t>frecuencias</w:t>
      </w:r>
      <w:proofErr w:type="spellEnd"/>
      <w:r w:rsidRPr="0086789F">
        <w:t xml:space="preserve"> a las redes de </w:t>
      </w:r>
      <w:proofErr w:type="spellStart"/>
      <w:r w:rsidRPr="0086789F">
        <w:t>satélites</w:t>
      </w:r>
      <w:proofErr w:type="spellEnd"/>
      <w:r w:rsidRPr="0086789F">
        <w:t xml:space="preserve"> INSAT-EXK82.5E e INSAT-KUP-</w:t>
      </w:r>
      <w:proofErr w:type="gramStart"/>
      <w:r w:rsidRPr="0086789F">
        <w:t>BSS(</w:t>
      </w:r>
      <w:proofErr w:type="gramEnd"/>
      <w:r w:rsidRPr="0086789F">
        <w:t>83E) (</w:t>
      </w:r>
      <w:proofErr w:type="spellStart"/>
      <w:r w:rsidRPr="0086789F">
        <w:t>Documento</w:t>
      </w:r>
      <w:proofErr w:type="spellEnd"/>
      <w:r w:rsidRPr="0086789F">
        <w:t> RRB20</w:t>
      </w:r>
      <w:r w:rsidRPr="0086789F">
        <w:noBreakHyphen/>
        <w:t>3/11)</w:t>
      </w:r>
    </w:p>
    <w:p w14:paraId="5CDB8F1E" w14:textId="77777777" w:rsidR="00C920C5" w:rsidRPr="0086789F" w:rsidRDefault="00C920C5" w:rsidP="00C920C5">
      <w:r w:rsidRPr="00A35F7F">
        <w:rPr>
          <w:bCs/>
        </w:rPr>
        <w:t>9.1</w:t>
      </w:r>
      <w:r w:rsidRPr="0086789F">
        <w:rPr>
          <w:bCs/>
        </w:rPr>
        <w:tab/>
        <w:t xml:space="preserve">El </w:t>
      </w:r>
      <w:r w:rsidRPr="0086789F">
        <w:rPr>
          <w:b/>
        </w:rPr>
        <w:t>Sr. Wang</w:t>
      </w:r>
      <w:r w:rsidRPr="0086789F">
        <w:t xml:space="preserve"> </w:t>
      </w:r>
      <w:r w:rsidRPr="00356BC4">
        <w:rPr>
          <w:b/>
          <w:bCs/>
        </w:rPr>
        <w:t>(</w:t>
      </w:r>
      <w:r w:rsidRPr="0086789F">
        <w:rPr>
          <w:b/>
        </w:rPr>
        <w:t>Jefe de</w:t>
      </w:r>
      <w:r>
        <w:rPr>
          <w:b/>
        </w:rPr>
        <w:t>l</w:t>
      </w:r>
      <w:r w:rsidRPr="0086789F">
        <w:rPr>
          <w:b/>
        </w:rPr>
        <w:t xml:space="preserve"> SSD/SNP)</w:t>
      </w:r>
      <w:r w:rsidRPr="0086789F">
        <w:t xml:space="preserve"> </w:t>
      </w:r>
      <w:proofErr w:type="spellStart"/>
      <w:r w:rsidRPr="0086789F">
        <w:t>presenta</w:t>
      </w:r>
      <w:proofErr w:type="spellEnd"/>
      <w:r w:rsidRPr="0086789F">
        <w:t xml:space="preserve"> el </w:t>
      </w:r>
      <w:proofErr w:type="spellStart"/>
      <w:r w:rsidRPr="0086789F">
        <w:t>Documento</w:t>
      </w:r>
      <w:proofErr w:type="spellEnd"/>
      <w:r w:rsidRPr="0086789F">
        <w:t xml:space="preserve"> RRB20-3/11, </w:t>
      </w:r>
      <w:proofErr w:type="spellStart"/>
      <w:r w:rsidRPr="0086789F">
        <w:t>en</w:t>
      </w:r>
      <w:proofErr w:type="spellEnd"/>
      <w:r w:rsidRPr="0086789F">
        <w:t xml:space="preserve"> el que la </w:t>
      </w:r>
      <w:proofErr w:type="spellStart"/>
      <w:r w:rsidRPr="0086789F">
        <w:t>Administración</w:t>
      </w:r>
      <w:proofErr w:type="spellEnd"/>
      <w:r w:rsidRPr="0086789F">
        <w:t xml:space="preserve"> de la India </w:t>
      </w:r>
      <w:proofErr w:type="spellStart"/>
      <w:r w:rsidRPr="0086789F">
        <w:t>solicita</w:t>
      </w:r>
      <w:proofErr w:type="spellEnd"/>
      <w:r w:rsidRPr="0086789F">
        <w:t xml:space="preserve"> una </w:t>
      </w:r>
      <w:proofErr w:type="spellStart"/>
      <w:r w:rsidRPr="0086789F">
        <w:t>prórroga</w:t>
      </w:r>
      <w:proofErr w:type="spellEnd"/>
      <w:r w:rsidRPr="0086789F">
        <w:t xml:space="preserve"> de dos </w:t>
      </w:r>
      <w:proofErr w:type="spellStart"/>
      <w:r w:rsidRPr="0086789F">
        <w:t>años</w:t>
      </w:r>
      <w:proofErr w:type="spellEnd"/>
      <w:r w:rsidRPr="0086789F">
        <w:t xml:space="preserve">, por </w:t>
      </w:r>
      <w:proofErr w:type="spellStart"/>
      <w:r w:rsidRPr="0086789F">
        <w:t>motivos</w:t>
      </w:r>
      <w:proofErr w:type="spellEnd"/>
      <w:r w:rsidRPr="0086789F">
        <w:t xml:space="preserve"> de </w:t>
      </w:r>
      <w:proofErr w:type="spellStart"/>
      <w:r w:rsidRPr="00A62B5E">
        <w:t>fuerza</w:t>
      </w:r>
      <w:proofErr w:type="spellEnd"/>
      <w:r w:rsidRPr="00A62B5E">
        <w:t xml:space="preserve"> mayor</w:t>
      </w:r>
      <w:r w:rsidRPr="0086789F">
        <w:t xml:space="preserve">, del </w:t>
      </w:r>
      <w:proofErr w:type="spellStart"/>
      <w:r w:rsidRPr="0086789F">
        <w:t>plazo</w:t>
      </w:r>
      <w:proofErr w:type="spellEnd"/>
      <w:r w:rsidRPr="0086789F">
        <w:t xml:space="preserve"> </w:t>
      </w:r>
      <w:proofErr w:type="spellStart"/>
      <w:r w:rsidRPr="0086789F">
        <w:t>reglamentario</w:t>
      </w:r>
      <w:proofErr w:type="spellEnd"/>
      <w:r w:rsidRPr="0086789F">
        <w:t xml:space="preserve"> para la </w:t>
      </w:r>
      <w:proofErr w:type="spellStart"/>
      <w:r w:rsidRPr="0086789F">
        <w:t>reanudación</w:t>
      </w:r>
      <w:proofErr w:type="spellEnd"/>
      <w:r w:rsidRPr="0086789F">
        <w:t xml:space="preserve"> del </w:t>
      </w:r>
      <w:proofErr w:type="spellStart"/>
      <w:r w:rsidRPr="0086789F">
        <w:t>servicio</w:t>
      </w:r>
      <w:proofErr w:type="spellEnd"/>
      <w:r w:rsidRPr="0086789F">
        <w:t xml:space="preserve"> y la </w:t>
      </w:r>
      <w:proofErr w:type="spellStart"/>
      <w:r w:rsidRPr="0086789F">
        <w:t>puesta</w:t>
      </w:r>
      <w:proofErr w:type="spellEnd"/>
      <w:r w:rsidRPr="0086789F">
        <w:t xml:space="preserve"> </w:t>
      </w:r>
      <w:proofErr w:type="spellStart"/>
      <w:r w:rsidRPr="0086789F">
        <w:t>en</w:t>
      </w:r>
      <w:proofErr w:type="spellEnd"/>
      <w:r w:rsidRPr="0086789F">
        <w:t xml:space="preserve"> </w:t>
      </w:r>
      <w:proofErr w:type="spellStart"/>
      <w:r w:rsidRPr="0086789F">
        <w:t>servicio</w:t>
      </w:r>
      <w:proofErr w:type="spellEnd"/>
      <w:r w:rsidRPr="0086789F">
        <w:t xml:space="preserve"> de las </w:t>
      </w:r>
      <w:proofErr w:type="spellStart"/>
      <w:r w:rsidRPr="0086789F">
        <w:t>asignaciones</w:t>
      </w:r>
      <w:proofErr w:type="spellEnd"/>
      <w:r w:rsidRPr="0086789F">
        <w:t xml:space="preserve"> de </w:t>
      </w:r>
      <w:proofErr w:type="spellStart"/>
      <w:r w:rsidRPr="0086789F">
        <w:t>frecuencias</w:t>
      </w:r>
      <w:proofErr w:type="spellEnd"/>
      <w:r w:rsidRPr="0086789F">
        <w:t xml:space="preserve"> a las redes de </w:t>
      </w:r>
      <w:proofErr w:type="spellStart"/>
      <w:r w:rsidRPr="0086789F">
        <w:t>satélites</w:t>
      </w:r>
      <w:proofErr w:type="spellEnd"/>
      <w:r w:rsidRPr="0086789F">
        <w:t xml:space="preserve"> INSAT-EXK82.5E e INSAT-KUP-</w:t>
      </w:r>
      <w:proofErr w:type="gramStart"/>
      <w:r w:rsidRPr="0086789F">
        <w:t>BSS(</w:t>
      </w:r>
      <w:proofErr w:type="gramEnd"/>
      <w:r w:rsidRPr="0086789F">
        <w:t xml:space="preserve">83E), hasta el 3 de </w:t>
      </w:r>
      <w:proofErr w:type="spellStart"/>
      <w:r w:rsidRPr="0086789F">
        <w:t>enero</w:t>
      </w:r>
      <w:proofErr w:type="spellEnd"/>
      <w:r w:rsidRPr="0086789F">
        <w:t xml:space="preserve"> de 2023 y el 7 de </w:t>
      </w:r>
      <w:proofErr w:type="spellStart"/>
      <w:r w:rsidRPr="0086789F">
        <w:t>febrero</w:t>
      </w:r>
      <w:proofErr w:type="spellEnd"/>
      <w:r w:rsidRPr="0086789F">
        <w:t xml:space="preserve"> de 2023, </w:t>
      </w:r>
      <w:proofErr w:type="spellStart"/>
      <w:r w:rsidRPr="0086789F">
        <w:t>respectivamente</w:t>
      </w:r>
      <w:proofErr w:type="spellEnd"/>
      <w:r w:rsidRPr="0086789F">
        <w:t xml:space="preserve">. </w:t>
      </w:r>
      <w:proofErr w:type="spellStart"/>
      <w:r w:rsidRPr="0086789F">
        <w:t>En</w:t>
      </w:r>
      <w:proofErr w:type="spellEnd"/>
      <w:r w:rsidRPr="0086789F">
        <w:t xml:space="preserve"> la </w:t>
      </w:r>
      <w:proofErr w:type="spellStart"/>
      <w:r w:rsidRPr="0086789F">
        <w:t>comunicación</w:t>
      </w:r>
      <w:proofErr w:type="spellEnd"/>
      <w:r w:rsidRPr="0086789F">
        <w:t xml:space="preserve"> se </w:t>
      </w:r>
      <w:proofErr w:type="spellStart"/>
      <w:r w:rsidRPr="0086789F">
        <w:t>afirma</w:t>
      </w:r>
      <w:proofErr w:type="spellEnd"/>
      <w:r w:rsidRPr="0086789F">
        <w:t xml:space="preserve"> que la </w:t>
      </w:r>
      <w:proofErr w:type="spellStart"/>
      <w:r w:rsidRPr="0086789F">
        <w:t>pandemia</w:t>
      </w:r>
      <w:proofErr w:type="spellEnd"/>
      <w:r w:rsidRPr="0086789F">
        <w:t xml:space="preserve"> de COVID-19 y el </w:t>
      </w:r>
      <w:proofErr w:type="spellStart"/>
      <w:r w:rsidRPr="0086789F">
        <w:t>consiguiente</w:t>
      </w:r>
      <w:proofErr w:type="spellEnd"/>
      <w:r w:rsidRPr="0086789F">
        <w:t xml:space="preserve"> </w:t>
      </w:r>
      <w:proofErr w:type="spellStart"/>
      <w:r w:rsidRPr="0086789F">
        <w:t>confinamiento</w:t>
      </w:r>
      <w:proofErr w:type="spellEnd"/>
      <w:r w:rsidRPr="0086789F">
        <w:t xml:space="preserve"> general del </w:t>
      </w:r>
      <w:proofErr w:type="spellStart"/>
      <w:r w:rsidRPr="0086789F">
        <w:t>país</w:t>
      </w:r>
      <w:proofErr w:type="spellEnd"/>
      <w:r w:rsidRPr="0086789F">
        <w:t xml:space="preserve"> </w:t>
      </w:r>
      <w:proofErr w:type="spellStart"/>
      <w:r w:rsidRPr="0086789F">
        <w:t>han</w:t>
      </w:r>
      <w:proofErr w:type="spellEnd"/>
      <w:r w:rsidRPr="0086789F">
        <w:t xml:space="preserve"> </w:t>
      </w:r>
      <w:proofErr w:type="spellStart"/>
      <w:r w:rsidRPr="0086789F">
        <w:t>tenido</w:t>
      </w:r>
      <w:proofErr w:type="spellEnd"/>
      <w:r w:rsidRPr="0086789F">
        <w:t xml:space="preserve"> graves </w:t>
      </w:r>
      <w:proofErr w:type="spellStart"/>
      <w:r w:rsidRPr="0086789F">
        <w:t>repercusiones</w:t>
      </w:r>
      <w:proofErr w:type="spellEnd"/>
      <w:r w:rsidRPr="0086789F">
        <w:t xml:space="preserve"> </w:t>
      </w:r>
      <w:proofErr w:type="spellStart"/>
      <w:r w:rsidRPr="0086789F">
        <w:t>en</w:t>
      </w:r>
      <w:proofErr w:type="spellEnd"/>
      <w:r w:rsidRPr="0086789F">
        <w:t xml:space="preserve"> la </w:t>
      </w:r>
      <w:proofErr w:type="spellStart"/>
      <w:r w:rsidRPr="0086789F">
        <w:t>circulación</w:t>
      </w:r>
      <w:proofErr w:type="spellEnd"/>
      <w:r w:rsidRPr="0086789F">
        <w:t xml:space="preserve"> de personas y </w:t>
      </w:r>
      <w:r>
        <w:t>e</w:t>
      </w:r>
      <w:r w:rsidRPr="0086789F">
        <w:t xml:space="preserve">l </w:t>
      </w:r>
      <w:proofErr w:type="spellStart"/>
      <w:r w:rsidRPr="0086789F">
        <w:t>transporte</w:t>
      </w:r>
      <w:proofErr w:type="spellEnd"/>
      <w:r w:rsidRPr="0086789F">
        <w:t xml:space="preserve">, y </w:t>
      </w:r>
      <w:proofErr w:type="spellStart"/>
      <w:r w:rsidRPr="0086789F">
        <w:t>han</w:t>
      </w:r>
      <w:proofErr w:type="spellEnd"/>
      <w:r w:rsidRPr="0086789F">
        <w:t xml:space="preserve"> </w:t>
      </w:r>
      <w:proofErr w:type="spellStart"/>
      <w:r w:rsidRPr="0086789F">
        <w:t>provocado</w:t>
      </w:r>
      <w:proofErr w:type="spellEnd"/>
      <w:r w:rsidRPr="0086789F">
        <w:t xml:space="preserve"> </w:t>
      </w:r>
      <w:proofErr w:type="spellStart"/>
      <w:r w:rsidRPr="0086789F">
        <w:t>retrasos</w:t>
      </w:r>
      <w:proofErr w:type="spellEnd"/>
      <w:r w:rsidRPr="0086789F">
        <w:t xml:space="preserve"> </w:t>
      </w:r>
      <w:proofErr w:type="spellStart"/>
      <w:r w:rsidRPr="0086789F">
        <w:t>en</w:t>
      </w:r>
      <w:proofErr w:type="spellEnd"/>
      <w:r w:rsidRPr="0086789F">
        <w:t xml:space="preserve"> la </w:t>
      </w:r>
      <w:proofErr w:type="spellStart"/>
      <w:r w:rsidRPr="0086789F">
        <w:t>fabricación</w:t>
      </w:r>
      <w:proofErr w:type="spellEnd"/>
      <w:r w:rsidRPr="0086789F">
        <w:t xml:space="preserve">, la </w:t>
      </w:r>
      <w:proofErr w:type="spellStart"/>
      <w:r w:rsidRPr="0086789F">
        <w:t>puesta</w:t>
      </w:r>
      <w:proofErr w:type="spellEnd"/>
      <w:r w:rsidRPr="0086789F">
        <w:t xml:space="preserve"> a </w:t>
      </w:r>
      <w:proofErr w:type="spellStart"/>
      <w:r w:rsidRPr="0086789F">
        <w:t>prueba</w:t>
      </w:r>
      <w:proofErr w:type="spellEnd"/>
      <w:r w:rsidRPr="0086789F">
        <w:t xml:space="preserve"> y el </w:t>
      </w:r>
      <w:proofErr w:type="spellStart"/>
      <w:r w:rsidRPr="0086789F">
        <w:t>lanzamiento</w:t>
      </w:r>
      <w:proofErr w:type="spellEnd"/>
      <w:r w:rsidRPr="0086789F">
        <w:t xml:space="preserve"> de los </w:t>
      </w:r>
      <w:proofErr w:type="spellStart"/>
      <w:r w:rsidRPr="0086789F">
        <w:t>satélites</w:t>
      </w:r>
      <w:proofErr w:type="spellEnd"/>
      <w:r w:rsidRPr="0086789F">
        <w:t xml:space="preserve">. El </w:t>
      </w:r>
      <w:proofErr w:type="spellStart"/>
      <w:r w:rsidRPr="0086789F">
        <w:t>caso</w:t>
      </w:r>
      <w:proofErr w:type="spellEnd"/>
      <w:r w:rsidRPr="0086789F">
        <w:t xml:space="preserve"> de la red INSAT-EXK82.5E, que </w:t>
      </w:r>
      <w:proofErr w:type="spellStart"/>
      <w:r w:rsidRPr="0086789F">
        <w:t>ya</w:t>
      </w:r>
      <w:proofErr w:type="spellEnd"/>
      <w:r w:rsidRPr="0086789F">
        <w:t xml:space="preserve"> se </w:t>
      </w:r>
      <w:proofErr w:type="spellStart"/>
      <w:r w:rsidRPr="0086789F">
        <w:t>había</w:t>
      </w:r>
      <w:proofErr w:type="spellEnd"/>
      <w:r w:rsidRPr="0086789F">
        <w:t xml:space="preserve"> </w:t>
      </w:r>
      <w:proofErr w:type="spellStart"/>
      <w:r w:rsidRPr="0086789F">
        <w:t>sometido</w:t>
      </w:r>
      <w:proofErr w:type="spellEnd"/>
      <w:r w:rsidRPr="0086789F">
        <w:t xml:space="preserve"> a la </w:t>
      </w:r>
      <w:proofErr w:type="spellStart"/>
      <w:r w:rsidRPr="0086789F">
        <w:t>consideración</w:t>
      </w:r>
      <w:proofErr w:type="spellEnd"/>
      <w:r w:rsidRPr="0086789F">
        <w:t xml:space="preserve"> de la Junta </w:t>
      </w:r>
      <w:proofErr w:type="spellStart"/>
      <w:r w:rsidRPr="0086789F">
        <w:t>en</w:t>
      </w:r>
      <w:proofErr w:type="spellEnd"/>
      <w:r w:rsidRPr="0086789F">
        <w:t xml:space="preserve"> </w:t>
      </w:r>
      <w:proofErr w:type="spellStart"/>
      <w:r w:rsidRPr="0086789F">
        <w:t>su</w:t>
      </w:r>
      <w:proofErr w:type="spellEnd"/>
      <w:r w:rsidRPr="0086789F">
        <w:t xml:space="preserve"> 75ª y 76ª </w:t>
      </w:r>
      <w:proofErr w:type="spellStart"/>
      <w:r w:rsidRPr="0086789F">
        <w:t>reuni</w:t>
      </w:r>
      <w:r>
        <w:t>ó</w:t>
      </w:r>
      <w:r w:rsidRPr="0086789F">
        <w:t>n</w:t>
      </w:r>
      <w:proofErr w:type="spellEnd"/>
      <w:r w:rsidRPr="0086789F">
        <w:t xml:space="preserve">, </w:t>
      </w:r>
      <w:proofErr w:type="spellStart"/>
      <w:r w:rsidRPr="0086789F">
        <w:t>fue</w:t>
      </w:r>
      <w:proofErr w:type="spellEnd"/>
      <w:r w:rsidRPr="0086789F">
        <w:t xml:space="preserve"> </w:t>
      </w:r>
      <w:proofErr w:type="spellStart"/>
      <w:r w:rsidRPr="0086789F">
        <w:t>objeto</w:t>
      </w:r>
      <w:proofErr w:type="spellEnd"/>
      <w:r w:rsidRPr="0086789F">
        <w:t xml:space="preserve"> de examen </w:t>
      </w:r>
      <w:proofErr w:type="spellStart"/>
      <w:r w:rsidRPr="0086789F">
        <w:t>en</w:t>
      </w:r>
      <w:proofErr w:type="spellEnd"/>
      <w:r w:rsidRPr="0086789F">
        <w:t xml:space="preserve"> la CMR</w:t>
      </w:r>
      <w:r>
        <w:noBreakHyphen/>
      </w:r>
      <w:r w:rsidRPr="0086789F">
        <w:t xml:space="preserve">19, que </w:t>
      </w:r>
      <w:proofErr w:type="spellStart"/>
      <w:r w:rsidRPr="0086789F">
        <w:t>acordó</w:t>
      </w:r>
      <w:proofErr w:type="spellEnd"/>
      <w:r w:rsidRPr="0086789F">
        <w:t xml:space="preserve"> una </w:t>
      </w:r>
      <w:proofErr w:type="spellStart"/>
      <w:r w:rsidRPr="0086789F">
        <w:t>prórroga</w:t>
      </w:r>
      <w:proofErr w:type="spellEnd"/>
      <w:r w:rsidRPr="0086789F">
        <w:t xml:space="preserve"> de </w:t>
      </w:r>
      <w:proofErr w:type="spellStart"/>
      <w:r w:rsidRPr="0086789F">
        <w:t>tres</w:t>
      </w:r>
      <w:proofErr w:type="spellEnd"/>
      <w:r w:rsidRPr="0086789F">
        <w:t xml:space="preserve"> meses del </w:t>
      </w:r>
      <w:proofErr w:type="spellStart"/>
      <w:r w:rsidRPr="0086789F">
        <w:t>plazo</w:t>
      </w:r>
      <w:proofErr w:type="spellEnd"/>
      <w:r w:rsidRPr="0086789F">
        <w:t xml:space="preserve"> </w:t>
      </w:r>
      <w:proofErr w:type="spellStart"/>
      <w:r w:rsidRPr="0086789F">
        <w:t>reglamentario</w:t>
      </w:r>
      <w:proofErr w:type="spellEnd"/>
      <w:r w:rsidRPr="0086789F">
        <w:t xml:space="preserve">, del 9 de </w:t>
      </w:r>
      <w:proofErr w:type="spellStart"/>
      <w:r w:rsidRPr="0086789F">
        <w:t>marzo</w:t>
      </w:r>
      <w:proofErr w:type="spellEnd"/>
      <w:r w:rsidRPr="0086789F">
        <w:t xml:space="preserve"> al 30 de </w:t>
      </w:r>
      <w:proofErr w:type="spellStart"/>
      <w:r w:rsidRPr="0086789F">
        <w:t>junio</w:t>
      </w:r>
      <w:proofErr w:type="spellEnd"/>
      <w:r w:rsidRPr="0086789F">
        <w:t xml:space="preserve"> de 2017, y </w:t>
      </w:r>
      <w:proofErr w:type="spellStart"/>
      <w:r w:rsidRPr="0086789F">
        <w:t>aceptó</w:t>
      </w:r>
      <w:proofErr w:type="spellEnd"/>
      <w:r w:rsidRPr="0086789F">
        <w:t xml:space="preserve"> la </w:t>
      </w:r>
      <w:proofErr w:type="spellStart"/>
      <w:r w:rsidRPr="0086789F">
        <w:t>solicitud</w:t>
      </w:r>
      <w:proofErr w:type="spellEnd"/>
      <w:r w:rsidRPr="0086789F">
        <w:t xml:space="preserve"> de </w:t>
      </w:r>
      <w:proofErr w:type="spellStart"/>
      <w:r w:rsidRPr="0086789F">
        <w:t>suspensión</w:t>
      </w:r>
      <w:proofErr w:type="spellEnd"/>
      <w:r w:rsidRPr="0086789F">
        <w:t xml:space="preserve"> de la </w:t>
      </w:r>
      <w:proofErr w:type="spellStart"/>
      <w:r w:rsidRPr="0086789F">
        <w:t>notificación</w:t>
      </w:r>
      <w:proofErr w:type="spellEnd"/>
      <w:r w:rsidRPr="0086789F">
        <w:t xml:space="preserve"> de la red a </w:t>
      </w:r>
      <w:proofErr w:type="spellStart"/>
      <w:r w:rsidRPr="0086789F">
        <w:t>partir</w:t>
      </w:r>
      <w:proofErr w:type="spellEnd"/>
      <w:r w:rsidRPr="0086789F">
        <w:t xml:space="preserve"> del 3 de </w:t>
      </w:r>
      <w:proofErr w:type="spellStart"/>
      <w:r w:rsidRPr="0086789F">
        <w:t>enero</w:t>
      </w:r>
      <w:proofErr w:type="spellEnd"/>
      <w:r w:rsidRPr="0086789F">
        <w:t xml:space="preserve"> de 2018, </w:t>
      </w:r>
      <w:proofErr w:type="spellStart"/>
      <w:r w:rsidRPr="0086789F">
        <w:t>tras</w:t>
      </w:r>
      <w:proofErr w:type="spellEnd"/>
      <w:r w:rsidRPr="0086789F">
        <w:t xml:space="preserve"> </w:t>
      </w:r>
      <w:proofErr w:type="spellStart"/>
      <w:r w:rsidRPr="0086789F">
        <w:t>haber</w:t>
      </w:r>
      <w:proofErr w:type="spellEnd"/>
      <w:r w:rsidRPr="0086789F">
        <w:t xml:space="preserve"> </w:t>
      </w:r>
      <w:proofErr w:type="spellStart"/>
      <w:r w:rsidRPr="0086789F">
        <w:t>estipulado</w:t>
      </w:r>
      <w:proofErr w:type="spellEnd"/>
      <w:r w:rsidRPr="0086789F">
        <w:t xml:space="preserve"> un </w:t>
      </w:r>
      <w:proofErr w:type="spellStart"/>
      <w:r w:rsidRPr="0086789F">
        <w:t>plazo</w:t>
      </w:r>
      <w:proofErr w:type="spellEnd"/>
      <w:r w:rsidRPr="0086789F">
        <w:t xml:space="preserve"> para la </w:t>
      </w:r>
      <w:proofErr w:type="spellStart"/>
      <w:r w:rsidRPr="0086789F">
        <w:t>reanudación</w:t>
      </w:r>
      <w:proofErr w:type="spellEnd"/>
      <w:r w:rsidRPr="0086789F">
        <w:t xml:space="preserve"> del </w:t>
      </w:r>
      <w:proofErr w:type="spellStart"/>
      <w:r w:rsidRPr="0086789F">
        <w:t>servicio</w:t>
      </w:r>
      <w:proofErr w:type="spellEnd"/>
      <w:r w:rsidRPr="0086789F">
        <w:t xml:space="preserve"> de las </w:t>
      </w:r>
      <w:proofErr w:type="spellStart"/>
      <w:r w:rsidRPr="0086789F">
        <w:t>asignaciones</w:t>
      </w:r>
      <w:proofErr w:type="spellEnd"/>
      <w:r w:rsidRPr="0086789F">
        <w:t xml:space="preserve"> </w:t>
      </w:r>
      <w:proofErr w:type="spellStart"/>
      <w:r w:rsidRPr="0086789F">
        <w:t>correspondientes</w:t>
      </w:r>
      <w:proofErr w:type="spellEnd"/>
      <w:r w:rsidRPr="0086789F">
        <w:t xml:space="preserve"> </w:t>
      </w:r>
      <w:proofErr w:type="spellStart"/>
      <w:r w:rsidRPr="0086789F">
        <w:lastRenderedPageBreak/>
        <w:t>válido</w:t>
      </w:r>
      <w:proofErr w:type="spellEnd"/>
      <w:r w:rsidRPr="0086789F">
        <w:t xml:space="preserve"> hasta el 3 de </w:t>
      </w:r>
      <w:proofErr w:type="spellStart"/>
      <w:r w:rsidRPr="0086789F">
        <w:t>enero</w:t>
      </w:r>
      <w:proofErr w:type="spellEnd"/>
      <w:r w:rsidRPr="0086789F">
        <w:t xml:space="preserve"> de 2021. Por </w:t>
      </w:r>
      <w:proofErr w:type="spellStart"/>
      <w:r w:rsidRPr="0086789F">
        <w:t>su</w:t>
      </w:r>
      <w:proofErr w:type="spellEnd"/>
      <w:r w:rsidRPr="0086789F">
        <w:t xml:space="preserve"> </w:t>
      </w:r>
      <w:proofErr w:type="spellStart"/>
      <w:r w:rsidRPr="0086789F">
        <w:t>parte</w:t>
      </w:r>
      <w:proofErr w:type="spellEnd"/>
      <w:r w:rsidRPr="0086789F">
        <w:t>, INSAT-KUP-</w:t>
      </w:r>
      <w:proofErr w:type="gramStart"/>
      <w:r w:rsidRPr="0086789F">
        <w:t>BSS(</w:t>
      </w:r>
      <w:proofErr w:type="gramEnd"/>
      <w:r w:rsidRPr="0086789F">
        <w:t xml:space="preserve">83E) </w:t>
      </w:r>
      <w:proofErr w:type="spellStart"/>
      <w:r w:rsidRPr="0086789F">
        <w:t>comprende</w:t>
      </w:r>
      <w:proofErr w:type="spellEnd"/>
      <w:r w:rsidRPr="0086789F">
        <w:t xml:space="preserve"> </w:t>
      </w:r>
      <w:proofErr w:type="spellStart"/>
      <w:r w:rsidRPr="0086789F">
        <w:t>en</w:t>
      </w:r>
      <w:proofErr w:type="spellEnd"/>
      <w:r w:rsidRPr="0086789F">
        <w:t xml:space="preserve"> </w:t>
      </w:r>
      <w:proofErr w:type="spellStart"/>
      <w:r w:rsidRPr="0086789F">
        <w:t>realidad</w:t>
      </w:r>
      <w:proofErr w:type="spellEnd"/>
      <w:r w:rsidRPr="0086789F">
        <w:t xml:space="preserve"> dos redes </w:t>
      </w:r>
      <w:r>
        <w:t>–</w:t>
      </w:r>
      <w:r w:rsidRPr="0086789F">
        <w:t xml:space="preserve">una </w:t>
      </w:r>
      <w:proofErr w:type="spellStart"/>
      <w:r w:rsidRPr="0086789F">
        <w:t>presta</w:t>
      </w:r>
      <w:proofErr w:type="spellEnd"/>
      <w:r w:rsidRPr="0086789F">
        <w:t xml:space="preserve"> </w:t>
      </w:r>
      <w:proofErr w:type="spellStart"/>
      <w:r w:rsidRPr="0086789F">
        <w:t>servicios</w:t>
      </w:r>
      <w:proofErr w:type="spellEnd"/>
      <w:r w:rsidRPr="0086789F">
        <w:t xml:space="preserve"> de enlace </w:t>
      </w:r>
      <w:proofErr w:type="spellStart"/>
      <w:r w:rsidRPr="0086789F">
        <w:t>descendente</w:t>
      </w:r>
      <w:proofErr w:type="spellEnd"/>
      <w:r w:rsidRPr="0086789F">
        <w:t xml:space="preserve"> del SRS y la </w:t>
      </w:r>
      <w:proofErr w:type="spellStart"/>
      <w:r w:rsidRPr="0086789F">
        <w:t>otra</w:t>
      </w:r>
      <w:proofErr w:type="spellEnd"/>
      <w:r w:rsidRPr="0086789F">
        <w:t xml:space="preserve"> </w:t>
      </w:r>
      <w:proofErr w:type="spellStart"/>
      <w:r w:rsidRPr="0086789F">
        <w:t>corresponde</w:t>
      </w:r>
      <w:proofErr w:type="spellEnd"/>
      <w:r w:rsidRPr="0086789F">
        <w:t xml:space="preserve"> al enlace de </w:t>
      </w:r>
      <w:proofErr w:type="spellStart"/>
      <w:r w:rsidRPr="0086789F">
        <w:t>conexión</w:t>
      </w:r>
      <w:proofErr w:type="spellEnd"/>
      <w:r>
        <w:t>–</w:t>
      </w:r>
      <w:r w:rsidRPr="0086789F">
        <w:t xml:space="preserve">, </w:t>
      </w:r>
      <w:proofErr w:type="spellStart"/>
      <w:r w:rsidRPr="0086789F">
        <w:t>cuyo</w:t>
      </w:r>
      <w:proofErr w:type="spellEnd"/>
      <w:r w:rsidRPr="0086789F">
        <w:t xml:space="preserve"> </w:t>
      </w:r>
      <w:proofErr w:type="spellStart"/>
      <w:r w:rsidRPr="0086789F">
        <w:t>plazo</w:t>
      </w:r>
      <w:proofErr w:type="spellEnd"/>
      <w:r w:rsidRPr="0086789F">
        <w:t xml:space="preserve"> </w:t>
      </w:r>
      <w:proofErr w:type="spellStart"/>
      <w:r w:rsidRPr="0086789F">
        <w:t>reglamentario</w:t>
      </w:r>
      <w:proofErr w:type="spellEnd"/>
      <w:r w:rsidRPr="0086789F">
        <w:t xml:space="preserve"> </w:t>
      </w:r>
      <w:proofErr w:type="spellStart"/>
      <w:r w:rsidRPr="0086789F">
        <w:t>expirará</w:t>
      </w:r>
      <w:proofErr w:type="spellEnd"/>
      <w:r w:rsidRPr="0086789F">
        <w:t xml:space="preserve"> el 7 de </w:t>
      </w:r>
      <w:proofErr w:type="spellStart"/>
      <w:r w:rsidRPr="0086789F">
        <w:t>febrero</w:t>
      </w:r>
      <w:proofErr w:type="spellEnd"/>
      <w:r w:rsidRPr="0086789F">
        <w:t xml:space="preserve"> de 2021. El </w:t>
      </w:r>
      <w:proofErr w:type="spellStart"/>
      <w:r w:rsidRPr="0086789F">
        <w:t>documento</w:t>
      </w:r>
      <w:proofErr w:type="spellEnd"/>
      <w:r w:rsidRPr="0086789F">
        <w:t xml:space="preserve"> </w:t>
      </w:r>
      <w:proofErr w:type="spellStart"/>
      <w:r w:rsidRPr="0086789F">
        <w:t>contiene</w:t>
      </w:r>
      <w:proofErr w:type="spellEnd"/>
      <w:r w:rsidRPr="0086789F">
        <w:t xml:space="preserve"> </w:t>
      </w:r>
      <w:proofErr w:type="spellStart"/>
      <w:r w:rsidRPr="0086789F">
        <w:t>asimismo</w:t>
      </w:r>
      <w:proofErr w:type="spellEnd"/>
      <w:r w:rsidRPr="0086789F">
        <w:t xml:space="preserve"> dos </w:t>
      </w:r>
      <w:proofErr w:type="spellStart"/>
      <w:r w:rsidRPr="0086789F">
        <w:t>comunicaciones</w:t>
      </w:r>
      <w:proofErr w:type="spellEnd"/>
      <w:r w:rsidRPr="0086789F">
        <w:t xml:space="preserve">, una del </w:t>
      </w:r>
      <w:proofErr w:type="spellStart"/>
      <w:r w:rsidRPr="0086789F">
        <w:t>fabricante</w:t>
      </w:r>
      <w:proofErr w:type="spellEnd"/>
      <w:r w:rsidRPr="0086789F">
        <w:t xml:space="preserve"> y </w:t>
      </w:r>
      <w:proofErr w:type="spellStart"/>
      <w:r w:rsidRPr="0086789F">
        <w:t>otra</w:t>
      </w:r>
      <w:proofErr w:type="spellEnd"/>
      <w:r w:rsidRPr="0086789F">
        <w:t xml:space="preserve"> del </w:t>
      </w:r>
      <w:proofErr w:type="spellStart"/>
      <w:r w:rsidRPr="0086789F">
        <w:t>proveedor</w:t>
      </w:r>
      <w:proofErr w:type="spellEnd"/>
      <w:r w:rsidRPr="0086789F">
        <w:t xml:space="preserve"> de </w:t>
      </w:r>
      <w:proofErr w:type="spellStart"/>
      <w:r w:rsidRPr="0086789F">
        <w:t>servicios</w:t>
      </w:r>
      <w:proofErr w:type="spellEnd"/>
      <w:r w:rsidRPr="0086789F">
        <w:t xml:space="preserve"> de </w:t>
      </w:r>
      <w:proofErr w:type="spellStart"/>
      <w:r w:rsidRPr="0086789F">
        <w:t>lanzamiento</w:t>
      </w:r>
      <w:proofErr w:type="spellEnd"/>
      <w:r w:rsidRPr="0086789F">
        <w:t xml:space="preserve">, </w:t>
      </w:r>
      <w:proofErr w:type="spellStart"/>
      <w:r w:rsidRPr="0086789F">
        <w:t>en</w:t>
      </w:r>
      <w:proofErr w:type="spellEnd"/>
      <w:r w:rsidRPr="0086789F">
        <w:t xml:space="preserve"> las que se </w:t>
      </w:r>
      <w:proofErr w:type="spellStart"/>
      <w:r w:rsidRPr="0086789F">
        <w:t>confirma</w:t>
      </w:r>
      <w:proofErr w:type="spellEnd"/>
      <w:r w:rsidRPr="0086789F">
        <w:t xml:space="preserve"> el </w:t>
      </w:r>
      <w:proofErr w:type="spellStart"/>
      <w:r w:rsidRPr="0086789F">
        <w:t>papel</w:t>
      </w:r>
      <w:proofErr w:type="spellEnd"/>
      <w:r w:rsidRPr="0086789F">
        <w:t xml:space="preserve"> </w:t>
      </w:r>
      <w:proofErr w:type="spellStart"/>
      <w:r w:rsidRPr="0086789F">
        <w:t>desempeñado</w:t>
      </w:r>
      <w:proofErr w:type="spellEnd"/>
      <w:r w:rsidRPr="0086789F">
        <w:t xml:space="preserve"> por la </w:t>
      </w:r>
      <w:proofErr w:type="spellStart"/>
      <w:r w:rsidRPr="0086789F">
        <w:t>pandemia</w:t>
      </w:r>
      <w:proofErr w:type="spellEnd"/>
      <w:r w:rsidRPr="0086789F">
        <w:t xml:space="preserve"> </w:t>
      </w:r>
      <w:proofErr w:type="spellStart"/>
      <w:r w:rsidRPr="0086789F">
        <w:t>en</w:t>
      </w:r>
      <w:proofErr w:type="spellEnd"/>
      <w:r w:rsidRPr="0086789F">
        <w:t xml:space="preserve"> la </w:t>
      </w:r>
      <w:proofErr w:type="spellStart"/>
      <w:r w:rsidRPr="0086789F">
        <w:t>demora</w:t>
      </w:r>
      <w:proofErr w:type="spellEnd"/>
      <w:r w:rsidRPr="0086789F">
        <w:t xml:space="preserve"> del </w:t>
      </w:r>
      <w:proofErr w:type="spellStart"/>
      <w:r w:rsidRPr="0086789F">
        <w:t>lanzamiento</w:t>
      </w:r>
      <w:proofErr w:type="spellEnd"/>
      <w:r w:rsidRPr="0086789F">
        <w:t>.</w:t>
      </w:r>
    </w:p>
    <w:p w14:paraId="6E0E655C" w14:textId="77777777" w:rsidR="00C920C5" w:rsidRPr="0086789F" w:rsidRDefault="00C920C5" w:rsidP="00C920C5">
      <w:r w:rsidRPr="008D4EA6">
        <w:t>9.2</w:t>
      </w:r>
      <w:r w:rsidRPr="0086789F">
        <w:tab/>
      </w:r>
      <w:proofErr w:type="spellStart"/>
      <w:r w:rsidRPr="0086789F">
        <w:t>En</w:t>
      </w:r>
      <w:proofErr w:type="spellEnd"/>
      <w:r w:rsidRPr="0086789F">
        <w:t xml:space="preserve"> </w:t>
      </w:r>
      <w:proofErr w:type="spellStart"/>
      <w:r w:rsidRPr="0086789F">
        <w:t>respuesta</w:t>
      </w:r>
      <w:proofErr w:type="spellEnd"/>
      <w:r w:rsidRPr="0086789F">
        <w:t xml:space="preserve"> a una </w:t>
      </w:r>
      <w:proofErr w:type="spellStart"/>
      <w:r w:rsidRPr="0086789F">
        <w:t>pregunta</w:t>
      </w:r>
      <w:proofErr w:type="spellEnd"/>
      <w:r w:rsidRPr="0086789F">
        <w:t xml:space="preserve"> del </w:t>
      </w:r>
      <w:r w:rsidRPr="0086789F">
        <w:rPr>
          <w:b/>
          <w:bCs/>
        </w:rPr>
        <w:t>Sr. Talib</w:t>
      </w:r>
      <w:r w:rsidRPr="0086789F">
        <w:t xml:space="preserve">, el </w:t>
      </w:r>
      <w:proofErr w:type="spellStart"/>
      <w:r w:rsidRPr="0086789F">
        <w:t>orador</w:t>
      </w:r>
      <w:proofErr w:type="spellEnd"/>
      <w:r w:rsidRPr="0086789F">
        <w:t xml:space="preserve"> </w:t>
      </w:r>
      <w:proofErr w:type="spellStart"/>
      <w:r w:rsidRPr="0086789F">
        <w:t>añade</w:t>
      </w:r>
      <w:proofErr w:type="spellEnd"/>
      <w:r w:rsidRPr="0086789F">
        <w:t xml:space="preserve"> que, </w:t>
      </w:r>
      <w:proofErr w:type="spellStart"/>
      <w:r w:rsidRPr="0086789F">
        <w:t>en</w:t>
      </w:r>
      <w:proofErr w:type="spellEnd"/>
      <w:r w:rsidRPr="0086789F">
        <w:t xml:space="preserve"> la </w:t>
      </w:r>
      <w:proofErr w:type="spellStart"/>
      <w:r w:rsidRPr="0086789F">
        <w:t>comunicación</w:t>
      </w:r>
      <w:proofErr w:type="spellEnd"/>
      <w:r w:rsidRPr="0086789F">
        <w:t xml:space="preserve">, no se </w:t>
      </w:r>
      <w:proofErr w:type="spellStart"/>
      <w:r w:rsidRPr="0086789F">
        <w:t>argumentan</w:t>
      </w:r>
      <w:proofErr w:type="spellEnd"/>
      <w:r w:rsidRPr="0086789F">
        <w:t xml:space="preserve"> </w:t>
      </w:r>
      <w:proofErr w:type="spellStart"/>
      <w:r w:rsidRPr="0086789F">
        <w:t>motivos</w:t>
      </w:r>
      <w:proofErr w:type="spellEnd"/>
      <w:r w:rsidRPr="0086789F">
        <w:t xml:space="preserve"> que </w:t>
      </w:r>
      <w:proofErr w:type="spellStart"/>
      <w:r w:rsidRPr="0086789F">
        <w:t>justifiquen</w:t>
      </w:r>
      <w:proofErr w:type="spellEnd"/>
      <w:r w:rsidRPr="0086789F">
        <w:t xml:space="preserve"> una </w:t>
      </w:r>
      <w:proofErr w:type="spellStart"/>
      <w:r w:rsidRPr="0086789F">
        <w:t>prórroga</w:t>
      </w:r>
      <w:proofErr w:type="spellEnd"/>
      <w:r w:rsidRPr="0086789F">
        <w:t xml:space="preserve"> de dos </w:t>
      </w:r>
      <w:proofErr w:type="spellStart"/>
      <w:r w:rsidRPr="0086789F">
        <w:t>años</w:t>
      </w:r>
      <w:proofErr w:type="spellEnd"/>
      <w:r w:rsidRPr="0086789F">
        <w:t xml:space="preserve">. </w:t>
      </w:r>
      <w:proofErr w:type="spellStart"/>
      <w:r w:rsidRPr="0086789F">
        <w:t>En</w:t>
      </w:r>
      <w:proofErr w:type="spellEnd"/>
      <w:r w:rsidRPr="0086789F">
        <w:t xml:space="preserve"> </w:t>
      </w:r>
      <w:proofErr w:type="spellStart"/>
      <w:r w:rsidRPr="0086789F">
        <w:t>ella</w:t>
      </w:r>
      <w:proofErr w:type="spellEnd"/>
      <w:r w:rsidRPr="0086789F">
        <w:t xml:space="preserve"> se </w:t>
      </w:r>
      <w:proofErr w:type="spellStart"/>
      <w:r w:rsidRPr="0086789F">
        <w:t>hace</w:t>
      </w:r>
      <w:proofErr w:type="spellEnd"/>
      <w:r w:rsidRPr="0086789F">
        <w:t xml:space="preserve"> </w:t>
      </w:r>
      <w:proofErr w:type="spellStart"/>
      <w:r w:rsidRPr="0086789F">
        <w:t>referencia</w:t>
      </w:r>
      <w:proofErr w:type="spellEnd"/>
      <w:r w:rsidRPr="0086789F">
        <w:t xml:space="preserve"> a una </w:t>
      </w:r>
      <w:proofErr w:type="spellStart"/>
      <w:r w:rsidRPr="0086789F">
        <w:t>demora</w:t>
      </w:r>
      <w:proofErr w:type="spellEnd"/>
      <w:r w:rsidRPr="0086789F">
        <w:t xml:space="preserve"> </w:t>
      </w:r>
      <w:proofErr w:type="spellStart"/>
      <w:r w:rsidRPr="0086789F">
        <w:t>prevista</w:t>
      </w:r>
      <w:proofErr w:type="spellEnd"/>
      <w:r w:rsidRPr="0086789F">
        <w:t xml:space="preserve"> </w:t>
      </w:r>
      <w:proofErr w:type="spellStart"/>
      <w:r w:rsidRPr="0086789F">
        <w:t>en</w:t>
      </w:r>
      <w:proofErr w:type="spellEnd"/>
      <w:r w:rsidRPr="0086789F">
        <w:t xml:space="preserve"> el </w:t>
      </w:r>
      <w:proofErr w:type="spellStart"/>
      <w:r w:rsidRPr="0086789F">
        <w:t>lanzamiento</w:t>
      </w:r>
      <w:proofErr w:type="spellEnd"/>
      <w:r w:rsidRPr="0086789F">
        <w:t xml:space="preserve"> del </w:t>
      </w:r>
      <w:proofErr w:type="spellStart"/>
      <w:r w:rsidRPr="0086789F">
        <w:t>satélite</w:t>
      </w:r>
      <w:proofErr w:type="spellEnd"/>
      <w:r w:rsidRPr="0086789F">
        <w:t xml:space="preserve"> de entre </w:t>
      </w:r>
      <w:proofErr w:type="spellStart"/>
      <w:r>
        <w:t>siete</w:t>
      </w:r>
      <w:proofErr w:type="spellEnd"/>
      <w:r w:rsidRPr="0086789F">
        <w:t xml:space="preserve"> y </w:t>
      </w:r>
      <w:proofErr w:type="spellStart"/>
      <w:r>
        <w:t>ocho</w:t>
      </w:r>
      <w:proofErr w:type="spellEnd"/>
      <w:r w:rsidRPr="0086789F">
        <w:t xml:space="preserve"> meses, </w:t>
      </w:r>
      <w:proofErr w:type="spellStart"/>
      <w:r w:rsidRPr="0086789F">
        <w:t>si</w:t>
      </w:r>
      <w:proofErr w:type="spellEnd"/>
      <w:r w:rsidRPr="0086789F">
        <w:t xml:space="preserve"> bien se </w:t>
      </w:r>
      <w:proofErr w:type="spellStart"/>
      <w:r w:rsidRPr="0086789F">
        <w:t>advierte</w:t>
      </w:r>
      <w:proofErr w:type="spellEnd"/>
      <w:r w:rsidRPr="0086789F">
        <w:t xml:space="preserve"> de que la </w:t>
      </w:r>
      <w:proofErr w:type="spellStart"/>
      <w:r w:rsidRPr="0086789F">
        <w:t>evolución</w:t>
      </w:r>
      <w:proofErr w:type="spellEnd"/>
      <w:r w:rsidRPr="0086789F">
        <w:t xml:space="preserve"> de la </w:t>
      </w:r>
      <w:proofErr w:type="spellStart"/>
      <w:r w:rsidRPr="0086789F">
        <w:t>pandemia</w:t>
      </w:r>
      <w:proofErr w:type="spellEnd"/>
      <w:r w:rsidRPr="0086789F">
        <w:t xml:space="preserve"> </w:t>
      </w:r>
      <w:proofErr w:type="spellStart"/>
      <w:r w:rsidRPr="0086789F">
        <w:t>podía</w:t>
      </w:r>
      <w:proofErr w:type="spellEnd"/>
      <w:r w:rsidRPr="0086789F">
        <w:t xml:space="preserve"> </w:t>
      </w:r>
      <w:proofErr w:type="spellStart"/>
      <w:r w:rsidRPr="0086789F">
        <w:t>dar</w:t>
      </w:r>
      <w:proofErr w:type="spellEnd"/>
      <w:r w:rsidRPr="0086789F">
        <w:t xml:space="preserve"> </w:t>
      </w:r>
      <w:proofErr w:type="spellStart"/>
      <w:r w:rsidRPr="0086789F">
        <w:t>lugar</w:t>
      </w:r>
      <w:proofErr w:type="spellEnd"/>
      <w:r w:rsidRPr="0086789F">
        <w:t xml:space="preserve"> a </w:t>
      </w:r>
      <w:proofErr w:type="spellStart"/>
      <w:r w:rsidRPr="0086789F">
        <w:t>retrasos</w:t>
      </w:r>
      <w:proofErr w:type="spellEnd"/>
      <w:r w:rsidRPr="0086789F">
        <w:t xml:space="preserve"> </w:t>
      </w:r>
      <w:proofErr w:type="spellStart"/>
      <w:r w:rsidRPr="0086789F">
        <w:t>adicionales</w:t>
      </w:r>
      <w:proofErr w:type="spellEnd"/>
      <w:r w:rsidRPr="0086789F">
        <w:t>.</w:t>
      </w:r>
    </w:p>
    <w:p w14:paraId="3953771A" w14:textId="77777777" w:rsidR="00C920C5" w:rsidRPr="0086789F" w:rsidRDefault="00C920C5" w:rsidP="00C920C5">
      <w:r w:rsidRPr="00356BC4">
        <w:rPr>
          <w:bCs/>
        </w:rPr>
        <w:t>9.3</w:t>
      </w:r>
      <w:r w:rsidRPr="0086789F">
        <w:rPr>
          <w:bCs/>
        </w:rPr>
        <w:tab/>
        <w:t xml:space="preserve">El </w:t>
      </w:r>
      <w:r w:rsidRPr="0086789F">
        <w:rPr>
          <w:b/>
        </w:rPr>
        <w:t>Sr. Henri</w:t>
      </w:r>
      <w:r w:rsidRPr="0086789F">
        <w:rPr>
          <w:bCs/>
        </w:rPr>
        <w:t xml:space="preserve"> </w:t>
      </w:r>
      <w:proofErr w:type="spellStart"/>
      <w:r>
        <w:rPr>
          <w:bCs/>
        </w:rPr>
        <w:t>entiende</w:t>
      </w:r>
      <w:proofErr w:type="spellEnd"/>
      <w:r>
        <w:rPr>
          <w:bCs/>
        </w:rPr>
        <w:t xml:space="preserve"> a </w:t>
      </w:r>
      <w:proofErr w:type="spellStart"/>
      <w:r>
        <w:rPr>
          <w:bCs/>
        </w:rPr>
        <w:t>partir</w:t>
      </w:r>
      <w:proofErr w:type="spellEnd"/>
      <w:r>
        <w:rPr>
          <w:bCs/>
        </w:rPr>
        <w:t xml:space="preserve"> de la </w:t>
      </w:r>
      <w:proofErr w:type="spellStart"/>
      <w:r>
        <w:rPr>
          <w:bCs/>
        </w:rPr>
        <w:t>información</w:t>
      </w:r>
      <w:proofErr w:type="spellEnd"/>
      <w:r>
        <w:rPr>
          <w:bCs/>
        </w:rPr>
        <w:t xml:space="preserve"> </w:t>
      </w:r>
      <w:proofErr w:type="spellStart"/>
      <w:r>
        <w:rPr>
          <w:bCs/>
        </w:rPr>
        <w:t>facilitada</w:t>
      </w:r>
      <w:proofErr w:type="spellEnd"/>
      <w:r>
        <w:rPr>
          <w:bCs/>
        </w:rPr>
        <w:t xml:space="preserve"> por la India que la </w:t>
      </w:r>
      <w:proofErr w:type="spellStart"/>
      <w:r>
        <w:rPr>
          <w:bCs/>
        </w:rPr>
        <w:t>fecha</w:t>
      </w:r>
      <w:proofErr w:type="spellEnd"/>
      <w:r>
        <w:rPr>
          <w:bCs/>
        </w:rPr>
        <w:t xml:space="preserve"> de </w:t>
      </w:r>
      <w:proofErr w:type="spellStart"/>
      <w:r>
        <w:rPr>
          <w:bCs/>
        </w:rPr>
        <w:t>lanzamiento</w:t>
      </w:r>
      <w:proofErr w:type="spellEnd"/>
      <w:r>
        <w:rPr>
          <w:bCs/>
        </w:rPr>
        <w:t xml:space="preserve"> del </w:t>
      </w:r>
      <w:proofErr w:type="spellStart"/>
      <w:r>
        <w:rPr>
          <w:bCs/>
        </w:rPr>
        <w:t>satélite</w:t>
      </w:r>
      <w:proofErr w:type="spellEnd"/>
      <w:r>
        <w:rPr>
          <w:bCs/>
        </w:rPr>
        <w:t xml:space="preserve"> GSAT-24 </w:t>
      </w:r>
      <w:proofErr w:type="spellStart"/>
      <w:r>
        <w:rPr>
          <w:bCs/>
        </w:rPr>
        <w:t>estaba</w:t>
      </w:r>
      <w:proofErr w:type="spellEnd"/>
      <w:r>
        <w:rPr>
          <w:bCs/>
        </w:rPr>
        <w:t xml:space="preserve"> </w:t>
      </w:r>
      <w:proofErr w:type="spellStart"/>
      <w:r>
        <w:rPr>
          <w:bCs/>
        </w:rPr>
        <w:t>planificada</w:t>
      </w:r>
      <w:proofErr w:type="spellEnd"/>
      <w:r>
        <w:rPr>
          <w:bCs/>
        </w:rPr>
        <w:t xml:space="preserve"> </w:t>
      </w:r>
      <w:proofErr w:type="spellStart"/>
      <w:r>
        <w:rPr>
          <w:bCs/>
        </w:rPr>
        <w:t>originalmente</w:t>
      </w:r>
      <w:proofErr w:type="spellEnd"/>
      <w:r>
        <w:rPr>
          <w:bCs/>
        </w:rPr>
        <w:t xml:space="preserve"> para el </w:t>
      </w:r>
      <w:proofErr w:type="spellStart"/>
      <w:r>
        <w:rPr>
          <w:bCs/>
        </w:rPr>
        <w:t>tercer</w:t>
      </w:r>
      <w:proofErr w:type="spellEnd"/>
      <w:r>
        <w:rPr>
          <w:bCs/>
        </w:rPr>
        <w:t xml:space="preserve"> o el </w:t>
      </w:r>
      <w:proofErr w:type="spellStart"/>
      <w:r>
        <w:rPr>
          <w:bCs/>
        </w:rPr>
        <w:t>cuarto</w:t>
      </w:r>
      <w:proofErr w:type="spellEnd"/>
      <w:r>
        <w:rPr>
          <w:bCs/>
        </w:rPr>
        <w:t xml:space="preserve"> </w:t>
      </w:r>
      <w:proofErr w:type="spellStart"/>
      <w:r>
        <w:rPr>
          <w:bCs/>
        </w:rPr>
        <w:t>trimestre</w:t>
      </w:r>
      <w:proofErr w:type="spellEnd"/>
      <w:r>
        <w:rPr>
          <w:bCs/>
        </w:rPr>
        <w:t xml:space="preserve"> de 2020 y se </w:t>
      </w:r>
      <w:proofErr w:type="spellStart"/>
      <w:r>
        <w:rPr>
          <w:bCs/>
        </w:rPr>
        <w:t>ampliaría</w:t>
      </w:r>
      <w:proofErr w:type="spellEnd"/>
      <w:r>
        <w:rPr>
          <w:bCs/>
        </w:rPr>
        <w:t xml:space="preserve"> </w:t>
      </w:r>
      <w:proofErr w:type="spellStart"/>
      <w:r>
        <w:rPr>
          <w:bCs/>
        </w:rPr>
        <w:t>en</w:t>
      </w:r>
      <w:proofErr w:type="spellEnd"/>
      <w:r>
        <w:rPr>
          <w:bCs/>
        </w:rPr>
        <w:t xml:space="preserve"> </w:t>
      </w:r>
      <w:proofErr w:type="spellStart"/>
      <w:r>
        <w:rPr>
          <w:bCs/>
        </w:rPr>
        <w:t>ocho</w:t>
      </w:r>
      <w:proofErr w:type="spellEnd"/>
      <w:r>
        <w:rPr>
          <w:bCs/>
        </w:rPr>
        <w:t xml:space="preserve"> meses, es </w:t>
      </w:r>
      <w:proofErr w:type="spellStart"/>
      <w:r>
        <w:rPr>
          <w:bCs/>
        </w:rPr>
        <w:t>decir</w:t>
      </w:r>
      <w:proofErr w:type="spellEnd"/>
      <w:r>
        <w:rPr>
          <w:bCs/>
        </w:rPr>
        <w:t xml:space="preserve">, </w:t>
      </w:r>
      <w:proofErr w:type="spellStart"/>
      <w:r>
        <w:rPr>
          <w:bCs/>
        </w:rPr>
        <w:t>en</w:t>
      </w:r>
      <w:proofErr w:type="spellEnd"/>
      <w:r>
        <w:rPr>
          <w:bCs/>
        </w:rPr>
        <w:t xml:space="preserve"> </w:t>
      </w:r>
      <w:proofErr w:type="spellStart"/>
      <w:r>
        <w:rPr>
          <w:bCs/>
        </w:rPr>
        <w:t>torno</w:t>
      </w:r>
      <w:proofErr w:type="spellEnd"/>
      <w:r>
        <w:rPr>
          <w:bCs/>
        </w:rPr>
        <w:t xml:space="preserve"> al </w:t>
      </w:r>
      <w:proofErr w:type="spellStart"/>
      <w:r>
        <w:rPr>
          <w:bCs/>
        </w:rPr>
        <w:t>tercer</w:t>
      </w:r>
      <w:proofErr w:type="spellEnd"/>
      <w:r>
        <w:rPr>
          <w:bCs/>
        </w:rPr>
        <w:t xml:space="preserve"> </w:t>
      </w:r>
      <w:proofErr w:type="spellStart"/>
      <w:r>
        <w:rPr>
          <w:bCs/>
        </w:rPr>
        <w:t>trimestre</w:t>
      </w:r>
      <w:proofErr w:type="spellEnd"/>
      <w:r>
        <w:rPr>
          <w:bCs/>
        </w:rPr>
        <w:t xml:space="preserve"> de 2021, </w:t>
      </w:r>
      <w:proofErr w:type="spellStart"/>
      <w:r>
        <w:rPr>
          <w:bCs/>
        </w:rPr>
        <w:t>bastante</w:t>
      </w:r>
      <w:proofErr w:type="spellEnd"/>
      <w:r>
        <w:rPr>
          <w:bCs/>
        </w:rPr>
        <w:t xml:space="preserve"> antes que el </w:t>
      </w:r>
      <w:proofErr w:type="spellStart"/>
      <w:r>
        <w:rPr>
          <w:bCs/>
        </w:rPr>
        <w:t>mes</w:t>
      </w:r>
      <w:proofErr w:type="spellEnd"/>
      <w:r>
        <w:rPr>
          <w:bCs/>
        </w:rPr>
        <w:t xml:space="preserve"> de </w:t>
      </w:r>
      <w:proofErr w:type="spellStart"/>
      <w:r>
        <w:rPr>
          <w:bCs/>
        </w:rPr>
        <w:t>enero</w:t>
      </w:r>
      <w:proofErr w:type="spellEnd"/>
      <w:r>
        <w:rPr>
          <w:bCs/>
        </w:rPr>
        <w:t xml:space="preserve"> de 2023, </w:t>
      </w:r>
      <w:proofErr w:type="spellStart"/>
      <w:r>
        <w:rPr>
          <w:bCs/>
        </w:rPr>
        <w:t>tal</w:t>
      </w:r>
      <w:proofErr w:type="spellEnd"/>
      <w:r>
        <w:rPr>
          <w:bCs/>
        </w:rPr>
        <w:t xml:space="preserve"> y </w:t>
      </w:r>
      <w:proofErr w:type="spellStart"/>
      <w:r>
        <w:rPr>
          <w:bCs/>
        </w:rPr>
        <w:t>como</w:t>
      </w:r>
      <w:proofErr w:type="spellEnd"/>
      <w:r>
        <w:rPr>
          <w:bCs/>
        </w:rPr>
        <w:t xml:space="preserve"> </w:t>
      </w:r>
      <w:proofErr w:type="spellStart"/>
      <w:r>
        <w:rPr>
          <w:bCs/>
        </w:rPr>
        <w:t>solicita</w:t>
      </w:r>
      <w:proofErr w:type="spellEnd"/>
      <w:r>
        <w:rPr>
          <w:bCs/>
        </w:rPr>
        <w:t xml:space="preserve"> la India. S</w:t>
      </w:r>
      <w:r w:rsidRPr="0086789F">
        <w:rPr>
          <w:bCs/>
        </w:rPr>
        <w:t xml:space="preserve">e </w:t>
      </w:r>
      <w:proofErr w:type="spellStart"/>
      <w:r w:rsidRPr="0086789F">
        <w:rPr>
          <w:bCs/>
        </w:rPr>
        <w:t>declara</w:t>
      </w:r>
      <w:proofErr w:type="spellEnd"/>
      <w:r w:rsidRPr="0086789F">
        <w:rPr>
          <w:bCs/>
        </w:rPr>
        <w:t xml:space="preserve"> </w:t>
      </w:r>
      <w:proofErr w:type="spellStart"/>
      <w:r w:rsidRPr="0086789F">
        <w:rPr>
          <w:bCs/>
        </w:rPr>
        <w:t>partidario</w:t>
      </w:r>
      <w:proofErr w:type="spellEnd"/>
      <w:r w:rsidRPr="0086789F">
        <w:rPr>
          <w:bCs/>
        </w:rPr>
        <w:t xml:space="preserve"> de </w:t>
      </w:r>
      <w:proofErr w:type="spellStart"/>
      <w:r w:rsidRPr="0086789F">
        <w:rPr>
          <w:bCs/>
        </w:rPr>
        <w:t>conceder</w:t>
      </w:r>
      <w:proofErr w:type="spellEnd"/>
      <w:r w:rsidRPr="0086789F">
        <w:rPr>
          <w:bCs/>
        </w:rPr>
        <w:t xml:space="preserve"> una </w:t>
      </w:r>
      <w:proofErr w:type="spellStart"/>
      <w:r w:rsidRPr="0086789F">
        <w:rPr>
          <w:bCs/>
        </w:rPr>
        <w:t>prórroga</w:t>
      </w:r>
      <w:proofErr w:type="spellEnd"/>
      <w:r w:rsidRPr="0086789F">
        <w:rPr>
          <w:bCs/>
        </w:rPr>
        <w:t xml:space="preserve"> </w:t>
      </w:r>
      <w:proofErr w:type="gramStart"/>
      <w:r w:rsidRPr="0086789F">
        <w:rPr>
          <w:bCs/>
        </w:rPr>
        <w:t>a</w:t>
      </w:r>
      <w:proofErr w:type="gramEnd"/>
      <w:r w:rsidRPr="0086789F">
        <w:rPr>
          <w:bCs/>
        </w:rPr>
        <w:t xml:space="preserve"> ambas redes por </w:t>
      </w:r>
      <w:proofErr w:type="spellStart"/>
      <w:r w:rsidRPr="0086789F">
        <w:rPr>
          <w:bCs/>
        </w:rPr>
        <w:t>motivos</w:t>
      </w:r>
      <w:proofErr w:type="spellEnd"/>
      <w:r w:rsidRPr="0086789F">
        <w:rPr>
          <w:bCs/>
        </w:rPr>
        <w:t xml:space="preserve"> de </w:t>
      </w:r>
      <w:proofErr w:type="spellStart"/>
      <w:r w:rsidRPr="00A62B5E">
        <w:rPr>
          <w:bCs/>
        </w:rPr>
        <w:t>fuerza</w:t>
      </w:r>
      <w:proofErr w:type="spellEnd"/>
      <w:r w:rsidRPr="00A62B5E">
        <w:rPr>
          <w:bCs/>
        </w:rPr>
        <w:t xml:space="preserve"> mayor</w:t>
      </w:r>
      <w:r w:rsidRPr="0086789F">
        <w:rPr>
          <w:bCs/>
        </w:rPr>
        <w:t xml:space="preserve">, </w:t>
      </w:r>
      <w:proofErr w:type="spellStart"/>
      <w:r>
        <w:rPr>
          <w:bCs/>
        </w:rPr>
        <w:t>pero</w:t>
      </w:r>
      <w:proofErr w:type="spellEnd"/>
      <w:r>
        <w:rPr>
          <w:bCs/>
        </w:rPr>
        <w:t xml:space="preserve"> </w:t>
      </w:r>
      <w:proofErr w:type="spellStart"/>
      <w:r>
        <w:rPr>
          <w:bCs/>
        </w:rPr>
        <w:t>más</w:t>
      </w:r>
      <w:proofErr w:type="spellEnd"/>
      <w:r>
        <w:rPr>
          <w:bCs/>
        </w:rPr>
        <w:t xml:space="preserve"> bien de </w:t>
      </w:r>
      <w:r w:rsidRPr="0086789F">
        <w:rPr>
          <w:bCs/>
        </w:rPr>
        <w:t xml:space="preserve">entre </w:t>
      </w:r>
      <w:proofErr w:type="spellStart"/>
      <w:r w:rsidRPr="0086789F">
        <w:rPr>
          <w:bCs/>
        </w:rPr>
        <w:t>nueve</w:t>
      </w:r>
      <w:proofErr w:type="spellEnd"/>
      <w:r w:rsidRPr="0086789F">
        <w:rPr>
          <w:bCs/>
        </w:rPr>
        <w:t xml:space="preserve"> y </w:t>
      </w:r>
      <w:proofErr w:type="spellStart"/>
      <w:r w:rsidRPr="0086789F">
        <w:rPr>
          <w:bCs/>
        </w:rPr>
        <w:t>doce</w:t>
      </w:r>
      <w:proofErr w:type="spellEnd"/>
      <w:r w:rsidRPr="0086789F">
        <w:rPr>
          <w:bCs/>
        </w:rPr>
        <w:t xml:space="preserve"> meses </w:t>
      </w:r>
      <w:proofErr w:type="spellStart"/>
      <w:r w:rsidRPr="0086789F">
        <w:rPr>
          <w:bCs/>
        </w:rPr>
        <w:t>en</w:t>
      </w:r>
      <w:proofErr w:type="spellEnd"/>
      <w:r w:rsidRPr="0086789F">
        <w:rPr>
          <w:bCs/>
        </w:rPr>
        <w:t xml:space="preserve"> </w:t>
      </w:r>
      <w:proofErr w:type="spellStart"/>
      <w:r w:rsidRPr="0086789F">
        <w:rPr>
          <w:bCs/>
        </w:rPr>
        <w:t>lugar</w:t>
      </w:r>
      <w:proofErr w:type="spellEnd"/>
      <w:r w:rsidRPr="0086789F">
        <w:rPr>
          <w:bCs/>
        </w:rPr>
        <w:t xml:space="preserve"> de dos </w:t>
      </w:r>
      <w:proofErr w:type="spellStart"/>
      <w:r w:rsidRPr="0086789F">
        <w:rPr>
          <w:bCs/>
        </w:rPr>
        <w:t>años</w:t>
      </w:r>
      <w:proofErr w:type="spellEnd"/>
      <w:r w:rsidRPr="0086789F">
        <w:rPr>
          <w:bCs/>
        </w:rPr>
        <w:t xml:space="preserve">. Dado que, al </w:t>
      </w:r>
      <w:proofErr w:type="spellStart"/>
      <w:r w:rsidRPr="0086789F">
        <w:rPr>
          <w:bCs/>
        </w:rPr>
        <w:t>parecer</w:t>
      </w:r>
      <w:proofErr w:type="spellEnd"/>
      <w:r w:rsidRPr="0086789F">
        <w:rPr>
          <w:bCs/>
        </w:rPr>
        <w:t xml:space="preserve">, el </w:t>
      </w:r>
      <w:proofErr w:type="spellStart"/>
      <w:r w:rsidRPr="0086789F">
        <w:rPr>
          <w:bCs/>
        </w:rPr>
        <w:t>satélite</w:t>
      </w:r>
      <w:proofErr w:type="spellEnd"/>
      <w:r w:rsidRPr="0086789F">
        <w:rPr>
          <w:bCs/>
        </w:rPr>
        <w:t xml:space="preserve"> GSAT-24 se ha </w:t>
      </w:r>
      <w:proofErr w:type="spellStart"/>
      <w:r w:rsidRPr="0086789F">
        <w:rPr>
          <w:bCs/>
        </w:rPr>
        <w:t>utilizado</w:t>
      </w:r>
      <w:proofErr w:type="spellEnd"/>
      <w:r w:rsidRPr="0086789F">
        <w:rPr>
          <w:bCs/>
        </w:rPr>
        <w:t xml:space="preserve"> para </w:t>
      </w:r>
      <w:proofErr w:type="spellStart"/>
      <w:r w:rsidRPr="0086789F">
        <w:rPr>
          <w:bCs/>
        </w:rPr>
        <w:t>explotar</w:t>
      </w:r>
      <w:proofErr w:type="spellEnd"/>
      <w:r w:rsidRPr="0086789F">
        <w:rPr>
          <w:bCs/>
        </w:rPr>
        <w:t xml:space="preserve"> </w:t>
      </w:r>
      <w:proofErr w:type="spellStart"/>
      <w:r w:rsidRPr="0086789F">
        <w:rPr>
          <w:bCs/>
        </w:rPr>
        <w:t>asignaciones</w:t>
      </w:r>
      <w:proofErr w:type="spellEnd"/>
      <w:r w:rsidRPr="0086789F">
        <w:rPr>
          <w:bCs/>
        </w:rPr>
        <w:t xml:space="preserve"> de </w:t>
      </w:r>
      <w:proofErr w:type="spellStart"/>
      <w:r w:rsidRPr="0086789F">
        <w:rPr>
          <w:bCs/>
        </w:rPr>
        <w:t>frecuencias</w:t>
      </w:r>
      <w:proofErr w:type="spellEnd"/>
      <w:r w:rsidRPr="0086789F">
        <w:rPr>
          <w:bCs/>
        </w:rPr>
        <w:t xml:space="preserve"> del Plan del SRS y del Plan del SFS, con </w:t>
      </w:r>
      <w:proofErr w:type="spellStart"/>
      <w:r>
        <w:rPr>
          <w:bCs/>
        </w:rPr>
        <w:t>notificaciones</w:t>
      </w:r>
      <w:proofErr w:type="spellEnd"/>
      <w:r>
        <w:rPr>
          <w:bCs/>
        </w:rPr>
        <w:t xml:space="preserve"> del SRS y el SFS </w:t>
      </w:r>
      <w:proofErr w:type="spellStart"/>
      <w:r>
        <w:rPr>
          <w:bCs/>
        </w:rPr>
        <w:t>separadas</w:t>
      </w:r>
      <w:proofErr w:type="spellEnd"/>
      <w:r>
        <w:rPr>
          <w:bCs/>
        </w:rPr>
        <w:t xml:space="preserve"> por</w:t>
      </w:r>
      <w:r w:rsidRPr="0086789F">
        <w:rPr>
          <w:bCs/>
        </w:rPr>
        <w:t xml:space="preserve"> 0,5 </w:t>
      </w:r>
      <w:proofErr w:type="spellStart"/>
      <w:r w:rsidRPr="0086789F">
        <w:rPr>
          <w:bCs/>
        </w:rPr>
        <w:t>grados</w:t>
      </w:r>
      <w:proofErr w:type="spellEnd"/>
      <w:r w:rsidRPr="0086789F">
        <w:rPr>
          <w:bCs/>
        </w:rPr>
        <w:t xml:space="preserve">, y que la </w:t>
      </w:r>
      <w:proofErr w:type="spellStart"/>
      <w:r w:rsidRPr="0086789F">
        <w:rPr>
          <w:bCs/>
        </w:rPr>
        <w:t>normativa</w:t>
      </w:r>
      <w:proofErr w:type="spellEnd"/>
      <w:r w:rsidRPr="0086789F">
        <w:rPr>
          <w:bCs/>
        </w:rPr>
        <w:t xml:space="preserve"> </w:t>
      </w:r>
      <w:proofErr w:type="spellStart"/>
      <w:r w:rsidRPr="0086789F">
        <w:rPr>
          <w:bCs/>
        </w:rPr>
        <w:t>vigente</w:t>
      </w:r>
      <w:proofErr w:type="spellEnd"/>
      <w:r w:rsidRPr="0086789F">
        <w:rPr>
          <w:bCs/>
        </w:rPr>
        <w:t xml:space="preserve"> no </w:t>
      </w:r>
      <w:proofErr w:type="spellStart"/>
      <w:r w:rsidRPr="0086789F">
        <w:rPr>
          <w:bCs/>
        </w:rPr>
        <w:t>permite</w:t>
      </w:r>
      <w:proofErr w:type="spellEnd"/>
      <w:r w:rsidRPr="0086789F">
        <w:rPr>
          <w:bCs/>
        </w:rPr>
        <w:t xml:space="preserve"> </w:t>
      </w:r>
      <w:proofErr w:type="spellStart"/>
      <w:r w:rsidRPr="0086789F">
        <w:rPr>
          <w:bCs/>
        </w:rPr>
        <w:t>utilizar</w:t>
      </w:r>
      <w:proofErr w:type="spellEnd"/>
      <w:r w:rsidRPr="0086789F">
        <w:rPr>
          <w:bCs/>
        </w:rPr>
        <w:t xml:space="preserve"> un </w:t>
      </w:r>
      <w:proofErr w:type="spellStart"/>
      <w:r w:rsidRPr="0086789F">
        <w:rPr>
          <w:bCs/>
        </w:rPr>
        <w:t>único</w:t>
      </w:r>
      <w:proofErr w:type="spellEnd"/>
      <w:r w:rsidRPr="0086789F">
        <w:rPr>
          <w:bCs/>
        </w:rPr>
        <w:t xml:space="preserve"> </w:t>
      </w:r>
      <w:proofErr w:type="spellStart"/>
      <w:r w:rsidRPr="0086789F">
        <w:rPr>
          <w:bCs/>
        </w:rPr>
        <w:t>satélite</w:t>
      </w:r>
      <w:proofErr w:type="spellEnd"/>
      <w:r w:rsidRPr="0086789F">
        <w:rPr>
          <w:bCs/>
        </w:rPr>
        <w:t xml:space="preserve"> para </w:t>
      </w:r>
      <w:proofErr w:type="spellStart"/>
      <w:r w:rsidRPr="0086789F">
        <w:rPr>
          <w:bCs/>
        </w:rPr>
        <w:t>explotar</w:t>
      </w:r>
      <w:proofErr w:type="spellEnd"/>
      <w:r w:rsidRPr="0086789F">
        <w:rPr>
          <w:bCs/>
        </w:rPr>
        <w:t xml:space="preserve"> </w:t>
      </w:r>
      <w:proofErr w:type="spellStart"/>
      <w:r w:rsidRPr="0086789F">
        <w:rPr>
          <w:bCs/>
        </w:rPr>
        <w:t>frecuencias</w:t>
      </w:r>
      <w:proofErr w:type="spellEnd"/>
      <w:r w:rsidRPr="0086789F">
        <w:rPr>
          <w:bCs/>
        </w:rPr>
        <w:t xml:space="preserve"> de ambos planes </w:t>
      </w:r>
      <w:proofErr w:type="spellStart"/>
      <w:r w:rsidRPr="0086789F">
        <w:rPr>
          <w:bCs/>
        </w:rPr>
        <w:t>en</w:t>
      </w:r>
      <w:proofErr w:type="spellEnd"/>
      <w:r w:rsidRPr="0086789F">
        <w:rPr>
          <w:bCs/>
        </w:rPr>
        <w:t xml:space="preserve"> </w:t>
      </w:r>
      <w:proofErr w:type="spellStart"/>
      <w:r w:rsidRPr="0086789F">
        <w:rPr>
          <w:bCs/>
        </w:rPr>
        <w:t>estos</w:t>
      </w:r>
      <w:proofErr w:type="spellEnd"/>
      <w:r w:rsidRPr="0086789F">
        <w:rPr>
          <w:bCs/>
        </w:rPr>
        <w:t xml:space="preserve"> </w:t>
      </w:r>
      <w:proofErr w:type="spellStart"/>
      <w:r w:rsidRPr="0086789F">
        <w:rPr>
          <w:bCs/>
        </w:rPr>
        <w:t>casos</w:t>
      </w:r>
      <w:proofErr w:type="spellEnd"/>
      <w:r w:rsidRPr="0086789F">
        <w:rPr>
          <w:bCs/>
        </w:rPr>
        <w:t xml:space="preserve">, el </w:t>
      </w:r>
      <w:proofErr w:type="spellStart"/>
      <w:r w:rsidRPr="0086789F">
        <w:rPr>
          <w:bCs/>
        </w:rPr>
        <w:t>orador</w:t>
      </w:r>
      <w:proofErr w:type="spellEnd"/>
      <w:r w:rsidRPr="0086789F">
        <w:rPr>
          <w:bCs/>
        </w:rPr>
        <w:t xml:space="preserve"> </w:t>
      </w:r>
      <w:proofErr w:type="spellStart"/>
      <w:r w:rsidRPr="0086789F">
        <w:rPr>
          <w:bCs/>
        </w:rPr>
        <w:t>sugiere</w:t>
      </w:r>
      <w:proofErr w:type="spellEnd"/>
      <w:r w:rsidRPr="0086789F">
        <w:rPr>
          <w:bCs/>
        </w:rPr>
        <w:t xml:space="preserve"> que la Junta </w:t>
      </w:r>
      <w:proofErr w:type="spellStart"/>
      <w:r w:rsidRPr="0086789F">
        <w:rPr>
          <w:bCs/>
        </w:rPr>
        <w:t>solicite</w:t>
      </w:r>
      <w:proofErr w:type="spellEnd"/>
      <w:r w:rsidRPr="0086789F">
        <w:rPr>
          <w:bCs/>
        </w:rPr>
        <w:t xml:space="preserve"> a la </w:t>
      </w:r>
      <w:proofErr w:type="spellStart"/>
      <w:r w:rsidRPr="0086789F">
        <w:rPr>
          <w:bCs/>
        </w:rPr>
        <w:t>Administración</w:t>
      </w:r>
      <w:proofErr w:type="spellEnd"/>
      <w:r w:rsidRPr="0086789F">
        <w:rPr>
          <w:bCs/>
        </w:rPr>
        <w:t xml:space="preserve"> de la India que </w:t>
      </w:r>
      <w:proofErr w:type="spellStart"/>
      <w:r w:rsidRPr="0086789F">
        <w:rPr>
          <w:bCs/>
        </w:rPr>
        <w:t>facilite</w:t>
      </w:r>
      <w:proofErr w:type="spellEnd"/>
      <w:r w:rsidRPr="0086789F">
        <w:rPr>
          <w:bCs/>
        </w:rPr>
        <w:t xml:space="preserve"> </w:t>
      </w:r>
      <w:proofErr w:type="spellStart"/>
      <w:r w:rsidRPr="0086789F">
        <w:rPr>
          <w:bCs/>
        </w:rPr>
        <w:t>más</w:t>
      </w:r>
      <w:proofErr w:type="spellEnd"/>
      <w:r w:rsidRPr="0086789F">
        <w:rPr>
          <w:bCs/>
        </w:rPr>
        <w:t xml:space="preserve"> </w:t>
      </w:r>
      <w:proofErr w:type="spellStart"/>
      <w:r w:rsidRPr="0086789F">
        <w:rPr>
          <w:bCs/>
        </w:rPr>
        <w:t>información</w:t>
      </w:r>
      <w:proofErr w:type="spellEnd"/>
      <w:r w:rsidRPr="0086789F">
        <w:rPr>
          <w:bCs/>
        </w:rPr>
        <w:t xml:space="preserve"> </w:t>
      </w:r>
      <w:proofErr w:type="spellStart"/>
      <w:r w:rsidRPr="0086789F">
        <w:rPr>
          <w:bCs/>
        </w:rPr>
        <w:t>sobre</w:t>
      </w:r>
      <w:proofErr w:type="spellEnd"/>
      <w:r w:rsidRPr="0086789F">
        <w:rPr>
          <w:bCs/>
        </w:rPr>
        <w:t xml:space="preserve"> la </w:t>
      </w:r>
      <w:proofErr w:type="spellStart"/>
      <w:r w:rsidRPr="0086789F">
        <w:rPr>
          <w:bCs/>
        </w:rPr>
        <w:t>situación</w:t>
      </w:r>
      <w:proofErr w:type="spellEnd"/>
      <w:r w:rsidRPr="0086789F">
        <w:rPr>
          <w:bCs/>
        </w:rPr>
        <w:t xml:space="preserve"> del </w:t>
      </w:r>
      <w:proofErr w:type="spellStart"/>
      <w:r w:rsidRPr="0086789F">
        <w:rPr>
          <w:bCs/>
        </w:rPr>
        <w:t>satélite</w:t>
      </w:r>
      <w:proofErr w:type="spellEnd"/>
      <w:r w:rsidRPr="0086789F">
        <w:rPr>
          <w:bCs/>
        </w:rPr>
        <w:t xml:space="preserve"> GSAT-23 y </w:t>
      </w:r>
      <w:proofErr w:type="spellStart"/>
      <w:r w:rsidRPr="0086789F">
        <w:rPr>
          <w:bCs/>
        </w:rPr>
        <w:t>sobre</w:t>
      </w:r>
      <w:proofErr w:type="spellEnd"/>
      <w:r w:rsidRPr="0086789F">
        <w:rPr>
          <w:bCs/>
        </w:rPr>
        <w:t xml:space="preserve"> el </w:t>
      </w:r>
      <w:proofErr w:type="spellStart"/>
      <w:r w:rsidRPr="0086789F">
        <w:rPr>
          <w:bCs/>
        </w:rPr>
        <w:t>satélite</w:t>
      </w:r>
      <w:proofErr w:type="spellEnd"/>
      <w:r w:rsidRPr="0086789F">
        <w:rPr>
          <w:bCs/>
        </w:rPr>
        <w:t xml:space="preserve"> que </w:t>
      </w:r>
      <w:proofErr w:type="spellStart"/>
      <w:r w:rsidRPr="0086789F">
        <w:rPr>
          <w:bCs/>
        </w:rPr>
        <w:t>utilizará</w:t>
      </w:r>
      <w:proofErr w:type="spellEnd"/>
      <w:r w:rsidRPr="0086789F">
        <w:rPr>
          <w:bCs/>
        </w:rPr>
        <w:t xml:space="preserve"> para </w:t>
      </w:r>
      <w:proofErr w:type="spellStart"/>
      <w:r w:rsidRPr="0086789F">
        <w:rPr>
          <w:bCs/>
        </w:rPr>
        <w:t>poner</w:t>
      </w:r>
      <w:proofErr w:type="spellEnd"/>
      <w:r w:rsidRPr="0086789F">
        <w:rPr>
          <w:bCs/>
        </w:rPr>
        <w:t xml:space="preserve"> </w:t>
      </w:r>
      <w:proofErr w:type="spellStart"/>
      <w:r w:rsidRPr="0086789F">
        <w:rPr>
          <w:bCs/>
        </w:rPr>
        <w:t>en</w:t>
      </w:r>
      <w:proofErr w:type="spellEnd"/>
      <w:r w:rsidRPr="0086789F">
        <w:rPr>
          <w:bCs/>
        </w:rPr>
        <w:t xml:space="preserve"> </w:t>
      </w:r>
      <w:proofErr w:type="spellStart"/>
      <w:r w:rsidRPr="0086789F">
        <w:rPr>
          <w:bCs/>
        </w:rPr>
        <w:t>servicio</w:t>
      </w:r>
      <w:proofErr w:type="spellEnd"/>
      <w:r w:rsidRPr="0086789F">
        <w:rPr>
          <w:bCs/>
        </w:rPr>
        <w:t xml:space="preserve"> las </w:t>
      </w:r>
      <w:proofErr w:type="spellStart"/>
      <w:r w:rsidRPr="0086789F">
        <w:rPr>
          <w:bCs/>
        </w:rPr>
        <w:t>notificaciones</w:t>
      </w:r>
      <w:proofErr w:type="spellEnd"/>
      <w:r w:rsidRPr="0086789F">
        <w:rPr>
          <w:bCs/>
        </w:rPr>
        <w:t xml:space="preserve"> del Plan del SRS y del Plan del SFS. </w:t>
      </w:r>
      <w:proofErr w:type="spellStart"/>
      <w:r w:rsidRPr="0086789F">
        <w:rPr>
          <w:bCs/>
        </w:rPr>
        <w:t>También</w:t>
      </w:r>
      <w:proofErr w:type="spellEnd"/>
      <w:r w:rsidRPr="0086789F">
        <w:rPr>
          <w:bCs/>
        </w:rPr>
        <w:t xml:space="preserve"> propone </w:t>
      </w:r>
      <w:proofErr w:type="spellStart"/>
      <w:r w:rsidRPr="0086789F">
        <w:rPr>
          <w:bCs/>
        </w:rPr>
        <w:t>solicitar</w:t>
      </w:r>
      <w:proofErr w:type="spellEnd"/>
      <w:r w:rsidRPr="0086789F">
        <w:rPr>
          <w:bCs/>
        </w:rPr>
        <w:t xml:space="preserve"> a la Junta que </w:t>
      </w:r>
      <w:proofErr w:type="spellStart"/>
      <w:r w:rsidRPr="0086789F">
        <w:rPr>
          <w:bCs/>
        </w:rPr>
        <w:t>mantenga</w:t>
      </w:r>
      <w:proofErr w:type="spellEnd"/>
      <w:r w:rsidRPr="0086789F">
        <w:rPr>
          <w:bCs/>
        </w:rPr>
        <w:t xml:space="preserve"> las </w:t>
      </w:r>
      <w:proofErr w:type="spellStart"/>
      <w:r w:rsidRPr="0086789F">
        <w:rPr>
          <w:bCs/>
        </w:rPr>
        <w:t>correspondientes</w:t>
      </w:r>
      <w:proofErr w:type="spellEnd"/>
      <w:r w:rsidRPr="0086789F">
        <w:rPr>
          <w:bCs/>
        </w:rPr>
        <w:t xml:space="preserve"> </w:t>
      </w:r>
      <w:proofErr w:type="spellStart"/>
      <w:r w:rsidRPr="0086789F">
        <w:rPr>
          <w:bCs/>
        </w:rPr>
        <w:t>notificaciones</w:t>
      </w:r>
      <w:proofErr w:type="spellEnd"/>
      <w:r w:rsidRPr="0086789F">
        <w:rPr>
          <w:bCs/>
        </w:rPr>
        <w:t xml:space="preserve"> hasta que se </w:t>
      </w:r>
      <w:proofErr w:type="spellStart"/>
      <w:r w:rsidRPr="0086789F">
        <w:rPr>
          <w:bCs/>
        </w:rPr>
        <w:t>haya</w:t>
      </w:r>
      <w:proofErr w:type="spellEnd"/>
      <w:r w:rsidRPr="0086789F">
        <w:rPr>
          <w:bCs/>
        </w:rPr>
        <w:t xml:space="preserve"> </w:t>
      </w:r>
      <w:proofErr w:type="spellStart"/>
      <w:r w:rsidRPr="0086789F">
        <w:rPr>
          <w:bCs/>
        </w:rPr>
        <w:t>proporcionado</w:t>
      </w:r>
      <w:proofErr w:type="spellEnd"/>
      <w:r w:rsidRPr="0086789F">
        <w:rPr>
          <w:bCs/>
        </w:rPr>
        <w:t xml:space="preserve"> </w:t>
      </w:r>
      <w:proofErr w:type="spellStart"/>
      <w:r w:rsidRPr="0086789F">
        <w:rPr>
          <w:bCs/>
        </w:rPr>
        <w:t>dicha</w:t>
      </w:r>
      <w:proofErr w:type="spellEnd"/>
      <w:r w:rsidRPr="0086789F">
        <w:rPr>
          <w:bCs/>
        </w:rPr>
        <w:t xml:space="preserve"> </w:t>
      </w:r>
      <w:proofErr w:type="spellStart"/>
      <w:r w:rsidRPr="0086789F">
        <w:rPr>
          <w:bCs/>
        </w:rPr>
        <w:t>información</w:t>
      </w:r>
      <w:proofErr w:type="spellEnd"/>
      <w:r>
        <w:rPr>
          <w:bCs/>
        </w:rPr>
        <w:t xml:space="preserve">, de </w:t>
      </w:r>
      <w:proofErr w:type="spellStart"/>
      <w:r>
        <w:rPr>
          <w:bCs/>
        </w:rPr>
        <w:t>preferencia</w:t>
      </w:r>
      <w:proofErr w:type="spellEnd"/>
      <w:r>
        <w:rPr>
          <w:bCs/>
        </w:rPr>
        <w:t xml:space="preserve"> </w:t>
      </w:r>
      <w:proofErr w:type="spellStart"/>
      <w:r>
        <w:rPr>
          <w:bCs/>
        </w:rPr>
        <w:t>en</w:t>
      </w:r>
      <w:proofErr w:type="spellEnd"/>
      <w:r>
        <w:rPr>
          <w:bCs/>
        </w:rPr>
        <w:t xml:space="preserve"> la </w:t>
      </w:r>
      <w:proofErr w:type="spellStart"/>
      <w:r>
        <w:rPr>
          <w:bCs/>
        </w:rPr>
        <w:t>próxima</w:t>
      </w:r>
      <w:proofErr w:type="spellEnd"/>
      <w:r>
        <w:rPr>
          <w:bCs/>
        </w:rPr>
        <w:t xml:space="preserve"> </w:t>
      </w:r>
      <w:proofErr w:type="spellStart"/>
      <w:r>
        <w:rPr>
          <w:bCs/>
        </w:rPr>
        <w:t>reunión</w:t>
      </w:r>
      <w:proofErr w:type="spellEnd"/>
      <w:r>
        <w:rPr>
          <w:bCs/>
        </w:rPr>
        <w:t xml:space="preserve"> de la RRB</w:t>
      </w:r>
      <w:r w:rsidRPr="0086789F">
        <w:rPr>
          <w:bCs/>
        </w:rPr>
        <w:t>.</w:t>
      </w:r>
    </w:p>
    <w:p w14:paraId="520D03E0" w14:textId="77777777" w:rsidR="00C920C5" w:rsidRPr="0086789F" w:rsidRDefault="00C920C5" w:rsidP="00C920C5">
      <w:r w:rsidRPr="00356BC4">
        <w:t>9.4</w:t>
      </w:r>
      <w:r w:rsidRPr="0086789F">
        <w:tab/>
        <w:t xml:space="preserve">La </w:t>
      </w:r>
      <w:proofErr w:type="spellStart"/>
      <w:r w:rsidRPr="0086789F">
        <w:rPr>
          <w:b/>
          <w:bCs/>
        </w:rPr>
        <w:t>President</w:t>
      </w:r>
      <w:r>
        <w:rPr>
          <w:b/>
          <w:bCs/>
        </w:rPr>
        <w:t>a</w:t>
      </w:r>
      <w:proofErr w:type="spellEnd"/>
      <w:r w:rsidRPr="0086789F">
        <w:t xml:space="preserve"> </w:t>
      </w:r>
      <w:proofErr w:type="spellStart"/>
      <w:r w:rsidRPr="0086789F">
        <w:t>considera</w:t>
      </w:r>
      <w:proofErr w:type="spellEnd"/>
      <w:r w:rsidRPr="0086789F">
        <w:t xml:space="preserve"> </w:t>
      </w:r>
      <w:proofErr w:type="spellStart"/>
      <w:r w:rsidRPr="0086789F">
        <w:t>evidente</w:t>
      </w:r>
      <w:proofErr w:type="spellEnd"/>
      <w:r w:rsidRPr="0086789F">
        <w:t xml:space="preserve"> que el GSAT-24 es el </w:t>
      </w:r>
      <w:proofErr w:type="spellStart"/>
      <w:r w:rsidRPr="0086789F">
        <w:t>satélite</w:t>
      </w:r>
      <w:proofErr w:type="spellEnd"/>
      <w:r w:rsidRPr="0086789F">
        <w:t xml:space="preserve"> del SRS y el GSAT-23 el del SFS, lo que </w:t>
      </w:r>
      <w:proofErr w:type="spellStart"/>
      <w:r w:rsidRPr="0086789F">
        <w:t>desconoce</w:t>
      </w:r>
      <w:proofErr w:type="spellEnd"/>
      <w:r w:rsidRPr="0086789F">
        <w:t xml:space="preserve"> es </w:t>
      </w:r>
      <w:proofErr w:type="spellStart"/>
      <w:r w:rsidRPr="0086789F">
        <w:t>si</w:t>
      </w:r>
      <w:proofErr w:type="spellEnd"/>
      <w:r w:rsidRPr="0086789F">
        <w:t xml:space="preserve"> ambos </w:t>
      </w:r>
      <w:proofErr w:type="spellStart"/>
      <w:r w:rsidRPr="0086789F">
        <w:t>satélites</w:t>
      </w:r>
      <w:proofErr w:type="spellEnd"/>
      <w:r w:rsidRPr="0086789F">
        <w:t xml:space="preserve"> se </w:t>
      </w:r>
      <w:proofErr w:type="spellStart"/>
      <w:r w:rsidRPr="0086789F">
        <w:t>lanzarán</w:t>
      </w:r>
      <w:proofErr w:type="spellEnd"/>
      <w:r w:rsidRPr="0086789F">
        <w:t xml:space="preserve"> al </w:t>
      </w:r>
      <w:proofErr w:type="spellStart"/>
      <w:r w:rsidRPr="0086789F">
        <w:t>mismo</w:t>
      </w:r>
      <w:proofErr w:type="spellEnd"/>
      <w:r w:rsidRPr="0086789F">
        <w:t xml:space="preserve"> </w:t>
      </w:r>
      <w:proofErr w:type="spellStart"/>
      <w:r w:rsidRPr="0086789F">
        <w:t>tiempo</w:t>
      </w:r>
      <w:proofErr w:type="spellEnd"/>
      <w:r w:rsidRPr="0086789F">
        <w:t xml:space="preserve"> o de forma </w:t>
      </w:r>
      <w:proofErr w:type="spellStart"/>
      <w:r w:rsidRPr="0086789F">
        <w:t>secuencial</w:t>
      </w:r>
      <w:proofErr w:type="spellEnd"/>
      <w:r w:rsidRPr="0086789F">
        <w:t xml:space="preserve">. Un </w:t>
      </w:r>
      <w:proofErr w:type="spellStart"/>
      <w:r w:rsidRPr="0086789F">
        <w:t>programa</w:t>
      </w:r>
      <w:proofErr w:type="spellEnd"/>
      <w:r w:rsidRPr="0086789F">
        <w:t xml:space="preserve"> de </w:t>
      </w:r>
      <w:proofErr w:type="spellStart"/>
      <w:r w:rsidRPr="0086789F">
        <w:t>lanzamiento</w:t>
      </w:r>
      <w:proofErr w:type="spellEnd"/>
      <w:r w:rsidRPr="0086789F">
        <w:t xml:space="preserve"> </w:t>
      </w:r>
      <w:proofErr w:type="spellStart"/>
      <w:r w:rsidRPr="0086789F">
        <w:t>secuencial</w:t>
      </w:r>
      <w:proofErr w:type="spellEnd"/>
      <w:r w:rsidRPr="0086789F">
        <w:t xml:space="preserve"> </w:t>
      </w:r>
      <w:proofErr w:type="spellStart"/>
      <w:r w:rsidRPr="0086789F">
        <w:t>podría</w:t>
      </w:r>
      <w:proofErr w:type="spellEnd"/>
      <w:r w:rsidRPr="0086789F">
        <w:t xml:space="preserve"> </w:t>
      </w:r>
      <w:proofErr w:type="spellStart"/>
      <w:r w:rsidRPr="0086789F">
        <w:t>justificar</w:t>
      </w:r>
      <w:proofErr w:type="spellEnd"/>
      <w:r w:rsidRPr="0086789F">
        <w:t xml:space="preserve"> la </w:t>
      </w:r>
      <w:proofErr w:type="spellStart"/>
      <w:r w:rsidRPr="0086789F">
        <w:t>necesidad</w:t>
      </w:r>
      <w:proofErr w:type="spellEnd"/>
      <w:r w:rsidRPr="0086789F">
        <w:t xml:space="preserve"> de </w:t>
      </w:r>
      <w:proofErr w:type="spellStart"/>
      <w:r w:rsidRPr="0086789F">
        <w:t>obtener</w:t>
      </w:r>
      <w:proofErr w:type="spellEnd"/>
      <w:r w:rsidRPr="0086789F">
        <w:t xml:space="preserve"> una </w:t>
      </w:r>
      <w:proofErr w:type="spellStart"/>
      <w:r w:rsidRPr="0086789F">
        <w:t>prórroga</w:t>
      </w:r>
      <w:proofErr w:type="spellEnd"/>
      <w:r w:rsidRPr="0086789F">
        <w:t xml:space="preserve"> de dos </w:t>
      </w:r>
      <w:proofErr w:type="spellStart"/>
      <w:r w:rsidRPr="0086789F">
        <w:t>años</w:t>
      </w:r>
      <w:proofErr w:type="spellEnd"/>
      <w:r w:rsidRPr="0086789F">
        <w:t>.</w:t>
      </w:r>
    </w:p>
    <w:p w14:paraId="585A83A3" w14:textId="77777777" w:rsidR="00C920C5" w:rsidRPr="0086789F" w:rsidRDefault="00C920C5" w:rsidP="00C920C5">
      <w:r w:rsidRPr="00356BC4">
        <w:rPr>
          <w:bCs/>
        </w:rPr>
        <w:t>9.5</w:t>
      </w:r>
      <w:r w:rsidRPr="0086789F">
        <w:rPr>
          <w:bCs/>
        </w:rPr>
        <w:tab/>
        <w:t xml:space="preserve">El </w:t>
      </w:r>
      <w:r w:rsidRPr="0086789F">
        <w:rPr>
          <w:b/>
        </w:rPr>
        <w:t>Sr. Wang</w:t>
      </w:r>
      <w:r w:rsidRPr="0086789F">
        <w:rPr>
          <w:bCs/>
        </w:rPr>
        <w:t xml:space="preserve"> </w:t>
      </w:r>
      <w:r w:rsidRPr="00356BC4">
        <w:rPr>
          <w:b/>
        </w:rPr>
        <w:t>(</w:t>
      </w:r>
      <w:r w:rsidRPr="0086789F">
        <w:rPr>
          <w:b/>
        </w:rPr>
        <w:t>Jefe de</w:t>
      </w:r>
      <w:r>
        <w:rPr>
          <w:b/>
        </w:rPr>
        <w:t>l</w:t>
      </w:r>
      <w:r w:rsidRPr="0086789F">
        <w:rPr>
          <w:b/>
        </w:rPr>
        <w:t xml:space="preserve"> SSD/SNP</w:t>
      </w:r>
      <w:r w:rsidRPr="00356BC4">
        <w:rPr>
          <w:b/>
        </w:rPr>
        <w:t>)</w:t>
      </w:r>
      <w:r w:rsidRPr="0086789F">
        <w:rPr>
          <w:bCs/>
        </w:rPr>
        <w:t xml:space="preserve"> </w:t>
      </w:r>
      <w:proofErr w:type="spellStart"/>
      <w:r w:rsidRPr="0086789F">
        <w:rPr>
          <w:bCs/>
        </w:rPr>
        <w:t>responde</w:t>
      </w:r>
      <w:proofErr w:type="spellEnd"/>
      <w:r w:rsidRPr="0086789F">
        <w:rPr>
          <w:bCs/>
        </w:rPr>
        <w:t xml:space="preserve"> que las </w:t>
      </w:r>
      <w:proofErr w:type="spellStart"/>
      <w:r w:rsidRPr="0086789F">
        <w:rPr>
          <w:bCs/>
        </w:rPr>
        <w:t>notificaciones</w:t>
      </w:r>
      <w:proofErr w:type="spellEnd"/>
      <w:r w:rsidRPr="0086789F">
        <w:rPr>
          <w:bCs/>
        </w:rPr>
        <w:t xml:space="preserve"> del SRS y del SFS </w:t>
      </w:r>
      <w:proofErr w:type="spellStart"/>
      <w:r w:rsidRPr="0086789F">
        <w:rPr>
          <w:bCs/>
        </w:rPr>
        <w:t>guardan</w:t>
      </w:r>
      <w:proofErr w:type="spellEnd"/>
      <w:r w:rsidRPr="0086789F">
        <w:rPr>
          <w:bCs/>
        </w:rPr>
        <w:t xml:space="preserve"> </w:t>
      </w:r>
      <w:proofErr w:type="spellStart"/>
      <w:r w:rsidRPr="0086789F">
        <w:rPr>
          <w:bCs/>
        </w:rPr>
        <w:t>relación</w:t>
      </w:r>
      <w:proofErr w:type="spellEnd"/>
      <w:r w:rsidRPr="0086789F">
        <w:rPr>
          <w:bCs/>
        </w:rPr>
        <w:t xml:space="preserve"> con </w:t>
      </w:r>
      <w:proofErr w:type="spellStart"/>
      <w:r w:rsidRPr="0086789F">
        <w:rPr>
          <w:bCs/>
        </w:rPr>
        <w:t>posiciones</w:t>
      </w:r>
      <w:proofErr w:type="spellEnd"/>
      <w:r w:rsidRPr="0086789F">
        <w:rPr>
          <w:bCs/>
        </w:rPr>
        <w:t xml:space="preserve"> orbitales </w:t>
      </w:r>
      <w:proofErr w:type="spellStart"/>
      <w:r w:rsidRPr="0086789F">
        <w:rPr>
          <w:bCs/>
        </w:rPr>
        <w:t>distintas</w:t>
      </w:r>
      <w:proofErr w:type="spellEnd"/>
      <w:r w:rsidRPr="0086789F">
        <w:rPr>
          <w:bCs/>
        </w:rPr>
        <w:t xml:space="preserve">. </w:t>
      </w:r>
      <w:proofErr w:type="spellStart"/>
      <w:r w:rsidRPr="0086789F">
        <w:rPr>
          <w:bCs/>
        </w:rPr>
        <w:t>Aunque</w:t>
      </w:r>
      <w:proofErr w:type="spellEnd"/>
      <w:r w:rsidRPr="0086789F">
        <w:rPr>
          <w:bCs/>
        </w:rPr>
        <w:t xml:space="preserve"> la </w:t>
      </w:r>
      <w:proofErr w:type="spellStart"/>
      <w:r w:rsidRPr="0086789F">
        <w:rPr>
          <w:bCs/>
        </w:rPr>
        <w:t>Oficina</w:t>
      </w:r>
      <w:proofErr w:type="spellEnd"/>
      <w:r w:rsidRPr="0086789F">
        <w:rPr>
          <w:bCs/>
        </w:rPr>
        <w:t xml:space="preserve"> </w:t>
      </w:r>
      <w:proofErr w:type="spellStart"/>
      <w:r w:rsidRPr="0086789F">
        <w:rPr>
          <w:bCs/>
        </w:rPr>
        <w:t>permite</w:t>
      </w:r>
      <w:proofErr w:type="spellEnd"/>
      <w:r w:rsidRPr="0086789F">
        <w:rPr>
          <w:bCs/>
        </w:rPr>
        <w:t xml:space="preserve"> una </w:t>
      </w:r>
      <w:proofErr w:type="spellStart"/>
      <w:r w:rsidRPr="0086789F">
        <w:rPr>
          <w:bCs/>
        </w:rPr>
        <w:t>cierta</w:t>
      </w:r>
      <w:proofErr w:type="spellEnd"/>
      <w:r w:rsidRPr="0086789F">
        <w:rPr>
          <w:bCs/>
        </w:rPr>
        <w:t xml:space="preserve"> </w:t>
      </w:r>
      <w:proofErr w:type="spellStart"/>
      <w:r w:rsidRPr="0086789F">
        <w:rPr>
          <w:bCs/>
        </w:rPr>
        <w:t>tolerancia</w:t>
      </w:r>
      <w:proofErr w:type="spellEnd"/>
      <w:r w:rsidRPr="0086789F">
        <w:rPr>
          <w:bCs/>
        </w:rPr>
        <w:t xml:space="preserve"> entre la </w:t>
      </w:r>
      <w:proofErr w:type="spellStart"/>
      <w:r w:rsidRPr="0086789F">
        <w:rPr>
          <w:bCs/>
        </w:rPr>
        <w:t>posición</w:t>
      </w:r>
      <w:proofErr w:type="spellEnd"/>
      <w:r w:rsidRPr="0086789F">
        <w:rPr>
          <w:bCs/>
        </w:rPr>
        <w:t xml:space="preserve"> orbital </w:t>
      </w:r>
      <w:proofErr w:type="spellStart"/>
      <w:r w:rsidRPr="0086789F">
        <w:rPr>
          <w:bCs/>
        </w:rPr>
        <w:t>notificada</w:t>
      </w:r>
      <w:proofErr w:type="spellEnd"/>
      <w:r w:rsidRPr="0086789F">
        <w:rPr>
          <w:bCs/>
        </w:rPr>
        <w:t xml:space="preserve"> y la </w:t>
      </w:r>
      <w:proofErr w:type="spellStart"/>
      <w:r w:rsidRPr="0086789F">
        <w:rPr>
          <w:bCs/>
        </w:rPr>
        <w:t>posición</w:t>
      </w:r>
      <w:proofErr w:type="spellEnd"/>
      <w:r w:rsidRPr="0086789F">
        <w:rPr>
          <w:bCs/>
        </w:rPr>
        <w:t xml:space="preserve"> orbital </w:t>
      </w:r>
      <w:proofErr w:type="spellStart"/>
      <w:r w:rsidRPr="0086789F">
        <w:rPr>
          <w:bCs/>
        </w:rPr>
        <w:t>realmente</w:t>
      </w:r>
      <w:proofErr w:type="spellEnd"/>
      <w:r w:rsidRPr="0086789F">
        <w:rPr>
          <w:bCs/>
        </w:rPr>
        <w:t xml:space="preserve"> </w:t>
      </w:r>
      <w:proofErr w:type="spellStart"/>
      <w:r w:rsidRPr="0086789F">
        <w:rPr>
          <w:bCs/>
        </w:rPr>
        <w:t>utilizada</w:t>
      </w:r>
      <w:proofErr w:type="spellEnd"/>
      <w:r w:rsidRPr="0086789F">
        <w:rPr>
          <w:bCs/>
        </w:rPr>
        <w:t xml:space="preserve">, no </w:t>
      </w:r>
      <w:proofErr w:type="spellStart"/>
      <w:r w:rsidRPr="0086789F">
        <w:rPr>
          <w:bCs/>
        </w:rPr>
        <w:t>permite</w:t>
      </w:r>
      <w:proofErr w:type="spellEnd"/>
      <w:r w:rsidRPr="0086789F">
        <w:rPr>
          <w:bCs/>
        </w:rPr>
        <w:t xml:space="preserve"> que las </w:t>
      </w:r>
      <w:proofErr w:type="spellStart"/>
      <w:r w:rsidRPr="0086789F">
        <w:rPr>
          <w:bCs/>
        </w:rPr>
        <w:t>administraciones</w:t>
      </w:r>
      <w:proofErr w:type="spellEnd"/>
      <w:r w:rsidRPr="0086789F">
        <w:rPr>
          <w:bCs/>
        </w:rPr>
        <w:t xml:space="preserve"> se </w:t>
      </w:r>
      <w:proofErr w:type="spellStart"/>
      <w:r w:rsidRPr="0086789F">
        <w:rPr>
          <w:bCs/>
        </w:rPr>
        <w:t>aprovechen</w:t>
      </w:r>
      <w:proofErr w:type="spellEnd"/>
      <w:r w:rsidRPr="0086789F">
        <w:rPr>
          <w:bCs/>
        </w:rPr>
        <w:t xml:space="preserve"> de </w:t>
      </w:r>
      <w:proofErr w:type="spellStart"/>
      <w:r w:rsidRPr="0086789F">
        <w:rPr>
          <w:bCs/>
        </w:rPr>
        <w:t>ello</w:t>
      </w:r>
      <w:proofErr w:type="spellEnd"/>
      <w:r w:rsidRPr="0086789F">
        <w:rPr>
          <w:bCs/>
        </w:rPr>
        <w:t xml:space="preserve"> y </w:t>
      </w:r>
      <w:proofErr w:type="spellStart"/>
      <w:r w:rsidRPr="0086789F">
        <w:rPr>
          <w:bCs/>
        </w:rPr>
        <w:t>utilicen</w:t>
      </w:r>
      <w:proofErr w:type="spellEnd"/>
      <w:r w:rsidRPr="0086789F">
        <w:rPr>
          <w:bCs/>
        </w:rPr>
        <w:t xml:space="preserve"> un </w:t>
      </w:r>
      <w:proofErr w:type="spellStart"/>
      <w:r w:rsidRPr="0086789F">
        <w:rPr>
          <w:bCs/>
        </w:rPr>
        <w:t>único</w:t>
      </w:r>
      <w:proofErr w:type="spellEnd"/>
      <w:r w:rsidRPr="0086789F">
        <w:rPr>
          <w:bCs/>
        </w:rPr>
        <w:t xml:space="preserve"> </w:t>
      </w:r>
      <w:proofErr w:type="spellStart"/>
      <w:r w:rsidRPr="0086789F">
        <w:rPr>
          <w:bCs/>
        </w:rPr>
        <w:t>satélite</w:t>
      </w:r>
      <w:proofErr w:type="spellEnd"/>
      <w:r w:rsidRPr="0086789F">
        <w:rPr>
          <w:bCs/>
        </w:rPr>
        <w:t xml:space="preserve"> para </w:t>
      </w:r>
      <w:proofErr w:type="spellStart"/>
      <w:r w:rsidRPr="0086789F">
        <w:rPr>
          <w:bCs/>
        </w:rPr>
        <w:t>poner</w:t>
      </w:r>
      <w:proofErr w:type="spellEnd"/>
      <w:r w:rsidRPr="0086789F">
        <w:rPr>
          <w:bCs/>
        </w:rPr>
        <w:t xml:space="preserve"> </w:t>
      </w:r>
      <w:proofErr w:type="spellStart"/>
      <w:r w:rsidRPr="0086789F">
        <w:rPr>
          <w:bCs/>
        </w:rPr>
        <w:t>en</w:t>
      </w:r>
      <w:proofErr w:type="spellEnd"/>
      <w:r w:rsidRPr="0086789F">
        <w:rPr>
          <w:bCs/>
        </w:rPr>
        <w:t xml:space="preserve"> </w:t>
      </w:r>
      <w:proofErr w:type="spellStart"/>
      <w:r w:rsidRPr="0086789F">
        <w:rPr>
          <w:bCs/>
        </w:rPr>
        <w:t>servicio</w:t>
      </w:r>
      <w:proofErr w:type="spellEnd"/>
      <w:r w:rsidRPr="0086789F">
        <w:rPr>
          <w:bCs/>
        </w:rPr>
        <w:t xml:space="preserve"> dos </w:t>
      </w:r>
      <w:proofErr w:type="spellStart"/>
      <w:r w:rsidRPr="0086789F">
        <w:rPr>
          <w:bCs/>
        </w:rPr>
        <w:t>posiciones</w:t>
      </w:r>
      <w:proofErr w:type="spellEnd"/>
      <w:r w:rsidRPr="0086789F">
        <w:rPr>
          <w:bCs/>
        </w:rPr>
        <w:t xml:space="preserve"> orbitales. </w:t>
      </w:r>
      <w:proofErr w:type="spellStart"/>
      <w:r w:rsidRPr="0086789F">
        <w:rPr>
          <w:bCs/>
        </w:rPr>
        <w:t>Según</w:t>
      </w:r>
      <w:proofErr w:type="spellEnd"/>
      <w:r w:rsidRPr="0086789F">
        <w:rPr>
          <w:bCs/>
        </w:rPr>
        <w:t xml:space="preserve"> la </w:t>
      </w:r>
      <w:proofErr w:type="spellStart"/>
      <w:r w:rsidRPr="0086789F">
        <w:rPr>
          <w:bCs/>
        </w:rPr>
        <w:t>comunicación</w:t>
      </w:r>
      <w:proofErr w:type="spellEnd"/>
      <w:r w:rsidRPr="0086789F">
        <w:rPr>
          <w:bCs/>
        </w:rPr>
        <w:t xml:space="preserve">, se ha </w:t>
      </w:r>
      <w:proofErr w:type="spellStart"/>
      <w:r w:rsidRPr="0086789F">
        <w:rPr>
          <w:bCs/>
        </w:rPr>
        <w:t>procedido</w:t>
      </w:r>
      <w:proofErr w:type="spellEnd"/>
      <w:r w:rsidRPr="0086789F">
        <w:rPr>
          <w:bCs/>
        </w:rPr>
        <w:t xml:space="preserve"> a la </w:t>
      </w:r>
      <w:proofErr w:type="spellStart"/>
      <w:r w:rsidRPr="0086789F">
        <w:rPr>
          <w:bCs/>
        </w:rPr>
        <w:t>fabricación</w:t>
      </w:r>
      <w:proofErr w:type="spellEnd"/>
      <w:r w:rsidRPr="0086789F">
        <w:rPr>
          <w:bCs/>
        </w:rPr>
        <w:t xml:space="preserve"> de dos </w:t>
      </w:r>
      <w:proofErr w:type="spellStart"/>
      <w:r w:rsidRPr="0086789F">
        <w:rPr>
          <w:bCs/>
        </w:rPr>
        <w:t>satélites</w:t>
      </w:r>
      <w:proofErr w:type="spellEnd"/>
      <w:r w:rsidRPr="0086789F">
        <w:rPr>
          <w:bCs/>
        </w:rPr>
        <w:t xml:space="preserve"> </w:t>
      </w:r>
      <w:proofErr w:type="spellStart"/>
      <w:r w:rsidRPr="0086789F">
        <w:rPr>
          <w:bCs/>
        </w:rPr>
        <w:t>independientes</w:t>
      </w:r>
      <w:proofErr w:type="spellEnd"/>
      <w:r w:rsidRPr="0086789F">
        <w:rPr>
          <w:bCs/>
        </w:rPr>
        <w:t xml:space="preserve">, que se </w:t>
      </w:r>
      <w:proofErr w:type="spellStart"/>
      <w:r w:rsidRPr="0086789F">
        <w:rPr>
          <w:bCs/>
        </w:rPr>
        <w:t>utilizarán</w:t>
      </w:r>
      <w:proofErr w:type="spellEnd"/>
      <w:r w:rsidRPr="0086789F">
        <w:rPr>
          <w:bCs/>
        </w:rPr>
        <w:t xml:space="preserve"> para </w:t>
      </w:r>
      <w:proofErr w:type="spellStart"/>
      <w:r w:rsidRPr="0086789F">
        <w:rPr>
          <w:bCs/>
        </w:rPr>
        <w:t>explotar</w:t>
      </w:r>
      <w:proofErr w:type="spellEnd"/>
      <w:r w:rsidRPr="0086789F">
        <w:rPr>
          <w:bCs/>
        </w:rPr>
        <w:t xml:space="preserve"> </w:t>
      </w:r>
      <w:proofErr w:type="spellStart"/>
      <w:r w:rsidRPr="0086789F">
        <w:rPr>
          <w:bCs/>
        </w:rPr>
        <w:t>respectivamente</w:t>
      </w:r>
      <w:proofErr w:type="spellEnd"/>
      <w:r w:rsidRPr="0086789F">
        <w:rPr>
          <w:bCs/>
        </w:rPr>
        <w:t xml:space="preserve"> las redes de </w:t>
      </w:r>
      <w:proofErr w:type="spellStart"/>
      <w:r w:rsidRPr="0086789F">
        <w:rPr>
          <w:bCs/>
        </w:rPr>
        <w:t>satélites</w:t>
      </w:r>
      <w:proofErr w:type="spellEnd"/>
      <w:r w:rsidRPr="0086789F">
        <w:rPr>
          <w:bCs/>
        </w:rPr>
        <w:t xml:space="preserve"> INSAT</w:t>
      </w:r>
      <w:r>
        <w:rPr>
          <w:bCs/>
        </w:rPr>
        <w:noBreakHyphen/>
      </w:r>
      <w:r w:rsidRPr="0086789F">
        <w:rPr>
          <w:bCs/>
        </w:rPr>
        <w:t>EXK82.5E e INSAT-KUP-</w:t>
      </w:r>
      <w:proofErr w:type="gramStart"/>
      <w:r w:rsidRPr="0086789F">
        <w:rPr>
          <w:bCs/>
        </w:rPr>
        <w:t>BSS(</w:t>
      </w:r>
      <w:proofErr w:type="gramEnd"/>
      <w:r w:rsidRPr="0086789F">
        <w:rPr>
          <w:bCs/>
        </w:rPr>
        <w:t>83E)</w:t>
      </w:r>
      <w:r w:rsidRPr="0086789F">
        <w:t>.</w:t>
      </w:r>
    </w:p>
    <w:p w14:paraId="2378E732" w14:textId="77777777" w:rsidR="00C920C5" w:rsidRPr="0086789F" w:rsidRDefault="00C920C5" w:rsidP="00C920C5">
      <w:r w:rsidRPr="00356BC4">
        <w:rPr>
          <w:bCs/>
        </w:rPr>
        <w:t>9.6</w:t>
      </w:r>
      <w:r w:rsidRPr="0086789F">
        <w:rPr>
          <w:bCs/>
        </w:rPr>
        <w:tab/>
        <w:t xml:space="preserve">El </w:t>
      </w:r>
      <w:r w:rsidRPr="0086789F">
        <w:rPr>
          <w:b/>
        </w:rPr>
        <w:t xml:space="preserve">Sr. </w:t>
      </w:r>
      <w:proofErr w:type="spellStart"/>
      <w:r w:rsidRPr="0086789F">
        <w:rPr>
          <w:b/>
        </w:rPr>
        <w:t>Azzouz</w:t>
      </w:r>
      <w:proofErr w:type="spellEnd"/>
      <w:r w:rsidRPr="0086789F">
        <w:rPr>
          <w:bCs/>
        </w:rPr>
        <w:t xml:space="preserve"> </w:t>
      </w:r>
      <w:proofErr w:type="spellStart"/>
      <w:r w:rsidRPr="0086789F">
        <w:rPr>
          <w:bCs/>
        </w:rPr>
        <w:t>afirma</w:t>
      </w:r>
      <w:proofErr w:type="spellEnd"/>
      <w:r w:rsidRPr="0086789F">
        <w:rPr>
          <w:bCs/>
        </w:rPr>
        <w:t xml:space="preserve"> que no </w:t>
      </w:r>
      <w:proofErr w:type="spellStart"/>
      <w:r w:rsidRPr="0086789F">
        <w:rPr>
          <w:bCs/>
        </w:rPr>
        <w:t>tiene</w:t>
      </w:r>
      <w:proofErr w:type="spellEnd"/>
      <w:r w:rsidRPr="0086789F">
        <w:rPr>
          <w:bCs/>
        </w:rPr>
        <w:t xml:space="preserve"> </w:t>
      </w:r>
      <w:proofErr w:type="spellStart"/>
      <w:r w:rsidRPr="0086789F">
        <w:rPr>
          <w:bCs/>
        </w:rPr>
        <w:t>inconveniente</w:t>
      </w:r>
      <w:proofErr w:type="spellEnd"/>
      <w:r w:rsidRPr="0086789F">
        <w:rPr>
          <w:bCs/>
        </w:rPr>
        <w:t xml:space="preserve"> </w:t>
      </w:r>
      <w:proofErr w:type="spellStart"/>
      <w:r w:rsidRPr="0086789F">
        <w:rPr>
          <w:bCs/>
        </w:rPr>
        <w:t>en</w:t>
      </w:r>
      <w:proofErr w:type="spellEnd"/>
      <w:r w:rsidRPr="0086789F">
        <w:rPr>
          <w:bCs/>
        </w:rPr>
        <w:t xml:space="preserve"> </w:t>
      </w:r>
      <w:proofErr w:type="spellStart"/>
      <w:r w:rsidRPr="0086789F">
        <w:rPr>
          <w:bCs/>
        </w:rPr>
        <w:t>conceder</w:t>
      </w:r>
      <w:proofErr w:type="spellEnd"/>
      <w:r w:rsidRPr="0086789F">
        <w:rPr>
          <w:bCs/>
        </w:rPr>
        <w:t xml:space="preserve"> a la </w:t>
      </w:r>
      <w:proofErr w:type="spellStart"/>
      <w:r w:rsidRPr="0086789F">
        <w:rPr>
          <w:bCs/>
        </w:rPr>
        <w:t>Administración</w:t>
      </w:r>
      <w:proofErr w:type="spellEnd"/>
      <w:r w:rsidRPr="0086789F">
        <w:rPr>
          <w:bCs/>
        </w:rPr>
        <w:t xml:space="preserve"> de la India una </w:t>
      </w:r>
      <w:proofErr w:type="spellStart"/>
      <w:r w:rsidRPr="0086789F">
        <w:rPr>
          <w:bCs/>
        </w:rPr>
        <w:t>prórroga</w:t>
      </w:r>
      <w:proofErr w:type="spellEnd"/>
      <w:r w:rsidRPr="0086789F">
        <w:rPr>
          <w:bCs/>
        </w:rPr>
        <w:t xml:space="preserve"> por </w:t>
      </w:r>
      <w:proofErr w:type="spellStart"/>
      <w:r w:rsidRPr="0086789F">
        <w:rPr>
          <w:bCs/>
        </w:rPr>
        <w:t>motivos</w:t>
      </w:r>
      <w:proofErr w:type="spellEnd"/>
      <w:r w:rsidRPr="0086789F">
        <w:rPr>
          <w:bCs/>
        </w:rPr>
        <w:t xml:space="preserve"> de </w:t>
      </w:r>
      <w:proofErr w:type="spellStart"/>
      <w:r w:rsidRPr="00394D81">
        <w:rPr>
          <w:bCs/>
        </w:rPr>
        <w:t>fuerza</w:t>
      </w:r>
      <w:proofErr w:type="spellEnd"/>
      <w:r w:rsidRPr="00394D81">
        <w:rPr>
          <w:bCs/>
        </w:rPr>
        <w:t xml:space="preserve"> mayor</w:t>
      </w:r>
      <w:r w:rsidRPr="0086789F">
        <w:rPr>
          <w:bCs/>
        </w:rPr>
        <w:t xml:space="preserve"> </w:t>
      </w:r>
      <w:proofErr w:type="spellStart"/>
      <w:r w:rsidRPr="0086789F">
        <w:rPr>
          <w:bCs/>
        </w:rPr>
        <w:t>relativos</w:t>
      </w:r>
      <w:proofErr w:type="spellEnd"/>
      <w:r w:rsidRPr="0086789F">
        <w:rPr>
          <w:bCs/>
        </w:rPr>
        <w:t xml:space="preserve"> a la </w:t>
      </w:r>
      <w:proofErr w:type="spellStart"/>
      <w:r w:rsidRPr="0086789F">
        <w:rPr>
          <w:bCs/>
        </w:rPr>
        <w:t>pandemia</w:t>
      </w:r>
      <w:proofErr w:type="spellEnd"/>
      <w:r w:rsidRPr="0086789F">
        <w:rPr>
          <w:bCs/>
        </w:rPr>
        <w:t xml:space="preserve"> de COVID-19. No obstante, </w:t>
      </w:r>
      <w:proofErr w:type="spellStart"/>
      <w:r w:rsidRPr="0086789F">
        <w:rPr>
          <w:bCs/>
        </w:rPr>
        <w:t>según</w:t>
      </w:r>
      <w:proofErr w:type="spellEnd"/>
      <w:r w:rsidRPr="0086789F">
        <w:rPr>
          <w:bCs/>
        </w:rPr>
        <w:t xml:space="preserve"> la </w:t>
      </w:r>
      <w:proofErr w:type="spellStart"/>
      <w:r w:rsidRPr="0086789F">
        <w:rPr>
          <w:bCs/>
        </w:rPr>
        <w:t>correspondencia</w:t>
      </w:r>
      <w:proofErr w:type="spellEnd"/>
      <w:r w:rsidRPr="0086789F">
        <w:rPr>
          <w:bCs/>
        </w:rPr>
        <w:t xml:space="preserve"> </w:t>
      </w:r>
      <w:proofErr w:type="spellStart"/>
      <w:r w:rsidRPr="0086789F">
        <w:rPr>
          <w:bCs/>
        </w:rPr>
        <w:t>adjunta</w:t>
      </w:r>
      <w:proofErr w:type="spellEnd"/>
      <w:r w:rsidRPr="0086789F">
        <w:rPr>
          <w:bCs/>
        </w:rPr>
        <w:t xml:space="preserve"> a la </w:t>
      </w:r>
      <w:proofErr w:type="spellStart"/>
      <w:r w:rsidRPr="0086789F">
        <w:rPr>
          <w:bCs/>
        </w:rPr>
        <w:t>comunicación</w:t>
      </w:r>
      <w:proofErr w:type="spellEnd"/>
      <w:r w:rsidRPr="0086789F">
        <w:rPr>
          <w:bCs/>
        </w:rPr>
        <w:t xml:space="preserve">, de </w:t>
      </w:r>
      <w:proofErr w:type="spellStart"/>
      <w:r w:rsidRPr="0086789F">
        <w:rPr>
          <w:bCs/>
        </w:rPr>
        <w:t>septiembre</w:t>
      </w:r>
      <w:proofErr w:type="spellEnd"/>
      <w:r w:rsidRPr="0086789F">
        <w:rPr>
          <w:bCs/>
        </w:rPr>
        <w:t xml:space="preserve"> de 2020, el </w:t>
      </w:r>
      <w:proofErr w:type="spellStart"/>
      <w:r w:rsidRPr="0086789F">
        <w:rPr>
          <w:bCs/>
        </w:rPr>
        <w:t>fabricante</w:t>
      </w:r>
      <w:proofErr w:type="spellEnd"/>
      <w:r w:rsidRPr="0086789F">
        <w:rPr>
          <w:bCs/>
        </w:rPr>
        <w:t xml:space="preserve"> ha </w:t>
      </w:r>
      <w:proofErr w:type="spellStart"/>
      <w:r w:rsidRPr="0086789F">
        <w:rPr>
          <w:bCs/>
        </w:rPr>
        <w:t>previsto</w:t>
      </w:r>
      <w:proofErr w:type="spellEnd"/>
      <w:r w:rsidRPr="0086789F">
        <w:rPr>
          <w:bCs/>
        </w:rPr>
        <w:t xml:space="preserve"> </w:t>
      </w:r>
      <w:proofErr w:type="spellStart"/>
      <w:r w:rsidRPr="0086789F">
        <w:rPr>
          <w:bCs/>
        </w:rPr>
        <w:t>terminar</w:t>
      </w:r>
      <w:proofErr w:type="spellEnd"/>
      <w:r w:rsidRPr="0086789F">
        <w:rPr>
          <w:bCs/>
        </w:rPr>
        <w:t xml:space="preserve"> </w:t>
      </w:r>
      <w:proofErr w:type="spellStart"/>
      <w:r w:rsidRPr="0086789F">
        <w:rPr>
          <w:bCs/>
        </w:rPr>
        <w:t>su</w:t>
      </w:r>
      <w:proofErr w:type="spellEnd"/>
      <w:r w:rsidRPr="0086789F">
        <w:rPr>
          <w:bCs/>
        </w:rPr>
        <w:t xml:space="preserve"> </w:t>
      </w:r>
      <w:proofErr w:type="spellStart"/>
      <w:r w:rsidRPr="0086789F">
        <w:rPr>
          <w:bCs/>
        </w:rPr>
        <w:t>trabajo</w:t>
      </w:r>
      <w:proofErr w:type="spellEnd"/>
      <w:r w:rsidRPr="0086789F">
        <w:rPr>
          <w:bCs/>
        </w:rPr>
        <w:t xml:space="preserve"> </w:t>
      </w:r>
      <w:proofErr w:type="spellStart"/>
      <w:r w:rsidRPr="0086789F">
        <w:rPr>
          <w:bCs/>
        </w:rPr>
        <w:t>en</w:t>
      </w:r>
      <w:proofErr w:type="spellEnd"/>
      <w:r w:rsidRPr="0086789F">
        <w:rPr>
          <w:bCs/>
        </w:rPr>
        <w:t xml:space="preserve"> el </w:t>
      </w:r>
      <w:proofErr w:type="spellStart"/>
      <w:r w:rsidRPr="0086789F">
        <w:rPr>
          <w:bCs/>
        </w:rPr>
        <w:t>tercer</w:t>
      </w:r>
      <w:proofErr w:type="spellEnd"/>
      <w:r w:rsidRPr="0086789F">
        <w:rPr>
          <w:bCs/>
        </w:rPr>
        <w:t xml:space="preserve"> </w:t>
      </w:r>
      <w:proofErr w:type="spellStart"/>
      <w:r w:rsidRPr="0086789F">
        <w:rPr>
          <w:bCs/>
        </w:rPr>
        <w:t>trimestre</w:t>
      </w:r>
      <w:proofErr w:type="spellEnd"/>
      <w:r w:rsidRPr="0086789F">
        <w:rPr>
          <w:bCs/>
        </w:rPr>
        <w:t xml:space="preserve"> de 2020 y el </w:t>
      </w:r>
      <w:proofErr w:type="spellStart"/>
      <w:r w:rsidRPr="0086789F">
        <w:rPr>
          <w:bCs/>
        </w:rPr>
        <w:t>operador</w:t>
      </w:r>
      <w:proofErr w:type="spellEnd"/>
      <w:r w:rsidRPr="0086789F">
        <w:rPr>
          <w:bCs/>
        </w:rPr>
        <w:t xml:space="preserve"> </w:t>
      </w:r>
      <w:proofErr w:type="spellStart"/>
      <w:r w:rsidRPr="0086789F">
        <w:rPr>
          <w:bCs/>
        </w:rPr>
        <w:t>encargado</w:t>
      </w:r>
      <w:proofErr w:type="spellEnd"/>
      <w:r w:rsidRPr="0086789F">
        <w:rPr>
          <w:bCs/>
        </w:rPr>
        <w:t xml:space="preserve"> del </w:t>
      </w:r>
      <w:proofErr w:type="spellStart"/>
      <w:r w:rsidRPr="0086789F">
        <w:rPr>
          <w:bCs/>
        </w:rPr>
        <w:t>lanzamiento</w:t>
      </w:r>
      <w:proofErr w:type="spellEnd"/>
      <w:r w:rsidRPr="0086789F">
        <w:rPr>
          <w:bCs/>
        </w:rPr>
        <w:t xml:space="preserve"> del </w:t>
      </w:r>
      <w:proofErr w:type="spellStart"/>
      <w:r w:rsidRPr="0086789F">
        <w:rPr>
          <w:bCs/>
        </w:rPr>
        <w:t>satélite</w:t>
      </w:r>
      <w:proofErr w:type="spellEnd"/>
      <w:r w:rsidRPr="0086789F">
        <w:rPr>
          <w:bCs/>
        </w:rPr>
        <w:t xml:space="preserve"> </w:t>
      </w:r>
      <w:proofErr w:type="spellStart"/>
      <w:r w:rsidRPr="0086789F">
        <w:rPr>
          <w:bCs/>
        </w:rPr>
        <w:t>prevé</w:t>
      </w:r>
      <w:proofErr w:type="spellEnd"/>
      <w:r w:rsidRPr="0086789F">
        <w:rPr>
          <w:bCs/>
        </w:rPr>
        <w:t xml:space="preserve"> un </w:t>
      </w:r>
      <w:proofErr w:type="spellStart"/>
      <w:r w:rsidRPr="0086789F">
        <w:rPr>
          <w:bCs/>
        </w:rPr>
        <w:t>retraso</w:t>
      </w:r>
      <w:proofErr w:type="spellEnd"/>
      <w:r w:rsidRPr="0086789F">
        <w:rPr>
          <w:bCs/>
        </w:rPr>
        <w:t xml:space="preserve"> de </w:t>
      </w:r>
      <w:proofErr w:type="spellStart"/>
      <w:r w:rsidRPr="0086789F">
        <w:rPr>
          <w:bCs/>
        </w:rPr>
        <w:t>ocho</w:t>
      </w:r>
      <w:proofErr w:type="spellEnd"/>
      <w:r w:rsidRPr="0086789F">
        <w:rPr>
          <w:bCs/>
        </w:rPr>
        <w:t xml:space="preserve"> meses. </w:t>
      </w:r>
      <w:proofErr w:type="spellStart"/>
      <w:r w:rsidRPr="0086789F">
        <w:rPr>
          <w:bCs/>
        </w:rPr>
        <w:t>En</w:t>
      </w:r>
      <w:proofErr w:type="spellEnd"/>
      <w:r w:rsidRPr="0086789F">
        <w:rPr>
          <w:bCs/>
        </w:rPr>
        <w:t xml:space="preserve"> </w:t>
      </w:r>
      <w:proofErr w:type="spellStart"/>
      <w:r w:rsidRPr="0086789F">
        <w:rPr>
          <w:bCs/>
        </w:rPr>
        <w:t>consecuencia</w:t>
      </w:r>
      <w:proofErr w:type="spellEnd"/>
      <w:r w:rsidRPr="0086789F">
        <w:rPr>
          <w:bCs/>
        </w:rPr>
        <w:t xml:space="preserve">, le </w:t>
      </w:r>
      <w:proofErr w:type="spellStart"/>
      <w:r w:rsidRPr="0086789F">
        <w:rPr>
          <w:bCs/>
        </w:rPr>
        <w:t>resulta</w:t>
      </w:r>
      <w:proofErr w:type="spellEnd"/>
      <w:r w:rsidRPr="0086789F">
        <w:rPr>
          <w:bCs/>
        </w:rPr>
        <w:t xml:space="preserve"> </w:t>
      </w:r>
      <w:proofErr w:type="spellStart"/>
      <w:r w:rsidRPr="0086789F">
        <w:rPr>
          <w:bCs/>
        </w:rPr>
        <w:t>difícil</w:t>
      </w:r>
      <w:proofErr w:type="spellEnd"/>
      <w:r w:rsidRPr="0086789F">
        <w:rPr>
          <w:bCs/>
        </w:rPr>
        <w:t xml:space="preserve"> </w:t>
      </w:r>
      <w:proofErr w:type="spellStart"/>
      <w:r w:rsidRPr="0086789F">
        <w:rPr>
          <w:bCs/>
        </w:rPr>
        <w:t>conceder</w:t>
      </w:r>
      <w:proofErr w:type="spellEnd"/>
      <w:r w:rsidRPr="0086789F">
        <w:rPr>
          <w:bCs/>
        </w:rPr>
        <w:t xml:space="preserve"> una </w:t>
      </w:r>
      <w:proofErr w:type="spellStart"/>
      <w:r w:rsidRPr="0086789F">
        <w:rPr>
          <w:bCs/>
        </w:rPr>
        <w:t>prórroga</w:t>
      </w:r>
      <w:proofErr w:type="spellEnd"/>
      <w:r w:rsidRPr="0086789F">
        <w:rPr>
          <w:bCs/>
        </w:rPr>
        <w:t xml:space="preserve"> de dos </w:t>
      </w:r>
      <w:proofErr w:type="spellStart"/>
      <w:r w:rsidRPr="0086789F">
        <w:rPr>
          <w:bCs/>
        </w:rPr>
        <w:t>años</w:t>
      </w:r>
      <w:proofErr w:type="spellEnd"/>
      <w:r w:rsidRPr="0086789F">
        <w:t>.</w:t>
      </w:r>
    </w:p>
    <w:p w14:paraId="704A40FA" w14:textId="77777777" w:rsidR="00C920C5" w:rsidRPr="0086789F" w:rsidRDefault="00C920C5" w:rsidP="00C920C5">
      <w:r w:rsidRPr="00356BC4">
        <w:t>9.7</w:t>
      </w:r>
      <w:r w:rsidRPr="0086789F">
        <w:tab/>
        <w:t xml:space="preserve">La </w:t>
      </w:r>
      <w:proofErr w:type="spellStart"/>
      <w:r w:rsidRPr="0086789F">
        <w:rPr>
          <w:b/>
          <w:bCs/>
        </w:rPr>
        <w:t>President</w:t>
      </w:r>
      <w:r>
        <w:rPr>
          <w:b/>
          <w:bCs/>
        </w:rPr>
        <w:t>a</w:t>
      </w:r>
      <w:proofErr w:type="spellEnd"/>
      <w:r w:rsidRPr="0086789F">
        <w:t xml:space="preserve"> </w:t>
      </w:r>
      <w:proofErr w:type="spellStart"/>
      <w:r w:rsidRPr="0086789F">
        <w:t>señala</w:t>
      </w:r>
      <w:proofErr w:type="spellEnd"/>
      <w:r w:rsidRPr="0086789F">
        <w:t xml:space="preserve"> que el </w:t>
      </w:r>
      <w:proofErr w:type="spellStart"/>
      <w:r w:rsidRPr="0086789F">
        <w:rPr>
          <w:bCs/>
        </w:rPr>
        <w:t>operador</w:t>
      </w:r>
      <w:proofErr w:type="spellEnd"/>
      <w:r w:rsidRPr="0086789F">
        <w:rPr>
          <w:bCs/>
        </w:rPr>
        <w:t xml:space="preserve"> </w:t>
      </w:r>
      <w:proofErr w:type="spellStart"/>
      <w:r w:rsidRPr="0086789F">
        <w:rPr>
          <w:bCs/>
        </w:rPr>
        <w:t>encargado</w:t>
      </w:r>
      <w:proofErr w:type="spellEnd"/>
      <w:r w:rsidRPr="0086789F">
        <w:rPr>
          <w:bCs/>
        </w:rPr>
        <w:t xml:space="preserve"> del </w:t>
      </w:r>
      <w:proofErr w:type="spellStart"/>
      <w:r w:rsidRPr="0086789F">
        <w:rPr>
          <w:bCs/>
        </w:rPr>
        <w:t>lanzamiento</w:t>
      </w:r>
      <w:proofErr w:type="spellEnd"/>
      <w:r w:rsidRPr="0086789F">
        <w:rPr>
          <w:bCs/>
        </w:rPr>
        <w:t xml:space="preserve"> del </w:t>
      </w:r>
      <w:proofErr w:type="spellStart"/>
      <w:r w:rsidRPr="0086789F">
        <w:rPr>
          <w:bCs/>
        </w:rPr>
        <w:t>satélite</w:t>
      </w:r>
      <w:proofErr w:type="spellEnd"/>
      <w:r w:rsidRPr="0086789F">
        <w:rPr>
          <w:bCs/>
        </w:rPr>
        <w:t xml:space="preserve"> </w:t>
      </w:r>
      <w:r w:rsidRPr="0086789F">
        <w:t xml:space="preserve">ha </w:t>
      </w:r>
      <w:proofErr w:type="spellStart"/>
      <w:r w:rsidRPr="0086789F">
        <w:t>mencionado</w:t>
      </w:r>
      <w:proofErr w:type="spellEnd"/>
      <w:r w:rsidRPr="0086789F">
        <w:t xml:space="preserve"> un </w:t>
      </w:r>
      <w:proofErr w:type="spellStart"/>
      <w:r w:rsidRPr="0086789F">
        <w:t>retraso</w:t>
      </w:r>
      <w:proofErr w:type="spellEnd"/>
      <w:r w:rsidRPr="0086789F">
        <w:t xml:space="preserve"> de al </w:t>
      </w:r>
      <w:proofErr w:type="spellStart"/>
      <w:r w:rsidRPr="0086789F">
        <w:t>menos</w:t>
      </w:r>
      <w:proofErr w:type="spellEnd"/>
      <w:r w:rsidRPr="0086789F">
        <w:t xml:space="preserve"> </w:t>
      </w:r>
      <w:proofErr w:type="spellStart"/>
      <w:r w:rsidRPr="0086789F">
        <w:t>ocho</w:t>
      </w:r>
      <w:proofErr w:type="spellEnd"/>
      <w:r w:rsidRPr="0086789F">
        <w:t xml:space="preserve"> meses y que, </w:t>
      </w:r>
      <w:proofErr w:type="spellStart"/>
      <w:r w:rsidRPr="0086789F">
        <w:t>en</w:t>
      </w:r>
      <w:proofErr w:type="spellEnd"/>
      <w:r w:rsidRPr="0086789F">
        <w:t xml:space="preserve"> la </w:t>
      </w:r>
      <w:proofErr w:type="spellStart"/>
      <w:r w:rsidRPr="0086789F">
        <w:t>propia</w:t>
      </w:r>
      <w:proofErr w:type="spellEnd"/>
      <w:r w:rsidRPr="0086789F">
        <w:t xml:space="preserve"> </w:t>
      </w:r>
      <w:proofErr w:type="spellStart"/>
      <w:r w:rsidRPr="0086789F">
        <w:t>comunicación</w:t>
      </w:r>
      <w:proofErr w:type="spellEnd"/>
      <w:r w:rsidRPr="0086789F">
        <w:t xml:space="preserve">, se </w:t>
      </w:r>
      <w:proofErr w:type="spellStart"/>
      <w:r w:rsidRPr="0086789F">
        <w:t>hace</w:t>
      </w:r>
      <w:proofErr w:type="spellEnd"/>
      <w:r w:rsidRPr="0086789F">
        <w:t xml:space="preserve"> </w:t>
      </w:r>
      <w:proofErr w:type="spellStart"/>
      <w:r w:rsidRPr="0086789F">
        <w:t>referencia</w:t>
      </w:r>
      <w:proofErr w:type="spellEnd"/>
      <w:r w:rsidRPr="0086789F">
        <w:t xml:space="preserve"> al </w:t>
      </w:r>
      <w:proofErr w:type="spellStart"/>
      <w:r w:rsidRPr="0086789F">
        <w:t>creciente</w:t>
      </w:r>
      <w:proofErr w:type="spellEnd"/>
      <w:r w:rsidRPr="0086789F">
        <w:t xml:space="preserve"> </w:t>
      </w:r>
      <w:proofErr w:type="spellStart"/>
      <w:r w:rsidRPr="0086789F">
        <w:t>número</w:t>
      </w:r>
      <w:proofErr w:type="spellEnd"/>
      <w:r w:rsidRPr="0086789F">
        <w:t xml:space="preserve"> de </w:t>
      </w:r>
      <w:proofErr w:type="spellStart"/>
      <w:r w:rsidRPr="0086789F">
        <w:t>casos</w:t>
      </w:r>
      <w:proofErr w:type="spellEnd"/>
      <w:r w:rsidRPr="0086789F">
        <w:t xml:space="preserve"> de COVID-19 </w:t>
      </w:r>
      <w:proofErr w:type="spellStart"/>
      <w:r w:rsidRPr="0086789F">
        <w:t>en</w:t>
      </w:r>
      <w:proofErr w:type="spellEnd"/>
      <w:r w:rsidRPr="0086789F">
        <w:t xml:space="preserve"> la India, al </w:t>
      </w:r>
      <w:proofErr w:type="spellStart"/>
      <w:r w:rsidRPr="0086789F">
        <w:t>carácter</w:t>
      </w:r>
      <w:proofErr w:type="spellEnd"/>
      <w:r w:rsidRPr="0086789F">
        <w:t xml:space="preserve"> </w:t>
      </w:r>
      <w:proofErr w:type="spellStart"/>
      <w:r w:rsidRPr="0086789F">
        <w:t>imprevisible</w:t>
      </w:r>
      <w:proofErr w:type="spellEnd"/>
      <w:r w:rsidRPr="0086789F">
        <w:t xml:space="preserve"> de la </w:t>
      </w:r>
      <w:proofErr w:type="spellStart"/>
      <w:r w:rsidRPr="0086789F">
        <w:t>situación</w:t>
      </w:r>
      <w:proofErr w:type="spellEnd"/>
      <w:r w:rsidRPr="0086789F">
        <w:t xml:space="preserve"> y al </w:t>
      </w:r>
      <w:proofErr w:type="spellStart"/>
      <w:r w:rsidRPr="0086789F">
        <w:t>deseo</w:t>
      </w:r>
      <w:proofErr w:type="spellEnd"/>
      <w:r w:rsidRPr="0086789F">
        <w:t xml:space="preserve"> de la </w:t>
      </w:r>
      <w:proofErr w:type="spellStart"/>
      <w:r>
        <w:t>a</w:t>
      </w:r>
      <w:r w:rsidRPr="0086789F">
        <w:t>dministración</w:t>
      </w:r>
      <w:proofErr w:type="spellEnd"/>
      <w:r w:rsidRPr="0086789F">
        <w:t xml:space="preserve"> de no </w:t>
      </w:r>
      <w:proofErr w:type="spellStart"/>
      <w:r w:rsidRPr="0086789F">
        <w:t>tener</w:t>
      </w:r>
      <w:proofErr w:type="spellEnd"/>
      <w:r w:rsidRPr="0086789F">
        <w:t xml:space="preserve"> que </w:t>
      </w:r>
      <w:proofErr w:type="spellStart"/>
      <w:r w:rsidRPr="0086789F">
        <w:t>solicitar</w:t>
      </w:r>
      <w:proofErr w:type="spellEnd"/>
      <w:r w:rsidRPr="0086789F">
        <w:t xml:space="preserve"> una </w:t>
      </w:r>
      <w:proofErr w:type="spellStart"/>
      <w:r w:rsidRPr="0086789F">
        <w:t>prórroga</w:t>
      </w:r>
      <w:proofErr w:type="spellEnd"/>
      <w:r w:rsidRPr="0086789F">
        <w:t xml:space="preserve"> para las </w:t>
      </w:r>
      <w:proofErr w:type="spellStart"/>
      <w:r w:rsidRPr="0086789F">
        <w:t>mismas</w:t>
      </w:r>
      <w:proofErr w:type="spellEnd"/>
      <w:r w:rsidRPr="0086789F">
        <w:t xml:space="preserve"> redes dos </w:t>
      </w:r>
      <w:proofErr w:type="spellStart"/>
      <w:r w:rsidRPr="0086789F">
        <w:t>veces</w:t>
      </w:r>
      <w:proofErr w:type="spellEnd"/>
      <w:r w:rsidRPr="0086789F">
        <w:t>.</w:t>
      </w:r>
    </w:p>
    <w:p w14:paraId="6BABB286" w14:textId="77777777" w:rsidR="00C920C5" w:rsidRPr="0086789F" w:rsidRDefault="00C920C5" w:rsidP="00C920C5">
      <w:pPr>
        <w:keepNext/>
        <w:keepLines/>
      </w:pPr>
      <w:r w:rsidRPr="00356BC4">
        <w:rPr>
          <w:bCs/>
        </w:rPr>
        <w:lastRenderedPageBreak/>
        <w:t>9.8</w:t>
      </w:r>
      <w:r w:rsidRPr="0086789F">
        <w:rPr>
          <w:bCs/>
        </w:rPr>
        <w:tab/>
        <w:t xml:space="preserve">El </w:t>
      </w:r>
      <w:r w:rsidRPr="0086789F">
        <w:rPr>
          <w:b/>
        </w:rPr>
        <w:t>Sr. Borjón</w:t>
      </w:r>
      <w:r w:rsidRPr="0086789F">
        <w:rPr>
          <w:bCs/>
        </w:rPr>
        <w:t xml:space="preserve"> </w:t>
      </w:r>
      <w:proofErr w:type="spellStart"/>
      <w:r w:rsidRPr="0086789F">
        <w:rPr>
          <w:bCs/>
        </w:rPr>
        <w:t>considera</w:t>
      </w:r>
      <w:proofErr w:type="spellEnd"/>
      <w:r w:rsidRPr="0086789F">
        <w:rPr>
          <w:bCs/>
        </w:rPr>
        <w:t xml:space="preserve"> </w:t>
      </w:r>
      <w:proofErr w:type="spellStart"/>
      <w:r w:rsidRPr="0086789F">
        <w:rPr>
          <w:bCs/>
        </w:rPr>
        <w:t>indudable</w:t>
      </w:r>
      <w:proofErr w:type="spellEnd"/>
      <w:r w:rsidRPr="0086789F">
        <w:rPr>
          <w:bCs/>
        </w:rPr>
        <w:t xml:space="preserve"> que el </w:t>
      </w:r>
      <w:proofErr w:type="spellStart"/>
      <w:r w:rsidRPr="0086789F">
        <w:rPr>
          <w:bCs/>
        </w:rPr>
        <w:t>caso</w:t>
      </w:r>
      <w:proofErr w:type="spellEnd"/>
      <w:r w:rsidRPr="0086789F">
        <w:rPr>
          <w:bCs/>
        </w:rPr>
        <w:t xml:space="preserve"> </w:t>
      </w:r>
      <w:proofErr w:type="spellStart"/>
      <w:r w:rsidRPr="0086789F">
        <w:rPr>
          <w:bCs/>
        </w:rPr>
        <w:t>reúne</w:t>
      </w:r>
      <w:proofErr w:type="spellEnd"/>
      <w:r w:rsidRPr="0086789F">
        <w:rPr>
          <w:bCs/>
        </w:rPr>
        <w:t xml:space="preserve"> las </w:t>
      </w:r>
      <w:proofErr w:type="spellStart"/>
      <w:r w:rsidRPr="0086789F">
        <w:rPr>
          <w:bCs/>
        </w:rPr>
        <w:t>condiciones</w:t>
      </w:r>
      <w:proofErr w:type="spellEnd"/>
      <w:r w:rsidRPr="0086789F">
        <w:rPr>
          <w:bCs/>
        </w:rPr>
        <w:t xml:space="preserve"> </w:t>
      </w:r>
      <w:proofErr w:type="spellStart"/>
      <w:r w:rsidRPr="0086789F">
        <w:rPr>
          <w:bCs/>
        </w:rPr>
        <w:t>necesarias</w:t>
      </w:r>
      <w:proofErr w:type="spellEnd"/>
      <w:r w:rsidRPr="0086789F">
        <w:rPr>
          <w:bCs/>
        </w:rPr>
        <w:t xml:space="preserve"> para </w:t>
      </w:r>
      <w:proofErr w:type="spellStart"/>
      <w:r w:rsidRPr="0086789F">
        <w:rPr>
          <w:bCs/>
        </w:rPr>
        <w:t>considerarse</w:t>
      </w:r>
      <w:proofErr w:type="spellEnd"/>
      <w:r w:rsidRPr="0086789F">
        <w:rPr>
          <w:bCs/>
        </w:rPr>
        <w:t xml:space="preserve"> de </w:t>
      </w:r>
      <w:proofErr w:type="spellStart"/>
      <w:r w:rsidRPr="00394D81">
        <w:rPr>
          <w:bCs/>
        </w:rPr>
        <w:t>fuerza</w:t>
      </w:r>
      <w:proofErr w:type="spellEnd"/>
      <w:r w:rsidRPr="00394D81">
        <w:rPr>
          <w:bCs/>
        </w:rPr>
        <w:t xml:space="preserve"> mayor</w:t>
      </w:r>
      <w:r w:rsidRPr="0086789F">
        <w:rPr>
          <w:bCs/>
        </w:rPr>
        <w:t xml:space="preserve">. La India es uno de los </w:t>
      </w:r>
      <w:proofErr w:type="spellStart"/>
      <w:r w:rsidRPr="0086789F">
        <w:rPr>
          <w:bCs/>
        </w:rPr>
        <w:t>países</w:t>
      </w:r>
      <w:proofErr w:type="spellEnd"/>
      <w:r w:rsidRPr="0086789F">
        <w:rPr>
          <w:bCs/>
        </w:rPr>
        <w:t xml:space="preserve"> </w:t>
      </w:r>
      <w:proofErr w:type="spellStart"/>
      <w:r w:rsidRPr="0086789F">
        <w:rPr>
          <w:bCs/>
        </w:rPr>
        <w:t>más</w:t>
      </w:r>
      <w:proofErr w:type="spellEnd"/>
      <w:r w:rsidRPr="0086789F">
        <w:rPr>
          <w:bCs/>
        </w:rPr>
        <w:t xml:space="preserve"> </w:t>
      </w:r>
      <w:proofErr w:type="spellStart"/>
      <w:r w:rsidRPr="0086789F">
        <w:rPr>
          <w:bCs/>
        </w:rPr>
        <w:t>afectados</w:t>
      </w:r>
      <w:proofErr w:type="spellEnd"/>
      <w:r w:rsidRPr="0086789F">
        <w:rPr>
          <w:bCs/>
        </w:rPr>
        <w:t xml:space="preserve"> por la COVID-19 y, </w:t>
      </w:r>
      <w:proofErr w:type="spellStart"/>
      <w:r w:rsidRPr="0086789F">
        <w:rPr>
          <w:bCs/>
        </w:rPr>
        <w:t>tal</w:t>
      </w:r>
      <w:proofErr w:type="spellEnd"/>
      <w:r w:rsidRPr="0086789F">
        <w:rPr>
          <w:bCs/>
        </w:rPr>
        <w:t xml:space="preserve"> y </w:t>
      </w:r>
      <w:proofErr w:type="spellStart"/>
      <w:r w:rsidRPr="0086789F">
        <w:rPr>
          <w:bCs/>
        </w:rPr>
        <w:t>como</w:t>
      </w:r>
      <w:proofErr w:type="spellEnd"/>
      <w:r w:rsidRPr="0086789F">
        <w:rPr>
          <w:bCs/>
        </w:rPr>
        <w:t xml:space="preserve"> </w:t>
      </w:r>
      <w:proofErr w:type="spellStart"/>
      <w:r w:rsidRPr="0086789F">
        <w:rPr>
          <w:bCs/>
        </w:rPr>
        <w:t>afirma</w:t>
      </w:r>
      <w:proofErr w:type="spellEnd"/>
      <w:r w:rsidRPr="0086789F">
        <w:rPr>
          <w:bCs/>
        </w:rPr>
        <w:t xml:space="preserve"> la </w:t>
      </w:r>
      <w:proofErr w:type="spellStart"/>
      <w:r>
        <w:rPr>
          <w:bCs/>
        </w:rPr>
        <w:t>a</w:t>
      </w:r>
      <w:r w:rsidRPr="0086789F">
        <w:rPr>
          <w:bCs/>
        </w:rPr>
        <w:t>dministración</w:t>
      </w:r>
      <w:proofErr w:type="spellEnd"/>
      <w:r w:rsidRPr="0086789F">
        <w:rPr>
          <w:bCs/>
        </w:rPr>
        <w:t xml:space="preserve"> </w:t>
      </w:r>
      <w:proofErr w:type="spellStart"/>
      <w:r w:rsidRPr="0086789F">
        <w:rPr>
          <w:bCs/>
        </w:rPr>
        <w:t>en</w:t>
      </w:r>
      <w:proofErr w:type="spellEnd"/>
      <w:r w:rsidRPr="0086789F">
        <w:rPr>
          <w:bCs/>
        </w:rPr>
        <w:t xml:space="preserve"> el </w:t>
      </w:r>
      <w:proofErr w:type="spellStart"/>
      <w:r w:rsidRPr="0086789F">
        <w:rPr>
          <w:bCs/>
        </w:rPr>
        <w:t>documento</w:t>
      </w:r>
      <w:proofErr w:type="spellEnd"/>
      <w:r w:rsidRPr="0086789F">
        <w:rPr>
          <w:bCs/>
        </w:rPr>
        <w:t xml:space="preserve">, </w:t>
      </w:r>
      <w:proofErr w:type="spellStart"/>
      <w:r w:rsidRPr="0086789F">
        <w:rPr>
          <w:bCs/>
        </w:rPr>
        <w:t>aún</w:t>
      </w:r>
      <w:proofErr w:type="spellEnd"/>
      <w:r w:rsidRPr="0086789F">
        <w:rPr>
          <w:bCs/>
        </w:rPr>
        <w:t xml:space="preserve"> no se sabe con </w:t>
      </w:r>
      <w:proofErr w:type="spellStart"/>
      <w:r w:rsidRPr="0086789F">
        <w:rPr>
          <w:bCs/>
        </w:rPr>
        <w:t>certeza</w:t>
      </w:r>
      <w:proofErr w:type="spellEnd"/>
      <w:r w:rsidRPr="0086789F">
        <w:rPr>
          <w:bCs/>
        </w:rPr>
        <w:t xml:space="preserve"> </w:t>
      </w:r>
      <w:proofErr w:type="spellStart"/>
      <w:r w:rsidRPr="0086789F">
        <w:rPr>
          <w:bCs/>
        </w:rPr>
        <w:t>cuándo</w:t>
      </w:r>
      <w:proofErr w:type="spellEnd"/>
      <w:r w:rsidRPr="0086789F">
        <w:rPr>
          <w:bCs/>
        </w:rPr>
        <w:t xml:space="preserve"> se </w:t>
      </w:r>
      <w:proofErr w:type="spellStart"/>
      <w:r w:rsidRPr="0086789F">
        <w:rPr>
          <w:bCs/>
        </w:rPr>
        <w:t>dispondrá</w:t>
      </w:r>
      <w:proofErr w:type="spellEnd"/>
      <w:r w:rsidRPr="0086789F">
        <w:rPr>
          <w:bCs/>
        </w:rPr>
        <w:t xml:space="preserve"> de una </w:t>
      </w:r>
      <w:proofErr w:type="spellStart"/>
      <w:r w:rsidRPr="0086789F">
        <w:rPr>
          <w:bCs/>
        </w:rPr>
        <w:t>vacuna</w:t>
      </w:r>
      <w:proofErr w:type="spellEnd"/>
      <w:r w:rsidRPr="0086789F">
        <w:rPr>
          <w:bCs/>
        </w:rPr>
        <w:t xml:space="preserve">. El </w:t>
      </w:r>
      <w:proofErr w:type="spellStart"/>
      <w:r w:rsidRPr="0086789F">
        <w:rPr>
          <w:bCs/>
        </w:rPr>
        <w:t>hecho</w:t>
      </w:r>
      <w:proofErr w:type="spellEnd"/>
      <w:r w:rsidRPr="0086789F">
        <w:rPr>
          <w:bCs/>
        </w:rPr>
        <w:t xml:space="preserve"> de que el </w:t>
      </w:r>
      <w:proofErr w:type="spellStart"/>
      <w:r w:rsidRPr="0086789F">
        <w:rPr>
          <w:bCs/>
        </w:rPr>
        <w:t>plazo</w:t>
      </w:r>
      <w:proofErr w:type="spellEnd"/>
      <w:r w:rsidRPr="0086789F">
        <w:rPr>
          <w:bCs/>
        </w:rPr>
        <w:t xml:space="preserve"> </w:t>
      </w:r>
      <w:proofErr w:type="spellStart"/>
      <w:r w:rsidRPr="0086789F">
        <w:rPr>
          <w:bCs/>
        </w:rPr>
        <w:t>reglamentario</w:t>
      </w:r>
      <w:proofErr w:type="spellEnd"/>
      <w:r w:rsidRPr="0086789F">
        <w:rPr>
          <w:bCs/>
        </w:rPr>
        <w:t xml:space="preserve"> </w:t>
      </w:r>
      <w:proofErr w:type="spellStart"/>
      <w:r w:rsidRPr="0086789F">
        <w:rPr>
          <w:bCs/>
        </w:rPr>
        <w:t>vigente</w:t>
      </w:r>
      <w:proofErr w:type="spellEnd"/>
      <w:r w:rsidRPr="0086789F">
        <w:rPr>
          <w:bCs/>
        </w:rPr>
        <w:t xml:space="preserve"> expire a </w:t>
      </w:r>
      <w:proofErr w:type="spellStart"/>
      <w:r w:rsidRPr="0086789F">
        <w:rPr>
          <w:bCs/>
        </w:rPr>
        <w:t>principios</w:t>
      </w:r>
      <w:proofErr w:type="spellEnd"/>
      <w:r w:rsidRPr="0086789F">
        <w:rPr>
          <w:bCs/>
        </w:rPr>
        <w:t xml:space="preserve"> de 2021 </w:t>
      </w:r>
      <w:proofErr w:type="spellStart"/>
      <w:r w:rsidRPr="0086789F">
        <w:rPr>
          <w:bCs/>
        </w:rPr>
        <w:t>supone</w:t>
      </w:r>
      <w:proofErr w:type="spellEnd"/>
      <w:r w:rsidRPr="0086789F">
        <w:rPr>
          <w:bCs/>
        </w:rPr>
        <w:t xml:space="preserve"> un gran </w:t>
      </w:r>
      <w:proofErr w:type="spellStart"/>
      <w:r w:rsidRPr="0086789F">
        <w:rPr>
          <w:bCs/>
        </w:rPr>
        <w:t>obstáculo</w:t>
      </w:r>
      <w:proofErr w:type="spellEnd"/>
      <w:r w:rsidRPr="0086789F">
        <w:rPr>
          <w:bCs/>
        </w:rPr>
        <w:t xml:space="preserve"> para que la Junta </w:t>
      </w:r>
      <w:proofErr w:type="spellStart"/>
      <w:r w:rsidRPr="0086789F">
        <w:rPr>
          <w:bCs/>
        </w:rPr>
        <w:t>solicite</w:t>
      </w:r>
      <w:proofErr w:type="spellEnd"/>
      <w:r w:rsidRPr="0086789F">
        <w:rPr>
          <w:bCs/>
        </w:rPr>
        <w:t xml:space="preserve"> </w:t>
      </w:r>
      <w:proofErr w:type="spellStart"/>
      <w:r w:rsidRPr="0086789F">
        <w:rPr>
          <w:bCs/>
        </w:rPr>
        <w:t>información</w:t>
      </w:r>
      <w:proofErr w:type="spellEnd"/>
      <w:r w:rsidRPr="0086789F">
        <w:rPr>
          <w:bCs/>
        </w:rPr>
        <w:t xml:space="preserve"> </w:t>
      </w:r>
      <w:proofErr w:type="spellStart"/>
      <w:r w:rsidRPr="0086789F">
        <w:rPr>
          <w:bCs/>
        </w:rPr>
        <w:t>adicional</w:t>
      </w:r>
      <w:proofErr w:type="spellEnd"/>
      <w:r w:rsidRPr="0086789F">
        <w:rPr>
          <w:bCs/>
        </w:rPr>
        <w:t xml:space="preserve">. La Junta </w:t>
      </w:r>
      <w:proofErr w:type="spellStart"/>
      <w:r w:rsidRPr="0086789F">
        <w:rPr>
          <w:bCs/>
        </w:rPr>
        <w:t>debería</w:t>
      </w:r>
      <w:proofErr w:type="spellEnd"/>
      <w:r w:rsidRPr="0086789F">
        <w:rPr>
          <w:bCs/>
        </w:rPr>
        <w:t xml:space="preserve"> </w:t>
      </w:r>
      <w:proofErr w:type="spellStart"/>
      <w:r w:rsidRPr="0086789F">
        <w:rPr>
          <w:bCs/>
        </w:rPr>
        <w:t>adoptar</w:t>
      </w:r>
      <w:proofErr w:type="spellEnd"/>
      <w:r w:rsidRPr="0086789F">
        <w:rPr>
          <w:bCs/>
        </w:rPr>
        <w:t xml:space="preserve"> una </w:t>
      </w:r>
      <w:proofErr w:type="spellStart"/>
      <w:r w:rsidRPr="0086789F">
        <w:rPr>
          <w:bCs/>
        </w:rPr>
        <w:t>decisión</w:t>
      </w:r>
      <w:proofErr w:type="spellEnd"/>
      <w:r w:rsidRPr="0086789F">
        <w:rPr>
          <w:bCs/>
        </w:rPr>
        <w:t xml:space="preserve"> </w:t>
      </w:r>
      <w:proofErr w:type="spellStart"/>
      <w:r w:rsidRPr="0086789F">
        <w:rPr>
          <w:bCs/>
        </w:rPr>
        <w:t>en</w:t>
      </w:r>
      <w:proofErr w:type="spellEnd"/>
      <w:r w:rsidRPr="0086789F">
        <w:rPr>
          <w:bCs/>
        </w:rPr>
        <w:t xml:space="preserve"> la </w:t>
      </w:r>
      <w:proofErr w:type="spellStart"/>
      <w:r w:rsidRPr="0086789F">
        <w:rPr>
          <w:bCs/>
        </w:rPr>
        <w:t>reunión</w:t>
      </w:r>
      <w:proofErr w:type="spellEnd"/>
      <w:r w:rsidRPr="0086789F">
        <w:rPr>
          <w:bCs/>
        </w:rPr>
        <w:t xml:space="preserve"> </w:t>
      </w:r>
      <w:proofErr w:type="spellStart"/>
      <w:r w:rsidRPr="0086789F">
        <w:rPr>
          <w:bCs/>
        </w:rPr>
        <w:t>en</w:t>
      </w:r>
      <w:proofErr w:type="spellEnd"/>
      <w:r w:rsidRPr="0086789F">
        <w:rPr>
          <w:bCs/>
        </w:rPr>
        <w:t xml:space="preserve"> </w:t>
      </w:r>
      <w:proofErr w:type="spellStart"/>
      <w:r w:rsidRPr="0086789F">
        <w:rPr>
          <w:bCs/>
        </w:rPr>
        <w:t>curso</w:t>
      </w:r>
      <w:proofErr w:type="spellEnd"/>
      <w:r w:rsidRPr="0086789F">
        <w:rPr>
          <w:bCs/>
        </w:rPr>
        <w:t xml:space="preserve">. Dadas las </w:t>
      </w:r>
      <w:proofErr w:type="spellStart"/>
      <w:r w:rsidRPr="0086789F">
        <w:rPr>
          <w:bCs/>
        </w:rPr>
        <w:t>circunstancias</w:t>
      </w:r>
      <w:proofErr w:type="spellEnd"/>
      <w:r w:rsidRPr="0086789F">
        <w:rPr>
          <w:bCs/>
        </w:rPr>
        <w:t xml:space="preserve">, el </w:t>
      </w:r>
      <w:proofErr w:type="spellStart"/>
      <w:r w:rsidRPr="0086789F">
        <w:rPr>
          <w:bCs/>
        </w:rPr>
        <w:t>orador</w:t>
      </w:r>
      <w:proofErr w:type="spellEnd"/>
      <w:r w:rsidRPr="0086789F">
        <w:rPr>
          <w:bCs/>
        </w:rPr>
        <w:t xml:space="preserve"> </w:t>
      </w:r>
      <w:proofErr w:type="spellStart"/>
      <w:r w:rsidRPr="0086789F">
        <w:rPr>
          <w:bCs/>
        </w:rPr>
        <w:t>estaría</w:t>
      </w:r>
      <w:proofErr w:type="spellEnd"/>
      <w:r w:rsidRPr="0086789F">
        <w:rPr>
          <w:bCs/>
        </w:rPr>
        <w:t xml:space="preserve"> </w:t>
      </w:r>
      <w:proofErr w:type="spellStart"/>
      <w:r w:rsidRPr="0086789F">
        <w:rPr>
          <w:bCs/>
        </w:rPr>
        <w:t>dispuesto</w:t>
      </w:r>
      <w:proofErr w:type="spellEnd"/>
      <w:r w:rsidRPr="0086789F">
        <w:rPr>
          <w:bCs/>
        </w:rPr>
        <w:t xml:space="preserve"> a </w:t>
      </w:r>
      <w:proofErr w:type="spellStart"/>
      <w:r w:rsidRPr="0086789F">
        <w:rPr>
          <w:bCs/>
        </w:rPr>
        <w:t>conceder</w:t>
      </w:r>
      <w:proofErr w:type="spellEnd"/>
      <w:r w:rsidRPr="0086789F">
        <w:rPr>
          <w:bCs/>
        </w:rPr>
        <w:t xml:space="preserve"> una </w:t>
      </w:r>
      <w:proofErr w:type="spellStart"/>
      <w:r w:rsidRPr="0086789F">
        <w:rPr>
          <w:bCs/>
        </w:rPr>
        <w:t>prórroga</w:t>
      </w:r>
      <w:proofErr w:type="spellEnd"/>
      <w:r w:rsidRPr="0086789F">
        <w:rPr>
          <w:bCs/>
        </w:rPr>
        <w:t xml:space="preserve"> de dos </w:t>
      </w:r>
      <w:proofErr w:type="spellStart"/>
      <w:r w:rsidRPr="0086789F">
        <w:rPr>
          <w:bCs/>
        </w:rPr>
        <w:t>años</w:t>
      </w:r>
      <w:proofErr w:type="spellEnd"/>
      <w:r w:rsidRPr="0086789F">
        <w:rPr>
          <w:bCs/>
        </w:rPr>
        <w:t>.</w:t>
      </w:r>
    </w:p>
    <w:p w14:paraId="34ECBAB0" w14:textId="77777777" w:rsidR="00C920C5" w:rsidRPr="0086789F" w:rsidRDefault="00C920C5" w:rsidP="00C920C5">
      <w:r w:rsidRPr="00FF1E85">
        <w:t>9.9</w:t>
      </w:r>
      <w:r w:rsidRPr="0086789F">
        <w:tab/>
        <w:t xml:space="preserve">La </w:t>
      </w:r>
      <w:proofErr w:type="spellStart"/>
      <w:r w:rsidRPr="0086789F">
        <w:rPr>
          <w:b/>
          <w:bCs/>
        </w:rPr>
        <w:t>President</w:t>
      </w:r>
      <w:r>
        <w:rPr>
          <w:b/>
          <w:bCs/>
        </w:rPr>
        <w:t>a</w:t>
      </w:r>
      <w:proofErr w:type="spellEnd"/>
      <w:r w:rsidRPr="0086789F">
        <w:t xml:space="preserve"> </w:t>
      </w:r>
      <w:proofErr w:type="spellStart"/>
      <w:r w:rsidRPr="0086789F">
        <w:t>afirma</w:t>
      </w:r>
      <w:proofErr w:type="spellEnd"/>
      <w:r w:rsidRPr="0086789F">
        <w:t xml:space="preserve"> que, </w:t>
      </w:r>
      <w:proofErr w:type="spellStart"/>
      <w:r w:rsidRPr="0086789F">
        <w:t>habida</w:t>
      </w:r>
      <w:proofErr w:type="spellEnd"/>
      <w:r w:rsidRPr="0086789F">
        <w:t xml:space="preserve"> </w:t>
      </w:r>
      <w:proofErr w:type="spellStart"/>
      <w:r w:rsidRPr="0086789F">
        <w:t>cuenta</w:t>
      </w:r>
      <w:proofErr w:type="spellEnd"/>
      <w:r w:rsidRPr="0086789F">
        <w:t xml:space="preserve"> de que los </w:t>
      </w:r>
      <w:proofErr w:type="spellStart"/>
      <w:r w:rsidRPr="0086789F">
        <w:t>plazos</w:t>
      </w:r>
      <w:proofErr w:type="spellEnd"/>
      <w:r w:rsidRPr="0086789F">
        <w:t xml:space="preserve"> </w:t>
      </w:r>
      <w:proofErr w:type="spellStart"/>
      <w:r w:rsidRPr="0086789F">
        <w:t>reglamentarios</w:t>
      </w:r>
      <w:proofErr w:type="spellEnd"/>
      <w:r w:rsidRPr="0086789F">
        <w:t xml:space="preserve"> </w:t>
      </w:r>
      <w:proofErr w:type="spellStart"/>
      <w:r w:rsidRPr="0086789F">
        <w:t>aplicables</w:t>
      </w:r>
      <w:proofErr w:type="spellEnd"/>
      <w:r w:rsidRPr="0086789F">
        <w:t xml:space="preserve"> </w:t>
      </w:r>
      <w:proofErr w:type="gramStart"/>
      <w:r w:rsidRPr="0086789F">
        <w:t>a</w:t>
      </w:r>
      <w:proofErr w:type="gramEnd"/>
      <w:r w:rsidRPr="0086789F">
        <w:t xml:space="preserve"> ambas </w:t>
      </w:r>
      <w:proofErr w:type="spellStart"/>
      <w:r w:rsidRPr="0086789F">
        <w:t>notificaciones</w:t>
      </w:r>
      <w:proofErr w:type="spellEnd"/>
      <w:r w:rsidRPr="0086789F">
        <w:t xml:space="preserve"> </w:t>
      </w:r>
      <w:proofErr w:type="spellStart"/>
      <w:r w:rsidRPr="0086789F">
        <w:t>expirarán</w:t>
      </w:r>
      <w:proofErr w:type="spellEnd"/>
      <w:r w:rsidRPr="0086789F">
        <w:t xml:space="preserve"> </w:t>
      </w:r>
      <w:proofErr w:type="spellStart"/>
      <w:r w:rsidRPr="0086789F">
        <w:t>efectivamente</w:t>
      </w:r>
      <w:proofErr w:type="spellEnd"/>
      <w:r w:rsidRPr="0086789F">
        <w:t xml:space="preserve"> antes de la </w:t>
      </w:r>
      <w:proofErr w:type="spellStart"/>
      <w:r w:rsidRPr="0086789F">
        <w:t>próxima</w:t>
      </w:r>
      <w:proofErr w:type="spellEnd"/>
      <w:r w:rsidRPr="0086789F">
        <w:t xml:space="preserve"> </w:t>
      </w:r>
      <w:proofErr w:type="spellStart"/>
      <w:r w:rsidRPr="0086789F">
        <w:t>reunión</w:t>
      </w:r>
      <w:proofErr w:type="spellEnd"/>
      <w:r w:rsidRPr="0086789F">
        <w:t xml:space="preserve"> de la Junta, la Junta </w:t>
      </w:r>
      <w:proofErr w:type="spellStart"/>
      <w:r w:rsidRPr="0086789F">
        <w:t>debería</w:t>
      </w:r>
      <w:proofErr w:type="spellEnd"/>
      <w:r w:rsidRPr="0086789F">
        <w:t xml:space="preserve"> </w:t>
      </w:r>
      <w:proofErr w:type="spellStart"/>
      <w:r w:rsidRPr="0086789F">
        <w:t>acordar</w:t>
      </w:r>
      <w:proofErr w:type="spellEnd"/>
      <w:r w:rsidRPr="0086789F">
        <w:t xml:space="preserve"> una </w:t>
      </w:r>
      <w:proofErr w:type="spellStart"/>
      <w:r w:rsidRPr="0086789F">
        <w:t>medida</w:t>
      </w:r>
      <w:proofErr w:type="spellEnd"/>
      <w:r w:rsidRPr="0086789F">
        <w:t xml:space="preserve"> </w:t>
      </w:r>
      <w:proofErr w:type="spellStart"/>
      <w:r w:rsidRPr="0086789F">
        <w:t>inicial</w:t>
      </w:r>
      <w:proofErr w:type="spellEnd"/>
      <w:r w:rsidRPr="0086789F">
        <w:t xml:space="preserve"> </w:t>
      </w:r>
      <w:proofErr w:type="spellStart"/>
      <w:r w:rsidRPr="0086789F">
        <w:t>en</w:t>
      </w:r>
      <w:proofErr w:type="spellEnd"/>
      <w:r w:rsidRPr="0086789F">
        <w:t xml:space="preserve"> la </w:t>
      </w:r>
      <w:proofErr w:type="spellStart"/>
      <w:r w:rsidRPr="0086789F">
        <w:t>reunión</w:t>
      </w:r>
      <w:proofErr w:type="spellEnd"/>
      <w:r w:rsidRPr="0086789F">
        <w:t xml:space="preserve"> </w:t>
      </w:r>
      <w:proofErr w:type="spellStart"/>
      <w:r w:rsidRPr="0086789F">
        <w:t>en</w:t>
      </w:r>
      <w:proofErr w:type="spellEnd"/>
      <w:r w:rsidRPr="0086789F">
        <w:t xml:space="preserve"> </w:t>
      </w:r>
      <w:proofErr w:type="spellStart"/>
      <w:r w:rsidRPr="0086789F">
        <w:t>curso</w:t>
      </w:r>
      <w:proofErr w:type="spellEnd"/>
      <w:r w:rsidRPr="0086789F">
        <w:t xml:space="preserve">, </w:t>
      </w:r>
      <w:proofErr w:type="spellStart"/>
      <w:r w:rsidRPr="0086789F">
        <w:t>si</w:t>
      </w:r>
      <w:proofErr w:type="spellEnd"/>
      <w:r w:rsidRPr="0086789F">
        <w:t xml:space="preserve"> </w:t>
      </w:r>
      <w:proofErr w:type="spellStart"/>
      <w:r w:rsidRPr="0086789F">
        <w:t>considera</w:t>
      </w:r>
      <w:proofErr w:type="spellEnd"/>
      <w:r w:rsidRPr="0086789F">
        <w:t xml:space="preserve"> que </w:t>
      </w:r>
      <w:proofErr w:type="spellStart"/>
      <w:r w:rsidRPr="0086789F">
        <w:t>necesita</w:t>
      </w:r>
      <w:proofErr w:type="spellEnd"/>
      <w:r w:rsidRPr="0086789F">
        <w:t xml:space="preserve"> </w:t>
      </w:r>
      <w:proofErr w:type="spellStart"/>
      <w:r w:rsidRPr="0086789F">
        <w:t>más</w:t>
      </w:r>
      <w:proofErr w:type="spellEnd"/>
      <w:r w:rsidRPr="0086789F">
        <w:t xml:space="preserve"> </w:t>
      </w:r>
      <w:proofErr w:type="spellStart"/>
      <w:r w:rsidRPr="0086789F">
        <w:t>información</w:t>
      </w:r>
      <w:proofErr w:type="spellEnd"/>
      <w:r w:rsidRPr="0086789F">
        <w:t xml:space="preserve"> para </w:t>
      </w:r>
      <w:proofErr w:type="spellStart"/>
      <w:r w:rsidRPr="0086789F">
        <w:t>justificar</w:t>
      </w:r>
      <w:proofErr w:type="spellEnd"/>
      <w:r w:rsidRPr="0086789F">
        <w:t xml:space="preserve"> una </w:t>
      </w:r>
      <w:proofErr w:type="spellStart"/>
      <w:r w:rsidRPr="0086789F">
        <w:t>prórroga</w:t>
      </w:r>
      <w:proofErr w:type="spellEnd"/>
      <w:r w:rsidRPr="0086789F">
        <w:t xml:space="preserve"> de dos </w:t>
      </w:r>
      <w:proofErr w:type="spellStart"/>
      <w:r w:rsidRPr="0086789F">
        <w:t>años</w:t>
      </w:r>
      <w:proofErr w:type="spellEnd"/>
      <w:r w:rsidRPr="0086789F">
        <w:t>.</w:t>
      </w:r>
    </w:p>
    <w:p w14:paraId="78C2BD16" w14:textId="77777777" w:rsidR="00C920C5" w:rsidRPr="0086789F" w:rsidRDefault="00C920C5" w:rsidP="00C920C5">
      <w:r w:rsidRPr="00D06BF3">
        <w:rPr>
          <w:bCs/>
        </w:rPr>
        <w:t>9.10</w:t>
      </w:r>
      <w:r w:rsidRPr="0086789F">
        <w:rPr>
          <w:bCs/>
        </w:rPr>
        <w:tab/>
        <w:t xml:space="preserve">La </w:t>
      </w:r>
      <w:r w:rsidRPr="0086789F">
        <w:rPr>
          <w:b/>
        </w:rPr>
        <w:t>Sra. Jeanty</w:t>
      </w:r>
      <w:r w:rsidRPr="0086789F">
        <w:rPr>
          <w:bCs/>
        </w:rPr>
        <w:t xml:space="preserve"> </w:t>
      </w:r>
      <w:proofErr w:type="spellStart"/>
      <w:r w:rsidRPr="0086789F">
        <w:rPr>
          <w:bCs/>
        </w:rPr>
        <w:t>considera</w:t>
      </w:r>
      <w:proofErr w:type="spellEnd"/>
      <w:r w:rsidRPr="0086789F">
        <w:rPr>
          <w:bCs/>
        </w:rPr>
        <w:t xml:space="preserve"> </w:t>
      </w:r>
      <w:proofErr w:type="spellStart"/>
      <w:r w:rsidRPr="0086789F">
        <w:rPr>
          <w:bCs/>
        </w:rPr>
        <w:t>aceptables</w:t>
      </w:r>
      <w:proofErr w:type="spellEnd"/>
      <w:r w:rsidRPr="0086789F">
        <w:rPr>
          <w:bCs/>
        </w:rPr>
        <w:t xml:space="preserve"> los </w:t>
      </w:r>
      <w:proofErr w:type="spellStart"/>
      <w:r w:rsidRPr="0086789F">
        <w:rPr>
          <w:bCs/>
        </w:rPr>
        <w:t>argumentos</w:t>
      </w:r>
      <w:proofErr w:type="spellEnd"/>
      <w:r w:rsidRPr="0086789F">
        <w:rPr>
          <w:bCs/>
        </w:rPr>
        <w:t xml:space="preserve"> de </w:t>
      </w:r>
      <w:proofErr w:type="spellStart"/>
      <w:r w:rsidRPr="00394D81">
        <w:rPr>
          <w:bCs/>
        </w:rPr>
        <w:t>fuerza</w:t>
      </w:r>
      <w:proofErr w:type="spellEnd"/>
      <w:r w:rsidRPr="00394D81">
        <w:rPr>
          <w:bCs/>
        </w:rPr>
        <w:t xml:space="preserve"> mayor</w:t>
      </w:r>
      <w:r w:rsidRPr="0086789F">
        <w:rPr>
          <w:bCs/>
        </w:rPr>
        <w:t xml:space="preserve"> </w:t>
      </w:r>
      <w:proofErr w:type="spellStart"/>
      <w:r w:rsidRPr="0086789F">
        <w:rPr>
          <w:bCs/>
        </w:rPr>
        <w:t>aducidos</w:t>
      </w:r>
      <w:proofErr w:type="spellEnd"/>
      <w:r w:rsidRPr="0086789F">
        <w:rPr>
          <w:bCs/>
        </w:rPr>
        <w:t xml:space="preserve"> </w:t>
      </w:r>
      <w:proofErr w:type="spellStart"/>
      <w:r w:rsidRPr="0086789F">
        <w:rPr>
          <w:bCs/>
        </w:rPr>
        <w:t>en</w:t>
      </w:r>
      <w:proofErr w:type="spellEnd"/>
      <w:r w:rsidRPr="0086789F">
        <w:rPr>
          <w:bCs/>
        </w:rPr>
        <w:t xml:space="preserve"> la </w:t>
      </w:r>
      <w:proofErr w:type="spellStart"/>
      <w:r w:rsidRPr="0086789F">
        <w:rPr>
          <w:bCs/>
        </w:rPr>
        <w:t>comunicación</w:t>
      </w:r>
      <w:proofErr w:type="spellEnd"/>
      <w:r w:rsidRPr="0086789F">
        <w:rPr>
          <w:bCs/>
        </w:rPr>
        <w:t xml:space="preserve">. Si bien las </w:t>
      </w:r>
      <w:proofErr w:type="spellStart"/>
      <w:r w:rsidRPr="0086789F">
        <w:rPr>
          <w:bCs/>
        </w:rPr>
        <w:t>opiniones</w:t>
      </w:r>
      <w:proofErr w:type="spellEnd"/>
      <w:r w:rsidRPr="0086789F">
        <w:rPr>
          <w:bCs/>
        </w:rPr>
        <w:t xml:space="preserve"> </w:t>
      </w:r>
      <w:proofErr w:type="spellStart"/>
      <w:r w:rsidRPr="0086789F">
        <w:rPr>
          <w:bCs/>
        </w:rPr>
        <w:t>varían</w:t>
      </w:r>
      <w:proofErr w:type="spellEnd"/>
      <w:r w:rsidRPr="0086789F">
        <w:rPr>
          <w:bCs/>
        </w:rPr>
        <w:t xml:space="preserve"> </w:t>
      </w:r>
      <w:proofErr w:type="spellStart"/>
      <w:r w:rsidRPr="0086789F">
        <w:rPr>
          <w:bCs/>
        </w:rPr>
        <w:t>comprensiblemente</w:t>
      </w:r>
      <w:proofErr w:type="spellEnd"/>
      <w:r w:rsidRPr="0086789F">
        <w:rPr>
          <w:bCs/>
        </w:rPr>
        <w:t xml:space="preserve"> </w:t>
      </w:r>
      <w:proofErr w:type="spellStart"/>
      <w:r w:rsidRPr="0086789F">
        <w:rPr>
          <w:bCs/>
        </w:rPr>
        <w:t>en</w:t>
      </w:r>
      <w:proofErr w:type="spellEnd"/>
      <w:r w:rsidRPr="0086789F">
        <w:rPr>
          <w:bCs/>
        </w:rPr>
        <w:t xml:space="preserve"> lo que </w:t>
      </w:r>
      <w:proofErr w:type="spellStart"/>
      <w:r w:rsidRPr="0086789F">
        <w:rPr>
          <w:bCs/>
        </w:rPr>
        <w:t>respecta</w:t>
      </w:r>
      <w:proofErr w:type="spellEnd"/>
      <w:r w:rsidRPr="0086789F">
        <w:rPr>
          <w:bCs/>
        </w:rPr>
        <w:t xml:space="preserve"> a la </w:t>
      </w:r>
      <w:proofErr w:type="spellStart"/>
      <w:r w:rsidRPr="0086789F">
        <w:rPr>
          <w:bCs/>
        </w:rPr>
        <w:t>duración</w:t>
      </w:r>
      <w:proofErr w:type="spellEnd"/>
      <w:r w:rsidRPr="0086789F">
        <w:rPr>
          <w:bCs/>
        </w:rPr>
        <w:t xml:space="preserve"> de la </w:t>
      </w:r>
      <w:proofErr w:type="spellStart"/>
      <w:r w:rsidRPr="0086789F">
        <w:rPr>
          <w:bCs/>
        </w:rPr>
        <w:t>prórroga</w:t>
      </w:r>
      <w:proofErr w:type="spellEnd"/>
      <w:r w:rsidRPr="0086789F">
        <w:rPr>
          <w:bCs/>
        </w:rPr>
        <w:t xml:space="preserve">, la Junta </w:t>
      </w:r>
      <w:proofErr w:type="spellStart"/>
      <w:r w:rsidRPr="0086789F">
        <w:rPr>
          <w:bCs/>
        </w:rPr>
        <w:t>debería</w:t>
      </w:r>
      <w:proofErr w:type="spellEnd"/>
      <w:r w:rsidRPr="0086789F">
        <w:rPr>
          <w:bCs/>
        </w:rPr>
        <w:t xml:space="preserve"> </w:t>
      </w:r>
      <w:proofErr w:type="spellStart"/>
      <w:r w:rsidRPr="0086789F">
        <w:rPr>
          <w:bCs/>
        </w:rPr>
        <w:t>examinar</w:t>
      </w:r>
      <w:proofErr w:type="spellEnd"/>
      <w:r w:rsidRPr="0086789F">
        <w:rPr>
          <w:bCs/>
        </w:rPr>
        <w:t xml:space="preserve"> la </w:t>
      </w:r>
      <w:proofErr w:type="spellStart"/>
      <w:r w:rsidRPr="0086789F">
        <w:rPr>
          <w:bCs/>
        </w:rPr>
        <w:t>comunicación</w:t>
      </w:r>
      <w:proofErr w:type="spellEnd"/>
      <w:r w:rsidRPr="0086789F">
        <w:rPr>
          <w:bCs/>
        </w:rPr>
        <w:t xml:space="preserve"> </w:t>
      </w:r>
      <w:proofErr w:type="spellStart"/>
      <w:r w:rsidRPr="0086789F">
        <w:rPr>
          <w:bCs/>
        </w:rPr>
        <w:t>en</w:t>
      </w:r>
      <w:proofErr w:type="spellEnd"/>
      <w:r w:rsidRPr="0086789F">
        <w:rPr>
          <w:bCs/>
        </w:rPr>
        <w:t xml:space="preserve"> </w:t>
      </w:r>
      <w:proofErr w:type="spellStart"/>
      <w:r w:rsidRPr="0086789F">
        <w:rPr>
          <w:bCs/>
        </w:rPr>
        <w:t>relación</w:t>
      </w:r>
      <w:proofErr w:type="spellEnd"/>
      <w:r w:rsidRPr="0086789F">
        <w:rPr>
          <w:bCs/>
        </w:rPr>
        <w:t xml:space="preserve"> con las </w:t>
      </w:r>
      <w:proofErr w:type="spellStart"/>
      <w:r w:rsidRPr="0086789F">
        <w:rPr>
          <w:bCs/>
        </w:rPr>
        <w:t>demás</w:t>
      </w:r>
      <w:proofErr w:type="spellEnd"/>
      <w:r w:rsidRPr="0086789F">
        <w:rPr>
          <w:bCs/>
        </w:rPr>
        <w:t xml:space="preserve"> solicitudes que </w:t>
      </w:r>
      <w:proofErr w:type="spellStart"/>
      <w:r w:rsidRPr="0086789F">
        <w:rPr>
          <w:bCs/>
        </w:rPr>
        <w:t>tenía</w:t>
      </w:r>
      <w:proofErr w:type="spellEnd"/>
      <w:r w:rsidRPr="0086789F">
        <w:rPr>
          <w:bCs/>
        </w:rPr>
        <w:t xml:space="preserve"> ante </w:t>
      </w:r>
      <w:proofErr w:type="spellStart"/>
      <w:r w:rsidRPr="0086789F">
        <w:rPr>
          <w:bCs/>
        </w:rPr>
        <w:t>sí</w:t>
      </w:r>
      <w:proofErr w:type="spellEnd"/>
      <w:r w:rsidRPr="0086789F">
        <w:rPr>
          <w:bCs/>
        </w:rPr>
        <w:t xml:space="preserve">. La Junta debe ser </w:t>
      </w:r>
      <w:proofErr w:type="spellStart"/>
      <w:r w:rsidRPr="0086789F">
        <w:rPr>
          <w:bCs/>
        </w:rPr>
        <w:t>coherente</w:t>
      </w:r>
      <w:proofErr w:type="spellEnd"/>
      <w:r w:rsidRPr="0086789F">
        <w:rPr>
          <w:bCs/>
        </w:rPr>
        <w:t xml:space="preserve"> </w:t>
      </w:r>
      <w:proofErr w:type="spellStart"/>
      <w:r w:rsidRPr="0086789F">
        <w:rPr>
          <w:bCs/>
        </w:rPr>
        <w:t>en</w:t>
      </w:r>
      <w:proofErr w:type="spellEnd"/>
      <w:r w:rsidRPr="0086789F">
        <w:rPr>
          <w:bCs/>
        </w:rPr>
        <w:t xml:space="preserve"> </w:t>
      </w:r>
      <w:proofErr w:type="spellStart"/>
      <w:r w:rsidRPr="0086789F">
        <w:rPr>
          <w:bCs/>
        </w:rPr>
        <w:t>todos</w:t>
      </w:r>
      <w:proofErr w:type="spellEnd"/>
      <w:r w:rsidRPr="0086789F">
        <w:rPr>
          <w:bCs/>
        </w:rPr>
        <w:t xml:space="preserve"> los </w:t>
      </w:r>
      <w:proofErr w:type="spellStart"/>
      <w:r w:rsidRPr="0086789F">
        <w:rPr>
          <w:bCs/>
        </w:rPr>
        <w:t>casos</w:t>
      </w:r>
      <w:proofErr w:type="spellEnd"/>
      <w:r w:rsidRPr="0086789F">
        <w:rPr>
          <w:bCs/>
        </w:rPr>
        <w:t>.</w:t>
      </w:r>
    </w:p>
    <w:p w14:paraId="61DCFC50" w14:textId="77777777" w:rsidR="00C920C5" w:rsidRPr="0086789F" w:rsidRDefault="00C920C5" w:rsidP="00C920C5">
      <w:r w:rsidRPr="0086789F">
        <w:rPr>
          <w:bCs/>
        </w:rPr>
        <w:t>9.11</w:t>
      </w:r>
      <w:r w:rsidRPr="0086789F">
        <w:rPr>
          <w:bCs/>
        </w:rPr>
        <w:tab/>
        <w:t xml:space="preserve">El </w:t>
      </w:r>
      <w:r w:rsidRPr="0086789F">
        <w:rPr>
          <w:b/>
        </w:rPr>
        <w:t>Sr. Alamri</w:t>
      </w:r>
      <w:r w:rsidRPr="0086789F">
        <w:rPr>
          <w:bCs/>
        </w:rPr>
        <w:t xml:space="preserve"> </w:t>
      </w:r>
      <w:proofErr w:type="spellStart"/>
      <w:r w:rsidRPr="0086789F">
        <w:rPr>
          <w:bCs/>
        </w:rPr>
        <w:t>conviene</w:t>
      </w:r>
      <w:proofErr w:type="spellEnd"/>
      <w:r w:rsidRPr="0086789F">
        <w:rPr>
          <w:bCs/>
        </w:rPr>
        <w:t xml:space="preserve"> </w:t>
      </w:r>
      <w:proofErr w:type="spellStart"/>
      <w:r w:rsidRPr="0086789F">
        <w:rPr>
          <w:bCs/>
        </w:rPr>
        <w:t>en</w:t>
      </w:r>
      <w:proofErr w:type="spellEnd"/>
      <w:r w:rsidRPr="0086789F">
        <w:rPr>
          <w:bCs/>
        </w:rPr>
        <w:t xml:space="preserve"> que se </w:t>
      </w:r>
      <w:proofErr w:type="spellStart"/>
      <w:r w:rsidRPr="0086789F">
        <w:rPr>
          <w:bCs/>
        </w:rPr>
        <w:t>reúnen</w:t>
      </w:r>
      <w:proofErr w:type="spellEnd"/>
      <w:r w:rsidRPr="0086789F">
        <w:rPr>
          <w:bCs/>
        </w:rPr>
        <w:t xml:space="preserve"> las </w:t>
      </w:r>
      <w:proofErr w:type="spellStart"/>
      <w:r w:rsidRPr="0086789F">
        <w:rPr>
          <w:bCs/>
        </w:rPr>
        <w:t>condiciones</w:t>
      </w:r>
      <w:proofErr w:type="spellEnd"/>
      <w:r w:rsidRPr="0086789F">
        <w:rPr>
          <w:bCs/>
        </w:rPr>
        <w:t xml:space="preserve"> de un </w:t>
      </w:r>
      <w:proofErr w:type="spellStart"/>
      <w:r w:rsidRPr="0086789F">
        <w:rPr>
          <w:bCs/>
        </w:rPr>
        <w:t>caso</w:t>
      </w:r>
      <w:proofErr w:type="spellEnd"/>
      <w:r w:rsidRPr="0086789F">
        <w:rPr>
          <w:bCs/>
        </w:rPr>
        <w:t xml:space="preserve"> de </w:t>
      </w:r>
      <w:proofErr w:type="spellStart"/>
      <w:r w:rsidRPr="00394D81">
        <w:rPr>
          <w:bCs/>
        </w:rPr>
        <w:t>fuerza</w:t>
      </w:r>
      <w:proofErr w:type="spellEnd"/>
      <w:r w:rsidRPr="00394D81">
        <w:rPr>
          <w:bCs/>
        </w:rPr>
        <w:t xml:space="preserve"> mayor</w:t>
      </w:r>
      <w:r w:rsidRPr="0086789F">
        <w:rPr>
          <w:bCs/>
        </w:rPr>
        <w:t xml:space="preserve">, </w:t>
      </w:r>
      <w:proofErr w:type="spellStart"/>
      <w:r w:rsidRPr="0086789F">
        <w:rPr>
          <w:bCs/>
        </w:rPr>
        <w:t>pero</w:t>
      </w:r>
      <w:proofErr w:type="spellEnd"/>
      <w:r w:rsidRPr="0086789F">
        <w:rPr>
          <w:bCs/>
        </w:rPr>
        <w:t xml:space="preserve"> </w:t>
      </w:r>
      <w:proofErr w:type="spellStart"/>
      <w:r w:rsidRPr="0086789F">
        <w:rPr>
          <w:bCs/>
        </w:rPr>
        <w:t>comparte</w:t>
      </w:r>
      <w:proofErr w:type="spellEnd"/>
      <w:r w:rsidRPr="0086789F">
        <w:rPr>
          <w:bCs/>
        </w:rPr>
        <w:t xml:space="preserve"> las inquietudes de los </w:t>
      </w:r>
      <w:proofErr w:type="spellStart"/>
      <w:r w:rsidRPr="0086789F">
        <w:rPr>
          <w:bCs/>
        </w:rPr>
        <w:t>oradores</w:t>
      </w:r>
      <w:proofErr w:type="spellEnd"/>
      <w:r w:rsidRPr="0086789F">
        <w:rPr>
          <w:bCs/>
        </w:rPr>
        <w:t xml:space="preserve"> </w:t>
      </w:r>
      <w:proofErr w:type="spellStart"/>
      <w:r w:rsidRPr="0086789F">
        <w:rPr>
          <w:bCs/>
        </w:rPr>
        <w:t>anteriores</w:t>
      </w:r>
      <w:proofErr w:type="spellEnd"/>
      <w:r w:rsidRPr="0086789F">
        <w:rPr>
          <w:bCs/>
        </w:rPr>
        <w:t xml:space="preserve"> </w:t>
      </w:r>
      <w:proofErr w:type="spellStart"/>
      <w:r w:rsidRPr="0086789F">
        <w:rPr>
          <w:bCs/>
        </w:rPr>
        <w:t>en</w:t>
      </w:r>
      <w:proofErr w:type="spellEnd"/>
      <w:r w:rsidRPr="0086789F">
        <w:rPr>
          <w:bCs/>
        </w:rPr>
        <w:t xml:space="preserve"> lo </w:t>
      </w:r>
      <w:proofErr w:type="spellStart"/>
      <w:r w:rsidRPr="0086789F">
        <w:rPr>
          <w:bCs/>
        </w:rPr>
        <w:t>tocante</w:t>
      </w:r>
      <w:proofErr w:type="spellEnd"/>
      <w:r w:rsidRPr="0086789F">
        <w:rPr>
          <w:bCs/>
        </w:rPr>
        <w:t xml:space="preserve"> a la </w:t>
      </w:r>
      <w:proofErr w:type="spellStart"/>
      <w:r w:rsidRPr="0086789F">
        <w:rPr>
          <w:bCs/>
        </w:rPr>
        <w:t>duración</w:t>
      </w:r>
      <w:proofErr w:type="spellEnd"/>
      <w:r w:rsidRPr="0086789F">
        <w:rPr>
          <w:bCs/>
        </w:rPr>
        <w:t xml:space="preserve"> de la </w:t>
      </w:r>
      <w:proofErr w:type="spellStart"/>
      <w:r w:rsidRPr="0086789F">
        <w:rPr>
          <w:bCs/>
        </w:rPr>
        <w:t>prórroga</w:t>
      </w:r>
      <w:proofErr w:type="spellEnd"/>
      <w:r w:rsidRPr="0086789F">
        <w:rPr>
          <w:bCs/>
        </w:rPr>
        <w:t xml:space="preserve"> </w:t>
      </w:r>
      <w:proofErr w:type="spellStart"/>
      <w:r w:rsidRPr="0086789F">
        <w:rPr>
          <w:bCs/>
        </w:rPr>
        <w:t>solicitada</w:t>
      </w:r>
      <w:proofErr w:type="spellEnd"/>
      <w:r w:rsidRPr="0086789F">
        <w:rPr>
          <w:bCs/>
        </w:rPr>
        <w:t xml:space="preserve">. </w:t>
      </w:r>
      <w:r>
        <w:rPr>
          <w:bCs/>
        </w:rPr>
        <w:t xml:space="preserve">Con </w:t>
      </w:r>
      <w:proofErr w:type="spellStart"/>
      <w:r>
        <w:rPr>
          <w:bCs/>
        </w:rPr>
        <w:t>arreglo</w:t>
      </w:r>
      <w:proofErr w:type="spellEnd"/>
      <w:r>
        <w:rPr>
          <w:bCs/>
        </w:rPr>
        <w:t xml:space="preserve"> a las </w:t>
      </w:r>
      <w:proofErr w:type="spellStart"/>
      <w:r>
        <w:rPr>
          <w:bCs/>
        </w:rPr>
        <w:t>comunicaciones</w:t>
      </w:r>
      <w:proofErr w:type="spellEnd"/>
      <w:r>
        <w:rPr>
          <w:bCs/>
        </w:rPr>
        <w:t xml:space="preserve"> </w:t>
      </w:r>
      <w:proofErr w:type="spellStart"/>
      <w:r>
        <w:rPr>
          <w:bCs/>
        </w:rPr>
        <w:t>adjuntas</w:t>
      </w:r>
      <w:proofErr w:type="spellEnd"/>
      <w:r>
        <w:rPr>
          <w:bCs/>
        </w:rPr>
        <w:t xml:space="preserve"> a la </w:t>
      </w:r>
      <w:proofErr w:type="spellStart"/>
      <w:r>
        <w:rPr>
          <w:bCs/>
        </w:rPr>
        <w:t>presentación</w:t>
      </w:r>
      <w:proofErr w:type="spellEnd"/>
      <w:r>
        <w:rPr>
          <w:bCs/>
        </w:rPr>
        <w:t xml:space="preserve">, </w:t>
      </w:r>
      <w:proofErr w:type="spellStart"/>
      <w:r>
        <w:rPr>
          <w:bCs/>
        </w:rPr>
        <w:t>observa</w:t>
      </w:r>
      <w:proofErr w:type="spellEnd"/>
      <w:r>
        <w:rPr>
          <w:bCs/>
        </w:rPr>
        <w:t xml:space="preserve"> </w:t>
      </w:r>
      <w:r w:rsidRPr="0086789F">
        <w:rPr>
          <w:bCs/>
        </w:rPr>
        <w:t xml:space="preserve">que la </w:t>
      </w:r>
      <w:proofErr w:type="spellStart"/>
      <w:r w:rsidRPr="0086789F">
        <w:rPr>
          <w:bCs/>
        </w:rPr>
        <w:t>fecha</w:t>
      </w:r>
      <w:proofErr w:type="spellEnd"/>
      <w:r w:rsidRPr="0086789F">
        <w:rPr>
          <w:bCs/>
        </w:rPr>
        <w:t xml:space="preserve"> de </w:t>
      </w:r>
      <w:proofErr w:type="spellStart"/>
      <w:r w:rsidRPr="0086789F">
        <w:rPr>
          <w:bCs/>
        </w:rPr>
        <w:t>entrega</w:t>
      </w:r>
      <w:proofErr w:type="spellEnd"/>
      <w:r w:rsidRPr="0086789F">
        <w:rPr>
          <w:bCs/>
        </w:rPr>
        <w:t xml:space="preserve"> </w:t>
      </w:r>
      <w:proofErr w:type="spellStart"/>
      <w:r>
        <w:rPr>
          <w:bCs/>
        </w:rPr>
        <w:t>prevista</w:t>
      </w:r>
      <w:proofErr w:type="spellEnd"/>
      <w:r>
        <w:rPr>
          <w:bCs/>
        </w:rPr>
        <w:t xml:space="preserve"> </w:t>
      </w:r>
      <w:r w:rsidRPr="0086789F">
        <w:rPr>
          <w:bCs/>
        </w:rPr>
        <w:t xml:space="preserve">del </w:t>
      </w:r>
      <w:r>
        <w:rPr>
          <w:bCs/>
        </w:rPr>
        <w:t>«</w:t>
      </w:r>
      <w:proofErr w:type="spellStart"/>
      <w:r w:rsidRPr="0086789F">
        <w:rPr>
          <w:bCs/>
        </w:rPr>
        <w:t>tercer</w:t>
      </w:r>
      <w:proofErr w:type="spellEnd"/>
      <w:r w:rsidRPr="0086789F">
        <w:rPr>
          <w:bCs/>
        </w:rPr>
        <w:t xml:space="preserve"> </w:t>
      </w:r>
      <w:proofErr w:type="spellStart"/>
      <w:r w:rsidRPr="0086789F">
        <w:rPr>
          <w:bCs/>
        </w:rPr>
        <w:t>trimestre</w:t>
      </w:r>
      <w:proofErr w:type="spellEnd"/>
      <w:r w:rsidRPr="0086789F">
        <w:rPr>
          <w:bCs/>
        </w:rPr>
        <w:t xml:space="preserve"> de</w:t>
      </w:r>
      <w:r>
        <w:rPr>
          <w:bCs/>
        </w:rPr>
        <w:t> </w:t>
      </w:r>
      <w:r w:rsidRPr="0086789F">
        <w:rPr>
          <w:bCs/>
        </w:rPr>
        <w:t>2020</w:t>
      </w:r>
      <w:r>
        <w:rPr>
          <w:bCs/>
        </w:rPr>
        <w:t>»</w:t>
      </w:r>
      <w:r w:rsidRPr="0086789F">
        <w:rPr>
          <w:bCs/>
        </w:rPr>
        <w:t xml:space="preserve">, </w:t>
      </w:r>
      <w:proofErr w:type="spellStart"/>
      <w:r w:rsidRPr="0086789F">
        <w:rPr>
          <w:bCs/>
        </w:rPr>
        <w:t>indicada</w:t>
      </w:r>
      <w:proofErr w:type="spellEnd"/>
      <w:r w:rsidRPr="0086789F">
        <w:rPr>
          <w:bCs/>
        </w:rPr>
        <w:t xml:space="preserve"> </w:t>
      </w:r>
      <w:proofErr w:type="spellStart"/>
      <w:r w:rsidRPr="0086789F">
        <w:rPr>
          <w:bCs/>
        </w:rPr>
        <w:t>en</w:t>
      </w:r>
      <w:proofErr w:type="spellEnd"/>
      <w:r w:rsidRPr="0086789F">
        <w:rPr>
          <w:bCs/>
        </w:rPr>
        <w:t xml:space="preserve"> la </w:t>
      </w:r>
      <w:proofErr w:type="spellStart"/>
      <w:r w:rsidRPr="0086789F">
        <w:rPr>
          <w:bCs/>
        </w:rPr>
        <w:t>comunicación</w:t>
      </w:r>
      <w:proofErr w:type="spellEnd"/>
      <w:r w:rsidRPr="0086789F">
        <w:rPr>
          <w:bCs/>
        </w:rPr>
        <w:t xml:space="preserve"> del </w:t>
      </w:r>
      <w:proofErr w:type="spellStart"/>
      <w:r w:rsidRPr="0086789F">
        <w:rPr>
          <w:bCs/>
        </w:rPr>
        <w:t>fabricante</w:t>
      </w:r>
      <w:proofErr w:type="spellEnd"/>
      <w:r w:rsidRPr="0086789F">
        <w:rPr>
          <w:bCs/>
        </w:rPr>
        <w:t xml:space="preserve">, </w:t>
      </w:r>
      <w:proofErr w:type="spellStart"/>
      <w:r>
        <w:rPr>
          <w:bCs/>
        </w:rPr>
        <w:t>cae</w:t>
      </w:r>
      <w:proofErr w:type="spellEnd"/>
      <w:r>
        <w:rPr>
          <w:bCs/>
        </w:rPr>
        <w:t xml:space="preserve"> dentro del </w:t>
      </w:r>
      <w:proofErr w:type="spellStart"/>
      <w:r>
        <w:rPr>
          <w:bCs/>
        </w:rPr>
        <w:t>periodo</w:t>
      </w:r>
      <w:proofErr w:type="spellEnd"/>
      <w:r>
        <w:rPr>
          <w:bCs/>
        </w:rPr>
        <w:t xml:space="preserve"> de la </w:t>
      </w:r>
      <w:proofErr w:type="spellStart"/>
      <w:r>
        <w:rPr>
          <w:bCs/>
        </w:rPr>
        <w:t>presente</w:t>
      </w:r>
      <w:proofErr w:type="spellEnd"/>
      <w:r>
        <w:rPr>
          <w:bCs/>
        </w:rPr>
        <w:t xml:space="preserve"> </w:t>
      </w:r>
      <w:proofErr w:type="spellStart"/>
      <w:r>
        <w:rPr>
          <w:bCs/>
        </w:rPr>
        <w:t>reunión</w:t>
      </w:r>
      <w:proofErr w:type="spellEnd"/>
      <w:r>
        <w:rPr>
          <w:bCs/>
        </w:rPr>
        <w:t xml:space="preserve"> de la Junta, y el </w:t>
      </w:r>
      <w:proofErr w:type="spellStart"/>
      <w:r>
        <w:rPr>
          <w:bCs/>
        </w:rPr>
        <w:t>operador</w:t>
      </w:r>
      <w:proofErr w:type="spellEnd"/>
      <w:r>
        <w:rPr>
          <w:bCs/>
        </w:rPr>
        <w:t xml:space="preserve"> del </w:t>
      </w:r>
      <w:proofErr w:type="spellStart"/>
      <w:r>
        <w:rPr>
          <w:bCs/>
        </w:rPr>
        <w:t>lanzamiento</w:t>
      </w:r>
      <w:proofErr w:type="spellEnd"/>
      <w:r>
        <w:rPr>
          <w:bCs/>
        </w:rPr>
        <w:t xml:space="preserve"> del </w:t>
      </w:r>
      <w:proofErr w:type="spellStart"/>
      <w:r>
        <w:rPr>
          <w:bCs/>
        </w:rPr>
        <w:t>satélite</w:t>
      </w:r>
      <w:proofErr w:type="spellEnd"/>
      <w:r>
        <w:rPr>
          <w:bCs/>
        </w:rPr>
        <w:t xml:space="preserve"> </w:t>
      </w:r>
      <w:proofErr w:type="spellStart"/>
      <w:r>
        <w:rPr>
          <w:bCs/>
        </w:rPr>
        <w:t>prevé</w:t>
      </w:r>
      <w:proofErr w:type="spellEnd"/>
      <w:r>
        <w:rPr>
          <w:bCs/>
        </w:rPr>
        <w:t xml:space="preserve"> un </w:t>
      </w:r>
      <w:proofErr w:type="spellStart"/>
      <w:r>
        <w:rPr>
          <w:bCs/>
        </w:rPr>
        <w:t>retraso</w:t>
      </w:r>
      <w:proofErr w:type="spellEnd"/>
      <w:r>
        <w:rPr>
          <w:bCs/>
        </w:rPr>
        <w:t xml:space="preserve"> de </w:t>
      </w:r>
      <w:proofErr w:type="spellStart"/>
      <w:r>
        <w:rPr>
          <w:bCs/>
        </w:rPr>
        <w:t>ocho</w:t>
      </w:r>
      <w:proofErr w:type="spellEnd"/>
      <w:r>
        <w:rPr>
          <w:bCs/>
        </w:rPr>
        <w:t xml:space="preserve"> meses, con </w:t>
      </w:r>
      <w:proofErr w:type="spellStart"/>
      <w:r>
        <w:rPr>
          <w:bCs/>
        </w:rPr>
        <w:t>nuevos</w:t>
      </w:r>
      <w:proofErr w:type="spellEnd"/>
      <w:r>
        <w:rPr>
          <w:bCs/>
        </w:rPr>
        <w:t xml:space="preserve"> </w:t>
      </w:r>
      <w:proofErr w:type="spellStart"/>
      <w:r>
        <w:rPr>
          <w:bCs/>
        </w:rPr>
        <w:t>retrasos</w:t>
      </w:r>
      <w:proofErr w:type="spellEnd"/>
      <w:r>
        <w:rPr>
          <w:bCs/>
        </w:rPr>
        <w:t xml:space="preserve"> </w:t>
      </w:r>
      <w:proofErr w:type="spellStart"/>
      <w:r>
        <w:rPr>
          <w:bCs/>
        </w:rPr>
        <w:t>debidos</w:t>
      </w:r>
      <w:proofErr w:type="spellEnd"/>
      <w:r>
        <w:rPr>
          <w:bCs/>
        </w:rPr>
        <w:t xml:space="preserve"> a que se </w:t>
      </w:r>
      <w:proofErr w:type="spellStart"/>
      <w:r>
        <w:rPr>
          <w:bCs/>
        </w:rPr>
        <w:t>mantiene</w:t>
      </w:r>
      <w:proofErr w:type="spellEnd"/>
      <w:r>
        <w:rPr>
          <w:bCs/>
        </w:rPr>
        <w:t xml:space="preserve"> la </w:t>
      </w:r>
      <w:proofErr w:type="spellStart"/>
      <w:r>
        <w:rPr>
          <w:bCs/>
        </w:rPr>
        <w:t>incertidumbre</w:t>
      </w:r>
      <w:proofErr w:type="spellEnd"/>
      <w:r w:rsidRPr="0086789F">
        <w:rPr>
          <w:bCs/>
        </w:rPr>
        <w:t xml:space="preserve">. Dado que los </w:t>
      </w:r>
      <w:proofErr w:type="spellStart"/>
      <w:r w:rsidRPr="0086789F">
        <w:rPr>
          <w:bCs/>
        </w:rPr>
        <w:t>plazos</w:t>
      </w:r>
      <w:proofErr w:type="spellEnd"/>
      <w:r w:rsidRPr="0086789F">
        <w:rPr>
          <w:bCs/>
        </w:rPr>
        <w:t xml:space="preserve"> </w:t>
      </w:r>
      <w:proofErr w:type="spellStart"/>
      <w:r w:rsidRPr="0086789F">
        <w:rPr>
          <w:bCs/>
        </w:rPr>
        <w:t>reglamentarios</w:t>
      </w:r>
      <w:proofErr w:type="spellEnd"/>
      <w:r w:rsidRPr="0086789F">
        <w:rPr>
          <w:bCs/>
        </w:rPr>
        <w:t xml:space="preserve"> </w:t>
      </w:r>
      <w:proofErr w:type="spellStart"/>
      <w:r w:rsidRPr="0086789F">
        <w:rPr>
          <w:bCs/>
        </w:rPr>
        <w:t>expirarán</w:t>
      </w:r>
      <w:proofErr w:type="spellEnd"/>
      <w:r w:rsidRPr="0086789F">
        <w:rPr>
          <w:bCs/>
        </w:rPr>
        <w:t xml:space="preserve"> </w:t>
      </w:r>
      <w:r>
        <w:rPr>
          <w:bCs/>
        </w:rPr>
        <w:t xml:space="preserve">a </w:t>
      </w:r>
      <w:proofErr w:type="spellStart"/>
      <w:r>
        <w:rPr>
          <w:bCs/>
        </w:rPr>
        <w:t>comienzos</w:t>
      </w:r>
      <w:proofErr w:type="spellEnd"/>
      <w:r>
        <w:rPr>
          <w:bCs/>
        </w:rPr>
        <w:t xml:space="preserve"> de 2021</w:t>
      </w:r>
      <w:r w:rsidRPr="0086789F">
        <w:rPr>
          <w:bCs/>
        </w:rPr>
        <w:t xml:space="preserve">, la Junta ha de </w:t>
      </w:r>
      <w:proofErr w:type="spellStart"/>
      <w:r w:rsidRPr="0086789F">
        <w:rPr>
          <w:bCs/>
        </w:rPr>
        <w:t>tomar</w:t>
      </w:r>
      <w:proofErr w:type="spellEnd"/>
      <w:r w:rsidRPr="0086789F">
        <w:rPr>
          <w:bCs/>
        </w:rPr>
        <w:t xml:space="preserve"> una </w:t>
      </w:r>
      <w:proofErr w:type="spellStart"/>
      <w:r w:rsidRPr="0086789F">
        <w:rPr>
          <w:bCs/>
        </w:rPr>
        <w:t>decisión</w:t>
      </w:r>
      <w:proofErr w:type="spellEnd"/>
      <w:r w:rsidRPr="0086789F">
        <w:rPr>
          <w:bCs/>
        </w:rPr>
        <w:t xml:space="preserve"> con </w:t>
      </w:r>
      <w:proofErr w:type="spellStart"/>
      <w:r w:rsidRPr="0086789F">
        <w:rPr>
          <w:bCs/>
        </w:rPr>
        <w:t>respecto</w:t>
      </w:r>
      <w:proofErr w:type="spellEnd"/>
      <w:r w:rsidRPr="0086789F">
        <w:rPr>
          <w:bCs/>
        </w:rPr>
        <w:t xml:space="preserve"> a la </w:t>
      </w:r>
      <w:proofErr w:type="spellStart"/>
      <w:r w:rsidRPr="0086789F">
        <w:rPr>
          <w:bCs/>
        </w:rPr>
        <w:t>prórroga</w:t>
      </w:r>
      <w:proofErr w:type="spellEnd"/>
      <w:r w:rsidRPr="0086789F">
        <w:rPr>
          <w:bCs/>
        </w:rPr>
        <w:t xml:space="preserve"> </w:t>
      </w:r>
      <w:proofErr w:type="spellStart"/>
      <w:r w:rsidRPr="0086789F">
        <w:rPr>
          <w:bCs/>
        </w:rPr>
        <w:t>en</w:t>
      </w:r>
      <w:proofErr w:type="spellEnd"/>
      <w:r w:rsidRPr="0086789F">
        <w:rPr>
          <w:bCs/>
        </w:rPr>
        <w:t xml:space="preserve"> la </w:t>
      </w:r>
      <w:proofErr w:type="spellStart"/>
      <w:r w:rsidRPr="0086789F">
        <w:rPr>
          <w:bCs/>
        </w:rPr>
        <w:t>reunión</w:t>
      </w:r>
      <w:proofErr w:type="spellEnd"/>
      <w:r w:rsidRPr="0086789F">
        <w:rPr>
          <w:bCs/>
        </w:rPr>
        <w:t xml:space="preserve"> </w:t>
      </w:r>
      <w:proofErr w:type="spellStart"/>
      <w:r w:rsidRPr="0086789F">
        <w:rPr>
          <w:bCs/>
        </w:rPr>
        <w:t>en</w:t>
      </w:r>
      <w:proofErr w:type="spellEnd"/>
      <w:r w:rsidRPr="0086789F">
        <w:rPr>
          <w:bCs/>
        </w:rPr>
        <w:t xml:space="preserve"> </w:t>
      </w:r>
      <w:proofErr w:type="spellStart"/>
      <w:r w:rsidRPr="0086789F">
        <w:rPr>
          <w:bCs/>
        </w:rPr>
        <w:t>curso</w:t>
      </w:r>
      <w:proofErr w:type="spellEnd"/>
      <w:r w:rsidRPr="0086789F">
        <w:rPr>
          <w:bCs/>
        </w:rPr>
        <w:t xml:space="preserve">. </w:t>
      </w:r>
      <w:proofErr w:type="spellStart"/>
      <w:r w:rsidRPr="0086789F">
        <w:rPr>
          <w:bCs/>
        </w:rPr>
        <w:t>En</w:t>
      </w:r>
      <w:proofErr w:type="spellEnd"/>
      <w:r w:rsidRPr="0086789F">
        <w:rPr>
          <w:bCs/>
        </w:rPr>
        <w:t xml:space="preserve"> vista de la </w:t>
      </w:r>
      <w:proofErr w:type="spellStart"/>
      <w:r w:rsidRPr="0086789F">
        <w:rPr>
          <w:bCs/>
        </w:rPr>
        <w:t>incertidumbre</w:t>
      </w:r>
      <w:proofErr w:type="spellEnd"/>
      <w:r w:rsidRPr="0086789F">
        <w:rPr>
          <w:bCs/>
        </w:rPr>
        <w:t xml:space="preserve"> que </w:t>
      </w:r>
      <w:proofErr w:type="spellStart"/>
      <w:r w:rsidRPr="0086789F">
        <w:rPr>
          <w:bCs/>
        </w:rPr>
        <w:t>rodea</w:t>
      </w:r>
      <w:proofErr w:type="spellEnd"/>
      <w:r w:rsidRPr="0086789F">
        <w:rPr>
          <w:bCs/>
        </w:rPr>
        <w:t xml:space="preserve"> a la </w:t>
      </w:r>
      <w:proofErr w:type="spellStart"/>
      <w:r w:rsidRPr="0086789F">
        <w:rPr>
          <w:bCs/>
        </w:rPr>
        <w:t>pandemia</w:t>
      </w:r>
      <w:proofErr w:type="spellEnd"/>
      <w:r w:rsidRPr="0086789F">
        <w:rPr>
          <w:bCs/>
        </w:rPr>
        <w:t xml:space="preserve"> de COVID-19, el </w:t>
      </w:r>
      <w:proofErr w:type="spellStart"/>
      <w:r w:rsidRPr="0086789F">
        <w:rPr>
          <w:bCs/>
        </w:rPr>
        <w:t>orador</w:t>
      </w:r>
      <w:proofErr w:type="spellEnd"/>
      <w:r w:rsidRPr="0086789F">
        <w:rPr>
          <w:bCs/>
        </w:rPr>
        <w:t xml:space="preserve"> es </w:t>
      </w:r>
      <w:proofErr w:type="spellStart"/>
      <w:r w:rsidRPr="0086789F">
        <w:rPr>
          <w:bCs/>
        </w:rPr>
        <w:t>partidario</w:t>
      </w:r>
      <w:proofErr w:type="spellEnd"/>
      <w:r w:rsidRPr="0086789F">
        <w:rPr>
          <w:bCs/>
        </w:rPr>
        <w:t xml:space="preserve"> de </w:t>
      </w:r>
      <w:proofErr w:type="spellStart"/>
      <w:r w:rsidRPr="0086789F">
        <w:rPr>
          <w:bCs/>
        </w:rPr>
        <w:t>conceder</w:t>
      </w:r>
      <w:proofErr w:type="spellEnd"/>
      <w:r w:rsidRPr="0086789F">
        <w:rPr>
          <w:bCs/>
        </w:rPr>
        <w:t xml:space="preserve"> una </w:t>
      </w:r>
      <w:proofErr w:type="spellStart"/>
      <w:r w:rsidRPr="0086789F">
        <w:rPr>
          <w:bCs/>
        </w:rPr>
        <w:t>prórroga</w:t>
      </w:r>
      <w:proofErr w:type="spellEnd"/>
      <w:r w:rsidRPr="0086789F">
        <w:rPr>
          <w:bCs/>
        </w:rPr>
        <w:t xml:space="preserve"> de dos </w:t>
      </w:r>
      <w:proofErr w:type="spellStart"/>
      <w:r w:rsidRPr="0086789F">
        <w:rPr>
          <w:bCs/>
        </w:rPr>
        <w:t>años</w:t>
      </w:r>
      <w:proofErr w:type="spellEnd"/>
      <w:r w:rsidRPr="0086789F">
        <w:rPr>
          <w:bCs/>
        </w:rPr>
        <w:t>.</w:t>
      </w:r>
    </w:p>
    <w:p w14:paraId="75C864B2" w14:textId="77777777" w:rsidR="00C920C5" w:rsidRPr="0086789F" w:rsidRDefault="00C920C5" w:rsidP="00C920C5">
      <w:pPr>
        <w:rPr>
          <w:bCs/>
        </w:rPr>
      </w:pPr>
      <w:r w:rsidRPr="003E1D1B">
        <w:rPr>
          <w:bCs/>
        </w:rPr>
        <w:t>9.12</w:t>
      </w:r>
      <w:r w:rsidRPr="0086789F">
        <w:rPr>
          <w:bCs/>
        </w:rPr>
        <w:tab/>
        <w:t xml:space="preserve">El </w:t>
      </w:r>
      <w:r w:rsidRPr="0086789F">
        <w:rPr>
          <w:b/>
        </w:rPr>
        <w:t>Sr. Mchunu</w:t>
      </w:r>
      <w:r w:rsidRPr="0086789F">
        <w:rPr>
          <w:bCs/>
        </w:rPr>
        <w:t xml:space="preserve"> se </w:t>
      </w:r>
      <w:proofErr w:type="spellStart"/>
      <w:r w:rsidRPr="0086789F">
        <w:rPr>
          <w:bCs/>
        </w:rPr>
        <w:t>declara</w:t>
      </w:r>
      <w:proofErr w:type="spellEnd"/>
      <w:r w:rsidRPr="0086789F">
        <w:rPr>
          <w:bCs/>
        </w:rPr>
        <w:t xml:space="preserve"> a favor de </w:t>
      </w:r>
      <w:proofErr w:type="spellStart"/>
      <w:r w:rsidRPr="0086789F">
        <w:rPr>
          <w:bCs/>
        </w:rPr>
        <w:t>conceder</w:t>
      </w:r>
      <w:proofErr w:type="spellEnd"/>
      <w:r w:rsidRPr="0086789F">
        <w:rPr>
          <w:bCs/>
        </w:rPr>
        <w:t xml:space="preserve"> una </w:t>
      </w:r>
      <w:proofErr w:type="spellStart"/>
      <w:r w:rsidRPr="0086789F">
        <w:rPr>
          <w:bCs/>
        </w:rPr>
        <w:t>prórroga</w:t>
      </w:r>
      <w:proofErr w:type="spellEnd"/>
      <w:r w:rsidRPr="0086789F">
        <w:rPr>
          <w:bCs/>
        </w:rPr>
        <w:t xml:space="preserve"> de entre uno y dos </w:t>
      </w:r>
      <w:proofErr w:type="spellStart"/>
      <w:r w:rsidRPr="0086789F">
        <w:rPr>
          <w:bCs/>
        </w:rPr>
        <w:t>años</w:t>
      </w:r>
      <w:proofErr w:type="spellEnd"/>
      <w:r w:rsidRPr="0086789F">
        <w:rPr>
          <w:bCs/>
        </w:rPr>
        <w:t xml:space="preserve">, dado que los </w:t>
      </w:r>
      <w:proofErr w:type="spellStart"/>
      <w:r w:rsidRPr="0086789F">
        <w:rPr>
          <w:bCs/>
        </w:rPr>
        <w:t>plazos</w:t>
      </w:r>
      <w:proofErr w:type="spellEnd"/>
      <w:r w:rsidRPr="0086789F">
        <w:rPr>
          <w:bCs/>
        </w:rPr>
        <w:t xml:space="preserve"> </w:t>
      </w:r>
      <w:proofErr w:type="spellStart"/>
      <w:r w:rsidRPr="0086789F">
        <w:rPr>
          <w:bCs/>
        </w:rPr>
        <w:t>reglamentarios</w:t>
      </w:r>
      <w:proofErr w:type="spellEnd"/>
      <w:r w:rsidRPr="0086789F">
        <w:rPr>
          <w:bCs/>
        </w:rPr>
        <w:t xml:space="preserve"> </w:t>
      </w:r>
      <w:proofErr w:type="spellStart"/>
      <w:r w:rsidRPr="0086789F">
        <w:rPr>
          <w:bCs/>
        </w:rPr>
        <w:t>expirarán</w:t>
      </w:r>
      <w:proofErr w:type="spellEnd"/>
      <w:r w:rsidRPr="0086789F">
        <w:rPr>
          <w:bCs/>
        </w:rPr>
        <w:t xml:space="preserve"> a </w:t>
      </w:r>
      <w:proofErr w:type="spellStart"/>
      <w:r w:rsidRPr="0086789F">
        <w:rPr>
          <w:bCs/>
        </w:rPr>
        <w:t>principios</w:t>
      </w:r>
      <w:proofErr w:type="spellEnd"/>
      <w:r w:rsidRPr="0086789F">
        <w:rPr>
          <w:bCs/>
        </w:rPr>
        <w:t xml:space="preserve"> de 2021.</w:t>
      </w:r>
    </w:p>
    <w:p w14:paraId="23CC067D" w14:textId="77777777" w:rsidR="00C920C5" w:rsidRPr="0086789F" w:rsidRDefault="00C920C5" w:rsidP="00C920C5">
      <w:r w:rsidRPr="0086789F">
        <w:rPr>
          <w:bCs/>
        </w:rPr>
        <w:t>9.13</w:t>
      </w:r>
      <w:r w:rsidRPr="0086789F">
        <w:rPr>
          <w:bCs/>
        </w:rPr>
        <w:tab/>
        <w:t xml:space="preserve">El </w:t>
      </w:r>
      <w:r w:rsidRPr="0086789F">
        <w:rPr>
          <w:b/>
        </w:rPr>
        <w:t>Sr. Hashimoto</w:t>
      </w:r>
      <w:r w:rsidRPr="0086789F">
        <w:rPr>
          <w:bCs/>
        </w:rPr>
        <w:t xml:space="preserve"> </w:t>
      </w:r>
      <w:proofErr w:type="spellStart"/>
      <w:r w:rsidRPr="0086789F">
        <w:rPr>
          <w:bCs/>
        </w:rPr>
        <w:t>señala</w:t>
      </w:r>
      <w:proofErr w:type="spellEnd"/>
      <w:r w:rsidRPr="0086789F">
        <w:rPr>
          <w:bCs/>
        </w:rPr>
        <w:t xml:space="preserve"> que la </w:t>
      </w:r>
      <w:proofErr w:type="spellStart"/>
      <w:r w:rsidRPr="0086789F">
        <w:rPr>
          <w:bCs/>
        </w:rPr>
        <w:t>fecha</w:t>
      </w:r>
      <w:proofErr w:type="spellEnd"/>
      <w:r w:rsidRPr="0086789F">
        <w:rPr>
          <w:bCs/>
        </w:rPr>
        <w:t xml:space="preserve"> </w:t>
      </w:r>
      <w:proofErr w:type="spellStart"/>
      <w:r w:rsidRPr="0086789F">
        <w:rPr>
          <w:bCs/>
        </w:rPr>
        <w:t>límite</w:t>
      </w:r>
      <w:proofErr w:type="spellEnd"/>
      <w:r w:rsidRPr="0086789F">
        <w:rPr>
          <w:bCs/>
        </w:rPr>
        <w:t xml:space="preserve"> de </w:t>
      </w:r>
      <w:proofErr w:type="spellStart"/>
      <w:r w:rsidRPr="0086789F">
        <w:rPr>
          <w:bCs/>
        </w:rPr>
        <w:t>enero</w:t>
      </w:r>
      <w:proofErr w:type="spellEnd"/>
      <w:r w:rsidRPr="0086789F">
        <w:rPr>
          <w:bCs/>
        </w:rPr>
        <w:t xml:space="preserve"> de 2021 se </w:t>
      </w:r>
      <w:proofErr w:type="spellStart"/>
      <w:r w:rsidRPr="0086789F">
        <w:rPr>
          <w:bCs/>
        </w:rPr>
        <w:t>acerca</w:t>
      </w:r>
      <w:proofErr w:type="spellEnd"/>
      <w:r w:rsidRPr="0086789F">
        <w:rPr>
          <w:bCs/>
        </w:rPr>
        <w:t xml:space="preserve"> </w:t>
      </w:r>
      <w:proofErr w:type="spellStart"/>
      <w:r w:rsidRPr="0086789F">
        <w:rPr>
          <w:bCs/>
        </w:rPr>
        <w:t>rápidamente</w:t>
      </w:r>
      <w:proofErr w:type="spellEnd"/>
      <w:r w:rsidRPr="0086789F">
        <w:rPr>
          <w:bCs/>
        </w:rPr>
        <w:t xml:space="preserve"> y que la </w:t>
      </w:r>
      <w:proofErr w:type="spellStart"/>
      <w:r w:rsidRPr="0086789F">
        <w:rPr>
          <w:bCs/>
        </w:rPr>
        <w:t>pandemia</w:t>
      </w:r>
      <w:proofErr w:type="spellEnd"/>
      <w:r w:rsidRPr="0086789F">
        <w:rPr>
          <w:bCs/>
        </w:rPr>
        <w:t xml:space="preserve"> de COVID-19 bien </w:t>
      </w:r>
      <w:proofErr w:type="spellStart"/>
      <w:r w:rsidRPr="0086789F">
        <w:rPr>
          <w:bCs/>
        </w:rPr>
        <w:t>puede</w:t>
      </w:r>
      <w:proofErr w:type="spellEnd"/>
      <w:r w:rsidRPr="0086789F">
        <w:rPr>
          <w:bCs/>
        </w:rPr>
        <w:t xml:space="preserve"> </w:t>
      </w:r>
      <w:proofErr w:type="spellStart"/>
      <w:r w:rsidRPr="0086789F">
        <w:rPr>
          <w:bCs/>
        </w:rPr>
        <w:t>repercutir</w:t>
      </w:r>
      <w:proofErr w:type="spellEnd"/>
      <w:r w:rsidRPr="0086789F">
        <w:rPr>
          <w:bCs/>
        </w:rPr>
        <w:t xml:space="preserve"> </w:t>
      </w:r>
      <w:proofErr w:type="spellStart"/>
      <w:r w:rsidRPr="0086789F">
        <w:rPr>
          <w:bCs/>
        </w:rPr>
        <w:t>en</w:t>
      </w:r>
      <w:proofErr w:type="spellEnd"/>
      <w:r w:rsidRPr="0086789F">
        <w:rPr>
          <w:bCs/>
        </w:rPr>
        <w:t xml:space="preserve"> el </w:t>
      </w:r>
      <w:proofErr w:type="spellStart"/>
      <w:r w:rsidRPr="0086789F">
        <w:rPr>
          <w:bCs/>
        </w:rPr>
        <w:t>calendario</w:t>
      </w:r>
      <w:proofErr w:type="spellEnd"/>
      <w:r w:rsidRPr="0086789F">
        <w:rPr>
          <w:bCs/>
        </w:rPr>
        <w:t xml:space="preserve"> de </w:t>
      </w:r>
      <w:proofErr w:type="spellStart"/>
      <w:r w:rsidRPr="0086789F">
        <w:rPr>
          <w:bCs/>
        </w:rPr>
        <w:t>lanzamiento</w:t>
      </w:r>
      <w:proofErr w:type="spellEnd"/>
      <w:r w:rsidRPr="0086789F">
        <w:rPr>
          <w:bCs/>
        </w:rPr>
        <w:t xml:space="preserve">. Por </w:t>
      </w:r>
      <w:proofErr w:type="spellStart"/>
      <w:r w:rsidRPr="0086789F">
        <w:rPr>
          <w:bCs/>
        </w:rPr>
        <w:t>consiguiente</w:t>
      </w:r>
      <w:proofErr w:type="spellEnd"/>
      <w:r w:rsidRPr="0086789F">
        <w:rPr>
          <w:bCs/>
        </w:rPr>
        <w:t xml:space="preserve">, la Junta </w:t>
      </w:r>
      <w:proofErr w:type="spellStart"/>
      <w:r w:rsidRPr="0086789F">
        <w:rPr>
          <w:bCs/>
        </w:rPr>
        <w:t>debería</w:t>
      </w:r>
      <w:proofErr w:type="spellEnd"/>
      <w:r w:rsidRPr="0086789F">
        <w:rPr>
          <w:bCs/>
        </w:rPr>
        <w:t xml:space="preserve"> </w:t>
      </w:r>
      <w:proofErr w:type="spellStart"/>
      <w:r w:rsidRPr="0086789F">
        <w:rPr>
          <w:bCs/>
        </w:rPr>
        <w:t>conceder</w:t>
      </w:r>
      <w:proofErr w:type="spellEnd"/>
      <w:r w:rsidRPr="0086789F">
        <w:rPr>
          <w:bCs/>
        </w:rPr>
        <w:t xml:space="preserve"> una </w:t>
      </w:r>
      <w:proofErr w:type="spellStart"/>
      <w:r w:rsidRPr="0086789F">
        <w:rPr>
          <w:bCs/>
        </w:rPr>
        <w:t>prórroga</w:t>
      </w:r>
      <w:proofErr w:type="spellEnd"/>
      <w:r w:rsidRPr="0086789F">
        <w:rPr>
          <w:bCs/>
        </w:rPr>
        <w:t xml:space="preserve"> de dos </w:t>
      </w:r>
      <w:proofErr w:type="spellStart"/>
      <w:r w:rsidRPr="0086789F">
        <w:rPr>
          <w:bCs/>
        </w:rPr>
        <w:t>años</w:t>
      </w:r>
      <w:proofErr w:type="spellEnd"/>
      <w:r w:rsidRPr="0086789F">
        <w:rPr>
          <w:bCs/>
        </w:rPr>
        <w:t xml:space="preserve"> para ambas redes.</w:t>
      </w:r>
    </w:p>
    <w:p w14:paraId="6521ACC5" w14:textId="77777777" w:rsidR="00C920C5" w:rsidRPr="0086789F" w:rsidRDefault="00C920C5" w:rsidP="00C920C5">
      <w:r w:rsidRPr="003E1D1B">
        <w:rPr>
          <w:bCs/>
        </w:rPr>
        <w:t>9.14</w:t>
      </w:r>
      <w:r w:rsidRPr="0086789F">
        <w:rPr>
          <w:bCs/>
        </w:rPr>
        <w:tab/>
        <w:t xml:space="preserve">El </w:t>
      </w:r>
      <w:r w:rsidRPr="0086789F">
        <w:rPr>
          <w:b/>
        </w:rPr>
        <w:t xml:space="preserve">Sr. </w:t>
      </w:r>
      <w:r w:rsidRPr="003E1D1B">
        <w:rPr>
          <w:b/>
        </w:rPr>
        <w:t>Varlamov</w:t>
      </w:r>
      <w:r w:rsidRPr="0086789F">
        <w:t xml:space="preserve"> </w:t>
      </w:r>
      <w:proofErr w:type="spellStart"/>
      <w:r w:rsidRPr="0086789F">
        <w:rPr>
          <w:bCs/>
        </w:rPr>
        <w:t>concuerda</w:t>
      </w:r>
      <w:proofErr w:type="spellEnd"/>
      <w:r w:rsidRPr="0086789F">
        <w:rPr>
          <w:bCs/>
        </w:rPr>
        <w:t xml:space="preserve"> con los </w:t>
      </w:r>
      <w:proofErr w:type="spellStart"/>
      <w:r w:rsidRPr="0086789F">
        <w:rPr>
          <w:bCs/>
        </w:rPr>
        <w:t>oradores</w:t>
      </w:r>
      <w:proofErr w:type="spellEnd"/>
      <w:r w:rsidRPr="0086789F">
        <w:rPr>
          <w:bCs/>
        </w:rPr>
        <w:t xml:space="preserve"> </w:t>
      </w:r>
      <w:proofErr w:type="spellStart"/>
      <w:r w:rsidRPr="0086789F">
        <w:rPr>
          <w:bCs/>
        </w:rPr>
        <w:t>anteriores</w:t>
      </w:r>
      <w:proofErr w:type="spellEnd"/>
      <w:r w:rsidRPr="0086789F">
        <w:rPr>
          <w:bCs/>
        </w:rPr>
        <w:t xml:space="preserve"> </w:t>
      </w:r>
      <w:proofErr w:type="spellStart"/>
      <w:r w:rsidRPr="0086789F">
        <w:rPr>
          <w:bCs/>
        </w:rPr>
        <w:t>en</w:t>
      </w:r>
      <w:proofErr w:type="spellEnd"/>
      <w:r w:rsidRPr="0086789F">
        <w:rPr>
          <w:bCs/>
        </w:rPr>
        <w:t xml:space="preserve"> que se </w:t>
      </w:r>
      <w:proofErr w:type="spellStart"/>
      <w:r w:rsidRPr="0086789F">
        <w:rPr>
          <w:bCs/>
        </w:rPr>
        <w:t>reúnen</w:t>
      </w:r>
      <w:proofErr w:type="spellEnd"/>
      <w:r w:rsidRPr="0086789F">
        <w:rPr>
          <w:bCs/>
        </w:rPr>
        <w:t xml:space="preserve"> las </w:t>
      </w:r>
      <w:proofErr w:type="spellStart"/>
      <w:r w:rsidRPr="0086789F">
        <w:rPr>
          <w:bCs/>
        </w:rPr>
        <w:t>condiciones</w:t>
      </w:r>
      <w:proofErr w:type="spellEnd"/>
      <w:r w:rsidRPr="0086789F">
        <w:rPr>
          <w:bCs/>
        </w:rPr>
        <w:t xml:space="preserve"> de un </w:t>
      </w:r>
      <w:proofErr w:type="spellStart"/>
      <w:r w:rsidRPr="0086789F">
        <w:rPr>
          <w:bCs/>
        </w:rPr>
        <w:t>caso</w:t>
      </w:r>
      <w:proofErr w:type="spellEnd"/>
      <w:r w:rsidRPr="0086789F">
        <w:rPr>
          <w:bCs/>
        </w:rPr>
        <w:t xml:space="preserve"> de </w:t>
      </w:r>
      <w:proofErr w:type="spellStart"/>
      <w:r w:rsidRPr="00394D81">
        <w:rPr>
          <w:bCs/>
        </w:rPr>
        <w:t>fuerza</w:t>
      </w:r>
      <w:proofErr w:type="spellEnd"/>
      <w:r w:rsidRPr="00394D81">
        <w:rPr>
          <w:bCs/>
        </w:rPr>
        <w:t xml:space="preserve"> mayor</w:t>
      </w:r>
      <w:r w:rsidRPr="0086789F">
        <w:rPr>
          <w:bCs/>
        </w:rPr>
        <w:t xml:space="preserve">. Sin embargo, la </w:t>
      </w:r>
      <w:proofErr w:type="spellStart"/>
      <w:r w:rsidRPr="0086789F">
        <w:rPr>
          <w:bCs/>
        </w:rPr>
        <w:t>duración</w:t>
      </w:r>
      <w:proofErr w:type="spellEnd"/>
      <w:r w:rsidRPr="0086789F">
        <w:rPr>
          <w:bCs/>
        </w:rPr>
        <w:t xml:space="preserve"> de la </w:t>
      </w:r>
      <w:proofErr w:type="spellStart"/>
      <w:r w:rsidRPr="0086789F">
        <w:rPr>
          <w:bCs/>
        </w:rPr>
        <w:t>prórroga</w:t>
      </w:r>
      <w:proofErr w:type="spellEnd"/>
      <w:r w:rsidRPr="0086789F">
        <w:rPr>
          <w:bCs/>
        </w:rPr>
        <w:t xml:space="preserve"> </w:t>
      </w:r>
      <w:proofErr w:type="spellStart"/>
      <w:r w:rsidRPr="0086789F">
        <w:rPr>
          <w:bCs/>
        </w:rPr>
        <w:t>requiere</w:t>
      </w:r>
      <w:proofErr w:type="spellEnd"/>
      <w:r w:rsidRPr="0086789F">
        <w:rPr>
          <w:bCs/>
        </w:rPr>
        <w:t xml:space="preserve"> un </w:t>
      </w:r>
      <w:proofErr w:type="spellStart"/>
      <w:r w:rsidRPr="0086789F">
        <w:rPr>
          <w:bCs/>
        </w:rPr>
        <w:t>análisis</w:t>
      </w:r>
      <w:proofErr w:type="spellEnd"/>
      <w:r w:rsidRPr="0086789F">
        <w:rPr>
          <w:bCs/>
        </w:rPr>
        <w:t xml:space="preserve"> </w:t>
      </w:r>
      <w:proofErr w:type="spellStart"/>
      <w:r w:rsidRPr="0086789F">
        <w:rPr>
          <w:bCs/>
        </w:rPr>
        <w:t>más</w:t>
      </w:r>
      <w:proofErr w:type="spellEnd"/>
      <w:r w:rsidRPr="0086789F">
        <w:rPr>
          <w:bCs/>
        </w:rPr>
        <w:t xml:space="preserve"> </w:t>
      </w:r>
      <w:proofErr w:type="spellStart"/>
      <w:r w:rsidRPr="0086789F">
        <w:rPr>
          <w:bCs/>
        </w:rPr>
        <w:t>detallado</w:t>
      </w:r>
      <w:proofErr w:type="spellEnd"/>
      <w:r w:rsidRPr="0086789F">
        <w:rPr>
          <w:bCs/>
        </w:rPr>
        <w:t xml:space="preserve">. Dado que la </w:t>
      </w:r>
      <w:proofErr w:type="spellStart"/>
      <w:r w:rsidRPr="0086789F">
        <w:rPr>
          <w:bCs/>
        </w:rPr>
        <w:t>comunicación</w:t>
      </w:r>
      <w:proofErr w:type="spellEnd"/>
      <w:r w:rsidRPr="0086789F">
        <w:rPr>
          <w:bCs/>
        </w:rPr>
        <w:t xml:space="preserve"> no </w:t>
      </w:r>
      <w:proofErr w:type="spellStart"/>
      <w:r w:rsidRPr="0086789F">
        <w:rPr>
          <w:bCs/>
        </w:rPr>
        <w:t>contiene</w:t>
      </w:r>
      <w:proofErr w:type="spellEnd"/>
      <w:r w:rsidRPr="0086789F">
        <w:rPr>
          <w:bCs/>
        </w:rPr>
        <w:t xml:space="preserve"> </w:t>
      </w:r>
      <w:proofErr w:type="spellStart"/>
      <w:r w:rsidRPr="0086789F">
        <w:rPr>
          <w:bCs/>
        </w:rPr>
        <w:t>información</w:t>
      </w:r>
      <w:proofErr w:type="spellEnd"/>
      <w:r w:rsidRPr="0086789F">
        <w:rPr>
          <w:bCs/>
        </w:rPr>
        <w:t xml:space="preserve"> </w:t>
      </w:r>
      <w:proofErr w:type="spellStart"/>
      <w:r w:rsidRPr="0086789F">
        <w:rPr>
          <w:bCs/>
        </w:rPr>
        <w:t>sobre</w:t>
      </w:r>
      <w:proofErr w:type="spellEnd"/>
      <w:r w:rsidRPr="0086789F">
        <w:rPr>
          <w:bCs/>
        </w:rPr>
        <w:t xml:space="preserve"> la </w:t>
      </w:r>
      <w:proofErr w:type="spellStart"/>
      <w:r w:rsidRPr="0086789F">
        <w:rPr>
          <w:bCs/>
        </w:rPr>
        <w:t>situación</w:t>
      </w:r>
      <w:proofErr w:type="spellEnd"/>
      <w:r w:rsidRPr="0086789F">
        <w:rPr>
          <w:bCs/>
        </w:rPr>
        <w:t xml:space="preserve"> del </w:t>
      </w:r>
      <w:proofErr w:type="spellStart"/>
      <w:r w:rsidRPr="0086789F">
        <w:rPr>
          <w:bCs/>
        </w:rPr>
        <w:t>satélite</w:t>
      </w:r>
      <w:proofErr w:type="spellEnd"/>
      <w:r w:rsidRPr="0086789F">
        <w:rPr>
          <w:bCs/>
        </w:rPr>
        <w:t xml:space="preserve"> GSAT</w:t>
      </w:r>
      <w:r>
        <w:rPr>
          <w:bCs/>
        </w:rPr>
        <w:noBreakHyphen/>
      </w:r>
      <w:r w:rsidRPr="0086789F">
        <w:rPr>
          <w:bCs/>
        </w:rPr>
        <w:t xml:space="preserve">23, la Junta </w:t>
      </w:r>
      <w:proofErr w:type="spellStart"/>
      <w:r w:rsidRPr="0086789F">
        <w:rPr>
          <w:bCs/>
        </w:rPr>
        <w:t>podría</w:t>
      </w:r>
      <w:proofErr w:type="spellEnd"/>
      <w:r w:rsidRPr="0086789F">
        <w:rPr>
          <w:bCs/>
        </w:rPr>
        <w:t xml:space="preserve"> </w:t>
      </w:r>
      <w:proofErr w:type="spellStart"/>
      <w:r w:rsidRPr="0086789F">
        <w:rPr>
          <w:bCs/>
        </w:rPr>
        <w:t>aprovechar</w:t>
      </w:r>
      <w:proofErr w:type="spellEnd"/>
      <w:r w:rsidRPr="0086789F">
        <w:rPr>
          <w:bCs/>
        </w:rPr>
        <w:t xml:space="preserve"> la </w:t>
      </w:r>
      <w:proofErr w:type="spellStart"/>
      <w:r w:rsidRPr="0086789F">
        <w:rPr>
          <w:bCs/>
        </w:rPr>
        <w:t>presente</w:t>
      </w:r>
      <w:proofErr w:type="spellEnd"/>
      <w:r w:rsidRPr="0086789F">
        <w:rPr>
          <w:bCs/>
        </w:rPr>
        <w:t xml:space="preserve"> </w:t>
      </w:r>
      <w:proofErr w:type="spellStart"/>
      <w:r w:rsidRPr="0086789F">
        <w:rPr>
          <w:bCs/>
        </w:rPr>
        <w:t>reunión</w:t>
      </w:r>
      <w:proofErr w:type="spellEnd"/>
      <w:r w:rsidRPr="0086789F">
        <w:rPr>
          <w:bCs/>
        </w:rPr>
        <w:t xml:space="preserve"> para </w:t>
      </w:r>
      <w:proofErr w:type="spellStart"/>
      <w:r w:rsidRPr="0086789F">
        <w:rPr>
          <w:bCs/>
        </w:rPr>
        <w:t>adoptar</w:t>
      </w:r>
      <w:proofErr w:type="spellEnd"/>
      <w:r w:rsidRPr="0086789F">
        <w:rPr>
          <w:bCs/>
        </w:rPr>
        <w:t xml:space="preserve"> una </w:t>
      </w:r>
      <w:proofErr w:type="spellStart"/>
      <w:r w:rsidRPr="0086789F">
        <w:rPr>
          <w:bCs/>
        </w:rPr>
        <w:t>primera</w:t>
      </w:r>
      <w:proofErr w:type="spellEnd"/>
      <w:r w:rsidRPr="0086789F">
        <w:rPr>
          <w:bCs/>
        </w:rPr>
        <w:t xml:space="preserve"> </w:t>
      </w:r>
      <w:proofErr w:type="spellStart"/>
      <w:r w:rsidRPr="0086789F">
        <w:rPr>
          <w:bCs/>
        </w:rPr>
        <w:t>decisión</w:t>
      </w:r>
      <w:proofErr w:type="spellEnd"/>
      <w:r w:rsidRPr="0086789F">
        <w:rPr>
          <w:bCs/>
        </w:rPr>
        <w:t xml:space="preserve"> al </w:t>
      </w:r>
      <w:proofErr w:type="spellStart"/>
      <w:r w:rsidRPr="0086789F">
        <w:rPr>
          <w:bCs/>
        </w:rPr>
        <w:t>respecto</w:t>
      </w:r>
      <w:proofErr w:type="spellEnd"/>
      <w:r w:rsidRPr="0086789F">
        <w:rPr>
          <w:bCs/>
        </w:rPr>
        <w:t xml:space="preserve">, es </w:t>
      </w:r>
      <w:proofErr w:type="spellStart"/>
      <w:r w:rsidRPr="0086789F">
        <w:rPr>
          <w:bCs/>
        </w:rPr>
        <w:t>decir</w:t>
      </w:r>
      <w:proofErr w:type="spellEnd"/>
      <w:r w:rsidRPr="0086789F">
        <w:rPr>
          <w:bCs/>
        </w:rPr>
        <w:t xml:space="preserve">, para </w:t>
      </w:r>
      <w:proofErr w:type="spellStart"/>
      <w:r w:rsidRPr="0086789F">
        <w:rPr>
          <w:bCs/>
        </w:rPr>
        <w:t>conceder</w:t>
      </w:r>
      <w:proofErr w:type="spellEnd"/>
      <w:r w:rsidRPr="0086789F">
        <w:rPr>
          <w:bCs/>
        </w:rPr>
        <w:t xml:space="preserve"> una </w:t>
      </w:r>
      <w:proofErr w:type="spellStart"/>
      <w:r w:rsidRPr="0086789F">
        <w:rPr>
          <w:bCs/>
        </w:rPr>
        <w:t>prórroga</w:t>
      </w:r>
      <w:proofErr w:type="spellEnd"/>
      <w:r w:rsidRPr="0086789F">
        <w:rPr>
          <w:bCs/>
        </w:rPr>
        <w:t xml:space="preserve"> de dos </w:t>
      </w:r>
      <w:proofErr w:type="spellStart"/>
      <w:r w:rsidRPr="0086789F">
        <w:rPr>
          <w:bCs/>
        </w:rPr>
        <w:t>años</w:t>
      </w:r>
      <w:proofErr w:type="spellEnd"/>
      <w:r w:rsidRPr="0086789F">
        <w:rPr>
          <w:bCs/>
        </w:rPr>
        <w:t xml:space="preserve"> de los </w:t>
      </w:r>
      <w:proofErr w:type="spellStart"/>
      <w:r w:rsidRPr="0086789F">
        <w:rPr>
          <w:bCs/>
        </w:rPr>
        <w:t>plazos</w:t>
      </w:r>
      <w:proofErr w:type="spellEnd"/>
      <w:r w:rsidRPr="0086789F">
        <w:rPr>
          <w:bCs/>
        </w:rPr>
        <w:t xml:space="preserve"> </w:t>
      </w:r>
      <w:proofErr w:type="spellStart"/>
      <w:r w:rsidRPr="0086789F">
        <w:rPr>
          <w:bCs/>
        </w:rPr>
        <w:t>reglamentarios</w:t>
      </w:r>
      <w:proofErr w:type="spellEnd"/>
      <w:r w:rsidRPr="0086789F">
        <w:rPr>
          <w:bCs/>
        </w:rPr>
        <w:t xml:space="preserve"> y </w:t>
      </w:r>
      <w:proofErr w:type="spellStart"/>
      <w:r w:rsidRPr="0086789F">
        <w:rPr>
          <w:bCs/>
        </w:rPr>
        <w:t>solicitar</w:t>
      </w:r>
      <w:proofErr w:type="spellEnd"/>
      <w:r w:rsidRPr="0086789F">
        <w:rPr>
          <w:bCs/>
        </w:rPr>
        <w:t xml:space="preserve"> a la </w:t>
      </w:r>
      <w:proofErr w:type="spellStart"/>
      <w:r w:rsidRPr="0086789F">
        <w:rPr>
          <w:bCs/>
        </w:rPr>
        <w:t>Administración</w:t>
      </w:r>
      <w:proofErr w:type="spellEnd"/>
      <w:r w:rsidRPr="0086789F">
        <w:rPr>
          <w:bCs/>
        </w:rPr>
        <w:t xml:space="preserve"> de la India que </w:t>
      </w:r>
      <w:proofErr w:type="spellStart"/>
      <w:r w:rsidRPr="0086789F">
        <w:rPr>
          <w:bCs/>
        </w:rPr>
        <w:t>informe</w:t>
      </w:r>
      <w:proofErr w:type="spellEnd"/>
      <w:r w:rsidRPr="0086789F">
        <w:rPr>
          <w:bCs/>
        </w:rPr>
        <w:t xml:space="preserve"> a la </w:t>
      </w:r>
      <w:proofErr w:type="spellStart"/>
      <w:r w:rsidRPr="0086789F">
        <w:rPr>
          <w:bCs/>
        </w:rPr>
        <w:t>Oficina</w:t>
      </w:r>
      <w:proofErr w:type="spellEnd"/>
      <w:r w:rsidRPr="0086789F">
        <w:rPr>
          <w:bCs/>
        </w:rPr>
        <w:t xml:space="preserve"> </w:t>
      </w:r>
      <w:proofErr w:type="spellStart"/>
      <w:r w:rsidRPr="0086789F">
        <w:rPr>
          <w:bCs/>
        </w:rPr>
        <w:t>sobre</w:t>
      </w:r>
      <w:proofErr w:type="spellEnd"/>
      <w:r w:rsidRPr="0086789F">
        <w:rPr>
          <w:bCs/>
        </w:rPr>
        <w:t xml:space="preserve"> la </w:t>
      </w:r>
      <w:proofErr w:type="spellStart"/>
      <w:r w:rsidRPr="0086789F">
        <w:rPr>
          <w:bCs/>
        </w:rPr>
        <w:t>situación</w:t>
      </w:r>
      <w:proofErr w:type="spellEnd"/>
      <w:r w:rsidRPr="0086789F">
        <w:rPr>
          <w:bCs/>
        </w:rPr>
        <w:t xml:space="preserve"> de los </w:t>
      </w:r>
      <w:proofErr w:type="spellStart"/>
      <w:r w:rsidRPr="0086789F">
        <w:rPr>
          <w:bCs/>
        </w:rPr>
        <w:t>satélites</w:t>
      </w:r>
      <w:proofErr w:type="spellEnd"/>
      <w:r w:rsidRPr="0086789F">
        <w:rPr>
          <w:bCs/>
        </w:rPr>
        <w:t xml:space="preserve">. De </w:t>
      </w:r>
      <w:proofErr w:type="spellStart"/>
      <w:r w:rsidRPr="0086789F">
        <w:rPr>
          <w:bCs/>
        </w:rPr>
        <w:t>esa</w:t>
      </w:r>
      <w:proofErr w:type="spellEnd"/>
      <w:r w:rsidRPr="0086789F">
        <w:rPr>
          <w:bCs/>
        </w:rPr>
        <w:t xml:space="preserve"> forma, la </w:t>
      </w:r>
      <w:proofErr w:type="spellStart"/>
      <w:r>
        <w:rPr>
          <w:bCs/>
        </w:rPr>
        <w:t>a</w:t>
      </w:r>
      <w:r w:rsidRPr="0086789F">
        <w:rPr>
          <w:bCs/>
        </w:rPr>
        <w:t>dministración</w:t>
      </w:r>
      <w:proofErr w:type="spellEnd"/>
      <w:r w:rsidRPr="0086789F">
        <w:rPr>
          <w:bCs/>
        </w:rPr>
        <w:t xml:space="preserve"> </w:t>
      </w:r>
      <w:proofErr w:type="spellStart"/>
      <w:r w:rsidRPr="0086789F">
        <w:rPr>
          <w:bCs/>
        </w:rPr>
        <w:t>tendría</w:t>
      </w:r>
      <w:proofErr w:type="spellEnd"/>
      <w:r w:rsidRPr="0086789F">
        <w:rPr>
          <w:bCs/>
        </w:rPr>
        <w:t xml:space="preserve"> claro que se </w:t>
      </w:r>
      <w:proofErr w:type="spellStart"/>
      <w:r w:rsidRPr="0086789F">
        <w:rPr>
          <w:bCs/>
        </w:rPr>
        <w:t>necesita</w:t>
      </w:r>
      <w:proofErr w:type="spellEnd"/>
      <w:r w:rsidRPr="0086789F">
        <w:rPr>
          <w:bCs/>
        </w:rPr>
        <w:t xml:space="preserve"> </w:t>
      </w:r>
      <w:proofErr w:type="spellStart"/>
      <w:r w:rsidRPr="0086789F">
        <w:rPr>
          <w:bCs/>
        </w:rPr>
        <w:t>más</w:t>
      </w:r>
      <w:proofErr w:type="spellEnd"/>
      <w:r w:rsidRPr="0086789F">
        <w:rPr>
          <w:bCs/>
        </w:rPr>
        <w:t xml:space="preserve"> </w:t>
      </w:r>
      <w:proofErr w:type="spellStart"/>
      <w:r w:rsidRPr="0086789F">
        <w:rPr>
          <w:bCs/>
        </w:rPr>
        <w:t>información</w:t>
      </w:r>
      <w:proofErr w:type="spellEnd"/>
      <w:r w:rsidRPr="0086789F">
        <w:rPr>
          <w:bCs/>
        </w:rPr>
        <w:t>.</w:t>
      </w:r>
    </w:p>
    <w:p w14:paraId="57EDE6B8" w14:textId="77777777" w:rsidR="00C920C5" w:rsidRPr="0086789F" w:rsidRDefault="00C920C5" w:rsidP="00C920C5">
      <w:pPr>
        <w:rPr>
          <w:bCs/>
        </w:rPr>
      </w:pPr>
      <w:r w:rsidRPr="003E1D1B">
        <w:rPr>
          <w:bCs/>
        </w:rPr>
        <w:t>9.15</w:t>
      </w:r>
      <w:r w:rsidRPr="0086789F">
        <w:rPr>
          <w:bCs/>
        </w:rPr>
        <w:tab/>
        <w:t xml:space="preserve">La </w:t>
      </w:r>
      <w:r w:rsidRPr="0086789F">
        <w:rPr>
          <w:b/>
        </w:rPr>
        <w:t>Sra. Hasanova</w:t>
      </w:r>
      <w:r w:rsidRPr="0086789F">
        <w:rPr>
          <w:bCs/>
        </w:rPr>
        <w:t xml:space="preserve"> se </w:t>
      </w:r>
      <w:proofErr w:type="spellStart"/>
      <w:r w:rsidRPr="0086789F">
        <w:rPr>
          <w:bCs/>
        </w:rPr>
        <w:t>declara</w:t>
      </w:r>
      <w:proofErr w:type="spellEnd"/>
      <w:r w:rsidRPr="0086789F">
        <w:rPr>
          <w:bCs/>
        </w:rPr>
        <w:t xml:space="preserve"> a favor de </w:t>
      </w:r>
      <w:proofErr w:type="spellStart"/>
      <w:r w:rsidRPr="0086789F">
        <w:rPr>
          <w:bCs/>
        </w:rPr>
        <w:t>conceder</w:t>
      </w:r>
      <w:proofErr w:type="spellEnd"/>
      <w:r w:rsidRPr="0086789F">
        <w:rPr>
          <w:bCs/>
        </w:rPr>
        <w:t xml:space="preserve"> una </w:t>
      </w:r>
      <w:proofErr w:type="spellStart"/>
      <w:r w:rsidRPr="0086789F">
        <w:rPr>
          <w:bCs/>
        </w:rPr>
        <w:t>prórroga</w:t>
      </w:r>
      <w:proofErr w:type="spellEnd"/>
      <w:r w:rsidRPr="0086789F">
        <w:rPr>
          <w:bCs/>
        </w:rPr>
        <w:t xml:space="preserve"> de dos </w:t>
      </w:r>
      <w:proofErr w:type="spellStart"/>
      <w:r w:rsidRPr="0086789F">
        <w:rPr>
          <w:bCs/>
        </w:rPr>
        <w:t>años</w:t>
      </w:r>
      <w:proofErr w:type="spellEnd"/>
      <w:r w:rsidRPr="0086789F">
        <w:rPr>
          <w:bCs/>
        </w:rPr>
        <w:t xml:space="preserve"> </w:t>
      </w:r>
      <w:proofErr w:type="spellStart"/>
      <w:r w:rsidRPr="0086789F">
        <w:rPr>
          <w:bCs/>
        </w:rPr>
        <w:t>en</w:t>
      </w:r>
      <w:proofErr w:type="spellEnd"/>
      <w:r w:rsidRPr="0086789F">
        <w:rPr>
          <w:bCs/>
        </w:rPr>
        <w:t xml:space="preserve"> la </w:t>
      </w:r>
      <w:proofErr w:type="spellStart"/>
      <w:r w:rsidRPr="0086789F">
        <w:rPr>
          <w:bCs/>
        </w:rPr>
        <w:t>reunión</w:t>
      </w:r>
      <w:proofErr w:type="spellEnd"/>
      <w:r w:rsidRPr="0086789F">
        <w:rPr>
          <w:bCs/>
        </w:rPr>
        <w:t xml:space="preserve"> </w:t>
      </w:r>
      <w:proofErr w:type="spellStart"/>
      <w:r w:rsidRPr="0086789F">
        <w:rPr>
          <w:bCs/>
        </w:rPr>
        <w:t>en</w:t>
      </w:r>
      <w:proofErr w:type="spellEnd"/>
      <w:r w:rsidRPr="0086789F">
        <w:rPr>
          <w:bCs/>
        </w:rPr>
        <w:t xml:space="preserve"> </w:t>
      </w:r>
      <w:proofErr w:type="spellStart"/>
      <w:r w:rsidRPr="0086789F">
        <w:rPr>
          <w:bCs/>
        </w:rPr>
        <w:t>curso</w:t>
      </w:r>
      <w:proofErr w:type="spellEnd"/>
      <w:r w:rsidRPr="0086789F">
        <w:rPr>
          <w:bCs/>
        </w:rPr>
        <w:t xml:space="preserve">, dado que los </w:t>
      </w:r>
      <w:proofErr w:type="spellStart"/>
      <w:r w:rsidRPr="0086789F">
        <w:rPr>
          <w:bCs/>
        </w:rPr>
        <w:t>plazos</w:t>
      </w:r>
      <w:proofErr w:type="spellEnd"/>
      <w:r w:rsidRPr="0086789F">
        <w:rPr>
          <w:bCs/>
        </w:rPr>
        <w:t xml:space="preserve"> </w:t>
      </w:r>
      <w:proofErr w:type="spellStart"/>
      <w:r w:rsidRPr="0086789F">
        <w:rPr>
          <w:bCs/>
        </w:rPr>
        <w:t>reglamentarios</w:t>
      </w:r>
      <w:proofErr w:type="spellEnd"/>
      <w:r w:rsidRPr="0086789F">
        <w:rPr>
          <w:bCs/>
        </w:rPr>
        <w:t xml:space="preserve"> </w:t>
      </w:r>
      <w:proofErr w:type="spellStart"/>
      <w:r w:rsidRPr="0086789F">
        <w:rPr>
          <w:bCs/>
        </w:rPr>
        <w:t>expirarán</w:t>
      </w:r>
      <w:proofErr w:type="spellEnd"/>
      <w:r w:rsidRPr="0086789F">
        <w:rPr>
          <w:bCs/>
        </w:rPr>
        <w:t xml:space="preserve"> antes de la </w:t>
      </w:r>
      <w:proofErr w:type="spellStart"/>
      <w:r w:rsidRPr="0086789F">
        <w:rPr>
          <w:bCs/>
        </w:rPr>
        <w:t>próxima</w:t>
      </w:r>
      <w:proofErr w:type="spellEnd"/>
      <w:r w:rsidRPr="0086789F">
        <w:rPr>
          <w:bCs/>
        </w:rPr>
        <w:t xml:space="preserve"> </w:t>
      </w:r>
      <w:proofErr w:type="spellStart"/>
      <w:r w:rsidRPr="0086789F">
        <w:rPr>
          <w:bCs/>
        </w:rPr>
        <w:t>reunión</w:t>
      </w:r>
      <w:proofErr w:type="spellEnd"/>
      <w:r w:rsidRPr="0086789F">
        <w:rPr>
          <w:bCs/>
        </w:rPr>
        <w:t xml:space="preserve"> de la Junta, que se </w:t>
      </w:r>
      <w:proofErr w:type="spellStart"/>
      <w:r w:rsidRPr="0086789F">
        <w:rPr>
          <w:bCs/>
        </w:rPr>
        <w:t>reúnen</w:t>
      </w:r>
      <w:proofErr w:type="spellEnd"/>
      <w:r w:rsidRPr="0086789F">
        <w:rPr>
          <w:bCs/>
        </w:rPr>
        <w:t xml:space="preserve"> las </w:t>
      </w:r>
      <w:proofErr w:type="spellStart"/>
      <w:r w:rsidRPr="0086789F">
        <w:rPr>
          <w:bCs/>
        </w:rPr>
        <w:t>condiciones</w:t>
      </w:r>
      <w:proofErr w:type="spellEnd"/>
      <w:r w:rsidRPr="0086789F">
        <w:rPr>
          <w:bCs/>
        </w:rPr>
        <w:t xml:space="preserve"> de un </w:t>
      </w:r>
      <w:proofErr w:type="spellStart"/>
      <w:r w:rsidRPr="0086789F">
        <w:rPr>
          <w:bCs/>
        </w:rPr>
        <w:t>caso</w:t>
      </w:r>
      <w:proofErr w:type="spellEnd"/>
      <w:r w:rsidRPr="0086789F">
        <w:rPr>
          <w:bCs/>
        </w:rPr>
        <w:t xml:space="preserve"> de </w:t>
      </w:r>
      <w:proofErr w:type="spellStart"/>
      <w:r w:rsidRPr="00394D81">
        <w:rPr>
          <w:bCs/>
        </w:rPr>
        <w:t>fuerza</w:t>
      </w:r>
      <w:proofErr w:type="spellEnd"/>
      <w:r w:rsidRPr="00394D81">
        <w:rPr>
          <w:bCs/>
        </w:rPr>
        <w:t xml:space="preserve"> mayor</w:t>
      </w:r>
      <w:r w:rsidRPr="0086789F">
        <w:rPr>
          <w:bCs/>
        </w:rPr>
        <w:t xml:space="preserve"> y que la India es uno de los </w:t>
      </w:r>
      <w:proofErr w:type="spellStart"/>
      <w:r w:rsidRPr="0086789F">
        <w:rPr>
          <w:bCs/>
        </w:rPr>
        <w:t>países</w:t>
      </w:r>
      <w:proofErr w:type="spellEnd"/>
      <w:r w:rsidRPr="0086789F">
        <w:rPr>
          <w:bCs/>
        </w:rPr>
        <w:t xml:space="preserve"> </w:t>
      </w:r>
      <w:proofErr w:type="spellStart"/>
      <w:r w:rsidRPr="0086789F">
        <w:rPr>
          <w:bCs/>
        </w:rPr>
        <w:t>más</w:t>
      </w:r>
      <w:proofErr w:type="spellEnd"/>
      <w:r w:rsidRPr="0086789F">
        <w:rPr>
          <w:bCs/>
        </w:rPr>
        <w:t xml:space="preserve"> </w:t>
      </w:r>
      <w:proofErr w:type="spellStart"/>
      <w:r w:rsidRPr="0086789F">
        <w:rPr>
          <w:bCs/>
        </w:rPr>
        <w:t>afectados</w:t>
      </w:r>
      <w:proofErr w:type="spellEnd"/>
      <w:r w:rsidRPr="0086789F">
        <w:rPr>
          <w:bCs/>
        </w:rPr>
        <w:t xml:space="preserve"> por la </w:t>
      </w:r>
      <w:proofErr w:type="spellStart"/>
      <w:r w:rsidRPr="0086789F">
        <w:rPr>
          <w:bCs/>
        </w:rPr>
        <w:t>pandemia</w:t>
      </w:r>
      <w:proofErr w:type="spellEnd"/>
      <w:r w:rsidRPr="0086789F">
        <w:rPr>
          <w:bCs/>
        </w:rPr>
        <w:t xml:space="preserve"> de COVID-19.</w:t>
      </w:r>
    </w:p>
    <w:p w14:paraId="5CB902EC" w14:textId="77777777" w:rsidR="00C920C5" w:rsidRPr="0086789F" w:rsidRDefault="00C920C5" w:rsidP="00C920C5">
      <w:r w:rsidRPr="003E1D1B">
        <w:rPr>
          <w:bCs/>
        </w:rPr>
        <w:t>9.16</w:t>
      </w:r>
      <w:r w:rsidRPr="0086789F">
        <w:rPr>
          <w:bCs/>
        </w:rPr>
        <w:tab/>
        <w:t xml:space="preserve">El </w:t>
      </w:r>
      <w:r w:rsidRPr="0086789F">
        <w:rPr>
          <w:b/>
        </w:rPr>
        <w:t>Sr. Hoan</w:t>
      </w:r>
      <w:r w:rsidRPr="0086789F">
        <w:rPr>
          <w:bCs/>
        </w:rPr>
        <w:t xml:space="preserve"> </w:t>
      </w:r>
      <w:proofErr w:type="spellStart"/>
      <w:r w:rsidRPr="0086789F">
        <w:rPr>
          <w:bCs/>
        </w:rPr>
        <w:t>conviene</w:t>
      </w:r>
      <w:proofErr w:type="spellEnd"/>
      <w:r w:rsidRPr="0086789F">
        <w:rPr>
          <w:bCs/>
        </w:rPr>
        <w:t xml:space="preserve"> con los </w:t>
      </w:r>
      <w:proofErr w:type="spellStart"/>
      <w:r w:rsidRPr="0086789F">
        <w:rPr>
          <w:bCs/>
        </w:rPr>
        <w:t>oradores</w:t>
      </w:r>
      <w:proofErr w:type="spellEnd"/>
      <w:r w:rsidRPr="0086789F">
        <w:rPr>
          <w:bCs/>
        </w:rPr>
        <w:t xml:space="preserve"> </w:t>
      </w:r>
      <w:proofErr w:type="spellStart"/>
      <w:r w:rsidRPr="0086789F">
        <w:rPr>
          <w:bCs/>
        </w:rPr>
        <w:t>anteriores</w:t>
      </w:r>
      <w:proofErr w:type="spellEnd"/>
      <w:r w:rsidRPr="0086789F">
        <w:rPr>
          <w:bCs/>
        </w:rPr>
        <w:t xml:space="preserve"> </w:t>
      </w:r>
      <w:proofErr w:type="spellStart"/>
      <w:r w:rsidRPr="0086789F">
        <w:rPr>
          <w:bCs/>
        </w:rPr>
        <w:t>en</w:t>
      </w:r>
      <w:proofErr w:type="spellEnd"/>
      <w:r w:rsidRPr="0086789F">
        <w:rPr>
          <w:bCs/>
        </w:rPr>
        <w:t xml:space="preserve"> que se </w:t>
      </w:r>
      <w:proofErr w:type="spellStart"/>
      <w:r w:rsidRPr="0086789F">
        <w:rPr>
          <w:bCs/>
        </w:rPr>
        <w:t>reúnen</w:t>
      </w:r>
      <w:proofErr w:type="spellEnd"/>
      <w:r w:rsidRPr="0086789F">
        <w:rPr>
          <w:bCs/>
        </w:rPr>
        <w:t xml:space="preserve"> las </w:t>
      </w:r>
      <w:proofErr w:type="spellStart"/>
      <w:r w:rsidRPr="0086789F">
        <w:rPr>
          <w:bCs/>
        </w:rPr>
        <w:t>condiciones</w:t>
      </w:r>
      <w:proofErr w:type="spellEnd"/>
      <w:r w:rsidRPr="0086789F">
        <w:rPr>
          <w:bCs/>
        </w:rPr>
        <w:t xml:space="preserve"> de un </w:t>
      </w:r>
      <w:proofErr w:type="spellStart"/>
      <w:r w:rsidRPr="0086789F">
        <w:rPr>
          <w:bCs/>
        </w:rPr>
        <w:t>caso</w:t>
      </w:r>
      <w:proofErr w:type="spellEnd"/>
      <w:r w:rsidRPr="0086789F">
        <w:rPr>
          <w:bCs/>
        </w:rPr>
        <w:t xml:space="preserve"> de </w:t>
      </w:r>
      <w:proofErr w:type="spellStart"/>
      <w:r w:rsidRPr="00394D81">
        <w:rPr>
          <w:bCs/>
        </w:rPr>
        <w:t>fuerza</w:t>
      </w:r>
      <w:proofErr w:type="spellEnd"/>
      <w:r w:rsidRPr="00394D81">
        <w:rPr>
          <w:bCs/>
        </w:rPr>
        <w:t xml:space="preserve"> mayor</w:t>
      </w:r>
      <w:r w:rsidRPr="0086789F">
        <w:rPr>
          <w:bCs/>
        </w:rPr>
        <w:t xml:space="preserve"> y que, por tanto, </w:t>
      </w:r>
      <w:proofErr w:type="spellStart"/>
      <w:r w:rsidRPr="0086789F">
        <w:rPr>
          <w:bCs/>
        </w:rPr>
        <w:t>debería</w:t>
      </w:r>
      <w:proofErr w:type="spellEnd"/>
      <w:r w:rsidRPr="0086789F">
        <w:rPr>
          <w:bCs/>
        </w:rPr>
        <w:t xml:space="preserve"> </w:t>
      </w:r>
      <w:proofErr w:type="spellStart"/>
      <w:r w:rsidRPr="0086789F">
        <w:rPr>
          <w:bCs/>
        </w:rPr>
        <w:t>concederse</w:t>
      </w:r>
      <w:proofErr w:type="spellEnd"/>
      <w:r w:rsidRPr="0086789F">
        <w:rPr>
          <w:bCs/>
        </w:rPr>
        <w:t xml:space="preserve"> una </w:t>
      </w:r>
      <w:proofErr w:type="spellStart"/>
      <w:r w:rsidRPr="0086789F">
        <w:rPr>
          <w:bCs/>
        </w:rPr>
        <w:t>prórroga</w:t>
      </w:r>
      <w:proofErr w:type="spellEnd"/>
      <w:r w:rsidRPr="0086789F">
        <w:rPr>
          <w:bCs/>
        </w:rPr>
        <w:t xml:space="preserve"> para ambas redes </w:t>
      </w:r>
      <w:proofErr w:type="spellStart"/>
      <w:r w:rsidRPr="0086789F">
        <w:rPr>
          <w:bCs/>
        </w:rPr>
        <w:t>en</w:t>
      </w:r>
      <w:proofErr w:type="spellEnd"/>
      <w:r w:rsidRPr="0086789F">
        <w:rPr>
          <w:bCs/>
        </w:rPr>
        <w:t xml:space="preserve"> la </w:t>
      </w:r>
      <w:proofErr w:type="spellStart"/>
      <w:r w:rsidRPr="0086789F">
        <w:rPr>
          <w:bCs/>
        </w:rPr>
        <w:t>presente</w:t>
      </w:r>
      <w:proofErr w:type="spellEnd"/>
      <w:r w:rsidRPr="0086789F">
        <w:rPr>
          <w:bCs/>
        </w:rPr>
        <w:t xml:space="preserve"> </w:t>
      </w:r>
      <w:proofErr w:type="spellStart"/>
      <w:r w:rsidRPr="0086789F">
        <w:rPr>
          <w:bCs/>
        </w:rPr>
        <w:t>reunión</w:t>
      </w:r>
      <w:proofErr w:type="spellEnd"/>
      <w:r w:rsidRPr="0086789F">
        <w:rPr>
          <w:bCs/>
        </w:rPr>
        <w:t xml:space="preserve">. </w:t>
      </w:r>
      <w:proofErr w:type="spellStart"/>
      <w:r w:rsidRPr="0086789F">
        <w:rPr>
          <w:bCs/>
        </w:rPr>
        <w:t>En</w:t>
      </w:r>
      <w:proofErr w:type="spellEnd"/>
      <w:r w:rsidRPr="0086789F">
        <w:rPr>
          <w:bCs/>
        </w:rPr>
        <w:t xml:space="preserve"> </w:t>
      </w:r>
      <w:proofErr w:type="spellStart"/>
      <w:r w:rsidRPr="0086789F">
        <w:rPr>
          <w:bCs/>
        </w:rPr>
        <w:t>cuanto</w:t>
      </w:r>
      <w:proofErr w:type="spellEnd"/>
      <w:r w:rsidRPr="0086789F">
        <w:rPr>
          <w:bCs/>
        </w:rPr>
        <w:t xml:space="preserve"> a la </w:t>
      </w:r>
      <w:proofErr w:type="spellStart"/>
      <w:r w:rsidRPr="0086789F">
        <w:rPr>
          <w:bCs/>
        </w:rPr>
        <w:t>duración</w:t>
      </w:r>
      <w:proofErr w:type="spellEnd"/>
      <w:r w:rsidRPr="0086789F">
        <w:rPr>
          <w:bCs/>
        </w:rPr>
        <w:t xml:space="preserve"> de la </w:t>
      </w:r>
      <w:proofErr w:type="spellStart"/>
      <w:r w:rsidRPr="0086789F">
        <w:rPr>
          <w:bCs/>
        </w:rPr>
        <w:t>misma</w:t>
      </w:r>
      <w:proofErr w:type="spellEnd"/>
      <w:r w:rsidRPr="0086789F">
        <w:rPr>
          <w:bCs/>
        </w:rPr>
        <w:t xml:space="preserve">, la </w:t>
      </w:r>
      <w:proofErr w:type="spellStart"/>
      <w:r w:rsidRPr="0086789F">
        <w:rPr>
          <w:bCs/>
        </w:rPr>
        <w:t>comunicación</w:t>
      </w:r>
      <w:proofErr w:type="spellEnd"/>
      <w:r w:rsidRPr="0086789F">
        <w:rPr>
          <w:bCs/>
        </w:rPr>
        <w:t xml:space="preserve"> no </w:t>
      </w:r>
      <w:proofErr w:type="spellStart"/>
      <w:r w:rsidRPr="0086789F">
        <w:rPr>
          <w:bCs/>
        </w:rPr>
        <w:t>deja</w:t>
      </w:r>
      <w:proofErr w:type="spellEnd"/>
      <w:r w:rsidRPr="0086789F">
        <w:rPr>
          <w:bCs/>
        </w:rPr>
        <w:t xml:space="preserve"> </w:t>
      </w:r>
      <w:proofErr w:type="spellStart"/>
      <w:r w:rsidRPr="0086789F">
        <w:rPr>
          <w:bCs/>
        </w:rPr>
        <w:t>lugar</w:t>
      </w:r>
      <w:proofErr w:type="spellEnd"/>
      <w:r w:rsidRPr="0086789F">
        <w:rPr>
          <w:bCs/>
        </w:rPr>
        <w:t xml:space="preserve"> a </w:t>
      </w:r>
      <w:proofErr w:type="spellStart"/>
      <w:r w:rsidRPr="0086789F">
        <w:rPr>
          <w:bCs/>
        </w:rPr>
        <w:t>dudas</w:t>
      </w:r>
      <w:proofErr w:type="spellEnd"/>
      <w:r w:rsidRPr="0086789F">
        <w:rPr>
          <w:bCs/>
        </w:rPr>
        <w:t xml:space="preserve">: </w:t>
      </w:r>
      <w:proofErr w:type="spellStart"/>
      <w:r w:rsidRPr="0086789F">
        <w:rPr>
          <w:bCs/>
        </w:rPr>
        <w:t>en</w:t>
      </w:r>
      <w:proofErr w:type="spellEnd"/>
      <w:r w:rsidRPr="0086789F">
        <w:rPr>
          <w:bCs/>
        </w:rPr>
        <w:t xml:space="preserve"> </w:t>
      </w:r>
      <w:proofErr w:type="spellStart"/>
      <w:r w:rsidRPr="0086789F">
        <w:rPr>
          <w:bCs/>
        </w:rPr>
        <w:t>condiciones</w:t>
      </w:r>
      <w:proofErr w:type="spellEnd"/>
      <w:r w:rsidRPr="0086789F">
        <w:rPr>
          <w:bCs/>
        </w:rPr>
        <w:t xml:space="preserve"> </w:t>
      </w:r>
      <w:proofErr w:type="spellStart"/>
      <w:r w:rsidRPr="0086789F">
        <w:rPr>
          <w:bCs/>
        </w:rPr>
        <w:t>normales</w:t>
      </w:r>
      <w:proofErr w:type="spellEnd"/>
      <w:r w:rsidRPr="0086789F">
        <w:rPr>
          <w:bCs/>
        </w:rPr>
        <w:t xml:space="preserve">, un </w:t>
      </w:r>
      <w:proofErr w:type="spellStart"/>
      <w:r w:rsidRPr="0086789F">
        <w:rPr>
          <w:bCs/>
        </w:rPr>
        <w:t>año</w:t>
      </w:r>
      <w:proofErr w:type="spellEnd"/>
      <w:r w:rsidRPr="0086789F">
        <w:rPr>
          <w:bCs/>
        </w:rPr>
        <w:t xml:space="preserve"> </w:t>
      </w:r>
      <w:proofErr w:type="spellStart"/>
      <w:r w:rsidRPr="0086789F">
        <w:rPr>
          <w:bCs/>
        </w:rPr>
        <w:t>hubiera</w:t>
      </w:r>
      <w:proofErr w:type="spellEnd"/>
      <w:r w:rsidRPr="0086789F">
        <w:rPr>
          <w:bCs/>
        </w:rPr>
        <w:t xml:space="preserve"> </w:t>
      </w:r>
      <w:proofErr w:type="spellStart"/>
      <w:r w:rsidRPr="0086789F">
        <w:rPr>
          <w:bCs/>
        </w:rPr>
        <w:t>sido</w:t>
      </w:r>
      <w:proofErr w:type="spellEnd"/>
      <w:r w:rsidRPr="0086789F">
        <w:rPr>
          <w:bCs/>
        </w:rPr>
        <w:t xml:space="preserve"> </w:t>
      </w:r>
      <w:proofErr w:type="spellStart"/>
      <w:r w:rsidRPr="0086789F">
        <w:rPr>
          <w:bCs/>
        </w:rPr>
        <w:t>suficiente</w:t>
      </w:r>
      <w:proofErr w:type="spellEnd"/>
      <w:r w:rsidRPr="0086789F">
        <w:rPr>
          <w:bCs/>
        </w:rPr>
        <w:t xml:space="preserve">, </w:t>
      </w:r>
      <w:proofErr w:type="spellStart"/>
      <w:r w:rsidRPr="0086789F">
        <w:rPr>
          <w:bCs/>
        </w:rPr>
        <w:t>pero</w:t>
      </w:r>
      <w:proofErr w:type="spellEnd"/>
      <w:r w:rsidRPr="0086789F">
        <w:rPr>
          <w:bCs/>
        </w:rPr>
        <w:t xml:space="preserve">, al no saber </w:t>
      </w:r>
      <w:proofErr w:type="spellStart"/>
      <w:r w:rsidRPr="0086789F">
        <w:rPr>
          <w:bCs/>
        </w:rPr>
        <w:t>cómo</w:t>
      </w:r>
      <w:proofErr w:type="spellEnd"/>
      <w:r w:rsidRPr="0086789F">
        <w:rPr>
          <w:bCs/>
        </w:rPr>
        <w:t xml:space="preserve"> </w:t>
      </w:r>
      <w:proofErr w:type="spellStart"/>
      <w:r w:rsidRPr="0086789F">
        <w:rPr>
          <w:bCs/>
        </w:rPr>
        <w:t>va</w:t>
      </w:r>
      <w:proofErr w:type="spellEnd"/>
      <w:r w:rsidRPr="0086789F">
        <w:rPr>
          <w:bCs/>
        </w:rPr>
        <w:t xml:space="preserve"> </w:t>
      </w:r>
      <w:proofErr w:type="gramStart"/>
      <w:r w:rsidRPr="0086789F">
        <w:rPr>
          <w:bCs/>
        </w:rPr>
        <w:t>a</w:t>
      </w:r>
      <w:proofErr w:type="gramEnd"/>
      <w:r w:rsidRPr="0086789F">
        <w:rPr>
          <w:bCs/>
        </w:rPr>
        <w:t xml:space="preserve"> </w:t>
      </w:r>
      <w:proofErr w:type="spellStart"/>
      <w:r w:rsidRPr="0086789F">
        <w:rPr>
          <w:bCs/>
        </w:rPr>
        <w:t>evolucionar</w:t>
      </w:r>
      <w:proofErr w:type="spellEnd"/>
      <w:r w:rsidRPr="0086789F">
        <w:rPr>
          <w:bCs/>
        </w:rPr>
        <w:t xml:space="preserve"> la </w:t>
      </w:r>
      <w:proofErr w:type="spellStart"/>
      <w:r w:rsidRPr="0086789F">
        <w:rPr>
          <w:bCs/>
        </w:rPr>
        <w:t>pandemia</w:t>
      </w:r>
      <w:proofErr w:type="spellEnd"/>
      <w:r w:rsidRPr="0086789F">
        <w:rPr>
          <w:bCs/>
        </w:rPr>
        <w:t xml:space="preserve"> de COVID-19, y para no </w:t>
      </w:r>
      <w:proofErr w:type="spellStart"/>
      <w:r w:rsidRPr="0086789F">
        <w:rPr>
          <w:bCs/>
        </w:rPr>
        <w:t>tener</w:t>
      </w:r>
      <w:proofErr w:type="spellEnd"/>
      <w:r w:rsidRPr="0086789F">
        <w:rPr>
          <w:bCs/>
        </w:rPr>
        <w:t xml:space="preserve"> que </w:t>
      </w:r>
      <w:proofErr w:type="spellStart"/>
      <w:r w:rsidRPr="0086789F">
        <w:rPr>
          <w:bCs/>
        </w:rPr>
        <w:t>volver</w:t>
      </w:r>
      <w:proofErr w:type="spellEnd"/>
      <w:r w:rsidRPr="0086789F">
        <w:rPr>
          <w:bCs/>
        </w:rPr>
        <w:t xml:space="preserve"> a </w:t>
      </w:r>
      <w:proofErr w:type="spellStart"/>
      <w:r w:rsidRPr="0086789F">
        <w:rPr>
          <w:bCs/>
        </w:rPr>
        <w:t>presentar</w:t>
      </w:r>
      <w:proofErr w:type="spellEnd"/>
      <w:r w:rsidRPr="0086789F">
        <w:rPr>
          <w:bCs/>
        </w:rPr>
        <w:t xml:space="preserve"> el </w:t>
      </w:r>
      <w:proofErr w:type="spellStart"/>
      <w:r w:rsidRPr="0086789F">
        <w:rPr>
          <w:bCs/>
        </w:rPr>
        <w:t>caso</w:t>
      </w:r>
      <w:proofErr w:type="spellEnd"/>
      <w:r w:rsidRPr="0086789F">
        <w:rPr>
          <w:bCs/>
        </w:rPr>
        <w:t xml:space="preserve"> a la Junta, la </w:t>
      </w:r>
      <w:proofErr w:type="spellStart"/>
      <w:r w:rsidRPr="0086789F">
        <w:rPr>
          <w:bCs/>
        </w:rPr>
        <w:t>Administración</w:t>
      </w:r>
      <w:proofErr w:type="spellEnd"/>
      <w:r w:rsidRPr="0086789F">
        <w:rPr>
          <w:bCs/>
        </w:rPr>
        <w:t xml:space="preserve"> de la India ha </w:t>
      </w:r>
      <w:proofErr w:type="spellStart"/>
      <w:r w:rsidRPr="0086789F">
        <w:rPr>
          <w:bCs/>
        </w:rPr>
        <w:t>solicitado</w:t>
      </w:r>
      <w:proofErr w:type="spellEnd"/>
      <w:r w:rsidRPr="0086789F">
        <w:rPr>
          <w:bCs/>
        </w:rPr>
        <w:t xml:space="preserve"> una </w:t>
      </w:r>
      <w:proofErr w:type="spellStart"/>
      <w:r w:rsidRPr="0086789F">
        <w:rPr>
          <w:bCs/>
        </w:rPr>
        <w:t>prórroga</w:t>
      </w:r>
      <w:proofErr w:type="spellEnd"/>
      <w:r w:rsidRPr="0086789F">
        <w:rPr>
          <w:bCs/>
        </w:rPr>
        <w:t xml:space="preserve"> de dos </w:t>
      </w:r>
      <w:proofErr w:type="spellStart"/>
      <w:r w:rsidRPr="0086789F">
        <w:rPr>
          <w:bCs/>
        </w:rPr>
        <w:t>años</w:t>
      </w:r>
      <w:proofErr w:type="spellEnd"/>
      <w:r w:rsidRPr="0086789F">
        <w:rPr>
          <w:bCs/>
        </w:rPr>
        <w:t xml:space="preserve">, que el </w:t>
      </w:r>
      <w:proofErr w:type="spellStart"/>
      <w:r w:rsidRPr="0086789F">
        <w:rPr>
          <w:bCs/>
        </w:rPr>
        <w:t>orador</w:t>
      </w:r>
      <w:proofErr w:type="spellEnd"/>
      <w:r w:rsidRPr="0086789F">
        <w:rPr>
          <w:bCs/>
        </w:rPr>
        <w:t xml:space="preserve"> </w:t>
      </w:r>
      <w:proofErr w:type="spellStart"/>
      <w:r w:rsidRPr="0086789F">
        <w:rPr>
          <w:bCs/>
        </w:rPr>
        <w:t>apoya</w:t>
      </w:r>
      <w:proofErr w:type="spellEnd"/>
      <w:r w:rsidRPr="0086789F">
        <w:t>.</w:t>
      </w:r>
    </w:p>
    <w:p w14:paraId="40B20F05" w14:textId="77777777" w:rsidR="00C920C5" w:rsidRPr="0086789F" w:rsidRDefault="00C920C5" w:rsidP="00C920C5">
      <w:pPr>
        <w:keepNext/>
        <w:keepLines/>
      </w:pPr>
      <w:r w:rsidRPr="0086789F">
        <w:lastRenderedPageBreak/>
        <w:t>9.17</w:t>
      </w:r>
      <w:r w:rsidRPr="0086789F">
        <w:tab/>
        <w:t xml:space="preserve">La </w:t>
      </w:r>
      <w:proofErr w:type="spellStart"/>
      <w:r w:rsidRPr="0086789F">
        <w:rPr>
          <w:b/>
          <w:bCs/>
        </w:rPr>
        <w:t>President</w:t>
      </w:r>
      <w:r>
        <w:rPr>
          <w:b/>
          <w:bCs/>
        </w:rPr>
        <w:t>a</w:t>
      </w:r>
      <w:proofErr w:type="spellEnd"/>
      <w:r w:rsidRPr="0086789F">
        <w:t xml:space="preserve"> propone que la Junta </w:t>
      </w:r>
      <w:proofErr w:type="spellStart"/>
      <w:r w:rsidRPr="0086789F">
        <w:t>llegue</w:t>
      </w:r>
      <w:proofErr w:type="spellEnd"/>
      <w:r w:rsidRPr="0086789F">
        <w:t xml:space="preserve"> a la </w:t>
      </w:r>
      <w:proofErr w:type="spellStart"/>
      <w:r w:rsidRPr="0086789F">
        <w:t>siguiente</w:t>
      </w:r>
      <w:proofErr w:type="spellEnd"/>
      <w:r w:rsidRPr="0086789F">
        <w:t xml:space="preserve"> </w:t>
      </w:r>
      <w:proofErr w:type="spellStart"/>
      <w:r w:rsidRPr="0086789F">
        <w:t>conclusión</w:t>
      </w:r>
      <w:proofErr w:type="spellEnd"/>
      <w:r w:rsidRPr="0086789F">
        <w:t xml:space="preserve"> </w:t>
      </w:r>
      <w:proofErr w:type="gramStart"/>
      <w:r w:rsidRPr="0086789F">
        <w:t>a</w:t>
      </w:r>
      <w:proofErr w:type="gramEnd"/>
      <w:r w:rsidRPr="0086789F">
        <w:t xml:space="preserve"> </w:t>
      </w:r>
      <w:proofErr w:type="spellStart"/>
      <w:r w:rsidRPr="0086789F">
        <w:t>este</w:t>
      </w:r>
      <w:proofErr w:type="spellEnd"/>
      <w:r w:rsidRPr="0086789F">
        <w:t xml:space="preserve"> </w:t>
      </w:r>
      <w:proofErr w:type="spellStart"/>
      <w:r w:rsidRPr="0086789F">
        <w:t>respecto</w:t>
      </w:r>
      <w:proofErr w:type="spellEnd"/>
      <w:r w:rsidRPr="0086789F">
        <w:t>:</w:t>
      </w:r>
    </w:p>
    <w:p w14:paraId="09F71341" w14:textId="77777777" w:rsidR="00C920C5" w:rsidRPr="0086789F" w:rsidRDefault="00C920C5" w:rsidP="00C920C5">
      <w:pPr>
        <w:rPr>
          <w:bCs/>
        </w:rPr>
      </w:pPr>
      <w:r>
        <w:t>«</w:t>
      </w:r>
      <w:r w:rsidRPr="0086789F">
        <w:t xml:space="preserve">La Junta </w:t>
      </w:r>
      <w:proofErr w:type="spellStart"/>
      <w:r w:rsidRPr="0086789F">
        <w:t>consideró</w:t>
      </w:r>
      <w:proofErr w:type="spellEnd"/>
      <w:r w:rsidRPr="0086789F">
        <w:t xml:space="preserve"> </w:t>
      </w:r>
      <w:proofErr w:type="spellStart"/>
      <w:r w:rsidRPr="0086789F">
        <w:t>detalladamente</w:t>
      </w:r>
      <w:proofErr w:type="spellEnd"/>
      <w:r w:rsidRPr="0086789F">
        <w:t xml:space="preserve"> la </w:t>
      </w:r>
      <w:proofErr w:type="spellStart"/>
      <w:r w:rsidRPr="0086789F">
        <w:t>solicitud</w:t>
      </w:r>
      <w:proofErr w:type="spellEnd"/>
      <w:r w:rsidRPr="0086789F">
        <w:t xml:space="preserve"> de la </w:t>
      </w:r>
      <w:proofErr w:type="spellStart"/>
      <w:r w:rsidRPr="0086789F">
        <w:t>Administración</w:t>
      </w:r>
      <w:proofErr w:type="spellEnd"/>
      <w:r w:rsidRPr="0086789F">
        <w:t xml:space="preserve"> de la India, </w:t>
      </w:r>
      <w:proofErr w:type="spellStart"/>
      <w:r w:rsidRPr="0086789F">
        <w:t>presentada</w:t>
      </w:r>
      <w:proofErr w:type="spellEnd"/>
      <w:r w:rsidRPr="0086789F">
        <w:t xml:space="preserve"> </w:t>
      </w:r>
      <w:proofErr w:type="spellStart"/>
      <w:r w:rsidRPr="0086789F">
        <w:t>en</w:t>
      </w:r>
      <w:proofErr w:type="spellEnd"/>
      <w:r w:rsidRPr="0086789F">
        <w:t xml:space="preserve"> el </w:t>
      </w:r>
      <w:proofErr w:type="spellStart"/>
      <w:r w:rsidRPr="0086789F">
        <w:t>Documento</w:t>
      </w:r>
      <w:proofErr w:type="spellEnd"/>
      <w:r w:rsidRPr="0086789F">
        <w:t xml:space="preserve"> RRB20-3/11, de </w:t>
      </w:r>
      <w:proofErr w:type="spellStart"/>
      <w:r w:rsidRPr="0086789F">
        <w:t>prórroga</w:t>
      </w:r>
      <w:proofErr w:type="spellEnd"/>
      <w:r w:rsidRPr="0086789F">
        <w:t xml:space="preserve"> del </w:t>
      </w:r>
      <w:proofErr w:type="spellStart"/>
      <w:r w:rsidRPr="0086789F">
        <w:t>plazo</w:t>
      </w:r>
      <w:proofErr w:type="spellEnd"/>
      <w:r w:rsidRPr="0086789F">
        <w:t xml:space="preserve"> </w:t>
      </w:r>
      <w:proofErr w:type="spellStart"/>
      <w:r w:rsidRPr="0086789F">
        <w:t>reglamentario</w:t>
      </w:r>
      <w:proofErr w:type="spellEnd"/>
      <w:r w:rsidRPr="0086789F">
        <w:t xml:space="preserve"> para la </w:t>
      </w:r>
      <w:proofErr w:type="spellStart"/>
      <w:r w:rsidRPr="0086789F">
        <w:t>puesta</w:t>
      </w:r>
      <w:proofErr w:type="spellEnd"/>
      <w:r w:rsidRPr="0086789F">
        <w:t xml:space="preserve"> </w:t>
      </w:r>
      <w:proofErr w:type="spellStart"/>
      <w:r w:rsidRPr="0086789F">
        <w:t>en</w:t>
      </w:r>
      <w:proofErr w:type="spellEnd"/>
      <w:r w:rsidRPr="0086789F">
        <w:t xml:space="preserve"> </w:t>
      </w:r>
      <w:proofErr w:type="spellStart"/>
      <w:r w:rsidRPr="0086789F">
        <w:t>servicio</w:t>
      </w:r>
      <w:proofErr w:type="spellEnd"/>
      <w:r w:rsidRPr="0086789F">
        <w:t xml:space="preserve"> de las </w:t>
      </w:r>
      <w:proofErr w:type="spellStart"/>
      <w:r w:rsidRPr="0086789F">
        <w:t>asignaciones</w:t>
      </w:r>
      <w:proofErr w:type="spellEnd"/>
      <w:r w:rsidRPr="0086789F">
        <w:t xml:space="preserve"> de </w:t>
      </w:r>
      <w:proofErr w:type="spellStart"/>
      <w:r w:rsidRPr="0086789F">
        <w:t>frecuencias</w:t>
      </w:r>
      <w:proofErr w:type="spellEnd"/>
      <w:r w:rsidRPr="0086789F">
        <w:t xml:space="preserve"> a la red de </w:t>
      </w:r>
      <w:proofErr w:type="spellStart"/>
      <w:r w:rsidRPr="0086789F">
        <w:t>satélites</w:t>
      </w:r>
      <w:proofErr w:type="spellEnd"/>
      <w:r w:rsidRPr="0086789F">
        <w:t xml:space="preserve"> INSAT-EXK82.5E y la </w:t>
      </w:r>
      <w:proofErr w:type="spellStart"/>
      <w:r w:rsidRPr="0086789F">
        <w:t>puesta</w:t>
      </w:r>
      <w:proofErr w:type="spellEnd"/>
      <w:r w:rsidRPr="0086789F">
        <w:t xml:space="preserve"> </w:t>
      </w:r>
      <w:proofErr w:type="spellStart"/>
      <w:r w:rsidRPr="0086789F">
        <w:t>en</w:t>
      </w:r>
      <w:proofErr w:type="spellEnd"/>
      <w:r w:rsidRPr="0086789F">
        <w:t xml:space="preserve"> </w:t>
      </w:r>
      <w:proofErr w:type="spellStart"/>
      <w:r w:rsidRPr="0086789F">
        <w:t>servicio</w:t>
      </w:r>
      <w:proofErr w:type="spellEnd"/>
      <w:r w:rsidRPr="0086789F">
        <w:t xml:space="preserve"> de las </w:t>
      </w:r>
      <w:proofErr w:type="spellStart"/>
      <w:r w:rsidRPr="0086789F">
        <w:t>asignaciones</w:t>
      </w:r>
      <w:proofErr w:type="spellEnd"/>
      <w:r w:rsidRPr="0086789F">
        <w:t xml:space="preserve"> de </w:t>
      </w:r>
      <w:proofErr w:type="spellStart"/>
      <w:r w:rsidRPr="0086789F">
        <w:t>frecuencias</w:t>
      </w:r>
      <w:proofErr w:type="spellEnd"/>
      <w:r w:rsidRPr="0086789F">
        <w:t xml:space="preserve"> a la red de </w:t>
      </w:r>
      <w:proofErr w:type="spellStart"/>
      <w:r w:rsidRPr="0086789F">
        <w:t>satélites</w:t>
      </w:r>
      <w:proofErr w:type="spellEnd"/>
      <w:r w:rsidRPr="0086789F">
        <w:t xml:space="preserve"> INSAT-KUP-</w:t>
      </w:r>
      <w:proofErr w:type="gramStart"/>
      <w:r w:rsidRPr="0086789F">
        <w:t>BSS(</w:t>
      </w:r>
      <w:proofErr w:type="gramEnd"/>
      <w:r w:rsidRPr="0086789F">
        <w:t xml:space="preserve">83E). La Junta </w:t>
      </w:r>
      <w:proofErr w:type="spellStart"/>
      <w:r w:rsidRPr="0086789F">
        <w:t>señaló</w:t>
      </w:r>
      <w:proofErr w:type="spellEnd"/>
      <w:r w:rsidRPr="0086789F">
        <w:t xml:space="preserve"> lo </w:t>
      </w:r>
      <w:proofErr w:type="spellStart"/>
      <w:r w:rsidRPr="0086789F">
        <w:t>siguiente</w:t>
      </w:r>
      <w:proofErr w:type="spellEnd"/>
      <w:r w:rsidRPr="0086789F">
        <w:t>:</w:t>
      </w:r>
    </w:p>
    <w:p w14:paraId="66AA4F52" w14:textId="77777777" w:rsidR="00C920C5" w:rsidRPr="0086789F" w:rsidRDefault="00C920C5" w:rsidP="00C920C5">
      <w:pPr>
        <w:pStyle w:val="enumlev1"/>
      </w:pPr>
      <w:r w:rsidRPr="0086789F">
        <w:t>–</w:t>
      </w:r>
      <w:r w:rsidRPr="0086789F">
        <w:tab/>
        <w:t xml:space="preserve">el </w:t>
      </w:r>
      <w:proofErr w:type="spellStart"/>
      <w:r w:rsidRPr="0086789F">
        <w:t>satélite</w:t>
      </w:r>
      <w:proofErr w:type="spellEnd"/>
      <w:r w:rsidRPr="0086789F">
        <w:t xml:space="preserve"> GSAT-24 </w:t>
      </w:r>
      <w:proofErr w:type="spellStart"/>
      <w:r w:rsidRPr="0086789F">
        <w:t>está</w:t>
      </w:r>
      <w:proofErr w:type="spellEnd"/>
      <w:r w:rsidRPr="0086789F">
        <w:t xml:space="preserve"> </w:t>
      </w:r>
      <w:proofErr w:type="spellStart"/>
      <w:r w:rsidRPr="0086789F">
        <w:t>prácticamente</w:t>
      </w:r>
      <w:proofErr w:type="spellEnd"/>
      <w:r w:rsidRPr="0086789F">
        <w:t xml:space="preserve"> </w:t>
      </w:r>
      <w:proofErr w:type="spellStart"/>
      <w:r w:rsidRPr="0086789F">
        <w:t>terminado</w:t>
      </w:r>
      <w:proofErr w:type="spellEnd"/>
      <w:r w:rsidRPr="0086789F">
        <w:t xml:space="preserve"> y se </w:t>
      </w:r>
      <w:proofErr w:type="spellStart"/>
      <w:r w:rsidRPr="0086789F">
        <w:t>prevé</w:t>
      </w:r>
      <w:proofErr w:type="spellEnd"/>
      <w:r w:rsidRPr="0086789F">
        <w:t xml:space="preserve"> </w:t>
      </w:r>
      <w:proofErr w:type="spellStart"/>
      <w:r w:rsidRPr="0086789F">
        <w:t>su</w:t>
      </w:r>
      <w:proofErr w:type="spellEnd"/>
      <w:r w:rsidRPr="0086789F">
        <w:t xml:space="preserve"> </w:t>
      </w:r>
      <w:proofErr w:type="spellStart"/>
      <w:r w:rsidRPr="0086789F">
        <w:t>entrega</w:t>
      </w:r>
      <w:proofErr w:type="spellEnd"/>
      <w:r w:rsidRPr="0086789F">
        <w:t xml:space="preserve"> </w:t>
      </w:r>
      <w:proofErr w:type="spellStart"/>
      <w:r w:rsidRPr="0086789F">
        <w:t>durante</w:t>
      </w:r>
      <w:proofErr w:type="spellEnd"/>
      <w:r w:rsidRPr="0086789F">
        <w:t xml:space="preserve"> el </w:t>
      </w:r>
      <w:proofErr w:type="spellStart"/>
      <w:r w:rsidRPr="0086789F">
        <w:t>tercer</w:t>
      </w:r>
      <w:proofErr w:type="spellEnd"/>
      <w:r w:rsidRPr="0086789F">
        <w:t xml:space="preserve"> </w:t>
      </w:r>
      <w:proofErr w:type="spellStart"/>
      <w:r w:rsidRPr="0086789F">
        <w:t>trimestre</w:t>
      </w:r>
      <w:proofErr w:type="spellEnd"/>
      <w:r w:rsidRPr="0086789F">
        <w:t xml:space="preserve"> de 2020, </w:t>
      </w:r>
      <w:proofErr w:type="spellStart"/>
      <w:r w:rsidRPr="0086789F">
        <w:t>pero</w:t>
      </w:r>
      <w:proofErr w:type="spellEnd"/>
      <w:r w:rsidRPr="0086789F">
        <w:t xml:space="preserve"> no se ha </w:t>
      </w:r>
      <w:proofErr w:type="spellStart"/>
      <w:r w:rsidRPr="0086789F">
        <w:t>facilitado</w:t>
      </w:r>
      <w:proofErr w:type="spellEnd"/>
      <w:r w:rsidRPr="0086789F">
        <w:t xml:space="preserve"> </w:t>
      </w:r>
      <w:proofErr w:type="spellStart"/>
      <w:r w:rsidRPr="0086789F">
        <w:t>información</w:t>
      </w:r>
      <w:proofErr w:type="spellEnd"/>
      <w:r w:rsidRPr="0086789F">
        <w:t xml:space="preserve"> </w:t>
      </w:r>
      <w:proofErr w:type="spellStart"/>
      <w:r w:rsidRPr="0086789F">
        <w:t>sobre</w:t>
      </w:r>
      <w:proofErr w:type="spellEnd"/>
      <w:r w:rsidRPr="0086789F">
        <w:t xml:space="preserve"> la </w:t>
      </w:r>
      <w:proofErr w:type="spellStart"/>
      <w:r w:rsidRPr="0086789F">
        <w:t>situación</w:t>
      </w:r>
      <w:proofErr w:type="spellEnd"/>
      <w:r w:rsidRPr="0086789F">
        <w:t xml:space="preserve"> </w:t>
      </w:r>
      <w:proofErr w:type="spellStart"/>
      <w:r w:rsidRPr="0086789F">
        <w:t>en</w:t>
      </w:r>
      <w:proofErr w:type="spellEnd"/>
      <w:r w:rsidRPr="0086789F">
        <w:t xml:space="preserve"> que se </w:t>
      </w:r>
      <w:proofErr w:type="spellStart"/>
      <w:r w:rsidRPr="0086789F">
        <w:t>encuentra</w:t>
      </w:r>
      <w:proofErr w:type="spellEnd"/>
      <w:r w:rsidRPr="0086789F">
        <w:t xml:space="preserve"> el </w:t>
      </w:r>
      <w:proofErr w:type="spellStart"/>
      <w:r w:rsidRPr="0086789F">
        <w:t>satélite</w:t>
      </w:r>
      <w:proofErr w:type="spellEnd"/>
      <w:r w:rsidRPr="0086789F">
        <w:t xml:space="preserve"> GSAT-</w:t>
      </w:r>
      <w:proofErr w:type="gramStart"/>
      <w:r w:rsidRPr="0086789F">
        <w:t>23;</w:t>
      </w:r>
      <w:proofErr w:type="gramEnd"/>
    </w:p>
    <w:p w14:paraId="2EB1EB29" w14:textId="77777777" w:rsidR="00C920C5" w:rsidRPr="0086789F" w:rsidRDefault="00C920C5" w:rsidP="00C920C5">
      <w:pPr>
        <w:pStyle w:val="enumlev1"/>
      </w:pPr>
      <w:r w:rsidRPr="0086789F">
        <w:t>–</w:t>
      </w:r>
      <w:r w:rsidRPr="0086789F">
        <w:tab/>
        <w:t xml:space="preserve">el </w:t>
      </w:r>
      <w:proofErr w:type="spellStart"/>
      <w:r w:rsidRPr="0086789F">
        <w:t>lanzamiento</w:t>
      </w:r>
      <w:proofErr w:type="spellEnd"/>
      <w:r w:rsidRPr="0086789F">
        <w:t xml:space="preserve"> del </w:t>
      </w:r>
      <w:proofErr w:type="spellStart"/>
      <w:r w:rsidRPr="0086789F">
        <w:t>satélite</w:t>
      </w:r>
      <w:proofErr w:type="spellEnd"/>
      <w:r w:rsidRPr="0086789F">
        <w:t xml:space="preserve"> GSAT-24 </w:t>
      </w:r>
      <w:proofErr w:type="spellStart"/>
      <w:r w:rsidRPr="0086789F">
        <w:t>estaba</w:t>
      </w:r>
      <w:proofErr w:type="spellEnd"/>
      <w:r w:rsidRPr="0086789F">
        <w:t xml:space="preserve"> </w:t>
      </w:r>
      <w:proofErr w:type="spellStart"/>
      <w:r w:rsidRPr="0086789F">
        <w:t>inicialmente</w:t>
      </w:r>
      <w:proofErr w:type="spellEnd"/>
      <w:r w:rsidRPr="0086789F">
        <w:t xml:space="preserve"> </w:t>
      </w:r>
      <w:proofErr w:type="spellStart"/>
      <w:r w:rsidRPr="0086789F">
        <w:t>previsto</w:t>
      </w:r>
      <w:proofErr w:type="spellEnd"/>
      <w:r w:rsidRPr="0086789F">
        <w:t xml:space="preserve"> para el </w:t>
      </w:r>
      <w:proofErr w:type="spellStart"/>
      <w:r w:rsidRPr="0086789F">
        <w:t>tercer</w:t>
      </w:r>
      <w:proofErr w:type="spellEnd"/>
      <w:r w:rsidRPr="0086789F">
        <w:t xml:space="preserve"> </w:t>
      </w:r>
      <w:proofErr w:type="spellStart"/>
      <w:r w:rsidRPr="0086789F">
        <w:t>trimestre</w:t>
      </w:r>
      <w:proofErr w:type="spellEnd"/>
      <w:r w:rsidRPr="0086789F">
        <w:t xml:space="preserve"> de</w:t>
      </w:r>
      <w:r>
        <w:t> </w:t>
      </w:r>
      <w:r w:rsidRPr="0086789F">
        <w:t xml:space="preserve">2020 y el </w:t>
      </w:r>
      <w:proofErr w:type="spellStart"/>
      <w:r w:rsidRPr="0086789F">
        <w:t>plazo</w:t>
      </w:r>
      <w:proofErr w:type="spellEnd"/>
      <w:r w:rsidRPr="0086789F">
        <w:t xml:space="preserve"> </w:t>
      </w:r>
      <w:proofErr w:type="spellStart"/>
      <w:r w:rsidRPr="0086789F">
        <w:t>reglamentario</w:t>
      </w:r>
      <w:proofErr w:type="spellEnd"/>
      <w:r w:rsidRPr="0086789F">
        <w:t xml:space="preserve"> para la </w:t>
      </w:r>
      <w:proofErr w:type="spellStart"/>
      <w:r w:rsidRPr="0086789F">
        <w:t>puesta</w:t>
      </w:r>
      <w:proofErr w:type="spellEnd"/>
      <w:r w:rsidRPr="0086789F">
        <w:t xml:space="preserve"> </w:t>
      </w:r>
      <w:proofErr w:type="spellStart"/>
      <w:r w:rsidRPr="0086789F">
        <w:t>en</w:t>
      </w:r>
      <w:proofErr w:type="spellEnd"/>
      <w:r w:rsidRPr="0086789F">
        <w:t xml:space="preserve"> </w:t>
      </w:r>
      <w:proofErr w:type="spellStart"/>
      <w:r w:rsidRPr="0086789F">
        <w:t>servicio</w:t>
      </w:r>
      <w:proofErr w:type="spellEnd"/>
      <w:r w:rsidRPr="0086789F">
        <w:t xml:space="preserve"> de las </w:t>
      </w:r>
      <w:proofErr w:type="spellStart"/>
      <w:r w:rsidRPr="0086789F">
        <w:t>asignaciones</w:t>
      </w:r>
      <w:proofErr w:type="spellEnd"/>
      <w:r w:rsidRPr="0086789F">
        <w:t xml:space="preserve"> de </w:t>
      </w:r>
      <w:proofErr w:type="spellStart"/>
      <w:r w:rsidRPr="0086789F">
        <w:t>frecuencias</w:t>
      </w:r>
      <w:proofErr w:type="spellEnd"/>
      <w:r w:rsidRPr="0086789F">
        <w:t xml:space="preserve"> a la red de </w:t>
      </w:r>
      <w:proofErr w:type="spellStart"/>
      <w:r w:rsidRPr="0086789F">
        <w:t>satélites</w:t>
      </w:r>
      <w:proofErr w:type="spellEnd"/>
      <w:r w:rsidRPr="0086789F">
        <w:t xml:space="preserve"> INSAT KUP-</w:t>
      </w:r>
      <w:proofErr w:type="gramStart"/>
      <w:r w:rsidRPr="0086789F">
        <w:t>BSS(</w:t>
      </w:r>
      <w:proofErr w:type="gramEnd"/>
      <w:r w:rsidRPr="0086789F">
        <w:t xml:space="preserve">83E) se </w:t>
      </w:r>
      <w:proofErr w:type="spellStart"/>
      <w:r w:rsidRPr="0086789F">
        <w:t>cumple</w:t>
      </w:r>
      <w:proofErr w:type="spellEnd"/>
      <w:r w:rsidRPr="0086789F">
        <w:t xml:space="preserve"> el 7 de </w:t>
      </w:r>
      <w:proofErr w:type="spellStart"/>
      <w:r w:rsidRPr="0086789F">
        <w:t>febrero</w:t>
      </w:r>
      <w:proofErr w:type="spellEnd"/>
      <w:r w:rsidRPr="0086789F">
        <w:t xml:space="preserve"> de 2021;</w:t>
      </w:r>
    </w:p>
    <w:p w14:paraId="7A974CB9" w14:textId="77777777" w:rsidR="00C920C5" w:rsidRPr="0086789F" w:rsidRDefault="00C920C5" w:rsidP="00C920C5">
      <w:pPr>
        <w:pStyle w:val="enumlev1"/>
      </w:pPr>
      <w:r w:rsidRPr="0086789F">
        <w:t>–</w:t>
      </w:r>
      <w:r w:rsidRPr="0086789F">
        <w:tab/>
        <w:t xml:space="preserve">el </w:t>
      </w:r>
      <w:proofErr w:type="spellStart"/>
      <w:r w:rsidRPr="0086789F">
        <w:t>lanzamiento</w:t>
      </w:r>
      <w:proofErr w:type="spellEnd"/>
      <w:r w:rsidRPr="0086789F">
        <w:t xml:space="preserve"> del </w:t>
      </w:r>
      <w:proofErr w:type="spellStart"/>
      <w:r w:rsidRPr="0086789F">
        <w:t>satélite</w:t>
      </w:r>
      <w:proofErr w:type="spellEnd"/>
      <w:r w:rsidRPr="0086789F">
        <w:t xml:space="preserve"> GSAT-23 </w:t>
      </w:r>
      <w:proofErr w:type="spellStart"/>
      <w:r w:rsidRPr="0086789F">
        <w:t>estaba</w:t>
      </w:r>
      <w:proofErr w:type="spellEnd"/>
      <w:r w:rsidRPr="0086789F">
        <w:t xml:space="preserve"> </w:t>
      </w:r>
      <w:proofErr w:type="spellStart"/>
      <w:r w:rsidRPr="0086789F">
        <w:t>inicialmente</w:t>
      </w:r>
      <w:proofErr w:type="spellEnd"/>
      <w:r w:rsidRPr="0086789F">
        <w:t xml:space="preserve"> </w:t>
      </w:r>
      <w:proofErr w:type="spellStart"/>
      <w:r w:rsidRPr="0086789F">
        <w:t>previsto</w:t>
      </w:r>
      <w:proofErr w:type="spellEnd"/>
      <w:r w:rsidRPr="0086789F">
        <w:t xml:space="preserve"> para el </w:t>
      </w:r>
      <w:proofErr w:type="spellStart"/>
      <w:r w:rsidRPr="0086789F">
        <w:t>cuarto</w:t>
      </w:r>
      <w:proofErr w:type="spellEnd"/>
      <w:r w:rsidRPr="0086789F">
        <w:t xml:space="preserve"> </w:t>
      </w:r>
      <w:proofErr w:type="spellStart"/>
      <w:r w:rsidRPr="0086789F">
        <w:t>trimestre</w:t>
      </w:r>
      <w:proofErr w:type="spellEnd"/>
      <w:r w:rsidRPr="0086789F">
        <w:t xml:space="preserve"> de</w:t>
      </w:r>
      <w:r>
        <w:t> </w:t>
      </w:r>
      <w:r w:rsidRPr="0086789F">
        <w:t xml:space="preserve">2020 y el </w:t>
      </w:r>
      <w:proofErr w:type="spellStart"/>
      <w:r w:rsidRPr="0086789F">
        <w:t>plazo</w:t>
      </w:r>
      <w:proofErr w:type="spellEnd"/>
      <w:r w:rsidRPr="0086789F">
        <w:t xml:space="preserve"> </w:t>
      </w:r>
      <w:proofErr w:type="spellStart"/>
      <w:r w:rsidRPr="0086789F">
        <w:t>reglamentario</w:t>
      </w:r>
      <w:proofErr w:type="spellEnd"/>
      <w:r w:rsidRPr="0086789F">
        <w:t xml:space="preserve"> para la </w:t>
      </w:r>
      <w:proofErr w:type="spellStart"/>
      <w:r w:rsidRPr="0086789F">
        <w:t>puesta</w:t>
      </w:r>
      <w:proofErr w:type="spellEnd"/>
      <w:r w:rsidRPr="0086789F">
        <w:t xml:space="preserve"> </w:t>
      </w:r>
      <w:proofErr w:type="spellStart"/>
      <w:r w:rsidRPr="0086789F">
        <w:t>en</w:t>
      </w:r>
      <w:proofErr w:type="spellEnd"/>
      <w:r w:rsidRPr="0086789F">
        <w:t xml:space="preserve"> </w:t>
      </w:r>
      <w:proofErr w:type="spellStart"/>
      <w:r w:rsidRPr="0086789F">
        <w:t>servicio</w:t>
      </w:r>
      <w:proofErr w:type="spellEnd"/>
      <w:r w:rsidRPr="0086789F">
        <w:t xml:space="preserve"> de las </w:t>
      </w:r>
      <w:proofErr w:type="spellStart"/>
      <w:r w:rsidRPr="0086789F">
        <w:t>asignaciones</w:t>
      </w:r>
      <w:proofErr w:type="spellEnd"/>
      <w:r w:rsidRPr="0086789F">
        <w:t xml:space="preserve"> de </w:t>
      </w:r>
      <w:proofErr w:type="spellStart"/>
      <w:r w:rsidRPr="0086789F">
        <w:t>frecuencias</w:t>
      </w:r>
      <w:proofErr w:type="spellEnd"/>
      <w:r w:rsidRPr="0086789F">
        <w:t xml:space="preserve"> a la red de </w:t>
      </w:r>
      <w:proofErr w:type="spellStart"/>
      <w:r w:rsidRPr="0086789F">
        <w:t>satélites</w:t>
      </w:r>
      <w:proofErr w:type="spellEnd"/>
      <w:r w:rsidRPr="0086789F">
        <w:t xml:space="preserve"> INSAT EXK82.5E se </w:t>
      </w:r>
      <w:proofErr w:type="spellStart"/>
      <w:r w:rsidRPr="0086789F">
        <w:t>cumple</w:t>
      </w:r>
      <w:proofErr w:type="spellEnd"/>
      <w:r w:rsidRPr="0086789F">
        <w:t xml:space="preserve"> el 3 de </w:t>
      </w:r>
      <w:proofErr w:type="spellStart"/>
      <w:r w:rsidRPr="0086789F">
        <w:t>enero</w:t>
      </w:r>
      <w:proofErr w:type="spellEnd"/>
      <w:r w:rsidRPr="0086789F">
        <w:t xml:space="preserve"> de </w:t>
      </w:r>
      <w:proofErr w:type="gramStart"/>
      <w:r w:rsidRPr="0086789F">
        <w:t>2021;</w:t>
      </w:r>
      <w:proofErr w:type="gramEnd"/>
    </w:p>
    <w:p w14:paraId="19674454" w14:textId="77777777" w:rsidR="00C920C5" w:rsidRPr="0086789F" w:rsidRDefault="00C920C5" w:rsidP="00C920C5">
      <w:pPr>
        <w:pStyle w:val="enumlev1"/>
      </w:pPr>
      <w:r w:rsidRPr="0086789F">
        <w:t>–</w:t>
      </w:r>
      <w:r w:rsidRPr="0086789F">
        <w:tab/>
        <w:t xml:space="preserve">se </w:t>
      </w:r>
      <w:proofErr w:type="spellStart"/>
      <w:r w:rsidRPr="0086789F">
        <w:t>prevé</w:t>
      </w:r>
      <w:proofErr w:type="spellEnd"/>
      <w:r w:rsidRPr="0086789F">
        <w:t xml:space="preserve"> </w:t>
      </w:r>
      <w:proofErr w:type="spellStart"/>
      <w:r w:rsidRPr="0086789F">
        <w:t>ahora</w:t>
      </w:r>
      <w:proofErr w:type="spellEnd"/>
      <w:r w:rsidRPr="0086789F">
        <w:t xml:space="preserve"> que las </w:t>
      </w:r>
      <w:proofErr w:type="spellStart"/>
      <w:r w:rsidRPr="0086789F">
        <w:t>campañas</w:t>
      </w:r>
      <w:proofErr w:type="spellEnd"/>
      <w:r w:rsidRPr="0086789F">
        <w:t xml:space="preserve"> de </w:t>
      </w:r>
      <w:proofErr w:type="spellStart"/>
      <w:r w:rsidRPr="0086789F">
        <w:t>lanzamiento</w:t>
      </w:r>
      <w:proofErr w:type="spellEnd"/>
      <w:r w:rsidRPr="0086789F">
        <w:t xml:space="preserve"> </w:t>
      </w:r>
      <w:proofErr w:type="spellStart"/>
      <w:r w:rsidRPr="0086789F">
        <w:t>duren</w:t>
      </w:r>
      <w:proofErr w:type="spellEnd"/>
      <w:r w:rsidRPr="0086789F">
        <w:t xml:space="preserve"> </w:t>
      </w:r>
      <w:proofErr w:type="spellStart"/>
      <w:r w:rsidRPr="0086789F">
        <w:t>ocho</w:t>
      </w:r>
      <w:proofErr w:type="spellEnd"/>
      <w:r w:rsidRPr="0086789F">
        <w:t xml:space="preserve"> meses, </w:t>
      </w:r>
      <w:proofErr w:type="spellStart"/>
      <w:r w:rsidRPr="0086789F">
        <w:t>en</w:t>
      </w:r>
      <w:proofErr w:type="spellEnd"/>
      <w:r w:rsidRPr="0086789F">
        <w:t xml:space="preserve"> </w:t>
      </w:r>
      <w:proofErr w:type="spellStart"/>
      <w:r w:rsidRPr="0086789F">
        <w:t>lugar</w:t>
      </w:r>
      <w:proofErr w:type="spellEnd"/>
      <w:r w:rsidRPr="0086789F">
        <w:t xml:space="preserve"> de los dos meses que </w:t>
      </w:r>
      <w:proofErr w:type="spellStart"/>
      <w:r w:rsidRPr="0086789F">
        <w:t>llevan</w:t>
      </w:r>
      <w:proofErr w:type="spellEnd"/>
      <w:r w:rsidRPr="0086789F">
        <w:t xml:space="preserve"> </w:t>
      </w:r>
      <w:proofErr w:type="spellStart"/>
      <w:r w:rsidRPr="0086789F">
        <w:t>en</w:t>
      </w:r>
      <w:proofErr w:type="spellEnd"/>
      <w:r w:rsidRPr="0086789F">
        <w:t xml:space="preserve"> </w:t>
      </w:r>
      <w:proofErr w:type="spellStart"/>
      <w:r w:rsidRPr="0086789F">
        <w:t>condiciones</w:t>
      </w:r>
      <w:proofErr w:type="spellEnd"/>
      <w:r w:rsidRPr="0086789F">
        <w:t xml:space="preserve"> </w:t>
      </w:r>
      <w:proofErr w:type="spellStart"/>
      <w:proofErr w:type="gramStart"/>
      <w:r w:rsidRPr="0086789F">
        <w:t>normales</w:t>
      </w:r>
      <w:proofErr w:type="spellEnd"/>
      <w:r w:rsidRPr="0086789F">
        <w:t>;</w:t>
      </w:r>
      <w:proofErr w:type="gramEnd"/>
    </w:p>
    <w:p w14:paraId="29B50C61" w14:textId="77777777" w:rsidR="00C920C5" w:rsidRPr="0086789F" w:rsidRDefault="00C920C5" w:rsidP="00C920C5">
      <w:pPr>
        <w:pStyle w:val="enumlev1"/>
      </w:pPr>
      <w:r w:rsidRPr="0086789F">
        <w:t>–</w:t>
      </w:r>
      <w:r w:rsidRPr="0086789F">
        <w:tab/>
        <w:t xml:space="preserve">la </w:t>
      </w:r>
      <w:proofErr w:type="spellStart"/>
      <w:r w:rsidRPr="0086789F">
        <w:t>Administración</w:t>
      </w:r>
      <w:proofErr w:type="spellEnd"/>
      <w:r w:rsidRPr="0086789F">
        <w:t xml:space="preserve"> de la India </w:t>
      </w:r>
      <w:proofErr w:type="spellStart"/>
      <w:r w:rsidRPr="0086789F">
        <w:t>aduce</w:t>
      </w:r>
      <w:proofErr w:type="spellEnd"/>
      <w:r w:rsidRPr="0086789F">
        <w:t xml:space="preserve"> un </w:t>
      </w:r>
      <w:proofErr w:type="spellStart"/>
      <w:r w:rsidRPr="0086789F">
        <w:t>caso</w:t>
      </w:r>
      <w:proofErr w:type="spellEnd"/>
      <w:r w:rsidRPr="0086789F">
        <w:t xml:space="preserve"> de </w:t>
      </w:r>
      <w:proofErr w:type="spellStart"/>
      <w:r w:rsidRPr="0086789F">
        <w:t>fuerza</w:t>
      </w:r>
      <w:proofErr w:type="spellEnd"/>
      <w:r w:rsidRPr="0086789F">
        <w:t xml:space="preserve"> mayor </w:t>
      </w:r>
      <w:proofErr w:type="spellStart"/>
      <w:r w:rsidRPr="0086789F">
        <w:t>debido</w:t>
      </w:r>
      <w:proofErr w:type="spellEnd"/>
      <w:r w:rsidRPr="0086789F">
        <w:t xml:space="preserve"> a la </w:t>
      </w:r>
      <w:proofErr w:type="spellStart"/>
      <w:r w:rsidRPr="0086789F">
        <w:t>pandemia</w:t>
      </w:r>
      <w:proofErr w:type="spellEnd"/>
      <w:r w:rsidRPr="0086789F">
        <w:t xml:space="preserve"> de COVID-19 </w:t>
      </w:r>
      <w:proofErr w:type="spellStart"/>
      <w:r w:rsidRPr="0086789F">
        <w:t>en</w:t>
      </w:r>
      <w:proofErr w:type="spellEnd"/>
      <w:r w:rsidRPr="0086789F">
        <w:t xml:space="preserve"> </w:t>
      </w:r>
      <w:proofErr w:type="spellStart"/>
      <w:r w:rsidRPr="0086789F">
        <w:t>su</w:t>
      </w:r>
      <w:proofErr w:type="spellEnd"/>
      <w:r w:rsidRPr="0086789F">
        <w:t xml:space="preserve"> </w:t>
      </w:r>
      <w:proofErr w:type="spellStart"/>
      <w:r w:rsidRPr="0086789F">
        <w:t>solicitud</w:t>
      </w:r>
      <w:proofErr w:type="spellEnd"/>
      <w:r w:rsidRPr="0086789F">
        <w:t xml:space="preserve"> de </w:t>
      </w:r>
      <w:proofErr w:type="spellStart"/>
      <w:r w:rsidRPr="0086789F">
        <w:t>prórroga</w:t>
      </w:r>
      <w:proofErr w:type="spellEnd"/>
      <w:r w:rsidRPr="0086789F">
        <w:t xml:space="preserve"> de los </w:t>
      </w:r>
      <w:proofErr w:type="spellStart"/>
      <w:r w:rsidRPr="0086789F">
        <w:t>plazos</w:t>
      </w:r>
      <w:proofErr w:type="spellEnd"/>
      <w:r w:rsidRPr="0086789F">
        <w:t xml:space="preserve"> </w:t>
      </w:r>
      <w:proofErr w:type="spellStart"/>
      <w:r w:rsidRPr="0086789F">
        <w:t>reglamentarios</w:t>
      </w:r>
      <w:proofErr w:type="spellEnd"/>
      <w:r w:rsidRPr="0086789F">
        <w:t xml:space="preserve"> de dos </w:t>
      </w:r>
      <w:proofErr w:type="spellStart"/>
      <w:r w:rsidRPr="0086789F">
        <w:t>años</w:t>
      </w:r>
      <w:proofErr w:type="spellEnd"/>
      <w:r w:rsidRPr="0086789F">
        <w:t>.</w:t>
      </w:r>
    </w:p>
    <w:p w14:paraId="21A8B21E" w14:textId="77777777" w:rsidR="00C920C5" w:rsidRPr="0086789F" w:rsidRDefault="00C920C5" w:rsidP="00C920C5">
      <w:r w:rsidRPr="0086789F">
        <w:t xml:space="preserve">De </w:t>
      </w:r>
      <w:proofErr w:type="spellStart"/>
      <w:r w:rsidRPr="0086789F">
        <w:t>acuerdo</w:t>
      </w:r>
      <w:proofErr w:type="spellEnd"/>
      <w:r w:rsidRPr="0086789F">
        <w:t xml:space="preserve"> con la </w:t>
      </w:r>
      <w:proofErr w:type="spellStart"/>
      <w:r w:rsidRPr="0086789F">
        <w:t>información</w:t>
      </w:r>
      <w:proofErr w:type="spellEnd"/>
      <w:r w:rsidRPr="0086789F">
        <w:t xml:space="preserve"> </w:t>
      </w:r>
      <w:proofErr w:type="spellStart"/>
      <w:r w:rsidRPr="0086789F">
        <w:t>presentada</w:t>
      </w:r>
      <w:proofErr w:type="spellEnd"/>
      <w:r w:rsidRPr="0086789F">
        <w:t xml:space="preserve">, la Junta </w:t>
      </w:r>
      <w:proofErr w:type="spellStart"/>
      <w:r w:rsidRPr="0086789F">
        <w:t>llegó</w:t>
      </w:r>
      <w:proofErr w:type="spellEnd"/>
      <w:r w:rsidRPr="0086789F">
        <w:t xml:space="preserve"> a la </w:t>
      </w:r>
      <w:proofErr w:type="spellStart"/>
      <w:r w:rsidRPr="0086789F">
        <w:t>conclusión</w:t>
      </w:r>
      <w:proofErr w:type="spellEnd"/>
      <w:r w:rsidRPr="0086789F">
        <w:t xml:space="preserve"> de que el </w:t>
      </w:r>
      <w:proofErr w:type="spellStart"/>
      <w:r w:rsidRPr="0086789F">
        <w:t>caso</w:t>
      </w:r>
      <w:proofErr w:type="spellEnd"/>
      <w:r w:rsidRPr="0086789F">
        <w:t xml:space="preserve"> de la red de </w:t>
      </w:r>
      <w:proofErr w:type="spellStart"/>
      <w:r w:rsidRPr="0086789F">
        <w:t>satélites</w:t>
      </w:r>
      <w:proofErr w:type="spellEnd"/>
      <w:r w:rsidRPr="0086789F">
        <w:t xml:space="preserve"> INSAT-KUP-</w:t>
      </w:r>
      <w:proofErr w:type="gramStart"/>
      <w:r w:rsidRPr="0086789F">
        <w:t>BSS(</w:t>
      </w:r>
      <w:proofErr w:type="gramEnd"/>
      <w:r w:rsidRPr="0086789F">
        <w:t xml:space="preserve">83E) </w:t>
      </w:r>
      <w:proofErr w:type="spellStart"/>
      <w:r w:rsidRPr="0086789F">
        <w:t>cumple</w:t>
      </w:r>
      <w:proofErr w:type="spellEnd"/>
      <w:r w:rsidRPr="0086789F">
        <w:t xml:space="preserve"> </w:t>
      </w:r>
      <w:proofErr w:type="spellStart"/>
      <w:r w:rsidRPr="0086789F">
        <w:t>todas</w:t>
      </w:r>
      <w:proofErr w:type="spellEnd"/>
      <w:r w:rsidRPr="0086789F">
        <w:t xml:space="preserve"> las </w:t>
      </w:r>
      <w:proofErr w:type="spellStart"/>
      <w:r w:rsidRPr="0086789F">
        <w:t>condiciones</w:t>
      </w:r>
      <w:proofErr w:type="spellEnd"/>
      <w:r w:rsidRPr="0086789F">
        <w:t xml:space="preserve"> para </w:t>
      </w:r>
      <w:proofErr w:type="spellStart"/>
      <w:r w:rsidRPr="0086789F">
        <w:t>su</w:t>
      </w:r>
      <w:proofErr w:type="spellEnd"/>
      <w:r w:rsidRPr="0086789F">
        <w:t xml:space="preserve"> </w:t>
      </w:r>
      <w:proofErr w:type="spellStart"/>
      <w:r w:rsidRPr="0086789F">
        <w:t>calificación</w:t>
      </w:r>
      <w:proofErr w:type="spellEnd"/>
      <w:r w:rsidRPr="0086789F">
        <w:t xml:space="preserve"> </w:t>
      </w:r>
      <w:proofErr w:type="spellStart"/>
      <w:r w:rsidRPr="0086789F">
        <w:t>como</w:t>
      </w:r>
      <w:proofErr w:type="spellEnd"/>
      <w:r w:rsidRPr="0086789F">
        <w:t xml:space="preserve"> </w:t>
      </w:r>
      <w:proofErr w:type="spellStart"/>
      <w:r w:rsidRPr="0086789F">
        <w:t>fuerza</w:t>
      </w:r>
      <w:proofErr w:type="spellEnd"/>
      <w:r w:rsidRPr="0086789F">
        <w:t xml:space="preserve"> mayor, dado que el </w:t>
      </w:r>
      <w:proofErr w:type="spellStart"/>
      <w:r w:rsidRPr="0086789F">
        <w:t>retraso</w:t>
      </w:r>
      <w:proofErr w:type="spellEnd"/>
      <w:r w:rsidRPr="0086789F">
        <w:t xml:space="preserve"> del </w:t>
      </w:r>
      <w:proofErr w:type="spellStart"/>
      <w:r w:rsidRPr="0086789F">
        <w:t>lanzamiento</w:t>
      </w:r>
      <w:proofErr w:type="spellEnd"/>
      <w:r w:rsidRPr="0086789F">
        <w:t xml:space="preserve"> se debe </w:t>
      </w:r>
      <w:proofErr w:type="spellStart"/>
      <w:r w:rsidRPr="0086789F">
        <w:t>directamente</w:t>
      </w:r>
      <w:proofErr w:type="spellEnd"/>
      <w:r w:rsidRPr="0086789F">
        <w:t xml:space="preserve"> a la </w:t>
      </w:r>
      <w:proofErr w:type="spellStart"/>
      <w:r w:rsidRPr="0086789F">
        <w:t>pandemia</w:t>
      </w:r>
      <w:proofErr w:type="spellEnd"/>
      <w:r w:rsidRPr="0086789F">
        <w:t xml:space="preserve"> de COVID-19. Sin embargo, la Junta </w:t>
      </w:r>
      <w:proofErr w:type="spellStart"/>
      <w:r w:rsidRPr="0086789F">
        <w:t>necesita</w:t>
      </w:r>
      <w:proofErr w:type="spellEnd"/>
      <w:r w:rsidRPr="0086789F">
        <w:t xml:space="preserve"> </w:t>
      </w:r>
      <w:proofErr w:type="spellStart"/>
      <w:r w:rsidRPr="0086789F">
        <w:t>información</w:t>
      </w:r>
      <w:proofErr w:type="spellEnd"/>
      <w:r w:rsidRPr="0086789F">
        <w:t xml:space="preserve"> </w:t>
      </w:r>
      <w:proofErr w:type="spellStart"/>
      <w:r w:rsidRPr="0086789F">
        <w:t>adicional</w:t>
      </w:r>
      <w:proofErr w:type="spellEnd"/>
      <w:r w:rsidRPr="0086789F">
        <w:t xml:space="preserve"> para </w:t>
      </w:r>
      <w:proofErr w:type="spellStart"/>
      <w:r w:rsidRPr="0086789F">
        <w:t>determinar</w:t>
      </w:r>
      <w:proofErr w:type="spellEnd"/>
      <w:r w:rsidRPr="0086789F">
        <w:t xml:space="preserve"> </w:t>
      </w:r>
      <w:proofErr w:type="spellStart"/>
      <w:r w:rsidRPr="0086789F">
        <w:t>si</w:t>
      </w:r>
      <w:proofErr w:type="spellEnd"/>
      <w:r w:rsidRPr="0086789F">
        <w:t xml:space="preserve"> el </w:t>
      </w:r>
      <w:proofErr w:type="spellStart"/>
      <w:r w:rsidRPr="0086789F">
        <w:t>caso</w:t>
      </w:r>
      <w:proofErr w:type="spellEnd"/>
      <w:r w:rsidRPr="0086789F">
        <w:t xml:space="preserve"> de la red de </w:t>
      </w:r>
      <w:proofErr w:type="spellStart"/>
      <w:r w:rsidRPr="0086789F">
        <w:t>satélites</w:t>
      </w:r>
      <w:proofErr w:type="spellEnd"/>
      <w:r w:rsidRPr="0086789F">
        <w:t xml:space="preserve"> INSAT-EXK82.5E </w:t>
      </w:r>
      <w:proofErr w:type="spellStart"/>
      <w:r w:rsidRPr="0086789F">
        <w:t>cumple</w:t>
      </w:r>
      <w:proofErr w:type="spellEnd"/>
      <w:r w:rsidRPr="0086789F">
        <w:t xml:space="preserve"> </w:t>
      </w:r>
      <w:proofErr w:type="spellStart"/>
      <w:r w:rsidRPr="0086789F">
        <w:t>todas</w:t>
      </w:r>
      <w:proofErr w:type="spellEnd"/>
      <w:r w:rsidRPr="0086789F">
        <w:t xml:space="preserve"> las </w:t>
      </w:r>
      <w:proofErr w:type="spellStart"/>
      <w:r w:rsidRPr="0086789F">
        <w:t>condiciones</w:t>
      </w:r>
      <w:proofErr w:type="spellEnd"/>
      <w:r w:rsidRPr="0086789F">
        <w:t xml:space="preserve"> para </w:t>
      </w:r>
      <w:proofErr w:type="spellStart"/>
      <w:r w:rsidRPr="0086789F">
        <w:t>calificarlo</w:t>
      </w:r>
      <w:proofErr w:type="spellEnd"/>
      <w:r w:rsidRPr="0086789F">
        <w:t xml:space="preserve"> de </w:t>
      </w:r>
      <w:proofErr w:type="spellStart"/>
      <w:r w:rsidRPr="0086789F">
        <w:t>fuerza</w:t>
      </w:r>
      <w:proofErr w:type="spellEnd"/>
      <w:r w:rsidRPr="0086789F">
        <w:t xml:space="preserve"> mayor. </w:t>
      </w:r>
      <w:proofErr w:type="spellStart"/>
      <w:r w:rsidRPr="0086789F">
        <w:t>Además</w:t>
      </w:r>
      <w:proofErr w:type="spellEnd"/>
      <w:r w:rsidRPr="0086789F">
        <w:t xml:space="preserve">, la Junta </w:t>
      </w:r>
      <w:proofErr w:type="spellStart"/>
      <w:r w:rsidRPr="0086789F">
        <w:t>necesita</w:t>
      </w:r>
      <w:proofErr w:type="spellEnd"/>
      <w:r w:rsidRPr="0086789F">
        <w:t xml:space="preserve"> </w:t>
      </w:r>
      <w:proofErr w:type="spellStart"/>
      <w:r w:rsidRPr="0086789F">
        <w:t>información</w:t>
      </w:r>
      <w:proofErr w:type="spellEnd"/>
      <w:r w:rsidRPr="0086789F">
        <w:t xml:space="preserve"> </w:t>
      </w:r>
      <w:proofErr w:type="spellStart"/>
      <w:r w:rsidRPr="0086789F">
        <w:t>adicional</w:t>
      </w:r>
      <w:proofErr w:type="spellEnd"/>
      <w:r w:rsidRPr="0086789F">
        <w:t xml:space="preserve"> para </w:t>
      </w:r>
      <w:proofErr w:type="spellStart"/>
      <w:r w:rsidRPr="0086789F">
        <w:t>determinar</w:t>
      </w:r>
      <w:proofErr w:type="spellEnd"/>
      <w:r w:rsidRPr="0086789F">
        <w:t xml:space="preserve"> la </w:t>
      </w:r>
      <w:proofErr w:type="spellStart"/>
      <w:r w:rsidRPr="0086789F">
        <w:t>duración</w:t>
      </w:r>
      <w:proofErr w:type="spellEnd"/>
      <w:r w:rsidRPr="0086789F">
        <w:t xml:space="preserve"> </w:t>
      </w:r>
      <w:proofErr w:type="spellStart"/>
      <w:r w:rsidRPr="0086789F">
        <w:t>adecuada</w:t>
      </w:r>
      <w:proofErr w:type="spellEnd"/>
      <w:r w:rsidRPr="0086789F">
        <w:t xml:space="preserve"> de la </w:t>
      </w:r>
      <w:proofErr w:type="spellStart"/>
      <w:r w:rsidRPr="0086789F">
        <w:t>prórroga</w:t>
      </w:r>
      <w:proofErr w:type="spellEnd"/>
      <w:r w:rsidRPr="0086789F">
        <w:t xml:space="preserve"> del </w:t>
      </w:r>
      <w:proofErr w:type="spellStart"/>
      <w:r w:rsidRPr="0086789F">
        <w:t>plazo</w:t>
      </w:r>
      <w:proofErr w:type="spellEnd"/>
      <w:r w:rsidRPr="0086789F">
        <w:t xml:space="preserve"> </w:t>
      </w:r>
      <w:proofErr w:type="spellStart"/>
      <w:r w:rsidRPr="0086789F">
        <w:t>reglamentario</w:t>
      </w:r>
      <w:proofErr w:type="spellEnd"/>
      <w:r w:rsidRPr="0086789F">
        <w:t xml:space="preserve"> para la </w:t>
      </w:r>
      <w:proofErr w:type="spellStart"/>
      <w:r w:rsidRPr="0086789F">
        <w:t>puesta</w:t>
      </w:r>
      <w:proofErr w:type="spellEnd"/>
      <w:r w:rsidRPr="0086789F">
        <w:t xml:space="preserve"> </w:t>
      </w:r>
      <w:proofErr w:type="spellStart"/>
      <w:r w:rsidRPr="0086789F">
        <w:t>en</w:t>
      </w:r>
      <w:proofErr w:type="spellEnd"/>
      <w:r w:rsidRPr="0086789F">
        <w:t xml:space="preserve"> </w:t>
      </w:r>
      <w:proofErr w:type="spellStart"/>
      <w:r w:rsidRPr="0086789F">
        <w:t>servicio</w:t>
      </w:r>
      <w:proofErr w:type="spellEnd"/>
      <w:r w:rsidRPr="0086789F">
        <w:t xml:space="preserve"> o la </w:t>
      </w:r>
      <w:proofErr w:type="spellStart"/>
      <w:r w:rsidRPr="0086789F">
        <w:t>reanudación</w:t>
      </w:r>
      <w:proofErr w:type="spellEnd"/>
      <w:r w:rsidRPr="0086789F">
        <w:t xml:space="preserve"> del </w:t>
      </w:r>
      <w:proofErr w:type="spellStart"/>
      <w:r w:rsidRPr="0086789F">
        <w:t>servicio</w:t>
      </w:r>
      <w:proofErr w:type="spellEnd"/>
      <w:r w:rsidRPr="0086789F">
        <w:t xml:space="preserve"> de las </w:t>
      </w:r>
      <w:proofErr w:type="spellStart"/>
      <w:r w:rsidRPr="0086789F">
        <w:t>asignaciones</w:t>
      </w:r>
      <w:proofErr w:type="spellEnd"/>
      <w:r w:rsidRPr="0086789F">
        <w:t xml:space="preserve"> de </w:t>
      </w:r>
      <w:proofErr w:type="spellStart"/>
      <w:r w:rsidRPr="0086789F">
        <w:t>frecuencias</w:t>
      </w:r>
      <w:proofErr w:type="spellEnd"/>
      <w:r w:rsidRPr="0086789F">
        <w:t xml:space="preserve"> a las dos redes de </w:t>
      </w:r>
      <w:proofErr w:type="spellStart"/>
      <w:r w:rsidRPr="0086789F">
        <w:t>satélites</w:t>
      </w:r>
      <w:proofErr w:type="spellEnd"/>
      <w:r w:rsidRPr="0086789F">
        <w:t>.</w:t>
      </w:r>
    </w:p>
    <w:p w14:paraId="5FC5EA4F" w14:textId="77777777" w:rsidR="00C920C5" w:rsidRPr="0086789F" w:rsidRDefault="00C920C5" w:rsidP="00C920C5">
      <w:r w:rsidRPr="0086789F">
        <w:t xml:space="preserve">Por </w:t>
      </w:r>
      <w:proofErr w:type="spellStart"/>
      <w:r w:rsidRPr="0086789F">
        <w:t>consiguiente</w:t>
      </w:r>
      <w:proofErr w:type="spellEnd"/>
      <w:r w:rsidRPr="0086789F">
        <w:t xml:space="preserve">, la Junta </w:t>
      </w:r>
      <w:proofErr w:type="spellStart"/>
      <w:r w:rsidRPr="0086789F">
        <w:t>encargó</w:t>
      </w:r>
      <w:proofErr w:type="spellEnd"/>
      <w:r w:rsidRPr="0086789F">
        <w:t xml:space="preserve"> a la </w:t>
      </w:r>
      <w:proofErr w:type="spellStart"/>
      <w:r w:rsidRPr="0086789F">
        <w:t>Oficina</w:t>
      </w:r>
      <w:proofErr w:type="spellEnd"/>
      <w:r w:rsidRPr="0086789F">
        <w:t xml:space="preserve"> que invite a la </w:t>
      </w:r>
      <w:proofErr w:type="spellStart"/>
      <w:r w:rsidRPr="0086789F">
        <w:t>Administración</w:t>
      </w:r>
      <w:proofErr w:type="spellEnd"/>
      <w:r w:rsidRPr="0086789F">
        <w:t xml:space="preserve"> de la India a </w:t>
      </w:r>
      <w:proofErr w:type="spellStart"/>
      <w:r w:rsidRPr="0086789F">
        <w:t>presentar</w:t>
      </w:r>
      <w:proofErr w:type="spellEnd"/>
      <w:r w:rsidRPr="0086789F">
        <w:t xml:space="preserve">, a </w:t>
      </w:r>
      <w:proofErr w:type="spellStart"/>
      <w:r w:rsidRPr="0086789F">
        <w:t>tiempo</w:t>
      </w:r>
      <w:proofErr w:type="spellEnd"/>
      <w:r w:rsidRPr="0086789F">
        <w:t xml:space="preserve"> para la 86ª </w:t>
      </w:r>
      <w:proofErr w:type="spellStart"/>
      <w:r w:rsidRPr="0086789F">
        <w:t>reunión</w:t>
      </w:r>
      <w:proofErr w:type="spellEnd"/>
      <w:r w:rsidRPr="0086789F">
        <w:t xml:space="preserve"> de la Junta, </w:t>
      </w:r>
      <w:proofErr w:type="spellStart"/>
      <w:r w:rsidRPr="0086789F">
        <w:t>información</w:t>
      </w:r>
      <w:proofErr w:type="spellEnd"/>
      <w:r w:rsidRPr="0086789F">
        <w:t xml:space="preserve"> </w:t>
      </w:r>
      <w:proofErr w:type="spellStart"/>
      <w:r w:rsidRPr="0086789F">
        <w:t>adicional</w:t>
      </w:r>
      <w:proofErr w:type="spellEnd"/>
      <w:r w:rsidRPr="0086789F">
        <w:t xml:space="preserve"> </w:t>
      </w:r>
      <w:proofErr w:type="spellStart"/>
      <w:r w:rsidRPr="0086789F">
        <w:t>suficientemente</w:t>
      </w:r>
      <w:proofErr w:type="spellEnd"/>
      <w:r w:rsidRPr="0086789F">
        <w:t xml:space="preserve"> </w:t>
      </w:r>
      <w:proofErr w:type="spellStart"/>
      <w:r w:rsidRPr="0086789F">
        <w:t>detallada</w:t>
      </w:r>
      <w:proofErr w:type="spellEnd"/>
      <w:r w:rsidRPr="0086789F">
        <w:t xml:space="preserve"> para </w:t>
      </w:r>
      <w:proofErr w:type="spellStart"/>
      <w:r w:rsidRPr="0086789F">
        <w:t>describir</w:t>
      </w:r>
      <w:proofErr w:type="spellEnd"/>
      <w:r w:rsidRPr="0086789F">
        <w:t xml:space="preserve"> la </w:t>
      </w:r>
      <w:proofErr w:type="spellStart"/>
      <w:r w:rsidRPr="0086789F">
        <w:t>situación</w:t>
      </w:r>
      <w:proofErr w:type="spellEnd"/>
      <w:r w:rsidRPr="0086789F">
        <w:t xml:space="preserve"> </w:t>
      </w:r>
      <w:proofErr w:type="spellStart"/>
      <w:r w:rsidRPr="0086789F">
        <w:t>en</w:t>
      </w:r>
      <w:proofErr w:type="spellEnd"/>
      <w:r w:rsidRPr="0086789F">
        <w:t xml:space="preserve"> que se </w:t>
      </w:r>
      <w:proofErr w:type="spellStart"/>
      <w:r w:rsidRPr="0086789F">
        <w:t>encuentra</w:t>
      </w:r>
      <w:proofErr w:type="spellEnd"/>
      <w:r w:rsidRPr="0086789F">
        <w:t xml:space="preserve"> la </w:t>
      </w:r>
      <w:proofErr w:type="spellStart"/>
      <w:r w:rsidRPr="0086789F">
        <w:t>construcción</w:t>
      </w:r>
      <w:proofErr w:type="spellEnd"/>
      <w:r w:rsidRPr="0086789F">
        <w:t xml:space="preserve"> del </w:t>
      </w:r>
      <w:proofErr w:type="spellStart"/>
      <w:r w:rsidRPr="0086789F">
        <w:t>vehículo</w:t>
      </w:r>
      <w:proofErr w:type="spellEnd"/>
      <w:r w:rsidRPr="0086789F">
        <w:t xml:space="preserve"> </w:t>
      </w:r>
      <w:proofErr w:type="spellStart"/>
      <w:r w:rsidRPr="0086789F">
        <w:t>espacial</w:t>
      </w:r>
      <w:proofErr w:type="spellEnd"/>
      <w:r w:rsidRPr="0086789F">
        <w:t xml:space="preserve"> GSAT-23, </w:t>
      </w:r>
      <w:proofErr w:type="spellStart"/>
      <w:r w:rsidRPr="0086789F">
        <w:t>cuantificar</w:t>
      </w:r>
      <w:proofErr w:type="spellEnd"/>
      <w:r w:rsidRPr="0086789F">
        <w:t xml:space="preserve"> el </w:t>
      </w:r>
      <w:proofErr w:type="spellStart"/>
      <w:r w:rsidRPr="0086789F">
        <w:t>retraso</w:t>
      </w:r>
      <w:proofErr w:type="spellEnd"/>
      <w:r w:rsidRPr="0086789F">
        <w:t xml:space="preserve"> </w:t>
      </w:r>
      <w:proofErr w:type="spellStart"/>
      <w:r w:rsidRPr="0086789F">
        <w:t>acumulado</w:t>
      </w:r>
      <w:proofErr w:type="spellEnd"/>
      <w:r w:rsidRPr="0086789F">
        <w:t xml:space="preserve"> hasta el </w:t>
      </w:r>
      <w:proofErr w:type="spellStart"/>
      <w:r w:rsidRPr="0086789F">
        <w:t>momento</w:t>
      </w:r>
      <w:proofErr w:type="spellEnd"/>
      <w:r w:rsidRPr="0086789F">
        <w:t xml:space="preserve"> y </w:t>
      </w:r>
      <w:proofErr w:type="spellStart"/>
      <w:r w:rsidRPr="0086789F">
        <w:t>justificar</w:t>
      </w:r>
      <w:proofErr w:type="spellEnd"/>
      <w:r w:rsidRPr="0086789F">
        <w:t xml:space="preserve"> la </w:t>
      </w:r>
      <w:proofErr w:type="spellStart"/>
      <w:r w:rsidRPr="0086789F">
        <w:t>duración</w:t>
      </w:r>
      <w:proofErr w:type="spellEnd"/>
      <w:r w:rsidRPr="0086789F">
        <w:t xml:space="preserve"> de la </w:t>
      </w:r>
      <w:proofErr w:type="spellStart"/>
      <w:r w:rsidRPr="0086789F">
        <w:t>prórroga</w:t>
      </w:r>
      <w:proofErr w:type="spellEnd"/>
      <w:r w:rsidRPr="0086789F">
        <w:t xml:space="preserve"> </w:t>
      </w:r>
      <w:proofErr w:type="spellStart"/>
      <w:r w:rsidRPr="0086789F">
        <w:t>solicitada</w:t>
      </w:r>
      <w:proofErr w:type="spellEnd"/>
      <w:r w:rsidRPr="0086789F">
        <w:t xml:space="preserve">, </w:t>
      </w:r>
      <w:proofErr w:type="spellStart"/>
      <w:r w:rsidRPr="0086789F">
        <w:t>indicando</w:t>
      </w:r>
      <w:proofErr w:type="spellEnd"/>
      <w:r w:rsidRPr="0086789F">
        <w:t xml:space="preserve"> </w:t>
      </w:r>
      <w:proofErr w:type="spellStart"/>
      <w:r w:rsidRPr="0086789F">
        <w:t>cómo</w:t>
      </w:r>
      <w:proofErr w:type="spellEnd"/>
      <w:r w:rsidRPr="0086789F">
        <w:t xml:space="preserve"> se ha </w:t>
      </w:r>
      <w:proofErr w:type="spellStart"/>
      <w:r w:rsidRPr="0086789F">
        <w:t>calculado</w:t>
      </w:r>
      <w:proofErr w:type="spellEnd"/>
      <w:r w:rsidRPr="0086789F">
        <w:t xml:space="preserve">. </w:t>
      </w:r>
      <w:proofErr w:type="spellStart"/>
      <w:r w:rsidRPr="0086789F">
        <w:t>Deberá</w:t>
      </w:r>
      <w:proofErr w:type="spellEnd"/>
      <w:r w:rsidRPr="0086789F">
        <w:t xml:space="preserve"> </w:t>
      </w:r>
      <w:proofErr w:type="spellStart"/>
      <w:r w:rsidRPr="0086789F">
        <w:t>presentarse</w:t>
      </w:r>
      <w:proofErr w:type="spellEnd"/>
      <w:r w:rsidRPr="0086789F">
        <w:t xml:space="preserve"> </w:t>
      </w:r>
      <w:proofErr w:type="spellStart"/>
      <w:r w:rsidRPr="0086789F">
        <w:t>también</w:t>
      </w:r>
      <w:proofErr w:type="spellEnd"/>
      <w:r w:rsidRPr="0086789F">
        <w:t xml:space="preserve"> la </w:t>
      </w:r>
      <w:proofErr w:type="spellStart"/>
      <w:r w:rsidRPr="0086789F">
        <w:t>documentación</w:t>
      </w:r>
      <w:proofErr w:type="spellEnd"/>
      <w:r w:rsidRPr="0086789F">
        <w:t xml:space="preserve"> y/o </w:t>
      </w:r>
      <w:proofErr w:type="spellStart"/>
      <w:r w:rsidRPr="0086789F">
        <w:t>información</w:t>
      </w:r>
      <w:proofErr w:type="spellEnd"/>
      <w:r w:rsidRPr="0086789F">
        <w:t xml:space="preserve"> </w:t>
      </w:r>
      <w:proofErr w:type="spellStart"/>
      <w:r w:rsidRPr="0086789F">
        <w:t>justificativa</w:t>
      </w:r>
      <w:proofErr w:type="spellEnd"/>
      <w:r w:rsidRPr="0086789F">
        <w:t xml:space="preserve"> (por </w:t>
      </w:r>
      <w:proofErr w:type="spellStart"/>
      <w:r w:rsidRPr="0086789F">
        <w:t>ejemplo</w:t>
      </w:r>
      <w:proofErr w:type="spellEnd"/>
      <w:r w:rsidRPr="0086789F">
        <w:t xml:space="preserve">, carta del </w:t>
      </w:r>
      <w:proofErr w:type="spellStart"/>
      <w:r w:rsidRPr="0086789F">
        <w:t>fabricante</w:t>
      </w:r>
      <w:proofErr w:type="spellEnd"/>
      <w:r w:rsidRPr="0086789F">
        <w:t xml:space="preserve"> y el </w:t>
      </w:r>
      <w:proofErr w:type="spellStart"/>
      <w:r w:rsidRPr="0086789F">
        <w:t>proveedor</w:t>
      </w:r>
      <w:proofErr w:type="spellEnd"/>
      <w:r w:rsidRPr="0086789F">
        <w:t xml:space="preserve"> de </w:t>
      </w:r>
      <w:proofErr w:type="spellStart"/>
      <w:r w:rsidRPr="0086789F">
        <w:t>servicios</w:t>
      </w:r>
      <w:proofErr w:type="spellEnd"/>
      <w:r w:rsidRPr="0086789F">
        <w:t xml:space="preserve"> de </w:t>
      </w:r>
      <w:proofErr w:type="spellStart"/>
      <w:r w:rsidRPr="0086789F">
        <w:t>lanzamiento</w:t>
      </w:r>
      <w:proofErr w:type="spellEnd"/>
      <w:r w:rsidRPr="0086789F">
        <w:t xml:space="preserve">, </w:t>
      </w:r>
      <w:proofErr w:type="spellStart"/>
      <w:r w:rsidRPr="0086789F">
        <w:t>calendarios</w:t>
      </w:r>
      <w:proofErr w:type="spellEnd"/>
      <w:r w:rsidRPr="0086789F">
        <w:t xml:space="preserve"> </w:t>
      </w:r>
      <w:proofErr w:type="spellStart"/>
      <w:r w:rsidRPr="0086789F">
        <w:t>inicial</w:t>
      </w:r>
      <w:proofErr w:type="spellEnd"/>
      <w:r w:rsidRPr="0086789F">
        <w:t xml:space="preserve"> y </w:t>
      </w:r>
      <w:proofErr w:type="spellStart"/>
      <w:r w:rsidRPr="0086789F">
        <w:t>revisado</w:t>
      </w:r>
      <w:proofErr w:type="spellEnd"/>
      <w:r w:rsidRPr="0086789F">
        <w:t xml:space="preserve"> para la </w:t>
      </w:r>
      <w:proofErr w:type="spellStart"/>
      <w:r w:rsidRPr="0086789F">
        <w:t>construcción</w:t>
      </w:r>
      <w:proofErr w:type="spellEnd"/>
      <w:r w:rsidRPr="0086789F">
        <w:t xml:space="preserve"> y el </w:t>
      </w:r>
      <w:proofErr w:type="spellStart"/>
      <w:r w:rsidRPr="0086789F">
        <w:t>lanzamiento</w:t>
      </w:r>
      <w:proofErr w:type="spellEnd"/>
      <w:r w:rsidRPr="0086789F">
        <w:t xml:space="preserve"> del </w:t>
      </w:r>
      <w:proofErr w:type="spellStart"/>
      <w:r w:rsidRPr="0086789F">
        <w:t>satélite</w:t>
      </w:r>
      <w:proofErr w:type="spellEnd"/>
      <w:r w:rsidRPr="0086789F">
        <w:t>, etc.).</w:t>
      </w:r>
    </w:p>
    <w:p w14:paraId="46BAC87E" w14:textId="77777777" w:rsidR="00C920C5" w:rsidRPr="0086789F" w:rsidRDefault="00C920C5" w:rsidP="00C920C5">
      <w:r w:rsidRPr="0086789F">
        <w:t xml:space="preserve">La Junta </w:t>
      </w:r>
      <w:proofErr w:type="spellStart"/>
      <w:r w:rsidRPr="0086789F">
        <w:t>encargó</w:t>
      </w:r>
      <w:proofErr w:type="spellEnd"/>
      <w:r w:rsidRPr="0086789F">
        <w:t xml:space="preserve"> </w:t>
      </w:r>
      <w:proofErr w:type="spellStart"/>
      <w:r w:rsidRPr="0086789F">
        <w:t>también</w:t>
      </w:r>
      <w:proofErr w:type="spellEnd"/>
      <w:r w:rsidRPr="0086789F">
        <w:t xml:space="preserve"> a la </w:t>
      </w:r>
      <w:proofErr w:type="spellStart"/>
      <w:r w:rsidRPr="0086789F">
        <w:t>Oficina</w:t>
      </w:r>
      <w:proofErr w:type="spellEnd"/>
      <w:r w:rsidRPr="0086789F">
        <w:t xml:space="preserve"> que </w:t>
      </w:r>
      <w:proofErr w:type="spellStart"/>
      <w:r w:rsidRPr="0086789F">
        <w:t>siga</w:t>
      </w:r>
      <w:proofErr w:type="spellEnd"/>
      <w:r w:rsidRPr="0086789F">
        <w:t xml:space="preserve"> </w:t>
      </w:r>
      <w:proofErr w:type="spellStart"/>
      <w:r w:rsidRPr="0086789F">
        <w:t>teniendo</w:t>
      </w:r>
      <w:proofErr w:type="spellEnd"/>
      <w:r w:rsidRPr="0086789F">
        <w:t xml:space="preserve"> </w:t>
      </w:r>
      <w:proofErr w:type="spellStart"/>
      <w:r w:rsidRPr="0086789F">
        <w:t>en</w:t>
      </w:r>
      <w:proofErr w:type="spellEnd"/>
      <w:r w:rsidRPr="0086789F">
        <w:t xml:space="preserve"> </w:t>
      </w:r>
      <w:proofErr w:type="spellStart"/>
      <w:r w:rsidRPr="0086789F">
        <w:t>cuenta</w:t>
      </w:r>
      <w:proofErr w:type="spellEnd"/>
      <w:r w:rsidRPr="0086789F">
        <w:t xml:space="preserve"> las </w:t>
      </w:r>
      <w:proofErr w:type="spellStart"/>
      <w:r w:rsidRPr="0086789F">
        <w:t>asignaciones</w:t>
      </w:r>
      <w:proofErr w:type="spellEnd"/>
      <w:r w:rsidRPr="0086789F">
        <w:t xml:space="preserve"> </w:t>
      </w:r>
      <w:proofErr w:type="gramStart"/>
      <w:r w:rsidRPr="0086789F">
        <w:t>a</w:t>
      </w:r>
      <w:proofErr w:type="gramEnd"/>
      <w:r w:rsidRPr="0086789F">
        <w:t xml:space="preserve"> </w:t>
      </w:r>
      <w:proofErr w:type="spellStart"/>
      <w:r w:rsidRPr="0086789F">
        <w:t>estas</w:t>
      </w:r>
      <w:proofErr w:type="spellEnd"/>
      <w:r w:rsidRPr="0086789F">
        <w:t xml:space="preserve"> dos redes de </w:t>
      </w:r>
      <w:proofErr w:type="spellStart"/>
      <w:r w:rsidRPr="0086789F">
        <w:t>satélites</w:t>
      </w:r>
      <w:proofErr w:type="spellEnd"/>
      <w:r w:rsidRPr="0086789F">
        <w:t xml:space="preserve"> hasta el </w:t>
      </w:r>
      <w:proofErr w:type="spellStart"/>
      <w:r w:rsidRPr="0086789F">
        <w:t>último</w:t>
      </w:r>
      <w:proofErr w:type="spellEnd"/>
      <w:r w:rsidRPr="0086789F">
        <w:t xml:space="preserve"> día de la 86ª </w:t>
      </w:r>
      <w:proofErr w:type="spellStart"/>
      <w:r w:rsidRPr="0086789F">
        <w:t>reunión</w:t>
      </w:r>
      <w:proofErr w:type="spellEnd"/>
      <w:r w:rsidRPr="0086789F">
        <w:t xml:space="preserve"> de la Junta</w:t>
      </w:r>
      <w:r>
        <w:t>»</w:t>
      </w:r>
      <w:r w:rsidRPr="0086789F">
        <w:t>.</w:t>
      </w:r>
    </w:p>
    <w:p w14:paraId="06AA63EA" w14:textId="77777777" w:rsidR="00C920C5" w:rsidRPr="0086789F" w:rsidRDefault="00C920C5" w:rsidP="00C920C5">
      <w:r w:rsidRPr="0086789F">
        <w:t>9.18</w:t>
      </w:r>
      <w:r w:rsidRPr="0086789F">
        <w:tab/>
      </w:r>
      <w:proofErr w:type="spellStart"/>
      <w:r w:rsidRPr="0086789F">
        <w:t>Así</w:t>
      </w:r>
      <w:proofErr w:type="spellEnd"/>
      <w:r w:rsidRPr="0086789F">
        <w:t xml:space="preserve"> se </w:t>
      </w:r>
      <w:proofErr w:type="spellStart"/>
      <w:r w:rsidRPr="0086789F">
        <w:rPr>
          <w:b/>
          <w:bCs/>
        </w:rPr>
        <w:t>acuerda</w:t>
      </w:r>
      <w:proofErr w:type="spellEnd"/>
      <w:r w:rsidRPr="0086789F">
        <w:t>.</w:t>
      </w:r>
    </w:p>
    <w:p w14:paraId="51C7CF30" w14:textId="77777777" w:rsidR="00C920C5" w:rsidRPr="0086789F" w:rsidRDefault="00C920C5" w:rsidP="00C920C5">
      <w:pPr>
        <w:pStyle w:val="Heading1"/>
      </w:pPr>
      <w:r w:rsidRPr="00456A49">
        <w:lastRenderedPageBreak/>
        <w:t>10</w:t>
      </w:r>
      <w:r w:rsidRPr="0086789F">
        <w:tab/>
        <w:t xml:space="preserve">Solicitudes </w:t>
      </w:r>
      <w:proofErr w:type="spellStart"/>
      <w:r w:rsidRPr="0086789F">
        <w:t>relativas</w:t>
      </w:r>
      <w:proofErr w:type="spellEnd"/>
      <w:r w:rsidRPr="0086789F">
        <w:t xml:space="preserve"> a la </w:t>
      </w:r>
      <w:proofErr w:type="spellStart"/>
      <w:r w:rsidRPr="0086789F">
        <w:t>cancelación</w:t>
      </w:r>
      <w:proofErr w:type="spellEnd"/>
      <w:r w:rsidRPr="0086789F">
        <w:t xml:space="preserve"> de </w:t>
      </w:r>
      <w:proofErr w:type="spellStart"/>
      <w:r w:rsidRPr="0086789F">
        <w:t>asignaciones</w:t>
      </w:r>
      <w:proofErr w:type="spellEnd"/>
      <w:r w:rsidRPr="0086789F">
        <w:t xml:space="preserve"> de </w:t>
      </w:r>
      <w:proofErr w:type="spellStart"/>
      <w:r w:rsidRPr="0086789F">
        <w:t>frecuencias</w:t>
      </w:r>
      <w:proofErr w:type="spellEnd"/>
      <w:r w:rsidRPr="0086789F">
        <w:t xml:space="preserve"> a redes de </w:t>
      </w:r>
      <w:proofErr w:type="spellStart"/>
      <w:r w:rsidRPr="0086789F">
        <w:t>satélites</w:t>
      </w:r>
      <w:proofErr w:type="spellEnd"/>
      <w:r w:rsidRPr="0086789F">
        <w:t xml:space="preserve"> con </w:t>
      </w:r>
      <w:proofErr w:type="spellStart"/>
      <w:r w:rsidRPr="0086789F">
        <w:t>arreglo</w:t>
      </w:r>
      <w:proofErr w:type="spellEnd"/>
      <w:r w:rsidRPr="0086789F">
        <w:t xml:space="preserve"> al </w:t>
      </w:r>
      <w:proofErr w:type="spellStart"/>
      <w:r w:rsidRPr="0086789F">
        <w:t>número</w:t>
      </w:r>
      <w:proofErr w:type="spellEnd"/>
      <w:r w:rsidRPr="0086789F">
        <w:t xml:space="preserve"> 13.6 del </w:t>
      </w:r>
      <w:proofErr w:type="spellStart"/>
      <w:r w:rsidRPr="0086789F">
        <w:t>Reglamento</w:t>
      </w:r>
      <w:proofErr w:type="spellEnd"/>
      <w:r w:rsidRPr="0086789F">
        <w:t xml:space="preserve"> de </w:t>
      </w:r>
      <w:proofErr w:type="spellStart"/>
      <w:r w:rsidRPr="0086789F">
        <w:t>Radiocomunicaciones</w:t>
      </w:r>
      <w:proofErr w:type="spellEnd"/>
      <w:r w:rsidRPr="0086789F">
        <w:t xml:space="preserve"> (</w:t>
      </w:r>
      <w:proofErr w:type="spellStart"/>
      <w:r w:rsidRPr="0086789F">
        <w:t>Documentos</w:t>
      </w:r>
      <w:proofErr w:type="spellEnd"/>
      <w:r>
        <w:t> </w:t>
      </w:r>
      <w:r w:rsidRPr="0086789F">
        <w:t>RRB20-3/4, RRB20-3/5 y RRB20-3/6)</w:t>
      </w:r>
    </w:p>
    <w:p w14:paraId="796453B4" w14:textId="77777777" w:rsidR="00C920C5" w:rsidRPr="0086789F" w:rsidRDefault="00C920C5" w:rsidP="00C920C5">
      <w:pPr>
        <w:pStyle w:val="Headingb"/>
        <w:tabs>
          <w:tab w:val="clear" w:pos="794"/>
        </w:tabs>
        <w:ind w:left="0" w:firstLine="0"/>
      </w:pPr>
      <w:proofErr w:type="spellStart"/>
      <w:r w:rsidRPr="0086789F">
        <w:t>Solicitud</w:t>
      </w:r>
      <w:proofErr w:type="spellEnd"/>
      <w:r w:rsidRPr="0086789F">
        <w:t xml:space="preserve"> para que la Junta del </w:t>
      </w:r>
      <w:proofErr w:type="spellStart"/>
      <w:r w:rsidRPr="0086789F">
        <w:t>Reglamento</w:t>
      </w:r>
      <w:proofErr w:type="spellEnd"/>
      <w:r w:rsidRPr="0086789F">
        <w:t xml:space="preserve"> de </w:t>
      </w:r>
      <w:proofErr w:type="spellStart"/>
      <w:r w:rsidRPr="0086789F">
        <w:t>Radiocomunicaciones</w:t>
      </w:r>
      <w:proofErr w:type="spellEnd"/>
      <w:r w:rsidRPr="0086789F">
        <w:t xml:space="preserve"> tome la </w:t>
      </w:r>
      <w:proofErr w:type="spellStart"/>
      <w:r w:rsidRPr="0086789F">
        <w:t>decisión</w:t>
      </w:r>
      <w:proofErr w:type="spellEnd"/>
      <w:r w:rsidRPr="0086789F">
        <w:t xml:space="preserve"> de </w:t>
      </w:r>
      <w:proofErr w:type="spellStart"/>
      <w:r w:rsidRPr="0086789F">
        <w:t>suprimir</w:t>
      </w:r>
      <w:proofErr w:type="spellEnd"/>
      <w:r w:rsidRPr="0086789F">
        <w:t xml:space="preserve"> las </w:t>
      </w:r>
      <w:proofErr w:type="spellStart"/>
      <w:r w:rsidRPr="0086789F">
        <w:t>asignaciones</w:t>
      </w:r>
      <w:proofErr w:type="spellEnd"/>
      <w:r w:rsidRPr="0086789F">
        <w:t xml:space="preserve"> de </w:t>
      </w:r>
      <w:proofErr w:type="spellStart"/>
      <w:r w:rsidRPr="0086789F">
        <w:t>frecuencias</w:t>
      </w:r>
      <w:proofErr w:type="spellEnd"/>
      <w:r w:rsidRPr="0086789F">
        <w:t xml:space="preserve"> a la red de </w:t>
      </w:r>
      <w:proofErr w:type="spellStart"/>
      <w:r w:rsidRPr="0086789F">
        <w:t>satélites</w:t>
      </w:r>
      <w:proofErr w:type="spellEnd"/>
      <w:r w:rsidRPr="0086789F">
        <w:t xml:space="preserve"> PHOBOS-GRUNT </w:t>
      </w:r>
      <w:proofErr w:type="spellStart"/>
      <w:r w:rsidRPr="0086789F">
        <w:t>en</w:t>
      </w:r>
      <w:proofErr w:type="spellEnd"/>
      <w:r w:rsidRPr="0086789F">
        <w:t xml:space="preserve"> </w:t>
      </w:r>
      <w:proofErr w:type="spellStart"/>
      <w:r w:rsidRPr="0086789F">
        <w:t>virtud</w:t>
      </w:r>
      <w:proofErr w:type="spellEnd"/>
      <w:r w:rsidRPr="0086789F">
        <w:t xml:space="preserve"> del </w:t>
      </w:r>
      <w:proofErr w:type="spellStart"/>
      <w:r w:rsidRPr="0086789F">
        <w:t>número</w:t>
      </w:r>
      <w:proofErr w:type="spellEnd"/>
      <w:r w:rsidRPr="0086789F">
        <w:t xml:space="preserve"> 13.6 del </w:t>
      </w:r>
      <w:proofErr w:type="spellStart"/>
      <w:r w:rsidRPr="0086789F">
        <w:t>Reglamento</w:t>
      </w:r>
      <w:proofErr w:type="spellEnd"/>
      <w:r w:rsidRPr="0086789F">
        <w:t xml:space="preserve"> de </w:t>
      </w:r>
      <w:proofErr w:type="spellStart"/>
      <w:r w:rsidRPr="0086789F">
        <w:t>Radiocomunicaciones</w:t>
      </w:r>
      <w:proofErr w:type="spellEnd"/>
      <w:r w:rsidRPr="0086789F">
        <w:t xml:space="preserve"> (</w:t>
      </w:r>
      <w:proofErr w:type="spellStart"/>
      <w:r w:rsidRPr="0086789F">
        <w:t>Documento</w:t>
      </w:r>
      <w:proofErr w:type="spellEnd"/>
      <w:r w:rsidRPr="0086789F">
        <w:t xml:space="preserve"> RRB20-3/4)</w:t>
      </w:r>
    </w:p>
    <w:p w14:paraId="18EC167B" w14:textId="77777777" w:rsidR="00C920C5" w:rsidRPr="0086789F" w:rsidRDefault="00C920C5" w:rsidP="00C920C5">
      <w:r w:rsidRPr="001E5756">
        <w:t>10.1</w:t>
      </w:r>
      <w:r w:rsidRPr="0086789F">
        <w:tab/>
        <w:t xml:space="preserve">El </w:t>
      </w:r>
      <w:r w:rsidRPr="0086789F">
        <w:rPr>
          <w:b/>
          <w:bCs/>
        </w:rPr>
        <w:t>Sr. Loo</w:t>
      </w:r>
      <w:r w:rsidRPr="0086789F">
        <w:t xml:space="preserve"> </w:t>
      </w:r>
      <w:r w:rsidRPr="00456A49">
        <w:rPr>
          <w:b/>
          <w:bCs/>
        </w:rPr>
        <w:t>(</w:t>
      </w:r>
      <w:r w:rsidRPr="0086789F">
        <w:rPr>
          <w:b/>
          <w:bCs/>
        </w:rPr>
        <w:t>Jefe de</w:t>
      </w:r>
      <w:r>
        <w:rPr>
          <w:b/>
          <w:bCs/>
        </w:rPr>
        <w:t>l</w:t>
      </w:r>
      <w:r w:rsidRPr="0086789F">
        <w:rPr>
          <w:b/>
          <w:bCs/>
        </w:rPr>
        <w:t xml:space="preserve"> SSD/SPR</w:t>
      </w:r>
      <w:r w:rsidRPr="00456A49">
        <w:rPr>
          <w:b/>
          <w:bCs/>
        </w:rPr>
        <w:t>)</w:t>
      </w:r>
      <w:r w:rsidRPr="0086789F">
        <w:t xml:space="preserve"> </w:t>
      </w:r>
      <w:proofErr w:type="spellStart"/>
      <w:r w:rsidRPr="0086789F">
        <w:t>presenta</w:t>
      </w:r>
      <w:proofErr w:type="spellEnd"/>
      <w:r w:rsidRPr="0086789F">
        <w:t xml:space="preserve"> el </w:t>
      </w:r>
      <w:proofErr w:type="spellStart"/>
      <w:r w:rsidRPr="0086789F">
        <w:t>Documento</w:t>
      </w:r>
      <w:proofErr w:type="spellEnd"/>
      <w:r w:rsidRPr="0086789F">
        <w:t xml:space="preserve"> RRB20-3/4, que </w:t>
      </w:r>
      <w:proofErr w:type="spellStart"/>
      <w:r w:rsidRPr="0086789F">
        <w:t>contiene</w:t>
      </w:r>
      <w:proofErr w:type="spellEnd"/>
      <w:r w:rsidRPr="0086789F">
        <w:t xml:space="preserve"> la </w:t>
      </w:r>
      <w:proofErr w:type="spellStart"/>
      <w:r w:rsidRPr="0086789F">
        <w:t>solicitud</w:t>
      </w:r>
      <w:proofErr w:type="spellEnd"/>
      <w:r w:rsidRPr="0086789F">
        <w:t xml:space="preserve"> </w:t>
      </w:r>
      <w:proofErr w:type="spellStart"/>
      <w:r w:rsidRPr="0086789F">
        <w:t>formulada</w:t>
      </w:r>
      <w:proofErr w:type="spellEnd"/>
      <w:r w:rsidRPr="0086789F">
        <w:t xml:space="preserve"> por la </w:t>
      </w:r>
      <w:proofErr w:type="spellStart"/>
      <w:r w:rsidRPr="0086789F">
        <w:t>Oficina</w:t>
      </w:r>
      <w:proofErr w:type="spellEnd"/>
      <w:r w:rsidRPr="0086789F">
        <w:t xml:space="preserve"> con </w:t>
      </w:r>
      <w:proofErr w:type="spellStart"/>
      <w:r w:rsidRPr="0086789F">
        <w:t>miras</w:t>
      </w:r>
      <w:proofErr w:type="spellEnd"/>
      <w:r w:rsidRPr="0086789F">
        <w:t xml:space="preserve"> a la </w:t>
      </w:r>
      <w:proofErr w:type="spellStart"/>
      <w:r w:rsidRPr="0086789F">
        <w:t>supresión</w:t>
      </w:r>
      <w:proofErr w:type="spellEnd"/>
      <w:r w:rsidRPr="0086789F">
        <w:t xml:space="preserve"> de las </w:t>
      </w:r>
      <w:proofErr w:type="spellStart"/>
      <w:r w:rsidRPr="0086789F">
        <w:t>asignaciones</w:t>
      </w:r>
      <w:proofErr w:type="spellEnd"/>
      <w:r w:rsidRPr="0086789F">
        <w:t xml:space="preserve"> de </w:t>
      </w:r>
      <w:proofErr w:type="spellStart"/>
      <w:r w:rsidRPr="0086789F">
        <w:t>frecuencias</w:t>
      </w:r>
      <w:proofErr w:type="spellEnd"/>
      <w:r w:rsidRPr="0086789F">
        <w:t xml:space="preserve"> a la red de </w:t>
      </w:r>
      <w:proofErr w:type="spellStart"/>
      <w:r w:rsidRPr="0086789F">
        <w:t>satélites</w:t>
      </w:r>
      <w:proofErr w:type="spellEnd"/>
      <w:r w:rsidRPr="0086789F">
        <w:t xml:space="preserve"> PHOBUS-GRUNT </w:t>
      </w:r>
      <w:proofErr w:type="spellStart"/>
      <w:r w:rsidRPr="0086789F">
        <w:t>en</w:t>
      </w:r>
      <w:proofErr w:type="spellEnd"/>
      <w:r w:rsidRPr="0086789F">
        <w:t xml:space="preserve"> </w:t>
      </w:r>
      <w:proofErr w:type="spellStart"/>
      <w:r w:rsidRPr="0086789F">
        <w:t>virtud</w:t>
      </w:r>
      <w:proofErr w:type="spellEnd"/>
      <w:r w:rsidRPr="0086789F">
        <w:t xml:space="preserve"> del </w:t>
      </w:r>
      <w:proofErr w:type="spellStart"/>
      <w:r w:rsidRPr="0086789F">
        <w:t>número</w:t>
      </w:r>
      <w:proofErr w:type="spellEnd"/>
      <w:r w:rsidRPr="0086789F">
        <w:t xml:space="preserve"> 13.6 del RR.</w:t>
      </w:r>
    </w:p>
    <w:p w14:paraId="34272A5A" w14:textId="77777777" w:rsidR="00C920C5" w:rsidRPr="0086789F" w:rsidRDefault="00C920C5" w:rsidP="00C920C5">
      <w:r w:rsidRPr="0086789F">
        <w:t>10.2</w:t>
      </w:r>
      <w:r w:rsidRPr="0086789F">
        <w:tab/>
        <w:t xml:space="preserve">La Junta </w:t>
      </w:r>
      <w:proofErr w:type="spellStart"/>
      <w:r w:rsidRPr="0086789F">
        <w:rPr>
          <w:b/>
          <w:bCs/>
        </w:rPr>
        <w:t>acuerda</w:t>
      </w:r>
      <w:proofErr w:type="spellEnd"/>
      <w:r w:rsidRPr="0086789F">
        <w:t xml:space="preserve"> </w:t>
      </w:r>
      <w:proofErr w:type="spellStart"/>
      <w:r w:rsidRPr="0086789F">
        <w:t>llegar</w:t>
      </w:r>
      <w:proofErr w:type="spellEnd"/>
      <w:r w:rsidRPr="0086789F">
        <w:t xml:space="preserve"> a la </w:t>
      </w:r>
      <w:proofErr w:type="spellStart"/>
      <w:r w:rsidRPr="0086789F">
        <w:t>siguiente</w:t>
      </w:r>
      <w:proofErr w:type="spellEnd"/>
      <w:r w:rsidRPr="0086789F">
        <w:t xml:space="preserve"> </w:t>
      </w:r>
      <w:proofErr w:type="spellStart"/>
      <w:r w:rsidRPr="0086789F">
        <w:t>conclusión</w:t>
      </w:r>
      <w:proofErr w:type="spellEnd"/>
      <w:r w:rsidRPr="0086789F">
        <w:t xml:space="preserve"> </w:t>
      </w:r>
      <w:proofErr w:type="spellStart"/>
      <w:r w:rsidRPr="0086789F">
        <w:t>sobre</w:t>
      </w:r>
      <w:proofErr w:type="spellEnd"/>
      <w:r w:rsidRPr="0086789F">
        <w:t xml:space="preserve"> </w:t>
      </w:r>
      <w:proofErr w:type="spellStart"/>
      <w:r w:rsidRPr="0086789F">
        <w:t>esta</w:t>
      </w:r>
      <w:proofErr w:type="spellEnd"/>
      <w:r w:rsidRPr="0086789F">
        <w:t xml:space="preserve"> </w:t>
      </w:r>
      <w:proofErr w:type="spellStart"/>
      <w:r w:rsidRPr="0086789F">
        <w:t>solicitud</w:t>
      </w:r>
      <w:proofErr w:type="spellEnd"/>
      <w:r w:rsidRPr="0086789F">
        <w:t>:</w:t>
      </w:r>
    </w:p>
    <w:p w14:paraId="5D9084FA" w14:textId="77777777" w:rsidR="00C920C5" w:rsidRPr="0086789F" w:rsidRDefault="00C920C5" w:rsidP="00C920C5">
      <w:r>
        <w:t>«</w:t>
      </w:r>
      <w:r w:rsidRPr="0086789F">
        <w:rPr>
          <w:bCs/>
        </w:rPr>
        <w:t xml:space="preserve">La Junta </w:t>
      </w:r>
      <w:proofErr w:type="spellStart"/>
      <w:r w:rsidRPr="0086789F">
        <w:rPr>
          <w:bCs/>
        </w:rPr>
        <w:t>examinó</w:t>
      </w:r>
      <w:proofErr w:type="spellEnd"/>
      <w:r w:rsidRPr="0086789F">
        <w:rPr>
          <w:bCs/>
        </w:rPr>
        <w:t xml:space="preserve"> la </w:t>
      </w:r>
      <w:proofErr w:type="spellStart"/>
      <w:r w:rsidRPr="0086789F">
        <w:rPr>
          <w:bCs/>
        </w:rPr>
        <w:t>solicitud</w:t>
      </w:r>
      <w:proofErr w:type="spellEnd"/>
      <w:r w:rsidRPr="0086789F">
        <w:rPr>
          <w:bCs/>
        </w:rPr>
        <w:t xml:space="preserve"> </w:t>
      </w:r>
      <w:proofErr w:type="spellStart"/>
      <w:r w:rsidRPr="0086789F">
        <w:rPr>
          <w:bCs/>
        </w:rPr>
        <w:t>formulada</w:t>
      </w:r>
      <w:proofErr w:type="spellEnd"/>
      <w:r w:rsidRPr="0086789F">
        <w:rPr>
          <w:bCs/>
        </w:rPr>
        <w:t xml:space="preserve"> por la </w:t>
      </w:r>
      <w:proofErr w:type="spellStart"/>
      <w:r w:rsidRPr="0086789F">
        <w:rPr>
          <w:bCs/>
        </w:rPr>
        <w:t>Oficina</w:t>
      </w:r>
      <w:proofErr w:type="spellEnd"/>
      <w:r w:rsidRPr="0086789F">
        <w:rPr>
          <w:bCs/>
        </w:rPr>
        <w:t xml:space="preserve"> con </w:t>
      </w:r>
      <w:proofErr w:type="spellStart"/>
      <w:r w:rsidRPr="0086789F">
        <w:rPr>
          <w:bCs/>
        </w:rPr>
        <w:t>miras</w:t>
      </w:r>
      <w:proofErr w:type="spellEnd"/>
      <w:r w:rsidRPr="0086789F">
        <w:rPr>
          <w:bCs/>
        </w:rPr>
        <w:t xml:space="preserve"> a la </w:t>
      </w:r>
      <w:proofErr w:type="spellStart"/>
      <w:r w:rsidRPr="0086789F">
        <w:rPr>
          <w:bCs/>
        </w:rPr>
        <w:t>supresión</w:t>
      </w:r>
      <w:proofErr w:type="spellEnd"/>
      <w:r w:rsidRPr="0086789F">
        <w:rPr>
          <w:bCs/>
        </w:rPr>
        <w:t xml:space="preserve"> de las </w:t>
      </w:r>
      <w:proofErr w:type="spellStart"/>
      <w:r w:rsidRPr="0086789F">
        <w:rPr>
          <w:bCs/>
        </w:rPr>
        <w:t>asignaciones</w:t>
      </w:r>
      <w:proofErr w:type="spellEnd"/>
      <w:r w:rsidRPr="0086789F">
        <w:rPr>
          <w:bCs/>
        </w:rPr>
        <w:t xml:space="preserve"> de </w:t>
      </w:r>
      <w:proofErr w:type="spellStart"/>
      <w:r w:rsidRPr="0086789F">
        <w:rPr>
          <w:bCs/>
        </w:rPr>
        <w:t>frecuencias</w:t>
      </w:r>
      <w:proofErr w:type="spellEnd"/>
      <w:r w:rsidRPr="0086789F">
        <w:rPr>
          <w:bCs/>
        </w:rPr>
        <w:t xml:space="preserve"> a la red de </w:t>
      </w:r>
      <w:proofErr w:type="spellStart"/>
      <w:r w:rsidRPr="0086789F">
        <w:rPr>
          <w:bCs/>
        </w:rPr>
        <w:t>satélites</w:t>
      </w:r>
      <w:proofErr w:type="spellEnd"/>
      <w:r w:rsidRPr="0086789F">
        <w:rPr>
          <w:bCs/>
        </w:rPr>
        <w:t xml:space="preserve"> PHOBOS</w:t>
      </w:r>
      <w:r w:rsidRPr="0086789F">
        <w:rPr>
          <w:bCs/>
        </w:rPr>
        <w:noBreakHyphen/>
        <w:t xml:space="preserve">GRUNT, </w:t>
      </w:r>
      <w:proofErr w:type="spellStart"/>
      <w:r w:rsidRPr="0086789F">
        <w:rPr>
          <w:bCs/>
        </w:rPr>
        <w:t>en</w:t>
      </w:r>
      <w:proofErr w:type="spellEnd"/>
      <w:r w:rsidRPr="0086789F">
        <w:rPr>
          <w:bCs/>
        </w:rPr>
        <w:t xml:space="preserve"> </w:t>
      </w:r>
      <w:proofErr w:type="spellStart"/>
      <w:r w:rsidRPr="0086789F">
        <w:t>virtud</w:t>
      </w:r>
      <w:proofErr w:type="spellEnd"/>
      <w:r w:rsidRPr="0086789F">
        <w:rPr>
          <w:bCs/>
        </w:rPr>
        <w:t xml:space="preserve"> del </w:t>
      </w:r>
      <w:proofErr w:type="spellStart"/>
      <w:r w:rsidRPr="0086789F">
        <w:rPr>
          <w:bCs/>
        </w:rPr>
        <w:t>número</w:t>
      </w:r>
      <w:proofErr w:type="spellEnd"/>
      <w:r w:rsidRPr="0086789F">
        <w:rPr>
          <w:bCs/>
        </w:rPr>
        <w:t xml:space="preserve"> </w:t>
      </w:r>
      <w:r w:rsidRPr="001E5756">
        <w:t>13.6</w:t>
      </w:r>
      <w:r w:rsidRPr="0086789F">
        <w:rPr>
          <w:bCs/>
        </w:rPr>
        <w:t xml:space="preserve"> del</w:t>
      </w:r>
      <w:r>
        <w:rPr>
          <w:bCs/>
        </w:rPr>
        <w:t> </w:t>
      </w:r>
      <w:r w:rsidRPr="0086789F">
        <w:rPr>
          <w:bCs/>
        </w:rPr>
        <w:t xml:space="preserve">RR. La Junta </w:t>
      </w:r>
      <w:proofErr w:type="spellStart"/>
      <w:r w:rsidRPr="0086789F">
        <w:rPr>
          <w:bCs/>
        </w:rPr>
        <w:t>consideró</w:t>
      </w:r>
      <w:proofErr w:type="spellEnd"/>
      <w:r w:rsidRPr="0086789F">
        <w:rPr>
          <w:bCs/>
        </w:rPr>
        <w:t xml:space="preserve"> que la </w:t>
      </w:r>
      <w:proofErr w:type="spellStart"/>
      <w:r w:rsidRPr="0086789F">
        <w:rPr>
          <w:bCs/>
        </w:rPr>
        <w:t>Oficina</w:t>
      </w:r>
      <w:proofErr w:type="spellEnd"/>
      <w:r w:rsidRPr="0086789F">
        <w:rPr>
          <w:bCs/>
        </w:rPr>
        <w:t xml:space="preserve"> </w:t>
      </w:r>
      <w:proofErr w:type="spellStart"/>
      <w:r w:rsidRPr="0086789F">
        <w:rPr>
          <w:bCs/>
        </w:rPr>
        <w:t>había</w:t>
      </w:r>
      <w:proofErr w:type="spellEnd"/>
      <w:r w:rsidRPr="0086789F">
        <w:rPr>
          <w:bCs/>
        </w:rPr>
        <w:t xml:space="preserve"> </w:t>
      </w:r>
      <w:proofErr w:type="spellStart"/>
      <w:r w:rsidRPr="0086789F">
        <w:rPr>
          <w:bCs/>
        </w:rPr>
        <w:t>actuado</w:t>
      </w:r>
      <w:proofErr w:type="spellEnd"/>
      <w:r w:rsidRPr="0086789F">
        <w:rPr>
          <w:bCs/>
        </w:rPr>
        <w:t xml:space="preserve"> de </w:t>
      </w:r>
      <w:proofErr w:type="spellStart"/>
      <w:r w:rsidRPr="0086789F">
        <w:rPr>
          <w:bCs/>
        </w:rPr>
        <w:t>conformidad</w:t>
      </w:r>
      <w:proofErr w:type="spellEnd"/>
      <w:r w:rsidRPr="0086789F">
        <w:rPr>
          <w:bCs/>
        </w:rPr>
        <w:t xml:space="preserve"> con el </w:t>
      </w:r>
      <w:proofErr w:type="spellStart"/>
      <w:r w:rsidRPr="0086789F">
        <w:rPr>
          <w:bCs/>
        </w:rPr>
        <w:t>número</w:t>
      </w:r>
      <w:proofErr w:type="spellEnd"/>
      <w:r w:rsidRPr="0086789F">
        <w:rPr>
          <w:b/>
          <w:bCs/>
        </w:rPr>
        <w:t xml:space="preserve"> </w:t>
      </w:r>
      <w:r w:rsidRPr="001E5756">
        <w:t>13.6</w:t>
      </w:r>
      <w:r w:rsidRPr="0086789F">
        <w:rPr>
          <w:bCs/>
        </w:rPr>
        <w:t xml:space="preserve"> del RR y </w:t>
      </w:r>
      <w:proofErr w:type="spellStart"/>
      <w:r w:rsidRPr="0086789F">
        <w:rPr>
          <w:bCs/>
        </w:rPr>
        <w:t>había</w:t>
      </w:r>
      <w:proofErr w:type="spellEnd"/>
      <w:r w:rsidRPr="0086789F">
        <w:rPr>
          <w:bCs/>
        </w:rPr>
        <w:t xml:space="preserve"> </w:t>
      </w:r>
      <w:proofErr w:type="spellStart"/>
      <w:r w:rsidRPr="0086789F">
        <w:rPr>
          <w:bCs/>
        </w:rPr>
        <w:t>enviado</w:t>
      </w:r>
      <w:proofErr w:type="spellEnd"/>
      <w:r w:rsidRPr="0086789F">
        <w:rPr>
          <w:bCs/>
        </w:rPr>
        <w:t xml:space="preserve"> </w:t>
      </w:r>
      <w:proofErr w:type="spellStart"/>
      <w:r w:rsidRPr="0086789F">
        <w:rPr>
          <w:bCs/>
        </w:rPr>
        <w:t>diversas</w:t>
      </w:r>
      <w:proofErr w:type="spellEnd"/>
      <w:r w:rsidRPr="0086789F">
        <w:rPr>
          <w:bCs/>
        </w:rPr>
        <w:t xml:space="preserve"> solicitudes a la </w:t>
      </w:r>
      <w:proofErr w:type="spellStart"/>
      <w:r w:rsidRPr="0086789F">
        <w:rPr>
          <w:bCs/>
        </w:rPr>
        <w:t>Administración</w:t>
      </w:r>
      <w:proofErr w:type="spellEnd"/>
      <w:r w:rsidRPr="0086789F">
        <w:rPr>
          <w:bCs/>
        </w:rPr>
        <w:t xml:space="preserve"> de la </w:t>
      </w:r>
      <w:proofErr w:type="spellStart"/>
      <w:r w:rsidRPr="0086789F">
        <w:rPr>
          <w:bCs/>
        </w:rPr>
        <w:t>Federación</w:t>
      </w:r>
      <w:proofErr w:type="spellEnd"/>
      <w:r w:rsidRPr="0086789F">
        <w:rPr>
          <w:bCs/>
        </w:rPr>
        <w:t xml:space="preserve"> de </w:t>
      </w:r>
      <w:proofErr w:type="spellStart"/>
      <w:r w:rsidRPr="0086789F">
        <w:rPr>
          <w:bCs/>
        </w:rPr>
        <w:t>Rusia</w:t>
      </w:r>
      <w:proofErr w:type="spellEnd"/>
      <w:r w:rsidRPr="0086789F">
        <w:rPr>
          <w:bCs/>
        </w:rPr>
        <w:t xml:space="preserve">, con </w:t>
      </w:r>
      <w:proofErr w:type="spellStart"/>
      <w:r w:rsidRPr="0086789F">
        <w:rPr>
          <w:bCs/>
        </w:rPr>
        <w:t>objeto</w:t>
      </w:r>
      <w:proofErr w:type="spellEnd"/>
      <w:r w:rsidRPr="0086789F">
        <w:rPr>
          <w:bCs/>
        </w:rPr>
        <w:t xml:space="preserve"> de que </w:t>
      </w:r>
      <w:proofErr w:type="spellStart"/>
      <w:r w:rsidRPr="0086789F">
        <w:rPr>
          <w:bCs/>
        </w:rPr>
        <w:t>proporcionase</w:t>
      </w:r>
      <w:proofErr w:type="spellEnd"/>
      <w:r w:rsidRPr="0086789F">
        <w:rPr>
          <w:bCs/>
        </w:rPr>
        <w:t xml:space="preserve"> </w:t>
      </w:r>
      <w:proofErr w:type="spellStart"/>
      <w:r w:rsidRPr="0086789F">
        <w:rPr>
          <w:bCs/>
        </w:rPr>
        <w:t>pruebas</w:t>
      </w:r>
      <w:proofErr w:type="spellEnd"/>
      <w:r w:rsidRPr="0086789F">
        <w:rPr>
          <w:bCs/>
        </w:rPr>
        <w:t xml:space="preserve"> </w:t>
      </w:r>
      <w:proofErr w:type="spellStart"/>
      <w:r w:rsidRPr="0086789F">
        <w:rPr>
          <w:bCs/>
        </w:rPr>
        <w:t>concretas</w:t>
      </w:r>
      <w:proofErr w:type="spellEnd"/>
      <w:r w:rsidRPr="0086789F">
        <w:rPr>
          <w:bCs/>
        </w:rPr>
        <w:t xml:space="preserve"> del </w:t>
      </w:r>
      <w:proofErr w:type="spellStart"/>
      <w:r w:rsidRPr="0086789F">
        <w:rPr>
          <w:bCs/>
        </w:rPr>
        <w:t>funcionamiento</w:t>
      </w:r>
      <w:proofErr w:type="spellEnd"/>
      <w:r w:rsidRPr="0086789F">
        <w:rPr>
          <w:bCs/>
        </w:rPr>
        <w:t xml:space="preserve"> continuo de la red de </w:t>
      </w:r>
      <w:proofErr w:type="spellStart"/>
      <w:r w:rsidRPr="0086789F">
        <w:rPr>
          <w:bCs/>
        </w:rPr>
        <w:t>satélites</w:t>
      </w:r>
      <w:proofErr w:type="spellEnd"/>
      <w:r w:rsidRPr="0086789F">
        <w:rPr>
          <w:bCs/>
        </w:rPr>
        <w:t xml:space="preserve"> antes </w:t>
      </w:r>
      <w:proofErr w:type="spellStart"/>
      <w:r w:rsidRPr="0086789F">
        <w:rPr>
          <w:bCs/>
        </w:rPr>
        <w:t>mencionada</w:t>
      </w:r>
      <w:proofErr w:type="spellEnd"/>
      <w:r w:rsidRPr="0086789F">
        <w:rPr>
          <w:bCs/>
        </w:rPr>
        <w:t xml:space="preserve"> e </w:t>
      </w:r>
      <w:proofErr w:type="spellStart"/>
      <w:r w:rsidRPr="0086789F">
        <w:rPr>
          <w:bCs/>
        </w:rPr>
        <w:t>indicase</w:t>
      </w:r>
      <w:proofErr w:type="spellEnd"/>
      <w:r w:rsidRPr="0086789F">
        <w:rPr>
          <w:bCs/>
        </w:rPr>
        <w:t xml:space="preserve"> </w:t>
      </w:r>
      <w:proofErr w:type="spellStart"/>
      <w:r w:rsidRPr="0086789F">
        <w:rPr>
          <w:bCs/>
        </w:rPr>
        <w:t>qué</w:t>
      </w:r>
      <w:proofErr w:type="spellEnd"/>
      <w:r w:rsidRPr="0086789F">
        <w:rPr>
          <w:bCs/>
        </w:rPr>
        <w:t xml:space="preserve"> </w:t>
      </w:r>
      <w:proofErr w:type="spellStart"/>
      <w:r w:rsidRPr="0086789F">
        <w:rPr>
          <w:bCs/>
        </w:rPr>
        <w:t>satélite</w:t>
      </w:r>
      <w:proofErr w:type="spellEnd"/>
      <w:r w:rsidRPr="0086789F">
        <w:rPr>
          <w:bCs/>
        </w:rPr>
        <w:t xml:space="preserve"> se </w:t>
      </w:r>
      <w:proofErr w:type="spellStart"/>
      <w:r w:rsidRPr="0086789F">
        <w:rPr>
          <w:bCs/>
        </w:rPr>
        <w:t>hallaba</w:t>
      </w:r>
      <w:proofErr w:type="spellEnd"/>
      <w:r w:rsidRPr="0086789F">
        <w:rPr>
          <w:bCs/>
        </w:rPr>
        <w:t xml:space="preserve"> </w:t>
      </w:r>
      <w:proofErr w:type="spellStart"/>
      <w:r w:rsidRPr="0086789F">
        <w:rPr>
          <w:bCs/>
        </w:rPr>
        <w:t>realmente</w:t>
      </w:r>
      <w:proofErr w:type="spellEnd"/>
      <w:r w:rsidRPr="0086789F">
        <w:rPr>
          <w:bCs/>
        </w:rPr>
        <w:t xml:space="preserve"> </w:t>
      </w:r>
      <w:proofErr w:type="spellStart"/>
      <w:r w:rsidRPr="0086789F">
        <w:rPr>
          <w:bCs/>
        </w:rPr>
        <w:t>en</w:t>
      </w:r>
      <w:proofErr w:type="spellEnd"/>
      <w:r w:rsidRPr="0086789F">
        <w:rPr>
          <w:bCs/>
        </w:rPr>
        <w:t xml:space="preserve"> </w:t>
      </w:r>
      <w:proofErr w:type="spellStart"/>
      <w:r w:rsidRPr="0086789F">
        <w:rPr>
          <w:bCs/>
        </w:rPr>
        <w:t>funcionamiento</w:t>
      </w:r>
      <w:proofErr w:type="spellEnd"/>
      <w:r w:rsidRPr="0086789F">
        <w:rPr>
          <w:bCs/>
        </w:rPr>
        <w:t xml:space="preserve"> </w:t>
      </w:r>
      <w:proofErr w:type="spellStart"/>
      <w:r w:rsidRPr="0086789F">
        <w:rPr>
          <w:bCs/>
        </w:rPr>
        <w:t>en</w:t>
      </w:r>
      <w:proofErr w:type="spellEnd"/>
      <w:r w:rsidRPr="0086789F">
        <w:rPr>
          <w:bCs/>
        </w:rPr>
        <w:t xml:space="preserve"> ese </w:t>
      </w:r>
      <w:proofErr w:type="spellStart"/>
      <w:r w:rsidRPr="0086789F">
        <w:rPr>
          <w:bCs/>
        </w:rPr>
        <w:t>momento</w:t>
      </w:r>
      <w:proofErr w:type="spellEnd"/>
      <w:r w:rsidRPr="0086789F">
        <w:rPr>
          <w:bCs/>
        </w:rPr>
        <w:t xml:space="preserve">, </w:t>
      </w:r>
      <w:proofErr w:type="spellStart"/>
      <w:r w:rsidRPr="0086789F">
        <w:rPr>
          <w:bCs/>
        </w:rPr>
        <w:t>así</w:t>
      </w:r>
      <w:proofErr w:type="spellEnd"/>
      <w:r w:rsidRPr="0086789F">
        <w:rPr>
          <w:bCs/>
        </w:rPr>
        <w:t xml:space="preserve"> </w:t>
      </w:r>
      <w:proofErr w:type="spellStart"/>
      <w:r w:rsidRPr="0086789F">
        <w:rPr>
          <w:bCs/>
        </w:rPr>
        <w:t>como</w:t>
      </w:r>
      <w:proofErr w:type="spellEnd"/>
      <w:r w:rsidRPr="0086789F">
        <w:rPr>
          <w:bCs/>
        </w:rPr>
        <w:t xml:space="preserve"> dos </w:t>
      </w:r>
      <w:proofErr w:type="spellStart"/>
      <w:r w:rsidRPr="0086789F">
        <w:rPr>
          <w:bCs/>
        </w:rPr>
        <w:t>recordatorios</w:t>
      </w:r>
      <w:proofErr w:type="spellEnd"/>
      <w:r w:rsidRPr="0086789F">
        <w:rPr>
          <w:bCs/>
        </w:rPr>
        <w:t xml:space="preserve"> </w:t>
      </w:r>
      <w:proofErr w:type="spellStart"/>
      <w:r w:rsidRPr="0086789F">
        <w:rPr>
          <w:bCs/>
        </w:rPr>
        <w:t>ulteriores</w:t>
      </w:r>
      <w:proofErr w:type="spellEnd"/>
      <w:r w:rsidRPr="0086789F">
        <w:rPr>
          <w:bCs/>
        </w:rPr>
        <w:t xml:space="preserve">, para los que no </w:t>
      </w:r>
      <w:proofErr w:type="spellStart"/>
      <w:r w:rsidRPr="0086789F">
        <w:rPr>
          <w:bCs/>
        </w:rPr>
        <w:t>había</w:t>
      </w:r>
      <w:proofErr w:type="spellEnd"/>
      <w:r w:rsidRPr="0086789F">
        <w:rPr>
          <w:bCs/>
        </w:rPr>
        <w:t xml:space="preserve"> </w:t>
      </w:r>
      <w:proofErr w:type="spellStart"/>
      <w:r w:rsidRPr="0086789F">
        <w:rPr>
          <w:bCs/>
        </w:rPr>
        <w:t>recibido</w:t>
      </w:r>
      <w:proofErr w:type="spellEnd"/>
      <w:r w:rsidRPr="0086789F">
        <w:rPr>
          <w:bCs/>
        </w:rPr>
        <w:t xml:space="preserve"> </w:t>
      </w:r>
      <w:proofErr w:type="spellStart"/>
      <w:r w:rsidRPr="0086789F">
        <w:rPr>
          <w:bCs/>
        </w:rPr>
        <w:t>respuesta</w:t>
      </w:r>
      <w:proofErr w:type="spellEnd"/>
      <w:r w:rsidRPr="0086789F">
        <w:rPr>
          <w:bCs/>
        </w:rPr>
        <w:t xml:space="preserve">. </w:t>
      </w:r>
      <w:proofErr w:type="spellStart"/>
      <w:r w:rsidRPr="0086789F">
        <w:rPr>
          <w:bCs/>
        </w:rPr>
        <w:t>En</w:t>
      </w:r>
      <w:proofErr w:type="spellEnd"/>
      <w:r w:rsidRPr="0086789F">
        <w:rPr>
          <w:bCs/>
        </w:rPr>
        <w:t xml:space="preserve"> </w:t>
      </w:r>
      <w:proofErr w:type="spellStart"/>
      <w:r w:rsidRPr="0086789F">
        <w:rPr>
          <w:bCs/>
        </w:rPr>
        <w:t>consecuencia</w:t>
      </w:r>
      <w:proofErr w:type="spellEnd"/>
      <w:r w:rsidRPr="0086789F">
        <w:rPr>
          <w:bCs/>
        </w:rPr>
        <w:t xml:space="preserve">, la Junta </w:t>
      </w:r>
      <w:proofErr w:type="spellStart"/>
      <w:r w:rsidRPr="0086789F">
        <w:rPr>
          <w:bCs/>
        </w:rPr>
        <w:t>encargó</w:t>
      </w:r>
      <w:proofErr w:type="spellEnd"/>
      <w:r w:rsidRPr="0086789F">
        <w:rPr>
          <w:bCs/>
        </w:rPr>
        <w:t xml:space="preserve"> a la </w:t>
      </w:r>
      <w:proofErr w:type="spellStart"/>
      <w:r w:rsidRPr="0086789F">
        <w:rPr>
          <w:bCs/>
        </w:rPr>
        <w:t>Oficina</w:t>
      </w:r>
      <w:proofErr w:type="spellEnd"/>
      <w:r w:rsidRPr="0086789F">
        <w:rPr>
          <w:bCs/>
        </w:rPr>
        <w:t xml:space="preserve"> que </w:t>
      </w:r>
      <w:proofErr w:type="spellStart"/>
      <w:r w:rsidRPr="0086789F">
        <w:rPr>
          <w:bCs/>
        </w:rPr>
        <w:t>suprimiera</w:t>
      </w:r>
      <w:proofErr w:type="spellEnd"/>
      <w:r w:rsidRPr="0086789F">
        <w:rPr>
          <w:bCs/>
        </w:rPr>
        <w:t xml:space="preserve"> del </w:t>
      </w:r>
      <w:proofErr w:type="spellStart"/>
      <w:r w:rsidRPr="0086789F">
        <w:rPr>
          <w:bCs/>
        </w:rPr>
        <w:t>Registro</w:t>
      </w:r>
      <w:proofErr w:type="spellEnd"/>
      <w:r w:rsidRPr="0086789F">
        <w:rPr>
          <w:bCs/>
        </w:rPr>
        <w:t xml:space="preserve"> </w:t>
      </w:r>
      <w:proofErr w:type="spellStart"/>
      <w:r w:rsidRPr="0086789F">
        <w:rPr>
          <w:bCs/>
        </w:rPr>
        <w:t>Internacional</w:t>
      </w:r>
      <w:proofErr w:type="spellEnd"/>
      <w:r w:rsidRPr="0086789F">
        <w:rPr>
          <w:bCs/>
        </w:rPr>
        <w:t xml:space="preserve"> las </w:t>
      </w:r>
      <w:proofErr w:type="spellStart"/>
      <w:r w:rsidRPr="0086789F">
        <w:rPr>
          <w:bCs/>
        </w:rPr>
        <w:t>asignaciones</w:t>
      </w:r>
      <w:proofErr w:type="spellEnd"/>
      <w:r w:rsidRPr="0086789F">
        <w:rPr>
          <w:bCs/>
        </w:rPr>
        <w:t xml:space="preserve"> de </w:t>
      </w:r>
      <w:proofErr w:type="spellStart"/>
      <w:r w:rsidRPr="0086789F">
        <w:rPr>
          <w:bCs/>
        </w:rPr>
        <w:t>frecuencias</w:t>
      </w:r>
      <w:proofErr w:type="spellEnd"/>
      <w:r w:rsidRPr="0086789F">
        <w:rPr>
          <w:bCs/>
        </w:rPr>
        <w:t xml:space="preserve"> a la red de </w:t>
      </w:r>
      <w:proofErr w:type="spellStart"/>
      <w:r w:rsidRPr="0086789F">
        <w:rPr>
          <w:bCs/>
        </w:rPr>
        <w:t>satélites</w:t>
      </w:r>
      <w:proofErr w:type="spellEnd"/>
      <w:r w:rsidRPr="0086789F">
        <w:rPr>
          <w:bCs/>
        </w:rPr>
        <w:t xml:space="preserve"> PHOBOS</w:t>
      </w:r>
      <w:r w:rsidRPr="0086789F">
        <w:rPr>
          <w:bCs/>
        </w:rPr>
        <w:noBreakHyphen/>
        <w:t>GRUNT</w:t>
      </w:r>
      <w:r>
        <w:t>».</w:t>
      </w:r>
    </w:p>
    <w:p w14:paraId="0C4A5333" w14:textId="77777777" w:rsidR="00C920C5" w:rsidRPr="0086789F" w:rsidRDefault="00C920C5" w:rsidP="00C920C5">
      <w:pPr>
        <w:pStyle w:val="Headingb"/>
        <w:tabs>
          <w:tab w:val="clear" w:pos="794"/>
        </w:tabs>
        <w:ind w:left="0" w:firstLine="0"/>
      </w:pPr>
      <w:proofErr w:type="spellStart"/>
      <w:r w:rsidRPr="0086789F">
        <w:t>Solicitud</w:t>
      </w:r>
      <w:proofErr w:type="spellEnd"/>
      <w:r w:rsidRPr="0086789F">
        <w:t xml:space="preserve"> para que la Junta del </w:t>
      </w:r>
      <w:proofErr w:type="spellStart"/>
      <w:r w:rsidRPr="0086789F">
        <w:t>Reglamento</w:t>
      </w:r>
      <w:proofErr w:type="spellEnd"/>
      <w:r w:rsidRPr="0086789F">
        <w:t xml:space="preserve"> de </w:t>
      </w:r>
      <w:proofErr w:type="spellStart"/>
      <w:r w:rsidRPr="0086789F">
        <w:t>Radiocomunicaciones</w:t>
      </w:r>
      <w:proofErr w:type="spellEnd"/>
      <w:r w:rsidRPr="0086789F">
        <w:t xml:space="preserve"> tome la </w:t>
      </w:r>
      <w:proofErr w:type="spellStart"/>
      <w:r w:rsidRPr="0086789F">
        <w:t>decisión</w:t>
      </w:r>
      <w:proofErr w:type="spellEnd"/>
      <w:r w:rsidRPr="0086789F">
        <w:t xml:space="preserve"> de </w:t>
      </w:r>
      <w:proofErr w:type="spellStart"/>
      <w:r w:rsidRPr="0086789F">
        <w:t>suprimir</w:t>
      </w:r>
      <w:proofErr w:type="spellEnd"/>
      <w:r w:rsidRPr="0086789F">
        <w:t xml:space="preserve"> las </w:t>
      </w:r>
      <w:proofErr w:type="spellStart"/>
      <w:r w:rsidRPr="0086789F">
        <w:t>asignaciones</w:t>
      </w:r>
      <w:proofErr w:type="spellEnd"/>
      <w:r w:rsidRPr="0086789F">
        <w:t xml:space="preserve"> de </w:t>
      </w:r>
      <w:proofErr w:type="spellStart"/>
      <w:r w:rsidRPr="0086789F">
        <w:t>frecuencias</w:t>
      </w:r>
      <w:proofErr w:type="spellEnd"/>
      <w:r w:rsidRPr="0086789F">
        <w:t xml:space="preserve"> a la red de </w:t>
      </w:r>
      <w:proofErr w:type="spellStart"/>
      <w:r w:rsidRPr="0086789F">
        <w:t>satélites</w:t>
      </w:r>
      <w:proofErr w:type="spellEnd"/>
      <w:r w:rsidRPr="0086789F">
        <w:t xml:space="preserve"> NANOACE </w:t>
      </w:r>
      <w:proofErr w:type="spellStart"/>
      <w:r w:rsidRPr="0086789F">
        <w:t>en</w:t>
      </w:r>
      <w:proofErr w:type="spellEnd"/>
      <w:r w:rsidRPr="0086789F">
        <w:t xml:space="preserve"> </w:t>
      </w:r>
      <w:proofErr w:type="spellStart"/>
      <w:r w:rsidRPr="0086789F">
        <w:t>virtud</w:t>
      </w:r>
      <w:proofErr w:type="spellEnd"/>
      <w:r w:rsidRPr="0086789F">
        <w:t xml:space="preserve"> del </w:t>
      </w:r>
      <w:proofErr w:type="spellStart"/>
      <w:r w:rsidRPr="0086789F">
        <w:t>número</w:t>
      </w:r>
      <w:proofErr w:type="spellEnd"/>
      <w:r w:rsidRPr="0086789F">
        <w:t xml:space="preserve"> 13.6 del </w:t>
      </w:r>
      <w:proofErr w:type="spellStart"/>
      <w:r w:rsidRPr="0086789F">
        <w:t>Reglamento</w:t>
      </w:r>
      <w:proofErr w:type="spellEnd"/>
      <w:r w:rsidRPr="0086789F">
        <w:t xml:space="preserve"> de </w:t>
      </w:r>
      <w:proofErr w:type="spellStart"/>
      <w:r w:rsidRPr="0086789F">
        <w:t>Radiocomunicaciones</w:t>
      </w:r>
      <w:proofErr w:type="spellEnd"/>
      <w:r w:rsidRPr="0086789F">
        <w:t xml:space="preserve"> (</w:t>
      </w:r>
      <w:proofErr w:type="spellStart"/>
      <w:r w:rsidRPr="0086789F">
        <w:t>Documento</w:t>
      </w:r>
      <w:proofErr w:type="spellEnd"/>
      <w:r w:rsidRPr="0086789F">
        <w:t xml:space="preserve"> RRB20-3/5)</w:t>
      </w:r>
    </w:p>
    <w:p w14:paraId="1A667FFB" w14:textId="77777777" w:rsidR="00C920C5" w:rsidRPr="0086789F" w:rsidRDefault="00C920C5" w:rsidP="00C920C5">
      <w:r w:rsidRPr="0086789F">
        <w:t>10.3</w:t>
      </w:r>
      <w:r w:rsidRPr="0086789F">
        <w:tab/>
        <w:t xml:space="preserve">El </w:t>
      </w:r>
      <w:r w:rsidRPr="0086789F">
        <w:rPr>
          <w:b/>
          <w:bCs/>
        </w:rPr>
        <w:t>Sr. Loo</w:t>
      </w:r>
      <w:r w:rsidRPr="0086789F">
        <w:t xml:space="preserve"> </w:t>
      </w:r>
      <w:r w:rsidRPr="001E5756">
        <w:rPr>
          <w:b/>
          <w:bCs/>
        </w:rPr>
        <w:t>(</w:t>
      </w:r>
      <w:r w:rsidRPr="0086789F">
        <w:rPr>
          <w:b/>
          <w:bCs/>
        </w:rPr>
        <w:t>Jefe de</w:t>
      </w:r>
      <w:r>
        <w:rPr>
          <w:b/>
          <w:bCs/>
        </w:rPr>
        <w:t>l</w:t>
      </w:r>
      <w:r w:rsidRPr="0086789F">
        <w:rPr>
          <w:b/>
          <w:bCs/>
        </w:rPr>
        <w:t xml:space="preserve"> SSD/SPR</w:t>
      </w:r>
      <w:r w:rsidRPr="001E5756">
        <w:rPr>
          <w:b/>
          <w:bCs/>
        </w:rPr>
        <w:t>)</w:t>
      </w:r>
      <w:r w:rsidRPr="0086789F">
        <w:t xml:space="preserve"> </w:t>
      </w:r>
      <w:proofErr w:type="spellStart"/>
      <w:r w:rsidRPr="0086789F">
        <w:t>presenta</w:t>
      </w:r>
      <w:proofErr w:type="spellEnd"/>
      <w:r w:rsidRPr="0086789F">
        <w:t xml:space="preserve"> el </w:t>
      </w:r>
      <w:proofErr w:type="spellStart"/>
      <w:r w:rsidRPr="0086789F">
        <w:t>Documento</w:t>
      </w:r>
      <w:proofErr w:type="spellEnd"/>
      <w:r w:rsidRPr="0086789F">
        <w:t xml:space="preserve"> RRB20-3/5, que </w:t>
      </w:r>
      <w:proofErr w:type="spellStart"/>
      <w:r w:rsidRPr="0086789F">
        <w:t>contiene</w:t>
      </w:r>
      <w:proofErr w:type="spellEnd"/>
      <w:r w:rsidRPr="0086789F">
        <w:t xml:space="preserve"> la </w:t>
      </w:r>
      <w:proofErr w:type="spellStart"/>
      <w:r w:rsidRPr="0086789F">
        <w:t>solicitud</w:t>
      </w:r>
      <w:proofErr w:type="spellEnd"/>
      <w:r w:rsidRPr="0086789F">
        <w:t xml:space="preserve"> </w:t>
      </w:r>
      <w:proofErr w:type="spellStart"/>
      <w:r w:rsidRPr="0086789F">
        <w:t>formulada</w:t>
      </w:r>
      <w:proofErr w:type="spellEnd"/>
      <w:r w:rsidRPr="0086789F">
        <w:t xml:space="preserve"> por la </w:t>
      </w:r>
      <w:proofErr w:type="spellStart"/>
      <w:r w:rsidRPr="0086789F">
        <w:t>Oficina</w:t>
      </w:r>
      <w:proofErr w:type="spellEnd"/>
      <w:r w:rsidRPr="0086789F">
        <w:t xml:space="preserve"> con </w:t>
      </w:r>
      <w:proofErr w:type="spellStart"/>
      <w:r w:rsidRPr="0086789F">
        <w:t>miras</w:t>
      </w:r>
      <w:proofErr w:type="spellEnd"/>
      <w:r w:rsidRPr="0086789F">
        <w:t xml:space="preserve"> a la </w:t>
      </w:r>
      <w:proofErr w:type="spellStart"/>
      <w:r w:rsidRPr="0086789F">
        <w:t>supresión</w:t>
      </w:r>
      <w:proofErr w:type="spellEnd"/>
      <w:r w:rsidRPr="0086789F">
        <w:t xml:space="preserve"> de las </w:t>
      </w:r>
      <w:proofErr w:type="spellStart"/>
      <w:r w:rsidRPr="0086789F">
        <w:t>asignaciones</w:t>
      </w:r>
      <w:proofErr w:type="spellEnd"/>
      <w:r w:rsidRPr="0086789F">
        <w:t xml:space="preserve"> de </w:t>
      </w:r>
      <w:proofErr w:type="spellStart"/>
      <w:r w:rsidRPr="0086789F">
        <w:t>frecuencias</w:t>
      </w:r>
      <w:proofErr w:type="spellEnd"/>
      <w:r w:rsidRPr="0086789F">
        <w:t xml:space="preserve"> a la red de </w:t>
      </w:r>
      <w:proofErr w:type="spellStart"/>
      <w:r w:rsidRPr="0086789F">
        <w:t>satélites</w:t>
      </w:r>
      <w:proofErr w:type="spellEnd"/>
      <w:r w:rsidRPr="0086789F">
        <w:t xml:space="preserve"> NANOACE </w:t>
      </w:r>
      <w:proofErr w:type="spellStart"/>
      <w:r w:rsidRPr="0086789F">
        <w:t>en</w:t>
      </w:r>
      <w:proofErr w:type="spellEnd"/>
      <w:r w:rsidRPr="0086789F">
        <w:t xml:space="preserve"> </w:t>
      </w:r>
      <w:proofErr w:type="spellStart"/>
      <w:r w:rsidRPr="0086789F">
        <w:t>virtud</w:t>
      </w:r>
      <w:proofErr w:type="spellEnd"/>
      <w:r w:rsidRPr="0086789F">
        <w:t xml:space="preserve"> del </w:t>
      </w:r>
      <w:proofErr w:type="spellStart"/>
      <w:r w:rsidRPr="0086789F">
        <w:t>número</w:t>
      </w:r>
      <w:proofErr w:type="spellEnd"/>
      <w:r w:rsidRPr="0086789F">
        <w:t xml:space="preserve"> 13.6 del RR.</w:t>
      </w:r>
    </w:p>
    <w:p w14:paraId="6948795A" w14:textId="77777777" w:rsidR="00C920C5" w:rsidRPr="0086789F" w:rsidRDefault="00C920C5" w:rsidP="00C920C5">
      <w:r w:rsidRPr="0086789F">
        <w:t>10.4</w:t>
      </w:r>
      <w:r w:rsidRPr="0086789F">
        <w:tab/>
        <w:t xml:space="preserve">La Junta </w:t>
      </w:r>
      <w:proofErr w:type="spellStart"/>
      <w:r w:rsidRPr="0086789F">
        <w:rPr>
          <w:b/>
          <w:bCs/>
        </w:rPr>
        <w:t>acuerda</w:t>
      </w:r>
      <w:proofErr w:type="spellEnd"/>
      <w:r w:rsidRPr="0086789F">
        <w:t xml:space="preserve"> </w:t>
      </w:r>
      <w:proofErr w:type="spellStart"/>
      <w:r w:rsidRPr="0086789F">
        <w:t>llegar</w:t>
      </w:r>
      <w:proofErr w:type="spellEnd"/>
      <w:r w:rsidRPr="0086789F">
        <w:t xml:space="preserve"> a la </w:t>
      </w:r>
      <w:proofErr w:type="spellStart"/>
      <w:r w:rsidRPr="0086789F">
        <w:t>siguiente</w:t>
      </w:r>
      <w:proofErr w:type="spellEnd"/>
      <w:r w:rsidRPr="0086789F">
        <w:t xml:space="preserve"> </w:t>
      </w:r>
      <w:proofErr w:type="spellStart"/>
      <w:r w:rsidRPr="0086789F">
        <w:t>conclusión</w:t>
      </w:r>
      <w:proofErr w:type="spellEnd"/>
      <w:r w:rsidRPr="0086789F">
        <w:t xml:space="preserve"> </w:t>
      </w:r>
      <w:proofErr w:type="spellStart"/>
      <w:r w:rsidRPr="0086789F">
        <w:t>sobre</w:t>
      </w:r>
      <w:proofErr w:type="spellEnd"/>
      <w:r w:rsidRPr="0086789F">
        <w:t xml:space="preserve"> </w:t>
      </w:r>
      <w:proofErr w:type="spellStart"/>
      <w:r w:rsidRPr="0086789F">
        <w:t>esta</w:t>
      </w:r>
      <w:proofErr w:type="spellEnd"/>
      <w:r w:rsidRPr="0086789F">
        <w:t xml:space="preserve"> </w:t>
      </w:r>
      <w:proofErr w:type="spellStart"/>
      <w:r w:rsidRPr="0086789F">
        <w:t>solicitud</w:t>
      </w:r>
      <w:proofErr w:type="spellEnd"/>
      <w:r w:rsidRPr="0086789F">
        <w:t>:</w:t>
      </w:r>
    </w:p>
    <w:p w14:paraId="1C64623D" w14:textId="77777777" w:rsidR="00C920C5" w:rsidRPr="0086789F" w:rsidRDefault="00C920C5" w:rsidP="00C920C5">
      <w:r>
        <w:t>«</w:t>
      </w:r>
      <w:r w:rsidRPr="0086789F">
        <w:rPr>
          <w:bCs/>
        </w:rPr>
        <w:t xml:space="preserve">La Junta </w:t>
      </w:r>
      <w:proofErr w:type="spellStart"/>
      <w:r w:rsidRPr="0086789F">
        <w:rPr>
          <w:bCs/>
        </w:rPr>
        <w:t>examinó</w:t>
      </w:r>
      <w:proofErr w:type="spellEnd"/>
      <w:r w:rsidRPr="0086789F">
        <w:rPr>
          <w:bCs/>
        </w:rPr>
        <w:t xml:space="preserve"> la </w:t>
      </w:r>
      <w:proofErr w:type="spellStart"/>
      <w:r w:rsidRPr="0086789F">
        <w:rPr>
          <w:bCs/>
        </w:rPr>
        <w:t>solicitud</w:t>
      </w:r>
      <w:proofErr w:type="spellEnd"/>
      <w:r w:rsidRPr="0086789F">
        <w:rPr>
          <w:bCs/>
        </w:rPr>
        <w:t xml:space="preserve"> </w:t>
      </w:r>
      <w:proofErr w:type="spellStart"/>
      <w:r w:rsidRPr="0086789F">
        <w:rPr>
          <w:bCs/>
        </w:rPr>
        <w:t>formulada</w:t>
      </w:r>
      <w:proofErr w:type="spellEnd"/>
      <w:r w:rsidRPr="0086789F">
        <w:rPr>
          <w:bCs/>
        </w:rPr>
        <w:t xml:space="preserve"> por la </w:t>
      </w:r>
      <w:proofErr w:type="spellStart"/>
      <w:r w:rsidRPr="0086789F">
        <w:rPr>
          <w:bCs/>
        </w:rPr>
        <w:t>Oficina</w:t>
      </w:r>
      <w:proofErr w:type="spellEnd"/>
      <w:r w:rsidRPr="0086789F">
        <w:rPr>
          <w:bCs/>
        </w:rPr>
        <w:t xml:space="preserve"> con </w:t>
      </w:r>
      <w:proofErr w:type="spellStart"/>
      <w:r w:rsidRPr="0086789F">
        <w:rPr>
          <w:bCs/>
        </w:rPr>
        <w:t>miras</w:t>
      </w:r>
      <w:proofErr w:type="spellEnd"/>
      <w:r w:rsidRPr="0086789F">
        <w:rPr>
          <w:bCs/>
        </w:rPr>
        <w:t xml:space="preserve"> a la </w:t>
      </w:r>
      <w:proofErr w:type="spellStart"/>
      <w:r w:rsidRPr="0086789F">
        <w:rPr>
          <w:bCs/>
        </w:rPr>
        <w:t>supresión</w:t>
      </w:r>
      <w:proofErr w:type="spellEnd"/>
      <w:r w:rsidRPr="0086789F">
        <w:rPr>
          <w:bCs/>
        </w:rPr>
        <w:t xml:space="preserve"> de </w:t>
      </w:r>
      <w:r w:rsidRPr="0086789F">
        <w:t>las</w:t>
      </w:r>
      <w:r w:rsidRPr="0086789F">
        <w:rPr>
          <w:bCs/>
        </w:rPr>
        <w:t xml:space="preserve"> </w:t>
      </w:r>
      <w:proofErr w:type="spellStart"/>
      <w:r w:rsidRPr="0086789F">
        <w:rPr>
          <w:bCs/>
        </w:rPr>
        <w:t>asignaciones</w:t>
      </w:r>
      <w:proofErr w:type="spellEnd"/>
      <w:r w:rsidRPr="0086789F">
        <w:rPr>
          <w:bCs/>
        </w:rPr>
        <w:t xml:space="preserve"> de </w:t>
      </w:r>
      <w:proofErr w:type="spellStart"/>
      <w:r w:rsidRPr="0086789F">
        <w:rPr>
          <w:bCs/>
        </w:rPr>
        <w:t>frecuencias</w:t>
      </w:r>
      <w:proofErr w:type="spellEnd"/>
      <w:r w:rsidRPr="0086789F">
        <w:rPr>
          <w:bCs/>
        </w:rPr>
        <w:t xml:space="preserve"> a la red de </w:t>
      </w:r>
      <w:proofErr w:type="spellStart"/>
      <w:r w:rsidRPr="0086789F">
        <w:rPr>
          <w:bCs/>
        </w:rPr>
        <w:t>satélites</w:t>
      </w:r>
      <w:proofErr w:type="spellEnd"/>
      <w:r w:rsidRPr="0086789F">
        <w:rPr>
          <w:bCs/>
        </w:rPr>
        <w:t xml:space="preserve"> NANOACE, </w:t>
      </w:r>
      <w:proofErr w:type="spellStart"/>
      <w:r w:rsidRPr="0086789F">
        <w:rPr>
          <w:bCs/>
        </w:rPr>
        <w:t>en</w:t>
      </w:r>
      <w:proofErr w:type="spellEnd"/>
      <w:r w:rsidRPr="0086789F">
        <w:rPr>
          <w:bCs/>
        </w:rPr>
        <w:t xml:space="preserve"> </w:t>
      </w:r>
      <w:proofErr w:type="spellStart"/>
      <w:r w:rsidRPr="0086789F">
        <w:rPr>
          <w:bCs/>
        </w:rPr>
        <w:t>virtud</w:t>
      </w:r>
      <w:proofErr w:type="spellEnd"/>
      <w:r w:rsidRPr="0086789F">
        <w:rPr>
          <w:bCs/>
        </w:rPr>
        <w:t xml:space="preserve"> del </w:t>
      </w:r>
      <w:proofErr w:type="spellStart"/>
      <w:r w:rsidRPr="0086789F">
        <w:rPr>
          <w:bCs/>
        </w:rPr>
        <w:t>número</w:t>
      </w:r>
      <w:proofErr w:type="spellEnd"/>
      <w:r w:rsidRPr="0086789F">
        <w:rPr>
          <w:bCs/>
        </w:rPr>
        <w:t xml:space="preserve"> </w:t>
      </w:r>
      <w:r w:rsidRPr="001E5756">
        <w:t>13.6</w:t>
      </w:r>
      <w:r w:rsidRPr="0086789F">
        <w:rPr>
          <w:bCs/>
        </w:rPr>
        <w:t xml:space="preserve"> del RR. La Junta </w:t>
      </w:r>
      <w:proofErr w:type="spellStart"/>
      <w:r w:rsidRPr="0086789F">
        <w:rPr>
          <w:bCs/>
        </w:rPr>
        <w:t>consideró</w:t>
      </w:r>
      <w:proofErr w:type="spellEnd"/>
      <w:r w:rsidRPr="0086789F">
        <w:rPr>
          <w:bCs/>
        </w:rPr>
        <w:t xml:space="preserve"> que la </w:t>
      </w:r>
      <w:proofErr w:type="spellStart"/>
      <w:r w:rsidRPr="0086789F">
        <w:rPr>
          <w:bCs/>
        </w:rPr>
        <w:t>Oficina</w:t>
      </w:r>
      <w:proofErr w:type="spellEnd"/>
      <w:r w:rsidRPr="0086789F">
        <w:rPr>
          <w:bCs/>
        </w:rPr>
        <w:t xml:space="preserve"> </w:t>
      </w:r>
      <w:proofErr w:type="spellStart"/>
      <w:r w:rsidRPr="0086789F">
        <w:rPr>
          <w:bCs/>
        </w:rPr>
        <w:t>había</w:t>
      </w:r>
      <w:proofErr w:type="spellEnd"/>
      <w:r w:rsidRPr="0086789F">
        <w:rPr>
          <w:bCs/>
        </w:rPr>
        <w:t xml:space="preserve"> </w:t>
      </w:r>
      <w:proofErr w:type="spellStart"/>
      <w:r w:rsidRPr="0086789F">
        <w:rPr>
          <w:bCs/>
        </w:rPr>
        <w:t>actuado</w:t>
      </w:r>
      <w:proofErr w:type="spellEnd"/>
      <w:r w:rsidRPr="0086789F">
        <w:rPr>
          <w:bCs/>
        </w:rPr>
        <w:t xml:space="preserve"> de </w:t>
      </w:r>
      <w:proofErr w:type="spellStart"/>
      <w:r w:rsidRPr="0086789F">
        <w:rPr>
          <w:bCs/>
        </w:rPr>
        <w:t>conformidad</w:t>
      </w:r>
      <w:proofErr w:type="spellEnd"/>
      <w:r w:rsidRPr="0086789F">
        <w:rPr>
          <w:bCs/>
        </w:rPr>
        <w:t xml:space="preserve"> con el </w:t>
      </w:r>
      <w:proofErr w:type="spellStart"/>
      <w:r w:rsidRPr="0086789F">
        <w:rPr>
          <w:bCs/>
        </w:rPr>
        <w:t>número</w:t>
      </w:r>
      <w:proofErr w:type="spellEnd"/>
      <w:r w:rsidRPr="0086789F">
        <w:rPr>
          <w:b/>
          <w:bCs/>
        </w:rPr>
        <w:t xml:space="preserve"> </w:t>
      </w:r>
      <w:r w:rsidRPr="001E5756">
        <w:t>13.6</w:t>
      </w:r>
      <w:r w:rsidRPr="0086789F">
        <w:rPr>
          <w:bCs/>
        </w:rPr>
        <w:t xml:space="preserve"> del RR y </w:t>
      </w:r>
      <w:proofErr w:type="spellStart"/>
      <w:r w:rsidRPr="0086789F">
        <w:rPr>
          <w:bCs/>
        </w:rPr>
        <w:t>había</w:t>
      </w:r>
      <w:proofErr w:type="spellEnd"/>
      <w:r w:rsidRPr="0086789F">
        <w:rPr>
          <w:bCs/>
        </w:rPr>
        <w:t xml:space="preserve"> </w:t>
      </w:r>
      <w:proofErr w:type="spellStart"/>
      <w:r w:rsidRPr="0086789F">
        <w:rPr>
          <w:bCs/>
        </w:rPr>
        <w:t>enviado</w:t>
      </w:r>
      <w:proofErr w:type="spellEnd"/>
      <w:r w:rsidRPr="0086789F">
        <w:rPr>
          <w:bCs/>
        </w:rPr>
        <w:t xml:space="preserve"> </w:t>
      </w:r>
      <w:proofErr w:type="spellStart"/>
      <w:r w:rsidRPr="0086789F">
        <w:rPr>
          <w:bCs/>
        </w:rPr>
        <w:t>diversas</w:t>
      </w:r>
      <w:proofErr w:type="spellEnd"/>
      <w:r w:rsidRPr="0086789F">
        <w:rPr>
          <w:bCs/>
        </w:rPr>
        <w:t xml:space="preserve"> solicitudes a la </w:t>
      </w:r>
      <w:proofErr w:type="spellStart"/>
      <w:r w:rsidRPr="0086789F">
        <w:rPr>
          <w:bCs/>
        </w:rPr>
        <w:t>Administración</w:t>
      </w:r>
      <w:proofErr w:type="spellEnd"/>
      <w:r w:rsidRPr="0086789F">
        <w:rPr>
          <w:bCs/>
        </w:rPr>
        <w:t xml:space="preserve"> de los </w:t>
      </w:r>
      <w:proofErr w:type="spellStart"/>
      <w:r w:rsidRPr="0086789F">
        <w:rPr>
          <w:bCs/>
        </w:rPr>
        <w:t>Estados</w:t>
      </w:r>
      <w:proofErr w:type="spellEnd"/>
      <w:r w:rsidRPr="0086789F">
        <w:rPr>
          <w:bCs/>
        </w:rPr>
        <w:t xml:space="preserve"> Unidos, con </w:t>
      </w:r>
      <w:proofErr w:type="spellStart"/>
      <w:r w:rsidRPr="0086789F">
        <w:rPr>
          <w:bCs/>
        </w:rPr>
        <w:t>objeto</w:t>
      </w:r>
      <w:proofErr w:type="spellEnd"/>
      <w:r w:rsidRPr="0086789F">
        <w:rPr>
          <w:bCs/>
        </w:rPr>
        <w:t xml:space="preserve"> de que </w:t>
      </w:r>
      <w:proofErr w:type="spellStart"/>
      <w:r w:rsidRPr="0086789F">
        <w:rPr>
          <w:bCs/>
        </w:rPr>
        <w:t>proporcionase</w:t>
      </w:r>
      <w:proofErr w:type="spellEnd"/>
      <w:r w:rsidRPr="0086789F">
        <w:rPr>
          <w:bCs/>
        </w:rPr>
        <w:t xml:space="preserve"> </w:t>
      </w:r>
      <w:proofErr w:type="spellStart"/>
      <w:r w:rsidRPr="0086789F">
        <w:rPr>
          <w:bCs/>
        </w:rPr>
        <w:t>pruebas</w:t>
      </w:r>
      <w:proofErr w:type="spellEnd"/>
      <w:r w:rsidRPr="0086789F">
        <w:rPr>
          <w:bCs/>
        </w:rPr>
        <w:t xml:space="preserve"> </w:t>
      </w:r>
      <w:proofErr w:type="spellStart"/>
      <w:r w:rsidRPr="0086789F">
        <w:rPr>
          <w:bCs/>
        </w:rPr>
        <w:t>concretas</w:t>
      </w:r>
      <w:proofErr w:type="spellEnd"/>
      <w:r w:rsidRPr="0086789F">
        <w:rPr>
          <w:bCs/>
        </w:rPr>
        <w:t xml:space="preserve"> del </w:t>
      </w:r>
      <w:proofErr w:type="spellStart"/>
      <w:r w:rsidRPr="0086789F">
        <w:rPr>
          <w:bCs/>
        </w:rPr>
        <w:t>funcionamiento</w:t>
      </w:r>
      <w:proofErr w:type="spellEnd"/>
      <w:r w:rsidRPr="0086789F">
        <w:rPr>
          <w:bCs/>
        </w:rPr>
        <w:t xml:space="preserve"> continuo de la red de </w:t>
      </w:r>
      <w:proofErr w:type="spellStart"/>
      <w:r w:rsidRPr="0086789F">
        <w:rPr>
          <w:bCs/>
        </w:rPr>
        <w:t>satélites</w:t>
      </w:r>
      <w:proofErr w:type="spellEnd"/>
      <w:r w:rsidRPr="0086789F">
        <w:rPr>
          <w:bCs/>
        </w:rPr>
        <w:t xml:space="preserve"> antes </w:t>
      </w:r>
      <w:proofErr w:type="spellStart"/>
      <w:r w:rsidRPr="0086789F">
        <w:rPr>
          <w:bCs/>
        </w:rPr>
        <w:t>mencionada</w:t>
      </w:r>
      <w:proofErr w:type="spellEnd"/>
      <w:r w:rsidRPr="0086789F">
        <w:rPr>
          <w:bCs/>
        </w:rPr>
        <w:t xml:space="preserve"> e </w:t>
      </w:r>
      <w:proofErr w:type="spellStart"/>
      <w:r w:rsidRPr="0086789F">
        <w:rPr>
          <w:bCs/>
        </w:rPr>
        <w:t>indicase</w:t>
      </w:r>
      <w:proofErr w:type="spellEnd"/>
      <w:r w:rsidRPr="0086789F">
        <w:rPr>
          <w:bCs/>
        </w:rPr>
        <w:t xml:space="preserve"> </w:t>
      </w:r>
      <w:proofErr w:type="spellStart"/>
      <w:r w:rsidRPr="0086789F">
        <w:rPr>
          <w:bCs/>
        </w:rPr>
        <w:t>qué</w:t>
      </w:r>
      <w:proofErr w:type="spellEnd"/>
      <w:r w:rsidRPr="0086789F">
        <w:rPr>
          <w:bCs/>
        </w:rPr>
        <w:t xml:space="preserve"> </w:t>
      </w:r>
      <w:proofErr w:type="spellStart"/>
      <w:r w:rsidRPr="0086789F">
        <w:rPr>
          <w:bCs/>
        </w:rPr>
        <w:t>satélite</w:t>
      </w:r>
      <w:proofErr w:type="spellEnd"/>
      <w:r w:rsidRPr="0086789F">
        <w:rPr>
          <w:bCs/>
        </w:rPr>
        <w:t xml:space="preserve"> se </w:t>
      </w:r>
      <w:proofErr w:type="spellStart"/>
      <w:r w:rsidRPr="0086789F">
        <w:rPr>
          <w:bCs/>
        </w:rPr>
        <w:t>hallaba</w:t>
      </w:r>
      <w:proofErr w:type="spellEnd"/>
      <w:r w:rsidRPr="0086789F">
        <w:rPr>
          <w:bCs/>
        </w:rPr>
        <w:t xml:space="preserve"> </w:t>
      </w:r>
      <w:proofErr w:type="spellStart"/>
      <w:r w:rsidRPr="0086789F">
        <w:rPr>
          <w:bCs/>
        </w:rPr>
        <w:t>realmente</w:t>
      </w:r>
      <w:proofErr w:type="spellEnd"/>
      <w:r w:rsidRPr="0086789F">
        <w:rPr>
          <w:bCs/>
        </w:rPr>
        <w:t xml:space="preserve"> </w:t>
      </w:r>
      <w:proofErr w:type="spellStart"/>
      <w:r w:rsidRPr="0086789F">
        <w:rPr>
          <w:bCs/>
        </w:rPr>
        <w:t>en</w:t>
      </w:r>
      <w:proofErr w:type="spellEnd"/>
      <w:r w:rsidRPr="0086789F">
        <w:rPr>
          <w:bCs/>
        </w:rPr>
        <w:t xml:space="preserve"> </w:t>
      </w:r>
      <w:proofErr w:type="spellStart"/>
      <w:r w:rsidRPr="0086789F">
        <w:rPr>
          <w:bCs/>
        </w:rPr>
        <w:t>funcionamiento</w:t>
      </w:r>
      <w:proofErr w:type="spellEnd"/>
      <w:r w:rsidRPr="0086789F">
        <w:rPr>
          <w:bCs/>
        </w:rPr>
        <w:t xml:space="preserve"> </w:t>
      </w:r>
      <w:proofErr w:type="spellStart"/>
      <w:r w:rsidRPr="0086789F">
        <w:rPr>
          <w:bCs/>
        </w:rPr>
        <w:t>en</w:t>
      </w:r>
      <w:proofErr w:type="spellEnd"/>
      <w:r w:rsidRPr="0086789F">
        <w:rPr>
          <w:bCs/>
        </w:rPr>
        <w:t xml:space="preserve"> ese </w:t>
      </w:r>
      <w:proofErr w:type="spellStart"/>
      <w:r w:rsidRPr="0086789F">
        <w:rPr>
          <w:bCs/>
        </w:rPr>
        <w:t>momento</w:t>
      </w:r>
      <w:proofErr w:type="spellEnd"/>
      <w:r w:rsidRPr="0086789F">
        <w:rPr>
          <w:bCs/>
        </w:rPr>
        <w:t xml:space="preserve">, </w:t>
      </w:r>
      <w:proofErr w:type="spellStart"/>
      <w:r w:rsidRPr="0086789F">
        <w:rPr>
          <w:bCs/>
        </w:rPr>
        <w:t>así</w:t>
      </w:r>
      <w:proofErr w:type="spellEnd"/>
      <w:r w:rsidRPr="0086789F">
        <w:rPr>
          <w:bCs/>
        </w:rPr>
        <w:t xml:space="preserve"> </w:t>
      </w:r>
      <w:proofErr w:type="spellStart"/>
      <w:r w:rsidRPr="0086789F">
        <w:rPr>
          <w:bCs/>
        </w:rPr>
        <w:t>como</w:t>
      </w:r>
      <w:proofErr w:type="spellEnd"/>
      <w:r w:rsidRPr="0086789F">
        <w:rPr>
          <w:bCs/>
        </w:rPr>
        <w:t xml:space="preserve"> dos </w:t>
      </w:r>
      <w:proofErr w:type="spellStart"/>
      <w:r w:rsidRPr="0086789F">
        <w:rPr>
          <w:bCs/>
        </w:rPr>
        <w:t>recordatorios</w:t>
      </w:r>
      <w:proofErr w:type="spellEnd"/>
      <w:r w:rsidRPr="0086789F">
        <w:rPr>
          <w:bCs/>
        </w:rPr>
        <w:t xml:space="preserve"> </w:t>
      </w:r>
      <w:proofErr w:type="spellStart"/>
      <w:r w:rsidRPr="0086789F">
        <w:rPr>
          <w:bCs/>
        </w:rPr>
        <w:t>ulteriores</w:t>
      </w:r>
      <w:proofErr w:type="spellEnd"/>
      <w:r w:rsidRPr="0086789F">
        <w:rPr>
          <w:bCs/>
        </w:rPr>
        <w:t xml:space="preserve">, para los que no </w:t>
      </w:r>
      <w:proofErr w:type="spellStart"/>
      <w:r w:rsidRPr="0086789F">
        <w:rPr>
          <w:bCs/>
        </w:rPr>
        <w:t>había</w:t>
      </w:r>
      <w:proofErr w:type="spellEnd"/>
      <w:r w:rsidRPr="0086789F">
        <w:rPr>
          <w:bCs/>
        </w:rPr>
        <w:t xml:space="preserve"> </w:t>
      </w:r>
      <w:proofErr w:type="spellStart"/>
      <w:r w:rsidRPr="0086789F">
        <w:rPr>
          <w:bCs/>
        </w:rPr>
        <w:t>recibido</w:t>
      </w:r>
      <w:proofErr w:type="spellEnd"/>
      <w:r w:rsidRPr="0086789F">
        <w:rPr>
          <w:bCs/>
        </w:rPr>
        <w:t xml:space="preserve"> </w:t>
      </w:r>
      <w:proofErr w:type="spellStart"/>
      <w:r w:rsidRPr="0086789F">
        <w:rPr>
          <w:bCs/>
        </w:rPr>
        <w:t>respuesta</w:t>
      </w:r>
      <w:proofErr w:type="spellEnd"/>
      <w:r w:rsidRPr="0086789F">
        <w:rPr>
          <w:bCs/>
        </w:rPr>
        <w:t xml:space="preserve">. </w:t>
      </w:r>
      <w:proofErr w:type="spellStart"/>
      <w:r w:rsidRPr="0086789F">
        <w:rPr>
          <w:bCs/>
        </w:rPr>
        <w:t>En</w:t>
      </w:r>
      <w:proofErr w:type="spellEnd"/>
      <w:r w:rsidRPr="0086789F">
        <w:rPr>
          <w:bCs/>
        </w:rPr>
        <w:t xml:space="preserve"> </w:t>
      </w:r>
      <w:proofErr w:type="spellStart"/>
      <w:r w:rsidRPr="0086789F">
        <w:rPr>
          <w:bCs/>
        </w:rPr>
        <w:t>consecuencia</w:t>
      </w:r>
      <w:proofErr w:type="spellEnd"/>
      <w:r w:rsidRPr="0086789F">
        <w:rPr>
          <w:bCs/>
        </w:rPr>
        <w:t xml:space="preserve">, la Junta </w:t>
      </w:r>
      <w:proofErr w:type="spellStart"/>
      <w:r w:rsidRPr="0086789F">
        <w:rPr>
          <w:bCs/>
        </w:rPr>
        <w:t>encargó</w:t>
      </w:r>
      <w:proofErr w:type="spellEnd"/>
      <w:r w:rsidRPr="0086789F">
        <w:rPr>
          <w:bCs/>
        </w:rPr>
        <w:t xml:space="preserve"> a la </w:t>
      </w:r>
      <w:proofErr w:type="spellStart"/>
      <w:r w:rsidRPr="0086789F">
        <w:rPr>
          <w:bCs/>
        </w:rPr>
        <w:t>Oficina</w:t>
      </w:r>
      <w:proofErr w:type="spellEnd"/>
      <w:r w:rsidRPr="0086789F">
        <w:rPr>
          <w:bCs/>
        </w:rPr>
        <w:t xml:space="preserve"> que </w:t>
      </w:r>
      <w:proofErr w:type="spellStart"/>
      <w:r w:rsidRPr="0086789F">
        <w:rPr>
          <w:bCs/>
        </w:rPr>
        <w:t>suprimiera</w:t>
      </w:r>
      <w:proofErr w:type="spellEnd"/>
      <w:r w:rsidRPr="0086789F">
        <w:rPr>
          <w:bCs/>
        </w:rPr>
        <w:t xml:space="preserve"> del </w:t>
      </w:r>
      <w:proofErr w:type="spellStart"/>
      <w:r w:rsidRPr="0086789F">
        <w:rPr>
          <w:bCs/>
        </w:rPr>
        <w:t>Registro</w:t>
      </w:r>
      <w:proofErr w:type="spellEnd"/>
      <w:r w:rsidRPr="0086789F">
        <w:rPr>
          <w:bCs/>
        </w:rPr>
        <w:t xml:space="preserve"> </w:t>
      </w:r>
      <w:proofErr w:type="spellStart"/>
      <w:r w:rsidRPr="0086789F">
        <w:rPr>
          <w:bCs/>
        </w:rPr>
        <w:t>Internacional</w:t>
      </w:r>
      <w:proofErr w:type="spellEnd"/>
      <w:r w:rsidRPr="0086789F">
        <w:rPr>
          <w:bCs/>
        </w:rPr>
        <w:t xml:space="preserve"> las </w:t>
      </w:r>
      <w:proofErr w:type="spellStart"/>
      <w:r w:rsidRPr="0086789F">
        <w:rPr>
          <w:bCs/>
        </w:rPr>
        <w:t>asignaciones</w:t>
      </w:r>
      <w:proofErr w:type="spellEnd"/>
      <w:r w:rsidRPr="0086789F">
        <w:rPr>
          <w:bCs/>
        </w:rPr>
        <w:t xml:space="preserve"> de </w:t>
      </w:r>
      <w:proofErr w:type="spellStart"/>
      <w:r w:rsidRPr="0086789F">
        <w:rPr>
          <w:bCs/>
        </w:rPr>
        <w:t>frecuencias</w:t>
      </w:r>
      <w:proofErr w:type="spellEnd"/>
      <w:r w:rsidRPr="0086789F">
        <w:rPr>
          <w:bCs/>
        </w:rPr>
        <w:t xml:space="preserve"> a la red de </w:t>
      </w:r>
      <w:proofErr w:type="spellStart"/>
      <w:r w:rsidRPr="0086789F">
        <w:rPr>
          <w:bCs/>
        </w:rPr>
        <w:t>satélites</w:t>
      </w:r>
      <w:proofErr w:type="spellEnd"/>
      <w:r w:rsidRPr="0086789F">
        <w:rPr>
          <w:bCs/>
        </w:rPr>
        <w:t xml:space="preserve"> NANOACE</w:t>
      </w:r>
      <w:r>
        <w:t>».</w:t>
      </w:r>
    </w:p>
    <w:p w14:paraId="52199141" w14:textId="77777777" w:rsidR="00C920C5" w:rsidRPr="0086789F" w:rsidRDefault="00C920C5" w:rsidP="00C920C5">
      <w:pPr>
        <w:pStyle w:val="Headingb"/>
        <w:tabs>
          <w:tab w:val="clear" w:pos="794"/>
        </w:tabs>
        <w:ind w:left="0" w:firstLine="0"/>
      </w:pPr>
      <w:proofErr w:type="spellStart"/>
      <w:r w:rsidRPr="0086789F">
        <w:t>Solicitud</w:t>
      </w:r>
      <w:proofErr w:type="spellEnd"/>
      <w:r w:rsidRPr="0086789F">
        <w:t xml:space="preserve"> para que la Junta del </w:t>
      </w:r>
      <w:proofErr w:type="spellStart"/>
      <w:r w:rsidRPr="0086789F">
        <w:t>Reglamento</w:t>
      </w:r>
      <w:proofErr w:type="spellEnd"/>
      <w:r w:rsidRPr="0086789F">
        <w:t xml:space="preserve"> de </w:t>
      </w:r>
      <w:proofErr w:type="spellStart"/>
      <w:r w:rsidRPr="0086789F">
        <w:t>Radiocomunicaciones</w:t>
      </w:r>
      <w:proofErr w:type="spellEnd"/>
      <w:r w:rsidRPr="0086789F">
        <w:t xml:space="preserve"> tome la </w:t>
      </w:r>
      <w:proofErr w:type="spellStart"/>
      <w:r w:rsidRPr="0086789F">
        <w:t>decisión</w:t>
      </w:r>
      <w:proofErr w:type="spellEnd"/>
      <w:r w:rsidRPr="0086789F">
        <w:t xml:space="preserve"> de </w:t>
      </w:r>
      <w:proofErr w:type="spellStart"/>
      <w:r w:rsidRPr="0086789F">
        <w:t>suprimir</w:t>
      </w:r>
      <w:proofErr w:type="spellEnd"/>
      <w:r w:rsidRPr="0086789F">
        <w:t xml:space="preserve"> las </w:t>
      </w:r>
      <w:proofErr w:type="spellStart"/>
      <w:r w:rsidRPr="0086789F">
        <w:t>asignaciones</w:t>
      </w:r>
      <w:proofErr w:type="spellEnd"/>
      <w:r w:rsidRPr="0086789F">
        <w:t xml:space="preserve"> de </w:t>
      </w:r>
      <w:proofErr w:type="spellStart"/>
      <w:r w:rsidRPr="0086789F">
        <w:t>frecuencias</w:t>
      </w:r>
      <w:proofErr w:type="spellEnd"/>
      <w:r w:rsidRPr="0086789F">
        <w:t xml:space="preserve"> a la red de </w:t>
      </w:r>
      <w:proofErr w:type="spellStart"/>
      <w:r w:rsidRPr="0086789F">
        <w:t>satélites</w:t>
      </w:r>
      <w:proofErr w:type="spellEnd"/>
      <w:r w:rsidRPr="0086789F">
        <w:t xml:space="preserve"> CICERO </w:t>
      </w:r>
      <w:proofErr w:type="spellStart"/>
      <w:r w:rsidRPr="0086789F">
        <w:t>en</w:t>
      </w:r>
      <w:proofErr w:type="spellEnd"/>
      <w:r w:rsidRPr="0086789F">
        <w:t xml:space="preserve"> </w:t>
      </w:r>
      <w:proofErr w:type="spellStart"/>
      <w:r w:rsidRPr="0086789F">
        <w:t>virtud</w:t>
      </w:r>
      <w:proofErr w:type="spellEnd"/>
      <w:r w:rsidRPr="0086789F">
        <w:t xml:space="preserve"> del </w:t>
      </w:r>
      <w:proofErr w:type="spellStart"/>
      <w:r w:rsidRPr="0086789F">
        <w:t>número</w:t>
      </w:r>
      <w:proofErr w:type="spellEnd"/>
      <w:r w:rsidRPr="0086789F">
        <w:t xml:space="preserve"> 13.6 del </w:t>
      </w:r>
      <w:proofErr w:type="spellStart"/>
      <w:r w:rsidRPr="0086789F">
        <w:t>Reglamento</w:t>
      </w:r>
      <w:proofErr w:type="spellEnd"/>
      <w:r w:rsidRPr="0086789F">
        <w:t xml:space="preserve"> de </w:t>
      </w:r>
      <w:proofErr w:type="spellStart"/>
      <w:r w:rsidRPr="0086789F">
        <w:t>Radiocomunicaciones</w:t>
      </w:r>
      <w:proofErr w:type="spellEnd"/>
      <w:r w:rsidRPr="0086789F">
        <w:t xml:space="preserve"> (</w:t>
      </w:r>
      <w:proofErr w:type="spellStart"/>
      <w:r w:rsidRPr="0086789F">
        <w:t>Documento</w:t>
      </w:r>
      <w:proofErr w:type="spellEnd"/>
      <w:r w:rsidRPr="0086789F">
        <w:t xml:space="preserve"> RRB20-3/6)</w:t>
      </w:r>
    </w:p>
    <w:p w14:paraId="39E65550" w14:textId="77777777" w:rsidR="00C920C5" w:rsidRPr="0086789F" w:rsidRDefault="00C920C5" w:rsidP="00C920C5">
      <w:r w:rsidRPr="0086789F">
        <w:t>10.5</w:t>
      </w:r>
      <w:r w:rsidRPr="0086789F">
        <w:tab/>
        <w:t xml:space="preserve">El </w:t>
      </w:r>
      <w:r w:rsidRPr="0086789F">
        <w:rPr>
          <w:b/>
          <w:bCs/>
        </w:rPr>
        <w:t>Sr. Loo</w:t>
      </w:r>
      <w:r w:rsidRPr="0086789F">
        <w:t xml:space="preserve"> </w:t>
      </w:r>
      <w:r w:rsidRPr="001E5756">
        <w:rPr>
          <w:b/>
          <w:bCs/>
        </w:rPr>
        <w:t>(</w:t>
      </w:r>
      <w:r w:rsidRPr="0086789F">
        <w:rPr>
          <w:b/>
          <w:bCs/>
        </w:rPr>
        <w:t>Jefe de</w:t>
      </w:r>
      <w:r>
        <w:rPr>
          <w:b/>
          <w:bCs/>
        </w:rPr>
        <w:t>l</w:t>
      </w:r>
      <w:r w:rsidRPr="0086789F">
        <w:rPr>
          <w:b/>
          <w:bCs/>
        </w:rPr>
        <w:t xml:space="preserve"> SSD/SPR</w:t>
      </w:r>
      <w:r w:rsidRPr="001E5756">
        <w:rPr>
          <w:b/>
          <w:bCs/>
        </w:rPr>
        <w:t>)</w:t>
      </w:r>
      <w:r w:rsidRPr="0086789F">
        <w:t xml:space="preserve"> </w:t>
      </w:r>
      <w:proofErr w:type="spellStart"/>
      <w:r w:rsidRPr="0086789F">
        <w:t>presenta</w:t>
      </w:r>
      <w:proofErr w:type="spellEnd"/>
      <w:r w:rsidRPr="0086789F">
        <w:t xml:space="preserve"> el </w:t>
      </w:r>
      <w:proofErr w:type="spellStart"/>
      <w:r w:rsidRPr="0086789F">
        <w:t>Documento</w:t>
      </w:r>
      <w:proofErr w:type="spellEnd"/>
      <w:r w:rsidRPr="0086789F">
        <w:t xml:space="preserve"> RRB20-3/6, que </w:t>
      </w:r>
      <w:proofErr w:type="spellStart"/>
      <w:r w:rsidRPr="0086789F">
        <w:t>contiene</w:t>
      </w:r>
      <w:proofErr w:type="spellEnd"/>
      <w:r w:rsidRPr="0086789F">
        <w:t xml:space="preserve"> la </w:t>
      </w:r>
      <w:proofErr w:type="spellStart"/>
      <w:r w:rsidRPr="0086789F">
        <w:t>solicitud</w:t>
      </w:r>
      <w:proofErr w:type="spellEnd"/>
      <w:r w:rsidRPr="0086789F">
        <w:t xml:space="preserve"> </w:t>
      </w:r>
      <w:proofErr w:type="spellStart"/>
      <w:r w:rsidRPr="0086789F">
        <w:t>formulada</w:t>
      </w:r>
      <w:proofErr w:type="spellEnd"/>
      <w:r w:rsidRPr="0086789F">
        <w:t xml:space="preserve"> por la </w:t>
      </w:r>
      <w:proofErr w:type="spellStart"/>
      <w:r w:rsidRPr="0086789F">
        <w:t>Oficina</w:t>
      </w:r>
      <w:proofErr w:type="spellEnd"/>
      <w:r w:rsidRPr="0086789F">
        <w:t xml:space="preserve"> con </w:t>
      </w:r>
      <w:proofErr w:type="spellStart"/>
      <w:r w:rsidRPr="0086789F">
        <w:t>miras</w:t>
      </w:r>
      <w:proofErr w:type="spellEnd"/>
      <w:r w:rsidRPr="0086789F">
        <w:t xml:space="preserve"> a la </w:t>
      </w:r>
      <w:proofErr w:type="spellStart"/>
      <w:r w:rsidRPr="0086789F">
        <w:t>supresión</w:t>
      </w:r>
      <w:proofErr w:type="spellEnd"/>
      <w:r w:rsidRPr="0086789F">
        <w:t xml:space="preserve"> de las </w:t>
      </w:r>
      <w:proofErr w:type="spellStart"/>
      <w:r w:rsidRPr="0086789F">
        <w:t>asignaciones</w:t>
      </w:r>
      <w:proofErr w:type="spellEnd"/>
      <w:r w:rsidRPr="0086789F">
        <w:t xml:space="preserve"> de </w:t>
      </w:r>
      <w:proofErr w:type="spellStart"/>
      <w:r w:rsidRPr="0086789F">
        <w:t>frecuencias</w:t>
      </w:r>
      <w:proofErr w:type="spellEnd"/>
      <w:r w:rsidRPr="0086789F">
        <w:t xml:space="preserve"> a la red de </w:t>
      </w:r>
      <w:proofErr w:type="spellStart"/>
      <w:r w:rsidRPr="0086789F">
        <w:t>satélites</w:t>
      </w:r>
      <w:proofErr w:type="spellEnd"/>
      <w:r w:rsidRPr="0086789F">
        <w:t xml:space="preserve"> CICERO </w:t>
      </w:r>
      <w:proofErr w:type="spellStart"/>
      <w:r w:rsidRPr="0086789F">
        <w:t>en</w:t>
      </w:r>
      <w:proofErr w:type="spellEnd"/>
      <w:r w:rsidRPr="0086789F">
        <w:t xml:space="preserve"> </w:t>
      </w:r>
      <w:proofErr w:type="spellStart"/>
      <w:r w:rsidRPr="0086789F">
        <w:t>virtud</w:t>
      </w:r>
      <w:proofErr w:type="spellEnd"/>
      <w:r w:rsidRPr="0086789F">
        <w:t xml:space="preserve"> del </w:t>
      </w:r>
      <w:proofErr w:type="spellStart"/>
      <w:r w:rsidRPr="0086789F">
        <w:t>número</w:t>
      </w:r>
      <w:proofErr w:type="spellEnd"/>
      <w:r w:rsidRPr="0086789F">
        <w:t xml:space="preserve"> 13.6 del RR.</w:t>
      </w:r>
    </w:p>
    <w:p w14:paraId="5463AAB7" w14:textId="77777777" w:rsidR="00C920C5" w:rsidRPr="0086789F" w:rsidRDefault="00C920C5" w:rsidP="00C920C5">
      <w:pPr>
        <w:keepNext/>
        <w:keepLines/>
      </w:pPr>
      <w:r w:rsidRPr="0086789F">
        <w:lastRenderedPageBreak/>
        <w:t>10.6</w:t>
      </w:r>
      <w:r w:rsidRPr="0086789F">
        <w:tab/>
        <w:t xml:space="preserve">La Junta </w:t>
      </w:r>
      <w:proofErr w:type="spellStart"/>
      <w:r w:rsidRPr="0086789F">
        <w:rPr>
          <w:b/>
          <w:bCs/>
        </w:rPr>
        <w:t>acuerda</w:t>
      </w:r>
      <w:proofErr w:type="spellEnd"/>
      <w:r w:rsidRPr="0086789F">
        <w:t xml:space="preserve"> </w:t>
      </w:r>
      <w:proofErr w:type="spellStart"/>
      <w:r w:rsidRPr="0086789F">
        <w:t>llegar</w:t>
      </w:r>
      <w:proofErr w:type="spellEnd"/>
      <w:r w:rsidRPr="0086789F">
        <w:t xml:space="preserve"> a la </w:t>
      </w:r>
      <w:proofErr w:type="spellStart"/>
      <w:r w:rsidRPr="0086789F">
        <w:t>siguiente</w:t>
      </w:r>
      <w:proofErr w:type="spellEnd"/>
      <w:r w:rsidRPr="0086789F">
        <w:t xml:space="preserve"> </w:t>
      </w:r>
      <w:proofErr w:type="spellStart"/>
      <w:r w:rsidRPr="0086789F">
        <w:t>conclusión</w:t>
      </w:r>
      <w:proofErr w:type="spellEnd"/>
      <w:r w:rsidRPr="0086789F">
        <w:t xml:space="preserve"> </w:t>
      </w:r>
      <w:proofErr w:type="spellStart"/>
      <w:r w:rsidRPr="0086789F">
        <w:t>sobre</w:t>
      </w:r>
      <w:proofErr w:type="spellEnd"/>
      <w:r w:rsidRPr="0086789F">
        <w:t xml:space="preserve"> </w:t>
      </w:r>
      <w:proofErr w:type="spellStart"/>
      <w:r w:rsidRPr="0086789F">
        <w:t>esta</w:t>
      </w:r>
      <w:proofErr w:type="spellEnd"/>
      <w:r w:rsidRPr="0086789F">
        <w:t xml:space="preserve"> </w:t>
      </w:r>
      <w:proofErr w:type="spellStart"/>
      <w:r w:rsidRPr="0086789F">
        <w:t>solicitud</w:t>
      </w:r>
      <w:proofErr w:type="spellEnd"/>
      <w:r w:rsidRPr="0086789F">
        <w:t>:</w:t>
      </w:r>
    </w:p>
    <w:p w14:paraId="0E99015B" w14:textId="77777777" w:rsidR="00C920C5" w:rsidRPr="0086789F" w:rsidRDefault="00C920C5" w:rsidP="00C920C5">
      <w:pPr>
        <w:keepNext/>
        <w:keepLines/>
      </w:pPr>
      <w:r>
        <w:t>«</w:t>
      </w:r>
      <w:r w:rsidRPr="0086789F">
        <w:rPr>
          <w:bCs/>
        </w:rPr>
        <w:t xml:space="preserve">La Junta </w:t>
      </w:r>
      <w:proofErr w:type="spellStart"/>
      <w:r w:rsidRPr="0086789F">
        <w:rPr>
          <w:bCs/>
        </w:rPr>
        <w:t>examinó</w:t>
      </w:r>
      <w:proofErr w:type="spellEnd"/>
      <w:r w:rsidRPr="0086789F">
        <w:rPr>
          <w:bCs/>
        </w:rPr>
        <w:t xml:space="preserve"> la </w:t>
      </w:r>
      <w:proofErr w:type="spellStart"/>
      <w:r w:rsidRPr="0086789F">
        <w:rPr>
          <w:bCs/>
        </w:rPr>
        <w:t>solicitud</w:t>
      </w:r>
      <w:proofErr w:type="spellEnd"/>
      <w:r w:rsidRPr="0086789F">
        <w:rPr>
          <w:bCs/>
        </w:rPr>
        <w:t xml:space="preserve"> </w:t>
      </w:r>
      <w:proofErr w:type="spellStart"/>
      <w:r w:rsidRPr="0086789F">
        <w:rPr>
          <w:bCs/>
        </w:rPr>
        <w:t>formulada</w:t>
      </w:r>
      <w:proofErr w:type="spellEnd"/>
      <w:r w:rsidRPr="0086789F">
        <w:rPr>
          <w:bCs/>
        </w:rPr>
        <w:t xml:space="preserve"> por la </w:t>
      </w:r>
      <w:proofErr w:type="spellStart"/>
      <w:r w:rsidRPr="0086789F">
        <w:rPr>
          <w:bCs/>
        </w:rPr>
        <w:t>Oficina</w:t>
      </w:r>
      <w:proofErr w:type="spellEnd"/>
      <w:r w:rsidRPr="0086789F">
        <w:rPr>
          <w:bCs/>
        </w:rPr>
        <w:t xml:space="preserve"> con </w:t>
      </w:r>
      <w:proofErr w:type="spellStart"/>
      <w:r w:rsidRPr="0086789F">
        <w:rPr>
          <w:bCs/>
        </w:rPr>
        <w:t>miras</w:t>
      </w:r>
      <w:proofErr w:type="spellEnd"/>
      <w:r w:rsidRPr="0086789F">
        <w:rPr>
          <w:bCs/>
        </w:rPr>
        <w:t xml:space="preserve"> a la </w:t>
      </w:r>
      <w:proofErr w:type="spellStart"/>
      <w:r w:rsidRPr="0086789F">
        <w:rPr>
          <w:bCs/>
        </w:rPr>
        <w:t>supresión</w:t>
      </w:r>
      <w:proofErr w:type="spellEnd"/>
      <w:r w:rsidRPr="0086789F">
        <w:rPr>
          <w:bCs/>
        </w:rPr>
        <w:t xml:space="preserve"> de las </w:t>
      </w:r>
      <w:proofErr w:type="spellStart"/>
      <w:r w:rsidRPr="0086789F">
        <w:rPr>
          <w:bCs/>
        </w:rPr>
        <w:t>asignaciones</w:t>
      </w:r>
      <w:proofErr w:type="spellEnd"/>
      <w:r w:rsidRPr="0086789F">
        <w:rPr>
          <w:bCs/>
        </w:rPr>
        <w:t xml:space="preserve"> de </w:t>
      </w:r>
      <w:proofErr w:type="spellStart"/>
      <w:r w:rsidRPr="0086789F">
        <w:rPr>
          <w:bCs/>
        </w:rPr>
        <w:t>frecuencias</w:t>
      </w:r>
      <w:proofErr w:type="spellEnd"/>
      <w:r w:rsidRPr="0086789F">
        <w:rPr>
          <w:bCs/>
        </w:rPr>
        <w:t xml:space="preserve"> a la red de </w:t>
      </w:r>
      <w:proofErr w:type="spellStart"/>
      <w:r w:rsidRPr="0086789F">
        <w:rPr>
          <w:bCs/>
        </w:rPr>
        <w:t>satélites</w:t>
      </w:r>
      <w:proofErr w:type="spellEnd"/>
      <w:r w:rsidRPr="0086789F">
        <w:rPr>
          <w:bCs/>
        </w:rPr>
        <w:t xml:space="preserve"> CICERO, </w:t>
      </w:r>
      <w:proofErr w:type="spellStart"/>
      <w:r w:rsidRPr="0086789F">
        <w:rPr>
          <w:bCs/>
        </w:rPr>
        <w:t>en</w:t>
      </w:r>
      <w:proofErr w:type="spellEnd"/>
      <w:r w:rsidRPr="0086789F">
        <w:rPr>
          <w:bCs/>
        </w:rPr>
        <w:t xml:space="preserve"> </w:t>
      </w:r>
      <w:proofErr w:type="spellStart"/>
      <w:r w:rsidRPr="0086789F">
        <w:rPr>
          <w:bCs/>
        </w:rPr>
        <w:t>virtud</w:t>
      </w:r>
      <w:proofErr w:type="spellEnd"/>
      <w:r w:rsidRPr="0086789F">
        <w:rPr>
          <w:bCs/>
        </w:rPr>
        <w:t xml:space="preserve"> del </w:t>
      </w:r>
      <w:proofErr w:type="spellStart"/>
      <w:r w:rsidRPr="0086789F">
        <w:rPr>
          <w:bCs/>
        </w:rPr>
        <w:t>número</w:t>
      </w:r>
      <w:proofErr w:type="spellEnd"/>
      <w:r w:rsidRPr="0086789F">
        <w:rPr>
          <w:bCs/>
        </w:rPr>
        <w:t> </w:t>
      </w:r>
      <w:r w:rsidRPr="001E5756">
        <w:t>13.6</w:t>
      </w:r>
      <w:r w:rsidRPr="0086789F">
        <w:rPr>
          <w:bCs/>
        </w:rPr>
        <w:t xml:space="preserve"> del RR. La Junta </w:t>
      </w:r>
      <w:proofErr w:type="spellStart"/>
      <w:r w:rsidRPr="0086789F">
        <w:rPr>
          <w:bCs/>
        </w:rPr>
        <w:t>consideró</w:t>
      </w:r>
      <w:proofErr w:type="spellEnd"/>
      <w:r w:rsidRPr="0086789F">
        <w:rPr>
          <w:bCs/>
        </w:rPr>
        <w:t xml:space="preserve"> que la </w:t>
      </w:r>
      <w:proofErr w:type="spellStart"/>
      <w:r w:rsidRPr="0086789F">
        <w:rPr>
          <w:bCs/>
        </w:rPr>
        <w:t>Oficina</w:t>
      </w:r>
      <w:proofErr w:type="spellEnd"/>
      <w:r w:rsidRPr="0086789F">
        <w:rPr>
          <w:bCs/>
        </w:rPr>
        <w:t xml:space="preserve"> </w:t>
      </w:r>
      <w:proofErr w:type="spellStart"/>
      <w:r w:rsidRPr="0086789F">
        <w:rPr>
          <w:bCs/>
        </w:rPr>
        <w:t>había</w:t>
      </w:r>
      <w:proofErr w:type="spellEnd"/>
      <w:r w:rsidRPr="0086789F">
        <w:rPr>
          <w:bCs/>
        </w:rPr>
        <w:t xml:space="preserve"> </w:t>
      </w:r>
      <w:proofErr w:type="spellStart"/>
      <w:r w:rsidRPr="0086789F">
        <w:rPr>
          <w:bCs/>
        </w:rPr>
        <w:t>actuado</w:t>
      </w:r>
      <w:proofErr w:type="spellEnd"/>
      <w:r w:rsidRPr="0086789F">
        <w:rPr>
          <w:bCs/>
        </w:rPr>
        <w:t xml:space="preserve"> de </w:t>
      </w:r>
      <w:proofErr w:type="spellStart"/>
      <w:r w:rsidRPr="0086789F">
        <w:rPr>
          <w:bCs/>
        </w:rPr>
        <w:t>conformidad</w:t>
      </w:r>
      <w:proofErr w:type="spellEnd"/>
      <w:r w:rsidRPr="0086789F">
        <w:rPr>
          <w:bCs/>
        </w:rPr>
        <w:t xml:space="preserve"> con el </w:t>
      </w:r>
      <w:proofErr w:type="spellStart"/>
      <w:r w:rsidRPr="001E5756">
        <w:rPr>
          <w:bCs/>
        </w:rPr>
        <w:t>número</w:t>
      </w:r>
      <w:proofErr w:type="spellEnd"/>
      <w:r w:rsidRPr="001E5756">
        <w:rPr>
          <w:bCs/>
        </w:rPr>
        <w:t> 13.6</w:t>
      </w:r>
      <w:r w:rsidRPr="0086789F">
        <w:rPr>
          <w:bCs/>
        </w:rPr>
        <w:t xml:space="preserve"> del RR y </w:t>
      </w:r>
      <w:proofErr w:type="spellStart"/>
      <w:r w:rsidRPr="0086789F">
        <w:rPr>
          <w:bCs/>
        </w:rPr>
        <w:t>había</w:t>
      </w:r>
      <w:proofErr w:type="spellEnd"/>
      <w:r w:rsidRPr="0086789F">
        <w:rPr>
          <w:bCs/>
        </w:rPr>
        <w:t xml:space="preserve"> </w:t>
      </w:r>
      <w:proofErr w:type="spellStart"/>
      <w:r w:rsidRPr="0086789F">
        <w:rPr>
          <w:bCs/>
        </w:rPr>
        <w:t>enviado</w:t>
      </w:r>
      <w:proofErr w:type="spellEnd"/>
      <w:r w:rsidRPr="0086789F">
        <w:rPr>
          <w:bCs/>
        </w:rPr>
        <w:t xml:space="preserve"> </w:t>
      </w:r>
      <w:proofErr w:type="spellStart"/>
      <w:r w:rsidRPr="0086789F">
        <w:rPr>
          <w:bCs/>
        </w:rPr>
        <w:t>diversas</w:t>
      </w:r>
      <w:proofErr w:type="spellEnd"/>
      <w:r w:rsidRPr="0086789F">
        <w:rPr>
          <w:bCs/>
        </w:rPr>
        <w:t xml:space="preserve"> solicitudes a la </w:t>
      </w:r>
      <w:proofErr w:type="spellStart"/>
      <w:r w:rsidRPr="0086789F">
        <w:rPr>
          <w:bCs/>
        </w:rPr>
        <w:t>Administración</w:t>
      </w:r>
      <w:proofErr w:type="spellEnd"/>
      <w:r w:rsidRPr="0086789F">
        <w:rPr>
          <w:bCs/>
        </w:rPr>
        <w:t xml:space="preserve"> de los </w:t>
      </w:r>
      <w:proofErr w:type="spellStart"/>
      <w:r w:rsidRPr="0086789F">
        <w:rPr>
          <w:bCs/>
        </w:rPr>
        <w:t>Estados</w:t>
      </w:r>
      <w:proofErr w:type="spellEnd"/>
      <w:r w:rsidRPr="0086789F">
        <w:rPr>
          <w:bCs/>
        </w:rPr>
        <w:t xml:space="preserve"> Unidos, con </w:t>
      </w:r>
      <w:proofErr w:type="spellStart"/>
      <w:r w:rsidRPr="0086789F">
        <w:rPr>
          <w:bCs/>
        </w:rPr>
        <w:t>objeto</w:t>
      </w:r>
      <w:proofErr w:type="spellEnd"/>
      <w:r w:rsidRPr="0086789F">
        <w:rPr>
          <w:bCs/>
        </w:rPr>
        <w:t xml:space="preserve"> de que </w:t>
      </w:r>
      <w:proofErr w:type="spellStart"/>
      <w:r w:rsidRPr="0086789F">
        <w:rPr>
          <w:bCs/>
        </w:rPr>
        <w:t>proporcionase</w:t>
      </w:r>
      <w:proofErr w:type="spellEnd"/>
      <w:r w:rsidRPr="0086789F">
        <w:rPr>
          <w:bCs/>
        </w:rPr>
        <w:t xml:space="preserve"> </w:t>
      </w:r>
      <w:proofErr w:type="spellStart"/>
      <w:r w:rsidRPr="0086789F">
        <w:rPr>
          <w:bCs/>
        </w:rPr>
        <w:t>pruebas</w:t>
      </w:r>
      <w:proofErr w:type="spellEnd"/>
      <w:r w:rsidRPr="0086789F">
        <w:rPr>
          <w:bCs/>
        </w:rPr>
        <w:t xml:space="preserve"> </w:t>
      </w:r>
      <w:proofErr w:type="spellStart"/>
      <w:r w:rsidRPr="0086789F">
        <w:rPr>
          <w:bCs/>
        </w:rPr>
        <w:t>concretas</w:t>
      </w:r>
      <w:proofErr w:type="spellEnd"/>
      <w:r w:rsidRPr="0086789F">
        <w:rPr>
          <w:bCs/>
        </w:rPr>
        <w:t xml:space="preserve"> del </w:t>
      </w:r>
      <w:proofErr w:type="spellStart"/>
      <w:r w:rsidRPr="0086789F">
        <w:rPr>
          <w:bCs/>
        </w:rPr>
        <w:t>funcionamiento</w:t>
      </w:r>
      <w:proofErr w:type="spellEnd"/>
      <w:r w:rsidRPr="0086789F">
        <w:rPr>
          <w:bCs/>
        </w:rPr>
        <w:t xml:space="preserve"> continuo de la red de </w:t>
      </w:r>
      <w:proofErr w:type="spellStart"/>
      <w:r w:rsidRPr="0086789F">
        <w:rPr>
          <w:bCs/>
        </w:rPr>
        <w:t>satélites</w:t>
      </w:r>
      <w:proofErr w:type="spellEnd"/>
      <w:r w:rsidRPr="0086789F">
        <w:rPr>
          <w:bCs/>
        </w:rPr>
        <w:t xml:space="preserve"> antes </w:t>
      </w:r>
      <w:proofErr w:type="spellStart"/>
      <w:r w:rsidRPr="0086789F">
        <w:rPr>
          <w:bCs/>
        </w:rPr>
        <w:t>mencionada</w:t>
      </w:r>
      <w:proofErr w:type="spellEnd"/>
      <w:r w:rsidRPr="0086789F">
        <w:rPr>
          <w:bCs/>
        </w:rPr>
        <w:t xml:space="preserve"> e </w:t>
      </w:r>
      <w:proofErr w:type="spellStart"/>
      <w:r w:rsidRPr="0086789F">
        <w:rPr>
          <w:bCs/>
        </w:rPr>
        <w:t>indicase</w:t>
      </w:r>
      <w:proofErr w:type="spellEnd"/>
      <w:r w:rsidRPr="0086789F">
        <w:rPr>
          <w:bCs/>
        </w:rPr>
        <w:t xml:space="preserve"> </w:t>
      </w:r>
      <w:proofErr w:type="spellStart"/>
      <w:r w:rsidRPr="0086789F">
        <w:rPr>
          <w:bCs/>
        </w:rPr>
        <w:t>qué</w:t>
      </w:r>
      <w:proofErr w:type="spellEnd"/>
      <w:r w:rsidRPr="0086789F">
        <w:rPr>
          <w:bCs/>
        </w:rPr>
        <w:t xml:space="preserve"> </w:t>
      </w:r>
      <w:proofErr w:type="spellStart"/>
      <w:r w:rsidRPr="0086789F">
        <w:rPr>
          <w:bCs/>
        </w:rPr>
        <w:t>satélite</w:t>
      </w:r>
      <w:proofErr w:type="spellEnd"/>
      <w:r w:rsidRPr="0086789F">
        <w:rPr>
          <w:bCs/>
        </w:rPr>
        <w:t xml:space="preserve"> se </w:t>
      </w:r>
      <w:proofErr w:type="spellStart"/>
      <w:r w:rsidRPr="0086789F">
        <w:rPr>
          <w:bCs/>
        </w:rPr>
        <w:t>hallaba</w:t>
      </w:r>
      <w:proofErr w:type="spellEnd"/>
      <w:r w:rsidRPr="0086789F">
        <w:rPr>
          <w:bCs/>
        </w:rPr>
        <w:t xml:space="preserve"> </w:t>
      </w:r>
      <w:proofErr w:type="spellStart"/>
      <w:r w:rsidRPr="0086789F">
        <w:rPr>
          <w:bCs/>
        </w:rPr>
        <w:t>realmente</w:t>
      </w:r>
      <w:proofErr w:type="spellEnd"/>
      <w:r w:rsidRPr="0086789F">
        <w:rPr>
          <w:bCs/>
        </w:rPr>
        <w:t xml:space="preserve"> </w:t>
      </w:r>
      <w:proofErr w:type="spellStart"/>
      <w:r w:rsidRPr="0086789F">
        <w:rPr>
          <w:bCs/>
        </w:rPr>
        <w:t>en</w:t>
      </w:r>
      <w:proofErr w:type="spellEnd"/>
      <w:r w:rsidRPr="0086789F">
        <w:rPr>
          <w:bCs/>
        </w:rPr>
        <w:t xml:space="preserve"> </w:t>
      </w:r>
      <w:proofErr w:type="spellStart"/>
      <w:r w:rsidRPr="0086789F">
        <w:rPr>
          <w:bCs/>
        </w:rPr>
        <w:t>funcionamiento</w:t>
      </w:r>
      <w:proofErr w:type="spellEnd"/>
      <w:r w:rsidRPr="0086789F">
        <w:rPr>
          <w:bCs/>
        </w:rPr>
        <w:t xml:space="preserve"> </w:t>
      </w:r>
      <w:proofErr w:type="spellStart"/>
      <w:r w:rsidRPr="0086789F">
        <w:rPr>
          <w:bCs/>
        </w:rPr>
        <w:t>en</w:t>
      </w:r>
      <w:proofErr w:type="spellEnd"/>
      <w:r w:rsidRPr="0086789F">
        <w:rPr>
          <w:bCs/>
        </w:rPr>
        <w:t xml:space="preserve"> ese </w:t>
      </w:r>
      <w:proofErr w:type="spellStart"/>
      <w:r w:rsidRPr="0086789F">
        <w:rPr>
          <w:bCs/>
        </w:rPr>
        <w:t>momento</w:t>
      </w:r>
      <w:proofErr w:type="spellEnd"/>
      <w:r w:rsidRPr="0086789F">
        <w:rPr>
          <w:bCs/>
        </w:rPr>
        <w:t xml:space="preserve">, </w:t>
      </w:r>
      <w:proofErr w:type="spellStart"/>
      <w:r w:rsidRPr="0086789F">
        <w:rPr>
          <w:bCs/>
        </w:rPr>
        <w:t>así</w:t>
      </w:r>
      <w:proofErr w:type="spellEnd"/>
      <w:r w:rsidRPr="0086789F">
        <w:rPr>
          <w:bCs/>
        </w:rPr>
        <w:t xml:space="preserve"> </w:t>
      </w:r>
      <w:proofErr w:type="spellStart"/>
      <w:r w:rsidRPr="0086789F">
        <w:rPr>
          <w:bCs/>
        </w:rPr>
        <w:t>como</w:t>
      </w:r>
      <w:proofErr w:type="spellEnd"/>
      <w:r w:rsidRPr="0086789F">
        <w:rPr>
          <w:bCs/>
        </w:rPr>
        <w:t xml:space="preserve"> dos </w:t>
      </w:r>
      <w:proofErr w:type="spellStart"/>
      <w:r w:rsidRPr="0086789F">
        <w:rPr>
          <w:bCs/>
        </w:rPr>
        <w:t>recordatorios</w:t>
      </w:r>
      <w:proofErr w:type="spellEnd"/>
      <w:r w:rsidRPr="0086789F">
        <w:rPr>
          <w:bCs/>
        </w:rPr>
        <w:t xml:space="preserve"> </w:t>
      </w:r>
      <w:proofErr w:type="spellStart"/>
      <w:r w:rsidRPr="0086789F">
        <w:rPr>
          <w:bCs/>
        </w:rPr>
        <w:t>ulteriores</w:t>
      </w:r>
      <w:proofErr w:type="spellEnd"/>
      <w:r w:rsidRPr="0086789F">
        <w:rPr>
          <w:bCs/>
        </w:rPr>
        <w:t xml:space="preserve">, para los que no </w:t>
      </w:r>
      <w:proofErr w:type="spellStart"/>
      <w:r w:rsidRPr="0086789F">
        <w:rPr>
          <w:bCs/>
        </w:rPr>
        <w:t>había</w:t>
      </w:r>
      <w:proofErr w:type="spellEnd"/>
      <w:r w:rsidRPr="0086789F">
        <w:rPr>
          <w:bCs/>
        </w:rPr>
        <w:t xml:space="preserve"> </w:t>
      </w:r>
      <w:proofErr w:type="spellStart"/>
      <w:r w:rsidRPr="0086789F">
        <w:rPr>
          <w:bCs/>
        </w:rPr>
        <w:t>recibido</w:t>
      </w:r>
      <w:proofErr w:type="spellEnd"/>
      <w:r w:rsidRPr="0086789F">
        <w:rPr>
          <w:bCs/>
        </w:rPr>
        <w:t xml:space="preserve"> </w:t>
      </w:r>
      <w:proofErr w:type="spellStart"/>
      <w:r w:rsidRPr="0086789F">
        <w:rPr>
          <w:bCs/>
        </w:rPr>
        <w:t>respuesta</w:t>
      </w:r>
      <w:proofErr w:type="spellEnd"/>
      <w:r w:rsidRPr="0086789F">
        <w:rPr>
          <w:bCs/>
        </w:rPr>
        <w:t xml:space="preserve">. </w:t>
      </w:r>
      <w:proofErr w:type="spellStart"/>
      <w:r w:rsidRPr="0086789F">
        <w:rPr>
          <w:bCs/>
        </w:rPr>
        <w:t>En</w:t>
      </w:r>
      <w:proofErr w:type="spellEnd"/>
      <w:r w:rsidRPr="0086789F">
        <w:rPr>
          <w:bCs/>
        </w:rPr>
        <w:t xml:space="preserve"> </w:t>
      </w:r>
      <w:proofErr w:type="spellStart"/>
      <w:r w:rsidRPr="0086789F">
        <w:rPr>
          <w:bCs/>
        </w:rPr>
        <w:t>consecuencia</w:t>
      </w:r>
      <w:proofErr w:type="spellEnd"/>
      <w:r w:rsidRPr="0086789F">
        <w:rPr>
          <w:bCs/>
        </w:rPr>
        <w:t xml:space="preserve">, la Junta </w:t>
      </w:r>
      <w:proofErr w:type="spellStart"/>
      <w:r w:rsidRPr="0086789F">
        <w:rPr>
          <w:bCs/>
        </w:rPr>
        <w:t>encargó</w:t>
      </w:r>
      <w:proofErr w:type="spellEnd"/>
      <w:r w:rsidRPr="0086789F">
        <w:rPr>
          <w:bCs/>
        </w:rPr>
        <w:t xml:space="preserve"> a la </w:t>
      </w:r>
      <w:proofErr w:type="spellStart"/>
      <w:r w:rsidRPr="0086789F">
        <w:rPr>
          <w:bCs/>
        </w:rPr>
        <w:t>Oficina</w:t>
      </w:r>
      <w:proofErr w:type="spellEnd"/>
      <w:r w:rsidRPr="0086789F">
        <w:rPr>
          <w:bCs/>
        </w:rPr>
        <w:t xml:space="preserve"> que </w:t>
      </w:r>
      <w:proofErr w:type="spellStart"/>
      <w:r w:rsidRPr="0086789F">
        <w:rPr>
          <w:bCs/>
        </w:rPr>
        <w:t>suprimiera</w:t>
      </w:r>
      <w:proofErr w:type="spellEnd"/>
      <w:r w:rsidRPr="0086789F">
        <w:rPr>
          <w:bCs/>
        </w:rPr>
        <w:t xml:space="preserve"> del </w:t>
      </w:r>
      <w:proofErr w:type="spellStart"/>
      <w:r w:rsidRPr="0086789F">
        <w:rPr>
          <w:bCs/>
        </w:rPr>
        <w:t>Registro</w:t>
      </w:r>
      <w:proofErr w:type="spellEnd"/>
      <w:r w:rsidRPr="0086789F">
        <w:rPr>
          <w:bCs/>
        </w:rPr>
        <w:t xml:space="preserve"> </w:t>
      </w:r>
      <w:proofErr w:type="spellStart"/>
      <w:r w:rsidRPr="0086789F">
        <w:rPr>
          <w:bCs/>
        </w:rPr>
        <w:t>Internacional</w:t>
      </w:r>
      <w:proofErr w:type="spellEnd"/>
      <w:r w:rsidRPr="0086789F">
        <w:rPr>
          <w:bCs/>
        </w:rPr>
        <w:t xml:space="preserve"> las </w:t>
      </w:r>
      <w:proofErr w:type="spellStart"/>
      <w:r w:rsidRPr="0086789F">
        <w:rPr>
          <w:bCs/>
        </w:rPr>
        <w:t>asignaciones</w:t>
      </w:r>
      <w:proofErr w:type="spellEnd"/>
      <w:r w:rsidRPr="0086789F">
        <w:rPr>
          <w:bCs/>
        </w:rPr>
        <w:t xml:space="preserve"> de </w:t>
      </w:r>
      <w:proofErr w:type="spellStart"/>
      <w:r w:rsidRPr="0086789F">
        <w:rPr>
          <w:bCs/>
        </w:rPr>
        <w:t>frecuencias</w:t>
      </w:r>
      <w:proofErr w:type="spellEnd"/>
      <w:r w:rsidRPr="0086789F">
        <w:rPr>
          <w:bCs/>
        </w:rPr>
        <w:t xml:space="preserve"> a la red de </w:t>
      </w:r>
      <w:proofErr w:type="spellStart"/>
      <w:r w:rsidRPr="0086789F">
        <w:rPr>
          <w:bCs/>
        </w:rPr>
        <w:t>satélites</w:t>
      </w:r>
      <w:proofErr w:type="spellEnd"/>
      <w:r w:rsidRPr="0086789F">
        <w:rPr>
          <w:bCs/>
        </w:rPr>
        <w:t xml:space="preserve"> CICERO</w:t>
      </w:r>
      <w:r>
        <w:rPr>
          <w:bCs/>
        </w:rPr>
        <w:t>».</w:t>
      </w:r>
    </w:p>
    <w:p w14:paraId="1ED5AF7E" w14:textId="77777777" w:rsidR="00C920C5" w:rsidRPr="0086789F" w:rsidRDefault="00C920C5" w:rsidP="00C920C5">
      <w:pPr>
        <w:pStyle w:val="Heading1"/>
      </w:pPr>
      <w:r w:rsidRPr="00695485">
        <w:t>11</w:t>
      </w:r>
      <w:r w:rsidRPr="0086789F">
        <w:tab/>
      </w:r>
      <w:proofErr w:type="spellStart"/>
      <w:r w:rsidRPr="0086789F">
        <w:t>Comunicación</w:t>
      </w:r>
      <w:proofErr w:type="spellEnd"/>
      <w:r w:rsidRPr="0086789F">
        <w:t xml:space="preserve"> de la </w:t>
      </w:r>
      <w:proofErr w:type="spellStart"/>
      <w:r w:rsidRPr="0086789F">
        <w:t>Administración</w:t>
      </w:r>
      <w:proofErr w:type="spellEnd"/>
      <w:r w:rsidRPr="0086789F">
        <w:t xml:space="preserve"> de los </w:t>
      </w:r>
      <w:proofErr w:type="spellStart"/>
      <w:r w:rsidRPr="0086789F">
        <w:t>Emiratos</w:t>
      </w:r>
      <w:proofErr w:type="spellEnd"/>
      <w:r w:rsidRPr="0086789F">
        <w:t xml:space="preserve"> </w:t>
      </w:r>
      <w:proofErr w:type="spellStart"/>
      <w:r w:rsidRPr="0086789F">
        <w:t>Árabes</w:t>
      </w:r>
      <w:proofErr w:type="spellEnd"/>
      <w:r w:rsidRPr="0086789F">
        <w:t xml:space="preserve"> Unidos </w:t>
      </w:r>
      <w:proofErr w:type="spellStart"/>
      <w:r w:rsidRPr="0086789F">
        <w:t>relativa</w:t>
      </w:r>
      <w:proofErr w:type="spellEnd"/>
      <w:r w:rsidRPr="0086789F">
        <w:t xml:space="preserve"> a la </w:t>
      </w:r>
      <w:proofErr w:type="spellStart"/>
      <w:r w:rsidRPr="0086789F">
        <w:t>tolerancia</w:t>
      </w:r>
      <w:proofErr w:type="spellEnd"/>
      <w:r w:rsidRPr="0086789F">
        <w:t xml:space="preserve"> de </w:t>
      </w:r>
      <w:proofErr w:type="spellStart"/>
      <w:r w:rsidRPr="0086789F">
        <w:t>posición</w:t>
      </w:r>
      <w:proofErr w:type="spellEnd"/>
      <w:r w:rsidRPr="0086789F">
        <w:t xml:space="preserve"> orbital para la </w:t>
      </w:r>
      <w:proofErr w:type="spellStart"/>
      <w:r w:rsidRPr="0086789F">
        <w:t>puesta</w:t>
      </w:r>
      <w:proofErr w:type="spellEnd"/>
      <w:r w:rsidRPr="0086789F">
        <w:t xml:space="preserve"> </w:t>
      </w:r>
      <w:proofErr w:type="spellStart"/>
      <w:r w:rsidRPr="0086789F">
        <w:t>en</w:t>
      </w:r>
      <w:proofErr w:type="spellEnd"/>
      <w:r w:rsidRPr="0086789F">
        <w:t xml:space="preserve"> </w:t>
      </w:r>
      <w:proofErr w:type="spellStart"/>
      <w:r w:rsidRPr="0086789F">
        <w:t>servicio</w:t>
      </w:r>
      <w:proofErr w:type="spellEnd"/>
      <w:r w:rsidRPr="0086789F">
        <w:t xml:space="preserve"> de una </w:t>
      </w:r>
      <w:proofErr w:type="spellStart"/>
      <w:r w:rsidRPr="0086789F">
        <w:t>posición</w:t>
      </w:r>
      <w:proofErr w:type="spellEnd"/>
      <w:r w:rsidRPr="0086789F">
        <w:t xml:space="preserve"> orbital de </w:t>
      </w:r>
      <w:proofErr w:type="spellStart"/>
      <w:r w:rsidRPr="0086789F">
        <w:t>satélite</w:t>
      </w:r>
      <w:proofErr w:type="spellEnd"/>
      <w:r w:rsidRPr="0086789F">
        <w:t xml:space="preserve"> </w:t>
      </w:r>
      <w:proofErr w:type="spellStart"/>
      <w:r w:rsidRPr="0086789F">
        <w:t>geoestacionario</w:t>
      </w:r>
      <w:proofErr w:type="spellEnd"/>
      <w:r w:rsidRPr="0086789F">
        <w:t xml:space="preserve"> (</w:t>
      </w:r>
      <w:proofErr w:type="spellStart"/>
      <w:r w:rsidRPr="0086789F">
        <w:t>Documento</w:t>
      </w:r>
      <w:proofErr w:type="spellEnd"/>
      <w:r w:rsidRPr="0086789F">
        <w:t xml:space="preserve"> RRB20-3/10)</w:t>
      </w:r>
    </w:p>
    <w:p w14:paraId="06BA276E" w14:textId="77777777" w:rsidR="00C920C5" w:rsidRPr="0086789F" w:rsidRDefault="00C920C5" w:rsidP="00C920C5">
      <w:r w:rsidRPr="00695485">
        <w:t>11.1</w:t>
      </w:r>
      <w:r w:rsidRPr="0086789F">
        <w:tab/>
        <w:t xml:space="preserve">El </w:t>
      </w:r>
      <w:r w:rsidRPr="0086789F">
        <w:rPr>
          <w:b/>
          <w:bCs/>
        </w:rPr>
        <w:t>Sr. Vallet (Jefe de</w:t>
      </w:r>
      <w:r>
        <w:rPr>
          <w:b/>
          <w:bCs/>
        </w:rPr>
        <w:t>l</w:t>
      </w:r>
      <w:r w:rsidRPr="0086789F">
        <w:rPr>
          <w:b/>
          <w:bCs/>
        </w:rPr>
        <w:t xml:space="preserve"> SSD)</w:t>
      </w:r>
      <w:r w:rsidRPr="0086789F">
        <w:t xml:space="preserve"> </w:t>
      </w:r>
      <w:proofErr w:type="spellStart"/>
      <w:r w:rsidRPr="0086789F">
        <w:t>presenta</w:t>
      </w:r>
      <w:proofErr w:type="spellEnd"/>
      <w:r w:rsidRPr="0086789F">
        <w:t xml:space="preserve"> el </w:t>
      </w:r>
      <w:proofErr w:type="spellStart"/>
      <w:r w:rsidRPr="0086789F">
        <w:t>Documento</w:t>
      </w:r>
      <w:proofErr w:type="spellEnd"/>
      <w:r w:rsidRPr="0086789F">
        <w:t xml:space="preserve"> RRB20-3/10, que </w:t>
      </w:r>
      <w:proofErr w:type="spellStart"/>
      <w:r w:rsidRPr="0086789F">
        <w:t>contiene</w:t>
      </w:r>
      <w:proofErr w:type="spellEnd"/>
      <w:r w:rsidRPr="0086789F">
        <w:t xml:space="preserve"> una </w:t>
      </w:r>
      <w:proofErr w:type="spellStart"/>
      <w:r w:rsidRPr="0086789F">
        <w:t>comunicación</w:t>
      </w:r>
      <w:proofErr w:type="spellEnd"/>
      <w:r w:rsidRPr="0086789F">
        <w:t xml:space="preserve"> de la </w:t>
      </w:r>
      <w:proofErr w:type="spellStart"/>
      <w:r w:rsidRPr="0086789F">
        <w:t>Administración</w:t>
      </w:r>
      <w:proofErr w:type="spellEnd"/>
      <w:r w:rsidRPr="0086789F">
        <w:t xml:space="preserve"> de los </w:t>
      </w:r>
      <w:proofErr w:type="spellStart"/>
      <w:r w:rsidRPr="0086789F">
        <w:t>Emiratos</w:t>
      </w:r>
      <w:proofErr w:type="spellEnd"/>
      <w:r w:rsidRPr="0086789F">
        <w:t xml:space="preserve"> </w:t>
      </w:r>
      <w:proofErr w:type="spellStart"/>
      <w:r w:rsidRPr="0086789F">
        <w:t>Árabes</w:t>
      </w:r>
      <w:proofErr w:type="spellEnd"/>
      <w:r w:rsidRPr="0086789F">
        <w:t xml:space="preserve"> Unidos </w:t>
      </w:r>
      <w:proofErr w:type="spellStart"/>
      <w:r w:rsidRPr="0086789F">
        <w:t>relativa</w:t>
      </w:r>
      <w:proofErr w:type="spellEnd"/>
      <w:r w:rsidRPr="0086789F">
        <w:t xml:space="preserve"> a la </w:t>
      </w:r>
      <w:proofErr w:type="spellStart"/>
      <w:r w:rsidRPr="0086789F">
        <w:t>práctica</w:t>
      </w:r>
      <w:proofErr w:type="spellEnd"/>
      <w:r w:rsidRPr="0086789F">
        <w:t xml:space="preserve"> </w:t>
      </w:r>
      <w:proofErr w:type="spellStart"/>
      <w:r w:rsidRPr="0086789F">
        <w:t>adoptada</w:t>
      </w:r>
      <w:proofErr w:type="spellEnd"/>
      <w:r w:rsidRPr="0086789F">
        <w:t xml:space="preserve"> por la </w:t>
      </w:r>
      <w:proofErr w:type="spellStart"/>
      <w:r w:rsidRPr="0086789F">
        <w:t>Oficina</w:t>
      </w:r>
      <w:proofErr w:type="spellEnd"/>
      <w:r w:rsidRPr="0086789F">
        <w:t xml:space="preserve"> a </w:t>
      </w:r>
      <w:proofErr w:type="spellStart"/>
      <w:r w:rsidRPr="0086789F">
        <w:t>escala</w:t>
      </w:r>
      <w:proofErr w:type="spellEnd"/>
      <w:r w:rsidRPr="0086789F">
        <w:t xml:space="preserve"> interna para </w:t>
      </w:r>
      <w:proofErr w:type="spellStart"/>
      <w:r w:rsidRPr="0086789F">
        <w:t>gestionar</w:t>
      </w:r>
      <w:proofErr w:type="spellEnd"/>
      <w:r w:rsidRPr="0086789F">
        <w:t xml:space="preserve"> los </w:t>
      </w:r>
      <w:proofErr w:type="spellStart"/>
      <w:r w:rsidRPr="0086789F">
        <w:t>casos</w:t>
      </w:r>
      <w:proofErr w:type="spellEnd"/>
      <w:r w:rsidRPr="0086789F">
        <w:t xml:space="preserve"> </w:t>
      </w:r>
      <w:proofErr w:type="spellStart"/>
      <w:r w:rsidRPr="0086789F">
        <w:t>en</w:t>
      </w:r>
      <w:proofErr w:type="spellEnd"/>
      <w:r w:rsidRPr="0086789F">
        <w:t xml:space="preserve"> que un </w:t>
      </w:r>
      <w:proofErr w:type="spellStart"/>
      <w:r w:rsidRPr="0086789F">
        <w:t>satélite</w:t>
      </w:r>
      <w:proofErr w:type="spellEnd"/>
      <w:r w:rsidRPr="0086789F">
        <w:t xml:space="preserve"> </w:t>
      </w:r>
      <w:proofErr w:type="spellStart"/>
      <w:r w:rsidRPr="0086789F">
        <w:t>puede</w:t>
      </w:r>
      <w:proofErr w:type="spellEnd"/>
      <w:r w:rsidRPr="0086789F">
        <w:t xml:space="preserve"> </w:t>
      </w:r>
      <w:proofErr w:type="spellStart"/>
      <w:r w:rsidRPr="0086789F">
        <w:t>necesitar</w:t>
      </w:r>
      <w:proofErr w:type="spellEnd"/>
      <w:r w:rsidRPr="0086789F">
        <w:t xml:space="preserve"> </w:t>
      </w:r>
      <w:proofErr w:type="spellStart"/>
      <w:r w:rsidRPr="0086789F">
        <w:t>funcionar</w:t>
      </w:r>
      <w:proofErr w:type="spellEnd"/>
      <w:r w:rsidRPr="0086789F">
        <w:t xml:space="preserve"> a no </w:t>
      </w:r>
      <w:proofErr w:type="spellStart"/>
      <w:r w:rsidRPr="0086789F">
        <w:t>más</w:t>
      </w:r>
      <w:proofErr w:type="spellEnd"/>
      <w:r w:rsidRPr="0086789F">
        <w:t xml:space="preserve"> de 0,5</w:t>
      </w:r>
      <w:r>
        <w:t>°</w:t>
      </w:r>
      <w:r w:rsidRPr="0086789F">
        <w:t xml:space="preserve"> de </w:t>
      </w:r>
      <w:proofErr w:type="spellStart"/>
      <w:r w:rsidRPr="0086789F">
        <w:t>su</w:t>
      </w:r>
      <w:proofErr w:type="spellEnd"/>
      <w:r w:rsidRPr="0086789F">
        <w:t xml:space="preserve"> </w:t>
      </w:r>
      <w:proofErr w:type="spellStart"/>
      <w:r w:rsidRPr="0086789F">
        <w:t>posición</w:t>
      </w:r>
      <w:proofErr w:type="spellEnd"/>
      <w:r w:rsidRPr="0086789F">
        <w:t xml:space="preserve"> orbital nominal, </w:t>
      </w:r>
      <w:proofErr w:type="spellStart"/>
      <w:r w:rsidRPr="0086789F">
        <w:t>debido</w:t>
      </w:r>
      <w:proofErr w:type="spellEnd"/>
      <w:r w:rsidRPr="0086789F">
        <w:t xml:space="preserve">, por </w:t>
      </w:r>
      <w:proofErr w:type="spellStart"/>
      <w:r w:rsidRPr="0086789F">
        <w:t>ejemplo</w:t>
      </w:r>
      <w:proofErr w:type="spellEnd"/>
      <w:r w:rsidRPr="0086789F">
        <w:t xml:space="preserve">, a la </w:t>
      </w:r>
      <w:proofErr w:type="spellStart"/>
      <w:r w:rsidRPr="0086789F">
        <w:t>congestión</w:t>
      </w:r>
      <w:proofErr w:type="spellEnd"/>
      <w:r w:rsidRPr="0086789F">
        <w:t xml:space="preserve"> de la </w:t>
      </w:r>
      <w:proofErr w:type="spellStart"/>
      <w:r w:rsidRPr="0086789F">
        <w:t>posición</w:t>
      </w:r>
      <w:proofErr w:type="spellEnd"/>
      <w:r w:rsidRPr="0086789F">
        <w:t xml:space="preserve"> orbital nominal </w:t>
      </w:r>
      <w:proofErr w:type="spellStart"/>
      <w:r w:rsidRPr="0086789F">
        <w:t>en</w:t>
      </w:r>
      <w:proofErr w:type="spellEnd"/>
      <w:r w:rsidRPr="0086789F">
        <w:t xml:space="preserve"> </w:t>
      </w:r>
      <w:proofErr w:type="spellStart"/>
      <w:r w:rsidRPr="0086789F">
        <w:t>cuestión</w:t>
      </w:r>
      <w:proofErr w:type="spellEnd"/>
      <w:r w:rsidRPr="0086789F">
        <w:t xml:space="preserve">. La </w:t>
      </w:r>
      <w:proofErr w:type="spellStart"/>
      <w:r w:rsidRPr="0086789F">
        <w:t>Oficina</w:t>
      </w:r>
      <w:proofErr w:type="spellEnd"/>
      <w:r w:rsidRPr="0086789F">
        <w:t xml:space="preserve"> </w:t>
      </w:r>
      <w:proofErr w:type="spellStart"/>
      <w:r w:rsidRPr="0086789F">
        <w:t>informó</w:t>
      </w:r>
      <w:proofErr w:type="spellEnd"/>
      <w:r w:rsidRPr="0086789F">
        <w:t xml:space="preserve"> de </w:t>
      </w:r>
      <w:proofErr w:type="spellStart"/>
      <w:r w:rsidRPr="0086789F">
        <w:t>esta</w:t>
      </w:r>
      <w:proofErr w:type="spellEnd"/>
      <w:r w:rsidRPr="0086789F">
        <w:t xml:space="preserve"> </w:t>
      </w:r>
      <w:proofErr w:type="spellStart"/>
      <w:r w:rsidRPr="0086789F">
        <w:t>práctica</w:t>
      </w:r>
      <w:proofErr w:type="spellEnd"/>
      <w:r w:rsidRPr="0086789F">
        <w:t xml:space="preserve"> a la CMR-15, </w:t>
      </w:r>
      <w:proofErr w:type="spellStart"/>
      <w:r w:rsidRPr="0086789F">
        <w:t>en</w:t>
      </w:r>
      <w:proofErr w:type="spellEnd"/>
      <w:r w:rsidRPr="0086789F">
        <w:t xml:space="preserve"> el §</w:t>
      </w:r>
      <w:r>
        <w:t> </w:t>
      </w:r>
      <w:r w:rsidRPr="0086789F">
        <w:t>3.2.4.1 (</w:t>
      </w:r>
      <w:proofErr w:type="spellStart"/>
      <w:r w:rsidRPr="0086789F">
        <w:t>Mantenimiento</w:t>
      </w:r>
      <w:proofErr w:type="spellEnd"/>
      <w:r w:rsidRPr="0086789F">
        <w:t xml:space="preserve"> </w:t>
      </w:r>
      <w:proofErr w:type="spellStart"/>
      <w:r w:rsidRPr="0086789F">
        <w:t>en</w:t>
      </w:r>
      <w:proofErr w:type="spellEnd"/>
      <w:r w:rsidRPr="0086789F">
        <w:t xml:space="preserve"> </w:t>
      </w:r>
      <w:proofErr w:type="spellStart"/>
      <w:r w:rsidRPr="0086789F">
        <w:t>posición</w:t>
      </w:r>
      <w:proofErr w:type="spellEnd"/>
      <w:r w:rsidRPr="0086789F">
        <w:t xml:space="preserve"> de las </w:t>
      </w:r>
      <w:proofErr w:type="spellStart"/>
      <w:r w:rsidRPr="0086789F">
        <w:t>estaciones</w:t>
      </w:r>
      <w:proofErr w:type="spellEnd"/>
      <w:r w:rsidRPr="0086789F">
        <w:t xml:space="preserve"> </w:t>
      </w:r>
      <w:proofErr w:type="spellStart"/>
      <w:r w:rsidRPr="0086789F">
        <w:t>espaciales</w:t>
      </w:r>
      <w:proofErr w:type="spellEnd"/>
      <w:r w:rsidRPr="0086789F">
        <w:t xml:space="preserve">) del </w:t>
      </w:r>
      <w:proofErr w:type="spellStart"/>
      <w:r w:rsidRPr="0086789F">
        <w:t>informe</w:t>
      </w:r>
      <w:proofErr w:type="spellEnd"/>
      <w:r w:rsidRPr="0086789F">
        <w:t xml:space="preserve"> del Director a la </w:t>
      </w:r>
      <w:proofErr w:type="spellStart"/>
      <w:r w:rsidRPr="0086789F">
        <w:t>Conferencia</w:t>
      </w:r>
      <w:proofErr w:type="spellEnd"/>
      <w:r w:rsidRPr="0086789F">
        <w:t xml:space="preserve"> (</w:t>
      </w:r>
      <w:proofErr w:type="spellStart"/>
      <w:r w:rsidRPr="0086789F">
        <w:t>véase</w:t>
      </w:r>
      <w:proofErr w:type="spellEnd"/>
      <w:r w:rsidRPr="0086789F">
        <w:t xml:space="preserve"> el </w:t>
      </w:r>
      <w:proofErr w:type="spellStart"/>
      <w:r w:rsidRPr="0086789F">
        <w:t>Documento</w:t>
      </w:r>
      <w:proofErr w:type="spellEnd"/>
      <w:r w:rsidRPr="0086789F">
        <w:t xml:space="preserve"> 4(Add.</w:t>
      </w:r>
      <w:proofErr w:type="gramStart"/>
      <w:r w:rsidRPr="0086789F">
        <w:t>2)(</w:t>
      </w:r>
      <w:proofErr w:type="gramEnd"/>
      <w:r w:rsidRPr="0086789F">
        <w:t xml:space="preserve">Rev.1) de la CMR-15); sin embargo, la </w:t>
      </w:r>
      <w:proofErr w:type="spellStart"/>
      <w:r w:rsidRPr="0086789F">
        <w:t>Conferencia</w:t>
      </w:r>
      <w:proofErr w:type="spellEnd"/>
      <w:r w:rsidRPr="0086789F">
        <w:t xml:space="preserve"> no </w:t>
      </w:r>
      <w:proofErr w:type="spellStart"/>
      <w:r w:rsidRPr="0086789F">
        <w:t>adoptó</w:t>
      </w:r>
      <w:proofErr w:type="spellEnd"/>
      <w:r w:rsidRPr="0086789F">
        <w:t xml:space="preserve"> </w:t>
      </w:r>
      <w:proofErr w:type="spellStart"/>
      <w:r w:rsidRPr="0086789F">
        <w:t>ninguna</w:t>
      </w:r>
      <w:proofErr w:type="spellEnd"/>
      <w:r w:rsidRPr="0086789F">
        <w:t xml:space="preserve"> </w:t>
      </w:r>
      <w:proofErr w:type="spellStart"/>
      <w:r w:rsidRPr="0086789F">
        <w:t>decisión</w:t>
      </w:r>
      <w:proofErr w:type="spellEnd"/>
      <w:r w:rsidRPr="0086789F">
        <w:t xml:space="preserve"> </w:t>
      </w:r>
      <w:proofErr w:type="spellStart"/>
      <w:r w:rsidRPr="0086789F">
        <w:t>sustantiva</w:t>
      </w:r>
      <w:proofErr w:type="spellEnd"/>
      <w:r w:rsidRPr="0086789F">
        <w:t xml:space="preserve"> a ese </w:t>
      </w:r>
      <w:proofErr w:type="spellStart"/>
      <w:r w:rsidRPr="0086789F">
        <w:t>respecto</w:t>
      </w:r>
      <w:proofErr w:type="spellEnd"/>
      <w:r w:rsidRPr="0086789F">
        <w:t xml:space="preserve"> y, </w:t>
      </w:r>
      <w:proofErr w:type="spellStart"/>
      <w:r w:rsidRPr="0086789F">
        <w:t>en</w:t>
      </w:r>
      <w:proofErr w:type="spellEnd"/>
      <w:r w:rsidRPr="0086789F">
        <w:t xml:space="preserve"> </w:t>
      </w:r>
      <w:proofErr w:type="spellStart"/>
      <w:r w:rsidRPr="0086789F">
        <w:t>consecuencia</w:t>
      </w:r>
      <w:proofErr w:type="spellEnd"/>
      <w:r w:rsidRPr="0086789F">
        <w:t xml:space="preserve">, la </w:t>
      </w:r>
      <w:proofErr w:type="spellStart"/>
      <w:r w:rsidRPr="0086789F">
        <w:t>Oficina</w:t>
      </w:r>
      <w:proofErr w:type="spellEnd"/>
      <w:r w:rsidRPr="0086789F">
        <w:t xml:space="preserve"> ha </w:t>
      </w:r>
      <w:proofErr w:type="spellStart"/>
      <w:r w:rsidRPr="0086789F">
        <w:t>seguido</w:t>
      </w:r>
      <w:proofErr w:type="spellEnd"/>
      <w:r w:rsidRPr="0086789F">
        <w:t xml:space="preserve"> </w:t>
      </w:r>
      <w:proofErr w:type="spellStart"/>
      <w:r w:rsidRPr="0086789F">
        <w:t>aplicando</w:t>
      </w:r>
      <w:proofErr w:type="spellEnd"/>
      <w:r w:rsidRPr="0086789F">
        <w:t xml:space="preserve"> </w:t>
      </w:r>
      <w:proofErr w:type="spellStart"/>
      <w:r w:rsidRPr="0086789F">
        <w:t>esta</w:t>
      </w:r>
      <w:proofErr w:type="spellEnd"/>
      <w:r w:rsidRPr="0086789F">
        <w:t xml:space="preserve"> </w:t>
      </w:r>
      <w:proofErr w:type="spellStart"/>
      <w:r w:rsidRPr="0086789F">
        <w:t>práctica</w:t>
      </w:r>
      <w:proofErr w:type="spellEnd"/>
      <w:r w:rsidRPr="0086789F">
        <w:t xml:space="preserve"> sin </w:t>
      </w:r>
      <w:proofErr w:type="spellStart"/>
      <w:r w:rsidRPr="0086789F">
        <w:t>impedimentos</w:t>
      </w:r>
      <w:proofErr w:type="spellEnd"/>
      <w:r w:rsidRPr="0086789F">
        <w:t xml:space="preserve">. </w:t>
      </w:r>
      <w:proofErr w:type="spellStart"/>
      <w:r w:rsidRPr="0086789F">
        <w:t>En</w:t>
      </w:r>
      <w:proofErr w:type="spellEnd"/>
      <w:r w:rsidRPr="0086789F">
        <w:t xml:space="preserve"> </w:t>
      </w:r>
      <w:proofErr w:type="spellStart"/>
      <w:r w:rsidRPr="0086789F">
        <w:t>su</w:t>
      </w:r>
      <w:proofErr w:type="spellEnd"/>
      <w:r w:rsidRPr="0086789F">
        <w:t xml:space="preserve"> </w:t>
      </w:r>
      <w:proofErr w:type="spellStart"/>
      <w:r w:rsidRPr="0086789F">
        <w:t>comunicación</w:t>
      </w:r>
      <w:proofErr w:type="spellEnd"/>
      <w:r w:rsidRPr="0086789F">
        <w:t xml:space="preserve">, la </w:t>
      </w:r>
      <w:proofErr w:type="spellStart"/>
      <w:r>
        <w:t>a</w:t>
      </w:r>
      <w:r w:rsidRPr="0086789F">
        <w:t>dministración</w:t>
      </w:r>
      <w:proofErr w:type="spellEnd"/>
      <w:r w:rsidRPr="0086789F">
        <w:t xml:space="preserve"> </w:t>
      </w:r>
      <w:proofErr w:type="spellStart"/>
      <w:r w:rsidRPr="0086789F">
        <w:t>sostiene</w:t>
      </w:r>
      <w:proofErr w:type="spellEnd"/>
      <w:r w:rsidRPr="0086789F">
        <w:t xml:space="preserve"> que, </w:t>
      </w:r>
      <w:proofErr w:type="spellStart"/>
      <w:r w:rsidRPr="0086789F">
        <w:t>debido</w:t>
      </w:r>
      <w:proofErr w:type="spellEnd"/>
      <w:r w:rsidRPr="0086789F">
        <w:t xml:space="preserve"> a la </w:t>
      </w:r>
      <w:proofErr w:type="spellStart"/>
      <w:r w:rsidRPr="0086789F">
        <w:t>importante</w:t>
      </w:r>
      <w:proofErr w:type="spellEnd"/>
      <w:r w:rsidRPr="0086789F">
        <w:t xml:space="preserve"> </w:t>
      </w:r>
      <w:proofErr w:type="spellStart"/>
      <w:r w:rsidRPr="0086789F">
        <w:t>congestión</w:t>
      </w:r>
      <w:proofErr w:type="spellEnd"/>
      <w:r w:rsidRPr="0086789F">
        <w:t xml:space="preserve"> de </w:t>
      </w:r>
      <w:proofErr w:type="spellStart"/>
      <w:r w:rsidRPr="0086789F">
        <w:t>ciertos</w:t>
      </w:r>
      <w:proofErr w:type="spellEnd"/>
      <w:r w:rsidRPr="0086789F">
        <w:t xml:space="preserve"> </w:t>
      </w:r>
      <w:proofErr w:type="spellStart"/>
      <w:r w:rsidRPr="0086789F">
        <w:t>segmentos</w:t>
      </w:r>
      <w:proofErr w:type="spellEnd"/>
      <w:r w:rsidRPr="0086789F">
        <w:t xml:space="preserve"> de la OSG, </w:t>
      </w:r>
      <w:proofErr w:type="spellStart"/>
      <w:r w:rsidRPr="0086789F">
        <w:t>resulta</w:t>
      </w:r>
      <w:proofErr w:type="spellEnd"/>
      <w:r w:rsidRPr="0086789F">
        <w:t xml:space="preserve"> </w:t>
      </w:r>
      <w:proofErr w:type="spellStart"/>
      <w:r w:rsidRPr="0086789F">
        <w:t>imposible</w:t>
      </w:r>
      <w:proofErr w:type="spellEnd"/>
      <w:r w:rsidRPr="0086789F">
        <w:t xml:space="preserve"> </w:t>
      </w:r>
      <w:proofErr w:type="spellStart"/>
      <w:r w:rsidRPr="0086789F">
        <w:t>instalar</w:t>
      </w:r>
      <w:proofErr w:type="spellEnd"/>
      <w:r w:rsidRPr="0086789F">
        <w:t xml:space="preserve"> </w:t>
      </w:r>
      <w:proofErr w:type="spellStart"/>
      <w:r w:rsidRPr="0086789F">
        <w:t>todos</w:t>
      </w:r>
      <w:proofErr w:type="spellEnd"/>
      <w:r w:rsidRPr="0086789F">
        <w:t xml:space="preserve"> los </w:t>
      </w:r>
      <w:proofErr w:type="spellStart"/>
      <w:r w:rsidRPr="0086789F">
        <w:t>satélites</w:t>
      </w:r>
      <w:proofErr w:type="spellEnd"/>
      <w:r w:rsidRPr="0086789F">
        <w:t xml:space="preserve"> </w:t>
      </w:r>
      <w:proofErr w:type="spellStart"/>
      <w:r w:rsidRPr="0086789F">
        <w:t>en</w:t>
      </w:r>
      <w:proofErr w:type="spellEnd"/>
      <w:r w:rsidRPr="0086789F">
        <w:t xml:space="preserve"> un </w:t>
      </w:r>
      <w:proofErr w:type="spellStart"/>
      <w:r w:rsidRPr="0086789F">
        <w:t>margen</w:t>
      </w:r>
      <w:proofErr w:type="spellEnd"/>
      <w:r w:rsidRPr="0086789F">
        <w:t xml:space="preserve"> de 0,5</w:t>
      </w:r>
      <w:r>
        <w:t>°</w:t>
      </w:r>
      <w:r w:rsidRPr="0086789F">
        <w:t xml:space="preserve"> </w:t>
      </w:r>
      <w:proofErr w:type="spellStart"/>
      <w:r w:rsidRPr="0086789F">
        <w:t>respecto</w:t>
      </w:r>
      <w:proofErr w:type="spellEnd"/>
      <w:r w:rsidRPr="0086789F">
        <w:t xml:space="preserve"> de </w:t>
      </w:r>
      <w:proofErr w:type="spellStart"/>
      <w:r w:rsidRPr="0086789F">
        <w:t>ciertas</w:t>
      </w:r>
      <w:proofErr w:type="spellEnd"/>
      <w:r w:rsidRPr="0086789F">
        <w:t xml:space="preserve"> </w:t>
      </w:r>
      <w:proofErr w:type="spellStart"/>
      <w:r w:rsidRPr="0086789F">
        <w:t>posiciones</w:t>
      </w:r>
      <w:proofErr w:type="spellEnd"/>
      <w:r w:rsidRPr="0086789F">
        <w:t xml:space="preserve"> orbitales </w:t>
      </w:r>
      <w:proofErr w:type="spellStart"/>
      <w:r w:rsidRPr="0086789F">
        <w:t>nominales</w:t>
      </w:r>
      <w:proofErr w:type="spellEnd"/>
      <w:r w:rsidRPr="0086789F">
        <w:t xml:space="preserve"> sin </w:t>
      </w:r>
      <w:proofErr w:type="spellStart"/>
      <w:r w:rsidRPr="0086789F">
        <w:t>comprometer</w:t>
      </w:r>
      <w:proofErr w:type="spellEnd"/>
      <w:r w:rsidRPr="0086789F">
        <w:t xml:space="preserve"> </w:t>
      </w:r>
      <w:proofErr w:type="spellStart"/>
      <w:r w:rsidRPr="0086789F">
        <w:t>su</w:t>
      </w:r>
      <w:proofErr w:type="spellEnd"/>
      <w:r w:rsidRPr="0086789F">
        <w:t xml:space="preserve"> </w:t>
      </w:r>
      <w:proofErr w:type="spellStart"/>
      <w:r w:rsidRPr="0086789F">
        <w:t>seguridad</w:t>
      </w:r>
      <w:proofErr w:type="spellEnd"/>
      <w:r w:rsidRPr="0086789F">
        <w:t xml:space="preserve"> </w:t>
      </w:r>
      <w:proofErr w:type="spellStart"/>
      <w:r w:rsidRPr="0086789F">
        <w:t>física</w:t>
      </w:r>
      <w:proofErr w:type="spellEnd"/>
      <w:r w:rsidRPr="0086789F">
        <w:t xml:space="preserve">. Por </w:t>
      </w:r>
      <w:proofErr w:type="spellStart"/>
      <w:r w:rsidRPr="0086789F">
        <w:t>consiguiente</w:t>
      </w:r>
      <w:proofErr w:type="spellEnd"/>
      <w:r w:rsidRPr="0086789F">
        <w:t xml:space="preserve">, la </w:t>
      </w:r>
      <w:proofErr w:type="spellStart"/>
      <w:r>
        <w:t>a</w:t>
      </w:r>
      <w:r w:rsidRPr="0086789F">
        <w:t>dministración</w:t>
      </w:r>
      <w:proofErr w:type="spellEnd"/>
      <w:r w:rsidRPr="0086789F">
        <w:t xml:space="preserve"> propone que la </w:t>
      </w:r>
      <w:proofErr w:type="spellStart"/>
      <w:r w:rsidRPr="0086789F">
        <w:t>Oficina</w:t>
      </w:r>
      <w:proofErr w:type="spellEnd"/>
      <w:r w:rsidRPr="0086789F">
        <w:t xml:space="preserve"> </w:t>
      </w:r>
      <w:proofErr w:type="spellStart"/>
      <w:r w:rsidRPr="0086789F">
        <w:t>mantenga</w:t>
      </w:r>
      <w:proofErr w:type="spellEnd"/>
      <w:r w:rsidRPr="0086789F">
        <w:t xml:space="preserve"> </w:t>
      </w:r>
      <w:proofErr w:type="spellStart"/>
      <w:r w:rsidRPr="0086789F">
        <w:t>su</w:t>
      </w:r>
      <w:proofErr w:type="spellEnd"/>
      <w:r w:rsidRPr="0086789F">
        <w:t xml:space="preserve"> </w:t>
      </w:r>
      <w:proofErr w:type="spellStart"/>
      <w:r w:rsidRPr="0086789F">
        <w:t>norma</w:t>
      </w:r>
      <w:proofErr w:type="spellEnd"/>
      <w:r w:rsidRPr="0086789F">
        <w:t xml:space="preserve"> interna </w:t>
      </w:r>
      <w:proofErr w:type="spellStart"/>
      <w:r w:rsidRPr="0086789F">
        <w:t>en</w:t>
      </w:r>
      <w:proofErr w:type="spellEnd"/>
      <w:r w:rsidRPr="0086789F">
        <w:t xml:space="preserve"> la </w:t>
      </w:r>
      <w:proofErr w:type="spellStart"/>
      <w:r w:rsidRPr="0086789F">
        <w:t>materia</w:t>
      </w:r>
      <w:proofErr w:type="spellEnd"/>
      <w:r w:rsidRPr="0086789F">
        <w:t xml:space="preserve"> </w:t>
      </w:r>
      <w:proofErr w:type="spellStart"/>
      <w:r w:rsidRPr="0086789F">
        <w:t>como</w:t>
      </w:r>
      <w:proofErr w:type="spellEnd"/>
      <w:r w:rsidRPr="0086789F">
        <w:t xml:space="preserve"> </w:t>
      </w:r>
      <w:proofErr w:type="spellStart"/>
      <w:r w:rsidRPr="0086789F">
        <w:t>práctica</w:t>
      </w:r>
      <w:proofErr w:type="spellEnd"/>
      <w:r w:rsidRPr="0086789F">
        <w:t xml:space="preserve"> habitual, </w:t>
      </w:r>
      <w:proofErr w:type="spellStart"/>
      <w:r w:rsidRPr="0086789F">
        <w:t>pero</w:t>
      </w:r>
      <w:proofErr w:type="spellEnd"/>
      <w:r w:rsidRPr="0086789F">
        <w:t xml:space="preserve"> </w:t>
      </w:r>
      <w:proofErr w:type="spellStart"/>
      <w:r w:rsidRPr="0086789F">
        <w:t>permita</w:t>
      </w:r>
      <w:proofErr w:type="spellEnd"/>
      <w:r w:rsidRPr="0086789F">
        <w:t xml:space="preserve"> una </w:t>
      </w:r>
      <w:proofErr w:type="spellStart"/>
      <w:r w:rsidRPr="0086789F">
        <w:t>excepción</w:t>
      </w:r>
      <w:proofErr w:type="spellEnd"/>
      <w:r w:rsidRPr="0086789F">
        <w:t xml:space="preserve"> </w:t>
      </w:r>
      <w:proofErr w:type="spellStart"/>
      <w:r w:rsidRPr="0086789F">
        <w:t>limitada</w:t>
      </w:r>
      <w:proofErr w:type="spellEnd"/>
      <w:r w:rsidRPr="0086789F">
        <w:t xml:space="preserve"> para la </w:t>
      </w:r>
      <w:proofErr w:type="spellStart"/>
      <w:r w:rsidRPr="0086789F">
        <w:t>explotación</w:t>
      </w:r>
      <w:proofErr w:type="spellEnd"/>
      <w:r w:rsidRPr="0086789F">
        <w:t xml:space="preserve"> de </w:t>
      </w:r>
      <w:proofErr w:type="spellStart"/>
      <w:r w:rsidRPr="0086789F">
        <w:t>satélites</w:t>
      </w:r>
      <w:proofErr w:type="spellEnd"/>
      <w:r w:rsidRPr="0086789F">
        <w:t xml:space="preserve"> a </w:t>
      </w:r>
      <w:proofErr w:type="spellStart"/>
      <w:r w:rsidRPr="0086789F">
        <w:t>más</w:t>
      </w:r>
      <w:proofErr w:type="spellEnd"/>
      <w:r w:rsidRPr="0086789F">
        <w:t xml:space="preserve"> de 0,5° de </w:t>
      </w:r>
      <w:proofErr w:type="spellStart"/>
      <w:r w:rsidRPr="0086789F">
        <w:t>distancia</w:t>
      </w:r>
      <w:proofErr w:type="spellEnd"/>
      <w:r w:rsidRPr="0086789F">
        <w:t xml:space="preserve"> de </w:t>
      </w:r>
      <w:proofErr w:type="spellStart"/>
      <w:r w:rsidRPr="0086789F">
        <w:t>algunas</w:t>
      </w:r>
      <w:proofErr w:type="spellEnd"/>
      <w:r w:rsidRPr="0086789F">
        <w:t xml:space="preserve"> </w:t>
      </w:r>
      <w:proofErr w:type="spellStart"/>
      <w:r w:rsidRPr="0086789F">
        <w:t>posiciones</w:t>
      </w:r>
      <w:proofErr w:type="spellEnd"/>
      <w:r w:rsidRPr="0086789F">
        <w:t xml:space="preserve"> orbitales </w:t>
      </w:r>
      <w:proofErr w:type="spellStart"/>
      <w:r w:rsidRPr="0086789F">
        <w:t>nominales</w:t>
      </w:r>
      <w:proofErr w:type="spellEnd"/>
      <w:r w:rsidRPr="0086789F">
        <w:t xml:space="preserve">, </w:t>
      </w:r>
      <w:proofErr w:type="spellStart"/>
      <w:r w:rsidRPr="0086789F">
        <w:t>previo</w:t>
      </w:r>
      <w:proofErr w:type="spellEnd"/>
      <w:r w:rsidRPr="0086789F">
        <w:t xml:space="preserve"> </w:t>
      </w:r>
      <w:proofErr w:type="spellStart"/>
      <w:r w:rsidRPr="0086789F">
        <w:t>cumplimiento</w:t>
      </w:r>
      <w:proofErr w:type="spellEnd"/>
      <w:r w:rsidRPr="0086789F">
        <w:t xml:space="preserve"> de las </w:t>
      </w:r>
      <w:proofErr w:type="spellStart"/>
      <w:r w:rsidRPr="0086789F">
        <w:t>cuatro</w:t>
      </w:r>
      <w:proofErr w:type="spellEnd"/>
      <w:r w:rsidRPr="0086789F">
        <w:t xml:space="preserve"> </w:t>
      </w:r>
      <w:proofErr w:type="spellStart"/>
      <w:r w:rsidRPr="0086789F">
        <w:t>condiciones</w:t>
      </w:r>
      <w:proofErr w:type="spellEnd"/>
      <w:r w:rsidRPr="0086789F">
        <w:t xml:space="preserve"> </w:t>
      </w:r>
      <w:proofErr w:type="spellStart"/>
      <w:r w:rsidRPr="0086789F">
        <w:t>previstas</w:t>
      </w:r>
      <w:proofErr w:type="spellEnd"/>
      <w:r w:rsidRPr="0086789F">
        <w:t xml:space="preserve"> </w:t>
      </w:r>
      <w:proofErr w:type="spellStart"/>
      <w:r w:rsidRPr="0086789F">
        <w:t>en</w:t>
      </w:r>
      <w:proofErr w:type="spellEnd"/>
      <w:r w:rsidRPr="0086789F">
        <w:t xml:space="preserve"> la </w:t>
      </w:r>
      <w:proofErr w:type="spellStart"/>
      <w:r w:rsidRPr="0086789F">
        <w:t>propuesta</w:t>
      </w:r>
      <w:proofErr w:type="spellEnd"/>
      <w:r w:rsidRPr="0086789F">
        <w:t xml:space="preserve">. A </w:t>
      </w:r>
      <w:proofErr w:type="spellStart"/>
      <w:r w:rsidRPr="0086789F">
        <w:t>continuación</w:t>
      </w:r>
      <w:proofErr w:type="spellEnd"/>
      <w:r w:rsidRPr="0086789F">
        <w:t xml:space="preserve">, la </w:t>
      </w:r>
      <w:proofErr w:type="spellStart"/>
      <w:r>
        <w:t>a</w:t>
      </w:r>
      <w:r w:rsidRPr="0086789F">
        <w:t>dministración</w:t>
      </w:r>
      <w:proofErr w:type="spellEnd"/>
      <w:r w:rsidRPr="0086789F">
        <w:t xml:space="preserve"> </w:t>
      </w:r>
      <w:proofErr w:type="spellStart"/>
      <w:r w:rsidRPr="0086789F">
        <w:t>esboza</w:t>
      </w:r>
      <w:proofErr w:type="spellEnd"/>
      <w:r w:rsidRPr="0086789F">
        <w:t xml:space="preserve"> las </w:t>
      </w:r>
      <w:proofErr w:type="spellStart"/>
      <w:r w:rsidRPr="0086789F">
        <w:t>ventajas</w:t>
      </w:r>
      <w:proofErr w:type="spellEnd"/>
      <w:r w:rsidRPr="0086789F">
        <w:t xml:space="preserve"> de la </w:t>
      </w:r>
      <w:proofErr w:type="spellStart"/>
      <w:r w:rsidRPr="0086789F">
        <w:t>propuesta</w:t>
      </w:r>
      <w:proofErr w:type="spellEnd"/>
      <w:r w:rsidRPr="0086789F">
        <w:t xml:space="preserve">, </w:t>
      </w:r>
      <w:proofErr w:type="spellStart"/>
      <w:r w:rsidRPr="0086789F">
        <w:t>basada</w:t>
      </w:r>
      <w:proofErr w:type="spellEnd"/>
      <w:r w:rsidRPr="0086789F">
        <w:t xml:space="preserve"> </w:t>
      </w:r>
      <w:proofErr w:type="spellStart"/>
      <w:r w:rsidRPr="0086789F">
        <w:t>en</w:t>
      </w:r>
      <w:proofErr w:type="spellEnd"/>
      <w:r w:rsidRPr="0086789F">
        <w:t xml:space="preserve"> un </w:t>
      </w:r>
      <w:proofErr w:type="spellStart"/>
      <w:r w:rsidRPr="0086789F">
        <w:t>compromiso</w:t>
      </w:r>
      <w:proofErr w:type="spellEnd"/>
      <w:r w:rsidRPr="0086789F">
        <w:t xml:space="preserve"> claro del </w:t>
      </w:r>
      <w:proofErr w:type="spellStart"/>
      <w:r w:rsidRPr="0086789F">
        <w:t>operador</w:t>
      </w:r>
      <w:proofErr w:type="spellEnd"/>
      <w:r w:rsidRPr="0086789F">
        <w:t xml:space="preserve"> del </w:t>
      </w:r>
      <w:proofErr w:type="spellStart"/>
      <w:r w:rsidRPr="0086789F">
        <w:t>satélite</w:t>
      </w:r>
      <w:proofErr w:type="spellEnd"/>
      <w:r w:rsidRPr="0086789F">
        <w:t xml:space="preserve"> de que la red </w:t>
      </w:r>
      <w:proofErr w:type="spellStart"/>
      <w:r w:rsidRPr="0086789F">
        <w:t>en</w:t>
      </w:r>
      <w:proofErr w:type="spellEnd"/>
      <w:r w:rsidRPr="0086789F">
        <w:t xml:space="preserve"> </w:t>
      </w:r>
      <w:proofErr w:type="spellStart"/>
      <w:r w:rsidRPr="0086789F">
        <w:t>cuestión</w:t>
      </w:r>
      <w:proofErr w:type="spellEnd"/>
      <w:r w:rsidRPr="0086789F">
        <w:t xml:space="preserve"> no </w:t>
      </w:r>
      <w:proofErr w:type="spellStart"/>
      <w:r w:rsidRPr="0086789F">
        <w:t>causará</w:t>
      </w:r>
      <w:proofErr w:type="spellEnd"/>
      <w:r w:rsidRPr="0086789F">
        <w:t xml:space="preserve"> </w:t>
      </w:r>
      <w:proofErr w:type="spellStart"/>
      <w:r w:rsidRPr="0086789F">
        <w:t>más</w:t>
      </w:r>
      <w:proofErr w:type="spellEnd"/>
      <w:r w:rsidRPr="0086789F">
        <w:t xml:space="preserve"> </w:t>
      </w:r>
      <w:proofErr w:type="spellStart"/>
      <w:r w:rsidRPr="0086789F">
        <w:t>interferencia</w:t>
      </w:r>
      <w:proofErr w:type="spellEnd"/>
      <w:r w:rsidRPr="0086789F">
        <w:t xml:space="preserve">, </w:t>
      </w:r>
      <w:proofErr w:type="spellStart"/>
      <w:r w:rsidRPr="0086789F">
        <w:t>ni</w:t>
      </w:r>
      <w:proofErr w:type="spellEnd"/>
      <w:r w:rsidRPr="0086789F">
        <w:t xml:space="preserve"> </w:t>
      </w:r>
      <w:proofErr w:type="spellStart"/>
      <w:r w:rsidRPr="0086789F">
        <w:t>reclamará</w:t>
      </w:r>
      <w:proofErr w:type="spellEnd"/>
      <w:r w:rsidRPr="0086789F">
        <w:t xml:space="preserve"> </w:t>
      </w:r>
      <w:proofErr w:type="spellStart"/>
      <w:r w:rsidRPr="0086789F">
        <w:t>más</w:t>
      </w:r>
      <w:proofErr w:type="spellEnd"/>
      <w:r w:rsidRPr="0086789F">
        <w:t xml:space="preserve"> </w:t>
      </w:r>
      <w:proofErr w:type="spellStart"/>
      <w:r w:rsidRPr="0086789F">
        <w:t>protección</w:t>
      </w:r>
      <w:proofErr w:type="spellEnd"/>
      <w:r w:rsidRPr="0086789F">
        <w:t xml:space="preserve">, que </w:t>
      </w:r>
      <w:proofErr w:type="spellStart"/>
      <w:r w:rsidRPr="0086789F">
        <w:t>si</w:t>
      </w:r>
      <w:proofErr w:type="spellEnd"/>
      <w:r w:rsidRPr="0086789F">
        <w:t xml:space="preserve"> </w:t>
      </w:r>
      <w:proofErr w:type="spellStart"/>
      <w:r w:rsidRPr="0086789F">
        <w:t>funcionase</w:t>
      </w:r>
      <w:proofErr w:type="spellEnd"/>
      <w:r w:rsidRPr="0086789F">
        <w:t xml:space="preserve"> </w:t>
      </w:r>
      <w:proofErr w:type="spellStart"/>
      <w:r w:rsidRPr="0086789F">
        <w:t>en</w:t>
      </w:r>
      <w:proofErr w:type="spellEnd"/>
      <w:r w:rsidRPr="0086789F">
        <w:t xml:space="preserve"> la </w:t>
      </w:r>
      <w:proofErr w:type="spellStart"/>
      <w:r w:rsidRPr="0086789F">
        <w:t>posición</w:t>
      </w:r>
      <w:proofErr w:type="spellEnd"/>
      <w:r w:rsidRPr="0086789F">
        <w:t xml:space="preserve"> orbital nominal </w:t>
      </w:r>
      <w:proofErr w:type="spellStart"/>
      <w:r w:rsidRPr="0086789F">
        <w:t>registrada</w:t>
      </w:r>
      <w:proofErr w:type="spellEnd"/>
      <w:r w:rsidRPr="0086789F">
        <w:t xml:space="preserve">. </w:t>
      </w:r>
      <w:proofErr w:type="spellStart"/>
      <w:r w:rsidRPr="0086789F">
        <w:t>En</w:t>
      </w:r>
      <w:proofErr w:type="spellEnd"/>
      <w:r w:rsidRPr="0086789F">
        <w:t xml:space="preserve"> ese </w:t>
      </w:r>
      <w:proofErr w:type="spellStart"/>
      <w:r w:rsidRPr="0086789F">
        <w:t>sentido</w:t>
      </w:r>
      <w:proofErr w:type="spellEnd"/>
      <w:r w:rsidRPr="0086789F">
        <w:t xml:space="preserve">, </w:t>
      </w:r>
      <w:proofErr w:type="spellStart"/>
      <w:r w:rsidRPr="0086789F">
        <w:t>mantiene</w:t>
      </w:r>
      <w:proofErr w:type="spellEnd"/>
      <w:r w:rsidRPr="0086789F">
        <w:t xml:space="preserve"> que la </w:t>
      </w:r>
      <w:proofErr w:type="spellStart"/>
      <w:r w:rsidRPr="0086789F">
        <w:t>propuesta</w:t>
      </w:r>
      <w:proofErr w:type="spellEnd"/>
      <w:r w:rsidRPr="0086789F">
        <w:t xml:space="preserve"> no </w:t>
      </w:r>
      <w:proofErr w:type="spellStart"/>
      <w:r w:rsidRPr="0086789F">
        <w:t>presenta</w:t>
      </w:r>
      <w:proofErr w:type="spellEnd"/>
      <w:r w:rsidRPr="0086789F">
        <w:t xml:space="preserve"> </w:t>
      </w:r>
      <w:proofErr w:type="spellStart"/>
      <w:r w:rsidRPr="0086789F">
        <w:t>desventajas</w:t>
      </w:r>
      <w:proofErr w:type="spellEnd"/>
      <w:r w:rsidRPr="0086789F">
        <w:t xml:space="preserve"> y </w:t>
      </w:r>
      <w:proofErr w:type="spellStart"/>
      <w:r w:rsidRPr="0086789F">
        <w:t>solicita</w:t>
      </w:r>
      <w:proofErr w:type="spellEnd"/>
      <w:r w:rsidRPr="0086789F">
        <w:t xml:space="preserve"> a la </w:t>
      </w:r>
      <w:proofErr w:type="spellStart"/>
      <w:r w:rsidRPr="0086789F">
        <w:t>Oficina</w:t>
      </w:r>
      <w:proofErr w:type="spellEnd"/>
      <w:r w:rsidRPr="0086789F">
        <w:t xml:space="preserve"> que, </w:t>
      </w:r>
      <w:proofErr w:type="spellStart"/>
      <w:r w:rsidRPr="0086789F">
        <w:t>si</w:t>
      </w:r>
      <w:proofErr w:type="spellEnd"/>
      <w:r w:rsidRPr="0086789F">
        <w:t xml:space="preserve"> no se </w:t>
      </w:r>
      <w:proofErr w:type="spellStart"/>
      <w:r w:rsidRPr="0086789F">
        <w:t>considera</w:t>
      </w:r>
      <w:proofErr w:type="spellEnd"/>
      <w:r w:rsidRPr="0086789F">
        <w:t xml:space="preserve"> </w:t>
      </w:r>
      <w:proofErr w:type="spellStart"/>
      <w:r w:rsidRPr="0086789F">
        <w:t>apta</w:t>
      </w:r>
      <w:proofErr w:type="spellEnd"/>
      <w:r w:rsidRPr="0086789F">
        <w:t xml:space="preserve"> para </w:t>
      </w:r>
      <w:proofErr w:type="spellStart"/>
      <w:r w:rsidRPr="0086789F">
        <w:t>enmendar</w:t>
      </w:r>
      <w:proofErr w:type="spellEnd"/>
      <w:r w:rsidRPr="0086789F">
        <w:t xml:space="preserve"> </w:t>
      </w:r>
      <w:proofErr w:type="spellStart"/>
      <w:r w:rsidRPr="0086789F">
        <w:t>su</w:t>
      </w:r>
      <w:proofErr w:type="spellEnd"/>
      <w:r w:rsidRPr="0086789F">
        <w:t xml:space="preserve"> </w:t>
      </w:r>
      <w:proofErr w:type="spellStart"/>
      <w:r w:rsidRPr="0086789F">
        <w:t>norma</w:t>
      </w:r>
      <w:proofErr w:type="spellEnd"/>
      <w:r w:rsidRPr="0086789F">
        <w:t xml:space="preserve"> interna, </w:t>
      </w:r>
      <w:proofErr w:type="spellStart"/>
      <w:r w:rsidRPr="0086789F">
        <w:t>someta</w:t>
      </w:r>
      <w:proofErr w:type="spellEnd"/>
      <w:r w:rsidRPr="0086789F">
        <w:t xml:space="preserve"> la </w:t>
      </w:r>
      <w:proofErr w:type="spellStart"/>
      <w:r w:rsidRPr="0086789F">
        <w:t>cuestión</w:t>
      </w:r>
      <w:proofErr w:type="spellEnd"/>
      <w:r w:rsidRPr="0086789F">
        <w:t xml:space="preserve"> a la </w:t>
      </w:r>
      <w:proofErr w:type="spellStart"/>
      <w:r w:rsidRPr="0086789F">
        <w:t>consideración</w:t>
      </w:r>
      <w:proofErr w:type="spellEnd"/>
      <w:r w:rsidRPr="0086789F">
        <w:t xml:space="preserve"> de la Junta. La </w:t>
      </w:r>
      <w:proofErr w:type="spellStart"/>
      <w:r w:rsidRPr="0086789F">
        <w:t>Oficina</w:t>
      </w:r>
      <w:proofErr w:type="spellEnd"/>
      <w:r w:rsidRPr="0086789F">
        <w:t xml:space="preserve"> </w:t>
      </w:r>
      <w:proofErr w:type="spellStart"/>
      <w:r w:rsidRPr="0086789F">
        <w:t>procederá</w:t>
      </w:r>
      <w:proofErr w:type="spellEnd"/>
      <w:r w:rsidRPr="0086789F">
        <w:t xml:space="preserve"> de </w:t>
      </w:r>
      <w:proofErr w:type="spellStart"/>
      <w:r w:rsidRPr="0086789F">
        <w:t>esta</w:t>
      </w:r>
      <w:proofErr w:type="spellEnd"/>
      <w:r w:rsidRPr="0086789F">
        <w:t xml:space="preserve"> forma, con el </w:t>
      </w:r>
      <w:proofErr w:type="spellStart"/>
      <w:r w:rsidRPr="0086789F">
        <w:t>objetivo</w:t>
      </w:r>
      <w:proofErr w:type="spellEnd"/>
      <w:r w:rsidRPr="0086789F">
        <w:t xml:space="preserve"> de </w:t>
      </w:r>
      <w:proofErr w:type="spellStart"/>
      <w:r w:rsidRPr="0086789F">
        <w:t>mantener</w:t>
      </w:r>
      <w:proofErr w:type="spellEnd"/>
      <w:r w:rsidRPr="0086789F">
        <w:t xml:space="preserve"> a </w:t>
      </w:r>
      <w:proofErr w:type="spellStart"/>
      <w:r w:rsidRPr="0086789F">
        <w:t>todas</w:t>
      </w:r>
      <w:proofErr w:type="spellEnd"/>
      <w:r w:rsidRPr="0086789F">
        <w:t xml:space="preserve"> las </w:t>
      </w:r>
      <w:proofErr w:type="spellStart"/>
      <w:r>
        <w:t>a</w:t>
      </w:r>
      <w:r w:rsidRPr="0086789F">
        <w:t>dministraciones</w:t>
      </w:r>
      <w:proofErr w:type="spellEnd"/>
      <w:r w:rsidRPr="0086789F">
        <w:t xml:space="preserve"> al </w:t>
      </w:r>
      <w:proofErr w:type="spellStart"/>
      <w:r w:rsidRPr="0086789F">
        <w:t>corriente</w:t>
      </w:r>
      <w:proofErr w:type="spellEnd"/>
      <w:r w:rsidRPr="0086789F">
        <w:t xml:space="preserve"> de </w:t>
      </w:r>
      <w:proofErr w:type="spellStart"/>
      <w:r w:rsidRPr="0086789F">
        <w:t>cualquier</w:t>
      </w:r>
      <w:proofErr w:type="spellEnd"/>
      <w:r w:rsidRPr="0086789F">
        <w:t xml:space="preserve"> </w:t>
      </w:r>
      <w:proofErr w:type="spellStart"/>
      <w:r w:rsidRPr="0086789F">
        <w:t>decisión</w:t>
      </w:r>
      <w:proofErr w:type="spellEnd"/>
      <w:r w:rsidRPr="0086789F">
        <w:t xml:space="preserve"> </w:t>
      </w:r>
      <w:proofErr w:type="spellStart"/>
      <w:r w:rsidRPr="0086789F">
        <w:t>adoptada</w:t>
      </w:r>
      <w:proofErr w:type="spellEnd"/>
      <w:r w:rsidRPr="0086789F">
        <w:t xml:space="preserve"> </w:t>
      </w:r>
      <w:proofErr w:type="gramStart"/>
      <w:r w:rsidRPr="0086789F">
        <w:t>a</w:t>
      </w:r>
      <w:proofErr w:type="gramEnd"/>
      <w:r w:rsidRPr="0086789F">
        <w:t xml:space="preserve"> </w:t>
      </w:r>
      <w:proofErr w:type="spellStart"/>
      <w:r w:rsidRPr="0086789F">
        <w:t>este</w:t>
      </w:r>
      <w:proofErr w:type="spellEnd"/>
      <w:r w:rsidRPr="0086789F">
        <w:t xml:space="preserve"> </w:t>
      </w:r>
      <w:proofErr w:type="spellStart"/>
      <w:r w:rsidRPr="0086789F">
        <w:t>respecto</w:t>
      </w:r>
      <w:proofErr w:type="spellEnd"/>
      <w:r w:rsidRPr="0086789F">
        <w:t xml:space="preserve">, </w:t>
      </w:r>
      <w:proofErr w:type="spellStart"/>
      <w:r w:rsidRPr="0086789F">
        <w:t>tal</w:t>
      </w:r>
      <w:proofErr w:type="spellEnd"/>
      <w:r w:rsidRPr="0086789F">
        <w:t xml:space="preserve"> y </w:t>
      </w:r>
      <w:proofErr w:type="spellStart"/>
      <w:r w:rsidRPr="0086789F">
        <w:t>como</w:t>
      </w:r>
      <w:proofErr w:type="spellEnd"/>
      <w:r w:rsidRPr="0086789F">
        <w:t xml:space="preserve"> se </w:t>
      </w:r>
      <w:proofErr w:type="spellStart"/>
      <w:r w:rsidRPr="0086789F">
        <w:t>hizo</w:t>
      </w:r>
      <w:proofErr w:type="spellEnd"/>
      <w:r w:rsidRPr="0086789F">
        <w:t xml:space="preserve"> con la </w:t>
      </w:r>
      <w:proofErr w:type="spellStart"/>
      <w:r w:rsidRPr="0086789F">
        <w:t>norma</w:t>
      </w:r>
      <w:proofErr w:type="spellEnd"/>
      <w:r w:rsidRPr="0086789F">
        <w:t xml:space="preserve"> interna </w:t>
      </w:r>
      <w:proofErr w:type="spellStart"/>
      <w:r w:rsidRPr="0086789F">
        <w:t>en</w:t>
      </w:r>
      <w:proofErr w:type="spellEnd"/>
      <w:r w:rsidRPr="0086789F">
        <w:t xml:space="preserve"> la CMR-15.</w:t>
      </w:r>
    </w:p>
    <w:p w14:paraId="2E875259" w14:textId="77777777" w:rsidR="00C920C5" w:rsidRPr="0086789F" w:rsidRDefault="00C920C5" w:rsidP="00C920C5">
      <w:r w:rsidRPr="00CD7D2A">
        <w:t>11.2</w:t>
      </w:r>
      <w:r w:rsidRPr="0086789F">
        <w:tab/>
      </w:r>
      <w:proofErr w:type="spellStart"/>
      <w:r w:rsidRPr="0086789F">
        <w:t>En</w:t>
      </w:r>
      <w:proofErr w:type="spellEnd"/>
      <w:r w:rsidRPr="0086789F">
        <w:t xml:space="preserve"> </w:t>
      </w:r>
      <w:proofErr w:type="spellStart"/>
      <w:r w:rsidRPr="0086789F">
        <w:t>respuesta</w:t>
      </w:r>
      <w:proofErr w:type="spellEnd"/>
      <w:r w:rsidRPr="0086789F">
        <w:t xml:space="preserve"> a las </w:t>
      </w:r>
      <w:proofErr w:type="spellStart"/>
      <w:r w:rsidRPr="0086789F">
        <w:t>preguntas</w:t>
      </w:r>
      <w:proofErr w:type="spellEnd"/>
      <w:r w:rsidRPr="0086789F">
        <w:t xml:space="preserve"> del </w:t>
      </w:r>
      <w:r w:rsidRPr="0086789F">
        <w:rPr>
          <w:b/>
          <w:bCs/>
        </w:rPr>
        <w:t>Sr. Hashimoto</w:t>
      </w:r>
      <w:r w:rsidRPr="0086789F">
        <w:t xml:space="preserve">, el </w:t>
      </w:r>
      <w:r w:rsidRPr="0086789F">
        <w:rPr>
          <w:b/>
          <w:bCs/>
        </w:rPr>
        <w:t xml:space="preserve">Sr. </w:t>
      </w:r>
      <w:proofErr w:type="spellStart"/>
      <w:r w:rsidRPr="0086789F">
        <w:rPr>
          <w:b/>
          <w:bCs/>
        </w:rPr>
        <w:t>Azzouz</w:t>
      </w:r>
      <w:proofErr w:type="spellEnd"/>
      <w:r w:rsidRPr="0086789F">
        <w:t xml:space="preserve">, la </w:t>
      </w:r>
      <w:r w:rsidRPr="0086789F">
        <w:rPr>
          <w:b/>
          <w:bCs/>
        </w:rPr>
        <w:t>Sra. Jeanty</w:t>
      </w:r>
      <w:r w:rsidRPr="0086789F">
        <w:t xml:space="preserve">, el </w:t>
      </w:r>
      <w:r w:rsidRPr="0086789F">
        <w:rPr>
          <w:b/>
          <w:bCs/>
        </w:rPr>
        <w:t>Sr.</w:t>
      </w:r>
      <w:r>
        <w:rPr>
          <w:b/>
          <w:bCs/>
        </w:rPr>
        <w:t> </w:t>
      </w:r>
      <w:r w:rsidRPr="0086789F">
        <w:rPr>
          <w:b/>
          <w:bCs/>
        </w:rPr>
        <w:t>Hoan</w:t>
      </w:r>
      <w:r w:rsidRPr="0086789F">
        <w:t xml:space="preserve"> y la </w:t>
      </w:r>
      <w:proofErr w:type="spellStart"/>
      <w:r w:rsidRPr="0086789F">
        <w:rPr>
          <w:b/>
          <w:bCs/>
        </w:rPr>
        <w:t>President</w:t>
      </w:r>
      <w:r>
        <w:rPr>
          <w:b/>
          <w:bCs/>
        </w:rPr>
        <w:t>a</w:t>
      </w:r>
      <w:proofErr w:type="spellEnd"/>
      <w:r w:rsidRPr="0086789F">
        <w:t xml:space="preserve">, el </w:t>
      </w:r>
      <w:proofErr w:type="spellStart"/>
      <w:r w:rsidRPr="0086789F">
        <w:t>orador</w:t>
      </w:r>
      <w:proofErr w:type="spellEnd"/>
      <w:r w:rsidRPr="0086789F">
        <w:t xml:space="preserve"> </w:t>
      </w:r>
      <w:proofErr w:type="spellStart"/>
      <w:r w:rsidRPr="0086789F">
        <w:t>declara</w:t>
      </w:r>
      <w:proofErr w:type="spellEnd"/>
      <w:r w:rsidRPr="0086789F">
        <w:t xml:space="preserve"> que la </w:t>
      </w:r>
      <w:proofErr w:type="spellStart"/>
      <w:r w:rsidRPr="0086789F">
        <w:t>Oficina</w:t>
      </w:r>
      <w:proofErr w:type="spellEnd"/>
      <w:r w:rsidRPr="0086789F">
        <w:t xml:space="preserve"> de </w:t>
      </w:r>
      <w:proofErr w:type="spellStart"/>
      <w:r w:rsidRPr="0086789F">
        <w:t>Asuntos</w:t>
      </w:r>
      <w:proofErr w:type="spellEnd"/>
      <w:r w:rsidRPr="0086789F">
        <w:t xml:space="preserve"> del Espacio </w:t>
      </w:r>
      <w:proofErr w:type="spellStart"/>
      <w:r w:rsidRPr="0086789F">
        <w:t>Ultraterrestre</w:t>
      </w:r>
      <w:proofErr w:type="spellEnd"/>
      <w:r w:rsidRPr="0086789F">
        <w:t xml:space="preserve"> de las </w:t>
      </w:r>
      <w:proofErr w:type="spellStart"/>
      <w:r w:rsidRPr="0086789F">
        <w:t>Naciones</w:t>
      </w:r>
      <w:proofErr w:type="spellEnd"/>
      <w:r w:rsidRPr="0086789F">
        <w:t xml:space="preserve"> </w:t>
      </w:r>
      <w:proofErr w:type="spellStart"/>
      <w:r w:rsidRPr="0086789F">
        <w:t>Unidas</w:t>
      </w:r>
      <w:proofErr w:type="spellEnd"/>
      <w:r w:rsidRPr="0086789F">
        <w:t xml:space="preserve"> (UNOOSA) ha </w:t>
      </w:r>
      <w:proofErr w:type="spellStart"/>
      <w:r w:rsidRPr="0086789F">
        <w:t>formulado</w:t>
      </w:r>
      <w:proofErr w:type="spellEnd"/>
      <w:r w:rsidRPr="0086789F">
        <w:t xml:space="preserve"> la </w:t>
      </w:r>
      <w:proofErr w:type="spellStart"/>
      <w:r w:rsidRPr="0086789F">
        <w:t>misma</w:t>
      </w:r>
      <w:proofErr w:type="spellEnd"/>
      <w:r w:rsidRPr="0086789F">
        <w:t xml:space="preserve"> </w:t>
      </w:r>
      <w:proofErr w:type="spellStart"/>
      <w:r w:rsidRPr="0086789F">
        <w:t>recomendación</w:t>
      </w:r>
      <w:proofErr w:type="spellEnd"/>
      <w:r w:rsidRPr="0086789F">
        <w:t xml:space="preserve"> </w:t>
      </w:r>
      <w:proofErr w:type="spellStart"/>
      <w:r w:rsidRPr="0086789F">
        <w:t>básica</w:t>
      </w:r>
      <w:proofErr w:type="spellEnd"/>
      <w:r w:rsidRPr="0086789F">
        <w:t xml:space="preserve"> que el </w:t>
      </w:r>
      <w:proofErr w:type="spellStart"/>
      <w:r w:rsidRPr="0086789F">
        <w:t>Comité</w:t>
      </w:r>
      <w:proofErr w:type="spellEnd"/>
      <w:r w:rsidRPr="0086789F">
        <w:t xml:space="preserve"> </w:t>
      </w:r>
      <w:proofErr w:type="spellStart"/>
      <w:r w:rsidRPr="0086789F">
        <w:t>Interinstitucional</w:t>
      </w:r>
      <w:proofErr w:type="spellEnd"/>
      <w:r w:rsidRPr="0086789F">
        <w:t xml:space="preserve"> de </w:t>
      </w:r>
      <w:proofErr w:type="spellStart"/>
      <w:r w:rsidRPr="0086789F">
        <w:t>Coordinación</w:t>
      </w:r>
      <w:proofErr w:type="spellEnd"/>
      <w:r w:rsidRPr="0086789F">
        <w:t xml:space="preserve"> </w:t>
      </w:r>
      <w:proofErr w:type="spellStart"/>
      <w:r w:rsidRPr="0086789F">
        <w:t>en</w:t>
      </w:r>
      <w:proofErr w:type="spellEnd"/>
      <w:r w:rsidRPr="0086789F">
        <w:t xml:space="preserve"> </w:t>
      </w:r>
      <w:proofErr w:type="spellStart"/>
      <w:r w:rsidRPr="0086789F">
        <w:t>materia</w:t>
      </w:r>
      <w:proofErr w:type="spellEnd"/>
      <w:r w:rsidRPr="0086789F">
        <w:t xml:space="preserve"> de </w:t>
      </w:r>
      <w:proofErr w:type="spellStart"/>
      <w:r w:rsidRPr="0086789F">
        <w:t>Desechos</w:t>
      </w:r>
      <w:proofErr w:type="spellEnd"/>
      <w:r w:rsidRPr="0086789F">
        <w:t xml:space="preserve"> Espaciales, a saber, que los </w:t>
      </w:r>
      <w:proofErr w:type="spellStart"/>
      <w:r w:rsidRPr="0086789F">
        <w:t>diferentes</w:t>
      </w:r>
      <w:proofErr w:type="spellEnd"/>
      <w:r w:rsidRPr="0086789F">
        <w:t xml:space="preserve"> </w:t>
      </w:r>
      <w:proofErr w:type="spellStart"/>
      <w:r w:rsidRPr="0086789F">
        <w:t>intervalos</w:t>
      </w:r>
      <w:proofErr w:type="spellEnd"/>
      <w:r w:rsidRPr="0086789F">
        <w:t xml:space="preserve"> de </w:t>
      </w:r>
      <w:proofErr w:type="spellStart"/>
      <w:r w:rsidRPr="0086789F">
        <w:t>mantenimiento</w:t>
      </w:r>
      <w:proofErr w:type="spellEnd"/>
      <w:r w:rsidRPr="0086789F">
        <w:t xml:space="preserve"> </w:t>
      </w:r>
      <w:proofErr w:type="spellStart"/>
      <w:r w:rsidRPr="0086789F">
        <w:t>en</w:t>
      </w:r>
      <w:proofErr w:type="spellEnd"/>
      <w:r w:rsidRPr="0086789F">
        <w:t xml:space="preserve"> </w:t>
      </w:r>
      <w:proofErr w:type="spellStart"/>
      <w:r w:rsidRPr="0086789F">
        <w:t>posición</w:t>
      </w:r>
      <w:proofErr w:type="spellEnd"/>
      <w:r w:rsidRPr="0086789F">
        <w:t xml:space="preserve"> no </w:t>
      </w:r>
      <w:proofErr w:type="spellStart"/>
      <w:r w:rsidRPr="0086789F">
        <w:t>deberían</w:t>
      </w:r>
      <w:proofErr w:type="spellEnd"/>
      <w:r w:rsidRPr="0086789F">
        <w:t xml:space="preserve"> </w:t>
      </w:r>
      <w:proofErr w:type="spellStart"/>
      <w:r w:rsidRPr="0086789F">
        <w:t>superponerse</w:t>
      </w:r>
      <w:proofErr w:type="spellEnd"/>
      <w:r w:rsidRPr="0086789F">
        <w:t xml:space="preserve">. </w:t>
      </w:r>
      <w:proofErr w:type="gramStart"/>
      <w:r w:rsidRPr="0086789F">
        <w:t>A</w:t>
      </w:r>
      <w:proofErr w:type="gramEnd"/>
      <w:r w:rsidRPr="0086789F">
        <w:t xml:space="preserve"> ese </w:t>
      </w:r>
      <w:proofErr w:type="spellStart"/>
      <w:r w:rsidRPr="0086789F">
        <w:t>respecto</w:t>
      </w:r>
      <w:proofErr w:type="spellEnd"/>
      <w:r w:rsidRPr="0086789F">
        <w:t xml:space="preserve"> </w:t>
      </w:r>
      <w:proofErr w:type="spellStart"/>
      <w:r w:rsidRPr="0086789F">
        <w:t>señala</w:t>
      </w:r>
      <w:proofErr w:type="spellEnd"/>
      <w:r w:rsidRPr="0086789F">
        <w:t xml:space="preserve"> que, </w:t>
      </w:r>
      <w:proofErr w:type="spellStart"/>
      <w:r w:rsidRPr="0086789F">
        <w:t>si</w:t>
      </w:r>
      <w:proofErr w:type="spellEnd"/>
      <w:r w:rsidRPr="0086789F">
        <w:t xml:space="preserve"> bien la OSG no </w:t>
      </w:r>
      <w:proofErr w:type="spellStart"/>
      <w:r w:rsidRPr="0086789F">
        <w:t>cuenta</w:t>
      </w:r>
      <w:proofErr w:type="spellEnd"/>
      <w:r w:rsidRPr="0086789F">
        <w:t xml:space="preserve"> </w:t>
      </w:r>
      <w:proofErr w:type="spellStart"/>
      <w:r w:rsidRPr="0086789F">
        <w:t>muchas</w:t>
      </w:r>
      <w:proofErr w:type="spellEnd"/>
      <w:r w:rsidRPr="0086789F">
        <w:t xml:space="preserve"> </w:t>
      </w:r>
      <w:proofErr w:type="spellStart"/>
      <w:r w:rsidRPr="0086789F">
        <w:t>posiciones</w:t>
      </w:r>
      <w:proofErr w:type="spellEnd"/>
      <w:r w:rsidRPr="0086789F">
        <w:t xml:space="preserve"> orbitales </w:t>
      </w:r>
      <w:proofErr w:type="spellStart"/>
      <w:r w:rsidRPr="0086789F">
        <w:t>congestionadas</w:t>
      </w:r>
      <w:proofErr w:type="spellEnd"/>
      <w:r w:rsidRPr="0086789F">
        <w:t xml:space="preserve">, </w:t>
      </w:r>
      <w:proofErr w:type="spellStart"/>
      <w:r w:rsidRPr="0086789F">
        <w:t>puede</w:t>
      </w:r>
      <w:proofErr w:type="spellEnd"/>
      <w:r w:rsidRPr="0086789F">
        <w:t xml:space="preserve"> </w:t>
      </w:r>
      <w:proofErr w:type="spellStart"/>
      <w:r w:rsidRPr="0086789F">
        <w:t>detallar</w:t>
      </w:r>
      <w:proofErr w:type="spellEnd"/>
      <w:r w:rsidRPr="0086789F">
        <w:t xml:space="preserve"> </w:t>
      </w:r>
      <w:proofErr w:type="spellStart"/>
      <w:r w:rsidRPr="0086789F">
        <w:t>algunos</w:t>
      </w:r>
      <w:proofErr w:type="spellEnd"/>
      <w:r w:rsidRPr="0086789F">
        <w:t xml:space="preserve"> </w:t>
      </w:r>
      <w:proofErr w:type="spellStart"/>
      <w:r w:rsidRPr="0086789F">
        <w:t>ejemplos</w:t>
      </w:r>
      <w:proofErr w:type="spellEnd"/>
      <w:r w:rsidRPr="0086789F">
        <w:t xml:space="preserve">. Hasta la </w:t>
      </w:r>
      <w:proofErr w:type="spellStart"/>
      <w:r w:rsidRPr="0086789F">
        <w:t>fecha</w:t>
      </w:r>
      <w:proofErr w:type="spellEnd"/>
      <w:r w:rsidRPr="0086789F">
        <w:t xml:space="preserve">, la </w:t>
      </w:r>
      <w:proofErr w:type="spellStart"/>
      <w:r w:rsidRPr="0086789F">
        <w:t>Oficina</w:t>
      </w:r>
      <w:proofErr w:type="spellEnd"/>
      <w:r w:rsidRPr="0086789F">
        <w:t xml:space="preserve"> no ha </w:t>
      </w:r>
      <w:proofErr w:type="spellStart"/>
      <w:r w:rsidRPr="0086789F">
        <w:t>tenido</w:t>
      </w:r>
      <w:proofErr w:type="spellEnd"/>
      <w:r w:rsidRPr="0086789F">
        <w:t xml:space="preserve"> </w:t>
      </w:r>
      <w:proofErr w:type="spellStart"/>
      <w:r w:rsidRPr="0086789F">
        <w:t>dificultades</w:t>
      </w:r>
      <w:proofErr w:type="spellEnd"/>
      <w:r w:rsidRPr="0086789F">
        <w:t xml:space="preserve"> para </w:t>
      </w:r>
      <w:proofErr w:type="spellStart"/>
      <w:r w:rsidRPr="0086789F">
        <w:t>aplicar</w:t>
      </w:r>
      <w:proofErr w:type="spellEnd"/>
      <w:r w:rsidRPr="0086789F">
        <w:t xml:space="preserve"> </w:t>
      </w:r>
      <w:proofErr w:type="spellStart"/>
      <w:r w:rsidRPr="0086789F">
        <w:t>su</w:t>
      </w:r>
      <w:proofErr w:type="spellEnd"/>
      <w:r w:rsidRPr="0086789F">
        <w:t xml:space="preserve"> </w:t>
      </w:r>
      <w:proofErr w:type="spellStart"/>
      <w:r w:rsidRPr="0086789F">
        <w:t>norma</w:t>
      </w:r>
      <w:proofErr w:type="spellEnd"/>
      <w:r w:rsidRPr="0086789F">
        <w:t xml:space="preserve"> interna. </w:t>
      </w:r>
      <w:proofErr w:type="spellStart"/>
      <w:r w:rsidRPr="0086789F">
        <w:t>Cuando</w:t>
      </w:r>
      <w:proofErr w:type="spellEnd"/>
      <w:r w:rsidRPr="0086789F">
        <w:t xml:space="preserve"> las </w:t>
      </w:r>
      <w:proofErr w:type="spellStart"/>
      <w:r>
        <w:t>a</w:t>
      </w:r>
      <w:r w:rsidRPr="0086789F">
        <w:t>dministraciones</w:t>
      </w:r>
      <w:proofErr w:type="spellEnd"/>
      <w:r w:rsidRPr="0086789F">
        <w:t xml:space="preserve"> </w:t>
      </w:r>
      <w:proofErr w:type="spellStart"/>
      <w:r w:rsidRPr="0086789F">
        <w:t>operan</w:t>
      </w:r>
      <w:proofErr w:type="spellEnd"/>
      <w:r w:rsidRPr="0086789F">
        <w:t xml:space="preserve"> </w:t>
      </w:r>
      <w:proofErr w:type="spellStart"/>
      <w:r w:rsidRPr="0086789F">
        <w:t>satélites</w:t>
      </w:r>
      <w:proofErr w:type="spellEnd"/>
      <w:r w:rsidRPr="0086789F">
        <w:t xml:space="preserve"> a una </w:t>
      </w:r>
      <w:proofErr w:type="spellStart"/>
      <w:r w:rsidRPr="0086789F">
        <w:t>distancia</w:t>
      </w:r>
      <w:proofErr w:type="spellEnd"/>
      <w:r w:rsidRPr="0086789F">
        <w:t xml:space="preserve"> </w:t>
      </w:r>
      <w:proofErr w:type="spellStart"/>
      <w:r w:rsidRPr="0086789F">
        <w:t>máxima</w:t>
      </w:r>
      <w:proofErr w:type="spellEnd"/>
      <w:r w:rsidRPr="0086789F">
        <w:t xml:space="preserve"> de 0,5</w:t>
      </w:r>
      <w:r>
        <w:t>°</w:t>
      </w:r>
      <w:r w:rsidRPr="0086789F">
        <w:t xml:space="preserve"> de </w:t>
      </w:r>
      <w:proofErr w:type="spellStart"/>
      <w:r w:rsidRPr="0086789F">
        <w:t>su</w:t>
      </w:r>
      <w:proofErr w:type="spellEnd"/>
      <w:r w:rsidRPr="0086789F">
        <w:t xml:space="preserve"> </w:t>
      </w:r>
      <w:proofErr w:type="spellStart"/>
      <w:r w:rsidRPr="0086789F">
        <w:t>posición</w:t>
      </w:r>
      <w:proofErr w:type="spellEnd"/>
      <w:r w:rsidRPr="0086789F">
        <w:t xml:space="preserve"> orbital nominal, no se </w:t>
      </w:r>
      <w:proofErr w:type="spellStart"/>
      <w:r w:rsidRPr="0086789F">
        <w:t>efectúan</w:t>
      </w:r>
      <w:proofErr w:type="spellEnd"/>
      <w:r w:rsidRPr="0086789F">
        <w:t xml:space="preserve"> </w:t>
      </w:r>
      <w:proofErr w:type="spellStart"/>
      <w:r w:rsidRPr="0086789F">
        <w:t>cálculos</w:t>
      </w:r>
      <w:proofErr w:type="spellEnd"/>
      <w:r w:rsidRPr="0086789F">
        <w:t xml:space="preserve"> de </w:t>
      </w:r>
      <w:proofErr w:type="spellStart"/>
      <w:r w:rsidRPr="0086789F">
        <w:t>interferencia</w:t>
      </w:r>
      <w:proofErr w:type="spellEnd"/>
      <w:r w:rsidRPr="0086789F">
        <w:t xml:space="preserve"> </w:t>
      </w:r>
      <w:proofErr w:type="spellStart"/>
      <w:r w:rsidRPr="0086789F">
        <w:t>adicionales</w:t>
      </w:r>
      <w:proofErr w:type="spellEnd"/>
      <w:r w:rsidRPr="0086789F">
        <w:t xml:space="preserve">; la </w:t>
      </w:r>
      <w:proofErr w:type="spellStart"/>
      <w:r w:rsidRPr="0086789F">
        <w:t>Oficina</w:t>
      </w:r>
      <w:proofErr w:type="spellEnd"/>
      <w:r w:rsidRPr="0086789F">
        <w:t xml:space="preserve"> se </w:t>
      </w:r>
      <w:proofErr w:type="spellStart"/>
      <w:r w:rsidRPr="0086789F">
        <w:t>limita</w:t>
      </w:r>
      <w:proofErr w:type="spellEnd"/>
      <w:r w:rsidRPr="0086789F">
        <w:t xml:space="preserve"> </w:t>
      </w:r>
      <w:proofErr w:type="gramStart"/>
      <w:r w:rsidRPr="0086789F">
        <w:t>a</w:t>
      </w:r>
      <w:proofErr w:type="gramEnd"/>
      <w:r w:rsidRPr="0086789F">
        <w:t xml:space="preserve"> </w:t>
      </w:r>
      <w:proofErr w:type="spellStart"/>
      <w:r w:rsidRPr="0086789F">
        <w:t>aceptar</w:t>
      </w:r>
      <w:proofErr w:type="spellEnd"/>
      <w:r w:rsidRPr="0086789F">
        <w:t xml:space="preserve"> el </w:t>
      </w:r>
      <w:proofErr w:type="spellStart"/>
      <w:r w:rsidRPr="0086789F">
        <w:t>compromiso</w:t>
      </w:r>
      <w:proofErr w:type="spellEnd"/>
      <w:r w:rsidRPr="0086789F">
        <w:t xml:space="preserve"> de la </w:t>
      </w:r>
      <w:proofErr w:type="spellStart"/>
      <w:r>
        <w:t>a</w:t>
      </w:r>
      <w:r w:rsidRPr="0086789F">
        <w:t>dministración</w:t>
      </w:r>
      <w:proofErr w:type="spellEnd"/>
      <w:r w:rsidRPr="0086789F">
        <w:t xml:space="preserve"> de no </w:t>
      </w:r>
      <w:proofErr w:type="spellStart"/>
      <w:r w:rsidRPr="0086789F">
        <w:t>causar</w:t>
      </w:r>
      <w:proofErr w:type="spellEnd"/>
      <w:r w:rsidRPr="0086789F">
        <w:t xml:space="preserve"> </w:t>
      </w:r>
      <w:proofErr w:type="spellStart"/>
      <w:r w:rsidRPr="0086789F">
        <w:t>más</w:t>
      </w:r>
      <w:proofErr w:type="spellEnd"/>
      <w:r w:rsidRPr="0086789F">
        <w:t xml:space="preserve"> </w:t>
      </w:r>
      <w:proofErr w:type="spellStart"/>
      <w:r w:rsidRPr="0086789F">
        <w:t>interferencia</w:t>
      </w:r>
      <w:proofErr w:type="spellEnd"/>
      <w:r w:rsidRPr="0086789F">
        <w:t xml:space="preserve"> </w:t>
      </w:r>
      <w:proofErr w:type="spellStart"/>
      <w:r w:rsidRPr="0086789F">
        <w:t>ni</w:t>
      </w:r>
      <w:proofErr w:type="spellEnd"/>
      <w:r w:rsidRPr="0086789F">
        <w:t xml:space="preserve"> </w:t>
      </w:r>
      <w:proofErr w:type="spellStart"/>
      <w:r w:rsidRPr="0086789F">
        <w:t>reclamar</w:t>
      </w:r>
      <w:proofErr w:type="spellEnd"/>
      <w:r w:rsidRPr="0086789F">
        <w:t xml:space="preserve"> </w:t>
      </w:r>
      <w:proofErr w:type="spellStart"/>
      <w:r w:rsidRPr="0086789F">
        <w:t>más</w:t>
      </w:r>
      <w:proofErr w:type="spellEnd"/>
      <w:r w:rsidRPr="0086789F">
        <w:t xml:space="preserve"> </w:t>
      </w:r>
      <w:proofErr w:type="spellStart"/>
      <w:r w:rsidRPr="0086789F">
        <w:t>protección</w:t>
      </w:r>
      <w:proofErr w:type="spellEnd"/>
      <w:r w:rsidRPr="0086789F">
        <w:t xml:space="preserve"> que </w:t>
      </w:r>
      <w:proofErr w:type="spellStart"/>
      <w:r w:rsidRPr="0086789F">
        <w:t>si</w:t>
      </w:r>
      <w:proofErr w:type="spellEnd"/>
      <w:r w:rsidRPr="0086789F">
        <w:t xml:space="preserve"> el </w:t>
      </w:r>
      <w:proofErr w:type="spellStart"/>
      <w:r w:rsidRPr="0086789F">
        <w:t>satélite</w:t>
      </w:r>
      <w:proofErr w:type="spellEnd"/>
      <w:r w:rsidRPr="0086789F">
        <w:t xml:space="preserve"> </w:t>
      </w:r>
      <w:proofErr w:type="spellStart"/>
      <w:r w:rsidRPr="0086789F">
        <w:t>funcionara</w:t>
      </w:r>
      <w:proofErr w:type="spellEnd"/>
      <w:r w:rsidRPr="0086789F">
        <w:t xml:space="preserve"> </w:t>
      </w:r>
      <w:proofErr w:type="spellStart"/>
      <w:r w:rsidRPr="0086789F">
        <w:t>en</w:t>
      </w:r>
      <w:proofErr w:type="spellEnd"/>
      <w:r w:rsidRPr="0086789F">
        <w:t xml:space="preserve"> la </w:t>
      </w:r>
      <w:proofErr w:type="spellStart"/>
      <w:r w:rsidRPr="0086789F">
        <w:t>posición</w:t>
      </w:r>
      <w:proofErr w:type="spellEnd"/>
      <w:r w:rsidRPr="0086789F">
        <w:t xml:space="preserve"> nominal </w:t>
      </w:r>
      <w:proofErr w:type="spellStart"/>
      <w:r w:rsidRPr="0086789F">
        <w:t>registrada</w:t>
      </w:r>
      <w:proofErr w:type="spellEnd"/>
      <w:r w:rsidRPr="0086789F">
        <w:t xml:space="preserve">. Previa </w:t>
      </w:r>
      <w:proofErr w:type="spellStart"/>
      <w:r w:rsidRPr="0086789F">
        <w:t>solicitud</w:t>
      </w:r>
      <w:proofErr w:type="spellEnd"/>
      <w:r w:rsidRPr="0086789F">
        <w:t xml:space="preserve"> de una </w:t>
      </w:r>
      <w:proofErr w:type="spellStart"/>
      <w:r>
        <w:t>a</w:t>
      </w:r>
      <w:r w:rsidRPr="0086789F">
        <w:t>dministración</w:t>
      </w:r>
      <w:proofErr w:type="spellEnd"/>
      <w:r w:rsidRPr="0086789F">
        <w:t xml:space="preserve">, la </w:t>
      </w:r>
      <w:proofErr w:type="spellStart"/>
      <w:r w:rsidRPr="0086789F">
        <w:t>Oficina</w:t>
      </w:r>
      <w:proofErr w:type="spellEnd"/>
      <w:r w:rsidRPr="0086789F">
        <w:t xml:space="preserve"> </w:t>
      </w:r>
      <w:proofErr w:type="spellStart"/>
      <w:r w:rsidRPr="0086789F">
        <w:t>puede</w:t>
      </w:r>
      <w:proofErr w:type="spellEnd"/>
      <w:r w:rsidRPr="0086789F">
        <w:t xml:space="preserve"> </w:t>
      </w:r>
      <w:proofErr w:type="spellStart"/>
      <w:r w:rsidRPr="0086789F">
        <w:t>modificar</w:t>
      </w:r>
      <w:proofErr w:type="spellEnd"/>
      <w:r w:rsidRPr="0086789F">
        <w:t xml:space="preserve"> la </w:t>
      </w:r>
      <w:proofErr w:type="spellStart"/>
      <w:r w:rsidRPr="0086789F">
        <w:t>tolerancia</w:t>
      </w:r>
      <w:proofErr w:type="spellEnd"/>
      <w:r w:rsidRPr="0086789F">
        <w:t xml:space="preserve"> longitudinal de la red </w:t>
      </w:r>
      <w:proofErr w:type="spellStart"/>
      <w:r w:rsidRPr="0086789F">
        <w:t>en</w:t>
      </w:r>
      <w:proofErr w:type="spellEnd"/>
      <w:r w:rsidRPr="0086789F">
        <w:t xml:space="preserve"> la base de </w:t>
      </w:r>
      <w:proofErr w:type="spellStart"/>
      <w:r w:rsidRPr="0086789F">
        <w:t>datos</w:t>
      </w:r>
      <w:proofErr w:type="spellEnd"/>
      <w:r w:rsidRPr="0086789F">
        <w:t xml:space="preserve">, lo que, </w:t>
      </w:r>
      <w:proofErr w:type="spellStart"/>
      <w:r w:rsidRPr="0086789F">
        <w:t>si</w:t>
      </w:r>
      <w:proofErr w:type="spellEnd"/>
      <w:r w:rsidRPr="0086789F">
        <w:t xml:space="preserve"> bien no cambia la </w:t>
      </w:r>
      <w:proofErr w:type="spellStart"/>
      <w:r w:rsidRPr="0086789F">
        <w:t>fecha</w:t>
      </w:r>
      <w:proofErr w:type="spellEnd"/>
      <w:r w:rsidRPr="0086789F">
        <w:t xml:space="preserve"> de </w:t>
      </w:r>
      <w:proofErr w:type="spellStart"/>
      <w:r w:rsidRPr="0086789F">
        <w:t>protección</w:t>
      </w:r>
      <w:proofErr w:type="spellEnd"/>
      <w:r w:rsidRPr="0086789F">
        <w:t xml:space="preserve"> de la red, indica </w:t>
      </w:r>
      <w:proofErr w:type="spellStart"/>
      <w:r w:rsidRPr="0086789F">
        <w:t>diferentes</w:t>
      </w:r>
      <w:proofErr w:type="spellEnd"/>
      <w:r w:rsidRPr="0086789F">
        <w:t xml:space="preserve"> </w:t>
      </w:r>
      <w:proofErr w:type="spellStart"/>
      <w:r w:rsidRPr="0086789F">
        <w:t>requisitos</w:t>
      </w:r>
      <w:proofErr w:type="spellEnd"/>
      <w:r w:rsidRPr="0086789F">
        <w:t xml:space="preserve"> de </w:t>
      </w:r>
      <w:proofErr w:type="spellStart"/>
      <w:r w:rsidRPr="0086789F">
        <w:t>protección</w:t>
      </w:r>
      <w:proofErr w:type="spellEnd"/>
      <w:r w:rsidRPr="0086789F">
        <w:t xml:space="preserve">, </w:t>
      </w:r>
      <w:proofErr w:type="spellStart"/>
      <w:r w:rsidRPr="0086789F">
        <w:t>ya</w:t>
      </w:r>
      <w:proofErr w:type="spellEnd"/>
      <w:r w:rsidRPr="0086789F">
        <w:t xml:space="preserve"> que el </w:t>
      </w:r>
      <w:proofErr w:type="spellStart"/>
      <w:r w:rsidRPr="0086789F">
        <w:t>compromiso</w:t>
      </w:r>
      <w:proofErr w:type="spellEnd"/>
      <w:r w:rsidRPr="0086789F">
        <w:t xml:space="preserve"> de </w:t>
      </w:r>
      <w:r w:rsidRPr="0086789F">
        <w:lastRenderedPageBreak/>
        <w:t xml:space="preserve">la </w:t>
      </w:r>
      <w:proofErr w:type="spellStart"/>
      <w:r>
        <w:t>a</w:t>
      </w:r>
      <w:r w:rsidRPr="0086789F">
        <w:t>dministración</w:t>
      </w:r>
      <w:proofErr w:type="spellEnd"/>
      <w:r w:rsidRPr="0086789F">
        <w:t xml:space="preserve"> no se </w:t>
      </w:r>
      <w:proofErr w:type="spellStart"/>
      <w:r w:rsidRPr="0086789F">
        <w:t>refleja</w:t>
      </w:r>
      <w:proofErr w:type="spellEnd"/>
      <w:r w:rsidRPr="0086789F">
        <w:t xml:space="preserve"> </w:t>
      </w:r>
      <w:proofErr w:type="spellStart"/>
      <w:r w:rsidRPr="0086789F">
        <w:t>en</w:t>
      </w:r>
      <w:proofErr w:type="spellEnd"/>
      <w:r w:rsidRPr="0086789F">
        <w:t xml:space="preserve"> la base de </w:t>
      </w:r>
      <w:proofErr w:type="spellStart"/>
      <w:r w:rsidRPr="0086789F">
        <w:t>datos</w:t>
      </w:r>
      <w:proofErr w:type="spellEnd"/>
      <w:r w:rsidRPr="0086789F">
        <w:t xml:space="preserve">. Las </w:t>
      </w:r>
      <w:proofErr w:type="spellStart"/>
      <w:r>
        <w:t>a</w:t>
      </w:r>
      <w:r w:rsidRPr="0086789F">
        <w:t>dministraciones</w:t>
      </w:r>
      <w:proofErr w:type="spellEnd"/>
      <w:r w:rsidRPr="0086789F">
        <w:t xml:space="preserve"> no </w:t>
      </w:r>
      <w:proofErr w:type="spellStart"/>
      <w:r w:rsidRPr="0086789F">
        <w:t>suelen</w:t>
      </w:r>
      <w:proofErr w:type="spellEnd"/>
      <w:r w:rsidRPr="0086789F">
        <w:t xml:space="preserve"> formular </w:t>
      </w:r>
      <w:proofErr w:type="spellStart"/>
      <w:r w:rsidRPr="0086789F">
        <w:t>este</w:t>
      </w:r>
      <w:proofErr w:type="spellEnd"/>
      <w:r w:rsidRPr="0086789F">
        <w:t xml:space="preserve"> </w:t>
      </w:r>
      <w:proofErr w:type="spellStart"/>
      <w:r w:rsidRPr="0086789F">
        <w:t>tipo</w:t>
      </w:r>
      <w:proofErr w:type="spellEnd"/>
      <w:r w:rsidRPr="0086789F">
        <w:t xml:space="preserve"> de solicitudes, que no son </w:t>
      </w:r>
      <w:proofErr w:type="spellStart"/>
      <w:r w:rsidRPr="0086789F">
        <w:t>fáciles</w:t>
      </w:r>
      <w:proofErr w:type="spellEnd"/>
      <w:r w:rsidRPr="0086789F">
        <w:t xml:space="preserve"> de </w:t>
      </w:r>
      <w:proofErr w:type="spellStart"/>
      <w:r w:rsidRPr="0086789F">
        <w:t>gestionar</w:t>
      </w:r>
      <w:proofErr w:type="spellEnd"/>
      <w:r w:rsidRPr="0086789F">
        <w:t xml:space="preserve">. </w:t>
      </w:r>
      <w:proofErr w:type="spellStart"/>
      <w:r w:rsidRPr="0086789F">
        <w:t>En</w:t>
      </w:r>
      <w:proofErr w:type="spellEnd"/>
      <w:r w:rsidRPr="0086789F">
        <w:t xml:space="preserve"> </w:t>
      </w:r>
      <w:proofErr w:type="spellStart"/>
      <w:r w:rsidRPr="0086789F">
        <w:t>su</w:t>
      </w:r>
      <w:proofErr w:type="spellEnd"/>
      <w:r w:rsidRPr="0086789F">
        <w:t xml:space="preserve"> </w:t>
      </w:r>
      <w:proofErr w:type="spellStart"/>
      <w:r w:rsidRPr="0086789F">
        <w:t>propuesta</w:t>
      </w:r>
      <w:proofErr w:type="spellEnd"/>
      <w:r w:rsidRPr="0086789F">
        <w:t xml:space="preserve">, la </w:t>
      </w:r>
      <w:proofErr w:type="spellStart"/>
      <w:r w:rsidRPr="0086789F">
        <w:t>Administración</w:t>
      </w:r>
      <w:proofErr w:type="spellEnd"/>
      <w:r w:rsidRPr="0086789F">
        <w:t xml:space="preserve"> de los </w:t>
      </w:r>
      <w:proofErr w:type="spellStart"/>
      <w:r w:rsidRPr="0086789F">
        <w:t>Emiratos</w:t>
      </w:r>
      <w:proofErr w:type="spellEnd"/>
      <w:r w:rsidRPr="0086789F">
        <w:t xml:space="preserve"> </w:t>
      </w:r>
      <w:proofErr w:type="spellStart"/>
      <w:r w:rsidRPr="0086789F">
        <w:t>Árabes</w:t>
      </w:r>
      <w:proofErr w:type="spellEnd"/>
      <w:r w:rsidRPr="0086789F">
        <w:t xml:space="preserve"> Unidos no indica </w:t>
      </w:r>
      <w:proofErr w:type="spellStart"/>
      <w:r w:rsidRPr="0086789F">
        <w:t>cuánto</w:t>
      </w:r>
      <w:proofErr w:type="spellEnd"/>
      <w:r w:rsidRPr="0086789F">
        <w:t xml:space="preserve"> </w:t>
      </w:r>
      <w:proofErr w:type="spellStart"/>
      <w:r w:rsidRPr="0086789F">
        <w:t>debería</w:t>
      </w:r>
      <w:proofErr w:type="spellEnd"/>
      <w:r w:rsidRPr="0086789F">
        <w:t xml:space="preserve"> </w:t>
      </w:r>
      <w:proofErr w:type="spellStart"/>
      <w:r w:rsidRPr="0086789F">
        <w:t>ampliarse</w:t>
      </w:r>
      <w:proofErr w:type="spellEnd"/>
      <w:r w:rsidRPr="0086789F">
        <w:t xml:space="preserve"> la </w:t>
      </w:r>
      <w:proofErr w:type="spellStart"/>
      <w:r w:rsidRPr="0086789F">
        <w:t>tolerancia</w:t>
      </w:r>
      <w:proofErr w:type="spellEnd"/>
      <w:r w:rsidRPr="0086789F">
        <w:t xml:space="preserve"> orbital de 0,5</w:t>
      </w:r>
      <w:r>
        <w:t>°</w:t>
      </w:r>
      <w:r w:rsidRPr="0086789F">
        <w:t xml:space="preserve">, </w:t>
      </w:r>
      <w:proofErr w:type="spellStart"/>
      <w:r w:rsidRPr="0086789F">
        <w:t>sino</w:t>
      </w:r>
      <w:proofErr w:type="spellEnd"/>
      <w:r w:rsidRPr="0086789F">
        <w:t xml:space="preserve"> que se </w:t>
      </w:r>
      <w:proofErr w:type="spellStart"/>
      <w:r w:rsidRPr="0086789F">
        <w:t>limita</w:t>
      </w:r>
      <w:proofErr w:type="spellEnd"/>
      <w:r w:rsidRPr="0086789F">
        <w:t xml:space="preserve"> </w:t>
      </w:r>
      <w:proofErr w:type="gramStart"/>
      <w:r w:rsidRPr="0086789F">
        <w:t>a</w:t>
      </w:r>
      <w:proofErr w:type="gramEnd"/>
      <w:r w:rsidRPr="0086789F">
        <w:t xml:space="preserve"> </w:t>
      </w:r>
      <w:proofErr w:type="spellStart"/>
      <w:r w:rsidRPr="0086789F">
        <w:t>indicar</w:t>
      </w:r>
      <w:proofErr w:type="spellEnd"/>
      <w:r w:rsidRPr="0086789F">
        <w:t xml:space="preserve"> que la </w:t>
      </w:r>
      <w:proofErr w:type="spellStart"/>
      <w:r>
        <w:t>a</w:t>
      </w:r>
      <w:r w:rsidRPr="0086789F">
        <w:t>dministración</w:t>
      </w:r>
      <w:proofErr w:type="spellEnd"/>
      <w:r w:rsidRPr="0086789F">
        <w:t xml:space="preserve"> </w:t>
      </w:r>
      <w:proofErr w:type="spellStart"/>
      <w:r w:rsidRPr="0086789F">
        <w:t>competente</w:t>
      </w:r>
      <w:proofErr w:type="spellEnd"/>
      <w:r w:rsidRPr="0086789F">
        <w:t xml:space="preserve"> debe </w:t>
      </w:r>
      <w:proofErr w:type="spellStart"/>
      <w:r w:rsidRPr="0086789F">
        <w:t>seleccionar</w:t>
      </w:r>
      <w:proofErr w:type="spellEnd"/>
      <w:r w:rsidRPr="0086789F">
        <w:t xml:space="preserve"> la </w:t>
      </w:r>
      <w:proofErr w:type="spellStart"/>
      <w:r w:rsidRPr="0086789F">
        <w:t>posición</w:t>
      </w:r>
      <w:proofErr w:type="spellEnd"/>
      <w:r w:rsidRPr="0086789F">
        <w:t xml:space="preserve"> orbital </w:t>
      </w:r>
      <w:proofErr w:type="spellStart"/>
      <w:r w:rsidRPr="0086789F">
        <w:t>más</w:t>
      </w:r>
      <w:proofErr w:type="spellEnd"/>
      <w:r w:rsidRPr="0086789F">
        <w:t xml:space="preserve"> </w:t>
      </w:r>
      <w:proofErr w:type="spellStart"/>
      <w:r w:rsidRPr="0086789F">
        <w:t>cercana</w:t>
      </w:r>
      <w:proofErr w:type="spellEnd"/>
      <w:r w:rsidRPr="0086789F">
        <w:t xml:space="preserve"> a la </w:t>
      </w:r>
      <w:proofErr w:type="spellStart"/>
      <w:r w:rsidRPr="0086789F">
        <w:t>posición</w:t>
      </w:r>
      <w:proofErr w:type="spellEnd"/>
      <w:r w:rsidRPr="0086789F">
        <w:t xml:space="preserve"> orbital nominal </w:t>
      </w:r>
      <w:proofErr w:type="spellStart"/>
      <w:r w:rsidRPr="0086789F">
        <w:t>en</w:t>
      </w:r>
      <w:proofErr w:type="spellEnd"/>
      <w:r w:rsidRPr="0086789F">
        <w:t xml:space="preserve"> la que se </w:t>
      </w:r>
      <w:proofErr w:type="spellStart"/>
      <w:r w:rsidRPr="0086789F">
        <w:t>pueda</w:t>
      </w:r>
      <w:proofErr w:type="spellEnd"/>
      <w:r w:rsidRPr="0086789F">
        <w:t xml:space="preserve"> </w:t>
      </w:r>
      <w:proofErr w:type="spellStart"/>
      <w:r w:rsidRPr="0086789F">
        <w:t>mantener</w:t>
      </w:r>
      <w:proofErr w:type="spellEnd"/>
      <w:r w:rsidRPr="0086789F">
        <w:t xml:space="preserve"> la </w:t>
      </w:r>
      <w:proofErr w:type="spellStart"/>
      <w:r w:rsidRPr="0086789F">
        <w:t>estación</w:t>
      </w:r>
      <w:proofErr w:type="spellEnd"/>
      <w:r w:rsidRPr="0086789F">
        <w:t xml:space="preserve"> sin </w:t>
      </w:r>
      <w:proofErr w:type="spellStart"/>
      <w:r w:rsidRPr="0086789F">
        <w:t>superposiciones</w:t>
      </w:r>
      <w:proofErr w:type="spellEnd"/>
      <w:r w:rsidRPr="0086789F">
        <w:t>.</w:t>
      </w:r>
    </w:p>
    <w:p w14:paraId="186EDA54" w14:textId="77777777" w:rsidR="00C920C5" w:rsidRPr="0086789F" w:rsidRDefault="00C920C5" w:rsidP="00C920C5">
      <w:r w:rsidRPr="00DD46EB">
        <w:t>11.3</w:t>
      </w:r>
      <w:r w:rsidRPr="0086789F">
        <w:tab/>
        <w:t xml:space="preserve">El </w:t>
      </w:r>
      <w:r w:rsidRPr="0086789F">
        <w:rPr>
          <w:b/>
          <w:bCs/>
        </w:rPr>
        <w:t>Sr. Varlamov</w:t>
      </w:r>
      <w:r w:rsidRPr="0086789F">
        <w:t xml:space="preserve"> </w:t>
      </w:r>
      <w:proofErr w:type="spellStart"/>
      <w:r w:rsidRPr="0086789F">
        <w:t>observa</w:t>
      </w:r>
      <w:proofErr w:type="spellEnd"/>
      <w:r w:rsidRPr="0086789F">
        <w:t xml:space="preserve"> que los </w:t>
      </w:r>
      <w:proofErr w:type="spellStart"/>
      <w:r w:rsidRPr="0086789F">
        <w:t>casos</w:t>
      </w:r>
      <w:proofErr w:type="spellEnd"/>
      <w:r w:rsidRPr="0086789F">
        <w:t xml:space="preserve"> </w:t>
      </w:r>
      <w:proofErr w:type="spellStart"/>
      <w:r w:rsidRPr="0086789F">
        <w:t>reales</w:t>
      </w:r>
      <w:proofErr w:type="spellEnd"/>
      <w:r w:rsidRPr="0086789F">
        <w:t xml:space="preserve"> de </w:t>
      </w:r>
      <w:proofErr w:type="spellStart"/>
      <w:r w:rsidRPr="0086789F">
        <w:t>saturación</w:t>
      </w:r>
      <w:proofErr w:type="spellEnd"/>
      <w:r w:rsidRPr="0086789F">
        <w:t xml:space="preserve"> de </w:t>
      </w:r>
      <w:proofErr w:type="spellStart"/>
      <w:r w:rsidRPr="0086789F">
        <w:t>satélites</w:t>
      </w:r>
      <w:proofErr w:type="spellEnd"/>
      <w:r w:rsidRPr="0086789F">
        <w:t xml:space="preserve"> </w:t>
      </w:r>
      <w:proofErr w:type="spellStart"/>
      <w:r w:rsidRPr="0086789F">
        <w:t>en</w:t>
      </w:r>
      <w:proofErr w:type="spellEnd"/>
      <w:r w:rsidRPr="0086789F">
        <w:t xml:space="preserve"> un </w:t>
      </w:r>
      <w:proofErr w:type="spellStart"/>
      <w:r w:rsidRPr="0086789F">
        <w:t>margen</w:t>
      </w:r>
      <w:proofErr w:type="spellEnd"/>
      <w:r w:rsidRPr="0086789F">
        <w:t xml:space="preserve"> de 0,5</w:t>
      </w:r>
      <w:r>
        <w:t>°</w:t>
      </w:r>
      <w:r w:rsidRPr="0086789F">
        <w:t xml:space="preserve"> </w:t>
      </w:r>
      <w:proofErr w:type="spellStart"/>
      <w:r w:rsidRPr="0086789F">
        <w:t>respecto</w:t>
      </w:r>
      <w:proofErr w:type="spellEnd"/>
      <w:r w:rsidRPr="0086789F">
        <w:t xml:space="preserve"> de </w:t>
      </w:r>
      <w:proofErr w:type="spellStart"/>
      <w:r w:rsidRPr="0086789F">
        <w:t>ciertas</w:t>
      </w:r>
      <w:proofErr w:type="spellEnd"/>
      <w:r w:rsidRPr="0086789F">
        <w:t xml:space="preserve"> </w:t>
      </w:r>
      <w:proofErr w:type="spellStart"/>
      <w:r w:rsidRPr="0086789F">
        <w:t>posiciones</w:t>
      </w:r>
      <w:proofErr w:type="spellEnd"/>
      <w:r w:rsidRPr="0086789F">
        <w:t xml:space="preserve"> orbitales son </w:t>
      </w:r>
      <w:proofErr w:type="spellStart"/>
      <w:r w:rsidRPr="0086789F">
        <w:t>relativamente</w:t>
      </w:r>
      <w:proofErr w:type="spellEnd"/>
      <w:r w:rsidRPr="0086789F">
        <w:t xml:space="preserve"> </w:t>
      </w:r>
      <w:proofErr w:type="spellStart"/>
      <w:r w:rsidRPr="0086789F">
        <w:t>raros</w:t>
      </w:r>
      <w:proofErr w:type="spellEnd"/>
      <w:r w:rsidRPr="0086789F">
        <w:t xml:space="preserve"> y que, a menudo, </w:t>
      </w:r>
      <w:proofErr w:type="spellStart"/>
      <w:r w:rsidRPr="0086789F">
        <w:t>esos</w:t>
      </w:r>
      <w:proofErr w:type="spellEnd"/>
      <w:r w:rsidRPr="0086789F">
        <w:t xml:space="preserve"> </w:t>
      </w:r>
      <w:proofErr w:type="spellStart"/>
      <w:r w:rsidRPr="0086789F">
        <w:t>problemas</w:t>
      </w:r>
      <w:proofErr w:type="spellEnd"/>
      <w:r w:rsidRPr="0086789F">
        <w:t xml:space="preserve"> se </w:t>
      </w:r>
      <w:proofErr w:type="spellStart"/>
      <w:r w:rsidRPr="0086789F">
        <w:t>reducen</w:t>
      </w:r>
      <w:proofErr w:type="spellEnd"/>
      <w:r w:rsidRPr="0086789F">
        <w:t xml:space="preserve"> a una </w:t>
      </w:r>
      <w:proofErr w:type="spellStart"/>
      <w:r w:rsidRPr="0086789F">
        <w:t>cuestión</w:t>
      </w:r>
      <w:proofErr w:type="spellEnd"/>
      <w:r w:rsidRPr="0086789F">
        <w:t xml:space="preserve"> de </w:t>
      </w:r>
      <w:proofErr w:type="spellStart"/>
      <w:r w:rsidRPr="0086789F">
        <w:t>coordinación</w:t>
      </w:r>
      <w:proofErr w:type="spellEnd"/>
      <w:r w:rsidRPr="0086789F">
        <w:t xml:space="preserve">. </w:t>
      </w:r>
      <w:proofErr w:type="spellStart"/>
      <w:r w:rsidRPr="0086789F">
        <w:t>En</w:t>
      </w:r>
      <w:proofErr w:type="spellEnd"/>
      <w:r w:rsidRPr="0086789F">
        <w:t xml:space="preserve"> principio, no </w:t>
      </w:r>
      <w:proofErr w:type="spellStart"/>
      <w:r w:rsidRPr="0086789F">
        <w:t>tiene</w:t>
      </w:r>
      <w:proofErr w:type="spellEnd"/>
      <w:r w:rsidRPr="0086789F">
        <w:t xml:space="preserve"> </w:t>
      </w:r>
      <w:proofErr w:type="spellStart"/>
      <w:r w:rsidRPr="0086789F">
        <w:t>inconveniente</w:t>
      </w:r>
      <w:proofErr w:type="spellEnd"/>
      <w:r w:rsidRPr="0086789F">
        <w:t xml:space="preserve"> </w:t>
      </w:r>
      <w:proofErr w:type="spellStart"/>
      <w:r w:rsidRPr="0086789F">
        <w:t>en</w:t>
      </w:r>
      <w:proofErr w:type="spellEnd"/>
      <w:r w:rsidRPr="0086789F">
        <w:t xml:space="preserve"> </w:t>
      </w:r>
      <w:proofErr w:type="spellStart"/>
      <w:r w:rsidRPr="0086789F">
        <w:t>aceptar</w:t>
      </w:r>
      <w:proofErr w:type="spellEnd"/>
      <w:r w:rsidRPr="0086789F">
        <w:t xml:space="preserve"> la </w:t>
      </w:r>
      <w:proofErr w:type="spellStart"/>
      <w:r w:rsidRPr="0086789F">
        <w:t>propuesta</w:t>
      </w:r>
      <w:proofErr w:type="spellEnd"/>
      <w:r w:rsidRPr="0086789F">
        <w:t xml:space="preserve"> de </w:t>
      </w:r>
      <w:proofErr w:type="spellStart"/>
      <w:r w:rsidRPr="0086789F">
        <w:t>establecer</w:t>
      </w:r>
      <w:proofErr w:type="spellEnd"/>
      <w:r w:rsidRPr="0086789F">
        <w:t xml:space="preserve"> una </w:t>
      </w:r>
      <w:proofErr w:type="spellStart"/>
      <w:r w:rsidRPr="0086789F">
        <w:t>tolerancia</w:t>
      </w:r>
      <w:proofErr w:type="spellEnd"/>
      <w:r w:rsidRPr="0086789F">
        <w:t xml:space="preserve"> superior a 0,5</w:t>
      </w:r>
      <w:r>
        <w:t>°</w:t>
      </w:r>
      <w:r w:rsidRPr="0086789F">
        <w:t xml:space="preserve">, </w:t>
      </w:r>
      <w:proofErr w:type="spellStart"/>
      <w:r w:rsidRPr="0086789F">
        <w:t>si</w:t>
      </w:r>
      <w:proofErr w:type="spellEnd"/>
      <w:r w:rsidRPr="0086789F">
        <w:t xml:space="preserve"> bien </w:t>
      </w:r>
      <w:proofErr w:type="spellStart"/>
      <w:r w:rsidRPr="0086789F">
        <w:t>cabe</w:t>
      </w:r>
      <w:proofErr w:type="spellEnd"/>
      <w:r w:rsidRPr="0086789F">
        <w:t xml:space="preserve"> </w:t>
      </w:r>
      <w:proofErr w:type="spellStart"/>
      <w:r w:rsidRPr="0086789F">
        <w:t>definir</w:t>
      </w:r>
      <w:proofErr w:type="spellEnd"/>
      <w:r w:rsidRPr="0086789F">
        <w:t xml:space="preserve"> un valor </w:t>
      </w:r>
      <w:proofErr w:type="spellStart"/>
      <w:r w:rsidRPr="0086789F">
        <w:t>específico</w:t>
      </w:r>
      <w:proofErr w:type="spellEnd"/>
      <w:r w:rsidRPr="0086789F">
        <w:t xml:space="preserve">. No obstante, debe </w:t>
      </w:r>
      <w:proofErr w:type="spellStart"/>
      <w:r w:rsidRPr="0086789F">
        <w:t>establecerse</w:t>
      </w:r>
      <w:proofErr w:type="spellEnd"/>
      <w:r w:rsidRPr="0086789F">
        <w:t xml:space="preserve"> </w:t>
      </w:r>
      <w:proofErr w:type="spellStart"/>
      <w:r w:rsidRPr="0086789F">
        <w:t>claramente</w:t>
      </w:r>
      <w:proofErr w:type="spellEnd"/>
      <w:r w:rsidRPr="0086789F">
        <w:t xml:space="preserve"> que, con </w:t>
      </w:r>
      <w:proofErr w:type="spellStart"/>
      <w:r w:rsidRPr="0086789F">
        <w:t>independencia</w:t>
      </w:r>
      <w:proofErr w:type="spellEnd"/>
      <w:r w:rsidRPr="0086789F">
        <w:t xml:space="preserve"> del </w:t>
      </w:r>
      <w:proofErr w:type="spellStart"/>
      <w:r w:rsidRPr="0086789F">
        <w:t>grado</w:t>
      </w:r>
      <w:proofErr w:type="spellEnd"/>
      <w:r w:rsidRPr="0086789F">
        <w:t xml:space="preserve"> de </w:t>
      </w:r>
      <w:proofErr w:type="spellStart"/>
      <w:r w:rsidRPr="0086789F">
        <w:t>tolerancia</w:t>
      </w:r>
      <w:proofErr w:type="spellEnd"/>
      <w:r w:rsidRPr="0086789F">
        <w:t xml:space="preserve"> </w:t>
      </w:r>
      <w:proofErr w:type="spellStart"/>
      <w:r w:rsidRPr="0086789F">
        <w:t>acordado</w:t>
      </w:r>
      <w:proofErr w:type="spellEnd"/>
      <w:r w:rsidRPr="0086789F">
        <w:t xml:space="preserve">, un </w:t>
      </w:r>
      <w:proofErr w:type="spellStart"/>
      <w:r w:rsidRPr="0086789F">
        <w:t>mismo</w:t>
      </w:r>
      <w:proofErr w:type="spellEnd"/>
      <w:r w:rsidRPr="0086789F">
        <w:t xml:space="preserve"> </w:t>
      </w:r>
      <w:proofErr w:type="spellStart"/>
      <w:r w:rsidRPr="0086789F">
        <w:t>satélite</w:t>
      </w:r>
      <w:proofErr w:type="spellEnd"/>
      <w:r w:rsidRPr="0086789F">
        <w:t xml:space="preserve"> no </w:t>
      </w:r>
      <w:proofErr w:type="spellStart"/>
      <w:r w:rsidRPr="0086789F">
        <w:t>puede</w:t>
      </w:r>
      <w:proofErr w:type="spellEnd"/>
      <w:r w:rsidRPr="0086789F">
        <w:t xml:space="preserve"> </w:t>
      </w:r>
      <w:proofErr w:type="spellStart"/>
      <w:r w:rsidRPr="0086789F">
        <w:t>poner</w:t>
      </w:r>
      <w:proofErr w:type="spellEnd"/>
      <w:r w:rsidRPr="0086789F">
        <w:t xml:space="preserve"> </w:t>
      </w:r>
      <w:proofErr w:type="spellStart"/>
      <w:r w:rsidRPr="0086789F">
        <w:t>en</w:t>
      </w:r>
      <w:proofErr w:type="spellEnd"/>
      <w:r w:rsidRPr="0086789F">
        <w:t xml:space="preserve"> </w:t>
      </w:r>
      <w:proofErr w:type="spellStart"/>
      <w:r w:rsidRPr="0086789F">
        <w:t>servicio</w:t>
      </w:r>
      <w:proofErr w:type="spellEnd"/>
      <w:r w:rsidRPr="0086789F">
        <w:t xml:space="preserve"> redes </w:t>
      </w:r>
      <w:proofErr w:type="spellStart"/>
      <w:r w:rsidRPr="0086789F">
        <w:t>en</w:t>
      </w:r>
      <w:proofErr w:type="spellEnd"/>
      <w:r w:rsidRPr="0086789F">
        <w:t xml:space="preserve"> </w:t>
      </w:r>
      <w:proofErr w:type="spellStart"/>
      <w:r w:rsidRPr="0086789F">
        <w:t>más</w:t>
      </w:r>
      <w:proofErr w:type="spellEnd"/>
      <w:r w:rsidRPr="0086789F">
        <w:t xml:space="preserve"> de una </w:t>
      </w:r>
      <w:proofErr w:type="spellStart"/>
      <w:r w:rsidRPr="0086789F">
        <w:t>posición</w:t>
      </w:r>
      <w:proofErr w:type="spellEnd"/>
      <w:r w:rsidRPr="0086789F">
        <w:t xml:space="preserve"> orbital nominal. El </w:t>
      </w:r>
      <w:r w:rsidRPr="0086789F">
        <w:rPr>
          <w:b/>
          <w:bCs/>
        </w:rPr>
        <w:t>Sr. Vallet</w:t>
      </w:r>
      <w:r w:rsidRPr="0086789F">
        <w:t xml:space="preserve"> </w:t>
      </w:r>
      <w:r w:rsidRPr="00DD46EB">
        <w:rPr>
          <w:b/>
          <w:bCs/>
        </w:rPr>
        <w:t>(</w:t>
      </w:r>
      <w:r w:rsidRPr="0086789F">
        <w:rPr>
          <w:b/>
          <w:bCs/>
        </w:rPr>
        <w:t>Jefe de</w:t>
      </w:r>
      <w:r>
        <w:rPr>
          <w:b/>
          <w:bCs/>
        </w:rPr>
        <w:t>l</w:t>
      </w:r>
      <w:r w:rsidRPr="0086789F">
        <w:rPr>
          <w:b/>
          <w:bCs/>
        </w:rPr>
        <w:t xml:space="preserve"> SSD</w:t>
      </w:r>
      <w:r w:rsidRPr="00DD46EB">
        <w:rPr>
          <w:b/>
          <w:bCs/>
        </w:rPr>
        <w:t>)</w:t>
      </w:r>
      <w:r w:rsidRPr="0086789F">
        <w:t xml:space="preserve"> </w:t>
      </w:r>
      <w:proofErr w:type="spellStart"/>
      <w:r w:rsidRPr="0086789F">
        <w:t>confirma</w:t>
      </w:r>
      <w:proofErr w:type="spellEnd"/>
      <w:r w:rsidRPr="0086789F">
        <w:t xml:space="preserve"> </w:t>
      </w:r>
      <w:proofErr w:type="spellStart"/>
      <w:r w:rsidRPr="0086789F">
        <w:t>esa</w:t>
      </w:r>
      <w:proofErr w:type="spellEnd"/>
      <w:r w:rsidRPr="0086789F">
        <w:t xml:space="preserve"> </w:t>
      </w:r>
      <w:proofErr w:type="spellStart"/>
      <w:r w:rsidRPr="0086789F">
        <w:t>interpretación</w:t>
      </w:r>
      <w:proofErr w:type="spellEnd"/>
      <w:r w:rsidRPr="0086789F">
        <w:t xml:space="preserve">, que de </w:t>
      </w:r>
      <w:proofErr w:type="spellStart"/>
      <w:r w:rsidRPr="0086789F">
        <w:t>hecho</w:t>
      </w:r>
      <w:proofErr w:type="spellEnd"/>
      <w:r w:rsidRPr="0086789F">
        <w:t xml:space="preserve"> se </w:t>
      </w:r>
      <w:proofErr w:type="spellStart"/>
      <w:r w:rsidRPr="0086789F">
        <w:t>recoge</w:t>
      </w:r>
      <w:proofErr w:type="spellEnd"/>
      <w:r w:rsidRPr="0086789F">
        <w:t xml:space="preserve"> </w:t>
      </w:r>
      <w:proofErr w:type="spellStart"/>
      <w:r w:rsidRPr="0086789F">
        <w:t>en</w:t>
      </w:r>
      <w:proofErr w:type="spellEnd"/>
      <w:r w:rsidRPr="0086789F">
        <w:t xml:space="preserve"> la </w:t>
      </w:r>
      <w:proofErr w:type="spellStart"/>
      <w:r w:rsidRPr="0086789F">
        <w:t>segunda</w:t>
      </w:r>
      <w:proofErr w:type="spellEnd"/>
      <w:r w:rsidRPr="0086789F">
        <w:t xml:space="preserve"> </w:t>
      </w:r>
      <w:proofErr w:type="spellStart"/>
      <w:r w:rsidRPr="0086789F">
        <w:t>parte</w:t>
      </w:r>
      <w:proofErr w:type="spellEnd"/>
      <w:r w:rsidRPr="0086789F">
        <w:t xml:space="preserve"> de la </w:t>
      </w:r>
      <w:proofErr w:type="spellStart"/>
      <w:r w:rsidRPr="0086789F">
        <w:t>norma</w:t>
      </w:r>
      <w:proofErr w:type="spellEnd"/>
      <w:r w:rsidRPr="0086789F">
        <w:t xml:space="preserve"> interna de la </w:t>
      </w:r>
      <w:proofErr w:type="spellStart"/>
      <w:r w:rsidRPr="0086789F">
        <w:t>Oficina</w:t>
      </w:r>
      <w:proofErr w:type="spellEnd"/>
      <w:r w:rsidRPr="0086789F">
        <w:t xml:space="preserve">, que la </w:t>
      </w:r>
      <w:proofErr w:type="spellStart"/>
      <w:r w:rsidRPr="0086789F">
        <w:t>Administración</w:t>
      </w:r>
      <w:proofErr w:type="spellEnd"/>
      <w:r w:rsidRPr="0086789F">
        <w:t xml:space="preserve"> de los </w:t>
      </w:r>
      <w:proofErr w:type="spellStart"/>
      <w:r w:rsidRPr="0086789F">
        <w:t>Emiratos</w:t>
      </w:r>
      <w:proofErr w:type="spellEnd"/>
      <w:r w:rsidRPr="0086789F">
        <w:t xml:space="preserve"> </w:t>
      </w:r>
      <w:proofErr w:type="spellStart"/>
      <w:r w:rsidRPr="0086789F">
        <w:t>Árabes</w:t>
      </w:r>
      <w:proofErr w:type="spellEnd"/>
      <w:r w:rsidRPr="0086789F">
        <w:t xml:space="preserve"> Unidos no ha </w:t>
      </w:r>
      <w:proofErr w:type="spellStart"/>
      <w:r w:rsidRPr="0086789F">
        <w:t>incluido</w:t>
      </w:r>
      <w:proofErr w:type="spellEnd"/>
      <w:r w:rsidRPr="0086789F">
        <w:t xml:space="preserve"> </w:t>
      </w:r>
      <w:proofErr w:type="spellStart"/>
      <w:r w:rsidRPr="0086789F">
        <w:t>en</w:t>
      </w:r>
      <w:proofErr w:type="spellEnd"/>
      <w:r w:rsidRPr="0086789F">
        <w:t xml:space="preserve"> </w:t>
      </w:r>
      <w:proofErr w:type="spellStart"/>
      <w:r w:rsidRPr="0086789F">
        <w:t>su</w:t>
      </w:r>
      <w:proofErr w:type="spellEnd"/>
      <w:r w:rsidRPr="0086789F">
        <w:t xml:space="preserve"> </w:t>
      </w:r>
      <w:proofErr w:type="spellStart"/>
      <w:r w:rsidRPr="0086789F">
        <w:t>contribución</w:t>
      </w:r>
      <w:proofErr w:type="spellEnd"/>
      <w:r w:rsidRPr="0086789F">
        <w:t xml:space="preserve">. A </w:t>
      </w:r>
      <w:proofErr w:type="spellStart"/>
      <w:r w:rsidRPr="0086789F">
        <w:t>continuación</w:t>
      </w:r>
      <w:proofErr w:type="spellEnd"/>
      <w:r w:rsidRPr="0086789F">
        <w:t xml:space="preserve">, </w:t>
      </w:r>
      <w:proofErr w:type="spellStart"/>
      <w:r w:rsidRPr="0086789F">
        <w:t>explica</w:t>
      </w:r>
      <w:proofErr w:type="spellEnd"/>
      <w:r w:rsidRPr="0086789F">
        <w:t xml:space="preserve"> el </w:t>
      </w:r>
      <w:proofErr w:type="spellStart"/>
      <w:r w:rsidRPr="0086789F">
        <w:t>motivo</w:t>
      </w:r>
      <w:proofErr w:type="spellEnd"/>
      <w:r w:rsidRPr="0086789F">
        <w:t xml:space="preserve"> por el que se </w:t>
      </w:r>
      <w:proofErr w:type="spellStart"/>
      <w:r w:rsidRPr="0086789F">
        <w:t>tiene</w:t>
      </w:r>
      <w:proofErr w:type="spellEnd"/>
      <w:r w:rsidRPr="0086789F">
        <w:t xml:space="preserve"> </w:t>
      </w:r>
      <w:proofErr w:type="spellStart"/>
      <w:r w:rsidRPr="0086789F">
        <w:t>en</w:t>
      </w:r>
      <w:proofErr w:type="spellEnd"/>
      <w:r w:rsidRPr="0086789F">
        <w:t xml:space="preserve"> </w:t>
      </w:r>
      <w:proofErr w:type="spellStart"/>
      <w:r w:rsidRPr="0086789F">
        <w:t>cuenta</w:t>
      </w:r>
      <w:proofErr w:type="spellEnd"/>
      <w:r w:rsidRPr="0086789F">
        <w:t xml:space="preserve"> la </w:t>
      </w:r>
      <w:proofErr w:type="spellStart"/>
      <w:r w:rsidRPr="0086789F">
        <w:t>dimensión</w:t>
      </w:r>
      <w:proofErr w:type="spellEnd"/>
      <w:r w:rsidRPr="0086789F">
        <w:t xml:space="preserve"> longitudinal </w:t>
      </w:r>
      <w:proofErr w:type="spellStart"/>
      <w:r w:rsidRPr="0086789F">
        <w:t>en</w:t>
      </w:r>
      <w:proofErr w:type="spellEnd"/>
      <w:r w:rsidRPr="0086789F">
        <w:t xml:space="preserve"> </w:t>
      </w:r>
      <w:proofErr w:type="spellStart"/>
      <w:r w:rsidRPr="0086789F">
        <w:t>lugar</w:t>
      </w:r>
      <w:proofErr w:type="spellEnd"/>
      <w:r w:rsidRPr="0086789F">
        <w:t xml:space="preserve"> de </w:t>
      </w:r>
      <w:proofErr w:type="spellStart"/>
      <w:r w:rsidRPr="0086789F">
        <w:t>otras</w:t>
      </w:r>
      <w:proofErr w:type="spellEnd"/>
      <w:r w:rsidRPr="0086789F">
        <w:t xml:space="preserve"> </w:t>
      </w:r>
      <w:proofErr w:type="spellStart"/>
      <w:r w:rsidRPr="0086789F">
        <w:t>dimensiones</w:t>
      </w:r>
      <w:proofErr w:type="spellEnd"/>
      <w:r w:rsidRPr="0086789F">
        <w:t xml:space="preserve"> </w:t>
      </w:r>
      <w:proofErr w:type="spellStart"/>
      <w:r w:rsidRPr="0086789F">
        <w:t>en</w:t>
      </w:r>
      <w:proofErr w:type="spellEnd"/>
      <w:r w:rsidRPr="0086789F">
        <w:t xml:space="preserve"> las </w:t>
      </w:r>
      <w:proofErr w:type="spellStart"/>
      <w:r w:rsidRPr="0086789F">
        <w:t>medidas</w:t>
      </w:r>
      <w:proofErr w:type="spellEnd"/>
      <w:r w:rsidRPr="0086789F">
        <w:t xml:space="preserve"> </w:t>
      </w:r>
      <w:proofErr w:type="spellStart"/>
      <w:r w:rsidRPr="0086789F">
        <w:t>encaminadas</w:t>
      </w:r>
      <w:proofErr w:type="spellEnd"/>
      <w:r w:rsidRPr="0086789F">
        <w:t xml:space="preserve"> a </w:t>
      </w:r>
      <w:proofErr w:type="spellStart"/>
      <w:r w:rsidRPr="0086789F">
        <w:t>garantizar</w:t>
      </w:r>
      <w:proofErr w:type="spellEnd"/>
      <w:r w:rsidRPr="0086789F">
        <w:t xml:space="preserve"> la </w:t>
      </w:r>
      <w:proofErr w:type="spellStart"/>
      <w:r w:rsidRPr="0086789F">
        <w:t>seguridad</w:t>
      </w:r>
      <w:proofErr w:type="spellEnd"/>
      <w:r w:rsidRPr="0086789F">
        <w:t xml:space="preserve"> </w:t>
      </w:r>
      <w:proofErr w:type="spellStart"/>
      <w:r w:rsidRPr="0086789F">
        <w:t>física</w:t>
      </w:r>
      <w:proofErr w:type="spellEnd"/>
      <w:r w:rsidRPr="0086789F">
        <w:t xml:space="preserve"> de los </w:t>
      </w:r>
      <w:proofErr w:type="spellStart"/>
      <w:r w:rsidRPr="0086789F">
        <w:t>satélites</w:t>
      </w:r>
      <w:proofErr w:type="spellEnd"/>
      <w:r w:rsidRPr="0086789F">
        <w:t xml:space="preserve"> </w:t>
      </w:r>
      <w:proofErr w:type="spellStart"/>
      <w:r w:rsidRPr="0086789F">
        <w:t>en</w:t>
      </w:r>
      <w:proofErr w:type="spellEnd"/>
      <w:r w:rsidRPr="0086789F">
        <w:t xml:space="preserve"> </w:t>
      </w:r>
      <w:proofErr w:type="spellStart"/>
      <w:r w:rsidRPr="0086789F">
        <w:t>posibles</w:t>
      </w:r>
      <w:proofErr w:type="spellEnd"/>
      <w:r w:rsidRPr="0086789F">
        <w:t xml:space="preserve"> </w:t>
      </w:r>
      <w:proofErr w:type="spellStart"/>
      <w:r w:rsidRPr="0086789F">
        <w:t>casos</w:t>
      </w:r>
      <w:proofErr w:type="spellEnd"/>
      <w:r w:rsidRPr="0086789F">
        <w:t xml:space="preserve"> de </w:t>
      </w:r>
      <w:proofErr w:type="spellStart"/>
      <w:r w:rsidRPr="0086789F">
        <w:t>saturación</w:t>
      </w:r>
      <w:proofErr w:type="spellEnd"/>
      <w:r w:rsidRPr="0086789F">
        <w:t xml:space="preserve"> </w:t>
      </w:r>
      <w:proofErr w:type="spellStart"/>
      <w:r w:rsidRPr="0086789F">
        <w:t>respecto</w:t>
      </w:r>
      <w:proofErr w:type="spellEnd"/>
      <w:r w:rsidRPr="0086789F">
        <w:t xml:space="preserve"> de </w:t>
      </w:r>
      <w:proofErr w:type="spellStart"/>
      <w:r w:rsidRPr="0086789F">
        <w:t>ciertas</w:t>
      </w:r>
      <w:proofErr w:type="spellEnd"/>
      <w:r w:rsidRPr="0086789F">
        <w:t xml:space="preserve"> </w:t>
      </w:r>
      <w:proofErr w:type="spellStart"/>
      <w:r w:rsidRPr="0086789F">
        <w:t>posiciones</w:t>
      </w:r>
      <w:proofErr w:type="spellEnd"/>
      <w:r w:rsidRPr="0086789F">
        <w:t xml:space="preserve"> orbitales.</w:t>
      </w:r>
    </w:p>
    <w:p w14:paraId="6FBA929E" w14:textId="77777777" w:rsidR="00C920C5" w:rsidRPr="0086789F" w:rsidRDefault="00C920C5" w:rsidP="00C920C5">
      <w:r w:rsidRPr="0001701F">
        <w:t>11.4</w:t>
      </w:r>
      <w:r w:rsidRPr="0086789F">
        <w:tab/>
        <w:t xml:space="preserve">El </w:t>
      </w:r>
      <w:r w:rsidRPr="0086789F">
        <w:rPr>
          <w:b/>
          <w:bCs/>
        </w:rPr>
        <w:t>Sr. Henri</w:t>
      </w:r>
      <w:r w:rsidRPr="0086789F">
        <w:t xml:space="preserve">, </w:t>
      </w:r>
      <w:proofErr w:type="spellStart"/>
      <w:r w:rsidRPr="0086789F">
        <w:t>haciendo</w:t>
      </w:r>
      <w:proofErr w:type="spellEnd"/>
      <w:r w:rsidRPr="0086789F">
        <w:t xml:space="preserve"> </w:t>
      </w:r>
      <w:proofErr w:type="spellStart"/>
      <w:r w:rsidRPr="0086789F">
        <w:t>referencia</w:t>
      </w:r>
      <w:proofErr w:type="spellEnd"/>
      <w:r w:rsidRPr="0086789F">
        <w:t xml:space="preserve"> a la </w:t>
      </w:r>
      <w:proofErr w:type="spellStart"/>
      <w:r>
        <w:t>mención</w:t>
      </w:r>
      <w:proofErr w:type="spellEnd"/>
      <w:r>
        <w:t xml:space="preserve"> de «la </w:t>
      </w:r>
      <w:proofErr w:type="spellStart"/>
      <w:r w:rsidRPr="0086789F">
        <w:t>importante</w:t>
      </w:r>
      <w:proofErr w:type="spellEnd"/>
      <w:r w:rsidRPr="0086789F">
        <w:t xml:space="preserve"> </w:t>
      </w:r>
      <w:proofErr w:type="spellStart"/>
      <w:r w:rsidRPr="0086789F">
        <w:t>congestión</w:t>
      </w:r>
      <w:proofErr w:type="spellEnd"/>
      <w:r w:rsidRPr="0086789F">
        <w:t xml:space="preserve"> de </w:t>
      </w:r>
      <w:proofErr w:type="spellStart"/>
      <w:r w:rsidRPr="0086789F">
        <w:t>ciertos</w:t>
      </w:r>
      <w:proofErr w:type="spellEnd"/>
      <w:r w:rsidRPr="0086789F">
        <w:t xml:space="preserve"> </w:t>
      </w:r>
      <w:proofErr w:type="spellStart"/>
      <w:r w:rsidRPr="0086789F">
        <w:t>segmentos</w:t>
      </w:r>
      <w:proofErr w:type="spellEnd"/>
      <w:r w:rsidRPr="0086789F">
        <w:t xml:space="preserve"> de la </w:t>
      </w:r>
      <w:proofErr w:type="spellStart"/>
      <w:r w:rsidRPr="0086789F">
        <w:t>órbita</w:t>
      </w:r>
      <w:proofErr w:type="spellEnd"/>
      <w:r w:rsidRPr="0086789F">
        <w:t xml:space="preserve"> </w:t>
      </w:r>
      <w:proofErr w:type="spellStart"/>
      <w:r w:rsidRPr="0086789F">
        <w:t>geoestacionaria</w:t>
      </w:r>
      <w:proofErr w:type="spellEnd"/>
      <w:r>
        <w:t>»</w:t>
      </w:r>
      <w:r w:rsidRPr="0086789F">
        <w:t xml:space="preserve"> </w:t>
      </w:r>
      <w:proofErr w:type="spellStart"/>
      <w:r w:rsidRPr="0086789F">
        <w:t>en</w:t>
      </w:r>
      <w:proofErr w:type="spellEnd"/>
      <w:r w:rsidRPr="0086789F">
        <w:t xml:space="preserve"> la </w:t>
      </w:r>
      <w:proofErr w:type="spellStart"/>
      <w:r w:rsidRPr="0086789F">
        <w:t>comunicación</w:t>
      </w:r>
      <w:proofErr w:type="spellEnd"/>
      <w:r w:rsidRPr="0086789F">
        <w:t xml:space="preserve">, </w:t>
      </w:r>
      <w:proofErr w:type="spellStart"/>
      <w:r w:rsidRPr="0086789F">
        <w:t>expresa</w:t>
      </w:r>
      <w:proofErr w:type="spellEnd"/>
      <w:r w:rsidRPr="0086789F">
        <w:t xml:space="preserve"> </w:t>
      </w:r>
      <w:proofErr w:type="spellStart"/>
      <w:r>
        <w:t>también</w:t>
      </w:r>
      <w:proofErr w:type="spellEnd"/>
      <w:r>
        <w:t xml:space="preserve"> </w:t>
      </w:r>
      <w:proofErr w:type="spellStart"/>
      <w:r w:rsidRPr="0086789F">
        <w:t>su</w:t>
      </w:r>
      <w:proofErr w:type="spellEnd"/>
      <w:r w:rsidRPr="0086789F">
        <w:t xml:space="preserve"> </w:t>
      </w:r>
      <w:proofErr w:type="spellStart"/>
      <w:r w:rsidRPr="0086789F">
        <w:t>deseo</w:t>
      </w:r>
      <w:proofErr w:type="spellEnd"/>
      <w:r w:rsidRPr="0086789F">
        <w:t xml:space="preserve"> de </w:t>
      </w:r>
      <w:proofErr w:type="spellStart"/>
      <w:r w:rsidRPr="0086789F">
        <w:t>recibir</w:t>
      </w:r>
      <w:proofErr w:type="spellEnd"/>
      <w:r w:rsidRPr="0086789F">
        <w:t xml:space="preserve"> </w:t>
      </w:r>
      <w:proofErr w:type="spellStart"/>
      <w:r w:rsidRPr="0086789F">
        <w:t>más</w:t>
      </w:r>
      <w:proofErr w:type="spellEnd"/>
      <w:r w:rsidRPr="0086789F">
        <w:t xml:space="preserve"> </w:t>
      </w:r>
      <w:proofErr w:type="spellStart"/>
      <w:r w:rsidRPr="0086789F">
        <w:t>información</w:t>
      </w:r>
      <w:proofErr w:type="spellEnd"/>
      <w:r w:rsidRPr="0086789F">
        <w:t xml:space="preserve"> </w:t>
      </w:r>
      <w:proofErr w:type="spellStart"/>
      <w:r w:rsidRPr="0086789F">
        <w:t>acerca</w:t>
      </w:r>
      <w:proofErr w:type="spellEnd"/>
      <w:r w:rsidRPr="0086789F">
        <w:t xml:space="preserve"> tanto de las </w:t>
      </w:r>
      <w:proofErr w:type="spellStart"/>
      <w:r w:rsidRPr="0086789F">
        <w:t>posiciones</w:t>
      </w:r>
      <w:proofErr w:type="spellEnd"/>
      <w:r w:rsidRPr="0086789F">
        <w:t xml:space="preserve"> orbitales de la OSG que se </w:t>
      </w:r>
      <w:proofErr w:type="spellStart"/>
      <w:r w:rsidRPr="0086789F">
        <w:t>consideran</w:t>
      </w:r>
      <w:proofErr w:type="spellEnd"/>
      <w:r w:rsidRPr="0086789F">
        <w:t xml:space="preserve"> </w:t>
      </w:r>
      <w:proofErr w:type="spellStart"/>
      <w:r w:rsidRPr="0086789F">
        <w:t>congestionadas</w:t>
      </w:r>
      <w:proofErr w:type="spellEnd"/>
      <w:r w:rsidRPr="0086789F">
        <w:t xml:space="preserve">, </w:t>
      </w:r>
      <w:proofErr w:type="spellStart"/>
      <w:r w:rsidRPr="0086789F">
        <w:t>como</w:t>
      </w:r>
      <w:proofErr w:type="spellEnd"/>
      <w:r w:rsidRPr="0086789F">
        <w:t xml:space="preserve"> de los </w:t>
      </w:r>
      <w:proofErr w:type="spellStart"/>
      <w:r w:rsidRPr="0086789F">
        <w:t>satélites</w:t>
      </w:r>
      <w:proofErr w:type="spellEnd"/>
      <w:r w:rsidRPr="0086789F">
        <w:t xml:space="preserve"> que </w:t>
      </w:r>
      <w:proofErr w:type="spellStart"/>
      <w:r w:rsidRPr="0086789F">
        <w:t>funcionan</w:t>
      </w:r>
      <w:proofErr w:type="spellEnd"/>
      <w:r w:rsidRPr="0086789F">
        <w:t xml:space="preserve"> </w:t>
      </w:r>
      <w:proofErr w:type="spellStart"/>
      <w:r w:rsidRPr="0086789F">
        <w:t>en</w:t>
      </w:r>
      <w:proofErr w:type="spellEnd"/>
      <w:r w:rsidRPr="0086789F">
        <w:t xml:space="preserve"> </w:t>
      </w:r>
      <w:proofErr w:type="spellStart"/>
      <w:r w:rsidRPr="0086789F">
        <w:t>ellas</w:t>
      </w:r>
      <w:proofErr w:type="spellEnd"/>
      <w:r w:rsidRPr="0086789F">
        <w:t xml:space="preserve">. </w:t>
      </w:r>
      <w:proofErr w:type="spellStart"/>
      <w:r w:rsidRPr="0086789F">
        <w:t>Además</w:t>
      </w:r>
      <w:proofErr w:type="spellEnd"/>
      <w:r w:rsidRPr="0086789F">
        <w:t xml:space="preserve">, </w:t>
      </w:r>
      <w:proofErr w:type="spellStart"/>
      <w:r>
        <w:t>sugiere</w:t>
      </w:r>
      <w:proofErr w:type="spellEnd"/>
      <w:r>
        <w:t xml:space="preserve"> que, </w:t>
      </w:r>
      <w:proofErr w:type="spellStart"/>
      <w:r w:rsidRPr="0086789F">
        <w:t>en</w:t>
      </w:r>
      <w:proofErr w:type="spellEnd"/>
      <w:r w:rsidRPr="0086789F">
        <w:t xml:space="preserve"> la </w:t>
      </w:r>
      <w:proofErr w:type="spellStart"/>
      <w:r w:rsidRPr="0086789F">
        <w:t>sección</w:t>
      </w:r>
      <w:proofErr w:type="spellEnd"/>
      <w:r w:rsidRPr="0086789F">
        <w:t xml:space="preserve"> de </w:t>
      </w:r>
      <w:proofErr w:type="spellStart"/>
      <w:r w:rsidRPr="0086789F">
        <w:t>antecedentes</w:t>
      </w:r>
      <w:proofErr w:type="spellEnd"/>
      <w:r w:rsidRPr="0086789F">
        <w:t xml:space="preserve"> de la </w:t>
      </w:r>
      <w:proofErr w:type="spellStart"/>
      <w:r w:rsidRPr="0086789F">
        <w:t>comunicación</w:t>
      </w:r>
      <w:proofErr w:type="spellEnd"/>
      <w:r>
        <w:t>,</w:t>
      </w:r>
      <w:r w:rsidRPr="0086789F">
        <w:t xml:space="preserve"> </w:t>
      </w:r>
      <w:proofErr w:type="spellStart"/>
      <w:r>
        <w:t>podría</w:t>
      </w:r>
      <w:proofErr w:type="spellEnd"/>
      <w:r w:rsidRPr="0086789F">
        <w:t xml:space="preserve"> </w:t>
      </w:r>
      <w:proofErr w:type="spellStart"/>
      <w:r w:rsidRPr="0086789F">
        <w:t>confundirse</w:t>
      </w:r>
      <w:proofErr w:type="spellEnd"/>
      <w:r w:rsidRPr="0086789F">
        <w:t xml:space="preserve"> </w:t>
      </w:r>
      <w:proofErr w:type="spellStart"/>
      <w:r w:rsidRPr="0086789F">
        <w:t>ligeramente</w:t>
      </w:r>
      <w:proofErr w:type="spellEnd"/>
      <w:r w:rsidRPr="0086789F">
        <w:t xml:space="preserve"> la </w:t>
      </w:r>
      <w:proofErr w:type="spellStart"/>
      <w:r w:rsidRPr="0086789F">
        <w:t>capacidad</w:t>
      </w:r>
      <w:proofErr w:type="spellEnd"/>
      <w:r w:rsidRPr="0086789F">
        <w:t xml:space="preserve"> de los </w:t>
      </w:r>
      <w:proofErr w:type="spellStart"/>
      <w:r w:rsidRPr="0086789F">
        <w:t>satélites</w:t>
      </w:r>
      <w:proofErr w:type="spellEnd"/>
      <w:r w:rsidRPr="0086789F">
        <w:t xml:space="preserve"> de </w:t>
      </w:r>
      <w:proofErr w:type="spellStart"/>
      <w:r w:rsidRPr="0086789F">
        <w:t>mantener</w:t>
      </w:r>
      <w:proofErr w:type="spellEnd"/>
      <w:r w:rsidRPr="0086789F">
        <w:t xml:space="preserve"> las </w:t>
      </w:r>
      <w:proofErr w:type="spellStart"/>
      <w:r w:rsidRPr="0086789F">
        <w:t>tolerancias</w:t>
      </w:r>
      <w:proofErr w:type="spellEnd"/>
      <w:r w:rsidRPr="0086789F">
        <w:t xml:space="preserve"> </w:t>
      </w:r>
      <w:proofErr w:type="spellStart"/>
      <w:r w:rsidRPr="0086789F">
        <w:t>aplicables</w:t>
      </w:r>
      <w:proofErr w:type="spellEnd"/>
      <w:r w:rsidRPr="0086789F">
        <w:t xml:space="preserve"> </w:t>
      </w:r>
      <w:proofErr w:type="spellStart"/>
      <w:r w:rsidRPr="0086789F">
        <w:t>en</w:t>
      </w:r>
      <w:proofErr w:type="spellEnd"/>
      <w:r w:rsidRPr="0086789F">
        <w:t xml:space="preserve"> </w:t>
      </w:r>
      <w:proofErr w:type="spellStart"/>
      <w:r w:rsidRPr="0086789F">
        <w:t>virtud</w:t>
      </w:r>
      <w:proofErr w:type="spellEnd"/>
      <w:r w:rsidRPr="0086789F">
        <w:t xml:space="preserve"> del </w:t>
      </w:r>
      <w:proofErr w:type="spellStart"/>
      <w:r w:rsidRPr="0086789F">
        <w:t>Reglamento</w:t>
      </w:r>
      <w:proofErr w:type="spellEnd"/>
      <w:r w:rsidRPr="0086789F">
        <w:t xml:space="preserve"> de </w:t>
      </w:r>
      <w:proofErr w:type="spellStart"/>
      <w:r w:rsidRPr="0086789F">
        <w:t>Radiocomunicaciones</w:t>
      </w:r>
      <w:proofErr w:type="spellEnd"/>
      <w:r w:rsidRPr="0086789F">
        <w:t xml:space="preserve"> con </w:t>
      </w:r>
      <w:proofErr w:type="spellStart"/>
      <w:r w:rsidRPr="0086789F">
        <w:t>miras</w:t>
      </w:r>
      <w:proofErr w:type="spellEnd"/>
      <w:r w:rsidRPr="0086789F">
        <w:t xml:space="preserve"> a la </w:t>
      </w:r>
      <w:proofErr w:type="spellStart"/>
      <w:r w:rsidRPr="0086789F">
        <w:t>realización</w:t>
      </w:r>
      <w:proofErr w:type="spellEnd"/>
      <w:r w:rsidRPr="0086789F">
        <w:t xml:space="preserve"> de </w:t>
      </w:r>
      <w:proofErr w:type="spellStart"/>
      <w:r w:rsidRPr="0086789F">
        <w:t>evaluaciones</w:t>
      </w:r>
      <w:proofErr w:type="spellEnd"/>
      <w:r w:rsidRPr="0086789F">
        <w:t xml:space="preserve"> de </w:t>
      </w:r>
      <w:proofErr w:type="spellStart"/>
      <w:r w:rsidRPr="0086789F">
        <w:t>compatibilidad</w:t>
      </w:r>
      <w:proofErr w:type="spellEnd"/>
      <w:r w:rsidRPr="0086789F">
        <w:t xml:space="preserve"> </w:t>
      </w:r>
      <w:proofErr w:type="spellStart"/>
      <w:r w:rsidRPr="0086789F">
        <w:t>en</w:t>
      </w:r>
      <w:proofErr w:type="spellEnd"/>
      <w:r w:rsidRPr="0086789F">
        <w:t xml:space="preserve"> </w:t>
      </w:r>
      <w:proofErr w:type="spellStart"/>
      <w:r w:rsidRPr="0086789F">
        <w:t>términos</w:t>
      </w:r>
      <w:proofErr w:type="spellEnd"/>
      <w:r w:rsidRPr="0086789F">
        <w:t xml:space="preserve"> de </w:t>
      </w:r>
      <w:proofErr w:type="spellStart"/>
      <w:r w:rsidRPr="0086789F">
        <w:t>interferencia</w:t>
      </w:r>
      <w:proofErr w:type="spellEnd"/>
      <w:r w:rsidRPr="0086789F">
        <w:t xml:space="preserve"> (</w:t>
      </w:r>
      <w:proofErr w:type="spellStart"/>
      <w:r w:rsidRPr="0086789F">
        <w:t>compartición</w:t>
      </w:r>
      <w:proofErr w:type="spellEnd"/>
      <w:r w:rsidRPr="0086789F">
        <w:t xml:space="preserve"> de </w:t>
      </w:r>
      <w:proofErr w:type="spellStart"/>
      <w:r w:rsidRPr="0086789F">
        <w:t>frecuencias</w:t>
      </w:r>
      <w:proofErr w:type="spellEnd"/>
      <w:r w:rsidRPr="0086789F">
        <w:t xml:space="preserve">), y el </w:t>
      </w:r>
      <w:proofErr w:type="spellStart"/>
      <w:r w:rsidRPr="0086789F">
        <w:t>comportamiento</w:t>
      </w:r>
      <w:proofErr w:type="spellEnd"/>
      <w:r w:rsidRPr="0086789F">
        <w:t xml:space="preserve"> </w:t>
      </w:r>
      <w:proofErr w:type="spellStart"/>
      <w:r w:rsidRPr="0086789F">
        <w:t>físico</w:t>
      </w:r>
      <w:proofErr w:type="spellEnd"/>
      <w:r w:rsidRPr="0086789F">
        <w:t xml:space="preserve"> de los </w:t>
      </w:r>
      <w:proofErr w:type="spellStart"/>
      <w:r w:rsidRPr="0086789F">
        <w:t>satélites</w:t>
      </w:r>
      <w:proofErr w:type="spellEnd"/>
      <w:r w:rsidRPr="0086789F">
        <w:t xml:space="preserve"> </w:t>
      </w:r>
      <w:r>
        <w:t xml:space="preserve">que </w:t>
      </w:r>
      <w:proofErr w:type="spellStart"/>
      <w:r>
        <w:t>explotan</w:t>
      </w:r>
      <w:proofErr w:type="spellEnd"/>
      <w:r w:rsidRPr="0086789F">
        <w:t xml:space="preserve"> </w:t>
      </w:r>
      <w:proofErr w:type="spellStart"/>
      <w:r w:rsidRPr="0086789F">
        <w:t>dichas</w:t>
      </w:r>
      <w:proofErr w:type="spellEnd"/>
      <w:r w:rsidRPr="0086789F">
        <w:t xml:space="preserve"> </w:t>
      </w:r>
      <w:proofErr w:type="spellStart"/>
      <w:r w:rsidRPr="0086789F">
        <w:t>frecuencias</w:t>
      </w:r>
      <w:proofErr w:type="spellEnd"/>
      <w:r w:rsidRPr="0086789F">
        <w:t xml:space="preserve">. </w:t>
      </w:r>
      <w:proofErr w:type="spellStart"/>
      <w:r>
        <w:t>Desde</w:t>
      </w:r>
      <w:proofErr w:type="spellEnd"/>
      <w:r>
        <w:t xml:space="preserve"> la </w:t>
      </w:r>
      <w:proofErr w:type="spellStart"/>
      <w:r>
        <w:t>perspectiva</w:t>
      </w:r>
      <w:proofErr w:type="spellEnd"/>
      <w:r>
        <w:t xml:space="preserve"> del RR, l</w:t>
      </w:r>
      <w:r w:rsidRPr="0086789F">
        <w:t xml:space="preserve">a </w:t>
      </w:r>
      <w:proofErr w:type="spellStart"/>
      <w:r w:rsidRPr="0086789F">
        <w:t>noción</w:t>
      </w:r>
      <w:proofErr w:type="spellEnd"/>
      <w:r w:rsidRPr="0086789F">
        <w:t xml:space="preserve"> de </w:t>
      </w:r>
      <w:r>
        <w:t>«</w:t>
      </w:r>
      <w:proofErr w:type="spellStart"/>
      <w:r w:rsidRPr="0086789F">
        <w:t>posición</w:t>
      </w:r>
      <w:proofErr w:type="spellEnd"/>
      <w:r w:rsidRPr="0086789F">
        <w:t xml:space="preserve"> orbital </w:t>
      </w:r>
      <w:proofErr w:type="spellStart"/>
      <w:r w:rsidRPr="0086789F">
        <w:t>congestionada</w:t>
      </w:r>
      <w:proofErr w:type="spellEnd"/>
      <w:r>
        <w:t>»</w:t>
      </w:r>
      <w:r w:rsidRPr="0086789F">
        <w:t xml:space="preserve"> </w:t>
      </w:r>
      <w:proofErr w:type="spellStart"/>
      <w:r w:rsidRPr="0086789F">
        <w:t>podría</w:t>
      </w:r>
      <w:proofErr w:type="spellEnd"/>
      <w:r w:rsidRPr="0086789F">
        <w:t xml:space="preserve"> ser </w:t>
      </w:r>
      <w:proofErr w:type="spellStart"/>
      <w:r w:rsidRPr="0086789F">
        <w:t>más</w:t>
      </w:r>
      <w:proofErr w:type="spellEnd"/>
      <w:r w:rsidRPr="0086789F">
        <w:t xml:space="preserve"> una </w:t>
      </w:r>
      <w:proofErr w:type="spellStart"/>
      <w:r w:rsidRPr="0086789F">
        <w:t>cuestión</w:t>
      </w:r>
      <w:proofErr w:type="spellEnd"/>
      <w:r w:rsidRPr="0086789F">
        <w:t xml:space="preserve"> de </w:t>
      </w:r>
      <w:proofErr w:type="spellStart"/>
      <w:r w:rsidRPr="0086789F">
        <w:t>compartición</w:t>
      </w:r>
      <w:proofErr w:type="spellEnd"/>
      <w:r w:rsidRPr="0086789F">
        <w:t xml:space="preserve"> de </w:t>
      </w:r>
      <w:proofErr w:type="spellStart"/>
      <w:r w:rsidRPr="0086789F">
        <w:t>frecuencias</w:t>
      </w:r>
      <w:proofErr w:type="spellEnd"/>
      <w:r w:rsidRPr="0086789F">
        <w:t xml:space="preserve"> que de </w:t>
      </w:r>
      <w:proofErr w:type="spellStart"/>
      <w:r w:rsidRPr="0086789F">
        <w:t>número</w:t>
      </w:r>
      <w:proofErr w:type="spellEnd"/>
      <w:r w:rsidRPr="0086789F">
        <w:t xml:space="preserve"> de </w:t>
      </w:r>
      <w:proofErr w:type="spellStart"/>
      <w:r w:rsidRPr="0086789F">
        <w:t>satélites</w:t>
      </w:r>
      <w:proofErr w:type="spellEnd"/>
      <w:r>
        <w:t xml:space="preserve"> </w:t>
      </w:r>
      <w:proofErr w:type="spellStart"/>
      <w:r>
        <w:t>en</w:t>
      </w:r>
      <w:proofErr w:type="spellEnd"/>
      <w:r>
        <w:t xml:space="preserve"> un </w:t>
      </w:r>
      <w:proofErr w:type="spellStart"/>
      <w:r>
        <w:t>emplazamiento</w:t>
      </w:r>
      <w:proofErr w:type="spellEnd"/>
      <w:r>
        <w:t xml:space="preserve"> orbital</w:t>
      </w:r>
      <w:r w:rsidRPr="0086789F">
        <w:t xml:space="preserve">. </w:t>
      </w:r>
      <w:proofErr w:type="spellStart"/>
      <w:r>
        <w:t>También</w:t>
      </w:r>
      <w:proofErr w:type="spellEnd"/>
      <w:r>
        <w:t xml:space="preserve"> </w:t>
      </w:r>
      <w:proofErr w:type="spellStart"/>
      <w:r>
        <w:t>añade</w:t>
      </w:r>
      <w:proofErr w:type="spellEnd"/>
      <w:r>
        <w:t xml:space="preserve"> que </w:t>
      </w:r>
      <w:proofErr w:type="spellStart"/>
      <w:r>
        <w:t>deben</w:t>
      </w:r>
      <w:proofErr w:type="spellEnd"/>
      <w:r>
        <w:t xml:space="preserve"> </w:t>
      </w:r>
      <w:proofErr w:type="spellStart"/>
      <w:r>
        <w:t>considerarse</w:t>
      </w:r>
      <w:proofErr w:type="spellEnd"/>
      <w:r>
        <w:t xml:space="preserve"> </w:t>
      </w:r>
      <w:proofErr w:type="spellStart"/>
      <w:r>
        <w:t>otros</w:t>
      </w:r>
      <w:proofErr w:type="spellEnd"/>
      <w:r>
        <w:t xml:space="preserve"> </w:t>
      </w:r>
      <w:proofErr w:type="spellStart"/>
      <w:r>
        <w:t>factores</w:t>
      </w:r>
      <w:proofErr w:type="spellEnd"/>
      <w:r>
        <w:t xml:space="preserve"> </w:t>
      </w:r>
      <w:proofErr w:type="spellStart"/>
      <w:r>
        <w:t>como</w:t>
      </w:r>
      <w:proofErr w:type="spellEnd"/>
      <w:r>
        <w:t xml:space="preserve"> la </w:t>
      </w:r>
      <w:proofErr w:type="spellStart"/>
      <w:r>
        <w:t>inclinación</w:t>
      </w:r>
      <w:proofErr w:type="spellEnd"/>
      <w:r>
        <w:t xml:space="preserve"> o la </w:t>
      </w:r>
      <w:proofErr w:type="spellStart"/>
      <w:r>
        <w:t>altitud</w:t>
      </w:r>
      <w:proofErr w:type="spellEnd"/>
      <w:r>
        <w:t xml:space="preserve"> del </w:t>
      </w:r>
      <w:proofErr w:type="spellStart"/>
      <w:r>
        <w:t>satélite</w:t>
      </w:r>
      <w:proofErr w:type="spellEnd"/>
      <w:r>
        <w:t xml:space="preserve">. </w:t>
      </w:r>
      <w:r w:rsidRPr="0001701F">
        <w:t>La</w:t>
      </w:r>
      <w:r w:rsidRPr="0086789F">
        <w:t xml:space="preserve"> </w:t>
      </w:r>
      <w:proofErr w:type="spellStart"/>
      <w:r w:rsidRPr="0086789F">
        <w:t>tecnología</w:t>
      </w:r>
      <w:proofErr w:type="spellEnd"/>
      <w:r w:rsidRPr="0086789F">
        <w:t xml:space="preserve"> </w:t>
      </w:r>
      <w:r>
        <w:t>actual</w:t>
      </w:r>
      <w:r w:rsidRPr="0086789F">
        <w:t xml:space="preserve"> </w:t>
      </w:r>
      <w:proofErr w:type="spellStart"/>
      <w:r w:rsidRPr="0086789F">
        <w:t>proporciona</w:t>
      </w:r>
      <w:proofErr w:type="spellEnd"/>
      <w:r w:rsidRPr="0086789F">
        <w:t xml:space="preserve"> un mayor </w:t>
      </w:r>
      <w:proofErr w:type="spellStart"/>
      <w:r w:rsidRPr="0086789F">
        <w:t>grado</w:t>
      </w:r>
      <w:proofErr w:type="spellEnd"/>
      <w:r w:rsidRPr="0086789F">
        <w:t xml:space="preserve"> de </w:t>
      </w:r>
      <w:proofErr w:type="spellStart"/>
      <w:r w:rsidRPr="0086789F">
        <w:t>flexibilidad</w:t>
      </w:r>
      <w:proofErr w:type="spellEnd"/>
      <w:r w:rsidRPr="0086789F">
        <w:t xml:space="preserve"> que </w:t>
      </w:r>
      <w:proofErr w:type="spellStart"/>
      <w:r w:rsidRPr="0086789F">
        <w:t>su</w:t>
      </w:r>
      <w:proofErr w:type="spellEnd"/>
      <w:r w:rsidRPr="0086789F">
        <w:t xml:space="preserve"> </w:t>
      </w:r>
      <w:proofErr w:type="spellStart"/>
      <w:r w:rsidRPr="0086789F">
        <w:t>antecesora</w:t>
      </w:r>
      <w:proofErr w:type="spellEnd"/>
      <w:r w:rsidRPr="0086789F">
        <w:t xml:space="preserve">, y la </w:t>
      </w:r>
      <w:proofErr w:type="spellStart"/>
      <w:r w:rsidRPr="0086789F">
        <w:t>práctica</w:t>
      </w:r>
      <w:proofErr w:type="spellEnd"/>
      <w:r w:rsidRPr="0086789F">
        <w:t xml:space="preserve"> </w:t>
      </w:r>
      <w:proofErr w:type="spellStart"/>
      <w:r w:rsidRPr="0086789F">
        <w:t>vigente</w:t>
      </w:r>
      <w:proofErr w:type="spellEnd"/>
      <w:r w:rsidRPr="0086789F">
        <w:t xml:space="preserve"> ha </w:t>
      </w:r>
      <w:proofErr w:type="spellStart"/>
      <w:r w:rsidRPr="0086789F">
        <w:t>demostrado</w:t>
      </w:r>
      <w:proofErr w:type="spellEnd"/>
      <w:r w:rsidRPr="0086789F">
        <w:t xml:space="preserve"> que </w:t>
      </w:r>
      <w:proofErr w:type="spellStart"/>
      <w:r w:rsidRPr="0086789F">
        <w:t>más</w:t>
      </w:r>
      <w:proofErr w:type="spellEnd"/>
      <w:r w:rsidRPr="0086789F">
        <w:t xml:space="preserve"> de </w:t>
      </w:r>
      <w:proofErr w:type="spellStart"/>
      <w:r w:rsidRPr="0086789F">
        <w:t>cinco</w:t>
      </w:r>
      <w:proofErr w:type="spellEnd"/>
      <w:r w:rsidRPr="0086789F">
        <w:t xml:space="preserve"> </w:t>
      </w:r>
      <w:proofErr w:type="spellStart"/>
      <w:r w:rsidRPr="0086789F">
        <w:t>satélites</w:t>
      </w:r>
      <w:proofErr w:type="spellEnd"/>
      <w:r w:rsidRPr="0086789F">
        <w:t xml:space="preserve"> </w:t>
      </w:r>
      <w:proofErr w:type="spellStart"/>
      <w:r w:rsidRPr="0086789F">
        <w:t>pueden</w:t>
      </w:r>
      <w:proofErr w:type="spellEnd"/>
      <w:r w:rsidRPr="0086789F">
        <w:t xml:space="preserve"> </w:t>
      </w:r>
      <w:proofErr w:type="spellStart"/>
      <w:r w:rsidRPr="0086789F">
        <w:t>funcionar</w:t>
      </w:r>
      <w:proofErr w:type="spellEnd"/>
      <w:r w:rsidRPr="0086789F">
        <w:t xml:space="preserve"> con </w:t>
      </w:r>
      <w:proofErr w:type="spellStart"/>
      <w:r w:rsidRPr="0086789F">
        <w:t>seguridad</w:t>
      </w:r>
      <w:proofErr w:type="spellEnd"/>
      <w:r w:rsidRPr="0086789F">
        <w:t xml:space="preserve"> </w:t>
      </w:r>
      <w:proofErr w:type="spellStart"/>
      <w:r w:rsidRPr="0086789F">
        <w:t>en</w:t>
      </w:r>
      <w:proofErr w:type="spellEnd"/>
      <w:r w:rsidRPr="0086789F">
        <w:t xml:space="preserve"> una </w:t>
      </w:r>
      <w:proofErr w:type="spellStart"/>
      <w:r w:rsidRPr="0086789F">
        <w:t>posición</w:t>
      </w:r>
      <w:proofErr w:type="spellEnd"/>
      <w:r w:rsidRPr="0086789F">
        <w:t xml:space="preserve"> orbital </w:t>
      </w:r>
      <w:proofErr w:type="spellStart"/>
      <w:r w:rsidRPr="0086789F">
        <w:t>determinada</w:t>
      </w:r>
      <w:proofErr w:type="spellEnd"/>
      <w:r>
        <w:t xml:space="preserve"> con una </w:t>
      </w:r>
      <w:proofErr w:type="spellStart"/>
      <w:r>
        <w:t>medición</w:t>
      </w:r>
      <w:proofErr w:type="spellEnd"/>
      <w:r>
        <w:t xml:space="preserve"> </w:t>
      </w:r>
      <w:proofErr w:type="spellStart"/>
      <w:r>
        <w:t>precisa</w:t>
      </w:r>
      <w:proofErr w:type="spellEnd"/>
      <w:r>
        <w:t xml:space="preserve"> de la </w:t>
      </w:r>
      <w:proofErr w:type="spellStart"/>
      <w:r>
        <w:t>distancia</w:t>
      </w:r>
      <w:proofErr w:type="spellEnd"/>
      <w:r>
        <w:t xml:space="preserve">, la </w:t>
      </w:r>
      <w:proofErr w:type="spellStart"/>
      <w:r>
        <w:t>elevación</w:t>
      </w:r>
      <w:proofErr w:type="spellEnd"/>
      <w:r>
        <w:t xml:space="preserve"> y la </w:t>
      </w:r>
      <w:proofErr w:type="spellStart"/>
      <w:r>
        <w:t>información</w:t>
      </w:r>
      <w:proofErr w:type="spellEnd"/>
      <w:r>
        <w:t xml:space="preserve"> del </w:t>
      </w:r>
      <w:proofErr w:type="spellStart"/>
      <w:r>
        <w:t>ángulo</w:t>
      </w:r>
      <w:proofErr w:type="spellEnd"/>
      <w:r>
        <w:t xml:space="preserve"> del </w:t>
      </w:r>
      <w:proofErr w:type="spellStart"/>
      <w:r>
        <w:t>acimut</w:t>
      </w:r>
      <w:proofErr w:type="spellEnd"/>
      <w:r>
        <w:t xml:space="preserve"> </w:t>
      </w:r>
      <w:proofErr w:type="spellStart"/>
      <w:r>
        <w:t>obtenida</w:t>
      </w:r>
      <w:proofErr w:type="spellEnd"/>
      <w:r>
        <w:t xml:space="preserve"> de </w:t>
      </w:r>
      <w:proofErr w:type="spellStart"/>
      <w:r>
        <w:t>manera</w:t>
      </w:r>
      <w:proofErr w:type="spellEnd"/>
      <w:r>
        <w:t xml:space="preserve"> </w:t>
      </w:r>
      <w:proofErr w:type="spellStart"/>
      <w:r>
        <w:t>directa</w:t>
      </w:r>
      <w:proofErr w:type="spellEnd"/>
      <w:r>
        <w:t xml:space="preserve"> o </w:t>
      </w:r>
      <w:proofErr w:type="spellStart"/>
      <w:r>
        <w:t>mediante</w:t>
      </w:r>
      <w:proofErr w:type="spellEnd"/>
      <w:r>
        <w:t xml:space="preserve"> </w:t>
      </w:r>
      <w:proofErr w:type="spellStart"/>
      <w:r>
        <w:t>triangulación</w:t>
      </w:r>
      <w:proofErr w:type="spellEnd"/>
      <w:r>
        <w:t xml:space="preserve">. </w:t>
      </w:r>
      <w:proofErr w:type="spellStart"/>
      <w:r w:rsidRPr="0086789F">
        <w:t>También</w:t>
      </w:r>
      <w:proofErr w:type="spellEnd"/>
      <w:r w:rsidRPr="0086789F">
        <w:t xml:space="preserve"> le </w:t>
      </w:r>
      <w:proofErr w:type="spellStart"/>
      <w:r w:rsidRPr="0086789F">
        <w:t>sorprende</w:t>
      </w:r>
      <w:proofErr w:type="spellEnd"/>
      <w:r w:rsidRPr="0086789F">
        <w:t xml:space="preserve"> </w:t>
      </w:r>
      <w:proofErr w:type="spellStart"/>
      <w:r w:rsidRPr="0086789F">
        <w:t>en</w:t>
      </w:r>
      <w:proofErr w:type="spellEnd"/>
      <w:r w:rsidRPr="0086789F">
        <w:t xml:space="preserve"> </w:t>
      </w:r>
      <w:proofErr w:type="spellStart"/>
      <w:r w:rsidRPr="0086789F">
        <w:t>cierto</w:t>
      </w:r>
      <w:proofErr w:type="spellEnd"/>
      <w:r w:rsidRPr="0086789F">
        <w:t xml:space="preserve"> modo </w:t>
      </w:r>
      <w:r>
        <w:t xml:space="preserve">y </w:t>
      </w:r>
      <w:proofErr w:type="spellStart"/>
      <w:r>
        <w:t>podría</w:t>
      </w:r>
      <w:proofErr w:type="spellEnd"/>
      <w:r>
        <w:t xml:space="preserve"> no </w:t>
      </w:r>
      <w:proofErr w:type="spellStart"/>
      <w:r>
        <w:t>compartir</w:t>
      </w:r>
      <w:proofErr w:type="spellEnd"/>
      <w:r>
        <w:t xml:space="preserve"> </w:t>
      </w:r>
      <w:r w:rsidRPr="0086789F">
        <w:t xml:space="preserve">que, </w:t>
      </w:r>
      <w:proofErr w:type="spellStart"/>
      <w:r w:rsidRPr="0086789F">
        <w:t>en</w:t>
      </w:r>
      <w:proofErr w:type="spellEnd"/>
      <w:r w:rsidRPr="0086789F">
        <w:t xml:space="preserve"> la </w:t>
      </w:r>
      <w:proofErr w:type="spellStart"/>
      <w:r w:rsidRPr="0086789F">
        <w:t>comunicación</w:t>
      </w:r>
      <w:proofErr w:type="spellEnd"/>
      <w:r w:rsidRPr="0086789F">
        <w:t xml:space="preserve">, se </w:t>
      </w:r>
      <w:proofErr w:type="spellStart"/>
      <w:r w:rsidRPr="0086789F">
        <w:t>insin</w:t>
      </w:r>
      <w:r>
        <w:t>úe</w:t>
      </w:r>
      <w:proofErr w:type="spellEnd"/>
      <w:r w:rsidRPr="0086789F">
        <w:t xml:space="preserve"> la </w:t>
      </w:r>
      <w:proofErr w:type="spellStart"/>
      <w:r w:rsidRPr="0086789F">
        <w:t>posibilidad</w:t>
      </w:r>
      <w:proofErr w:type="spellEnd"/>
      <w:r w:rsidRPr="0086789F">
        <w:t xml:space="preserve"> de que la </w:t>
      </w:r>
      <w:proofErr w:type="spellStart"/>
      <w:r w:rsidRPr="0086789F">
        <w:t>Oficina</w:t>
      </w:r>
      <w:proofErr w:type="spellEnd"/>
      <w:r w:rsidRPr="0086789F">
        <w:t xml:space="preserve"> no se </w:t>
      </w:r>
      <w:proofErr w:type="spellStart"/>
      <w:r w:rsidRPr="0086789F">
        <w:t>esté</w:t>
      </w:r>
      <w:proofErr w:type="spellEnd"/>
      <w:r w:rsidRPr="0086789F">
        <w:t xml:space="preserve"> </w:t>
      </w:r>
      <w:proofErr w:type="spellStart"/>
      <w:r w:rsidRPr="0086789F">
        <w:t>ajustando</w:t>
      </w:r>
      <w:proofErr w:type="spellEnd"/>
      <w:r w:rsidRPr="0086789F">
        <w:t xml:space="preserve"> a las directrices o </w:t>
      </w:r>
      <w:proofErr w:type="spellStart"/>
      <w:r w:rsidRPr="0086789F">
        <w:t>prácticas</w:t>
      </w:r>
      <w:proofErr w:type="spellEnd"/>
      <w:r w:rsidRPr="0086789F">
        <w:t xml:space="preserve"> de la UNOOSA. </w:t>
      </w:r>
      <w:proofErr w:type="spellStart"/>
      <w:r w:rsidRPr="0086789F">
        <w:t>En</w:t>
      </w:r>
      <w:proofErr w:type="spellEnd"/>
      <w:r w:rsidRPr="0086789F">
        <w:t xml:space="preserve"> ese </w:t>
      </w:r>
      <w:proofErr w:type="spellStart"/>
      <w:r w:rsidRPr="0086789F">
        <w:t>sentido</w:t>
      </w:r>
      <w:proofErr w:type="spellEnd"/>
      <w:r w:rsidRPr="0086789F">
        <w:t xml:space="preserve">, </w:t>
      </w:r>
      <w:proofErr w:type="spellStart"/>
      <w:r w:rsidRPr="0086789F">
        <w:t>señala</w:t>
      </w:r>
      <w:proofErr w:type="spellEnd"/>
      <w:r w:rsidRPr="0086789F">
        <w:t xml:space="preserve"> </w:t>
      </w:r>
      <w:r>
        <w:t xml:space="preserve">que </w:t>
      </w:r>
      <w:r w:rsidRPr="0086789F">
        <w:t xml:space="preserve">la </w:t>
      </w:r>
      <w:proofErr w:type="spellStart"/>
      <w:r w:rsidRPr="0086789F">
        <w:t>referencia</w:t>
      </w:r>
      <w:proofErr w:type="spellEnd"/>
      <w:r w:rsidRPr="0086789F">
        <w:t xml:space="preserve"> a una </w:t>
      </w:r>
      <w:r>
        <w:t>«</w:t>
      </w:r>
      <w:proofErr w:type="spellStart"/>
      <w:r w:rsidRPr="0086789F">
        <w:t>excepción</w:t>
      </w:r>
      <w:proofErr w:type="spellEnd"/>
      <w:r w:rsidRPr="0086789F">
        <w:t xml:space="preserve"> </w:t>
      </w:r>
      <w:proofErr w:type="spellStart"/>
      <w:r w:rsidRPr="0086789F">
        <w:t>limitada</w:t>
      </w:r>
      <w:proofErr w:type="spellEnd"/>
      <w:r w:rsidRPr="0086789F">
        <w:t xml:space="preserve"> para la </w:t>
      </w:r>
      <w:proofErr w:type="spellStart"/>
      <w:r w:rsidRPr="0086789F">
        <w:t>explotación</w:t>
      </w:r>
      <w:proofErr w:type="spellEnd"/>
      <w:r w:rsidRPr="0086789F">
        <w:t xml:space="preserve"> a una </w:t>
      </w:r>
      <w:proofErr w:type="spellStart"/>
      <w:r w:rsidRPr="0086789F">
        <w:t>distancia</w:t>
      </w:r>
      <w:proofErr w:type="spellEnd"/>
      <w:r w:rsidRPr="0086789F">
        <w:t xml:space="preserve"> superior a ±0,5</w:t>
      </w:r>
      <w:r>
        <w:t>°»</w:t>
      </w:r>
      <w:r w:rsidRPr="0086789F">
        <w:t xml:space="preserve">, </w:t>
      </w:r>
      <w:proofErr w:type="spellStart"/>
      <w:r w:rsidRPr="0086789F">
        <w:t>puede</w:t>
      </w:r>
      <w:proofErr w:type="spellEnd"/>
      <w:r w:rsidRPr="0086789F">
        <w:t xml:space="preserve"> </w:t>
      </w:r>
      <w:proofErr w:type="spellStart"/>
      <w:r w:rsidRPr="0086789F">
        <w:t>resolverse</w:t>
      </w:r>
      <w:proofErr w:type="spellEnd"/>
      <w:r w:rsidRPr="0086789F">
        <w:t xml:space="preserve"> </w:t>
      </w:r>
      <w:proofErr w:type="spellStart"/>
      <w:r>
        <w:t>actualmente</w:t>
      </w:r>
      <w:proofErr w:type="spellEnd"/>
      <w:r>
        <w:t xml:space="preserve"> </w:t>
      </w:r>
      <w:proofErr w:type="spellStart"/>
      <w:r w:rsidRPr="0086789F">
        <w:t>mediante</w:t>
      </w:r>
      <w:proofErr w:type="spellEnd"/>
      <w:r w:rsidRPr="0086789F">
        <w:t xml:space="preserve"> la </w:t>
      </w:r>
      <w:proofErr w:type="spellStart"/>
      <w:r w:rsidRPr="0086789F">
        <w:t>presentación</w:t>
      </w:r>
      <w:proofErr w:type="spellEnd"/>
      <w:r w:rsidRPr="0086789F">
        <w:t xml:space="preserve"> de una </w:t>
      </w:r>
      <w:proofErr w:type="spellStart"/>
      <w:r w:rsidRPr="0086789F">
        <w:t>nueva</w:t>
      </w:r>
      <w:proofErr w:type="spellEnd"/>
      <w:r w:rsidRPr="0086789F">
        <w:t xml:space="preserve"> </w:t>
      </w:r>
      <w:proofErr w:type="spellStart"/>
      <w:r w:rsidRPr="0086789F">
        <w:t>notificación</w:t>
      </w:r>
      <w:proofErr w:type="spellEnd"/>
      <w:r w:rsidRPr="0086789F">
        <w:t xml:space="preserve"> </w:t>
      </w:r>
      <w:r>
        <w:t xml:space="preserve">– una </w:t>
      </w:r>
      <w:proofErr w:type="spellStart"/>
      <w:r>
        <w:t>práctica</w:t>
      </w:r>
      <w:proofErr w:type="spellEnd"/>
      <w:r>
        <w:t xml:space="preserve"> habitual de las </w:t>
      </w:r>
      <w:proofErr w:type="spellStart"/>
      <w:r>
        <w:t>administraciones</w:t>
      </w:r>
      <w:proofErr w:type="spellEnd"/>
      <w:r>
        <w:t xml:space="preserve"> con </w:t>
      </w:r>
      <w:proofErr w:type="spellStart"/>
      <w:r>
        <w:t>notificaciones</w:t>
      </w:r>
      <w:proofErr w:type="spellEnd"/>
      <w:r>
        <w:t xml:space="preserve"> </w:t>
      </w:r>
      <w:r w:rsidRPr="0086789F">
        <w:t xml:space="preserve">con una </w:t>
      </w:r>
      <w:proofErr w:type="spellStart"/>
      <w:r w:rsidRPr="0086789F">
        <w:t>separación</w:t>
      </w:r>
      <w:proofErr w:type="spellEnd"/>
      <w:r w:rsidRPr="0086789F">
        <w:t xml:space="preserve"> orbital de 0,5</w:t>
      </w:r>
      <w:r>
        <w:t>°</w:t>
      </w:r>
      <w:r w:rsidRPr="0086789F">
        <w:t xml:space="preserve"> o </w:t>
      </w:r>
      <w:proofErr w:type="spellStart"/>
      <w:r w:rsidRPr="0086789F">
        <w:t>menos</w:t>
      </w:r>
      <w:proofErr w:type="spellEnd"/>
      <w:r>
        <w:t xml:space="preserve">, </w:t>
      </w:r>
      <w:proofErr w:type="spellStart"/>
      <w:r>
        <w:t>tal</w:t>
      </w:r>
      <w:proofErr w:type="spellEnd"/>
      <w:r>
        <w:t xml:space="preserve"> y </w:t>
      </w:r>
      <w:proofErr w:type="spellStart"/>
      <w:r>
        <w:t>como</w:t>
      </w:r>
      <w:proofErr w:type="spellEnd"/>
      <w:r>
        <w:t xml:space="preserve"> </w:t>
      </w:r>
      <w:proofErr w:type="spellStart"/>
      <w:r>
        <w:t>puede</w:t>
      </w:r>
      <w:proofErr w:type="spellEnd"/>
      <w:r>
        <w:t xml:space="preserve"> </w:t>
      </w:r>
      <w:proofErr w:type="spellStart"/>
      <w:r>
        <w:t>observarse</w:t>
      </w:r>
      <w:proofErr w:type="spellEnd"/>
      <w:r>
        <w:t xml:space="preserve"> </w:t>
      </w:r>
      <w:proofErr w:type="spellStart"/>
      <w:r>
        <w:t>en</w:t>
      </w:r>
      <w:proofErr w:type="spellEnd"/>
      <w:r>
        <w:t xml:space="preserve"> el </w:t>
      </w:r>
      <w:proofErr w:type="spellStart"/>
      <w:r>
        <w:t>Registro</w:t>
      </w:r>
      <w:proofErr w:type="spellEnd"/>
      <w:r>
        <w:t xml:space="preserve"> </w:t>
      </w:r>
      <w:proofErr w:type="spellStart"/>
      <w:r>
        <w:t>Internacional</w:t>
      </w:r>
      <w:proofErr w:type="spellEnd"/>
      <w:r>
        <w:t xml:space="preserve"> de </w:t>
      </w:r>
      <w:proofErr w:type="spellStart"/>
      <w:r>
        <w:t>Frecuencias</w:t>
      </w:r>
      <w:proofErr w:type="spellEnd"/>
      <w:r w:rsidRPr="0086789F">
        <w:t xml:space="preserve">. Las </w:t>
      </w:r>
      <w:proofErr w:type="spellStart"/>
      <w:r w:rsidRPr="0086789F">
        <w:t>propuestas</w:t>
      </w:r>
      <w:proofErr w:type="spellEnd"/>
      <w:r w:rsidRPr="0086789F">
        <w:t xml:space="preserve"> que la Junta </w:t>
      </w:r>
      <w:proofErr w:type="spellStart"/>
      <w:r w:rsidRPr="0086789F">
        <w:t>tiene</w:t>
      </w:r>
      <w:proofErr w:type="spellEnd"/>
      <w:r w:rsidRPr="0086789F">
        <w:t xml:space="preserve"> ante </w:t>
      </w:r>
      <w:proofErr w:type="spellStart"/>
      <w:r w:rsidRPr="0086789F">
        <w:t>sí</w:t>
      </w:r>
      <w:proofErr w:type="spellEnd"/>
      <w:r w:rsidRPr="0086789F">
        <w:t xml:space="preserve"> son </w:t>
      </w:r>
      <w:proofErr w:type="spellStart"/>
      <w:r w:rsidRPr="0086789F">
        <w:t>en</w:t>
      </w:r>
      <w:proofErr w:type="spellEnd"/>
      <w:r w:rsidRPr="0086789F">
        <w:t xml:space="preserve"> </w:t>
      </w:r>
      <w:proofErr w:type="spellStart"/>
      <w:r w:rsidRPr="0086789F">
        <w:t>cierto</w:t>
      </w:r>
      <w:proofErr w:type="spellEnd"/>
      <w:r w:rsidRPr="0086789F">
        <w:t xml:space="preserve"> modo </w:t>
      </w:r>
      <w:proofErr w:type="spellStart"/>
      <w:r>
        <w:t>imprecisas</w:t>
      </w:r>
      <w:proofErr w:type="spellEnd"/>
      <w:r w:rsidRPr="0086789F">
        <w:t xml:space="preserve"> y </w:t>
      </w:r>
      <w:proofErr w:type="spellStart"/>
      <w:r w:rsidRPr="0086789F">
        <w:t>ambiguas</w:t>
      </w:r>
      <w:proofErr w:type="spellEnd"/>
      <w:r w:rsidRPr="0086789F">
        <w:t xml:space="preserve">, </w:t>
      </w:r>
      <w:proofErr w:type="spellStart"/>
      <w:r w:rsidRPr="0086789F">
        <w:t>si</w:t>
      </w:r>
      <w:proofErr w:type="spellEnd"/>
      <w:r w:rsidRPr="0086789F">
        <w:t xml:space="preserve"> bien </w:t>
      </w:r>
      <w:proofErr w:type="spellStart"/>
      <w:r w:rsidRPr="0086789F">
        <w:t>implican</w:t>
      </w:r>
      <w:proofErr w:type="spellEnd"/>
      <w:r w:rsidRPr="0086789F">
        <w:t xml:space="preserve"> un </w:t>
      </w:r>
      <w:proofErr w:type="spellStart"/>
      <w:r w:rsidRPr="0086789F">
        <w:t>cambio</w:t>
      </w:r>
      <w:proofErr w:type="spellEnd"/>
      <w:r w:rsidRPr="0086789F">
        <w:t xml:space="preserve"> </w:t>
      </w:r>
      <w:proofErr w:type="spellStart"/>
      <w:r w:rsidRPr="0086789F">
        <w:t>importante</w:t>
      </w:r>
      <w:proofErr w:type="spellEnd"/>
      <w:r w:rsidRPr="0086789F">
        <w:t xml:space="preserve"> y </w:t>
      </w:r>
      <w:proofErr w:type="spellStart"/>
      <w:r w:rsidRPr="0086789F">
        <w:t>potencialmente</w:t>
      </w:r>
      <w:proofErr w:type="spellEnd"/>
      <w:r w:rsidRPr="0086789F">
        <w:t xml:space="preserve"> </w:t>
      </w:r>
      <w:proofErr w:type="spellStart"/>
      <w:r w:rsidRPr="0086789F">
        <w:t>beneficioso</w:t>
      </w:r>
      <w:proofErr w:type="spellEnd"/>
      <w:r w:rsidRPr="0086789F">
        <w:t xml:space="preserve"> </w:t>
      </w:r>
      <w:proofErr w:type="spellStart"/>
      <w:r w:rsidRPr="0086789F">
        <w:t>respecto</w:t>
      </w:r>
      <w:proofErr w:type="spellEnd"/>
      <w:r w:rsidRPr="0086789F">
        <w:t xml:space="preserve"> de la </w:t>
      </w:r>
      <w:proofErr w:type="spellStart"/>
      <w:r w:rsidRPr="0086789F">
        <w:t>práctica</w:t>
      </w:r>
      <w:proofErr w:type="spellEnd"/>
      <w:r w:rsidRPr="0086789F">
        <w:t xml:space="preserve"> </w:t>
      </w:r>
      <w:proofErr w:type="spellStart"/>
      <w:r w:rsidRPr="0086789F">
        <w:t>vigente</w:t>
      </w:r>
      <w:proofErr w:type="spellEnd"/>
      <w:r w:rsidRPr="0086789F">
        <w:t xml:space="preserve">. Antes de que la Junta o la </w:t>
      </w:r>
      <w:proofErr w:type="spellStart"/>
      <w:r w:rsidRPr="0086789F">
        <w:t>Oficina</w:t>
      </w:r>
      <w:proofErr w:type="spellEnd"/>
      <w:r w:rsidRPr="0086789F">
        <w:t xml:space="preserve"> </w:t>
      </w:r>
      <w:proofErr w:type="spellStart"/>
      <w:r w:rsidRPr="0086789F">
        <w:t>traten</w:t>
      </w:r>
      <w:proofErr w:type="spellEnd"/>
      <w:r w:rsidRPr="0086789F">
        <w:t xml:space="preserve"> de </w:t>
      </w:r>
      <w:proofErr w:type="spellStart"/>
      <w:r w:rsidRPr="0086789F">
        <w:t>adoptar</w:t>
      </w:r>
      <w:proofErr w:type="spellEnd"/>
      <w:r w:rsidRPr="0086789F">
        <w:t xml:space="preserve"> una </w:t>
      </w:r>
      <w:proofErr w:type="spellStart"/>
      <w:r w:rsidRPr="0086789F">
        <w:t>decisión</w:t>
      </w:r>
      <w:proofErr w:type="spellEnd"/>
      <w:r w:rsidRPr="0086789F">
        <w:t xml:space="preserve"> al </w:t>
      </w:r>
      <w:proofErr w:type="spellStart"/>
      <w:r w:rsidRPr="0086789F">
        <w:t>respecto</w:t>
      </w:r>
      <w:proofErr w:type="spellEnd"/>
      <w:r w:rsidRPr="0086789F">
        <w:t xml:space="preserve">, el UIT-R </w:t>
      </w:r>
      <w:proofErr w:type="spellStart"/>
      <w:r w:rsidRPr="0086789F">
        <w:t>debería</w:t>
      </w:r>
      <w:proofErr w:type="spellEnd"/>
      <w:r w:rsidRPr="0086789F">
        <w:t xml:space="preserve"> </w:t>
      </w:r>
      <w:proofErr w:type="spellStart"/>
      <w:r w:rsidRPr="0086789F">
        <w:t>emprender</w:t>
      </w:r>
      <w:proofErr w:type="spellEnd"/>
      <w:r w:rsidRPr="0086789F">
        <w:t xml:space="preserve"> un </w:t>
      </w:r>
      <w:proofErr w:type="spellStart"/>
      <w:r w:rsidRPr="0086789F">
        <w:t>estudio</w:t>
      </w:r>
      <w:proofErr w:type="spellEnd"/>
      <w:r w:rsidRPr="0086789F">
        <w:t xml:space="preserve"> </w:t>
      </w:r>
      <w:proofErr w:type="spellStart"/>
      <w:r w:rsidRPr="0086789F">
        <w:t>exhaustivo</w:t>
      </w:r>
      <w:proofErr w:type="spellEnd"/>
      <w:r w:rsidRPr="0086789F">
        <w:t xml:space="preserve"> de las </w:t>
      </w:r>
      <w:proofErr w:type="spellStart"/>
      <w:r w:rsidRPr="0086789F">
        <w:t>cuestiones</w:t>
      </w:r>
      <w:proofErr w:type="spellEnd"/>
      <w:r w:rsidRPr="0086789F">
        <w:t xml:space="preserve"> </w:t>
      </w:r>
      <w:proofErr w:type="spellStart"/>
      <w:r w:rsidRPr="0086789F">
        <w:t>relacionadas</w:t>
      </w:r>
      <w:proofErr w:type="spellEnd"/>
      <w:r w:rsidRPr="0086789F">
        <w:t xml:space="preserve"> con la </w:t>
      </w:r>
      <w:proofErr w:type="spellStart"/>
      <w:r w:rsidRPr="0086789F">
        <w:t>tolerancia</w:t>
      </w:r>
      <w:proofErr w:type="spellEnd"/>
      <w:r w:rsidRPr="0086789F">
        <w:t xml:space="preserve"> orbital y la </w:t>
      </w:r>
      <w:proofErr w:type="spellStart"/>
      <w:r w:rsidRPr="0086789F">
        <w:t>flexibilidad</w:t>
      </w:r>
      <w:proofErr w:type="spellEnd"/>
      <w:r w:rsidRPr="0086789F">
        <w:t xml:space="preserve"> de la</w:t>
      </w:r>
      <w:r>
        <w:t> </w:t>
      </w:r>
      <w:r w:rsidRPr="0086789F">
        <w:t xml:space="preserve">OSG, que </w:t>
      </w:r>
      <w:proofErr w:type="spellStart"/>
      <w:r w:rsidRPr="0086789F">
        <w:t>quizás</w:t>
      </w:r>
      <w:proofErr w:type="spellEnd"/>
      <w:r w:rsidRPr="0086789F">
        <w:t xml:space="preserve"> </w:t>
      </w:r>
      <w:proofErr w:type="spellStart"/>
      <w:r w:rsidRPr="0086789F">
        <w:t>podría</w:t>
      </w:r>
      <w:proofErr w:type="spellEnd"/>
      <w:r w:rsidRPr="0086789F">
        <w:t xml:space="preserve"> </w:t>
      </w:r>
      <w:proofErr w:type="spellStart"/>
      <w:r w:rsidRPr="0086789F">
        <w:t>encomendar</w:t>
      </w:r>
      <w:proofErr w:type="spellEnd"/>
      <w:r w:rsidRPr="0086789F">
        <w:t xml:space="preserve"> al Grupo de </w:t>
      </w:r>
      <w:proofErr w:type="spellStart"/>
      <w:r w:rsidRPr="0086789F">
        <w:t>Trabajo</w:t>
      </w:r>
      <w:proofErr w:type="spellEnd"/>
      <w:r w:rsidRPr="0086789F">
        <w:t xml:space="preserve"> 4A.</w:t>
      </w:r>
    </w:p>
    <w:p w14:paraId="6397A9E3" w14:textId="77777777" w:rsidR="00C920C5" w:rsidRPr="0086789F" w:rsidRDefault="00C920C5" w:rsidP="00C920C5">
      <w:r w:rsidRPr="00D92062">
        <w:t>11.5</w:t>
      </w:r>
      <w:r w:rsidRPr="0086789F">
        <w:tab/>
      </w:r>
      <w:proofErr w:type="spellStart"/>
      <w:r w:rsidRPr="0086789F">
        <w:t>En</w:t>
      </w:r>
      <w:proofErr w:type="spellEnd"/>
      <w:r w:rsidRPr="0086789F">
        <w:t xml:space="preserve"> </w:t>
      </w:r>
      <w:proofErr w:type="spellStart"/>
      <w:r w:rsidRPr="0086789F">
        <w:t>respuesta</w:t>
      </w:r>
      <w:proofErr w:type="spellEnd"/>
      <w:r w:rsidRPr="0086789F">
        <w:t xml:space="preserve"> a las </w:t>
      </w:r>
      <w:proofErr w:type="spellStart"/>
      <w:r w:rsidRPr="0086789F">
        <w:t>preguntas</w:t>
      </w:r>
      <w:proofErr w:type="spellEnd"/>
      <w:r w:rsidRPr="0086789F">
        <w:t xml:space="preserve"> de la </w:t>
      </w:r>
      <w:proofErr w:type="spellStart"/>
      <w:r w:rsidRPr="0086789F">
        <w:rPr>
          <w:b/>
          <w:bCs/>
        </w:rPr>
        <w:t>President</w:t>
      </w:r>
      <w:r>
        <w:rPr>
          <w:b/>
          <w:bCs/>
        </w:rPr>
        <w:t>a</w:t>
      </w:r>
      <w:proofErr w:type="spellEnd"/>
      <w:r w:rsidRPr="0086789F">
        <w:t xml:space="preserve">, el </w:t>
      </w:r>
      <w:r w:rsidRPr="0086789F">
        <w:rPr>
          <w:b/>
          <w:bCs/>
        </w:rPr>
        <w:t>Sr. Vallet</w:t>
      </w:r>
      <w:r w:rsidRPr="0086789F">
        <w:t xml:space="preserve"> </w:t>
      </w:r>
      <w:r w:rsidRPr="00D92062">
        <w:rPr>
          <w:b/>
          <w:bCs/>
        </w:rPr>
        <w:t>(</w:t>
      </w:r>
      <w:r w:rsidRPr="0086789F">
        <w:rPr>
          <w:b/>
          <w:bCs/>
        </w:rPr>
        <w:t>Jefe de</w:t>
      </w:r>
      <w:r>
        <w:rPr>
          <w:b/>
          <w:bCs/>
        </w:rPr>
        <w:t>l</w:t>
      </w:r>
      <w:r w:rsidRPr="0086789F">
        <w:rPr>
          <w:b/>
          <w:bCs/>
        </w:rPr>
        <w:t xml:space="preserve"> SSD</w:t>
      </w:r>
      <w:r w:rsidRPr="00D92062">
        <w:rPr>
          <w:b/>
          <w:bCs/>
        </w:rPr>
        <w:t>)</w:t>
      </w:r>
      <w:r w:rsidRPr="0086789F">
        <w:t xml:space="preserve"> dice que la CMR-12 y la CMR-15 </w:t>
      </w:r>
      <w:proofErr w:type="spellStart"/>
      <w:r w:rsidRPr="0086789F">
        <w:t>examinaron</w:t>
      </w:r>
      <w:proofErr w:type="spellEnd"/>
      <w:r w:rsidRPr="0086789F">
        <w:t xml:space="preserve"> </w:t>
      </w:r>
      <w:proofErr w:type="spellStart"/>
      <w:r w:rsidRPr="0086789F">
        <w:t>brevemente</w:t>
      </w:r>
      <w:proofErr w:type="spellEnd"/>
      <w:r w:rsidRPr="0086789F">
        <w:t xml:space="preserve"> el valor de </w:t>
      </w:r>
      <w:proofErr w:type="spellStart"/>
      <w:r w:rsidRPr="0086789F">
        <w:t>tolerancia</w:t>
      </w:r>
      <w:proofErr w:type="spellEnd"/>
      <w:r w:rsidRPr="0086789F">
        <w:t xml:space="preserve"> de 0,5</w:t>
      </w:r>
      <w:r>
        <w:t>°</w:t>
      </w:r>
      <w:r w:rsidRPr="0086789F">
        <w:t xml:space="preserve"> </w:t>
      </w:r>
      <w:proofErr w:type="spellStart"/>
      <w:r w:rsidRPr="0086789F">
        <w:t>en</w:t>
      </w:r>
      <w:proofErr w:type="spellEnd"/>
      <w:r w:rsidRPr="0086789F">
        <w:t xml:space="preserve"> </w:t>
      </w:r>
      <w:proofErr w:type="spellStart"/>
      <w:r w:rsidRPr="0086789F">
        <w:t>relación</w:t>
      </w:r>
      <w:proofErr w:type="spellEnd"/>
      <w:r w:rsidRPr="0086789F">
        <w:t xml:space="preserve"> con la </w:t>
      </w:r>
      <w:proofErr w:type="spellStart"/>
      <w:r w:rsidRPr="0086789F">
        <w:t>puesta</w:t>
      </w:r>
      <w:proofErr w:type="spellEnd"/>
      <w:r w:rsidRPr="0086789F">
        <w:t xml:space="preserve"> </w:t>
      </w:r>
      <w:proofErr w:type="spellStart"/>
      <w:r w:rsidRPr="0086789F">
        <w:t>en</w:t>
      </w:r>
      <w:proofErr w:type="spellEnd"/>
      <w:r w:rsidRPr="0086789F">
        <w:t xml:space="preserve"> </w:t>
      </w:r>
      <w:proofErr w:type="spellStart"/>
      <w:r w:rsidRPr="0086789F">
        <w:t>servicio</w:t>
      </w:r>
      <w:proofErr w:type="spellEnd"/>
      <w:r w:rsidRPr="0086789F">
        <w:t xml:space="preserve"> de redes, </w:t>
      </w:r>
      <w:proofErr w:type="spellStart"/>
      <w:r w:rsidRPr="0086789F">
        <w:t>pero</w:t>
      </w:r>
      <w:proofErr w:type="spellEnd"/>
      <w:r w:rsidRPr="0086789F">
        <w:t xml:space="preserve"> no </w:t>
      </w:r>
      <w:proofErr w:type="spellStart"/>
      <w:r w:rsidRPr="0086789F">
        <w:t>llegaron</w:t>
      </w:r>
      <w:proofErr w:type="spellEnd"/>
      <w:r w:rsidRPr="0086789F">
        <w:t xml:space="preserve"> a </w:t>
      </w:r>
      <w:proofErr w:type="spellStart"/>
      <w:r w:rsidRPr="0086789F">
        <w:t>ninguna</w:t>
      </w:r>
      <w:proofErr w:type="spellEnd"/>
      <w:r w:rsidRPr="0086789F">
        <w:t xml:space="preserve"> </w:t>
      </w:r>
      <w:proofErr w:type="spellStart"/>
      <w:r w:rsidRPr="0086789F">
        <w:t>conclusión</w:t>
      </w:r>
      <w:proofErr w:type="spellEnd"/>
      <w:r w:rsidRPr="0086789F">
        <w:t xml:space="preserve"> real al </w:t>
      </w:r>
      <w:proofErr w:type="spellStart"/>
      <w:r w:rsidRPr="0086789F">
        <w:t>respecto</w:t>
      </w:r>
      <w:proofErr w:type="spellEnd"/>
      <w:r w:rsidRPr="0086789F">
        <w:t xml:space="preserve">. El valor se </w:t>
      </w:r>
      <w:proofErr w:type="spellStart"/>
      <w:r w:rsidRPr="0086789F">
        <w:t>basa</w:t>
      </w:r>
      <w:proofErr w:type="spellEnd"/>
      <w:r w:rsidRPr="0086789F">
        <w:t xml:space="preserve"> </w:t>
      </w:r>
      <w:proofErr w:type="spellStart"/>
      <w:r w:rsidRPr="0086789F">
        <w:t>en</w:t>
      </w:r>
      <w:proofErr w:type="spellEnd"/>
      <w:r w:rsidRPr="0086789F">
        <w:t xml:space="preserve"> la </w:t>
      </w:r>
      <w:proofErr w:type="spellStart"/>
      <w:r w:rsidRPr="0086789F">
        <w:t>máxima</w:t>
      </w:r>
      <w:proofErr w:type="spellEnd"/>
      <w:r w:rsidRPr="0086789F">
        <w:t xml:space="preserve"> </w:t>
      </w:r>
      <w:proofErr w:type="spellStart"/>
      <w:r w:rsidRPr="0086789F">
        <w:t>tolerancia</w:t>
      </w:r>
      <w:proofErr w:type="spellEnd"/>
      <w:r w:rsidRPr="0086789F">
        <w:t xml:space="preserve"> </w:t>
      </w:r>
      <w:proofErr w:type="spellStart"/>
      <w:r w:rsidRPr="0086789F">
        <w:t>permitida</w:t>
      </w:r>
      <w:proofErr w:type="spellEnd"/>
      <w:r w:rsidRPr="0086789F">
        <w:t xml:space="preserve"> </w:t>
      </w:r>
      <w:proofErr w:type="spellStart"/>
      <w:r w:rsidRPr="0086789F">
        <w:t>en</w:t>
      </w:r>
      <w:proofErr w:type="spellEnd"/>
      <w:r w:rsidRPr="0086789F">
        <w:t xml:space="preserve"> el </w:t>
      </w:r>
      <w:proofErr w:type="spellStart"/>
      <w:r w:rsidRPr="0086789F">
        <w:t>Artículo</w:t>
      </w:r>
      <w:proofErr w:type="spellEnd"/>
      <w:r w:rsidRPr="0086789F">
        <w:t xml:space="preserve"> 22 del RR para las redes de </w:t>
      </w:r>
      <w:proofErr w:type="spellStart"/>
      <w:r w:rsidRPr="0086789F">
        <w:t>satélites</w:t>
      </w:r>
      <w:proofErr w:type="spellEnd"/>
      <w:r w:rsidRPr="0086789F">
        <w:t xml:space="preserve">. </w:t>
      </w:r>
      <w:proofErr w:type="spellStart"/>
      <w:r w:rsidRPr="0086789F">
        <w:t>En</w:t>
      </w:r>
      <w:proofErr w:type="spellEnd"/>
      <w:r w:rsidRPr="0086789F">
        <w:t xml:space="preserve"> </w:t>
      </w:r>
      <w:proofErr w:type="spellStart"/>
      <w:r w:rsidRPr="0086789F">
        <w:t>cuanto</w:t>
      </w:r>
      <w:proofErr w:type="spellEnd"/>
      <w:r w:rsidRPr="0086789F">
        <w:t xml:space="preserve"> a la </w:t>
      </w:r>
      <w:proofErr w:type="spellStart"/>
      <w:r w:rsidRPr="0086789F">
        <w:t>viabilidad</w:t>
      </w:r>
      <w:proofErr w:type="spellEnd"/>
      <w:r w:rsidRPr="0086789F">
        <w:t xml:space="preserve"> de la </w:t>
      </w:r>
      <w:proofErr w:type="spellStart"/>
      <w:r w:rsidRPr="0086789F">
        <w:t>aplicación</w:t>
      </w:r>
      <w:proofErr w:type="spellEnd"/>
      <w:r w:rsidRPr="0086789F">
        <w:t xml:space="preserve"> de las </w:t>
      </w:r>
      <w:proofErr w:type="spellStart"/>
      <w:r w:rsidRPr="0086789F">
        <w:t>cuatro</w:t>
      </w:r>
      <w:proofErr w:type="spellEnd"/>
      <w:r w:rsidRPr="0086789F">
        <w:t xml:space="preserve"> </w:t>
      </w:r>
      <w:proofErr w:type="spellStart"/>
      <w:r w:rsidRPr="0086789F">
        <w:t>propuestas</w:t>
      </w:r>
      <w:proofErr w:type="spellEnd"/>
      <w:r w:rsidRPr="0086789F">
        <w:t xml:space="preserve"> </w:t>
      </w:r>
      <w:proofErr w:type="spellStart"/>
      <w:r w:rsidRPr="0086789F">
        <w:t>incluidas</w:t>
      </w:r>
      <w:proofErr w:type="spellEnd"/>
      <w:r w:rsidRPr="0086789F">
        <w:t xml:space="preserve"> </w:t>
      </w:r>
      <w:proofErr w:type="spellStart"/>
      <w:r w:rsidRPr="0086789F">
        <w:t>en</w:t>
      </w:r>
      <w:proofErr w:type="spellEnd"/>
      <w:r w:rsidRPr="0086789F">
        <w:t xml:space="preserve"> la </w:t>
      </w:r>
      <w:proofErr w:type="spellStart"/>
      <w:r w:rsidRPr="0086789F">
        <w:t>comunicación</w:t>
      </w:r>
      <w:proofErr w:type="spellEnd"/>
      <w:r w:rsidRPr="0086789F">
        <w:t xml:space="preserve">, </w:t>
      </w:r>
      <w:proofErr w:type="spellStart"/>
      <w:r w:rsidRPr="0086789F">
        <w:t>sería</w:t>
      </w:r>
      <w:proofErr w:type="spellEnd"/>
      <w:r w:rsidRPr="0086789F">
        <w:t xml:space="preserve"> </w:t>
      </w:r>
      <w:proofErr w:type="spellStart"/>
      <w:r w:rsidRPr="0086789F">
        <w:t>posible</w:t>
      </w:r>
      <w:proofErr w:type="spellEnd"/>
      <w:r w:rsidRPr="0086789F">
        <w:t xml:space="preserve"> </w:t>
      </w:r>
      <w:proofErr w:type="spellStart"/>
      <w:r w:rsidRPr="0086789F">
        <w:t>comprobar</w:t>
      </w:r>
      <w:proofErr w:type="spellEnd"/>
      <w:r w:rsidRPr="0086789F">
        <w:t xml:space="preserve"> la </w:t>
      </w:r>
      <w:proofErr w:type="spellStart"/>
      <w:r w:rsidRPr="0086789F">
        <w:t>primera</w:t>
      </w:r>
      <w:proofErr w:type="spellEnd"/>
      <w:r w:rsidRPr="0086789F">
        <w:t xml:space="preserve"> (a </w:t>
      </w:r>
      <w:proofErr w:type="spellStart"/>
      <w:r w:rsidRPr="0086789F">
        <w:t>partir</w:t>
      </w:r>
      <w:proofErr w:type="spellEnd"/>
      <w:r w:rsidRPr="0086789F">
        <w:t xml:space="preserve"> de los </w:t>
      </w:r>
      <w:proofErr w:type="spellStart"/>
      <w:r w:rsidRPr="0086789F">
        <w:t>datos</w:t>
      </w:r>
      <w:proofErr w:type="spellEnd"/>
      <w:r w:rsidRPr="0086789F">
        <w:t xml:space="preserve"> </w:t>
      </w:r>
      <w:proofErr w:type="spellStart"/>
      <w:r w:rsidRPr="0086789F">
        <w:t>proporcionados</w:t>
      </w:r>
      <w:proofErr w:type="spellEnd"/>
      <w:r w:rsidRPr="0086789F">
        <w:t xml:space="preserve"> por la </w:t>
      </w:r>
      <w:proofErr w:type="spellStart"/>
      <w:r>
        <w:t>a</w:t>
      </w:r>
      <w:r w:rsidRPr="0086789F">
        <w:t>dministración</w:t>
      </w:r>
      <w:proofErr w:type="spellEnd"/>
      <w:r w:rsidRPr="0086789F">
        <w:t xml:space="preserve"> y la </w:t>
      </w:r>
      <w:proofErr w:type="spellStart"/>
      <w:r w:rsidRPr="0086789F">
        <w:t>información</w:t>
      </w:r>
      <w:proofErr w:type="spellEnd"/>
      <w:r w:rsidRPr="0086789F">
        <w:t xml:space="preserve"> disponible </w:t>
      </w:r>
      <w:proofErr w:type="spellStart"/>
      <w:r w:rsidRPr="0086789F">
        <w:t>públicamente</w:t>
      </w:r>
      <w:proofErr w:type="spellEnd"/>
      <w:r w:rsidRPr="0086789F">
        <w:t xml:space="preserve">) y la </w:t>
      </w:r>
      <w:proofErr w:type="spellStart"/>
      <w:r w:rsidRPr="0086789F">
        <w:t>segunda</w:t>
      </w:r>
      <w:proofErr w:type="spellEnd"/>
      <w:r w:rsidRPr="0086789F">
        <w:t xml:space="preserve"> (</w:t>
      </w:r>
      <w:proofErr w:type="spellStart"/>
      <w:r w:rsidRPr="0086789F">
        <w:t>posición</w:t>
      </w:r>
      <w:proofErr w:type="spellEnd"/>
      <w:r w:rsidRPr="0086789F">
        <w:t xml:space="preserve"> orbital </w:t>
      </w:r>
      <w:proofErr w:type="spellStart"/>
      <w:r w:rsidRPr="0086789F">
        <w:t>más</w:t>
      </w:r>
      <w:proofErr w:type="spellEnd"/>
      <w:r w:rsidRPr="0086789F">
        <w:t xml:space="preserve"> </w:t>
      </w:r>
      <w:proofErr w:type="spellStart"/>
      <w:r w:rsidRPr="0086789F">
        <w:t>cercana</w:t>
      </w:r>
      <w:proofErr w:type="spellEnd"/>
      <w:r w:rsidRPr="0086789F">
        <w:t xml:space="preserve"> a la </w:t>
      </w:r>
      <w:proofErr w:type="spellStart"/>
      <w:r w:rsidRPr="0086789F">
        <w:t>posición</w:t>
      </w:r>
      <w:proofErr w:type="spellEnd"/>
      <w:r w:rsidRPr="0086789F">
        <w:t xml:space="preserve"> orbital nominal). </w:t>
      </w:r>
      <w:r w:rsidRPr="0086789F">
        <w:lastRenderedPageBreak/>
        <w:t xml:space="preserve">El </w:t>
      </w:r>
      <w:proofErr w:type="spellStart"/>
      <w:r w:rsidRPr="0086789F">
        <w:t>compromiso</w:t>
      </w:r>
      <w:proofErr w:type="spellEnd"/>
      <w:r w:rsidRPr="0086789F">
        <w:t xml:space="preserve"> </w:t>
      </w:r>
      <w:proofErr w:type="spellStart"/>
      <w:r w:rsidRPr="0086789F">
        <w:t>previsto</w:t>
      </w:r>
      <w:proofErr w:type="spellEnd"/>
      <w:r w:rsidRPr="0086789F">
        <w:t xml:space="preserve"> </w:t>
      </w:r>
      <w:proofErr w:type="spellStart"/>
      <w:r w:rsidRPr="0086789F">
        <w:t>en</w:t>
      </w:r>
      <w:proofErr w:type="spellEnd"/>
      <w:r w:rsidRPr="0086789F">
        <w:t xml:space="preserve"> la </w:t>
      </w:r>
      <w:proofErr w:type="spellStart"/>
      <w:r w:rsidRPr="0086789F">
        <w:t>tercera</w:t>
      </w:r>
      <w:proofErr w:type="spellEnd"/>
      <w:r w:rsidRPr="0086789F">
        <w:t xml:space="preserve"> no </w:t>
      </w:r>
      <w:proofErr w:type="spellStart"/>
      <w:r w:rsidRPr="0086789F">
        <w:t>plantea</w:t>
      </w:r>
      <w:proofErr w:type="spellEnd"/>
      <w:r w:rsidRPr="0086789F">
        <w:t xml:space="preserve"> </w:t>
      </w:r>
      <w:proofErr w:type="spellStart"/>
      <w:r w:rsidRPr="0086789F">
        <w:t>ningún</w:t>
      </w:r>
      <w:proofErr w:type="spellEnd"/>
      <w:r w:rsidRPr="0086789F">
        <w:t xml:space="preserve"> </w:t>
      </w:r>
      <w:proofErr w:type="spellStart"/>
      <w:r w:rsidRPr="0086789F">
        <w:t>problema</w:t>
      </w:r>
      <w:proofErr w:type="spellEnd"/>
      <w:r w:rsidRPr="0086789F">
        <w:t xml:space="preserve"> y la </w:t>
      </w:r>
      <w:proofErr w:type="spellStart"/>
      <w:r w:rsidRPr="0086789F">
        <w:t>cuarta</w:t>
      </w:r>
      <w:proofErr w:type="spellEnd"/>
      <w:r w:rsidRPr="0086789F">
        <w:t xml:space="preserve"> </w:t>
      </w:r>
      <w:proofErr w:type="spellStart"/>
      <w:r w:rsidRPr="0086789F">
        <w:t>depende</w:t>
      </w:r>
      <w:proofErr w:type="spellEnd"/>
      <w:r w:rsidRPr="0086789F">
        <w:t xml:space="preserve"> de la </w:t>
      </w:r>
      <w:proofErr w:type="spellStart"/>
      <w:r w:rsidRPr="0086789F">
        <w:t>propia</w:t>
      </w:r>
      <w:proofErr w:type="spellEnd"/>
      <w:r w:rsidRPr="0086789F">
        <w:t xml:space="preserve"> </w:t>
      </w:r>
      <w:proofErr w:type="spellStart"/>
      <w:r>
        <w:t>a</w:t>
      </w:r>
      <w:r w:rsidRPr="0086789F">
        <w:t>dministración</w:t>
      </w:r>
      <w:proofErr w:type="spellEnd"/>
      <w:r w:rsidRPr="0086789F">
        <w:t xml:space="preserve">. Hasta que se </w:t>
      </w:r>
      <w:proofErr w:type="spellStart"/>
      <w:r w:rsidRPr="0086789F">
        <w:t>completen</w:t>
      </w:r>
      <w:proofErr w:type="spellEnd"/>
      <w:r w:rsidRPr="0086789F">
        <w:t xml:space="preserve"> los </w:t>
      </w:r>
      <w:proofErr w:type="spellStart"/>
      <w:r w:rsidRPr="0086789F">
        <w:t>estudios</w:t>
      </w:r>
      <w:proofErr w:type="spellEnd"/>
      <w:r w:rsidRPr="0086789F">
        <w:t xml:space="preserve"> </w:t>
      </w:r>
      <w:proofErr w:type="spellStart"/>
      <w:r w:rsidRPr="0086789F">
        <w:t>en</w:t>
      </w:r>
      <w:proofErr w:type="spellEnd"/>
      <w:r w:rsidRPr="0086789F">
        <w:t xml:space="preserve"> la </w:t>
      </w:r>
      <w:proofErr w:type="spellStart"/>
      <w:r w:rsidRPr="0086789F">
        <w:t>materia</w:t>
      </w:r>
      <w:proofErr w:type="spellEnd"/>
      <w:r w:rsidRPr="0086789F">
        <w:t xml:space="preserve">, la </w:t>
      </w:r>
      <w:proofErr w:type="spellStart"/>
      <w:r w:rsidRPr="0086789F">
        <w:t>Oficina</w:t>
      </w:r>
      <w:proofErr w:type="spellEnd"/>
      <w:r w:rsidRPr="0086789F">
        <w:t xml:space="preserve"> </w:t>
      </w:r>
      <w:proofErr w:type="spellStart"/>
      <w:r w:rsidRPr="0086789F">
        <w:t>seguirá</w:t>
      </w:r>
      <w:proofErr w:type="spellEnd"/>
      <w:r w:rsidRPr="0086789F">
        <w:t xml:space="preserve"> </w:t>
      </w:r>
      <w:proofErr w:type="spellStart"/>
      <w:r w:rsidRPr="0086789F">
        <w:t>aplicando</w:t>
      </w:r>
      <w:proofErr w:type="spellEnd"/>
      <w:r w:rsidRPr="0086789F">
        <w:t xml:space="preserve"> la </w:t>
      </w:r>
      <w:proofErr w:type="spellStart"/>
      <w:r w:rsidRPr="0086789F">
        <w:t>norma</w:t>
      </w:r>
      <w:proofErr w:type="spellEnd"/>
      <w:r w:rsidRPr="0086789F">
        <w:t xml:space="preserve"> interna </w:t>
      </w:r>
      <w:proofErr w:type="spellStart"/>
      <w:r w:rsidRPr="0086789F">
        <w:t>vigente</w:t>
      </w:r>
      <w:proofErr w:type="spellEnd"/>
      <w:r w:rsidRPr="0086789F">
        <w:t xml:space="preserve"> sin </w:t>
      </w:r>
      <w:proofErr w:type="spellStart"/>
      <w:r w:rsidRPr="0086789F">
        <w:t>excepciones</w:t>
      </w:r>
      <w:proofErr w:type="spellEnd"/>
      <w:r w:rsidRPr="0086789F">
        <w:t xml:space="preserve">, </w:t>
      </w:r>
      <w:r w:rsidRPr="00D92062">
        <w:t>dad</w:t>
      </w:r>
      <w:r>
        <w:t>a</w:t>
      </w:r>
      <w:r w:rsidRPr="0086789F">
        <w:t xml:space="preserve"> </w:t>
      </w:r>
      <w:proofErr w:type="spellStart"/>
      <w:r w:rsidRPr="0086789F">
        <w:t>su</w:t>
      </w:r>
      <w:proofErr w:type="spellEnd"/>
      <w:r w:rsidRPr="0086789F">
        <w:t xml:space="preserve"> </w:t>
      </w:r>
      <w:proofErr w:type="spellStart"/>
      <w:r w:rsidRPr="0086789F">
        <w:t>divulgación</w:t>
      </w:r>
      <w:proofErr w:type="spellEnd"/>
      <w:r w:rsidRPr="0086789F">
        <w:t xml:space="preserve"> entre </w:t>
      </w:r>
      <w:proofErr w:type="spellStart"/>
      <w:r w:rsidRPr="0086789F">
        <w:t>todas</w:t>
      </w:r>
      <w:proofErr w:type="spellEnd"/>
      <w:r w:rsidRPr="0086789F">
        <w:t xml:space="preserve"> las </w:t>
      </w:r>
      <w:proofErr w:type="spellStart"/>
      <w:r>
        <w:t>a</w:t>
      </w:r>
      <w:r w:rsidRPr="0086789F">
        <w:t>dministraciones</w:t>
      </w:r>
      <w:proofErr w:type="spellEnd"/>
      <w:r w:rsidRPr="0086789F">
        <w:t xml:space="preserve"> </w:t>
      </w:r>
      <w:proofErr w:type="spellStart"/>
      <w:r w:rsidRPr="0086789F">
        <w:t>en</w:t>
      </w:r>
      <w:proofErr w:type="spellEnd"/>
      <w:r w:rsidRPr="0086789F">
        <w:t xml:space="preserve"> el </w:t>
      </w:r>
      <w:proofErr w:type="spellStart"/>
      <w:r w:rsidRPr="0086789F">
        <w:t>marco</w:t>
      </w:r>
      <w:proofErr w:type="spellEnd"/>
      <w:r w:rsidRPr="0086789F">
        <w:t xml:space="preserve"> de la CMR. Cabe la </w:t>
      </w:r>
      <w:proofErr w:type="spellStart"/>
      <w:r w:rsidRPr="0086789F">
        <w:t>posibilidad</w:t>
      </w:r>
      <w:proofErr w:type="spellEnd"/>
      <w:r w:rsidRPr="0086789F">
        <w:t xml:space="preserve"> de que la </w:t>
      </w:r>
      <w:proofErr w:type="spellStart"/>
      <w:r w:rsidRPr="0086789F">
        <w:t>Administración</w:t>
      </w:r>
      <w:proofErr w:type="spellEnd"/>
      <w:r w:rsidRPr="0086789F">
        <w:t xml:space="preserve"> de los </w:t>
      </w:r>
      <w:proofErr w:type="spellStart"/>
      <w:r w:rsidRPr="0086789F">
        <w:t>Emiratos</w:t>
      </w:r>
      <w:proofErr w:type="spellEnd"/>
      <w:r w:rsidRPr="0086789F">
        <w:t xml:space="preserve"> </w:t>
      </w:r>
      <w:proofErr w:type="spellStart"/>
      <w:r w:rsidRPr="0086789F">
        <w:t>Árabes</w:t>
      </w:r>
      <w:proofErr w:type="spellEnd"/>
      <w:r w:rsidRPr="0086789F">
        <w:t xml:space="preserve"> Unidos </w:t>
      </w:r>
      <w:proofErr w:type="spellStart"/>
      <w:r w:rsidRPr="0086789F">
        <w:t>haya</w:t>
      </w:r>
      <w:proofErr w:type="spellEnd"/>
      <w:r w:rsidRPr="0086789F">
        <w:t xml:space="preserve"> </w:t>
      </w:r>
      <w:proofErr w:type="spellStart"/>
      <w:r w:rsidRPr="0086789F">
        <w:t>presentado</w:t>
      </w:r>
      <w:proofErr w:type="spellEnd"/>
      <w:r w:rsidRPr="0086789F">
        <w:t xml:space="preserve"> </w:t>
      </w:r>
      <w:proofErr w:type="spellStart"/>
      <w:r w:rsidRPr="0086789F">
        <w:t>esta</w:t>
      </w:r>
      <w:proofErr w:type="spellEnd"/>
      <w:r w:rsidRPr="0086789F">
        <w:t xml:space="preserve"> </w:t>
      </w:r>
      <w:proofErr w:type="spellStart"/>
      <w:r w:rsidRPr="0086789F">
        <w:t>propuesta</w:t>
      </w:r>
      <w:proofErr w:type="spellEnd"/>
      <w:r w:rsidRPr="0086789F">
        <w:t xml:space="preserve"> </w:t>
      </w:r>
      <w:proofErr w:type="spellStart"/>
      <w:r w:rsidRPr="0086789F">
        <w:t>porque</w:t>
      </w:r>
      <w:proofErr w:type="spellEnd"/>
      <w:r w:rsidRPr="0086789F">
        <w:t xml:space="preserve"> </w:t>
      </w:r>
      <w:proofErr w:type="spellStart"/>
      <w:r w:rsidRPr="0086789F">
        <w:t>tiene</w:t>
      </w:r>
      <w:proofErr w:type="spellEnd"/>
      <w:r w:rsidRPr="0086789F">
        <w:t xml:space="preserve"> </w:t>
      </w:r>
      <w:proofErr w:type="spellStart"/>
      <w:r w:rsidRPr="0086789F">
        <w:t>previsto</w:t>
      </w:r>
      <w:proofErr w:type="spellEnd"/>
      <w:r w:rsidRPr="0086789F">
        <w:t xml:space="preserve"> </w:t>
      </w:r>
      <w:proofErr w:type="spellStart"/>
      <w:r w:rsidRPr="0086789F">
        <w:t>someter</w:t>
      </w:r>
      <w:proofErr w:type="spellEnd"/>
      <w:r w:rsidRPr="0086789F">
        <w:t xml:space="preserve"> un </w:t>
      </w:r>
      <w:proofErr w:type="spellStart"/>
      <w:r w:rsidRPr="0086789F">
        <w:t>caso</w:t>
      </w:r>
      <w:proofErr w:type="spellEnd"/>
      <w:r w:rsidRPr="0086789F">
        <w:t xml:space="preserve"> </w:t>
      </w:r>
      <w:proofErr w:type="spellStart"/>
      <w:r w:rsidRPr="0086789F">
        <w:t>específico</w:t>
      </w:r>
      <w:proofErr w:type="spellEnd"/>
      <w:r w:rsidRPr="0086789F">
        <w:t xml:space="preserve"> para el que </w:t>
      </w:r>
      <w:proofErr w:type="spellStart"/>
      <w:r w:rsidRPr="0086789F">
        <w:t>requiere</w:t>
      </w:r>
      <w:proofErr w:type="spellEnd"/>
      <w:r w:rsidRPr="0086789F">
        <w:t xml:space="preserve"> una </w:t>
      </w:r>
      <w:proofErr w:type="spellStart"/>
      <w:r w:rsidRPr="0086789F">
        <w:t>tolerancia</w:t>
      </w:r>
      <w:proofErr w:type="spellEnd"/>
      <w:r w:rsidRPr="0086789F">
        <w:t xml:space="preserve"> orbital superior a 0,5</w:t>
      </w:r>
      <w:r>
        <w:t>°</w:t>
      </w:r>
      <w:r w:rsidRPr="0086789F">
        <w:t xml:space="preserve"> dentro de poco.</w:t>
      </w:r>
    </w:p>
    <w:p w14:paraId="4C5D5849" w14:textId="77777777" w:rsidR="00C920C5" w:rsidRPr="0086789F" w:rsidRDefault="00C920C5" w:rsidP="00C920C5">
      <w:r w:rsidRPr="00BB34CB">
        <w:t>11.6</w:t>
      </w:r>
      <w:r w:rsidRPr="0086789F">
        <w:tab/>
        <w:t xml:space="preserve">La </w:t>
      </w:r>
      <w:proofErr w:type="spellStart"/>
      <w:r w:rsidRPr="0086789F">
        <w:rPr>
          <w:b/>
          <w:bCs/>
        </w:rPr>
        <w:t>President</w:t>
      </w:r>
      <w:r>
        <w:rPr>
          <w:b/>
          <w:bCs/>
        </w:rPr>
        <w:t>a</w:t>
      </w:r>
      <w:proofErr w:type="spellEnd"/>
      <w:r w:rsidRPr="0086789F">
        <w:t xml:space="preserve"> </w:t>
      </w:r>
      <w:proofErr w:type="spellStart"/>
      <w:r w:rsidRPr="0086789F">
        <w:t>señala</w:t>
      </w:r>
      <w:proofErr w:type="spellEnd"/>
      <w:r w:rsidRPr="0086789F">
        <w:t xml:space="preserve"> que, </w:t>
      </w:r>
      <w:proofErr w:type="spellStart"/>
      <w:r w:rsidRPr="0086789F">
        <w:t>en</w:t>
      </w:r>
      <w:proofErr w:type="spellEnd"/>
      <w:r w:rsidRPr="0086789F">
        <w:t xml:space="preserve"> </w:t>
      </w:r>
      <w:proofErr w:type="spellStart"/>
      <w:r w:rsidRPr="0086789F">
        <w:t>algún</w:t>
      </w:r>
      <w:proofErr w:type="spellEnd"/>
      <w:r w:rsidRPr="0086789F">
        <w:t xml:space="preserve"> </w:t>
      </w:r>
      <w:proofErr w:type="spellStart"/>
      <w:r w:rsidRPr="0086789F">
        <w:t>momento</w:t>
      </w:r>
      <w:proofErr w:type="spellEnd"/>
      <w:r w:rsidRPr="0086789F">
        <w:t xml:space="preserve">, </w:t>
      </w:r>
      <w:proofErr w:type="spellStart"/>
      <w:r w:rsidRPr="0086789F">
        <w:t>habría</w:t>
      </w:r>
      <w:proofErr w:type="spellEnd"/>
      <w:r w:rsidRPr="0086789F">
        <w:t xml:space="preserve"> que </w:t>
      </w:r>
      <w:proofErr w:type="spellStart"/>
      <w:r w:rsidRPr="0086789F">
        <w:t>considerar</w:t>
      </w:r>
      <w:proofErr w:type="spellEnd"/>
      <w:r w:rsidRPr="0086789F">
        <w:t xml:space="preserve"> la </w:t>
      </w:r>
      <w:proofErr w:type="spellStart"/>
      <w:r w:rsidRPr="0086789F">
        <w:t>posibilidad</w:t>
      </w:r>
      <w:proofErr w:type="spellEnd"/>
      <w:r w:rsidRPr="0086789F">
        <w:t xml:space="preserve"> de </w:t>
      </w:r>
      <w:proofErr w:type="spellStart"/>
      <w:r w:rsidRPr="0086789F">
        <w:t>elaborar</w:t>
      </w:r>
      <w:proofErr w:type="spellEnd"/>
      <w:r w:rsidRPr="0086789F">
        <w:t xml:space="preserve"> una </w:t>
      </w:r>
      <w:proofErr w:type="spellStart"/>
      <w:r w:rsidRPr="0086789F">
        <w:t>Regla</w:t>
      </w:r>
      <w:proofErr w:type="spellEnd"/>
      <w:r w:rsidRPr="0086789F">
        <w:t xml:space="preserve"> de </w:t>
      </w:r>
      <w:proofErr w:type="spellStart"/>
      <w:r w:rsidRPr="0086789F">
        <w:t>Procedimiento</w:t>
      </w:r>
      <w:proofErr w:type="spellEnd"/>
      <w:r w:rsidRPr="0086789F">
        <w:t xml:space="preserve"> </w:t>
      </w:r>
      <w:proofErr w:type="spellStart"/>
      <w:r w:rsidRPr="0086789F">
        <w:t>específicamente</w:t>
      </w:r>
      <w:proofErr w:type="spellEnd"/>
      <w:r w:rsidRPr="0086789F">
        <w:t xml:space="preserve"> </w:t>
      </w:r>
      <w:proofErr w:type="spellStart"/>
      <w:r w:rsidRPr="0086789F">
        <w:t>relacionada</w:t>
      </w:r>
      <w:proofErr w:type="spellEnd"/>
      <w:r w:rsidRPr="0086789F">
        <w:t xml:space="preserve"> con la </w:t>
      </w:r>
      <w:proofErr w:type="spellStart"/>
      <w:r w:rsidRPr="0086789F">
        <w:t>norma</w:t>
      </w:r>
      <w:proofErr w:type="spellEnd"/>
      <w:r w:rsidRPr="0086789F">
        <w:t xml:space="preserve"> interna de la </w:t>
      </w:r>
      <w:proofErr w:type="spellStart"/>
      <w:r w:rsidRPr="0086789F">
        <w:t>Oficina</w:t>
      </w:r>
      <w:proofErr w:type="spellEnd"/>
      <w:r w:rsidRPr="0086789F">
        <w:t xml:space="preserve">, </w:t>
      </w:r>
      <w:proofErr w:type="spellStart"/>
      <w:r w:rsidRPr="0086789F">
        <w:t>en</w:t>
      </w:r>
      <w:proofErr w:type="spellEnd"/>
      <w:r w:rsidRPr="0086789F">
        <w:t xml:space="preserve"> </w:t>
      </w:r>
      <w:proofErr w:type="spellStart"/>
      <w:r w:rsidRPr="0086789F">
        <w:t>virtud</w:t>
      </w:r>
      <w:proofErr w:type="spellEnd"/>
      <w:r w:rsidRPr="0086789F">
        <w:t xml:space="preserve"> del </w:t>
      </w:r>
      <w:proofErr w:type="spellStart"/>
      <w:r w:rsidRPr="0086789F">
        <w:t>número</w:t>
      </w:r>
      <w:proofErr w:type="spellEnd"/>
      <w:r w:rsidRPr="0086789F">
        <w:t xml:space="preserve"> 13.12A</w:t>
      </w:r>
      <w:r w:rsidRPr="0086789F">
        <w:rPr>
          <w:i/>
          <w:iCs/>
        </w:rPr>
        <w:t>b)</w:t>
      </w:r>
      <w:r w:rsidRPr="0086789F">
        <w:t xml:space="preserve"> del RR. </w:t>
      </w:r>
      <w:proofErr w:type="spellStart"/>
      <w:r w:rsidRPr="0086789F">
        <w:t>Dicha</w:t>
      </w:r>
      <w:proofErr w:type="spellEnd"/>
      <w:r w:rsidRPr="0086789F">
        <w:t xml:space="preserve"> </w:t>
      </w:r>
      <w:proofErr w:type="spellStart"/>
      <w:r w:rsidRPr="0086789F">
        <w:t>posibilidad</w:t>
      </w:r>
      <w:proofErr w:type="spellEnd"/>
      <w:r w:rsidRPr="0086789F">
        <w:t xml:space="preserve"> </w:t>
      </w:r>
      <w:proofErr w:type="spellStart"/>
      <w:r w:rsidRPr="0086789F">
        <w:t>podría</w:t>
      </w:r>
      <w:proofErr w:type="spellEnd"/>
      <w:r w:rsidRPr="0086789F">
        <w:t xml:space="preserve"> </w:t>
      </w:r>
      <w:proofErr w:type="spellStart"/>
      <w:r w:rsidRPr="0086789F">
        <w:t>someterse</w:t>
      </w:r>
      <w:proofErr w:type="spellEnd"/>
      <w:r w:rsidRPr="0086789F">
        <w:t xml:space="preserve"> a la </w:t>
      </w:r>
      <w:proofErr w:type="spellStart"/>
      <w:r w:rsidRPr="0086789F">
        <w:t>consideración</w:t>
      </w:r>
      <w:proofErr w:type="spellEnd"/>
      <w:r w:rsidRPr="0086789F">
        <w:t xml:space="preserve"> del Grupo de </w:t>
      </w:r>
      <w:proofErr w:type="spellStart"/>
      <w:r w:rsidRPr="0086789F">
        <w:t>Trabajo</w:t>
      </w:r>
      <w:proofErr w:type="spellEnd"/>
      <w:r w:rsidRPr="0086789F">
        <w:t xml:space="preserve"> </w:t>
      </w:r>
      <w:proofErr w:type="spellStart"/>
      <w:r w:rsidRPr="0086789F">
        <w:t>sobre</w:t>
      </w:r>
      <w:proofErr w:type="spellEnd"/>
      <w:r w:rsidRPr="0086789F">
        <w:t xml:space="preserve"> las </w:t>
      </w:r>
      <w:proofErr w:type="spellStart"/>
      <w:r w:rsidRPr="0086789F">
        <w:t>Reglas</w:t>
      </w:r>
      <w:proofErr w:type="spellEnd"/>
      <w:r w:rsidRPr="0086789F">
        <w:t xml:space="preserve"> de </w:t>
      </w:r>
      <w:proofErr w:type="spellStart"/>
      <w:r w:rsidRPr="0086789F">
        <w:t>Procedimiento</w:t>
      </w:r>
      <w:proofErr w:type="spellEnd"/>
      <w:r w:rsidRPr="0086789F">
        <w:t xml:space="preserve">. </w:t>
      </w:r>
      <w:proofErr w:type="spellStart"/>
      <w:r w:rsidRPr="0086789F">
        <w:t>También</w:t>
      </w:r>
      <w:proofErr w:type="spellEnd"/>
      <w:r w:rsidRPr="0086789F">
        <w:t xml:space="preserve"> </w:t>
      </w:r>
      <w:proofErr w:type="spellStart"/>
      <w:r w:rsidRPr="0086789F">
        <w:t>observa</w:t>
      </w:r>
      <w:proofErr w:type="spellEnd"/>
      <w:r w:rsidRPr="0086789F">
        <w:t xml:space="preserve"> que, </w:t>
      </w:r>
      <w:proofErr w:type="spellStart"/>
      <w:r w:rsidRPr="0086789F">
        <w:t>si</w:t>
      </w:r>
      <w:proofErr w:type="spellEnd"/>
      <w:r w:rsidRPr="0086789F">
        <w:t xml:space="preserve"> bien no </w:t>
      </w:r>
      <w:proofErr w:type="spellStart"/>
      <w:r w:rsidRPr="0086789F">
        <w:t>pueden</w:t>
      </w:r>
      <w:proofErr w:type="spellEnd"/>
      <w:r w:rsidRPr="0086789F">
        <w:t xml:space="preserve"> </w:t>
      </w:r>
      <w:proofErr w:type="spellStart"/>
      <w:r w:rsidRPr="0086789F">
        <w:t>adoptar</w:t>
      </w:r>
      <w:proofErr w:type="spellEnd"/>
      <w:r w:rsidRPr="0086789F">
        <w:t xml:space="preserve"> una </w:t>
      </w:r>
      <w:proofErr w:type="spellStart"/>
      <w:r w:rsidRPr="0086789F">
        <w:t>decisión</w:t>
      </w:r>
      <w:proofErr w:type="spellEnd"/>
      <w:r w:rsidRPr="0086789F">
        <w:t xml:space="preserve"> general hasta que no se </w:t>
      </w:r>
      <w:proofErr w:type="spellStart"/>
      <w:r w:rsidRPr="0086789F">
        <w:t>completen</w:t>
      </w:r>
      <w:proofErr w:type="spellEnd"/>
      <w:r w:rsidRPr="0086789F">
        <w:t xml:space="preserve"> los </w:t>
      </w:r>
      <w:proofErr w:type="spellStart"/>
      <w:r w:rsidRPr="0086789F">
        <w:t>estudios</w:t>
      </w:r>
      <w:proofErr w:type="spellEnd"/>
      <w:r w:rsidRPr="0086789F">
        <w:t xml:space="preserve"> </w:t>
      </w:r>
      <w:proofErr w:type="spellStart"/>
      <w:r w:rsidRPr="0086789F">
        <w:t>en</w:t>
      </w:r>
      <w:proofErr w:type="spellEnd"/>
      <w:r w:rsidRPr="0086789F">
        <w:t xml:space="preserve"> la </w:t>
      </w:r>
      <w:proofErr w:type="spellStart"/>
      <w:r w:rsidRPr="0086789F">
        <w:t>materia</w:t>
      </w:r>
      <w:proofErr w:type="spellEnd"/>
      <w:r w:rsidRPr="0086789F">
        <w:t xml:space="preserve">, </w:t>
      </w:r>
      <w:proofErr w:type="spellStart"/>
      <w:r w:rsidRPr="0086789F">
        <w:t>pueden</w:t>
      </w:r>
      <w:proofErr w:type="spellEnd"/>
      <w:r w:rsidRPr="0086789F">
        <w:t xml:space="preserve"> </w:t>
      </w:r>
      <w:proofErr w:type="spellStart"/>
      <w:r w:rsidRPr="0086789F">
        <w:t>ir</w:t>
      </w:r>
      <w:proofErr w:type="spellEnd"/>
      <w:r w:rsidRPr="0086789F">
        <w:t xml:space="preserve"> </w:t>
      </w:r>
      <w:proofErr w:type="spellStart"/>
      <w:r w:rsidRPr="0086789F">
        <w:t>presentando</w:t>
      </w:r>
      <w:proofErr w:type="spellEnd"/>
      <w:r w:rsidRPr="0086789F">
        <w:t xml:space="preserve"> a la Junta los </w:t>
      </w:r>
      <w:proofErr w:type="spellStart"/>
      <w:r w:rsidRPr="0086789F">
        <w:t>casos</w:t>
      </w:r>
      <w:proofErr w:type="spellEnd"/>
      <w:r w:rsidRPr="0086789F">
        <w:t xml:space="preserve"> </w:t>
      </w:r>
      <w:proofErr w:type="spellStart"/>
      <w:r w:rsidRPr="0086789F">
        <w:t>concretos</w:t>
      </w:r>
      <w:proofErr w:type="spellEnd"/>
      <w:r w:rsidRPr="0086789F">
        <w:t xml:space="preserve"> que se </w:t>
      </w:r>
      <w:proofErr w:type="spellStart"/>
      <w:r w:rsidRPr="0086789F">
        <w:t>reciban</w:t>
      </w:r>
      <w:proofErr w:type="spellEnd"/>
      <w:r w:rsidRPr="0086789F">
        <w:t>.</w:t>
      </w:r>
    </w:p>
    <w:p w14:paraId="3410B4CC" w14:textId="77777777" w:rsidR="00C920C5" w:rsidRPr="0086789F" w:rsidRDefault="00C920C5" w:rsidP="00C920C5">
      <w:r w:rsidRPr="00BB34CB">
        <w:t>11.7</w:t>
      </w:r>
      <w:r w:rsidRPr="0086789F">
        <w:tab/>
        <w:t xml:space="preserve">La </w:t>
      </w:r>
      <w:r w:rsidRPr="0086789F">
        <w:rPr>
          <w:b/>
          <w:bCs/>
        </w:rPr>
        <w:t>Sra. Jeanty</w:t>
      </w:r>
      <w:r w:rsidRPr="0086789F">
        <w:t xml:space="preserve"> se </w:t>
      </w:r>
      <w:proofErr w:type="spellStart"/>
      <w:r w:rsidRPr="0086789F">
        <w:t>suma</w:t>
      </w:r>
      <w:proofErr w:type="spellEnd"/>
      <w:r w:rsidRPr="0086789F">
        <w:t xml:space="preserve"> a la </w:t>
      </w:r>
      <w:proofErr w:type="spellStart"/>
      <w:r w:rsidRPr="0086789F">
        <w:t>observación</w:t>
      </w:r>
      <w:proofErr w:type="spellEnd"/>
      <w:r w:rsidRPr="0086789F">
        <w:t xml:space="preserve"> de la </w:t>
      </w:r>
      <w:proofErr w:type="spellStart"/>
      <w:r w:rsidRPr="0086789F">
        <w:t>President</w:t>
      </w:r>
      <w:r>
        <w:t>a</w:t>
      </w:r>
      <w:proofErr w:type="spellEnd"/>
      <w:r w:rsidRPr="0086789F">
        <w:t xml:space="preserve"> </w:t>
      </w:r>
      <w:proofErr w:type="spellStart"/>
      <w:r w:rsidRPr="0086789F">
        <w:t>sobre</w:t>
      </w:r>
      <w:proofErr w:type="spellEnd"/>
      <w:r w:rsidRPr="0086789F">
        <w:t xml:space="preserve"> la </w:t>
      </w:r>
      <w:proofErr w:type="spellStart"/>
      <w:r w:rsidRPr="0086789F">
        <w:t>posibilidad</w:t>
      </w:r>
      <w:proofErr w:type="spellEnd"/>
      <w:r w:rsidRPr="0086789F">
        <w:t xml:space="preserve"> de </w:t>
      </w:r>
      <w:proofErr w:type="spellStart"/>
      <w:r w:rsidRPr="0086789F">
        <w:t>elaborar</w:t>
      </w:r>
      <w:proofErr w:type="spellEnd"/>
      <w:r w:rsidRPr="0086789F">
        <w:t xml:space="preserve"> una </w:t>
      </w:r>
      <w:proofErr w:type="spellStart"/>
      <w:r w:rsidRPr="0086789F">
        <w:t>Regla</w:t>
      </w:r>
      <w:proofErr w:type="spellEnd"/>
      <w:r w:rsidRPr="0086789F">
        <w:t xml:space="preserve"> de </w:t>
      </w:r>
      <w:proofErr w:type="spellStart"/>
      <w:r w:rsidRPr="0086789F">
        <w:t>Procedimiento</w:t>
      </w:r>
      <w:proofErr w:type="spellEnd"/>
      <w:r w:rsidRPr="0086789F">
        <w:t xml:space="preserve"> y coincide con el Sr. Henri </w:t>
      </w:r>
      <w:proofErr w:type="spellStart"/>
      <w:r w:rsidRPr="0086789F">
        <w:t>en</w:t>
      </w:r>
      <w:proofErr w:type="spellEnd"/>
      <w:r w:rsidRPr="0086789F">
        <w:t xml:space="preserve"> que la </w:t>
      </w:r>
      <w:proofErr w:type="spellStart"/>
      <w:r w:rsidRPr="0086789F">
        <w:t>propuesta</w:t>
      </w:r>
      <w:proofErr w:type="spellEnd"/>
      <w:r w:rsidRPr="0086789F">
        <w:t xml:space="preserve"> </w:t>
      </w:r>
      <w:proofErr w:type="spellStart"/>
      <w:r w:rsidRPr="0086789F">
        <w:t>implica</w:t>
      </w:r>
      <w:proofErr w:type="spellEnd"/>
      <w:r w:rsidRPr="0086789F">
        <w:t xml:space="preserve"> un </w:t>
      </w:r>
      <w:proofErr w:type="spellStart"/>
      <w:r w:rsidRPr="0086789F">
        <w:t>cambio</w:t>
      </w:r>
      <w:proofErr w:type="spellEnd"/>
      <w:r w:rsidRPr="0086789F">
        <w:t xml:space="preserve"> </w:t>
      </w:r>
      <w:proofErr w:type="spellStart"/>
      <w:r w:rsidRPr="0086789F">
        <w:t>importante</w:t>
      </w:r>
      <w:proofErr w:type="spellEnd"/>
      <w:r w:rsidRPr="0086789F">
        <w:t xml:space="preserve"> que </w:t>
      </w:r>
      <w:proofErr w:type="spellStart"/>
      <w:r w:rsidRPr="0086789F">
        <w:t>cabe</w:t>
      </w:r>
      <w:proofErr w:type="spellEnd"/>
      <w:r w:rsidRPr="0086789F">
        <w:t xml:space="preserve"> </w:t>
      </w:r>
      <w:proofErr w:type="spellStart"/>
      <w:r w:rsidRPr="0086789F">
        <w:t>estudiar</w:t>
      </w:r>
      <w:proofErr w:type="spellEnd"/>
      <w:r w:rsidRPr="0086789F">
        <w:t xml:space="preserve"> </w:t>
      </w:r>
      <w:proofErr w:type="spellStart"/>
      <w:r w:rsidRPr="0086789F">
        <w:t>detenidamente</w:t>
      </w:r>
      <w:proofErr w:type="spellEnd"/>
      <w:r w:rsidRPr="0086789F">
        <w:t xml:space="preserve"> antes de </w:t>
      </w:r>
      <w:proofErr w:type="spellStart"/>
      <w:r w:rsidRPr="0086789F">
        <w:t>adoptar</w:t>
      </w:r>
      <w:proofErr w:type="spellEnd"/>
      <w:r w:rsidRPr="0086789F">
        <w:t xml:space="preserve"> una </w:t>
      </w:r>
      <w:proofErr w:type="spellStart"/>
      <w:r w:rsidRPr="0086789F">
        <w:t>decisión</w:t>
      </w:r>
      <w:proofErr w:type="spellEnd"/>
      <w:r w:rsidRPr="0086789F">
        <w:t xml:space="preserve"> al </w:t>
      </w:r>
      <w:proofErr w:type="spellStart"/>
      <w:r w:rsidRPr="0086789F">
        <w:t>respecto</w:t>
      </w:r>
      <w:proofErr w:type="spellEnd"/>
      <w:r w:rsidRPr="0086789F">
        <w:t xml:space="preserve">. Sin embargo, la </w:t>
      </w:r>
      <w:proofErr w:type="spellStart"/>
      <w:r w:rsidRPr="0086789F">
        <w:t>aplicación</w:t>
      </w:r>
      <w:proofErr w:type="spellEnd"/>
      <w:r w:rsidRPr="0086789F">
        <w:t xml:space="preserve"> de la </w:t>
      </w:r>
      <w:proofErr w:type="spellStart"/>
      <w:r w:rsidRPr="0086789F">
        <w:t>norma</w:t>
      </w:r>
      <w:proofErr w:type="spellEnd"/>
      <w:r w:rsidRPr="0086789F">
        <w:t xml:space="preserve"> interna </w:t>
      </w:r>
      <w:proofErr w:type="spellStart"/>
      <w:r w:rsidRPr="0086789F">
        <w:t>vigente</w:t>
      </w:r>
      <w:proofErr w:type="spellEnd"/>
      <w:r w:rsidRPr="0086789F">
        <w:t xml:space="preserve"> de la </w:t>
      </w:r>
      <w:proofErr w:type="spellStart"/>
      <w:r w:rsidRPr="0086789F">
        <w:t>Oficina</w:t>
      </w:r>
      <w:proofErr w:type="spellEnd"/>
      <w:r w:rsidRPr="0086789F">
        <w:t xml:space="preserve"> no </w:t>
      </w:r>
      <w:proofErr w:type="spellStart"/>
      <w:r w:rsidRPr="0086789F">
        <w:t>parece</w:t>
      </w:r>
      <w:proofErr w:type="spellEnd"/>
      <w:r w:rsidRPr="0086789F">
        <w:t xml:space="preserve"> </w:t>
      </w:r>
      <w:proofErr w:type="spellStart"/>
      <w:r w:rsidRPr="0086789F">
        <w:t>plantear</w:t>
      </w:r>
      <w:proofErr w:type="spellEnd"/>
      <w:r w:rsidRPr="0086789F">
        <w:t xml:space="preserve"> </w:t>
      </w:r>
      <w:proofErr w:type="spellStart"/>
      <w:r w:rsidRPr="0086789F">
        <w:t>ningún</w:t>
      </w:r>
      <w:proofErr w:type="spellEnd"/>
      <w:r w:rsidRPr="0086789F">
        <w:t xml:space="preserve"> </w:t>
      </w:r>
      <w:proofErr w:type="spellStart"/>
      <w:r w:rsidRPr="0086789F">
        <w:t>problema</w:t>
      </w:r>
      <w:proofErr w:type="spellEnd"/>
      <w:r w:rsidRPr="0086789F">
        <w:t>.</w:t>
      </w:r>
    </w:p>
    <w:p w14:paraId="7FF4CC80" w14:textId="77777777" w:rsidR="00C920C5" w:rsidRPr="0086789F" w:rsidRDefault="00C920C5" w:rsidP="00C920C5">
      <w:r w:rsidRPr="00BB34CB">
        <w:t>11.8</w:t>
      </w:r>
      <w:r w:rsidRPr="0086789F">
        <w:tab/>
        <w:t xml:space="preserve">El </w:t>
      </w:r>
      <w:r w:rsidRPr="0086789F">
        <w:rPr>
          <w:b/>
          <w:bCs/>
        </w:rPr>
        <w:t>Sr. Varlamov</w:t>
      </w:r>
      <w:r w:rsidRPr="0086789F">
        <w:t xml:space="preserve"> </w:t>
      </w:r>
      <w:proofErr w:type="spellStart"/>
      <w:r w:rsidRPr="0086789F">
        <w:t>concuerda</w:t>
      </w:r>
      <w:proofErr w:type="spellEnd"/>
      <w:r w:rsidRPr="0086789F">
        <w:t xml:space="preserve"> </w:t>
      </w:r>
      <w:proofErr w:type="spellStart"/>
      <w:r w:rsidRPr="0086789F">
        <w:t>en</w:t>
      </w:r>
      <w:proofErr w:type="spellEnd"/>
      <w:r w:rsidRPr="0086789F">
        <w:t xml:space="preserve"> que, </w:t>
      </w:r>
      <w:proofErr w:type="spellStart"/>
      <w:r w:rsidRPr="0086789F">
        <w:t>si</w:t>
      </w:r>
      <w:proofErr w:type="spellEnd"/>
      <w:r w:rsidRPr="0086789F">
        <w:t xml:space="preserve"> se ha de </w:t>
      </w:r>
      <w:proofErr w:type="spellStart"/>
      <w:r w:rsidRPr="0086789F">
        <w:t>tomar</w:t>
      </w:r>
      <w:proofErr w:type="spellEnd"/>
      <w:r w:rsidRPr="0086789F">
        <w:t xml:space="preserve"> una </w:t>
      </w:r>
      <w:proofErr w:type="spellStart"/>
      <w:r w:rsidRPr="0086789F">
        <w:t>decisión</w:t>
      </w:r>
      <w:proofErr w:type="spellEnd"/>
      <w:r w:rsidRPr="0086789F">
        <w:t xml:space="preserve"> general con </w:t>
      </w:r>
      <w:proofErr w:type="spellStart"/>
      <w:r w:rsidRPr="0086789F">
        <w:t>miras</w:t>
      </w:r>
      <w:proofErr w:type="spellEnd"/>
      <w:r w:rsidRPr="0086789F">
        <w:t xml:space="preserve"> a </w:t>
      </w:r>
      <w:proofErr w:type="spellStart"/>
      <w:r w:rsidRPr="0086789F">
        <w:t>su</w:t>
      </w:r>
      <w:proofErr w:type="spellEnd"/>
      <w:r w:rsidRPr="0086789F">
        <w:t xml:space="preserve"> </w:t>
      </w:r>
      <w:proofErr w:type="spellStart"/>
      <w:r w:rsidRPr="0086789F">
        <w:t>aplicación</w:t>
      </w:r>
      <w:proofErr w:type="spellEnd"/>
      <w:r w:rsidRPr="0086789F">
        <w:t xml:space="preserve"> </w:t>
      </w:r>
      <w:proofErr w:type="spellStart"/>
      <w:r w:rsidRPr="0086789F">
        <w:t>práctica</w:t>
      </w:r>
      <w:proofErr w:type="spellEnd"/>
      <w:r w:rsidRPr="0086789F">
        <w:t xml:space="preserve">, primero hay que </w:t>
      </w:r>
      <w:proofErr w:type="spellStart"/>
      <w:r w:rsidRPr="0086789F">
        <w:t>estudiar</w:t>
      </w:r>
      <w:proofErr w:type="spellEnd"/>
      <w:r w:rsidRPr="0086789F">
        <w:t xml:space="preserve"> el </w:t>
      </w:r>
      <w:proofErr w:type="spellStart"/>
      <w:r w:rsidRPr="0086789F">
        <w:t>tema</w:t>
      </w:r>
      <w:proofErr w:type="spellEnd"/>
      <w:r w:rsidRPr="0086789F">
        <w:t xml:space="preserve"> con sumo </w:t>
      </w:r>
      <w:proofErr w:type="spellStart"/>
      <w:r w:rsidRPr="0086789F">
        <w:t>detenimiento</w:t>
      </w:r>
      <w:proofErr w:type="spellEnd"/>
      <w:r w:rsidRPr="0086789F">
        <w:t>.</w:t>
      </w:r>
    </w:p>
    <w:p w14:paraId="6D5634E5" w14:textId="77777777" w:rsidR="00C920C5" w:rsidRPr="0086789F" w:rsidRDefault="00C920C5" w:rsidP="00C920C5">
      <w:r w:rsidRPr="00584BA0">
        <w:t>11.9</w:t>
      </w:r>
      <w:r w:rsidRPr="0086789F">
        <w:tab/>
        <w:t xml:space="preserve">El </w:t>
      </w:r>
      <w:r w:rsidRPr="0086789F">
        <w:rPr>
          <w:b/>
          <w:bCs/>
        </w:rPr>
        <w:t>Sr. Alamri</w:t>
      </w:r>
      <w:r w:rsidRPr="0086789F">
        <w:t xml:space="preserve"> </w:t>
      </w:r>
      <w:proofErr w:type="spellStart"/>
      <w:r w:rsidRPr="0086789F">
        <w:t>conviene</w:t>
      </w:r>
      <w:proofErr w:type="spellEnd"/>
      <w:r w:rsidRPr="0086789F">
        <w:t xml:space="preserve"> con los </w:t>
      </w:r>
      <w:proofErr w:type="spellStart"/>
      <w:r w:rsidRPr="0086789F">
        <w:t>oradores</w:t>
      </w:r>
      <w:proofErr w:type="spellEnd"/>
      <w:r w:rsidRPr="0086789F">
        <w:t xml:space="preserve"> </w:t>
      </w:r>
      <w:proofErr w:type="spellStart"/>
      <w:r w:rsidRPr="0086789F">
        <w:t>anteriores</w:t>
      </w:r>
      <w:proofErr w:type="spellEnd"/>
      <w:r w:rsidRPr="0086789F">
        <w:t xml:space="preserve"> </w:t>
      </w:r>
      <w:proofErr w:type="spellStart"/>
      <w:r w:rsidRPr="0086789F">
        <w:t>en</w:t>
      </w:r>
      <w:proofErr w:type="spellEnd"/>
      <w:r w:rsidRPr="0086789F">
        <w:t xml:space="preserve"> que, antes de </w:t>
      </w:r>
      <w:proofErr w:type="spellStart"/>
      <w:r w:rsidRPr="0086789F">
        <w:t>tomar</w:t>
      </w:r>
      <w:proofErr w:type="spellEnd"/>
      <w:r w:rsidRPr="0086789F">
        <w:t xml:space="preserve"> una </w:t>
      </w:r>
      <w:proofErr w:type="spellStart"/>
      <w:r w:rsidRPr="0086789F">
        <w:t>decisión</w:t>
      </w:r>
      <w:proofErr w:type="spellEnd"/>
      <w:r w:rsidRPr="0086789F">
        <w:t xml:space="preserve"> general al </w:t>
      </w:r>
      <w:proofErr w:type="spellStart"/>
      <w:r w:rsidRPr="0086789F">
        <w:t>respecto</w:t>
      </w:r>
      <w:proofErr w:type="spellEnd"/>
      <w:r w:rsidRPr="0086789F">
        <w:t xml:space="preserve">, el </w:t>
      </w:r>
      <w:proofErr w:type="spellStart"/>
      <w:r w:rsidRPr="0086789F">
        <w:t>órgano</w:t>
      </w:r>
      <w:proofErr w:type="spellEnd"/>
      <w:r w:rsidRPr="0086789F">
        <w:t xml:space="preserve"> </w:t>
      </w:r>
      <w:proofErr w:type="spellStart"/>
      <w:r w:rsidRPr="0086789F">
        <w:t>competente</w:t>
      </w:r>
      <w:proofErr w:type="spellEnd"/>
      <w:r w:rsidRPr="0086789F">
        <w:t xml:space="preserve"> del UIT-R </w:t>
      </w:r>
      <w:proofErr w:type="spellStart"/>
      <w:r w:rsidRPr="0086789F">
        <w:t>debería</w:t>
      </w:r>
      <w:proofErr w:type="spellEnd"/>
      <w:r w:rsidRPr="0086789F">
        <w:t xml:space="preserve"> </w:t>
      </w:r>
      <w:proofErr w:type="spellStart"/>
      <w:r w:rsidRPr="0086789F">
        <w:t>estudiar</w:t>
      </w:r>
      <w:proofErr w:type="spellEnd"/>
      <w:r w:rsidRPr="0086789F">
        <w:t xml:space="preserve"> el </w:t>
      </w:r>
      <w:proofErr w:type="spellStart"/>
      <w:r w:rsidRPr="0086789F">
        <w:t>tema</w:t>
      </w:r>
      <w:proofErr w:type="spellEnd"/>
      <w:r w:rsidRPr="0086789F">
        <w:t xml:space="preserve"> con </w:t>
      </w:r>
      <w:proofErr w:type="spellStart"/>
      <w:r w:rsidRPr="0086789F">
        <w:t>detenimiento</w:t>
      </w:r>
      <w:proofErr w:type="spellEnd"/>
      <w:r w:rsidRPr="0086789F">
        <w:t xml:space="preserve">, entre </w:t>
      </w:r>
      <w:proofErr w:type="spellStart"/>
      <w:r w:rsidRPr="0086789F">
        <w:t>otras</w:t>
      </w:r>
      <w:proofErr w:type="spellEnd"/>
      <w:r w:rsidRPr="0086789F">
        <w:t xml:space="preserve"> </w:t>
      </w:r>
      <w:proofErr w:type="spellStart"/>
      <w:r w:rsidRPr="0086789F">
        <w:t>cosas</w:t>
      </w:r>
      <w:proofErr w:type="spellEnd"/>
      <w:r w:rsidRPr="0086789F">
        <w:t xml:space="preserve"> </w:t>
      </w:r>
      <w:proofErr w:type="spellStart"/>
      <w:r w:rsidRPr="0086789F">
        <w:t>porque</w:t>
      </w:r>
      <w:proofErr w:type="spellEnd"/>
      <w:r w:rsidRPr="0086789F">
        <w:t xml:space="preserve"> la CMR-15 no </w:t>
      </w:r>
      <w:proofErr w:type="spellStart"/>
      <w:r w:rsidRPr="0086789F">
        <w:t>había</w:t>
      </w:r>
      <w:proofErr w:type="spellEnd"/>
      <w:r w:rsidRPr="0086789F">
        <w:t xml:space="preserve"> </w:t>
      </w:r>
      <w:proofErr w:type="spellStart"/>
      <w:r w:rsidRPr="0086789F">
        <w:t>considerado</w:t>
      </w:r>
      <w:proofErr w:type="spellEnd"/>
      <w:r w:rsidRPr="0086789F">
        <w:t xml:space="preserve"> </w:t>
      </w:r>
      <w:proofErr w:type="spellStart"/>
      <w:r w:rsidRPr="0086789F">
        <w:t>oportuno</w:t>
      </w:r>
      <w:proofErr w:type="spellEnd"/>
      <w:r w:rsidRPr="0086789F">
        <w:t xml:space="preserve"> </w:t>
      </w:r>
      <w:proofErr w:type="spellStart"/>
      <w:r w:rsidRPr="0086789F">
        <w:t>tomar</w:t>
      </w:r>
      <w:proofErr w:type="spellEnd"/>
      <w:r w:rsidRPr="0086789F">
        <w:t xml:space="preserve"> </w:t>
      </w:r>
      <w:proofErr w:type="spellStart"/>
      <w:r w:rsidRPr="0086789F">
        <w:t>ninguna</w:t>
      </w:r>
      <w:proofErr w:type="spellEnd"/>
      <w:r w:rsidRPr="0086789F">
        <w:t xml:space="preserve"> </w:t>
      </w:r>
      <w:proofErr w:type="spellStart"/>
      <w:r w:rsidRPr="0086789F">
        <w:t>decisión</w:t>
      </w:r>
      <w:proofErr w:type="spellEnd"/>
      <w:r w:rsidRPr="0086789F">
        <w:t xml:space="preserve"> al </w:t>
      </w:r>
      <w:proofErr w:type="spellStart"/>
      <w:r w:rsidRPr="0086789F">
        <w:t>respecto</w:t>
      </w:r>
      <w:proofErr w:type="spellEnd"/>
      <w:r w:rsidRPr="0086789F">
        <w:t xml:space="preserve">, dada la </w:t>
      </w:r>
      <w:proofErr w:type="spellStart"/>
      <w:r w:rsidRPr="0086789F">
        <w:t>vinculación</w:t>
      </w:r>
      <w:proofErr w:type="spellEnd"/>
      <w:r w:rsidRPr="0086789F">
        <w:t xml:space="preserve"> con el </w:t>
      </w:r>
      <w:proofErr w:type="spellStart"/>
      <w:r w:rsidRPr="0086789F">
        <w:t>Artículo</w:t>
      </w:r>
      <w:proofErr w:type="spellEnd"/>
      <w:r w:rsidRPr="0086789F">
        <w:t xml:space="preserve"> 22 del </w:t>
      </w:r>
      <w:proofErr w:type="spellStart"/>
      <w:r w:rsidRPr="0086789F">
        <w:t>Reglamento</w:t>
      </w:r>
      <w:proofErr w:type="spellEnd"/>
      <w:r w:rsidRPr="0086789F">
        <w:t xml:space="preserve"> de </w:t>
      </w:r>
      <w:proofErr w:type="spellStart"/>
      <w:r w:rsidRPr="0086789F">
        <w:t>Radiocomunicaciones</w:t>
      </w:r>
      <w:proofErr w:type="spellEnd"/>
      <w:r w:rsidRPr="0086789F">
        <w:t xml:space="preserve"> </w:t>
      </w:r>
      <w:proofErr w:type="spellStart"/>
      <w:r w:rsidRPr="0086789F">
        <w:t>en</w:t>
      </w:r>
      <w:proofErr w:type="spellEnd"/>
      <w:r w:rsidRPr="0086789F">
        <w:t xml:space="preserve"> lo que </w:t>
      </w:r>
      <w:proofErr w:type="spellStart"/>
      <w:r w:rsidRPr="0086789F">
        <w:t>atañe</w:t>
      </w:r>
      <w:proofErr w:type="spellEnd"/>
      <w:r w:rsidRPr="0086789F">
        <w:t xml:space="preserve"> al valor </w:t>
      </w:r>
      <w:proofErr w:type="spellStart"/>
      <w:r w:rsidRPr="0086789F">
        <w:t>aplicable</w:t>
      </w:r>
      <w:proofErr w:type="spellEnd"/>
      <w:r w:rsidRPr="0086789F">
        <w:t xml:space="preserve"> al </w:t>
      </w:r>
      <w:proofErr w:type="spellStart"/>
      <w:r w:rsidRPr="0086789F">
        <w:t>mantenimiento</w:t>
      </w:r>
      <w:proofErr w:type="spellEnd"/>
      <w:r w:rsidRPr="0086789F">
        <w:t xml:space="preserve"> de </w:t>
      </w:r>
      <w:proofErr w:type="spellStart"/>
      <w:r w:rsidRPr="0086789F">
        <w:t>estaciones</w:t>
      </w:r>
      <w:proofErr w:type="spellEnd"/>
      <w:r w:rsidRPr="0086789F">
        <w:t xml:space="preserve">, y </w:t>
      </w:r>
      <w:proofErr w:type="spellStart"/>
      <w:r w:rsidRPr="0086789F">
        <w:t>porque</w:t>
      </w:r>
      <w:proofErr w:type="spellEnd"/>
      <w:r w:rsidRPr="0086789F">
        <w:t xml:space="preserve"> la </w:t>
      </w:r>
      <w:proofErr w:type="spellStart"/>
      <w:r w:rsidRPr="0086789F">
        <w:t>Oficina</w:t>
      </w:r>
      <w:proofErr w:type="spellEnd"/>
      <w:r w:rsidRPr="0086789F">
        <w:t xml:space="preserve"> no </w:t>
      </w:r>
      <w:proofErr w:type="spellStart"/>
      <w:r w:rsidRPr="0086789F">
        <w:t>había</w:t>
      </w:r>
      <w:proofErr w:type="spellEnd"/>
      <w:r w:rsidRPr="0086789F">
        <w:t xml:space="preserve"> </w:t>
      </w:r>
      <w:proofErr w:type="spellStart"/>
      <w:r w:rsidRPr="0086789F">
        <w:t>realizado</w:t>
      </w:r>
      <w:proofErr w:type="spellEnd"/>
      <w:r w:rsidRPr="0086789F">
        <w:t xml:space="preserve"> </w:t>
      </w:r>
      <w:proofErr w:type="spellStart"/>
      <w:r w:rsidRPr="0086789F">
        <w:t>ningún</w:t>
      </w:r>
      <w:proofErr w:type="spellEnd"/>
      <w:r w:rsidRPr="0086789F">
        <w:t xml:space="preserve"> </w:t>
      </w:r>
      <w:proofErr w:type="spellStart"/>
      <w:r w:rsidRPr="0086789F">
        <w:t>cálculo</w:t>
      </w:r>
      <w:proofErr w:type="spellEnd"/>
      <w:r w:rsidRPr="0086789F">
        <w:t xml:space="preserve"> </w:t>
      </w:r>
      <w:proofErr w:type="spellStart"/>
      <w:r w:rsidRPr="0086789F">
        <w:t>relacionado</w:t>
      </w:r>
      <w:proofErr w:type="spellEnd"/>
      <w:r w:rsidRPr="0086789F">
        <w:t xml:space="preserve"> con la </w:t>
      </w:r>
      <w:proofErr w:type="spellStart"/>
      <w:r w:rsidRPr="0086789F">
        <w:t>interferencia</w:t>
      </w:r>
      <w:proofErr w:type="spellEnd"/>
      <w:r w:rsidRPr="0086789F">
        <w:t xml:space="preserve"> </w:t>
      </w:r>
      <w:proofErr w:type="spellStart"/>
      <w:r w:rsidRPr="0086789F">
        <w:t>causada</w:t>
      </w:r>
      <w:proofErr w:type="spellEnd"/>
      <w:r w:rsidRPr="0086789F">
        <w:t xml:space="preserve"> por el </w:t>
      </w:r>
      <w:proofErr w:type="spellStart"/>
      <w:r w:rsidRPr="0086789F">
        <w:t>funcionamiento</w:t>
      </w:r>
      <w:proofErr w:type="spellEnd"/>
      <w:r w:rsidRPr="0086789F">
        <w:t xml:space="preserve"> de las </w:t>
      </w:r>
      <w:proofErr w:type="spellStart"/>
      <w:r w:rsidRPr="0086789F">
        <w:t>estaciones</w:t>
      </w:r>
      <w:proofErr w:type="spellEnd"/>
      <w:r w:rsidRPr="0086789F">
        <w:t xml:space="preserve"> </w:t>
      </w:r>
      <w:proofErr w:type="spellStart"/>
      <w:r w:rsidRPr="0086789F">
        <w:t>en</w:t>
      </w:r>
      <w:proofErr w:type="spellEnd"/>
      <w:r w:rsidRPr="0086789F">
        <w:t xml:space="preserve"> la </w:t>
      </w:r>
      <w:proofErr w:type="spellStart"/>
      <w:r w:rsidRPr="0086789F">
        <w:t>posición</w:t>
      </w:r>
      <w:proofErr w:type="spellEnd"/>
      <w:r w:rsidRPr="0086789F">
        <w:t xml:space="preserve"> orbital </w:t>
      </w:r>
      <w:proofErr w:type="spellStart"/>
      <w:r w:rsidRPr="0086789F">
        <w:t>tolerada</w:t>
      </w:r>
      <w:proofErr w:type="spellEnd"/>
      <w:r w:rsidRPr="0086789F">
        <w:t xml:space="preserve">. </w:t>
      </w:r>
      <w:proofErr w:type="spellStart"/>
      <w:r w:rsidRPr="0086789F">
        <w:t>En</w:t>
      </w:r>
      <w:proofErr w:type="spellEnd"/>
      <w:r w:rsidRPr="0086789F">
        <w:t xml:space="preserve"> </w:t>
      </w:r>
      <w:proofErr w:type="spellStart"/>
      <w:r w:rsidRPr="0086789F">
        <w:t>cuanto</w:t>
      </w:r>
      <w:proofErr w:type="spellEnd"/>
      <w:r w:rsidRPr="0086789F">
        <w:t xml:space="preserve"> a la </w:t>
      </w:r>
      <w:proofErr w:type="spellStart"/>
      <w:r w:rsidRPr="0086789F">
        <w:t>segunda</w:t>
      </w:r>
      <w:proofErr w:type="spellEnd"/>
      <w:r w:rsidRPr="0086789F">
        <w:t xml:space="preserve"> </w:t>
      </w:r>
      <w:proofErr w:type="spellStart"/>
      <w:r w:rsidRPr="0086789F">
        <w:t>propuesta</w:t>
      </w:r>
      <w:proofErr w:type="spellEnd"/>
      <w:r>
        <w:t xml:space="preserve"> de la </w:t>
      </w:r>
      <w:proofErr w:type="spellStart"/>
      <w:r>
        <w:t>comunicación</w:t>
      </w:r>
      <w:proofErr w:type="spellEnd"/>
      <w:r w:rsidRPr="0086789F">
        <w:t xml:space="preserve">, </w:t>
      </w:r>
      <w:proofErr w:type="spellStart"/>
      <w:r w:rsidRPr="0086789F">
        <w:t>considera</w:t>
      </w:r>
      <w:proofErr w:type="spellEnd"/>
      <w:r w:rsidRPr="0086789F">
        <w:t xml:space="preserve"> </w:t>
      </w:r>
      <w:proofErr w:type="spellStart"/>
      <w:r w:rsidRPr="0086789F">
        <w:t>arriesgado</w:t>
      </w:r>
      <w:proofErr w:type="spellEnd"/>
      <w:r w:rsidRPr="0086789F">
        <w:t xml:space="preserve"> </w:t>
      </w:r>
      <w:proofErr w:type="spellStart"/>
      <w:r w:rsidRPr="0086789F">
        <w:t>dejar</w:t>
      </w:r>
      <w:proofErr w:type="spellEnd"/>
      <w:r w:rsidRPr="0086789F">
        <w:t xml:space="preserve"> que las </w:t>
      </w:r>
      <w:proofErr w:type="spellStart"/>
      <w:r>
        <w:t>a</w:t>
      </w:r>
      <w:r w:rsidRPr="0086789F">
        <w:t>dministraciones</w:t>
      </w:r>
      <w:proofErr w:type="spellEnd"/>
      <w:r w:rsidRPr="0086789F">
        <w:t xml:space="preserve"> </w:t>
      </w:r>
      <w:proofErr w:type="spellStart"/>
      <w:r w:rsidRPr="0086789F">
        <w:t>correspondientes</w:t>
      </w:r>
      <w:proofErr w:type="spellEnd"/>
      <w:r w:rsidRPr="0086789F">
        <w:t xml:space="preserve"> </w:t>
      </w:r>
      <w:proofErr w:type="spellStart"/>
      <w:r w:rsidRPr="0086789F">
        <w:t>seleccionen</w:t>
      </w:r>
      <w:proofErr w:type="spellEnd"/>
      <w:r w:rsidRPr="0086789F">
        <w:t xml:space="preserve"> la </w:t>
      </w:r>
      <w:proofErr w:type="spellStart"/>
      <w:r w:rsidRPr="0086789F">
        <w:t>posición</w:t>
      </w:r>
      <w:proofErr w:type="spellEnd"/>
      <w:r w:rsidRPr="0086789F">
        <w:t xml:space="preserve"> orbital </w:t>
      </w:r>
      <w:proofErr w:type="spellStart"/>
      <w:r w:rsidRPr="0086789F">
        <w:t>más</w:t>
      </w:r>
      <w:proofErr w:type="spellEnd"/>
      <w:r w:rsidRPr="0086789F">
        <w:t xml:space="preserve"> </w:t>
      </w:r>
      <w:proofErr w:type="spellStart"/>
      <w:r w:rsidRPr="0086789F">
        <w:t>cercana</w:t>
      </w:r>
      <w:proofErr w:type="spellEnd"/>
      <w:r w:rsidRPr="0086789F">
        <w:t xml:space="preserve"> a la </w:t>
      </w:r>
      <w:proofErr w:type="spellStart"/>
      <w:r w:rsidRPr="0086789F">
        <w:t>posición</w:t>
      </w:r>
      <w:proofErr w:type="spellEnd"/>
      <w:r w:rsidRPr="0086789F">
        <w:t xml:space="preserve"> nominal </w:t>
      </w:r>
      <w:proofErr w:type="spellStart"/>
      <w:r w:rsidRPr="0086789F">
        <w:t>registrada</w:t>
      </w:r>
      <w:proofErr w:type="spellEnd"/>
      <w:r w:rsidRPr="0086789F">
        <w:t xml:space="preserve"> sin </w:t>
      </w:r>
      <w:proofErr w:type="spellStart"/>
      <w:r w:rsidRPr="0086789F">
        <w:t>especificar</w:t>
      </w:r>
      <w:proofErr w:type="spellEnd"/>
      <w:r w:rsidRPr="0086789F">
        <w:t xml:space="preserve"> un </w:t>
      </w:r>
      <w:proofErr w:type="spellStart"/>
      <w:r w:rsidRPr="0086789F">
        <w:t>límite</w:t>
      </w:r>
      <w:proofErr w:type="spellEnd"/>
      <w:r w:rsidRPr="0086789F">
        <w:t xml:space="preserve">; </w:t>
      </w:r>
      <w:proofErr w:type="spellStart"/>
      <w:r w:rsidRPr="0086789F">
        <w:t>tal</w:t>
      </w:r>
      <w:proofErr w:type="spellEnd"/>
      <w:r w:rsidRPr="0086789F">
        <w:t xml:space="preserve"> </w:t>
      </w:r>
      <w:proofErr w:type="spellStart"/>
      <w:r w:rsidRPr="0086789F">
        <w:t>vez</w:t>
      </w:r>
      <w:proofErr w:type="spellEnd"/>
      <w:r w:rsidRPr="0086789F">
        <w:t xml:space="preserve"> </w:t>
      </w:r>
      <w:proofErr w:type="spellStart"/>
      <w:r w:rsidRPr="0086789F">
        <w:t>convenga</w:t>
      </w:r>
      <w:proofErr w:type="spellEnd"/>
      <w:r w:rsidRPr="0086789F">
        <w:t xml:space="preserve"> </w:t>
      </w:r>
      <w:r>
        <w:t xml:space="preserve">que la </w:t>
      </w:r>
      <w:proofErr w:type="spellStart"/>
      <w:r>
        <w:t>administración</w:t>
      </w:r>
      <w:proofErr w:type="spellEnd"/>
      <w:r>
        <w:t xml:space="preserve"> </w:t>
      </w:r>
      <w:proofErr w:type="spellStart"/>
      <w:r>
        <w:t>someta</w:t>
      </w:r>
      <w:proofErr w:type="spellEnd"/>
      <w:r>
        <w:t xml:space="preserve"> </w:t>
      </w:r>
      <w:proofErr w:type="spellStart"/>
      <w:r>
        <w:t>nuevas</w:t>
      </w:r>
      <w:proofErr w:type="spellEnd"/>
      <w:r>
        <w:t xml:space="preserve"> </w:t>
      </w:r>
      <w:proofErr w:type="spellStart"/>
      <w:r>
        <w:t>notificaciones</w:t>
      </w:r>
      <w:proofErr w:type="spellEnd"/>
      <w:r>
        <w:t xml:space="preserve"> para las </w:t>
      </w:r>
      <w:proofErr w:type="spellStart"/>
      <w:r>
        <w:t>operaciones</w:t>
      </w:r>
      <w:proofErr w:type="spellEnd"/>
      <w:r>
        <w:t xml:space="preserve"> </w:t>
      </w:r>
      <w:proofErr w:type="spellStart"/>
      <w:r>
        <w:t>más</w:t>
      </w:r>
      <w:proofErr w:type="spellEnd"/>
      <w:r>
        <w:t xml:space="preserve"> </w:t>
      </w:r>
      <w:proofErr w:type="spellStart"/>
      <w:r>
        <w:t>allá</w:t>
      </w:r>
      <w:proofErr w:type="spellEnd"/>
      <w:r w:rsidRPr="0086789F">
        <w:t xml:space="preserve"> </w:t>
      </w:r>
      <w:r>
        <w:t xml:space="preserve">de 0,5° de la </w:t>
      </w:r>
      <w:proofErr w:type="spellStart"/>
      <w:r>
        <w:t>posición</w:t>
      </w:r>
      <w:proofErr w:type="spellEnd"/>
      <w:r>
        <w:t xml:space="preserve"> orbital nominal.</w:t>
      </w:r>
      <w:r w:rsidRPr="0086789F">
        <w:t xml:space="preserve"> a </w:t>
      </w:r>
      <w:proofErr w:type="spellStart"/>
      <w:r w:rsidRPr="0086789F">
        <w:t>presentar</w:t>
      </w:r>
      <w:proofErr w:type="spellEnd"/>
      <w:r w:rsidRPr="0086789F">
        <w:t xml:space="preserve"> las </w:t>
      </w:r>
      <w:proofErr w:type="spellStart"/>
      <w:r w:rsidRPr="0086789F">
        <w:t>notificaciones</w:t>
      </w:r>
      <w:proofErr w:type="spellEnd"/>
      <w:r w:rsidRPr="0086789F">
        <w:t xml:space="preserve"> </w:t>
      </w:r>
      <w:proofErr w:type="spellStart"/>
      <w:r w:rsidRPr="0086789F">
        <w:t>en</w:t>
      </w:r>
      <w:proofErr w:type="spellEnd"/>
      <w:r w:rsidRPr="0086789F">
        <w:t xml:space="preserve"> </w:t>
      </w:r>
      <w:proofErr w:type="spellStart"/>
      <w:r w:rsidRPr="0086789F">
        <w:t>cuestión</w:t>
      </w:r>
      <w:proofErr w:type="spellEnd"/>
      <w:r w:rsidRPr="0086789F">
        <w:t xml:space="preserve">. El </w:t>
      </w:r>
      <w:proofErr w:type="spellStart"/>
      <w:r w:rsidRPr="0086789F">
        <w:t>orador</w:t>
      </w:r>
      <w:proofErr w:type="spellEnd"/>
      <w:r w:rsidRPr="0086789F">
        <w:t xml:space="preserve"> </w:t>
      </w:r>
      <w:proofErr w:type="spellStart"/>
      <w:r w:rsidRPr="0086789F">
        <w:t>está</w:t>
      </w:r>
      <w:proofErr w:type="spellEnd"/>
      <w:r w:rsidRPr="0086789F">
        <w:t xml:space="preserve"> de </w:t>
      </w:r>
      <w:proofErr w:type="spellStart"/>
      <w:r w:rsidRPr="0086789F">
        <w:t>acuerdo</w:t>
      </w:r>
      <w:proofErr w:type="spellEnd"/>
      <w:r w:rsidRPr="0086789F">
        <w:t xml:space="preserve"> </w:t>
      </w:r>
      <w:proofErr w:type="spellStart"/>
      <w:r w:rsidRPr="0086789F">
        <w:t>en</w:t>
      </w:r>
      <w:proofErr w:type="spellEnd"/>
      <w:r w:rsidRPr="0086789F">
        <w:t xml:space="preserve"> que la Junta </w:t>
      </w:r>
      <w:proofErr w:type="spellStart"/>
      <w:r w:rsidRPr="0086789F">
        <w:t>puede</w:t>
      </w:r>
      <w:proofErr w:type="spellEnd"/>
      <w:r w:rsidRPr="0086789F">
        <w:t xml:space="preserve"> </w:t>
      </w:r>
      <w:proofErr w:type="spellStart"/>
      <w:r w:rsidRPr="0086789F">
        <w:t>examinar</w:t>
      </w:r>
      <w:proofErr w:type="spellEnd"/>
      <w:r w:rsidRPr="0086789F">
        <w:t xml:space="preserve"> </w:t>
      </w:r>
      <w:proofErr w:type="spellStart"/>
      <w:r w:rsidRPr="0086789F">
        <w:t>cualquier</w:t>
      </w:r>
      <w:proofErr w:type="spellEnd"/>
      <w:r w:rsidRPr="0086789F">
        <w:t xml:space="preserve"> </w:t>
      </w:r>
      <w:proofErr w:type="spellStart"/>
      <w:r w:rsidRPr="0086789F">
        <w:t>caso</w:t>
      </w:r>
      <w:proofErr w:type="spellEnd"/>
      <w:r w:rsidRPr="0086789F">
        <w:t xml:space="preserve"> </w:t>
      </w:r>
      <w:proofErr w:type="spellStart"/>
      <w:r w:rsidRPr="0086789F">
        <w:t>concreto</w:t>
      </w:r>
      <w:proofErr w:type="spellEnd"/>
      <w:r w:rsidRPr="0086789F">
        <w:t xml:space="preserve"> </w:t>
      </w:r>
      <w:proofErr w:type="spellStart"/>
      <w:r w:rsidRPr="0086789F">
        <w:t>recibido</w:t>
      </w:r>
      <w:proofErr w:type="spellEnd"/>
      <w:r w:rsidRPr="0086789F">
        <w:t xml:space="preserve">, </w:t>
      </w:r>
      <w:proofErr w:type="spellStart"/>
      <w:r w:rsidRPr="0086789F">
        <w:t>cuyas</w:t>
      </w:r>
      <w:proofErr w:type="spellEnd"/>
      <w:r w:rsidRPr="0086789F">
        <w:t xml:space="preserve"> </w:t>
      </w:r>
      <w:proofErr w:type="spellStart"/>
      <w:r w:rsidRPr="0086789F">
        <w:t>circunstancias</w:t>
      </w:r>
      <w:proofErr w:type="spellEnd"/>
      <w:r w:rsidRPr="0086789F">
        <w:t xml:space="preserve"> no </w:t>
      </w:r>
      <w:proofErr w:type="spellStart"/>
      <w:r w:rsidRPr="0086789F">
        <w:t>estén</w:t>
      </w:r>
      <w:proofErr w:type="spellEnd"/>
      <w:r w:rsidRPr="0086789F">
        <w:t xml:space="preserve"> </w:t>
      </w:r>
      <w:proofErr w:type="spellStart"/>
      <w:r w:rsidRPr="0086789F">
        <w:t>contempladas</w:t>
      </w:r>
      <w:proofErr w:type="spellEnd"/>
      <w:r w:rsidRPr="0086789F">
        <w:t xml:space="preserve"> </w:t>
      </w:r>
      <w:proofErr w:type="spellStart"/>
      <w:r w:rsidRPr="0086789F">
        <w:t>en</w:t>
      </w:r>
      <w:proofErr w:type="spellEnd"/>
      <w:r w:rsidRPr="0086789F">
        <w:t xml:space="preserve"> la </w:t>
      </w:r>
      <w:proofErr w:type="spellStart"/>
      <w:r w:rsidRPr="0086789F">
        <w:t>norma</w:t>
      </w:r>
      <w:proofErr w:type="spellEnd"/>
      <w:r w:rsidRPr="0086789F">
        <w:t xml:space="preserve"> interna </w:t>
      </w:r>
      <w:proofErr w:type="spellStart"/>
      <w:r w:rsidRPr="0086789F">
        <w:t>vigente</w:t>
      </w:r>
      <w:proofErr w:type="spellEnd"/>
      <w:r w:rsidRPr="0086789F">
        <w:t>.</w:t>
      </w:r>
    </w:p>
    <w:p w14:paraId="1F3832B3" w14:textId="77777777" w:rsidR="00C920C5" w:rsidRPr="0086789F" w:rsidRDefault="00C920C5" w:rsidP="00C920C5">
      <w:r w:rsidRPr="00CF2397">
        <w:t>11.10</w:t>
      </w:r>
      <w:r w:rsidRPr="0086789F">
        <w:tab/>
        <w:t xml:space="preserve">Los </w:t>
      </w:r>
      <w:proofErr w:type="spellStart"/>
      <w:r w:rsidRPr="0086789F">
        <w:rPr>
          <w:b/>
          <w:bCs/>
        </w:rPr>
        <w:t>Sres</w:t>
      </w:r>
      <w:proofErr w:type="spellEnd"/>
      <w:r w:rsidRPr="0086789F">
        <w:rPr>
          <w:b/>
          <w:bCs/>
        </w:rPr>
        <w:t>. Henri</w:t>
      </w:r>
      <w:r w:rsidRPr="0086789F">
        <w:t>,</w:t>
      </w:r>
      <w:r w:rsidRPr="0086789F">
        <w:rPr>
          <w:b/>
          <w:bCs/>
        </w:rPr>
        <w:t xml:space="preserve"> Borjón</w:t>
      </w:r>
      <w:r w:rsidRPr="0086789F">
        <w:t>,</w:t>
      </w:r>
      <w:r w:rsidRPr="0086789F">
        <w:rPr>
          <w:b/>
          <w:bCs/>
        </w:rPr>
        <w:t xml:space="preserve"> </w:t>
      </w:r>
      <w:proofErr w:type="spellStart"/>
      <w:r w:rsidRPr="0086789F">
        <w:rPr>
          <w:b/>
          <w:bCs/>
        </w:rPr>
        <w:t>Azzouz</w:t>
      </w:r>
      <w:proofErr w:type="spellEnd"/>
      <w:r w:rsidRPr="0086789F">
        <w:t xml:space="preserve"> y </w:t>
      </w:r>
      <w:r w:rsidRPr="0086789F">
        <w:rPr>
          <w:b/>
          <w:bCs/>
        </w:rPr>
        <w:t>Varlamov</w:t>
      </w:r>
      <w:r w:rsidRPr="0086789F">
        <w:t xml:space="preserve"> </w:t>
      </w:r>
      <w:proofErr w:type="spellStart"/>
      <w:r w:rsidRPr="0086789F">
        <w:t>convienen</w:t>
      </w:r>
      <w:proofErr w:type="spellEnd"/>
      <w:r w:rsidRPr="0086789F">
        <w:t xml:space="preserve"> </w:t>
      </w:r>
      <w:proofErr w:type="spellStart"/>
      <w:r w:rsidRPr="0086789F">
        <w:t>en</w:t>
      </w:r>
      <w:proofErr w:type="spellEnd"/>
      <w:r w:rsidRPr="0086789F">
        <w:t xml:space="preserve"> que la Junta </w:t>
      </w:r>
      <w:proofErr w:type="spellStart"/>
      <w:r w:rsidRPr="0086789F">
        <w:t>puede</w:t>
      </w:r>
      <w:proofErr w:type="spellEnd"/>
      <w:r w:rsidRPr="0086789F">
        <w:t xml:space="preserve"> </w:t>
      </w:r>
      <w:proofErr w:type="spellStart"/>
      <w:r w:rsidRPr="0086789F">
        <w:t>abordar</w:t>
      </w:r>
      <w:proofErr w:type="spellEnd"/>
      <w:r w:rsidRPr="0086789F">
        <w:t xml:space="preserve"> </w:t>
      </w:r>
      <w:proofErr w:type="spellStart"/>
      <w:r w:rsidRPr="0086789F">
        <w:t>todos</w:t>
      </w:r>
      <w:proofErr w:type="spellEnd"/>
      <w:r w:rsidRPr="0086789F">
        <w:t xml:space="preserve"> los </w:t>
      </w:r>
      <w:proofErr w:type="spellStart"/>
      <w:r w:rsidRPr="0086789F">
        <w:t>casos</w:t>
      </w:r>
      <w:proofErr w:type="spellEnd"/>
      <w:r w:rsidRPr="0086789F">
        <w:t xml:space="preserve"> </w:t>
      </w:r>
      <w:proofErr w:type="spellStart"/>
      <w:r w:rsidRPr="0086789F">
        <w:t>cuyas</w:t>
      </w:r>
      <w:proofErr w:type="spellEnd"/>
      <w:r w:rsidRPr="0086789F">
        <w:t xml:space="preserve"> </w:t>
      </w:r>
      <w:proofErr w:type="spellStart"/>
      <w:r w:rsidRPr="0086789F">
        <w:t>circunstancias</w:t>
      </w:r>
      <w:proofErr w:type="spellEnd"/>
      <w:r w:rsidRPr="0086789F">
        <w:t xml:space="preserve"> no </w:t>
      </w:r>
      <w:proofErr w:type="spellStart"/>
      <w:r w:rsidRPr="0086789F">
        <w:t>estén</w:t>
      </w:r>
      <w:proofErr w:type="spellEnd"/>
      <w:r w:rsidRPr="0086789F">
        <w:t xml:space="preserve"> </w:t>
      </w:r>
      <w:proofErr w:type="spellStart"/>
      <w:r w:rsidRPr="0086789F">
        <w:t>contempladas</w:t>
      </w:r>
      <w:proofErr w:type="spellEnd"/>
      <w:r w:rsidRPr="0086789F">
        <w:t xml:space="preserve"> </w:t>
      </w:r>
      <w:proofErr w:type="spellStart"/>
      <w:r w:rsidRPr="0086789F">
        <w:t>en</w:t>
      </w:r>
      <w:proofErr w:type="spellEnd"/>
      <w:r w:rsidRPr="0086789F">
        <w:t xml:space="preserve"> la </w:t>
      </w:r>
      <w:proofErr w:type="spellStart"/>
      <w:r w:rsidRPr="0086789F">
        <w:t>norma</w:t>
      </w:r>
      <w:proofErr w:type="spellEnd"/>
      <w:r w:rsidRPr="0086789F">
        <w:t xml:space="preserve"> interna </w:t>
      </w:r>
      <w:proofErr w:type="spellStart"/>
      <w:r w:rsidRPr="0086789F">
        <w:t>vigente</w:t>
      </w:r>
      <w:proofErr w:type="spellEnd"/>
      <w:r w:rsidRPr="0086789F">
        <w:t xml:space="preserve"> de forma </w:t>
      </w:r>
      <w:proofErr w:type="spellStart"/>
      <w:r w:rsidRPr="0086789F">
        <w:t>individualizada</w:t>
      </w:r>
      <w:proofErr w:type="spellEnd"/>
      <w:r w:rsidRPr="0086789F">
        <w:t>.</w:t>
      </w:r>
    </w:p>
    <w:p w14:paraId="49FDBA18" w14:textId="77777777" w:rsidR="00C920C5" w:rsidRPr="0086789F" w:rsidRDefault="00C920C5" w:rsidP="00C920C5">
      <w:r w:rsidRPr="00CF2397">
        <w:t>11.11</w:t>
      </w:r>
      <w:r w:rsidRPr="0086789F">
        <w:tab/>
        <w:t xml:space="preserve">La </w:t>
      </w:r>
      <w:proofErr w:type="spellStart"/>
      <w:r w:rsidRPr="0086789F">
        <w:rPr>
          <w:b/>
          <w:bCs/>
        </w:rPr>
        <w:t>President</w:t>
      </w:r>
      <w:r>
        <w:rPr>
          <w:b/>
          <w:bCs/>
        </w:rPr>
        <w:t>a</w:t>
      </w:r>
      <w:proofErr w:type="spellEnd"/>
      <w:r w:rsidRPr="0086789F">
        <w:t xml:space="preserve"> propone que la Junta </w:t>
      </w:r>
      <w:proofErr w:type="spellStart"/>
      <w:r w:rsidRPr="0086789F">
        <w:t>llegue</w:t>
      </w:r>
      <w:proofErr w:type="spellEnd"/>
      <w:r w:rsidRPr="0086789F">
        <w:t xml:space="preserve"> a la </w:t>
      </w:r>
      <w:proofErr w:type="spellStart"/>
      <w:r w:rsidRPr="0086789F">
        <w:t>siguiente</w:t>
      </w:r>
      <w:proofErr w:type="spellEnd"/>
      <w:r w:rsidRPr="0086789F">
        <w:t xml:space="preserve"> </w:t>
      </w:r>
      <w:proofErr w:type="spellStart"/>
      <w:r w:rsidRPr="0086789F">
        <w:t>conclusión</w:t>
      </w:r>
      <w:proofErr w:type="spellEnd"/>
      <w:r w:rsidRPr="0086789F">
        <w:t xml:space="preserve"> </w:t>
      </w:r>
      <w:proofErr w:type="gramStart"/>
      <w:r w:rsidRPr="0086789F">
        <w:t>a</w:t>
      </w:r>
      <w:proofErr w:type="gramEnd"/>
      <w:r w:rsidRPr="0086789F">
        <w:t xml:space="preserve"> </w:t>
      </w:r>
      <w:proofErr w:type="spellStart"/>
      <w:r w:rsidRPr="0086789F">
        <w:t>este</w:t>
      </w:r>
      <w:proofErr w:type="spellEnd"/>
      <w:r w:rsidRPr="0086789F">
        <w:t xml:space="preserve"> </w:t>
      </w:r>
      <w:proofErr w:type="spellStart"/>
      <w:r w:rsidRPr="0086789F">
        <w:t>respecto</w:t>
      </w:r>
      <w:proofErr w:type="spellEnd"/>
      <w:r w:rsidRPr="0086789F">
        <w:t>:</w:t>
      </w:r>
    </w:p>
    <w:p w14:paraId="25D905FC" w14:textId="77777777" w:rsidR="00C920C5" w:rsidRPr="0086789F" w:rsidRDefault="00C920C5" w:rsidP="00C920C5">
      <w:r>
        <w:t>«</w:t>
      </w:r>
      <w:r w:rsidRPr="0086789F">
        <w:t xml:space="preserve">La Junta </w:t>
      </w:r>
      <w:proofErr w:type="spellStart"/>
      <w:r w:rsidRPr="0086789F">
        <w:t>consideró</w:t>
      </w:r>
      <w:proofErr w:type="spellEnd"/>
      <w:r w:rsidRPr="0086789F">
        <w:t xml:space="preserve"> </w:t>
      </w:r>
      <w:proofErr w:type="spellStart"/>
      <w:r w:rsidRPr="0086789F">
        <w:t>detalladamente</w:t>
      </w:r>
      <w:proofErr w:type="spellEnd"/>
      <w:r w:rsidRPr="0086789F">
        <w:t xml:space="preserve"> la </w:t>
      </w:r>
      <w:proofErr w:type="spellStart"/>
      <w:r w:rsidRPr="0086789F">
        <w:t>comunicación</w:t>
      </w:r>
      <w:proofErr w:type="spellEnd"/>
      <w:r w:rsidRPr="0086789F">
        <w:t xml:space="preserve"> de la </w:t>
      </w:r>
      <w:proofErr w:type="spellStart"/>
      <w:r w:rsidRPr="0086789F">
        <w:t>Administración</w:t>
      </w:r>
      <w:proofErr w:type="spellEnd"/>
      <w:r w:rsidRPr="0086789F">
        <w:t xml:space="preserve"> de los </w:t>
      </w:r>
      <w:proofErr w:type="spellStart"/>
      <w:r w:rsidRPr="0086789F">
        <w:t>Emiratos</w:t>
      </w:r>
      <w:proofErr w:type="spellEnd"/>
      <w:r w:rsidRPr="0086789F">
        <w:t xml:space="preserve"> </w:t>
      </w:r>
      <w:proofErr w:type="spellStart"/>
      <w:r w:rsidRPr="0086789F">
        <w:t>Árabes</w:t>
      </w:r>
      <w:proofErr w:type="spellEnd"/>
      <w:r w:rsidRPr="0086789F">
        <w:t xml:space="preserve"> Unidos, </w:t>
      </w:r>
      <w:proofErr w:type="spellStart"/>
      <w:r w:rsidRPr="0086789F">
        <w:t>presentada</w:t>
      </w:r>
      <w:proofErr w:type="spellEnd"/>
      <w:r w:rsidRPr="0086789F">
        <w:t xml:space="preserve"> </w:t>
      </w:r>
      <w:proofErr w:type="spellStart"/>
      <w:r w:rsidRPr="0086789F">
        <w:t>en</w:t>
      </w:r>
      <w:proofErr w:type="spellEnd"/>
      <w:r w:rsidRPr="0086789F">
        <w:t xml:space="preserve"> el </w:t>
      </w:r>
      <w:proofErr w:type="spellStart"/>
      <w:r w:rsidRPr="0086789F">
        <w:t>Documento</w:t>
      </w:r>
      <w:proofErr w:type="spellEnd"/>
      <w:r w:rsidRPr="0086789F">
        <w:t xml:space="preserve"> RRB20-3/10. La Junta </w:t>
      </w:r>
      <w:proofErr w:type="spellStart"/>
      <w:r w:rsidRPr="0086789F">
        <w:t>señaló</w:t>
      </w:r>
      <w:proofErr w:type="spellEnd"/>
      <w:r w:rsidRPr="0086789F">
        <w:t xml:space="preserve"> lo </w:t>
      </w:r>
      <w:proofErr w:type="spellStart"/>
      <w:r w:rsidRPr="0086789F">
        <w:t>siguiente</w:t>
      </w:r>
      <w:proofErr w:type="spellEnd"/>
      <w:r w:rsidRPr="0086789F">
        <w:t>:</w:t>
      </w:r>
    </w:p>
    <w:p w14:paraId="11C7512B" w14:textId="77777777" w:rsidR="00C920C5" w:rsidRPr="0086789F" w:rsidRDefault="00C920C5" w:rsidP="00C920C5">
      <w:pPr>
        <w:pStyle w:val="enumlev1"/>
      </w:pPr>
      <w:r w:rsidRPr="0086789F">
        <w:t>–</w:t>
      </w:r>
      <w:r w:rsidRPr="0086789F">
        <w:tab/>
        <w:t xml:space="preserve">la </w:t>
      </w:r>
      <w:proofErr w:type="spellStart"/>
      <w:r w:rsidRPr="0086789F">
        <w:t>Oficina</w:t>
      </w:r>
      <w:proofErr w:type="spellEnd"/>
      <w:r w:rsidRPr="0086789F">
        <w:t xml:space="preserve"> no ha </w:t>
      </w:r>
      <w:proofErr w:type="spellStart"/>
      <w:r w:rsidRPr="0086789F">
        <w:t>encontrado</w:t>
      </w:r>
      <w:proofErr w:type="spellEnd"/>
      <w:r w:rsidRPr="0086789F">
        <w:t xml:space="preserve"> </w:t>
      </w:r>
      <w:proofErr w:type="spellStart"/>
      <w:r w:rsidRPr="0086789F">
        <w:t>dificultad</w:t>
      </w:r>
      <w:proofErr w:type="spellEnd"/>
      <w:r w:rsidRPr="0086789F">
        <w:t xml:space="preserve"> </w:t>
      </w:r>
      <w:proofErr w:type="spellStart"/>
      <w:r w:rsidRPr="0086789F">
        <w:t>alguna</w:t>
      </w:r>
      <w:proofErr w:type="spellEnd"/>
      <w:r w:rsidRPr="0086789F">
        <w:t xml:space="preserve"> al </w:t>
      </w:r>
      <w:proofErr w:type="spellStart"/>
      <w:r w:rsidRPr="0086789F">
        <w:t>aplicar</w:t>
      </w:r>
      <w:proofErr w:type="spellEnd"/>
      <w:r w:rsidRPr="0086789F">
        <w:t xml:space="preserve"> el </w:t>
      </w:r>
      <w:proofErr w:type="spellStart"/>
      <w:r w:rsidRPr="0086789F">
        <w:t>procedimiento</w:t>
      </w:r>
      <w:proofErr w:type="spellEnd"/>
      <w:r w:rsidRPr="0086789F">
        <w:t xml:space="preserve"> actual </w:t>
      </w:r>
      <w:proofErr w:type="spellStart"/>
      <w:r w:rsidRPr="0086789F">
        <w:t>descrito</w:t>
      </w:r>
      <w:proofErr w:type="spellEnd"/>
      <w:r w:rsidRPr="0086789F">
        <w:t xml:space="preserve"> </w:t>
      </w:r>
      <w:proofErr w:type="spellStart"/>
      <w:r w:rsidRPr="0086789F">
        <w:t>en</w:t>
      </w:r>
      <w:proofErr w:type="spellEnd"/>
      <w:r w:rsidRPr="0086789F">
        <w:t xml:space="preserve"> el §</w:t>
      </w:r>
      <w:r>
        <w:t> </w:t>
      </w:r>
      <w:r w:rsidRPr="0086789F">
        <w:t xml:space="preserve">3.2.4.1 del </w:t>
      </w:r>
      <w:proofErr w:type="spellStart"/>
      <w:r w:rsidRPr="0086789F">
        <w:t>Documento</w:t>
      </w:r>
      <w:proofErr w:type="spellEnd"/>
      <w:r w:rsidRPr="0086789F">
        <w:t xml:space="preserve"> CMR15/4(Add.</w:t>
      </w:r>
      <w:proofErr w:type="gramStart"/>
      <w:r w:rsidRPr="0086789F">
        <w:t>2)(</w:t>
      </w:r>
      <w:proofErr w:type="gramEnd"/>
      <w:r w:rsidRPr="0086789F">
        <w:t>Rev.1);</w:t>
      </w:r>
    </w:p>
    <w:p w14:paraId="26819013" w14:textId="77777777" w:rsidR="00C920C5" w:rsidRPr="0086789F" w:rsidRDefault="00C920C5" w:rsidP="00C920C5">
      <w:pPr>
        <w:pStyle w:val="enumlev1"/>
      </w:pPr>
      <w:r w:rsidRPr="0086789F">
        <w:t>–</w:t>
      </w:r>
      <w:r w:rsidRPr="0086789F">
        <w:tab/>
        <w:t xml:space="preserve">el UIT-R no ha </w:t>
      </w:r>
      <w:proofErr w:type="spellStart"/>
      <w:r w:rsidRPr="0086789F">
        <w:t>realizado</w:t>
      </w:r>
      <w:proofErr w:type="spellEnd"/>
      <w:r w:rsidRPr="0086789F">
        <w:t xml:space="preserve"> </w:t>
      </w:r>
      <w:proofErr w:type="spellStart"/>
      <w:r w:rsidRPr="0086789F">
        <w:t>estudios</w:t>
      </w:r>
      <w:proofErr w:type="spellEnd"/>
      <w:r w:rsidRPr="0086789F">
        <w:t xml:space="preserve"> </w:t>
      </w:r>
      <w:proofErr w:type="spellStart"/>
      <w:r w:rsidRPr="0086789F">
        <w:t>sobre</w:t>
      </w:r>
      <w:proofErr w:type="spellEnd"/>
      <w:r w:rsidRPr="0086789F">
        <w:t xml:space="preserve"> </w:t>
      </w:r>
      <w:proofErr w:type="spellStart"/>
      <w:r w:rsidRPr="0086789F">
        <w:t>este</w:t>
      </w:r>
      <w:proofErr w:type="spellEnd"/>
      <w:r w:rsidRPr="0086789F">
        <w:t xml:space="preserve"> </w:t>
      </w:r>
      <w:proofErr w:type="spellStart"/>
      <w:r w:rsidRPr="0086789F">
        <w:t>asunto</w:t>
      </w:r>
      <w:proofErr w:type="spellEnd"/>
      <w:r w:rsidRPr="0086789F">
        <w:t>; y</w:t>
      </w:r>
    </w:p>
    <w:p w14:paraId="5380FE3F" w14:textId="77777777" w:rsidR="00C920C5" w:rsidRPr="0086789F" w:rsidRDefault="00C920C5" w:rsidP="00C920C5">
      <w:pPr>
        <w:pStyle w:val="enumlev1"/>
      </w:pPr>
      <w:r w:rsidRPr="0086789F">
        <w:t>–</w:t>
      </w:r>
      <w:r w:rsidRPr="0086789F">
        <w:tab/>
        <w:t xml:space="preserve">la </w:t>
      </w:r>
      <w:proofErr w:type="spellStart"/>
      <w:r w:rsidRPr="0086789F">
        <w:t>solicitud</w:t>
      </w:r>
      <w:proofErr w:type="spellEnd"/>
      <w:r w:rsidRPr="0086789F">
        <w:t xml:space="preserve"> se </w:t>
      </w:r>
      <w:proofErr w:type="spellStart"/>
      <w:r w:rsidRPr="0086789F">
        <w:t>refiere</w:t>
      </w:r>
      <w:proofErr w:type="spellEnd"/>
      <w:r w:rsidRPr="0086789F">
        <w:t xml:space="preserve"> a un </w:t>
      </w:r>
      <w:proofErr w:type="spellStart"/>
      <w:r w:rsidRPr="0086789F">
        <w:t>caso</w:t>
      </w:r>
      <w:proofErr w:type="spellEnd"/>
      <w:r w:rsidRPr="0086789F">
        <w:t xml:space="preserve"> </w:t>
      </w:r>
      <w:proofErr w:type="spellStart"/>
      <w:r w:rsidRPr="0086789F">
        <w:t>hipotético</w:t>
      </w:r>
      <w:proofErr w:type="spellEnd"/>
      <w:r w:rsidRPr="0086789F">
        <w:t xml:space="preserve">, </w:t>
      </w:r>
      <w:proofErr w:type="spellStart"/>
      <w:proofErr w:type="gramStart"/>
      <w:r w:rsidRPr="0086789F">
        <w:t>no</w:t>
      </w:r>
      <w:proofErr w:type="spellEnd"/>
      <w:proofErr w:type="gramEnd"/>
      <w:r w:rsidRPr="0086789F">
        <w:t xml:space="preserve"> a una </w:t>
      </w:r>
      <w:proofErr w:type="spellStart"/>
      <w:r w:rsidRPr="0086789F">
        <w:t>situación</w:t>
      </w:r>
      <w:proofErr w:type="spellEnd"/>
      <w:r w:rsidRPr="0086789F">
        <w:t xml:space="preserve"> real.</w:t>
      </w:r>
    </w:p>
    <w:p w14:paraId="16A68C75" w14:textId="77777777" w:rsidR="00C920C5" w:rsidRPr="0086789F" w:rsidRDefault="00C920C5" w:rsidP="00C920C5">
      <w:r w:rsidRPr="0086789F">
        <w:t xml:space="preserve">Por </w:t>
      </w:r>
      <w:proofErr w:type="spellStart"/>
      <w:r w:rsidRPr="0086789F">
        <w:t>consiguiente</w:t>
      </w:r>
      <w:proofErr w:type="spellEnd"/>
      <w:r w:rsidRPr="0086789F">
        <w:t xml:space="preserve">, la Junta </w:t>
      </w:r>
      <w:proofErr w:type="spellStart"/>
      <w:r w:rsidRPr="0086789F">
        <w:t>llegó</w:t>
      </w:r>
      <w:proofErr w:type="spellEnd"/>
      <w:r w:rsidRPr="0086789F">
        <w:t xml:space="preserve"> a la </w:t>
      </w:r>
      <w:proofErr w:type="spellStart"/>
      <w:r w:rsidRPr="0086789F">
        <w:t>conclusión</w:t>
      </w:r>
      <w:proofErr w:type="spellEnd"/>
      <w:r w:rsidRPr="0086789F">
        <w:t xml:space="preserve"> de que </w:t>
      </w:r>
      <w:proofErr w:type="spellStart"/>
      <w:r w:rsidRPr="0086789F">
        <w:t>resultaría</w:t>
      </w:r>
      <w:proofErr w:type="spellEnd"/>
      <w:r w:rsidRPr="0086789F">
        <w:t xml:space="preserve"> </w:t>
      </w:r>
      <w:proofErr w:type="spellStart"/>
      <w:r w:rsidRPr="0086789F">
        <w:t>prematuro</w:t>
      </w:r>
      <w:proofErr w:type="spellEnd"/>
      <w:r w:rsidRPr="0086789F">
        <w:t xml:space="preserve"> </w:t>
      </w:r>
      <w:proofErr w:type="spellStart"/>
      <w:r w:rsidRPr="0086789F">
        <w:t>elaborar</w:t>
      </w:r>
      <w:proofErr w:type="spellEnd"/>
      <w:r w:rsidRPr="0086789F">
        <w:t xml:space="preserve"> una </w:t>
      </w:r>
      <w:proofErr w:type="spellStart"/>
      <w:r>
        <w:t>R</w:t>
      </w:r>
      <w:r w:rsidRPr="0086789F">
        <w:t>egla</w:t>
      </w:r>
      <w:proofErr w:type="spellEnd"/>
      <w:r w:rsidRPr="0086789F">
        <w:t xml:space="preserve"> de </w:t>
      </w:r>
      <w:proofErr w:type="spellStart"/>
      <w:r>
        <w:t>P</w:t>
      </w:r>
      <w:r w:rsidRPr="0086789F">
        <w:t>rocedimiento</w:t>
      </w:r>
      <w:proofErr w:type="spellEnd"/>
      <w:r w:rsidRPr="0086789F">
        <w:t xml:space="preserve"> general </w:t>
      </w:r>
      <w:proofErr w:type="spellStart"/>
      <w:r w:rsidRPr="0086789F">
        <w:t>sobre</w:t>
      </w:r>
      <w:proofErr w:type="spellEnd"/>
      <w:r w:rsidRPr="0086789F">
        <w:t xml:space="preserve"> </w:t>
      </w:r>
      <w:proofErr w:type="spellStart"/>
      <w:r w:rsidRPr="0086789F">
        <w:t>este</w:t>
      </w:r>
      <w:proofErr w:type="spellEnd"/>
      <w:r w:rsidRPr="0086789F">
        <w:t xml:space="preserve"> </w:t>
      </w:r>
      <w:proofErr w:type="spellStart"/>
      <w:r w:rsidRPr="0086789F">
        <w:t>asunto</w:t>
      </w:r>
      <w:proofErr w:type="spellEnd"/>
      <w:r w:rsidRPr="0086789F">
        <w:t xml:space="preserve">. </w:t>
      </w:r>
      <w:proofErr w:type="spellStart"/>
      <w:r w:rsidRPr="0086789F">
        <w:t>Así</w:t>
      </w:r>
      <w:proofErr w:type="spellEnd"/>
      <w:r w:rsidRPr="0086789F">
        <w:t xml:space="preserve">, la Junta </w:t>
      </w:r>
      <w:proofErr w:type="spellStart"/>
      <w:r w:rsidRPr="0086789F">
        <w:t>decidió</w:t>
      </w:r>
      <w:proofErr w:type="spellEnd"/>
      <w:r w:rsidRPr="0086789F">
        <w:t xml:space="preserve"> que no </w:t>
      </w:r>
      <w:proofErr w:type="spellStart"/>
      <w:r w:rsidRPr="0086789F">
        <w:t>puede</w:t>
      </w:r>
      <w:proofErr w:type="spellEnd"/>
      <w:r w:rsidRPr="0086789F">
        <w:t xml:space="preserve"> </w:t>
      </w:r>
      <w:proofErr w:type="spellStart"/>
      <w:r w:rsidRPr="0086789F">
        <w:t>aceptar</w:t>
      </w:r>
      <w:proofErr w:type="spellEnd"/>
      <w:r w:rsidRPr="0086789F">
        <w:t xml:space="preserve"> la </w:t>
      </w:r>
      <w:proofErr w:type="spellStart"/>
      <w:r w:rsidRPr="0086789F">
        <w:t>solicitud</w:t>
      </w:r>
      <w:proofErr w:type="spellEnd"/>
      <w:r w:rsidRPr="0086789F">
        <w:t xml:space="preserve"> de la </w:t>
      </w:r>
      <w:proofErr w:type="spellStart"/>
      <w:r w:rsidRPr="0086789F">
        <w:t>Administración</w:t>
      </w:r>
      <w:proofErr w:type="spellEnd"/>
      <w:r w:rsidRPr="0086789F">
        <w:t xml:space="preserve"> de los </w:t>
      </w:r>
      <w:proofErr w:type="spellStart"/>
      <w:r w:rsidRPr="0086789F">
        <w:t>Emiratos</w:t>
      </w:r>
      <w:proofErr w:type="spellEnd"/>
      <w:r w:rsidRPr="0086789F">
        <w:t xml:space="preserve"> </w:t>
      </w:r>
      <w:proofErr w:type="spellStart"/>
      <w:r w:rsidRPr="0086789F">
        <w:t>Árabes</w:t>
      </w:r>
      <w:proofErr w:type="spellEnd"/>
      <w:r w:rsidRPr="0086789F">
        <w:t xml:space="preserve"> Unidos. Sin embargo, la Junta </w:t>
      </w:r>
      <w:proofErr w:type="spellStart"/>
      <w:r w:rsidRPr="0086789F">
        <w:t>indicó</w:t>
      </w:r>
      <w:proofErr w:type="spellEnd"/>
      <w:r w:rsidRPr="0086789F">
        <w:t xml:space="preserve"> que </w:t>
      </w:r>
      <w:proofErr w:type="spellStart"/>
      <w:r w:rsidRPr="0086789F">
        <w:t>su</w:t>
      </w:r>
      <w:proofErr w:type="spellEnd"/>
      <w:r w:rsidRPr="0086789F">
        <w:t xml:space="preserve"> </w:t>
      </w:r>
      <w:proofErr w:type="spellStart"/>
      <w:r w:rsidRPr="0086789F">
        <w:t>decisión</w:t>
      </w:r>
      <w:proofErr w:type="spellEnd"/>
      <w:r w:rsidRPr="0086789F">
        <w:t xml:space="preserve"> </w:t>
      </w:r>
      <w:proofErr w:type="gramStart"/>
      <w:r w:rsidRPr="0086789F">
        <w:t>no</w:t>
      </w:r>
      <w:proofErr w:type="gramEnd"/>
      <w:r w:rsidRPr="0086789F">
        <w:t xml:space="preserve"> le </w:t>
      </w:r>
      <w:proofErr w:type="spellStart"/>
      <w:r w:rsidRPr="0086789F">
        <w:t>impide</w:t>
      </w:r>
      <w:proofErr w:type="spellEnd"/>
      <w:r w:rsidRPr="0086789F">
        <w:t xml:space="preserve"> </w:t>
      </w:r>
      <w:proofErr w:type="spellStart"/>
      <w:r w:rsidRPr="0086789F">
        <w:t>tomar</w:t>
      </w:r>
      <w:proofErr w:type="spellEnd"/>
      <w:r w:rsidRPr="0086789F">
        <w:t xml:space="preserve"> </w:t>
      </w:r>
      <w:proofErr w:type="spellStart"/>
      <w:r w:rsidRPr="0086789F">
        <w:t>eventualmente</w:t>
      </w:r>
      <w:proofErr w:type="spellEnd"/>
      <w:r w:rsidRPr="0086789F">
        <w:t xml:space="preserve"> y </w:t>
      </w:r>
      <w:proofErr w:type="spellStart"/>
      <w:r w:rsidRPr="0086789F">
        <w:t>en</w:t>
      </w:r>
      <w:proofErr w:type="spellEnd"/>
      <w:r w:rsidRPr="0086789F">
        <w:t xml:space="preserve"> </w:t>
      </w:r>
      <w:proofErr w:type="spellStart"/>
      <w:r w:rsidRPr="0086789F">
        <w:t>función</w:t>
      </w:r>
      <w:proofErr w:type="spellEnd"/>
      <w:r w:rsidRPr="0086789F">
        <w:t xml:space="preserve"> de </w:t>
      </w:r>
      <w:proofErr w:type="spellStart"/>
      <w:r w:rsidRPr="0086789F">
        <w:t>cada</w:t>
      </w:r>
      <w:proofErr w:type="spellEnd"/>
      <w:r w:rsidRPr="0086789F">
        <w:t xml:space="preserve"> </w:t>
      </w:r>
      <w:proofErr w:type="spellStart"/>
      <w:r w:rsidRPr="0086789F">
        <w:t>caso</w:t>
      </w:r>
      <w:proofErr w:type="spellEnd"/>
      <w:r w:rsidRPr="0086789F">
        <w:t xml:space="preserve"> </w:t>
      </w:r>
      <w:proofErr w:type="spellStart"/>
      <w:r w:rsidRPr="0086789F">
        <w:t>decisiones</w:t>
      </w:r>
      <w:proofErr w:type="spellEnd"/>
      <w:r w:rsidRPr="0086789F">
        <w:t xml:space="preserve"> </w:t>
      </w:r>
      <w:proofErr w:type="spellStart"/>
      <w:r w:rsidRPr="0086789F">
        <w:t>excepcionales</w:t>
      </w:r>
      <w:proofErr w:type="spellEnd"/>
      <w:r w:rsidRPr="0086789F">
        <w:t xml:space="preserve"> que </w:t>
      </w:r>
      <w:proofErr w:type="spellStart"/>
      <w:r w:rsidRPr="0086789F">
        <w:t>permitirían</w:t>
      </w:r>
      <w:proofErr w:type="spellEnd"/>
      <w:r w:rsidRPr="0086789F">
        <w:t xml:space="preserve"> el </w:t>
      </w:r>
      <w:proofErr w:type="spellStart"/>
      <w:r w:rsidRPr="0086789F">
        <w:t>funcionamiento</w:t>
      </w:r>
      <w:proofErr w:type="spellEnd"/>
      <w:r w:rsidRPr="0086789F">
        <w:t xml:space="preserve"> de un </w:t>
      </w:r>
      <w:proofErr w:type="spellStart"/>
      <w:r w:rsidRPr="0086789F">
        <w:t>satélite</w:t>
      </w:r>
      <w:proofErr w:type="spellEnd"/>
      <w:r w:rsidRPr="0086789F">
        <w:t xml:space="preserve"> a </w:t>
      </w:r>
      <w:proofErr w:type="spellStart"/>
      <w:r w:rsidRPr="0086789F">
        <w:t>más</w:t>
      </w:r>
      <w:proofErr w:type="spellEnd"/>
      <w:r w:rsidRPr="0086789F">
        <w:t xml:space="preserve"> de ±0,5</w:t>
      </w:r>
      <w:r>
        <w:t>°</w:t>
      </w:r>
      <w:r w:rsidRPr="0086789F">
        <w:t xml:space="preserve"> de </w:t>
      </w:r>
      <w:proofErr w:type="spellStart"/>
      <w:r w:rsidRPr="0086789F">
        <w:t>su</w:t>
      </w:r>
      <w:proofErr w:type="spellEnd"/>
      <w:r w:rsidRPr="0086789F">
        <w:t xml:space="preserve"> </w:t>
      </w:r>
      <w:proofErr w:type="spellStart"/>
      <w:r w:rsidRPr="0086789F">
        <w:t>posición</w:t>
      </w:r>
      <w:proofErr w:type="spellEnd"/>
      <w:r w:rsidRPr="0086789F">
        <w:t xml:space="preserve"> orbital nominal</w:t>
      </w:r>
      <w:r>
        <w:t>».</w:t>
      </w:r>
    </w:p>
    <w:p w14:paraId="0E67289E" w14:textId="77777777" w:rsidR="00C920C5" w:rsidRPr="0086789F" w:rsidRDefault="00C920C5" w:rsidP="00C920C5">
      <w:r w:rsidRPr="0086789F">
        <w:lastRenderedPageBreak/>
        <w:t>11.12</w:t>
      </w:r>
      <w:r w:rsidRPr="0086789F">
        <w:tab/>
      </w:r>
      <w:proofErr w:type="spellStart"/>
      <w:r w:rsidRPr="0086789F">
        <w:t>Así</w:t>
      </w:r>
      <w:proofErr w:type="spellEnd"/>
      <w:r w:rsidRPr="0086789F">
        <w:t xml:space="preserve"> se </w:t>
      </w:r>
      <w:proofErr w:type="spellStart"/>
      <w:r w:rsidRPr="0086789F">
        <w:rPr>
          <w:b/>
          <w:bCs/>
        </w:rPr>
        <w:t>acuerda</w:t>
      </w:r>
      <w:proofErr w:type="spellEnd"/>
      <w:r w:rsidRPr="0086789F">
        <w:t>.</w:t>
      </w:r>
    </w:p>
    <w:p w14:paraId="268DED26" w14:textId="77777777" w:rsidR="00C920C5" w:rsidRPr="0086789F" w:rsidRDefault="00C920C5" w:rsidP="00C920C5">
      <w:pPr>
        <w:pStyle w:val="Heading1"/>
      </w:pPr>
      <w:r w:rsidRPr="00C663B7">
        <w:t>12</w:t>
      </w:r>
      <w:r w:rsidRPr="0086789F">
        <w:tab/>
      </w:r>
      <w:proofErr w:type="spellStart"/>
      <w:r w:rsidRPr="0086789F">
        <w:t>Comunicación</w:t>
      </w:r>
      <w:proofErr w:type="spellEnd"/>
      <w:r w:rsidRPr="0086789F">
        <w:t xml:space="preserve"> de la </w:t>
      </w:r>
      <w:proofErr w:type="spellStart"/>
      <w:r w:rsidRPr="0086789F">
        <w:t>Administración</w:t>
      </w:r>
      <w:proofErr w:type="spellEnd"/>
      <w:r w:rsidRPr="0086789F">
        <w:t xml:space="preserve"> de Arabia </w:t>
      </w:r>
      <w:proofErr w:type="spellStart"/>
      <w:r w:rsidRPr="0086789F">
        <w:t>Saudita</w:t>
      </w:r>
      <w:proofErr w:type="spellEnd"/>
      <w:r w:rsidRPr="0086789F">
        <w:t xml:space="preserve"> </w:t>
      </w:r>
      <w:proofErr w:type="spellStart"/>
      <w:r w:rsidRPr="0086789F">
        <w:t>relativa</w:t>
      </w:r>
      <w:proofErr w:type="spellEnd"/>
      <w:r w:rsidRPr="0086789F">
        <w:t xml:space="preserve"> a la </w:t>
      </w:r>
      <w:proofErr w:type="spellStart"/>
      <w:r w:rsidRPr="0086789F">
        <w:t>implementación</w:t>
      </w:r>
      <w:proofErr w:type="spellEnd"/>
      <w:r w:rsidRPr="0086789F">
        <w:t xml:space="preserve"> de las </w:t>
      </w:r>
      <w:proofErr w:type="spellStart"/>
      <w:r w:rsidRPr="0086789F">
        <w:t>decisiones</w:t>
      </w:r>
      <w:proofErr w:type="spellEnd"/>
      <w:r w:rsidRPr="0086789F">
        <w:t xml:space="preserve"> de la RRB </w:t>
      </w:r>
      <w:proofErr w:type="spellStart"/>
      <w:r w:rsidRPr="0086789F">
        <w:t>sobre</w:t>
      </w:r>
      <w:proofErr w:type="spellEnd"/>
      <w:r w:rsidRPr="0086789F">
        <w:t xml:space="preserve"> la </w:t>
      </w:r>
      <w:proofErr w:type="spellStart"/>
      <w:r w:rsidRPr="0086789F">
        <w:t>coordinación</w:t>
      </w:r>
      <w:proofErr w:type="spellEnd"/>
      <w:r w:rsidRPr="0086789F">
        <w:t xml:space="preserve"> de redes de </w:t>
      </w:r>
      <w:proofErr w:type="spellStart"/>
      <w:r w:rsidRPr="0086789F">
        <w:t>satélites</w:t>
      </w:r>
      <w:proofErr w:type="spellEnd"/>
      <w:r w:rsidRPr="0086789F">
        <w:t xml:space="preserve"> a 25,5° E/26° E </w:t>
      </w:r>
      <w:proofErr w:type="spellStart"/>
      <w:r w:rsidRPr="0086789F">
        <w:t>en</w:t>
      </w:r>
      <w:proofErr w:type="spellEnd"/>
      <w:r w:rsidRPr="0086789F">
        <w:t xml:space="preserve"> la </w:t>
      </w:r>
      <w:proofErr w:type="spellStart"/>
      <w:r w:rsidRPr="0086789F">
        <w:t>banda</w:t>
      </w:r>
      <w:proofErr w:type="spellEnd"/>
      <w:r w:rsidRPr="0086789F">
        <w:t xml:space="preserve"> Ku (</w:t>
      </w:r>
      <w:proofErr w:type="spellStart"/>
      <w:r w:rsidRPr="0086789F">
        <w:t>Documentos</w:t>
      </w:r>
      <w:proofErr w:type="spellEnd"/>
      <w:r w:rsidRPr="0086789F">
        <w:t xml:space="preserve"> RRB20-3/12 y RRB20-3/DELAYED/4)</w:t>
      </w:r>
    </w:p>
    <w:p w14:paraId="2DCF83AD" w14:textId="77777777" w:rsidR="00C920C5" w:rsidRPr="0086789F" w:rsidRDefault="00C920C5" w:rsidP="00C920C5">
      <w:r w:rsidRPr="00C663B7">
        <w:rPr>
          <w:bCs/>
        </w:rPr>
        <w:t>12.1</w:t>
      </w:r>
      <w:r w:rsidRPr="0086789F">
        <w:rPr>
          <w:bCs/>
        </w:rPr>
        <w:tab/>
        <w:t xml:space="preserve">El </w:t>
      </w:r>
      <w:r w:rsidRPr="0086789F">
        <w:rPr>
          <w:b/>
        </w:rPr>
        <w:t>Sr. Sakamoto</w:t>
      </w:r>
      <w:r w:rsidRPr="0086789F">
        <w:rPr>
          <w:bCs/>
        </w:rPr>
        <w:t xml:space="preserve"> </w:t>
      </w:r>
      <w:r w:rsidRPr="00C663B7">
        <w:rPr>
          <w:b/>
        </w:rPr>
        <w:t>(</w:t>
      </w:r>
      <w:r w:rsidRPr="0086789F">
        <w:rPr>
          <w:b/>
          <w:bCs/>
        </w:rPr>
        <w:t>Jefe de</w:t>
      </w:r>
      <w:r>
        <w:rPr>
          <w:b/>
          <w:bCs/>
        </w:rPr>
        <w:t>l</w:t>
      </w:r>
      <w:r w:rsidRPr="0086789F">
        <w:rPr>
          <w:b/>
        </w:rPr>
        <w:t xml:space="preserve"> </w:t>
      </w:r>
      <w:r w:rsidRPr="0086789F">
        <w:rPr>
          <w:b/>
          <w:bCs/>
        </w:rPr>
        <w:t>SSD/SSC</w:t>
      </w:r>
      <w:r w:rsidRPr="00C663B7">
        <w:rPr>
          <w:b/>
        </w:rPr>
        <w:t>)</w:t>
      </w:r>
      <w:r w:rsidRPr="0086789F">
        <w:rPr>
          <w:bCs/>
        </w:rPr>
        <w:t xml:space="preserve"> </w:t>
      </w:r>
      <w:proofErr w:type="spellStart"/>
      <w:r w:rsidRPr="0086789F">
        <w:rPr>
          <w:bCs/>
        </w:rPr>
        <w:t>presentó</w:t>
      </w:r>
      <w:proofErr w:type="spellEnd"/>
      <w:r w:rsidRPr="0086789F">
        <w:rPr>
          <w:bCs/>
        </w:rPr>
        <w:t xml:space="preserve"> el </w:t>
      </w:r>
      <w:proofErr w:type="spellStart"/>
      <w:r w:rsidRPr="0086789F">
        <w:rPr>
          <w:bCs/>
        </w:rPr>
        <w:t>Documento</w:t>
      </w:r>
      <w:proofErr w:type="spellEnd"/>
      <w:r w:rsidRPr="0086789F">
        <w:rPr>
          <w:bCs/>
        </w:rPr>
        <w:t xml:space="preserve"> RRB20-3/12, </w:t>
      </w:r>
      <w:proofErr w:type="spellStart"/>
      <w:r w:rsidRPr="0086789F">
        <w:rPr>
          <w:bCs/>
        </w:rPr>
        <w:t>en</w:t>
      </w:r>
      <w:proofErr w:type="spellEnd"/>
      <w:r w:rsidRPr="0086789F">
        <w:rPr>
          <w:bCs/>
        </w:rPr>
        <w:t xml:space="preserve"> el que la </w:t>
      </w:r>
      <w:proofErr w:type="spellStart"/>
      <w:r w:rsidRPr="0086789F">
        <w:rPr>
          <w:bCs/>
        </w:rPr>
        <w:t>Administración</w:t>
      </w:r>
      <w:proofErr w:type="spellEnd"/>
      <w:r w:rsidRPr="0086789F">
        <w:rPr>
          <w:bCs/>
        </w:rPr>
        <w:t xml:space="preserve"> de Arabia </w:t>
      </w:r>
      <w:proofErr w:type="spellStart"/>
      <w:r w:rsidRPr="0086789F">
        <w:rPr>
          <w:bCs/>
        </w:rPr>
        <w:t>Saudita</w:t>
      </w:r>
      <w:proofErr w:type="spellEnd"/>
      <w:r w:rsidRPr="0086789F">
        <w:rPr>
          <w:bCs/>
        </w:rPr>
        <w:t xml:space="preserve">, que es la </w:t>
      </w:r>
      <w:proofErr w:type="spellStart"/>
      <w:r>
        <w:rPr>
          <w:bCs/>
        </w:rPr>
        <w:t>a</w:t>
      </w:r>
      <w:r w:rsidRPr="0086789F">
        <w:rPr>
          <w:bCs/>
        </w:rPr>
        <w:t>dministración</w:t>
      </w:r>
      <w:proofErr w:type="spellEnd"/>
      <w:r w:rsidRPr="0086789F">
        <w:rPr>
          <w:bCs/>
        </w:rPr>
        <w:t xml:space="preserve"> </w:t>
      </w:r>
      <w:proofErr w:type="spellStart"/>
      <w:r w:rsidRPr="0086789F">
        <w:rPr>
          <w:bCs/>
        </w:rPr>
        <w:t>notificante</w:t>
      </w:r>
      <w:proofErr w:type="spellEnd"/>
      <w:r w:rsidRPr="0086789F">
        <w:rPr>
          <w:bCs/>
        </w:rPr>
        <w:t xml:space="preserve"> de la red de </w:t>
      </w:r>
      <w:proofErr w:type="spellStart"/>
      <w:r w:rsidRPr="0086789F">
        <w:rPr>
          <w:bCs/>
        </w:rPr>
        <w:t>satélites</w:t>
      </w:r>
      <w:proofErr w:type="spellEnd"/>
      <w:r w:rsidRPr="0086789F">
        <w:rPr>
          <w:bCs/>
        </w:rPr>
        <w:t xml:space="preserve"> ARABSAT, </w:t>
      </w:r>
      <w:proofErr w:type="spellStart"/>
      <w:r w:rsidRPr="0086789F">
        <w:rPr>
          <w:bCs/>
        </w:rPr>
        <w:t>facilita</w:t>
      </w:r>
      <w:proofErr w:type="spellEnd"/>
      <w:r w:rsidRPr="0086789F">
        <w:rPr>
          <w:bCs/>
        </w:rPr>
        <w:t xml:space="preserve"> </w:t>
      </w:r>
      <w:proofErr w:type="spellStart"/>
      <w:r w:rsidRPr="0086789F">
        <w:rPr>
          <w:bCs/>
        </w:rPr>
        <w:t>información</w:t>
      </w:r>
      <w:proofErr w:type="spellEnd"/>
      <w:r w:rsidRPr="0086789F">
        <w:rPr>
          <w:bCs/>
        </w:rPr>
        <w:t xml:space="preserve"> </w:t>
      </w:r>
      <w:proofErr w:type="spellStart"/>
      <w:r w:rsidRPr="0086789F">
        <w:rPr>
          <w:bCs/>
        </w:rPr>
        <w:t>sobre</w:t>
      </w:r>
      <w:proofErr w:type="spellEnd"/>
      <w:r w:rsidRPr="0086789F">
        <w:rPr>
          <w:bCs/>
        </w:rPr>
        <w:t xml:space="preserve"> la </w:t>
      </w:r>
      <w:proofErr w:type="spellStart"/>
      <w:r w:rsidRPr="0086789F">
        <w:rPr>
          <w:bCs/>
        </w:rPr>
        <w:t>coordinación</w:t>
      </w:r>
      <w:proofErr w:type="spellEnd"/>
      <w:r w:rsidRPr="0086789F">
        <w:rPr>
          <w:bCs/>
        </w:rPr>
        <w:t xml:space="preserve"> de </w:t>
      </w:r>
      <w:proofErr w:type="spellStart"/>
      <w:r w:rsidRPr="0086789F">
        <w:rPr>
          <w:bCs/>
        </w:rPr>
        <w:t>notificaciones</w:t>
      </w:r>
      <w:proofErr w:type="spellEnd"/>
      <w:r w:rsidRPr="0086789F">
        <w:rPr>
          <w:bCs/>
        </w:rPr>
        <w:t xml:space="preserve"> de </w:t>
      </w:r>
      <w:proofErr w:type="spellStart"/>
      <w:r w:rsidRPr="0086789F">
        <w:rPr>
          <w:bCs/>
        </w:rPr>
        <w:t>satélites</w:t>
      </w:r>
      <w:proofErr w:type="spellEnd"/>
      <w:r w:rsidRPr="0086789F">
        <w:rPr>
          <w:bCs/>
        </w:rPr>
        <w:t xml:space="preserve"> </w:t>
      </w:r>
      <w:proofErr w:type="spellStart"/>
      <w:r w:rsidRPr="0086789F">
        <w:rPr>
          <w:bCs/>
        </w:rPr>
        <w:t>en</w:t>
      </w:r>
      <w:proofErr w:type="spellEnd"/>
      <w:r w:rsidRPr="0086789F">
        <w:rPr>
          <w:bCs/>
        </w:rPr>
        <w:t xml:space="preserve"> la </w:t>
      </w:r>
      <w:proofErr w:type="spellStart"/>
      <w:r w:rsidRPr="0086789F">
        <w:rPr>
          <w:bCs/>
        </w:rPr>
        <w:t>banda</w:t>
      </w:r>
      <w:proofErr w:type="spellEnd"/>
      <w:r w:rsidRPr="0086789F">
        <w:rPr>
          <w:bCs/>
        </w:rPr>
        <w:t xml:space="preserve"> Ku, </w:t>
      </w:r>
      <w:proofErr w:type="spellStart"/>
      <w:r w:rsidRPr="0086789F">
        <w:rPr>
          <w:bCs/>
        </w:rPr>
        <w:t>en</w:t>
      </w:r>
      <w:proofErr w:type="spellEnd"/>
      <w:r w:rsidRPr="0086789F">
        <w:rPr>
          <w:bCs/>
        </w:rPr>
        <w:t xml:space="preserve"> </w:t>
      </w:r>
      <w:proofErr w:type="spellStart"/>
      <w:r w:rsidRPr="0086789F">
        <w:rPr>
          <w:bCs/>
        </w:rPr>
        <w:t>concreto</w:t>
      </w:r>
      <w:proofErr w:type="spellEnd"/>
      <w:r w:rsidRPr="0086789F">
        <w:rPr>
          <w:bCs/>
        </w:rPr>
        <w:t xml:space="preserve">, </w:t>
      </w:r>
      <w:proofErr w:type="spellStart"/>
      <w:r w:rsidRPr="0086789F">
        <w:rPr>
          <w:bCs/>
        </w:rPr>
        <w:t>en</w:t>
      </w:r>
      <w:proofErr w:type="spellEnd"/>
      <w:r w:rsidRPr="0086789F">
        <w:rPr>
          <w:bCs/>
        </w:rPr>
        <w:t xml:space="preserve"> las </w:t>
      </w:r>
      <w:proofErr w:type="spellStart"/>
      <w:r w:rsidRPr="0086789F">
        <w:rPr>
          <w:bCs/>
        </w:rPr>
        <w:t>posiciones</w:t>
      </w:r>
      <w:proofErr w:type="spellEnd"/>
      <w:r w:rsidRPr="0086789F">
        <w:rPr>
          <w:bCs/>
        </w:rPr>
        <w:t xml:space="preserve"> orbitales 25,5°</w:t>
      </w:r>
      <w:r>
        <w:rPr>
          <w:bCs/>
        </w:rPr>
        <w:t> </w:t>
      </w:r>
      <w:r w:rsidRPr="0086789F">
        <w:rPr>
          <w:bCs/>
        </w:rPr>
        <w:t>E y 26°</w:t>
      </w:r>
      <w:r>
        <w:rPr>
          <w:bCs/>
        </w:rPr>
        <w:t> </w:t>
      </w:r>
      <w:r w:rsidRPr="0086789F">
        <w:rPr>
          <w:bCs/>
        </w:rPr>
        <w:t xml:space="preserve">E. </w:t>
      </w:r>
      <w:proofErr w:type="spellStart"/>
      <w:r w:rsidRPr="0086789F">
        <w:rPr>
          <w:bCs/>
        </w:rPr>
        <w:t>Según</w:t>
      </w:r>
      <w:proofErr w:type="spellEnd"/>
      <w:r w:rsidRPr="0086789F">
        <w:rPr>
          <w:bCs/>
        </w:rPr>
        <w:t xml:space="preserve"> el </w:t>
      </w:r>
      <w:proofErr w:type="spellStart"/>
      <w:r w:rsidRPr="0086789F">
        <w:rPr>
          <w:bCs/>
        </w:rPr>
        <w:t>documento</w:t>
      </w:r>
      <w:proofErr w:type="spellEnd"/>
      <w:r w:rsidRPr="0086789F">
        <w:rPr>
          <w:bCs/>
        </w:rPr>
        <w:t xml:space="preserve">, las </w:t>
      </w:r>
      <w:proofErr w:type="spellStart"/>
      <w:r w:rsidRPr="0086789F">
        <w:rPr>
          <w:bCs/>
        </w:rPr>
        <w:t>reuniones</w:t>
      </w:r>
      <w:proofErr w:type="spellEnd"/>
      <w:r w:rsidRPr="0086789F">
        <w:rPr>
          <w:bCs/>
        </w:rPr>
        <w:t xml:space="preserve"> de </w:t>
      </w:r>
      <w:proofErr w:type="spellStart"/>
      <w:r w:rsidRPr="0086789F">
        <w:rPr>
          <w:bCs/>
        </w:rPr>
        <w:t>coordinación</w:t>
      </w:r>
      <w:proofErr w:type="spellEnd"/>
      <w:r w:rsidRPr="0086789F">
        <w:rPr>
          <w:bCs/>
        </w:rPr>
        <w:t xml:space="preserve"> entre las </w:t>
      </w:r>
      <w:proofErr w:type="spellStart"/>
      <w:r>
        <w:rPr>
          <w:bCs/>
        </w:rPr>
        <w:t>a</w:t>
      </w:r>
      <w:r w:rsidRPr="0086789F">
        <w:rPr>
          <w:bCs/>
        </w:rPr>
        <w:t>dministraciones</w:t>
      </w:r>
      <w:proofErr w:type="spellEnd"/>
      <w:r w:rsidRPr="0086789F">
        <w:rPr>
          <w:bCs/>
        </w:rPr>
        <w:t xml:space="preserve"> </w:t>
      </w:r>
      <w:proofErr w:type="spellStart"/>
      <w:r w:rsidRPr="0086789F">
        <w:rPr>
          <w:bCs/>
        </w:rPr>
        <w:t>interesadas</w:t>
      </w:r>
      <w:proofErr w:type="spellEnd"/>
      <w:r w:rsidRPr="0086789F">
        <w:rPr>
          <w:bCs/>
        </w:rPr>
        <w:t xml:space="preserve"> (Arabia </w:t>
      </w:r>
      <w:proofErr w:type="spellStart"/>
      <w:r w:rsidRPr="0086789F">
        <w:rPr>
          <w:bCs/>
        </w:rPr>
        <w:t>Saudita</w:t>
      </w:r>
      <w:proofErr w:type="spellEnd"/>
      <w:r w:rsidRPr="0086789F">
        <w:rPr>
          <w:bCs/>
        </w:rPr>
        <w:t xml:space="preserve">, Francia (para EUTELSAT) y la </w:t>
      </w:r>
      <w:proofErr w:type="spellStart"/>
      <w:r w:rsidRPr="0086789F">
        <w:rPr>
          <w:bCs/>
        </w:rPr>
        <w:t>República</w:t>
      </w:r>
      <w:proofErr w:type="spellEnd"/>
      <w:r w:rsidRPr="0086789F">
        <w:rPr>
          <w:bCs/>
        </w:rPr>
        <w:t xml:space="preserve"> </w:t>
      </w:r>
      <w:proofErr w:type="spellStart"/>
      <w:r w:rsidRPr="0086789F">
        <w:rPr>
          <w:bCs/>
        </w:rPr>
        <w:t>Islámica</w:t>
      </w:r>
      <w:proofErr w:type="spellEnd"/>
      <w:r w:rsidRPr="0086789F">
        <w:rPr>
          <w:bCs/>
        </w:rPr>
        <w:t xml:space="preserve"> del </w:t>
      </w:r>
      <w:proofErr w:type="spellStart"/>
      <w:r w:rsidRPr="0086789F">
        <w:rPr>
          <w:bCs/>
        </w:rPr>
        <w:t>Irán</w:t>
      </w:r>
      <w:proofErr w:type="spellEnd"/>
      <w:r w:rsidRPr="0086789F">
        <w:rPr>
          <w:bCs/>
        </w:rPr>
        <w:t xml:space="preserve">) </w:t>
      </w:r>
      <w:proofErr w:type="spellStart"/>
      <w:r w:rsidRPr="0086789F">
        <w:rPr>
          <w:bCs/>
        </w:rPr>
        <w:t>han</w:t>
      </w:r>
      <w:proofErr w:type="spellEnd"/>
      <w:r w:rsidRPr="0086789F">
        <w:rPr>
          <w:bCs/>
        </w:rPr>
        <w:t xml:space="preserve"> </w:t>
      </w:r>
      <w:proofErr w:type="spellStart"/>
      <w:r w:rsidRPr="0086789F">
        <w:rPr>
          <w:bCs/>
        </w:rPr>
        <w:t>propiciado</w:t>
      </w:r>
      <w:proofErr w:type="spellEnd"/>
      <w:r w:rsidRPr="0086789F">
        <w:rPr>
          <w:bCs/>
        </w:rPr>
        <w:t xml:space="preserve"> </w:t>
      </w:r>
      <w:proofErr w:type="spellStart"/>
      <w:r w:rsidRPr="0086789F">
        <w:rPr>
          <w:bCs/>
        </w:rPr>
        <w:t>avances</w:t>
      </w:r>
      <w:proofErr w:type="spellEnd"/>
      <w:r w:rsidRPr="0086789F">
        <w:rPr>
          <w:bCs/>
        </w:rPr>
        <w:t xml:space="preserve"> </w:t>
      </w:r>
      <w:proofErr w:type="spellStart"/>
      <w:r w:rsidRPr="0086789F">
        <w:rPr>
          <w:bCs/>
        </w:rPr>
        <w:t>importantes</w:t>
      </w:r>
      <w:proofErr w:type="spellEnd"/>
      <w:r w:rsidRPr="0086789F">
        <w:rPr>
          <w:bCs/>
        </w:rPr>
        <w:t xml:space="preserve">, sin embargo, la </w:t>
      </w:r>
      <w:proofErr w:type="spellStart"/>
      <w:r w:rsidRPr="0086789F">
        <w:rPr>
          <w:bCs/>
        </w:rPr>
        <w:t>firma</w:t>
      </w:r>
      <w:proofErr w:type="spellEnd"/>
      <w:r w:rsidRPr="0086789F">
        <w:rPr>
          <w:bCs/>
        </w:rPr>
        <w:t xml:space="preserve"> de un </w:t>
      </w:r>
      <w:proofErr w:type="spellStart"/>
      <w:r w:rsidRPr="0086789F">
        <w:rPr>
          <w:bCs/>
        </w:rPr>
        <w:t>acuerdo</w:t>
      </w:r>
      <w:proofErr w:type="spellEnd"/>
      <w:r w:rsidRPr="0086789F">
        <w:rPr>
          <w:bCs/>
        </w:rPr>
        <w:t xml:space="preserve"> trilateral de </w:t>
      </w:r>
      <w:proofErr w:type="spellStart"/>
      <w:r w:rsidRPr="0086789F">
        <w:rPr>
          <w:bCs/>
        </w:rPr>
        <w:t>coordinación</w:t>
      </w:r>
      <w:proofErr w:type="spellEnd"/>
      <w:r w:rsidRPr="0086789F">
        <w:rPr>
          <w:bCs/>
        </w:rPr>
        <w:t xml:space="preserve"> de </w:t>
      </w:r>
      <w:proofErr w:type="spellStart"/>
      <w:r w:rsidRPr="0086789F">
        <w:rPr>
          <w:bCs/>
        </w:rPr>
        <w:t>frecuencias</w:t>
      </w:r>
      <w:proofErr w:type="spellEnd"/>
      <w:r w:rsidRPr="0086789F">
        <w:rPr>
          <w:bCs/>
        </w:rPr>
        <w:t xml:space="preserve"> se ha </w:t>
      </w:r>
      <w:r>
        <w:rPr>
          <w:bCs/>
        </w:rPr>
        <w:t>«</w:t>
      </w:r>
      <w:proofErr w:type="spellStart"/>
      <w:r w:rsidRPr="0086789F">
        <w:t>mantenido</w:t>
      </w:r>
      <w:proofErr w:type="spellEnd"/>
      <w:r w:rsidRPr="0086789F">
        <w:t xml:space="preserve"> </w:t>
      </w:r>
      <w:proofErr w:type="spellStart"/>
      <w:r w:rsidRPr="0086789F">
        <w:t>en</w:t>
      </w:r>
      <w:proofErr w:type="spellEnd"/>
      <w:r w:rsidRPr="0086789F">
        <w:t xml:space="preserve"> </w:t>
      </w:r>
      <w:proofErr w:type="spellStart"/>
      <w:r w:rsidRPr="0086789F">
        <w:t>suspenso</w:t>
      </w:r>
      <w:proofErr w:type="spellEnd"/>
      <w:r w:rsidRPr="0086789F">
        <w:t xml:space="preserve"> por </w:t>
      </w:r>
      <w:proofErr w:type="spellStart"/>
      <w:r w:rsidRPr="0086789F">
        <w:t>razones</w:t>
      </w:r>
      <w:proofErr w:type="spellEnd"/>
      <w:r w:rsidRPr="0086789F">
        <w:t xml:space="preserve"> poco </w:t>
      </w:r>
      <w:proofErr w:type="spellStart"/>
      <w:r w:rsidRPr="0086789F">
        <w:t>realistas</w:t>
      </w:r>
      <w:proofErr w:type="spellEnd"/>
      <w:r>
        <w:t>»</w:t>
      </w:r>
      <w:r w:rsidRPr="0086789F">
        <w:rPr>
          <w:bCs/>
        </w:rPr>
        <w:t xml:space="preserve">. </w:t>
      </w:r>
      <w:proofErr w:type="spellStart"/>
      <w:r w:rsidRPr="0086789F">
        <w:rPr>
          <w:bCs/>
        </w:rPr>
        <w:t>Desde</w:t>
      </w:r>
      <w:proofErr w:type="spellEnd"/>
      <w:r w:rsidRPr="0086789F">
        <w:rPr>
          <w:bCs/>
        </w:rPr>
        <w:t xml:space="preserve"> 2011, las </w:t>
      </w:r>
      <w:proofErr w:type="spellStart"/>
      <w:r w:rsidRPr="0086789F">
        <w:rPr>
          <w:bCs/>
        </w:rPr>
        <w:t>Administraciones</w:t>
      </w:r>
      <w:proofErr w:type="spellEnd"/>
      <w:r w:rsidRPr="0086789F">
        <w:rPr>
          <w:bCs/>
        </w:rPr>
        <w:t xml:space="preserve"> de Francia y Arabia </w:t>
      </w:r>
      <w:proofErr w:type="spellStart"/>
      <w:r w:rsidRPr="0086789F">
        <w:rPr>
          <w:bCs/>
        </w:rPr>
        <w:t>Saudita</w:t>
      </w:r>
      <w:proofErr w:type="spellEnd"/>
      <w:r w:rsidRPr="0086789F">
        <w:rPr>
          <w:bCs/>
        </w:rPr>
        <w:t xml:space="preserve"> </w:t>
      </w:r>
      <w:proofErr w:type="spellStart"/>
      <w:r w:rsidRPr="0086789F">
        <w:rPr>
          <w:bCs/>
        </w:rPr>
        <w:t>comparten</w:t>
      </w:r>
      <w:proofErr w:type="spellEnd"/>
      <w:r w:rsidRPr="0086789F">
        <w:rPr>
          <w:bCs/>
        </w:rPr>
        <w:t xml:space="preserve"> la </w:t>
      </w:r>
      <w:proofErr w:type="spellStart"/>
      <w:r w:rsidRPr="0086789F">
        <w:rPr>
          <w:bCs/>
        </w:rPr>
        <w:t>banda</w:t>
      </w:r>
      <w:proofErr w:type="spellEnd"/>
      <w:r w:rsidRPr="0086789F">
        <w:rPr>
          <w:bCs/>
        </w:rPr>
        <w:t xml:space="preserve"> Ku </w:t>
      </w:r>
      <w:proofErr w:type="spellStart"/>
      <w:r w:rsidRPr="009C6CEE">
        <w:rPr>
          <w:bCs/>
        </w:rPr>
        <w:t>en</w:t>
      </w:r>
      <w:proofErr w:type="spellEnd"/>
      <w:r w:rsidRPr="0086789F">
        <w:rPr>
          <w:bCs/>
        </w:rPr>
        <w:t xml:space="preserve"> </w:t>
      </w:r>
      <w:proofErr w:type="spellStart"/>
      <w:r w:rsidRPr="0086789F">
        <w:rPr>
          <w:bCs/>
        </w:rPr>
        <w:t>virtud</w:t>
      </w:r>
      <w:proofErr w:type="spellEnd"/>
      <w:r w:rsidRPr="0086789F">
        <w:rPr>
          <w:bCs/>
        </w:rPr>
        <w:t xml:space="preserve"> de un </w:t>
      </w:r>
      <w:proofErr w:type="spellStart"/>
      <w:r w:rsidRPr="0086789F">
        <w:rPr>
          <w:bCs/>
        </w:rPr>
        <w:t>acuerdo</w:t>
      </w:r>
      <w:proofErr w:type="spellEnd"/>
      <w:r w:rsidRPr="0086789F">
        <w:rPr>
          <w:bCs/>
        </w:rPr>
        <w:t xml:space="preserve"> de </w:t>
      </w:r>
      <w:proofErr w:type="spellStart"/>
      <w:r w:rsidRPr="0086789F">
        <w:rPr>
          <w:bCs/>
        </w:rPr>
        <w:t>explotación</w:t>
      </w:r>
      <w:proofErr w:type="spellEnd"/>
      <w:r w:rsidRPr="0086789F">
        <w:rPr>
          <w:bCs/>
        </w:rPr>
        <w:t xml:space="preserve"> </w:t>
      </w:r>
      <w:proofErr w:type="spellStart"/>
      <w:r w:rsidRPr="0086789F">
        <w:rPr>
          <w:bCs/>
        </w:rPr>
        <w:t>celebrado</w:t>
      </w:r>
      <w:proofErr w:type="spellEnd"/>
      <w:r w:rsidRPr="0086789F">
        <w:rPr>
          <w:bCs/>
        </w:rPr>
        <w:t xml:space="preserve"> por las </w:t>
      </w:r>
      <w:proofErr w:type="spellStart"/>
      <w:r w:rsidRPr="0086789F">
        <w:rPr>
          <w:bCs/>
        </w:rPr>
        <w:t>tres</w:t>
      </w:r>
      <w:proofErr w:type="spellEnd"/>
      <w:r w:rsidRPr="0086789F">
        <w:rPr>
          <w:bCs/>
        </w:rPr>
        <w:t xml:space="preserve"> </w:t>
      </w:r>
      <w:proofErr w:type="spellStart"/>
      <w:r>
        <w:rPr>
          <w:bCs/>
        </w:rPr>
        <w:t>a</w:t>
      </w:r>
      <w:r w:rsidRPr="0086789F">
        <w:rPr>
          <w:bCs/>
        </w:rPr>
        <w:t>dministraciones</w:t>
      </w:r>
      <w:proofErr w:type="spellEnd"/>
      <w:r w:rsidRPr="0086789F">
        <w:rPr>
          <w:bCs/>
        </w:rPr>
        <w:t xml:space="preserve"> </w:t>
      </w:r>
      <w:proofErr w:type="spellStart"/>
      <w:r w:rsidRPr="0086789F">
        <w:rPr>
          <w:bCs/>
        </w:rPr>
        <w:t>en</w:t>
      </w:r>
      <w:proofErr w:type="spellEnd"/>
      <w:r w:rsidRPr="0086789F">
        <w:rPr>
          <w:bCs/>
        </w:rPr>
        <w:t xml:space="preserve"> </w:t>
      </w:r>
      <w:proofErr w:type="spellStart"/>
      <w:r w:rsidRPr="0086789F">
        <w:rPr>
          <w:bCs/>
        </w:rPr>
        <w:t>cumplimiento</w:t>
      </w:r>
      <w:proofErr w:type="spellEnd"/>
      <w:r w:rsidRPr="0086789F">
        <w:rPr>
          <w:bCs/>
        </w:rPr>
        <w:t xml:space="preserve"> de las </w:t>
      </w:r>
      <w:proofErr w:type="spellStart"/>
      <w:r w:rsidRPr="0086789F">
        <w:rPr>
          <w:bCs/>
        </w:rPr>
        <w:t>decisiones</w:t>
      </w:r>
      <w:proofErr w:type="spellEnd"/>
      <w:r w:rsidRPr="0086789F">
        <w:rPr>
          <w:bCs/>
        </w:rPr>
        <w:t xml:space="preserve"> </w:t>
      </w:r>
      <w:proofErr w:type="spellStart"/>
      <w:r w:rsidRPr="0086789F">
        <w:rPr>
          <w:bCs/>
        </w:rPr>
        <w:t>adoptadas</w:t>
      </w:r>
      <w:proofErr w:type="spellEnd"/>
      <w:r w:rsidRPr="0086789F">
        <w:rPr>
          <w:bCs/>
        </w:rPr>
        <w:t xml:space="preserve"> por la Junta </w:t>
      </w:r>
      <w:proofErr w:type="spellStart"/>
      <w:r w:rsidRPr="0086789F">
        <w:rPr>
          <w:bCs/>
        </w:rPr>
        <w:t>en</w:t>
      </w:r>
      <w:proofErr w:type="spellEnd"/>
      <w:r w:rsidRPr="0086789F">
        <w:rPr>
          <w:bCs/>
        </w:rPr>
        <w:t xml:space="preserve"> </w:t>
      </w:r>
      <w:proofErr w:type="spellStart"/>
      <w:r w:rsidRPr="0086789F">
        <w:rPr>
          <w:bCs/>
        </w:rPr>
        <w:t>su</w:t>
      </w:r>
      <w:proofErr w:type="spellEnd"/>
      <w:r w:rsidRPr="0086789F">
        <w:rPr>
          <w:bCs/>
        </w:rPr>
        <w:t xml:space="preserve"> 55ª, 56ª, 58ª y 63ª </w:t>
      </w:r>
      <w:proofErr w:type="spellStart"/>
      <w:r w:rsidRPr="0086789F">
        <w:rPr>
          <w:bCs/>
        </w:rPr>
        <w:t>reuni</w:t>
      </w:r>
      <w:r>
        <w:rPr>
          <w:bCs/>
        </w:rPr>
        <w:t>ó</w:t>
      </w:r>
      <w:r w:rsidRPr="0086789F">
        <w:rPr>
          <w:bCs/>
        </w:rPr>
        <w:t>n</w:t>
      </w:r>
      <w:proofErr w:type="spellEnd"/>
      <w:r w:rsidRPr="0086789F">
        <w:rPr>
          <w:bCs/>
        </w:rPr>
        <w:t xml:space="preserve">, sin que </w:t>
      </w:r>
      <w:proofErr w:type="spellStart"/>
      <w:r w:rsidRPr="0086789F">
        <w:rPr>
          <w:bCs/>
        </w:rPr>
        <w:t>ni</w:t>
      </w:r>
      <w:proofErr w:type="spellEnd"/>
      <w:r w:rsidRPr="0086789F">
        <w:rPr>
          <w:bCs/>
        </w:rPr>
        <w:t xml:space="preserve"> Arabia </w:t>
      </w:r>
      <w:proofErr w:type="spellStart"/>
      <w:r w:rsidRPr="0086789F">
        <w:rPr>
          <w:bCs/>
        </w:rPr>
        <w:t>Saudita</w:t>
      </w:r>
      <w:proofErr w:type="spellEnd"/>
      <w:r w:rsidRPr="0086789F">
        <w:rPr>
          <w:bCs/>
        </w:rPr>
        <w:t xml:space="preserve"> </w:t>
      </w:r>
      <w:proofErr w:type="spellStart"/>
      <w:r w:rsidRPr="0086789F">
        <w:rPr>
          <w:bCs/>
        </w:rPr>
        <w:t>ni</w:t>
      </w:r>
      <w:proofErr w:type="spellEnd"/>
      <w:r w:rsidRPr="0086789F">
        <w:rPr>
          <w:bCs/>
        </w:rPr>
        <w:t xml:space="preserve"> Francia </w:t>
      </w:r>
      <w:proofErr w:type="spellStart"/>
      <w:r w:rsidRPr="0086789F">
        <w:rPr>
          <w:bCs/>
        </w:rPr>
        <w:t>hayan</w:t>
      </w:r>
      <w:proofErr w:type="spellEnd"/>
      <w:r w:rsidRPr="0086789F">
        <w:rPr>
          <w:bCs/>
        </w:rPr>
        <w:t xml:space="preserve"> </w:t>
      </w:r>
      <w:proofErr w:type="spellStart"/>
      <w:r w:rsidRPr="0086789F">
        <w:rPr>
          <w:bCs/>
        </w:rPr>
        <w:t>sufrido</w:t>
      </w:r>
      <w:proofErr w:type="spellEnd"/>
      <w:r w:rsidRPr="0086789F">
        <w:rPr>
          <w:bCs/>
        </w:rPr>
        <w:t xml:space="preserve"> </w:t>
      </w:r>
      <w:proofErr w:type="spellStart"/>
      <w:r w:rsidRPr="0086789F">
        <w:rPr>
          <w:bCs/>
        </w:rPr>
        <w:t>interferencias</w:t>
      </w:r>
      <w:proofErr w:type="spellEnd"/>
      <w:r w:rsidRPr="0086789F">
        <w:rPr>
          <w:bCs/>
        </w:rPr>
        <w:t xml:space="preserve">. ARABSAT </w:t>
      </w:r>
      <w:proofErr w:type="spellStart"/>
      <w:r w:rsidRPr="0086789F">
        <w:rPr>
          <w:bCs/>
        </w:rPr>
        <w:t>otorga</w:t>
      </w:r>
      <w:proofErr w:type="spellEnd"/>
      <w:r w:rsidRPr="0086789F">
        <w:rPr>
          <w:bCs/>
        </w:rPr>
        <w:t xml:space="preserve"> una </w:t>
      </w:r>
      <w:proofErr w:type="spellStart"/>
      <w:r w:rsidRPr="0086789F">
        <w:rPr>
          <w:bCs/>
        </w:rPr>
        <w:t>importancia</w:t>
      </w:r>
      <w:proofErr w:type="spellEnd"/>
      <w:r w:rsidRPr="0086789F">
        <w:rPr>
          <w:bCs/>
        </w:rPr>
        <w:t xml:space="preserve"> crucial a la </w:t>
      </w:r>
      <w:proofErr w:type="spellStart"/>
      <w:r w:rsidRPr="0086789F">
        <w:rPr>
          <w:bCs/>
        </w:rPr>
        <w:t>posición</w:t>
      </w:r>
      <w:proofErr w:type="spellEnd"/>
      <w:r w:rsidRPr="0086789F">
        <w:rPr>
          <w:bCs/>
        </w:rPr>
        <w:t xml:space="preserve"> orbital 26</w:t>
      </w:r>
      <w:r>
        <w:rPr>
          <w:bCs/>
        </w:rPr>
        <w:t>° </w:t>
      </w:r>
      <w:r w:rsidRPr="0086789F">
        <w:rPr>
          <w:bCs/>
        </w:rPr>
        <w:t xml:space="preserve">E, para la que </w:t>
      </w:r>
      <w:proofErr w:type="spellStart"/>
      <w:r w:rsidRPr="0086789F">
        <w:rPr>
          <w:bCs/>
        </w:rPr>
        <w:t>está</w:t>
      </w:r>
      <w:proofErr w:type="spellEnd"/>
      <w:r w:rsidRPr="0086789F">
        <w:rPr>
          <w:bCs/>
        </w:rPr>
        <w:t xml:space="preserve"> a punto de </w:t>
      </w:r>
      <w:proofErr w:type="spellStart"/>
      <w:r w:rsidRPr="0086789F">
        <w:rPr>
          <w:bCs/>
        </w:rPr>
        <w:t>adquirir</w:t>
      </w:r>
      <w:proofErr w:type="spellEnd"/>
      <w:r w:rsidRPr="0086789F">
        <w:rPr>
          <w:bCs/>
        </w:rPr>
        <w:t xml:space="preserve"> un nuevo </w:t>
      </w:r>
      <w:proofErr w:type="spellStart"/>
      <w:r w:rsidRPr="0086789F">
        <w:rPr>
          <w:bCs/>
        </w:rPr>
        <w:t>satélite</w:t>
      </w:r>
      <w:proofErr w:type="spellEnd"/>
      <w:r w:rsidRPr="0086789F">
        <w:rPr>
          <w:bCs/>
        </w:rPr>
        <w:t xml:space="preserve">. El </w:t>
      </w:r>
      <w:proofErr w:type="spellStart"/>
      <w:r w:rsidRPr="0086789F">
        <w:rPr>
          <w:bCs/>
        </w:rPr>
        <w:t>acuerdo</w:t>
      </w:r>
      <w:proofErr w:type="spellEnd"/>
      <w:r w:rsidRPr="0086789F">
        <w:rPr>
          <w:bCs/>
        </w:rPr>
        <w:t xml:space="preserve"> de </w:t>
      </w:r>
      <w:proofErr w:type="spellStart"/>
      <w:r w:rsidRPr="0086789F">
        <w:rPr>
          <w:bCs/>
        </w:rPr>
        <w:t>explotación</w:t>
      </w:r>
      <w:proofErr w:type="spellEnd"/>
      <w:r w:rsidRPr="0086789F">
        <w:rPr>
          <w:bCs/>
        </w:rPr>
        <w:t xml:space="preserve"> se ha </w:t>
      </w:r>
      <w:proofErr w:type="spellStart"/>
      <w:r w:rsidRPr="0086789F">
        <w:rPr>
          <w:bCs/>
        </w:rPr>
        <w:t>aplicado</w:t>
      </w:r>
      <w:proofErr w:type="spellEnd"/>
      <w:r w:rsidRPr="0086789F">
        <w:rPr>
          <w:bCs/>
        </w:rPr>
        <w:t xml:space="preserve"> con </w:t>
      </w:r>
      <w:proofErr w:type="spellStart"/>
      <w:r w:rsidRPr="0086789F">
        <w:rPr>
          <w:bCs/>
        </w:rPr>
        <w:t>éxito</w:t>
      </w:r>
      <w:proofErr w:type="spellEnd"/>
      <w:r w:rsidRPr="0086789F">
        <w:rPr>
          <w:bCs/>
        </w:rPr>
        <w:t xml:space="preserve"> </w:t>
      </w:r>
      <w:proofErr w:type="spellStart"/>
      <w:r w:rsidRPr="0086789F">
        <w:rPr>
          <w:bCs/>
        </w:rPr>
        <w:t>durante</w:t>
      </w:r>
      <w:proofErr w:type="spellEnd"/>
      <w:r w:rsidRPr="0086789F">
        <w:rPr>
          <w:bCs/>
        </w:rPr>
        <w:t xml:space="preserve"> </w:t>
      </w:r>
      <w:proofErr w:type="spellStart"/>
      <w:r w:rsidRPr="0086789F">
        <w:rPr>
          <w:bCs/>
        </w:rPr>
        <w:t>nueve</w:t>
      </w:r>
      <w:proofErr w:type="spellEnd"/>
      <w:r w:rsidRPr="0086789F">
        <w:rPr>
          <w:bCs/>
        </w:rPr>
        <w:t xml:space="preserve"> </w:t>
      </w:r>
      <w:proofErr w:type="spellStart"/>
      <w:r w:rsidRPr="0086789F">
        <w:rPr>
          <w:bCs/>
        </w:rPr>
        <w:t>años</w:t>
      </w:r>
      <w:proofErr w:type="spellEnd"/>
      <w:r w:rsidRPr="0086789F">
        <w:rPr>
          <w:bCs/>
        </w:rPr>
        <w:t xml:space="preserve">. ARABSAT </w:t>
      </w:r>
      <w:proofErr w:type="spellStart"/>
      <w:r w:rsidRPr="0086789F">
        <w:rPr>
          <w:bCs/>
        </w:rPr>
        <w:t>opina</w:t>
      </w:r>
      <w:proofErr w:type="spellEnd"/>
      <w:r w:rsidRPr="0086789F">
        <w:rPr>
          <w:bCs/>
        </w:rPr>
        <w:t xml:space="preserve"> que el </w:t>
      </w:r>
      <w:proofErr w:type="spellStart"/>
      <w:r w:rsidRPr="0086789F">
        <w:rPr>
          <w:bCs/>
        </w:rPr>
        <w:t>acuerdo</w:t>
      </w:r>
      <w:proofErr w:type="spellEnd"/>
      <w:r w:rsidRPr="0086789F">
        <w:rPr>
          <w:bCs/>
        </w:rPr>
        <w:t xml:space="preserve"> de </w:t>
      </w:r>
      <w:proofErr w:type="spellStart"/>
      <w:r w:rsidRPr="0086789F">
        <w:rPr>
          <w:bCs/>
        </w:rPr>
        <w:t>coordinación</w:t>
      </w:r>
      <w:proofErr w:type="spellEnd"/>
      <w:r w:rsidRPr="0086789F">
        <w:rPr>
          <w:bCs/>
        </w:rPr>
        <w:t xml:space="preserve"> </w:t>
      </w:r>
      <w:proofErr w:type="spellStart"/>
      <w:r w:rsidRPr="0086789F">
        <w:rPr>
          <w:bCs/>
        </w:rPr>
        <w:t>debería</w:t>
      </w:r>
      <w:proofErr w:type="spellEnd"/>
      <w:r w:rsidRPr="0086789F">
        <w:rPr>
          <w:bCs/>
        </w:rPr>
        <w:t xml:space="preserve"> </w:t>
      </w:r>
      <w:proofErr w:type="spellStart"/>
      <w:r w:rsidRPr="0086789F">
        <w:rPr>
          <w:bCs/>
        </w:rPr>
        <w:t>concluirse</w:t>
      </w:r>
      <w:proofErr w:type="spellEnd"/>
      <w:r w:rsidRPr="0086789F">
        <w:rPr>
          <w:bCs/>
        </w:rPr>
        <w:t xml:space="preserve"> con </w:t>
      </w:r>
      <w:proofErr w:type="spellStart"/>
      <w:r w:rsidRPr="0086789F">
        <w:rPr>
          <w:bCs/>
        </w:rPr>
        <w:t>carácter</w:t>
      </w:r>
      <w:proofErr w:type="spellEnd"/>
      <w:r w:rsidRPr="0086789F">
        <w:rPr>
          <w:bCs/>
        </w:rPr>
        <w:t xml:space="preserve"> </w:t>
      </w:r>
      <w:proofErr w:type="spellStart"/>
      <w:r w:rsidRPr="0086789F">
        <w:rPr>
          <w:bCs/>
        </w:rPr>
        <w:t>inmediato</w:t>
      </w:r>
      <w:proofErr w:type="spellEnd"/>
      <w:r w:rsidRPr="0086789F">
        <w:rPr>
          <w:bCs/>
        </w:rPr>
        <w:t xml:space="preserve">, </w:t>
      </w:r>
      <w:proofErr w:type="spellStart"/>
      <w:r w:rsidRPr="0086789F">
        <w:rPr>
          <w:bCs/>
        </w:rPr>
        <w:t>conforme</w:t>
      </w:r>
      <w:proofErr w:type="spellEnd"/>
      <w:r w:rsidRPr="0086789F">
        <w:rPr>
          <w:bCs/>
        </w:rPr>
        <w:t xml:space="preserve"> a lo </w:t>
      </w:r>
      <w:proofErr w:type="spellStart"/>
      <w:r w:rsidRPr="0086789F">
        <w:rPr>
          <w:bCs/>
        </w:rPr>
        <w:t>estipulado</w:t>
      </w:r>
      <w:proofErr w:type="spellEnd"/>
      <w:r w:rsidRPr="0086789F">
        <w:rPr>
          <w:bCs/>
        </w:rPr>
        <w:t xml:space="preserve"> </w:t>
      </w:r>
      <w:proofErr w:type="spellStart"/>
      <w:r w:rsidRPr="0086789F">
        <w:rPr>
          <w:bCs/>
        </w:rPr>
        <w:t>en</w:t>
      </w:r>
      <w:proofErr w:type="spellEnd"/>
      <w:r w:rsidRPr="0086789F">
        <w:rPr>
          <w:bCs/>
        </w:rPr>
        <w:t xml:space="preserve"> el </w:t>
      </w:r>
      <w:proofErr w:type="spellStart"/>
      <w:r w:rsidRPr="0086789F">
        <w:rPr>
          <w:bCs/>
        </w:rPr>
        <w:t>acuerdo</w:t>
      </w:r>
      <w:proofErr w:type="spellEnd"/>
      <w:r w:rsidRPr="0086789F">
        <w:rPr>
          <w:bCs/>
        </w:rPr>
        <w:t xml:space="preserve"> de </w:t>
      </w:r>
      <w:proofErr w:type="spellStart"/>
      <w:r w:rsidRPr="0086789F">
        <w:rPr>
          <w:bCs/>
        </w:rPr>
        <w:t>explotación</w:t>
      </w:r>
      <w:proofErr w:type="spellEnd"/>
      <w:r w:rsidRPr="0086789F">
        <w:rPr>
          <w:bCs/>
        </w:rPr>
        <w:t xml:space="preserve"> y bajo la </w:t>
      </w:r>
      <w:proofErr w:type="spellStart"/>
      <w:r w:rsidRPr="0086789F">
        <w:rPr>
          <w:bCs/>
        </w:rPr>
        <w:t>supervisión</w:t>
      </w:r>
      <w:proofErr w:type="spellEnd"/>
      <w:r w:rsidRPr="0086789F">
        <w:rPr>
          <w:bCs/>
        </w:rPr>
        <w:t xml:space="preserve"> del Director de la BR.</w:t>
      </w:r>
    </w:p>
    <w:p w14:paraId="0CFB5885" w14:textId="77777777" w:rsidR="00C920C5" w:rsidRPr="0086789F" w:rsidRDefault="00C920C5" w:rsidP="00C920C5">
      <w:r w:rsidRPr="009C6CEE">
        <w:t>12.2</w:t>
      </w:r>
      <w:r w:rsidRPr="0086789F">
        <w:tab/>
      </w:r>
      <w:proofErr w:type="spellStart"/>
      <w:r w:rsidRPr="0086789F">
        <w:t>En</w:t>
      </w:r>
      <w:proofErr w:type="spellEnd"/>
      <w:r w:rsidRPr="0086789F">
        <w:t xml:space="preserve"> el </w:t>
      </w:r>
      <w:proofErr w:type="spellStart"/>
      <w:r w:rsidRPr="0086789F">
        <w:t>Documento</w:t>
      </w:r>
      <w:proofErr w:type="spellEnd"/>
      <w:r w:rsidRPr="0086789F">
        <w:t xml:space="preserve"> RRB20-3/DELAYED/4 </w:t>
      </w:r>
      <w:r>
        <w:t>–</w:t>
      </w:r>
      <w:r w:rsidRPr="0086789F">
        <w:t xml:space="preserve">que la Junta ha </w:t>
      </w:r>
      <w:proofErr w:type="spellStart"/>
      <w:r w:rsidRPr="0086789F">
        <w:t>examinado</w:t>
      </w:r>
      <w:proofErr w:type="spellEnd"/>
      <w:r w:rsidRPr="0086789F">
        <w:t xml:space="preserve"> a </w:t>
      </w:r>
      <w:proofErr w:type="spellStart"/>
      <w:r w:rsidRPr="0086789F">
        <w:t>título</w:t>
      </w:r>
      <w:proofErr w:type="spellEnd"/>
      <w:r w:rsidRPr="0086789F">
        <w:t xml:space="preserve"> </w:t>
      </w:r>
      <w:proofErr w:type="spellStart"/>
      <w:r w:rsidRPr="0086789F">
        <w:t>informativo</w:t>
      </w:r>
      <w:proofErr w:type="spellEnd"/>
      <w:r>
        <w:t>–</w:t>
      </w:r>
      <w:r w:rsidRPr="0086789F">
        <w:t xml:space="preserve"> la </w:t>
      </w:r>
      <w:proofErr w:type="spellStart"/>
      <w:r w:rsidRPr="0086789F">
        <w:t>Administración</w:t>
      </w:r>
      <w:proofErr w:type="spellEnd"/>
      <w:r w:rsidRPr="0086789F">
        <w:t xml:space="preserve"> de Francia </w:t>
      </w:r>
      <w:proofErr w:type="spellStart"/>
      <w:r w:rsidRPr="0086789F">
        <w:t>afirma</w:t>
      </w:r>
      <w:proofErr w:type="spellEnd"/>
      <w:r w:rsidRPr="0086789F">
        <w:t xml:space="preserve"> que </w:t>
      </w:r>
      <w:proofErr w:type="spellStart"/>
      <w:r w:rsidRPr="0086789F">
        <w:t>ni</w:t>
      </w:r>
      <w:proofErr w:type="spellEnd"/>
      <w:r w:rsidRPr="0086789F">
        <w:t xml:space="preserve"> </w:t>
      </w:r>
      <w:proofErr w:type="spellStart"/>
      <w:r w:rsidRPr="0086789F">
        <w:t>ella</w:t>
      </w:r>
      <w:proofErr w:type="spellEnd"/>
      <w:r w:rsidRPr="0086789F">
        <w:t xml:space="preserve"> </w:t>
      </w:r>
      <w:proofErr w:type="spellStart"/>
      <w:r w:rsidRPr="0086789F">
        <w:t>ni</w:t>
      </w:r>
      <w:proofErr w:type="spellEnd"/>
      <w:r w:rsidRPr="0086789F">
        <w:t xml:space="preserve"> </w:t>
      </w:r>
      <w:proofErr w:type="spellStart"/>
      <w:r w:rsidRPr="0086789F">
        <w:t>su</w:t>
      </w:r>
      <w:proofErr w:type="spellEnd"/>
      <w:r w:rsidRPr="0086789F">
        <w:t xml:space="preserve"> </w:t>
      </w:r>
      <w:proofErr w:type="spellStart"/>
      <w:r w:rsidRPr="0086789F">
        <w:t>operador</w:t>
      </w:r>
      <w:proofErr w:type="spellEnd"/>
      <w:r w:rsidRPr="0086789F">
        <w:t xml:space="preserve">, EUTELSAT, </w:t>
      </w:r>
      <w:proofErr w:type="spellStart"/>
      <w:r w:rsidRPr="0086789F">
        <w:t>han</w:t>
      </w:r>
      <w:proofErr w:type="spellEnd"/>
      <w:r w:rsidRPr="0086789F">
        <w:t xml:space="preserve"> </w:t>
      </w:r>
      <w:proofErr w:type="spellStart"/>
      <w:r w:rsidRPr="0086789F">
        <w:t>sido</w:t>
      </w:r>
      <w:proofErr w:type="spellEnd"/>
      <w:r w:rsidRPr="0086789F">
        <w:t xml:space="preserve"> </w:t>
      </w:r>
      <w:proofErr w:type="spellStart"/>
      <w:r w:rsidRPr="0086789F">
        <w:t>consultados</w:t>
      </w:r>
      <w:proofErr w:type="spellEnd"/>
      <w:r w:rsidRPr="0086789F">
        <w:t xml:space="preserve"> antes de la </w:t>
      </w:r>
      <w:proofErr w:type="spellStart"/>
      <w:r w:rsidRPr="0086789F">
        <w:t>presentación</w:t>
      </w:r>
      <w:proofErr w:type="spellEnd"/>
      <w:r w:rsidRPr="0086789F">
        <w:t xml:space="preserve"> del </w:t>
      </w:r>
      <w:proofErr w:type="spellStart"/>
      <w:r w:rsidRPr="0086789F">
        <w:t>Documento</w:t>
      </w:r>
      <w:proofErr w:type="spellEnd"/>
      <w:r w:rsidRPr="0086789F">
        <w:t xml:space="preserve"> RRB20-3/12 a la Junta. </w:t>
      </w:r>
      <w:proofErr w:type="spellStart"/>
      <w:r w:rsidRPr="0086789F">
        <w:t>Asimismo</w:t>
      </w:r>
      <w:proofErr w:type="spellEnd"/>
      <w:r w:rsidRPr="0086789F">
        <w:t xml:space="preserve">, </w:t>
      </w:r>
      <w:proofErr w:type="spellStart"/>
      <w:r w:rsidRPr="0086789F">
        <w:t>considera</w:t>
      </w:r>
      <w:proofErr w:type="spellEnd"/>
      <w:r w:rsidRPr="0086789F">
        <w:t xml:space="preserve"> que la </w:t>
      </w:r>
      <w:proofErr w:type="spellStart"/>
      <w:r w:rsidRPr="0086789F">
        <w:t>asistencia</w:t>
      </w:r>
      <w:proofErr w:type="spellEnd"/>
      <w:r w:rsidRPr="0086789F">
        <w:t xml:space="preserve"> de la Junta </w:t>
      </w:r>
      <w:proofErr w:type="spellStart"/>
      <w:r w:rsidRPr="0086789F">
        <w:t>debería</w:t>
      </w:r>
      <w:proofErr w:type="spellEnd"/>
      <w:r w:rsidRPr="0086789F">
        <w:t xml:space="preserve"> </w:t>
      </w:r>
      <w:proofErr w:type="spellStart"/>
      <w:r w:rsidRPr="0086789F">
        <w:t>solicitarse</w:t>
      </w:r>
      <w:proofErr w:type="spellEnd"/>
      <w:r w:rsidRPr="0086789F">
        <w:t xml:space="preserve"> </w:t>
      </w:r>
      <w:proofErr w:type="spellStart"/>
      <w:r w:rsidRPr="0086789F">
        <w:t>únicamente</w:t>
      </w:r>
      <w:proofErr w:type="spellEnd"/>
      <w:r w:rsidRPr="0086789F">
        <w:t xml:space="preserve"> </w:t>
      </w:r>
      <w:proofErr w:type="spellStart"/>
      <w:r w:rsidRPr="0086789F">
        <w:t>en</w:t>
      </w:r>
      <w:proofErr w:type="spellEnd"/>
      <w:r w:rsidRPr="0086789F">
        <w:t xml:space="preserve"> </w:t>
      </w:r>
      <w:proofErr w:type="spellStart"/>
      <w:r w:rsidRPr="0086789F">
        <w:t>aquellos</w:t>
      </w:r>
      <w:proofErr w:type="spellEnd"/>
      <w:r w:rsidRPr="0086789F">
        <w:t xml:space="preserve"> </w:t>
      </w:r>
      <w:proofErr w:type="spellStart"/>
      <w:r w:rsidRPr="0086789F">
        <w:t>casos</w:t>
      </w:r>
      <w:proofErr w:type="spellEnd"/>
      <w:r w:rsidRPr="0086789F">
        <w:t xml:space="preserve"> </w:t>
      </w:r>
      <w:proofErr w:type="spellStart"/>
      <w:r w:rsidRPr="0086789F">
        <w:t>en</w:t>
      </w:r>
      <w:proofErr w:type="spellEnd"/>
      <w:r w:rsidRPr="0086789F">
        <w:t xml:space="preserve"> que las </w:t>
      </w:r>
      <w:proofErr w:type="spellStart"/>
      <w:r>
        <w:t>a</w:t>
      </w:r>
      <w:r w:rsidRPr="0086789F">
        <w:t>dministraciones</w:t>
      </w:r>
      <w:proofErr w:type="spellEnd"/>
      <w:r w:rsidRPr="0086789F">
        <w:t xml:space="preserve"> no </w:t>
      </w:r>
      <w:proofErr w:type="spellStart"/>
      <w:r w:rsidRPr="0086789F">
        <w:t>pudieran</w:t>
      </w:r>
      <w:proofErr w:type="spellEnd"/>
      <w:r w:rsidRPr="0086789F">
        <w:t xml:space="preserve"> </w:t>
      </w:r>
      <w:proofErr w:type="spellStart"/>
      <w:r w:rsidRPr="0086789F">
        <w:t>alcanzar</w:t>
      </w:r>
      <w:proofErr w:type="spellEnd"/>
      <w:r w:rsidRPr="0086789F">
        <w:t xml:space="preserve"> un </w:t>
      </w:r>
      <w:proofErr w:type="spellStart"/>
      <w:r w:rsidRPr="0086789F">
        <w:t>resultado</w:t>
      </w:r>
      <w:proofErr w:type="spellEnd"/>
      <w:r w:rsidRPr="0086789F">
        <w:t xml:space="preserve"> </w:t>
      </w:r>
      <w:proofErr w:type="spellStart"/>
      <w:r w:rsidRPr="0086789F">
        <w:t>satisfactorio</w:t>
      </w:r>
      <w:proofErr w:type="spellEnd"/>
      <w:r w:rsidRPr="0086789F">
        <w:t xml:space="preserve"> por </w:t>
      </w:r>
      <w:proofErr w:type="spellStart"/>
      <w:r w:rsidRPr="0086789F">
        <w:t>sí</w:t>
      </w:r>
      <w:proofErr w:type="spellEnd"/>
      <w:r w:rsidRPr="0086789F">
        <w:t xml:space="preserve"> </w:t>
      </w:r>
      <w:proofErr w:type="spellStart"/>
      <w:r w:rsidRPr="0086789F">
        <w:t>mismas</w:t>
      </w:r>
      <w:proofErr w:type="spellEnd"/>
      <w:r w:rsidRPr="0086789F">
        <w:t xml:space="preserve">, y </w:t>
      </w:r>
      <w:proofErr w:type="spellStart"/>
      <w:r w:rsidRPr="0086789F">
        <w:t>toma</w:t>
      </w:r>
      <w:proofErr w:type="spellEnd"/>
      <w:r w:rsidRPr="0086789F">
        <w:t xml:space="preserve"> nota de la </w:t>
      </w:r>
      <w:proofErr w:type="spellStart"/>
      <w:r w:rsidRPr="0086789F">
        <w:t>afirmación</w:t>
      </w:r>
      <w:proofErr w:type="spellEnd"/>
      <w:r w:rsidRPr="0086789F">
        <w:t xml:space="preserve"> de que el </w:t>
      </w:r>
      <w:proofErr w:type="spellStart"/>
      <w:r w:rsidRPr="0086789F">
        <w:t>acuerdo</w:t>
      </w:r>
      <w:proofErr w:type="spellEnd"/>
      <w:r w:rsidRPr="0086789F">
        <w:t xml:space="preserve"> de </w:t>
      </w:r>
      <w:proofErr w:type="spellStart"/>
      <w:r w:rsidRPr="0086789F">
        <w:t>coordinación</w:t>
      </w:r>
      <w:proofErr w:type="spellEnd"/>
      <w:r w:rsidRPr="0086789F">
        <w:t xml:space="preserve"> se ha </w:t>
      </w:r>
      <w:r>
        <w:rPr>
          <w:bCs/>
        </w:rPr>
        <w:t>«</w:t>
      </w:r>
      <w:proofErr w:type="spellStart"/>
      <w:r w:rsidRPr="0086789F">
        <w:t>mantenido</w:t>
      </w:r>
      <w:proofErr w:type="spellEnd"/>
      <w:r w:rsidRPr="0086789F">
        <w:t xml:space="preserve"> </w:t>
      </w:r>
      <w:proofErr w:type="spellStart"/>
      <w:r w:rsidRPr="0086789F">
        <w:t>en</w:t>
      </w:r>
      <w:proofErr w:type="spellEnd"/>
      <w:r w:rsidRPr="0086789F">
        <w:t xml:space="preserve"> </w:t>
      </w:r>
      <w:proofErr w:type="spellStart"/>
      <w:r w:rsidRPr="0086789F">
        <w:t>suspenso</w:t>
      </w:r>
      <w:proofErr w:type="spellEnd"/>
      <w:r w:rsidRPr="0086789F">
        <w:t xml:space="preserve"> por </w:t>
      </w:r>
      <w:proofErr w:type="spellStart"/>
      <w:r w:rsidRPr="0086789F">
        <w:t>razones</w:t>
      </w:r>
      <w:proofErr w:type="spellEnd"/>
      <w:r w:rsidRPr="0086789F">
        <w:t xml:space="preserve"> poco </w:t>
      </w:r>
      <w:proofErr w:type="spellStart"/>
      <w:r w:rsidRPr="0086789F">
        <w:t>realistas</w:t>
      </w:r>
      <w:proofErr w:type="spellEnd"/>
      <w:r>
        <w:t>»</w:t>
      </w:r>
      <w:r w:rsidRPr="0086789F">
        <w:rPr>
          <w:bCs/>
        </w:rPr>
        <w:t xml:space="preserve">. </w:t>
      </w:r>
      <w:r w:rsidRPr="0086789F">
        <w:t xml:space="preserve">El </w:t>
      </w:r>
      <w:proofErr w:type="spellStart"/>
      <w:r w:rsidRPr="0086789F">
        <w:t>acuerdo</w:t>
      </w:r>
      <w:proofErr w:type="spellEnd"/>
      <w:r w:rsidRPr="0086789F">
        <w:t xml:space="preserve"> </w:t>
      </w:r>
      <w:proofErr w:type="spellStart"/>
      <w:r w:rsidRPr="0086789F">
        <w:t>debería</w:t>
      </w:r>
      <w:proofErr w:type="spellEnd"/>
      <w:r w:rsidRPr="0086789F">
        <w:t xml:space="preserve"> </w:t>
      </w:r>
      <w:proofErr w:type="spellStart"/>
      <w:r w:rsidRPr="0086789F">
        <w:t>incluir</w:t>
      </w:r>
      <w:proofErr w:type="spellEnd"/>
      <w:r w:rsidRPr="0086789F">
        <w:t xml:space="preserve"> la </w:t>
      </w:r>
      <w:proofErr w:type="spellStart"/>
      <w:r w:rsidRPr="0086789F">
        <w:t>banda</w:t>
      </w:r>
      <w:proofErr w:type="spellEnd"/>
      <w:r w:rsidRPr="0086789F">
        <w:t xml:space="preserve"> Ka, que </w:t>
      </w:r>
      <w:proofErr w:type="spellStart"/>
      <w:r w:rsidRPr="0086789F">
        <w:t>también</w:t>
      </w:r>
      <w:proofErr w:type="spellEnd"/>
      <w:r w:rsidRPr="0086789F">
        <w:t xml:space="preserve"> </w:t>
      </w:r>
      <w:proofErr w:type="spellStart"/>
      <w:r w:rsidRPr="0086789F">
        <w:t>está</w:t>
      </w:r>
      <w:proofErr w:type="spellEnd"/>
      <w:r w:rsidRPr="0086789F">
        <w:t xml:space="preserve"> </w:t>
      </w:r>
      <w:proofErr w:type="spellStart"/>
      <w:r w:rsidRPr="0086789F">
        <w:t>sujeta</w:t>
      </w:r>
      <w:proofErr w:type="spellEnd"/>
      <w:r w:rsidRPr="0086789F">
        <w:t xml:space="preserve"> al </w:t>
      </w:r>
      <w:proofErr w:type="spellStart"/>
      <w:r w:rsidRPr="0086789F">
        <w:rPr>
          <w:bCs/>
        </w:rPr>
        <w:t>acuerdo</w:t>
      </w:r>
      <w:proofErr w:type="spellEnd"/>
      <w:r w:rsidRPr="0086789F">
        <w:rPr>
          <w:bCs/>
        </w:rPr>
        <w:t xml:space="preserve"> de </w:t>
      </w:r>
      <w:proofErr w:type="spellStart"/>
      <w:r w:rsidRPr="0086789F">
        <w:rPr>
          <w:bCs/>
        </w:rPr>
        <w:t>explotación</w:t>
      </w:r>
      <w:proofErr w:type="spellEnd"/>
      <w:r w:rsidRPr="0086789F">
        <w:rPr>
          <w:bCs/>
        </w:rPr>
        <w:t xml:space="preserve"> </w:t>
      </w:r>
      <w:proofErr w:type="spellStart"/>
      <w:r w:rsidRPr="0086789F">
        <w:t>alcanzado</w:t>
      </w:r>
      <w:proofErr w:type="spellEnd"/>
      <w:r w:rsidRPr="0086789F">
        <w:t xml:space="preserve"> </w:t>
      </w:r>
      <w:proofErr w:type="spellStart"/>
      <w:r w:rsidRPr="0086789F">
        <w:t>en</w:t>
      </w:r>
      <w:proofErr w:type="spellEnd"/>
      <w:r w:rsidRPr="0086789F">
        <w:t xml:space="preserve"> </w:t>
      </w:r>
      <w:proofErr w:type="spellStart"/>
      <w:r w:rsidRPr="0086789F">
        <w:t>su</w:t>
      </w:r>
      <w:proofErr w:type="spellEnd"/>
      <w:r w:rsidRPr="0086789F">
        <w:t xml:space="preserve"> </w:t>
      </w:r>
      <w:proofErr w:type="spellStart"/>
      <w:r w:rsidRPr="0086789F">
        <w:t>momento</w:t>
      </w:r>
      <w:proofErr w:type="spellEnd"/>
      <w:r w:rsidRPr="0086789F">
        <w:t xml:space="preserve">. La </w:t>
      </w:r>
      <w:proofErr w:type="spellStart"/>
      <w:r w:rsidRPr="0086789F">
        <w:t>Administración</w:t>
      </w:r>
      <w:proofErr w:type="spellEnd"/>
      <w:r w:rsidRPr="0086789F">
        <w:t xml:space="preserve"> de Francia </w:t>
      </w:r>
      <w:proofErr w:type="spellStart"/>
      <w:r w:rsidRPr="0086789F">
        <w:t>sigue</w:t>
      </w:r>
      <w:proofErr w:type="spellEnd"/>
      <w:r w:rsidRPr="0086789F">
        <w:t xml:space="preserve"> </w:t>
      </w:r>
      <w:proofErr w:type="spellStart"/>
      <w:r w:rsidRPr="0086789F">
        <w:t>estando</w:t>
      </w:r>
      <w:proofErr w:type="spellEnd"/>
      <w:r w:rsidRPr="0086789F">
        <w:t xml:space="preserve"> </w:t>
      </w:r>
      <w:proofErr w:type="spellStart"/>
      <w:r w:rsidRPr="0086789F">
        <w:t>dispuesta</w:t>
      </w:r>
      <w:proofErr w:type="spellEnd"/>
      <w:r w:rsidRPr="0086789F">
        <w:t xml:space="preserve"> a </w:t>
      </w:r>
      <w:proofErr w:type="spellStart"/>
      <w:r w:rsidRPr="0086789F">
        <w:t>firmar</w:t>
      </w:r>
      <w:proofErr w:type="spellEnd"/>
      <w:r w:rsidRPr="0086789F">
        <w:t xml:space="preserve"> un </w:t>
      </w:r>
      <w:proofErr w:type="spellStart"/>
      <w:r w:rsidRPr="0086789F">
        <w:t>acuerdo</w:t>
      </w:r>
      <w:proofErr w:type="spellEnd"/>
      <w:r w:rsidRPr="0086789F">
        <w:t xml:space="preserve"> de </w:t>
      </w:r>
      <w:proofErr w:type="spellStart"/>
      <w:r w:rsidRPr="0086789F">
        <w:t>coordinación</w:t>
      </w:r>
      <w:proofErr w:type="spellEnd"/>
      <w:r w:rsidRPr="0086789F">
        <w:t xml:space="preserve"> que </w:t>
      </w:r>
      <w:proofErr w:type="spellStart"/>
      <w:r w:rsidRPr="0086789F">
        <w:t>abarque</w:t>
      </w:r>
      <w:proofErr w:type="spellEnd"/>
      <w:r w:rsidRPr="0086789F">
        <w:t xml:space="preserve"> tanto la </w:t>
      </w:r>
      <w:proofErr w:type="spellStart"/>
      <w:r w:rsidRPr="0086789F">
        <w:t>banda</w:t>
      </w:r>
      <w:proofErr w:type="spellEnd"/>
      <w:r w:rsidRPr="0086789F">
        <w:t xml:space="preserve"> Ku </w:t>
      </w:r>
      <w:proofErr w:type="spellStart"/>
      <w:r w:rsidRPr="0086789F">
        <w:t>como</w:t>
      </w:r>
      <w:proofErr w:type="spellEnd"/>
      <w:r w:rsidRPr="0086789F">
        <w:t xml:space="preserve"> la </w:t>
      </w:r>
      <w:proofErr w:type="spellStart"/>
      <w:r w:rsidRPr="0086789F">
        <w:t>banda</w:t>
      </w:r>
      <w:proofErr w:type="spellEnd"/>
      <w:r w:rsidRPr="0086789F">
        <w:t xml:space="preserve"> Ka, y </w:t>
      </w:r>
      <w:proofErr w:type="spellStart"/>
      <w:r w:rsidRPr="0086789F">
        <w:t>solicita</w:t>
      </w:r>
      <w:proofErr w:type="spellEnd"/>
      <w:r w:rsidRPr="0086789F">
        <w:t xml:space="preserve"> a la Junta que </w:t>
      </w:r>
      <w:proofErr w:type="spellStart"/>
      <w:r w:rsidRPr="0086789F">
        <w:t>aliente</w:t>
      </w:r>
      <w:proofErr w:type="spellEnd"/>
      <w:r w:rsidRPr="0086789F">
        <w:t xml:space="preserve"> a las </w:t>
      </w:r>
      <w:proofErr w:type="spellStart"/>
      <w:r>
        <w:t>a</w:t>
      </w:r>
      <w:r w:rsidRPr="0086789F">
        <w:t>dministraciones</w:t>
      </w:r>
      <w:proofErr w:type="spellEnd"/>
      <w:r w:rsidRPr="0086789F">
        <w:t xml:space="preserve"> </w:t>
      </w:r>
      <w:proofErr w:type="spellStart"/>
      <w:r w:rsidRPr="0086789F">
        <w:t>interesadas</w:t>
      </w:r>
      <w:proofErr w:type="spellEnd"/>
      <w:r w:rsidRPr="0086789F">
        <w:t xml:space="preserve"> a </w:t>
      </w:r>
      <w:proofErr w:type="spellStart"/>
      <w:r w:rsidRPr="0086789F">
        <w:t>reanudar</w:t>
      </w:r>
      <w:proofErr w:type="spellEnd"/>
      <w:r w:rsidRPr="0086789F">
        <w:t xml:space="preserve"> sus </w:t>
      </w:r>
      <w:proofErr w:type="spellStart"/>
      <w:r w:rsidRPr="0086789F">
        <w:t>conversaciones</w:t>
      </w:r>
      <w:proofErr w:type="spellEnd"/>
      <w:r w:rsidRPr="0086789F">
        <w:t xml:space="preserve"> a </w:t>
      </w:r>
      <w:proofErr w:type="spellStart"/>
      <w:r w:rsidRPr="0086789F">
        <w:t>tal</w:t>
      </w:r>
      <w:proofErr w:type="spellEnd"/>
      <w:r w:rsidRPr="0086789F">
        <w:t xml:space="preserve"> </w:t>
      </w:r>
      <w:proofErr w:type="spellStart"/>
      <w:r w:rsidRPr="0086789F">
        <w:t>efecto</w:t>
      </w:r>
      <w:proofErr w:type="spellEnd"/>
      <w:r w:rsidRPr="0086789F">
        <w:t>.</w:t>
      </w:r>
    </w:p>
    <w:p w14:paraId="217FA389" w14:textId="77777777" w:rsidR="00C920C5" w:rsidRPr="0086789F" w:rsidRDefault="00C920C5" w:rsidP="00C920C5">
      <w:r w:rsidRPr="0086789F">
        <w:t>12.3</w:t>
      </w:r>
      <w:r w:rsidRPr="0086789F">
        <w:tab/>
      </w:r>
      <w:proofErr w:type="spellStart"/>
      <w:r w:rsidRPr="0086789F">
        <w:t>En</w:t>
      </w:r>
      <w:proofErr w:type="spellEnd"/>
      <w:r w:rsidRPr="0086789F">
        <w:t xml:space="preserve"> </w:t>
      </w:r>
      <w:proofErr w:type="spellStart"/>
      <w:r w:rsidRPr="0086789F">
        <w:t>respuesta</w:t>
      </w:r>
      <w:proofErr w:type="spellEnd"/>
      <w:r w:rsidRPr="0086789F">
        <w:t xml:space="preserve"> a una </w:t>
      </w:r>
      <w:proofErr w:type="spellStart"/>
      <w:r w:rsidRPr="0086789F">
        <w:t>pregunta</w:t>
      </w:r>
      <w:proofErr w:type="spellEnd"/>
      <w:r w:rsidRPr="0086789F">
        <w:t xml:space="preserve"> de la </w:t>
      </w:r>
      <w:proofErr w:type="spellStart"/>
      <w:r w:rsidRPr="0086789F">
        <w:rPr>
          <w:b/>
          <w:bCs/>
        </w:rPr>
        <w:t>President</w:t>
      </w:r>
      <w:r>
        <w:rPr>
          <w:b/>
          <w:bCs/>
        </w:rPr>
        <w:t>a</w:t>
      </w:r>
      <w:proofErr w:type="spellEnd"/>
      <w:r w:rsidRPr="0086789F">
        <w:t xml:space="preserve">, </w:t>
      </w:r>
      <w:proofErr w:type="spellStart"/>
      <w:r w:rsidRPr="0086789F">
        <w:t>afirma</w:t>
      </w:r>
      <w:proofErr w:type="spellEnd"/>
      <w:r w:rsidRPr="0086789F">
        <w:t xml:space="preserve"> que, </w:t>
      </w:r>
      <w:proofErr w:type="spellStart"/>
      <w:r w:rsidRPr="0086789F">
        <w:t>según</w:t>
      </w:r>
      <w:proofErr w:type="spellEnd"/>
      <w:r w:rsidRPr="0086789F">
        <w:t xml:space="preserve"> </w:t>
      </w:r>
      <w:proofErr w:type="spellStart"/>
      <w:r w:rsidRPr="0086789F">
        <w:t>tiene</w:t>
      </w:r>
      <w:proofErr w:type="spellEnd"/>
      <w:r w:rsidRPr="0086789F">
        <w:t xml:space="preserve"> </w:t>
      </w:r>
      <w:proofErr w:type="spellStart"/>
      <w:r w:rsidRPr="0086789F">
        <w:t>entendido</w:t>
      </w:r>
      <w:proofErr w:type="spellEnd"/>
      <w:r w:rsidRPr="0086789F">
        <w:t xml:space="preserve">, la </w:t>
      </w:r>
      <w:proofErr w:type="spellStart"/>
      <w:r w:rsidRPr="0086789F">
        <w:t>Oficina</w:t>
      </w:r>
      <w:proofErr w:type="spellEnd"/>
      <w:r w:rsidRPr="0086789F">
        <w:t xml:space="preserve"> </w:t>
      </w:r>
      <w:proofErr w:type="spellStart"/>
      <w:r w:rsidRPr="0086789F">
        <w:t>había</w:t>
      </w:r>
      <w:proofErr w:type="spellEnd"/>
      <w:r w:rsidRPr="0086789F">
        <w:t xml:space="preserve"> </w:t>
      </w:r>
      <w:proofErr w:type="spellStart"/>
      <w:r w:rsidRPr="0086789F">
        <w:t>participado</w:t>
      </w:r>
      <w:proofErr w:type="spellEnd"/>
      <w:r w:rsidRPr="0086789F">
        <w:t xml:space="preserve"> </w:t>
      </w:r>
      <w:proofErr w:type="spellStart"/>
      <w:r w:rsidRPr="0086789F">
        <w:t>en</w:t>
      </w:r>
      <w:proofErr w:type="spellEnd"/>
      <w:r w:rsidRPr="0086789F">
        <w:t xml:space="preserve"> los debates de </w:t>
      </w:r>
      <w:proofErr w:type="spellStart"/>
      <w:r w:rsidRPr="0086789F">
        <w:t>coordinación</w:t>
      </w:r>
      <w:proofErr w:type="spellEnd"/>
      <w:r w:rsidRPr="0086789F">
        <w:t xml:space="preserve"> </w:t>
      </w:r>
      <w:proofErr w:type="spellStart"/>
      <w:r w:rsidRPr="0086789F">
        <w:t>originales</w:t>
      </w:r>
      <w:proofErr w:type="spellEnd"/>
      <w:r w:rsidRPr="0086789F">
        <w:t>.</w:t>
      </w:r>
    </w:p>
    <w:p w14:paraId="38B1819B" w14:textId="77777777" w:rsidR="00C920C5" w:rsidRPr="0086789F" w:rsidRDefault="00C920C5" w:rsidP="00C920C5">
      <w:r w:rsidRPr="009C6CEE">
        <w:t>12.4</w:t>
      </w:r>
      <w:r w:rsidRPr="0086789F">
        <w:tab/>
      </w:r>
      <w:proofErr w:type="spellStart"/>
      <w:r w:rsidRPr="0086789F">
        <w:t>En</w:t>
      </w:r>
      <w:proofErr w:type="spellEnd"/>
      <w:r w:rsidRPr="0086789F">
        <w:t xml:space="preserve"> </w:t>
      </w:r>
      <w:proofErr w:type="spellStart"/>
      <w:r w:rsidRPr="0086789F">
        <w:t>respuesta</w:t>
      </w:r>
      <w:proofErr w:type="spellEnd"/>
      <w:r w:rsidRPr="0086789F">
        <w:t xml:space="preserve"> a las </w:t>
      </w:r>
      <w:proofErr w:type="spellStart"/>
      <w:r w:rsidRPr="0086789F">
        <w:t>preguntas</w:t>
      </w:r>
      <w:proofErr w:type="spellEnd"/>
      <w:r w:rsidRPr="0086789F">
        <w:t xml:space="preserve"> de la </w:t>
      </w:r>
      <w:r w:rsidRPr="0086789F">
        <w:rPr>
          <w:b/>
          <w:bCs/>
        </w:rPr>
        <w:t>Sra. Jeanty</w:t>
      </w:r>
      <w:r w:rsidRPr="0086789F">
        <w:t xml:space="preserve">, el </w:t>
      </w:r>
      <w:r w:rsidRPr="0086789F">
        <w:rPr>
          <w:b/>
          <w:bCs/>
        </w:rPr>
        <w:t>Sr. Hoan</w:t>
      </w:r>
      <w:r w:rsidRPr="0086789F">
        <w:t xml:space="preserve">, el </w:t>
      </w:r>
      <w:r w:rsidRPr="0086789F">
        <w:rPr>
          <w:b/>
          <w:bCs/>
        </w:rPr>
        <w:t xml:space="preserve">Sr. </w:t>
      </w:r>
      <w:proofErr w:type="spellStart"/>
      <w:r w:rsidRPr="0086789F">
        <w:rPr>
          <w:b/>
          <w:bCs/>
        </w:rPr>
        <w:t>Azzouz</w:t>
      </w:r>
      <w:proofErr w:type="spellEnd"/>
      <w:r w:rsidRPr="0086789F">
        <w:t xml:space="preserve">, el </w:t>
      </w:r>
      <w:r w:rsidRPr="0086789F">
        <w:rPr>
          <w:b/>
          <w:bCs/>
        </w:rPr>
        <w:t>Sr. Talib</w:t>
      </w:r>
      <w:r w:rsidRPr="0086789F">
        <w:t xml:space="preserve"> y el </w:t>
      </w:r>
      <w:r w:rsidRPr="0086789F">
        <w:rPr>
          <w:b/>
          <w:bCs/>
        </w:rPr>
        <w:t>Sr. Varlamov</w:t>
      </w:r>
      <w:r w:rsidRPr="0086789F">
        <w:t xml:space="preserve"> </w:t>
      </w:r>
      <w:proofErr w:type="spellStart"/>
      <w:r w:rsidRPr="0086789F">
        <w:t>sobre</w:t>
      </w:r>
      <w:proofErr w:type="spellEnd"/>
      <w:r w:rsidRPr="0086789F">
        <w:t xml:space="preserve"> el </w:t>
      </w:r>
      <w:proofErr w:type="spellStart"/>
      <w:r w:rsidRPr="0086789F">
        <w:t>alcance</w:t>
      </w:r>
      <w:proofErr w:type="spellEnd"/>
      <w:r w:rsidRPr="0086789F">
        <w:t xml:space="preserve"> de la </w:t>
      </w:r>
      <w:proofErr w:type="spellStart"/>
      <w:r w:rsidRPr="0086789F">
        <w:t>coordinación</w:t>
      </w:r>
      <w:proofErr w:type="spellEnd"/>
      <w:r w:rsidRPr="0086789F">
        <w:t xml:space="preserve"> </w:t>
      </w:r>
      <w:proofErr w:type="spellStart"/>
      <w:r w:rsidRPr="0086789F">
        <w:t>en</w:t>
      </w:r>
      <w:proofErr w:type="spellEnd"/>
      <w:r w:rsidRPr="0086789F">
        <w:t xml:space="preserve"> </w:t>
      </w:r>
      <w:proofErr w:type="spellStart"/>
      <w:r w:rsidRPr="0086789F">
        <w:t>términos</w:t>
      </w:r>
      <w:proofErr w:type="spellEnd"/>
      <w:r w:rsidRPr="0086789F">
        <w:t xml:space="preserve"> de </w:t>
      </w:r>
      <w:proofErr w:type="spellStart"/>
      <w:r w:rsidRPr="0086789F">
        <w:t>bandas</w:t>
      </w:r>
      <w:proofErr w:type="spellEnd"/>
      <w:r w:rsidRPr="0086789F">
        <w:t xml:space="preserve"> de </w:t>
      </w:r>
      <w:proofErr w:type="spellStart"/>
      <w:r w:rsidRPr="0086789F">
        <w:t>frecuencias</w:t>
      </w:r>
      <w:proofErr w:type="spellEnd"/>
      <w:r w:rsidRPr="0086789F">
        <w:t xml:space="preserve">, el </w:t>
      </w:r>
      <w:r w:rsidRPr="0086789F">
        <w:rPr>
          <w:b/>
          <w:bCs/>
        </w:rPr>
        <w:t>Sr.</w:t>
      </w:r>
      <w:r>
        <w:rPr>
          <w:b/>
          <w:bCs/>
        </w:rPr>
        <w:t> </w:t>
      </w:r>
      <w:r w:rsidRPr="0086789F">
        <w:rPr>
          <w:b/>
          <w:bCs/>
        </w:rPr>
        <w:t>Vallet</w:t>
      </w:r>
      <w:r w:rsidRPr="0086789F">
        <w:t xml:space="preserve"> </w:t>
      </w:r>
      <w:r w:rsidRPr="009C6CEE">
        <w:rPr>
          <w:b/>
          <w:bCs/>
        </w:rPr>
        <w:t>(</w:t>
      </w:r>
      <w:r w:rsidRPr="0086789F">
        <w:rPr>
          <w:b/>
          <w:bCs/>
        </w:rPr>
        <w:t>Jefe del SSD</w:t>
      </w:r>
      <w:r w:rsidRPr="009C6CEE">
        <w:rPr>
          <w:b/>
          <w:bCs/>
        </w:rPr>
        <w:t>)</w:t>
      </w:r>
      <w:r w:rsidRPr="0086789F">
        <w:t xml:space="preserve"> </w:t>
      </w:r>
      <w:proofErr w:type="spellStart"/>
      <w:r w:rsidRPr="0086789F">
        <w:t>señala</w:t>
      </w:r>
      <w:proofErr w:type="spellEnd"/>
      <w:r w:rsidRPr="0086789F">
        <w:t xml:space="preserve"> que las </w:t>
      </w:r>
      <w:proofErr w:type="spellStart"/>
      <w:r w:rsidRPr="0086789F">
        <w:t>negociaciones</w:t>
      </w:r>
      <w:proofErr w:type="spellEnd"/>
      <w:r w:rsidRPr="0086789F">
        <w:t xml:space="preserve"> </w:t>
      </w:r>
      <w:proofErr w:type="spellStart"/>
      <w:r w:rsidRPr="0086789F">
        <w:t>llevadas</w:t>
      </w:r>
      <w:proofErr w:type="spellEnd"/>
      <w:r w:rsidRPr="0086789F">
        <w:t xml:space="preserve"> a </w:t>
      </w:r>
      <w:proofErr w:type="spellStart"/>
      <w:r w:rsidRPr="0086789F">
        <w:t>cabo</w:t>
      </w:r>
      <w:proofErr w:type="spellEnd"/>
      <w:r w:rsidRPr="0086789F">
        <w:t xml:space="preserve"> por las </w:t>
      </w:r>
      <w:proofErr w:type="spellStart"/>
      <w:r w:rsidRPr="0086789F">
        <w:t>tres</w:t>
      </w:r>
      <w:proofErr w:type="spellEnd"/>
      <w:r w:rsidRPr="0086789F">
        <w:t xml:space="preserve"> </w:t>
      </w:r>
      <w:proofErr w:type="spellStart"/>
      <w:r>
        <w:t>a</w:t>
      </w:r>
      <w:r w:rsidRPr="0086789F">
        <w:t>dministraciones</w:t>
      </w:r>
      <w:proofErr w:type="spellEnd"/>
      <w:r w:rsidRPr="0086789F">
        <w:t xml:space="preserve"> </w:t>
      </w:r>
      <w:proofErr w:type="spellStart"/>
      <w:r w:rsidRPr="0086789F">
        <w:t>interesadas</w:t>
      </w:r>
      <w:proofErr w:type="spellEnd"/>
      <w:r w:rsidRPr="0086789F">
        <w:t xml:space="preserve"> </w:t>
      </w:r>
      <w:proofErr w:type="spellStart"/>
      <w:r w:rsidRPr="0086789F">
        <w:t>durante</w:t>
      </w:r>
      <w:proofErr w:type="spellEnd"/>
      <w:r w:rsidRPr="0086789F">
        <w:t xml:space="preserve"> el </w:t>
      </w:r>
      <w:proofErr w:type="spellStart"/>
      <w:r w:rsidRPr="0086789F">
        <w:t>periodo</w:t>
      </w:r>
      <w:proofErr w:type="spellEnd"/>
      <w:r w:rsidRPr="0086789F">
        <w:t xml:space="preserve"> </w:t>
      </w:r>
      <w:proofErr w:type="spellStart"/>
      <w:r w:rsidRPr="0086789F">
        <w:t>comprendido</w:t>
      </w:r>
      <w:proofErr w:type="spellEnd"/>
      <w:r w:rsidRPr="0086789F">
        <w:t xml:space="preserve"> entre 2009 y 2013 </w:t>
      </w:r>
      <w:proofErr w:type="spellStart"/>
      <w:r w:rsidRPr="0086789F">
        <w:t>versaron</w:t>
      </w:r>
      <w:proofErr w:type="spellEnd"/>
      <w:r w:rsidRPr="0086789F">
        <w:t xml:space="preserve"> </w:t>
      </w:r>
      <w:proofErr w:type="spellStart"/>
      <w:r w:rsidRPr="0086789F">
        <w:t>sobre</w:t>
      </w:r>
      <w:proofErr w:type="spellEnd"/>
      <w:r w:rsidRPr="0086789F">
        <w:t xml:space="preserve"> una </w:t>
      </w:r>
      <w:proofErr w:type="spellStart"/>
      <w:r w:rsidRPr="0086789F">
        <w:t>serie</w:t>
      </w:r>
      <w:proofErr w:type="spellEnd"/>
      <w:r w:rsidRPr="0086789F">
        <w:t xml:space="preserve"> de </w:t>
      </w:r>
      <w:proofErr w:type="spellStart"/>
      <w:r w:rsidRPr="0086789F">
        <w:t>asignaciones</w:t>
      </w:r>
      <w:proofErr w:type="spellEnd"/>
      <w:r w:rsidRPr="0086789F">
        <w:t xml:space="preserve"> de </w:t>
      </w:r>
      <w:proofErr w:type="spellStart"/>
      <w:r w:rsidRPr="0086789F">
        <w:t>frecuencias</w:t>
      </w:r>
      <w:proofErr w:type="spellEnd"/>
      <w:r w:rsidRPr="0086789F">
        <w:t xml:space="preserve"> </w:t>
      </w:r>
      <w:proofErr w:type="spellStart"/>
      <w:r w:rsidRPr="0086789F">
        <w:t>en</w:t>
      </w:r>
      <w:proofErr w:type="spellEnd"/>
      <w:r w:rsidRPr="0086789F">
        <w:t xml:space="preserve"> las </w:t>
      </w:r>
      <w:proofErr w:type="spellStart"/>
      <w:r w:rsidRPr="0086789F">
        <w:t>bandas</w:t>
      </w:r>
      <w:proofErr w:type="spellEnd"/>
      <w:r w:rsidRPr="0086789F">
        <w:t xml:space="preserve"> Ku y Ka. Las </w:t>
      </w:r>
      <w:proofErr w:type="spellStart"/>
      <w:r w:rsidRPr="0086789F">
        <w:t>tres</w:t>
      </w:r>
      <w:proofErr w:type="spellEnd"/>
      <w:r w:rsidRPr="0086789F">
        <w:t xml:space="preserve"> </w:t>
      </w:r>
      <w:proofErr w:type="spellStart"/>
      <w:r>
        <w:t>a</w:t>
      </w:r>
      <w:r w:rsidRPr="0086789F">
        <w:t>dministraciones</w:t>
      </w:r>
      <w:proofErr w:type="spellEnd"/>
      <w:r w:rsidRPr="0086789F">
        <w:t xml:space="preserve"> </w:t>
      </w:r>
      <w:proofErr w:type="spellStart"/>
      <w:r w:rsidRPr="0086789F">
        <w:t>gozan</w:t>
      </w:r>
      <w:proofErr w:type="spellEnd"/>
      <w:r w:rsidRPr="0086789F">
        <w:t xml:space="preserve"> de </w:t>
      </w:r>
      <w:proofErr w:type="spellStart"/>
      <w:r w:rsidRPr="0086789F">
        <w:t>asignaciones</w:t>
      </w:r>
      <w:proofErr w:type="spellEnd"/>
      <w:r w:rsidRPr="0086789F">
        <w:t xml:space="preserve"> de </w:t>
      </w:r>
      <w:proofErr w:type="spellStart"/>
      <w:r w:rsidRPr="0086789F">
        <w:t>frecuencias</w:t>
      </w:r>
      <w:proofErr w:type="spellEnd"/>
      <w:r w:rsidRPr="0086789F">
        <w:t xml:space="preserve"> </w:t>
      </w:r>
      <w:proofErr w:type="spellStart"/>
      <w:r w:rsidRPr="0086789F">
        <w:t>en</w:t>
      </w:r>
      <w:proofErr w:type="spellEnd"/>
      <w:r w:rsidRPr="0086789F">
        <w:t xml:space="preserve"> la </w:t>
      </w:r>
      <w:proofErr w:type="spellStart"/>
      <w:r w:rsidRPr="0086789F">
        <w:t>banda</w:t>
      </w:r>
      <w:proofErr w:type="spellEnd"/>
      <w:r w:rsidRPr="0086789F">
        <w:t xml:space="preserve"> Ku, </w:t>
      </w:r>
      <w:proofErr w:type="spellStart"/>
      <w:r w:rsidRPr="0086789F">
        <w:t>pero</w:t>
      </w:r>
      <w:proofErr w:type="spellEnd"/>
      <w:r w:rsidRPr="0086789F">
        <w:t xml:space="preserve"> s</w:t>
      </w:r>
      <w:r>
        <w:t>o</w:t>
      </w:r>
      <w:r w:rsidRPr="0086789F">
        <w:t xml:space="preserve">lo las </w:t>
      </w:r>
      <w:proofErr w:type="spellStart"/>
      <w:r w:rsidRPr="0086789F">
        <w:t>Administraciones</w:t>
      </w:r>
      <w:proofErr w:type="spellEnd"/>
      <w:r w:rsidRPr="0086789F">
        <w:t xml:space="preserve"> de Francia y Arabia </w:t>
      </w:r>
      <w:proofErr w:type="spellStart"/>
      <w:r w:rsidRPr="0086789F">
        <w:t>Saudita</w:t>
      </w:r>
      <w:proofErr w:type="spellEnd"/>
      <w:r w:rsidRPr="0086789F">
        <w:t xml:space="preserve"> </w:t>
      </w:r>
      <w:proofErr w:type="spellStart"/>
      <w:r w:rsidRPr="0086789F">
        <w:t>disponen</w:t>
      </w:r>
      <w:proofErr w:type="spellEnd"/>
      <w:r w:rsidRPr="0086789F">
        <w:t xml:space="preserve"> de </w:t>
      </w:r>
      <w:proofErr w:type="spellStart"/>
      <w:r w:rsidRPr="0086789F">
        <w:t>asignaciones</w:t>
      </w:r>
      <w:proofErr w:type="spellEnd"/>
      <w:r w:rsidRPr="0086789F">
        <w:t xml:space="preserve"> </w:t>
      </w:r>
      <w:proofErr w:type="spellStart"/>
      <w:r w:rsidRPr="0086789F">
        <w:t>en</w:t>
      </w:r>
      <w:proofErr w:type="spellEnd"/>
      <w:r w:rsidRPr="0086789F">
        <w:t xml:space="preserve"> la </w:t>
      </w:r>
      <w:proofErr w:type="spellStart"/>
      <w:r w:rsidRPr="0086789F">
        <w:t>banda</w:t>
      </w:r>
      <w:proofErr w:type="spellEnd"/>
      <w:r w:rsidRPr="0086789F">
        <w:t xml:space="preserve"> Ka. Las </w:t>
      </w:r>
      <w:proofErr w:type="spellStart"/>
      <w:r w:rsidRPr="0086789F">
        <w:t>negociaciones</w:t>
      </w:r>
      <w:proofErr w:type="spellEnd"/>
      <w:r w:rsidRPr="0086789F">
        <w:t xml:space="preserve"> </w:t>
      </w:r>
      <w:proofErr w:type="spellStart"/>
      <w:r w:rsidRPr="0086789F">
        <w:t>dieron</w:t>
      </w:r>
      <w:proofErr w:type="spellEnd"/>
      <w:r w:rsidRPr="0086789F">
        <w:t xml:space="preserve"> </w:t>
      </w:r>
      <w:proofErr w:type="spellStart"/>
      <w:r w:rsidRPr="0086789F">
        <w:t>lugar</w:t>
      </w:r>
      <w:proofErr w:type="spellEnd"/>
      <w:r w:rsidRPr="0086789F">
        <w:t xml:space="preserve"> a la </w:t>
      </w:r>
      <w:proofErr w:type="spellStart"/>
      <w:r w:rsidRPr="0086789F">
        <w:t>firma</w:t>
      </w:r>
      <w:proofErr w:type="spellEnd"/>
      <w:r w:rsidRPr="0086789F">
        <w:t xml:space="preserve"> de un </w:t>
      </w:r>
      <w:proofErr w:type="spellStart"/>
      <w:r w:rsidRPr="0086789F">
        <w:t>acuerdo</w:t>
      </w:r>
      <w:proofErr w:type="spellEnd"/>
      <w:r w:rsidRPr="0086789F">
        <w:t xml:space="preserve"> de </w:t>
      </w:r>
      <w:proofErr w:type="spellStart"/>
      <w:r w:rsidRPr="0086789F">
        <w:t>explotación</w:t>
      </w:r>
      <w:proofErr w:type="spellEnd"/>
      <w:r w:rsidRPr="0086789F">
        <w:t xml:space="preserve"> entre ARABSAT y EUTELSAT, sin embargo, no se </w:t>
      </w:r>
      <w:proofErr w:type="spellStart"/>
      <w:r w:rsidRPr="0086789F">
        <w:t>llegó</w:t>
      </w:r>
      <w:proofErr w:type="spellEnd"/>
      <w:r w:rsidRPr="0086789F">
        <w:t xml:space="preserve"> a </w:t>
      </w:r>
      <w:proofErr w:type="spellStart"/>
      <w:r w:rsidRPr="0086789F">
        <w:t>concluir</w:t>
      </w:r>
      <w:proofErr w:type="spellEnd"/>
      <w:r w:rsidRPr="0086789F">
        <w:t xml:space="preserve"> </w:t>
      </w:r>
      <w:proofErr w:type="spellStart"/>
      <w:r w:rsidRPr="0086789F">
        <w:t>ningún</w:t>
      </w:r>
      <w:proofErr w:type="spellEnd"/>
      <w:r w:rsidRPr="0086789F">
        <w:t xml:space="preserve"> </w:t>
      </w:r>
      <w:proofErr w:type="spellStart"/>
      <w:r w:rsidRPr="0086789F">
        <w:t>acuerdo</w:t>
      </w:r>
      <w:proofErr w:type="spellEnd"/>
      <w:r w:rsidRPr="0086789F">
        <w:t xml:space="preserve"> de </w:t>
      </w:r>
      <w:proofErr w:type="spellStart"/>
      <w:r w:rsidRPr="0086789F">
        <w:t>coordinación</w:t>
      </w:r>
      <w:proofErr w:type="spellEnd"/>
      <w:r w:rsidRPr="0086789F">
        <w:t xml:space="preserve">. </w:t>
      </w:r>
      <w:proofErr w:type="spellStart"/>
      <w:r w:rsidRPr="0086789F">
        <w:t>Ahora</w:t>
      </w:r>
      <w:proofErr w:type="spellEnd"/>
      <w:r w:rsidRPr="0086789F">
        <w:t xml:space="preserve"> </w:t>
      </w:r>
      <w:proofErr w:type="spellStart"/>
      <w:r w:rsidRPr="0086789F">
        <w:t>parece</w:t>
      </w:r>
      <w:proofErr w:type="spellEnd"/>
      <w:r w:rsidRPr="0086789F">
        <w:t xml:space="preserve"> que dos de las </w:t>
      </w:r>
      <w:proofErr w:type="spellStart"/>
      <w:r w:rsidRPr="0086789F">
        <w:t>tres</w:t>
      </w:r>
      <w:proofErr w:type="spellEnd"/>
      <w:r w:rsidRPr="0086789F">
        <w:t xml:space="preserve"> </w:t>
      </w:r>
      <w:proofErr w:type="spellStart"/>
      <w:r>
        <w:t>a</w:t>
      </w:r>
      <w:r w:rsidRPr="0086789F">
        <w:t>dministraciones</w:t>
      </w:r>
      <w:proofErr w:type="spellEnd"/>
      <w:r w:rsidRPr="0086789F">
        <w:t xml:space="preserve"> </w:t>
      </w:r>
      <w:proofErr w:type="spellStart"/>
      <w:r w:rsidRPr="0086789F">
        <w:t>están</w:t>
      </w:r>
      <w:proofErr w:type="spellEnd"/>
      <w:r w:rsidRPr="0086789F">
        <w:t xml:space="preserve"> </w:t>
      </w:r>
      <w:proofErr w:type="spellStart"/>
      <w:r w:rsidRPr="0086789F">
        <w:t>dispuestas</w:t>
      </w:r>
      <w:proofErr w:type="spellEnd"/>
      <w:r w:rsidRPr="0086789F">
        <w:t xml:space="preserve"> a </w:t>
      </w:r>
      <w:proofErr w:type="spellStart"/>
      <w:r w:rsidRPr="0086789F">
        <w:t>firmar</w:t>
      </w:r>
      <w:proofErr w:type="spellEnd"/>
      <w:r w:rsidRPr="0086789F">
        <w:t xml:space="preserve"> un </w:t>
      </w:r>
      <w:proofErr w:type="spellStart"/>
      <w:r w:rsidRPr="0086789F">
        <w:t>acuerdo</w:t>
      </w:r>
      <w:proofErr w:type="spellEnd"/>
      <w:r w:rsidRPr="0086789F">
        <w:t xml:space="preserve"> de </w:t>
      </w:r>
      <w:proofErr w:type="spellStart"/>
      <w:r w:rsidRPr="0086789F">
        <w:t>esa</w:t>
      </w:r>
      <w:proofErr w:type="spellEnd"/>
      <w:r w:rsidRPr="0086789F">
        <w:t xml:space="preserve"> </w:t>
      </w:r>
      <w:proofErr w:type="spellStart"/>
      <w:r w:rsidRPr="0086789F">
        <w:t>índole</w:t>
      </w:r>
      <w:proofErr w:type="spellEnd"/>
      <w:r w:rsidRPr="0086789F">
        <w:t>.</w:t>
      </w:r>
    </w:p>
    <w:p w14:paraId="0CC5F20D" w14:textId="77777777" w:rsidR="00C920C5" w:rsidRPr="0086789F" w:rsidRDefault="00C920C5" w:rsidP="00C920C5">
      <w:r w:rsidRPr="009C6CEE">
        <w:t>12.5</w:t>
      </w:r>
      <w:r w:rsidRPr="0086789F">
        <w:tab/>
      </w:r>
      <w:proofErr w:type="spellStart"/>
      <w:r w:rsidRPr="0086789F">
        <w:t>En</w:t>
      </w:r>
      <w:proofErr w:type="spellEnd"/>
      <w:r w:rsidRPr="0086789F">
        <w:t xml:space="preserve"> </w:t>
      </w:r>
      <w:proofErr w:type="spellStart"/>
      <w:r w:rsidRPr="0086789F">
        <w:t>respuesta</w:t>
      </w:r>
      <w:proofErr w:type="spellEnd"/>
      <w:r w:rsidRPr="0086789F">
        <w:t xml:space="preserve"> a una </w:t>
      </w:r>
      <w:proofErr w:type="spellStart"/>
      <w:r w:rsidRPr="0086789F">
        <w:t>pregunta</w:t>
      </w:r>
      <w:proofErr w:type="spellEnd"/>
      <w:r w:rsidRPr="0086789F">
        <w:t xml:space="preserve"> del </w:t>
      </w:r>
      <w:r w:rsidRPr="0086789F">
        <w:rPr>
          <w:b/>
          <w:bCs/>
        </w:rPr>
        <w:t xml:space="preserve">Sr. </w:t>
      </w:r>
      <w:proofErr w:type="spellStart"/>
      <w:r w:rsidRPr="0086789F">
        <w:rPr>
          <w:b/>
          <w:bCs/>
        </w:rPr>
        <w:t>Azzouz</w:t>
      </w:r>
      <w:proofErr w:type="spellEnd"/>
      <w:r w:rsidRPr="0086789F">
        <w:t xml:space="preserve"> </w:t>
      </w:r>
      <w:proofErr w:type="spellStart"/>
      <w:r w:rsidRPr="0086789F">
        <w:t>sobre</w:t>
      </w:r>
      <w:proofErr w:type="spellEnd"/>
      <w:r w:rsidRPr="0086789F">
        <w:t xml:space="preserve"> </w:t>
      </w:r>
      <w:proofErr w:type="spellStart"/>
      <w:r w:rsidRPr="0086789F">
        <w:t>si</w:t>
      </w:r>
      <w:proofErr w:type="spellEnd"/>
      <w:r w:rsidRPr="0086789F">
        <w:t xml:space="preserve"> la Junta </w:t>
      </w:r>
      <w:proofErr w:type="spellStart"/>
      <w:r w:rsidRPr="0086789F">
        <w:t>podría</w:t>
      </w:r>
      <w:proofErr w:type="spellEnd"/>
      <w:r w:rsidRPr="0086789F">
        <w:t xml:space="preserve"> </w:t>
      </w:r>
      <w:proofErr w:type="spellStart"/>
      <w:r w:rsidRPr="0086789F">
        <w:t>expresar</w:t>
      </w:r>
      <w:proofErr w:type="spellEnd"/>
      <w:r w:rsidRPr="0086789F">
        <w:t xml:space="preserve"> </w:t>
      </w:r>
      <w:proofErr w:type="spellStart"/>
      <w:r w:rsidRPr="0086789F">
        <w:t>su</w:t>
      </w:r>
      <w:proofErr w:type="spellEnd"/>
      <w:r w:rsidRPr="0086789F">
        <w:t xml:space="preserve"> </w:t>
      </w:r>
      <w:proofErr w:type="spellStart"/>
      <w:r w:rsidRPr="0086789F">
        <w:t>opinión</w:t>
      </w:r>
      <w:proofErr w:type="spellEnd"/>
      <w:r w:rsidRPr="0086789F">
        <w:t xml:space="preserve"> </w:t>
      </w:r>
      <w:proofErr w:type="spellStart"/>
      <w:r w:rsidRPr="0086789F">
        <w:t>acerca</w:t>
      </w:r>
      <w:proofErr w:type="spellEnd"/>
      <w:r w:rsidRPr="0086789F">
        <w:t xml:space="preserve"> de la </w:t>
      </w:r>
      <w:proofErr w:type="spellStart"/>
      <w:r w:rsidRPr="0086789F">
        <w:t>comunicación</w:t>
      </w:r>
      <w:proofErr w:type="spellEnd"/>
      <w:r w:rsidRPr="0086789F">
        <w:t xml:space="preserve"> </w:t>
      </w:r>
      <w:proofErr w:type="spellStart"/>
      <w:r w:rsidRPr="0086789F">
        <w:t>tardía</w:t>
      </w:r>
      <w:proofErr w:type="spellEnd"/>
      <w:r w:rsidRPr="0086789F">
        <w:t xml:space="preserve"> de la </w:t>
      </w:r>
      <w:proofErr w:type="spellStart"/>
      <w:r w:rsidRPr="0086789F">
        <w:t>Administración</w:t>
      </w:r>
      <w:proofErr w:type="spellEnd"/>
      <w:r w:rsidRPr="0086789F">
        <w:t xml:space="preserve"> de Francia, por </w:t>
      </w:r>
      <w:proofErr w:type="spellStart"/>
      <w:r w:rsidRPr="0086789F">
        <w:t>estar</w:t>
      </w:r>
      <w:proofErr w:type="spellEnd"/>
      <w:r w:rsidRPr="0086789F">
        <w:t xml:space="preserve"> </w:t>
      </w:r>
      <w:proofErr w:type="spellStart"/>
      <w:r w:rsidRPr="0086789F">
        <w:t>relacionada</w:t>
      </w:r>
      <w:proofErr w:type="spellEnd"/>
      <w:r w:rsidRPr="0086789F">
        <w:t xml:space="preserve"> con la </w:t>
      </w:r>
      <w:proofErr w:type="spellStart"/>
      <w:r w:rsidRPr="0086789F">
        <w:t>comunicación</w:t>
      </w:r>
      <w:proofErr w:type="spellEnd"/>
      <w:r w:rsidRPr="0086789F">
        <w:t xml:space="preserve"> original de la </w:t>
      </w:r>
      <w:proofErr w:type="spellStart"/>
      <w:r w:rsidRPr="0086789F">
        <w:t>Administración</w:t>
      </w:r>
      <w:proofErr w:type="spellEnd"/>
      <w:r w:rsidRPr="0086789F">
        <w:t xml:space="preserve"> de Arabia </w:t>
      </w:r>
      <w:proofErr w:type="spellStart"/>
      <w:r w:rsidRPr="0086789F">
        <w:t>Saudita</w:t>
      </w:r>
      <w:proofErr w:type="spellEnd"/>
      <w:r w:rsidRPr="0086789F">
        <w:t xml:space="preserve">, la </w:t>
      </w:r>
      <w:proofErr w:type="spellStart"/>
      <w:r w:rsidRPr="0086789F">
        <w:rPr>
          <w:b/>
          <w:bCs/>
        </w:rPr>
        <w:t>President</w:t>
      </w:r>
      <w:r>
        <w:rPr>
          <w:b/>
          <w:bCs/>
        </w:rPr>
        <w:t>a</w:t>
      </w:r>
      <w:proofErr w:type="spellEnd"/>
      <w:r w:rsidRPr="0086789F">
        <w:t xml:space="preserve"> </w:t>
      </w:r>
      <w:proofErr w:type="spellStart"/>
      <w:r w:rsidRPr="0086789F">
        <w:t>recuerda</w:t>
      </w:r>
      <w:proofErr w:type="spellEnd"/>
      <w:r w:rsidRPr="0086789F">
        <w:t xml:space="preserve"> que la Junta </w:t>
      </w:r>
      <w:proofErr w:type="spellStart"/>
      <w:r w:rsidRPr="0086789F">
        <w:t>acordó</w:t>
      </w:r>
      <w:proofErr w:type="spellEnd"/>
      <w:r w:rsidRPr="0086789F">
        <w:t xml:space="preserve">, al </w:t>
      </w:r>
      <w:proofErr w:type="spellStart"/>
      <w:r w:rsidRPr="0086789F">
        <w:t>comienzo</w:t>
      </w:r>
      <w:proofErr w:type="spellEnd"/>
      <w:r w:rsidRPr="0086789F">
        <w:t xml:space="preserve"> de la </w:t>
      </w:r>
      <w:proofErr w:type="spellStart"/>
      <w:r w:rsidRPr="0086789F">
        <w:t>reunión</w:t>
      </w:r>
      <w:proofErr w:type="spellEnd"/>
      <w:r w:rsidRPr="0086789F">
        <w:t xml:space="preserve">, </w:t>
      </w:r>
      <w:proofErr w:type="spellStart"/>
      <w:r w:rsidRPr="0086789F">
        <w:t>incluir</w:t>
      </w:r>
      <w:proofErr w:type="spellEnd"/>
      <w:r w:rsidRPr="0086789F">
        <w:t xml:space="preserve"> el </w:t>
      </w:r>
      <w:proofErr w:type="spellStart"/>
      <w:r w:rsidRPr="0086789F">
        <w:t>Documento</w:t>
      </w:r>
      <w:proofErr w:type="spellEnd"/>
      <w:r w:rsidRPr="0086789F">
        <w:t xml:space="preserve"> RRB20-3/DELAYED/4 a </w:t>
      </w:r>
      <w:proofErr w:type="spellStart"/>
      <w:r w:rsidRPr="0086789F">
        <w:t>título</w:t>
      </w:r>
      <w:proofErr w:type="spellEnd"/>
      <w:r w:rsidRPr="0086789F">
        <w:t xml:space="preserve"> </w:t>
      </w:r>
      <w:proofErr w:type="spellStart"/>
      <w:r w:rsidRPr="0086789F">
        <w:t>informativo</w:t>
      </w:r>
      <w:proofErr w:type="spellEnd"/>
      <w:r w:rsidRPr="0086789F">
        <w:t xml:space="preserve"> </w:t>
      </w:r>
      <w:proofErr w:type="spellStart"/>
      <w:r w:rsidRPr="0086789F">
        <w:t>en</w:t>
      </w:r>
      <w:proofErr w:type="spellEnd"/>
      <w:r w:rsidRPr="0086789F">
        <w:t xml:space="preserve"> ese punto del </w:t>
      </w:r>
      <w:proofErr w:type="spellStart"/>
      <w:r w:rsidRPr="0086789F">
        <w:t>orden</w:t>
      </w:r>
      <w:proofErr w:type="spellEnd"/>
      <w:r w:rsidRPr="0086789F">
        <w:t xml:space="preserve"> del día. La Junta </w:t>
      </w:r>
      <w:proofErr w:type="spellStart"/>
      <w:r w:rsidRPr="0086789F">
        <w:t>también</w:t>
      </w:r>
      <w:proofErr w:type="spellEnd"/>
      <w:r w:rsidRPr="0086789F">
        <w:t xml:space="preserve"> </w:t>
      </w:r>
      <w:proofErr w:type="spellStart"/>
      <w:r w:rsidRPr="0086789F">
        <w:t>podría</w:t>
      </w:r>
      <w:proofErr w:type="spellEnd"/>
      <w:r w:rsidRPr="0086789F">
        <w:t xml:space="preserve"> </w:t>
      </w:r>
      <w:proofErr w:type="spellStart"/>
      <w:r w:rsidRPr="0086789F">
        <w:t>tomar</w:t>
      </w:r>
      <w:proofErr w:type="spellEnd"/>
      <w:r w:rsidRPr="0086789F">
        <w:t xml:space="preserve"> nota de que la </w:t>
      </w:r>
      <w:proofErr w:type="spellStart"/>
      <w:r w:rsidRPr="0086789F">
        <w:t>comunicación</w:t>
      </w:r>
      <w:proofErr w:type="spellEnd"/>
      <w:r w:rsidRPr="0086789F">
        <w:t xml:space="preserve"> que </w:t>
      </w:r>
      <w:proofErr w:type="spellStart"/>
      <w:r w:rsidRPr="0086789F">
        <w:t>tenía</w:t>
      </w:r>
      <w:proofErr w:type="spellEnd"/>
      <w:r w:rsidRPr="0086789F">
        <w:t xml:space="preserve"> ante </w:t>
      </w:r>
      <w:proofErr w:type="spellStart"/>
      <w:r w:rsidRPr="0086789F">
        <w:t>sí</w:t>
      </w:r>
      <w:proofErr w:type="spellEnd"/>
      <w:r w:rsidRPr="0086789F">
        <w:t xml:space="preserve">, es </w:t>
      </w:r>
      <w:proofErr w:type="spellStart"/>
      <w:r w:rsidRPr="0086789F">
        <w:t>decir</w:t>
      </w:r>
      <w:proofErr w:type="spellEnd"/>
      <w:r w:rsidRPr="0086789F">
        <w:t xml:space="preserve"> el </w:t>
      </w:r>
      <w:proofErr w:type="spellStart"/>
      <w:r w:rsidRPr="0086789F">
        <w:t>Documento</w:t>
      </w:r>
      <w:proofErr w:type="spellEnd"/>
      <w:r w:rsidRPr="0086789F">
        <w:t xml:space="preserve"> RRB20-3/12, se </w:t>
      </w:r>
      <w:proofErr w:type="spellStart"/>
      <w:r w:rsidRPr="0086789F">
        <w:t>refería</w:t>
      </w:r>
      <w:proofErr w:type="spellEnd"/>
      <w:r w:rsidRPr="0086789F">
        <w:t xml:space="preserve"> </w:t>
      </w:r>
      <w:proofErr w:type="spellStart"/>
      <w:r w:rsidRPr="0086789F">
        <w:t>únicamente</w:t>
      </w:r>
      <w:proofErr w:type="spellEnd"/>
      <w:r w:rsidRPr="0086789F">
        <w:t xml:space="preserve"> a la </w:t>
      </w:r>
      <w:proofErr w:type="spellStart"/>
      <w:r w:rsidRPr="0086789F">
        <w:t>banda</w:t>
      </w:r>
      <w:proofErr w:type="spellEnd"/>
      <w:r w:rsidRPr="0086789F">
        <w:t xml:space="preserve"> Ku, </w:t>
      </w:r>
      <w:proofErr w:type="spellStart"/>
      <w:r w:rsidRPr="0086789F">
        <w:t>mientras</w:t>
      </w:r>
      <w:proofErr w:type="spellEnd"/>
      <w:r w:rsidRPr="0086789F">
        <w:t xml:space="preserve"> que </w:t>
      </w:r>
      <w:r w:rsidRPr="0086789F">
        <w:lastRenderedPageBreak/>
        <w:t xml:space="preserve">el </w:t>
      </w:r>
      <w:proofErr w:type="spellStart"/>
      <w:r w:rsidRPr="0086789F">
        <w:t>Documento</w:t>
      </w:r>
      <w:proofErr w:type="spellEnd"/>
      <w:r w:rsidRPr="0086789F">
        <w:t xml:space="preserve"> RRB20-3/DELAYED/4 se </w:t>
      </w:r>
      <w:proofErr w:type="spellStart"/>
      <w:r w:rsidRPr="0086789F">
        <w:t>refería</w:t>
      </w:r>
      <w:proofErr w:type="spellEnd"/>
      <w:r w:rsidRPr="0086789F">
        <w:t xml:space="preserve"> a las </w:t>
      </w:r>
      <w:proofErr w:type="spellStart"/>
      <w:r w:rsidRPr="0086789F">
        <w:t>bandas</w:t>
      </w:r>
      <w:proofErr w:type="spellEnd"/>
      <w:r w:rsidRPr="0086789F">
        <w:t xml:space="preserve"> Ka y Ku, lo que </w:t>
      </w:r>
      <w:proofErr w:type="spellStart"/>
      <w:r w:rsidRPr="0086789F">
        <w:t>sugería</w:t>
      </w:r>
      <w:proofErr w:type="spellEnd"/>
      <w:r w:rsidRPr="0086789F">
        <w:t xml:space="preserve"> que los debates de </w:t>
      </w:r>
      <w:proofErr w:type="spellStart"/>
      <w:r w:rsidRPr="0086789F">
        <w:t>coordinación</w:t>
      </w:r>
      <w:proofErr w:type="spellEnd"/>
      <w:r w:rsidRPr="0086789F">
        <w:t xml:space="preserve"> </w:t>
      </w:r>
      <w:proofErr w:type="spellStart"/>
      <w:r w:rsidRPr="0086789F">
        <w:t>habían</w:t>
      </w:r>
      <w:proofErr w:type="spellEnd"/>
      <w:r w:rsidRPr="0086789F">
        <w:t xml:space="preserve"> </w:t>
      </w:r>
      <w:proofErr w:type="spellStart"/>
      <w:r w:rsidRPr="0086789F">
        <w:t>abarcado</w:t>
      </w:r>
      <w:proofErr w:type="spellEnd"/>
      <w:r w:rsidRPr="0086789F">
        <w:t xml:space="preserve"> </w:t>
      </w:r>
      <w:proofErr w:type="spellStart"/>
      <w:r w:rsidRPr="0086789F">
        <w:t>más</w:t>
      </w:r>
      <w:proofErr w:type="spellEnd"/>
      <w:r w:rsidRPr="0086789F">
        <w:t xml:space="preserve"> de una </w:t>
      </w:r>
      <w:proofErr w:type="spellStart"/>
      <w:r w:rsidRPr="0086789F">
        <w:t>banda</w:t>
      </w:r>
      <w:proofErr w:type="spellEnd"/>
      <w:r w:rsidRPr="0086789F">
        <w:t>.</w:t>
      </w:r>
    </w:p>
    <w:p w14:paraId="20E38EED" w14:textId="77777777" w:rsidR="00C920C5" w:rsidRPr="0086789F" w:rsidRDefault="00C920C5" w:rsidP="00C920C5">
      <w:r w:rsidRPr="009C6CEE">
        <w:t>12.6</w:t>
      </w:r>
      <w:r w:rsidRPr="0086789F">
        <w:tab/>
        <w:t xml:space="preserve">El </w:t>
      </w:r>
      <w:r w:rsidRPr="0086789F">
        <w:rPr>
          <w:b/>
          <w:bCs/>
        </w:rPr>
        <w:t>Sr. Hashimoto</w:t>
      </w:r>
      <w:r w:rsidRPr="0086789F">
        <w:t xml:space="preserve"> </w:t>
      </w:r>
      <w:proofErr w:type="spellStart"/>
      <w:r w:rsidRPr="0086789F">
        <w:t>considera</w:t>
      </w:r>
      <w:proofErr w:type="spellEnd"/>
      <w:r w:rsidRPr="0086789F">
        <w:t xml:space="preserve"> </w:t>
      </w:r>
      <w:proofErr w:type="spellStart"/>
      <w:r w:rsidRPr="0086789F">
        <w:t>conveniente</w:t>
      </w:r>
      <w:proofErr w:type="spellEnd"/>
      <w:r w:rsidRPr="0086789F">
        <w:t xml:space="preserve"> </w:t>
      </w:r>
      <w:proofErr w:type="spellStart"/>
      <w:r w:rsidRPr="0086789F">
        <w:t>facilitar</w:t>
      </w:r>
      <w:proofErr w:type="spellEnd"/>
      <w:r w:rsidRPr="0086789F">
        <w:t xml:space="preserve"> la </w:t>
      </w:r>
      <w:proofErr w:type="spellStart"/>
      <w:r w:rsidRPr="0086789F">
        <w:t>celebración</w:t>
      </w:r>
      <w:proofErr w:type="spellEnd"/>
      <w:r w:rsidRPr="0086789F">
        <w:t xml:space="preserve"> del </w:t>
      </w:r>
      <w:proofErr w:type="spellStart"/>
      <w:r w:rsidRPr="0086789F">
        <w:t>acuerdo</w:t>
      </w:r>
      <w:proofErr w:type="spellEnd"/>
      <w:r w:rsidRPr="0086789F">
        <w:t xml:space="preserve"> entre las </w:t>
      </w:r>
      <w:proofErr w:type="spellStart"/>
      <w:r w:rsidRPr="0086789F">
        <w:t>partes</w:t>
      </w:r>
      <w:proofErr w:type="spellEnd"/>
      <w:r w:rsidRPr="0086789F">
        <w:t xml:space="preserve"> </w:t>
      </w:r>
      <w:proofErr w:type="spellStart"/>
      <w:r w:rsidRPr="0086789F">
        <w:t>interesadas</w:t>
      </w:r>
      <w:proofErr w:type="spellEnd"/>
      <w:r w:rsidRPr="0086789F">
        <w:t xml:space="preserve">. </w:t>
      </w:r>
      <w:proofErr w:type="spellStart"/>
      <w:r w:rsidRPr="0086789F">
        <w:t>En</w:t>
      </w:r>
      <w:proofErr w:type="spellEnd"/>
      <w:r w:rsidRPr="0086789F">
        <w:t xml:space="preserve"> ese </w:t>
      </w:r>
      <w:proofErr w:type="spellStart"/>
      <w:r w:rsidRPr="0086789F">
        <w:t>sentido</w:t>
      </w:r>
      <w:proofErr w:type="spellEnd"/>
      <w:r w:rsidRPr="0086789F">
        <w:t xml:space="preserve">, la </w:t>
      </w:r>
      <w:proofErr w:type="spellStart"/>
      <w:r w:rsidRPr="0086789F">
        <w:t>Oficina</w:t>
      </w:r>
      <w:proofErr w:type="spellEnd"/>
      <w:r w:rsidRPr="0086789F">
        <w:t xml:space="preserve"> </w:t>
      </w:r>
      <w:proofErr w:type="spellStart"/>
      <w:r w:rsidRPr="0086789F">
        <w:t>debería</w:t>
      </w:r>
      <w:proofErr w:type="spellEnd"/>
      <w:r w:rsidRPr="0086789F">
        <w:t xml:space="preserve"> </w:t>
      </w:r>
      <w:proofErr w:type="spellStart"/>
      <w:r w:rsidRPr="0086789F">
        <w:t>convocar</w:t>
      </w:r>
      <w:proofErr w:type="spellEnd"/>
      <w:r w:rsidRPr="0086789F">
        <w:t xml:space="preserve"> una </w:t>
      </w:r>
      <w:proofErr w:type="spellStart"/>
      <w:r w:rsidRPr="0086789F">
        <w:t>reunión</w:t>
      </w:r>
      <w:proofErr w:type="spellEnd"/>
      <w:r w:rsidRPr="0086789F">
        <w:t xml:space="preserve"> de </w:t>
      </w:r>
      <w:proofErr w:type="spellStart"/>
      <w:r w:rsidRPr="0086789F">
        <w:t>coordinación</w:t>
      </w:r>
      <w:proofErr w:type="spellEnd"/>
      <w:r w:rsidRPr="0086789F">
        <w:t xml:space="preserve">, que se </w:t>
      </w:r>
      <w:proofErr w:type="spellStart"/>
      <w:r w:rsidRPr="0086789F">
        <w:t>celebrase</w:t>
      </w:r>
      <w:proofErr w:type="spellEnd"/>
      <w:r w:rsidRPr="0086789F">
        <w:t xml:space="preserve"> bajo </w:t>
      </w:r>
      <w:proofErr w:type="spellStart"/>
      <w:r w:rsidRPr="0086789F">
        <w:t>su</w:t>
      </w:r>
      <w:proofErr w:type="spellEnd"/>
      <w:r w:rsidRPr="0086789F">
        <w:t xml:space="preserve"> </w:t>
      </w:r>
      <w:proofErr w:type="spellStart"/>
      <w:r w:rsidRPr="0086789F">
        <w:t>supervisión</w:t>
      </w:r>
      <w:proofErr w:type="spellEnd"/>
      <w:r w:rsidRPr="0086789F">
        <w:t xml:space="preserve"> y </w:t>
      </w:r>
      <w:proofErr w:type="spellStart"/>
      <w:r w:rsidRPr="0086789F">
        <w:t>en</w:t>
      </w:r>
      <w:proofErr w:type="spellEnd"/>
      <w:r w:rsidRPr="0086789F">
        <w:t xml:space="preserve"> la que </w:t>
      </w:r>
      <w:proofErr w:type="spellStart"/>
      <w:r w:rsidRPr="0086789F">
        <w:t>participara</w:t>
      </w:r>
      <w:proofErr w:type="spellEnd"/>
      <w:r w:rsidRPr="0086789F">
        <w:t xml:space="preserve"> la </w:t>
      </w:r>
      <w:proofErr w:type="spellStart"/>
      <w:r w:rsidRPr="0086789F">
        <w:t>Administración</w:t>
      </w:r>
      <w:proofErr w:type="spellEnd"/>
      <w:r w:rsidRPr="0086789F">
        <w:t xml:space="preserve"> de la </w:t>
      </w:r>
      <w:proofErr w:type="spellStart"/>
      <w:r w:rsidRPr="0086789F">
        <w:t>República</w:t>
      </w:r>
      <w:proofErr w:type="spellEnd"/>
      <w:r w:rsidRPr="0086789F">
        <w:t xml:space="preserve"> </w:t>
      </w:r>
      <w:proofErr w:type="spellStart"/>
      <w:r w:rsidRPr="0086789F">
        <w:t>Islámica</w:t>
      </w:r>
      <w:proofErr w:type="spellEnd"/>
      <w:r w:rsidRPr="0086789F">
        <w:t xml:space="preserve"> del</w:t>
      </w:r>
      <w:r>
        <w:t> </w:t>
      </w:r>
      <w:proofErr w:type="spellStart"/>
      <w:r w:rsidRPr="0086789F">
        <w:t>Irán</w:t>
      </w:r>
      <w:proofErr w:type="spellEnd"/>
      <w:r w:rsidRPr="0086789F">
        <w:t>.</w:t>
      </w:r>
    </w:p>
    <w:p w14:paraId="54EEE866" w14:textId="77777777" w:rsidR="00C920C5" w:rsidRPr="0086789F" w:rsidRDefault="00C920C5" w:rsidP="00C920C5">
      <w:r w:rsidRPr="0086789F">
        <w:t>12.7</w:t>
      </w:r>
      <w:r w:rsidRPr="0086789F">
        <w:tab/>
        <w:t xml:space="preserve">El </w:t>
      </w:r>
      <w:r w:rsidRPr="0086789F">
        <w:rPr>
          <w:b/>
          <w:bCs/>
        </w:rPr>
        <w:t>Sr. Talib</w:t>
      </w:r>
      <w:r w:rsidRPr="0086789F">
        <w:t xml:space="preserve"> </w:t>
      </w:r>
      <w:proofErr w:type="spellStart"/>
      <w:r w:rsidRPr="0086789F">
        <w:t>afirma</w:t>
      </w:r>
      <w:proofErr w:type="spellEnd"/>
      <w:r w:rsidRPr="0086789F">
        <w:t xml:space="preserve"> que ambas </w:t>
      </w:r>
      <w:proofErr w:type="spellStart"/>
      <w:r>
        <w:t>a</w:t>
      </w:r>
      <w:r w:rsidRPr="0086789F">
        <w:t>dministraciones</w:t>
      </w:r>
      <w:proofErr w:type="spellEnd"/>
      <w:r w:rsidRPr="0086789F">
        <w:t xml:space="preserve"> </w:t>
      </w:r>
      <w:proofErr w:type="spellStart"/>
      <w:r w:rsidRPr="0086789F">
        <w:t>comparten</w:t>
      </w:r>
      <w:proofErr w:type="spellEnd"/>
      <w:r w:rsidRPr="0086789F">
        <w:t xml:space="preserve"> un </w:t>
      </w:r>
      <w:proofErr w:type="spellStart"/>
      <w:r w:rsidRPr="0086789F">
        <w:t>mismo</w:t>
      </w:r>
      <w:proofErr w:type="spellEnd"/>
      <w:r w:rsidRPr="0086789F">
        <w:t xml:space="preserve"> </w:t>
      </w:r>
      <w:proofErr w:type="spellStart"/>
      <w:r w:rsidRPr="0086789F">
        <w:t>objetivo</w:t>
      </w:r>
      <w:proofErr w:type="spellEnd"/>
      <w:r w:rsidRPr="0086789F">
        <w:t xml:space="preserve">: </w:t>
      </w:r>
      <w:proofErr w:type="spellStart"/>
      <w:r w:rsidRPr="0086789F">
        <w:t>proseguir</w:t>
      </w:r>
      <w:proofErr w:type="spellEnd"/>
      <w:r w:rsidRPr="0086789F">
        <w:t xml:space="preserve"> la </w:t>
      </w:r>
      <w:proofErr w:type="spellStart"/>
      <w:r w:rsidRPr="0086789F">
        <w:t>coordinación</w:t>
      </w:r>
      <w:proofErr w:type="spellEnd"/>
      <w:r w:rsidRPr="0086789F">
        <w:t xml:space="preserve"> bilateral y multilateral </w:t>
      </w:r>
      <w:proofErr w:type="spellStart"/>
      <w:r w:rsidRPr="0086789F">
        <w:t>emprendida</w:t>
      </w:r>
      <w:proofErr w:type="spellEnd"/>
      <w:r w:rsidRPr="0086789F">
        <w:t xml:space="preserve"> por </w:t>
      </w:r>
      <w:proofErr w:type="spellStart"/>
      <w:r w:rsidRPr="0086789F">
        <w:t>defecto</w:t>
      </w:r>
      <w:proofErr w:type="spellEnd"/>
      <w:r w:rsidRPr="0086789F">
        <w:t xml:space="preserve">. </w:t>
      </w:r>
      <w:proofErr w:type="spellStart"/>
      <w:r w:rsidRPr="0086789F">
        <w:t>En</w:t>
      </w:r>
      <w:proofErr w:type="spellEnd"/>
      <w:r w:rsidRPr="0086789F">
        <w:t xml:space="preserve"> </w:t>
      </w:r>
      <w:proofErr w:type="spellStart"/>
      <w:r w:rsidRPr="0086789F">
        <w:t>consecuencia</w:t>
      </w:r>
      <w:proofErr w:type="spellEnd"/>
      <w:r w:rsidRPr="0086789F">
        <w:t xml:space="preserve">, propone </w:t>
      </w:r>
      <w:proofErr w:type="spellStart"/>
      <w:r w:rsidRPr="0086789F">
        <w:t>dar</w:t>
      </w:r>
      <w:proofErr w:type="spellEnd"/>
      <w:r w:rsidRPr="0086789F">
        <w:t xml:space="preserve"> </w:t>
      </w:r>
      <w:proofErr w:type="spellStart"/>
      <w:r w:rsidRPr="0086789F">
        <w:t>continuidad</w:t>
      </w:r>
      <w:proofErr w:type="spellEnd"/>
      <w:r w:rsidRPr="0086789F">
        <w:t xml:space="preserve"> a sus debates de </w:t>
      </w:r>
      <w:proofErr w:type="spellStart"/>
      <w:r w:rsidRPr="0086789F">
        <w:t>coordinación</w:t>
      </w:r>
      <w:proofErr w:type="spellEnd"/>
      <w:r w:rsidRPr="0086789F">
        <w:t xml:space="preserve"> bajo los </w:t>
      </w:r>
      <w:proofErr w:type="spellStart"/>
      <w:r w:rsidRPr="0086789F">
        <w:t>auspicios</w:t>
      </w:r>
      <w:proofErr w:type="spellEnd"/>
      <w:r w:rsidRPr="0086789F">
        <w:t xml:space="preserve"> de la </w:t>
      </w:r>
      <w:proofErr w:type="spellStart"/>
      <w:r w:rsidRPr="0086789F">
        <w:t>Oficina</w:t>
      </w:r>
      <w:proofErr w:type="spellEnd"/>
      <w:r w:rsidRPr="0086789F">
        <w:t xml:space="preserve"> y </w:t>
      </w:r>
      <w:proofErr w:type="spellStart"/>
      <w:r w:rsidRPr="0086789F">
        <w:t>recurrir</w:t>
      </w:r>
      <w:proofErr w:type="spellEnd"/>
      <w:r w:rsidRPr="0086789F">
        <w:t xml:space="preserve"> a la Junta </w:t>
      </w:r>
      <w:proofErr w:type="spellStart"/>
      <w:r w:rsidRPr="0086789F">
        <w:t>únicamente</w:t>
      </w:r>
      <w:proofErr w:type="spellEnd"/>
      <w:r w:rsidRPr="0086789F">
        <w:t xml:space="preserve"> </w:t>
      </w:r>
      <w:proofErr w:type="spellStart"/>
      <w:r w:rsidRPr="0086789F">
        <w:t>en</w:t>
      </w:r>
      <w:proofErr w:type="spellEnd"/>
      <w:r w:rsidRPr="0086789F">
        <w:t xml:space="preserve"> </w:t>
      </w:r>
      <w:proofErr w:type="spellStart"/>
      <w:r w:rsidRPr="0086789F">
        <w:t>caso</w:t>
      </w:r>
      <w:proofErr w:type="spellEnd"/>
      <w:r w:rsidRPr="0086789F">
        <w:t xml:space="preserve"> de </w:t>
      </w:r>
      <w:proofErr w:type="spellStart"/>
      <w:r w:rsidRPr="0086789F">
        <w:t>dificultad</w:t>
      </w:r>
      <w:proofErr w:type="spellEnd"/>
      <w:r w:rsidRPr="0086789F">
        <w:t>.</w:t>
      </w:r>
    </w:p>
    <w:p w14:paraId="6C5663C6" w14:textId="77777777" w:rsidR="00C920C5" w:rsidRPr="0086789F" w:rsidRDefault="00C920C5" w:rsidP="00C920C5">
      <w:r w:rsidRPr="009C6CEE">
        <w:t>12.8</w:t>
      </w:r>
      <w:r w:rsidRPr="0086789F">
        <w:tab/>
        <w:t xml:space="preserve">El </w:t>
      </w:r>
      <w:r w:rsidRPr="0086789F">
        <w:rPr>
          <w:b/>
          <w:bCs/>
        </w:rPr>
        <w:t xml:space="preserve">Sr. </w:t>
      </w:r>
      <w:proofErr w:type="spellStart"/>
      <w:r w:rsidRPr="0086789F">
        <w:rPr>
          <w:b/>
          <w:bCs/>
        </w:rPr>
        <w:t>Azzouz</w:t>
      </w:r>
      <w:proofErr w:type="spellEnd"/>
      <w:r w:rsidRPr="0086789F">
        <w:t xml:space="preserve">, </w:t>
      </w:r>
      <w:proofErr w:type="spellStart"/>
      <w:r w:rsidRPr="0086789F">
        <w:t>evocando</w:t>
      </w:r>
      <w:proofErr w:type="spellEnd"/>
      <w:r w:rsidRPr="0086789F">
        <w:t xml:space="preserve"> las </w:t>
      </w:r>
      <w:proofErr w:type="spellStart"/>
      <w:r w:rsidRPr="0086789F">
        <w:t>decisiones</w:t>
      </w:r>
      <w:proofErr w:type="spellEnd"/>
      <w:r w:rsidRPr="0086789F">
        <w:t xml:space="preserve"> </w:t>
      </w:r>
      <w:proofErr w:type="spellStart"/>
      <w:r w:rsidRPr="0086789F">
        <w:t>adoptadas</w:t>
      </w:r>
      <w:proofErr w:type="spellEnd"/>
      <w:r w:rsidRPr="0086789F">
        <w:t xml:space="preserve"> por la Junta </w:t>
      </w:r>
      <w:proofErr w:type="spellStart"/>
      <w:r w:rsidRPr="0086789F">
        <w:t>en</w:t>
      </w:r>
      <w:proofErr w:type="spellEnd"/>
      <w:r w:rsidRPr="0086789F">
        <w:t xml:space="preserve"> </w:t>
      </w:r>
      <w:proofErr w:type="spellStart"/>
      <w:r w:rsidRPr="0086789F">
        <w:t>casos</w:t>
      </w:r>
      <w:proofErr w:type="spellEnd"/>
      <w:r w:rsidRPr="0086789F">
        <w:t xml:space="preserve"> </w:t>
      </w:r>
      <w:proofErr w:type="spellStart"/>
      <w:r w:rsidRPr="0086789F">
        <w:t>anteriores</w:t>
      </w:r>
      <w:proofErr w:type="spellEnd"/>
      <w:r w:rsidRPr="0086789F">
        <w:t xml:space="preserve">, </w:t>
      </w:r>
      <w:proofErr w:type="spellStart"/>
      <w:r w:rsidRPr="0086789F">
        <w:t>relacionados</w:t>
      </w:r>
      <w:proofErr w:type="spellEnd"/>
      <w:r w:rsidRPr="0086789F">
        <w:t xml:space="preserve"> con las </w:t>
      </w:r>
      <w:proofErr w:type="spellStart"/>
      <w:r w:rsidRPr="0086789F">
        <w:t>Administraciones</w:t>
      </w:r>
      <w:proofErr w:type="spellEnd"/>
      <w:r w:rsidRPr="0086789F">
        <w:t xml:space="preserve"> de Grecia y Francia y del </w:t>
      </w:r>
      <w:proofErr w:type="spellStart"/>
      <w:r w:rsidRPr="0086789F">
        <w:t>Reino</w:t>
      </w:r>
      <w:proofErr w:type="spellEnd"/>
      <w:r w:rsidRPr="0086789F">
        <w:t xml:space="preserve"> </w:t>
      </w:r>
      <w:proofErr w:type="spellStart"/>
      <w:r w:rsidRPr="0086789F">
        <w:t>Unido</w:t>
      </w:r>
      <w:proofErr w:type="spellEnd"/>
      <w:r w:rsidRPr="0086789F">
        <w:t xml:space="preserve"> y Arabia </w:t>
      </w:r>
      <w:proofErr w:type="spellStart"/>
      <w:r w:rsidRPr="0086789F">
        <w:t>Saudita</w:t>
      </w:r>
      <w:proofErr w:type="spellEnd"/>
      <w:r w:rsidRPr="0086789F">
        <w:t xml:space="preserve">, y los </w:t>
      </w:r>
      <w:proofErr w:type="spellStart"/>
      <w:r w:rsidRPr="0086789F">
        <w:t>gratos</w:t>
      </w:r>
      <w:proofErr w:type="spellEnd"/>
      <w:r w:rsidRPr="0086789F">
        <w:t xml:space="preserve"> </w:t>
      </w:r>
      <w:proofErr w:type="spellStart"/>
      <w:r w:rsidRPr="0086789F">
        <w:t>resultados</w:t>
      </w:r>
      <w:proofErr w:type="spellEnd"/>
      <w:r w:rsidRPr="0086789F">
        <w:t xml:space="preserve"> </w:t>
      </w:r>
      <w:proofErr w:type="spellStart"/>
      <w:r w:rsidRPr="0086789F">
        <w:t>obtenidos</w:t>
      </w:r>
      <w:proofErr w:type="spellEnd"/>
      <w:r w:rsidRPr="0086789F">
        <w:t xml:space="preserve"> gracias a la </w:t>
      </w:r>
      <w:proofErr w:type="spellStart"/>
      <w:r w:rsidRPr="0086789F">
        <w:t>participación</w:t>
      </w:r>
      <w:proofErr w:type="spellEnd"/>
      <w:r w:rsidRPr="0086789F">
        <w:t xml:space="preserve"> de la </w:t>
      </w:r>
      <w:proofErr w:type="spellStart"/>
      <w:r w:rsidRPr="0086789F">
        <w:t>Oficina</w:t>
      </w:r>
      <w:proofErr w:type="spellEnd"/>
      <w:r w:rsidRPr="0086789F">
        <w:t xml:space="preserve"> </w:t>
      </w:r>
      <w:proofErr w:type="spellStart"/>
      <w:r w:rsidRPr="0086789F">
        <w:t>en</w:t>
      </w:r>
      <w:proofErr w:type="spellEnd"/>
      <w:r w:rsidRPr="0086789F">
        <w:t xml:space="preserve"> las </w:t>
      </w:r>
      <w:proofErr w:type="spellStart"/>
      <w:r w:rsidRPr="0086789F">
        <w:t>deliberaciones</w:t>
      </w:r>
      <w:proofErr w:type="spellEnd"/>
      <w:r w:rsidRPr="0086789F">
        <w:t xml:space="preserve"> </w:t>
      </w:r>
      <w:proofErr w:type="spellStart"/>
      <w:r w:rsidRPr="0086789F">
        <w:t>pertinentes</w:t>
      </w:r>
      <w:proofErr w:type="spellEnd"/>
      <w:r w:rsidRPr="0086789F">
        <w:t xml:space="preserve">, </w:t>
      </w:r>
      <w:proofErr w:type="spellStart"/>
      <w:r w:rsidRPr="0086789F">
        <w:t>señala</w:t>
      </w:r>
      <w:proofErr w:type="spellEnd"/>
      <w:r w:rsidRPr="0086789F">
        <w:t xml:space="preserve"> que la Junta </w:t>
      </w:r>
      <w:proofErr w:type="spellStart"/>
      <w:r w:rsidRPr="0086789F">
        <w:t>debería</w:t>
      </w:r>
      <w:proofErr w:type="spellEnd"/>
      <w:r w:rsidRPr="0086789F">
        <w:t xml:space="preserve"> </w:t>
      </w:r>
      <w:proofErr w:type="spellStart"/>
      <w:r w:rsidRPr="0086789F">
        <w:t>alentar</w:t>
      </w:r>
      <w:proofErr w:type="spellEnd"/>
      <w:r w:rsidRPr="0086789F">
        <w:t xml:space="preserve"> a las </w:t>
      </w:r>
      <w:proofErr w:type="spellStart"/>
      <w:r w:rsidRPr="0086789F">
        <w:t>tres</w:t>
      </w:r>
      <w:proofErr w:type="spellEnd"/>
      <w:r w:rsidRPr="0086789F">
        <w:t xml:space="preserve"> </w:t>
      </w:r>
      <w:proofErr w:type="spellStart"/>
      <w:r>
        <w:t>a</w:t>
      </w:r>
      <w:r w:rsidRPr="0086789F">
        <w:t>dministraciones</w:t>
      </w:r>
      <w:proofErr w:type="spellEnd"/>
      <w:r w:rsidRPr="0086789F">
        <w:t xml:space="preserve"> a </w:t>
      </w:r>
      <w:proofErr w:type="spellStart"/>
      <w:r w:rsidRPr="0086789F">
        <w:t>proseguir</w:t>
      </w:r>
      <w:proofErr w:type="spellEnd"/>
      <w:r w:rsidRPr="0086789F">
        <w:t xml:space="preserve"> sus debates de </w:t>
      </w:r>
      <w:proofErr w:type="spellStart"/>
      <w:r w:rsidRPr="0086789F">
        <w:t>coordinación</w:t>
      </w:r>
      <w:proofErr w:type="spellEnd"/>
      <w:r w:rsidRPr="0086789F">
        <w:t xml:space="preserve"> </w:t>
      </w:r>
      <w:proofErr w:type="spellStart"/>
      <w:r w:rsidRPr="0086789F">
        <w:t>haciendo</w:t>
      </w:r>
      <w:proofErr w:type="spellEnd"/>
      <w:r w:rsidRPr="0086789F">
        <w:t xml:space="preserve"> gala de </w:t>
      </w:r>
      <w:proofErr w:type="spellStart"/>
      <w:r w:rsidRPr="0086789F">
        <w:t>buena</w:t>
      </w:r>
      <w:proofErr w:type="spellEnd"/>
      <w:r w:rsidRPr="0086789F">
        <w:t xml:space="preserve"> </w:t>
      </w:r>
      <w:proofErr w:type="spellStart"/>
      <w:r w:rsidRPr="0086789F">
        <w:t>voluntad</w:t>
      </w:r>
      <w:proofErr w:type="spellEnd"/>
      <w:r w:rsidRPr="0086789F">
        <w:t xml:space="preserve"> y </w:t>
      </w:r>
      <w:proofErr w:type="spellStart"/>
      <w:r w:rsidRPr="0086789F">
        <w:t>desde</w:t>
      </w:r>
      <w:proofErr w:type="spellEnd"/>
      <w:r w:rsidRPr="0086789F">
        <w:t xml:space="preserve"> el </w:t>
      </w:r>
      <w:proofErr w:type="spellStart"/>
      <w:r w:rsidRPr="0086789F">
        <w:t>respeto</w:t>
      </w:r>
      <w:proofErr w:type="spellEnd"/>
      <w:r w:rsidRPr="0086789F">
        <w:t xml:space="preserve"> </w:t>
      </w:r>
      <w:proofErr w:type="spellStart"/>
      <w:r w:rsidRPr="0086789F">
        <w:t>mutuo</w:t>
      </w:r>
      <w:proofErr w:type="spellEnd"/>
      <w:r w:rsidRPr="0086789F">
        <w:t xml:space="preserve">, a fin de </w:t>
      </w:r>
      <w:proofErr w:type="spellStart"/>
      <w:r w:rsidRPr="0086789F">
        <w:t>alcanzar</w:t>
      </w:r>
      <w:proofErr w:type="spellEnd"/>
      <w:r w:rsidRPr="0086789F">
        <w:t xml:space="preserve"> un </w:t>
      </w:r>
      <w:proofErr w:type="spellStart"/>
      <w:r w:rsidRPr="0086789F">
        <w:t>acuerdo</w:t>
      </w:r>
      <w:proofErr w:type="spellEnd"/>
      <w:r w:rsidRPr="0086789F">
        <w:t xml:space="preserve"> </w:t>
      </w:r>
      <w:proofErr w:type="spellStart"/>
      <w:r w:rsidRPr="0086789F">
        <w:t>satisfactorio</w:t>
      </w:r>
      <w:proofErr w:type="spellEnd"/>
      <w:r w:rsidRPr="0086789F">
        <w:t xml:space="preserve"> que les </w:t>
      </w:r>
      <w:proofErr w:type="spellStart"/>
      <w:r w:rsidRPr="0086789F">
        <w:t>permita</w:t>
      </w:r>
      <w:proofErr w:type="spellEnd"/>
      <w:r w:rsidRPr="0086789F">
        <w:t xml:space="preserve"> </w:t>
      </w:r>
      <w:proofErr w:type="spellStart"/>
      <w:r w:rsidRPr="0086789F">
        <w:t>explotar</w:t>
      </w:r>
      <w:proofErr w:type="spellEnd"/>
      <w:r w:rsidRPr="0086789F">
        <w:t xml:space="preserve"> </w:t>
      </w:r>
      <w:proofErr w:type="spellStart"/>
      <w:r w:rsidRPr="0086789F">
        <w:t>todas</w:t>
      </w:r>
      <w:proofErr w:type="spellEnd"/>
      <w:r w:rsidRPr="0086789F">
        <w:t xml:space="preserve"> las redes, </w:t>
      </w:r>
      <w:proofErr w:type="spellStart"/>
      <w:r w:rsidRPr="0086789F">
        <w:t>evitar</w:t>
      </w:r>
      <w:proofErr w:type="spellEnd"/>
      <w:r w:rsidRPr="0086789F">
        <w:t xml:space="preserve"> </w:t>
      </w:r>
      <w:proofErr w:type="spellStart"/>
      <w:r w:rsidRPr="0086789F">
        <w:t>toda</w:t>
      </w:r>
      <w:proofErr w:type="spellEnd"/>
      <w:r w:rsidRPr="0086789F">
        <w:t xml:space="preserve"> </w:t>
      </w:r>
      <w:proofErr w:type="spellStart"/>
      <w:r w:rsidRPr="0086789F">
        <w:t>interferencia</w:t>
      </w:r>
      <w:proofErr w:type="spellEnd"/>
      <w:r w:rsidRPr="0086789F">
        <w:t xml:space="preserve"> y velar por el </w:t>
      </w:r>
      <w:proofErr w:type="spellStart"/>
      <w:r w:rsidRPr="0086789F">
        <w:t>uso</w:t>
      </w:r>
      <w:proofErr w:type="spellEnd"/>
      <w:r w:rsidRPr="0086789F">
        <w:t xml:space="preserve"> </w:t>
      </w:r>
      <w:proofErr w:type="spellStart"/>
      <w:r w:rsidRPr="0086789F">
        <w:t>eficaz</w:t>
      </w:r>
      <w:proofErr w:type="spellEnd"/>
      <w:r w:rsidRPr="0086789F">
        <w:t xml:space="preserve"> del </w:t>
      </w:r>
      <w:proofErr w:type="spellStart"/>
      <w:r w:rsidRPr="0086789F">
        <w:t>espectro</w:t>
      </w:r>
      <w:proofErr w:type="spellEnd"/>
      <w:r w:rsidRPr="0086789F">
        <w:t xml:space="preserve"> </w:t>
      </w:r>
      <w:proofErr w:type="spellStart"/>
      <w:r w:rsidRPr="0086789F">
        <w:t>radioeléctrico</w:t>
      </w:r>
      <w:proofErr w:type="spellEnd"/>
      <w:r w:rsidRPr="0086789F">
        <w:t xml:space="preserve"> </w:t>
      </w:r>
      <w:proofErr w:type="spellStart"/>
      <w:r w:rsidRPr="0086789F">
        <w:t>en</w:t>
      </w:r>
      <w:proofErr w:type="spellEnd"/>
      <w:r w:rsidRPr="0086789F">
        <w:t xml:space="preserve"> las </w:t>
      </w:r>
      <w:proofErr w:type="spellStart"/>
      <w:r w:rsidRPr="0086789F">
        <w:t>órbitas</w:t>
      </w:r>
      <w:proofErr w:type="spellEnd"/>
      <w:r w:rsidRPr="0086789F">
        <w:t xml:space="preserve"> </w:t>
      </w:r>
      <w:proofErr w:type="spellStart"/>
      <w:r w:rsidRPr="0086789F">
        <w:t>geoestacionarias</w:t>
      </w:r>
      <w:proofErr w:type="spellEnd"/>
      <w:r w:rsidRPr="0086789F">
        <w:t xml:space="preserve">. </w:t>
      </w:r>
      <w:proofErr w:type="spellStart"/>
      <w:r w:rsidRPr="0086789F">
        <w:t>Además</w:t>
      </w:r>
      <w:proofErr w:type="spellEnd"/>
      <w:r w:rsidRPr="0086789F">
        <w:t xml:space="preserve">, </w:t>
      </w:r>
      <w:proofErr w:type="spellStart"/>
      <w:r w:rsidRPr="0086789F">
        <w:t>debería</w:t>
      </w:r>
      <w:proofErr w:type="spellEnd"/>
      <w:r w:rsidRPr="0086789F">
        <w:t xml:space="preserve"> </w:t>
      </w:r>
      <w:proofErr w:type="spellStart"/>
      <w:r w:rsidRPr="0086789F">
        <w:t>alentar</w:t>
      </w:r>
      <w:proofErr w:type="spellEnd"/>
      <w:r w:rsidRPr="0086789F">
        <w:t xml:space="preserve"> a la </w:t>
      </w:r>
      <w:proofErr w:type="spellStart"/>
      <w:r w:rsidRPr="0086789F">
        <w:t>Oficina</w:t>
      </w:r>
      <w:proofErr w:type="spellEnd"/>
      <w:r w:rsidRPr="0086789F">
        <w:t xml:space="preserve"> a que </w:t>
      </w:r>
      <w:proofErr w:type="spellStart"/>
      <w:r w:rsidRPr="0086789F">
        <w:t>ayudase</w:t>
      </w:r>
      <w:proofErr w:type="spellEnd"/>
      <w:r w:rsidRPr="0086789F">
        <w:t xml:space="preserve"> a las </w:t>
      </w:r>
      <w:proofErr w:type="spellStart"/>
      <w:r>
        <w:t>a</w:t>
      </w:r>
      <w:r w:rsidRPr="0086789F">
        <w:t>dministraciones</w:t>
      </w:r>
      <w:proofErr w:type="spellEnd"/>
      <w:r w:rsidRPr="0086789F">
        <w:t xml:space="preserve"> </w:t>
      </w:r>
      <w:proofErr w:type="gramStart"/>
      <w:r w:rsidRPr="0086789F">
        <w:t>a</w:t>
      </w:r>
      <w:proofErr w:type="gramEnd"/>
      <w:r w:rsidRPr="0086789F">
        <w:t xml:space="preserve"> </w:t>
      </w:r>
      <w:proofErr w:type="spellStart"/>
      <w:r w:rsidRPr="0086789F">
        <w:t>explorar</w:t>
      </w:r>
      <w:proofErr w:type="spellEnd"/>
      <w:r w:rsidRPr="0086789F">
        <w:t xml:space="preserve"> </w:t>
      </w:r>
      <w:proofErr w:type="spellStart"/>
      <w:r w:rsidRPr="0086789F">
        <w:t>todos</w:t>
      </w:r>
      <w:proofErr w:type="spellEnd"/>
      <w:r w:rsidRPr="0086789F">
        <w:t xml:space="preserve"> los </w:t>
      </w:r>
      <w:proofErr w:type="spellStart"/>
      <w:r w:rsidRPr="0086789F">
        <w:t>medios</w:t>
      </w:r>
      <w:proofErr w:type="spellEnd"/>
      <w:r w:rsidRPr="0086789F">
        <w:t xml:space="preserve"> </w:t>
      </w:r>
      <w:proofErr w:type="spellStart"/>
      <w:r w:rsidRPr="0086789F">
        <w:t>disponibles</w:t>
      </w:r>
      <w:proofErr w:type="spellEnd"/>
      <w:r w:rsidRPr="0086789F">
        <w:t xml:space="preserve"> para </w:t>
      </w:r>
      <w:proofErr w:type="spellStart"/>
      <w:r w:rsidRPr="0086789F">
        <w:t>alcanzar</w:t>
      </w:r>
      <w:proofErr w:type="spellEnd"/>
      <w:r w:rsidRPr="0086789F">
        <w:t xml:space="preserve"> un </w:t>
      </w:r>
      <w:proofErr w:type="spellStart"/>
      <w:r w:rsidRPr="0086789F">
        <w:t>acuerdo</w:t>
      </w:r>
      <w:proofErr w:type="spellEnd"/>
      <w:r w:rsidRPr="0086789F">
        <w:t xml:space="preserve"> </w:t>
      </w:r>
      <w:proofErr w:type="spellStart"/>
      <w:r w:rsidRPr="0086789F">
        <w:t>oficial</w:t>
      </w:r>
      <w:proofErr w:type="spellEnd"/>
      <w:r w:rsidRPr="0086789F">
        <w:t xml:space="preserve">, e </w:t>
      </w:r>
      <w:proofErr w:type="spellStart"/>
      <w:r w:rsidRPr="0086789F">
        <w:t>informase</w:t>
      </w:r>
      <w:proofErr w:type="spellEnd"/>
      <w:r w:rsidRPr="0086789F">
        <w:t xml:space="preserve"> de los </w:t>
      </w:r>
      <w:proofErr w:type="spellStart"/>
      <w:r w:rsidRPr="0086789F">
        <w:t>resultados</w:t>
      </w:r>
      <w:proofErr w:type="spellEnd"/>
      <w:r w:rsidRPr="0086789F">
        <w:t xml:space="preserve"> a la Junta </w:t>
      </w:r>
      <w:proofErr w:type="spellStart"/>
      <w:r w:rsidRPr="0086789F">
        <w:t>en</w:t>
      </w:r>
      <w:proofErr w:type="spellEnd"/>
      <w:r w:rsidRPr="0086789F">
        <w:t xml:space="preserve"> una </w:t>
      </w:r>
      <w:proofErr w:type="spellStart"/>
      <w:r w:rsidRPr="0086789F">
        <w:t>reunión</w:t>
      </w:r>
      <w:proofErr w:type="spellEnd"/>
      <w:r w:rsidRPr="0086789F">
        <w:t xml:space="preserve"> </w:t>
      </w:r>
      <w:proofErr w:type="spellStart"/>
      <w:r w:rsidRPr="0086789F">
        <w:t>futura</w:t>
      </w:r>
      <w:proofErr w:type="spellEnd"/>
      <w:r w:rsidRPr="0086789F">
        <w:t xml:space="preserve">. </w:t>
      </w:r>
      <w:proofErr w:type="spellStart"/>
      <w:r w:rsidRPr="0086789F">
        <w:t>Cualquier</w:t>
      </w:r>
      <w:proofErr w:type="spellEnd"/>
      <w:r w:rsidRPr="0086789F">
        <w:t xml:space="preserve"> </w:t>
      </w:r>
      <w:proofErr w:type="spellStart"/>
      <w:r w:rsidRPr="0086789F">
        <w:t>cuestión</w:t>
      </w:r>
      <w:proofErr w:type="spellEnd"/>
      <w:r w:rsidRPr="0086789F">
        <w:t xml:space="preserve"> que se </w:t>
      </w:r>
      <w:proofErr w:type="spellStart"/>
      <w:r w:rsidRPr="0086789F">
        <w:t>plantee</w:t>
      </w:r>
      <w:proofErr w:type="spellEnd"/>
      <w:r w:rsidRPr="0086789F">
        <w:t xml:space="preserve"> con </w:t>
      </w:r>
      <w:proofErr w:type="spellStart"/>
      <w:r w:rsidRPr="0086789F">
        <w:t>posterioridad</w:t>
      </w:r>
      <w:proofErr w:type="spellEnd"/>
      <w:r w:rsidRPr="0086789F">
        <w:t xml:space="preserve"> </w:t>
      </w:r>
      <w:proofErr w:type="spellStart"/>
      <w:r w:rsidRPr="0086789F">
        <w:t>podría</w:t>
      </w:r>
      <w:proofErr w:type="spellEnd"/>
      <w:r w:rsidRPr="0086789F">
        <w:t xml:space="preserve"> </w:t>
      </w:r>
      <w:proofErr w:type="spellStart"/>
      <w:r w:rsidRPr="0086789F">
        <w:t>someterse</w:t>
      </w:r>
      <w:proofErr w:type="spellEnd"/>
      <w:r w:rsidRPr="0086789F">
        <w:t xml:space="preserve"> a la </w:t>
      </w:r>
      <w:proofErr w:type="spellStart"/>
      <w:r w:rsidRPr="0086789F">
        <w:t>consideración</w:t>
      </w:r>
      <w:proofErr w:type="spellEnd"/>
      <w:r w:rsidRPr="0086789F">
        <w:t xml:space="preserve"> de la Junta </w:t>
      </w:r>
      <w:proofErr w:type="spellStart"/>
      <w:r w:rsidRPr="0086789F">
        <w:t>en</w:t>
      </w:r>
      <w:proofErr w:type="spellEnd"/>
      <w:r w:rsidRPr="0086789F">
        <w:t xml:space="preserve"> </w:t>
      </w:r>
      <w:proofErr w:type="spellStart"/>
      <w:r w:rsidRPr="0086789F">
        <w:t>su</w:t>
      </w:r>
      <w:proofErr w:type="spellEnd"/>
      <w:r w:rsidRPr="0086789F">
        <w:t xml:space="preserve"> </w:t>
      </w:r>
      <w:proofErr w:type="spellStart"/>
      <w:r w:rsidRPr="0086789F">
        <w:t>momento</w:t>
      </w:r>
      <w:proofErr w:type="spellEnd"/>
      <w:r w:rsidRPr="0086789F">
        <w:t>.</w:t>
      </w:r>
    </w:p>
    <w:p w14:paraId="493E9126" w14:textId="77777777" w:rsidR="00C920C5" w:rsidRPr="0086789F" w:rsidRDefault="00C920C5" w:rsidP="00C920C5">
      <w:r w:rsidRPr="009436D2">
        <w:t>12.9</w:t>
      </w:r>
      <w:r w:rsidRPr="0086789F">
        <w:tab/>
        <w:t xml:space="preserve">La </w:t>
      </w:r>
      <w:proofErr w:type="spellStart"/>
      <w:r w:rsidRPr="0086789F">
        <w:rPr>
          <w:b/>
          <w:bCs/>
        </w:rPr>
        <w:t>President</w:t>
      </w:r>
      <w:r>
        <w:rPr>
          <w:b/>
          <w:bCs/>
        </w:rPr>
        <w:t>a</w:t>
      </w:r>
      <w:proofErr w:type="spellEnd"/>
      <w:r w:rsidRPr="0086789F">
        <w:t xml:space="preserve"> dice que, </w:t>
      </w:r>
      <w:proofErr w:type="spellStart"/>
      <w:r w:rsidRPr="0086789F">
        <w:t>según</w:t>
      </w:r>
      <w:proofErr w:type="spellEnd"/>
      <w:r w:rsidRPr="0086789F">
        <w:t xml:space="preserve"> </w:t>
      </w:r>
      <w:proofErr w:type="spellStart"/>
      <w:r w:rsidRPr="0086789F">
        <w:t>tiene</w:t>
      </w:r>
      <w:proofErr w:type="spellEnd"/>
      <w:r w:rsidRPr="0086789F">
        <w:t xml:space="preserve"> </w:t>
      </w:r>
      <w:proofErr w:type="spellStart"/>
      <w:r w:rsidRPr="0086789F">
        <w:t>entendido</w:t>
      </w:r>
      <w:proofErr w:type="spellEnd"/>
      <w:r w:rsidRPr="0086789F">
        <w:t xml:space="preserve">, las </w:t>
      </w:r>
      <w:proofErr w:type="spellStart"/>
      <w:r>
        <w:t>a</w:t>
      </w:r>
      <w:r w:rsidRPr="0086789F">
        <w:t>dministraciones</w:t>
      </w:r>
      <w:proofErr w:type="spellEnd"/>
      <w:r w:rsidRPr="0086789F">
        <w:t xml:space="preserve"> </w:t>
      </w:r>
      <w:proofErr w:type="spellStart"/>
      <w:r w:rsidRPr="0086789F">
        <w:t>interesadas</w:t>
      </w:r>
      <w:proofErr w:type="spellEnd"/>
      <w:r w:rsidRPr="0086789F">
        <w:t xml:space="preserve"> </w:t>
      </w:r>
      <w:proofErr w:type="spellStart"/>
      <w:r w:rsidRPr="0086789F">
        <w:t>han</w:t>
      </w:r>
      <w:proofErr w:type="spellEnd"/>
      <w:r w:rsidRPr="0086789F">
        <w:t xml:space="preserve"> </w:t>
      </w:r>
      <w:proofErr w:type="spellStart"/>
      <w:r w:rsidRPr="0086789F">
        <w:t>logrado</w:t>
      </w:r>
      <w:proofErr w:type="spellEnd"/>
      <w:r w:rsidRPr="0086789F">
        <w:t xml:space="preserve"> </w:t>
      </w:r>
      <w:proofErr w:type="spellStart"/>
      <w:r w:rsidRPr="0086789F">
        <w:t>evitar</w:t>
      </w:r>
      <w:proofErr w:type="spellEnd"/>
      <w:r w:rsidRPr="0086789F">
        <w:t xml:space="preserve"> las </w:t>
      </w:r>
      <w:proofErr w:type="spellStart"/>
      <w:r w:rsidRPr="0086789F">
        <w:t>interferencias</w:t>
      </w:r>
      <w:proofErr w:type="spellEnd"/>
      <w:r w:rsidRPr="0086789F">
        <w:t xml:space="preserve"> y </w:t>
      </w:r>
      <w:proofErr w:type="spellStart"/>
      <w:r w:rsidRPr="0086789F">
        <w:t>garantizar</w:t>
      </w:r>
      <w:proofErr w:type="spellEnd"/>
      <w:r w:rsidRPr="0086789F">
        <w:t xml:space="preserve"> el </w:t>
      </w:r>
      <w:proofErr w:type="spellStart"/>
      <w:r w:rsidRPr="0086789F">
        <w:t>uso</w:t>
      </w:r>
      <w:proofErr w:type="spellEnd"/>
      <w:r w:rsidRPr="0086789F">
        <w:t xml:space="preserve"> </w:t>
      </w:r>
      <w:proofErr w:type="spellStart"/>
      <w:r w:rsidRPr="0086789F">
        <w:t>eficaz</w:t>
      </w:r>
      <w:proofErr w:type="spellEnd"/>
      <w:r w:rsidRPr="0086789F">
        <w:t xml:space="preserve"> del </w:t>
      </w:r>
      <w:proofErr w:type="spellStart"/>
      <w:r w:rsidRPr="0086789F">
        <w:t>espectro</w:t>
      </w:r>
      <w:proofErr w:type="spellEnd"/>
      <w:r w:rsidRPr="0086789F">
        <w:t xml:space="preserve"> gracias a un </w:t>
      </w:r>
      <w:proofErr w:type="spellStart"/>
      <w:r w:rsidRPr="0086789F">
        <w:t>acuerdo</w:t>
      </w:r>
      <w:proofErr w:type="spellEnd"/>
      <w:r w:rsidRPr="0086789F">
        <w:t xml:space="preserve"> de </w:t>
      </w:r>
      <w:proofErr w:type="spellStart"/>
      <w:r w:rsidRPr="0086789F">
        <w:t>explotación</w:t>
      </w:r>
      <w:proofErr w:type="spellEnd"/>
      <w:r w:rsidRPr="0086789F">
        <w:t xml:space="preserve"> que </w:t>
      </w:r>
      <w:proofErr w:type="spellStart"/>
      <w:r w:rsidRPr="0086789F">
        <w:t>ahora</w:t>
      </w:r>
      <w:proofErr w:type="spellEnd"/>
      <w:r w:rsidRPr="0086789F">
        <w:t xml:space="preserve"> </w:t>
      </w:r>
      <w:proofErr w:type="spellStart"/>
      <w:r w:rsidRPr="0086789F">
        <w:t>debía</w:t>
      </w:r>
      <w:proofErr w:type="spellEnd"/>
      <w:r w:rsidRPr="0086789F">
        <w:t xml:space="preserve"> </w:t>
      </w:r>
      <w:proofErr w:type="spellStart"/>
      <w:r w:rsidRPr="0086789F">
        <w:t>formalizarse</w:t>
      </w:r>
      <w:proofErr w:type="spellEnd"/>
      <w:r w:rsidRPr="0086789F">
        <w:t>.</w:t>
      </w:r>
    </w:p>
    <w:p w14:paraId="00534024" w14:textId="77777777" w:rsidR="00C920C5" w:rsidRPr="0086789F" w:rsidRDefault="00C920C5" w:rsidP="00C920C5">
      <w:r w:rsidRPr="009436D2">
        <w:t>12.10</w:t>
      </w:r>
      <w:r w:rsidRPr="0086789F">
        <w:tab/>
        <w:t xml:space="preserve">El </w:t>
      </w:r>
      <w:r w:rsidRPr="0086789F">
        <w:rPr>
          <w:b/>
          <w:bCs/>
        </w:rPr>
        <w:t>Sr. Varlamov</w:t>
      </w:r>
      <w:r w:rsidRPr="0086789F">
        <w:t xml:space="preserve"> </w:t>
      </w:r>
      <w:proofErr w:type="spellStart"/>
      <w:r w:rsidRPr="0086789F">
        <w:t>concuerda</w:t>
      </w:r>
      <w:proofErr w:type="spellEnd"/>
      <w:r w:rsidRPr="0086789F">
        <w:t xml:space="preserve"> y </w:t>
      </w:r>
      <w:proofErr w:type="spellStart"/>
      <w:r w:rsidRPr="0086789F">
        <w:t>añade</w:t>
      </w:r>
      <w:proofErr w:type="spellEnd"/>
      <w:r w:rsidRPr="0086789F">
        <w:t xml:space="preserve"> que, </w:t>
      </w:r>
      <w:proofErr w:type="spellStart"/>
      <w:r w:rsidRPr="0086789F">
        <w:t>en</w:t>
      </w:r>
      <w:proofErr w:type="spellEnd"/>
      <w:r w:rsidRPr="0086789F">
        <w:t xml:space="preserve"> la </w:t>
      </w:r>
      <w:proofErr w:type="spellStart"/>
      <w:r w:rsidRPr="0086789F">
        <w:t>decisión</w:t>
      </w:r>
      <w:proofErr w:type="spellEnd"/>
      <w:r w:rsidRPr="0086789F">
        <w:t xml:space="preserve"> de la Junta </w:t>
      </w:r>
      <w:proofErr w:type="spellStart"/>
      <w:r w:rsidRPr="0086789F">
        <w:t>sobre</w:t>
      </w:r>
      <w:proofErr w:type="spellEnd"/>
      <w:r w:rsidRPr="0086789F">
        <w:t xml:space="preserve"> </w:t>
      </w:r>
      <w:proofErr w:type="spellStart"/>
      <w:r w:rsidRPr="0086789F">
        <w:t>este</w:t>
      </w:r>
      <w:proofErr w:type="spellEnd"/>
      <w:r w:rsidRPr="0086789F">
        <w:t xml:space="preserve"> </w:t>
      </w:r>
      <w:proofErr w:type="spellStart"/>
      <w:r w:rsidRPr="0086789F">
        <w:t>caso</w:t>
      </w:r>
      <w:proofErr w:type="spellEnd"/>
      <w:r w:rsidRPr="0086789F">
        <w:t xml:space="preserve">, </w:t>
      </w:r>
      <w:proofErr w:type="spellStart"/>
      <w:r w:rsidRPr="0086789F">
        <w:t>cabría</w:t>
      </w:r>
      <w:proofErr w:type="spellEnd"/>
      <w:r w:rsidRPr="0086789F">
        <w:t xml:space="preserve"> </w:t>
      </w:r>
      <w:proofErr w:type="spellStart"/>
      <w:r w:rsidRPr="0086789F">
        <w:t>indicar</w:t>
      </w:r>
      <w:proofErr w:type="spellEnd"/>
      <w:r w:rsidRPr="0086789F">
        <w:t xml:space="preserve"> que se ha </w:t>
      </w:r>
      <w:proofErr w:type="spellStart"/>
      <w:r w:rsidRPr="0086789F">
        <w:t>encontrado</w:t>
      </w:r>
      <w:proofErr w:type="spellEnd"/>
      <w:r w:rsidRPr="0086789F">
        <w:t xml:space="preserve"> una </w:t>
      </w:r>
      <w:proofErr w:type="spellStart"/>
      <w:r w:rsidRPr="0086789F">
        <w:t>solución</w:t>
      </w:r>
      <w:proofErr w:type="spellEnd"/>
      <w:r w:rsidRPr="0086789F">
        <w:t xml:space="preserve"> </w:t>
      </w:r>
      <w:proofErr w:type="spellStart"/>
      <w:r w:rsidRPr="0086789F">
        <w:t>técnica</w:t>
      </w:r>
      <w:proofErr w:type="spellEnd"/>
      <w:r w:rsidRPr="0086789F">
        <w:t xml:space="preserve"> para las </w:t>
      </w:r>
      <w:proofErr w:type="spellStart"/>
      <w:r w:rsidRPr="0086789F">
        <w:t>bandas</w:t>
      </w:r>
      <w:proofErr w:type="spellEnd"/>
      <w:r w:rsidRPr="0086789F">
        <w:t xml:space="preserve"> Ku y Ka y que no se </w:t>
      </w:r>
      <w:proofErr w:type="spellStart"/>
      <w:r w:rsidRPr="0086789F">
        <w:t>han</w:t>
      </w:r>
      <w:proofErr w:type="spellEnd"/>
      <w:r w:rsidRPr="0086789F">
        <w:t xml:space="preserve"> </w:t>
      </w:r>
      <w:proofErr w:type="spellStart"/>
      <w:r w:rsidRPr="0086789F">
        <w:t>registrado</w:t>
      </w:r>
      <w:proofErr w:type="spellEnd"/>
      <w:r w:rsidRPr="0086789F">
        <w:t xml:space="preserve"> </w:t>
      </w:r>
      <w:proofErr w:type="spellStart"/>
      <w:r w:rsidRPr="0086789F">
        <w:t>quejas</w:t>
      </w:r>
      <w:proofErr w:type="spellEnd"/>
      <w:r w:rsidRPr="0086789F">
        <w:t xml:space="preserve"> </w:t>
      </w:r>
      <w:proofErr w:type="spellStart"/>
      <w:r w:rsidRPr="0086789F">
        <w:t>en</w:t>
      </w:r>
      <w:proofErr w:type="spellEnd"/>
      <w:r w:rsidRPr="0086789F">
        <w:t xml:space="preserve"> </w:t>
      </w:r>
      <w:proofErr w:type="spellStart"/>
      <w:r w:rsidRPr="0086789F">
        <w:t>materia</w:t>
      </w:r>
      <w:proofErr w:type="spellEnd"/>
      <w:r w:rsidRPr="0086789F">
        <w:t xml:space="preserve"> de </w:t>
      </w:r>
      <w:proofErr w:type="spellStart"/>
      <w:r w:rsidRPr="0086789F">
        <w:t>interferencias</w:t>
      </w:r>
      <w:proofErr w:type="spellEnd"/>
      <w:r w:rsidRPr="0086789F">
        <w:t xml:space="preserve">. La Junta </w:t>
      </w:r>
      <w:proofErr w:type="spellStart"/>
      <w:r w:rsidRPr="0086789F">
        <w:t>debería</w:t>
      </w:r>
      <w:proofErr w:type="spellEnd"/>
      <w:r w:rsidRPr="0086789F">
        <w:t xml:space="preserve"> </w:t>
      </w:r>
      <w:proofErr w:type="spellStart"/>
      <w:r w:rsidRPr="0086789F">
        <w:t>solicitar</w:t>
      </w:r>
      <w:proofErr w:type="spellEnd"/>
      <w:r w:rsidRPr="0086789F">
        <w:t xml:space="preserve"> a </w:t>
      </w:r>
      <w:proofErr w:type="spellStart"/>
      <w:r w:rsidRPr="0086789F">
        <w:t>todas</w:t>
      </w:r>
      <w:proofErr w:type="spellEnd"/>
      <w:r w:rsidRPr="0086789F">
        <w:t xml:space="preserve"> las </w:t>
      </w:r>
      <w:proofErr w:type="spellStart"/>
      <w:r>
        <w:t>a</w:t>
      </w:r>
      <w:r w:rsidRPr="0086789F">
        <w:t>dministraciones</w:t>
      </w:r>
      <w:proofErr w:type="spellEnd"/>
      <w:r w:rsidRPr="0086789F">
        <w:t xml:space="preserve"> </w:t>
      </w:r>
      <w:proofErr w:type="spellStart"/>
      <w:r w:rsidRPr="0086789F">
        <w:t>interesadas</w:t>
      </w:r>
      <w:proofErr w:type="spellEnd"/>
      <w:r w:rsidRPr="0086789F">
        <w:t xml:space="preserve"> que </w:t>
      </w:r>
      <w:proofErr w:type="spellStart"/>
      <w:r w:rsidRPr="0086789F">
        <w:t>celebrasen</w:t>
      </w:r>
      <w:proofErr w:type="spellEnd"/>
      <w:r w:rsidRPr="0086789F">
        <w:t xml:space="preserve"> debates, </w:t>
      </w:r>
      <w:proofErr w:type="spellStart"/>
      <w:r w:rsidRPr="0086789F">
        <w:t>ya</w:t>
      </w:r>
      <w:proofErr w:type="spellEnd"/>
      <w:r w:rsidRPr="0086789F">
        <w:t xml:space="preserve"> que una </w:t>
      </w:r>
      <w:proofErr w:type="spellStart"/>
      <w:r w:rsidRPr="0086789F">
        <w:t>coordinación</w:t>
      </w:r>
      <w:proofErr w:type="spellEnd"/>
      <w:r w:rsidRPr="0086789F">
        <w:t xml:space="preserve"> </w:t>
      </w:r>
      <w:proofErr w:type="spellStart"/>
      <w:r w:rsidRPr="0086789F">
        <w:t>satisfactoria</w:t>
      </w:r>
      <w:proofErr w:type="spellEnd"/>
      <w:r w:rsidRPr="0086789F">
        <w:t xml:space="preserve"> </w:t>
      </w:r>
      <w:proofErr w:type="spellStart"/>
      <w:r w:rsidRPr="0086789F">
        <w:t>mejoraría</w:t>
      </w:r>
      <w:proofErr w:type="spellEnd"/>
      <w:r w:rsidRPr="0086789F">
        <w:t xml:space="preserve"> la </w:t>
      </w:r>
      <w:proofErr w:type="spellStart"/>
      <w:r w:rsidRPr="0086789F">
        <w:t>situación</w:t>
      </w:r>
      <w:proofErr w:type="spellEnd"/>
      <w:r w:rsidRPr="0086789F">
        <w:t xml:space="preserve"> </w:t>
      </w:r>
      <w:r w:rsidRPr="0086789F">
        <w:rPr>
          <w:i/>
          <w:iCs/>
        </w:rPr>
        <w:t>de jure</w:t>
      </w:r>
      <w:r w:rsidRPr="0086789F">
        <w:t xml:space="preserve">. La Junta </w:t>
      </w:r>
      <w:proofErr w:type="spellStart"/>
      <w:r w:rsidRPr="0086789F">
        <w:t>podría</w:t>
      </w:r>
      <w:proofErr w:type="spellEnd"/>
      <w:r w:rsidRPr="0086789F">
        <w:t xml:space="preserve"> </w:t>
      </w:r>
      <w:proofErr w:type="spellStart"/>
      <w:r w:rsidRPr="0086789F">
        <w:t>ejercer</w:t>
      </w:r>
      <w:proofErr w:type="spellEnd"/>
      <w:r w:rsidRPr="0086789F">
        <w:t xml:space="preserve"> las </w:t>
      </w:r>
      <w:proofErr w:type="spellStart"/>
      <w:r w:rsidRPr="0086789F">
        <w:t>veces</w:t>
      </w:r>
      <w:proofErr w:type="spellEnd"/>
      <w:r w:rsidRPr="0086789F">
        <w:t xml:space="preserve"> de </w:t>
      </w:r>
      <w:proofErr w:type="spellStart"/>
      <w:r w:rsidRPr="0086789F">
        <w:t>mediadora</w:t>
      </w:r>
      <w:proofErr w:type="spellEnd"/>
      <w:r w:rsidRPr="0086789F">
        <w:t xml:space="preserve"> y velar por la </w:t>
      </w:r>
      <w:proofErr w:type="spellStart"/>
      <w:r w:rsidRPr="0086789F">
        <w:t>participación</w:t>
      </w:r>
      <w:proofErr w:type="spellEnd"/>
      <w:r w:rsidRPr="0086789F">
        <w:t xml:space="preserve"> de </w:t>
      </w:r>
      <w:proofErr w:type="spellStart"/>
      <w:r w:rsidRPr="0086789F">
        <w:t>cualquier</w:t>
      </w:r>
      <w:proofErr w:type="spellEnd"/>
      <w:r w:rsidRPr="0086789F">
        <w:t xml:space="preserve"> </w:t>
      </w:r>
      <w:proofErr w:type="spellStart"/>
      <w:r w:rsidRPr="0086789F">
        <w:t>otra</w:t>
      </w:r>
      <w:proofErr w:type="spellEnd"/>
      <w:r w:rsidRPr="0086789F">
        <w:t xml:space="preserve"> </w:t>
      </w:r>
      <w:proofErr w:type="spellStart"/>
      <w:r>
        <w:t>a</w:t>
      </w:r>
      <w:r w:rsidRPr="0086789F">
        <w:t>dministración</w:t>
      </w:r>
      <w:proofErr w:type="spellEnd"/>
      <w:r w:rsidRPr="0086789F">
        <w:t xml:space="preserve"> </w:t>
      </w:r>
      <w:proofErr w:type="spellStart"/>
      <w:r w:rsidRPr="0086789F">
        <w:t>interesada</w:t>
      </w:r>
      <w:proofErr w:type="spellEnd"/>
      <w:r w:rsidRPr="0086789F">
        <w:t>.</w:t>
      </w:r>
    </w:p>
    <w:p w14:paraId="14D056AF" w14:textId="77777777" w:rsidR="00C920C5" w:rsidRPr="0086789F" w:rsidRDefault="00C920C5" w:rsidP="00C920C5">
      <w:r w:rsidRPr="00F143F1">
        <w:t>12.11</w:t>
      </w:r>
      <w:r w:rsidRPr="0086789F">
        <w:tab/>
        <w:t xml:space="preserve">El </w:t>
      </w:r>
      <w:r w:rsidRPr="0086789F">
        <w:rPr>
          <w:b/>
          <w:bCs/>
        </w:rPr>
        <w:t>Sr. Mchunu</w:t>
      </w:r>
      <w:r w:rsidRPr="0086789F">
        <w:t xml:space="preserve"> </w:t>
      </w:r>
      <w:proofErr w:type="spellStart"/>
      <w:r w:rsidRPr="0086789F">
        <w:t>considera</w:t>
      </w:r>
      <w:proofErr w:type="spellEnd"/>
      <w:r w:rsidRPr="0086789F">
        <w:t xml:space="preserve"> que la </w:t>
      </w:r>
      <w:proofErr w:type="spellStart"/>
      <w:r w:rsidRPr="0086789F">
        <w:t>Oficina</w:t>
      </w:r>
      <w:proofErr w:type="spellEnd"/>
      <w:r w:rsidRPr="0086789F">
        <w:t xml:space="preserve"> </w:t>
      </w:r>
      <w:proofErr w:type="spellStart"/>
      <w:r w:rsidRPr="0086789F">
        <w:t>debería</w:t>
      </w:r>
      <w:proofErr w:type="spellEnd"/>
      <w:r w:rsidRPr="0086789F">
        <w:t xml:space="preserve"> </w:t>
      </w:r>
      <w:proofErr w:type="spellStart"/>
      <w:r w:rsidRPr="0086789F">
        <w:t>facilitar</w:t>
      </w:r>
      <w:proofErr w:type="spellEnd"/>
      <w:r w:rsidRPr="0086789F">
        <w:t xml:space="preserve"> la </w:t>
      </w:r>
      <w:proofErr w:type="spellStart"/>
      <w:r w:rsidRPr="0086789F">
        <w:t>celebración</w:t>
      </w:r>
      <w:proofErr w:type="spellEnd"/>
      <w:r w:rsidRPr="0086789F">
        <w:t xml:space="preserve"> de una </w:t>
      </w:r>
      <w:proofErr w:type="spellStart"/>
      <w:r w:rsidRPr="0086789F">
        <w:t>reunión</w:t>
      </w:r>
      <w:proofErr w:type="spellEnd"/>
      <w:r w:rsidRPr="0086789F">
        <w:t xml:space="preserve"> de </w:t>
      </w:r>
      <w:proofErr w:type="spellStart"/>
      <w:r w:rsidRPr="0086789F">
        <w:t>coordinación</w:t>
      </w:r>
      <w:proofErr w:type="spellEnd"/>
      <w:r w:rsidRPr="0086789F">
        <w:t xml:space="preserve"> entre las </w:t>
      </w:r>
      <w:proofErr w:type="spellStart"/>
      <w:r w:rsidRPr="0086789F">
        <w:t>partes</w:t>
      </w:r>
      <w:proofErr w:type="spellEnd"/>
      <w:r w:rsidRPr="0086789F">
        <w:t xml:space="preserve">, con </w:t>
      </w:r>
      <w:proofErr w:type="spellStart"/>
      <w:r w:rsidRPr="0086789F">
        <w:t>miras</w:t>
      </w:r>
      <w:proofErr w:type="spellEnd"/>
      <w:r w:rsidRPr="0086789F">
        <w:t xml:space="preserve"> a la </w:t>
      </w:r>
      <w:proofErr w:type="spellStart"/>
      <w:r w:rsidRPr="0086789F">
        <w:t>celebración</w:t>
      </w:r>
      <w:proofErr w:type="spellEnd"/>
      <w:r w:rsidRPr="0086789F">
        <w:t xml:space="preserve"> de un </w:t>
      </w:r>
      <w:proofErr w:type="spellStart"/>
      <w:r w:rsidRPr="0086789F">
        <w:t>acuerdo</w:t>
      </w:r>
      <w:proofErr w:type="spellEnd"/>
      <w:r w:rsidRPr="0086789F">
        <w:t xml:space="preserve"> de </w:t>
      </w:r>
      <w:proofErr w:type="spellStart"/>
      <w:r w:rsidRPr="0086789F">
        <w:t>coordinación</w:t>
      </w:r>
      <w:proofErr w:type="spellEnd"/>
      <w:r w:rsidRPr="0086789F">
        <w:t>.</w:t>
      </w:r>
    </w:p>
    <w:p w14:paraId="179A347F" w14:textId="77777777" w:rsidR="00C920C5" w:rsidRPr="0086789F" w:rsidRDefault="00C920C5" w:rsidP="00C920C5">
      <w:r w:rsidRPr="0086789F">
        <w:t>12.12</w:t>
      </w:r>
      <w:r w:rsidRPr="0086789F">
        <w:tab/>
        <w:t xml:space="preserve">La </w:t>
      </w:r>
      <w:r w:rsidRPr="0086789F">
        <w:rPr>
          <w:b/>
          <w:bCs/>
        </w:rPr>
        <w:t>Sra. Jeanty</w:t>
      </w:r>
      <w:r w:rsidRPr="0086789F">
        <w:t xml:space="preserve"> </w:t>
      </w:r>
      <w:proofErr w:type="spellStart"/>
      <w:r w:rsidRPr="0086789F">
        <w:t>señala</w:t>
      </w:r>
      <w:proofErr w:type="spellEnd"/>
      <w:r w:rsidRPr="0086789F">
        <w:t xml:space="preserve"> que, dado que el </w:t>
      </w:r>
      <w:proofErr w:type="spellStart"/>
      <w:r w:rsidRPr="0086789F">
        <w:t>acuerdo</w:t>
      </w:r>
      <w:proofErr w:type="spellEnd"/>
      <w:r w:rsidRPr="0086789F">
        <w:t xml:space="preserve"> de </w:t>
      </w:r>
      <w:proofErr w:type="spellStart"/>
      <w:r w:rsidRPr="0086789F">
        <w:t>explotación</w:t>
      </w:r>
      <w:proofErr w:type="spellEnd"/>
      <w:r w:rsidRPr="0086789F">
        <w:t xml:space="preserve"> que </w:t>
      </w:r>
      <w:proofErr w:type="spellStart"/>
      <w:r w:rsidRPr="0086789F">
        <w:t>abarca</w:t>
      </w:r>
      <w:proofErr w:type="spellEnd"/>
      <w:r w:rsidRPr="0086789F">
        <w:t xml:space="preserve"> ambas </w:t>
      </w:r>
      <w:proofErr w:type="spellStart"/>
      <w:r w:rsidRPr="0086789F">
        <w:t>bandas</w:t>
      </w:r>
      <w:proofErr w:type="spellEnd"/>
      <w:r w:rsidRPr="0086789F">
        <w:t xml:space="preserve"> </w:t>
      </w:r>
      <w:proofErr w:type="spellStart"/>
      <w:r w:rsidRPr="0086789F">
        <w:t>parece</w:t>
      </w:r>
      <w:proofErr w:type="spellEnd"/>
      <w:r w:rsidRPr="0086789F">
        <w:t xml:space="preserve"> </w:t>
      </w:r>
      <w:proofErr w:type="spellStart"/>
      <w:r w:rsidRPr="0086789F">
        <w:t>haber</w:t>
      </w:r>
      <w:proofErr w:type="spellEnd"/>
      <w:r w:rsidRPr="0086789F">
        <w:t xml:space="preserve"> </w:t>
      </w:r>
      <w:proofErr w:type="spellStart"/>
      <w:r w:rsidRPr="0086789F">
        <w:t>funcionado</w:t>
      </w:r>
      <w:proofErr w:type="spellEnd"/>
      <w:r w:rsidRPr="0086789F">
        <w:t xml:space="preserve"> </w:t>
      </w:r>
      <w:proofErr w:type="spellStart"/>
      <w:r w:rsidRPr="0086789F">
        <w:t>durante</w:t>
      </w:r>
      <w:proofErr w:type="spellEnd"/>
      <w:r w:rsidRPr="0086789F">
        <w:t xml:space="preserve"> </w:t>
      </w:r>
      <w:proofErr w:type="spellStart"/>
      <w:r w:rsidRPr="0086789F">
        <w:t>muchos</w:t>
      </w:r>
      <w:proofErr w:type="spellEnd"/>
      <w:r w:rsidRPr="0086789F">
        <w:t xml:space="preserve"> </w:t>
      </w:r>
      <w:proofErr w:type="spellStart"/>
      <w:r w:rsidRPr="0086789F">
        <w:t>años</w:t>
      </w:r>
      <w:proofErr w:type="spellEnd"/>
      <w:r w:rsidRPr="0086789F">
        <w:t xml:space="preserve"> y que </w:t>
      </w:r>
      <w:r>
        <w:t>las</w:t>
      </w:r>
      <w:r w:rsidRPr="0086789F">
        <w:t xml:space="preserve"> </w:t>
      </w:r>
      <w:proofErr w:type="spellStart"/>
      <w:r w:rsidRPr="0086789F">
        <w:t>partes</w:t>
      </w:r>
      <w:proofErr w:type="spellEnd"/>
      <w:r w:rsidRPr="0086789F">
        <w:t xml:space="preserve"> </w:t>
      </w:r>
      <w:proofErr w:type="spellStart"/>
      <w:r w:rsidRPr="0086789F">
        <w:t>desean</w:t>
      </w:r>
      <w:proofErr w:type="spellEnd"/>
      <w:r w:rsidRPr="0086789F">
        <w:t xml:space="preserve"> </w:t>
      </w:r>
      <w:proofErr w:type="spellStart"/>
      <w:r w:rsidRPr="0086789F">
        <w:t>ahora</w:t>
      </w:r>
      <w:proofErr w:type="spellEnd"/>
      <w:r w:rsidRPr="0086789F">
        <w:t xml:space="preserve"> </w:t>
      </w:r>
      <w:proofErr w:type="spellStart"/>
      <w:r w:rsidRPr="0086789F">
        <w:t>formalizarlo</w:t>
      </w:r>
      <w:proofErr w:type="spellEnd"/>
      <w:r w:rsidRPr="0086789F">
        <w:t xml:space="preserve">, la Junta </w:t>
      </w:r>
      <w:proofErr w:type="spellStart"/>
      <w:r w:rsidRPr="0086789F">
        <w:t>debería</w:t>
      </w:r>
      <w:proofErr w:type="spellEnd"/>
      <w:r w:rsidRPr="0086789F">
        <w:t xml:space="preserve"> </w:t>
      </w:r>
      <w:proofErr w:type="spellStart"/>
      <w:r w:rsidRPr="0086789F">
        <w:t>alentarlas</w:t>
      </w:r>
      <w:proofErr w:type="spellEnd"/>
      <w:r w:rsidRPr="0086789F">
        <w:t xml:space="preserve"> a </w:t>
      </w:r>
      <w:proofErr w:type="spellStart"/>
      <w:r w:rsidRPr="0086789F">
        <w:t>hacerlo</w:t>
      </w:r>
      <w:proofErr w:type="spellEnd"/>
      <w:r w:rsidRPr="0086789F">
        <w:t xml:space="preserve"> e </w:t>
      </w:r>
      <w:proofErr w:type="spellStart"/>
      <w:r w:rsidRPr="0086789F">
        <w:t>involucrar</w:t>
      </w:r>
      <w:proofErr w:type="spellEnd"/>
      <w:r w:rsidRPr="0086789F">
        <w:t xml:space="preserve"> a la </w:t>
      </w:r>
      <w:proofErr w:type="spellStart"/>
      <w:r w:rsidRPr="0086789F">
        <w:t>Oficina</w:t>
      </w:r>
      <w:proofErr w:type="spellEnd"/>
      <w:r w:rsidRPr="0086789F">
        <w:t xml:space="preserve"> </w:t>
      </w:r>
      <w:proofErr w:type="spellStart"/>
      <w:r w:rsidRPr="0086789F">
        <w:t>únicamente</w:t>
      </w:r>
      <w:proofErr w:type="spellEnd"/>
      <w:r w:rsidRPr="0086789F">
        <w:t xml:space="preserve"> </w:t>
      </w:r>
      <w:proofErr w:type="spellStart"/>
      <w:r w:rsidRPr="0086789F">
        <w:t>en</w:t>
      </w:r>
      <w:proofErr w:type="spellEnd"/>
      <w:r w:rsidRPr="0086789F">
        <w:t xml:space="preserve"> </w:t>
      </w:r>
      <w:proofErr w:type="spellStart"/>
      <w:r w:rsidRPr="0086789F">
        <w:t>caso</w:t>
      </w:r>
      <w:proofErr w:type="spellEnd"/>
      <w:r w:rsidRPr="0086789F">
        <w:t xml:space="preserve"> de </w:t>
      </w:r>
      <w:proofErr w:type="spellStart"/>
      <w:r w:rsidRPr="0086789F">
        <w:t>dificultad</w:t>
      </w:r>
      <w:proofErr w:type="spellEnd"/>
      <w:r w:rsidRPr="0086789F">
        <w:t>.</w:t>
      </w:r>
    </w:p>
    <w:p w14:paraId="11DCA178" w14:textId="77777777" w:rsidR="00C920C5" w:rsidRPr="0086789F" w:rsidRDefault="00C920C5" w:rsidP="00C920C5">
      <w:r w:rsidRPr="00E14080">
        <w:t>12.13</w:t>
      </w:r>
      <w:r w:rsidRPr="0086789F">
        <w:tab/>
        <w:t xml:space="preserve">La </w:t>
      </w:r>
      <w:r w:rsidRPr="0086789F">
        <w:rPr>
          <w:b/>
          <w:bCs/>
        </w:rPr>
        <w:t>Sra. Hasanova</w:t>
      </w:r>
      <w:r w:rsidRPr="0086789F">
        <w:t xml:space="preserve"> </w:t>
      </w:r>
      <w:proofErr w:type="spellStart"/>
      <w:r w:rsidRPr="0086789F">
        <w:t>estima</w:t>
      </w:r>
      <w:proofErr w:type="spellEnd"/>
      <w:r w:rsidRPr="0086789F">
        <w:t xml:space="preserve"> </w:t>
      </w:r>
      <w:proofErr w:type="spellStart"/>
      <w:r w:rsidRPr="0086789F">
        <w:t>importante</w:t>
      </w:r>
      <w:proofErr w:type="spellEnd"/>
      <w:r w:rsidRPr="0086789F">
        <w:t xml:space="preserve"> que </w:t>
      </w:r>
      <w:proofErr w:type="spellStart"/>
      <w:r w:rsidRPr="0086789F">
        <w:t>todas</w:t>
      </w:r>
      <w:proofErr w:type="spellEnd"/>
      <w:r w:rsidRPr="0086789F">
        <w:t xml:space="preserve"> las </w:t>
      </w:r>
      <w:proofErr w:type="spellStart"/>
      <w:r>
        <w:t>a</w:t>
      </w:r>
      <w:r w:rsidRPr="0086789F">
        <w:t>dministraciones</w:t>
      </w:r>
      <w:proofErr w:type="spellEnd"/>
      <w:r w:rsidRPr="0086789F">
        <w:t xml:space="preserve"> </w:t>
      </w:r>
      <w:proofErr w:type="spellStart"/>
      <w:r w:rsidRPr="0086789F">
        <w:t>actúen</w:t>
      </w:r>
      <w:proofErr w:type="spellEnd"/>
      <w:r w:rsidRPr="0086789F">
        <w:t xml:space="preserve"> de </w:t>
      </w:r>
      <w:proofErr w:type="spellStart"/>
      <w:r w:rsidRPr="0086789F">
        <w:t>buena</w:t>
      </w:r>
      <w:proofErr w:type="spellEnd"/>
      <w:r w:rsidRPr="0086789F">
        <w:t xml:space="preserve"> </w:t>
      </w:r>
      <w:proofErr w:type="spellStart"/>
      <w:r w:rsidRPr="0086789F">
        <w:t>fe</w:t>
      </w:r>
      <w:proofErr w:type="spellEnd"/>
      <w:r w:rsidRPr="0086789F">
        <w:t xml:space="preserve"> y </w:t>
      </w:r>
      <w:proofErr w:type="spellStart"/>
      <w:r w:rsidRPr="0086789F">
        <w:t>observen</w:t>
      </w:r>
      <w:proofErr w:type="spellEnd"/>
      <w:r w:rsidRPr="0086789F">
        <w:t xml:space="preserve"> las </w:t>
      </w:r>
      <w:proofErr w:type="spellStart"/>
      <w:r w:rsidRPr="0086789F">
        <w:t>disposiciones</w:t>
      </w:r>
      <w:proofErr w:type="spellEnd"/>
      <w:r w:rsidRPr="0086789F">
        <w:t xml:space="preserve"> tanto de la </w:t>
      </w:r>
      <w:proofErr w:type="spellStart"/>
      <w:r w:rsidRPr="0086789F">
        <w:t>Constitución</w:t>
      </w:r>
      <w:proofErr w:type="spellEnd"/>
      <w:r w:rsidRPr="0086789F">
        <w:t xml:space="preserve"> y el </w:t>
      </w:r>
      <w:proofErr w:type="spellStart"/>
      <w:r w:rsidRPr="0086789F">
        <w:t>Convenio</w:t>
      </w:r>
      <w:proofErr w:type="spellEnd"/>
      <w:r w:rsidRPr="0086789F">
        <w:t xml:space="preserve"> de la UIT, </w:t>
      </w:r>
      <w:proofErr w:type="spellStart"/>
      <w:r w:rsidRPr="0086789F">
        <w:t>como</w:t>
      </w:r>
      <w:proofErr w:type="spellEnd"/>
      <w:r w:rsidRPr="0086789F">
        <w:t xml:space="preserve"> del </w:t>
      </w:r>
      <w:proofErr w:type="spellStart"/>
      <w:r w:rsidRPr="0086789F">
        <w:t>Reglamento</w:t>
      </w:r>
      <w:proofErr w:type="spellEnd"/>
      <w:r w:rsidRPr="0086789F">
        <w:t xml:space="preserve"> de </w:t>
      </w:r>
      <w:proofErr w:type="spellStart"/>
      <w:r w:rsidRPr="0086789F">
        <w:t>Radiocomunicaciones</w:t>
      </w:r>
      <w:proofErr w:type="spellEnd"/>
      <w:r w:rsidRPr="0086789F">
        <w:t xml:space="preserve">. Al </w:t>
      </w:r>
      <w:proofErr w:type="spellStart"/>
      <w:r w:rsidRPr="0086789F">
        <w:t>igual</w:t>
      </w:r>
      <w:proofErr w:type="spellEnd"/>
      <w:r w:rsidRPr="0086789F">
        <w:t xml:space="preserve"> que los </w:t>
      </w:r>
      <w:proofErr w:type="spellStart"/>
      <w:r w:rsidRPr="0086789F">
        <w:t>oradores</w:t>
      </w:r>
      <w:proofErr w:type="spellEnd"/>
      <w:r w:rsidRPr="0086789F">
        <w:t xml:space="preserve"> </w:t>
      </w:r>
      <w:proofErr w:type="spellStart"/>
      <w:r w:rsidRPr="0086789F">
        <w:t>anteriores</w:t>
      </w:r>
      <w:proofErr w:type="spellEnd"/>
      <w:r w:rsidRPr="0086789F">
        <w:t xml:space="preserve">, </w:t>
      </w:r>
      <w:proofErr w:type="spellStart"/>
      <w:r w:rsidRPr="0086789F">
        <w:t>considera</w:t>
      </w:r>
      <w:proofErr w:type="spellEnd"/>
      <w:r w:rsidRPr="0086789F">
        <w:t xml:space="preserve"> que la Junta </w:t>
      </w:r>
      <w:proofErr w:type="spellStart"/>
      <w:r w:rsidRPr="0086789F">
        <w:t>debería</w:t>
      </w:r>
      <w:proofErr w:type="spellEnd"/>
      <w:r w:rsidRPr="0086789F">
        <w:t xml:space="preserve"> </w:t>
      </w:r>
      <w:proofErr w:type="spellStart"/>
      <w:r w:rsidRPr="0086789F">
        <w:t>alentar</w:t>
      </w:r>
      <w:proofErr w:type="spellEnd"/>
      <w:r w:rsidRPr="0086789F">
        <w:t xml:space="preserve"> a </w:t>
      </w:r>
      <w:proofErr w:type="spellStart"/>
      <w:r w:rsidRPr="0086789F">
        <w:t>todas</w:t>
      </w:r>
      <w:proofErr w:type="spellEnd"/>
      <w:r w:rsidRPr="0086789F">
        <w:t xml:space="preserve"> las </w:t>
      </w:r>
      <w:proofErr w:type="spellStart"/>
      <w:r w:rsidRPr="0086789F">
        <w:t>partes</w:t>
      </w:r>
      <w:proofErr w:type="spellEnd"/>
      <w:r w:rsidRPr="0086789F">
        <w:t xml:space="preserve"> a </w:t>
      </w:r>
      <w:proofErr w:type="spellStart"/>
      <w:r w:rsidRPr="0086789F">
        <w:t>proseguir</w:t>
      </w:r>
      <w:proofErr w:type="spellEnd"/>
      <w:r w:rsidRPr="0086789F">
        <w:t xml:space="preserve"> sus debates con </w:t>
      </w:r>
      <w:proofErr w:type="spellStart"/>
      <w:r w:rsidRPr="0086789F">
        <w:t>miras</w:t>
      </w:r>
      <w:proofErr w:type="spellEnd"/>
      <w:r w:rsidRPr="0086789F">
        <w:t xml:space="preserve"> a la </w:t>
      </w:r>
      <w:proofErr w:type="spellStart"/>
      <w:r w:rsidRPr="0086789F">
        <w:t>celebración</w:t>
      </w:r>
      <w:proofErr w:type="spellEnd"/>
      <w:r w:rsidRPr="0086789F">
        <w:t xml:space="preserve"> de un </w:t>
      </w:r>
      <w:proofErr w:type="spellStart"/>
      <w:r w:rsidRPr="0086789F">
        <w:t>acuerdo</w:t>
      </w:r>
      <w:proofErr w:type="spellEnd"/>
      <w:r w:rsidRPr="0086789F">
        <w:t xml:space="preserve"> </w:t>
      </w:r>
      <w:proofErr w:type="spellStart"/>
      <w:r w:rsidRPr="0086789F">
        <w:t>oficial</w:t>
      </w:r>
      <w:proofErr w:type="spellEnd"/>
      <w:r w:rsidRPr="0086789F">
        <w:t xml:space="preserve"> de </w:t>
      </w:r>
      <w:proofErr w:type="spellStart"/>
      <w:r w:rsidRPr="0086789F">
        <w:t>coordinación</w:t>
      </w:r>
      <w:proofErr w:type="spellEnd"/>
      <w:r w:rsidRPr="0086789F">
        <w:t>.</w:t>
      </w:r>
    </w:p>
    <w:p w14:paraId="582B4081" w14:textId="77777777" w:rsidR="00C920C5" w:rsidRPr="0086789F" w:rsidRDefault="00C920C5" w:rsidP="00C920C5">
      <w:pPr>
        <w:keepNext/>
        <w:keepLines/>
      </w:pPr>
      <w:r w:rsidRPr="00E14080">
        <w:t>12.14</w:t>
      </w:r>
      <w:r w:rsidRPr="0086789F">
        <w:tab/>
        <w:t xml:space="preserve">El </w:t>
      </w:r>
      <w:r w:rsidRPr="0086789F">
        <w:rPr>
          <w:b/>
          <w:bCs/>
        </w:rPr>
        <w:t>Sr. Borjón</w:t>
      </w:r>
      <w:r w:rsidRPr="0086789F">
        <w:t xml:space="preserve"> </w:t>
      </w:r>
      <w:proofErr w:type="spellStart"/>
      <w:r w:rsidRPr="0086789F">
        <w:t>estima</w:t>
      </w:r>
      <w:proofErr w:type="spellEnd"/>
      <w:r w:rsidRPr="0086789F">
        <w:t xml:space="preserve"> que la Junta </w:t>
      </w:r>
      <w:proofErr w:type="spellStart"/>
      <w:r w:rsidRPr="0086789F">
        <w:t>debería</w:t>
      </w:r>
      <w:proofErr w:type="spellEnd"/>
      <w:r w:rsidRPr="0086789F">
        <w:t xml:space="preserve"> </w:t>
      </w:r>
      <w:proofErr w:type="spellStart"/>
      <w:r w:rsidRPr="0086789F">
        <w:t>reconocer</w:t>
      </w:r>
      <w:proofErr w:type="spellEnd"/>
      <w:r w:rsidRPr="0086789F">
        <w:t xml:space="preserve"> los buenos </w:t>
      </w:r>
      <w:proofErr w:type="spellStart"/>
      <w:r w:rsidRPr="0086789F">
        <w:t>resultados</w:t>
      </w:r>
      <w:proofErr w:type="spellEnd"/>
      <w:r w:rsidRPr="0086789F">
        <w:t xml:space="preserve"> </w:t>
      </w:r>
      <w:proofErr w:type="spellStart"/>
      <w:r w:rsidRPr="0086789F">
        <w:t>obtenidos</w:t>
      </w:r>
      <w:proofErr w:type="spellEnd"/>
      <w:r w:rsidRPr="0086789F">
        <w:t xml:space="preserve"> por las </w:t>
      </w:r>
      <w:proofErr w:type="spellStart"/>
      <w:r w:rsidRPr="0086789F">
        <w:t>tres</w:t>
      </w:r>
      <w:proofErr w:type="spellEnd"/>
      <w:r w:rsidRPr="0086789F">
        <w:t xml:space="preserve"> </w:t>
      </w:r>
      <w:proofErr w:type="spellStart"/>
      <w:r>
        <w:t>a</w:t>
      </w:r>
      <w:r w:rsidRPr="0086789F">
        <w:t>dministraciones</w:t>
      </w:r>
      <w:proofErr w:type="spellEnd"/>
      <w:r w:rsidRPr="0086789F">
        <w:t xml:space="preserve"> hasta la </w:t>
      </w:r>
      <w:proofErr w:type="spellStart"/>
      <w:r w:rsidRPr="0086789F">
        <w:t>fecha</w:t>
      </w:r>
      <w:proofErr w:type="spellEnd"/>
      <w:r w:rsidRPr="0086789F">
        <w:t xml:space="preserve">, </w:t>
      </w:r>
      <w:proofErr w:type="spellStart"/>
      <w:r w:rsidRPr="0086789F">
        <w:t>en</w:t>
      </w:r>
      <w:proofErr w:type="spellEnd"/>
      <w:r w:rsidRPr="0086789F">
        <w:t xml:space="preserve"> lo que </w:t>
      </w:r>
      <w:proofErr w:type="spellStart"/>
      <w:r w:rsidRPr="0086789F">
        <w:t>respecta</w:t>
      </w:r>
      <w:proofErr w:type="spellEnd"/>
      <w:r w:rsidRPr="0086789F">
        <w:t xml:space="preserve"> al </w:t>
      </w:r>
      <w:proofErr w:type="spellStart"/>
      <w:r w:rsidRPr="0086789F">
        <w:t>acuerdo</w:t>
      </w:r>
      <w:proofErr w:type="spellEnd"/>
      <w:r w:rsidRPr="0086789F">
        <w:t xml:space="preserve"> de </w:t>
      </w:r>
      <w:proofErr w:type="spellStart"/>
      <w:r w:rsidRPr="0086789F">
        <w:t>explotación</w:t>
      </w:r>
      <w:proofErr w:type="spellEnd"/>
      <w:r w:rsidRPr="0086789F">
        <w:t xml:space="preserve"> para el </w:t>
      </w:r>
      <w:proofErr w:type="spellStart"/>
      <w:r w:rsidRPr="0086789F">
        <w:t>uso</w:t>
      </w:r>
      <w:proofErr w:type="spellEnd"/>
      <w:r w:rsidRPr="0086789F">
        <w:t xml:space="preserve"> de las </w:t>
      </w:r>
      <w:proofErr w:type="spellStart"/>
      <w:r w:rsidRPr="0086789F">
        <w:t>frecuencias</w:t>
      </w:r>
      <w:proofErr w:type="spellEnd"/>
      <w:r w:rsidRPr="0086789F">
        <w:t xml:space="preserve"> </w:t>
      </w:r>
      <w:proofErr w:type="spellStart"/>
      <w:r w:rsidRPr="0086789F">
        <w:t>en</w:t>
      </w:r>
      <w:proofErr w:type="spellEnd"/>
      <w:r w:rsidRPr="0086789F">
        <w:t xml:space="preserve"> </w:t>
      </w:r>
      <w:proofErr w:type="spellStart"/>
      <w:r w:rsidRPr="0086789F">
        <w:t>cuestión</w:t>
      </w:r>
      <w:proofErr w:type="spellEnd"/>
      <w:r w:rsidRPr="0086789F">
        <w:t xml:space="preserve">, y </w:t>
      </w:r>
      <w:proofErr w:type="spellStart"/>
      <w:r w:rsidRPr="0086789F">
        <w:t>alentarlas</w:t>
      </w:r>
      <w:proofErr w:type="spellEnd"/>
      <w:r w:rsidRPr="0086789F">
        <w:t xml:space="preserve"> a que </w:t>
      </w:r>
      <w:proofErr w:type="spellStart"/>
      <w:r w:rsidRPr="0086789F">
        <w:t>lleguen</w:t>
      </w:r>
      <w:proofErr w:type="spellEnd"/>
      <w:r w:rsidRPr="0086789F">
        <w:t xml:space="preserve"> a uno o </w:t>
      </w:r>
      <w:proofErr w:type="spellStart"/>
      <w:r w:rsidRPr="0086789F">
        <w:t>varios</w:t>
      </w:r>
      <w:proofErr w:type="spellEnd"/>
      <w:r w:rsidRPr="0086789F">
        <w:t xml:space="preserve"> </w:t>
      </w:r>
      <w:proofErr w:type="spellStart"/>
      <w:r w:rsidRPr="0086789F">
        <w:t>acuerdos</w:t>
      </w:r>
      <w:proofErr w:type="spellEnd"/>
      <w:r w:rsidRPr="0086789F">
        <w:t xml:space="preserve"> de </w:t>
      </w:r>
      <w:proofErr w:type="spellStart"/>
      <w:r w:rsidRPr="0086789F">
        <w:t>coordinación</w:t>
      </w:r>
      <w:proofErr w:type="spellEnd"/>
      <w:r w:rsidRPr="0086789F">
        <w:t xml:space="preserve">, </w:t>
      </w:r>
      <w:proofErr w:type="spellStart"/>
      <w:r w:rsidRPr="0086789F">
        <w:t>según</w:t>
      </w:r>
      <w:proofErr w:type="spellEnd"/>
      <w:r w:rsidRPr="0086789F">
        <w:t xml:space="preserve"> </w:t>
      </w:r>
      <w:proofErr w:type="spellStart"/>
      <w:r w:rsidRPr="0086789F">
        <w:t>proceda</w:t>
      </w:r>
      <w:proofErr w:type="spellEnd"/>
      <w:r w:rsidRPr="0086789F">
        <w:t>.</w:t>
      </w:r>
    </w:p>
    <w:p w14:paraId="0E5684F1" w14:textId="77777777" w:rsidR="00C920C5" w:rsidRPr="0086789F" w:rsidRDefault="00C920C5" w:rsidP="00C920C5">
      <w:r w:rsidRPr="002C1D0E">
        <w:t>12.15</w:t>
      </w:r>
      <w:r w:rsidRPr="0086789F">
        <w:tab/>
        <w:t xml:space="preserve">El </w:t>
      </w:r>
      <w:r w:rsidRPr="0086789F">
        <w:rPr>
          <w:b/>
          <w:bCs/>
        </w:rPr>
        <w:t>Sr. Hoan</w:t>
      </w:r>
      <w:r w:rsidRPr="0086789F">
        <w:t xml:space="preserve"> </w:t>
      </w:r>
      <w:proofErr w:type="spellStart"/>
      <w:r w:rsidRPr="0086789F">
        <w:t>celebra</w:t>
      </w:r>
      <w:proofErr w:type="spellEnd"/>
      <w:r w:rsidRPr="0086789F">
        <w:t xml:space="preserve"> que no se </w:t>
      </w:r>
      <w:proofErr w:type="spellStart"/>
      <w:r w:rsidRPr="0086789F">
        <w:t>hayan</w:t>
      </w:r>
      <w:proofErr w:type="spellEnd"/>
      <w:r w:rsidRPr="0086789F">
        <w:t xml:space="preserve"> </w:t>
      </w:r>
      <w:proofErr w:type="spellStart"/>
      <w:r w:rsidRPr="0086789F">
        <w:t>registrado</w:t>
      </w:r>
      <w:proofErr w:type="spellEnd"/>
      <w:r w:rsidRPr="0086789F">
        <w:t xml:space="preserve"> </w:t>
      </w:r>
      <w:proofErr w:type="spellStart"/>
      <w:r w:rsidRPr="0086789F">
        <w:t>interferencias</w:t>
      </w:r>
      <w:proofErr w:type="spellEnd"/>
      <w:r w:rsidRPr="0086789F">
        <w:t xml:space="preserve"> </w:t>
      </w:r>
      <w:proofErr w:type="spellStart"/>
      <w:r w:rsidRPr="0086789F">
        <w:t>desde</w:t>
      </w:r>
      <w:proofErr w:type="spellEnd"/>
      <w:r w:rsidRPr="0086789F">
        <w:t xml:space="preserve"> 2011. </w:t>
      </w:r>
      <w:proofErr w:type="spellStart"/>
      <w:r w:rsidRPr="0086789F">
        <w:t>Habida</w:t>
      </w:r>
      <w:proofErr w:type="spellEnd"/>
      <w:r w:rsidRPr="0086789F">
        <w:t xml:space="preserve"> </w:t>
      </w:r>
      <w:proofErr w:type="spellStart"/>
      <w:r w:rsidRPr="0086789F">
        <w:t>cuenta</w:t>
      </w:r>
      <w:proofErr w:type="spellEnd"/>
      <w:r w:rsidRPr="0086789F">
        <w:t xml:space="preserve"> de que la </w:t>
      </w:r>
      <w:proofErr w:type="spellStart"/>
      <w:r w:rsidRPr="0086789F">
        <w:t>Administración</w:t>
      </w:r>
      <w:proofErr w:type="spellEnd"/>
      <w:r w:rsidRPr="0086789F">
        <w:t xml:space="preserve"> de Arabia </w:t>
      </w:r>
      <w:proofErr w:type="spellStart"/>
      <w:r w:rsidRPr="0086789F">
        <w:t>Saudita</w:t>
      </w:r>
      <w:proofErr w:type="spellEnd"/>
      <w:r w:rsidRPr="0086789F">
        <w:t xml:space="preserve"> </w:t>
      </w:r>
      <w:proofErr w:type="spellStart"/>
      <w:r w:rsidRPr="0086789F">
        <w:t>parece</w:t>
      </w:r>
      <w:proofErr w:type="spellEnd"/>
      <w:r w:rsidRPr="0086789F">
        <w:t xml:space="preserve"> </w:t>
      </w:r>
      <w:proofErr w:type="spellStart"/>
      <w:r w:rsidRPr="0086789F">
        <w:t>sumamente</w:t>
      </w:r>
      <w:proofErr w:type="spellEnd"/>
      <w:r w:rsidRPr="0086789F">
        <w:t xml:space="preserve"> </w:t>
      </w:r>
      <w:proofErr w:type="spellStart"/>
      <w:r w:rsidRPr="0086789F">
        <w:t>interesada</w:t>
      </w:r>
      <w:proofErr w:type="spellEnd"/>
      <w:r w:rsidRPr="0086789F">
        <w:t xml:space="preserve"> </w:t>
      </w:r>
      <w:proofErr w:type="spellStart"/>
      <w:r w:rsidRPr="0086789F">
        <w:t>en</w:t>
      </w:r>
      <w:proofErr w:type="spellEnd"/>
      <w:r w:rsidRPr="0086789F">
        <w:t xml:space="preserve"> la </w:t>
      </w:r>
      <w:proofErr w:type="spellStart"/>
      <w:r w:rsidRPr="0086789F">
        <w:t>firma</w:t>
      </w:r>
      <w:proofErr w:type="spellEnd"/>
      <w:r w:rsidRPr="0086789F">
        <w:t xml:space="preserve"> </w:t>
      </w:r>
      <w:proofErr w:type="spellStart"/>
      <w:r w:rsidRPr="0086789F">
        <w:t>inmediata</w:t>
      </w:r>
      <w:proofErr w:type="spellEnd"/>
      <w:r w:rsidRPr="0086789F">
        <w:t xml:space="preserve"> de un </w:t>
      </w:r>
      <w:proofErr w:type="spellStart"/>
      <w:r w:rsidRPr="0086789F">
        <w:t>acuerdo</w:t>
      </w:r>
      <w:proofErr w:type="spellEnd"/>
      <w:r w:rsidRPr="0086789F">
        <w:t xml:space="preserve"> </w:t>
      </w:r>
      <w:proofErr w:type="spellStart"/>
      <w:r w:rsidRPr="0086789F">
        <w:t>oficial</w:t>
      </w:r>
      <w:proofErr w:type="spellEnd"/>
      <w:r w:rsidRPr="0086789F">
        <w:t xml:space="preserve"> de </w:t>
      </w:r>
      <w:proofErr w:type="spellStart"/>
      <w:r w:rsidRPr="0086789F">
        <w:t>coordinación</w:t>
      </w:r>
      <w:proofErr w:type="spellEnd"/>
      <w:r w:rsidRPr="0086789F">
        <w:t xml:space="preserve"> y que la </w:t>
      </w:r>
      <w:proofErr w:type="spellStart"/>
      <w:r w:rsidRPr="0086789F">
        <w:t>Administración</w:t>
      </w:r>
      <w:proofErr w:type="spellEnd"/>
      <w:r w:rsidRPr="0086789F">
        <w:t xml:space="preserve"> de Francia </w:t>
      </w:r>
      <w:proofErr w:type="spellStart"/>
      <w:r w:rsidRPr="0086789F">
        <w:t>parece</w:t>
      </w:r>
      <w:proofErr w:type="spellEnd"/>
      <w:r w:rsidRPr="0086789F">
        <w:t xml:space="preserve"> </w:t>
      </w:r>
      <w:proofErr w:type="spellStart"/>
      <w:r w:rsidRPr="0086789F">
        <w:t>dispuesta</w:t>
      </w:r>
      <w:proofErr w:type="spellEnd"/>
      <w:r w:rsidRPr="0086789F">
        <w:t xml:space="preserve"> a </w:t>
      </w:r>
      <w:proofErr w:type="spellStart"/>
      <w:r w:rsidRPr="0086789F">
        <w:t>reanudar</w:t>
      </w:r>
      <w:proofErr w:type="spellEnd"/>
      <w:r w:rsidRPr="0086789F">
        <w:t xml:space="preserve"> </w:t>
      </w:r>
      <w:r w:rsidRPr="0086789F">
        <w:lastRenderedPageBreak/>
        <w:t xml:space="preserve">las </w:t>
      </w:r>
      <w:proofErr w:type="spellStart"/>
      <w:r w:rsidRPr="0086789F">
        <w:t>conversaciones</w:t>
      </w:r>
      <w:proofErr w:type="spellEnd"/>
      <w:r w:rsidRPr="0086789F">
        <w:t xml:space="preserve"> a </w:t>
      </w:r>
      <w:proofErr w:type="spellStart"/>
      <w:r w:rsidRPr="0086789F">
        <w:t>tal</w:t>
      </w:r>
      <w:proofErr w:type="spellEnd"/>
      <w:r w:rsidRPr="0086789F">
        <w:t xml:space="preserve"> </w:t>
      </w:r>
      <w:proofErr w:type="spellStart"/>
      <w:r w:rsidRPr="0086789F">
        <w:t>efecto</w:t>
      </w:r>
      <w:proofErr w:type="spellEnd"/>
      <w:r w:rsidRPr="0086789F">
        <w:t xml:space="preserve">, la Junta </w:t>
      </w:r>
      <w:proofErr w:type="spellStart"/>
      <w:r w:rsidRPr="0086789F">
        <w:t>debería</w:t>
      </w:r>
      <w:proofErr w:type="spellEnd"/>
      <w:r w:rsidRPr="0086789F">
        <w:t xml:space="preserve"> </w:t>
      </w:r>
      <w:proofErr w:type="spellStart"/>
      <w:r w:rsidRPr="0086789F">
        <w:t>alentar</w:t>
      </w:r>
      <w:proofErr w:type="spellEnd"/>
      <w:r w:rsidRPr="0086789F">
        <w:t xml:space="preserve"> a las </w:t>
      </w:r>
      <w:proofErr w:type="spellStart"/>
      <w:r w:rsidRPr="0086789F">
        <w:t>partes</w:t>
      </w:r>
      <w:proofErr w:type="spellEnd"/>
      <w:r w:rsidRPr="0086789F">
        <w:t xml:space="preserve"> </w:t>
      </w:r>
      <w:proofErr w:type="spellStart"/>
      <w:r w:rsidRPr="0086789F">
        <w:t>interesadas</w:t>
      </w:r>
      <w:proofErr w:type="spellEnd"/>
      <w:r w:rsidRPr="0086789F">
        <w:t xml:space="preserve"> a </w:t>
      </w:r>
      <w:proofErr w:type="spellStart"/>
      <w:r w:rsidRPr="0086789F">
        <w:t>formalizar</w:t>
      </w:r>
      <w:proofErr w:type="spellEnd"/>
      <w:r w:rsidRPr="0086789F">
        <w:t xml:space="preserve"> y </w:t>
      </w:r>
      <w:proofErr w:type="spellStart"/>
      <w:r w:rsidRPr="0086789F">
        <w:t>suscribir</w:t>
      </w:r>
      <w:proofErr w:type="spellEnd"/>
      <w:r w:rsidRPr="0086789F">
        <w:t xml:space="preserve"> </w:t>
      </w:r>
      <w:proofErr w:type="spellStart"/>
      <w:r w:rsidRPr="0086789F">
        <w:t>dicho</w:t>
      </w:r>
      <w:proofErr w:type="spellEnd"/>
      <w:r w:rsidRPr="0086789F">
        <w:t xml:space="preserve"> </w:t>
      </w:r>
      <w:proofErr w:type="spellStart"/>
      <w:r w:rsidRPr="0086789F">
        <w:t>acuerdo</w:t>
      </w:r>
      <w:proofErr w:type="spellEnd"/>
      <w:r w:rsidRPr="0086789F">
        <w:t xml:space="preserve"> a la mayor </w:t>
      </w:r>
      <w:proofErr w:type="spellStart"/>
      <w:r w:rsidRPr="0086789F">
        <w:t>brevedad</w:t>
      </w:r>
      <w:proofErr w:type="spellEnd"/>
      <w:r w:rsidRPr="0086789F">
        <w:t>.</w:t>
      </w:r>
    </w:p>
    <w:p w14:paraId="2836C2B5" w14:textId="77777777" w:rsidR="00C920C5" w:rsidRPr="0086789F" w:rsidRDefault="00C920C5" w:rsidP="00C920C5">
      <w:r w:rsidRPr="0086789F">
        <w:t>12.16</w:t>
      </w:r>
      <w:r w:rsidRPr="0086789F">
        <w:tab/>
        <w:t xml:space="preserve">La </w:t>
      </w:r>
      <w:proofErr w:type="spellStart"/>
      <w:r w:rsidRPr="0086789F">
        <w:rPr>
          <w:b/>
          <w:bCs/>
        </w:rPr>
        <w:t>President</w:t>
      </w:r>
      <w:r>
        <w:rPr>
          <w:b/>
          <w:bCs/>
        </w:rPr>
        <w:t>a</w:t>
      </w:r>
      <w:proofErr w:type="spellEnd"/>
      <w:r w:rsidRPr="0086789F">
        <w:t xml:space="preserve"> propone que la Junta </w:t>
      </w:r>
      <w:proofErr w:type="spellStart"/>
      <w:r w:rsidRPr="0086789F">
        <w:t>llegue</w:t>
      </w:r>
      <w:proofErr w:type="spellEnd"/>
      <w:r w:rsidRPr="0086789F">
        <w:t xml:space="preserve"> a la </w:t>
      </w:r>
      <w:proofErr w:type="spellStart"/>
      <w:r w:rsidRPr="0086789F">
        <w:t>siguiente</w:t>
      </w:r>
      <w:proofErr w:type="spellEnd"/>
      <w:r w:rsidRPr="0086789F">
        <w:t xml:space="preserve"> </w:t>
      </w:r>
      <w:proofErr w:type="spellStart"/>
      <w:r w:rsidRPr="0086789F">
        <w:t>conclusión</w:t>
      </w:r>
      <w:proofErr w:type="spellEnd"/>
      <w:r w:rsidRPr="0086789F">
        <w:t xml:space="preserve"> </w:t>
      </w:r>
      <w:proofErr w:type="gramStart"/>
      <w:r w:rsidRPr="0086789F">
        <w:t>a</w:t>
      </w:r>
      <w:proofErr w:type="gramEnd"/>
      <w:r w:rsidRPr="0086789F">
        <w:t xml:space="preserve"> </w:t>
      </w:r>
      <w:proofErr w:type="spellStart"/>
      <w:r w:rsidRPr="0086789F">
        <w:t>este</w:t>
      </w:r>
      <w:proofErr w:type="spellEnd"/>
      <w:r w:rsidRPr="0086789F">
        <w:t xml:space="preserve"> </w:t>
      </w:r>
      <w:proofErr w:type="spellStart"/>
      <w:r w:rsidRPr="0086789F">
        <w:t>respecto</w:t>
      </w:r>
      <w:proofErr w:type="spellEnd"/>
      <w:r w:rsidRPr="0086789F">
        <w:t>:</w:t>
      </w:r>
    </w:p>
    <w:p w14:paraId="57D85339" w14:textId="77777777" w:rsidR="00C920C5" w:rsidRPr="0086789F" w:rsidRDefault="00C920C5" w:rsidP="00C920C5">
      <w:r>
        <w:t>«</w:t>
      </w:r>
      <w:r w:rsidRPr="0086789F">
        <w:t xml:space="preserve">La Junta </w:t>
      </w:r>
      <w:proofErr w:type="spellStart"/>
      <w:r w:rsidRPr="0086789F">
        <w:t>consideró</w:t>
      </w:r>
      <w:proofErr w:type="spellEnd"/>
      <w:r w:rsidRPr="0086789F">
        <w:t xml:space="preserve"> </w:t>
      </w:r>
      <w:proofErr w:type="spellStart"/>
      <w:r w:rsidRPr="0086789F">
        <w:t>detalladamente</w:t>
      </w:r>
      <w:proofErr w:type="spellEnd"/>
      <w:r w:rsidRPr="0086789F">
        <w:t xml:space="preserve"> la </w:t>
      </w:r>
      <w:proofErr w:type="spellStart"/>
      <w:r w:rsidRPr="0086789F">
        <w:t>comunicación</w:t>
      </w:r>
      <w:proofErr w:type="spellEnd"/>
      <w:r w:rsidRPr="0086789F">
        <w:t xml:space="preserve"> de la </w:t>
      </w:r>
      <w:proofErr w:type="spellStart"/>
      <w:r w:rsidRPr="0086789F">
        <w:t>Administración</w:t>
      </w:r>
      <w:proofErr w:type="spellEnd"/>
      <w:r w:rsidRPr="0086789F">
        <w:t xml:space="preserve"> de Arabia </w:t>
      </w:r>
      <w:proofErr w:type="spellStart"/>
      <w:r w:rsidRPr="0086789F">
        <w:t>Saudita</w:t>
      </w:r>
      <w:proofErr w:type="spellEnd"/>
      <w:r w:rsidRPr="0086789F">
        <w:t xml:space="preserve">, </w:t>
      </w:r>
      <w:proofErr w:type="spellStart"/>
      <w:r w:rsidRPr="0086789F">
        <w:t>presentada</w:t>
      </w:r>
      <w:proofErr w:type="spellEnd"/>
      <w:r w:rsidRPr="0086789F">
        <w:t xml:space="preserve"> </w:t>
      </w:r>
      <w:proofErr w:type="spellStart"/>
      <w:r w:rsidRPr="0086789F">
        <w:t>en</w:t>
      </w:r>
      <w:proofErr w:type="spellEnd"/>
      <w:r w:rsidRPr="0086789F">
        <w:t xml:space="preserve"> el </w:t>
      </w:r>
      <w:proofErr w:type="spellStart"/>
      <w:r w:rsidRPr="0086789F">
        <w:t>Documento</w:t>
      </w:r>
      <w:proofErr w:type="spellEnd"/>
      <w:r w:rsidRPr="0086789F">
        <w:t xml:space="preserve"> RRB20-3/12, y </w:t>
      </w:r>
      <w:proofErr w:type="spellStart"/>
      <w:r w:rsidRPr="0086789F">
        <w:t>consideró</w:t>
      </w:r>
      <w:proofErr w:type="spellEnd"/>
      <w:r w:rsidRPr="0086789F">
        <w:t xml:space="preserve"> </w:t>
      </w:r>
      <w:proofErr w:type="spellStart"/>
      <w:r w:rsidRPr="0086789F">
        <w:t>asimismo</w:t>
      </w:r>
      <w:proofErr w:type="spellEnd"/>
      <w:r w:rsidRPr="0086789F">
        <w:t xml:space="preserve"> el </w:t>
      </w:r>
      <w:proofErr w:type="spellStart"/>
      <w:r w:rsidRPr="0086789F">
        <w:t>Documento</w:t>
      </w:r>
      <w:proofErr w:type="spellEnd"/>
      <w:r w:rsidRPr="0086789F">
        <w:t xml:space="preserve"> RRB20</w:t>
      </w:r>
      <w:r>
        <w:noBreakHyphen/>
      </w:r>
      <w:r w:rsidRPr="0086789F">
        <w:t xml:space="preserve">3/DELAYED/4 de la </w:t>
      </w:r>
      <w:proofErr w:type="spellStart"/>
      <w:r w:rsidRPr="0086789F">
        <w:t>Administración</w:t>
      </w:r>
      <w:proofErr w:type="spellEnd"/>
      <w:r w:rsidRPr="0086789F">
        <w:t xml:space="preserve"> de Francia con fines </w:t>
      </w:r>
      <w:proofErr w:type="spellStart"/>
      <w:r w:rsidRPr="0086789F">
        <w:t>informativos</w:t>
      </w:r>
      <w:proofErr w:type="spellEnd"/>
      <w:r w:rsidRPr="0086789F">
        <w:t xml:space="preserve">. La Junta </w:t>
      </w:r>
      <w:proofErr w:type="spellStart"/>
      <w:r w:rsidRPr="0086789F">
        <w:t>tomó</w:t>
      </w:r>
      <w:proofErr w:type="spellEnd"/>
      <w:r w:rsidRPr="0086789F">
        <w:t xml:space="preserve"> nota con </w:t>
      </w:r>
      <w:proofErr w:type="spellStart"/>
      <w:r w:rsidRPr="0086789F">
        <w:t>agrado</w:t>
      </w:r>
      <w:proofErr w:type="spellEnd"/>
      <w:r w:rsidRPr="0086789F">
        <w:t xml:space="preserve"> de que los </w:t>
      </w:r>
      <w:proofErr w:type="spellStart"/>
      <w:r w:rsidRPr="0086789F">
        <w:t>satélites</w:t>
      </w:r>
      <w:proofErr w:type="spellEnd"/>
      <w:r w:rsidRPr="0086789F">
        <w:t xml:space="preserve"> </w:t>
      </w:r>
      <w:proofErr w:type="spellStart"/>
      <w:r w:rsidRPr="0086789F">
        <w:t>llevan</w:t>
      </w:r>
      <w:proofErr w:type="spellEnd"/>
      <w:r w:rsidRPr="0086789F">
        <w:t xml:space="preserve"> </w:t>
      </w:r>
      <w:proofErr w:type="spellStart"/>
      <w:r w:rsidRPr="0086789F">
        <w:t>varios</w:t>
      </w:r>
      <w:proofErr w:type="spellEnd"/>
      <w:r w:rsidRPr="0086789F">
        <w:t xml:space="preserve"> </w:t>
      </w:r>
      <w:proofErr w:type="spellStart"/>
      <w:r w:rsidRPr="0086789F">
        <w:t>años</w:t>
      </w:r>
      <w:proofErr w:type="spellEnd"/>
      <w:r w:rsidRPr="0086789F">
        <w:t xml:space="preserve"> </w:t>
      </w:r>
      <w:proofErr w:type="spellStart"/>
      <w:r w:rsidRPr="0086789F">
        <w:t>funcionando</w:t>
      </w:r>
      <w:proofErr w:type="spellEnd"/>
      <w:r w:rsidRPr="0086789F">
        <w:t xml:space="preserve"> </w:t>
      </w:r>
      <w:proofErr w:type="spellStart"/>
      <w:r w:rsidRPr="0086789F">
        <w:t>satisfactoriamente</w:t>
      </w:r>
      <w:proofErr w:type="spellEnd"/>
      <w:r w:rsidRPr="0086789F">
        <w:t xml:space="preserve"> sin </w:t>
      </w:r>
      <w:proofErr w:type="spellStart"/>
      <w:r w:rsidRPr="0086789F">
        <w:t>interferencia</w:t>
      </w:r>
      <w:proofErr w:type="spellEnd"/>
      <w:r w:rsidRPr="0086789F">
        <w:t xml:space="preserve"> </w:t>
      </w:r>
      <w:proofErr w:type="spellStart"/>
      <w:r w:rsidRPr="0086789F">
        <w:t>alguna</w:t>
      </w:r>
      <w:proofErr w:type="spellEnd"/>
      <w:r w:rsidRPr="0086789F">
        <w:t xml:space="preserve"> y que las </w:t>
      </w:r>
      <w:proofErr w:type="spellStart"/>
      <w:r w:rsidRPr="0086789F">
        <w:t>partes</w:t>
      </w:r>
      <w:proofErr w:type="spellEnd"/>
      <w:r w:rsidRPr="0086789F">
        <w:t xml:space="preserve"> </w:t>
      </w:r>
      <w:proofErr w:type="spellStart"/>
      <w:r w:rsidRPr="0086789F">
        <w:t>están</w:t>
      </w:r>
      <w:proofErr w:type="spellEnd"/>
      <w:r w:rsidRPr="0086789F">
        <w:t xml:space="preserve"> </w:t>
      </w:r>
      <w:proofErr w:type="spellStart"/>
      <w:r w:rsidRPr="0086789F">
        <w:t>dispuestas</w:t>
      </w:r>
      <w:proofErr w:type="spellEnd"/>
      <w:r w:rsidRPr="0086789F">
        <w:t xml:space="preserve"> a </w:t>
      </w:r>
      <w:proofErr w:type="spellStart"/>
      <w:r w:rsidRPr="0086789F">
        <w:t>reanudar</w:t>
      </w:r>
      <w:proofErr w:type="spellEnd"/>
      <w:r w:rsidRPr="0086789F">
        <w:t xml:space="preserve"> las </w:t>
      </w:r>
      <w:proofErr w:type="spellStart"/>
      <w:r w:rsidRPr="0086789F">
        <w:t>negociaciones</w:t>
      </w:r>
      <w:proofErr w:type="spellEnd"/>
      <w:r w:rsidRPr="0086789F">
        <w:t xml:space="preserve"> para </w:t>
      </w:r>
      <w:proofErr w:type="spellStart"/>
      <w:r w:rsidRPr="0086789F">
        <w:t>finalizar</w:t>
      </w:r>
      <w:proofErr w:type="spellEnd"/>
      <w:r w:rsidRPr="0086789F">
        <w:t xml:space="preserve"> un </w:t>
      </w:r>
      <w:proofErr w:type="spellStart"/>
      <w:r w:rsidRPr="0086789F">
        <w:t>acuerdo</w:t>
      </w:r>
      <w:proofErr w:type="spellEnd"/>
      <w:r w:rsidRPr="0086789F">
        <w:t xml:space="preserve"> de </w:t>
      </w:r>
      <w:proofErr w:type="spellStart"/>
      <w:r w:rsidRPr="0086789F">
        <w:t>coordinación</w:t>
      </w:r>
      <w:proofErr w:type="spellEnd"/>
      <w:r w:rsidRPr="0086789F">
        <w:t xml:space="preserve">. La Junta </w:t>
      </w:r>
      <w:proofErr w:type="spellStart"/>
      <w:r w:rsidRPr="0086789F">
        <w:t>decidió</w:t>
      </w:r>
      <w:proofErr w:type="spellEnd"/>
      <w:r w:rsidRPr="0086789F">
        <w:t xml:space="preserve"> </w:t>
      </w:r>
      <w:proofErr w:type="spellStart"/>
      <w:r w:rsidRPr="0086789F">
        <w:t>animar</w:t>
      </w:r>
      <w:proofErr w:type="spellEnd"/>
      <w:r w:rsidRPr="0086789F">
        <w:t xml:space="preserve"> a las </w:t>
      </w:r>
      <w:proofErr w:type="spellStart"/>
      <w:r>
        <w:t>a</w:t>
      </w:r>
      <w:r w:rsidRPr="0086789F">
        <w:t>dministraciones</w:t>
      </w:r>
      <w:proofErr w:type="spellEnd"/>
      <w:r w:rsidRPr="0086789F">
        <w:t xml:space="preserve"> </w:t>
      </w:r>
      <w:proofErr w:type="spellStart"/>
      <w:r w:rsidRPr="0086789F">
        <w:t>concernidas</w:t>
      </w:r>
      <w:proofErr w:type="spellEnd"/>
      <w:r w:rsidRPr="0086789F">
        <w:t xml:space="preserve"> a </w:t>
      </w:r>
      <w:proofErr w:type="spellStart"/>
      <w:r w:rsidRPr="0086789F">
        <w:t>formalizar</w:t>
      </w:r>
      <w:proofErr w:type="spellEnd"/>
      <w:r w:rsidRPr="0086789F">
        <w:t xml:space="preserve"> la </w:t>
      </w:r>
      <w:proofErr w:type="spellStart"/>
      <w:r w:rsidRPr="0086789F">
        <w:t>coordinación</w:t>
      </w:r>
      <w:proofErr w:type="spellEnd"/>
      <w:r w:rsidRPr="0086789F">
        <w:t xml:space="preserve"> de sus redes de </w:t>
      </w:r>
      <w:proofErr w:type="spellStart"/>
      <w:r w:rsidRPr="0086789F">
        <w:t>satélites</w:t>
      </w:r>
      <w:proofErr w:type="spellEnd"/>
      <w:r w:rsidRPr="0086789F">
        <w:t xml:space="preserve"> </w:t>
      </w:r>
      <w:proofErr w:type="spellStart"/>
      <w:r w:rsidRPr="0086789F">
        <w:t>en</w:t>
      </w:r>
      <w:proofErr w:type="spellEnd"/>
      <w:r w:rsidRPr="0086789F">
        <w:t xml:space="preserve"> la </w:t>
      </w:r>
      <w:proofErr w:type="spellStart"/>
      <w:r w:rsidRPr="0086789F">
        <w:t>posición</w:t>
      </w:r>
      <w:proofErr w:type="spellEnd"/>
      <w:r w:rsidRPr="0086789F">
        <w:t xml:space="preserve"> 25,5</w:t>
      </w:r>
      <w:r>
        <w:t>° </w:t>
      </w:r>
      <w:r w:rsidRPr="0086789F">
        <w:t>E/26</w:t>
      </w:r>
      <w:r>
        <w:t>° </w:t>
      </w:r>
      <w:r w:rsidRPr="0086789F">
        <w:t xml:space="preserve">E lo antes </w:t>
      </w:r>
      <w:proofErr w:type="spellStart"/>
      <w:r w:rsidRPr="0086789F">
        <w:t>posible</w:t>
      </w:r>
      <w:proofErr w:type="spellEnd"/>
      <w:r w:rsidRPr="0086789F">
        <w:t xml:space="preserve"> y </w:t>
      </w:r>
      <w:proofErr w:type="spellStart"/>
      <w:r w:rsidRPr="0086789F">
        <w:t>encargó</w:t>
      </w:r>
      <w:proofErr w:type="spellEnd"/>
      <w:r w:rsidRPr="0086789F">
        <w:t xml:space="preserve"> a la </w:t>
      </w:r>
      <w:proofErr w:type="spellStart"/>
      <w:r w:rsidRPr="0086789F">
        <w:t>Oficina</w:t>
      </w:r>
      <w:proofErr w:type="spellEnd"/>
      <w:r w:rsidRPr="0086789F">
        <w:t xml:space="preserve"> que </w:t>
      </w:r>
      <w:proofErr w:type="spellStart"/>
      <w:r w:rsidRPr="0086789F">
        <w:t>preste</w:t>
      </w:r>
      <w:proofErr w:type="spellEnd"/>
      <w:r w:rsidRPr="0086789F">
        <w:t xml:space="preserve"> a las </w:t>
      </w:r>
      <w:proofErr w:type="spellStart"/>
      <w:r>
        <w:t>a</w:t>
      </w:r>
      <w:r w:rsidRPr="0086789F">
        <w:t>dministraciones</w:t>
      </w:r>
      <w:proofErr w:type="spellEnd"/>
      <w:r w:rsidRPr="0086789F">
        <w:t xml:space="preserve"> la </w:t>
      </w:r>
      <w:proofErr w:type="spellStart"/>
      <w:r w:rsidRPr="0086789F">
        <w:t>asistencia</w:t>
      </w:r>
      <w:proofErr w:type="spellEnd"/>
      <w:r w:rsidRPr="0086789F">
        <w:t xml:space="preserve"> </w:t>
      </w:r>
      <w:proofErr w:type="spellStart"/>
      <w:r w:rsidRPr="0086789F">
        <w:t>necesaria</w:t>
      </w:r>
      <w:proofErr w:type="spellEnd"/>
      <w:r w:rsidRPr="0086789F">
        <w:t xml:space="preserve"> y </w:t>
      </w:r>
      <w:proofErr w:type="spellStart"/>
      <w:r w:rsidRPr="0086789F">
        <w:t>rinda</w:t>
      </w:r>
      <w:proofErr w:type="spellEnd"/>
      <w:r w:rsidRPr="0086789F">
        <w:t xml:space="preserve"> </w:t>
      </w:r>
      <w:proofErr w:type="spellStart"/>
      <w:r w:rsidRPr="0086789F">
        <w:t>informe</w:t>
      </w:r>
      <w:proofErr w:type="spellEnd"/>
      <w:r w:rsidRPr="0086789F">
        <w:t xml:space="preserve"> </w:t>
      </w:r>
      <w:proofErr w:type="spellStart"/>
      <w:r w:rsidRPr="0086789F">
        <w:t>sobre</w:t>
      </w:r>
      <w:proofErr w:type="spellEnd"/>
      <w:r w:rsidRPr="0086789F">
        <w:t xml:space="preserve"> los </w:t>
      </w:r>
      <w:proofErr w:type="spellStart"/>
      <w:r w:rsidRPr="0086789F">
        <w:t>avances</w:t>
      </w:r>
      <w:proofErr w:type="spellEnd"/>
      <w:r w:rsidRPr="0086789F">
        <w:t xml:space="preserve"> del </w:t>
      </w:r>
      <w:proofErr w:type="spellStart"/>
      <w:r w:rsidRPr="0086789F">
        <w:t>caso</w:t>
      </w:r>
      <w:proofErr w:type="spellEnd"/>
      <w:r w:rsidRPr="0086789F">
        <w:t xml:space="preserve"> a la 86ª </w:t>
      </w:r>
      <w:proofErr w:type="spellStart"/>
      <w:r w:rsidRPr="0086789F">
        <w:t>reunión</w:t>
      </w:r>
      <w:proofErr w:type="spellEnd"/>
      <w:r w:rsidRPr="0086789F">
        <w:t xml:space="preserve"> de la Junta.</w:t>
      </w:r>
    </w:p>
    <w:p w14:paraId="20FD97C3" w14:textId="77777777" w:rsidR="00C920C5" w:rsidRPr="0086789F" w:rsidRDefault="00C920C5" w:rsidP="00C920C5">
      <w:r w:rsidRPr="0086789F">
        <w:t xml:space="preserve">Se </w:t>
      </w:r>
      <w:proofErr w:type="spellStart"/>
      <w:r w:rsidRPr="0086789F">
        <w:t>animó</w:t>
      </w:r>
      <w:proofErr w:type="spellEnd"/>
      <w:r w:rsidRPr="0086789F">
        <w:t xml:space="preserve"> a las </w:t>
      </w:r>
      <w:proofErr w:type="spellStart"/>
      <w:r>
        <w:t>a</w:t>
      </w:r>
      <w:r w:rsidRPr="0086789F">
        <w:t>dministraciones</w:t>
      </w:r>
      <w:proofErr w:type="spellEnd"/>
      <w:r w:rsidRPr="0086789F">
        <w:t xml:space="preserve"> </w:t>
      </w:r>
      <w:proofErr w:type="spellStart"/>
      <w:r w:rsidRPr="0086789F">
        <w:t>concernidas</w:t>
      </w:r>
      <w:proofErr w:type="spellEnd"/>
      <w:r w:rsidRPr="0086789F">
        <w:t xml:space="preserve"> a </w:t>
      </w:r>
      <w:proofErr w:type="spellStart"/>
      <w:r w:rsidRPr="0086789F">
        <w:t>tratar</w:t>
      </w:r>
      <w:proofErr w:type="spellEnd"/>
      <w:r w:rsidRPr="0086789F">
        <w:t xml:space="preserve"> </w:t>
      </w:r>
      <w:proofErr w:type="spellStart"/>
      <w:r w:rsidRPr="0086789F">
        <w:t>todo</w:t>
      </w:r>
      <w:proofErr w:type="spellEnd"/>
      <w:r w:rsidRPr="0086789F">
        <w:t xml:space="preserve"> </w:t>
      </w:r>
      <w:proofErr w:type="spellStart"/>
      <w:r w:rsidRPr="0086789F">
        <w:t>tema</w:t>
      </w:r>
      <w:proofErr w:type="spellEnd"/>
      <w:r w:rsidRPr="0086789F">
        <w:t xml:space="preserve"> </w:t>
      </w:r>
      <w:proofErr w:type="spellStart"/>
      <w:r w:rsidRPr="0086789F">
        <w:t>pendiente</w:t>
      </w:r>
      <w:proofErr w:type="spellEnd"/>
      <w:r w:rsidRPr="0086789F">
        <w:t xml:space="preserve"> con </w:t>
      </w:r>
      <w:proofErr w:type="spellStart"/>
      <w:r w:rsidRPr="0086789F">
        <w:t>ánimo</w:t>
      </w:r>
      <w:proofErr w:type="spellEnd"/>
      <w:r w:rsidRPr="0086789F">
        <w:t xml:space="preserve"> de </w:t>
      </w:r>
      <w:proofErr w:type="spellStart"/>
      <w:r w:rsidRPr="0086789F">
        <w:t>cooperación</w:t>
      </w:r>
      <w:proofErr w:type="spellEnd"/>
      <w:r w:rsidRPr="0086789F">
        <w:t xml:space="preserve"> </w:t>
      </w:r>
      <w:proofErr w:type="spellStart"/>
      <w:r w:rsidRPr="0086789F">
        <w:t>mutua</w:t>
      </w:r>
      <w:proofErr w:type="spellEnd"/>
      <w:r w:rsidRPr="0086789F">
        <w:t xml:space="preserve"> para </w:t>
      </w:r>
      <w:proofErr w:type="spellStart"/>
      <w:r w:rsidRPr="0086789F">
        <w:t>ultimar</w:t>
      </w:r>
      <w:proofErr w:type="spellEnd"/>
      <w:r w:rsidRPr="0086789F">
        <w:t xml:space="preserve"> la </w:t>
      </w:r>
      <w:proofErr w:type="spellStart"/>
      <w:r w:rsidRPr="0086789F">
        <w:t>coordinación</w:t>
      </w:r>
      <w:proofErr w:type="spellEnd"/>
      <w:r w:rsidRPr="0086789F">
        <w:t xml:space="preserve"> </w:t>
      </w:r>
      <w:proofErr w:type="spellStart"/>
      <w:r w:rsidRPr="0086789F">
        <w:t>necesaria</w:t>
      </w:r>
      <w:proofErr w:type="spellEnd"/>
      <w:r w:rsidRPr="0086789F">
        <w:t xml:space="preserve"> entre sus redes a fin de </w:t>
      </w:r>
      <w:proofErr w:type="spellStart"/>
      <w:r w:rsidRPr="0086789F">
        <w:t>garantizar</w:t>
      </w:r>
      <w:proofErr w:type="spellEnd"/>
      <w:r w:rsidRPr="0086789F">
        <w:t xml:space="preserve"> el </w:t>
      </w:r>
      <w:proofErr w:type="spellStart"/>
      <w:r w:rsidRPr="0086789F">
        <w:t>funcionamiento</w:t>
      </w:r>
      <w:proofErr w:type="spellEnd"/>
      <w:r w:rsidRPr="0086789F">
        <w:t xml:space="preserve"> sin </w:t>
      </w:r>
      <w:proofErr w:type="spellStart"/>
      <w:r w:rsidRPr="0086789F">
        <w:t>interferencia</w:t>
      </w:r>
      <w:proofErr w:type="spellEnd"/>
      <w:r w:rsidRPr="0086789F">
        <w:t xml:space="preserve"> </w:t>
      </w:r>
      <w:proofErr w:type="spellStart"/>
      <w:r w:rsidRPr="0086789F">
        <w:t>perjudicial</w:t>
      </w:r>
      <w:proofErr w:type="spellEnd"/>
      <w:r>
        <w:t>».</w:t>
      </w:r>
    </w:p>
    <w:p w14:paraId="3BB3D674" w14:textId="77777777" w:rsidR="00C920C5" w:rsidRPr="0086789F" w:rsidRDefault="00C920C5" w:rsidP="00C920C5">
      <w:r w:rsidRPr="0086789F">
        <w:t>12.17</w:t>
      </w:r>
      <w:r w:rsidRPr="0086789F">
        <w:tab/>
      </w:r>
      <w:proofErr w:type="spellStart"/>
      <w:r w:rsidRPr="0086789F">
        <w:t>Así</w:t>
      </w:r>
      <w:proofErr w:type="spellEnd"/>
      <w:r w:rsidRPr="0086789F">
        <w:t xml:space="preserve"> se </w:t>
      </w:r>
      <w:proofErr w:type="spellStart"/>
      <w:r w:rsidRPr="0086789F">
        <w:rPr>
          <w:b/>
          <w:bCs/>
        </w:rPr>
        <w:t>acuerda</w:t>
      </w:r>
      <w:proofErr w:type="spellEnd"/>
      <w:r w:rsidRPr="0086789F">
        <w:t>.</w:t>
      </w:r>
    </w:p>
    <w:p w14:paraId="7D36E5F8" w14:textId="77777777" w:rsidR="00C920C5" w:rsidRPr="0086789F" w:rsidRDefault="00C920C5" w:rsidP="00C920C5">
      <w:pPr>
        <w:pStyle w:val="Heading1"/>
      </w:pPr>
      <w:r w:rsidRPr="00EA317D">
        <w:t>13</w:t>
      </w:r>
      <w:r w:rsidRPr="0086789F">
        <w:tab/>
      </w:r>
      <w:proofErr w:type="spellStart"/>
      <w:r w:rsidRPr="0086789F">
        <w:t>Comunicación</w:t>
      </w:r>
      <w:proofErr w:type="spellEnd"/>
      <w:r w:rsidRPr="0086789F">
        <w:t xml:space="preserve"> de la </w:t>
      </w:r>
      <w:proofErr w:type="spellStart"/>
      <w:r w:rsidRPr="0086789F">
        <w:t>Administración</w:t>
      </w:r>
      <w:proofErr w:type="spellEnd"/>
      <w:r w:rsidRPr="0086789F">
        <w:t xml:space="preserve"> del </w:t>
      </w:r>
      <w:proofErr w:type="spellStart"/>
      <w:r w:rsidRPr="0086789F">
        <w:t>Reino</w:t>
      </w:r>
      <w:proofErr w:type="spellEnd"/>
      <w:r w:rsidRPr="0086789F">
        <w:t xml:space="preserve"> </w:t>
      </w:r>
      <w:proofErr w:type="spellStart"/>
      <w:r w:rsidRPr="0086789F">
        <w:t>Unido</w:t>
      </w:r>
      <w:proofErr w:type="spellEnd"/>
      <w:r w:rsidRPr="0086789F">
        <w:t xml:space="preserve"> </w:t>
      </w:r>
      <w:proofErr w:type="spellStart"/>
      <w:r w:rsidRPr="0086789F">
        <w:t>solicitando</w:t>
      </w:r>
      <w:proofErr w:type="spellEnd"/>
      <w:r w:rsidRPr="0086789F">
        <w:t xml:space="preserve"> que se </w:t>
      </w:r>
      <w:proofErr w:type="spellStart"/>
      <w:r w:rsidRPr="0086789F">
        <w:t>consideren</w:t>
      </w:r>
      <w:proofErr w:type="spellEnd"/>
      <w:r w:rsidRPr="0086789F">
        <w:t xml:space="preserve"> los </w:t>
      </w:r>
      <w:proofErr w:type="spellStart"/>
      <w:r w:rsidRPr="0086789F">
        <w:t>problemas</w:t>
      </w:r>
      <w:proofErr w:type="spellEnd"/>
      <w:r w:rsidRPr="0086789F">
        <w:t xml:space="preserve"> de </w:t>
      </w:r>
      <w:proofErr w:type="spellStart"/>
      <w:r w:rsidRPr="0086789F">
        <w:t>interferencia</w:t>
      </w:r>
      <w:proofErr w:type="spellEnd"/>
      <w:r w:rsidRPr="0086789F">
        <w:t xml:space="preserve"> que </w:t>
      </w:r>
      <w:proofErr w:type="spellStart"/>
      <w:r w:rsidRPr="0086789F">
        <w:t>afectan</w:t>
      </w:r>
      <w:proofErr w:type="spellEnd"/>
      <w:r w:rsidRPr="0086789F">
        <w:t xml:space="preserve"> a la </w:t>
      </w:r>
      <w:proofErr w:type="spellStart"/>
      <w:r w:rsidRPr="0086789F">
        <w:t>recepción</w:t>
      </w:r>
      <w:proofErr w:type="spellEnd"/>
      <w:r w:rsidRPr="0086789F">
        <w:t xml:space="preserve"> de las </w:t>
      </w:r>
      <w:proofErr w:type="spellStart"/>
      <w:r w:rsidRPr="0086789F">
        <w:t>transmisiones</w:t>
      </w:r>
      <w:proofErr w:type="spellEnd"/>
      <w:r w:rsidRPr="0086789F">
        <w:t xml:space="preserve"> de </w:t>
      </w:r>
      <w:proofErr w:type="spellStart"/>
      <w:r w:rsidRPr="0086789F">
        <w:t>radiodifusión</w:t>
      </w:r>
      <w:proofErr w:type="spellEnd"/>
      <w:r w:rsidRPr="0086789F">
        <w:t xml:space="preserve"> </w:t>
      </w:r>
      <w:proofErr w:type="spellStart"/>
      <w:r w:rsidRPr="0086789F">
        <w:t>en</w:t>
      </w:r>
      <w:proofErr w:type="spellEnd"/>
      <w:r w:rsidRPr="0086789F">
        <w:t xml:space="preserve"> </w:t>
      </w:r>
      <w:proofErr w:type="spellStart"/>
      <w:r w:rsidRPr="0086789F">
        <w:t>ondas</w:t>
      </w:r>
      <w:proofErr w:type="spellEnd"/>
      <w:r w:rsidRPr="0086789F">
        <w:t xml:space="preserve"> </w:t>
      </w:r>
      <w:proofErr w:type="spellStart"/>
      <w:r w:rsidRPr="0086789F">
        <w:t>decamétricas</w:t>
      </w:r>
      <w:proofErr w:type="spellEnd"/>
      <w:r w:rsidRPr="0086789F">
        <w:t xml:space="preserve"> del </w:t>
      </w:r>
      <w:proofErr w:type="spellStart"/>
      <w:r w:rsidRPr="0086789F">
        <w:t>Reino</w:t>
      </w:r>
      <w:proofErr w:type="spellEnd"/>
      <w:r w:rsidRPr="0086789F">
        <w:t xml:space="preserve"> </w:t>
      </w:r>
      <w:proofErr w:type="spellStart"/>
      <w:r w:rsidRPr="0086789F">
        <w:t>Unido</w:t>
      </w:r>
      <w:proofErr w:type="spellEnd"/>
      <w:r w:rsidRPr="0086789F">
        <w:t xml:space="preserve"> (</w:t>
      </w:r>
      <w:proofErr w:type="spellStart"/>
      <w:r w:rsidRPr="0086789F">
        <w:t>véase</w:t>
      </w:r>
      <w:proofErr w:type="spellEnd"/>
      <w:r w:rsidRPr="0086789F">
        <w:t xml:space="preserve"> el </w:t>
      </w:r>
      <w:proofErr w:type="spellStart"/>
      <w:r w:rsidRPr="0086789F">
        <w:t>Artículo</w:t>
      </w:r>
      <w:proofErr w:type="spellEnd"/>
      <w:r w:rsidRPr="0086789F">
        <w:t xml:space="preserve"> 12 del RR) (</w:t>
      </w:r>
      <w:proofErr w:type="spellStart"/>
      <w:r w:rsidRPr="0086789F">
        <w:t>Documentos</w:t>
      </w:r>
      <w:proofErr w:type="spellEnd"/>
      <w:r w:rsidRPr="0086789F">
        <w:t xml:space="preserve"> RRB20-3/13, RRB20-3/DELAYED/1 y RRB20-3/DELAYED/2)</w:t>
      </w:r>
    </w:p>
    <w:p w14:paraId="3E216663" w14:textId="77777777" w:rsidR="00C920C5" w:rsidRPr="0086789F" w:rsidRDefault="00C920C5" w:rsidP="00C920C5">
      <w:r w:rsidRPr="00946A13">
        <w:t>13.1</w:t>
      </w:r>
      <w:r w:rsidRPr="0086789F">
        <w:tab/>
        <w:t xml:space="preserve">El </w:t>
      </w:r>
      <w:r w:rsidRPr="0086789F">
        <w:rPr>
          <w:b/>
          <w:bCs/>
        </w:rPr>
        <w:t>Sr. Vassiliev</w:t>
      </w:r>
      <w:r w:rsidRPr="0086789F">
        <w:t xml:space="preserve"> </w:t>
      </w:r>
      <w:r w:rsidRPr="00EA317D">
        <w:rPr>
          <w:b/>
          <w:bCs/>
        </w:rPr>
        <w:t>(</w:t>
      </w:r>
      <w:r w:rsidRPr="0086789F">
        <w:rPr>
          <w:b/>
          <w:bCs/>
        </w:rPr>
        <w:t>Jefe de</w:t>
      </w:r>
      <w:r>
        <w:rPr>
          <w:b/>
          <w:bCs/>
        </w:rPr>
        <w:t>l</w:t>
      </w:r>
      <w:r w:rsidRPr="0086789F">
        <w:rPr>
          <w:b/>
          <w:bCs/>
        </w:rPr>
        <w:t xml:space="preserve"> TSD</w:t>
      </w:r>
      <w:r w:rsidRPr="00EA317D">
        <w:rPr>
          <w:b/>
          <w:bCs/>
        </w:rPr>
        <w:t>)</w:t>
      </w:r>
      <w:r w:rsidRPr="0086789F">
        <w:t xml:space="preserve"> </w:t>
      </w:r>
      <w:proofErr w:type="spellStart"/>
      <w:r w:rsidRPr="0086789F">
        <w:t>presenta</w:t>
      </w:r>
      <w:proofErr w:type="spellEnd"/>
      <w:r w:rsidRPr="0086789F">
        <w:t xml:space="preserve"> el </w:t>
      </w:r>
      <w:proofErr w:type="spellStart"/>
      <w:r w:rsidRPr="0086789F">
        <w:t>Documento</w:t>
      </w:r>
      <w:proofErr w:type="spellEnd"/>
      <w:r w:rsidRPr="0086789F">
        <w:t xml:space="preserve"> RRB20-3/13, que </w:t>
      </w:r>
      <w:proofErr w:type="spellStart"/>
      <w:r w:rsidRPr="0086789F">
        <w:t>contiene</w:t>
      </w:r>
      <w:proofErr w:type="spellEnd"/>
      <w:r w:rsidRPr="0086789F">
        <w:t xml:space="preserve"> una </w:t>
      </w:r>
      <w:proofErr w:type="spellStart"/>
      <w:r w:rsidRPr="0086789F">
        <w:t>comunicación</w:t>
      </w:r>
      <w:proofErr w:type="spellEnd"/>
      <w:r w:rsidRPr="0086789F">
        <w:t xml:space="preserve"> </w:t>
      </w:r>
      <w:proofErr w:type="spellStart"/>
      <w:r w:rsidRPr="0086789F">
        <w:t>en</w:t>
      </w:r>
      <w:proofErr w:type="spellEnd"/>
      <w:r w:rsidRPr="0086789F">
        <w:t xml:space="preserve"> la que la </w:t>
      </w:r>
      <w:proofErr w:type="spellStart"/>
      <w:r w:rsidRPr="0086789F">
        <w:t>Administración</w:t>
      </w:r>
      <w:proofErr w:type="spellEnd"/>
      <w:r w:rsidRPr="0086789F">
        <w:t xml:space="preserve"> del </w:t>
      </w:r>
      <w:proofErr w:type="spellStart"/>
      <w:r w:rsidRPr="0086789F">
        <w:t>Reino</w:t>
      </w:r>
      <w:proofErr w:type="spellEnd"/>
      <w:r w:rsidRPr="0086789F">
        <w:t xml:space="preserve"> </w:t>
      </w:r>
      <w:proofErr w:type="spellStart"/>
      <w:r w:rsidRPr="0086789F">
        <w:t>Unido</w:t>
      </w:r>
      <w:proofErr w:type="spellEnd"/>
      <w:r w:rsidRPr="0086789F">
        <w:t xml:space="preserve">, </w:t>
      </w:r>
      <w:proofErr w:type="spellStart"/>
      <w:r w:rsidRPr="0086789F">
        <w:t>haciendo</w:t>
      </w:r>
      <w:proofErr w:type="spellEnd"/>
      <w:r w:rsidRPr="0086789F">
        <w:t xml:space="preserve"> </w:t>
      </w:r>
      <w:proofErr w:type="spellStart"/>
      <w:r w:rsidRPr="0086789F">
        <w:t>referencia</w:t>
      </w:r>
      <w:proofErr w:type="spellEnd"/>
      <w:r w:rsidRPr="0086789F">
        <w:t xml:space="preserve"> </w:t>
      </w:r>
      <w:proofErr w:type="spellStart"/>
      <w:r w:rsidRPr="0086789F">
        <w:t>explícita</w:t>
      </w:r>
      <w:proofErr w:type="spellEnd"/>
      <w:r w:rsidRPr="0086789F">
        <w:t xml:space="preserve"> al </w:t>
      </w:r>
      <w:proofErr w:type="spellStart"/>
      <w:r w:rsidRPr="0086789F">
        <w:t>número</w:t>
      </w:r>
      <w:proofErr w:type="spellEnd"/>
      <w:r>
        <w:t> </w:t>
      </w:r>
      <w:r w:rsidRPr="0086789F">
        <w:t xml:space="preserve">173 del </w:t>
      </w:r>
      <w:proofErr w:type="spellStart"/>
      <w:r w:rsidRPr="0086789F">
        <w:t>Artículo</w:t>
      </w:r>
      <w:proofErr w:type="spellEnd"/>
      <w:r w:rsidRPr="0086789F">
        <w:t xml:space="preserve"> 12 de la </w:t>
      </w:r>
      <w:proofErr w:type="spellStart"/>
      <w:r w:rsidRPr="0086789F">
        <w:t>Constitución</w:t>
      </w:r>
      <w:proofErr w:type="spellEnd"/>
      <w:r w:rsidRPr="0086789F">
        <w:t xml:space="preserve"> de la UIT (</w:t>
      </w:r>
      <w:proofErr w:type="spellStart"/>
      <w:r w:rsidRPr="0086789F">
        <w:t>referencia</w:t>
      </w:r>
      <w:proofErr w:type="spellEnd"/>
      <w:r w:rsidRPr="0086789F">
        <w:t xml:space="preserve"> </w:t>
      </w:r>
      <w:proofErr w:type="spellStart"/>
      <w:r w:rsidRPr="0086789F">
        <w:t>corregida</w:t>
      </w:r>
      <w:proofErr w:type="spellEnd"/>
      <w:r w:rsidRPr="0086789F">
        <w:t xml:space="preserve"> </w:t>
      </w:r>
      <w:proofErr w:type="spellStart"/>
      <w:r w:rsidRPr="0086789F">
        <w:t>en</w:t>
      </w:r>
      <w:proofErr w:type="spellEnd"/>
      <w:r w:rsidRPr="0086789F">
        <w:t xml:space="preserve"> el </w:t>
      </w:r>
      <w:proofErr w:type="spellStart"/>
      <w:r w:rsidRPr="0086789F">
        <w:t>Documento</w:t>
      </w:r>
      <w:proofErr w:type="spellEnd"/>
      <w:r>
        <w:t> </w:t>
      </w:r>
      <w:r w:rsidRPr="0086789F">
        <w:t xml:space="preserve">RRB20-3/DELAYED/1 por el </w:t>
      </w:r>
      <w:proofErr w:type="spellStart"/>
      <w:r w:rsidRPr="0086789F">
        <w:t>número</w:t>
      </w:r>
      <w:proofErr w:type="spellEnd"/>
      <w:r w:rsidRPr="0086789F">
        <w:t xml:space="preserve"> 173 del </w:t>
      </w:r>
      <w:proofErr w:type="spellStart"/>
      <w:r w:rsidRPr="0086789F">
        <w:t>Convenio</w:t>
      </w:r>
      <w:proofErr w:type="spellEnd"/>
      <w:r w:rsidRPr="0086789F">
        <w:t xml:space="preserve"> de la UIT), </w:t>
      </w:r>
      <w:proofErr w:type="spellStart"/>
      <w:r w:rsidRPr="0086789F">
        <w:t>solicita</w:t>
      </w:r>
      <w:proofErr w:type="spellEnd"/>
      <w:r w:rsidRPr="0086789F">
        <w:t xml:space="preserve"> a la Junta que </w:t>
      </w:r>
      <w:proofErr w:type="spellStart"/>
      <w:r w:rsidRPr="0086789F">
        <w:t>considere</w:t>
      </w:r>
      <w:proofErr w:type="spellEnd"/>
      <w:r w:rsidRPr="0086789F">
        <w:t xml:space="preserve"> el </w:t>
      </w:r>
      <w:proofErr w:type="spellStart"/>
      <w:r w:rsidRPr="0086789F">
        <w:t>caso</w:t>
      </w:r>
      <w:proofErr w:type="spellEnd"/>
      <w:r w:rsidRPr="0086789F">
        <w:t xml:space="preserve"> de </w:t>
      </w:r>
      <w:proofErr w:type="spellStart"/>
      <w:r w:rsidRPr="0086789F">
        <w:t>interferencia</w:t>
      </w:r>
      <w:proofErr w:type="spellEnd"/>
      <w:r w:rsidRPr="0086789F">
        <w:t xml:space="preserve"> </w:t>
      </w:r>
      <w:proofErr w:type="spellStart"/>
      <w:r w:rsidRPr="0086789F">
        <w:t>perjudicial</w:t>
      </w:r>
      <w:proofErr w:type="spellEnd"/>
      <w:r w:rsidRPr="0086789F">
        <w:t xml:space="preserve"> a la </w:t>
      </w:r>
      <w:proofErr w:type="spellStart"/>
      <w:r w:rsidRPr="0086789F">
        <w:t>recepción</w:t>
      </w:r>
      <w:proofErr w:type="spellEnd"/>
      <w:r w:rsidRPr="0086789F">
        <w:t xml:space="preserve"> de sus </w:t>
      </w:r>
      <w:proofErr w:type="spellStart"/>
      <w:r w:rsidRPr="0086789F">
        <w:t>estaciones</w:t>
      </w:r>
      <w:proofErr w:type="spellEnd"/>
      <w:r w:rsidRPr="0086789F">
        <w:t xml:space="preserve"> de </w:t>
      </w:r>
      <w:proofErr w:type="spellStart"/>
      <w:r w:rsidRPr="0086789F">
        <w:t>radiodifusión</w:t>
      </w:r>
      <w:proofErr w:type="spellEnd"/>
      <w:r w:rsidRPr="0086789F">
        <w:t xml:space="preserve"> </w:t>
      </w:r>
      <w:proofErr w:type="spellStart"/>
      <w:r w:rsidRPr="0086789F">
        <w:t>en</w:t>
      </w:r>
      <w:proofErr w:type="spellEnd"/>
      <w:r w:rsidRPr="0086789F">
        <w:t xml:space="preserve"> </w:t>
      </w:r>
      <w:proofErr w:type="spellStart"/>
      <w:r w:rsidRPr="0086789F">
        <w:t>ondas</w:t>
      </w:r>
      <w:proofErr w:type="spellEnd"/>
      <w:r w:rsidRPr="0086789F">
        <w:t xml:space="preserve"> </w:t>
      </w:r>
      <w:proofErr w:type="spellStart"/>
      <w:r w:rsidRPr="0086789F">
        <w:t>decamétricas</w:t>
      </w:r>
      <w:proofErr w:type="spellEnd"/>
      <w:r w:rsidRPr="0086789F">
        <w:t xml:space="preserve">. La </w:t>
      </w:r>
      <w:proofErr w:type="spellStart"/>
      <w:r>
        <w:t>a</w:t>
      </w:r>
      <w:r w:rsidRPr="0086789F">
        <w:t>dministración</w:t>
      </w:r>
      <w:proofErr w:type="spellEnd"/>
      <w:r w:rsidRPr="0086789F">
        <w:t xml:space="preserve"> </w:t>
      </w:r>
      <w:proofErr w:type="spellStart"/>
      <w:r w:rsidRPr="0086789F">
        <w:t>está</w:t>
      </w:r>
      <w:proofErr w:type="spellEnd"/>
      <w:r w:rsidRPr="0086789F">
        <w:t xml:space="preserve"> </w:t>
      </w:r>
      <w:proofErr w:type="spellStart"/>
      <w:r w:rsidRPr="0086789F">
        <w:t>segura</w:t>
      </w:r>
      <w:proofErr w:type="spellEnd"/>
      <w:r w:rsidRPr="0086789F">
        <w:t xml:space="preserve"> de que la </w:t>
      </w:r>
      <w:proofErr w:type="spellStart"/>
      <w:r w:rsidRPr="0086789F">
        <w:t>interferencia</w:t>
      </w:r>
      <w:proofErr w:type="spellEnd"/>
      <w:r w:rsidRPr="0086789F">
        <w:t xml:space="preserve"> </w:t>
      </w:r>
      <w:proofErr w:type="spellStart"/>
      <w:r w:rsidRPr="0086789F">
        <w:t>perjudicial</w:t>
      </w:r>
      <w:proofErr w:type="spellEnd"/>
      <w:r w:rsidRPr="0086789F">
        <w:t xml:space="preserve"> </w:t>
      </w:r>
      <w:proofErr w:type="spellStart"/>
      <w:r w:rsidRPr="0086789F">
        <w:t>recibida</w:t>
      </w:r>
      <w:proofErr w:type="spellEnd"/>
      <w:r w:rsidRPr="0086789F">
        <w:t xml:space="preserve"> </w:t>
      </w:r>
      <w:proofErr w:type="spellStart"/>
      <w:r w:rsidRPr="0086789F">
        <w:t>fuera</w:t>
      </w:r>
      <w:proofErr w:type="spellEnd"/>
      <w:r w:rsidRPr="0086789F">
        <w:t xml:space="preserve"> del </w:t>
      </w:r>
      <w:proofErr w:type="spellStart"/>
      <w:r w:rsidRPr="0086789F">
        <w:t>territorio</w:t>
      </w:r>
      <w:proofErr w:type="spellEnd"/>
      <w:r w:rsidRPr="0086789F">
        <w:t xml:space="preserve"> de China </w:t>
      </w:r>
      <w:proofErr w:type="spellStart"/>
      <w:r w:rsidRPr="0086789F">
        <w:t>procede</w:t>
      </w:r>
      <w:proofErr w:type="spellEnd"/>
      <w:r w:rsidRPr="0086789F">
        <w:t xml:space="preserve"> de </w:t>
      </w:r>
      <w:proofErr w:type="spellStart"/>
      <w:r w:rsidRPr="0086789F">
        <w:t>dicho</w:t>
      </w:r>
      <w:proofErr w:type="spellEnd"/>
      <w:r w:rsidRPr="0086789F">
        <w:t xml:space="preserve"> </w:t>
      </w:r>
      <w:proofErr w:type="spellStart"/>
      <w:r w:rsidRPr="0086789F">
        <w:t>país</w:t>
      </w:r>
      <w:proofErr w:type="spellEnd"/>
      <w:r w:rsidRPr="0086789F">
        <w:t xml:space="preserve">. </w:t>
      </w:r>
      <w:proofErr w:type="spellStart"/>
      <w:r w:rsidRPr="0086789F">
        <w:t>En</w:t>
      </w:r>
      <w:proofErr w:type="spellEnd"/>
      <w:r w:rsidRPr="0086789F">
        <w:t xml:space="preserve"> el </w:t>
      </w:r>
      <w:proofErr w:type="spellStart"/>
      <w:r w:rsidRPr="0086789F">
        <w:t>documento</w:t>
      </w:r>
      <w:proofErr w:type="spellEnd"/>
      <w:r w:rsidRPr="0086789F">
        <w:t xml:space="preserve"> se </w:t>
      </w:r>
      <w:proofErr w:type="spellStart"/>
      <w:r w:rsidRPr="0086789F">
        <w:t>evocan</w:t>
      </w:r>
      <w:proofErr w:type="spellEnd"/>
      <w:r w:rsidRPr="0086789F">
        <w:t xml:space="preserve"> los </w:t>
      </w:r>
      <w:proofErr w:type="spellStart"/>
      <w:r w:rsidRPr="0086789F">
        <w:t>antecedentes</w:t>
      </w:r>
      <w:proofErr w:type="spellEnd"/>
      <w:r w:rsidRPr="0086789F">
        <w:t xml:space="preserve"> del </w:t>
      </w:r>
      <w:proofErr w:type="spellStart"/>
      <w:r w:rsidRPr="0086789F">
        <w:t>caso</w:t>
      </w:r>
      <w:proofErr w:type="spellEnd"/>
      <w:r w:rsidRPr="0086789F">
        <w:t xml:space="preserve">; los </w:t>
      </w:r>
      <w:proofErr w:type="spellStart"/>
      <w:r w:rsidRPr="0086789F">
        <w:t>resultados</w:t>
      </w:r>
      <w:proofErr w:type="spellEnd"/>
      <w:r w:rsidRPr="0086789F">
        <w:t xml:space="preserve"> del </w:t>
      </w:r>
      <w:proofErr w:type="spellStart"/>
      <w:r w:rsidRPr="0086789F">
        <w:t>proceso</w:t>
      </w:r>
      <w:proofErr w:type="spellEnd"/>
      <w:r w:rsidRPr="0086789F">
        <w:t xml:space="preserve"> bilateral </w:t>
      </w:r>
      <w:proofErr w:type="spellStart"/>
      <w:r w:rsidRPr="0086789F">
        <w:t>conducido</w:t>
      </w:r>
      <w:proofErr w:type="spellEnd"/>
      <w:r w:rsidRPr="0086789F">
        <w:t xml:space="preserve">, </w:t>
      </w:r>
      <w:proofErr w:type="spellStart"/>
      <w:r w:rsidRPr="0086789F">
        <w:t>pero</w:t>
      </w:r>
      <w:proofErr w:type="spellEnd"/>
      <w:r w:rsidRPr="0086789F">
        <w:t xml:space="preserve"> no </w:t>
      </w:r>
      <w:proofErr w:type="spellStart"/>
      <w:r w:rsidRPr="0086789F">
        <w:t>formalmente</w:t>
      </w:r>
      <w:proofErr w:type="spellEnd"/>
      <w:r w:rsidRPr="0086789F">
        <w:t xml:space="preserve"> </w:t>
      </w:r>
      <w:proofErr w:type="spellStart"/>
      <w:r w:rsidRPr="0086789F">
        <w:t>firmado</w:t>
      </w:r>
      <w:proofErr w:type="spellEnd"/>
      <w:r w:rsidRPr="0086789F">
        <w:t xml:space="preserve">, </w:t>
      </w:r>
      <w:proofErr w:type="spellStart"/>
      <w:r w:rsidRPr="0086789F">
        <w:t>en</w:t>
      </w:r>
      <w:proofErr w:type="spellEnd"/>
      <w:r w:rsidRPr="0086789F">
        <w:t xml:space="preserve"> la </w:t>
      </w:r>
      <w:proofErr w:type="spellStart"/>
      <w:r w:rsidRPr="0086789F">
        <w:t>reunión</w:t>
      </w:r>
      <w:proofErr w:type="spellEnd"/>
      <w:r w:rsidRPr="0086789F">
        <w:t xml:space="preserve"> </w:t>
      </w:r>
      <w:proofErr w:type="spellStart"/>
      <w:r w:rsidRPr="0086789F">
        <w:t>celebrada</w:t>
      </w:r>
      <w:proofErr w:type="spellEnd"/>
      <w:r w:rsidRPr="0086789F">
        <w:t xml:space="preserve"> </w:t>
      </w:r>
      <w:proofErr w:type="spellStart"/>
      <w:r w:rsidRPr="0086789F">
        <w:t>en</w:t>
      </w:r>
      <w:proofErr w:type="spellEnd"/>
      <w:r w:rsidRPr="0086789F">
        <w:t xml:space="preserve"> </w:t>
      </w:r>
      <w:proofErr w:type="spellStart"/>
      <w:r w:rsidRPr="0086789F">
        <w:t>junio</w:t>
      </w:r>
      <w:proofErr w:type="spellEnd"/>
      <w:r w:rsidRPr="0086789F">
        <w:t xml:space="preserve"> de 2019, </w:t>
      </w:r>
      <w:proofErr w:type="spellStart"/>
      <w:r w:rsidRPr="0086789F">
        <w:t>según</w:t>
      </w:r>
      <w:proofErr w:type="spellEnd"/>
      <w:r w:rsidRPr="0086789F">
        <w:t xml:space="preserve"> se indica </w:t>
      </w:r>
      <w:proofErr w:type="spellStart"/>
      <w:r w:rsidRPr="0086789F">
        <w:t>en</w:t>
      </w:r>
      <w:proofErr w:type="spellEnd"/>
      <w:r w:rsidRPr="0086789F">
        <w:t xml:space="preserve"> un </w:t>
      </w:r>
      <w:proofErr w:type="spellStart"/>
      <w:r w:rsidRPr="0086789F">
        <w:t>documento</w:t>
      </w:r>
      <w:proofErr w:type="spellEnd"/>
      <w:r w:rsidRPr="0086789F">
        <w:t xml:space="preserve"> </w:t>
      </w:r>
      <w:proofErr w:type="spellStart"/>
      <w:r w:rsidRPr="0086789F">
        <w:t>dimanante</w:t>
      </w:r>
      <w:proofErr w:type="spellEnd"/>
      <w:r w:rsidRPr="0086789F">
        <w:t xml:space="preserve"> de </w:t>
      </w:r>
      <w:proofErr w:type="spellStart"/>
      <w:r w:rsidRPr="0086789F">
        <w:t>dicha</w:t>
      </w:r>
      <w:proofErr w:type="spellEnd"/>
      <w:r w:rsidRPr="0086789F">
        <w:t xml:space="preserve"> </w:t>
      </w:r>
      <w:proofErr w:type="spellStart"/>
      <w:r w:rsidRPr="0086789F">
        <w:t>reunión</w:t>
      </w:r>
      <w:proofErr w:type="spellEnd"/>
      <w:r w:rsidRPr="0086789F">
        <w:t xml:space="preserve">; la continua </w:t>
      </w:r>
      <w:proofErr w:type="spellStart"/>
      <w:r w:rsidRPr="0086789F">
        <w:t>recepción</w:t>
      </w:r>
      <w:proofErr w:type="spellEnd"/>
      <w:r w:rsidRPr="0086789F">
        <w:t xml:space="preserve"> de </w:t>
      </w:r>
      <w:proofErr w:type="spellStart"/>
      <w:r w:rsidRPr="0086789F">
        <w:t>interferencias</w:t>
      </w:r>
      <w:proofErr w:type="spellEnd"/>
      <w:r w:rsidRPr="0086789F">
        <w:t xml:space="preserve"> </w:t>
      </w:r>
      <w:proofErr w:type="spellStart"/>
      <w:r w:rsidRPr="0086789F">
        <w:t>perjudiciales</w:t>
      </w:r>
      <w:proofErr w:type="spellEnd"/>
      <w:r w:rsidRPr="0086789F">
        <w:t xml:space="preserve"> </w:t>
      </w:r>
      <w:proofErr w:type="spellStart"/>
      <w:r w:rsidRPr="0086789F">
        <w:t>después</w:t>
      </w:r>
      <w:proofErr w:type="spellEnd"/>
      <w:r w:rsidRPr="0086789F">
        <w:t xml:space="preserve"> de la </w:t>
      </w:r>
      <w:proofErr w:type="spellStart"/>
      <w:r w:rsidRPr="0086789F">
        <w:t>reunión</w:t>
      </w:r>
      <w:proofErr w:type="spellEnd"/>
      <w:r w:rsidRPr="0086789F">
        <w:t xml:space="preserve"> y </w:t>
      </w:r>
      <w:proofErr w:type="spellStart"/>
      <w:r w:rsidRPr="0086789F">
        <w:t>algunos</w:t>
      </w:r>
      <w:proofErr w:type="spellEnd"/>
      <w:r w:rsidRPr="0086789F">
        <w:t xml:space="preserve"> de los </w:t>
      </w:r>
      <w:proofErr w:type="spellStart"/>
      <w:r w:rsidRPr="0086789F">
        <w:t>infructuosos</w:t>
      </w:r>
      <w:proofErr w:type="spellEnd"/>
      <w:r w:rsidRPr="0086789F">
        <w:t xml:space="preserve"> </w:t>
      </w:r>
      <w:proofErr w:type="spellStart"/>
      <w:r w:rsidRPr="0086789F">
        <w:t>intentos</w:t>
      </w:r>
      <w:proofErr w:type="spellEnd"/>
      <w:r w:rsidRPr="0086789F">
        <w:t xml:space="preserve"> del </w:t>
      </w:r>
      <w:proofErr w:type="spellStart"/>
      <w:r w:rsidRPr="0086789F">
        <w:t>Reino</w:t>
      </w:r>
      <w:proofErr w:type="spellEnd"/>
      <w:r w:rsidRPr="0086789F">
        <w:t xml:space="preserve"> </w:t>
      </w:r>
      <w:proofErr w:type="spellStart"/>
      <w:r w:rsidRPr="0086789F">
        <w:t>Unido</w:t>
      </w:r>
      <w:proofErr w:type="spellEnd"/>
      <w:r w:rsidRPr="0086789F">
        <w:t xml:space="preserve"> por </w:t>
      </w:r>
      <w:proofErr w:type="spellStart"/>
      <w:r w:rsidRPr="0086789F">
        <w:t>ponerse</w:t>
      </w:r>
      <w:proofErr w:type="spellEnd"/>
      <w:r w:rsidRPr="0086789F">
        <w:t xml:space="preserve"> </w:t>
      </w:r>
      <w:proofErr w:type="spellStart"/>
      <w:r w:rsidRPr="0086789F">
        <w:t>en</w:t>
      </w:r>
      <w:proofErr w:type="spellEnd"/>
      <w:r w:rsidRPr="0086789F">
        <w:t xml:space="preserve"> </w:t>
      </w:r>
      <w:proofErr w:type="spellStart"/>
      <w:r w:rsidRPr="0086789F">
        <w:t>contacto</w:t>
      </w:r>
      <w:proofErr w:type="spellEnd"/>
      <w:r w:rsidRPr="0086789F">
        <w:t xml:space="preserve"> con la </w:t>
      </w:r>
      <w:proofErr w:type="spellStart"/>
      <w:r w:rsidRPr="0086789F">
        <w:t>Administración</w:t>
      </w:r>
      <w:proofErr w:type="spellEnd"/>
      <w:r w:rsidRPr="0086789F">
        <w:t xml:space="preserve"> de China por fax para </w:t>
      </w:r>
      <w:proofErr w:type="spellStart"/>
      <w:r w:rsidRPr="0086789F">
        <w:t>facilitarle</w:t>
      </w:r>
      <w:proofErr w:type="spellEnd"/>
      <w:r w:rsidRPr="0086789F">
        <w:t xml:space="preserve"> </w:t>
      </w:r>
      <w:proofErr w:type="spellStart"/>
      <w:r w:rsidRPr="0086789F">
        <w:t>información</w:t>
      </w:r>
      <w:proofErr w:type="spellEnd"/>
      <w:r w:rsidRPr="0086789F">
        <w:t xml:space="preserve"> </w:t>
      </w:r>
      <w:proofErr w:type="spellStart"/>
      <w:r w:rsidRPr="0086789F">
        <w:t>sobre</w:t>
      </w:r>
      <w:proofErr w:type="spellEnd"/>
      <w:r w:rsidRPr="0086789F">
        <w:t xml:space="preserve"> el </w:t>
      </w:r>
      <w:proofErr w:type="spellStart"/>
      <w:r w:rsidRPr="0086789F">
        <w:t>caso</w:t>
      </w:r>
      <w:proofErr w:type="spellEnd"/>
      <w:r w:rsidRPr="0086789F">
        <w:t xml:space="preserve">; y el </w:t>
      </w:r>
      <w:proofErr w:type="spellStart"/>
      <w:r w:rsidRPr="0086789F">
        <w:t>hecho</w:t>
      </w:r>
      <w:proofErr w:type="spellEnd"/>
      <w:r w:rsidRPr="0086789F">
        <w:t xml:space="preserve"> de que, el 18 de </w:t>
      </w:r>
      <w:proofErr w:type="spellStart"/>
      <w:r w:rsidRPr="0086789F">
        <w:t>marzo</w:t>
      </w:r>
      <w:proofErr w:type="spellEnd"/>
      <w:r w:rsidRPr="0086789F">
        <w:t xml:space="preserve"> de 2020, la </w:t>
      </w:r>
      <w:proofErr w:type="spellStart"/>
      <w:r w:rsidRPr="0086789F">
        <w:t>Administración</w:t>
      </w:r>
      <w:proofErr w:type="spellEnd"/>
      <w:r w:rsidRPr="0086789F">
        <w:t xml:space="preserve"> de China </w:t>
      </w:r>
      <w:proofErr w:type="spellStart"/>
      <w:r w:rsidRPr="0086789F">
        <w:t>había</w:t>
      </w:r>
      <w:proofErr w:type="spellEnd"/>
      <w:r w:rsidRPr="0086789F">
        <w:t xml:space="preserve"> </w:t>
      </w:r>
      <w:proofErr w:type="spellStart"/>
      <w:r w:rsidRPr="0086789F">
        <w:t>respondido</w:t>
      </w:r>
      <w:proofErr w:type="spellEnd"/>
      <w:r w:rsidRPr="0086789F">
        <w:t xml:space="preserve"> que, para las dos </w:t>
      </w:r>
      <w:proofErr w:type="spellStart"/>
      <w:r w:rsidRPr="0086789F">
        <w:t>frecuencias</w:t>
      </w:r>
      <w:proofErr w:type="spellEnd"/>
      <w:r w:rsidRPr="0086789F">
        <w:t xml:space="preserve"> </w:t>
      </w:r>
      <w:proofErr w:type="spellStart"/>
      <w:r w:rsidRPr="0086789F">
        <w:t>incluidas</w:t>
      </w:r>
      <w:proofErr w:type="spellEnd"/>
      <w:r w:rsidRPr="0086789F">
        <w:t xml:space="preserve"> </w:t>
      </w:r>
      <w:proofErr w:type="spellStart"/>
      <w:r w:rsidRPr="0086789F">
        <w:t>en</w:t>
      </w:r>
      <w:proofErr w:type="spellEnd"/>
      <w:r w:rsidRPr="0086789F">
        <w:t xml:space="preserve"> los </w:t>
      </w:r>
      <w:proofErr w:type="spellStart"/>
      <w:r w:rsidRPr="0086789F">
        <w:t>informes</w:t>
      </w:r>
      <w:proofErr w:type="spellEnd"/>
      <w:r w:rsidRPr="0086789F">
        <w:t xml:space="preserve"> </w:t>
      </w:r>
      <w:proofErr w:type="spellStart"/>
      <w:r w:rsidRPr="0086789F">
        <w:t>iniciales</w:t>
      </w:r>
      <w:proofErr w:type="spellEnd"/>
      <w:r w:rsidRPr="0086789F">
        <w:t xml:space="preserve"> del </w:t>
      </w:r>
      <w:proofErr w:type="spellStart"/>
      <w:r w:rsidRPr="0086789F">
        <w:t>Apéndice</w:t>
      </w:r>
      <w:proofErr w:type="spellEnd"/>
      <w:r w:rsidRPr="0086789F">
        <w:t xml:space="preserve"> 10 del </w:t>
      </w:r>
      <w:proofErr w:type="spellStart"/>
      <w:r w:rsidRPr="0086789F">
        <w:t>Reino</w:t>
      </w:r>
      <w:proofErr w:type="spellEnd"/>
      <w:r w:rsidRPr="0086789F">
        <w:t xml:space="preserve"> </w:t>
      </w:r>
      <w:proofErr w:type="spellStart"/>
      <w:r w:rsidRPr="0086789F">
        <w:t>Unido</w:t>
      </w:r>
      <w:proofErr w:type="spellEnd"/>
      <w:r w:rsidRPr="0086789F">
        <w:t xml:space="preserve">, las </w:t>
      </w:r>
      <w:proofErr w:type="spellStart"/>
      <w:r w:rsidRPr="0086789F">
        <w:t>investigaciones</w:t>
      </w:r>
      <w:proofErr w:type="spellEnd"/>
      <w:r w:rsidRPr="0086789F">
        <w:t xml:space="preserve"> </w:t>
      </w:r>
      <w:proofErr w:type="spellStart"/>
      <w:r w:rsidRPr="0086789F">
        <w:t>efectuadas</w:t>
      </w:r>
      <w:proofErr w:type="spellEnd"/>
      <w:r w:rsidRPr="0086789F">
        <w:t xml:space="preserve"> del 14 al 19 de </w:t>
      </w:r>
      <w:proofErr w:type="spellStart"/>
      <w:r w:rsidRPr="0086789F">
        <w:t>febrero</w:t>
      </w:r>
      <w:proofErr w:type="spellEnd"/>
      <w:r w:rsidRPr="0086789F">
        <w:t xml:space="preserve"> de</w:t>
      </w:r>
      <w:r>
        <w:t> </w:t>
      </w:r>
      <w:r w:rsidRPr="0086789F">
        <w:t xml:space="preserve">2020 no </w:t>
      </w:r>
      <w:proofErr w:type="spellStart"/>
      <w:r w:rsidRPr="0086789F">
        <w:t>habían</w:t>
      </w:r>
      <w:proofErr w:type="spellEnd"/>
      <w:r w:rsidRPr="0086789F">
        <w:t xml:space="preserve"> </w:t>
      </w:r>
      <w:proofErr w:type="spellStart"/>
      <w:r w:rsidRPr="0086789F">
        <w:t>detectado</w:t>
      </w:r>
      <w:proofErr w:type="spellEnd"/>
      <w:r w:rsidRPr="0086789F">
        <w:t xml:space="preserve"> </w:t>
      </w:r>
      <w:proofErr w:type="spellStart"/>
      <w:r w:rsidRPr="0086789F">
        <w:t>señales</w:t>
      </w:r>
      <w:proofErr w:type="spellEnd"/>
      <w:r w:rsidRPr="0086789F">
        <w:t xml:space="preserve"> </w:t>
      </w:r>
      <w:proofErr w:type="spellStart"/>
      <w:r w:rsidRPr="0086789F">
        <w:t>sospechosas</w:t>
      </w:r>
      <w:proofErr w:type="spellEnd"/>
      <w:r w:rsidRPr="0086789F">
        <w:t xml:space="preserve"> bajo la </w:t>
      </w:r>
      <w:proofErr w:type="spellStart"/>
      <w:r w:rsidRPr="0086789F">
        <w:t>jurisdicción</w:t>
      </w:r>
      <w:proofErr w:type="spellEnd"/>
      <w:r w:rsidRPr="0086789F">
        <w:t xml:space="preserve"> de China. A </w:t>
      </w:r>
      <w:proofErr w:type="spellStart"/>
      <w:r w:rsidRPr="0086789F">
        <w:t>continuación</w:t>
      </w:r>
      <w:proofErr w:type="spellEnd"/>
      <w:r w:rsidRPr="0086789F">
        <w:t xml:space="preserve">, la </w:t>
      </w:r>
      <w:proofErr w:type="spellStart"/>
      <w:r w:rsidRPr="0086789F">
        <w:t>Administración</w:t>
      </w:r>
      <w:proofErr w:type="spellEnd"/>
      <w:r w:rsidRPr="0086789F">
        <w:t xml:space="preserve"> del </w:t>
      </w:r>
      <w:proofErr w:type="spellStart"/>
      <w:r w:rsidRPr="0086789F">
        <w:t>Reino</w:t>
      </w:r>
      <w:proofErr w:type="spellEnd"/>
      <w:r w:rsidRPr="0086789F">
        <w:t xml:space="preserve"> </w:t>
      </w:r>
      <w:proofErr w:type="spellStart"/>
      <w:r w:rsidRPr="0086789F">
        <w:t>Unido</w:t>
      </w:r>
      <w:proofErr w:type="spellEnd"/>
      <w:r w:rsidRPr="0086789F">
        <w:t xml:space="preserve"> </w:t>
      </w:r>
      <w:proofErr w:type="spellStart"/>
      <w:r w:rsidRPr="0086789F">
        <w:t>aborda</w:t>
      </w:r>
      <w:proofErr w:type="spellEnd"/>
      <w:r w:rsidRPr="0086789F">
        <w:t xml:space="preserve"> la </w:t>
      </w:r>
      <w:proofErr w:type="spellStart"/>
      <w:r w:rsidRPr="0086789F">
        <w:t>situación</w:t>
      </w:r>
      <w:proofErr w:type="spellEnd"/>
      <w:r w:rsidRPr="0086789F">
        <w:t xml:space="preserve"> actual de las </w:t>
      </w:r>
      <w:proofErr w:type="spellStart"/>
      <w:r w:rsidRPr="0086789F">
        <w:t>conversaciones</w:t>
      </w:r>
      <w:proofErr w:type="spellEnd"/>
      <w:r w:rsidRPr="0086789F">
        <w:t xml:space="preserve"> entre las </w:t>
      </w:r>
      <w:proofErr w:type="spellStart"/>
      <w:r w:rsidRPr="0086789F">
        <w:t>partes</w:t>
      </w:r>
      <w:proofErr w:type="spellEnd"/>
      <w:r w:rsidRPr="0086789F">
        <w:t xml:space="preserve"> y las </w:t>
      </w:r>
      <w:proofErr w:type="spellStart"/>
      <w:r w:rsidRPr="0086789F">
        <w:t>diferentes</w:t>
      </w:r>
      <w:proofErr w:type="spellEnd"/>
      <w:r w:rsidRPr="0086789F">
        <w:t xml:space="preserve"> </w:t>
      </w:r>
      <w:proofErr w:type="spellStart"/>
      <w:r w:rsidRPr="0086789F">
        <w:t>medidas</w:t>
      </w:r>
      <w:proofErr w:type="spellEnd"/>
      <w:r w:rsidRPr="0086789F">
        <w:t xml:space="preserve"> que </w:t>
      </w:r>
      <w:proofErr w:type="spellStart"/>
      <w:r w:rsidRPr="0086789F">
        <w:t>podrían</w:t>
      </w:r>
      <w:proofErr w:type="spellEnd"/>
      <w:r w:rsidRPr="0086789F">
        <w:t xml:space="preserve"> </w:t>
      </w:r>
      <w:proofErr w:type="spellStart"/>
      <w:r w:rsidRPr="0086789F">
        <w:t>adoptarse</w:t>
      </w:r>
      <w:proofErr w:type="spellEnd"/>
      <w:r w:rsidRPr="0086789F">
        <w:t xml:space="preserve"> para </w:t>
      </w:r>
      <w:proofErr w:type="spellStart"/>
      <w:r w:rsidRPr="0086789F">
        <w:t>tratar</w:t>
      </w:r>
      <w:proofErr w:type="spellEnd"/>
      <w:r w:rsidRPr="0086789F">
        <w:t xml:space="preserve"> de resolver las </w:t>
      </w:r>
      <w:proofErr w:type="spellStart"/>
      <w:r w:rsidRPr="0086789F">
        <w:t>dificultades</w:t>
      </w:r>
      <w:proofErr w:type="spellEnd"/>
      <w:r w:rsidRPr="0086789F">
        <w:t xml:space="preserve"> </w:t>
      </w:r>
      <w:proofErr w:type="spellStart"/>
      <w:r w:rsidRPr="0086789F">
        <w:t>encontradas</w:t>
      </w:r>
      <w:proofErr w:type="spellEnd"/>
      <w:r w:rsidRPr="0086789F">
        <w:t xml:space="preserve">. Por </w:t>
      </w:r>
      <w:proofErr w:type="spellStart"/>
      <w:r w:rsidRPr="0086789F">
        <w:t>último</w:t>
      </w:r>
      <w:proofErr w:type="spellEnd"/>
      <w:r w:rsidRPr="0086789F">
        <w:t xml:space="preserve">, </w:t>
      </w:r>
      <w:proofErr w:type="spellStart"/>
      <w:r w:rsidRPr="0086789F">
        <w:t>concluye</w:t>
      </w:r>
      <w:proofErr w:type="spellEnd"/>
      <w:r w:rsidRPr="0086789F">
        <w:t xml:space="preserve"> que </w:t>
      </w:r>
      <w:proofErr w:type="spellStart"/>
      <w:r w:rsidRPr="0086789F">
        <w:t>ninguna</w:t>
      </w:r>
      <w:proofErr w:type="spellEnd"/>
      <w:r w:rsidRPr="0086789F">
        <w:t xml:space="preserve"> de </w:t>
      </w:r>
      <w:proofErr w:type="spellStart"/>
      <w:r w:rsidRPr="0086789F">
        <w:t>ellas</w:t>
      </w:r>
      <w:proofErr w:type="spellEnd"/>
      <w:r w:rsidRPr="0086789F">
        <w:t xml:space="preserve"> </w:t>
      </w:r>
      <w:proofErr w:type="spellStart"/>
      <w:r w:rsidRPr="0086789F">
        <w:t>logrará</w:t>
      </w:r>
      <w:proofErr w:type="spellEnd"/>
      <w:r w:rsidRPr="0086789F">
        <w:t xml:space="preserve"> </w:t>
      </w:r>
      <w:proofErr w:type="spellStart"/>
      <w:r w:rsidRPr="0086789F">
        <w:t>resultados</w:t>
      </w:r>
      <w:proofErr w:type="spellEnd"/>
      <w:r w:rsidRPr="0086789F">
        <w:t xml:space="preserve"> </w:t>
      </w:r>
      <w:proofErr w:type="spellStart"/>
      <w:r w:rsidRPr="0086789F">
        <w:t>positivos</w:t>
      </w:r>
      <w:proofErr w:type="spellEnd"/>
      <w:r w:rsidRPr="0086789F">
        <w:t xml:space="preserve"> y, por </w:t>
      </w:r>
      <w:proofErr w:type="spellStart"/>
      <w:r w:rsidRPr="0086789F">
        <w:t>consiguiente</w:t>
      </w:r>
      <w:proofErr w:type="spellEnd"/>
      <w:r w:rsidRPr="0086789F">
        <w:t xml:space="preserve">, </w:t>
      </w:r>
      <w:proofErr w:type="spellStart"/>
      <w:r w:rsidRPr="0086789F">
        <w:t>solicita</w:t>
      </w:r>
      <w:proofErr w:type="spellEnd"/>
      <w:r w:rsidRPr="0086789F">
        <w:t xml:space="preserve"> que el </w:t>
      </w:r>
      <w:proofErr w:type="spellStart"/>
      <w:r w:rsidRPr="0086789F">
        <w:t>caso</w:t>
      </w:r>
      <w:proofErr w:type="spellEnd"/>
      <w:r w:rsidRPr="0086789F">
        <w:t xml:space="preserve"> se examine con </w:t>
      </w:r>
      <w:proofErr w:type="spellStart"/>
      <w:r w:rsidRPr="0086789F">
        <w:t>arreglo</w:t>
      </w:r>
      <w:proofErr w:type="spellEnd"/>
      <w:r w:rsidRPr="0086789F">
        <w:t xml:space="preserve"> al </w:t>
      </w:r>
      <w:proofErr w:type="spellStart"/>
      <w:r w:rsidRPr="0086789F">
        <w:t>número</w:t>
      </w:r>
      <w:proofErr w:type="spellEnd"/>
      <w:r w:rsidRPr="0086789F">
        <w:t xml:space="preserve"> 173 del </w:t>
      </w:r>
      <w:proofErr w:type="spellStart"/>
      <w:r w:rsidRPr="0086789F">
        <w:t>Artículo</w:t>
      </w:r>
      <w:proofErr w:type="spellEnd"/>
      <w:r w:rsidRPr="0086789F">
        <w:t xml:space="preserve"> 12 del </w:t>
      </w:r>
      <w:proofErr w:type="spellStart"/>
      <w:r w:rsidRPr="0086789F">
        <w:t>Convenio</w:t>
      </w:r>
      <w:proofErr w:type="spellEnd"/>
      <w:r w:rsidRPr="0086789F">
        <w:t xml:space="preserve"> de la UIT.</w:t>
      </w:r>
    </w:p>
    <w:p w14:paraId="2261B138" w14:textId="77777777" w:rsidR="00C920C5" w:rsidRPr="0086789F" w:rsidRDefault="00C920C5" w:rsidP="00C920C5">
      <w:pPr>
        <w:keepNext/>
        <w:keepLines/>
      </w:pPr>
      <w:r w:rsidRPr="00801800">
        <w:lastRenderedPageBreak/>
        <w:t>13.2</w:t>
      </w:r>
      <w:r w:rsidRPr="0086789F">
        <w:tab/>
        <w:t xml:space="preserve">El </w:t>
      </w:r>
      <w:proofErr w:type="spellStart"/>
      <w:r w:rsidRPr="0086789F">
        <w:t>orador</w:t>
      </w:r>
      <w:proofErr w:type="spellEnd"/>
      <w:r w:rsidRPr="0086789F">
        <w:t xml:space="preserve"> </w:t>
      </w:r>
      <w:proofErr w:type="spellStart"/>
      <w:r w:rsidRPr="0086789F">
        <w:t>señala</w:t>
      </w:r>
      <w:proofErr w:type="spellEnd"/>
      <w:r w:rsidRPr="0086789F">
        <w:t xml:space="preserve"> a la </w:t>
      </w:r>
      <w:proofErr w:type="spellStart"/>
      <w:r w:rsidRPr="0086789F">
        <w:t>atención</w:t>
      </w:r>
      <w:proofErr w:type="spellEnd"/>
      <w:r w:rsidRPr="0086789F">
        <w:t xml:space="preserve"> de los </w:t>
      </w:r>
      <w:proofErr w:type="spellStart"/>
      <w:r w:rsidRPr="0086789F">
        <w:t>presentes</w:t>
      </w:r>
      <w:proofErr w:type="spellEnd"/>
      <w:r w:rsidRPr="0086789F">
        <w:t xml:space="preserve">, a </w:t>
      </w:r>
      <w:proofErr w:type="spellStart"/>
      <w:r w:rsidRPr="0086789F">
        <w:t>título</w:t>
      </w:r>
      <w:proofErr w:type="spellEnd"/>
      <w:r w:rsidRPr="0086789F">
        <w:t xml:space="preserve"> </w:t>
      </w:r>
      <w:proofErr w:type="spellStart"/>
      <w:r w:rsidRPr="0086789F">
        <w:t>informativo</w:t>
      </w:r>
      <w:proofErr w:type="spellEnd"/>
      <w:r w:rsidRPr="0086789F">
        <w:t xml:space="preserve">, el </w:t>
      </w:r>
      <w:proofErr w:type="spellStart"/>
      <w:r w:rsidRPr="0086789F">
        <w:t>Documento</w:t>
      </w:r>
      <w:proofErr w:type="spellEnd"/>
      <w:r>
        <w:t> </w:t>
      </w:r>
      <w:r w:rsidRPr="0086789F">
        <w:t>RRB20</w:t>
      </w:r>
      <w:r>
        <w:noBreakHyphen/>
      </w:r>
      <w:r w:rsidRPr="0086789F">
        <w:t xml:space="preserve">3/DELAYED/2, </w:t>
      </w:r>
      <w:proofErr w:type="spellStart"/>
      <w:r w:rsidRPr="0086789F">
        <w:t>en</w:t>
      </w:r>
      <w:proofErr w:type="spellEnd"/>
      <w:r w:rsidRPr="0086789F">
        <w:t xml:space="preserve"> el que la </w:t>
      </w:r>
      <w:proofErr w:type="spellStart"/>
      <w:r w:rsidRPr="0086789F">
        <w:t>Administración</w:t>
      </w:r>
      <w:proofErr w:type="spellEnd"/>
      <w:r w:rsidRPr="0086789F">
        <w:t xml:space="preserve"> de China formula </w:t>
      </w:r>
      <w:proofErr w:type="spellStart"/>
      <w:r w:rsidRPr="0086789F">
        <w:t>observaciones</w:t>
      </w:r>
      <w:proofErr w:type="spellEnd"/>
      <w:r w:rsidRPr="0086789F">
        <w:t xml:space="preserve"> </w:t>
      </w:r>
      <w:proofErr w:type="spellStart"/>
      <w:r w:rsidRPr="0086789F">
        <w:t>sobre</w:t>
      </w:r>
      <w:proofErr w:type="spellEnd"/>
      <w:r w:rsidRPr="0086789F">
        <w:t xml:space="preserve"> la </w:t>
      </w:r>
      <w:proofErr w:type="spellStart"/>
      <w:r w:rsidRPr="0086789F">
        <w:t>comunicación</w:t>
      </w:r>
      <w:proofErr w:type="spellEnd"/>
      <w:r w:rsidRPr="0086789F">
        <w:t xml:space="preserve"> </w:t>
      </w:r>
      <w:proofErr w:type="spellStart"/>
      <w:r w:rsidRPr="0086789F">
        <w:t>incluida</w:t>
      </w:r>
      <w:proofErr w:type="spellEnd"/>
      <w:r w:rsidRPr="0086789F">
        <w:t xml:space="preserve"> </w:t>
      </w:r>
      <w:proofErr w:type="spellStart"/>
      <w:r w:rsidRPr="0086789F">
        <w:t>en</w:t>
      </w:r>
      <w:proofErr w:type="spellEnd"/>
      <w:r w:rsidRPr="0086789F">
        <w:t xml:space="preserve"> el </w:t>
      </w:r>
      <w:proofErr w:type="spellStart"/>
      <w:r w:rsidRPr="0086789F">
        <w:t>Documento</w:t>
      </w:r>
      <w:proofErr w:type="spellEnd"/>
      <w:r w:rsidRPr="0086789F">
        <w:t xml:space="preserve"> RRB20-3/13. </w:t>
      </w:r>
      <w:proofErr w:type="spellStart"/>
      <w:r w:rsidRPr="0086789F">
        <w:t>Dicha</w:t>
      </w:r>
      <w:proofErr w:type="spellEnd"/>
      <w:r w:rsidRPr="0086789F">
        <w:t xml:space="preserve"> </w:t>
      </w:r>
      <w:proofErr w:type="spellStart"/>
      <w:r w:rsidRPr="0086789F">
        <w:t>Administración</w:t>
      </w:r>
      <w:proofErr w:type="spellEnd"/>
      <w:r w:rsidRPr="0086789F">
        <w:t xml:space="preserve"> </w:t>
      </w:r>
      <w:proofErr w:type="spellStart"/>
      <w:r w:rsidRPr="0086789F">
        <w:t>destaca</w:t>
      </w:r>
      <w:proofErr w:type="spellEnd"/>
      <w:r w:rsidRPr="0086789F">
        <w:t xml:space="preserve"> </w:t>
      </w:r>
      <w:proofErr w:type="spellStart"/>
      <w:r w:rsidRPr="0086789F">
        <w:t>su</w:t>
      </w:r>
      <w:proofErr w:type="spellEnd"/>
      <w:r w:rsidRPr="0086789F">
        <w:t xml:space="preserve"> </w:t>
      </w:r>
      <w:proofErr w:type="spellStart"/>
      <w:r w:rsidRPr="0086789F">
        <w:t>compromiso</w:t>
      </w:r>
      <w:proofErr w:type="spellEnd"/>
      <w:r w:rsidRPr="0086789F">
        <w:t xml:space="preserve"> de resolver los </w:t>
      </w:r>
      <w:proofErr w:type="spellStart"/>
      <w:r w:rsidRPr="0086789F">
        <w:t>casos</w:t>
      </w:r>
      <w:proofErr w:type="spellEnd"/>
      <w:r w:rsidRPr="0086789F">
        <w:t xml:space="preserve"> de </w:t>
      </w:r>
      <w:proofErr w:type="spellStart"/>
      <w:r w:rsidRPr="0086789F">
        <w:t>interferencia</w:t>
      </w:r>
      <w:proofErr w:type="spellEnd"/>
      <w:r w:rsidRPr="0086789F">
        <w:t xml:space="preserve"> </w:t>
      </w:r>
      <w:proofErr w:type="spellStart"/>
      <w:r w:rsidRPr="0086789F">
        <w:t>perjudicial</w:t>
      </w:r>
      <w:proofErr w:type="spellEnd"/>
      <w:r w:rsidRPr="0086789F">
        <w:t xml:space="preserve"> </w:t>
      </w:r>
      <w:proofErr w:type="spellStart"/>
      <w:r w:rsidRPr="0086789F">
        <w:t>notificados</w:t>
      </w:r>
      <w:proofErr w:type="spellEnd"/>
      <w:r w:rsidRPr="0086789F">
        <w:t xml:space="preserve"> por la </w:t>
      </w:r>
      <w:proofErr w:type="spellStart"/>
      <w:r w:rsidRPr="0086789F">
        <w:t>Administración</w:t>
      </w:r>
      <w:proofErr w:type="spellEnd"/>
      <w:r w:rsidRPr="0086789F">
        <w:t xml:space="preserve"> del </w:t>
      </w:r>
      <w:proofErr w:type="spellStart"/>
      <w:r w:rsidRPr="0086789F">
        <w:t>Reino</w:t>
      </w:r>
      <w:proofErr w:type="spellEnd"/>
      <w:r w:rsidRPr="0086789F">
        <w:t xml:space="preserve"> </w:t>
      </w:r>
      <w:proofErr w:type="spellStart"/>
      <w:r w:rsidRPr="0086789F">
        <w:t>Unido</w:t>
      </w:r>
      <w:proofErr w:type="spellEnd"/>
      <w:r w:rsidRPr="0086789F">
        <w:t xml:space="preserve"> y </w:t>
      </w:r>
      <w:proofErr w:type="spellStart"/>
      <w:r w:rsidRPr="0086789F">
        <w:t>su</w:t>
      </w:r>
      <w:proofErr w:type="spellEnd"/>
      <w:r w:rsidRPr="0086789F">
        <w:t xml:space="preserve"> </w:t>
      </w:r>
      <w:proofErr w:type="spellStart"/>
      <w:r w:rsidRPr="0086789F">
        <w:t>respeto</w:t>
      </w:r>
      <w:proofErr w:type="spellEnd"/>
      <w:r w:rsidRPr="0086789F">
        <w:t xml:space="preserve"> por el </w:t>
      </w:r>
      <w:proofErr w:type="spellStart"/>
      <w:r w:rsidRPr="0086789F">
        <w:t>contenido</w:t>
      </w:r>
      <w:proofErr w:type="spellEnd"/>
      <w:r w:rsidRPr="0086789F">
        <w:t xml:space="preserve"> del acta </w:t>
      </w:r>
      <w:proofErr w:type="spellStart"/>
      <w:r w:rsidRPr="0086789F">
        <w:t>resumida</w:t>
      </w:r>
      <w:proofErr w:type="spellEnd"/>
      <w:r w:rsidRPr="0086789F">
        <w:t xml:space="preserve"> de la </w:t>
      </w:r>
      <w:proofErr w:type="spellStart"/>
      <w:r w:rsidRPr="0086789F">
        <w:t>reunión</w:t>
      </w:r>
      <w:proofErr w:type="spellEnd"/>
      <w:r w:rsidRPr="0086789F">
        <w:t xml:space="preserve"> bilateral </w:t>
      </w:r>
      <w:proofErr w:type="spellStart"/>
      <w:r w:rsidRPr="0086789F">
        <w:t>celebrada</w:t>
      </w:r>
      <w:proofErr w:type="spellEnd"/>
      <w:r w:rsidRPr="0086789F">
        <w:t xml:space="preserve"> </w:t>
      </w:r>
      <w:proofErr w:type="spellStart"/>
      <w:r w:rsidRPr="0086789F">
        <w:t>en</w:t>
      </w:r>
      <w:proofErr w:type="spellEnd"/>
      <w:r w:rsidRPr="0086789F">
        <w:t xml:space="preserve"> </w:t>
      </w:r>
      <w:proofErr w:type="spellStart"/>
      <w:r w:rsidRPr="0086789F">
        <w:t>junio</w:t>
      </w:r>
      <w:proofErr w:type="spellEnd"/>
      <w:r w:rsidRPr="0086789F">
        <w:t xml:space="preserve"> de 2020 con la </w:t>
      </w:r>
      <w:proofErr w:type="spellStart"/>
      <w:r w:rsidRPr="0086789F">
        <w:t>asistencia</w:t>
      </w:r>
      <w:proofErr w:type="spellEnd"/>
      <w:r w:rsidRPr="0086789F">
        <w:t xml:space="preserve"> de la </w:t>
      </w:r>
      <w:proofErr w:type="spellStart"/>
      <w:r w:rsidRPr="0086789F">
        <w:t>Oficina</w:t>
      </w:r>
      <w:proofErr w:type="spellEnd"/>
      <w:r w:rsidRPr="0086789F">
        <w:t xml:space="preserve">. </w:t>
      </w:r>
      <w:proofErr w:type="spellStart"/>
      <w:r w:rsidRPr="0086789F">
        <w:t>Asimismo</w:t>
      </w:r>
      <w:proofErr w:type="spellEnd"/>
      <w:r w:rsidRPr="0086789F">
        <w:t xml:space="preserve">, </w:t>
      </w:r>
      <w:proofErr w:type="spellStart"/>
      <w:r w:rsidRPr="0086789F">
        <w:t>responde</w:t>
      </w:r>
      <w:proofErr w:type="spellEnd"/>
      <w:r w:rsidRPr="0086789F">
        <w:t xml:space="preserve"> a las </w:t>
      </w:r>
      <w:proofErr w:type="spellStart"/>
      <w:r w:rsidRPr="0086789F">
        <w:t>afirmaciones</w:t>
      </w:r>
      <w:proofErr w:type="spellEnd"/>
      <w:r w:rsidRPr="0086789F">
        <w:t xml:space="preserve"> </w:t>
      </w:r>
      <w:proofErr w:type="spellStart"/>
      <w:r w:rsidRPr="0086789F">
        <w:t>relativas</w:t>
      </w:r>
      <w:proofErr w:type="spellEnd"/>
      <w:r w:rsidRPr="0086789F">
        <w:t xml:space="preserve"> a la </w:t>
      </w:r>
      <w:proofErr w:type="spellStart"/>
      <w:r w:rsidRPr="0086789F">
        <w:t>inactividad</w:t>
      </w:r>
      <w:proofErr w:type="spellEnd"/>
      <w:r w:rsidRPr="0086789F">
        <w:t>/</w:t>
      </w:r>
      <w:proofErr w:type="spellStart"/>
      <w:r w:rsidRPr="0086789F">
        <w:t>inoperancia</w:t>
      </w:r>
      <w:proofErr w:type="spellEnd"/>
      <w:r w:rsidRPr="0086789F">
        <w:t xml:space="preserve"> de sus telefaxes; resume las </w:t>
      </w:r>
      <w:proofErr w:type="spellStart"/>
      <w:r w:rsidRPr="0086789F">
        <w:t>medidas</w:t>
      </w:r>
      <w:proofErr w:type="spellEnd"/>
      <w:r w:rsidRPr="0086789F">
        <w:t xml:space="preserve"> </w:t>
      </w:r>
      <w:proofErr w:type="spellStart"/>
      <w:r w:rsidRPr="0086789F">
        <w:t>adoptadas</w:t>
      </w:r>
      <w:proofErr w:type="spellEnd"/>
      <w:r w:rsidRPr="0086789F">
        <w:t xml:space="preserve"> a fin de responder a </w:t>
      </w:r>
      <w:proofErr w:type="spellStart"/>
      <w:r w:rsidRPr="0086789F">
        <w:t>todos</w:t>
      </w:r>
      <w:proofErr w:type="spellEnd"/>
      <w:r w:rsidRPr="0086789F">
        <w:t xml:space="preserve"> los </w:t>
      </w:r>
      <w:proofErr w:type="spellStart"/>
      <w:r w:rsidRPr="0086789F">
        <w:t>informes</w:t>
      </w:r>
      <w:proofErr w:type="spellEnd"/>
      <w:r w:rsidRPr="0086789F">
        <w:t xml:space="preserve"> de </w:t>
      </w:r>
      <w:proofErr w:type="spellStart"/>
      <w:r w:rsidRPr="0086789F">
        <w:t>interferencia</w:t>
      </w:r>
      <w:proofErr w:type="spellEnd"/>
      <w:r w:rsidRPr="0086789F">
        <w:t xml:space="preserve"> </w:t>
      </w:r>
      <w:proofErr w:type="spellStart"/>
      <w:r w:rsidRPr="0086789F">
        <w:t>perjudicial</w:t>
      </w:r>
      <w:proofErr w:type="spellEnd"/>
      <w:r w:rsidRPr="0086789F">
        <w:t xml:space="preserve">, </w:t>
      </w:r>
      <w:proofErr w:type="spellStart"/>
      <w:r w:rsidRPr="0086789F">
        <w:t>destacando</w:t>
      </w:r>
      <w:proofErr w:type="spellEnd"/>
      <w:r w:rsidRPr="0086789F">
        <w:t xml:space="preserve"> la </w:t>
      </w:r>
      <w:proofErr w:type="spellStart"/>
      <w:r w:rsidRPr="0086789F">
        <w:t>seriedad</w:t>
      </w:r>
      <w:proofErr w:type="spellEnd"/>
      <w:r w:rsidRPr="0086789F">
        <w:t xml:space="preserve"> con que se </w:t>
      </w:r>
      <w:proofErr w:type="spellStart"/>
      <w:r w:rsidRPr="0086789F">
        <w:t>toma</w:t>
      </w:r>
      <w:proofErr w:type="spellEnd"/>
      <w:r w:rsidRPr="0086789F">
        <w:t xml:space="preserve"> sus </w:t>
      </w:r>
      <w:proofErr w:type="spellStart"/>
      <w:r w:rsidRPr="0086789F">
        <w:t>obligaciones</w:t>
      </w:r>
      <w:proofErr w:type="spellEnd"/>
      <w:r w:rsidRPr="0086789F">
        <w:t xml:space="preserve"> y </w:t>
      </w:r>
      <w:proofErr w:type="spellStart"/>
      <w:r w:rsidRPr="0086789F">
        <w:t>compromisos</w:t>
      </w:r>
      <w:proofErr w:type="spellEnd"/>
      <w:r w:rsidRPr="0086789F">
        <w:t xml:space="preserve"> </w:t>
      </w:r>
      <w:proofErr w:type="spellStart"/>
      <w:r w:rsidRPr="0086789F">
        <w:t>internacionales</w:t>
      </w:r>
      <w:proofErr w:type="spellEnd"/>
      <w:r w:rsidRPr="0086789F">
        <w:t xml:space="preserve">; y </w:t>
      </w:r>
      <w:proofErr w:type="spellStart"/>
      <w:r w:rsidRPr="0086789F">
        <w:t>refuta</w:t>
      </w:r>
      <w:proofErr w:type="spellEnd"/>
      <w:r w:rsidRPr="0086789F">
        <w:t xml:space="preserve"> la </w:t>
      </w:r>
      <w:proofErr w:type="spellStart"/>
      <w:r w:rsidRPr="0086789F">
        <w:t>afirmación</w:t>
      </w:r>
      <w:proofErr w:type="spellEnd"/>
      <w:r w:rsidRPr="0086789F">
        <w:t xml:space="preserve"> de que China ha </w:t>
      </w:r>
      <w:proofErr w:type="spellStart"/>
      <w:r w:rsidRPr="0086789F">
        <w:t>señalado</w:t>
      </w:r>
      <w:proofErr w:type="spellEnd"/>
      <w:r w:rsidRPr="0086789F">
        <w:t xml:space="preserve"> </w:t>
      </w:r>
      <w:proofErr w:type="spellStart"/>
      <w:r w:rsidRPr="0086789F">
        <w:t>varias</w:t>
      </w:r>
      <w:proofErr w:type="spellEnd"/>
      <w:r w:rsidRPr="0086789F">
        <w:t xml:space="preserve"> </w:t>
      </w:r>
      <w:proofErr w:type="spellStart"/>
      <w:r w:rsidRPr="0086789F">
        <w:t>cuestiones</w:t>
      </w:r>
      <w:proofErr w:type="spellEnd"/>
      <w:r w:rsidRPr="0086789F">
        <w:t xml:space="preserve"> </w:t>
      </w:r>
      <w:proofErr w:type="spellStart"/>
      <w:r w:rsidRPr="0086789F">
        <w:t>relativas</w:t>
      </w:r>
      <w:proofErr w:type="spellEnd"/>
      <w:r w:rsidRPr="0086789F">
        <w:t xml:space="preserve"> a la </w:t>
      </w:r>
      <w:proofErr w:type="spellStart"/>
      <w:r w:rsidRPr="0086789F">
        <w:t>radiodifusión</w:t>
      </w:r>
      <w:proofErr w:type="spellEnd"/>
      <w:r w:rsidRPr="0086789F">
        <w:t xml:space="preserve"> </w:t>
      </w:r>
      <w:proofErr w:type="spellStart"/>
      <w:r w:rsidRPr="0086789F">
        <w:t>en</w:t>
      </w:r>
      <w:proofErr w:type="spellEnd"/>
      <w:r w:rsidRPr="0086789F">
        <w:t xml:space="preserve"> </w:t>
      </w:r>
      <w:proofErr w:type="spellStart"/>
      <w:r w:rsidRPr="0086789F">
        <w:t>ondas</w:t>
      </w:r>
      <w:proofErr w:type="spellEnd"/>
      <w:r w:rsidRPr="0086789F">
        <w:t xml:space="preserve"> </w:t>
      </w:r>
      <w:proofErr w:type="spellStart"/>
      <w:r w:rsidRPr="0086789F">
        <w:t>decamétricas</w:t>
      </w:r>
      <w:proofErr w:type="spellEnd"/>
      <w:r w:rsidRPr="0086789F">
        <w:t xml:space="preserve"> a la </w:t>
      </w:r>
      <w:proofErr w:type="spellStart"/>
      <w:r w:rsidRPr="0086789F">
        <w:t>atención</w:t>
      </w:r>
      <w:proofErr w:type="spellEnd"/>
      <w:r w:rsidRPr="0086789F">
        <w:t xml:space="preserve"> de la Junta </w:t>
      </w:r>
      <w:proofErr w:type="spellStart"/>
      <w:r w:rsidRPr="0086789F">
        <w:t>desde</w:t>
      </w:r>
      <w:proofErr w:type="spellEnd"/>
      <w:r w:rsidRPr="0086789F">
        <w:t xml:space="preserve"> </w:t>
      </w:r>
      <w:proofErr w:type="spellStart"/>
      <w:r w:rsidRPr="0086789F">
        <w:t>junio</w:t>
      </w:r>
      <w:proofErr w:type="spellEnd"/>
      <w:r w:rsidRPr="0086789F">
        <w:t xml:space="preserve"> de 2019. </w:t>
      </w:r>
      <w:proofErr w:type="spellStart"/>
      <w:r w:rsidRPr="0086789F">
        <w:t>En</w:t>
      </w:r>
      <w:proofErr w:type="spellEnd"/>
      <w:r w:rsidRPr="0086789F">
        <w:t xml:space="preserve"> </w:t>
      </w:r>
      <w:proofErr w:type="spellStart"/>
      <w:r w:rsidRPr="0086789F">
        <w:t>relación</w:t>
      </w:r>
      <w:proofErr w:type="spellEnd"/>
      <w:r w:rsidRPr="0086789F">
        <w:t xml:space="preserve"> con un </w:t>
      </w:r>
      <w:proofErr w:type="spellStart"/>
      <w:r w:rsidRPr="0086789F">
        <w:t>caso</w:t>
      </w:r>
      <w:proofErr w:type="spellEnd"/>
      <w:r w:rsidRPr="0086789F">
        <w:t xml:space="preserve"> de </w:t>
      </w:r>
      <w:proofErr w:type="spellStart"/>
      <w:r w:rsidRPr="0086789F">
        <w:t>interferencia</w:t>
      </w:r>
      <w:proofErr w:type="spellEnd"/>
      <w:r w:rsidRPr="0086789F">
        <w:t xml:space="preserve"> </w:t>
      </w:r>
      <w:proofErr w:type="spellStart"/>
      <w:r w:rsidRPr="0086789F">
        <w:t>en</w:t>
      </w:r>
      <w:proofErr w:type="spellEnd"/>
      <w:r w:rsidRPr="0086789F">
        <w:t xml:space="preserve"> la </w:t>
      </w:r>
      <w:proofErr w:type="spellStart"/>
      <w:r w:rsidRPr="0086789F">
        <w:t>frecuencia</w:t>
      </w:r>
      <w:proofErr w:type="spellEnd"/>
      <w:r w:rsidRPr="0086789F">
        <w:t xml:space="preserve"> 6</w:t>
      </w:r>
      <w:r>
        <w:t> </w:t>
      </w:r>
      <w:r w:rsidRPr="0086789F">
        <w:t>195</w:t>
      </w:r>
      <w:r>
        <w:t> </w:t>
      </w:r>
      <w:r w:rsidRPr="0086789F">
        <w:t xml:space="preserve">kHz </w:t>
      </w:r>
      <w:proofErr w:type="spellStart"/>
      <w:r w:rsidRPr="0086789F">
        <w:t>mencionado</w:t>
      </w:r>
      <w:proofErr w:type="spellEnd"/>
      <w:r w:rsidRPr="0086789F">
        <w:t xml:space="preserve"> por la </w:t>
      </w:r>
      <w:proofErr w:type="spellStart"/>
      <w:r w:rsidRPr="0086789F">
        <w:t>Administración</w:t>
      </w:r>
      <w:proofErr w:type="spellEnd"/>
      <w:r w:rsidRPr="0086789F">
        <w:t xml:space="preserve"> del </w:t>
      </w:r>
      <w:proofErr w:type="spellStart"/>
      <w:r w:rsidRPr="0086789F">
        <w:t>Reino</w:t>
      </w:r>
      <w:proofErr w:type="spellEnd"/>
      <w:r w:rsidRPr="0086789F">
        <w:t xml:space="preserve"> </w:t>
      </w:r>
      <w:proofErr w:type="spellStart"/>
      <w:r w:rsidRPr="0086789F">
        <w:t>Unido</w:t>
      </w:r>
      <w:proofErr w:type="spellEnd"/>
      <w:r w:rsidRPr="0086789F">
        <w:t xml:space="preserve">, que se </w:t>
      </w:r>
      <w:proofErr w:type="spellStart"/>
      <w:r w:rsidRPr="0086789F">
        <w:t>remonta</w:t>
      </w:r>
      <w:proofErr w:type="spellEnd"/>
      <w:r w:rsidRPr="0086789F">
        <w:t xml:space="preserve"> </w:t>
      </w:r>
      <w:proofErr w:type="gramStart"/>
      <w:r w:rsidRPr="0086789F">
        <w:t>a</w:t>
      </w:r>
      <w:proofErr w:type="gramEnd"/>
      <w:r w:rsidRPr="0086789F">
        <w:t xml:space="preserve"> </w:t>
      </w:r>
      <w:proofErr w:type="spellStart"/>
      <w:r w:rsidRPr="0086789F">
        <w:t>agosto</w:t>
      </w:r>
      <w:proofErr w:type="spellEnd"/>
      <w:r w:rsidRPr="0086789F">
        <w:t xml:space="preserve"> de 2017, </w:t>
      </w:r>
      <w:proofErr w:type="spellStart"/>
      <w:r w:rsidRPr="0086789F">
        <w:t>aclara</w:t>
      </w:r>
      <w:proofErr w:type="spellEnd"/>
      <w:r w:rsidRPr="0086789F">
        <w:t xml:space="preserve"> que, </w:t>
      </w:r>
      <w:proofErr w:type="spellStart"/>
      <w:r w:rsidRPr="0086789F">
        <w:t>en</w:t>
      </w:r>
      <w:proofErr w:type="spellEnd"/>
      <w:r w:rsidRPr="0086789F">
        <w:t xml:space="preserve"> </w:t>
      </w:r>
      <w:proofErr w:type="spellStart"/>
      <w:r w:rsidRPr="0086789F">
        <w:t>su</w:t>
      </w:r>
      <w:proofErr w:type="spellEnd"/>
      <w:r w:rsidRPr="0086789F">
        <w:t xml:space="preserve"> carta de </w:t>
      </w:r>
      <w:proofErr w:type="spellStart"/>
      <w:r w:rsidRPr="0086789F">
        <w:t>respuesta</w:t>
      </w:r>
      <w:proofErr w:type="spellEnd"/>
      <w:r w:rsidRPr="0086789F">
        <w:t xml:space="preserve">, se </w:t>
      </w:r>
      <w:proofErr w:type="spellStart"/>
      <w:r w:rsidRPr="0086789F">
        <w:t>afirma</w:t>
      </w:r>
      <w:proofErr w:type="spellEnd"/>
      <w:r w:rsidRPr="0086789F">
        <w:t xml:space="preserve"> que </w:t>
      </w:r>
      <w:r>
        <w:t>«</w:t>
      </w:r>
      <w:r w:rsidRPr="0086789F">
        <w:t xml:space="preserve">la </w:t>
      </w:r>
      <w:proofErr w:type="spellStart"/>
      <w:r w:rsidRPr="0086789F">
        <w:t>triangulación</w:t>
      </w:r>
      <w:proofErr w:type="spellEnd"/>
      <w:r w:rsidRPr="0086789F">
        <w:t xml:space="preserve"> </w:t>
      </w:r>
      <w:proofErr w:type="spellStart"/>
      <w:r w:rsidRPr="0086789F">
        <w:t>situó</w:t>
      </w:r>
      <w:proofErr w:type="spellEnd"/>
      <w:r w:rsidRPr="0086789F">
        <w:t xml:space="preserve"> el </w:t>
      </w:r>
      <w:proofErr w:type="spellStart"/>
      <w:r w:rsidRPr="0086789F">
        <w:t>origen</w:t>
      </w:r>
      <w:proofErr w:type="spellEnd"/>
      <w:r w:rsidRPr="0086789F">
        <w:t xml:space="preserve"> </w:t>
      </w:r>
      <w:proofErr w:type="spellStart"/>
      <w:r w:rsidRPr="0086789F">
        <w:t>fuera</w:t>
      </w:r>
      <w:proofErr w:type="spellEnd"/>
      <w:r w:rsidRPr="0086789F">
        <w:t xml:space="preserve"> de China</w:t>
      </w:r>
      <w:r>
        <w:t>»</w:t>
      </w:r>
      <w:r w:rsidRPr="0086789F">
        <w:t xml:space="preserve">. China </w:t>
      </w:r>
      <w:proofErr w:type="gramStart"/>
      <w:r w:rsidRPr="0086789F">
        <w:t>propone</w:t>
      </w:r>
      <w:proofErr w:type="gramEnd"/>
      <w:r w:rsidRPr="0086789F">
        <w:t xml:space="preserve"> que la dos </w:t>
      </w:r>
      <w:proofErr w:type="spellStart"/>
      <w:r>
        <w:t>a</w:t>
      </w:r>
      <w:r w:rsidRPr="0086789F">
        <w:t>dministraciones</w:t>
      </w:r>
      <w:proofErr w:type="spellEnd"/>
      <w:r w:rsidRPr="0086789F">
        <w:t xml:space="preserve"> </w:t>
      </w:r>
      <w:proofErr w:type="spellStart"/>
      <w:r w:rsidRPr="0086789F">
        <w:t>sigan</w:t>
      </w:r>
      <w:proofErr w:type="spellEnd"/>
      <w:r w:rsidRPr="0086789F">
        <w:t xml:space="preserve"> </w:t>
      </w:r>
      <w:proofErr w:type="spellStart"/>
      <w:r w:rsidRPr="0086789F">
        <w:t>cooperando</w:t>
      </w:r>
      <w:proofErr w:type="spellEnd"/>
      <w:r w:rsidRPr="0086789F">
        <w:t xml:space="preserve"> a </w:t>
      </w:r>
      <w:proofErr w:type="spellStart"/>
      <w:r w:rsidRPr="0086789F">
        <w:t>efectos</w:t>
      </w:r>
      <w:proofErr w:type="spellEnd"/>
      <w:r w:rsidRPr="0086789F">
        <w:t xml:space="preserve"> de la </w:t>
      </w:r>
      <w:proofErr w:type="spellStart"/>
      <w:r w:rsidRPr="0086789F">
        <w:t>eliminación</w:t>
      </w:r>
      <w:proofErr w:type="spellEnd"/>
      <w:r w:rsidRPr="0086789F">
        <w:t xml:space="preserve"> de la </w:t>
      </w:r>
      <w:proofErr w:type="spellStart"/>
      <w:r w:rsidRPr="0086789F">
        <w:t>interferencia</w:t>
      </w:r>
      <w:proofErr w:type="spellEnd"/>
      <w:r w:rsidRPr="0086789F">
        <w:t xml:space="preserve"> </w:t>
      </w:r>
      <w:proofErr w:type="spellStart"/>
      <w:r w:rsidRPr="0086789F">
        <w:t>perjudicial</w:t>
      </w:r>
      <w:proofErr w:type="spellEnd"/>
      <w:r w:rsidRPr="0086789F">
        <w:t xml:space="preserve"> </w:t>
      </w:r>
      <w:proofErr w:type="spellStart"/>
      <w:r w:rsidRPr="0086789F">
        <w:t>en</w:t>
      </w:r>
      <w:proofErr w:type="spellEnd"/>
      <w:r w:rsidRPr="0086789F">
        <w:t xml:space="preserve"> un </w:t>
      </w:r>
      <w:proofErr w:type="spellStart"/>
      <w:r w:rsidRPr="0086789F">
        <w:t>ejercicio</w:t>
      </w:r>
      <w:proofErr w:type="spellEnd"/>
      <w:r w:rsidRPr="0086789F">
        <w:t xml:space="preserve"> de </w:t>
      </w:r>
      <w:proofErr w:type="spellStart"/>
      <w:r w:rsidRPr="0086789F">
        <w:t>buena</w:t>
      </w:r>
      <w:proofErr w:type="spellEnd"/>
      <w:r w:rsidRPr="0086789F">
        <w:t xml:space="preserve"> </w:t>
      </w:r>
      <w:proofErr w:type="spellStart"/>
      <w:r w:rsidRPr="0086789F">
        <w:t>voluntad</w:t>
      </w:r>
      <w:proofErr w:type="spellEnd"/>
      <w:r w:rsidRPr="0086789F">
        <w:t xml:space="preserve"> y </w:t>
      </w:r>
      <w:proofErr w:type="spellStart"/>
      <w:r w:rsidRPr="0086789F">
        <w:t>asistencia</w:t>
      </w:r>
      <w:proofErr w:type="spellEnd"/>
      <w:r w:rsidRPr="0086789F">
        <w:t xml:space="preserve"> </w:t>
      </w:r>
      <w:proofErr w:type="spellStart"/>
      <w:r w:rsidRPr="0086789F">
        <w:t>mutua</w:t>
      </w:r>
      <w:proofErr w:type="spellEnd"/>
      <w:r w:rsidRPr="0086789F">
        <w:t xml:space="preserve"> </w:t>
      </w:r>
      <w:proofErr w:type="spellStart"/>
      <w:r w:rsidRPr="0086789F">
        <w:t>conforme</w:t>
      </w:r>
      <w:proofErr w:type="spellEnd"/>
      <w:r w:rsidRPr="0086789F">
        <w:t xml:space="preserve"> a lo </w:t>
      </w:r>
      <w:proofErr w:type="spellStart"/>
      <w:r w:rsidRPr="0086789F">
        <w:t>dispuesto</w:t>
      </w:r>
      <w:proofErr w:type="spellEnd"/>
      <w:r w:rsidRPr="0086789F">
        <w:t xml:space="preserve"> </w:t>
      </w:r>
      <w:proofErr w:type="spellStart"/>
      <w:r w:rsidRPr="0086789F">
        <w:t>en</w:t>
      </w:r>
      <w:proofErr w:type="spellEnd"/>
      <w:r w:rsidRPr="0086789F">
        <w:t xml:space="preserve"> el </w:t>
      </w:r>
      <w:proofErr w:type="spellStart"/>
      <w:r w:rsidRPr="0086789F">
        <w:t>Artículo</w:t>
      </w:r>
      <w:proofErr w:type="spellEnd"/>
      <w:r w:rsidRPr="0086789F">
        <w:t xml:space="preserve"> </w:t>
      </w:r>
      <w:r w:rsidRPr="00801800">
        <w:rPr>
          <w:bCs/>
        </w:rPr>
        <w:t>15</w:t>
      </w:r>
      <w:r w:rsidRPr="0086789F">
        <w:t xml:space="preserve"> del RR, </w:t>
      </w:r>
      <w:proofErr w:type="spellStart"/>
      <w:r w:rsidRPr="0086789F">
        <w:t>en</w:t>
      </w:r>
      <w:proofErr w:type="spellEnd"/>
      <w:r w:rsidRPr="0086789F">
        <w:t xml:space="preserve"> </w:t>
      </w:r>
      <w:proofErr w:type="spellStart"/>
      <w:r w:rsidRPr="0086789F">
        <w:t>lugar</w:t>
      </w:r>
      <w:proofErr w:type="spellEnd"/>
      <w:r w:rsidRPr="0086789F">
        <w:t xml:space="preserve"> de </w:t>
      </w:r>
      <w:proofErr w:type="spellStart"/>
      <w:r w:rsidRPr="0086789F">
        <w:t>solicitar</w:t>
      </w:r>
      <w:proofErr w:type="spellEnd"/>
      <w:r w:rsidRPr="0086789F">
        <w:t xml:space="preserve"> la </w:t>
      </w:r>
      <w:proofErr w:type="spellStart"/>
      <w:r w:rsidRPr="0086789F">
        <w:t>intervención</w:t>
      </w:r>
      <w:proofErr w:type="spellEnd"/>
      <w:r w:rsidRPr="0086789F">
        <w:t xml:space="preserve"> de la </w:t>
      </w:r>
      <w:proofErr w:type="spellStart"/>
      <w:r w:rsidRPr="0086789F">
        <w:t>Oficina</w:t>
      </w:r>
      <w:proofErr w:type="spellEnd"/>
      <w:r w:rsidRPr="0086789F">
        <w:t xml:space="preserve"> </w:t>
      </w:r>
      <w:proofErr w:type="spellStart"/>
      <w:r w:rsidRPr="0086789F">
        <w:t>cuando</w:t>
      </w:r>
      <w:proofErr w:type="spellEnd"/>
      <w:r w:rsidRPr="0086789F">
        <w:t xml:space="preserve"> </w:t>
      </w:r>
      <w:proofErr w:type="spellStart"/>
      <w:r w:rsidRPr="0086789F">
        <w:t>aún</w:t>
      </w:r>
      <w:proofErr w:type="spellEnd"/>
      <w:r w:rsidRPr="0086789F">
        <w:t xml:space="preserve"> </w:t>
      </w:r>
      <w:proofErr w:type="spellStart"/>
      <w:r w:rsidRPr="0086789F">
        <w:t>existe</w:t>
      </w:r>
      <w:proofErr w:type="spellEnd"/>
      <w:r w:rsidRPr="0086789F">
        <w:t xml:space="preserve"> </w:t>
      </w:r>
      <w:proofErr w:type="spellStart"/>
      <w:r w:rsidRPr="0086789F">
        <w:t>margen</w:t>
      </w:r>
      <w:proofErr w:type="spellEnd"/>
      <w:r w:rsidRPr="0086789F">
        <w:t xml:space="preserve"> para la </w:t>
      </w:r>
      <w:proofErr w:type="spellStart"/>
      <w:r w:rsidRPr="0086789F">
        <w:t>coordinación</w:t>
      </w:r>
      <w:proofErr w:type="spellEnd"/>
      <w:r w:rsidRPr="0086789F">
        <w:t xml:space="preserve"> y la </w:t>
      </w:r>
      <w:proofErr w:type="spellStart"/>
      <w:r w:rsidRPr="0086789F">
        <w:t>comunicación</w:t>
      </w:r>
      <w:proofErr w:type="spellEnd"/>
      <w:r w:rsidRPr="0086789F">
        <w:t xml:space="preserve"> </w:t>
      </w:r>
      <w:proofErr w:type="spellStart"/>
      <w:r w:rsidRPr="0086789F">
        <w:t>bilaterales</w:t>
      </w:r>
      <w:proofErr w:type="spellEnd"/>
      <w:r w:rsidRPr="0086789F">
        <w:t xml:space="preserve">, que </w:t>
      </w:r>
      <w:proofErr w:type="spellStart"/>
      <w:r w:rsidRPr="0086789F">
        <w:t>constituyen</w:t>
      </w:r>
      <w:proofErr w:type="spellEnd"/>
      <w:r w:rsidRPr="0086789F">
        <w:t xml:space="preserve"> la </w:t>
      </w:r>
      <w:proofErr w:type="spellStart"/>
      <w:r w:rsidRPr="0086789F">
        <w:t>mejor</w:t>
      </w:r>
      <w:proofErr w:type="spellEnd"/>
      <w:r w:rsidRPr="0086789F">
        <w:t xml:space="preserve"> forma de </w:t>
      </w:r>
      <w:proofErr w:type="spellStart"/>
      <w:r w:rsidRPr="0086789F">
        <w:t>avanzar</w:t>
      </w:r>
      <w:proofErr w:type="spellEnd"/>
      <w:r w:rsidRPr="0086789F">
        <w:t>.</w:t>
      </w:r>
    </w:p>
    <w:p w14:paraId="18D86F3D" w14:textId="77777777" w:rsidR="00C920C5" w:rsidRPr="0086789F" w:rsidRDefault="00C920C5" w:rsidP="00C920C5">
      <w:r w:rsidRPr="007C310B">
        <w:t>13.3</w:t>
      </w:r>
      <w:r w:rsidRPr="0086789F">
        <w:tab/>
        <w:t xml:space="preserve">El </w:t>
      </w:r>
      <w:r w:rsidRPr="0086789F">
        <w:rPr>
          <w:b/>
          <w:bCs/>
        </w:rPr>
        <w:t xml:space="preserve">Sr. </w:t>
      </w:r>
      <w:proofErr w:type="spellStart"/>
      <w:r w:rsidRPr="0086789F">
        <w:rPr>
          <w:b/>
          <w:bCs/>
        </w:rPr>
        <w:t>Azzouz</w:t>
      </w:r>
      <w:proofErr w:type="spellEnd"/>
      <w:r w:rsidRPr="0086789F">
        <w:t xml:space="preserve"> </w:t>
      </w:r>
      <w:proofErr w:type="spellStart"/>
      <w:r w:rsidRPr="0086789F">
        <w:t>observa</w:t>
      </w:r>
      <w:proofErr w:type="spellEnd"/>
      <w:r w:rsidRPr="0086789F">
        <w:t xml:space="preserve"> que ambas </w:t>
      </w:r>
      <w:proofErr w:type="spellStart"/>
      <w:r>
        <w:t>a</w:t>
      </w:r>
      <w:r w:rsidRPr="0086789F">
        <w:t>dministraciones</w:t>
      </w:r>
      <w:proofErr w:type="spellEnd"/>
      <w:r w:rsidRPr="0086789F">
        <w:t xml:space="preserve"> </w:t>
      </w:r>
      <w:proofErr w:type="spellStart"/>
      <w:r w:rsidRPr="0086789F">
        <w:t>difieren</w:t>
      </w:r>
      <w:proofErr w:type="spellEnd"/>
      <w:r w:rsidRPr="0086789F">
        <w:t xml:space="preserve"> </w:t>
      </w:r>
      <w:proofErr w:type="spellStart"/>
      <w:r w:rsidRPr="0086789F">
        <w:t>en</w:t>
      </w:r>
      <w:proofErr w:type="spellEnd"/>
      <w:r w:rsidRPr="0086789F">
        <w:t xml:space="preserve"> </w:t>
      </w:r>
      <w:proofErr w:type="spellStart"/>
      <w:r w:rsidRPr="0086789F">
        <w:t>cuanto</w:t>
      </w:r>
      <w:proofErr w:type="spellEnd"/>
      <w:r w:rsidRPr="0086789F">
        <w:t xml:space="preserve"> al </w:t>
      </w:r>
      <w:proofErr w:type="spellStart"/>
      <w:r w:rsidRPr="0086789F">
        <w:t>origen</w:t>
      </w:r>
      <w:proofErr w:type="spellEnd"/>
      <w:r w:rsidRPr="0086789F">
        <w:t xml:space="preserve"> de la </w:t>
      </w:r>
      <w:proofErr w:type="spellStart"/>
      <w:r w:rsidRPr="0086789F">
        <w:t>fuente</w:t>
      </w:r>
      <w:proofErr w:type="spellEnd"/>
      <w:r w:rsidRPr="0086789F">
        <w:t xml:space="preserve"> de </w:t>
      </w:r>
      <w:proofErr w:type="spellStart"/>
      <w:r w:rsidRPr="0086789F">
        <w:t>interferencia</w:t>
      </w:r>
      <w:proofErr w:type="spellEnd"/>
      <w:r w:rsidRPr="0086789F">
        <w:t xml:space="preserve"> y se </w:t>
      </w:r>
      <w:proofErr w:type="spellStart"/>
      <w:r w:rsidRPr="0086789F">
        <w:t>pregunta</w:t>
      </w:r>
      <w:proofErr w:type="spellEnd"/>
      <w:r w:rsidRPr="0086789F">
        <w:t xml:space="preserve"> </w:t>
      </w:r>
      <w:proofErr w:type="spellStart"/>
      <w:r w:rsidRPr="0086789F">
        <w:t>si</w:t>
      </w:r>
      <w:proofErr w:type="spellEnd"/>
      <w:r w:rsidRPr="0086789F">
        <w:t xml:space="preserve"> la </w:t>
      </w:r>
      <w:proofErr w:type="spellStart"/>
      <w:r w:rsidRPr="0086789F">
        <w:t>Oficina</w:t>
      </w:r>
      <w:proofErr w:type="spellEnd"/>
      <w:r w:rsidRPr="0086789F">
        <w:t xml:space="preserve"> ha </w:t>
      </w:r>
      <w:proofErr w:type="spellStart"/>
      <w:r w:rsidRPr="0086789F">
        <w:t>emprendido</w:t>
      </w:r>
      <w:proofErr w:type="spellEnd"/>
      <w:r w:rsidRPr="0086789F">
        <w:t xml:space="preserve"> </w:t>
      </w:r>
      <w:proofErr w:type="spellStart"/>
      <w:r w:rsidRPr="0086789F">
        <w:t>algún</w:t>
      </w:r>
      <w:proofErr w:type="spellEnd"/>
      <w:r w:rsidRPr="0086789F">
        <w:t xml:space="preserve"> </w:t>
      </w:r>
      <w:proofErr w:type="spellStart"/>
      <w:r w:rsidRPr="0086789F">
        <w:t>proceso</w:t>
      </w:r>
      <w:proofErr w:type="spellEnd"/>
      <w:r w:rsidRPr="0086789F">
        <w:t xml:space="preserve"> de </w:t>
      </w:r>
      <w:proofErr w:type="spellStart"/>
      <w:r w:rsidRPr="0086789F">
        <w:t>comprobación</w:t>
      </w:r>
      <w:proofErr w:type="spellEnd"/>
      <w:r w:rsidRPr="0086789F">
        <w:t xml:space="preserve"> </w:t>
      </w:r>
      <w:proofErr w:type="spellStart"/>
      <w:r w:rsidRPr="0086789F">
        <w:t>técnica</w:t>
      </w:r>
      <w:proofErr w:type="spellEnd"/>
      <w:r w:rsidRPr="0086789F">
        <w:t xml:space="preserve"> </w:t>
      </w:r>
      <w:proofErr w:type="spellStart"/>
      <w:r w:rsidRPr="0086789F">
        <w:t>internacional</w:t>
      </w:r>
      <w:proofErr w:type="spellEnd"/>
      <w:r w:rsidRPr="0086789F">
        <w:t xml:space="preserve"> para </w:t>
      </w:r>
      <w:proofErr w:type="spellStart"/>
      <w:r w:rsidRPr="0086789F">
        <w:t>determinar</w:t>
      </w:r>
      <w:proofErr w:type="spellEnd"/>
      <w:r w:rsidRPr="0086789F">
        <w:t xml:space="preserve"> el </w:t>
      </w:r>
      <w:proofErr w:type="spellStart"/>
      <w:r w:rsidRPr="0086789F">
        <w:t>origen</w:t>
      </w:r>
      <w:proofErr w:type="spellEnd"/>
      <w:r w:rsidRPr="0086789F">
        <w:t xml:space="preserve"> de la </w:t>
      </w:r>
      <w:proofErr w:type="spellStart"/>
      <w:r w:rsidRPr="0086789F">
        <w:t>misma</w:t>
      </w:r>
      <w:proofErr w:type="spellEnd"/>
      <w:r w:rsidRPr="0086789F">
        <w:t>.</w:t>
      </w:r>
    </w:p>
    <w:p w14:paraId="42302BFC" w14:textId="77777777" w:rsidR="00C920C5" w:rsidRPr="0086789F" w:rsidRDefault="00C920C5" w:rsidP="00C920C5">
      <w:r w:rsidRPr="0086789F">
        <w:t>13.4</w:t>
      </w:r>
      <w:r w:rsidRPr="0086789F">
        <w:tab/>
        <w:t xml:space="preserve">El </w:t>
      </w:r>
      <w:r w:rsidRPr="0086789F">
        <w:rPr>
          <w:b/>
          <w:bCs/>
        </w:rPr>
        <w:t>Sr. Vassiliev</w:t>
      </w:r>
      <w:r w:rsidRPr="0086789F">
        <w:t xml:space="preserve"> </w:t>
      </w:r>
      <w:r w:rsidRPr="00801800">
        <w:rPr>
          <w:b/>
          <w:bCs/>
        </w:rPr>
        <w:t>(</w:t>
      </w:r>
      <w:r w:rsidRPr="0086789F">
        <w:rPr>
          <w:b/>
          <w:bCs/>
        </w:rPr>
        <w:t>Jefe de</w:t>
      </w:r>
      <w:r>
        <w:rPr>
          <w:b/>
          <w:bCs/>
        </w:rPr>
        <w:t>l</w:t>
      </w:r>
      <w:r w:rsidRPr="0086789F">
        <w:rPr>
          <w:b/>
          <w:bCs/>
        </w:rPr>
        <w:t xml:space="preserve"> TSD</w:t>
      </w:r>
      <w:r w:rsidRPr="00801800">
        <w:rPr>
          <w:b/>
          <w:bCs/>
        </w:rPr>
        <w:t>)</w:t>
      </w:r>
      <w:r w:rsidRPr="0086789F">
        <w:t xml:space="preserve"> </w:t>
      </w:r>
      <w:proofErr w:type="spellStart"/>
      <w:r w:rsidRPr="0086789F">
        <w:t>señala</w:t>
      </w:r>
      <w:proofErr w:type="spellEnd"/>
      <w:r w:rsidRPr="0086789F">
        <w:t xml:space="preserve"> que la </w:t>
      </w:r>
      <w:proofErr w:type="spellStart"/>
      <w:r w:rsidRPr="0086789F">
        <w:t>Oficina</w:t>
      </w:r>
      <w:proofErr w:type="spellEnd"/>
      <w:r w:rsidRPr="0086789F">
        <w:t xml:space="preserve"> no </w:t>
      </w:r>
      <w:proofErr w:type="spellStart"/>
      <w:r w:rsidRPr="0086789F">
        <w:t>puede</w:t>
      </w:r>
      <w:proofErr w:type="spellEnd"/>
      <w:r w:rsidRPr="0086789F">
        <w:t xml:space="preserve"> </w:t>
      </w:r>
      <w:proofErr w:type="spellStart"/>
      <w:r w:rsidRPr="0086789F">
        <w:t>emprender</w:t>
      </w:r>
      <w:proofErr w:type="spellEnd"/>
      <w:r w:rsidRPr="0086789F">
        <w:t xml:space="preserve"> </w:t>
      </w:r>
      <w:proofErr w:type="spellStart"/>
      <w:r w:rsidRPr="0086789F">
        <w:t>procesos</w:t>
      </w:r>
      <w:proofErr w:type="spellEnd"/>
      <w:r w:rsidRPr="0086789F">
        <w:t xml:space="preserve"> de </w:t>
      </w:r>
      <w:proofErr w:type="spellStart"/>
      <w:r w:rsidRPr="0086789F">
        <w:t>comprobación</w:t>
      </w:r>
      <w:proofErr w:type="spellEnd"/>
      <w:r w:rsidRPr="0086789F">
        <w:t xml:space="preserve"> </w:t>
      </w:r>
      <w:proofErr w:type="spellStart"/>
      <w:r w:rsidRPr="0086789F">
        <w:t>técnica</w:t>
      </w:r>
      <w:proofErr w:type="spellEnd"/>
      <w:r w:rsidRPr="0086789F">
        <w:t xml:space="preserve"> </w:t>
      </w:r>
      <w:proofErr w:type="spellStart"/>
      <w:r w:rsidRPr="0086789F">
        <w:t>internacional</w:t>
      </w:r>
      <w:proofErr w:type="spellEnd"/>
      <w:r w:rsidRPr="0086789F">
        <w:t xml:space="preserve"> a </w:t>
      </w:r>
      <w:proofErr w:type="spellStart"/>
      <w:r w:rsidRPr="0086789F">
        <w:t>menos</w:t>
      </w:r>
      <w:proofErr w:type="spellEnd"/>
      <w:r w:rsidRPr="0086789F">
        <w:t xml:space="preserve"> que una </w:t>
      </w:r>
      <w:proofErr w:type="spellStart"/>
      <w:r>
        <w:t>a</w:t>
      </w:r>
      <w:r w:rsidRPr="0086789F">
        <w:t>dministración</w:t>
      </w:r>
      <w:proofErr w:type="spellEnd"/>
      <w:r w:rsidRPr="0086789F">
        <w:t xml:space="preserve"> </w:t>
      </w:r>
      <w:proofErr w:type="spellStart"/>
      <w:r w:rsidRPr="0086789F">
        <w:t>así</w:t>
      </w:r>
      <w:proofErr w:type="spellEnd"/>
      <w:r w:rsidRPr="0086789F">
        <w:t xml:space="preserve"> lo </w:t>
      </w:r>
      <w:proofErr w:type="spellStart"/>
      <w:r w:rsidRPr="0086789F">
        <w:t>solicite</w:t>
      </w:r>
      <w:proofErr w:type="spellEnd"/>
      <w:r w:rsidRPr="0086789F">
        <w:t xml:space="preserve">, </w:t>
      </w:r>
      <w:proofErr w:type="spellStart"/>
      <w:r w:rsidRPr="0086789F">
        <w:t>conforme</w:t>
      </w:r>
      <w:proofErr w:type="spellEnd"/>
      <w:r w:rsidRPr="0086789F">
        <w:t xml:space="preserve"> a lo </w:t>
      </w:r>
      <w:proofErr w:type="spellStart"/>
      <w:r w:rsidRPr="0086789F">
        <w:t>especificado</w:t>
      </w:r>
      <w:proofErr w:type="spellEnd"/>
      <w:r w:rsidRPr="0086789F">
        <w:t xml:space="preserve"> </w:t>
      </w:r>
      <w:proofErr w:type="spellStart"/>
      <w:r w:rsidRPr="0086789F">
        <w:t>en</w:t>
      </w:r>
      <w:proofErr w:type="spellEnd"/>
      <w:r w:rsidRPr="0086789F">
        <w:t xml:space="preserve"> el </w:t>
      </w:r>
      <w:proofErr w:type="spellStart"/>
      <w:r w:rsidRPr="0086789F">
        <w:t>número</w:t>
      </w:r>
      <w:proofErr w:type="spellEnd"/>
      <w:r w:rsidRPr="0086789F">
        <w:t xml:space="preserve"> 15.43 del RR. Los </w:t>
      </w:r>
      <w:proofErr w:type="spellStart"/>
      <w:r w:rsidRPr="0086789F">
        <w:t>casos</w:t>
      </w:r>
      <w:proofErr w:type="spellEnd"/>
      <w:r w:rsidRPr="0086789F">
        <w:t xml:space="preserve"> de </w:t>
      </w:r>
      <w:proofErr w:type="spellStart"/>
      <w:r w:rsidRPr="0086789F">
        <w:t>interferencia</w:t>
      </w:r>
      <w:proofErr w:type="spellEnd"/>
      <w:r w:rsidRPr="0086789F">
        <w:t xml:space="preserve"> se </w:t>
      </w:r>
      <w:proofErr w:type="spellStart"/>
      <w:r w:rsidRPr="0086789F">
        <w:t>resuelven</w:t>
      </w:r>
      <w:proofErr w:type="spellEnd"/>
      <w:r w:rsidRPr="0086789F">
        <w:t xml:space="preserve"> </w:t>
      </w:r>
      <w:proofErr w:type="spellStart"/>
      <w:r w:rsidRPr="0086789F">
        <w:t>principalmente</w:t>
      </w:r>
      <w:proofErr w:type="spellEnd"/>
      <w:r w:rsidRPr="0086789F">
        <w:t xml:space="preserve"> entre </w:t>
      </w:r>
      <w:proofErr w:type="spellStart"/>
      <w:r>
        <w:t>a</w:t>
      </w:r>
      <w:r w:rsidRPr="0086789F">
        <w:t>dministraciones</w:t>
      </w:r>
      <w:proofErr w:type="spellEnd"/>
      <w:r w:rsidRPr="0086789F">
        <w:t xml:space="preserve">, un </w:t>
      </w:r>
      <w:proofErr w:type="spellStart"/>
      <w:r w:rsidRPr="0086789F">
        <w:t>enfoque</w:t>
      </w:r>
      <w:proofErr w:type="spellEnd"/>
      <w:r w:rsidRPr="0086789F">
        <w:t xml:space="preserve"> del que no </w:t>
      </w:r>
      <w:proofErr w:type="spellStart"/>
      <w:r w:rsidRPr="0086789F">
        <w:t>conviene</w:t>
      </w:r>
      <w:proofErr w:type="spellEnd"/>
      <w:r w:rsidRPr="0086789F">
        <w:t xml:space="preserve"> </w:t>
      </w:r>
      <w:proofErr w:type="spellStart"/>
      <w:r w:rsidRPr="0086789F">
        <w:t>apartarse</w:t>
      </w:r>
      <w:proofErr w:type="spellEnd"/>
      <w:r w:rsidRPr="0086789F">
        <w:t>.</w:t>
      </w:r>
    </w:p>
    <w:p w14:paraId="4D143E8F" w14:textId="77777777" w:rsidR="00C920C5" w:rsidRPr="0086789F" w:rsidRDefault="00C920C5" w:rsidP="00C920C5">
      <w:r w:rsidRPr="00C60725">
        <w:t>13.5</w:t>
      </w:r>
      <w:r w:rsidRPr="0086789F">
        <w:tab/>
      </w:r>
      <w:proofErr w:type="spellStart"/>
      <w:r w:rsidRPr="0086789F">
        <w:t>En</w:t>
      </w:r>
      <w:proofErr w:type="spellEnd"/>
      <w:r w:rsidRPr="0086789F">
        <w:t xml:space="preserve"> </w:t>
      </w:r>
      <w:proofErr w:type="spellStart"/>
      <w:r w:rsidRPr="0086789F">
        <w:t>respuesta</w:t>
      </w:r>
      <w:proofErr w:type="spellEnd"/>
      <w:r w:rsidRPr="0086789F">
        <w:t xml:space="preserve"> a las </w:t>
      </w:r>
      <w:proofErr w:type="spellStart"/>
      <w:r w:rsidRPr="0086789F">
        <w:t>preguntas</w:t>
      </w:r>
      <w:proofErr w:type="spellEnd"/>
      <w:r w:rsidRPr="0086789F">
        <w:t xml:space="preserve"> de los </w:t>
      </w:r>
      <w:proofErr w:type="spellStart"/>
      <w:r w:rsidRPr="0086789F">
        <w:rPr>
          <w:b/>
          <w:bCs/>
        </w:rPr>
        <w:t>Sres</w:t>
      </w:r>
      <w:proofErr w:type="spellEnd"/>
      <w:r w:rsidRPr="0086789F">
        <w:rPr>
          <w:b/>
          <w:bCs/>
        </w:rPr>
        <w:t>. Varlamov</w:t>
      </w:r>
      <w:r w:rsidRPr="0086789F">
        <w:t xml:space="preserve">, </w:t>
      </w:r>
      <w:r w:rsidRPr="0086789F">
        <w:rPr>
          <w:b/>
          <w:bCs/>
        </w:rPr>
        <w:t>Alamri</w:t>
      </w:r>
      <w:r w:rsidRPr="0086789F">
        <w:t xml:space="preserve"> y </w:t>
      </w:r>
      <w:r w:rsidRPr="0086789F">
        <w:rPr>
          <w:b/>
          <w:bCs/>
        </w:rPr>
        <w:t>Hashimoto</w:t>
      </w:r>
      <w:r w:rsidRPr="0086789F">
        <w:t xml:space="preserve">, </w:t>
      </w:r>
      <w:proofErr w:type="spellStart"/>
      <w:r w:rsidRPr="0086789F">
        <w:t>esboza</w:t>
      </w:r>
      <w:proofErr w:type="spellEnd"/>
      <w:r w:rsidRPr="0086789F">
        <w:t xml:space="preserve"> el </w:t>
      </w:r>
      <w:proofErr w:type="spellStart"/>
      <w:r w:rsidRPr="0086789F">
        <w:t>método</w:t>
      </w:r>
      <w:proofErr w:type="spellEnd"/>
      <w:r w:rsidRPr="0086789F">
        <w:t xml:space="preserve"> de </w:t>
      </w:r>
      <w:proofErr w:type="spellStart"/>
      <w:r w:rsidRPr="0086789F">
        <w:t>coordinación</w:t>
      </w:r>
      <w:proofErr w:type="spellEnd"/>
      <w:r w:rsidRPr="0086789F">
        <w:t xml:space="preserve"> de los </w:t>
      </w:r>
      <w:proofErr w:type="spellStart"/>
      <w:r w:rsidRPr="0086789F">
        <w:t>horarios</w:t>
      </w:r>
      <w:proofErr w:type="spellEnd"/>
      <w:r w:rsidRPr="0086789F">
        <w:t xml:space="preserve"> de </w:t>
      </w:r>
      <w:proofErr w:type="spellStart"/>
      <w:r w:rsidRPr="0086789F">
        <w:t>radiodifusión</w:t>
      </w:r>
      <w:proofErr w:type="spellEnd"/>
      <w:r w:rsidRPr="0086789F">
        <w:t xml:space="preserve"> </w:t>
      </w:r>
      <w:proofErr w:type="spellStart"/>
      <w:r w:rsidRPr="0086789F">
        <w:t>en</w:t>
      </w:r>
      <w:proofErr w:type="spellEnd"/>
      <w:r w:rsidRPr="0086789F">
        <w:t xml:space="preserve"> </w:t>
      </w:r>
      <w:proofErr w:type="spellStart"/>
      <w:r w:rsidRPr="0086789F">
        <w:t>ondas</w:t>
      </w:r>
      <w:proofErr w:type="spellEnd"/>
      <w:r w:rsidRPr="0086789F">
        <w:t xml:space="preserve"> </w:t>
      </w:r>
      <w:proofErr w:type="spellStart"/>
      <w:r w:rsidRPr="0086789F">
        <w:t>decamétricas</w:t>
      </w:r>
      <w:proofErr w:type="spellEnd"/>
      <w:r w:rsidRPr="0086789F">
        <w:t xml:space="preserve">, que se </w:t>
      </w:r>
      <w:proofErr w:type="spellStart"/>
      <w:r w:rsidRPr="0086789F">
        <w:t>acuerdan</w:t>
      </w:r>
      <w:proofErr w:type="spellEnd"/>
      <w:r w:rsidRPr="0086789F">
        <w:t xml:space="preserve"> dos </w:t>
      </w:r>
      <w:proofErr w:type="spellStart"/>
      <w:r w:rsidRPr="0086789F">
        <w:t>veces</w:t>
      </w:r>
      <w:proofErr w:type="spellEnd"/>
      <w:r w:rsidRPr="0086789F">
        <w:t xml:space="preserve"> al </w:t>
      </w:r>
      <w:proofErr w:type="spellStart"/>
      <w:r w:rsidRPr="0086789F">
        <w:t>año</w:t>
      </w:r>
      <w:proofErr w:type="spellEnd"/>
      <w:r w:rsidRPr="0086789F">
        <w:t xml:space="preserve"> </w:t>
      </w:r>
      <w:proofErr w:type="spellStart"/>
      <w:r w:rsidRPr="0086789F">
        <w:t>en</w:t>
      </w:r>
      <w:proofErr w:type="spellEnd"/>
      <w:r w:rsidRPr="0086789F">
        <w:t xml:space="preserve"> la </w:t>
      </w:r>
      <w:proofErr w:type="spellStart"/>
      <w:r w:rsidRPr="0086789F">
        <w:t>Conferencia</w:t>
      </w:r>
      <w:proofErr w:type="spellEnd"/>
      <w:r w:rsidRPr="0086789F">
        <w:t xml:space="preserve"> de </w:t>
      </w:r>
      <w:proofErr w:type="spellStart"/>
      <w:r w:rsidRPr="0086789F">
        <w:t>Coordinación</w:t>
      </w:r>
      <w:proofErr w:type="spellEnd"/>
      <w:r w:rsidRPr="0086789F">
        <w:t xml:space="preserve"> </w:t>
      </w:r>
      <w:proofErr w:type="spellStart"/>
      <w:r w:rsidRPr="0086789F">
        <w:t>en</w:t>
      </w:r>
      <w:proofErr w:type="spellEnd"/>
      <w:r w:rsidRPr="0086789F">
        <w:t xml:space="preserve"> </w:t>
      </w:r>
      <w:proofErr w:type="spellStart"/>
      <w:r w:rsidRPr="0086789F">
        <w:t>ondas</w:t>
      </w:r>
      <w:proofErr w:type="spellEnd"/>
      <w:r w:rsidRPr="0086789F">
        <w:t xml:space="preserve"> </w:t>
      </w:r>
      <w:proofErr w:type="spellStart"/>
      <w:r w:rsidRPr="0086789F">
        <w:t>decamétricas</w:t>
      </w:r>
      <w:proofErr w:type="spellEnd"/>
      <w:r w:rsidRPr="0086789F">
        <w:t xml:space="preserve"> (HFCC). Tal y </w:t>
      </w:r>
      <w:proofErr w:type="spellStart"/>
      <w:r w:rsidRPr="0086789F">
        <w:t>como</w:t>
      </w:r>
      <w:proofErr w:type="spellEnd"/>
      <w:r w:rsidRPr="0086789F">
        <w:t xml:space="preserve"> se </w:t>
      </w:r>
      <w:proofErr w:type="spellStart"/>
      <w:r w:rsidRPr="0086789F">
        <w:t>desprende</w:t>
      </w:r>
      <w:proofErr w:type="spellEnd"/>
      <w:r w:rsidRPr="0086789F">
        <w:t xml:space="preserve"> </w:t>
      </w:r>
      <w:proofErr w:type="spellStart"/>
      <w:r w:rsidRPr="0086789F">
        <w:t>claramente</w:t>
      </w:r>
      <w:proofErr w:type="spellEnd"/>
      <w:r w:rsidRPr="0086789F">
        <w:t xml:space="preserve"> de la </w:t>
      </w:r>
      <w:proofErr w:type="spellStart"/>
      <w:r w:rsidRPr="0086789F">
        <w:t>situación</w:t>
      </w:r>
      <w:proofErr w:type="spellEnd"/>
      <w:r w:rsidRPr="0086789F">
        <w:t xml:space="preserve"> </w:t>
      </w:r>
      <w:proofErr w:type="spellStart"/>
      <w:r w:rsidRPr="0086789F">
        <w:t>en</w:t>
      </w:r>
      <w:proofErr w:type="spellEnd"/>
      <w:r w:rsidRPr="0086789F">
        <w:t xml:space="preserve"> 2018, </w:t>
      </w:r>
      <w:proofErr w:type="spellStart"/>
      <w:r w:rsidRPr="0086789F">
        <w:t>incluso</w:t>
      </w:r>
      <w:proofErr w:type="spellEnd"/>
      <w:r w:rsidRPr="0086789F">
        <w:t xml:space="preserve"> </w:t>
      </w:r>
      <w:proofErr w:type="spellStart"/>
      <w:r w:rsidRPr="0086789F">
        <w:t>cuando</w:t>
      </w:r>
      <w:proofErr w:type="spellEnd"/>
      <w:r w:rsidRPr="0086789F">
        <w:t xml:space="preserve"> la </w:t>
      </w:r>
      <w:proofErr w:type="spellStart"/>
      <w:r w:rsidRPr="0086789F">
        <w:t>Administración</w:t>
      </w:r>
      <w:proofErr w:type="spellEnd"/>
      <w:r w:rsidRPr="0086789F">
        <w:t xml:space="preserve"> del </w:t>
      </w:r>
      <w:proofErr w:type="spellStart"/>
      <w:r w:rsidRPr="0086789F">
        <w:t>Reino</w:t>
      </w:r>
      <w:proofErr w:type="spellEnd"/>
      <w:r w:rsidRPr="0086789F">
        <w:t xml:space="preserve"> </w:t>
      </w:r>
      <w:proofErr w:type="spellStart"/>
      <w:r w:rsidRPr="0086789F">
        <w:t>Unido</w:t>
      </w:r>
      <w:proofErr w:type="spellEnd"/>
      <w:r w:rsidRPr="0086789F">
        <w:t xml:space="preserve"> </w:t>
      </w:r>
      <w:proofErr w:type="spellStart"/>
      <w:r w:rsidRPr="0086789F">
        <w:t>optó</w:t>
      </w:r>
      <w:proofErr w:type="spellEnd"/>
      <w:r w:rsidRPr="0086789F">
        <w:t xml:space="preserve"> por </w:t>
      </w:r>
      <w:proofErr w:type="spellStart"/>
      <w:r w:rsidRPr="0086789F">
        <w:t>utilizar</w:t>
      </w:r>
      <w:proofErr w:type="spellEnd"/>
      <w:r w:rsidRPr="0086789F">
        <w:t xml:space="preserve"> una </w:t>
      </w:r>
      <w:proofErr w:type="spellStart"/>
      <w:r w:rsidRPr="0086789F">
        <w:t>frecuencia</w:t>
      </w:r>
      <w:proofErr w:type="spellEnd"/>
      <w:r w:rsidRPr="0086789F">
        <w:t xml:space="preserve"> </w:t>
      </w:r>
      <w:proofErr w:type="spellStart"/>
      <w:r w:rsidRPr="0086789F">
        <w:t>diferente</w:t>
      </w:r>
      <w:proofErr w:type="spellEnd"/>
      <w:r w:rsidRPr="0086789F">
        <w:t xml:space="preserve">, </w:t>
      </w:r>
      <w:proofErr w:type="spellStart"/>
      <w:r w:rsidRPr="0086789F">
        <w:t>registró</w:t>
      </w:r>
      <w:proofErr w:type="spellEnd"/>
      <w:r w:rsidRPr="0086789F">
        <w:t xml:space="preserve"> </w:t>
      </w:r>
      <w:proofErr w:type="spellStart"/>
      <w:r w:rsidRPr="0086789F">
        <w:t>interferencias</w:t>
      </w:r>
      <w:proofErr w:type="spellEnd"/>
      <w:r w:rsidRPr="0086789F">
        <w:t xml:space="preserve">. Las </w:t>
      </w:r>
      <w:proofErr w:type="spellStart"/>
      <w:r w:rsidRPr="0086789F">
        <w:t>frecuencias</w:t>
      </w:r>
      <w:proofErr w:type="spellEnd"/>
      <w:r w:rsidRPr="0086789F">
        <w:t xml:space="preserve"> </w:t>
      </w:r>
      <w:proofErr w:type="spellStart"/>
      <w:r w:rsidRPr="0086789F">
        <w:t>acordadas</w:t>
      </w:r>
      <w:proofErr w:type="spellEnd"/>
      <w:r w:rsidRPr="0086789F">
        <w:t xml:space="preserve"> por la</w:t>
      </w:r>
      <w:r>
        <w:t> </w:t>
      </w:r>
      <w:r w:rsidRPr="0086789F">
        <w:t xml:space="preserve">HFCC se </w:t>
      </w:r>
      <w:proofErr w:type="spellStart"/>
      <w:r w:rsidRPr="0086789F">
        <w:t>someten</w:t>
      </w:r>
      <w:proofErr w:type="spellEnd"/>
      <w:r w:rsidRPr="0086789F">
        <w:t xml:space="preserve"> a la </w:t>
      </w:r>
      <w:proofErr w:type="spellStart"/>
      <w:r w:rsidRPr="0086789F">
        <w:t>Oficina</w:t>
      </w:r>
      <w:proofErr w:type="spellEnd"/>
      <w:r w:rsidRPr="0086789F">
        <w:t xml:space="preserve"> </w:t>
      </w:r>
      <w:proofErr w:type="spellStart"/>
      <w:r w:rsidRPr="0086789F">
        <w:t>en</w:t>
      </w:r>
      <w:proofErr w:type="spellEnd"/>
      <w:r w:rsidRPr="0086789F">
        <w:t xml:space="preserve"> </w:t>
      </w:r>
      <w:proofErr w:type="spellStart"/>
      <w:r w:rsidRPr="0086789F">
        <w:t>virtud</w:t>
      </w:r>
      <w:proofErr w:type="spellEnd"/>
      <w:r w:rsidRPr="0086789F">
        <w:t xml:space="preserve"> del </w:t>
      </w:r>
      <w:proofErr w:type="spellStart"/>
      <w:r w:rsidRPr="0086789F">
        <w:t>Artículo</w:t>
      </w:r>
      <w:proofErr w:type="spellEnd"/>
      <w:r w:rsidRPr="0086789F">
        <w:t xml:space="preserve"> 12 del RR, se publican </w:t>
      </w:r>
      <w:proofErr w:type="spellStart"/>
      <w:r w:rsidRPr="0086789F">
        <w:t>en</w:t>
      </w:r>
      <w:proofErr w:type="spellEnd"/>
      <w:r w:rsidRPr="0086789F">
        <w:t xml:space="preserve"> una carta circular y se </w:t>
      </w:r>
      <w:proofErr w:type="spellStart"/>
      <w:r w:rsidRPr="0086789F">
        <w:t>incluyen</w:t>
      </w:r>
      <w:proofErr w:type="spellEnd"/>
      <w:r w:rsidRPr="0086789F">
        <w:t xml:space="preserve"> </w:t>
      </w:r>
      <w:proofErr w:type="spellStart"/>
      <w:r w:rsidRPr="0086789F">
        <w:t>en</w:t>
      </w:r>
      <w:proofErr w:type="spellEnd"/>
      <w:r w:rsidRPr="0086789F">
        <w:t xml:space="preserve"> el sitio web de la UIT, de </w:t>
      </w:r>
      <w:proofErr w:type="spellStart"/>
      <w:r w:rsidRPr="0086789F">
        <w:t>tal</w:t>
      </w:r>
      <w:proofErr w:type="spellEnd"/>
      <w:r w:rsidRPr="0086789F">
        <w:t xml:space="preserve"> </w:t>
      </w:r>
      <w:proofErr w:type="spellStart"/>
      <w:r w:rsidRPr="0086789F">
        <w:t>manera</w:t>
      </w:r>
      <w:proofErr w:type="spellEnd"/>
      <w:r w:rsidRPr="0086789F">
        <w:t xml:space="preserve"> que </w:t>
      </w:r>
      <w:proofErr w:type="spellStart"/>
      <w:r w:rsidRPr="0086789F">
        <w:t>obtienen</w:t>
      </w:r>
      <w:proofErr w:type="spellEnd"/>
      <w:r w:rsidRPr="0086789F">
        <w:t xml:space="preserve"> la </w:t>
      </w:r>
      <w:proofErr w:type="spellStart"/>
      <w:r w:rsidRPr="0086789F">
        <w:t>condición</w:t>
      </w:r>
      <w:proofErr w:type="spellEnd"/>
      <w:r w:rsidRPr="0086789F">
        <w:t xml:space="preserve"> de </w:t>
      </w:r>
      <w:proofErr w:type="spellStart"/>
      <w:r w:rsidRPr="0086789F">
        <w:t>frecuencias</w:t>
      </w:r>
      <w:proofErr w:type="spellEnd"/>
      <w:r w:rsidRPr="0086789F">
        <w:t xml:space="preserve"> </w:t>
      </w:r>
      <w:proofErr w:type="spellStart"/>
      <w:r w:rsidRPr="0086789F">
        <w:t>refrendadas</w:t>
      </w:r>
      <w:proofErr w:type="spellEnd"/>
      <w:r w:rsidRPr="0086789F">
        <w:t xml:space="preserve"> por la UIT y </w:t>
      </w:r>
      <w:proofErr w:type="spellStart"/>
      <w:r w:rsidRPr="0086789F">
        <w:t>reconocidas</w:t>
      </w:r>
      <w:proofErr w:type="spellEnd"/>
      <w:r w:rsidRPr="0086789F">
        <w:t xml:space="preserve"> </w:t>
      </w:r>
      <w:proofErr w:type="spellStart"/>
      <w:r w:rsidRPr="0086789F">
        <w:t>como</w:t>
      </w:r>
      <w:proofErr w:type="spellEnd"/>
      <w:r w:rsidRPr="0086789F">
        <w:t xml:space="preserve"> </w:t>
      </w:r>
      <w:proofErr w:type="spellStart"/>
      <w:r w:rsidRPr="0086789F">
        <w:t>conformes</w:t>
      </w:r>
      <w:proofErr w:type="spellEnd"/>
      <w:r w:rsidRPr="0086789F">
        <w:t xml:space="preserve"> con el </w:t>
      </w:r>
      <w:proofErr w:type="spellStart"/>
      <w:r w:rsidRPr="0086789F">
        <w:t>Reglamento</w:t>
      </w:r>
      <w:proofErr w:type="spellEnd"/>
      <w:r w:rsidRPr="0086789F">
        <w:t xml:space="preserve"> de </w:t>
      </w:r>
      <w:proofErr w:type="spellStart"/>
      <w:r w:rsidRPr="0086789F">
        <w:t>Radiocomunicaciones</w:t>
      </w:r>
      <w:proofErr w:type="spellEnd"/>
      <w:r w:rsidRPr="0086789F">
        <w:t xml:space="preserve">, </w:t>
      </w:r>
      <w:proofErr w:type="spellStart"/>
      <w:r w:rsidRPr="0086789F">
        <w:t>pero</w:t>
      </w:r>
      <w:proofErr w:type="spellEnd"/>
      <w:r w:rsidRPr="0086789F">
        <w:t xml:space="preserve"> no </w:t>
      </w:r>
      <w:proofErr w:type="spellStart"/>
      <w:r w:rsidRPr="0086789F">
        <w:t>gozan</w:t>
      </w:r>
      <w:proofErr w:type="spellEnd"/>
      <w:r w:rsidRPr="0086789F">
        <w:t xml:space="preserve"> del </w:t>
      </w:r>
      <w:proofErr w:type="spellStart"/>
      <w:r w:rsidRPr="0086789F">
        <w:t>reconocimiento</w:t>
      </w:r>
      <w:proofErr w:type="spellEnd"/>
      <w:r w:rsidRPr="0086789F">
        <w:t xml:space="preserve"> </w:t>
      </w:r>
      <w:proofErr w:type="spellStart"/>
      <w:r w:rsidRPr="0086789F">
        <w:t>internacional</w:t>
      </w:r>
      <w:proofErr w:type="spellEnd"/>
      <w:r w:rsidRPr="0086789F">
        <w:t xml:space="preserve"> </w:t>
      </w:r>
      <w:proofErr w:type="spellStart"/>
      <w:r w:rsidRPr="0086789F">
        <w:t>inherente</w:t>
      </w:r>
      <w:proofErr w:type="spellEnd"/>
      <w:r w:rsidRPr="0086789F">
        <w:t xml:space="preserve"> a la </w:t>
      </w:r>
      <w:proofErr w:type="spellStart"/>
      <w:r w:rsidRPr="0086789F">
        <w:t>inscripción</w:t>
      </w:r>
      <w:proofErr w:type="spellEnd"/>
      <w:r w:rsidRPr="0086789F">
        <w:t xml:space="preserve"> </w:t>
      </w:r>
      <w:proofErr w:type="spellStart"/>
      <w:r w:rsidRPr="0086789F">
        <w:t>en</w:t>
      </w:r>
      <w:proofErr w:type="spellEnd"/>
      <w:r w:rsidRPr="0086789F">
        <w:t xml:space="preserve"> el </w:t>
      </w:r>
      <w:proofErr w:type="spellStart"/>
      <w:r w:rsidRPr="0086789F">
        <w:t>Registro</w:t>
      </w:r>
      <w:proofErr w:type="spellEnd"/>
      <w:r w:rsidRPr="0086789F">
        <w:t xml:space="preserve"> </w:t>
      </w:r>
      <w:proofErr w:type="spellStart"/>
      <w:r w:rsidRPr="0086789F">
        <w:t>Internacional</w:t>
      </w:r>
      <w:proofErr w:type="spellEnd"/>
      <w:r w:rsidRPr="0086789F">
        <w:t xml:space="preserve"> de </w:t>
      </w:r>
      <w:proofErr w:type="spellStart"/>
      <w:r w:rsidRPr="0086789F">
        <w:t>Frecuencias</w:t>
      </w:r>
      <w:proofErr w:type="spellEnd"/>
      <w:r w:rsidRPr="0086789F">
        <w:t xml:space="preserve"> con </w:t>
      </w:r>
      <w:proofErr w:type="spellStart"/>
      <w:r w:rsidRPr="0086789F">
        <w:t>arreglo</w:t>
      </w:r>
      <w:proofErr w:type="spellEnd"/>
      <w:r w:rsidRPr="0086789F">
        <w:t xml:space="preserve"> al </w:t>
      </w:r>
      <w:proofErr w:type="spellStart"/>
      <w:r w:rsidRPr="0086789F">
        <w:t>Artículo</w:t>
      </w:r>
      <w:proofErr w:type="spellEnd"/>
      <w:r w:rsidRPr="0086789F">
        <w:t xml:space="preserve"> 11 del RR. Cabe </w:t>
      </w:r>
      <w:proofErr w:type="spellStart"/>
      <w:r w:rsidRPr="0086789F">
        <w:t>señalar</w:t>
      </w:r>
      <w:proofErr w:type="spellEnd"/>
      <w:r w:rsidRPr="0086789F">
        <w:t xml:space="preserve"> que </w:t>
      </w:r>
      <w:proofErr w:type="spellStart"/>
      <w:r w:rsidRPr="0086789F">
        <w:t>todos</w:t>
      </w:r>
      <w:proofErr w:type="spellEnd"/>
      <w:r w:rsidRPr="0086789F">
        <w:t xml:space="preserve"> los </w:t>
      </w:r>
      <w:proofErr w:type="spellStart"/>
      <w:r w:rsidRPr="0086789F">
        <w:t>informes</w:t>
      </w:r>
      <w:proofErr w:type="spellEnd"/>
      <w:r w:rsidRPr="0086789F">
        <w:t xml:space="preserve"> de </w:t>
      </w:r>
      <w:proofErr w:type="spellStart"/>
      <w:r w:rsidRPr="0086789F">
        <w:t>interferencia</w:t>
      </w:r>
      <w:proofErr w:type="spellEnd"/>
      <w:r w:rsidRPr="0086789F">
        <w:t xml:space="preserve"> </w:t>
      </w:r>
      <w:proofErr w:type="spellStart"/>
      <w:r w:rsidRPr="0086789F">
        <w:t>presentados</w:t>
      </w:r>
      <w:proofErr w:type="spellEnd"/>
      <w:r w:rsidRPr="0086789F">
        <w:t xml:space="preserve"> por la </w:t>
      </w:r>
      <w:proofErr w:type="spellStart"/>
      <w:r w:rsidRPr="0086789F">
        <w:t>Administración</w:t>
      </w:r>
      <w:proofErr w:type="spellEnd"/>
      <w:r w:rsidRPr="0086789F">
        <w:t xml:space="preserve"> del </w:t>
      </w:r>
      <w:proofErr w:type="spellStart"/>
      <w:r w:rsidRPr="0086789F">
        <w:t>Reino</w:t>
      </w:r>
      <w:proofErr w:type="spellEnd"/>
      <w:r w:rsidRPr="0086789F">
        <w:t xml:space="preserve"> </w:t>
      </w:r>
      <w:proofErr w:type="spellStart"/>
      <w:r w:rsidRPr="0086789F">
        <w:t>Unido</w:t>
      </w:r>
      <w:proofErr w:type="spellEnd"/>
      <w:r w:rsidRPr="0086789F">
        <w:t xml:space="preserve"> </w:t>
      </w:r>
      <w:proofErr w:type="spellStart"/>
      <w:r w:rsidRPr="0086789F">
        <w:t>guardan</w:t>
      </w:r>
      <w:proofErr w:type="spellEnd"/>
      <w:r w:rsidRPr="0086789F">
        <w:t xml:space="preserve"> </w:t>
      </w:r>
      <w:proofErr w:type="spellStart"/>
      <w:r w:rsidRPr="0086789F">
        <w:t>relación</w:t>
      </w:r>
      <w:proofErr w:type="spellEnd"/>
      <w:r w:rsidRPr="0086789F">
        <w:t xml:space="preserve"> con sus </w:t>
      </w:r>
      <w:proofErr w:type="spellStart"/>
      <w:r w:rsidRPr="0086789F">
        <w:t>estaciones</w:t>
      </w:r>
      <w:proofErr w:type="spellEnd"/>
      <w:r w:rsidRPr="0086789F">
        <w:t xml:space="preserve"> </w:t>
      </w:r>
      <w:proofErr w:type="spellStart"/>
      <w:r w:rsidRPr="0086789F">
        <w:t>publicadas</w:t>
      </w:r>
      <w:proofErr w:type="spellEnd"/>
      <w:r w:rsidRPr="0086789F">
        <w:t xml:space="preserve"> </w:t>
      </w:r>
      <w:proofErr w:type="spellStart"/>
      <w:r w:rsidRPr="0086789F">
        <w:t>en</w:t>
      </w:r>
      <w:proofErr w:type="spellEnd"/>
      <w:r w:rsidRPr="0086789F">
        <w:t xml:space="preserve"> el </w:t>
      </w:r>
      <w:proofErr w:type="spellStart"/>
      <w:r w:rsidRPr="0086789F">
        <w:t>horario</w:t>
      </w:r>
      <w:proofErr w:type="spellEnd"/>
      <w:r w:rsidRPr="0086789F">
        <w:t xml:space="preserve"> </w:t>
      </w:r>
      <w:proofErr w:type="spellStart"/>
      <w:r w:rsidRPr="0086789F">
        <w:t>estacional</w:t>
      </w:r>
      <w:proofErr w:type="spellEnd"/>
      <w:r w:rsidRPr="0086789F">
        <w:t xml:space="preserve">, y que las </w:t>
      </w:r>
      <w:proofErr w:type="spellStart"/>
      <w:r w:rsidRPr="0086789F">
        <w:t>interferencias</w:t>
      </w:r>
      <w:proofErr w:type="spellEnd"/>
      <w:r w:rsidRPr="0086789F">
        <w:t xml:space="preserve"> </w:t>
      </w:r>
      <w:proofErr w:type="spellStart"/>
      <w:r w:rsidRPr="0086789F">
        <w:t>recibidas</w:t>
      </w:r>
      <w:proofErr w:type="spellEnd"/>
      <w:r w:rsidRPr="0086789F">
        <w:t xml:space="preserve"> no </w:t>
      </w:r>
      <w:proofErr w:type="spellStart"/>
      <w:r w:rsidRPr="0086789F">
        <w:t>proceden</w:t>
      </w:r>
      <w:proofErr w:type="spellEnd"/>
      <w:r w:rsidRPr="0086789F">
        <w:t xml:space="preserve"> de </w:t>
      </w:r>
      <w:proofErr w:type="spellStart"/>
      <w:r w:rsidRPr="0086789F">
        <w:t>estaciones</w:t>
      </w:r>
      <w:proofErr w:type="spellEnd"/>
      <w:r w:rsidRPr="0086789F">
        <w:t xml:space="preserve"> </w:t>
      </w:r>
      <w:proofErr w:type="spellStart"/>
      <w:r w:rsidRPr="0086789F">
        <w:t>coordinadas</w:t>
      </w:r>
      <w:proofErr w:type="spellEnd"/>
      <w:r w:rsidRPr="0086789F">
        <w:t xml:space="preserve"> por la </w:t>
      </w:r>
      <w:proofErr w:type="spellStart"/>
      <w:r w:rsidRPr="0086789F">
        <w:t>Administración</w:t>
      </w:r>
      <w:proofErr w:type="spellEnd"/>
      <w:r w:rsidRPr="0086789F">
        <w:t xml:space="preserve"> de China </w:t>
      </w:r>
      <w:proofErr w:type="spellStart"/>
      <w:r w:rsidRPr="0086789F">
        <w:t>en</w:t>
      </w:r>
      <w:proofErr w:type="spellEnd"/>
      <w:r w:rsidRPr="0086789F">
        <w:t xml:space="preserve"> el </w:t>
      </w:r>
      <w:proofErr w:type="spellStart"/>
      <w:r w:rsidRPr="0086789F">
        <w:t>horario</w:t>
      </w:r>
      <w:proofErr w:type="spellEnd"/>
      <w:r w:rsidRPr="0086789F">
        <w:t xml:space="preserve">. El </w:t>
      </w:r>
      <w:r>
        <w:t>«</w:t>
      </w:r>
      <w:proofErr w:type="spellStart"/>
      <w:r w:rsidRPr="0086789F">
        <w:t>documento</w:t>
      </w:r>
      <w:proofErr w:type="spellEnd"/>
      <w:r>
        <w:t>»</w:t>
      </w:r>
      <w:r w:rsidRPr="0086789F">
        <w:t xml:space="preserve"> al que se </w:t>
      </w:r>
      <w:proofErr w:type="spellStart"/>
      <w:r w:rsidRPr="0086789F">
        <w:t>refiere</w:t>
      </w:r>
      <w:proofErr w:type="spellEnd"/>
      <w:r w:rsidRPr="0086789F">
        <w:t xml:space="preserve"> la </w:t>
      </w:r>
      <w:proofErr w:type="spellStart"/>
      <w:r w:rsidRPr="0086789F">
        <w:t>Administración</w:t>
      </w:r>
      <w:proofErr w:type="spellEnd"/>
      <w:r w:rsidRPr="0086789F">
        <w:t xml:space="preserve"> del </w:t>
      </w:r>
      <w:proofErr w:type="spellStart"/>
      <w:r w:rsidRPr="0086789F">
        <w:t>Reino</w:t>
      </w:r>
      <w:proofErr w:type="spellEnd"/>
      <w:r w:rsidRPr="0086789F">
        <w:t xml:space="preserve"> </w:t>
      </w:r>
      <w:proofErr w:type="spellStart"/>
      <w:r w:rsidRPr="0086789F">
        <w:t>Unido</w:t>
      </w:r>
      <w:proofErr w:type="spellEnd"/>
      <w:r w:rsidRPr="0086789F">
        <w:t xml:space="preserve"> y el </w:t>
      </w:r>
      <w:r>
        <w:t>«</w:t>
      </w:r>
      <w:r w:rsidRPr="0086789F">
        <w:t xml:space="preserve">acta </w:t>
      </w:r>
      <w:proofErr w:type="spellStart"/>
      <w:r w:rsidRPr="0086789F">
        <w:t>resumida</w:t>
      </w:r>
      <w:proofErr w:type="spellEnd"/>
      <w:r>
        <w:t>»</w:t>
      </w:r>
      <w:r w:rsidRPr="0086789F">
        <w:t xml:space="preserve"> a la que </w:t>
      </w:r>
      <w:proofErr w:type="spellStart"/>
      <w:r w:rsidRPr="0086789F">
        <w:t>alude</w:t>
      </w:r>
      <w:proofErr w:type="spellEnd"/>
      <w:r w:rsidRPr="0086789F">
        <w:t xml:space="preserve"> la </w:t>
      </w:r>
      <w:proofErr w:type="spellStart"/>
      <w:r w:rsidRPr="0086789F">
        <w:t>Administración</w:t>
      </w:r>
      <w:proofErr w:type="spellEnd"/>
      <w:r w:rsidRPr="0086789F">
        <w:t xml:space="preserve"> de China son el </w:t>
      </w:r>
      <w:proofErr w:type="spellStart"/>
      <w:r w:rsidRPr="0086789F">
        <w:t>mismo</w:t>
      </w:r>
      <w:proofErr w:type="spellEnd"/>
      <w:r w:rsidRPr="0086789F">
        <w:t xml:space="preserve"> </w:t>
      </w:r>
      <w:proofErr w:type="spellStart"/>
      <w:r w:rsidRPr="0086789F">
        <w:t>escrito</w:t>
      </w:r>
      <w:proofErr w:type="spellEnd"/>
      <w:r w:rsidRPr="0086789F">
        <w:t xml:space="preserve">, del que la </w:t>
      </w:r>
      <w:proofErr w:type="spellStart"/>
      <w:r w:rsidRPr="0086789F">
        <w:t>Oficina</w:t>
      </w:r>
      <w:proofErr w:type="spellEnd"/>
      <w:r w:rsidRPr="0086789F">
        <w:t xml:space="preserve"> no </w:t>
      </w:r>
      <w:proofErr w:type="spellStart"/>
      <w:r w:rsidRPr="0086789F">
        <w:t>tiene</w:t>
      </w:r>
      <w:proofErr w:type="spellEnd"/>
      <w:r w:rsidRPr="0086789F">
        <w:t xml:space="preserve"> una </w:t>
      </w:r>
      <w:proofErr w:type="spellStart"/>
      <w:r w:rsidRPr="0086789F">
        <w:t>copia</w:t>
      </w:r>
      <w:proofErr w:type="spellEnd"/>
      <w:r w:rsidRPr="0086789F">
        <w:t xml:space="preserve"> </w:t>
      </w:r>
      <w:proofErr w:type="spellStart"/>
      <w:r w:rsidRPr="0086789F">
        <w:t>porque</w:t>
      </w:r>
      <w:proofErr w:type="spellEnd"/>
      <w:r w:rsidRPr="0086789F">
        <w:t xml:space="preserve"> se le </w:t>
      </w:r>
      <w:proofErr w:type="spellStart"/>
      <w:r w:rsidRPr="0086789F">
        <w:t>solicitó</w:t>
      </w:r>
      <w:proofErr w:type="spellEnd"/>
      <w:r w:rsidRPr="0086789F">
        <w:t xml:space="preserve"> que </w:t>
      </w:r>
      <w:proofErr w:type="spellStart"/>
      <w:r w:rsidRPr="0086789F">
        <w:t>abandonase</w:t>
      </w:r>
      <w:proofErr w:type="spellEnd"/>
      <w:r w:rsidRPr="0086789F">
        <w:t xml:space="preserve"> la </w:t>
      </w:r>
      <w:proofErr w:type="spellStart"/>
      <w:r w:rsidRPr="0086789F">
        <w:t>reunión</w:t>
      </w:r>
      <w:proofErr w:type="spellEnd"/>
      <w:r w:rsidRPr="0086789F">
        <w:t xml:space="preserve"> de </w:t>
      </w:r>
      <w:proofErr w:type="spellStart"/>
      <w:r w:rsidRPr="0086789F">
        <w:t>junio</w:t>
      </w:r>
      <w:proofErr w:type="spellEnd"/>
      <w:r w:rsidRPr="0086789F">
        <w:t xml:space="preserve"> de 2019 antes de </w:t>
      </w:r>
      <w:proofErr w:type="spellStart"/>
      <w:r w:rsidRPr="0086789F">
        <w:t>su</w:t>
      </w:r>
      <w:proofErr w:type="spellEnd"/>
      <w:r w:rsidRPr="0086789F">
        <w:t xml:space="preserve"> </w:t>
      </w:r>
      <w:proofErr w:type="spellStart"/>
      <w:r w:rsidRPr="0086789F">
        <w:t>finalización</w:t>
      </w:r>
      <w:proofErr w:type="spellEnd"/>
      <w:r w:rsidRPr="0086789F">
        <w:t>.</w:t>
      </w:r>
    </w:p>
    <w:p w14:paraId="1CB0CFE4" w14:textId="77777777" w:rsidR="00C920C5" w:rsidRPr="0086789F" w:rsidRDefault="00C920C5" w:rsidP="00C920C5">
      <w:r w:rsidRPr="00C60725">
        <w:t>13.6</w:t>
      </w:r>
      <w:r w:rsidRPr="0086789F">
        <w:tab/>
        <w:t xml:space="preserve">La </w:t>
      </w:r>
      <w:proofErr w:type="spellStart"/>
      <w:r w:rsidRPr="0086789F">
        <w:rPr>
          <w:b/>
          <w:bCs/>
        </w:rPr>
        <w:t>President</w:t>
      </w:r>
      <w:r>
        <w:rPr>
          <w:b/>
          <w:bCs/>
        </w:rPr>
        <w:t>a</w:t>
      </w:r>
      <w:proofErr w:type="spellEnd"/>
      <w:r w:rsidRPr="0086789F">
        <w:t xml:space="preserve"> </w:t>
      </w:r>
      <w:proofErr w:type="spellStart"/>
      <w:r w:rsidRPr="0086789F">
        <w:t>observa</w:t>
      </w:r>
      <w:proofErr w:type="spellEnd"/>
      <w:r w:rsidRPr="0086789F">
        <w:t xml:space="preserve"> que, dado que las </w:t>
      </w:r>
      <w:proofErr w:type="spellStart"/>
      <w:r w:rsidRPr="0086789F">
        <w:t>estaciones</w:t>
      </w:r>
      <w:proofErr w:type="spellEnd"/>
      <w:r w:rsidRPr="0086789F">
        <w:t xml:space="preserve"> </w:t>
      </w:r>
      <w:proofErr w:type="spellStart"/>
      <w:r w:rsidRPr="0086789F">
        <w:t>están</w:t>
      </w:r>
      <w:proofErr w:type="spellEnd"/>
      <w:r w:rsidRPr="0086789F">
        <w:t xml:space="preserve"> </w:t>
      </w:r>
      <w:proofErr w:type="spellStart"/>
      <w:r w:rsidRPr="0086789F">
        <w:t>registradas</w:t>
      </w:r>
      <w:proofErr w:type="spellEnd"/>
      <w:r w:rsidRPr="0086789F">
        <w:t xml:space="preserve"> e </w:t>
      </w:r>
      <w:proofErr w:type="spellStart"/>
      <w:r w:rsidRPr="0086789F">
        <w:t>incluidas</w:t>
      </w:r>
      <w:proofErr w:type="spellEnd"/>
      <w:r w:rsidRPr="0086789F">
        <w:t xml:space="preserve"> </w:t>
      </w:r>
      <w:proofErr w:type="spellStart"/>
      <w:r w:rsidRPr="0086789F">
        <w:t>en</w:t>
      </w:r>
      <w:proofErr w:type="spellEnd"/>
      <w:r w:rsidRPr="0086789F">
        <w:t xml:space="preserve"> el </w:t>
      </w:r>
      <w:proofErr w:type="spellStart"/>
      <w:r w:rsidRPr="0086789F">
        <w:t>cuadro</w:t>
      </w:r>
      <w:proofErr w:type="spellEnd"/>
      <w:r w:rsidRPr="0086789F">
        <w:t xml:space="preserve"> del </w:t>
      </w:r>
      <w:proofErr w:type="spellStart"/>
      <w:r w:rsidRPr="0086789F">
        <w:t>Artículo</w:t>
      </w:r>
      <w:proofErr w:type="spellEnd"/>
      <w:r w:rsidRPr="0086789F">
        <w:t xml:space="preserve"> 12, el </w:t>
      </w:r>
      <w:proofErr w:type="spellStart"/>
      <w:r w:rsidRPr="0086789F">
        <w:t>Artículo</w:t>
      </w:r>
      <w:proofErr w:type="spellEnd"/>
      <w:r w:rsidRPr="0086789F">
        <w:t xml:space="preserve"> 15 es de </w:t>
      </w:r>
      <w:proofErr w:type="spellStart"/>
      <w:r w:rsidRPr="0086789F">
        <w:t>aplicación</w:t>
      </w:r>
      <w:proofErr w:type="spellEnd"/>
      <w:r w:rsidRPr="0086789F">
        <w:t xml:space="preserve"> </w:t>
      </w:r>
      <w:proofErr w:type="spellStart"/>
      <w:r w:rsidRPr="0086789F">
        <w:t>en</w:t>
      </w:r>
      <w:proofErr w:type="spellEnd"/>
      <w:r w:rsidRPr="0086789F">
        <w:t xml:space="preserve"> </w:t>
      </w:r>
      <w:proofErr w:type="spellStart"/>
      <w:r w:rsidRPr="0086789F">
        <w:t>caso</w:t>
      </w:r>
      <w:proofErr w:type="spellEnd"/>
      <w:r w:rsidRPr="0086789F">
        <w:t xml:space="preserve"> de </w:t>
      </w:r>
      <w:proofErr w:type="spellStart"/>
      <w:r w:rsidRPr="0086789F">
        <w:t>interferencia</w:t>
      </w:r>
      <w:proofErr w:type="spellEnd"/>
      <w:r w:rsidRPr="0086789F">
        <w:t xml:space="preserve"> </w:t>
      </w:r>
      <w:proofErr w:type="spellStart"/>
      <w:r w:rsidRPr="0086789F">
        <w:t>perjudicial</w:t>
      </w:r>
      <w:proofErr w:type="spellEnd"/>
      <w:r w:rsidRPr="0086789F">
        <w:t xml:space="preserve"> e </w:t>
      </w:r>
      <w:proofErr w:type="spellStart"/>
      <w:r w:rsidRPr="0086789F">
        <w:t>insta</w:t>
      </w:r>
      <w:proofErr w:type="spellEnd"/>
      <w:r w:rsidRPr="0086789F">
        <w:t xml:space="preserve"> a las </w:t>
      </w:r>
      <w:proofErr w:type="spellStart"/>
      <w:r w:rsidRPr="0086789F">
        <w:t>administraciones</w:t>
      </w:r>
      <w:proofErr w:type="spellEnd"/>
      <w:r w:rsidRPr="0086789F">
        <w:t xml:space="preserve"> </w:t>
      </w:r>
      <w:proofErr w:type="gramStart"/>
      <w:r w:rsidRPr="0086789F">
        <w:t>a</w:t>
      </w:r>
      <w:proofErr w:type="gramEnd"/>
      <w:r w:rsidRPr="0086789F">
        <w:t xml:space="preserve"> </w:t>
      </w:r>
      <w:proofErr w:type="spellStart"/>
      <w:r w:rsidRPr="0086789F">
        <w:t>actuar</w:t>
      </w:r>
      <w:proofErr w:type="spellEnd"/>
      <w:r w:rsidRPr="0086789F">
        <w:t xml:space="preserve"> de </w:t>
      </w:r>
      <w:proofErr w:type="spellStart"/>
      <w:r w:rsidRPr="0086789F">
        <w:t>buena</w:t>
      </w:r>
      <w:proofErr w:type="spellEnd"/>
      <w:r w:rsidRPr="0086789F">
        <w:t xml:space="preserve"> </w:t>
      </w:r>
      <w:proofErr w:type="spellStart"/>
      <w:r w:rsidRPr="0086789F">
        <w:t>voluntad</w:t>
      </w:r>
      <w:proofErr w:type="spellEnd"/>
      <w:r w:rsidRPr="0086789F">
        <w:t xml:space="preserve"> y a </w:t>
      </w:r>
      <w:proofErr w:type="spellStart"/>
      <w:r w:rsidRPr="0086789F">
        <w:t>prestarse</w:t>
      </w:r>
      <w:proofErr w:type="spellEnd"/>
      <w:r w:rsidRPr="0086789F">
        <w:t xml:space="preserve"> </w:t>
      </w:r>
      <w:proofErr w:type="spellStart"/>
      <w:r w:rsidRPr="0086789F">
        <w:t>asistencia</w:t>
      </w:r>
      <w:proofErr w:type="spellEnd"/>
      <w:r w:rsidRPr="0086789F">
        <w:t xml:space="preserve"> </w:t>
      </w:r>
      <w:proofErr w:type="spellStart"/>
      <w:r w:rsidRPr="0086789F">
        <w:t>mutua</w:t>
      </w:r>
      <w:proofErr w:type="spellEnd"/>
      <w:r w:rsidRPr="0086789F">
        <w:t xml:space="preserve"> </w:t>
      </w:r>
      <w:proofErr w:type="spellStart"/>
      <w:r w:rsidRPr="0086789F">
        <w:t>en</w:t>
      </w:r>
      <w:proofErr w:type="spellEnd"/>
      <w:r w:rsidRPr="0086789F">
        <w:t xml:space="preserve"> sus </w:t>
      </w:r>
      <w:proofErr w:type="spellStart"/>
      <w:r w:rsidRPr="0086789F">
        <w:t>esfuerzos</w:t>
      </w:r>
      <w:proofErr w:type="spellEnd"/>
      <w:r w:rsidRPr="0086789F">
        <w:t xml:space="preserve"> por resolver </w:t>
      </w:r>
      <w:proofErr w:type="spellStart"/>
      <w:r w:rsidRPr="0086789F">
        <w:t>estos</w:t>
      </w:r>
      <w:proofErr w:type="spellEnd"/>
      <w:r w:rsidRPr="0086789F">
        <w:t xml:space="preserve"> </w:t>
      </w:r>
      <w:proofErr w:type="spellStart"/>
      <w:r w:rsidRPr="0086789F">
        <w:t>problemas</w:t>
      </w:r>
      <w:proofErr w:type="spellEnd"/>
      <w:r w:rsidRPr="0086789F">
        <w:t>.</w:t>
      </w:r>
    </w:p>
    <w:p w14:paraId="46240C6F" w14:textId="77777777" w:rsidR="00C920C5" w:rsidRPr="0086789F" w:rsidRDefault="00C920C5" w:rsidP="00C920C5">
      <w:r w:rsidRPr="00C60725">
        <w:t>13.7</w:t>
      </w:r>
      <w:r w:rsidRPr="0086789F">
        <w:tab/>
        <w:t xml:space="preserve">La </w:t>
      </w:r>
      <w:r w:rsidRPr="0086789F">
        <w:rPr>
          <w:b/>
          <w:bCs/>
        </w:rPr>
        <w:t>Sra. Jeanty</w:t>
      </w:r>
      <w:r w:rsidRPr="0086789F">
        <w:t xml:space="preserve"> se </w:t>
      </w:r>
      <w:proofErr w:type="spellStart"/>
      <w:r w:rsidRPr="0086789F">
        <w:t>pregunta</w:t>
      </w:r>
      <w:proofErr w:type="spellEnd"/>
      <w:r w:rsidRPr="0086789F">
        <w:t xml:space="preserve"> </w:t>
      </w:r>
      <w:proofErr w:type="spellStart"/>
      <w:r w:rsidRPr="0086789F">
        <w:t>qué</w:t>
      </w:r>
      <w:proofErr w:type="spellEnd"/>
      <w:r w:rsidRPr="0086789F">
        <w:t xml:space="preserve"> </w:t>
      </w:r>
      <w:proofErr w:type="spellStart"/>
      <w:r w:rsidRPr="0086789F">
        <w:t>papel</w:t>
      </w:r>
      <w:proofErr w:type="spellEnd"/>
      <w:r w:rsidRPr="0086789F">
        <w:t xml:space="preserve"> </w:t>
      </w:r>
      <w:proofErr w:type="spellStart"/>
      <w:r w:rsidRPr="0086789F">
        <w:t>desempeñaría</w:t>
      </w:r>
      <w:proofErr w:type="spellEnd"/>
      <w:r w:rsidRPr="0086789F">
        <w:t xml:space="preserve"> la Junta </w:t>
      </w:r>
      <w:proofErr w:type="spellStart"/>
      <w:r w:rsidRPr="0086789F">
        <w:t>si</w:t>
      </w:r>
      <w:proofErr w:type="spellEnd"/>
      <w:r w:rsidRPr="0086789F">
        <w:t xml:space="preserve"> se </w:t>
      </w:r>
      <w:proofErr w:type="spellStart"/>
      <w:r w:rsidRPr="0086789F">
        <w:t>aplicara</w:t>
      </w:r>
      <w:proofErr w:type="spellEnd"/>
      <w:r w:rsidRPr="0086789F">
        <w:t xml:space="preserve"> el </w:t>
      </w:r>
      <w:proofErr w:type="spellStart"/>
      <w:r w:rsidRPr="0086789F">
        <w:t>número</w:t>
      </w:r>
      <w:proofErr w:type="spellEnd"/>
      <w:r w:rsidRPr="0086789F">
        <w:t xml:space="preserve"> 173 del </w:t>
      </w:r>
      <w:proofErr w:type="spellStart"/>
      <w:r w:rsidRPr="0086789F">
        <w:t>Convenio</w:t>
      </w:r>
      <w:proofErr w:type="spellEnd"/>
      <w:r w:rsidRPr="0086789F">
        <w:t xml:space="preserve"> de la UIT. La </w:t>
      </w:r>
      <w:proofErr w:type="spellStart"/>
      <w:r w:rsidRPr="0086789F">
        <w:t>oradora</w:t>
      </w:r>
      <w:proofErr w:type="spellEnd"/>
      <w:r w:rsidRPr="0086789F">
        <w:t xml:space="preserve"> </w:t>
      </w:r>
      <w:proofErr w:type="spellStart"/>
      <w:r w:rsidRPr="0086789F">
        <w:t>recuerda</w:t>
      </w:r>
      <w:proofErr w:type="spellEnd"/>
      <w:r w:rsidRPr="0086789F">
        <w:t xml:space="preserve"> que, entre 2007 y 2009, se </w:t>
      </w:r>
      <w:proofErr w:type="spellStart"/>
      <w:r w:rsidRPr="0086789F">
        <w:t>habían</w:t>
      </w:r>
      <w:proofErr w:type="spellEnd"/>
      <w:r w:rsidRPr="0086789F">
        <w:t xml:space="preserve"> </w:t>
      </w:r>
      <w:proofErr w:type="spellStart"/>
      <w:r w:rsidRPr="0086789F">
        <w:t>sometido</w:t>
      </w:r>
      <w:proofErr w:type="spellEnd"/>
      <w:r w:rsidRPr="0086789F">
        <w:t xml:space="preserve"> a la </w:t>
      </w:r>
      <w:proofErr w:type="spellStart"/>
      <w:r w:rsidRPr="0086789F">
        <w:t>consideración</w:t>
      </w:r>
      <w:proofErr w:type="spellEnd"/>
      <w:r w:rsidRPr="0086789F">
        <w:t xml:space="preserve"> de la Junta </w:t>
      </w:r>
      <w:proofErr w:type="spellStart"/>
      <w:r w:rsidRPr="0086789F">
        <w:t>casos</w:t>
      </w:r>
      <w:proofErr w:type="spellEnd"/>
      <w:r w:rsidRPr="0086789F">
        <w:t xml:space="preserve"> de </w:t>
      </w:r>
      <w:proofErr w:type="spellStart"/>
      <w:r w:rsidRPr="0086789F">
        <w:t>interferencias</w:t>
      </w:r>
      <w:proofErr w:type="spellEnd"/>
      <w:r w:rsidRPr="0086789F">
        <w:t xml:space="preserve"> </w:t>
      </w:r>
      <w:proofErr w:type="spellStart"/>
      <w:r w:rsidRPr="0086789F">
        <w:t>perjudiciales</w:t>
      </w:r>
      <w:proofErr w:type="spellEnd"/>
      <w:r w:rsidRPr="0086789F">
        <w:t xml:space="preserve"> </w:t>
      </w:r>
      <w:proofErr w:type="spellStart"/>
      <w:r w:rsidRPr="0086789F">
        <w:t>causadas</w:t>
      </w:r>
      <w:proofErr w:type="spellEnd"/>
      <w:r w:rsidRPr="0086789F">
        <w:t xml:space="preserve"> por </w:t>
      </w:r>
      <w:proofErr w:type="spellStart"/>
      <w:r w:rsidRPr="0086789F">
        <w:t>estaciones</w:t>
      </w:r>
      <w:proofErr w:type="spellEnd"/>
      <w:r w:rsidRPr="0086789F">
        <w:t xml:space="preserve"> </w:t>
      </w:r>
      <w:proofErr w:type="spellStart"/>
      <w:r w:rsidRPr="0086789F">
        <w:t>cubanas</w:t>
      </w:r>
      <w:proofErr w:type="spellEnd"/>
      <w:r w:rsidRPr="0086789F">
        <w:t xml:space="preserve"> </w:t>
      </w:r>
      <w:proofErr w:type="gramStart"/>
      <w:r w:rsidRPr="0086789F">
        <w:t>a</w:t>
      </w:r>
      <w:proofErr w:type="gramEnd"/>
      <w:r w:rsidRPr="0086789F">
        <w:t xml:space="preserve"> </w:t>
      </w:r>
      <w:proofErr w:type="spellStart"/>
      <w:r w:rsidRPr="0086789F">
        <w:t>estaciones</w:t>
      </w:r>
      <w:proofErr w:type="spellEnd"/>
      <w:r w:rsidRPr="0086789F">
        <w:t xml:space="preserve"> </w:t>
      </w:r>
      <w:proofErr w:type="spellStart"/>
      <w:r w:rsidRPr="0086789F">
        <w:t>estadounidenses</w:t>
      </w:r>
      <w:proofErr w:type="spellEnd"/>
      <w:r w:rsidRPr="0086789F">
        <w:t xml:space="preserve"> </w:t>
      </w:r>
      <w:proofErr w:type="spellStart"/>
      <w:r w:rsidRPr="0086789F">
        <w:t>en</w:t>
      </w:r>
      <w:proofErr w:type="spellEnd"/>
      <w:r w:rsidRPr="0086789F">
        <w:t xml:space="preserve"> </w:t>
      </w:r>
      <w:proofErr w:type="spellStart"/>
      <w:r w:rsidRPr="0086789F">
        <w:t>varias</w:t>
      </w:r>
      <w:proofErr w:type="spellEnd"/>
      <w:r w:rsidRPr="0086789F">
        <w:t xml:space="preserve"> </w:t>
      </w:r>
      <w:proofErr w:type="spellStart"/>
      <w:r w:rsidRPr="0086789F">
        <w:t>ocasiones</w:t>
      </w:r>
      <w:proofErr w:type="spellEnd"/>
      <w:r w:rsidRPr="0086789F">
        <w:t>.</w:t>
      </w:r>
    </w:p>
    <w:p w14:paraId="6FFDD769" w14:textId="77777777" w:rsidR="00C920C5" w:rsidRPr="0086789F" w:rsidRDefault="00C920C5" w:rsidP="00C920C5">
      <w:r w:rsidRPr="00C60725">
        <w:lastRenderedPageBreak/>
        <w:t>13.8</w:t>
      </w:r>
      <w:r w:rsidRPr="0086789F">
        <w:tab/>
        <w:t xml:space="preserve">El </w:t>
      </w:r>
      <w:r w:rsidRPr="0086789F">
        <w:rPr>
          <w:b/>
          <w:bCs/>
        </w:rPr>
        <w:t>Sr. Vassiliev</w:t>
      </w:r>
      <w:r w:rsidRPr="0086789F">
        <w:t xml:space="preserve"> </w:t>
      </w:r>
      <w:r w:rsidRPr="00801800">
        <w:rPr>
          <w:b/>
          <w:bCs/>
        </w:rPr>
        <w:t>(</w:t>
      </w:r>
      <w:r w:rsidRPr="0086789F">
        <w:rPr>
          <w:b/>
          <w:bCs/>
        </w:rPr>
        <w:t>Jefe de</w:t>
      </w:r>
      <w:r>
        <w:rPr>
          <w:b/>
          <w:bCs/>
        </w:rPr>
        <w:t>l</w:t>
      </w:r>
      <w:r w:rsidRPr="0086789F">
        <w:rPr>
          <w:b/>
          <w:bCs/>
        </w:rPr>
        <w:t xml:space="preserve"> TSD</w:t>
      </w:r>
      <w:r w:rsidRPr="00801800">
        <w:rPr>
          <w:b/>
          <w:bCs/>
        </w:rPr>
        <w:t>)</w:t>
      </w:r>
      <w:r w:rsidRPr="0086789F">
        <w:t xml:space="preserve"> </w:t>
      </w:r>
      <w:proofErr w:type="spellStart"/>
      <w:r w:rsidRPr="0086789F">
        <w:t>afirma</w:t>
      </w:r>
      <w:proofErr w:type="spellEnd"/>
      <w:r w:rsidRPr="0086789F">
        <w:t xml:space="preserve"> que la </w:t>
      </w:r>
      <w:proofErr w:type="spellStart"/>
      <w:r w:rsidRPr="0086789F">
        <w:t>función</w:t>
      </w:r>
      <w:proofErr w:type="spellEnd"/>
      <w:r w:rsidRPr="0086789F">
        <w:t xml:space="preserve"> de la Junta </w:t>
      </w:r>
      <w:proofErr w:type="spellStart"/>
      <w:r w:rsidRPr="0086789F">
        <w:t>consistiría</w:t>
      </w:r>
      <w:proofErr w:type="spellEnd"/>
      <w:r w:rsidRPr="0086789F">
        <w:t xml:space="preserve"> </w:t>
      </w:r>
      <w:proofErr w:type="spellStart"/>
      <w:r w:rsidRPr="0086789F">
        <w:t>en</w:t>
      </w:r>
      <w:proofErr w:type="spellEnd"/>
      <w:r w:rsidRPr="0086789F">
        <w:t xml:space="preserve"> </w:t>
      </w:r>
      <w:proofErr w:type="spellStart"/>
      <w:r w:rsidRPr="0086789F">
        <w:t>examinar</w:t>
      </w:r>
      <w:proofErr w:type="spellEnd"/>
      <w:r w:rsidRPr="0086789F">
        <w:t xml:space="preserve"> y </w:t>
      </w:r>
      <w:proofErr w:type="spellStart"/>
      <w:r w:rsidRPr="0086789F">
        <w:t>aprobar</w:t>
      </w:r>
      <w:proofErr w:type="spellEnd"/>
      <w:r w:rsidRPr="0086789F">
        <w:t xml:space="preserve">, </w:t>
      </w:r>
      <w:proofErr w:type="spellStart"/>
      <w:r w:rsidRPr="0086789F">
        <w:t>si</w:t>
      </w:r>
      <w:proofErr w:type="spellEnd"/>
      <w:r w:rsidRPr="0086789F">
        <w:t xml:space="preserve"> lo </w:t>
      </w:r>
      <w:proofErr w:type="spellStart"/>
      <w:r w:rsidRPr="0086789F">
        <w:t>consideraba</w:t>
      </w:r>
      <w:proofErr w:type="spellEnd"/>
      <w:r w:rsidRPr="0086789F">
        <w:t xml:space="preserve"> </w:t>
      </w:r>
      <w:proofErr w:type="spellStart"/>
      <w:r w:rsidRPr="0086789F">
        <w:t>oportuno</w:t>
      </w:r>
      <w:proofErr w:type="spellEnd"/>
      <w:r w:rsidRPr="0086789F">
        <w:t xml:space="preserve">, los </w:t>
      </w:r>
      <w:proofErr w:type="spellStart"/>
      <w:r w:rsidRPr="0086789F">
        <w:t>proyectos</w:t>
      </w:r>
      <w:proofErr w:type="spellEnd"/>
      <w:r w:rsidRPr="0086789F">
        <w:t xml:space="preserve"> de </w:t>
      </w:r>
      <w:proofErr w:type="spellStart"/>
      <w:r w:rsidRPr="0086789F">
        <w:t>recomendación</w:t>
      </w:r>
      <w:proofErr w:type="spellEnd"/>
      <w:r w:rsidRPr="0086789F">
        <w:t xml:space="preserve"> </w:t>
      </w:r>
      <w:proofErr w:type="spellStart"/>
      <w:r w:rsidRPr="0086789F">
        <w:t>elaborados</w:t>
      </w:r>
      <w:proofErr w:type="spellEnd"/>
      <w:r w:rsidRPr="0086789F">
        <w:t xml:space="preserve"> por la </w:t>
      </w:r>
      <w:proofErr w:type="spellStart"/>
      <w:r w:rsidRPr="0086789F">
        <w:t>Oficina</w:t>
      </w:r>
      <w:proofErr w:type="spellEnd"/>
      <w:r w:rsidRPr="0086789F">
        <w:t xml:space="preserve"> y, </w:t>
      </w:r>
      <w:proofErr w:type="spellStart"/>
      <w:r w:rsidRPr="0086789F">
        <w:t>posiblemente</w:t>
      </w:r>
      <w:proofErr w:type="spellEnd"/>
      <w:r w:rsidRPr="0086789F">
        <w:t xml:space="preserve">, formular </w:t>
      </w:r>
      <w:proofErr w:type="spellStart"/>
      <w:r w:rsidRPr="0086789F">
        <w:t>otras</w:t>
      </w:r>
      <w:proofErr w:type="spellEnd"/>
      <w:r w:rsidRPr="0086789F">
        <w:t xml:space="preserve"> </w:t>
      </w:r>
      <w:proofErr w:type="spellStart"/>
      <w:r w:rsidRPr="0086789F">
        <w:t>recomendaciones</w:t>
      </w:r>
      <w:proofErr w:type="spellEnd"/>
      <w:r w:rsidRPr="0086789F">
        <w:t>.</w:t>
      </w:r>
    </w:p>
    <w:p w14:paraId="783DD638" w14:textId="77777777" w:rsidR="00C920C5" w:rsidRPr="0086789F" w:rsidRDefault="00C920C5" w:rsidP="00C920C5">
      <w:r w:rsidRPr="00F6622B">
        <w:t>13.9</w:t>
      </w:r>
      <w:r w:rsidRPr="0086789F">
        <w:tab/>
        <w:t xml:space="preserve">El </w:t>
      </w:r>
      <w:r w:rsidRPr="0086789F">
        <w:rPr>
          <w:b/>
          <w:bCs/>
        </w:rPr>
        <w:t>Director</w:t>
      </w:r>
      <w:r w:rsidRPr="0086789F">
        <w:t xml:space="preserve"> </w:t>
      </w:r>
      <w:proofErr w:type="spellStart"/>
      <w:r w:rsidRPr="0086789F">
        <w:t>señala</w:t>
      </w:r>
      <w:proofErr w:type="spellEnd"/>
      <w:r w:rsidRPr="0086789F">
        <w:t xml:space="preserve"> que, </w:t>
      </w:r>
      <w:proofErr w:type="spellStart"/>
      <w:r w:rsidRPr="0086789F">
        <w:t>si</w:t>
      </w:r>
      <w:proofErr w:type="spellEnd"/>
      <w:r w:rsidRPr="0086789F">
        <w:t xml:space="preserve"> no se </w:t>
      </w:r>
      <w:proofErr w:type="spellStart"/>
      <w:r w:rsidRPr="0086789F">
        <w:t>utilizan</w:t>
      </w:r>
      <w:proofErr w:type="spellEnd"/>
      <w:r w:rsidRPr="0086789F">
        <w:t xml:space="preserve"> </w:t>
      </w:r>
      <w:proofErr w:type="spellStart"/>
      <w:r w:rsidRPr="0086789F">
        <w:t>estaciones</w:t>
      </w:r>
      <w:proofErr w:type="spellEnd"/>
      <w:r w:rsidRPr="0086789F">
        <w:t xml:space="preserve"> de </w:t>
      </w:r>
      <w:proofErr w:type="spellStart"/>
      <w:r w:rsidRPr="0086789F">
        <w:t>comprobación</w:t>
      </w:r>
      <w:proofErr w:type="spellEnd"/>
      <w:r w:rsidRPr="0086789F">
        <w:t xml:space="preserve"> </w:t>
      </w:r>
      <w:proofErr w:type="spellStart"/>
      <w:r w:rsidRPr="0086789F">
        <w:t>técnica</w:t>
      </w:r>
      <w:proofErr w:type="spellEnd"/>
      <w:r w:rsidRPr="0086789F">
        <w:t xml:space="preserve"> </w:t>
      </w:r>
      <w:proofErr w:type="spellStart"/>
      <w:r w:rsidRPr="0086789F">
        <w:t>internacional</w:t>
      </w:r>
      <w:proofErr w:type="spellEnd"/>
      <w:r w:rsidRPr="0086789F">
        <w:t xml:space="preserve">, la </w:t>
      </w:r>
      <w:proofErr w:type="spellStart"/>
      <w:r w:rsidRPr="0086789F">
        <w:t>Oficina</w:t>
      </w:r>
      <w:proofErr w:type="spellEnd"/>
      <w:r w:rsidRPr="0086789F">
        <w:t xml:space="preserve"> no </w:t>
      </w:r>
      <w:proofErr w:type="spellStart"/>
      <w:r w:rsidRPr="0086789F">
        <w:t>puede</w:t>
      </w:r>
      <w:proofErr w:type="spellEnd"/>
      <w:r w:rsidRPr="0086789F">
        <w:t xml:space="preserve"> </w:t>
      </w:r>
      <w:proofErr w:type="spellStart"/>
      <w:r w:rsidRPr="0086789F">
        <w:t>hacer</w:t>
      </w:r>
      <w:proofErr w:type="spellEnd"/>
      <w:r w:rsidRPr="0086789F">
        <w:t xml:space="preserve"> </w:t>
      </w:r>
      <w:proofErr w:type="spellStart"/>
      <w:r w:rsidRPr="0086789F">
        <w:t>más</w:t>
      </w:r>
      <w:proofErr w:type="spellEnd"/>
      <w:r w:rsidRPr="0086789F">
        <w:t xml:space="preserve"> que </w:t>
      </w:r>
      <w:proofErr w:type="spellStart"/>
      <w:r w:rsidRPr="0086789F">
        <w:t>establecer</w:t>
      </w:r>
      <w:proofErr w:type="spellEnd"/>
      <w:r w:rsidRPr="0086789F">
        <w:t xml:space="preserve"> un </w:t>
      </w:r>
      <w:proofErr w:type="spellStart"/>
      <w:r w:rsidRPr="0086789F">
        <w:t>registro</w:t>
      </w:r>
      <w:proofErr w:type="spellEnd"/>
      <w:r w:rsidRPr="0086789F">
        <w:t xml:space="preserve"> de la </w:t>
      </w:r>
      <w:proofErr w:type="spellStart"/>
      <w:r w:rsidRPr="0086789F">
        <w:t>correspondencia</w:t>
      </w:r>
      <w:proofErr w:type="spellEnd"/>
      <w:r w:rsidRPr="0086789F">
        <w:t xml:space="preserve"> </w:t>
      </w:r>
      <w:proofErr w:type="spellStart"/>
      <w:r w:rsidRPr="0086789F">
        <w:t>intercambiada</w:t>
      </w:r>
      <w:proofErr w:type="spellEnd"/>
      <w:r w:rsidRPr="0086789F">
        <w:t xml:space="preserve"> entre las dos </w:t>
      </w:r>
      <w:proofErr w:type="spellStart"/>
      <w:r w:rsidRPr="0086789F">
        <w:t>administraciones</w:t>
      </w:r>
      <w:proofErr w:type="spellEnd"/>
      <w:r w:rsidRPr="0086789F">
        <w:t xml:space="preserve"> </w:t>
      </w:r>
      <w:proofErr w:type="spellStart"/>
      <w:r w:rsidRPr="0086789F">
        <w:t>interesadas</w:t>
      </w:r>
      <w:proofErr w:type="spellEnd"/>
      <w:r w:rsidRPr="0086789F">
        <w:t xml:space="preserve">, la </w:t>
      </w:r>
      <w:proofErr w:type="spellStart"/>
      <w:r w:rsidRPr="0086789F">
        <w:t>cual</w:t>
      </w:r>
      <w:proofErr w:type="spellEnd"/>
      <w:r w:rsidRPr="0086789F">
        <w:t xml:space="preserve"> </w:t>
      </w:r>
      <w:proofErr w:type="spellStart"/>
      <w:r w:rsidRPr="0086789F">
        <w:t>ya</w:t>
      </w:r>
      <w:proofErr w:type="spellEnd"/>
      <w:r w:rsidRPr="0086789F">
        <w:t xml:space="preserve"> </w:t>
      </w:r>
      <w:proofErr w:type="spellStart"/>
      <w:r w:rsidRPr="0086789F">
        <w:t>obraba</w:t>
      </w:r>
      <w:proofErr w:type="spellEnd"/>
      <w:r w:rsidRPr="0086789F">
        <w:t xml:space="preserve"> </w:t>
      </w:r>
      <w:proofErr w:type="spellStart"/>
      <w:r w:rsidRPr="0086789F">
        <w:t>en</w:t>
      </w:r>
      <w:proofErr w:type="spellEnd"/>
      <w:r w:rsidRPr="0086789F">
        <w:t xml:space="preserve"> </w:t>
      </w:r>
      <w:proofErr w:type="spellStart"/>
      <w:r w:rsidRPr="0086789F">
        <w:t>poder</w:t>
      </w:r>
      <w:proofErr w:type="spellEnd"/>
      <w:r w:rsidRPr="0086789F">
        <w:t xml:space="preserve"> de la Junta. La clave </w:t>
      </w:r>
      <w:proofErr w:type="spellStart"/>
      <w:r w:rsidRPr="0086789F">
        <w:t>podría</w:t>
      </w:r>
      <w:proofErr w:type="spellEnd"/>
      <w:r w:rsidRPr="0086789F">
        <w:t xml:space="preserve"> </w:t>
      </w:r>
      <w:proofErr w:type="spellStart"/>
      <w:r w:rsidRPr="0086789F">
        <w:t>residir</w:t>
      </w:r>
      <w:proofErr w:type="spellEnd"/>
      <w:r w:rsidRPr="0086789F">
        <w:t xml:space="preserve"> </w:t>
      </w:r>
      <w:proofErr w:type="spellStart"/>
      <w:r w:rsidRPr="0086789F">
        <w:t>en</w:t>
      </w:r>
      <w:proofErr w:type="spellEnd"/>
      <w:r w:rsidRPr="0086789F">
        <w:t xml:space="preserve"> la </w:t>
      </w:r>
      <w:proofErr w:type="spellStart"/>
      <w:r w:rsidRPr="0086789F">
        <w:t>referencia</w:t>
      </w:r>
      <w:proofErr w:type="spellEnd"/>
      <w:r w:rsidRPr="0086789F">
        <w:t xml:space="preserve"> que se </w:t>
      </w:r>
      <w:proofErr w:type="spellStart"/>
      <w:r w:rsidRPr="0086789F">
        <w:t>hace</w:t>
      </w:r>
      <w:proofErr w:type="spellEnd"/>
      <w:r w:rsidRPr="0086789F">
        <w:t xml:space="preserve"> </w:t>
      </w:r>
      <w:proofErr w:type="spellStart"/>
      <w:r w:rsidRPr="0086789F">
        <w:t>en</w:t>
      </w:r>
      <w:proofErr w:type="spellEnd"/>
      <w:r w:rsidRPr="0086789F">
        <w:t xml:space="preserve"> el </w:t>
      </w:r>
      <w:proofErr w:type="spellStart"/>
      <w:r w:rsidRPr="0086789F">
        <w:t>número</w:t>
      </w:r>
      <w:proofErr w:type="spellEnd"/>
      <w:r w:rsidRPr="0086789F">
        <w:t xml:space="preserve"> 173 del </w:t>
      </w:r>
      <w:proofErr w:type="spellStart"/>
      <w:r w:rsidRPr="0086789F">
        <w:t>Convenio</w:t>
      </w:r>
      <w:proofErr w:type="spellEnd"/>
      <w:r w:rsidRPr="0086789F">
        <w:t xml:space="preserve"> a la </w:t>
      </w:r>
      <w:proofErr w:type="spellStart"/>
      <w:r w:rsidRPr="0086789F">
        <w:t>posibilidad</w:t>
      </w:r>
      <w:proofErr w:type="spellEnd"/>
      <w:r w:rsidRPr="0086789F">
        <w:t xml:space="preserve"> de </w:t>
      </w:r>
      <w:r>
        <w:t>«</w:t>
      </w:r>
      <w:proofErr w:type="spellStart"/>
      <w:r w:rsidRPr="0086789F">
        <w:t>efectuar</w:t>
      </w:r>
      <w:proofErr w:type="spellEnd"/>
      <w:r w:rsidRPr="0086789F">
        <w:t xml:space="preserve"> </w:t>
      </w:r>
      <w:proofErr w:type="spellStart"/>
      <w:r w:rsidRPr="0086789F">
        <w:t>investigaciones</w:t>
      </w:r>
      <w:proofErr w:type="spellEnd"/>
      <w:r>
        <w:t>»</w:t>
      </w:r>
      <w:r w:rsidRPr="0086789F">
        <w:t xml:space="preserve">. Sin embargo, una de las </w:t>
      </w:r>
      <w:proofErr w:type="spellStart"/>
      <w:r w:rsidRPr="0086789F">
        <w:t>administraciones</w:t>
      </w:r>
      <w:proofErr w:type="spellEnd"/>
      <w:r w:rsidRPr="0086789F">
        <w:t xml:space="preserve"> </w:t>
      </w:r>
      <w:proofErr w:type="spellStart"/>
      <w:r w:rsidRPr="0086789F">
        <w:t>sostiene</w:t>
      </w:r>
      <w:proofErr w:type="spellEnd"/>
      <w:r w:rsidRPr="0086789F">
        <w:t xml:space="preserve"> que no es </w:t>
      </w:r>
      <w:proofErr w:type="spellStart"/>
      <w:r w:rsidRPr="0086789F">
        <w:t>necesario</w:t>
      </w:r>
      <w:proofErr w:type="spellEnd"/>
      <w:r w:rsidRPr="0086789F">
        <w:t xml:space="preserve"> </w:t>
      </w:r>
      <w:proofErr w:type="spellStart"/>
      <w:r w:rsidRPr="0086789F">
        <w:t>efectuar</w:t>
      </w:r>
      <w:proofErr w:type="spellEnd"/>
      <w:r w:rsidRPr="0086789F">
        <w:t xml:space="preserve"> </w:t>
      </w:r>
      <w:proofErr w:type="spellStart"/>
      <w:r w:rsidRPr="0086789F">
        <w:t>investigaciones</w:t>
      </w:r>
      <w:proofErr w:type="spellEnd"/>
      <w:r w:rsidRPr="0086789F">
        <w:t xml:space="preserve">, dado que </w:t>
      </w:r>
      <w:proofErr w:type="spellStart"/>
      <w:r w:rsidRPr="0086789F">
        <w:t>está</w:t>
      </w:r>
      <w:proofErr w:type="spellEnd"/>
      <w:r w:rsidRPr="0086789F">
        <w:t xml:space="preserve"> </w:t>
      </w:r>
      <w:proofErr w:type="spellStart"/>
      <w:r w:rsidRPr="0086789F">
        <w:t>segura</w:t>
      </w:r>
      <w:proofErr w:type="spellEnd"/>
      <w:r w:rsidRPr="0086789F">
        <w:t xml:space="preserve"> del </w:t>
      </w:r>
      <w:proofErr w:type="spellStart"/>
      <w:r w:rsidRPr="0086789F">
        <w:t>origen</w:t>
      </w:r>
      <w:proofErr w:type="spellEnd"/>
      <w:r w:rsidRPr="0086789F">
        <w:t xml:space="preserve"> de la </w:t>
      </w:r>
      <w:proofErr w:type="spellStart"/>
      <w:r w:rsidRPr="0086789F">
        <w:t>interferencia</w:t>
      </w:r>
      <w:proofErr w:type="spellEnd"/>
      <w:r w:rsidRPr="0086789F">
        <w:t xml:space="preserve"> </w:t>
      </w:r>
      <w:proofErr w:type="spellStart"/>
      <w:r w:rsidRPr="0086789F">
        <w:t>perjudicial</w:t>
      </w:r>
      <w:proofErr w:type="spellEnd"/>
      <w:r w:rsidRPr="0086789F">
        <w:t xml:space="preserve">, </w:t>
      </w:r>
      <w:proofErr w:type="spellStart"/>
      <w:r w:rsidRPr="0086789F">
        <w:t>mientras</w:t>
      </w:r>
      <w:proofErr w:type="spellEnd"/>
      <w:r w:rsidRPr="0086789F">
        <w:t xml:space="preserve"> que la </w:t>
      </w:r>
      <w:proofErr w:type="spellStart"/>
      <w:r w:rsidRPr="0086789F">
        <w:t>otra</w:t>
      </w:r>
      <w:proofErr w:type="spellEnd"/>
      <w:r w:rsidRPr="0086789F">
        <w:t xml:space="preserve"> se </w:t>
      </w:r>
      <w:proofErr w:type="spellStart"/>
      <w:r w:rsidRPr="0086789F">
        <w:t>opone</w:t>
      </w:r>
      <w:proofErr w:type="spellEnd"/>
      <w:r w:rsidRPr="0086789F">
        <w:t xml:space="preserve"> a la </w:t>
      </w:r>
      <w:proofErr w:type="spellStart"/>
      <w:r w:rsidRPr="0086789F">
        <w:t>intervención</w:t>
      </w:r>
      <w:proofErr w:type="spellEnd"/>
      <w:r w:rsidRPr="0086789F">
        <w:t xml:space="preserve"> de la </w:t>
      </w:r>
      <w:proofErr w:type="spellStart"/>
      <w:r w:rsidRPr="0086789F">
        <w:t>Oficina</w:t>
      </w:r>
      <w:proofErr w:type="spellEnd"/>
      <w:r w:rsidRPr="0086789F">
        <w:t xml:space="preserve"> y </w:t>
      </w:r>
      <w:proofErr w:type="spellStart"/>
      <w:r w:rsidRPr="0086789F">
        <w:t>prefiere</w:t>
      </w:r>
      <w:proofErr w:type="spellEnd"/>
      <w:r w:rsidRPr="0086789F">
        <w:t xml:space="preserve"> la </w:t>
      </w:r>
      <w:proofErr w:type="spellStart"/>
      <w:r w:rsidRPr="0086789F">
        <w:t>vía</w:t>
      </w:r>
      <w:proofErr w:type="spellEnd"/>
      <w:r w:rsidRPr="0086789F">
        <w:t xml:space="preserve"> de la </w:t>
      </w:r>
      <w:proofErr w:type="spellStart"/>
      <w:r w:rsidRPr="0086789F">
        <w:t>coordinación</w:t>
      </w:r>
      <w:proofErr w:type="spellEnd"/>
      <w:r w:rsidRPr="0086789F">
        <w:t xml:space="preserve"> bilateral.</w:t>
      </w:r>
    </w:p>
    <w:p w14:paraId="775024F1" w14:textId="77777777" w:rsidR="00C920C5" w:rsidRPr="0086789F" w:rsidRDefault="00C920C5" w:rsidP="00C920C5">
      <w:r w:rsidRPr="0086789F">
        <w:t>13.10</w:t>
      </w:r>
      <w:r w:rsidRPr="0086789F">
        <w:tab/>
        <w:t xml:space="preserve">La </w:t>
      </w:r>
      <w:r w:rsidRPr="0086789F">
        <w:rPr>
          <w:b/>
          <w:bCs/>
        </w:rPr>
        <w:t>Sra. Hasanova</w:t>
      </w:r>
      <w:r w:rsidRPr="0086789F">
        <w:t xml:space="preserve"> </w:t>
      </w:r>
      <w:proofErr w:type="spellStart"/>
      <w:r w:rsidRPr="0086789F">
        <w:t>sugiere</w:t>
      </w:r>
      <w:proofErr w:type="spellEnd"/>
      <w:r w:rsidRPr="0086789F">
        <w:t xml:space="preserve"> que </w:t>
      </w:r>
      <w:proofErr w:type="spellStart"/>
      <w:r w:rsidRPr="0086789F">
        <w:t>también</w:t>
      </w:r>
      <w:proofErr w:type="spellEnd"/>
      <w:r w:rsidRPr="0086789F">
        <w:t xml:space="preserve"> </w:t>
      </w:r>
      <w:proofErr w:type="spellStart"/>
      <w:r w:rsidRPr="0086789F">
        <w:t>cabe</w:t>
      </w:r>
      <w:proofErr w:type="spellEnd"/>
      <w:r w:rsidRPr="0086789F">
        <w:t xml:space="preserve"> la </w:t>
      </w:r>
      <w:proofErr w:type="spellStart"/>
      <w:r w:rsidRPr="0086789F">
        <w:t>posibilidad</w:t>
      </w:r>
      <w:proofErr w:type="spellEnd"/>
      <w:r w:rsidRPr="0086789F">
        <w:t xml:space="preserve"> de que la Junta </w:t>
      </w:r>
      <w:proofErr w:type="spellStart"/>
      <w:r w:rsidRPr="0086789F">
        <w:t>solicite</w:t>
      </w:r>
      <w:proofErr w:type="spellEnd"/>
      <w:r w:rsidRPr="0086789F">
        <w:t xml:space="preserve"> a la </w:t>
      </w:r>
      <w:proofErr w:type="spellStart"/>
      <w:r w:rsidRPr="0086789F">
        <w:t>Oficina</w:t>
      </w:r>
      <w:proofErr w:type="spellEnd"/>
      <w:r w:rsidRPr="0086789F">
        <w:t xml:space="preserve"> que </w:t>
      </w:r>
      <w:proofErr w:type="spellStart"/>
      <w:r w:rsidRPr="0086789F">
        <w:t>elabore</w:t>
      </w:r>
      <w:proofErr w:type="spellEnd"/>
      <w:r w:rsidRPr="0086789F">
        <w:t xml:space="preserve"> un </w:t>
      </w:r>
      <w:proofErr w:type="spellStart"/>
      <w:r w:rsidRPr="0086789F">
        <w:t>informe</w:t>
      </w:r>
      <w:proofErr w:type="spellEnd"/>
      <w:r w:rsidRPr="0086789F">
        <w:t xml:space="preserve"> </w:t>
      </w:r>
      <w:proofErr w:type="spellStart"/>
      <w:r w:rsidRPr="0086789F">
        <w:t>técnico</w:t>
      </w:r>
      <w:proofErr w:type="spellEnd"/>
      <w:r w:rsidRPr="0086789F">
        <w:t xml:space="preserve"> </w:t>
      </w:r>
      <w:proofErr w:type="spellStart"/>
      <w:r w:rsidRPr="0086789F">
        <w:t>fuera</w:t>
      </w:r>
      <w:proofErr w:type="spellEnd"/>
      <w:r w:rsidRPr="0086789F">
        <w:t xml:space="preserve"> del </w:t>
      </w:r>
      <w:proofErr w:type="spellStart"/>
      <w:r w:rsidRPr="0086789F">
        <w:t>ámbito</w:t>
      </w:r>
      <w:proofErr w:type="spellEnd"/>
      <w:r w:rsidRPr="0086789F">
        <w:t xml:space="preserve"> del </w:t>
      </w:r>
      <w:proofErr w:type="spellStart"/>
      <w:r w:rsidRPr="0086789F">
        <w:t>número</w:t>
      </w:r>
      <w:proofErr w:type="spellEnd"/>
      <w:r w:rsidRPr="0086789F">
        <w:t xml:space="preserve"> 173 y lo </w:t>
      </w:r>
      <w:proofErr w:type="spellStart"/>
      <w:r w:rsidRPr="0086789F">
        <w:t>someta</w:t>
      </w:r>
      <w:proofErr w:type="spellEnd"/>
      <w:r w:rsidRPr="0086789F">
        <w:t xml:space="preserve"> a </w:t>
      </w:r>
      <w:proofErr w:type="spellStart"/>
      <w:r w:rsidRPr="0086789F">
        <w:t>su</w:t>
      </w:r>
      <w:proofErr w:type="spellEnd"/>
      <w:r w:rsidRPr="0086789F">
        <w:t xml:space="preserve"> </w:t>
      </w:r>
      <w:proofErr w:type="spellStart"/>
      <w:r w:rsidRPr="0086789F">
        <w:t>consideración</w:t>
      </w:r>
      <w:proofErr w:type="spellEnd"/>
      <w:r w:rsidRPr="0086789F">
        <w:t>.</w:t>
      </w:r>
    </w:p>
    <w:p w14:paraId="58A62277" w14:textId="77777777" w:rsidR="00C920C5" w:rsidRPr="0086789F" w:rsidRDefault="00C920C5" w:rsidP="00C920C5">
      <w:r w:rsidRPr="0086789F">
        <w:t>13.11</w:t>
      </w:r>
      <w:r w:rsidRPr="0086789F">
        <w:tab/>
        <w:t xml:space="preserve">El </w:t>
      </w:r>
      <w:r w:rsidRPr="0086789F">
        <w:rPr>
          <w:b/>
          <w:bCs/>
        </w:rPr>
        <w:t>Sr. Vassiliev</w:t>
      </w:r>
      <w:r w:rsidRPr="0086789F">
        <w:t xml:space="preserve"> </w:t>
      </w:r>
      <w:r w:rsidRPr="00801800">
        <w:rPr>
          <w:b/>
          <w:bCs/>
        </w:rPr>
        <w:t>(</w:t>
      </w:r>
      <w:r w:rsidRPr="0086789F">
        <w:rPr>
          <w:b/>
          <w:bCs/>
        </w:rPr>
        <w:t>Jefe de</w:t>
      </w:r>
      <w:r>
        <w:rPr>
          <w:b/>
          <w:bCs/>
        </w:rPr>
        <w:t>l</w:t>
      </w:r>
      <w:r w:rsidRPr="0086789F">
        <w:rPr>
          <w:b/>
          <w:bCs/>
        </w:rPr>
        <w:t xml:space="preserve"> TSD</w:t>
      </w:r>
      <w:r w:rsidRPr="00801800">
        <w:rPr>
          <w:b/>
          <w:bCs/>
        </w:rPr>
        <w:t>)</w:t>
      </w:r>
      <w:r w:rsidRPr="0086789F">
        <w:t xml:space="preserve"> </w:t>
      </w:r>
      <w:proofErr w:type="spellStart"/>
      <w:r w:rsidRPr="0086789F">
        <w:t>observa</w:t>
      </w:r>
      <w:proofErr w:type="spellEnd"/>
      <w:r w:rsidRPr="0086789F">
        <w:t xml:space="preserve"> que, a fin de </w:t>
      </w:r>
      <w:proofErr w:type="spellStart"/>
      <w:r w:rsidRPr="0086789F">
        <w:t>elaborar</w:t>
      </w:r>
      <w:proofErr w:type="spellEnd"/>
      <w:r w:rsidRPr="0086789F">
        <w:t xml:space="preserve"> un </w:t>
      </w:r>
      <w:proofErr w:type="spellStart"/>
      <w:r w:rsidRPr="0086789F">
        <w:t>informe</w:t>
      </w:r>
      <w:proofErr w:type="spellEnd"/>
      <w:r w:rsidRPr="0086789F">
        <w:t xml:space="preserve"> </w:t>
      </w:r>
      <w:proofErr w:type="spellStart"/>
      <w:r w:rsidRPr="0086789F">
        <w:t>técnico</w:t>
      </w:r>
      <w:proofErr w:type="spellEnd"/>
      <w:r w:rsidRPr="0086789F">
        <w:t xml:space="preserve">, la </w:t>
      </w:r>
      <w:proofErr w:type="spellStart"/>
      <w:r w:rsidRPr="0086789F">
        <w:t>Oficina</w:t>
      </w:r>
      <w:proofErr w:type="spellEnd"/>
      <w:r w:rsidRPr="0086789F">
        <w:t xml:space="preserve"> </w:t>
      </w:r>
      <w:proofErr w:type="spellStart"/>
      <w:r w:rsidRPr="0086789F">
        <w:t>tendría</w:t>
      </w:r>
      <w:proofErr w:type="spellEnd"/>
      <w:r w:rsidRPr="0086789F">
        <w:t xml:space="preserve"> que </w:t>
      </w:r>
      <w:proofErr w:type="spellStart"/>
      <w:r w:rsidRPr="0086789F">
        <w:t>conocer</w:t>
      </w:r>
      <w:proofErr w:type="spellEnd"/>
      <w:r w:rsidRPr="0086789F">
        <w:t xml:space="preserve"> el </w:t>
      </w:r>
      <w:proofErr w:type="spellStart"/>
      <w:r w:rsidRPr="0086789F">
        <w:t>origen</w:t>
      </w:r>
      <w:proofErr w:type="spellEnd"/>
      <w:r w:rsidRPr="0086789F">
        <w:t xml:space="preserve"> de la </w:t>
      </w:r>
      <w:proofErr w:type="spellStart"/>
      <w:r w:rsidRPr="0086789F">
        <w:t>señal</w:t>
      </w:r>
      <w:proofErr w:type="spellEnd"/>
      <w:r w:rsidRPr="0086789F">
        <w:t xml:space="preserve"> </w:t>
      </w:r>
      <w:proofErr w:type="spellStart"/>
      <w:r w:rsidRPr="0086789F">
        <w:t>interferente</w:t>
      </w:r>
      <w:proofErr w:type="spellEnd"/>
      <w:r w:rsidRPr="0086789F">
        <w:t xml:space="preserve">, lo que, de </w:t>
      </w:r>
      <w:proofErr w:type="spellStart"/>
      <w:r w:rsidRPr="0086789F">
        <w:t>acuerdo</w:t>
      </w:r>
      <w:proofErr w:type="spellEnd"/>
      <w:r w:rsidRPr="0086789F">
        <w:t xml:space="preserve"> con la </w:t>
      </w:r>
      <w:proofErr w:type="spellStart"/>
      <w:r w:rsidRPr="0086789F">
        <w:rPr>
          <w:b/>
          <w:bCs/>
        </w:rPr>
        <w:t>President</w:t>
      </w:r>
      <w:r>
        <w:rPr>
          <w:b/>
          <w:bCs/>
        </w:rPr>
        <w:t>a</w:t>
      </w:r>
      <w:proofErr w:type="spellEnd"/>
      <w:r w:rsidRPr="0086789F">
        <w:t xml:space="preserve">, </w:t>
      </w:r>
      <w:proofErr w:type="spellStart"/>
      <w:r w:rsidRPr="0086789F">
        <w:t>volvía</w:t>
      </w:r>
      <w:proofErr w:type="spellEnd"/>
      <w:r w:rsidRPr="0086789F">
        <w:t xml:space="preserve"> a </w:t>
      </w:r>
      <w:proofErr w:type="spellStart"/>
      <w:r w:rsidRPr="0086789F">
        <w:t>reconducir</w:t>
      </w:r>
      <w:proofErr w:type="spellEnd"/>
      <w:r w:rsidRPr="0086789F">
        <w:t xml:space="preserve"> el debate a la </w:t>
      </w:r>
      <w:proofErr w:type="spellStart"/>
      <w:r w:rsidRPr="0086789F">
        <w:t>cuestión</w:t>
      </w:r>
      <w:proofErr w:type="spellEnd"/>
      <w:r w:rsidRPr="0086789F">
        <w:t xml:space="preserve"> de la </w:t>
      </w:r>
      <w:proofErr w:type="spellStart"/>
      <w:r w:rsidRPr="0086789F">
        <w:t>comprobación</w:t>
      </w:r>
      <w:proofErr w:type="spellEnd"/>
      <w:r w:rsidRPr="0086789F">
        <w:t xml:space="preserve"> </w:t>
      </w:r>
      <w:proofErr w:type="spellStart"/>
      <w:r w:rsidRPr="0086789F">
        <w:t>técnica</w:t>
      </w:r>
      <w:proofErr w:type="spellEnd"/>
      <w:r w:rsidRPr="0086789F">
        <w:t xml:space="preserve"> </w:t>
      </w:r>
      <w:proofErr w:type="spellStart"/>
      <w:r w:rsidRPr="0086789F">
        <w:t>internacional</w:t>
      </w:r>
      <w:proofErr w:type="spellEnd"/>
      <w:r w:rsidRPr="0086789F">
        <w:t>.</w:t>
      </w:r>
    </w:p>
    <w:p w14:paraId="7885253D" w14:textId="77777777" w:rsidR="00C920C5" w:rsidRPr="0086789F" w:rsidRDefault="00C920C5" w:rsidP="00C920C5">
      <w:r w:rsidRPr="00F6622B">
        <w:t>13.12</w:t>
      </w:r>
      <w:r w:rsidRPr="0086789F">
        <w:tab/>
        <w:t xml:space="preserve">El </w:t>
      </w:r>
      <w:r w:rsidRPr="0086789F">
        <w:rPr>
          <w:b/>
          <w:bCs/>
        </w:rPr>
        <w:t>Sr. Hoan</w:t>
      </w:r>
      <w:r w:rsidRPr="0086789F">
        <w:t xml:space="preserve"> </w:t>
      </w:r>
      <w:proofErr w:type="spellStart"/>
      <w:r w:rsidRPr="0086789F">
        <w:t>afirma</w:t>
      </w:r>
      <w:proofErr w:type="spellEnd"/>
      <w:r w:rsidRPr="0086789F">
        <w:t xml:space="preserve"> </w:t>
      </w:r>
      <w:proofErr w:type="spellStart"/>
      <w:r w:rsidRPr="0086789F">
        <w:t>compartir</w:t>
      </w:r>
      <w:proofErr w:type="spellEnd"/>
      <w:r w:rsidRPr="0086789F">
        <w:t xml:space="preserve"> las inquietudes </w:t>
      </w:r>
      <w:proofErr w:type="spellStart"/>
      <w:r w:rsidRPr="0086789F">
        <w:t>expresadas</w:t>
      </w:r>
      <w:proofErr w:type="spellEnd"/>
      <w:r w:rsidRPr="0086789F">
        <w:t xml:space="preserve"> por el Director </w:t>
      </w:r>
      <w:proofErr w:type="spellStart"/>
      <w:r w:rsidRPr="0086789F">
        <w:t>en</w:t>
      </w:r>
      <w:proofErr w:type="spellEnd"/>
      <w:r w:rsidRPr="0086789F">
        <w:t xml:space="preserve"> </w:t>
      </w:r>
      <w:proofErr w:type="spellStart"/>
      <w:r w:rsidRPr="0086789F">
        <w:t>relación</w:t>
      </w:r>
      <w:proofErr w:type="spellEnd"/>
      <w:r w:rsidRPr="0086789F">
        <w:t xml:space="preserve"> con el </w:t>
      </w:r>
      <w:proofErr w:type="spellStart"/>
      <w:r w:rsidRPr="0086789F">
        <w:t>recurso</w:t>
      </w:r>
      <w:proofErr w:type="spellEnd"/>
      <w:r w:rsidRPr="0086789F">
        <w:t xml:space="preserve"> a la </w:t>
      </w:r>
      <w:proofErr w:type="spellStart"/>
      <w:r w:rsidRPr="0086789F">
        <w:t>comprobación</w:t>
      </w:r>
      <w:proofErr w:type="spellEnd"/>
      <w:r w:rsidRPr="0086789F">
        <w:t xml:space="preserve"> </w:t>
      </w:r>
      <w:proofErr w:type="spellStart"/>
      <w:r w:rsidRPr="0086789F">
        <w:t>técnica</w:t>
      </w:r>
      <w:proofErr w:type="spellEnd"/>
      <w:r w:rsidRPr="0086789F">
        <w:t xml:space="preserve"> </w:t>
      </w:r>
      <w:proofErr w:type="spellStart"/>
      <w:r w:rsidRPr="0086789F">
        <w:t>internacional</w:t>
      </w:r>
      <w:proofErr w:type="spellEnd"/>
      <w:r w:rsidRPr="0086789F">
        <w:t xml:space="preserve"> a la luz de las </w:t>
      </w:r>
      <w:proofErr w:type="spellStart"/>
      <w:r w:rsidRPr="0086789F">
        <w:t>posiciones</w:t>
      </w:r>
      <w:proofErr w:type="spellEnd"/>
      <w:r w:rsidRPr="0086789F">
        <w:t xml:space="preserve"> </w:t>
      </w:r>
      <w:proofErr w:type="spellStart"/>
      <w:r w:rsidRPr="0086789F">
        <w:t>adoptadas</w:t>
      </w:r>
      <w:proofErr w:type="spellEnd"/>
      <w:r w:rsidRPr="0086789F">
        <w:t xml:space="preserve"> por las dos </w:t>
      </w:r>
      <w:proofErr w:type="spellStart"/>
      <w:r w:rsidRPr="0086789F">
        <w:t>administraciones</w:t>
      </w:r>
      <w:proofErr w:type="spellEnd"/>
      <w:r w:rsidRPr="0086789F">
        <w:t xml:space="preserve">. La </w:t>
      </w:r>
      <w:proofErr w:type="spellStart"/>
      <w:r w:rsidRPr="0086789F">
        <w:t>resolución</w:t>
      </w:r>
      <w:proofErr w:type="spellEnd"/>
      <w:r w:rsidRPr="0086789F">
        <w:t xml:space="preserve"> del </w:t>
      </w:r>
      <w:proofErr w:type="spellStart"/>
      <w:r w:rsidRPr="0086789F">
        <w:t>caso</w:t>
      </w:r>
      <w:proofErr w:type="spellEnd"/>
      <w:r w:rsidRPr="0086789F">
        <w:t xml:space="preserve"> de </w:t>
      </w:r>
      <w:proofErr w:type="spellStart"/>
      <w:r w:rsidRPr="0086789F">
        <w:t>interferencia</w:t>
      </w:r>
      <w:proofErr w:type="spellEnd"/>
      <w:r w:rsidRPr="0086789F">
        <w:t xml:space="preserve"> a la </w:t>
      </w:r>
      <w:proofErr w:type="spellStart"/>
      <w:r w:rsidRPr="0086789F">
        <w:t>radiodifusión</w:t>
      </w:r>
      <w:proofErr w:type="spellEnd"/>
      <w:r w:rsidRPr="0086789F">
        <w:t xml:space="preserve"> </w:t>
      </w:r>
      <w:proofErr w:type="spellStart"/>
      <w:r w:rsidRPr="0086789F">
        <w:t>en</w:t>
      </w:r>
      <w:proofErr w:type="spellEnd"/>
      <w:r w:rsidRPr="0086789F">
        <w:t xml:space="preserve"> </w:t>
      </w:r>
      <w:proofErr w:type="spellStart"/>
      <w:r w:rsidRPr="0086789F">
        <w:t>ondas</w:t>
      </w:r>
      <w:proofErr w:type="spellEnd"/>
      <w:r w:rsidRPr="0086789F">
        <w:t xml:space="preserve"> </w:t>
      </w:r>
      <w:proofErr w:type="spellStart"/>
      <w:r w:rsidRPr="0086789F">
        <w:t>decamétricas</w:t>
      </w:r>
      <w:proofErr w:type="spellEnd"/>
      <w:r w:rsidRPr="0086789F">
        <w:t xml:space="preserve"> </w:t>
      </w:r>
      <w:proofErr w:type="spellStart"/>
      <w:r w:rsidRPr="0086789F">
        <w:t>reviste</w:t>
      </w:r>
      <w:proofErr w:type="spellEnd"/>
      <w:r w:rsidRPr="0086789F">
        <w:t xml:space="preserve"> </w:t>
      </w:r>
      <w:proofErr w:type="spellStart"/>
      <w:r w:rsidRPr="0086789F">
        <w:t>cierta</w:t>
      </w:r>
      <w:proofErr w:type="spellEnd"/>
      <w:r w:rsidRPr="0086789F">
        <w:t xml:space="preserve"> </w:t>
      </w:r>
      <w:proofErr w:type="spellStart"/>
      <w:r w:rsidRPr="0086789F">
        <w:t>complejidad</w:t>
      </w:r>
      <w:proofErr w:type="spellEnd"/>
      <w:r w:rsidRPr="0086789F">
        <w:t xml:space="preserve">, entre </w:t>
      </w:r>
      <w:proofErr w:type="spellStart"/>
      <w:r w:rsidRPr="0086789F">
        <w:t>otras</w:t>
      </w:r>
      <w:proofErr w:type="spellEnd"/>
      <w:r w:rsidRPr="0086789F">
        <w:t xml:space="preserve"> </w:t>
      </w:r>
      <w:proofErr w:type="spellStart"/>
      <w:r w:rsidRPr="0086789F">
        <w:t>cosas</w:t>
      </w:r>
      <w:proofErr w:type="spellEnd"/>
      <w:r w:rsidRPr="0086789F">
        <w:t xml:space="preserve">, </w:t>
      </w:r>
      <w:proofErr w:type="spellStart"/>
      <w:r w:rsidRPr="0086789F">
        <w:t>porque</w:t>
      </w:r>
      <w:proofErr w:type="spellEnd"/>
      <w:r w:rsidRPr="0086789F">
        <w:t xml:space="preserve"> la </w:t>
      </w:r>
      <w:proofErr w:type="spellStart"/>
      <w:r w:rsidRPr="0086789F">
        <w:t>señal</w:t>
      </w:r>
      <w:proofErr w:type="spellEnd"/>
      <w:r w:rsidRPr="0086789F">
        <w:t xml:space="preserve"> </w:t>
      </w:r>
      <w:proofErr w:type="spellStart"/>
      <w:r w:rsidRPr="0086789F">
        <w:t>deseada</w:t>
      </w:r>
      <w:proofErr w:type="spellEnd"/>
      <w:r w:rsidRPr="0086789F">
        <w:t xml:space="preserve"> </w:t>
      </w:r>
      <w:proofErr w:type="spellStart"/>
      <w:r w:rsidRPr="0086789F">
        <w:t>sería</w:t>
      </w:r>
      <w:proofErr w:type="spellEnd"/>
      <w:r w:rsidRPr="0086789F">
        <w:t xml:space="preserve"> </w:t>
      </w:r>
      <w:proofErr w:type="spellStart"/>
      <w:r w:rsidRPr="0086789F">
        <w:t>mucho</w:t>
      </w:r>
      <w:proofErr w:type="spellEnd"/>
      <w:r w:rsidRPr="0086789F">
        <w:t xml:space="preserve"> </w:t>
      </w:r>
      <w:proofErr w:type="spellStart"/>
      <w:r w:rsidRPr="0086789F">
        <w:t>más</w:t>
      </w:r>
      <w:proofErr w:type="spellEnd"/>
      <w:r w:rsidRPr="0086789F">
        <w:t xml:space="preserve"> </w:t>
      </w:r>
      <w:proofErr w:type="spellStart"/>
      <w:r w:rsidRPr="0086789F">
        <w:t>fácil</w:t>
      </w:r>
      <w:proofErr w:type="spellEnd"/>
      <w:r w:rsidRPr="0086789F">
        <w:t xml:space="preserve"> de </w:t>
      </w:r>
      <w:proofErr w:type="spellStart"/>
      <w:r w:rsidRPr="0086789F">
        <w:t>detectar</w:t>
      </w:r>
      <w:proofErr w:type="spellEnd"/>
      <w:r w:rsidRPr="0086789F">
        <w:t xml:space="preserve"> </w:t>
      </w:r>
      <w:proofErr w:type="spellStart"/>
      <w:r w:rsidRPr="0086789F">
        <w:t>en</w:t>
      </w:r>
      <w:proofErr w:type="spellEnd"/>
      <w:r w:rsidRPr="0086789F">
        <w:t xml:space="preserve"> el </w:t>
      </w:r>
      <w:proofErr w:type="spellStart"/>
      <w:r w:rsidRPr="0086789F">
        <w:t>emplazamiento</w:t>
      </w:r>
      <w:proofErr w:type="spellEnd"/>
      <w:r w:rsidRPr="0086789F">
        <w:t xml:space="preserve"> de </w:t>
      </w:r>
      <w:proofErr w:type="spellStart"/>
      <w:r w:rsidRPr="0086789F">
        <w:t>comprobación</w:t>
      </w:r>
      <w:proofErr w:type="spellEnd"/>
      <w:r w:rsidRPr="0086789F">
        <w:t xml:space="preserve"> que la </w:t>
      </w:r>
      <w:proofErr w:type="spellStart"/>
      <w:r w:rsidRPr="0086789F">
        <w:t>señal</w:t>
      </w:r>
      <w:proofErr w:type="spellEnd"/>
      <w:r w:rsidRPr="0086789F">
        <w:t xml:space="preserve"> no </w:t>
      </w:r>
      <w:proofErr w:type="spellStart"/>
      <w:r w:rsidRPr="0086789F">
        <w:t>deseada</w:t>
      </w:r>
      <w:proofErr w:type="spellEnd"/>
      <w:r w:rsidRPr="0086789F">
        <w:t xml:space="preserve">. </w:t>
      </w:r>
      <w:proofErr w:type="spellStart"/>
      <w:r w:rsidRPr="0086789F">
        <w:t>Habida</w:t>
      </w:r>
      <w:proofErr w:type="spellEnd"/>
      <w:r w:rsidRPr="0086789F">
        <w:t xml:space="preserve"> </w:t>
      </w:r>
      <w:proofErr w:type="spellStart"/>
      <w:r w:rsidRPr="0086789F">
        <w:t>cuenta</w:t>
      </w:r>
      <w:proofErr w:type="spellEnd"/>
      <w:r w:rsidRPr="0086789F">
        <w:t xml:space="preserve"> de la </w:t>
      </w:r>
      <w:proofErr w:type="spellStart"/>
      <w:r w:rsidRPr="0086789F">
        <w:t>buena</w:t>
      </w:r>
      <w:proofErr w:type="spellEnd"/>
      <w:r w:rsidRPr="0086789F">
        <w:t xml:space="preserve"> </w:t>
      </w:r>
      <w:proofErr w:type="spellStart"/>
      <w:r w:rsidRPr="0086789F">
        <w:t>voluntad</w:t>
      </w:r>
      <w:proofErr w:type="spellEnd"/>
      <w:r w:rsidRPr="0086789F">
        <w:t xml:space="preserve"> y el </w:t>
      </w:r>
      <w:proofErr w:type="spellStart"/>
      <w:r w:rsidRPr="0086789F">
        <w:t>espíritu</w:t>
      </w:r>
      <w:proofErr w:type="spellEnd"/>
      <w:r w:rsidRPr="0086789F">
        <w:t xml:space="preserve"> de </w:t>
      </w:r>
      <w:proofErr w:type="spellStart"/>
      <w:r w:rsidRPr="0086789F">
        <w:t>cooperación</w:t>
      </w:r>
      <w:proofErr w:type="spellEnd"/>
      <w:r w:rsidRPr="0086789F">
        <w:t xml:space="preserve"> del que </w:t>
      </w:r>
      <w:proofErr w:type="spellStart"/>
      <w:r w:rsidRPr="0086789F">
        <w:t>han</w:t>
      </w:r>
      <w:proofErr w:type="spellEnd"/>
      <w:r w:rsidRPr="0086789F">
        <w:t xml:space="preserve"> </w:t>
      </w:r>
      <w:proofErr w:type="spellStart"/>
      <w:r w:rsidRPr="0086789F">
        <w:t>hecho</w:t>
      </w:r>
      <w:proofErr w:type="spellEnd"/>
      <w:r w:rsidRPr="0086789F">
        <w:t xml:space="preserve"> gala ambas </w:t>
      </w:r>
      <w:proofErr w:type="spellStart"/>
      <w:r w:rsidRPr="0086789F">
        <w:t>partes</w:t>
      </w:r>
      <w:proofErr w:type="spellEnd"/>
      <w:r w:rsidRPr="0086789F">
        <w:t xml:space="preserve">, el </w:t>
      </w:r>
      <w:proofErr w:type="spellStart"/>
      <w:r w:rsidRPr="0086789F">
        <w:t>orador</w:t>
      </w:r>
      <w:proofErr w:type="spellEnd"/>
      <w:r w:rsidRPr="0086789F">
        <w:t xml:space="preserve"> es </w:t>
      </w:r>
      <w:proofErr w:type="spellStart"/>
      <w:r w:rsidRPr="0086789F">
        <w:t>partidario</w:t>
      </w:r>
      <w:proofErr w:type="spellEnd"/>
      <w:r w:rsidRPr="0086789F">
        <w:t xml:space="preserve"> de </w:t>
      </w:r>
      <w:proofErr w:type="spellStart"/>
      <w:r w:rsidRPr="0086789F">
        <w:t>alentarlas</w:t>
      </w:r>
      <w:proofErr w:type="spellEnd"/>
      <w:r w:rsidRPr="0086789F">
        <w:t xml:space="preserve"> a </w:t>
      </w:r>
      <w:proofErr w:type="spellStart"/>
      <w:r w:rsidRPr="0086789F">
        <w:t>tratar</w:t>
      </w:r>
      <w:proofErr w:type="spellEnd"/>
      <w:r w:rsidRPr="0086789F">
        <w:t xml:space="preserve"> de resolver el </w:t>
      </w:r>
      <w:proofErr w:type="spellStart"/>
      <w:r w:rsidRPr="0086789F">
        <w:t>caso</w:t>
      </w:r>
      <w:proofErr w:type="spellEnd"/>
      <w:r w:rsidRPr="0086789F">
        <w:t xml:space="preserve"> de </w:t>
      </w:r>
      <w:proofErr w:type="spellStart"/>
      <w:r w:rsidRPr="0086789F">
        <w:t>interferencia</w:t>
      </w:r>
      <w:proofErr w:type="spellEnd"/>
      <w:r w:rsidRPr="0086789F">
        <w:t xml:space="preserve"> a </w:t>
      </w:r>
      <w:proofErr w:type="spellStart"/>
      <w:r w:rsidRPr="0086789F">
        <w:t>través</w:t>
      </w:r>
      <w:proofErr w:type="spellEnd"/>
      <w:r w:rsidRPr="0086789F">
        <w:t xml:space="preserve"> de la </w:t>
      </w:r>
      <w:proofErr w:type="spellStart"/>
      <w:r w:rsidRPr="0086789F">
        <w:t>cooperación</w:t>
      </w:r>
      <w:proofErr w:type="spellEnd"/>
      <w:r w:rsidRPr="0086789F">
        <w:t xml:space="preserve"> </w:t>
      </w:r>
      <w:proofErr w:type="spellStart"/>
      <w:r w:rsidRPr="0086789F">
        <w:t>mutua</w:t>
      </w:r>
      <w:proofErr w:type="spellEnd"/>
      <w:r w:rsidRPr="0086789F">
        <w:t xml:space="preserve">, con la </w:t>
      </w:r>
      <w:proofErr w:type="spellStart"/>
      <w:r w:rsidRPr="0086789F">
        <w:t>posibilidad</w:t>
      </w:r>
      <w:proofErr w:type="spellEnd"/>
      <w:r w:rsidRPr="0086789F">
        <w:t xml:space="preserve"> de </w:t>
      </w:r>
      <w:proofErr w:type="spellStart"/>
      <w:r w:rsidRPr="0086789F">
        <w:t>solicitar</w:t>
      </w:r>
      <w:proofErr w:type="spellEnd"/>
      <w:r w:rsidRPr="0086789F">
        <w:t xml:space="preserve"> la </w:t>
      </w:r>
      <w:proofErr w:type="spellStart"/>
      <w:r w:rsidRPr="0086789F">
        <w:t>asistencia</w:t>
      </w:r>
      <w:proofErr w:type="spellEnd"/>
      <w:r w:rsidRPr="0086789F">
        <w:t xml:space="preserve"> de la </w:t>
      </w:r>
      <w:proofErr w:type="spellStart"/>
      <w:r w:rsidRPr="0086789F">
        <w:t>Oficina</w:t>
      </w:r>
      <w:proofErr w:type="spellEnd"/>
      <w:r w:rsidRPr="0086789F">
        <w:t xml:space="preserve"> y </w:t>
      </w:r>
      <w:proofErr w:type="spellStart"/>
      <w:r w:rsidRPr="0086789F">
        <w:t>recurrir</w:t>
      </w:r>
      <w:proofErr w:type="spellEnd"/>
      <w:r w:rsidRPr="0086789F">
        <w:t xml:space="preserve"> a la </w:t>
      </w:r>
      <w:proofErr w:type="spellStart"/>
      <w:r w:rsidRPr="0086789F">
        <w:t>comprobación</w:t>
      </w:r>
      <w:proofErr w:type="spellEnd"/>
      <w:r w:rsidRPr="0086789F">
        <w:t xml:space="preserve"> </w:t>
      </w:r>
      <w:proofErr w:type="spellStart"/>
      <w:r w:rsidRPr="0086789F">
        <w:t>técnica</w:t>
      </w:r>
      <w:proofErr w:type="spellEnd"/>
      <w:r w:rsidRPr="0086789F">
        <w:t xml:space="preserve"> </w:t>
      </w:r>
      <w:proofErr w:type="spellStart"/>
      <w:r w:rsidRPr="0086789F">
        <w:t>internacional</w:t>
      </w:r>
      <w:proofErr w:type="spellEnd"/>
      <w:r w:rsidRPr="0086789F">
        <w:t xml:space="preserve"> </w:t>
      </w:r>
      <w:proofErr w:type="spellStart"/>
      <w:r w:rsidRPr="0086789F">
        <w:t>si</w:t>
      </w:r>
      <w:proofErr w:type="spellEnd"/>
      <w:r w:rsidRPr="0086789F">
        <w:t xml:space="preserve"> </w:t>
      </w:r>
      <w:proofErr w:type="spellStart"/>
      <w:r w:rsidRPr="0086789F">
        <w:t>así</w:t>
      </w:r>
      <w:proofErr w:type="spellEnd"/>
      <w:r w:rsidRPr="0086789F">
        <w:t xml:space="preserve"> lo </w:t>
      </w:r>
      <w:proofErr w:type="spellStart"/>
      <w:r w:rsidRPr="0086789F">
        <w:t>desean</w:t>
      </w:r>
      <w:proofErr w:type="spellEnd"/>
      <w:r w:rsidRPr="0086789F">
        <w:t>.</w:t>
      </w:r>
    </w:p>
    <w:p w14:paraId="26F29896" w14:textId="77777777" w:rsidR="00C920C5" w:rsidRPr="0086789F" w:rsidRDefault="00C920C5" w:rsidP="00C920C5">
      <w:r w:rsidRPr="00F6622B">
        <w:t>13.13</w:t>
      </w:r>
      <w:r w:rsidRPr="0086789F">
        <w:tab/>
        <w:t xml:space="preserve">El </w:t>
      </w:r>
      <w:r w:rsidRPr="0086789F">
        <w:rPr>
          <w:b/>
          <w:bCs/>
        </w:rPr>
        <w:t>Sr. Varlamov</w:t>
      </w:r>
      <w:r w:rsidRPr="0086789F">
        <w:t xml:space="preserve"> dice que la Junta </w:t>
      </w:r>
      <w:proofErr w:type="spellStart"/>
      <w:r w:rsidRPr="0086789F">
        <w:t>debería</w:t>
      </w:r>
      <w:proofErr w:type="spellEnd"/>
      <w:r w:rsidRPr="0086789F">
        <w:t xml:space="preserve"> ser </w:t>
      </w:r>
      <w:proofErr w:type="spellStart"/>
      <w:r w:rsidRPr="0086789F">
        <w:t>precavida</w:t>
      </w:r>
      <w:proofErr w:type="spellEnd"/>
      <w:r w:rsidRPr="0086789F">
        <w:t xml:space="preserve"> y no </w:t>
      </w:r>
      <w:proofErr w:type="spellStart"/>
      <w:r w:rsidRPr="0086789F">
        <w:t>aceptar</w:t>
      </w:r>
      <w:proofErr w:type="spellEnd"/>
      <w:r w:rsidRPr="0086789F">
        <w:t xml:space="preserve"> a la </w:t>
      </w:r>
      <w:proofErr w:type="spellStart"/>
      <w:r w:rsidRPr="0086789F">
        <w:t>ligera</w:t>
      </w:r>
      <w:proofErr w:type="spellEnd"/>
      <w:r w:rsidRPr="0086789F">
        <w:t xml:space="preserve"> las </w:t>
      </w:r>
      <w:proofErr w:type="spellStart"/>
      <w:r w:rsidRPr="0086789F">
        <w:t>afirmaciones</w:t>
      </w:r>
      <w:proofErr w:type="spellEnd"/>
      <w:r w:rsidRPr="0086789F">
        <w:t xml:space="preserve"> de una </w:t>
      </w:r>
      <w:proofErr w:type="spellStart"/>
      <w:r w:rsidRPr="0086789F">
        <w:t>administración</w:t>
      </w:r>
      <w:proofErr w:type="spellEnd"/>
      <w:r w:rsidRPr="0086789F">
        <w:t xml:space="preserve">, </w:t>
      </w:r>
      <w:proofErr w:type="spellStart"/>
      <w:r w:rsidRPr="0086789F">
        <w:t>mientras</w:t>
      </w:r>
      <w:proofErr w:type="spellEnd"/>
      <w:r w:rsidRPr="0086789F">
        <w:t xml:space="preserve"> </w:t>
      </w:r>
      <w:proofErr w:type="spellStart"/>
      <w:r w:rsidRPr="0086789F">
        <w:t>ignora</w:t>
      </w:r>
      <w:proofErr w:type="spellEnd"/>
      <w:r w:rsidRPr="0086789F">
        <w:t xml:space="preserve"> las de la </w:t>
      </w:r>
      <w:proofErr w:type="spellStart"/>
      <w:r w:rsidRPr="0086789F">
        <w:t>otra</w:t>
      </w:r>
      <w:proofErr w:type="spellEnd"/>
      <w:r w:rsidRPr="0086789F">
        <w:t xml:space="preserve">. </w:t>
      </w:r>
      <w:proofErr w:type="spellStart"/>
      <w:r w:rsidRPr="0086789F">
        <w:t>Basándose</w:t>
      </w:r>
      <w:proofErr w:type="spellEnd"/>
      <w:r w:rsidRPr="0086789F">
        <w:t xml:space="preserve"> </w:t>
      </w:r>
      <w:proofErr w:type="spellStart"/>
      <w:r w:rsidRPr="0086789F">
        <w:t>en</w:t>
      </w:r>
      <w:proofErr w:type="spellEnd"/>
      <w:r w:rsidRPr="0086789F">
        <w:t xml:space="preserve"> un </w:t>
      </w:r>
      <w:proofErr w:type="spellStart"/>
      <w:r w:rsidRPr="0086789F">
        <w:t>ejercicio</w:t>
      </w:r>
      <w:proofErr w:type="spellEnd"/>
      <w:r w:rsidRPr="0086789F">
        <w:t xml:space="preserve"> de </w:t>
      </w:r>
      <w:proofErr w:type="spellStart"/>
      <w:r w:rsidRPr="0086789F">
        <w:t>triangulación</w:t>
      </w:r>
      <w:proofErr w:type="spellEnd"/>
      <w:r w:rsidRPr="0086789F">
        <w:t xml:space="preserve">, la </w:t>
      </w:r>
      <w:proofErr w:type="spellStart"/>
      <w:r w:rsidRPr="0086789F">
        <w:t>Administración</w:t>
      </w:r>
      <w:proofErr w:type="spellEnd"/>
      <w:r w:rsidRPr="0086789F">
        <w:t xml:space="preserve"> de China </w:t>
      </w:r>
      <w:proofErr w:type="spellStart"/>
      <w:r w:rsidRPr="0086789F">
        <w:t>había</w:t>
      </w:r>
      <w:proofErr w:type="spellEnd"/>
      <w:r w:rsidRPr="0086789F">
        <w:t xml:space="preserve"> </w:t>
      </w:r>
      <w:proofErr w:type="spellStart"/>
      <w:r w:rsidRPr="0086789F">
        <w:t>declarado</w:t>
      </w:r>
      <w:proofErr w:type="spellEnd"/>
      <w:r w:rsidRPr="0086789F">
        <w:t xml:space="preserve"> </w:t>
      </w:r>
      <w:proofErr w:type="spellStart"/>
      <w:r w:rsidRPr="0086789F">
        <w:t>claramente</w:t>
      </w:r>
      <w:proofErr w:type="spellEnd"/>
      <w:r w:rsidRPr="0086789F">
        <w:t xml:space="preserve"> que, </w:t>
      </w:r>
      <w:proofErr w:type="spellStart"/>
      <w:r w:rsidRPr="0086789F">
        <w:t>en</w:t>
      </w:r>
      <w:proofErr w:type="spellEnd"/>
      <w:r w:rsidRPr="0086789F">
        <w:t xml:space="preserve"> uno de los </w:t>
      </w:r>
      <w:proofErr w:type="spellStart"/>
      <w:r w:rsidRPr="0086789F">
        <w:t>casos</w:t>
      </w:r>
      <w:proofErr w:type="spellEnd"/>
      <w:r w:rsidRPr="0086789F">
        <w:t xml:space="preserve">, el </w:t>
      </w:r>
      <w:proofErr w:type="spellStart"/>
      <w:r w:rsidRPr="0086789F">
        <w:t>origen</w:t>
      </w:r>
      <w:proofErr w:type="spellEnd"/>
      <w:r w:rsidRPr="0086789F">
        <w:t xml:space="preserve"> de la </w:t>
      </w:r>
      <w:proofErr w:type="spellStart"/>
      <w:r w:rsidRPr="0086789F">
        <w:t>fuente</w:t>
      </w:r>
      <w:proofErr w:type="spellEnd"/>
      <w:r w:rsidRPr="0086789F">
        <w:t xml:space="preserve"> de </w:t>
      </w:r>
      <w:proofErr w:type="spellStart"/>
      <w:r w:rsidRPr="0086789F">
        <w:t>interferencia</w:t>
      </w:r>
      <w:proofErr w:type="spellEnd"/>
      <w:r w:rsidRPr="0086789F">
        <w:t xml:space="preserve"> se </w:t>
      </w:r>
      <w:proofErr w:type="spellStart"/>
      <w:r w:rsidRPr="0086789F">
        <w:t>situaba</w:t>
      </w:r>
      <w:proofErr w:type="spellEnd"/>
      <w:r w:rsidRPr="0086789F">
        <w:t xml:space="preserve"> </w:t>
      </w:r>
      <w:proofErr w:type="spellStart"/>
      <w:r w:rsidRPr="0086789F">
        <w:t>fuera</w:t>
      </w:r>
      <w:proofErr w:type="spellEnd"/>
      <w:r w:rsidRPr="0086789F">
        <w:t xml:space="preserve"> de China, </w:t>
      </w:r>
      <w:proofErr w:type="spellStart"/>
      <w:r w:rsidRPr="0086789F">
        <w:t>mientras</w:t>
      </w:r>
      <w:proofErr w:type="spellEnd"/>
      <w:r w:rsidRPr="0086789F">
        <w:t xml:space="preserve"> que la </w:t>
      </w:r>
      <w:proofErr w:type="spellStart"/>
      <w:r w:rsidRPr="0086789F">
        <w:t>Administración</w:t>
      </w:r>
      <w:proofErr w:type="spellEnd"/>
      <w:r w:rsidRPr="0086789F">
        <w:t xml:space="preserve"> del </w:t>
      </w:r>
      <w:proofErr w:type="spellStart"/>
      <w:r w:rsidRPr="0086789F">
        <w:t>Reino</w:t>
      </w:r>
      <w:proofErr w:type="spellEnd"/>
      <w:r w:rsidRPr="0086789F">
        <w:t xml:space="preserve"> </w:t>
      </w:r>
      <w:proofErr w:type="spellStart"/>
      <w:r w:rsidRPr="0086789F">
        <w:t>Unido</w:t>
      </w:r>
      <w:proofErr w:type="spellEnd"/>
      <w:r w:rsidRPr="0086789F">
        <w:t xml:space="preserve"> </w:t>
      </w:r>
      <w:proofErr w:type="spellStart"/>
      <w:r w:rsidRPr="0086789F">
        <w:t>había</w:t>
      </w:r>
      <w:proofErr w:type="spellEnd"/>
      <w:r w:rsidRPr="0086789F">
        <w:t xml:space="preserve"> </w:t>
      </w:r>
      <w:proofErr w:type="spellStart"/>
      <w:r w:rsidRPr="0086789F">
        <w:t>afirmado</w:t>
      </w:r>
      <w:proofErr w:type="spellEnd"/>
      <w:r w:rsidRPr="0086789F">
        <w:t xml:space="preserve"> que </w:t>
      </w:r>
      <w:proofErr w:type="spellStart"/>
      <w:r w:rsidRPr="0086789F">
        <w:t>dicha</w:t>
      </w:r>
      <w:proofErr w:type="spellEnd"/>
      <w:r w:rsidRPr="0086789F">
        <w:t xml:space="preserve"> </w:t>
      </w:r>
      <w:proofErr w:type="spellStart"/>
      <w:r w:rsidRPr="0086789F">
        <w:t>interferencia</w:t>
      </w:r>
      <w:proofErr w:type="spellEnd"/>
      <w:r w:rsidRPr="0086789F">
        <w:t xml:space="preserve"> </w:t>
      </w:r>
      <w:proofErr w:type="spellStart"/>
      <w:r w:rsidRPr="0086789F">
        <w:t>procedía</w:t>
      </w:r>
      <w:proofErr w:type="spellEnd"/>
      <w:r w:rsidRPr="0086789F">
        <w:t xml:space="preserve"> de China, </w:t>
      </w:r>
      <w:proofErr w:type="spellStart"/>
      <w:r w:rsidRPr="0086789F">
        <w:t>aduciendo</w:t>
      </w:r>
      <w:proofErr w:type="spellEnd"/>
      <w:r w:rsidRPr="0086789F">
        <w:t xml:space="preserve"> </w:t>
      </w:r>
      <w:proofErr w:type="spellStart"/>
      <w:r w:rsidRPr="0086789F">
        <w:t>argumentos</w:t>
      </w:r>
      <w:proofErr w:type="spellEnd"/>
      <w:r w:rsidRPr="0086789F">
        <w:t xml:space="preserve"> </w:t>
      </w:r>
      <w:proofErr w:type="spellStart"/>
      <w:r w:rsidRPr="0086789F">
        <w:t>basados</w:t>
      </w:r>
      <w:proofErr w:type="spellEnd"/>
      <w:r w:rsidRPr="0086789F">
        <w:t xml:space="preserve"> </w:t>
      </w:r>
      <w:proofErr w:type="spellStart"/>
      <w:r w:rsidRPr="0086789F">
        <w:t>en</w:t>
      </w:r>
      <w:proofErr w:type="spellEnd"/>
      <w:r w:rsidRPr="0086789F">
        <w:t xml:space="preserve"> </w:t>
      </w:r>
      <w:proofErr w:type="spellStart"/>
      <w:r w:rsidRPr="0086789F">
        <w:t>referencias</w:t>
      </w:r>
      <w:proofErr w:type="spellEnd"/>
      <w:r w:rsidRPr="0086789F">
        <w:t xml:space="preserve"> </w:t>
      </w:r>
      <w:proofErr w:type="spellStart"/>
      <w:r w:rsidRPr="0086789F">
        <w:t>vagas</w:t>
      </w:r>
      <w:proofErr w:type="spellEnd"/>
      <w:r w:rsidRPr="0086789F">
        <w:t xml:space="preserve"> a </w:t>
      </w:r>
      <w:r>
        <w:t>«</w:t>
      </w:r>
      <w:proofErr w:type="spellStart"/>
      <w:r w:rsidRPr="0086789F">
        <w:t>varios</w:t>
      </w:r>
      <w:proofErr w:type="spellEnd"/>
      <w:r w:rsidRPr="0086789F">
        <w:t xml:space="preserve"> </w:t>
      </w:r>
      <w:proofErr w:type="spellStart"/>
      <w:r w:rsidRPr="0086789F">
        <w:t>receptores</w:t>
      </w:r>
      <w:proofErr w:type="spellEnd"/>
      <w:r w:rsidRPr="0086789F">
        <w:t xml:space="preserve"> </w:t>
      </w:r>
      <w:proofErr w:type="spellStart"/>
      <w:r w:rsidRPr="0086789F">
        <w:t>remotos</w:t>
      </w:r>
      <w:proofErr w:type="spellEnd"/>
      <w:r>
        <w:t>»</w:t>
      </w:r>
      <w:r w:rsidRPr="0086789F">
        <w:t xml:space="preserve"> y </w:t>
      </w:r>
      <w:r>
        <w:t>«</w:t>
      </w:r>
      <w:proofErr w:type="spellStart"/>
      <w:r w:rsidRPr="0086789F">
        <w:t>estaciones</w:t>
      </w:r>
      <w:proofErr w:type="spellEnd"/>
      <w:r w:rsidRPr="0086789F">
        <w:t xml:space="preserve"> </w:t>
      </w:r>
      <w:proofErr w:type="spellStart"/>
      <w:r w:rsidRPr="0086789F">
        <w:t>receptoras</w:t>
      </w:r>
      <w:proofErr w:type="spellEnd"/>
      <w:r w:rsidRPr="0086789F">
        <w:t xml:space="preserve"> </w:t>
      </w:r>
      <w:proofErr w:type="spellStart"/>
      <w:r w:rsidRPr="0086789F">
        <w:t>remotas</w:t>
      </w:r>
      <w:proofErr w:type="spellEnd"/>
      <w:r>
        <w:t>»</w:t>
      </w:r>
      <w:r w:rsidRPr="0086789F">
        <w:t xml:space="preserve"> (</w:t>
      </w:r>
      <w:proofErr w:type="spellStart"/>
      <w:r w:rsidRPr="0086789F">
        <w:t>véase</w:t>
      </w:r>
      <w:proofErr w:type="spellEnd"/>
      <w:r w:rsidRPr="0086789F">
        <w:t xml:space="preserve"> el </w:t>
      </w:r>
      <w:proofErr w:type="spellStart"/>
      <w:r w:rsidRPr="0086789F">
        <w:t>caso</w:t>
      </w:r>
      <w:proofErr w:type="spellEnd"/>
      <w:r w:rsidRPr="0086789F">
        <w:t xml:space="preserve"> </w:t>
      </w:r>
      <w:proofErr w:type="spellStart"/>
      <w:r w:rsidRPr="0086789F">
        <w:t>relativo</w:t>
      </w:r>
      <w:proofErr w:type="spellEnd"/>
      <w:r w:rsidRPr="0086789F">
        <w:t xml:space="preserve"> a la </w:t>
      </w:r>
      <w:proofErr w:type="spellStart"/>
      <w:r w:rsidRPr="0086789F">
        <w:t>frecuencia</w:t>
      </w:r>
      <w:proofErr w:type="spellEnd"/>
      <w:r w:rsidRPr="0086789F">
        <w:t xml:space="preserve"> 12</w:t>
      </w:r>
      <w:r>
        <w:t> </w:t>
      </w:r>
      <w:r w:rsidRPr="0086789F">
        <w:t>065</w:t>
      </w:r>
      <w:r>
        <w:t> </w:t>
      </w:r>
      <w:r w:rsidRPr="0086789F">
        <w:t xml:space="preserve">kHz). </w:t>
      </w:r>
      <w:proofErr w:type="spellStart"/>
      <w:r w:rsidRPr="0086789F">
        <w:t>En</w:t>
      </w:r>
      <w:proofErr w:type="spellEnd"/>
      <w:r w:rsidRPr="0086789F">
        <w:t xml:space="preserve"> ese </w:t>
      </w:r>
      <w:proofErr w:type="spellStart"/>
      <w:r w:rsidRPr="0086789F">
        <w:t>sentido</w:t>
      </w:r>
      <w:proofErr w:type="spellEnd"/>
      <w:r w:rsidRPr="0086789F">
        <w:t xml:space="preserve">, no </w:t>
      </w:r>
      <w:proofErr w:type="spellStart"/>
      <w:r w:rsidRPr="0086789F">
        <w:t>queda</w:t>
      </w:r>
      <w:proofErr w:type="spellEnd"/>
      <w:r w:rsidRPr="0086789F">
        <w:t xml:space="preserve"> claro de </w:t>
      </w:r>
      <w:proofErr w:type="spellStart"/>
      <w:r w:rsidRPr="0086789F">
        <w:t>qué</w:t>
      </w:r>
      <w:proofErr w:type="spellEnd"/>
      <w:r w:rsidRPr="0086789F">
        <w:t xml:space="preserve"> </w:t>
      </w:r>
      <w:proofErr w:type="spellStart"/>
      <w:r w:rsidRPr="0086789F">
        <w:t>receptores</w:t>
      </w:r>
      <w:proofErr w:type="spellEnd"/>
      <w:r w:rsidRPr="0086789F">
        <w:t xml:space="preserve"> se </w:t>
      </w:r>
      <w:proofErr w:type="spellStart"/>
      <w:r w:rsidRPr="0086789F">
        <w:t>trata</w:t>
      </w:r>
      <w:proofErr w:type="spellEnd"/>
      <w:r w:rsidRPr="0086789F">
        <w:t xml:space="preserve">, </w:t>
      </w:r>
      <w:proofErr w:type="spellStart"/>
      <w:r w:rsidRPr="0086789F">
        <w:t>ni</w:t>
      </w:r>
      <w:proofErr w:type="spellEnd"/>
      <w:r w:rsidRPr="0086789F">
        <w:t xml:space="preserve"> </w:t>
      </w:r>
      <w:proofErr w:type="spellStart"/>
      <w:r w:rsidRPr="0086789F">
        <w:t>si</w:t>
      </w:r>
      <w:proofErr w:type="spellEnd"/>
      <w:r w:rsidRPr="0086789F">
        <w:t xml:space="preserve"> los </w:t>
      </w:r>
      <w:proofErr w:type="spellStart"/>
      <w:r w:rsidRPr="0086789F">
        <w:t>dispositivos</w:t>
      </w:r>
      <w:proofErr w:type="spellEnd"/>
      <w:r w:rsidRPr="0086789F">
        <w:t xml:space="preserve"> </w:t>
      </w:r>
      <w:proofErr w:type="spellStart"/>
      <w:r w:rsidRPr="0086789F">
        <w:t>en</w:t>
      </w:r>
      <w:proofErr w:type="spellEnd"/>
      <w:r w:rsidRPr="0086789F">
        <w:t xml:space="preserve"> </w:t>
      </w:r>
      <w:proofErr w:type="spellStart"/>
      <w:r w:rsidRPr="0086789F">
        <w:t>cuestión</w:t>
      </w:r>
      <w:proofErr w:type="spellEnd"/>
      <w:r w:rsidRPr="0086789F">
        <w:t xml:space="preserve"> </w:t>
      </w:r>
      <w:r>
        <w:t xml:space="preserve">son </w:t>
      </w:r>
      <w:proofErr w:type="spellStart"/>
      <w:r>
        <w:t>capaces</w:t>
      </w:r>
      <w:proofErr w:type="spellEnd"/>
      <w:r>
        <w:t xml:space="preserve"> de </w:t>
      </w:r>
      <w:proofErr w:type="spellStart"/>
      <w:r>
        <w:t>llevar</w:t>
      </w:r>
      <w:proofErr w:type="spellEnd"/>
      <w:r>
        <w:t xml:space="preserve"> a </w:t>
      </w:r>
      <w:proofErr w:type="spellStart"/>
      <w:r>
        <w:t>cabo</w:t>
      </w:r>
      <w:proofErr w:type="spellEnd"/>
      <w:r w:rsidRPr="0086789F">
        <w:t xml:space="preserve"> las </w:t>
      </w:r>
      <w:proofErr w:type="spellStart"/>
      <w:r w:rsidRPr="0086789F">
        <w:t>mediciones</w:t>
      </w:r>
      <w:proofErr w:type="spellEnd"/>
      <w:r w:rsidRPr="0086789F">
        <w:t xml:space="preserve"> </w:t>
      </w:r>
      <w:proofErr w:type="spellStart"/>
      <w:r w:rsidRPr="0086789F">
        <w:t>necesarias</w:t>
      </w:r>
      <w:proofErr w:type="spellEnd"/>
      <w:r w:rsidRPr="0086789F">
        <w:t xml:space="preserve">. </w:t>
      </w:r>
      <w:proofErr w:type="spellStart"/>
      <w:r w:rsidRPr="0086789F">
        <w:t>También</w:t>
      </w:r>
      <w:proofErr w:type="spellEnd"/>
      <w:r w:rsidRPr="0086789F">
        <w:t xml:space="preserve"> se </w:t>
      </w:r>
      <w:proofErr w:type="spellStart"/>
      <w:r w:rsidRPr="0086789F">
        <w:t>plantea</w:t>
      </w:r>
      <w:proofErr w:type="spellEnd"/>
      <w:r w:rsidRPr="0086789F">
        <w:t xml:space="preserve"> la </w:t>
      </w:r>
      <w:proofErr w:type="spellStart"/>
      <w:r w:rsidRPr="0086789F">
        <w:t>cuestión</w:t>
      </w:r>
      <w:proofErr w:type="spellEnd"/>
      <w:r w:rsidRPr="0086789F">
        <w:t xml:space="preserve"> de </w:t>
      </w:r>
      <w:proofErr w:type="spellStart"/>
      <w:r w:rsidRPr="0086789F">
        <w:t>si</w:t>
      </w:r>
      <w:proofErr w:type="spellEnd"/>
      <w:r w:rsidRPr="0086789F">
        <w:t xml:space="preserve"> una </w:t>
      </w:r>
      <w:proofErr w:type="spellStart"/>
      <w:r w:rsidRPr="0086789F">
        <w:t>administración</w:t>
      </w:r>
      <w:proofErr w:type="spellEnd"/>
      <w:r w:rsidRPr="0086789F">
        <w:t xml:space="preserve"> </w:t>
      </w:r>
      <w:proofErr w:type="spellStart"/>
      <w:r w:rsidRPr="0086789F">
        <w:t>puede</w:t>
      </w:r>
      <w:proofErr w:type="spellEnd"/>
      <w:r w:rsidRPr="0086789F">
        <w:t xml:space="preserve"> </w:t>
      </w:r>
      <w:proofErr w:type="spellStart"/>
      <w:r w:rsidRPr="0086789F">
        <w:t>presentar</w:t>
      </w:r>
      <w:proofErr w:type="spellEnd"/>
      <w:r w:rsidRPr="0086789F">
        <w:t xml:space="preserve"> una </w:t>
      </w:r>
      <w:proofErr w:type="spellStart"/>
      <w:r w:rsidRPr="0086789F">
        <w:t>queja</w:t>
      </w:r>
      <w:proofErr w:type="spellEnd"/>
      <w:r w:rsidRPr="0086789F">
        <w:t xml:space="preserve"> </w:t>
      </w:r>
      <w:proofErr w:type="spellStart"/>
      <w:r w:rsidRPr="0086789F">
        <w:t>relativa</w:t>
      </w:r>
      <w:proofErr w:type="spellEnd"/>
      <w:r w:rsidRPr="0086789F">
        <w:t xml:space="preserve"> a una </w:t>
      </w:r>
      <w:proofErr w:type="spellStart"/>
      <w:r w:rsidRPr="0086789F">
        <w:t>interferencia</w:t>
      </w:r>
      <w:proofErr w:type="spellEnd"/>
      <w:r w:rsidRPr="0086789F">
        <w:t xml:space="preserve"> </w:t>
      </w:r>
      <w:proofErr w:type="spellStart"/>
      <w:r w:rsidRPr="0086789F">
        <w:t>perjudicial</w:t>
      </w:r>
      <w:proofErr w:type="spellEnd"/>
      <w:r w:rsidRPr="0086789F">
        <w:t xml:space="preserve"> </w:t>
      </w:r>
      <w:proofErr w:type="spellStart"/>
      <w:r w:rsidRPr="0086789F">
        <w:t>causada</w:t>
      </w:r>
      <w:proofErr w:type="spellEnd"/>
      <w:r w:rsidRPr="0086789F">
        <w:t xml:space="preserve"> </w:t>
      </w:r>
      <w:proofErr w:type="spellStart"/>
      <w:r w:rsidRPr="0086789F">
        <w:t>fuera</w:t>
      </w:r>
      <w:proofErr w:type="spellEnd"/>
      <w:r w:rsidRPr="0086789F">
        <w:t xml:space="preserve"> de </w:t>
      </w:r>
      <w:proofErr w:type="spellStart"/>
      <w:r w:rsidRPr="0086789F">
        <w:t>su</w:t>
      </w:r>
      <w:proofErr w:type="spellEnd"/>
      <w:r w:rsidRPr="0086789F">
        <w:t xml:space="preserve"> </w:t>
      </w:r>
      <w:proofErr w:type="spellStart"/>
      <w:r w:rsidRPr="0086789F">
        <w:t>territorio</w:t>
      </w:r>
      <w:proofErr w:type="spellEnd"/>
      <w:r w:rsidRPr="0086789F">
        <w:t xml:space="preserve"> </w:t>
      </w:r>
      <w:proofErr w:type="spellStart"/>
      <w:r w:rsidRPr="0086789F">
        <w:t>nacional</w:t>
      </w:r>
      <w:proofErr w:type="spellEnd"/>
      <w:r w:rsidRPr="0086789F">
        <w:t xml:space="preserve">; </w:t>
      </w:r>
      <w:proofErr w:type="spellStart"/>
      <w:r w:rsidRPr="0086789F">
        <w:t>parece</w:t>
      </w:r>
      <w:proofErr w:type="spellEnd"/>
      <w:r w:rsidRPr="0086789F">
        <w:t xml:space="preserve"> que </w:t>
      </w:r>
      <w:proofErr w:type="spellStart"/>
      <w:r w:rsidRPr="0086789F">
        <w:t>ninguno</w:t>
      </w:r>
      <w:proofErr w:type="spellEnd"/>
      <w:r w:rsidRPr="0086789F">
        <w:t xml:space="preserve"> de los </w:t>
      </w:r>
      <w:proofErr w:type="spellStart"/>
      <w:r w:rsidRPr="0086789F">
        <w:t>países</w:t>
      </w:r>
      <w:proofErr w:type="spellEnd"/>
      <w:r w:rsidRPr="0086789F">
        <w:t xml:space="preserve"> </w:t>
      </w:r>
      <w:proofErr w:type="spellStart"/>
      <w:r w:rsidRPr="0086789F">
        <w:t>fronterizos</w:t>
      </w:r>
      <w:proofErr w:type="spellEnd"/>
      <w:r w:rsidRPr="0086789F">
        <w:t xml:space="preserve"> con China ha </w:t>
      </w:r>
      <w:proofErr w:type="spellStart"/>
      <w:r w:rsidRPr="0086789F">
        <w:t>presentado</w:t>
      </w:r>
      <w:proofErr w:type="spellEnd"/>
      <w:r w:rsidRPr="0086789F">
        <w:t xml:space="preserve"> </w:t>
      </w:r>
      <w:proofErr w:type="spellStart"/>
      <w:r w:rsidRPr="0086789F">
        <w:t>quejas</w:t>
      </w:r>
      <w:proofErr w:type="spellEnd"/>
      <w:r w:rsidRPr="0086789F">
        <w:t xml:space="preserve"> </w:t>
      </w:r>
      <w:proofErr w:type="spellStart"/>
      <w:r w:rsidRPr="0086789F">
        <w:t>en</w:t>
      </w:r>
      <w:proofErr w:type="spellEnd"/>
      <w:r w:rsidRPr="0086789F">
        <w:t xml:space="preserve"> </w:t>
      </w:r>
      <w:proofErr w:type="spellStart"/>
      <w:r w:rsidRPr="0086789F">
        <w:t>materia</w:t>
      </w:r>
      <w:proofErr w:type="spellEnd"/>
      <w:r w:rsidRPr="0086789F">
        <w:t xml:space="preserve"> de </w:t>
      </w:r>
      <w:proofErr w:type="spellStart"/>
      <w:r w:rsidRPr="0086789F">
        <w:t>interferencia</w:t>
      </w:r>
      <w:proofErr w:type="spellEnd"/>
      <w:r w:rsidRPr="0086789F">
        <w:t xml:space="preserve"> </w:t>
      </w:r>
      <w:proofErr w:type="spellStart"/>
      <w:r w:rsidRPr="0086789F">
        <w:t>perjudicial</w:t>
      </w:r>
      <w:proofErr w:type="spellEnd"/>
      <w:r w:rsidRPr="0086789F">
        <w:t>.</w:t>
      </w:r>
    </w:p>
    <w:p w14:paraId="43D47D0C" w14:textId="77777777" w:rsidR="00C920C5" w:rsidRPr="0086789F" w:rsidRDefault="00C920C5" w:rsidP="00C920C5">
      <w:r w:rsidRPr="00F6622B">
        <w:t>13.14</w:t>
      </w:r>
      <w:r w:rsidRPr="0086789F">
        <w:tab/>
        <w:t xml:space="preserve">El </w:t>
      </w:r>
      <w:r w:rsidRPr="0086789F">
        <w:rPr>
          <w:b/>
          <w:bCs/>
        </w:rPr>
        <w:t>Sr. Vassiliev</w:t>
      </w:r>
      <w:r w:rsidRPr="0086789F">
        <w:t xml:space="preserve"> </w:t>
      </w:r>
      <w:r w:rsidRPr="00C60725">
        <w:rPr>
          <w:b/>
          <w:bCs/>
        </w:rPr>
        <w:t>(</w:t>
      </w:r>
      <w:r w:rsidRPr="0086789F">
        <w:rPr>
          <w:b/>
          <w:bCs/>
        </w:rPr>
        <w:t>Jefe de</w:t>
      </w:r>
      <w:r>
        <w:rPr>
          <w:b/>
          <w:bCs/>
        </w:rPr>
        <w:t>l</w:t>
      </w:r>
      <w:r w:rsidRPr="0086789F">
        <w:rPr>
          <w:b/>
          <w:bCs/>
        </w:rPr>
        <w:t xml:space="preserve"> TSD</w:t>
      </w:r>
      <w:r w:rsidRPr="00C60725">
        <w:rPr>
          <w:b/>
          <w:bCs/>
        </w:rPr>
        <w:t>)</w:t>
      </w:r>
      <w:r w:rsidRPr="0086789F">
        <w:t xml:space="preserve"> </w:t>
      </w:r>
      <w:proofErr w:type="spellStart"/>
      <w:r w:rsidRPr="0086789F">
        <w:t>conviene</w:t>
      </w:r>
      <w:proofErr w:type="spellEnd"/>
      <w:r w:rsidRPr="0086789F">
        <w:t xml:space="preserve"> </w:t>
      </w:r>
      <w:proofErr w:type="spellStart"/>
      <w:r w:rsidRPr="0086789F">
        <w:t>en</w:t>
      </w:r>
      <w:proofErr w:type="spellEnd"/>
      <w:r w:rsidRPr="0086789F">
        <w:t xml:space="preserve"> que, </w:t>
      </w:r>
      <w:proofErr w:type="spellStart"/>
      <w:r w:rsidRPr="0086789F">
        <w:t>en</w:t>
      </w:r>
      <w:proofErr w:type="spellEnd"/>
      <w:r w:rsidRPr="0086789F">
        <w:t xml:space="preserve"> la </w:t>
      </w:r>
      <w:proofErr w:type="spellStart"/>
      <w:r w:rsidRPr="0086789F">
        <w:t>contribución</w:t>
      </w:r>
      <w:proofErr w:type="spellEnd"/>
      <w:r w:rsidRPr="0086789F">
        <w:t xml:space="preserve">, no </w:t>
      </w:r>
      <w:proofErr w:type="spellStart"/>
      <w:r w:rsidRPr="0086789F">
        <w:t>queda</w:t>
      </w:r>
      <w:proofErr w:type="spellEnd"/>
      <w:r w:rsidRPr="0086789F">
        <w:t xml:space="preserve"> claro </w:t>
      </w:r>
      <w:proofErr w:type="spellStart"/>
      <w:r w:rsidRPr="0086789F">
        <w:t>qué</w:t>
      </w:r>
      <w:proofErr w:type="spellEnd"/>
      <w:r w:rsidRPr="0086789F">
        <w:t xml:space="preserve"> </w:t>
      </w:r>
      <w:proofErr w:type="spellStart"/>
      <w:r w:rsidRPr="0086789F">
        <w:t>tipo</w:t>
      </w:r>
      <w:proofErr w:type="spellEnd"/>
      <w:r w:rsidRPr="0086789F">
        <w:t xml:space="preserve"> de </w:t>
      </w:r>
      <w:proofErr w:type="spellStart"/>
      <w:r w:rsidRPr="0086789F">
        <w:t>equipo</w:t>
      </w:r>
      <w:proofErr w:type="spellEnd"/>
      <w:r w:rsidRPr="0086789F">
        <w:t xml:space="preserve"> se ha </w:t>
      </w:r>
      <w:proofErr w:type="spellStart"/>
      <w:r w:rsidRPr="0086789F">
        <w:t>utilizado</w:t>
      </w:r>
      <w:proofErr w:type="spellEnd"/>
      <w:r w:rsidRPr="0086789F">
        <w:t xml:space="preserve"> para </w:t>
      </w:r>
      <w:proofErr w:type="spellStart"/>
      <w:r w:rsidRPr="0086789F">
        <w:t>medir</w:t>
      </w:r>
      <w:proofErr w:type="spellEnd"/>
      <w:r w:rsidRPr="0086789F">
        <w:t xml:space="preserve"> y </w:t>
      </w:r>
      <w:proofErr w:type="spellStart"/>
      <w:r w:rsidRPr="0086789F">
        <w:t>localizar</w:t>
      </w:r>
      <w:proofErr w:type="spellEnd"/>
      <w:r w:rsidRPr="0086789F">
        <w:t xml:space="preserve"> la </w:t>
      </w:r>
      <w:proofErr w:type="spellStart"/>
      <w:r w:rsidRPr="0086789F">
        <w:t>interferencia</w:t>
      </w:r>
      <w:proofErr w:type="spellEnd"/>
      <w:r w:rsidRPr="0086789F">
        <w:t xml:space="preserve"> </w:t>
      </w:r>
      <w:proofErr w:type="spellStart"/>
      <w:r w:rsidRPr="0086789F">
        <w:t>en</w:t>
      </w:r>
      <w:proofErr w:type="spellEnd"/>
      <w:r w:rsidRPr="0086789F">
        <w:t xml:space="preserve"> el </w:t>
      </w:r>
      <w:proofErr w:type="spellStart"/>
      <w:r w:rsidRPr="0086789F">
        <w:t>caso</w:t>
      </w:r>
      <w:proofErr w:type="spellEnd"/>
      <w:r w:rsidRPr="0086789F">
        <w:t xml:space="preserve"> de la </w:t>
      </w:r>
      <w:proofErr w:type="spellStart"/>
      <w:r w:rsidRPr="0086789F">
        <w:t>frecuencia</w:t>
      </w:r>
      <w:proofErr w:type="spellEnd"/>
      <w:r w:rsidRPr="0086789F">
        <w:t xml:space="preserve"> 12</w:t>
      </w:r>
      <w:r>
        <w:t> </w:t>
      </w:r>
      <w:r w:rsidRPr="0086789F">
        <w:t>065</w:t>
      </w:r>
      <w:r>
        <w:t> </w:t>
      </w:r>
      <w:r w:rsidRPr="0086789F">
        <w:t xml:space="preserve">kHz. </w:t>
      </w:r>
      <w:proofErr w:type="spellStart"/>
      <w:r w:rsidRPr="0086789F">
        <w:t>Según</w:t>
      </w:r>
      <w:proofErr w:type="spellEnd"/>
      <w:r w:rsidRPr="0086789F">
        <w:t xml:space="preserve"> </w:t>
      </w:r>
      <w:proofErr w:type="spellStart"/>
      <w:r w:rsidRPr="0086789F">
        <w:t>tiene</w:t>
      </w:r>
      <w:proofErr w:type="spellEnd"/>
      <w:r w:rsidRPr="0086789F">
        <w:t xml:space="preserve"> </w:t>
      </w:r>
      <w:proofErr w:type="spellStart"/>
      <w:r w:rsidRPr="0086789F">
        <w:t>entendido</w:t>
      </w:r>
      <w:proofErr w:type="spellEnd"/>
      <w:r w:rsidRPr="0086789F">
        <w:t xml:space="preserve">, </w:t>
      </w:r>
      <w:proofErr w:type="spellStart"/>
      <w:r w:rsidRPr="0086789F">
        <w:t>diversos</w:t>
      </w:r>
      <w:proofErr w:type="spellEnd"/>
      <w:r w:rsidRPr="0086789F">
        <w:t xml:space="preserve"> </w:t>
      </w:r>
      <w:proofErr w:type="spellStart"/>
      <w:r w:rsidRPr="0086789F">
        <w:t>oyentes</w:t>
      </w:r>
      <w:proofErr w:type="spellEnd"/>
      <w:r w:rsidRPr="0086789F">
        <w:t xml:space="preserve"> </w:t>
      </w:r>
      <w:proofErr w:type="spellStart"/>
      <w:r w:rsidRPr="0086789F">
        <w:t>en</w:t>
      </w:r>
      <w:proofErr w:type="spellEnd"/>
      <w:r w:rsidRPr="0086789F">
        <w:t xml:space="preserve">, por </w:t>
      </w:r>
      <w:proofErr w:type="spellStart"/>
      <w:r w:rsidRPr="0086789F">
        <w:t>ejemplo</w:t>
      </w:r>
      <w:proofErr w:type="spellEnd"/>
      <w:r w:rsidRPr="0086789F">
        <w:t xml:space="preserve">, </w:t>
      </w:r>
      <w:proofErr w:type="spellStart"/>
      <w:r w:rsidRPr="0086789F">
        <w:t>embajadas</w:t>
      </w:r>
      <w:proofErr w:type="spellEnd"/>
      <w:r w:rsidRPr="0086789F">
        <w:t xml:space="preserve"> de </w:t>
      </w:r>
      <w:proofErr w:type="spellStart"/>
      <w:r w:rsidRPr="0086789F">
        <w:t>distintos</w:t>
      </w:r>
      <w:proofErr w:type="spellEnd"/>
      <w:r w:rsidRPr="0086789F">
        <w:t xml:space="preserve"> </w:t>
      </w:r>
      <w:proofErr w:type="spellStart"/>
      <w:r w:rsidRPr="0086789F">
        <w:t>países</w:t>
      </w:r>
      <w:proofErr w:type="spellEnd"/>
      <w:r w:rsidRPr="0086789F">
        <w:t xml:space="preserve"> </w:t>
      </w:r>
      <w:proofErr w:type="spellStart"/>
      <w:r w:rsidRPr="0086789F">
        <w:t>podrían</w:t>
      </w:r>
      <w:proofErr w:type="spellEnd"/>
      <w:r w:rsidRPr="0086789F">
        <w:t xml:space="preserve"> </w:t>
      </w:r>
      <w:proofErr w:type="spellStart"/>
      <w:r w:rsidRPr="0086789F">
        <w:t>haberse</w:t>
      </w:r>
      <w:proofErr w:type="spellEnd"/>
      <w:r w:rsidRPr="0086789F">
        <w:t xml:space="preserve"> </w:t>
      </w:r>
      <w:proofErr w:type="spellStart"/>
      <w:r w:rsidRPr="0086789F">
        <w:t>quejado</w:t>
      </w:r>
      <w:proofErr w:type="spellEnd"/>
      <w:r w:rsidRPr="0086789F">
        <w:t xml:space="preserve"> de </w:t>
      </w:r>
      <w:proofErr w:type="spellStart"/>
      <w:r w:rsidRPr="0086789F">
        <w:t>interferencias</w:t>
      </w:r>
      <w:proofErr w:type="spellEnd"/>
      <w:r w:rsidRPr="0086789F">
        <w:t xml:space="preserve"> </w:t>
      </w:r>
      <w:proofErr w:type="spellStart"/>
      <w:r w:rsidRPr="0086789F">
        <w:t>en</w:t>
      </w:r>
      <w:proofErr w:type="spellEnd"/>
      <w:r w:rsidRPr="0086789F">
        <w:t xml:space="preserve"> forma de </w:t>
      </w:r>
      <w:proofErr w:type="spellStart"/>
      <w:r w:rsidRPr="0086789F">
        <w:t>ruido</w:t>
      </w:r>
      <w:proofErr w:type="spellEnd"/>
      <w:r w:rsidRPr="0086789F">
        <w:t xml:space="preserve"> y </w:t>
      </w:r>
      <w:proofErr w:type="spellStart"/>
      <w:r w:rsidRPr="0086789F">
        <w:t>música</w:t>
      </w:r>
      <w:proofErr w:type="spellEnd"/>
      <w:r w:rsidRPr="0086789F">
        <w:t xml:space="preserve">. La </w:t>
      </w:r>
      <w:proofErr w:type="spellStart"/>
      <w:r w:rsidRPr="0086789F">
        <w:t>cuestión</w:t>
      </w:r>
      <w:proofErr w:type="spellEnd"/>
      <w:r w:rsidRPr="0086789F">
        <w:t xml:space="preserve"> de </w:t>
      </w:r>
      <w:proofErr w:type="spellStart"/>
      <w:r w:rsidRPr="0086789F">
        <w:t>si</w:t>
      </w:r>
      <w:proofErr w:type="spellEnd"/>
      <w:r w:rsidRPr="0086789F">
        <w:t xml:space="preserve"> las </w:t>
      </w:r>
      <w:proofErr w:type="spellStart"/>
      <w:r w:rsidRPr="0086789F">
        <w:t>administraciones</w:t>
      </w:r>
      <w:proofErr w:type="spellEnd"/>
      <w:r w:rsidRPr="0086789F">
        <w:t xml:space="preserve"> </w:t>
      </w:r>
      <w:proofErr w:type="spellStart"/>
      <w:r w:rsidRPr="0086789F">
        <w:t>pueden</w:t>
      </w:r>
      <w:proofErr w:type="spellEnd"/>
      <w:r w:rsidRPr="0086789F">
        <w:t xml:space="preserve"> </w:t>
      </w:r>
      <w:proofErr w:type="spellStart"/>
      <w:r w:rsidRPr="0086789F">
        <w:t>presentar</w:t>
      </w:r>
      <w:proofErr w:type="spellEnd"/>
      <w:r w:rsidRPr="0086789F">
        <w:t xml:space="preserve"> </w:t>
      </w:r>
      <w:proofErr w:type="spellStart"/>
      <w:r w:rsidRPr="0086789F">
        <w:t>queja</w:t>
      </w:r>
      <w:r>
        <w:t>s</w:t>
      </w:r>
      <w:proofErr w:type="spellEnd"/>
      <w:r w:rsidRPr="0086789F">
        <w:t xml:space="preserve"> </w:t>
      </w:r>
      <w:proofErr w:type="spellStart"/>
      <w:r w:rsidRPr="0086789F">
        <w:t>relativas</w:t>
      </w:r>
      <w:proofErr w:type="spellEnd"/>
      <w:r w:rsidRPr="0086789F">
        <w:t xml:space="preserve"> </w:t>
      </w:r>
      <w:proofErr w:type="gramStart"/>
      <w:r w:rsidRPr="0086789F">
        <w:t>a</w:t>
      </w:r>
      <w:proofErr w:type="gramEnd"/>
      <w:r w:rsidRPr="0086789F">
        <w:t xml:space="preserve"> </w:t>
      </w:r>
      <w:proofErr w:type="spellStart"/>
      <w:r w:rsidRPr="0086789F">
        <w:t>interferencias</w:t>
      </w:r>
      <w:proofErr w:type="spellEnd"/>
      <w:r w:rsidRPr="0086789F">
        <w:t xml:space="preserve"> </w:t>
      </w:r>
      <w:proofErr w:type="spellStart"/>
      <w:r w:rsidRPr="0086789F">
        <w:t>causadas</w:t>
      </w:r>
      <w:proofErr w:type="spellEnd"/>
      <w:r w:rsidRPr="0086789F">
        <w:t xml:space="preserve"> </w:t>
      </w:r>
      <w:proofErr w:type="spellStart"/>
      <w:r w:rsidRPr="0086789F">
        <w:t>fuera</w:t>
      </w:r>
      <w:proofErr w:type="spellEnd"/>
      <w:r w:rsidRPr="0086789F">
        <w:t xml:space="preserve"> de sus </w:t>
      </w:r>
      <w:proofErr w:type="spellStart"/>
      <w:r w:rsidRPr="0086789F">
        <w:t>territorios</w:t>
      </w:r>
      <w:proofErr w:type="spellEnd"/>
      <w:r w:rsidRPr="0086789F">
        <w:t xml:space="preserve"> </w:t>
      </w:r>
      <w:proofErr w:type="spellStart"/>
      <w:r w:rsidRPr="0086789F">
        <w:t>nacionales</w:t>
      </w:r>
      <w:proofErr w:type="spellEnd"/>
      <w:r w:rsidRPr="0086789F">
        <w:t xml:space="preserve"> </w:t>
      </w:r>
      <w:r>
        <w:t>–</w:t>
      </w:r>
      <w:r w:rsidRPr="0086789F">
        <w:t xml:space="preserve">por </w:t>
      </w:r>
      <w:proofErr w:type="spellStart"/>
      <w:r w:rsidRPr="0086789F">
        <w:t>ejemplo</w:t>
      </w:r>
      <w:proofErr w:type="spellEnd"/>
      <w:r w:rsidRPr="0086789F">
        <w:t xml:space="preserve">, </w:t>
      </w:r>
      <w:proofErr w:type="spellStart"/>
      <w:r w:rsidRPr="0086789F">
        <w:t>en</w:t>
      </w:r>
      <w:proofErr w:type="spellEnd"/>
      <w:r w:rsidRPr="0086789F">
        <w:t xml:space="preserve"> sus </w:t>
      </w:r>
      <w:proofErr w:type="spellStart"/>
      <w:r w:rsidRPr="0086789F">
        <w:t>embajadas</w:t>
      </w:r>
      <w:proofErr w:type="spellEnd"/>
      <w:r w:rsidRPr="0086789F">
        <w:t xml:space="preserve"> </w:t>
      </w:r>
      <w:proofErr w:type="spellStart"/>
      <w:r w:rsidRPr="0086789F">
        <w:t>en</w:t>
      </w:r>
      <w:proofErr w:type="spellEnd"/>
      <w:r w:rsidRPr="0086789F">
        <w:t xml:space="preserve"> el </w:t>
      </w:r>
      <w:proofErr w:type="spellStart"/>
      <w:r w:rsidRPr="0086789F">
        <w:t>extranjero</w:t>
      </w:r>
      <w:proofErr w:type="spellEnd"/>
      <w:r>
        <w:t>–</w:t>
      </w:r>
      <w:r w:rsidRPr="0086789F">
        <w:t xml:space="preserve"> es algo </w:t>
      </w:r>
      <w:proofErr w:type="spellStart"/>
      <w:r w:rsidRPr="0086789F">
        <w:t>ambigua</w:t>
      </w:r>
      <w:proofErr w:type="spellEnd"/>
      <w:r w:rsidRPr="0086789F">
        <w:t xml:space="preserve"> </w:t>
      </w:r>
      <w:proofErr w:type="spellStart"/>
      <w:r w:rsidRPr="0086789F">
        <w:t>en</w:t>
      </w:r>
      <w:proofErr w:type="spellEnd"/>
      <w:r w:rsidRPr="0086789F">
        <w:t xml:space="preserve"> lo que </w:t>
      </w:r>
      <w:proofErr w:type="spellStart"/>
      <w:r w:rsidRPr="0086789F">
        <w:t>respecta</w:t>
      </w:r>
      <w:proofErr w:type="spellEnd"/>
      <w:r w:rsidRPr="0086789F">
        <w:t xml:space="preserve"> a los </w:t>
      </w:r>
      <w:proofErr w:type="spellStart"/>
      <w:r w:rsidRPr="0086789F">
        <w:t>servicios</w:t>
      </w:r>
      <w:proofErr w:type="spellEnd"/>
      <w:r w:rsidRPr="0086789F">
        <w:t xml:space="preserve"> </w:t>
      </w:r>
      <w:proofErr w:type="spellStart"/>
      <w:r w:rsidRPr="0086789F">
        <w:t>terrenales</w:t>
      </w:r>
      <w:proofErr w:type="spellEnd"/>
      <w:r w:rsidRPr="0086789F">
        <w:t xml:space="preserve">, </w:t>
      </w:r>
      <w:proofErr w:type="spellStart"/>
      <w:r w:rsidRPr="0086789F">
        <w:t>pero</w:t>
      </w:r>
      <w:proofErr w:type="spellEnd"/>
      <w:r w:rsidRPr="0086789F">
        <w:t xml:space="preserve"> </w:t>
      </w:r>
      <w:proofErr w:type="spellStart"/>
      <w:r w:rsidRPr="0086789F">
        <w:t>podría</w:t>
      </w:r>
      <w:proofErr w:type="spellEnd"/>
      <w:r w:rsidRPr="0086789F">
        <w:t xml:space="preserve"> </w:t>
      </w:r>
      <w:proofErr w:type="spellStart"/>
      <w:r w:rsidRPr="0086789F">
        <w:t>haber</w:t>
      </w:r>
      <w:proofErr w:type="spellEnd"/>
      <w:r w:rsidRPr="0086789F">
        <w:t xml:space="preserve"> </w:t>
      </w:r>
      <w:proofErr w:type="spellStart"/>
      <w:r w:rsidRPr="0086789F">
        <w:t>surgido</w:t>
      </w:r>
      <w:proofErr w:type="spellEnd"/>
      <w:r w:rsidRPr="0086789F">
        <w:t xml:space="preserve"> </w:t>
      </w:r>
      <w:proofErr w:type="spellStart"/>
      <w:r w:rsidRPr="0086789F">
        <w:t>en</w:t>
      </w:r>
      <w:proofErr w:type="spellEnd"/>
      <w:r w:rsidRPr="0086789F">
        <w:t xml:space="preserve"> el </w:t>
      </w:r>
      <w:proofErr w:type="spellStart"/>
      <w:r w:rsidRPr="0086789F">
        <w:t>ámbito</w:t>
      </w:r>
      <w:proofErr w:type="spellEnd"/>
      <w:r w:rsidRPr="0086789F">
        <w:t xml:space="preserve"> de los </w:t>
      </w:r>
      <w:proofErr w:type="spellStart"/>
      <w:r w:rsidRPr="0086789F">
        <w:t>servicios</w:t>
      </w:r>
      <w:proofErr w:type="spellEnd"/>
      <w:r w:rsidRPr="0086789F">
        <w:t xml:space="preserve"> </w:t>
      </w:r>
      <w:proofErr w:type="spellStart"/>
      <w:r w:rsidRPr="0086789F">
        <w:t>espaciales</w:t>
      </w:r>
      <w:proofErr w:type="spellEnd"/>
      <w:r w:rsidRPr="0086789F">
        <w:t>.</w:t>
      </w:r>
    </w:p>
    <w:p w14:paraId="49CE04EF" w14:textId="77777777" w:rsidR="00C920C5" w:rsidRPr="0086789F" w:rsidRDefault="00C920C5" w:rsidP="00C920C5">
      <w:pPr>
        <w:keepNext/>
        <w:keepLines/>
      </w:pPr>
      <w:r w:rsidRPr="004C79F1">
        <w:lastRenderedPageBreak/>
        <w:t>13.15</w:t>
      </w:r>
      <w:r w:rsidRPr="0086789F">
        <w:tab/>
        <w:t xml:space="preserve">El </w:t>
      </w:r>
      <w:r w:rsidRPr="0086789F">
        <w:rPr>
          <w:b/>
          <w:bCs/>
        </w:rPr>
        <w:t>Sr. Vallet (Jefe de</w:t>
      </w:r>
      <w:r>
        <w:rPr>
          <w:b/>
          <w:bCs/>
        </w:rPr>
        <w:t>l</w:t>
      </w:r>
      <w:r w:rsidRPr="0086789F">
        <w:rPr>
          <w:b/>
          <w:bCs/>
        </w:rPr>
        <w:t xml:space="preserve"> SSD)</w:t>
      </w:r>
      <w:r w:rsidRPr="0086789F">
        <w:t xml:space="preserve"> </w:t>
      </w:r>
      <w:proofErr w:type="spellStart"/>
      <w:r w:rsidRPr="0086789F">
        <w:t>confirma</w:t>
      </w:r>
      <w:proofErr w:type="spellEnd"/>
      <w:r w:rsidRPr="0086789F">
        <w:t xml:space="preserve"> que </w:t>
      </w:r>
      <w:proofErr w:type="spellStart"/>
      <w:r w:rsidRPr="0086789F">
        <w:t>existen</w:t>
      </w:r>
      <w:proofErr w:type="spellEnd"/>
      <w:r w:rsidRPr="0086789F">
        <w:t xml:space="preserve"> </w:t>
      </w:r>
      <w:proofErr w:type="spellStart"/>
      <w:r w:rsidRPr="0086789F">
        <w:t>precedentes</w:t>
      </w:r>
      <w:proofErr w:type="spellEnd"/>
      <w:r w:rsidRPr="0086789F">
        <w:t xml:space="preserve"> de </w:t>
      </w:r>
      <w:proofErr w:type="spellStart"/>
      <w:r w:rsidRPr="0086789F">
        <w:t>quejas</w:t>
      </w:r>
      <w:proofErr w:type="spellEnd"/>
      <w:r w:rsidRPr="0086789F">
        <w:t xml:space="preserve"> de </w:t>
      </w:r>
      <w:proofErr w:type="spellStart"/>
      <w:r w:rsidRPr="0086789F">
        <w:t>esa</w:t>
      </w:r>
      <w:proofErr w:type="spellEnd"/>
      <w:r w:rsidRPr="0086789F">
        <w:t xml:space="preserve"> </w:t>
      </w:r>
      <w:proofErr w:type="spellStart"/>
      <w:r w:rsidRPr="0086789F">
        <w:t>índole</w:t>
      </w:r>
      <w:proofErr w:type="spellEnd"/>
      <w:r w:rsidRPr="0086789F">
        <w:t xml:space="preserve"> </w:t>
      </w:r>
      <w:proofErr w:type="spellStart"/>
      <w:r w:rsidRPr="0086789F">
        <w:t>en</w:t>
      </w:r>
      <w:proofErr w:type="spellEnd"/>
      <w:r w:rsidRPr="0086789F">
        <w:t xml:space="preserve"> el </w:t>
      </w:r>
      <w:proofErr w:type="spellStart"/>
      <w:r w:rsidRPr="0086789F">
        <w:t>ámbito</w:t>
      </w:r>
      <w:proofErr w:type="spellEnd"/>
      <w:r w:rsidRPr="0086789F">
        <w:t xml:space="preserve"> de los </w:t>
      </w:r>
      <w:proofErr w:type="spellStart"/>
      <w:r w:rsidRPr="0086789F">
        <w:t>servicios</w:t>
      </w:r>
      <w:proofErr w:type="spellEnd"/>
      <w:r w:rsidRPr="0086789F">
        <w:t xml:space="preserve"> </w:t>
      </w:r>
      <w:proofErr w:type="spellStart"/>
      <w:r w:rsidRPr="0086789F">
        <w:t>espaciales</w:t>
      </w:r>
      <w:proofErr w:type="spellEnd"/>
      <w:r w:rsidRPr="0086789F">
        <w:t xml:space="preserve">, por </w:t>
      </w:r>
      <w:proofErr w:type="spellStart"/>
      <w:r w:rsidRPr="0086789F">
        <w:t>ejemplo</w:t>
      </w:r>
      <w:proofErr w:type="spellEnd"/>
      <w:r w:rsidRPr="0086789F">
        <w:t xml:space="preserve">, </w:t>
      </w:r>
      <w:proofErr w:type="spellStart"/>
      <w:r w:rsidRPr="0086789F">
        <w:t>casos</w:t>
      </w:r>
      <w:proofErr w:type="spellEnd"/>
      <w:r w:rsidRPr="0086789F">
        <w:t xml:space="preserve"> </w:t>
      </w:r>
      <w:proofErr w:type="spellStart"/>
      <w:r w:rsidRPr="0086789F">
        <w:t>en</w:t>
      </w:r>
      <w:proofErr w:type="spellEnd"/>
      <w:r w:rsidRPr="0086789F">
        <w:t xml:space="preserve"> los que una </w:t>
      </w:r>
      <w:proofErr w:type="spellStart"/>
      <w:r w:rsidRPr="0086789F">
        <w:t>administración</w:t>
      </w:r>
      <w:proofErr w:type="spellEnd"/>
      <w:r w:rsidRPr="0086789F">
        <w:t xml:space="preserve"> </w:t>
      </w:r>
      <w:proofErr w:type="spellStart"/>
      <w:r w:rsidRPr="0086789F">
        <w:t>notificante</w:t>
      </w:r>
      <w:proofErr w:type="spellEnd"/>
      <w:r w:rsidRPr="0086789F">
        <w:t xml:space="preserve"> se ha </w:t>
      </w:r>
      <w:proofErr w:type="spellStart"/>
      <w:r w:rsidRPr="0086789F">
        <w:t>quejado</w:t>
      </w:r>
      <w:proofErr w:type="spellEnd"/>
      <w:r w:rsidRPr="0086789F">
        <w:t xml:space="preserve"> de </w:t>
      </w:r>
      <w:proofErr w:type="spellStart"/>
      <w:r w:rsidRPr="0086789F">
        <w:t>interferencias</w:t>
      </w:r>
      <w:proofErr w:type="spellEnd"/>
      <w:r w:rsidRPr="0086789F">
        <w:t xml:space="preserve"> a un enlace </w:t>
      </w:r>
      <w:proofErr w:type="spellStart"/>
      <w:r w:rsidRPr="0086789F">
        <w:t>ascendente</w:t>
      </w:r>
      <w:proofErr w:type="spellEnd"/>
      <w:r w:rsidRPr="0086789F">
        <w:t xml:space="preserve">, o a un enlace </w:t>
      </w:r>
      <w:proofErr w:type="spellStart"/>
      <w:r w:rsidRPr="0086789F">
        <w:t>descendente</w:t>
      </w:r>
      <w:proofErr w:type="spellEnd"/>
      <w:r w:rsidRPr="0086789F">
        <w:t xml:space="preserve"> </w:t>
      </w:r>
      <w:proofErr w:type="spellStart"/>
      <w:r w:rsidRPr="0086789F">
        <w:t>en</w:t>
      </w:r>
      <w:proofErr w:type="spellEnd"/>
      <w:r w:rsidRPr="0086789F">
        <w:t xml:space="preserve"> un </w:t>
      </w:r>
      <w:proofErr w:type="spellStart"/>
      <w:r w:rsidRPr="0086789F">
        <w:t>contexto</w:t>
      </w:r>
      <w:proofErr w:type="spellEnd"/>
      <w:r w:rsidRPr="0086789F">
        <w:t xml:space="preserve"> </w:t>
      </w:r>
      <w:proofErr w:type="spellStart"/>
      <w:r w:rsidRPr="0086789F">
        <w:t>en</w:t>
      </w:r>
      <w:proofErr w:type="spellEnd"/>
      <w:r w:rsidRPr="0086789F">
        <w:t xml:space="preserve"> el que </w:t>
      </w:r>
      <w:proofErr w:type="spellStart"/>
      <w:r w:rsidRPr="0086789F">
        <w:t>otros</w:t>
      </w:r>
      <w:proofErr w:type="spellEnd"/>
      <w:r w:rsidRPr="0086789F">
        <w:t xml:space="preserve"> </w:t>
      </w:r>
      <w:proofErr w:type="spellStart"/>
      <w:r w:rsidRPr="0086789F">
        <w:t>satélites</w:t>
      </w:r>
      <w:proofErr w:type="spellEnd"/>
      <w:r w:rsidRPr="0086789F">
        <w:t xml:space="preserve"> </w:t>
      </w:r>
      <w:proofErr w:type="spellStart"/>
      <w:r w:rsidRPr="0086789F">
        <w:t>causan</w:t>
      </w:r>
      <w:proofErr w:type="spellEnd"/>
      <w:r w:rsidRPr="0086789F">
        <w:t xml:space="preserve"> </w:t>
      </w:r>
      <w:proofErr w:type="spellStart"/>
      <w:r w:rsidRPr="0086789F">
        <w:t>interferencia</w:t>
      </w:r>
      <w:proofErr w:type="spellEnd"/>
      <w:r w:rsidRPr="0086789F">
        <w:t xml:space="preserve"> a la </w:t>
      </w:r>
      <w:proofErr w:type="spellStart"/>
      <w:r w:rsidRPr="0086789F">
        <w:t>recepción</w:t>
      </w:r>
      <w:proofErr w:type="spellEnd"/>
      <w:r w:rsidRPr="0086789F">
        <w:t xml:space="preserve">. </w:t>
      </w:r>
      <w:proofErr w:type="spellStart"/>
      <w:r w:rsidRPr="0086789F">
        <w:t>En</w:t>
      </w:r>
      <w:proofErr w:type="spellEnd"/>
      <w:r w:rsidRPr="0086789F">
        <w:t xml:space="preserve"> el </w:t>
      </w:r>
      <w:proofErr w:type="spellStart"/>
      <w:r w:rsidRPr="0086789F">
        <w:t>ámbito</w:t>
      </w:r>
      <w:proofErr w:type="spellEnd"/>
      <w:r w:rsidRPr="0086789F">
        <w:t xml:space="preserve"> de los </w:t>
      </w:r>
      <w:proofErr w:type="spellStart"/>
      <w:r w:rsidRPr="0086789F">
        <w:t>servicios</w:t>
      </w:r>
      <w:proofErr w:type="spellEnd"/>
      <w:r w:rsidRPr="0086789F">
        <w:t xml:space="preserve"> </w:t>
      </w:r>
      <w:proofErr w:type="spellStart"/>
      <w:r w:rsidRPr="0086789F">
        <w:t>espaciales</w:t>
      </w:r>
      <w:proofErr w:type="spellEnd"/>
      <w:r w:rsidRPr="0086789F">
        <w:t xml:space="preserve">, los </w:t>
      </w:r>
      <w:proofErr w:type="spellStart"/>
      <w:r w:rsidRPr="0086789F">
        <w:t>casos</w:t>
      </w:r>
      <w:proofErr w:type="spellEnd"/>
      <w:r w:rsidRPr="0086789F">
        <w:t xml:space="preserve"> </w:t>
      </w:r>
      <w:proofErr w:type="spellStart"/>
      <w:r w:rsidRPr="0086789F">
        <w:t>afectan</w:t>
      </w:r>
      <w:proofErr w:type="spellEnd"/>
      <w:r w:rsidRPr="0086789F">
        <w:t xml:space="preserve"> no solo a las </w:t>
      </w:r>
      <w:proofErr w:type="spellStart"/>
      <w:r w:rsidRPr="0086789F">
        <w:t>administraciones</w:t>
      </w:r>
      <w:proofErr w:type="spellEnd"/>
      <w:r w:rsidRPr="0086789F">
        <w:t xml:space="preserve"> </w:t>
      </w:r>
      <w:proofErr w:type="spellStart"/>
      <w:r w:rsidRPr="0086789F">
        <w:t>responsables</w:t>
      </w:r>
      <w:proofErr w:type="spellEnd"/>
      <w:r w:rsidRPr="0086789F">
        <w:t xml:space="preserve"> de las </w:t>
      </w:r>
      <w:proofErr w:type="spellStart"/>
      <w:r w:rsidRPr="0086789F">
        <w:t>estaciones</w:t>
      </w:r>
      <w:proofErr w:type="spellEnd"/>
      <w:r w:rsidRPr="0086789F">
        <w:t xml:space="preserve"> </w:t>
      </w:r>
      <w:proofErr w:type="spellStart"/>
      <w:r w:rsidRPr="0086789F">
        <w:t>en</w:t>
      </w:r>
      <w:proofErr w:type="spellEnd"/>
      <w:r w:rsidRPr="0086789F">
        <w:t xml:space="preserve"> </w:t>
      </w:r>
      <w:proofErr w:type="spellStart"/>
      <w:r w:rsidRPr="0086789F">
        <w:t>su</w:t>
      </w:r>
      <w:proofErr w:type="spellEnd"/>
      <w:r w:rsidRPr="0086789F">
        <w:t xml:space="preserve"> </w:t>
      </w:r>
      <w:proofErr w:type="spellStart"/>
      <w:r w:rsidRPr="0086789F">
        <w:t>propio</w:t>
      </w:r>
      <w:proofErr w:type="spellEnd"/>
      <w:r w:rsidRPr="0086789F">
        <w:t xml:space="preserve"> </w:t>
      </w:r>
      <w:proofErr w:type="spellStart"/>
      <w:r w:rsidRPr="0086789F">
        <w:t>territorio</w:t>
      </w:r>
      <w:proofErr w:type="spellEnd"/>
      <w:r w:rsidRPr="0086789F">
        <w:t xml:space="preserve">, </w:t>
      </w:r>
      <w:proofErr w:type="spellStart"/>
      <w:r w:rsidRPr="0086789F">
        <w:t>sino</w:t>
      </w:r>
      <w:proofErr w:type="spellEnd"/>
      <w:r w:rsidRPr="0086789F">
        <w:t xml:space="preserve"> </w:t>
      </w:r>
      <w:proofErr w:type="spellStart"/>
      <w:r w:rsidRPr="0086789F">
        <w:t>también</w:t>
      </w:r>
      <w:proofErr w:type="spellEnd"/>
      <w:r w:rsidRPr="0086789F">
        <w:t xml:space="preserve"> a la </w:t>
      </w:r>
      <w:proofErr w:type="spellStart"/>
      <w:r w:rsidRPr="0086789F">
        <w:t>administración</w:t>
      </w:r>
      <w:proofErr w:type="spellEnd"/>
      <w:r w:rsidRPr="0086789F">
        <w:t xml:space="preserve"> </w:t>
      </w:r>
      <w:proofErr w:type="spellStart"/>
      <w:r w:rsidRPr="0086789F">
        <w:t>responsable</w:t>
      </w:r>
      <w:proofErr w:type="spellEnd"/>
      <w:r w:rsidRPr="0086789F">
        <w:t xml:space="preserve"> de la </w:t>
      </w:r>
      <w:proofErr w:type="spellStart"/>
      <w:r w:rsidRPr="0086789F">
        <w:t>estación</w:t>
      </w:r>
      <w:proofErr w:type="spellEnd"/>
      <w:r w:rsidRPr="0086789F">
        <w:t xml:space="preserve"> </w:t>
      </w:r>
      <w:proofErr w:type="spellStart"/>
      <w:r w:rsidRPr="0086789F">
        <w:t>espacial</w:t>
      </w:r>
      <w:proofErr w:type="spellEnd"/>
      <w:r w:rsidRPr="0086789F">
        <w:t xml:space="preserve">. No obstante, el </w:t>
      </w:r>
      <w:proofErr w:type="spellStart"/>
      <w:r w:rsidRPr="0086789F">
        <w:t>Artículo</w:t>
      </w:r>
      <w:proofErr w:type="spellEnd"/>
      <w:r>
        <w:t> </w:t>
      </w:r>
      <w:r w:rsidRPr="0086789F">
        <w:t xml:space="preserve">15 data de una </w:t>
      </w:r>
      <w:proofErr w:type="spellStart"/>
      <w:r w:rsidRPr="0086789F">
        <w:t>época</w:t>
      </w:r>
      <w:proofErr w:type="spellEnd"/>
      <w:r w:rsidRPr="0086789F">
        <w:t xml:space="preserve"> </w:t>
      </w:r>
      <w:proofErr w:type="spellStart"/>
      <w:r w:rsidRPr="0086789F">
        <w:t>en</w:t>
      </w:r>
      <w:proofErr w:type="spellEnd"/>
      <w:r w:rsidRPr="0086789F">
        <w:t xml:space="preserve"> la que solo </w:t>
      </w:r>
      <w:proofErr w:type="spellStart"/>
      <w:r w:rsidRPr="0086789F">
        <w:t>existían</w:t>
      </w:r>
      <w:proofErr w:type="spellEnd"/>
      <w:r w:rsidRPr="0086789F">
        <w:t xml:space="preserve"> </w:t>
      </w:r>
      <w:proofErr w:type="spellStart"/>
      <w:r w:rsidRPr="0086789F">
        <w:t>comunicaciones</w:t>
      </w:r>
      <w:proofErr w:type="spellEnd"/>
      <w:r w:rsidRPr="0086789F">
        <w:t xml:space="preserve"> </w:t>
      </w:r>
      <w:proofErr w:type="spellStart"/>
      <w:r w:rsidRPr="0086789F">
        <w:t>terrenales</w:t>
      </w:r>
      <w:proofErr w:type="spellEnd"/>
      <w:r w:rsidRPr="0086789F">
        <w:t xml:space="preserve"> y, por tanto, no </w:t>
      </w:r>
      <w:proofErr w:type="spellStart"/>
      <w:r w:rsidRPr="0086789F">
        <w:t>establece</w:t>
      </w:r>
      <w:proofErr w:type="spellEnd"/>
      <w:r w:rsidRPr="0086789F">
        <w:t xml:space="preserve"> </w:t>
      </w:r>
      <w:proofErr w:type="spellStart"/>
      <w:r w:rsidRPr="0086789F">
        <w:t>distinción</w:t>
      </w:r>
      <w:proofErr w:type="spellEnd"/>
      <w:r w:rsidRPr="0086789F">
        <w:t xml:space="preserve"> </w:t>
      </w:r>
      <w:proofErr w:type="spellStart"/>
      <w:r w:rsidRPr="0086789F">
        <w:t>alguna</w:t>
      </w:r>
      <w:proofErr w:type="spellEnd"/>
      <w:r w:rsidRPr="0086789F">
        <w:t xml:space="preserve"> entre los </w:t>
      </w:r>
      <w:proofErr w:type="spellStart"/>
      <w:r w:rsidRPr="0086789F">
        <w:t>servicios</w:t>
      </w:r>
      <w:proofErr w:type="spellEnd"/>
      <w:r w:rsidRPr="0086789F">
        <w:t xml:space="preserve"> </w:t>
      </w:r>
      <w:proofErr w:type="spellStart"/>
      <w:r w:rsidRPr="0086789F">
        <w:t>espaciales</w:t>
      </w:r>
      <w:proofErr w:type="spellEnd"/>
      <w:r w:rsidRPr="0086789F">
        <w:t xml:space="preserve"> y </w:t>
      </w:r>
      <w:proofErr w:type="spellStart"/>
      <w:r w:rsidRPr="0086789F">
        <w:t>terrenales</w:t>
      </w:r>
      <w:proofErr w:type="spellEnd"/>
      <w:r w:rsidRPr="0086789F">
        <w:t xml:space="preserve">. </w:t>
      </w:r>
      <w:proofErr w:type="spellStart"/>
      <w:r w:rsidRPr="0086789F">
        <w:t>Dicho</w:t>
      </w:r>
      <w:proofErr w:type="spellEnd"/>
      <w:r w:rsidRPr="0086789F">
        <w:t xml:space="preserve"> </w:t>
      </w:r>
      <w:proofErr w:type="spellStart"/>
      <w:r w:rsidRPr="0086789F">
        <w:t>Artículo</w:t>
      </w:r>
      <w:proofErr w:type="spellEnd"/>
      <w:r w:rsidRPr="0086789F">
        <w:t xml:space="preserve"> se </w:t>
      </w:r>
      <w:proofErr w:type="spellStart"/>
      <w:r w:rsidRPr="0086789F">
        <w:t>refiere</w:t>
      </w:r>
      <w:proofErr w:type="spellEnd"/>
      <w:r w:rsidRPr="0086789F">
        <w:t xml:space="preserve"> </w:t>
      </w:r>
      <w:proofErr w:type="spellStart"/>
      <w:r w:rsidRPr="0086789F">
        <w:t>únicamente</w:t>
      </w:r>
      <w:proofErr w:type="spellEnd"/>
      <w:r w:rsidRPr="0086789F">
        <w:t xml:space="preserve"> a las </w:t>
      </w:r>
      <w:proofErr w:type="spellStart"/>
      <w:r w:rsidRPr="0086789F">
        <w:t>administraciones</w:t>
      </w:r>
      <w:proofErr w:type="spellEnd"/>
      <w:r w:rsidRPr="0086789F">
        <w:t xml:space="preserve"> que </w:t>
      </w:r>
      <w:proofErr w:type="spellStart"/>
      <w:r w:rsidRPr="0086789F">
        <w:t>reciben</w:t>
      </w:r>
      <w:proofErr w:type="spellEnd"/>
      <w:r w:rsidRPr="0086789F">
        <w:t xml:space="preserve"> </w:t>
      </w:r>
      <w:proofErr w:type="spellStart"/>
      <w:r w:rsidRPr="0086789F">
        <w:t>interferencias</w:t>
      </w:r>
      <w:proofErr w:type="spellEnd"/>
      <w:r w:rsidRPr="0086789F">
        <w:t>.</w:t>
      </w:r>
    </w:p>
    <w:p w14:paraId="7FA01AEA" w14:textId="77777777" w:rsidR="00C920C5" w:rsidRPr="0086789F" w:rsidRDefault="00C920C5" w:rsidP="00C920C5">
      <w:r w:rsidRPr="004C79F1">
        <w:t>13.16</w:t>
      </w:r>
      <w:r w:rsidRPr="0086789F">
        <w:tab/>
        <w:t xml:space="preserve">El </w:t>
      </w:r>
      <w:r w:rsidRPr="0086789F">
        <w:rPr>
          <w:b/>
          <w:bCs/>
        </w:rPr>
        <w:t>Sr. Talib</w:t>
      </w:r>
      <w:r w:rsidRPr="0086789F">
        <w:t xml:space="preserve"> </w:t>
      </w:r>
      <w:proofErr w:type="spellStart"/>
      <w:r w:rsidRPr="0086789F">
        <w:t>duda</w:t>
      </w:r>
      <w:proofErr w:type="spellEnd"/>
      <w:r w:rsidRPr="0086789F">
        <w:t xml:space="preserve"> de hasta </w:t>
      </w:r>
      <w:proofErr w:type="spellStart"/>
      <w:r w:rsidRPr="0086789F">
        <w:t>qué</w:t>
      </w:r>
      <w:proofErr w:type="spellEnd"/>
      <w:r w:rsidRPr="0086789F">
        <w:t xml:space="preserve"> punto se </w:t>
      </w:r>
      <w:proofErr w:type="spellStart"/>
      <w:r w:rsidRPr="0086789F">
        <w:t>podrá</w:t>
      </w:r>
      <w:proofErr w:type="spellEnd"/>
      <w:r w:rsidRPr="0086789F">
        <w:t xml:space="preserve"> </w:t>
      </w:r>
      <w:proofErr w:type="spellStart"/>
      <w:r w:rsidRPr="0086789F">
        <w:t>avanzar</w:t>
      </w:r>
      <w:proofErr w:type="spellEnd"/>
      <w:r w:rsidRPr="0086789F">
        <w:t xml:space="preserve"> </w:t>
      </w:r>
      <w:proofErr w:type="spellStart"/>
      <w:r w:rsidRPr="0086789F">
        <w:t>solicitando</w:t>
      </w:r>
      <w:proofErr w:type="spellEnd"/>
      <w:r w:rsidRPr="0086789F">
        <w:t xml:space="preserve"> </w:t>
      </w:r>
      <w:proofErr w:type="gramStart"/>
      <w:r w:rsidRPr="0086789F">
        <w:t>a</w:t>
      </w:r>
      <w:proofErr w:type="gramEnd"/>
      <w:r w:rsidRPr="0086789F">
        <w:t xml:space="preserve"> ambas </w:t>
      </w:r>
      <w:proofErr w:type="spellStart"/>
      <w:r w:rsidRPr="0086789F">
        <w:t>administraciones</w:t>
      </w:r>
      <w:proofErr w:type="spellEnd"/>
      <w:r w:rsidRPr="0086789F">
        <w:t xml:space="preserve"> que </w:t>
      </w:r>
      <w:proofErr w:type="spellStart"/>
      <w:r w:rsidRPr="0086789F">
        <w:t>prosigan</w:t>
      </w:r>
      <w:proofErr w:type="spellEnd"/>
      <w:r w:rsidRPr="0086789F">
        <w:t xml:space="preserve"> la </w:t>
      </w:r>
      <w:proofErr w:type="spellStart"/>
      <w:r w:rsidRPr="0086789F">
        <w:t>vía</w:t>
      </w:r>
      <w:proofErr w:type="spellEnd"/>
      <w:r w:rsidRPr="0086789F">
        <w:t xml:space="preserve"> de la </w:t>
      </w:r>
      <w:proofErr w:type="spellStart"/>
      <w:r w:rsidRPr="0086789F">
        <w:t>coordinación</w:t>
      </w:r>
      <w:proofErr w:type="spellEnd"/>
      <w:r w:rsidRPr="0086789F">
        <w:t xml:space="preserve"> con </w:t>
      </w:r>
      <w:proofErr w:type="spellStart"/>
      <w:r w:rsidRPr="0086789F">
        <w:t>miras</w:t>
      </w:r>
      <w:proofErr w:type="spellEnd"/>
      <w:r w:rsidRPr="0086789F">
        <w:t xml:space="preserve"> a la </w:t>
      </w:r>
      <w:proofErr w:type="spellStart"/>
      <w:r w:rsidRPr="0086789F">
        <w:t>resolución</w:t>
      </w:r>
      <w:proofErr w:type="spellEnd"/>
      <w:r w:rsidRPr="0086789F">
        <w:t xml:space="preserve"> del </w:t>
      </w:r>
      <w:proofErr w:type="spellStart"/>
      <w:r w:rsidRPr="0086789F">
        <w:t>caso</w:t>
      </w:r>
      <w:proofErr w:type="spellEnd"/>
      <w:r w:rsidRPr="0086789F">
        <w:t xml:space="preserve">; </w:t>
      </w:r>
      <w:proofErr w:type="spellStart"/>
      <w:r w:rsidRPr="0086789F">
        <w:t>evidentemente</w:t>
      </w:r>
      <w:proofErr w:type="spellEnd"/>
      <w:r w:rsidRPr="0086789F">
        <w:t xml:space="preserve">, se </w:t>
      </w:r>
      <w:proofErr w:type="spellStart"/>
      <w:r w:rsidRPr="0086789F">
        <w:t>necesita</w:t>
      </w:r>
      <w:proofErr w:type="spellEnd"/>
      <w:r w:rsidRPr="0086789F">
        <w:t xml:space="preserve"> </w:t>
      </w:r>
      <w:proofErr w:type="spellStart"/>
      <w:r w:rsidRPr="0086789F">
        <w:t>información</w:t>
      </w:r>
      <w:proofErr w:type="spellEnd"/>
      <w:r w:rsidRPr="0086789F">
        <w:t xml:space="preserve"> </w:t>
      </w:r>
      <w:proofErr w:type="spellStart"/>
      <w:r w:rsidRPr="0086789F">
        <w:t>adicional</w:t>
      </w:r>
      <w:proofErr w:type="spellEnd"/>
      <w:r w:rsidRPr="0086789F">
        <w:t xml:space="preserve">. </w:t>
      </w:r>
      <w:proofErr w:type="spellStart"/>
      <w:r w:rsidRPr="0086789F">
        <w:t>En</w:t>
      </w:r>
      <w:proofErr w:type="spellEnd"/>
      <w:r w:rsidRPr="0086789F">
        <w:t xml:space="preserve"> ese </w:t>
      </w:r>
      <w:proofErr w:type="spellStart"/>
      <w:r w:rsidRPr="0086789F">
        <w:t>sentido</w:t>
      </w:r>
      <w:proofErr w:type="spellEnd"/>
      <w:r w:rsidRPr="0086789F">
        <w:t xml:space="preserve">, propone </w:t>
      </w:r>
      <w:proofErr w:type="spellStart"/>
      <w:r w:rsidRPr="0086789F">
        <w:t>solicitar</w:t>
      </w:r>
      <w:proofErr w:type="spellEnd"/>
      <w:r w:rsidRPr="0086789F">
        <w:t xml:space="preserve"> a la </w:t>
      </w:r>
      <w:proofErr w:type="spellStart"/>
      <w:r w:rsidRPr="0086789F">
        <w:t>Oficina</w:t>
      </w:r>
      <w:proofErr w:type="spellEnd"/>
      <w:r w:rsidRPr="0086789F">
        <w:t xml:space="preserve"> que </w:t>
      </w:r>
      <w:proofErr w:type="spellStart"/>
      <w:r w:rsidRPr="0086789F">
        <w:t>elabore</w:t>
      </w:r>
      <w:proofErr w:type="spellEnd"/>
      <w:r w:rsidRPr="0086789F">
        <w:t xml:space="preserve"> un </w:t>
      </w:r>
      <w:proofErr w:type="spellStart"/>
      <w:r w:rsidRPr="0086789F">
        <w:t>informe</w:t>
      </w:r>
      <w:proofErr w:type="spellEnd"/>
      <w:r w:rsidRPr="0086789F">
        <w:t xml:space="preserve"> para la 86ª </w:t>
      </w:r>
      <w:proofErr w:type="spellStart"/>
      <w:r w:rsidRPr="0086789F">
        <w:t>reunión</w:t>
      </w:r>
      <w:proofErr w:type="spellEnd"/>
      <w:r w:rsidRPr="0086789F">
        <w:t xml:space="preserve"> de la Junta, </w:t>
      </w:r>
      <w:proofErr w:type="spellStart"/>
      <w:r w:rsidRPr="0086789F">
        <w:t>en</w:t>
      </w:r>
      <w:proofErr w:type="spellEnd"/>
      <w:r w:rsidRPr="0086789F">
        <w:t xml:space="preserve"> el que se </w:t>
      </w:r>
      <w:proofErr w:type="spellStart"/>
      <w:r w:rsidRPr="0086789F">
        <w:t>proporcione</w:t>
      </w:r>
      <w:proofErr w:type="spellEnd"/>
      <w:r w:rsidRPr="0086789F">
        <w:t xml:space="preserve"> </w:t>
      </w:r>
      <w:proofErr w:type="spellStart"/>
      <w:r w:rsidRPr="0086789F">
        <w:t>información</w:t>
      </w:r>
      <w:proofErr w:type="spellEnd"/>
      <w:r w:rsidRPr="0086789F">
        <w:t xml:space="preserve"> </w:t>
      </w:r>
      <w:proofErr w:type="spellStart"/>
      <w:r w:rsidRPr="0086789F">
        <w:t>técnica</w:t>
      </w:r>
      <w:proofErr w:type="spellEnd"/>
      <w:r w:rsidRPr="0086789F">
        <w:t xml:space="preserve"> </w:t>
      </w:r>
      <w:proofErr w:type="spellStart"/>
      <w:r w:rsidRPr="0086789F">
        <w:t>sobre</w:t>
      </w:r>
      <w:proofErr w:type="spellEnd"/>
      <w:r w:rsidRPr="0086789F">
        <w:t xml:space="preserve"> el </w:t>
      </w:r>
      <w:proofErr w:type="spellStart"/>
      <w:r w:rsidRPr="0086789F">
        <w:t>caso</w:t>
      </w:r>
      <w:proofErr w:type="spellEnd"/>
      <w:r w:rsidRPr="0086789F">
        <w:t xml:space="preserve">, se </w:t>
      </w:r>
      <w:proofErr w:type="spellStart"/>
      <w:r w:rsidRPr="0086789F">
        <w:t>utilicen</w:t>
      </w:r>
      <w:proofErr w:type="spellEnd"/>
      <w:r w:rsidRPr="0086789F">
        <w:t xml:space="preserve"> </w:t>
      </w:r>
      <w:proofErr w:type="spellStart"/>
      <w:r w:rsidRPr="0086789F">
        <w:t>métodos</w:t>
      </w:r>
      <w:proofErr w:type="spellEnd"/>
      <w:r w:rsidRPr="0086789F">
        <w:t xml:space="preserve"> de </w:t>
      </w:r>
      <w:proofErr w:type="spellStart"/>
      <w:r w:rsidRPr="0086789F">
        <w:t>comprobación</w:t>
      </w:r>
      <w:proofErr w:type="spellEnd"/>
      <w:r w:rsidRPr="0086789F">
        <w:t xml:space="preserve"> </w:t>
      </w:r>
      <w:proofErr w:type="spellStart"/>
      <w:r w:rsidRPr="0086789F">
        <w:t>técnica</w:t>
      </w:r>
      <w:proofErr w:type="spellEnd"/>
      <w:r w:rsidRPr="0086789F">
        <w:t xml:space="preserve"> </w:t>
      </w:r>
      <w:proofErr w:type="spellStart"/>
      <w:r w:rsidRPr="0086789F">
        <w:t>internacional</w:t>
      </w:r>
      <w:proofErr w:type="spellEnd"/>
      <w:r w:rsidRPr="0086789F">
        <w:t xml:space="preserve"> para triangular las </w:t>
      </w:r>
      <w:proofErr w:type="spellStart"/>
      <w:r w:rsidRPr="0086789F">
        <w:t>fuentes</w:t>
      </w:r>
      <w:proofErr w:type="spellEnd"/>
      <w:r w:rsidRPr="0086789F">
        <w:t xml:space="preserve"> de </w:t>
      </w:r>
      <w:proofErr w:type="spellStart"/>
      <w:r w:rsidRPr="0086789F">
        <w:t>interferencia</w:t>
      </w:r>
      <w:proofErr w:type="spellEnd"/>
      <w:r w:rsidRPr="0086789F">
        <w:t xml:space="preserve"> y se </w:t>
      </w:r>
      <w:proofErr w:type="spellStart"/>
      <w:r w:rsidRPr="0086789F">
        <w:t>expongan</w:t>
      </w:r>
      <w:proofErr w:type="spellEnd"/>
      <w:r w:rsidRPr="0086789F">
        <w:t xml:space="preserve"> los </w:t>
      </w:r>
      <w:proofErr w:type="spellStart"/>
      <w:r w:rsidRPr="0086789F">
        <w:t>aspectos</w:t>
      </w:r>
      <w:proofErr w:type="spellEnd"/>
      <w:r w:rsidRPr="0086789F">
        <w:t xml:space="preserve"> </w:t>
      </w:r>
      <w:proofErr w:type="spellStart"/>
      <w:r w:rsidRPr="0086789F">
        <w:t>reglamentarios</w:t>
      </w:r>
      <w:proofErr w:type="spellEnd"/>
      <w:r w:rsidRPr="0086789F">
        <w:t xml:space="preserve"> </w:t>
      </w:r>
      <w:proofErr w:type="spellStart"/>
      <w:r w:rsidRPr="0086789F">
        <w:t>conexos</w:t>
      </w:r>
      <w:proofErr w:type="spellEnd"/>
      <w:r w:rsidRPr="0086789F">
        <w:t xml:space="preserve">, </w:t>
      </w:r>
      <w:proofErr w:type="spellStart"/>
      <w:r w:rsidRPr="0086789F">
        <w:t>habida</w:t>
      </w:r>
      <w:proofErr w:type="spellEnd"/>
      <w:r w:rsidRPr="0086789F">
        <w:t xml:space="preserve"> </w:t>
      </w:r>
      <w:proofErr w:type="spellStart"/>
      <w:r w:rsidRPr="0086789F">
        <w:t>cuenta</w:t>
      </w:r>
      <w:proofErr w:type="spellEnd"/>
      <w:r w:rsidRPr="0086789F">
        <w:t xml:space="preserve"> de las </w:t>
      </w:r>
      <w:proofErr w:type="spellStart"/>
      <w:r w:rsidRPr="0086789F">
        <w:t>disposiciones</w:t>
      </w:r>
      <w:proofErr w:type="spellEnd"/>
      <w:r w:rsidRPr="0086789F">
        <w:t xml:space="preserve"> </w:t>
      </w:r>
      <w:proofErr w:type="spellStart"/>
      <w:r w:rsidRPr="0086789F">
        <w:t>aplicables</w:t>
      </w:r>
      <w:proofErr w:type="spellEnd"/>
      <w:r w:rsidRPr="0086789F">
        <w:t xml:space="preserve"> del </w:t>
      </w:r>
      <w:proofErr w:type="spellStart"/>
      <w:r w:rsidRPr="0086789F">
        <w:t>Reglamento</w:t>
      </w:r>
      <w:proofErr w:type="spellEnd"/>
      <w:r w:rsidRPr="0086789F">
        <w:t xml:space="preserve"> de </w:t>
      </w:r>
      <w:proofErr w:type="spellStart"/>
      <w:r w:rsidRPr="0086789F">
        <w:t>Radiocomunicaciones</w:t>
      </w:r>
      <w:proofErr w:type="spellEnd"/>
      <w:r w:rsidRPr="0086789F">
        <w:t xml:space="preserve"> y la </w:t>
      </w:r>
      <w:proofErr w:type="spellStart"/>
      <w:r w:rsidRPr="0086789F">
        <w:t>Constitución</w:t>
      </w:r>
      <w:proofErr w:type="spellEnd"/>
      <w:r w:rsidRPr="0086789F">
        <w:t xml:space="preserve"> y el </w:t>
      </w:r>
      <w:proofErr w:type="spellStart"/>
      <w:r w:rsidRPr="0086789F">
        <w:t>Convenio</w:t>
      </w:r>
      <w:proofErr w:type="spellEnd"/>
      <w:r w:rsidRPr="0086789F">
        <w:t xml:space="preserve"> de la UIT.</w:t>
      </w:r>
    </w:p>
    <w:p w14:paraId="3C3577E6" w14:textId="77777777" w:rsidR="00C920C5" w:rsidRPr="0086789F" w:rsidRDefault="00C920C5" w:rsidP="00C920C5">
      <w:r w:rsidRPr="004C79F1">
        <w:t>13.17</w:t>
      </w:r>
      <w:r w:rsidRPr="0086789F">
        <w:tab/>
        <w:t xml:space="preserve">El </w:t>
      </w:r>
      <w:r w:rsidRPr="0086789F">
        <w:rPr>
          <w:b/>
          <w:bCs/>
        </w:rPr>
        <w:t xml:space="preserve">Sr. </w:t>
      </w:r>
      <w:proofErr w:type="spellStart"/>
      <w:r w:rsidRPr="0086789F">
        <w:rPr>
          <w:b/>
          <w:bCs/>
        </w:rPr>
        <w:t>Azzouz</w:t>
      </w:r>
      <w:proofErr w:type="spellEnd"/>
      <w:r w:rsidRPr="0086789F">
        <w:t xml:space="preserve"> propone que la Junta </w:t>
      </w:r>
      <w:proofErr w:type="spellStart"/>
      <w:r w:rsidRPr="0086789F">
        <w:t>solicite</w:t>
      </w:r>
      <w:proofErr w:type="spellEnd"/>
      <w:r w:rsidRPr="0086789F">
        <w:t xml:space="preserve"> a la </w:t>
      </w:r>
      <w:proofErr w:type="spellStart"/>
      <w:r w:rsidRPr="0086789F">
        <w:t>Administración</w:t>
      </w:r>
      <w:proofErr w:type="spellEnd"/>
      <w:r w:rsidRPr="0086789F">
        <w:t xml:space="preserve"> del </w:t>
      </w:r>
      <w:proofErr w:type="spellStart"/>
      <w:r w:rsidRPr="0086789F">
        <w:t>Reino</w:t>
      </w:r>
      <w:proofErr w:type="spellEnd"/>
      <w:r w:rsidRPr="0086789F">
        <w:t xml:space="preserve"> </w:t>
      </w:r>
      <w:proofErr w:type="spellStart"/>
      <w:r w:rsidRPr="0086789F">
        <w:t>Unido</w:t>
      </w:r>
      <w:proofErr w:type="spellEnd"/>
      <w:r w:rsidRPr="0086789F">
        <w:t xml:space="preserve"> que </w:t>
      </w:r>
      <w:proofErr w:type="spellStart"/>
      <w:r w:rsidRPr="0086789F">
        <w:t>facilite</w:t>
      </w:r>
      <w:proofErr w:type="spellEnd"/>
      <w:r w:rsidRPr="0086789F">
        <w:t xml:space="preserve"> a la </w:t>
      </w:r>
      <w:proofErr w:type="spellStart"/>
      <w:r w:rsidRPr="0086789F">
        <w:t>Oficina</w:t>
      </w:r>
      <w:proofErr w:type="spellEnd"/>
      <w:r w:rsidRPr="0086789F">
        <w:t xml:space="preserve"> </w:t>
      </w:r>
      <w:proofErr w:type="spellStart"/>
      <w:r w:rsidRPr="0086789F">
        <w:t>toda</w:t>
      </w:r>
      <w:proofErr w:type="spellEnd"/>
      <w:r w:rsidRPr="0086789F">
        <w:t xml:space="preserve"> la </w:t>
      </w:r>
      <w:proofErr w:type="spellStart"/>
      <w:r w:rsidRPr="0086789F">
        <w:t>información</w:t>
      </w:r>
      <w:proofErr w:type="spellEnd"/>
      <w:r w:rsidRPr="0086789F">
        <w:t xml:space="preserve"> </w:t>
      </w:r>
      <w:proofErr w:type="spellStart"/>
      <w:r w:rsidRPr="0086789F">
        <w:t>detallada</w:t>
      </w:r>
      <w:proofErr w:type="spellEnd"/>
      <w:r w:rsidRPr="0086789F">
        <w:t xml:space="preserve"> de que </w:t>
      </w:r>
      <w:proofErr w:type="spellStart"/>
      <w:r w:rsidRPr="0086789F">
        <w:t>disponga</w:t>
      </w:r>
      <w:proofErr w:type="spellEnd"/>
      <w:r w:rsidRPr="0086789F">
        <w:t xml:space="preserve"> </w:t>
      </w:r>
      <w:proofErr w:type="spellStart"/>
      <w:r w:rsidRPr="0086789F">
        <w:t>sobre</w:t>
      </w:r>
      <w:proofErr w:type="spellEnd"/>
      <w:r w:rsidRPr="0086789F">
        <w:t xml:space="preserve"> la </w:t>
      </w:r>
      <w:proofErr w:type="spellStart"/>
      <w:r w:rsidRPr="0086789F">
        <w:t>interferencia</w:t>
      </w:r>
      <w:proofErr w:type="spellEnd"/>
      <w:r w:rsidRPr="0086789F">
        <w:t xml:space="preserve"> </w:t>
      </w:r>
      <w:proofErr w:type="spellStart"/>
      <w:r w:rsidRPr="0086789F">
        <w:t>detectada</w:t>
      </w:r>
      <w:proofErr w:type="spellEnd"/>
      <w:r w:rsidRPr="0086789F">
        <w:t xml:space="preserve">, para que los </w:t>
      </w:r>
      <w:proofErr w:type="spellStart"/>
      <w:r w:rsidRPr="0086789F">
        <w:t>expertos</w:t>
      </w:r>
      <w:proofErr w:type="spellEnd"/>
      <w:r w:rsidRPr="0086789F">
        <w:t xml:space="preserve"> de la BR </w:t>
      </w:r>
      <w:proofErr w:type="spellStart"/>
      <w:r w:rsidRPr="0086789F">
        <w:t>puedan</w:t>
      </w:r>
      <w:proofErr w:type="spellEnd"/>
      <w:r w:rsidRPr="0086789F">
        <w:t xml:space="preserve"> </w:t>
      </w:r>
      <w:proofErr w:type="spellStart"/>
      <w:r w:rsidRPr="0086789F">
        <w:t>analizarla</w:t>
      </w:r>
      <w:proofErr w:type="spellEnd"/>
      <w:r w:rsidRPr="0086789F">
        <w:t xml:space="preserve">. </w:t>
      </w:r>
      <w:proofErr w:type="spellStart"/>
      <w:r w:rsidRPr="0086789F">
        <w:t>Además</w:t>
      </w:r>
      <w:proofErr w:type="spellEnd"/>
      <w:r w:rsidRPr="0086789F">
        <w:t xml:space="preserve">, </w:t>
      </w:r>
      <w:proofErr w:type="spellStart"/>
      <w:r w:rsidRPr="0086789F">
        <w:t>debería</w:t>
      </w:r>
      <w:proofErr w:type="spellEnd"/>
      <w:r w:rsidRPr="0086789F">
        <w:t xml:space="preserve"> </w:t>
      </w:r>
      <w:proofErr w:type="spellStart"/>
      <w:r w:rsidRPr="0086789F">
        <w:t>brindar</w:t>
      </w:r>
      <w:proofErr w:type="spellEnd"/>
      <w:r w:rsidRPr="0086789F">
        <w:t xml:space="preserve"> a las dos </w:t>
      </w:r>
      <w:proofErr w:type="spellStart"/>
      <w:r w:rsidRPr="0086789F">
        <w:t>administraciones</w:t>
      </w:r>
      <w:proofErr w:type="spellEnd"/>
      <w:r w:rsidRPr="0086789F">
        <w:t xml:space="preserve"> </w:t>
      </w:r>
      <w:proofErr w:type="spellStart"/>
      <w:r w:rsidRPr="0086789F">
        <w:t>otra</w:t>
      </w:r>
      <w:proofErr w:type="spellEnd"/>
      <w:r w:rsidRPr="0086789F">
        <w:t xml:space="preserve"> </w:t>
      </w:r>
      <w:proofErr w:type="spellStart"/>
      <w:r w:rsidRPr="0086789F">
        <w:t>oportunidad</w:t>
      </w:r>
      <w:proofErr w:type="spellEnd"/>
      <w:r w:rsidRPr="0086789F">
        <w:t xml:space="preserve"> para </w:t>
      </w:r>
      <w:proofErr w:type="spellStart"/>
      <w:r w:rsidRPr="0086789F">
        <w:t>efectuar</w:t>
      </w:r>
      <w:proofErr w:type="spellEnd"/>
      <w:r w:rsidRPr="0086789F">
        <w:t xml:space="preserve"> la </w:t>
      </w:r>
      <w:proofErr w:type="spellStart"/>
      <w:r w:rsidRPr="0086789F">
        <w:t>coordinación</w:t>
      </w:r>
      <w:proofErr w:type="spellEnd"/>
      <w:r w:rsidRPr="0086789F">
        <w:t xml:space="preserve">, con el </w:t>
      </w:r>
      <w:proofErr w:type="spellStart"/>
      <w:r w:rsidRPr="0086789F">
        <w:t>apoyo</w:t>
      </w:r>
      <w:proofErr w:type="spellEnd"/>
      <w:r w:rsidRPr="0086789F">
        <w:t xml:space="preserve"> de la </w:t>
      </w:r>
      <w:proofErr w:type="spellStart"/>
      <w:r w:rsidRPr="0086789F">
        <w:t>Oficina</w:t>
      </w:r>
      <w:proofErr w:type="spellEnd"/>
      <w:r w:rsidRPr="0086789F">
        <w:t xml:space="preserve">. Por </w:t>
      </w:r>
      <w:proofErr w:type="spellStart"/>
      <w:r w:rsidRPr="0086789F">
        <w:t>último</w:t>
      </w:r>
      <w:proofErr w:type="spellEnd"/>
      <w:r w:rsidRPr="0086789F">
        <w:t xml:space="preserve">, </w:t>
      </w:r>
      <w:proofErr w:type="spellStart"/>
      <w:r w:rsidRPr="0086789F">
        <w:t>debería</w:t>
      </w:r>
      <w:proofErr w:type="spellEnd"/>
      <w:r w:rsidRPr="0086789F">
        <w:t xml:space="preserve"> </w:t>
      </w:r>
      <w:proofErr w:type="spellStart"/>
      <w:r w:rsidRPr="0086789F">
        <w:t>solicitar</w:t>
      </w:r>
      <w:proofErr w:type="spellEnd"/>
      <w:r w:rsidRPr="0086789F">
        <w:t xml:space="preserve"> a la </w:t>
      </w:r>
      <w:proofErr w:type="spellStart"/>
      <w:r w:rsidRPr="0086789F">
        <w:t>Oficina</w:t>
      </w:r>
      <w:proofErr w:type="spellEnd"/>
      <w:r w:rsidRPr="0086789F">
        <w:t xml:space="preserve"> que </w:t>
      </w:r>
      <w:proofErr w:type="spellStart"/>
      <w:r w:rsidRPr="0086789F">
        <w:t>informe</w:t>
      </w:r>
      <w:proofErr w:type="spellEnd"/>
      <w:r w:rsidRPr="0086789F">
        <w:t xml:space="preserve"> a la 86ª </w:t>
      </w:r>
      <w:proofErr w:type="spellStart"/>
      <w:r w:rsidRPr="0086789F">
        <w:t>reunión</w:t>
      </w:r>
      <w:proofErr w:type="spellEnd"/>
      <w:r w:rsidRPr="0086789F">
        <w:t xml:space="preserve"> de los </w:t>
      </w:r>
      <w:proofErr w:type="spellStart"/>
      <w:r w:rsidRPr="0086789F">
        <w:t>resultados</w:t>
      </w:r>
      <w:proofErr w:type="spellEnd"/>
      <w:r w:rsidRPr="0086789F">
        <w:t xml:space="preserve"> de las </w:t>
      </w:r>
      <w:proofErr w:type="spellStart"/>
      <w:r w:rsidRPr="0086789F">
        <w:t>actividades</w:t>
      </w:r>
      <w:proofErr w:type="spellEnd"/>
      <w:r w:rsidRPr="0086789F">
        <w:t xml:space="preserve"> de </w:t>
      </w:r>
      <w:proofErr w:type="spellStart"/>
      <w:r w:rsidRPr="0086789F">
        <w:t>coordinación</w:t>
      </w:r>
      <w:proofErr w:type="spellEnd"/>
      <w:r w:rsidRPr="0086789F">
        <w:t xml:space="preserve">, </w:t>
      </w:r>
      <w:proofErr w:type="spellStart"/>
      <w:r w:rsidRPr="0086789F">
        <w:t>así</w:t>
      </w:r>
      <w:proofErr w:type="spellEnd"/>
      <w:r w:rsidRPr="0086789F">
        <w:t xml:space="preserve"> </w:t>
      </w:r>
      <w:proofErr w:type="spellStart"/>
      <w:r w:rsidRPr="0086789F">
        <w:t>como</w:t>
      </w:r>
      <w:proofErr w:type="spellEnd"/>
      <w:r w:rsidRPr="0086789F">
        <w:t xml:space="preserve"> del </w:t>
      </w:r>
      <w:proofErr w:type="spellStart"/>
      <w:r w:rsidRPr="0086789F">
        <w:t>estudio</w:t>
      </w:r>
      <w:proofErr w:type="spellEnd"/>
      <w:r w:rsidRPr="0086789F">
        <w:t xml:space="preserve"> </w:t>
      </w:r>
      <w:proofErr w:type="spellStart"/>
      <w:r w:rsidRPr="0086789F">
        <w:t>técnico</w:t>
      </w:r>
      <w:proofErr w:type="spellEnd"/>
      <w:r w:rsidRPr="0086789F">
        <w:t xml:space="preserve"> y las </w:t>
      </w:r>
      <w:proofErr w:type="spellStart"/>
      <w:r w:rsidRPr="0086789F">
        <w:t>investigaciones</w:t>
      </w:r>
      <w:proofErr w:type="spellEnd"/>
      <w:r w:rsidRPr="0086789F">
        <w:t xml:space="preserve">, para que la Junta </w:t>
      </w:r>
      <w:proofErr w:type="spellStart"/>
      <w:r w:rsidRPr="0086789F">
        <w:t>pueda</w:t>
      </w:r>
      <w:proofErr w:type="spellEnd"/>
      <w:r w:rsidRPr="0086789F">
        <w:t xml:space="preserve"> </w:t>
      </w:r>
      <w:proofErr w:type="spellStart"/>
      <w:r w:rsidRPr="0086789F">
        <w:t>tomar</w:t>
      </w:r>
      <w:proofErr w:type="spellEnd"/>
      <w:r w:rsidRPr="0086789F">
        <w:t xml:space="preserve"> una </w:t>
      </w:r>
      <w:proofErr w:type="spellStart"/>
      <w:r w:rsidRPr="0086789F">
        <w:t>decisión</w:t>
      </w:r>
      <w:proofErr w:type="spellEnd"/>
      <w:r w:rsidRPr="0086789F">
        <w:t xml:space="preserve"> al </w:t>
      </w:r>
      <w:proofErr w:type="spellStart"/>
      <w:r w:rsidRPr="0086789F">
        <w:t>respecto</w:t>
      </w:r>
      <w:proofErr w:type="spellEnd"/>
      <w:r w:rsidRPr="0086789F">
        <w:t xml:space="preserve"> </w:t>
      </w:r>
      <w:proofErr w:type="spellStart"/>
      <w:r w:rsidRPr="0086789F">
        <w:t>en</w:t>
      </w:r>
      <w:proofErr w:type="spellEnd"/>
      <w:r w:rsidRPr="0086789F">
        <w:t xml:space="preserve"> </w:t>
      </w:r>
      <w:proofErr w:type="spellStart"/>
      <w:r w:rsidRPr="0086789F">
        <w:t>dicha</w:t>
      </w:r>
      <w:proofErr w:type="spellEnd"/>
      <w:r w:rsidRPr="0086789F">
        <w:t xml:space="preserve"> </w:t>
      </w:r>
      <w:proofErr w:type="spellStart"/>
      <w:r w:rsidRPr="0086789F">
        <w:t>reunión</w:t>
      </w:r>
      <w:proofErr w:type="spellEnd"/>
      <w:r w:rsidRPr="0086789F">
        <w:t>.</w:t>
      </w:r>
    </w:p>
    <w:p w14:paraId="6A4573D1" w14:textId="77777777" w:rsidR="00C920C5" w:rsidRPr="0086789F" w:rsidRDefault="00C920C5" w:rsidP="00C920C5">
      <w:r w:rsidRPr="004C79F1">
        <w:t>13.18</w:t>
      </w:r>
      <w:r w:rsidRPr="0086789F">
        <w:tab/>
        <w:t xml:space="preserve">El </w:t>
      </w:r>
      <w:r w:rsidRPr="0086789F">
        <w:rPr>
          <w:b/>
          <w:bCs/>
        </w:rPr>
        <w:t>Sr. Borjón</w:t>
      </w:r>
      <w:r w:rsidRPr="0086789F">
        <w:t xml:space="preserve"> </w:t>
      </w:r>
      <w:proofErr w:type="spellStart"/>
      <w:r w:rsidRPr="0086789F">
        <w:t>señala</w:t>
      </w:r>
      <w:proofErr w:type="spellEnd"/>
      <w:r w:rsidRPr="0086789F">
        <w:t xml:space="preserve"> que, para </w:t>
      </w:r>
      <w:proofErr w:type="spellStart"/>
      <w:r w:rsidRPr="0086789F">
        <w:t>tomar</w:t>
      </w:r>
      <w:proofErr w:type="spellEnd"/>
      <w:r w:rsidRPr="0086789F">
        <w:t xml:space="preserve"> una </w:t>
      </w:r>
      <w:proofErr w:type="spellStart"/>
      <w:r w:rsidRPr="0086789F">
        <w:t>decisión</w:t>
      </w:r>
      <w:proofErr w:type="spellEnd"/>
      <w:r w:rsidRPr="0086789F">
        <w:t xml:space="preserve"> </w:t>
      </w:r>
      <w:proofErr w:type="gramStart"/>
      <w:r w:rsidRPr="0086789F">
        <w:t>a</w:t>
      </w:r>
      <w:proofErr w:type="gramEnd"/>
      <w:r w:rsidRPr="0086789F">
        <w:t xml:space="preserve"> </w:t>
      </w:r>
      <w:proofErr w:type="spellStart"/>
      <w:r w:rsidRPr="0086789F">
        <w:t>este</w:t>
      </w:r>
      <w:proofErr w:type="spellEnd"/>
      <w:r w:rsidRPr="0086789F">
        <w:t xml:space="preserve"> </w:t>
      </w:r>
      <w:proofErr w:type="spellStart"/>
      <w:r w:rsidRPr="0086789F">
        <w:t>respecto</w:t>
      </w:r>
      <w:proofErr w:type="spellEnd"/>
      <w:r w:rsidRPr="0086789F">
        <w:t xml:space="preserve">, la Junta </w:t>
      </w:r>
      <w:proofErr w:type="spellStart"/>
      <w:r w:rsidRPr="0086789F">
        <w:t>necesita</w:t>
      </w:r>
      <w:proofErr w:type="spellEnd"/>
      <w:r w:rsidRPr="0086789F">
        <w:t xml:space="preserve"> un </w:t>
      </w:r>
      <w:proofErr w:type="spellStart"/>
      <w:r w:rsidRPr="0086789F">
        <w:t>informe</w:t>
      </w:r>
      <w:proofErr w:type="spellEnd"/>
      <w:r w:rsidRPr="0086789F">
        <w:t xml:space="preserve"> </w:t>
      </w:r>
      <w:proofErr w:type="spellStart"/>
      <w:r w:rsidRPr="0086789F">
        <w:t>fáctico</w:t>
      </w:r>
      <w:proofErr w:type="spellEnd"/>
      <w:r w:rsidRPr="0086789F">
        <w:t xml:space="preserve"> de la </w:t>
      </w:r>
      <w:proofErr w:type="spellStart"/>
      <w:r w:rsidRPr="0086789F">
        <w:t>Oficina</w:t>
      </w:r>
      <w:proofErr w:type="spellEnd"/>
      <w:r w:rsidRPr="0086789F">
        <w:t xml:space="preserve"> </w:t>
      </w:r>
      <w:proofErr w:type="spellStart"/>
      <w:r w:rsidRPr="0086789F">
        <w:t>en</w:t>
      </w:r>
      <w:proofErr w:type="spellEnd"/>
      <w:r w:rsidRPr="0086789F">
        <w:t xml:space="preserve"> el que se </w:t>
      </w:r>
      <w:proofErr w:type="spellStart"/>
      <w:r w:rsidRPr="0086789F">
        <w:t>analicen</w:t>
      </w:r>
      <w:proofErr w:type="spellEnd"/>
      <w:r w:rsidRPr="0086789F">
        <w:t xml:space="preserve"> las </w:t>
      </w:r>
      <w:proofErr w:type="spellStart"/>
      <w:r w:rsidRPr="0086789F">
        <w:t>pruebas</w:t>
      </w:r>
      <w:proofErr w:type="spellEnd"/>
      <w:r w:rsidRPr="0086789F">
        <w:t xml:space="preserve"> </w:t>
      </w:r>
      <w:proofErr w:type="spellStart"/>
      <w:r w:rsidRPr="0086789F">
        <w:t>llevadas</w:t>
      </w:r>
      <w:proofErr w:type="spellEnd"/>
      <w:r w:rsidRPr="0086789F">
        <w:t xml:space="preserve"> a </w:t>
      </w:r>
      <w:proofErr w:type="spellStart"/>
      <w:r w:rsidRPr="0086789F">
        <w:t>cabo</w:t>
      </w:r>
      <w:proofErr w:type="spellEnd"/>
      <w:r w:rsidRPr="0086789F">
        <w:t xml:space="preserve"> por la </w:t>
      </w:r>
      <w:proofErr w:type="spellStart"/>
      <w:r w:rsidRPr="0086789F">
        <w:t>Administración</w:t>
      </w:r>
      <w:proofErr w:type="spellEnd"/>
      <w:r w:rsidRPr="0086789F">
        <w:t xml:space="preserve"> del </w:t>
      </w:r>
      <w:proofErr w:type="spellStart"/>
      <w:r w:rsidRPr="0086789F">
        <w:t>Reino</w:t>
      </w:r>
      <w:proofErr w:type="spellEnd"/>
      <w:r w:rsidRPr="0086789F">
        <w:t xml:space="preserve"> </w:t>
      </w:r>
      <w:proofErr w:type="spellStart"/>
      <w:r w:rsidRPr="0086789F">
        <w:t>Unido</w:t>
      </w:r>
      <w:proofErr w:type="spellEnd"/>
      <w:r w:rsidRPr="0086789F">
        <w:t xml:space="preserve"> y se </w:t>
      </w:r>
      <w:proofErr w:type="spellStart"/>
      <w:r w:rsidRPr="0086789F">
        <w:t>reconozca</w:t>
      </w:r>
      <w:proofErr w:type="spellEnd"/>
      <w:r w:rsidRPr="0086789F">
        <w:t xml:space="preserve"> que las </w:t>
      </w:r>
      <w:proofErr w:type="spellStart"/>
      <w:r w:rsidRPr="0086789F">
        <w:t>referencias</w:t>
      </w:r>
      <w:proofErr w:type="spellEnd"/>
      <w:r w:rsidRPr="0086789F">
        <w:t xml:space="preserve"> a la </w:t>
      </w:r>
      <w:proofErr w:type="spellStart"/>
      <w:r w:rsidRPr="0086789F">
        <w:t>interferencia</w:t>
      </w:r>
      <w:proofErr w:type="spellEnd"/>
      <w:r w:rsidRPr="0086789F">
        <w:t xml:space="preserve"> </w:t>
      </w:r>
      <w:proofErr w:type="spellStart"/>
      <w:r w:rsidRPr="0086789F">
        <w:t>auditiva</w:t>
      </w:r>
      <w:proofErr w:type="spellEnd"/>
      <w:r w:rsidRPr="0086789F">
        <w:t xml:space="preserve"> </w:t>
      </w:r>
      <w:proofErr w:type="spellStart"/>
      <w:r w:rsidRPr="0086789F">
        <w:t>detectada</w:t>
      </w:r>
      <w:proofErr w:type="spellEnd"/>
      <w:r w:rsidRPr="0086789F">
        <w:t xml:space="preserve"> por los </w:t>
      </w:r>
      <w:proofErr w:type="spellStart"/>
      <w:r w:rsidRPr="0086789F">
        <w:t>oyentes</w:t>
      </w:r>
      <w:proofErr w:type="spellEnd"/>
      <w:r w:rsidRPr="0086789F">
        <w:t xml:space="preserve"> de los </w:t>
      </w:r>
      <w:proofErr w:type="spellStart"/>
      <w:r w:rsidRPr="0086789F">
        <w:t>dispositivos</w:t>
      </w:r>
      <w:proofErr w:type="spellEnd"/>
      <w:r w:rsidRPr="0086789F">
        <w:t xml:space="preserve"> </w:t>
      </w:r>
      <w:proofErr w:type="spellStart"/>
      <w:r w:rsidRPr="0086789F">
        <w:t>resultan</w:t>
      </w:r>
      <w:proofErr w:type="spellEnd"/>
      <w:r w:rsidRPr="0086789F">
        <w:t xml:space="preserve"> </w:t>
      </w:r>
      <w:proofErr w:type="spellStart"/>
      <w:r w:rsidRPr="0086789F">
        <w:t>inadecuadas</w:t>
      </w:r>
      <w:proofErr w:type="spellEnd"/>
      <w:r w:rsidRPr="0086789F">
        <w:t xml:space="preserve"> para </w:t>
      </w:r>
      <w:proofErr w:type="spellStart"/>
      <w:r w:rsidRPr="0086789F">
        <w:t>determinar</w:t>
      </w:r>
      <w:proofErr w:type="spellEnd"/>
      <w:r w:rsidRPr="0086789F">
        <w:t xml:space="preserve"> el </w:t>
      </w:r>
      <w:proofErr w:type="spellStart"/>
      <w:r w:rsidRPr="0086789F">
        <w:t>origen</w:t>
      </w:r>
      <w:proofErr w:type="spellEnd"/>
      <w:r w:rsidRPr="0086789F">
        <w:t xml:space="preserve"> de las </w:t>
      </w:r>
      <w:proofErr w:type="spellStart"/>
      <w:r w:rsidRPr="0086789F">
        <w:t>fuentes</w:t>
      </w:r>
      <w:proofErr w:type="spellEnd"/>
      <w:r w:rsidRPr="0086789F">
        <w:t xml:space="preserve"> de </w:t>
      </w:r>
      <w:proofErr w:type="spellStart"/>
      <w:r w:rsidRPr="0086789F">
        <w:t>interferencia</w:t>
      </w:r>
      <w:proofErr w:type="spellEnd"/>
      <w:r w:rsidRPr="0086789F">
        <w:t xml:space="preserve">. </w:t>
      </w:r>
      <w:proofErr w:type="spellStart"/>
      <w:r w:rsidRPr="0086789F">
        <w:t>Cabría</w:t>
      </w:r>
      <w:proofErr w:type="spellEnd"/>
      <w:r w:rsidRPr="0086789F">
        <w:t xml:space="preserve"> la </w:t>
      </w:r>
      <w:proofErr w:type="spellStart"/>
      <w:r w:rsidRPr="0086789F">
        <w:t>posibilidad</w:t>
      </w:r>
      <w:proofErr w:type="spellEnd"/>
      <w:r w:rsidRPr="0086789F">
        <w:t xml:space="preserve"> de </w:t>
      </w:r>
      <w:proofErr w:type="spellStart"/>
      <w:r w:rsidRPr="0086789F">
        <w:t>solicitar</w:t>
      </w:r>
      <w:proofErr w:type="spellEnd"/>
      <w:r w:rsidRPr="0086789F">
        <w:t xml:space="preserve"> a la </w:t>
      </w:r>
      <w:proofErr w:type="spellStart"/>
      <w:r w:rsidRPr="0086789F">
        <w:t>correspondiente</w:t>
      </w:r>
      <w:proofErr w:type="spellEnd"/>
      <w:r w:rsidRPr="0086789F">
        <w:t xml:space="preserve"> </w:t>
      </w:r>
      <w:proofErr w:type="spellStart"/>
      <w:r>
        <w:t>a</w:t>
      </w:r>
      <w:r w:rsidRPr="0086789F">
        <w:t>dministración</w:t>
      </w:r>
      <w:proofErr w:type="spellEnd"/>
      <w:r w:rsidRPr="0086789F">
        <w:t xml:space="preserve">, </w:t>
      </w:r>
      <w:proofErr w:type="spellStart"/>
      <w:r w:rsidRPr="0086789F">
        <w:t>así</w:t>
      </w:r>
      <w:proofErr w:type="spellEnd"/>
      <w:r w:rsidRPr="0086789F">
        <w:t xml:space="preserve"> </w:t>
      </w:r>
      <w:proofErr w:type="spellStart"/>
      <w:r w:rsidRPr="0086789F">
        <w:t>como</w:t>
      </w:r>
      <w:proofErr w:type="spellEnd"/>
      <w:r w:rsidRPr="0086789F">
        <w:t xml:space="preserve"> a la </w:t>
      </w:r>
      <w:proofErr w:type="spellStart"/>
      <w:r w:rsidRPr="0086789F">
        <w:t>Administración</w:t>
      </w:r>
      <w:proofErr w:type="spellEnd"/>
      <w:r w:rsidRPr="0086789F">
        <w:t xml:space="preserve"> de China, que </w:t>
      </w:r>
      <w:proofErr w:type="spellStart"/>
      <w:r w:rsidRPr="0086789F">
        <w:t>proporcionaran</w:t>
      </w:r>
      <w:proofErr w:type="spellEnd"/>
      <w:r w:rsidRPr="0086789F">
        <w:t xml:space="preserve"> </w:t>
      </w:r>
      <w:proofErr w:type="spellStart"/>
      <w:r w:rsidRPr="0086789F">
        <w:t>toda</w:t>
      </w:r>
      <w:proofErr w:type="spellEnd"/>
      <w:r w:rsidRPr="0086789F">
        <w:t xml:space="preserve"> la </w:t>
      </w:r>
      <w:proofErr w:type="spellStart"/>
      <w:r w:rsidRPr="0086789F">
        <w:t>información</w:t>
      </w:r>
      <w:proofErr w:type="spellEnd"/>
      <w:r w:rsidRPr="0086789F">
        <w:t xml:space="preserve"> </w:t>
      </w:r>
      <w:proofErr w:type="spellStart"/>
      <w:r w:rsidRPr="0086789F">
        <w:t>necesaria</w:t>
      </w:r>
      <w:proofErr w:type="spellEnd"/>
      <w:r w:rsidRPr="0086789F">
        <w:t xml:space="preserve">. Se </w:t>
      </w:r>
      <w:proofErr w:type="spellStart"/>
      <w:r w:rsidRPr="0086789F">
        <w:t>podría</w:t>
      </w:r>
      <w:proofErr w:type="spellEnd"/>
      <w:r w:rsidRPr="0086789F">
        <w:t xml:space="preserve"> </w:t>
      </w:r>
      <w:proofErr w:type="spellStart"/>
      <w:r w:rsidRPr="0086789F">
        <w:t>recurrir</w:t>
      </w:r>
      <w:proofErr w:type="spellEnd"/>
      <w:r w:rsidRPr="0086789F">
        <w:t xml:space="preserve"> a la </w:t>
      </w:r>
      <w:proofErr w:type="spellStart"/>
      <w:r w:rsidRPr="0086789F">
        <w:t>comprobación</w:t>
      </w:r>
      <w:proofErr w:type="spellEnd"/>
      <w:r w:rsidRPr="0086789F">
        <w:t xml:space="preserve"> </w:t>
      </w:r>
      <w:proofErr w:type="spellStart"/>
      <w:r w:rsidRPr="0086789F">
        <w:t>técnica</w:t>
      </w:r>
      <w:proofErr w:type="spellEnd"/>
      <w:r w:rsidRPr="0086789F">
        <w:t xml:space="preserve"> </w:t>
      </w:r>
      <w:proofErr w:type="spellStart"/>
      <w:r w:rsidRPr="0086789F">
        <w:t>internacional</w:t>
      </w:r>
      <w:proofErr w:type="spellEnd"/>
      <w:r w:rsidRPr="0086789F">
        <w:t xml:space="preserve"> para </w:t>
      </w:r>
      <w:proofErr w:type="spellStart"/>
      <w:r w:rsidRPr="0086789F">
        <w:t>determinar</w:t>
      </w:r>
      <w:proofErr w:type="spellEnd"/>
      <w:r w:rsidRPr="0086789F">
        <w:t xml:space="preserve"> los </w:t>
      </w:r>
      <w:proofErr w:type="spellStart"/>
      <w:r w:rsidRPr="0086789F">
        <w:t>hechos</w:t>
      </w:r>
      <w:proofErr w:type="spellEnd"/>
      <w:r w:rsidRPr="0086789F">
        <w:t xml:space="preserve"> del </w:t>
      </w:r>
      <w:proofErr w:type="spellStart"/>
      <w:r w:rsidRPr="0086789F">
        <w:t>caso</w:t>
      </w:r>
      <w:proofErr w:type="spellEnd"/>
      <w:r w:rsidRPr="0086789F">
        <w:t xml:space="preserve">. </w:t>
      </w:r>
      <w:proofErr w:type="spellStart"/>
      <w:r w:rsidRPr="0086789F">
        <w:t>Basándose</w:t>
      </w:r>
      <w:proofErr w:type="spellEnd"/>
      <w:r w:rsidRPr="0086789F">
        <w:t xml:space="preserve"> </w:t>
      </w:r>
      <w:proofErr w:type="spellStart"/>
      <w:r w:rsidRPr="0086789F">
        <w:t>en</w:t>
      </w:r>
      <w:proofErr w:type="spellEnd"/>
      <w:r w:rsidRPr="0086789F">
        <w:t xml:space="preserve"> el </w:t>
      </w:r>
      <w:proofErr w:type="spellStart"/>
      <w:r w:rsidRPr="0086789F">
        <w:t>informe</w:t>
      </w:r>
      <w:proofErr w:type="spellEnd"/>
      <w:r w:rsidRPr="0086789F">
        <w:t xml:space="preserve"> de la </w:t>
      </w:r>
      <w:proofErr w:type="spellStart"/>
      <w:r w:rsidRPr="0086789F">
        <w:t>Oficina</w:t>
      </w:r>
      <w:proofErr w:type="spellEnd"/>
      <w:r w:rsidRPr="0086789F">
        <w:t xml:space="preserve">, la Junta </w:t>
      </w:r>
      <w:proofErr w:type="spellStart"/>
      <w:r w:rsidRPr="0086789F">
        <w:t>podría</w:t>
      </w:r>
      <w:proofErr w:type="spellEnd"/>
      <w:r w:rsidRPr="0086789F">
        <w:t xml:space="preserve"> </w:t>
      </w:r>
      <w:proofErr w:type="spellStart"/>
      <w:r w:rsidRPr="0086789F">
        <w:t>adoptar</w:t>
      </w:r>
      <w:proofErr w:type="spellEnd"/>
      <w:r w:rsidRPr="0086789F">
        <w:t xml:space="preserve"> una </w:t>
      </w:r>
      <w:proofErr w:type="spellStart"/>
      <w:r w:rsidRPr="0086789F">
        <w:t>decisión</w:t>
      </w:r>
      <w:proofErr w:type="spellEnd"/>
      <w:r w:rsidRPr="0086789F">
        <w:t xml:space="preserve"> </w:t>
      </w:r>
      <w:proofErr w:type="spellStart"/>
      <w:r w:rsidRPr="0086789F">
        <w:t>plenamente</w:t>
      </w:r>
      <w:proofErr w:type="spellEnd"/>
      <w:r w:rsidRPr="0086789F">
        <w:t xml:space="preserve"> </w:t>
      </w:r>
      <w:proofErr w:type="spellStart"/>
      <w:r w:rsidRPr="0086789F">
        <w:t>imparcial</w:t>
      </w:r>
      <w:proofErr w:type="spellEnd"/>
      <w:r w:rsidRPr="0086789F">
        <w:t xml:space="preserve"> </w:t>
      </w:r>
      <w:proofErr w:type="spellStart"/>
      <w:r w:rsidRPr="0086789F">
        <w:t>en</w:t>
      </w:r>
      <w:proofErr w:type="spellEnd"/>
      <w:r w:rsidRPr="0086789F">
        <w:t xml:space="preserve"> </w:t>
      </w:r>
      <w:proofErr w:type="spellStart"/>
      <w:r w:rsidRPr="0086789F">
        <w:t>su</w:t>
      </w:r>
      <w:proofErr w:type="spellEnd"/>
      <w:r w:rsidRPr="0086789F">
        <w:t xml:space="preserve"> 86ª</w:t>
      </w:r>
      <w:r>
        <w:t> </w:t>
      </w:r>
      <w:proofErr w:type="spellStart"/>
      <w:r w:rsidRPr="0086789F">
        <w:t>reunión</w:t>
      </w:r>
      <w:proofErr w:type="spellEnd"/>
      <w:r w:rsidRPr="0086789F">
        <w:t>.</w:t>
      </w:r>
    </w:p>
    <w:p w14:paraId="0578FAC9" w14:textId="77777777" w:rsidR="00C920C5" w:rsidRPr="0086789F" w:rsidRDefault="00C920C5" w:rsidP="00C920C5">
      <w:r w:rsidRPr="000643F1">
        <w:t>13.19</w:t>
      </w:r>
      <w:r w:rsidRPr="0086789F">
        <w:tab/>
        <w:t xml:space="preserve">El </w:t>
      </w:r>
      <w:r w:rsidRPr="0086789F">
        <w:rPr>
          <w:b/>
          <w:bCs/>
        </w:rPr>
        <w:t>Sr. Alamri</w:t>
      </w:r>
      <w:r w:rsidRPr="0086789F">
        <w:t xml:space="preserve"> </w:t>
      </w:r>
      <w:proofErr w:type="spellStart"/>
      <w:r w:rsidRPr="0086789F">
        <w:t>observa</w:t>
      </w:r>
      <w:proofErr w:type="spellEnd"/>
      <w:r w:rsidRPr="0086789F">
        <w:t xml:space="preserve"> que, dada la </w:t>
      </w:r>
      <w:proofErr w:type="spellStart"/>
      <w:r w:rsidRPr="0086789F">
        <w:t>situación</w:t>
      </w:r>
      <w:proofErr w:type="spellEnd"/>
      <w:r w:rsidRPr="0086789F">
        <w:t xml:space="preserve"> de las </w:t>
      </w:r>
      <w:proofErr w:type="spellStart"/>
      <w:r w:rsidRPr="0086789F">
        <w:t>frecuencias</w:t>
      </w:r>
      <w:proofErr w:type="spellEnd"/>
      <w:r w:rsidRPr="0086789F">
        <w:t xml:space="preserve"> </w:t>
      </w:r>
      <w:proofErr w:type="spellStart"/>
      <w:r w:rsidRPr="0086789F">
        <w:t>en</w:t>
      </w:r>
      <w:proofErr w:type="spellEnd"/>
      <w:r w:rsidRPr="0086789F">
        <w:t xml:space="preserve"> </w:t>
      </w:r>
      <w:proofErr w:type="spellStart"/>
      <w:r w:rsidRPr="0086789F">
        <w:t>cuestión</w:t>
      </w:r>
      <w:proofErr w:type="spellEnd"/>
      <w:r w:rsidRPr="0086789F">
        <w:t xml:space="preserve">, que no </w:t>
      </w:r>
      <w:proofErr w:type="spellStart"/>
      <w:r w:rsidRPr="0086789F">
        <w:t>gozan</w:t>
      </w:r>
      <w:proofErr w:type="spellEnd"/>
      <w:r w:rsidRPr="0086789F">
        <w:t xml:space="preserve"> de </w:t>
      </w:r>
      <w:proofErr w:type="spellStart"/>
      <w:r w:rsidRPr="0086789F">
        <w:t>reconocimiento</w:t>
      </w:r>
      <w:proofErr w:type="spellEnd"/>
      <w:r w:rsidRPr="0086789F">
        <w:t xml:space="preserve"> </w:t>
      </w:r>
      <w:proofErr w:type="spellStart"/>
      <w:r w:rsidRPr="0086789F">
        <w:t>internacional</w:t>
      </w:r>
      <w:proofErr w:type="spellEnd"/>
      <w:r w:rsidRPr="0086789F">
        <w:t xml:space="preserve"> </w:t>
      </w:r>
      <w:proofErr w:type="spellStart"/>
      <w:r w:rsidRPr="0086789F">
        <w:t>como</w:t>
      </w:r>
      <w:proofErr w:type="spellEnd"/>
      <w:r w:rsidRPr="0086789F">
        <w:t xml:space="preserve"> tales, es </w:t>
      </w:r>
      <w:proofErr w:type="spellStart"/>
      <w:r w:rsidRPr="0086789F">
        <w:t>evidente</w:t>
      </w:r>
      <w:proofErr w:type="spellEnd"/>
      <w:r w:rsidRPr="0086789F">
        <w:t xml:space="preserve"> que el </w:t>
      </w:r>
      <w:proofErr w:type="spellStart"/>
      <w:r w:rsidRPr="0086789F">
        <w:t>caso</w:t>
      </w:r>
      <w:proofErr w:type="spellEnd"/>
      <w:r w:rsidRPr="0086789F">
        <w:t xml:space="preserve"> </w:t>
      </w:r>
      <w:proofErr w:type="spellStart"/>
      <w:r w:rsidRPr="0086789F">
        <w:t>supone</w:t>
      </w:r>
      <w:proofErr w:type="spellEnd"/>
      <w:r w:rsidRPr="0086789F">
        <w:t xml:space="preserve"> un </w:t>
      </w:r>
      <w:proofErr w:type="spellStart"/>
      <w:r w:rsidRPr="0086789F">
        <w:t>problema</w:t>
      </w:r>
      <w:proofErr w:type="spellEnd"/>
      <w:r w:rsidRPr="0086789F">
        <w:t xml:space="preserve"> </w:t>
      </w:r>
      <w:proofErr w:type="spellStart"/>
      <w:r w:rsidRPr="0086789F">
        <w:t>técnico</w:t>
      </w:r>
      <w:proofErr w:type="spellEnd"/>
      <w:r w:rsidRPr="0086789F">
        <w:t xml:space="preserve"> que </w:t>
      </w:r>
      <w:proofErr w:type="spellStart"/>
      <w:r w:rsidRPr="0086789F">
        <w:t>cabe</w:t>
      </w:r>
      <w:proofErr w:type="spellEnd"/>
      <w:r w:rsidRPr="0086789F">
        <w:t xml:space="preserve"> resolver a </w:t>
      </w:r>
      <w:proofErr w:type="spellStart"/>
      <w:r w:rsidRPr="0086789F">
        <w:t>nivel</w:t>
      </w:r>
      <w:proofErr w:type="spellEnd"/>
      <w:r w:rsidRPr="0086789F">
        <w:t xml:space="preserve"> </w:t>
      </w:r>
      <w:proofErr w:type="spellStart"/>
      <w:r w:rsidRPr="0086789F">
        <w:t>técnico</w:t>
      </w:r>
      <w:proofErr w:type="spellEnd"/>
      <w:r w:rsidRPr="0086789F">
        <w:t xml:space="preserve">. </w:t>
      </w:r>
      <w:proofErr w:type="spellStart"/>
      <w:r w:rsidRPr="0086789F">
        <w:t>Además</w:t>
      </w:r>
      <w:proofErr w:type="spellEnd"/>
      <w:r w:rsidRPr="0086789F">
        <w:t xml:space="preserve">, el </w:t>
      </w:r>
      <w:proofErr w:type="spellStart"/>
      <w:r w:rsidRPr="0086789F">
        <w:t>número</w:t>
      </w:r>
      <w:proofErr w:type="spellEnd"/>
      <w:r w:rsidRPr="0086789F">
        <w:t xml:space="preserve"> 173 del </w:t>
      </w:r>
      <w:proofErr w:type="spellStart"/>
      <w:r w:rsidRPr="0086789F">
        <w:t>Convenio</w:t>
      </w:r>
      <w:proofErr w:type="spellEnd"/>
      <w:r w:rsidRPr="0086789F">
        <w:t xml:space="preserve"> de la UIT </w:t>
      </w:r>
      <w:proofErr w:type="spellStart"/>
      <w:r w:rsidRPr="0086789F">
        <w:t>permite</w:t>
      </w:r>
      <w:proofErr w:type="spellEnd"/>
      <w:r w:rsidRPr="0086789F">
        <w:t xml:space="preserve"> a las </w:t>
      </w:r>
      <w:proofErr w:type="spellStart"/>
      <w:r w:rsidRPr="0086789F">
        <w:t>administraciones</w:t>
      </w:r>
      <w:proofErr w:type="spellEnd"/>
      <w:r w:rsidRPr="0086789F">
        <w:t xml:space="preserve"> </w:t>
      </w:r>
      <w:proofErr w:type="spellStart"/>
      <w:r w:rsidRPr="0086789F">
        <w:t>solicitar</w:t>
      </w:r>
      <w:proofErr w:type="spellEnd"/>
      <w:r w:rsidRPr="0086789F">
        <w:t xml:space="preserve"> la </w:t>
      </w:r>
      <w:proofErr w:type="spellStart"/>
      <w:r w:rsidRPr="0086789F">
        <w:t>asistencia</w:t>
      </w:r>
      <w:proofErr w:type="spellEnd"/>
      <w:r w:rsidRPr="0086789F">
        <w:t xml:space="preserve"> de la </w:t>
      </w:r>
      <w:proofErr w:type="spellStart"/>
      <w:r w:rsidRPr="0086789F">
        <w:t>Oficina</w:t>
      </w:r>
      <w:proofErr w:type="spellEnd"/>
      <w:r w:rsidRPr="0086789F">
        <w:t xml:space="preserve"> </w:t>
      </w:r>
      <w:proofErr w:type="spellStart"/>
      <w:r w:rsidRPr="0086789F">
        <w:t>en</w:t>
      </w:r>
      <w:proofErr w:type="spellEnd"/>
      <w:r w:rsidRPr="0086789F">
        <w:t xml:space="preserve"> </w:t>
      </w:r>
      <w:proofErr w:type="spellStart"/>
      <w:r w:rsidRPr="0086789F">
        <w:t>relación</w:t>
      </w:r>
      <w:proofErr w:type="spellEnd"/>
      <w:r w:rsidRPr="0086789F">
        <w:t xml:space="preserve"> con </w:t>
      </w:r>
      <w:proofErr w:type="spellStart"/>
      <w:r w:rsidRPr="0086789F">
        <w:t>casos</w:t>
      </w:r>
      <w:proofErr w:type="spellEnd"/>
      <w:r w:rsidRPr="0086789F">
        <w:t xml:space="preserve"> de </w:t>
      </w:r>
      <w:proofErr w:type="spellStart"/>
      <w:r w:rsidRPr="0086789F">
        <w:t>interferencia</w:t>
      </w:r>
      <w:proofErr w:type="spellEnd"/>
      <w:r w:rsidRPr="0086789F">
        <w:t xml:space="preserve"> </w:t>
      </w:r>
      <w:proofErr w:type="spellStart"/>
      <w:r w:rsidRPr="0086789F">
        <w:t>perjudicial</w:t>
      </w:r>
      <w:proofErr w:type="spellEnd"/>
      <w:r w:rsidRPr="0086789F">
        <w:t xml:space="preserve"> sin </w:t>
      </w:r>
      <w:proofErr w:type="spellStart"/>
      <w:r w:rsidRPr="0086789F">
        <w:t>necesidad</w:t>
      </w:r>
      <w:proofErr w:type="spellEnd"/>
      <w:r w:rsidRPr="0086789F">
        <w:t xml:space="preserve"> de </w:t>
      </w:r>
      <w:proofErr w:type="spellStart"/>
      <w:r w:rsidRPr="0086789F">
        <w:t>recurrir</w:t>
      </w:r>
      <w:proofErr w:type="spellEnd"/>
      <w:r w:rsidRPr="0086789F">
        <w:t xml:space="preserve"> a la Junta. Por </w:t>
      </w:r>
      <w:proofErr w:type="spellStart"/>
      <w:r w:rsidRPr="0086789F">
        <w:t>su</w:t>
      </w:r>
      <w:proofErr w:type="spellEnd"/>
      <w:r w:rsidRPr="0086789F">
        <w:t xml:space="preserve"> </w:t>
      </w:r>
      <w:proofErr w:type="spellStart"/>
      <w:r w:rsidRPr="0086789F">
        <w:t>parte</w:t>
      </w:r>
      <w:proofErr w:type="spellEnd"/>
      <w:r w:rsidRPr="0086789F">
        <w:t xml:space="preserve">, la </w:t>
      </w:r>
      <w:proofErr w:type="spellStart"/>
      <w:r w:rsidRPr="0086789F">
        <w:t>Administración</w:t>
      </w:r>
      <w:proofErr w:type="spellEnd"/>
      <w:r w:rsidRPr="0086789F">
        <w:t xml:space="preserve"> del </w:t>
      </w:r>
      <w:proofErr w:type="spellStart"/>
      <w:r w:rsidRPr="0086789F">
        <w:t>Reino</w:t>
      </w:r>
      <w:proofErr w:type="spellEnd"/>
      <w:r w:rsidRPr="0086789F">
        <w:t xml:space="preserve"> </w:t>
      </w:r>
      <w:proofErr w:type="spellStart"/>
      <w:r w:rsidRPr="0086789F">
        <w:t>Unido</w:t>
      </w:r>
      <w:proofErr w:type="spellEnd"/>
      <w:r w:rsidRPr="0086789F">
        <w:t xml:space="preserve"> no ha </w:t>
      </w:r>
      <w:proofErr w:type="spellStart"/>
      <w:r w:rsidRPr="0086789F">
        <w:t>invocado</w:t>
      </w:r>
      <w:proofErr w:type="spellEnd"/>
      <w:r w:rsidRPr="0086789F">
        <w:t xml:space="preserve"> </w:t>
      </w:r>
      <w:proofErr w:type="spellStart"/>
      <w:r w:rsidRPr="0086789F">
        <w:t>en</w:t>
      </w:r>
      <w:proofErr w:type="spellEnd"/>
      <w:r w:rsidRPr="0086789F">
        <w:t xml:space="preserve"> </w:t>
      </w:r>
      <w:proofErr w:type="spellStart"/>
      <w:r w:rsidRPr="0086789F">
        <w:t>ningún</w:t>
      </w:r>
      <w:proofErr w:type="spellEnd"/>
      <w:r w:rsidRPr="0086789F">
        <w:t xml:space="preserve"> </w:t>
      </w:r>
      <w:proofErr w:type="spellStart"/>
      <w:r w:rsidRPr="0086789F">
        <w:t>momento</w:t>
      </w:r>
      <w:proofErr w:type="spellEnd"/>
      <w:r w:rsidRPr="0086789F">
        <w:t xml:space="preserve"> el </w:t>
      </w:r>
      <w:proofErr w:type="spellStart"/>
      <w:r w:rsidRPr="0086789F">
        <w:t>número</w:t>
      </w:r>
      <w:proofErr w:type="spellEnd"/>
      <w:r w:rsidRPr="0086789F">
        <w:t xml:space="preserve"> 15.43 del RR, a fin de </w:t>
      </w:r>
      <w:proofErr w:type="spellStart"/>
      <w:r w:rsidRPr="0086789F">
        <w:t>solicitar</w:t>
      </w:r>
      <w:proofErr w:type="spellEnd"/>
      <w:r w:rsidRPr="0086789F">
        <w:t xml:space="preserve"> a la </w:t>
      </w:r>
      <w:proofErr w:type="spellStart"/>
      <w:r w:rsidRPr="0086789F">
        <w:t>Oficina</w:t>
      </w:r>
      <w:proofErr w:type="spellEnd"/>
      <w:r w:rsidRPr="0086789F">
        <w:t xml:space="preserve"> que </w:t>
      </w:r>
      <w:proofErr w:type="spellStart"/>
      <w:r w:rsidRPr="0086789F">
        <w:t>compruebe</w:t>
      </w:r>
      <w:proofErr w:type="spellEnd"/>
      <w:r w:rsidRPr="0086789F">
        <w:t xml:space="preserve"> el </w:t>
      </w:r>
      <w:proofErr w:type="spellStart"/>
      <w:r w:rsidRPr="0086789F">
        <w:t>origen</w:t>
      </w:r>
      <w:proofErr w:type="spellEnd"/>
      <w:r w:rsidRPr="0086789F">
        <w:t xml:space="preserve"> de la </w:t>
      </w:r>
      <w:proofErr w:type="spellStart"/>
      <w:r w:rsidRPr="0086789F">
        <w:t>interferencia</w:t>
      </w:r>
      <w:proofErr w:type="spellEnd"/>
      <w:r w:rsidRPr="0086789F">
        <w:t xml:space="preserve">. Hasta el </w:t>
      </w:r>
      <w:proofErr w:type="spellStart"/>
      <w:r w:rsidRPr="0086789F">
        <w:t>momento</w:t>
      </w:r>
      <w:proofErr w:type="spellEnd"/>
      <w:r w:rsidRPr="0086789F">
        <w:t xml:space="preserve">, ambas </w:t>
      </w:r>
      <w:proofErr w:type="spellStart"/>
      <w:r w:rsidRPr="0086789F">
        <w:t>administraciones</w:t>
      </w:r>
      <w:proofErr w:type="spellEnd"/>
      <w:r w:rsidRPr="0086789F">
        <w:t xml:space="preserve"> </w:t>
      </w:r>
      <w:proofErr w:type="spellStart"/>
      <w:r w:rsidRPr="0086789F">
        <w:t>han</w:t>
      </w:r>
      <w:proofErr w:type="spellEnd"/>
      <w:r w:rsidRPr="0086789F">
        <w:t xml:space="preserve"> </w:t>
      </w:r>
      <w:proofErr w:type="spellStart"/>
      <w:r w:rsidRPr="0086789F">
        <w:t>actuado</w:t>
      </w:r>
      <w:proofErr w:type="spellEnd"/>
      <w:r w:rsidRPr="0086789F">
        <w:t xml:space="preserve"> con un </w:t>
      </w:r>
      <w:proofErr w:type="spellStart"/>
      <w:r w:rsidRPr="0086789F">
        <w:t>espíritu</w:t>
      </w:r>
      <w:proofErr w:type="spellEnd"/>
      <w:r w:rsidRPr="0086789F">
        <w:t xml:space="preserve"> de </w:t>
      </w:r>
      <w:proofErr w:type="spellStart"/>
      <w:r w:rsidRPr="0086789F">
        <w:t>cooperación</w:t>
      </w:r>
      <w:proofErr w:type="spellEnd"/>
      <w:r w:rsidRPr="0086789F">
        <w:t xml:space="preserve"> y </w:t>
      </w:r>
      <w:proofErr w:type="spellStart"/>
      <w:r w:rsidRPr="0086789F">
        <w:t>buena</w:t>
      </w:r>
      <w:proofErr w:type="spellEnd"/>
      <w:r w:rsidRPr="0086789F">
        <w:t xml:space="preserve"> </w:t>
      </w:r>
      <w:proofErr w:type="spellStart"/>
      <w:r w:rsidRPr="0086789F">
        <w:t>voluntad</w:t>
      </w:r>
      <w:proofErr w:type="spellEnd"/>
      <w:r w:rsidRPr="0086789F">
        <w:t xml:space="preserve">, a </w:t>
      </w:r>
      <w:proofErr w:type="spellStart"/>
      <w:r w:rsidRPr="0086789F">
        <w:t>pesar</w:t>
      </w:r>
      <w:proofErr w:type="spellEnd"/>
      <w:r w:rsidRPr="0086789F">
        <w:t xml:space="preserve"> de las </w:t>
      </w:r>
      <w:proofErr w:type="spellStart"/>
      <w:r w:rsidRPr="0086789F">
        <w:t>circunstancias</w:t>
      </w:r>
      <w:proofErr w:type="spellEnd"/>
      <w:r w:rsidRPr="0086789F">
        <w:t xml:space="preserve"> que </w:t>
      </w:r>
      <w:proofErr w:type="spellStart"/>
      <w:r w:rsidRPr="0086789F">
        <w:t>rodean</w:t>
      </w:r>
      <w:proofErr w:type="spellEnd"/>
      <w:r w:rsidRPr="0086789F">
        <w:t xml:space="preserve"> a la COVID-19. Por </w:t>
      </w:r>
      <w:proofErr w:type="spellStart"/>
      <w:r w:rsidRPr="0086789F">
        <w:t>consiguiente</w:t>
      </w:r>
      <w:proofErr w:type="spellEnd"/>
      <w:r w:rsidRPr="0086789F">
        <w:t xml:space="preserve">, no es </w:t>
      </w:r>
      <w:proofErr w:type="spellStart"/>
      <w:r w:rsidRPr="0086789F">
        <w:t>necesario</w:t>
      </w:r>
      <w:proofErr w:type="spellEnd"/>
      <w:r w:rsidRPr="0086789F">
        <w:t xml:space="preserve"> </w:t>
      </w:r>
      <w:proofErr w:type="spellStart"/>
      <w:r w:rsidRPr="0086789F">
        <w:t>investigar</w:t>
      </w:r>
      <w:proofErr w:type="spellEnd"/>
      <w:r w:rsidRPr="0086789F">
        <w:t xml:space="preserve"> </w:t>
      </w:r>
      <w:proofErr w:type="spellStart"/>
      <w:r w:rsidRPr="0086789F">
        <w:t>todos</w:t>
      </w:r>
      <w:proofErr w:type="spellEnd"/>
      <w:r w:rsidRPr="0086789F">
        <w:t xml:space="preserve"> los </w:t>
      </w:r>
      <w:proofErr w:type="spellStart"/>
      <w:r w:rsidRPr="0086789F">
        <w:t>detalles</w:t>
      </w:r>
      <w:proofErr w:type="spellEnd"/>
      <w:r w:rsidRPr="0086789F">
        <w:t xml:space="preserve"> </w:t>
      </w:r>
      <w:proofErr w:type="spellStart"/>
      <w:r w:rsidRPr="0086789F">
        <w:t>técnicos</w:t>
      </w:r>
      <w:proofErr w:type="spellEnd"/>
      <w:r w:rsidRPr="0086789F">
        <w:t xml:space="preserve"> del </w:t>
      </w:r>
      <w:proofErr w:type="spellStart"/>
      <w:r w:rsidRPr="0086789F">
        <w:t>caso</w:t>
      </w:r>
      <w:proofErr w:type="spellEnd"/>
      <w:r w:rsidRPr="0086789F">
        <w:t xml:space="preserve">: la Junta </w:t>
      </w:r>
      <w:proofErr w:type="spellStart"/>
      <w:r w:rsidRPr="0086789F">
        <w:t>debería</w:t>
      </w:r>
      <w:proofErr w:type="spellEnd"/>
      <w:r w:rsidRPr="0086789F">
        <w:t xml:space="preserve"> </w:t>
      </w:r>
      <w:proofErr w:type="spellStart"/>
      <w:r w:rsidRPr="0086789F">
        <w:t>alentar</w:t>
      </w:r>
      <w:proofErr w:type="spellEnd"/>
      <w:r w:rsidRPr="0086789F">
        <w:t xml:space="preserve"> a las dos </w:t>
      </w:r>
      <w:proofErr w:type="spellStart"/>
      <w:r w:rsidRPr="0086789F">
        <w:t>administraciones</w:t>
      </w:r>
      <w:proofErr w:type="spellEnd"/>
      <w:r w:rsidRPr="0086789F">
        <w:t xml:space="preserve"> a que </w:t>
      </w:r>
      <w:proofErr w:type="spellStart"/>
      <w:r w:rsidRPr="0086789F">
        <w:t>siguieran</w:t>
      </w:r>
      <w:proofErr w:type="spellEnd"/>
      <w:r w:rsidRPr="0086789F">
        <w:t xml:space="preserve"> </w:t>
      </w:r>
      <w:proofErr w:type="spellStart"/>
      <w:r w:rsidRPr="0086789F">
        <w:t>tratando</w:t>
      </w:r>
      <w:proofErr w:type="spellEnd"/>
      <w:r w:rsidRPr="0086789F">
        <w:t xml:space="preserve"> de resolver la </w:t>
      </w:r>
      <w:proofErr w:type="spellStart"/>
      <w:r w:rsidRPr="0086789F">
        <w:t>cuestión</w:t>
      </w:r>
      <w:proofErr w:type="spellEnd"/>
      <w:r w:rsidRPr="0086789F">
        <w:t xml:space="preserve"> a </w:t>
      </w:r>
      <w:proofErr w:type="spellStart"/>
      <w:r w:rsidRPr="0086789F">
        <w:t>través</w:t>
      </w:r>
      <w:proofErr w:type="spellEnd"/>
      <w:r w:rsidRPr="0086789F">
        <w:t xml:space="preserve"> de la </w:t>
      </w:r>
      <w:proofErr w:type="spellStart"/>
      <w:r w:rsidRPr="0086789F">
        <w:t>cooperación</w:t>
      </w:r>
      <w:proofErr w:type="spellEnd"/>
      <w:r w:rsidRPr="0086789F">
        <w:t xml:space="preserve"> </w:t>
      </w:r>
      <w:proofErr w:type="spellStart"/>
      <w:r w:rsidRPr="0086789F">
        <w:t>mutua</w:t>
      </w:r>
      <w:proofErr w:type="spellEnd"/>
      <w:r w:rsidRPr="0086789F">
        <w:t xml:space="preserve">, sin </w:t>
      </w:r>
      <w:proofErr w:type="spellStart"/>
      <w:r w:rsidRPr="0086789F">
        <w:t>necesidad</w:t>
      </w:r>
      <w:proofErr w:type="spellEnd"/>
      <w:r w:rsidRPr="0086789F">
        <w:t xml:space="preserve"> de </w:t>
      </w:r>
      <w:proofErr w:type="spellStart"/>
      <w:r w:rsidRPr="0086789F">
        <w:t>recurrir</w:t>
      </w:r>
      <w:proofErr w:type="spellEnd"/>
      <w:r w:rsidRPr="0086789F">
        <w:t xml:space="preserve"> a la </w:t>
      </w:r>
      <w:proofErr w:type="spellStart"/>
      <w:r w:rsidRPr="0086789F">
        <w:t>Oficina</w:t>
      </w:r>
      <w:proofErr w:type="spellEnd"/>
      <w:r w:rsidRPr="0086789F">
        <w:t xml:space="preserve"> o a la Junta.</w:t>
      </w:r>
    </w:p>
    <w:p w14:paraId="0D39AD0A" w14:textId="77777777" w:rsidR="00C920C5" w:rsidRPr="0086789F" w:rsidRDefault="00C920C5" w:rsidP="00C920C5">
      <w:r w:rsidRPr="004E0A0D">
        <w:t>13.20</w:t>
      </w:r>
      <w:r w:rsidRPr="0086789F">
        <w:tab/>
        <w:t xml:space="preserve">El </w:t>
      </w:r>
      <w:r w:rsidRPr="0086789F">
        <w:rPr>
          <w:b/>
          <w:bCs/>
        </w:rPr>
        <w:t>Sr. Varlamov</w:t>
      </w:r>
      <w:r w:rsidRPr="0086789F">
        <w:t xml:space="preserve"> </w:t>
      </w:r>
      <w:proofErr w:type="spellStart"/>
      <w:r w:rsidRPr="0086789F">
        <w:t>apoya</w:t>
      </w:r>
      <w:proofErr w:type="spellEnd"/>
      <w:r w:rsidRPr="0086789F">
        <w:t xml:space="preserve"> la forma de </w:t>
      </w:r>
      <w:proofErr w:type="spellStart"/>
      <w:r w:rsidRPr="0086789F">
        <w:t>proceder</w:t>
      </w:r>
      <w:proofErr w:type="spellEnd"/>
      <w:r w:rsidRPr="0086789F">
        <w:t xml:space="preserve"> </w:t>
      </w:r>
      <w:proofErr w:type="spellStart"/>
      <w:r w:rsidRPr="0086789F">
        <w:t>propuesta</w:t>
      </w:r>
      <w:proofErr w:type="spellEnd"/>
      <w:r w:rsidRPr="0086789F">
        <w:t xml:space="preserve"> por el Sr. </w:t>
      </w:r>
      <w:proofErr w:type="spellStart"/>
      <w:r w:rsidRPr="0086789F">
        <w:t>Azzouz</w:t>
      </w:r>
      <w:proofErr w:type="spellEnd"/>
      <w:r w:rsidRPr="0086789F">
        <w:t xml:space="preserve">. </w:t>
      </w:r>
      <w:proofErr w:type="spellStart"/>
      <w:r w:rsidRPr="0086789F">
        <w:t>Cabría</w:t>
      </w:r>
      <w:proofErr w:type="spellEnd"/>
      <w:r w:rsidRPr="0086789F">
        <w:t xml:space="preserve"> </w:t>
      </w:r>
      <w:proofErr w:type="spellStart"/>
      <w:r w:rsidRPr="0086789F">
        <w:t>solicitar</w:t>
      </w:r>
      <w:proofErr w:type="spellEnd"/>
      <w:r w:rsidRPr="0086789F">
        <w:t xml:space="preserve"> </w:t>
      </w:r>
      <w:proofErr w:type="gramStart"/>
      <w:r w:rsidRPr="0086789F">
        <w:t>a</w:t>
      </w:r>
      <w:proofErr w:type="gramEnd"/>
      <w:r w:rsidRPr="0086789F">
        <w:t xml:space="preserve"> ambas </w:t>
      </w:r>
      <w:proofErr w:type="spellStart"/>
      <w:r w:rsidRPr="0086789F">
        <w:t>administraciones</w:t>
      </w:r>
      <w:proofErr w:type="spellEnd"/>
      <w:r w:rsidRPr="0086789F">
        <w:t xml:space="preserve"> que </w:t>
      </w:r>
      <w:proofErr w:type="spellStart"/>
      <w:r w:rsidRPr="0086789F">
        <w:t>proporcionasen</w:t>
      </w:r>
      <w:proofErr w:type="spellEnd"/>
      <w:r w:rsidRPr="0086789F">
        <w:t xml:space="preserve"> </w:t>
      </w:r>
      <w:proofErr w:type="spellStart"/>
      <w:r w:rsidRPr="0086789F">
        <w:t>toda</w:t>
      </w:r>
      <w:proofErr w:type="spellEnd"/>
      <w:r w:rsidRPr="0086789F">
        <w:t xml:space="preserve"> la </w:t>
      </w:r>
      <w:proofErr w:type="spellStart"/>
      <w:r w:rsidRPr="0086789F">
        <w:t>información</w:t>
      </w:r>
      <w:proofErr w:type="spellEnd"/>
      <w:r w:rsidRPr="0086789F">
        <w:t xml:space="preserve"> </w:t>
      </w:r>
      <w:proofErr w:type="spellStart"/>
      <w:r w:rsidRPr="0086789F">
        <w:t>detallada</w:t>
      </w:r>
      <w:proofErr w:type="spellEnd"/>
      <w:r w:rsidRPr="0086789F">
        <w:t xml:space="preserve"> de que </w:t>
      </w:r>
      <w:proofErr w:type="spellStart"/>
      <w:r w:rsidRPr="0086789F">
        <w:t>dispongan</w:t>
      </w:r>
      <w:proofErr w:type="spellEnd"/>
      <w:r w:rsidRPr="0086789F">
        <w:t xml:space="preserve"> </w:t>
      </w:r>
      <w:proofErr w:type="spellStart"/>
      <w:r w:rsidRPr="0086789F">
        <w:t>sobre</w:t>
      </w:r>
      <w:proofErr w:type="spellEnd"/>
      <w:r w:rsidRPr="0086789F">
        <w:t xml:space="preserve"> el </w:t>
      </w:r>
      <w:proofErr w:type="spellStart"/>
      <w:r w:rsidRPr="0086789F">
        <w:t>método</w:t>
      </w:r>
      <w:proofErr w:type="spellEnd"/>
      <w:r w:rsidRPr="0086789F">
        <w:t xml:space="preserve"> </w:t>
      </w:r>
      <w:proofErr w:type="spellStart"/>
      <w:r w:rsidRPr="0086789F">
        <w:t>utilizado</w:t>
      </w:r>
      <w:proofErr w:type="spellEnd"/>
      <w:r w:rsidRPr="0086789F">
        <w:t xml:space="preserve"> para </w:t>
      </w:r>
      <w:proofErr w:type="spellStart"/>
      <w:r w:rsidRPr="0086789F">
        <w:t>determinar</w:t>
      </w:r>
      <w:proofErr w:type="spellEnd"/>
      <w:r w:rsidRPr="0086789F">
        <w:t xml:space="preserve"> el </w:t>
      </w:r>
      <w:proofErr w:type="spellStart"/>
      <w:r w:rsidRPr="0086789F">
        <w:t>origen</w:t>
      </w:r>
      <w:proofErr w:type="spellEnd"/>
      <w:r w:rsidRPr="0086789F">
        <w:t xml:space="preserve"> de la </w:t>
      </w:r>
      <w:proofErr w:type="spellStart"/>
      <w:r w:rsidRPr="0086789F">
        <w:t>fuente</w:t>
      </w:r>
      <w:proofErr w:type="spellEnd"/>
      <w:r w:rsidRPr="0086789F">
        <w:t xml:space="preserve"> de </w:t>
      </w:r>
      <w:proofErr w:type="spellStart"/>
      <w:r w:rsidRPr="0086789F">
        <w:t>interferencia</w:t>
      </w:r>
      <w:proofErr w:type="spellEnd"/>
      <w:r w:rsidRPr="0086789F">
        <w:t xml:space="preserve">. </w:t>
      </w:r>
      <w:proofErr w:type="spellStart"/>
      <w:r w:rsidRPr="0086789F">
        <w:t>Además</w:t>
      </w:r>
      <w:proofErr w:type="spellEnd"/>
      <w:r w:rsidRPr="0086789F">
        <w:t xml:space="preserve">, </w:t>
      </w:r>
      <w:proofErr w:type="spellStart"/>
      <w:r w:rsidRPr="0086789F">
        <w:t>conviene</w:t>
      </w:r>
      <w:proofErr w:type="spellEnd"/>
      <w:r w:rsidRPr="0086789F">
        <w:t xml:space="preserve"> </w:t>
      </w:r>
      <w:proofErr w:type="spellStart"/>
      <w:r w:rsidRPr="0086789F">
        <w:t>alentarlas</w:t>
      </w:r>
      <w:proofErr w:type="spellEnd"/>
      <w:r w:rsidRPr="0086789F">
        <w:t xml:space="preserve"> a </w:t>
      </w:r>
      <w:proofErr w:type="spellStart"/>
      <w:r w:rsidRPr="0086789F">
        <w:t>proseguir</w:t>
      </w:r>
      <w:proofErr w:type="spellEnd"/>
      <w:r w:rsidRPr="0086789F">
        <w:t xml:space="preserve"> las </w:t>
      </w:r>
      <w:proofErr w:type="spellStart"/>
      <w:r w:rsidRPr="0086789F">
        <w:t>negociaciones</w:t>
      </w:r>
      <w:proofErr w:type="spellEnd"/>
      <w:r w:rsidRPr="0086789F">
        <w:t xml:space="preserve"> </w:t>
      </w:r>
      <w:proofErr w:type="spellStart"/>
      <w:r w:rsidRPr="0086789F">
        <w:t>bilaterales</w:t>
      </w:r>
      <w:proofErr w:type="spellEnd"/>
      <w:r w:rsidRPr="0086789F">
        <w:t xml:space="preserve">. Por </w:t>
      </w:r>
      <w:proofErr w:type="spellStart"/>
      <w:r w:rsidRPr="0086789F">
        <w:t>su</w:t>
      </w:r>
      <w:proofErr w:type="spellEnd"/>
      <w:r w:rsidRPr="0086789F">
        <w:t xml:space="preserve"> </w:t>
      </w:r>
      <w:proofErr w:type="spellStart"/>
      <w:r w:rsidRPr="0086789F">
        <w:t>parte</w:t>
      </w:r>
      <w:proofErr w:type="spellEnd"/>
      <w:r w:rsidRPr="0086789F">
        <w:t xml:space="preserve">, la </w:t>
      </w:r>
      <w:proofErr w:type="spellStart"/>
      <w:r w:rsidRPr="0086789F">
        <w:t>Oficina</w:t>
      </w:r>
      <w:proofErr w:type="spellEnd"/>
      <w:r w:rsidRPr="0086789F">
        <w:t xml:space="preserve"> </w:t>
      </w:r>
      <w:proofErr w:type="spellStart"/>
      <w:r w:rsidRPr="0086789F">
        <w:t>debería</w:t>
      </w:r>
      <w:proofErr w:type="spellEnd"/>
      <w:r w:rsidRPr="0086789F">
        <w:t xml:space="preserve"> </w:t>
      </w:r>
      <w:proofErr w:type="spellStart"/>
      <w:r w:rsidRPr="0086789F">
        <w:t>informar</w:t>
      </w:r>
      <w:proofErr w:type="spellEnd"/>
      <w:r w:rsidRPr="0086789F">
        <w:t xml:space="preserve"> a la Junta </w:t>
      </w:r>
      <w:proofErr w:type="spellStart"/>
      <w:r w:rsidRPr="0086789F">
        <w:t>sobre</w:t>
      </w:r>
      <w:proofErr w:type="spellEnd"/>
      <w:r w:rsidRPr="0086789F">
        <w:t xml:space="preserve"> la </w:t>
      </w:r>
      <w:proofErr w:type="spellStart"/>
      <w:r w:rsidRPr="0086789F">
        <w:t>evolución</w:t>
      </w:r>
      <w:proofErr w:type="spellEnd"/>
      <w:r w:rsidRPr="0086789F">
        <w:t xml:space="preserve"> del </w:t>
      </w:r>
      <w:proofErr w:type="spellStart"/>
      <w:r w:rsidRPr="0086789F">
        <w:t>caso</w:t>
      </w:r>
      <w:proofErr w:type="spellEnd"/>
      <w:r w:rsidRPr="0086789F">
        <w:t xml:space="preserve"> </w:t>
      </w:r>
      <w:proofErr w:type="spellStart"/>
      <w:r w:rsidRPr="0086789F">
        <w:t>en</w:t>
      </w:r>
      <w:proofErr w:type="spellEnd"/>
      <w:r w:rsidRPr="0086789F">
        <w:t xml:space="preserve"> una </w:t>
      </w:r>
      <w:proofErr w:type="spellStart"/>
      <w:r w:rsidRPr="0086789F">
        <w:t>reunión</w:t>
      </w:r>
      <w:proofErr w:type="spellEnd"/>
      <w:r w:rsidRPr="0086789F">
        <w:t xml:space="preserve"> </w:t>
      </w:r>
      <w:proofErr w:type="spellStart"/>
      <w:r w:rsidRPr="0086789F">
        <w:t>futura</w:t>
      </w:r>
      <w:proofErr w:type="spellEnd"/>
      <w:r w:rsidRPr="0086789F">
        <w:t xml:space="preserve">. Si las </w:t>
      </w:r>
      <w:proofErr w:type="spellStart"/>
      <w:r w:rsidRPr="0086789F">
        <w:t>nuevas</w:t>
      </w:r>
      <w:proofErr w:type="spellEnd"/>
      <w:r w:rsidRPr="0086789F">
        <w:t xml:space="preserve"> </w:t>
      </w:r>
      <w:proofErr w:type="spellStart"/>
      <w:r w:rsidRPr="0086789F">
        <w:t>reuniones</w:t>
      </w:r>
      <w:proofErr w:type="spellEnd"/>
      <w:r w:rsidRPr="0086789F">
        <w:t xml:space="preserve"> de </w:t>
      </w:r>
      <w:proofErr w:type="spellStart"/>
      <w:r w:rsidRPr="0086789F">
        <w:t>coordinación</w:t>
      </w:r>
      <w:proofErr w:type="spellEnd"/>
      <w:r w:rsidRPr="0086789F">
        <w:t xml:space="preserve"> </w:t>
      </w:r>
      <w:proofErr w:type="spellStart"/>
      <w:r w:rsidRPr="0086789F">
        <w:t>resultaran</w:t>
      </w:r>
      <w:proofErr w:type="spellEnd"/>
      <w:r w:rsidRPr="0086789F">
        <w:t xml:space="preserve"> </w:t>
      </w:r>
      <w:proofErr w:type="spellStart"/>
      <w:r w:rsidRPr="0086789F">
        <w:t>infructuosas</w:t>
      </w:r>
      <w:proofErr w:type="spellEnd"/>
      <w:r w:rsidRPr="0086789F">
        <w:t xml:space="preserve">, se </w:t>
      </w:r>
      <w:proofErr w:type="spellStart"/>
      <w:r w:rsidRPr="0086789F">
        <w:t>podría</w:t>
      </w:r>
      <w:proofErr w:type="spellEnd"/>
      <w:r w:rsidRPr="0086789F">
        <w:t xml:space="preserve"> </w:t>
      </w:r>
      <w:proofErr w:type="spellStart"/>
      <w:r w:rsidRPr="0086789F">
        <w:t>solicitar</w:t>
      </w:r>
      <w:proofErr w:type="spellEnd"/>
      <w:r w:rsidRPr="0086789F">
        <w:t xml:space="preserve"> a la </w:t>
      </w:r>
      <w:proofErr w:type="spellStart"/>
      <w:r w:rsidRPr="0086789F">
        <w:t>Oficina</w:t>
      </w:r>
      <w:proofErr w:type="spellEnd"/>
      <w:r w:rsidRPr="0086789F">
        <w:t xml:space="preserve"> que </w:t>
      </w:r>
      <w:proofErr w:type="spellStart"/>
      <w:r w:rsidRPr="0086789F">
        <w:t>recomendara</w:t>
      </w:r>
      <w:proofErr w:type="spellEnd"/>
      <w:r w:rsidRPr="0086789F">
        <w:t xml:space="preserve"> la </w:t>
      </w:r>
      <w:proofErr w:type="spellStart"/>
      <w:r w:rsidRPr="0086789F">
        <w:t>mejor</w:t>
      </w:r>
      <w:proofErr w:type="spellEnd"/>
      <w:r w:rsidRPr="0086789F">
        <w:t xml:space="preserve"> forma de </w:t>
      </w:r>
      <w:proofErr w:type="spellStart"/>
      <w:r w:rsidRPr="0086789F">
        <w:t>avanzar</w:t>
      </w:r>
      <w:proofErr w:type="spellEnd"/>
      <w:r w:rsidRPr="0086789F">
        <w:t xml:space="preserve">, </w:t>
      </w:r>
      <w:r w:rsidRPr="0086789F">
        <w:lastRenderedPageBreak/>
        <w:t xml:space="preserve">con </w:t>
      </w:r>
      <w:proofErr w:type="spellStart"/>
      <w:r w:rsidRPr="0086789F">
        <w:t>opciones</w:t>
      </w:r>
      <w:proofErr w:type="spellEnd"/>
      <w:r w:rsidRPr="0086789F">
        <w:t xml:space="preserve"> entre las que </w:t>
      </w:r>
      <w:proofErr w:type="spellStart"/>
      <w:r w:rsidRPr="0086789F">
        <w:t>podrían</w:t>
      </w:r>
      <w:proofErr w:type="spellEnd"/>
      <w:r w:rsidRPr="0086789F">
        <w:t xml:space="preserve"> </w:t>
      </w:r>
      <w:proofErr w:type="spellStart"/>
      <w:r w:rsidRPr="0086789F">
        <w:t>figurar</w:t>
      </w:r>
      <w:proofErr w:type="spellEnd"/>
      <w:r w:rsidRPr="0086789F">
        <w:t xml:space="preserve"> la </w:t>
      </w:r>
      <w:proofErr w:type="spellStart"/>
      <w:r w:rsidRPr="0086789F">
        <w:t>comprobación</w:t>
      </w:r>
      <w:proofErr w:type="spellEnd"/>
      <w:r w:rsidRPr="0086789F">
        <w:t xml:space="preserve"> </w:t>
      </w:r>
      <w:proofErr w:type="spellStart"/>
      <w:r w:rsidRPr="0086789F">
        <w:t>técnica</w:t>
      </w:r>
      <w:proofErr w:type="spellEnd"/>
      <w:r w:rsidRPr="0086789F">
        <w:t xml:space="preserve"> </w:t>
      </w:r>
      <w:proofErr w:type="spellStart"/>
      <w:r w:rsidRPr="0086789F">
        <w:t>internacional</w:t>
      </w:r>
      <w:proofErr w:type="spellEnd"/>
      <w:r w:rsidRPr="0086789F">
        <w:t xml:space="preserve"> o la </w:t>
      </w:r>
      <w:proofErr w:type="spellStart"/>
      <w:r w:rsidRPr="0086789F">
        <w:t>modificación</w:t>
      </w:r>
      <w:proofErr w:type="spellEnd"/>
      <w:r w:rsidRPr="0086789F">
        <w:t xml:space="preserve"> del </w:t>
      </w:r>
      <w:proofErr w:type="spellStart"/>
      <w:r w:rsidRPr="0086789F">
        <w:t>programa</w:t>
      </w:r>
      <w:proofErr w:type="spellEnd"/>
      <w:r w:rsidRPr="0086789F">
        <w:t xml:space="preserve"> de </w:t>
      </w:r>
      <w:proofErr w:type="spellStart"/>
      <w:r w:rsidRPr="0086789F">
        <w:t>frecuencias</w:t>
      </w:r>
      <w:proofErr w:type="spellEnd"/>
      <w:r w:rsidRPr="0086789F">
        <w:t>.</w:t>
      </w:r>
    </w:p>
    <w:p w14:paraId="78B01F10" w14:textId="77777777" w:rsidR="00C920C5" w:rsidRPr="0086789F" w:rsidRDefault="00C920C5" w:rsidP="00C920C5">
      <w:r w:rsidRPr="006D3645">
        <w:t>13.21</w:t>
      </w:r>
      <w:r w:rsidRPr="0086789F">
        <w:tab/>
        <w:t xml:space="preserve">La </w:t>
      </w:r>
      <w:proofErr w:type="spellStart"/>
      <w:r w:rsidRPr="0086789F">
        <w:rPr>
          <w:b/>
          <w:bCs/>
        </w:rPr>
        <w:t>President</w:t>
      </w:r>
      <w:r>
        <w:rPr>
          <w:b/>
          <w:bCs/>
        </w:rPr>
        <w:t>a</w:t>
      </w:r>
      <w:proofErr w:type="spellEnd"/>
      <w:r w:rsidRPr="0086789F">
        <w:t xml:space="preserve"> propone que la Junta </w:t>
      </w:r>
      <w:proofErr w:type="spellStart"/>
      <w:r w:rsidRPr="0086789F">
        <w:t>llegue</w:t>
      </w:r>
      <w:proofErr w:type="spellEnd"/>
      <w:r w:rsidRPr="0086789F">
        <w:t xml:space="preserve"> a la </w:t>
      </w:r>
      <w:proofErr w:type="spellStart"/>
      <w:r w:rsidRPr="0086789F">
        <w:t>siguiente</w:t>
      </w:r>
      <w:proofErr w:type="spellEnd"/>
      <w:r w:rsidRPr="0086789F">
        <w:t xml:space="preserve"> </w:t>
      </w:r>
      <w:proofErr w:type="spellStart"/>
      <w:r w:rsidRPr="0086789F">
        <w:t>conclusión</w:t>
      </w:r>
      <w:proofErr w:type="spellEnd"/>
      <w:r w:rsidRPr="0086789F">
        <w:t xml:space="preserve"> </w:t>
      </w:r>
      <w:proofErr w:type="gramStart"/>
      <w:r w:rsidRPr="0086789F">
        <w:t>a</w:t>
      </w:r>
      <w:proofErr w:type="gramEnd"/>
      <w:r w:rsidRPr="0086789F">
        <w:t xml:space="preserve"> </w:t>
      </w:r>
      <w:proofErr w:type="spellStart"/>
      <w:r w:rsidRPr="0086789F">
        <w:t>este</w:t>
      </w:r>
      <w:proofErr w:type="spellEnd"/>
      <w:r w:rsidRPr="0086789F">
        <w:t xml:space="preserve"> </w:t>
      </w:r>
      <w:proofErr w:type="spellStart"/>
      <w:r w:rsidRPr="0086789F">
        <w:t>respecto</w:t>
      </w:r>
      <w:proofErr w:type="spellEnd"/>
      <w:r w:rsidRPr="0086789F">
        <w:t>:</w:t>
      </w:r>
    </w:p>
    <w:p w14:paraId="17A49F21" w14:textId="77777777" w:rsidR="00C920C5" w:rsidRPr="0086789F" w:rsidRDefault="00C920C5" w:rsidP="00C920C5">
      <w:r>
        <w:t>«</w:t>
      </w:r>
      <w:r w:rsidRPr="0086789F">
        <w:t xml:space="preserve">La Junta </w:t>
      </w:r>
      <w:proofErr w:type="spellStart"/>
      <w:r w:rsidRPr="0086789F">
        <w:t>consideró</w:t>
      </w:r>
      <w:proofErr w:type="spellEnd"/>
      <w:r w:rsidRPr="0086789F">
        <w:t xml:space="preserve"> el </w:t>
      </w:r>
      <w:proofErr w:type="spellStart"/>
      <w:r w:rsidRPr="0086789F">
        <w:t>Documento</w:t>
      </w:r>
      <w:proofErr w:type="spellEnd"/>
      <w:r w:rsidRPr="0086789F">
        <w:t xml:space="preserve"> RRB20-3/13 y el </w:t>
      </w:r>
      <w:proofErr w:type="spellStart"/>
      <w:r w:rsidRPr="0086789F">
        <w:t>Documento</w:t>
      </w:r>
      <w:proofErr w:type="spellEnd"/>
      <w:r w:rsidRPr="0086789F">
        <w:t> RRB20</w:t>
      </w:r>
      <w:r w:rsidRPr="0086789F">
        <w:noBreakHyphen/>
        <w:t xml:space="preserve">3/DELAYED/1 de la </w:t>
      </w:r>
      <w:proofErr w:type="spellStart"/>
      <w:r w:rsidRPr="0086789F">
        <w:t>Administración</w:t>
      </w:r>
      <w:proofErr w:type="spellEnd"/>
      <w:r w:rsidRPr="0086789F">
        <w:t xml:space="preserve"> de</w:t>
      </w:r>
      <w:r>
        <w:t>l</w:t>
      </w:r>
      <w:r w:rsidRPr="0086789F">
        <w:t xml:space="preserve"> </w:t>
      </w:r>
      <w:proofErr w:type="spellStart"/>
      <w:r w:rsidRPr="0086789F">
        <w:t>Reino</w:t>
      </w:r>
      <w:proofErr w:type="spellEnd"/>
      <w:r w:rsidRPr="0086789F">
        <w:t xml:space="preserve"> </w:t>
      </w:r>
      <w:proofErr w:type="spellStart"/>
      <w:r w:rsidRPr="0086789F">
        <w:t>Unido</w:t>
      </w:r>
      <w:proofErr w:type="spellEnd"/>
      <w:r w:rsidRPr="0086789F">
        <w:t xml:space="preserve">, </w:t>
      </w:r>
      <w:proofErr w:type="spellStart"/>
      <w:r w:rsidRPr="0086789F">
        <w:t>así</w:t>
      </w:r>
      <w:proofErr w:type="spellEnd"/>
      <w:r w:rsidRPr="0086789F">
        <w:t xml:space="preserve"> </w:t>
      </w:r>
      <w:proofErr w:type="spellStart"/>
      <w:r w:rsidRPr="0086789F">
        <w:t>como</w:t>
      </w:r>
      <w:proofErr w:type="spellEnd"/>
      <w:r w:rsidRPr="0086789F">
        <w:t xml:space="preserve"> el </w:t>
      </w:r>
      <w:proofErr w:type="spellStart"/>
      <w:r w:rsidRPr="0086789F">
        <w:t>Documento</w:t>
      </w:r>
      <w:proofErr w:type="spellEnd"/>
      <w:r w:rsidRPr="0086789F">
        <w:t xml:space="preserve"> RRB20-3/DELAYED/2 de la </w:t>
      </w:r>
      <w:proofErr w:type="spellStart"/>
      <w:r w:rsidRPr="0086789F">
        <w:t>Administración</w:t>
      </w:r>
      <w:proofErr w:type="spellEnd"/>
      <w:r w:rsidRPr="0086789F">
        <w:t xml:space="preserve"> de China con fines </w:t>
      </w:r>
      <w:proofErr w:type="spellStart"/>
      <w:r w:rsidRPr="0086789F">
        <w:t>informativos</w:t>
      </w:r>
      <w:proofErr w:type="spellEnd"/>
      <w:r w:rsidRPr="0086789F">
        <w:t xml:space="preserve">. La Junta </w:t>
      </w:r>
      <w:proofErr w:type="spellStart"/>
      <w:r w:rsidRPr="0086789F">
        <w:t>tomó</w:t>
      </w:r>
      <w:proofErr w:type="spellEnd"/>
      <w:r w:rsidRPr="0086789F">
        <w:t xml:space="preserve"> nota de que la </w:t>
      </w:r>
      <w:proofErr w:type="spellStart"/>
      <w:r w:rsidRPr="0086789F">
        <w:t>Administración</w:t>
      </w:r>
      <w:proofErr w:type="spellEnd"/>
      <w:r w:rsidRPr="0086789F">
        <w:t xml:space="preserve"> del </w:t>
      </w:r>
      <w:proofErr w:type="spellStart"/>
      <w:r w:rsidRPr="0086789F">
        <w:t>Reino</w:t>
      </w:r>
      <w:proofErr w:type="spellEnd"/>
      <w:r w:rsidRPr="0086789F">
        <w:t xml:space="preserve"> </w:t>
      </w:r>
      <w:proofErr w:type="spellStart"/>
      <w:r w:rsidRPr="0086789F">
        <w:t>Unido</w:t>
      </w:r>
      <w:proofErr w:type="spellEnd"/>
      <w:r w:rsidRPr="0086789F">
        <w:t xml:space="preserve"> </w:t>
      </w:r>
      <w:proofErr w:type="spellStart"/>
      <w:r w:rsidRPr="0086789F">
        <w:t>solicita</w:t>
      </w:r>
      <w:proofErr w:type="spellEnd"/>
      <w:r w:rsidRPr="0086789F">
        <w:t xml:space="preserve"> la </w:t>
      </w:r>
      <w:proofErr w:type="spellStart"/>
      <w:r w:rsidRPr="0086789F">
        <w:t>consideración</w:t>
      </w:r>
      <w:proofErr w:type="spellEnd"/>
      <w:r w:rsidRPr="0086789F">
        <w:t xml:space="preserve"> de </w:t>
      </w:r>
      <w:proofErr w:type="spellStart"/>
      <w:r w:rsidRPr="0086789F">
        <w:t>este</w:t>
      </w:r>
      <w:proofErr w:type="spellEnd"/>
      <w:r w:rsidRPr="0086789F">
        <w:t xml:space="preserve"> </w:t>
      </w:r>
      <w:proofErr w:type="spellStart"/>
      <w:r w:rsidRPr="0086789F">
        <w:t>caso</w:t>
      </w:r>
      <w:proofErr w:type="spellEnd"/>
      <w:r w:rsidRPr="0086789F">
        <w:t xml:space="preserve"> </w:t>
      </w:r>
      <w:proofErr w:type="spellStart"/>
      <w:r w:rsidRPr="0086789F">
        <w:t>en</w:t>
      </w:r>
      <w:proofErr w:type="spellEnd"/>
      <w:r w:rsidRPr="0086789F">
        <w:t xml:space="preserve"> </w:t>
      </w:r>
      <w:proofErr w:type="spellStart"/>
      <w:r w:rsidRPr="0086789F">
        <w:t>virtud</w:t>
      </w:r>
      <w:proofErr w:type="spellEnd"/>
      <w:r w:rsidRPr="0086789F">
        <w:t xml:space="preserve"> del </w:t>
      </w:r>
      <w:proofErr w:type="spellStart"/>
      <w:r w:rsidRPr="0086789F">
        <w:t>número</w:t>
      </w:r>
      <w:proofErr w:type="spellEnd"/>
      <w:r w:rsidRPr="0086789F">
        <w:t xml:space="preserve"> 173 del </w:t>
      </w:r>
      <w:proofErr w:type="spellStart"/>
      <w:r w:rsidRPr="0086789F">
        <w:t>Artículo</w:t>
      </w:r>
      <w:proofErr w:type="spellEnd"/>
      <w:r w:rsidRPr="0086789F">
        <w:t xml:space="preserve"> 12 del </w:t>
      </w:r>
      <w:proofErr w:type="spellStart"/>
      <w:r w:rsidRPr="0086789F">
        <w:t>Convenio</w:t>
      </w:r>
      <w:proofErr w:type="spellEnd"/>
      <w:r w:rsidRPr="0086789F">
        <w:t xml:space="preserve">, que </w:t>
      </w:r>
      <w:proofErr w:type="spellStart"/>
      <w:r w:rsidRPr="0086789F">
        <w:t>entra</w:t>
      </w:r>
      <w:proofErr w:type="spellEnd"/>
      <w:r w:rsidRPr="0086789F">
        <w:t xml:space="preserve"> dentro del </w:t>
      </w:r>
      <w:proofErr w:type="spellStart"/>
      <w:r w:rsidRPr="0086789F">
        <w:t>ámbito</w:t>
      </w:r>
      <w:proofErr w:type="spellEnd"/>
      <w:r w:rsidRPr="0086789F">
        <w:t xml:space="preserve"> de </w:t>
      </w:r>
      <w:proofErr w:type="spellStart"/>
      <w:r w:rsidRPr="0086789F">
        <w:t>competencia</w:t>
      </w:r>
      <w:proofErr w:type="spellEnd"/>
      <w:r w:rsidRPr="0086789F">
        <w:t xml:space="preserve"> de la </w:t>
      </w:r>
      <w:proofErr w:type="spellStart"/>
      <w:r w:rsidRPr="0086789F">
        <w:t>Oficina</w:t>
      </w:r>
      <w:proofErr w:type="spellEnd"/>
      <w:r w:rsidRPr="0086789F">
        <w:t xml:space="preserve">. Sin embargo, dado que la Junta </w:t>
      </w:r>
      <w:proofErr w:type="spellStart"/>
      <w:r w:rsidRPr="0086789F">
        <w:t>ya</w:t>
      </w:r>
      <w:proofErr w:type="spellEnd"/>
      <w:r w:rsidRPr="0086789F">
        <w:t xml:space="preserve"> </w:t>
      </w:r>
      <w:proofErr w:type="spellStart"/>
      <w:r w:rsidRPr="0086789F">
        <w:t>consideró</w:t>
      </w:r>
      <w:proofErr w:type="spellEnd"/>
      <w:r w:rsidRPr="0086789F">
        <w:t xml:space="preserve"> </w:t>
      </w:r>
      <w:proofErr w:type="spellStart"/>
      <w:r w:rsidRPr="0086789F">
        <w:t>este</w:t>
      </w:r>
      <w:proofErr w:type="spellEnd"/>
      <w:r w:rsidRPr="0086789F">
        <w:t xml:space="preserve"> </w:t>
      </w:r>
      <w:proofErr w:type="spellStart"/>
      <w:r w:rsidRPr="0086789F">
        <w:t>caso</w:t>
      </w:r>
      <w:proofErr w:type="spellEnd"/>
      <w:r w:rsidRPr="0086789F">
        <w:t xml:space="preserve"> </w:t>
      </w:r>
      <w:proofErr w:type="spellStart"/>
      <w:r w:rsidRPr="0086789F">
        <w:t>en</w:t>
      </w:r>
      <w:proofErr w:type="spellEnd"/>
      <w:r w:rsidRPr="0086789F">
        <w:t xml:space="preserve"> </w:t>
      </w:r>
      <w:proofErr w:type="spellStart"/>
      <w:r w:rsidRPr="0086789F">
        <w:t>reuniones</w:t>
      </w:r>
      <w:proofErr w:type="spellEnd"/>
      <w:r w:rsidRPr="0086789F">
        <w:t xml:space="preserve"> </w:t>
      </w:r>
      <w:proofErr w:type="spellStart"/>
      <w:r w:rsidRPr="0086789F">
        <w:t>anteriores</w:t>
      </w:r>
      <w:proofErr w:type="spellEnd"/>
      <w:r w:rsidRPr="0086789F">
        <w:t xml:space="preserve">, la Junta </w:t>
      </w:r>
      <w:proofErr w:type="spellStart"/>
      <w:r w:rsidRPr="0086789F">
        <w:t>agradeció</w:t>
      </w:r>
      <w:proofErr w:type="spellEnd"/>
      <w:r w:rsidRPr="0086789F">
        <w:t xml:space="preserve"> que ambas </w:t>
      </w:r>
      <w:proofErr w:type="spellStart"/>
      <w:r w:rsidRPr="0086789F">
        <w:t>administraciones</w:t>
      </w:r>
      <w:proofErr w:type="spellEnd"/>
      <w:r w:rsidRPr="0086789F">
        <w:t xml:space="preserve"> </w:t>
      </w:r>
      <w:proofErr w:type="spellStart"/>
      <w:r w:rsidRPr="0086789F">
        <w:t>informaran</w:t>
      </w:r>
      <w:proofErr w:type="spellEnd"/>
      <w:r w:rsidRPr="0086789F">
        <w:t xml:space="preserve"> de la </w:t>
      </w:r>
      <w:proofErr w:type="spellStart"/>
      <w:r w:rsidRPr="0086789F">
        <w:t>evolución</w:t>
      </w:r>
      <w:proofErr w:type="spellEnd"/>
      <w:r w:rsidRPr="0086789F">
        <w:t xml:space="preserve"> de la </w:t>
      </w:r>
      <w:proofErr w:type="spellStart"/>
      <w:r w:rsidRPr="0086789F">
        <w:t>situación</w:t>
      </w:r>
      <w:proofErr w:type="spellEnd"/>
      <w:r w:rsidRPr="0086789F">
        <w:t xml:space="preserve"> </w:t>
      </w:r>
      <w:proofErr w:type="spellStart"/>
      <w:r w:rsidRPr="0086789F">
        <w:t>desde</w:t>
      </w:r>
      <w:proofErr w:type="spellEnd"/>
      <w:r w:rsidRPr="0086789F">
        <w:t xml:space="preserve"> la 81ª </w:t>
      </w:r>
      <w:proofErr w:type="spellStart"/>
      <w:r w:rsidRPr="0086789F">
        <w:t>reunión</w:t>
      </w:r>
      <w:proofErr w:type="spellEnd"/>
      <w:r w:rsidRPr="0086789F">
        <w:t xml:space="preserve"> de la Junta. La Junta </w:t>
      </w:r>
      <w:proofErr w:type="spellStart"/>
      <w:r w:rsidRPr="0086789F">
        <w:t>tomó</w:t>
      </w:r>
      <w:proofErr w:type="spellEnd"/>
      <w:r w:rsidRPr="0086789F">
        <w:t xml:space="preserve"> nota </w:t>
      </w:r>
      <w:proofErr w:type="spellStart"/>
      <w:r w:rsidRPr="0086789F">
        <w:t>asimismo</w:t>
      </w:r>
      <w:proofErr w:type="spellEnd"/>
      <w:r w:rsidRPr="0086789F">
        <w:t xml:space="preserve"> de lo </w:t>
      </w:r>
      <w:proofErr w:type="spellStart"/>
      <w:r w:rsidRPr="0086789F">
        <w:t>siguiente</w:t>
      </w:r>
      <w:proofErr w:type="spellEnd"/>
      <w:r w:rsidRPr="0086789F">
        <w:t>:</w:t>
      </w:r>
    </w:p>
    <w:p w14:paraId="21796146" w14:textId="77777777" w:rsidR="00C920C5" w:rsidRPr="0086789F" w:rsidRDefault="00C920C5" w:rsidP="00C920C5">
      <w:pPr>
        <w:pStyle w:val="enumlev1"/>
      </w:pPr>
      <w:r w:rsidRPr="006D3645">
        <w:t>–</w:t>
      </w:r>
      <w:r w:rsidRPr="0086789F">
        <w:tab/>
        <w:t xml:space="preserve">la </w:t>
      </w:r>
      <w:proofErr w:type="spellStart"/>
      <w:r w:rsidRPr="0086789F">
        <w:t>Administración</w:t>
      </w:r>
      <w:proofErr w:type="spellEnd"/>
      <w:r w:rsidRPr="0086789F">
        <w:t xml:space="preserve"> del </w:t>
      </w:r>
      <w:proofErr w:type="spellStart"/>
      <w:r w:rsidRPr="0086789F">
        <w:t>Reino</w:t>
      </w:r>
      <w:proofErr w:type="spellEnd"/>
      <w:r w:rsidRPr="0086789F">
        <w:t xml:space="preserve"> </w:t>
      </w:r>
      <w:proofErr w:type="spellStart"/>
      <w:r w:rsidRPr="0086789F">
        <w:t>Unido</w:t>
      </w:r>
      <w:proofErr w:type="spellEnd"/>
      <w:r w:rsidRPr="0086789F">
        <w:t xml:space="preserve"> </w:t>
      </w:r>
      <w:proofErr w:type="spellStart"/>
      <w:r w:rsidRPr="0086789F">
        <w:t>sigue</w:t>
      </w:r>
      <w:proofErr w:type="spellEnd"/>
      <w:r w:rsidRPr="0086789F">
        <w:t xml:space="preserve"> </w:t>
      </w:r>
      <w:proofErr w:type="spellStart"/>
      <w:r w:rsidRPr="0086789F">
        <w:t>sufriendo</w:t>
      </w:r>
      <w:proofErr w:type="spellEnd"/>
      <w:r w:rsidRPr="0086789F">
        <w:t xml:space="preserve"> </w:t>
      </w:r>
      <w:proofErr w:type="spellStart"/>
      <w:r w:rsidRPr="0086789F">
        <w:t>interferencia</w:t>
      </w:r>
      <w:proofErr w:type="spellEnd"/>
      <w:r w:rsidRPr="0086789F">
        <w:t xml:space="preserve"> </w:t>
      </w:r>
      <w:proofErr w:type="spellStart"/>
      <w:r w:rsidRPr="0086789F">
        <w:t>perjudicial</w:t>
      </w:r>
      <w:proofErr w:type="spellEnd"/>
      <w:r w:rsidRPr="0086789F">
        <w:t xml:space="preserve"> </w:t>
      </w:r>
      <w:proofErr w:type="spellStart"/>
      <w:r w:rsidRPr="0086789F">
        <w:t>en</w:t>
      </w:r>
      <w:proofErr w:type="spellEnd"/>
      <w:r w:rsidRPr="0086789F">
        <w:t xml:space="preserve"> la </w:t>
      </w:r>
      <w:proofErr w:type="spellStart"/>
      <w:r w:rsidRPr="0086789F">
        <w:t>recepción</w:t>
      </w:r>
      <w:proofErr w:type="spellEnd"/>
      <w:r w:rsidRPr="0086789F">
        <w:t xml:space="preserve"> de sus </w:t>
      </w:r>
      <w:proofErr w:type="spellStart"/>
      <w:r w:rsidRPr="0086789F">
        <w:t>programas</w:t>
      </w:r>
      <w:proofErr w:type="spellEnd"/>
      <w:r w:rsidRPr="0086789F">
        <w:t xml:space="preserve"> de </w:t>
      </w:r>
      <w:proofErr w:type="spellStart"/>
      <w:r w:rsidRPr="0086789F">
        <w:t>radiodifusión</w:t>
      </w:r>
      <w:proofErr w:type="spellEnd"/>
      <w:r w:rsidRPr="0086789F">
        <w:t xml:space="preserve"> </w:t>
      </w:r>
      <w:proofErr w:type="spellStart"/>
      <w:r w:rsidRPr="0086789F">
        <w:t>en</w:t>
      </w:r>
      <w:proofErr w:type="spellEnd"/>
      <w:r w:rsidRPr="0086789F">
        <w:t xml:space="preserve"> </w:t>
      </w:r>
      <w:proofErr w:type="spellStart"/>
      <w:r w:rsidRPr="0086789F">
        <w:t>ondas</w:t>
      </w:r>
      <w:proofErr w:type="spellEnd"/>
      <w:r w:rsidRPr="0086789F">
        <w:t xml:space="preserve"> </w:t>
      </w:r>
      <w:proofErr w:type="spellStart"/>
      <w:r w:rsidRPr="0086789F">
        <w:t>decamétricas</w:t>
      </w:r>
      <w:proofErr w:type="spellEnd"/>
      <w:r w:rsidRPr="0086789F">
        <w:t xml:space="preserve">, </w:t>
      </w:r>
      <w:proofErr w:type="spellStart"/>
      <w:r w:rsidRPr="0086789F">
        <w:t>publicadas</w:t>
      </w:r>
      <w:proofErr w:type="spellEnd"/>
      <w:r w:rsidRPr="0086789F">
        <w:t xml:space="preserve"> de </w:t>
      </w:r>
      <w:proofErr w:type="spellStart"/>
      <w:r w:rsidRPr="0086789F">
        <w:t>conformidad</w:t>
      </w:r>
      <w:proofErr w:type="spellEnd"/>
      <w:r w:rsidRPr="0086789F">
        <w:t xml:space="preserve"> con el </w:t>
      </w:r>
      <w:proofErr w:type="spellStart"/>
      <w:r w:rsidRPr="0086789F">
        <w:t>Artículo</w:t>
      </w:r>
      <w:proofErr w:type="spellEnd"/>
      <w:r w:rsidRPr="0086789F">
        <w:t xml:space="preserve"> </w:t>
      </w:r>
      <w:r w:rsidRPr="006D3645">
        <w:rPr>
          <w:b/>
          <w:bCs/>
        </w:rPr>
        <w:t>12</w:t>
      </w:r>
      <w:r w:rsidRPr="006D3645">
        <w:t xml:space="preserve"> </w:t>
      </w:r>
      <w:r w:rsidRPr="0086789F">
        <w:t xml:space="preserve">del RR, a </w:t>
      </w:r>
      <w:proofErr w:type="spellStart"/>
      <w:r w:rsidRPr="0086789F">
        <w:t>pesar</w:t>
      </w:r>
      <w:proofErr w:type="spellEnd"/>
      <w:r w:rsidRPr="0086789F">
        <w:t xml:space="preserve"> de las </w:t>
      </w:r>
      <w:proofErr w:type="spellStart"/>
      <w:r w:rsidRPr="0086789F">
        <w:t>negociaciones</w:t>
      </w:r>
      <w:proofErr w:type="spellEnd"/>
      <w:r w:rsidRPr="0086789F">
        <w:t xml:space="preserve"> </w:t>
      </w:r>
      <w:proofErr w:type="spellStart"/>
      <w:r w:rsidRPr="0086789F">
        <w:t>bilaterales</w:t>
      </w:r>
      <w:proofErr w:type="spellEnd"/>
      <w:r w:rsidRPr="0086789F">
        <w:t xml:space="preserve"> de </w:t>
      </w:r>
      <w:proofErr w:type="spellStart"/>
      <w:proofErr w:type="gramStart"/>
      <w:r w:rsidRPr="0086789F">
        <w:t>coordinación</w:t>
      </w:r>
      <w:proofErr w:type="spellEnd"/>
      <w:r w:rsidRPr="0086789F">
        <w:t>;</w:t>
      </w:r>
      <w:proofErr w:type="gramEnd"/>
    </w:p>
    <w:p w14:paraId="48957B51" w14:textId="77777777" w:rsidR="00C920C5" w:rsidRPr="0086789F" w:rsidRDefault="00C920C5" w:rsidP="00C920C5">
      <w:pPr>
        <w:pStyle w:val="enumlev1"/>
      </w:pPr>
      <w:r w:rsidRPr="0086789F">
        <w:t>–</w:t>
      </w:r>
      <w:r w:rsidRPr="0086789F">
        <w:tab/>
        <w:t xml:space="preserve">la </w:t>
      </w:r>
      <w:proofErr w:type="spellStart"/>
      <w:r w:rsidRPr="0086789F">
        <w:t>Administración</w:t>
      </w:r>
      <w:proofErr w:type="spellEnd"/>
      <w:r w:rsidRPr="0086789F">
        <w:t xml:space="preserve"> de China no ha </w:t>
      </w:r>
      <w:proofErr w:type="spellStart"/>
      <w:r w:rsidRPr="0086789F">
        <w:t>confirmado</w:t>
      </w:r>
      <w:proofErr w:type="spellEnd"/>
      <w:r w:rsidRPr="0086789F">
        <w:t xml:space="preserve"> el </w:t>
      </w:r>
      <w:proofErr w:type="spellStart"/>
      <w:r w:rsidRPr="0086789F">
        <w:t>origen</w:t>
      </w:r>
      <w:proofErr w:type="spellEnd"/>
      <w:r w:rsidRPr="0086789F">
        <w:t xml:space="preserve"> de la </w:t>
      </w:r>
      <w:proofErr w:type="spellStart"/>
      <w:r w:rsidRPr="0086789F">
        <w:t>interferencia</w:t>
      </w:r>
      <w:proofErr w:type="spellEnd"/>
      <w:r w:rsidRPr="0086789F">
        <w:t xml:space="preserve">, </w:t>
      </w:r>
      <w:proofErr w:type="spellStart"/>
      <w:r w:rsidRPr="0086789F">
        <w:t>pero</w:t>
      </w:r>
      <w:proofErr w:type="spellEnd"/>
      <w:r w:rsidRPr="0086789F">
        <w:t xml:space="preserve"> </w:t>
      </w:r>
      <w:proofErr w:type="spellStart"/>
      <w:r w:rsidRPr="0086789F">
        <w:t>sigue</w:t>
      </w:r>
      <w:proofErr w:type="spellEnd"/>
      <w:r w:rsidRPr="0086789F">
        <w:t xml:space="preserve"> </w:t>
      </w:r>
      <w:proofErr w:type="spellStart"/>
      <w:r w:rsidRPr="0086789F">
        <w:t>dispuesta</w:t>
      </w:r>
      <w:proofErr w:type="spellEnd"/>
      <w:r w:rsidRPr="0086789F">
        <w:t xml:space="preserve"> a </w:t>
      </w:r>
      <w:proofErr w:type="spellStart"/>
      <w:r w:rsidRPr="0086789F">
        <w:t>proseguir</w:t>
      </w:r>
      <w:proofErr w:type="spellEnd"/>
      <w:r w:rsidRPr="0086789F">
        <w:t xml:space="preserve"> la </w:t>
      </w:r>
      <w:proofErr w:type="spellStart"/>
      <w:r w:rsidRPr="0086789F">
        <w:t>coordinación</w:t>
      </w:r>
      <w:proofErr w:type="spellEnd"/>
      <w:r w:rsidRPr="0086789F">
        <w:t xml:space="preserve"> para resolver el </w:t>
      </w:r>
      <w:proofErr w:type="spellStart"/>
      <w:r w:rsidRPr="0086789F">
        <w:t>problema</w:t>
      </w:r>
      <w:proofErr w:type="spellEnd"/>
      <w:r w:rsidRPr="0086789F">
        <w:t xml:space="preserve"> de la </w:t>
      </w:r>
      <w:proofErr w:type="spellStart"/>
      <w:r w:rsidRPr="0086789F">
        <w:t>interferencia</w:t>
      </w:r>
      <w:proofErr w:type="spellEnd"/>
      <w:r w:rsidRPr="0086789F">
        <w:t xml:space="preserve"> </w:t>
      </w:r>
      <w:proofErr w:type="spellStart"/>
      <w:proofErr w:type="gramStart"/>
      <w:r w:rsidRPr="0086789F">
        <w:t>perjudicial</w:t>
      </w:r>
      <w:proofErr w:type="spellEnd"/>
      <w:r w:rsidRPr="0086789F">
        <w:t>;</w:t>
      </w:r>
      <w:proofErr w:type="gramEnd"/>
    </w:p>
    <w:p w14:paraId="29A8B7CE" w14:textId="77777777" w:rsidR="00C920C5" w:rsidRPr="0086789F" w:rsidRDefault="00C920C5" w:rsidP="00C920C5">
      <w:pPr>
        <w:pStyle w:val="enumlev1"/>
      </w:pPr>
      <w:r w:rsidRPr="0086789F">
        <w:t>–</w:t>
      </w:r>
      <w:r w:rsidRPr="0086789F">
        <w:tab/>
        <w:t xml:space="preserve">se </w:t>
      </w:r>
      <w:proofErr w:type="spellStart"/>
      <w:r w:rsidRPr="0086789F">
        <w:t>necesita</w:t>
      </w:r>
      <w:proofErr w:type="spellEnd"/>
      <w:r w:rsidRPr="0086789F">
        <w:t xml:space="preserve"> </w:t>
      </w:r>
      <w:proofErr w:type="spellStart"/>
      <w:r w:rsidRPr="0086789F">
        <w:t>información</w:t>
      </w:r>
      <w:proofErr w:type="spellEnd"/>
      <w:r w:rsidRPr="0086789F">
        <w:t xml:space="preserve"> </w:t>
      </w:r>
      <w:proofErr w:type="spellStart"/>
      <w:r w:rsidRPr="0086789F">
        <w:t>adicional</w:t>
      </w:r>
      <w:proofErr w:type="spellEnd"/>
      <w:r w:rsidRPr="0086789F">
        <w:t xml:space="preserve"> para </w:t>
      </w:r>
      <w:proofErr w:type="spellStart"/>
      <w:r w:rsidRPr="0086789F">
        <w:t>analizar</w:t>
      </w:r>
      <w:proofErr w:type="spellEnd"/>
      <w:r w:rsidRPr="0086789F">
        <w:t xml:space="preserve"> </w:t>
      </w:r>
      <w:proofErr w:type="spellStart"/>
      <w:r w:rsidRPr="0086789F">
        <w:t>pormenorizadamente</w:t>
      </w:r>
      <w:proofErr w:type="spellEnd"/>
      <w:r w:rsidRPr="0086789F">
        <w:t xml:space="preserve"> el </w:t>
      </w:r>
      <w:proofErr w:type="spellStart"/>
      <w:r w:rsidRPr="0086789F">
        <w:t>caso</w:t>
      </w:r>
      <w:proofErr w:type="spellEnd"/>
      <w:r w:rsidRPr="0086789F">
        <w:t>.</w:t>
      </w:r>
    </w:p>
    <w:p w14:paraId="48A02A75" w14:textId="77777777" w:rsidR="00C920C5" w:rsidRPr="0086789F" w:rsidRDefault="00C920C5" w:rsidP="00C920C5">
      <w:r w:rsidRPr="006D3645">
        <w:t>Por</w:t>
      </w:r>
      <w:r w:rsidRPr="0086789F">
        <w:t xml:space="preserve"> </w:t>
      </w:r>
      <w:proofErr w:type="spellStart"/>
      <w:r w:rsidRPr="0086789F">
        <w:t>consiguiente</w:t>
      </w:r>
      <w:proofErr w:type="spellEnd"/>
      <w:r w:rsidRPr="0086789F">
        <w:t xml:space="preserve">, la Junta </w:t>
      </w:r>
      <w:proofErr w:type="spellStart"/>
      <w:r w:rsidRPr="0086789F">
        <w:t>instó</w:t>
      </w:r>
      <w:proofErr w:type="spellEnd"/>
      <w:r w:rsidRPr="0086789F">
        <w:t xml:space="preserve"> </w:t>
      </w:r>
      <w:proofErr w:type="gramStart"/>
      <w:r w:rsidRPr="0086789F">
        <w:t>a</w:t>
      </w:r>
      <w:proofErr w:type="gramEnd"/>
      <w:r w:rsidRPr="0086789F">
        <w:t xml:space="preserve"> ambas </w:t>
      </w:r>
      <w:proofErr w:type="spellStart"/>
      <w:r w:rsidRPr="0086789F">
        <w:t>administraciones</w:t>
      </w:r>
      <w:proofErr w:type="spellEnd"/>
      <w:r w:rsidRPr="0086789F">
        <w:t xml:space="preserve"> a </w:t>
      </w:r>
      <w:proofErr w:type="spellStart"/>
      <w:r w:rsidRPr="0086789F">
        <w:t>proseguir</w:t>
      </w:r>
      <w:proofErr w:type="spellEnd"/>
      <w:r w:rsidRPr="0086789F">
        <w:t xml:space="preserve"> sus </w:t>
      </w:r>
      <w:proofErr w:type="spellStart"/>
      <w:r w:rsidRPr="0086789F">
        <w:t>esfuerzos</w:t>
      </w:r>
      <w:proofErr w:type="spellEnd"/>
      <w:r w:rsidRPr="0086789F">
        <w:t xml:space="preserve"> con la </w:t>
      </w:r>
      <w:proofErr w:type="spellStart"/>
      <w:r w:rsidRPr="0086789F">
        <w:t>mejor</w:t>
      </w:r>
      <w:proofErr w:type="spellEnd"/>
      <w:r w:rsidRPr="0086789F">
        <w:t xml:space="preserve"> </w:t>
      </w:r>
      <w:proofErr w:type="spellStart"/>
      <w:r w:rsidRPr="0086789F">
        <w:t>voluntad</w:t>
      </w:r>
      <w:proofErr w:type="spellEnd"/>
      <w:r w:rsidRPr="0086789F">
        <w:t xml:space="preserve"> y </w:t>
      </w:r>
      <w:proofErr w:type="spellStart"/>
      <w:r w:rsidRPr="0086789F">
        <w:t>espíritu</w:t>
      </w:r>
      <w:proofErr w:type="spellEnd"/>
      <w:r w:rsidRPr="0086789F">
        <w:t xml:space="preserve"> de </w:t>
      </w:r>
      <w:proofErr w:type="spellStart"/>
      <w:r w:rsidRPr="0086789F">
        <w:t>cooperación</w:t>
      </w:r>
      <w:proofErr w:type="spellEnd"/>
      <w:r w:rsidRPr="0086789F">
        <w:t xml:space="preserve"> </w:t>
      </w:r>
      <w:proofErr w:type="spellStart"/>
      <w:r w:rsidRPr="0086789F">
        <w:t>mutua</w:t>
      </w:r>
      <w:proofErr w:type="spellEnd"/>
      <w:r w:rsidRPr="0086789F">
        <w:t xml:space="preserve"> a fin de resolver la </w:t>
      </w:r>
      <w:proofErr w:type="spellStart"/>
      <w:r w:rsidRPr="0086789F">
        <w:t>interferencia</w:t>
      </w:r>
      <w:proofErr w:type="spellEnd"/>
      <w:r w:rsidRPr="0086789F">
        <w:t xml:space="preserve"> </w:t>
      </w:r>
      <w:proofErr w:type="spellStart"/>
      <w:r w:rsidRPr="0086789F">
        <w:t>perjudicial</w:t>
      </w:r>
      <w:proofErr w:type="spellEnd"/>
      <w:r w:rsidRPr="0086789F">
        <w:t xml:space="preserve"> que </w:t>
      </w:r>
      <w:proofErr w:type="spellStart"/>
      <w:r w:rsidRPr="0086789F">
        <w:t>sufre</w:t>
      </w:r>
      <w:proofErr w:type="spellEnd"/>
      <w:r w:rsidRPr="0086789F">
        <w:t xml:space="preserve"> la </w:t>
      </w:r>
      <w:proofErr w:type="spellStart"/>
      <w:r w:rsidRPr="0086789F">
        <w:t>recepción</w:t>
      </w:r>
      <w:proofErr w:type="spellEnd"/>
      <w:r w:rsidRPr="0086789F">
        <w:t xml:space="preserve"> de los </w:t>
      </w:r>
      <w:proofErr w:type="spellStart"/>
      <w:r w:rsidRPr="0086789F">
        <w:t>programas</w:t>
      </w:r>
      <w:proofErr w:type="spellEnd"/>
      <w:r w:rsidRPr="0086789F">
        <w:t xml:space="preserve"> de </w:t>
      </w:r>
      <w:proofErr w:type="spellStart"/>
      <w:r w:rsidRPr="0086789F">
        <w:t>radiodifusión</w:t>
      </w:r>
      <w:proofErr w:type="spellEnd"/>
      <w:r w:rsidRPr="0086789F">
        <w:t xml:space="preserve"> </w:t>
      </w:r>
      <w:proofErr w:type="spellStart"/>
      <w:r w:rsidRPr="0086789F">
        <w:t>en</w:t>
      </w:r>
      <w:proofErr w:type="spellEnd"/>
      <w:r w:rsidRPr="0086789F">
        <w:t xml:space="preserve"> </w:t>
      </w:r>
      <w:proofErr w:type="spellStart"/>
      <w:r w:rsidRPr="0086789F">
        <w:t>ondas</w:t>
      </w:r>
      <w:proofErr w:type="spellEnd"/>
      <w:r w:rsidRPr="0086789F">
        <w:t xml:space="preserve"> </w:t>
      </w:r>
      <w:proofErr w:type="spellStart"/>
      <w:r w:rsidRPr="0086789F">
        <w:t>decamétricas</w:t>
      </w:r>
      <w:proofErr w:type="spellEnd"/>
      <w:r w:rsidRPr="0086789F">
        <w:t xml:space="preserve">, de </w:t>
      </w:r>
      <w:proofErr w:type="spellStart"/>
      <w:r w:rsidRPr="0086789F">
        <w:t>conformidad</w:t>
      </w:r>
      <w:proofErr w:type="spellEnd"/>
      <w:r w:rsidRPr="0086789F">
        <w:t xml:space="preserve"> con los </w:t>
      </w:r>
      <w:proofErr w:type="spellStart"/>
      <w:r w:rsidRPr="0086789F">
        <w:t>horarios</w:t>
      </w:r>
      <w:proofErr w:type="spellEnd"/>
      <w:r w:rsidRPr="0086789F">
        <w:t xml:space="preserve"> de </w:t>
      </w:r>
      <w:proofErr w:type="spellStart"/>
      <w:r w:rsidRPr="0086789F">
        <w:t>radiodifusión</w:t>
      </w:r>
      <w:proofErr w:type="spellEnd"/>
      <w:r w:rsidRPr="0086789F">
        <w:t xml:space="preserve"> </w:t>
      </w:r>
      <w:proofErr w:type="spellStart"/>
      <w:r w:rsidRPr="0086789F">
        <w:t>en</w:t>
      </w:r>
      <w:proofErr w:type="spellEnd"/>
      <w:r w:rsidRPr="0086789F">
        <w:t xml:space="preserve"> </w:t>
      </w:r>
      <w:proofErr w:type="spellStart"/>
      <w:r w:rsidRPr="0086789F">
        <w:t>ondas</w:t>
      </w:r>
      <w:proofErr w:type="spellEnd"/>
      <w:r w:rsidRPr="0086789F">
        <w:t xml:space="preserve"> </w:t>
      </w:r>
      <w:proofErr w:type="spellStart"/>
      <w:r w:rsidRPr="0086789F">
        <w:t>decamétricas</w:t>
      </w:r>
      <w:proofErr w:type="spellEnd"/>
      <w:r w:rsidRPr="0086789F">
        <w:t>.</w:t>
      </w:r>
    </w:p>
    <w:p w14:paraId="4389B56D" w14:textId="77777777" w:rsidR="00C920C5" w:rsidRPr="0086789F" w:rsidRDefault="00C920C5" w:rsidP="00C920C5">
      <w:r w:rsidRPr="0086789F">
        <w:t xml:space="preserve">La Junta </w:t>
      </w:r>
      <w:proofErr w:type="spellStart"/>
      <w:r w:rsidRPr="0086789F">
        <w:t>encargó</w:t>
      </w:r>
      <w:proofErr w:type="spellEnd"/>
      <w:r w:rsidRPr="0086789F">
        <w:t xml:space="preserve"> </w:t>
      </w:r>
      <w:proofErr w:type="spellStart"/>
      <w:r w:rsidRPr="0086789F">
        <w:t>asimismo</w:t>
      </w:r>
      <w:proofErr w:type="spellEnd"/>
      <w:r w:rsidRPr="0086789F">
        <w:t xml:space="preserve"> a la </w:t>
      </w:r>
      <w:proofErr w:type="spellStart"/>
      <w:r w:rsidRPr="0086789F">
        <w:t>Oficina</w:t>
      </w:r>
      <w:proofErr w:type="spellEnd"/>
      <w:r w:rsidRPr="0086789F">
        <w:t>:</w:t>
      </w:r>
    </w:p>
    <w:p w14:paraId="1501F828" w14:textId="77777777" w:rsidR="00C920C5" w:rsidRPr="0086789F" w:rsidRDefault="00C920C5" w:rsidP="00C920C5">
      <w:pPr>
        <w:pStyle w:val="enumlev1"/>
      </w:pPr>
      <w:r w:rsidRPr="0086789F">
        <w:t>–</w:t>
      </w:r>
      <w:r w:rsidRPr="0086789F">
        <w:tab/>
        <w:t xml:space="preserve">que </w:t>
      </w:r>
      <w:proofErr w:type="spellStart"/>
      <w:r w:rsidRPr="0086789F">
        <w:t>solicite</w:t>
      </w:r>
      <w:proofErr w:type="spellEnd"/>
      <w:r w:rsidRPr="0086789F">
        <w:t xml:space="preserve"> a la </w:t>
      </w:r>
      <w:proofErr w:type="spellStart"/>
      <w:r w:rsidRPr="0086789F">
        <w:t>Administración</w:t>
      </w:r>
      <w:proofErr w:type="spellEnd"/>
      <w:r w:rsidRPr="0086789F">
        <w:t xml:space="preserve"> del </w:t>
      </w:r>
      <w:proofErr w:type="spellStart"/>
      <w:r w:rsidRPr="0086789F">
        <w:t>Reino</w:t>
      </w:r>
      <w:proofErr w:type="spellEnd"/>
      <w:r w:rsidRPr="0086789F">
        <w:t xml:space="preserve"> </w:t>
      </w:r>
      <w:proofErr w:type="spellStart"/>
      <w:r w:rsidRPr="0086789F">
        <w:t>Unido</w:t>
      </w:r>
      <w:proofErr w:type="spellEnd"/>
      <w:r w:rsidRPr="0086789F">
        <w:t xml:space="preserve"> la </w:t>
      </w:r>
      <w:proofErr w:type="spellStart"/>
      <w:r w:rsidRPr="0086789F">
        <w:t>presentación</w:t>
      </w:r>
      <w:proofErr w:type="spellEnd"/>
      <w:r w:rsidRPr="0086789F">
        <w:t xml:space="preserve"> de </w:t>
      </w:r>
      <w:proofErr w:type="spellStart"/>
      <w:r w:rsidRPr="0086789F">
        <w:t>información</w:t>
      </w:r>
      <w:proofErr w:type="spellEnd"/>
      <w:r w:rsidRPr="0086789F">
        <w:t xml:space="preserve"> </w:t>
      </w:r>
      <w:proofErr w:type="spellStart"/>
      <w:r w:rsidRPr="0086789F">
        <w:t>detallada</w:t>
      </w:r>
      <w:proofErr w:type="spellEnd"/>
      <w:r w:rsidRPr="0086789F">
        <w:t xml:space="preserve"> </w:t>
      </w:r>
      <w:proofErr w:type="spellStart"/>
      <w:r w:rsidRPr="0086789F">
        <w:t>sobre</w:t>
      </w:r>
      <w:proofErr w:type="spellEnd"/>
      <w:r w:rsidRPr="0086789F">
        <w:t xml:space="preserve"> los </w:t>
      </w:r>
      <w:proofErr w:type="spellStart"/>
      <w:r w:rsidRPr="0086789F">
        <w:t>casos</w:t>
      </w:r>
      <w:proofErr w:type="spellEnd"/>
      <w:r w:rsidRPr="0086789F">
        <w:t xml:space="preserve"> de </w:t>
      </w:r>
      <w:proofErr w:type="spellStart"/>
      <w:r w:rsidRPr="0086789F">
        <w:t>interferencia</w:t>
      </w:r>
      <w:proofErr w:type="spellEnd"/>
      <w:r w:rsidRPr="0086789F">
        <w:t xml:space="preserve"> </w:t>
      </w:r>
      <w:proofErr w:type="spellStart"/>
      <w:r w:rsidRPr="0086789F">
        <w:t>comunicados</w:t>
      </w:r>
      <w:proofErr w:type="spellEnd"/>
      <w:r w:rsidRPr="0086789F">
        <w:t xml:space="preserve"> </w:t>
      </w:r>
      <w:proofErr w:type="spellStart"/>
      <w:r w:rsidRPr="0086789F">
        <w:t>desde</w:t>
      </w:r>
      <w:proofErr w:type="spellEnd"/>
      <w:r w:rsidRPr="0086789F">
        <w:t xml:space="preserve"> la </w:t>
      </w:r>
      <w:proofErr w:type="spellStart"/>
      <w:r w:rsidRPr="0086789F">
        <w:t>reunión</w:t>
      </w:r>
      <w:proofErr w:type="spellEnd"/>
      <w:r w:rsidRPr="0086789F">
        <w:t xml:space="preserve"> de </w:t>
      </w:r>
      <w:proofErr w:type="spellStart"/>
      <w:r w:rsidRPr="0086789F">
        <w:t>coordinación</w:t>
      </w:r>
      <w:proofErr w:type="spellEnd"/>
      <w:r w:rsidRPr="0086789F">
        <w:t xml:space="preserve"> de </w:t>
      </w:r>
      <w:proofErr w:type="spellStart"/>
      <w:r w:rsidRPr="0086789F">
        <w:t>junio</w:t>
      </w:r>
      <w:proofErr w:type="spellEnd"/>
      <w:r w:rsidRPr="0086789F">
        <w:t xml:space="preserve"> de</w:t>
      </w:r>
      <w:r>
        <w:t> </w:t>
      </w:r>
      <w:r w:rsidRPr="0086789F">
        <w:t xml:space="preserve">2019, </w:t>
      </w:r>
      <w:proofErr w:type="spellStart"/>
      <w:r w:rsidRPr="0086789F">
        <w:t>incluidos</w:t>
      </w:r>
      <w:proofErr w:type="spellEnd"/>
      <w:r w:rsidRPr="0086789F">
        <w:t xml:space="preserve"> los </w:t>
      </w:r>
      <w:proofErr w:type="spellStart"/>
      <w:r w:rsidRPr="0086789F">
        <w:t>detalles</w:t>
      </w:r>
      <w:proofErr w:type="spellEnd"/>
      <w:r w:rsidRPr="0086789F">
        <w:t xml:space="preserve"> de sus </w:t>
      </w:r>
      <w:proofErr w:type="spellStart"/>
      <w:r w:rsidRPr="0086789F">
        <w:t>ejercicios</w:t>
      </w:r>
      <w:proofErr w:type="spellEnd"/>
      <w:r w:rsidRPr="0086789F">
        <w:t xml:space="preserve"> de </w:t>
      </w:r>
      <w:proofErr w:type="spellStart"/>
      <w:r w:rsidRPr="0086789F">
        <w:t>comprobación</w:t>
      </w:r>
      <w:proofErr w:type="spellEnd"/>
      <w:r w:rsidRPr="0086789F">
        <w:t xml:space="preserve"> </w:t>
      </w:r>
      <w:proofErr w:type="spellStart"/>
      <w:r w:rsidRPr="0086789F">
        <w:t>técnica</w:t>
      </w:r>
      <w:proofErr w:type="spellEnd"/>
      <w:r w:rsidRPr="0086789F">
        <w:t xml:space="preserve"> y sus </w:t>
      </w:r>
      <w:proofErr w:type="spellStart"/>
      <w:proofErr w:type="gramStart"/>
      <w:r w:rsidRPr="0086789F">
        <w:t>resultados</w:t>
      </w:r>
      <w:proofErr w:type="spellEnd"/>
      <w:r w:rsidRPr="0086789F">
        <w:t>;</w:t>
      </w:r>
      <w:proofErr w:type="gramEnd"/>
    </w:p>
    <w:p w14:paraId="0799DD0B" w14:textId="77777777" w:rsidR="00C920C5" w:rsidRPr="0086789F" w:rsidRDefault="00C920C5" w:rsidP="00C920C5">
      <w:pPr>
        <w:pStyle w:val="enumlev1"/>
      </w:pPr>
      <w:r w:rsidRPr="0086789F">
        <w:t>–</w:t>
      </w:r>
      <w:r w:rsidRPr="0086789F">
        <w:tab/>
        <w:t xml:space="preserve">que </w:t>
      </w:r>
      <w:proofErr w:type="spellStart"/>
      <w:r w:rsidRPr="0086789F">
        <w:t>solicite</w:t>
      </w:r>
      <w:proofErr w:type="spellEnd"/>
      <w:r w:rsidRPr="0086789F">
        <w:t xml:space="preserve"> a la </w:t>
      </w:r>
      <w:proofErr w:type="spellStart"/>
      <w:r w:rsidRPr="0086789F">
        <w:t>Administración</w:t>
      </w:r>
      <w:proofErr w:type="spellEnd"/>
      <w:r w:rsidRPr="0086789F">
        <w:t xml:space="preserve"> de China la </w:t>
      </w:r>
      <w:proofErr w:type="spellStart"/>
      <w:r w:rsidRPr="0086789F">
        <w:t>presentación</w:t>
      </w:r>
      <w:proofErr w:type="spellEnd"/>
      <w:r w:rsidRPr="0086789F">
        <w:t xml:space="preserve"> de los </w:t>
      </w:r>
      <w:proofErr w:type="spellStart"/>
      <w:r w:rsidRPr="0086789F">
        <w:t>detalles</w:t>
      </w:r>
      <w:proofErr w:type="spellEnd"/>
      <w:r w:rsidRPr="0086789F">
        <w:t xml:space="preserve"> de sus </w:t>
      </w:r>
      <w:proofErr w:type="spellStart"/>
      <w:r w:rsidRPr="0086789F">
        <w:t>ejercicios</w:t>
      </w:r>
      <w:proofErr w:type="spellEnd"/>
      <w:r w:rsidRPr="0086789F">
        <w:t xml:space="preserve"> de </w:t>
      </w:r>
      <w:proofErr w:type="spellStart"/>
      <w:r w:rsidRPr="0086789F">
        <w:t>comprobación</w:t>
      </w:r>
      <w:proofErr w:type="spellEnd"/>
      <w:r w:rsidRPr="0086789F">
        <w:t xml:space="preserve"> </w:t>
      </w:r>
      <w:proofErr w:type="spellStart"/>
      <w:r w:rsidRPr="0086789F">
        <w:t>técnica</w:t>
      </w:r>
      <w:proofErr w:type="spellEnd"/>
      <w:r w:rsidRPr="0086789F">
        <w:t xml:space="preserve"> y sus </w:t>
      </w:r>
      <w:proofErr w:type="spellStart"/>
      <w:proofErr w:type="gramStart"/>
      <w:r w:rsidRPr="0086789F">
        <w:t>resultados</w:t>
      </w:r>
      <w:proofErr w:type="spellEnd"/>
      <w:r w:rsidRPr="0086789F">
        <w:t>;</w:t>
      </w:r>
      <w:proofErr w:type="gramEnd"/>
    </w:p>
    <w:p w14:paraId="34C19F8D" w14:textId="77777777" w:rsidR="00C920C5" w:rsidRPr="0086789F" w:rsidRDefault="00C920C5" w:rsidP="00C920C5">
      <w:pPr>
        <w:pStyle w:val="enumlev1"/>
      </w:pPr>
      <w:r w:rsidRPr="0086789F">
        <w:t>–</w:t>
      </w:r>
      <w:r w:rsidRPr="0086789F">
        <w:tab/>
        <w:t xml:space="preserve">que </w:t>
      </w:r>
      <w:proofErr w:type="spellStart"/>
      <w:r w:rsidRPr="0086789F">
        <w:t>analice</w:t>
      </w:r>
      <w:proofErr w:type="spellEnd"/>
      <w:r w:rsidRPr="0086789F">
        <w:t xml:space="preserve"> la </w:t>
      </w:r>
      <w:proofErr w:type="spellStart"/>
      <w:r w:rsidRPr="0086789F">
        <w:t>información</w:t>
      </w:r>
      <w:proofErr w:type="spellEnd"/>
      <w:r w:rsidRPr="0086789F">
        <w:t xml:space="preserve"> </w:t>
      </w:r>
      <w:proofErr w:type="spellStart"/>
      <w:r w:rsidRPr="0086789F">
        <w:t>recibida</w:t>
      </w:r>
      <w:proofErr w:type="spellEnd"/>
      <w:r w:rsidRPr="0086789F">
        <w:t xml:space="preserve"> y </w:t>
      </w:r>
      <w:proofErr w:type="spellStart"/>
      <w:r w:rsidRPr="0086789F">
        <w:t>presente</w:t>
      </w:r>
      <w:proofErr w:type="spellEnd"/>
      <w:r w:rsidRPr="0086789F">
        <w:t xml:space="preserve"> un </w:t>
      </w:r>
      <w:proofErr w:type="spellStart"/>
      <w:r w:rsidRPr="0086789F">
        <w:t>informe</w:t>
      </w:r>
      <w:proofErr w:type="spellEnd"/>
      <w:r w:rsidRPr="0086789F">
        <w:t xml:space="preserve"> al </w:t>
      </w:r>
      <w:proofErr w:type="spellStart"/>
      <w:r w:rsidRPr="0086789F">
        <w:t>respecto</w:t>
      </w:r>
      <w:proofErr w:type="spellEnd"/>
      <w:r w:rsidRPr="0086789F">
        <w:t xml:space="preserve"> a la </w:t>
      </w:r>
      <w:proofErr w:type="spellStart"/>
      <w:r w:rsidRPr="0086789F">
        <w:t>consideración</w:t>
      </w:r>
      <w:proofErr w:type="spellEnd"/>
      <w:r w:rsidRPr="0086789F">
        <w:t xml:space="preserve"> de la Junta </w:t>
      </w:r>
      <w:proofErr w:type="spellStart"/>
      <w:r w:rsidRPr="0086789F">
        <w:t>en</w:t>
      </w:r>
      <w:proofErr w:type="spellEnd"/>
      <w:r w:rsidRPr="0086789F">
        <w:t xml:space="preserve"> </w:t>
      </w:r>
      <w:proofErr w:type="spellStart"/>
      <w:r w:rsidRPr="0086789F">
        <w:t>su</w:t>
      </w:r>
      <w:proofErr w:type="spellEnd"/>
      <w:r w:rsidRPr="0086789F">
        <w:t xml:space="preserve"> 86</w:t>
      </w:r>
      <w:r>
        <w:t>ª</w:t>
      </w:r>
      <w:r w:rsidRPr="0086789F">
        <w:t> </w:t>
      </w:r>
      <w:proofErr w:type="spellStart"/>
      <w:r w:rsidRPr="0086789F">
        <w:t>reunión</w:t>
      </w:r>
      <w:proofErr w:type="spellEnd"/>
      <w:r w:rsidRPr="0086789F">
        <w:t xml:space="preserve">, </w:t>
      </w:r>
      <w:proofErr w:type="spellStart"/>
      <w:r w:rsidRPr="0086789F">
        <w:t>señalando</w:t>
      </w:r>
      <w:proofErr w:type="spellEnd"/>
      <w:r w:rsidRPr="0086789F">
        <w:t xml:space="preserve"> que, de no ser </w:t>
      </w:r>
      <w:proofErr w:type="spellStart"/>
      <w:r w:rsidRPr="0086789F">
        <w:t>concluyentes</w:t>
      </w:r>
      <w:proofErr w:type="spellEnd"/>
      <w:r w:rsidRPr="0086789F">
        <w:t xml:space="preserve"> los </w:t>
      </w:r>
      <w:proofErr w:type="spellStart"/>
      <w:r w:rsidRPr="0086789F">
        <w:t>resultados</w:t>
      </w:r>
      <w:proofErr w:type="spellEnd"/>
      <w:r w:rsidRPr="0086789F">
        <w:t xml:space="preserve">, se </w:t>
      </w:r>
      <w:proofErr w:type="spellStart"/>
      <w:r w:rsidRPr="0086789F">
        <w:t>considerará</w:t>
      </w:r>
      <w:proofErr w:type="spellEnd"/>
      <w:r w:rsidRPr="0086789F">
        <w:t xml:space="preserve"> la </w:t>
      </w:r>
      <w:proofErr w:type="spellStart"/>
      <w:r w:rsidRPr="0086789F">
        <w:t>posibilidad</w:t>
      </w:r>
      <w:proofErr w:type="spellEnd"/>
      <w:r w:rsidRPr="0086789F">
        <w:t xml:space="preserve"> de </w:t>
      </w:r>
      <w:proofErr w:type="spellStart"/>
      <w:r w:rsidRPr="0086789F">
        <w:t>recurrir</w:t>
      </w:r>
      <w:proofErr w:type="spellEnd"/>
      <w:r w:rsidRPr="0086789F">
        <w:t xml:space="preserve"> </w:t>
      </w:r>
      <w:proofErr w:type="gramStart"/>
      <w:r w:rsidRPr="0086789F">
        <w:t>a</w:t>
      </w:r>
      <w:proofErr w:type="gramEnd"/>
      <w:r w:rsidRPr="0086789F">
        <w:t xml:space="preserve"> </w:t>
      </w:r>
      <w:proofErr w:type="spellStart"/>
      <w:r w:rsidRPr="0086789F">
        <w:t>estaciones</w:t>
      </w:r>
      <w:proofErr w:type="spellEnd"/>
      <w:r w:rsidRPr="0086789F">
        <w:t xml:space="preserve"> de </w:t>
      </w:r>
      <w:proofErr w:type="spellStart"/>
      <w:r w:rsidRPr="0086789F">
        <w:t>comprobación</w:t>
      </w:r>
      <w:proofErr w:type="spellEnd"/>
      <w:r w:rsidRPr="0086789F">
        <w:t xml:space="preserve"> </w:t>
      </w:r>
      <w:proofErr w:type="spellStart"/>
      <w:r w:rsidRPr="0086789F">
        <w:t>técnica</w:t>
      </w:r>
      <w:proofErr w:type="spellEnd"/>
      <w:r w:rsidRPr="0086789F">
        <w:t xml:space="preserve"> </w:t>
      </w:r>
      <w:proofErr w:type="spellStart"/>
      <w:r w:rsidRPr="0086789F">
        <w:t>internacional</w:t>
      </w:r>
      <w:proofErr w:type="spellEnd"/>
      <w:r>
        <w:t>»</w:t>
      </w:r>
      <w:r w:rsidRPr="0086789F">
        <w:t>.</w:t>
      </w:r>
    </w:p>
    <w:p w14:paraId="0312B2AD" w14:textId="77777777" w:rsidR="00C920C5" w:rsidRPr="00C60725" w:rsidRDefault="00C920C5" w:rsidP="00C920C5">
      <w:r w:rsidRPr="0086789F">
        <w:t>13.22</w:t>
      </w:r>
      <w:r w:rsidRPr="0086789F">
        <w:tab/>
      </w:r>
      <w:proofErr w:type="spellStart"/>
      <w:r w:rsidRPr="0086789F">
        <w:t>Así</w:t>
      </w:r>
      <w:proofErr w:type="spellEnd"/>
      <w:r w:rsidRPr="0086789F">
        <w:t xml:space="preserve"> se </w:t>
      </w:r>
      <w:proofErr w:type="spellStart"/>
      <w:r w:rsidRPr="0086789F">
        <w:rPr>
          <w:b/>
          <w:bCs/>
        </w:rPr>
        <w:t>acuerda</w:t>
      </w:r>
      <w:proofErr w:type="spellEnd"/>
      <w:r w:rsidRPr="0086789F">
        <w:t>.</w:t>
      </w:r>
    </w:p>
    <w:p w14:paraId="7F5D5123" w14:textId="77777777" w:rsidR="00C920C5" w:rsidRPr="0086789F" w:rsidRDefault="00C920C5" w:rsidP="00C920C5">
      <w:pPr>
        <w:pStyle w:val="Heading1"/>
      </w:pPr>
      <w:r w:rsidRPr="007B58B7">
        <w:t>14</w:t>
      </w:r>
      <w:r w:rsidRPr="0086789F">
        <w:tab/>
      </w:r>
      <w:proofErr w:type="spellStart"/>
      <w:r w:rsidRPr="0086789F">
        <w:t>Elección</w:t>
      </w:r>
      <w:proofErr w:type="spellEnd"/>
      <w:r w:rsidRPr="0086789F">
        <w:t xml:space="preserve"> del </w:t>
      </w:r>
      <w:proofErr w:type="spellStart"/>
      <w:r w:rsidRPr="0086789F">
        <w:t>Vicepresidente</w:t>
      </w:r>
      <w:proofErr w:type="spellEnd"/>
      <w:r w:rsidRPr="0086789F">
        <w:t xml:space="preserve"> para 2021</w:t>
      </w:r>
    </w:p>
    <w:p w14:paraId="39FEB80F" w14:textId="77777777" w:rsidR="00C920C5" w:rsidRPr="0086789F" w:rsidRDefault="00C920C5" w:rsidP="00C920C5">
      <w:pPr>
        <w:rPr>
          <w:bCs/>
        </w:rPr>
      </w:pPr>
      <w:r w:rsidRPr="0086789F">
        <w:rPr>
          <w:bCs/>
        </w:rPr>
        <w:t>14.1</w:t>
      </w:r>
      <w:r w:rsidRPr="0086789F">
        <w:rPr>
          <w:bCs/>
        </w:rPr>
        <w:tab/>
        <w:t xml:space="preserve">Con </w:t>
      </w:r>
      <w:proofErr w:type="spellStart"/>
      <w:r w:rsidRPr="0086789F">
        <w:rPr>
          <w:bCs/>
        </w:rPr>
        <w:t>arreglo</w:t>
      </w:r>
      <w:proofErr w:type="spellEnd"/>
      <w:r w:rsidRPr="0086789F">
        <w:rPr>
          <w:bCs/>
        </w:rPr>
        <w:t xml:space="preserve"> al </w:t>
      </w:r>
      <w:proofErr w:type="spellStart"/>
      <w:r w:rsidRPr="0086789F">
        <w:rPr>
          <w:bCs/>
        </w:rPr>
        <w:t>número</w:t>
      </w:r>
      <w:proofErr w:type="spellEnd"/>
      <w:r w:rsidRPr="0086789F">
        <w:rPr>
          <w:bCs/>
        </w:rPr>
        <w:t xml:space="preserve"> 144 del </w:t>
      </w:r>
      <w:proofErr w:type="spellStart"/>
      <w:r w:rsidRPr="0086789F">
        <w:rPr>
          <w:bCs/>
        </w:rPr>
        <w:t>Convenio</w:t>
      </w:r>
      <w:proofErr w:type="spellEnd"/>
      <w:r w:rsidRPr="0086789F">
        <w:rPr>
          <w:bCs/>
        </w:rPr>
        <w:t xml:space="preserve"> de la UIT, la Junta </w:t>
      </w:r>
      <w:proofErr w:type="spellStart"/>
      <w:r w:rsidRPr="0086789F">
        <w:rPr>
          <w:b/>
        </w:rPr>
        <w:t>acuerda</w:t>
      </w:r>
      <w:proofErr w:type="spellEnd"/>
      <w:r w:rsidRPr="0086789F">
        <w:rPr>
          <w:bCs/>
        </w:rPr>
        <w:t xml:space="preserve"> que el Sr. Varlamov, </w:t>
      </w:r>
      <w:proofErr w:type="spellStart"/>
      <w:r w:rsidRPr="0086789F">
        <w:rPr>
          <w:bCs/>
        </w:rPr>
        <w:t>Vicepresidente</w:t>
      </w:r>
      <w:proofErr w:type="spellEnd"/>
      <w:r w:rsidRPr="0086789F">
        <w:rPr>
          <w:bCs/>
        </w:rPr>
        <w:t xml:space="preserve"> de la Junta para 2020, </w:t>
      </w:r>
      <w:proofErr w:type="spellStart"/>
      <w:r w:rsidRPr="0086789F">
        <w:rPr>
          <w:bCs/>
        </w:rPr>
        <w:t>preste</w:t>
      </w:r>
      <w:proofErr w:type="spellEnd"/>
      <w:r w:rsidRPr="0086789F">
        <w:rPr>
          <w:bCs/>
        </w:rPr>
        <w:t xml:space="preserve"> </w:t>
      </w:r>
      <w:proofErr w:type="spellStart"/>
      <w:r w:rsidRPr="0086789F">
        <w:rPr>
          <w:bCs/>
        </w:rPr>
        <w:t>servicio</w:t>
      </w:r>
      <w:proofErr w:type="spellEnd"/>
      <w:r w:rsidRPr="0086789F">
        <w:rPr>
          <w:bCs/>
        </w:rPr>
        <w:t xml:space="preserve"> </w:t>
      </w:r>
      <w:proofErr w:type="spellStart"/>
      <w:r w:rsidRPr="0086789F">
        <w:rPr>
          <w:bCs/>
        </w:rPr>
        <w:t>como</w:t>
      </w:r>
      <w:proofErr w:type="spellEnd"/>
      <w:r w:rsidRPr="0086789F">
        <w:rPr>
          <w:bCs/>
        </w:rPr>
        <w:t xml:space="preserve"> </w:t>
      </w:r>
      <w:proofErr w:type="spellStart"/>
      <w:r w:rsidRPr="0086789F">
        <w:rPr>
          <w:bCs/>
        </w:rPr>
        <w:t>su</w:t>
      </w:r>
      <w:proofErr w:type="spellEnd"/>
      <w:r w:rsidRPr="0086789F">
        <w:rPr>
          <w:bCs/>
        </w:rPr>
        <w:t xml:space="preserve"> </w:t>
      </w:r>
      <w:proofErr w:type="spellStart"/>
      <w:r w:rsidRPr="0086789F">
        <w:rPr>
          <w:bCs/>
        </w:rPr>
        <w:t>Presidente</w:t>
      </w:r>
      <w:proofErr w:type="spellEnd"/>
      <w:r w:rsidRPr="0086789F">
        <w:rPr>
          <w:bCs/>
        </w:rPr>
        <w:t xml:space="preserve"> </w:t>
      </w:r>
      <w:proofErr w:type="spellStart"/>
      <w:r w:rsidRPr="0086789F">
        <w:rPr>
          <w:bCs/>
        </w:rPr>
        <w:t>en</w:t>
      </w:r>
      <w:proofErr w:type="spellEnd"/>
      <w:r w:rsidRPr="0086789F">
        <w:rPr>
          <w:bCs/>
        </w:rPr>
        <w:t xml:space="preserve"> 2021.</w:t>
      </w:r>
    </w:p>
    <w:p w14:paraId="7BE7EA17" w14:textId="77777777" w:rsidR="00C920C5" w:rsidRPr="0086789F" w:rsidRDefault="00C920C5" w:rsidP="00C920C5">
      <w:pPr>
        <w:keepNext/>
        <w:keepLines/>
        <w:rPr>
          <w:bCs/>
        </w:rPr>
      </w:pPr>
      <w:r w:rsidRPr="007B58B7">
        <w:rPr>
          <w:bCs/>
        </w:rPr>
        <w:t>14.2</w:t>
      </w:r>
      <w:r w:rsidRPr="0086789F">
        <w:rPr>
          <w:bCs/>
        </w:rPr>
        <w:tab/>
      </w:r>
      <w:r w:rsidRPr="0086789F">
        <w:t xml:space="preserve">La </w:t>
      </w:r>
      <w:proofErr w:type="spellStart"/>
      <w:r w:rsidRPr="0086789F">
        <w:rPr>
          <w:b/>
          <w:bCs/>
        </w:rPr>
        <w:t>President</w:t>
      </w:r>
      <w:r>
        <w:rPr>
          <w:b/>
          <w:bCs/>
        </w:rPr>
        <w:t>a</w:t>
      </w:r>
      <w:proofErr w:type="spellEnd"/>
      <w:r w:rsidRPr="0086789F">
        <w:t xml:space="preserve"> </w:t>
      </w:r>
      <w:proofErr w:type="spellStart"/>
      <w:r w:rsidRPr="0086789F">
        <w:rPr>
          <w:bCs/>
        </w:rPr>
        <w:t>recuerda</w:t>
      </w:r>
      <w:proofErr w:type="spellEnd"/>
      <w:r w:rsidRPr="0086789F">
        <w:rPr>
          <w:bCs/>
        </w:rPr>
        <w:t xml:space="preserve"> a los </w:t>
      </w:r>
      <w:proofErr w:type="spellStart"/>
      <w:r w:rsidRPr="0086789F">
        <w:rPr>
          <w:bCs/>
        </w:rPr>
        <w:t>presentes</w:t>
      </w:r>
      <w:proofErr w:type="spellEnd"/>
      <w:r w:rsidRPr="0086789F">
        <w:rPr>
          <w:bCs/>
        </w:rPr>
        <w:t xml:space="preserve"> que el </w:t>
      </w:r>
      <w:proofErr w:type="spellStart"/>
      <w:r w:rsidRPr="0086789F">
        <w:rPr>
          <w:bCs/>
        </w:rPr>
        <w:t>Vicepresidente</w:t>
      </w:r>
      <w:proofErr w:type="spellEnd"/>
      <w:r w:rsidRPr="0086789F">
        <w:rPr>
          <w:bCs/>
        </w:rPr>
        <w:t xml:space="preserve"> de la Junta para 2021 </w:t>
      </w:r>
      <w:proofErr w:type="spellStart"/>
      <w:r w:rsidRPr="0086789F">
        <w:rPr>
          <w:bCs/>
        </w:rPr>
        <w:t>será</w:t>
      </w:r>
      <w:proofErr w:type="spellEnd"/>
      <w:r w:rsidRPr="0086789F">
        <w:rPr>
          <w:bCs/>
        </w:rPr>
        <w:t xml:space="preserve"> uno de sus </w:t>
      </w:r>
      <w:proofErr w:type="spellStart"/>
      <w:r w:rsidRPr="0086789F">
        <w:rPr>
          <w:bCs/>
        </w:rPr>
        <w:t>miembros</w:t>
      </w:r>
      <w:proofErr w:type="spellEnd"/>
      <w:r w:rsidRPr="0086789F">
        <w:rPr>
          <w:bCs/>
        </w:rPr>
        <w:t xml:space="preserve"> </w:t>
      </w:r>
      <w:proofErr w:type="spellStart"/>
      <w:r w:rsidRPr="0086789F">
        <w:rPr>
          <w:bCs/>
        </w:rPr>
        <w:t>oriundos</w:t>
      </w:r>
      <w:proofErr w:type="spellEnd"/>
      <w:r w:rsidRPr="0086789F">
        <w:rPr>
          <w:bCs/>
        </w:rPr>
        <w:t xml:space="preserve"> de la </w:t>
      </w:r>
      <w:proofErr w:type="spellStart"/>
      <w:r w:rsidRPr="0086789F">
        <w:rPr>
          <w:bCs/>
        </w:rPr>
        <w:t>Región</w:t>
      </w:r>
      <w:proofErr w:type="spellEnd"/>
      <w:r w:rsidRPr="0086789F">
        <w:rPr>
          <w:bCs/>
        </w:rPr>
        <w:t xml:space="preserve"> D. </w:t>
      </w:r>
      <w:proofErr w:type="spellStart"/>
      <w:r w:rsidRPr="0086789F">
        <w:rPr>
          <w:bCs/>
        </w:rPr>
        <w:t>Tras</w:t>
      </w:r>
      <w:proofErr w:type="spellEnd"/>
      <w:r w:rsidRPr="0086789F">
        <w:rPr>
          <w:bCs/>
        </w:rPr>
        <w:t xml:space="preserve"> </w:t>
      </w:r>
      <w:proofErr w:type="spellStart"/>
      <w:r w:rsidRPr="0086789F">
        <w:rPr>
          <w:bCs/>
        </w:rPr>
        <w:t>haber</w:t>
      </w:r>
      <w:proofErr w:type="spellEnd"/>
      <w:r w:rsidRPr="0086789F">
        <w:rPr>
          <w:bCs/>
        </w:rPr>
        <w:t xml:space="preserve"> </w:t>
      </w:r>
      <w:proofErr w:type="spellStart"/>
      <w:r w:rsidRPr="0086789F">
        <w:rPr>
          <w:bCs/>
        </w:rPr>
        <w:t>celebrado</w:t>
      </w:r>
      <w:proofErr w:type="spellEnd"/>
      <w:r w:rsidRPr="0086789F">
        <w:rPr>
          <w:bCs/>
        </w:rPr>
        <w:t xml:space="preserve"> </w:t>
      </w:r>
      <w:proofErr w:type="spellStart"/>
      <w:r w:rsidRPr="0086789F">
        <w:rPr>
          <w:bCs/>
        </w:rPr>
        <w:t>consultas</w:t>
      </w:r>
      <w:proofErr w:type="spellEnd"/>
      <w:r w:rsidRPr="0086789F">
        <w:rPr>
          <w:bCs/>
        </w:rPr>
        <w:t xml:space="preserve"> entre </w:t>
      </w:r>
      <w:proofErr w:type="spellStart"/>
      <w:r w:rsidRPr="0086789F">
        <w:rPr>
          <w:bCs/>
        </w:rPr>
        <w:t>sí</w:t>
      </w:r>
      <w:proofErr w:type="spellEnd"/>
      <w:r w:rsidRPr="0086789F">
        <w:rPr>
          <w:bCs/>
        </w:rPr>
        <w:t xml:space="preserve">, los </w:t>
      </w:r>
      <w:proofErr w:type="spellStart"/>
      <w:r w:rsidRPr="0086789F">
        <w:rPr>
          <w:bCs/>
        </w:rPr>
        <w:t>tres</w:t>
      </w:r>
      <w:proofErr w:type="spellEnd"/>
      <w:r w:rsidRPr="0086789F">
        <w:rPr>
          <w:bCs/>
        </w:rPr>
        <w:t xml:space="preserve"> </w:t>
      </w:r>
      <w:proofErr w:type="spellStart"/>
      <w:r w:rsidRPr="0086789F">
        <w:rPr>
          <w:bCs/>
        </w:rPr>
        <w:t>miembros</w:t>
      </w:r>
      <w:proofErr w:type="spellEnd"/>
      <w:r w:rsidRPr="0086789F">
        <w:rPr>
          <w:bCs/>
        </w:rPr>
        <w:t xml:space="preserve"> de </w:t>
      </w:r>
      <w:proofErr w:type="spellStart"/>
      <w:r w:rsidRPr="0086789F">
        <w:rPr>
          <w:bCs/>
        </w:rPr>
        <w:t>dicha</w:t>
      </w:r>
      <w:proofErr w:type="spellEnd"/>
      <w:r w:rsidRPr="0086789F">
        <w:rPr>
          <w:bCs/>
        </w:rPr>
        <w:t xml:space="preserve"> </w:t>
      </w:r>
      <w:proofErr w:type="spellStart"/>
      <w:r w:rsidRPr="0086789F">
        <w:rPr>
          <w:bCs/>
        </w:rPr>
        <w:t>región</w:t>
      </w:r>
      <w:proofErr w:type="spellEnd"/>
      <w:r w:rsidRPr="0086789F">
        <w:rPr>
          <w:bCs/>
        </w:rPr>
        <w:t xml:space="preserve"> </w:t>
      </w:r>
      <w:proofErr w:type="spellStart"/>
      <w:r w:rsidRPr="0086789F">
        <w:rPr>
          <w:bCs/>
        </w:rPr>
        <w:t>acordaron</w:t>
      </w:r>
      <w:proofErr w:type="spellEnd"/>
      <w:r w:rsidRPr="0086789F">
        <w:rPr>
          <w:bCs/>
        </w:rPr>
        <w:t xml:space="preserve"> </w:t>
      </w:r>
      <w:proofErr w:type="spellStart"/>
      <w:r w:rsidRPr="0086789F">
        <w:rPr>
          <w:bCs/>
        </w:rPr>
        <w:t>presentar</w:t>
      </w:r>
      <w:proofErr w:type="spellEnd"/>
      <w:r w:rsidRPr="0086789F">
        <w:rPr>
          <w:bCs/>
        </w:rPr>
        <w:t xml:space="preserve"> la </w:t>
      </w:r>
      <w:proofErr w:type="spellStart"/>
      <w:r w:rsidRPr="0086789F">
        <w:rPr>
          <w:bCs/>
        </w:rPr>
        <w:t>candidatura</w:t>
      </w:r>
      <w:proofErr w:type="spellEnd"/>
      <w:r w:rsidRPr="0086789F">
        <w:rPr>
          <w:bCs/>
        </w:rPr>
        <w:t xml:space="preserve"> del Sr. </w:t>
      </w:r>
      <w:proofErr w:type="spellStart"/>
      <w:r w:rsidRPr="0086789F">
        <w:rPr>
          <w:bCs/>
        </w:rPr>
        <w:t>Azzouz</w:t>
      </w:r>
      <w:proofErr w:type="spellEnd"/>
      <w:r w:rsidRPr="0086789F">
        <w:rPr>
          <w:bCs/>
        </w:rPr>
        <w:t xml:space="preserve"> para </w:t>
      </w:r>
      <w:proofErr w:type="spellStart"/>
      <w:r w:rsidRPr="0086789F">
        <w:rPr>
          <w:bCs/>
        </w:rPr>
        <w:t>Vicepresidente</w:t>
      </w:r>
      <w:proofErr w:type="spellEnd"/>
      <w:r w:rsidRPr="0086789F">
        <w:rPr>
          <w:bCs/>
        </w:rPr>
        <w:t xml:space="preserve"> de la Junta </w:t>
      </w:r>
      <w:proofErr w:type="spellStart"/>
      <w:r w:rsidRPr="0086789F">
        <w:rPr>
          <w:bCs/>
        </w:rPr>
        <w:t>en</w:t>
      </w:r>
      <w:proofErr w:type="spellEnd"/>
      <w:r w:rsidRPr="0086789F">
        <w:rPr>
          <w:bCs/>
        </w:rPr>
        <w:t xml:space="preserve"> 2021.</w:t>
      </w:r>
    </w:p>
    <w:p w14:paraId="0B0C81F9" w14:textId="77777777" w:rsidR="00C920C5" w:rsidRPr="0086789F" w:rsidRDefault="00C920C5" w:rsidP="00C920C5">
      <w:pPr>
        <w:rPr>
          <w:bCs/>
        </w:rPr>
      </w:pPr>
      <w:r w:rsidRPr="0086789F">
        <w:rPr>
          <w:bCs/>
        </w:rPr>
        <w:t>14.3</w:t>
      </w:r>
      <w:r w:rsidRPr="0086789F">
        <w:rPr>
          <w:bCs/>
        </w:rPr>
        <w:tab/>
        <w:t xml:space="preserve">La Junta </w:t>
      </w:r>
      <w:proofErr w:type="spellStart"/>
      <w:r w:rsidRPr="0086789F">
        <w:rPr>
          <w:b/>
        </w:rPr>
        <w:t>acuerda</w:t>
      </w:r>
      <w:proofErr w:type="spellEnd"/>
      <w:r w:rsidRPr="0086789F">
        <w:rPr>
          <w:bCs/>
        </w:rPr>
        <w:t xml:space="preserve"> </w:t>
      </w:r>
      <w:proofErr w:type="spellStart"/>
      <w:r w:rsidRPr="0086789F">
        <w:rPr>
          <w:bCs/>
        </w:rPr>
        <w:t>elegir</w:t>
      </w:r>
      <w:proofErr w:type="spellEnd"/>
      <w:r w:rsidRPr="0086789F">
        <w:rPr>
          <w:bCs/>
        </w:rPr>
        <w:t xml:space="preserve"> al Sr. </w:t>
      </w:r>
      <w:proofErr w:type="spellStart"/>
      <w:r w:rsidRPr="0086789F">
        <w:rPr>
          <w:bCs/>
        </w:rPr>
        <w:t>Azzouz</w:t>
      </w:r>
      <w:proofErr w:type="spellEnd"/>
      <w:r w:rsidRPr="0086789F">
        <w:rPr>
          <w:bCs/>
        </w:rPr>
        <w:t xml:space="preserve"> </w:t>
      </w:r>
      <w:proofErr w:type="spellStart"/>
      <w:r w:rsidRPr="0086789F">
        <w:t>como</w:t>
      </w:r>
      <w:proofErr w:type="spellEnd"/>
      <w:r w:rsidRPr="0086789F">
        <w:t xml:space="preserve"> </w:t>
      </w:r>
      <w:proofErr w:type="spellStart"/>
      <w:r w:rsidRPr="0086789F">
        <w:t>su</w:t>
      </w:r>
      <w:proofErr w:type="spellEnd"/>
      <w:r w:rsidRPr="0086789F">
        <w:t xml:space="preserve"> </w:t>
      </w:r>
      <w:proofErr w:type="spellStart"/>
      <w:r w:rsidRPr="0086789F">
        <w:t>Vicepresidente</w:t>
      </w:r>
      <w:proofErr w:type="spellEnd"/>
      <w:r w:rsidRPr="0086789F">
        <w:t xml:space="preserve"> para 2021 y, por </w:t>
      </w:r>
      <w:proofErr w:type="spellStart"/>
      <w:r w:rsidRPr="0086789F">
        <w:t>consiguiente</w:t>
      </w:r>
      <w:proofErr w:type="spellEnd"/>
      <w:r w:rsidRPr="0086789F">
        <w:t xml:space="preserve">, </w:t>
      </w:r>
      <w:proofErr w:type="spellStart"/>
      <w:r w:rsidRPr="0086789F">
        <w:t>como</w:t>
      </w:r>
      <w:proofErr w:type="spellEnd"/>
      <w:r w:rsidRPr="0086789F">
        <w:t xml:space="preserve"> </w:t>
      </w:r>
      <w:proofErr w:type="spellStart"/>
      <w:r w:rsidRPr="0086789F">
        <w:t>su</w:t>
      </w:r>
      <w:proofErr w:type="spellEnd"/>
      <w:r w:rsidRPr="0086789F">
        <w:t xml:space="preserve"> </w:t>
      </w:r>
      <w:proofErr w:type="spellStart"/>
      <w:r w:rsidRPr="0086789F">
        <w:t>Presidente</w:t>
      </w:r>
      <w:proofErr w:type="spellEnd"/>
      <w:r w:rsidRPr="0086789F">
        <w:t xml:space="preserve"> para 2022.</w:t>
      </w:r>
    </w:p>
    <w:p w14:paraId="79E2EC9E" w14:textId="77777777" w:rsidR="00C920C5" w:rsidRPr="0086789F" w:rsidRDefault="00C920C5" w:rsidP="00C920C5">
      <w:pPr>
        <w:rPr>
          <w:bCs/>
        </w:rPr>
      </w:pPr>
      <w:r w:rsidRPr="007B58B7">
        <w:rPr>
          <w:bCs/>
        </w:rPr>
        <w:lastRenderedPageBreak/>
        <w:t>14.4</w:t>
      </w:r>
      <w:r w:rsidRPr="0086789F">
        <w:rPr>
          <w:bCs/>
        </w:rPr>
        <w:tab/>
        <w:t xml:space="preserve">El </w:t>
      </w:r>
      <w:r w:rsidRPr="007B58B7">
        <w:rPr>
          <w:b/>
        </w:rPr>
        <w:t xml:space="preserve">Sr. </w:t>
      </w:r>
      <w:proofErr w:type="spellStart"/>
      <w:r w:rsidRPr="007B58B7">
        <w:rPr>
          <w:b/>
        </w:rPr>
        <w:t>Azzouz</w:t>
      </w:r>
      <w:proofErr w:type="spellEnd"/>
      <w:r w:rsidRPr="0086789F">
        <w:rPr>
          <w:bCs/>
        </w:rPr>
        <w:t xml:space="preserve"> </w:t>
      </w:r>
      <w:proofErr w:type="spellStart"/>
      <w:r w:rsidRPr="0086789F">
        <w:rPr>
          <w:bCs/>
        </w:rPr>
        <w:t>considera</w:t>
      </w:r>
      <w:proofErr w:type="spellEnd"/>
      <w:r w:rsidRPr="0086789F">
        <w:rPr>
          <w:bCs/>
        </w:rPr>
        <w:t xml:space="preserve"> un </w:t>
      </w:r>
      <w:proofErr w:type="spellStart"/>
      <w:r w:rsidRPr="0086789F">
        <w:rPr>
          <w:bCs/>
        </w:rPr>
        <w:t>inmenso</w:t>
      </w:r>
      <w:proofErr w:type="spellEnd"/>
      <w:r w:rsidRPr="0086789F">
        <w:rPr>
          <w:bCs/>
        </w:rPr>
        <w:t xml:space="preserve"> honor </w:t>
      </w:r>
      <w:proofErr w:type="spellStart"/>
      <w:r w:rsidRPr="0086789F">
        <w:rPr>
          <w:bCs/>
        </w:rPr>
        <w:t>poder</w:t>
      </w:r>
      <w:proofErr w:type="spellEnd"/>
      <w:r w:rsidRPr="0086789F">
        <w:rPr>
          <w:bCs/>
        </w:rPr>
        <w:t xml:space="preserve"> </w:t>
      </w:r>
      <w:proofErr w:type="spellStart"/>
      <w:r w:rsidRPr="0086789F">
        <w:rPr>
          <w:bCs/>
        </w:rPr>
        <w:t>representar</w:t>
      </w:r>
      <w:proofErr w:type="spellEnd"/>
      <w:r w:rsidRPr="0086789F">
        <w:rPr>
          <w:bCs/>
        </w:rPr>
        <w:t xml:space="preserve"> a la </w:t>
      </w:r>
      <w:proofErr w:type="spellStart"/>
      <w:r w:rsidRPr="0086789F">
        <w:rPr>
          <w:bCs/>
        </w:rPr>
        <w:t>Región</w:t>
      </w:r>
      <w:proofErr w:type="spellEnd"/>
      <w:r w:rsidRPr="0086789F">
        <w:rPr>
          <w:bCs/>
        </w:rPr>
        <w:t xml:space="preserve"> D, </w:t>
      </w:r>
      <w:proofErr w:type="spellStart"/>
      <w:r w:rsidRPr="0086789F">
        <w:rPr>
          <w:bCs/>
        </w:rPr>
        <w:t>agradece</w:t>
      </w:r>
      <w:proofErr w:type="spellEnd"/>
      <w:r w:rsidRPr="0086789F">
        <w:rPr>
          <w:bCs/>
        </w:rPr>
        <w:t xml:space="preserve"> a los </w:t>
      </w:r>
      <w:proofErr w:type="spellStart"/>
      <w:r w:rsidRPr="0086789F">
        <w:rPr>
          <w:bCs/>
        </w:rPr>
        <w:t>miembros</w:t>
      </w:r>
      <w:proofErr w:type="spellEnd"/>
      <w:r w:rsidRPr="0086789F">
        <w:rPr>
          <w:bCs/>
        </w:rPr>
        <w:t xml:space="preserve"> de la Junta la </w:t>
      </w:r>
      <w:proofErr w:type="spellStart"/>
      <w:r w:rsidRPr="0086789F">
        <w:rPr>
          <w:bCs/>
        </w:rPr>
        <w:t>confianza</w:t>
      </w:r>
      <w:proofErr w:type="spellEnd"/>
      <w:r w:rsidRPr="0086789F">
        <w:rPr>
          <w:bCs/>
        </w:rPr>
        <w:t xml:space="preserve"> </w:t>
      </w:r>
      <w:proofErr w:type="spellStart"/>
      <w:r w:rsidRPr="0086789F">
        <w:rPr>
          <w:bCs/>
        </w:rPr>
        <w:t>en</w:t>
      </w:r>
      <w:proofErr w:type="spellEnd"/>
      <w:r w:rsidRPr="0086789F">
        <w:rPr>
          <w:bCs/>
        </w:rPr>
        <w:t xml:space="preserve"> sus </w:t>
      </w:r>
      <w:proofErr w:type="spellStart"/>
      <w:r w:rsidRPr="0086789F">
        <w:rPr>
          <w:bCs/>
        </w:rPr>
        <w:t>capacidades</w:t>
      </w:r>
      <w:proofErr w:type="spellEnd"/>
      <w:r w:rsidRPr="0086789F">
        <w:rPr>
          <w:bCs/>
        </w:rPr>
        <w:t xml:space="preserve"> que </w:t>
      </w:r>
      <w:proofErr w:type="spellStart"/>
      <w:r w:rsidRPr="0086789F">
        <w:rPr>
          <w:bCs/>
        </w:rPr>
        <w:t>traducía</w:t>
      </w:r>
      <w:proofErr w:type="spellEnd"/>
      <w:r w:rsidRPr="0086789F">
        <w:rPr>
          <w:bCs/>
        </w:rPr>
        <w:t xml:space="preserve"> </w:t>
      </w:r>
      <w:proofErr w:type="spellStart"/>
      <w:r w:rsidRPr="0086789F">
        <w:rPr>
          <w:bCs/>
        </w:rPr>
        <w:t>esa</w:t>
      </w:r>
      <w:proofErr w:type="spellEnd"/>
      <w:r w:rsidRPr="0086789F">
        <w:rPr>
          <w:bCs/>
        </w:rPr>
        <w:t xml:space="preserve"> </w:t>
      </w:r>
      <w:proofErr w:type="spellStart"/>
      <w:r w:rsidRPr="0086789F">
        <w:rPr>
          <w:bCs/>
        </w:rPr>
        <w:t>decisión</w:t>
      </w:r>
      <w:proofErr w:type="spellEnd"/>
      <w:r w:rsidRPr="0086789F">
        <w:rPr>
          <w:bCs/>
        </w:rPr>
        <w:t xml:space="preserve"> y </w:t>
      </w:r>
      <w:proofErr w:type="spellStart"/>
      <w:r w:rsidRPr="0086789F">
        <w:rPr>
          <w:bCs/>
        </w:rPr>
        <w:t>afirma</w:t>
      </w:r>
      <w:proofErr w:type="spellEnd"/>
      <w:r w:rsidRPr="0086789F">
        <w:rPr>
          <w:bCs/>
        </w:rPr>
        <w:t xml:space="preserve"> que se </w:t>
      </w:r>
      <w:proofErr w:type="spellStart"/>
      <w:r w:rsidRPr="0086789F">
        <w:rPr>
          <w:bCs/>
        </w:rPr>
        <w:t>basará</w:t>
      </w:r>
      <w:proofErr w:type="spellEnd"/>
      <w:r w:rsidRPr="0086789F">
        <w:rPr>
          <w:bCs/>
        </w:rPr>
        <w:t xml:space="preserve"> </w:t>
      </w:r>
      <w:proofErr w:type="spellStart"/>
      <w:r w:rsidRPr="0086789F">
        <w:rPr>
          <w:bCs/>
        </w:rPr>
        <w:t>en</w:t>
      </w:r>
      <w:proofErr w:type="spellEnd"/>
      <w:r w:rsidRPr="0086789F">
        <w:rPr>
          <w:bCs/>
        </w:rPr>
        <w:t xml:space="preserve"> la </w:t>
      </w:r>
      <w:proofErr w:type="spellStart"/>
      <w:r w:rsidRPr="0086789F">
        <w:rPr>
          <w:bCs/>
        </w:rPr>
        <w:t>experiencia</w:t>
      </w:r>
      <w:proofErr w:type="spellEnd"/>
      <w:r w:rsidRPr="0086789F">
        <w:rPr>
          <w:bCs/>
        </w:rPr>
        <w:t xml:space="preserve"> de </w:t>
      </w:r>
      <w:proofErr w:type="spellStart"/>
      <w:r w:rsidRPr="0086789F">
        <w:rPr>
          <w:bCs/>
        </w:rPr>
        <w:t>estos</w:t>
      </w:r>
      <w:proofErr w:type="spellEnd"/>
      <w:r w:rsidRPr="0086789F">
        <w:rPr>
          <w:bCs/>
        </w:rPr>
        <w:t xml:space="preserve"> </w:t>
      </w:r>
      <w:proofErr w:type="spellStart"/>
      <w:r w:rsidRPr="0086789F">
        <w:rPr>
          <w:bCs/>
        </w:rPr>
        <w:t>últimos</w:t>
      </w:r>
      <w:proofErr w:type="spellEnd"/>
      <w:r w:rsidRPr="0086789F">
        <w:rPr>
          <w:bCs/>
        </w:rPr>
        <w:t xml:space="preserve"> para </w:t>
      </w:r>
      <w:proofErr w:type="spellStart"/>
      <w:r w:rsidRPr="0086789F">
        <w:rPr>
          <w:bCs/>
        </w:rPr>
        <w:t>ejercer</w:t>
      </w:r>
      <w:proofErr w:type="spellEnd"/>
      <w:r w:rsidRPr="0086789F">
        <w:rPr>
          <w:bCs/>
        </w:rPr>
        <w:t xml:space="preserve"> sus </w:t>
      </w:r>
      <w:proofErr w:type="spellStart"/>
      <w:r w:rsidRPr="0086789F">
        <w:rPr>
          <w:bCs/>
        </w:rPr>
        <w:t>funciones</w:t>
      </w:r>
      <w:proofErr w:type="spellEnd"/>
      <w:r w:rsidRPr="0086789F">
        <w:rPr>
          <w:bCs/>
        </w:rPr>
        <w:t>.</w:t>
      </w:r>
    </w:p>
    <w:p w14:paraId="119C6E53" w14:textId="77777777" w:rsidR="00C920C5" w:rsidRPr="0086789F" w:rsidRDefault="00C920C5" w:rsidP="00C920C5">
      <w:r w:rsidRPr="0086789F">
        <w:t>14.5</w:t>
      </w:r>
      <w:r w:rsidRPr="0086789F">
        <w:tab/>
        <w:t xml:space="preserve">El </w:t>
      </w:r>
      <w:r w:rsidRPr="0086789F">
        <w:rPr>
          <w:b/>
          <w:bCs/>
        </w:rPr>
        <w:t>Director</w:t>
      </w:r>
      <w:r w:rsidRPr="0086789F">
        <w:t xml:space="preserve"> </w:t>
      </w:r>
      <w:proofErr w:type="spellStart"/>
      <w:r w:rsidRPr="0086789F">
        <w:t>felicita</w:t>
      </w:r>
      <w:proofErr w:type="spellEnd"/>
      <w:r w:rsidRPr="0086789F">
        <w:t xml:space="preserve"> al Sr. </w:t>
      </w:r>
      <w:proofErr w:type="spellStart"/>
      <w:r w:rsidRPr="0086789F">
        <w:t>Azzouz</w:t>
      </w:r>
      <w:proofErr w:type="spellEnd"/>
      <w:r w:rsidRPr="0086789F">
        <w:t xml:space="preserve"> por </w:t>
      </w:r>
      <w:proofErr w:type="spellStart"/>
      <w:r w:rsidRPr="0086789F">
        <w:t>su</w:t>
      </w:r>
      <w:proofErr w:type="spellEnd"/>
      <w:r w:rsidRPr="0086789F">
        <w:t xml:space="preserve"> </w:t>
      </w:r>
      <w:proofErr w:type="spellStart"/>
      <w:r w:rsidRPr="0086789F">
        <w:t>elección</w:t>
      </w:r>
      <w:proofErr w:type="spellEnd"/>
      <w:r w:rsidRPr="0086789F">
        <w:t xml:space="preserve"> y le </w:t>
      </w:r>
      <w:proofErr w:type="spellStart"/>
      <w:r w:rsidRPr="0086789F">
        <w:t>asegura</w:t>
      </w:r>
      <w:proofErr w:type="spellEnd"/>
      <w:r w:rsidRPr="0086789F">
        <w:t xml:space="preserve"> a </w:t>
      </w:r>
      <w:proofErr w:type="spellStart"/>
      <w:r w:rsidRPr="0086789F">
        <w:t>él</w:t>
      </w:r>
      <w:proofErr w:type="spellEnd"/>
      <w:r w:rsidRPr="0086789F">
        <w:t xml:space="preserve"> y al Sr. Varlamov que </w:t>
      </w:r>
      <w:proofErr w:type="spellStart"/>
      <w:r w:rsidRPr="0086789F">
        <w:t>contarán</w:t>
      </w:r>
      <w:proofErr w:type="spellEnd"/>
      <w:r w:rsidRPr="0086789F">
        <w:t xml:space="preserve"> con el </w:t>
      </w:r>
      <w:proofErr w:type="spellStart"/>
      <w:r w:rsidRPr="0086789F">
        <w:t>pleno</w:t>
      </w:r>
      <w:proofErr w:type="spellEnd"/>
      <w:r w:rsidRPr="0086789F">
        <w:t xml:space="preserve"> </w:t>
      </w:r>
      <w:proofErr w:type="spellStart"/>
      <w:r w:rsidRPr="0086789F">
        <w:t>apoyo</w:t>
      </w:r>
      <w:proofErr w:type="spellEnd"/>
      <w:r w:rsidRPr="0086789F">
        <w:t xml:space="preserve"> de la </w:t>
      </w:r>
      <w:proofErr w:type="spellStart"/>
      <w:r w:rsidRPr="0086789F">
        <w:t>Oficina</w:t>
      </w:r>
      <w:proofErr w:type="spellEnd"/>
      <w:r w:rsidRPr="0086789F">
        <w:t xml:space="preserve"> </w:t>
      </w:r>
      <w:proofErr w:type="spellStart"/>
      <w:r w:rsidRPr="0086789F">
        <w:t>durante</w:t>
      </w:r>
      <w:proofErr w:type="spellEnd"/>
      <w:r w:rsidRPr="0086789F">
        <w:t xml:space="preserve"> el </w:t>
      </w:r>
      <w:proofErr w:type="spellStart"/>
      <w:r w:rsidRPr="0086789F">
        <w:t>año</w:t>
      </w:r>
      <w:proofErr w:type="spellEnd"/>
      <w:r w:rsidRPr="0086789F">
        <w:t xml:space="preserve"> </w:t>
      </w:r>
      <w:proofErr w:type="spellStart"/>
      <w:r w:rsidRPr="0086789F">
        <w:t>siguiente</w:t>
      </w:r>
      <w:proofErr w:type="spellEnd"/>
      <w:r w:rsidRPr="0086789F">
        <w:t>.</w:t>
      </w:r>
    </w:p>
    <w:p w14:paraId="3941229F" w14:textId="77777777" w:rsidR="00C920C5" w:rsidRPr="0086789F" w:rsidRDefault="00C920C5" w:rsidP="00C920C5">
      <w:pPr>
        <w:pStyle w:val="Heading1"/>
      </w:pPr>
      <w:r w:rsidRPr="009C6C14">
        <w:t>15</w:t>
      </w:r>
      <w:r w:rsidRPr="0086789F">
        <w:tab/>
      </w:r>
      <w:proofErr w:type="spellStart"/>
      <w:r w:rsidRPr="0086789F">
        <w:t>Confirmación</w:t>
      </w:r>
      <w:proofErr w:type="spellEnd"/>
      <w:r w:rsidRPr="0086789F">
        <w:t xml:space="preserve"> de las </w:t>
      </w:r>
      <w:proofErr w:type="spellStart"/>
      <w:r w:rsidRPr="0086789F">
        <w:t>fechas</w:t>
      </w:r>
      <w:proofErr w:type="spellEnd"/>
      <w:r w:rsidRPr="0086789F">
        <w:t xml:space="preserve"> de la 86ª </w:t>
      </w:r>
      <w:proofErr w:type="spellStart"/>
      <w:r w:rsidRPr="0086789F">
        <w:t>reunión</w:t>
      </w:r>
      <w:proofErr w:type="spellEnd"/>
      <w:r w:rsidRPr="0086789F">
        <w:t xml:space="preserve"> de la Junta y </w:t>
      </w:r>
      <w:proofErr w:type="spellStart"/>
      <w:r w:rsidRPr="0086789F">
        <w:t>fechas</w:t>
      </w:r>
      <w:proofErr w:type="spellEnd"/>
      <w:r w:rsidRPr="0086789F">
        <w:t xml:space="preserve"> </w:t>
      </w:r>
      <w:proofErr w:type="spellStart"/>
      <w:r w:rsidRPr="0086789F">
        <w:t>indicativas</w:t>
      </w:r>
      <w:proofErr w:type="spellEnd"/>
      <w:r w:rsidRPr="0086789F">
        <w:t xml:space="preserve"> para </w:t>
      </w:r>
      <w:proofErr w:type="spellStart"/>
      <w:r w:rsidRPr="0086789F">
        <w:t>futuras</w:t>
      </w:r>
      <w:proofErr w:type="spellEnd"/>
      <w:r w:rsidRPr="0086789F">
        <w:t xml:space="preserve"> </w:t>
      </w:r>
      <w:proofErr w:type="spellStart"/>
      <w:r w:rsidRPr="0086789F">
        <w:t>reuniones</w:t>
      </w:r>
      <w:proofErr w:type="spellEnd"/>
    </w:p>
    <w:p w14:paraId="12D9F7A5" w14:textId="77777777" w:rsidR="00C920C5" w:rsidRPr="0086789F" w:rsidRDefault="00C920C5" w:rsidP="00C920C5">
      <w:r w:rsidRPr="0086789F">
        <w:t>15.1</w:t>
      </w:r>
      <w:r w:rsidRPr="0086789F">
        <w:tab/>
        <w:t xml:space="preserve">La Junta </w:t>
      </w:r>
      <w:proofErr w:type="spellStart"/>
      <w:r w:rsidRPr="0086789F">
        <w:rPr>
          <w:b/>
          <w:bCs/>
        </w:rPr>
        <w:t>acuerda</w:t>
      </w:r>
      <w:proofErr w:type="spellEnd"/>
      <w:r w:rsidRPr="0086789F">
        <w:t xml:space="preserve"> </w:t>
      </w:r>
      <w:proofErr w:type="spellStart"/>
      <w:r w:rsidRPr="0086789F">
        <w:t>confirmar</w:t>
      </w:r>
      <w:proofErr w:type="spellEnd"/>
      <w:r w:rsidRPr="0086789F">
        <w:t xml:space="preserve"> las </w:t>
      </w:r>
      <w:proofErr w:type="spellStart"/>
      <w:r w:rsidRPr="0086789F">
        <w:t>fechas</w:t>
      </w:r>
      <w:proofErr w:type="spellEnd"/>
      <w:r w:rsidRPr="0086789F">
        <w:t xml:space="preserve"> de </w:t>
      </w:r>
      <w:proofErr w:type="spellStart"/>
      <w:r w:rsidRPr="0086789F">
        <w:t>su</w:t>
      </w:r>
      <w:proofErr w:type="spellEnd"/>
      <w:r w:rsidRPr="0086789F">
        <w:t xml:space="preserve"> 86ª </w:t>
      </w:r>
      <w:proofErr w:type="spellStart"/>
      <w:r w:rsidRPr="0086789F">
        <w:t>reunión</w:t>
      </w:r>
      <w:proofErr w:type="spellEnd"/>
      <w:r w:rsidRPr="0086789F">
        <w:t xml:space="preserve"> del 22 al 26 de </w:t>
      </w:r>
      <w:proofErr w:type="spellStart"/>
      <w:r w:rsidRPr="0086789F">
        <w:t>marzo</w:t>
      </w:r>
      <w:proofErr w:type="spellEnd"/>
      <w:r w:rsidRPr="0086789F">
        <w:t xml:space="preserve"> de 2021 y </w:t>
      </w:r>
      <w:proofErr w:type="spellStart"/>
      <w:r w:rsidRPr="0086789F">
        <w:t>confirma</w:t>
      </w:r>
      <w:proofErr w:type="spellEnd"/>
      <w:r w:rsidRPr="0086789F">
        <w:t xml:space="preserve"> </w:t>
      </w:r>
      <w:proofErr w:type="spellStart"/>
      <w:r w:rsidRPr="0086789F">
        <w:t>provisionalmente</w:t>
      </w:r>
      <w:proofErr w:type="spellEnd"/>
      <w:r w:rsidRPr="0086789F">
        <w:t xml:space="preserve"> las </w:t>
      </w:r>
      <w:proofErr w:type="spellStart"/>
      <w:r w:rsidRPr="0086789F">
        <w:t>fechas</w:t>
      </w:r>
      <w:proofErr w:type="spellEnd"/>
      <w:r w:rsidRPr="0086789F">
        <w:t xml:space="preserve"> de las </w:t>
      </w:r>
      <w:proofErr w:type="spellStart"/>
      <w:r w:rsidRPr="0086789F">
        <w:t>siguientes</w:t>
      </w:r>
      <w:proofErr w:type="spellEnd"/>
      <w:r w:rsidRPr="0086789F">
        <w:t xml:space="preserve"> </w:t>
      </w:r>
      <w:proofErr w:type="spellStart"/>
      <w:r w:rsidRPr="0086789F">
        <w:t>reuniones</w:t>
      </w:r>
      <w:proofErr w:type="spellEnd"/>
      <w:r w:rsidRPr="0086789F">
        <w:t xml:space="preserve"> </w:t>
      </w:r>
      <w:proofErr w:type="spellStart"/>
      <w:r w:rsidRPr="0086789F">
        <w:t>posteriores</w:t>
      </w:r>
      <w:proofErr w:type="spellEnd"/>
      <w:r w:rsidRPr="0086789F">
        <w:t xml:space="preserve"> </w:t>
      </w:r>
      <w:proofErr w:type="spellStart"/>
      <w:r w:rsidRPr="0086789F">
        <w:t>en</w:t>
      </w:r>
      <w:proofErr w:type="spellEnd"/>
      <w:r w:rsidRPr="0086789F">
        <w:t xml:space="preserve"> 2021:</w:t>
      </w:r>
    </w:p>
    <w:p w14:paraId="4EFE2C2A" w14:textId="77777777" w:rsidR="00C920C5" w:rsidRPr="0086789F" w:rsidRDefault="00C920C5" w:rsidP="00C920C5">
      <w:r w:rsidRPr="0086789F">
        <w:t xml:space="preserve">87ª </w:t>
      </w:r>
      <w:proofErr w:type="spellStart"/>
      <w:r w:rsidRPr="0086789F">
        <w:t>reunión</w:t>
      </w:r>
      <w:proofErr w:type="spellEnd"/>
      <w:r w:rsidRPr="0086789F">
        <w:t xml:space="preserve">: 12-16 de </w:t>
      </w:r>
      <w:proofErr w:type="spellStart"/>
      <w:r w:rsidRPr="0086789F">
        <w:t>julio</w:t>
      </w:r>
      <w:proofErr w:type="spellEnd"/>
      <w:r w:rsidRPr="0086789F">
        <w:t xml:space="preserve"> de 2021</w:t>
      </w:r>
      <w:r>
        <w:t>.</w:t>
      </w:r>
    </w:p>
    <w:p w14:paraId="07F11C15" w14:textId="77777777" w:rsidR="00C920C5" w:rsidRPr="0086789F" w:rsidRDefault="00C920C5" w:rsidP="00C920C5">
      <w:r w:rsidRPr="0086789F">
        <w:t xml:space="preserve">88ª </w:t>
      </w:r>
      <w:proofErr w:type="spellStart"/>
      <w:r w:rsidRPr="0086789F">
        <w:t>reunión</w:t>
      </w:r>
      <w:proofErr w:type="spellEnd"/>
      <w:r w:rsidRPr="0086789F">
        <w:t xml:space="preserve">: 1-5 de </w:t>
      </w:r>
      <w:proofErr w:type="spellStart"/>
      <w:r w:rsidRPr="0086789F">
        <w:t>noviembre</w:t>
      </w:r>
      <w:proofErr w:type="spellEnd"/>
      <w:r w:rsidRPr="0086789F">
        <w:t xml:space="preserve"> de 2021.</w:t>
      </w:r>
    </w:p>
    <w:p w14:paraId="47CEF66B" w14:textId="77777777" w:rsidR="00C920C5" w:rsidRPr="0086789F" w:rsidRDefault="00C920C5" w:rsidP="00C920C5">
      <w:pPr>
        <w:pStyle w:val="Heading1"/>
      </w:pPr>
      <w:r w:rsidRPr="009C6C14">
        <w:t>16</w:t>
      </w:r>
      <w:r w:rsidRPr="0086789F">
        <w:tab/>
      </w:r>
      <w:proofErr w:type="spellStart"/>
      <w:r w:rsidRPr="0086789F">
        <w:t>Aprobación</w:t>
      </w:r>
      <w:proofErr w:type="spellEnd"/>
      <w:r w:rsidRPr="0086789F">
        <w:t xml:space="preserve"> del </w:t>
      </w:r>
      <w:proofErr w:type="spellStart"/>
      <w:r w:rsidRPr="0086789F">
        <w:t>resumen</w:t>
      </w:r>
      <w:proofErr w:type="spellEnd"/>
      <w:r w:rsidRPr="0086789F">
        <w:t xml:space="preserve"> de </w:t>
      </w:r>
      <w:proofErr w:type="spellStart"/>
      <w:r w:rsidRPr="0086789F">
        <w:t>decisiones</w:t>
      </w:r>
      <w:proofErr w:type="spellEnd"/>
      <w:r w:rsidRPr="0086789F">
        <w:t xml:space="preserve"> (</w:t>
      </w:r>
      <w:proofErr w:type="spellStart"/>
      <w:r w:rsidRPr="0086789F">
        <w:t>Documento</w:t>
      </w:r>
      <w:proofErr w:type="spellEnd"/>
      <w:r w:rsidRPr="0086789F">
        <w:t xml:space="preserve"> RRB20-3/14)</w:t>
      </w:r>
    </w:p>
    <w:p w14:paraId="69D047D3" w14:textId="77777777" w:rsidR="00C920C5" w:rsidRPr="0086789F" w:rsidRDefault="00C920C5" w:rsidP="00C920C5">
      <w:r w:rsidRPr="0086789F">
        <w:t>16.1</w:t>
      </w:r>
      <w:r w:rsidRPr="0086789F">
        <w:tab/>
        <w:t xml:space="preserve">La Junta </w:t>
      </w:r>
      <w:proofErr w:type="spellStart"/>
      <w:r w:rsidRPr="0086789F">
        <w:rPr>
          <w:b/>
          <w:bCs/>
        </w:rPr>
        <w:t>aprueba</w:t>
      </w:r>
      <w:proofErr w:type="spellEnd"/>
      <w:r w:rsidRPr="0086789F">
        <w:t xml:space="preserve"> el </w:t>
      </w:r>
      <w:proofErr w:type="spellStart"/>
      <w:r w:rsidRPr="0086789F">
        <w:t>resumen</w:t>
      </w:r>
      <w:proofErr w:type="spellEnd"/>
      <w:r w:rsidRPr="0086789F">
        <w:t xml:space="preserve"> de </w:t>
      </w:r>
      <w:proofErr w:type="spellStart"/>
      <w:r w:rsidRPr="0086789F">
        <w:t>decisiones</w:t>
      </w:r>
      <w:proofErr w:type="spellEnd"/>
      <w:r w:rsidRPr="0086789F">
        <w:t xml:space="preserve"> </w:t>
      </w:r>
      <w:proofErr w:type="spellStart"/>
      <w:r w:rsidRPr="0086789F">
        <w:t>tal</w:t>
      </w:r>
      <w:proofErr w:type="spellEnd"/>
      <w:r w:rsidRPr="0086789F">
        <w:t xml:space="preserve"> y </w:t>
      </w:r>
      <w:proofErr w:type="spellStart"/>
      <w:r w:rsidRPr="0086789F">
        <w:t>como</w:t>
      </w:r>
      <w:proofErr w:type="spellEnd"/>
      <w:r w:rsidRPr="0086789F">
        <w:t xml:space="preserve"> </w:t>
      </w:r>
      <w:proofErr w:type="spellStart"/>
      <w:r w:rsidRPr="0086789F">
        <w:t>figuraba</w:t>
      </w:r>
      <w:proofErr w:type="spellEnd"/>
      <w:r w:rsidRPr="0086789F">
        <w:t xml:space="preserve"> </w:t>
      </w:r>
      <w:proofErr w:type="spellStart"/>
      <w:r w:rsidRPr="0086789F">
        <w:t>en</w:t>
      </w:r>
      <w:proofErr w:type="spellEnd"/>
      <w:r w:rsidRPr="0086789F">
        <w:t xml:space="preserve"> el </w:t>
      </w:r>
      <w:proofErr w:type="spellStart"/>
      <w:r w:rsidRPr="0086789F">
        <w:t>Documento</w:t>
      </w:r>
      <w:proofErr w:type="spellEnd"/>
      <w:r w:rsidRPr="0086789F">
        <w:t> RRB20</w:t>
      </w:r>
      <w:r>
        <w:noBreakHyphen/>
      </w:r>
      <w:r w:rsidRPr="0086789F">
        <w:t>3/14.</w:t>
      </w:r>
    </w:p>
    <w:p w14:paraId="76606B80" w14:textId="77777777" w:rsidR="00C920C5" w:rsidRPr="0086789F" w:rsidRDefault="00C920C5" w:rsidP="00C920C5">
      <w:pPr>
        <w:pStyle w:val="Heading1"/>
      </w:pPr>
      <w:r w:rsidRPr="0086789F">
        <w:t>17</w:t>
      </w:r>
      <w:r w:rsidRPr="0086789F">
        <w:tab/>
        <w:t xml:space="preserve">Clausura de la </w:t>
      </w:r>
      <w:proofErr w:type="spellStart"/>
      <w:r w:rsidRPr="0086789F">
        <w:t>reunión</w:t>
      </w:r>
      <w:proofErr w:type="spellEnd"/>
    </w:p>
    <w:p w14:paraId="6C090562" w14:textId="77777777" w:rsidR="00C920C5" w:rsidRPr="0086789F" w:rsidRDefault="00C920C5" w:rsidP="00C920C5">
      <w:r w:rsidRPr="00F277E2">
        <w:rPr>
          <w:bCs/>
        </w:rPr>
        <w:t>17.1</w:t>
      </w:r>
      <w:r w:rsidRPr="0086789F">
        <w:rPr>
          <w:bCs/>
        </w:rPr>
        <w:tab/>
        <w:t xml:space="preserve">La </w:t>
      </w:r>
      <w:proofErr w:type="spellStart"/>
      <w:r w:rsidRPr="0086789F">
        <w:rPr>
          <w:b/>
        </w:rPr>
        <w:t>President</w:t>
      </w:r>
      <w:r>
        <w:rPr>
          <w:b/>
        </w:rPr>
        <w:t>a</w:t>
      </w:r>
      <w:proofErr w:type="spellEnd"/>
      <w:r w:rsidRPr="0086789F">
        <w:rPr>
          <w:bCs/>
        </w:rPr>
        <w:t xml:space="preserve"> </w:t>
      </w:r>
      <w:proofErr w:type="spellStart"/>
      <w:r w:rsidRPr="0086789F">
        <w:rPr>
          <w:bCs/>
        </w:rPr>
        <w:t>afirma</w:t>
      </w:r>
      <w:proofErr w:type="spellEnd"/>
      <w:r w:rsidRPr="0086789F">
        <w:rPr>
          <w:bCs/>
        </w:rPr>
        <w:t xml:space="preserve"> que ha </w:t>
      </w:r>
      <w:proofErr w:type="spellStart"/>
      <w:r w:rsidRPr="0086789F">
        <w:rPr>
          <w:bCs/>
        </w:rPr>
        <w:t>sido</w:t>
      </w:r>
      <w:proofErr w:type="spellEnd"/>
      <w:r w:rsidRPr="0086789F">
        <w:rPr>
          <w:bCs/>
        </w:rPr>
        <w:t xml:space="preserve"> un honor </w:t>
      </w:r>
      <w:proofErr w:type="spellStart"/>
      <w:r w:rsidRPr="0086789F">
        <w:rPr>
          <w:bCs/>
        </w:rPr>
        <w:t>presidir</w:t>
      </w:r>
      <w:proofErr w:type="spellEnd"/>
      <w:r w:rsidRPr="0086789F">
        <w:rPr>
          <w:bCs/>
        </w:rPr>
        <w:t xml:space="preserve"> la Junta </w:t>
      </w:r>
      <w:proofErr w:type="spellStart"/>
      <w:r w:rsidRPr="0086789F">
        <w:rPr>
          <w:bCs/>
        </w:rPr>
        <w:t>en</w:t>
      </w:r>
      <w:proofErr w:type="spellEnd"/>
      <w:r w:rsidRPr="0086789F">
        <w:rPr>
          <w:bCs/>
        </w:rPr>
        <w:t xml:space="preserve"> 2020, </w:t>
      </w:r>
      <w:proofErr w:type="spellStart"/>
      <w:r w:rsidRPr="0086789F">
        <w:rPr>
          <w:bCs/>
        </w:rPr>
        <w:t>si</w:t>
      </w:r>
      <w:proofErr w:type="spellEnd"/>
      <w:r w:rsidRPr="0086789F">
        <w:rPr>
          <w:bCs/>
        </w:rPr>
        <w:t xml:space="preserve"> bien las </w:t>
      </w:r>
      <w:proofErr w:type="spellStart"/>
      <w:r w:rsidRPr="0086789F">
        <w:rPr>
          <w:bCs/>
        </w:rPr>
        <w:t>circunstancias</w:t>
      </w:r>
      <w:proofErr w:type="spellEnd"/>
      <w:r w:rsidRPr="0086789F">
        <w:rPr>
          <w:bCs/>
        </w:rPr>
        <w:t xml:space="preserve"> no </w:t>
      </w:r>
      <w:proofErr w:type="spellStart"/>
      <w:r w:rsidRPr="0086789F">
        <w:rPr>
          <w:bCs/>
        </w:rPr>
        <w:t>han</w:t>
      </w:r>
      <w:proofErr w:type="spellEnd"/>
      <w:r w:rsidRPr="0086789F">
        <w:rPr>
          <w:bCs/>
        </w:rPr>
        <w:t xml:space="preserve"> </w:t>
      </w:r>
      <w:proofErr w:type="spellStart"/>
      <w:r w:rsidRPr="0086789F">
        <w:rPr>
          <w:bCs/>
        </w:rPr>
        <w:t>sido</w:t>
      </w:r>
      <w:proofErr w:type="spellEnd"/>
      <w:r w:rsidRPr="0086789F">
        <w:rPr>
          <w:bCs/>
        </w:rPr>
        <w:t xml:space="preserve"> las </w:t>
      </w:r>
      <w:proofErr w:type="spellStart"/>
      <w:r w:rsidRPr="0086789F">
        <w:rPr>
          <w:bCs/>
        </w:rPr>
        <w:t>esperadas</w:t>
      </w:r>
      <w:proofErr w:type="spellEnd"/>
      <w:r w:rsidRPr="0086789F">
        <w:rPr>
          <w:bCs/>
        </w:rPr>
        <w:t xml:space="preserve">, y se </w:t>
      </w:r>
      <w:proofErr w:type="spellStart"/>
      <w:r w:rsidRPr="0086789F">
        <w:rPr>
          <w:bCs/>
        </w:rPr>
        <w:t>declara</w:t>
      </w:r>
      <w:proofErr w:type="spellEnd"/>
      <w:r w:rsidRPr="0086789F">
        <w:rPr>
          <w:bCs/>
        </w:rPr>
        <w:t xml:space="preserve"> </w:t>
      </w:r>
      <w:proofErr w:type="spellStart"/>
      <w:r w:rsidRPr="0086789F">
        <w:rPr>
          <w:bCs/>
        </w:rPr>
        <w:t>orgullosa</w:t>
      </w:r>
      <w:proofErr w:type="spellEnd"/>
      <w:r w:rsidRPr="0086789F">
        <w:rPr>
          <w:bCs/>
        </w:rPr>
        <w:t xml:space="preserve"> de los </w:t>
      </w:r>
      <w:proofErr w:type="spellStart"/>
      <w:r w:rsidRPr="0086789F">
        <w:rPr>
          <w:bCs/>
        </w:rPr>
        <w:t>resultados</w:t>
      </w:r>
      <w:proofErr w:type="spellEnd"/>
      <w:r w:rsidRPr="0086789F">
        <w:rPr>
          <w:bCs/>
        </w:rPr>
        <w:t xml:space="preserve"> </w:t>
      </w:r>
      <w:proofErr w:type="spellStart"/>
      <w:r w:rsidRPr="0086789F">
        <w:rPr>
          <w:bCs/>
        </w:rPr>
        <w:t>logrados</w:t>
      </w:r>
      <w:proofErr w:type="spellEnd"/>
      <w:r w:rsidRPr="0086789F">
        <w:rPr>
          <w:bCs/>
        </w:rPr>
        <w:t xml:space="preserve">. A </w:t>
      </w:r>
      <w:proofErr w:type="spellStart"/>
      <w:r w:rsidRPr="0086789F">
        <w:rPr>
          <w:bCs/>
        </w:rPr>
        <w:t>continuación</w:t>
      </w:r>
      <w:proofErr w:type="spellEnd"/>
      <w:r w:rsidRPr="0086789F">
        <w:rPr>
          <w:bCs/>
        </w:rPr>
        <w:t xml:space="preserve">, </w:t>
      </w:r>
      <w:proofErr w:type="spellStart"/>
      <w:r w:rsidRPr="0086789F">
        <w:rPr>
          <w:bCs/>
        </w:rPr>
        <w:t>expresa</w:t>
      </w:r>
      <w:proofErr w:type="spellEnd"/>
      <w:r w:rsidRPr="0086789F">
        <w:rPr>
          <w:bCs/>
        </w:rPr>
        <w:t xml:space="preserve"> </w:t>
      </w:r>
      <w:proofErr w:type="spellStart"/>
      <w:r w:rsidRPr="0086789F">
        <w:rPr>
          <w:bCs/>
        </w:rPr>
        <w:t>su</w:t>
      </w:r>
      <w:proofErr w:type="spellEnd"/>
      <w:r w:rsidRPr="0086789F">
        <w:rPr>
          <w:bCs/>
        </w:rPr>
        <w:t xml:space="preserve"> </w:t>
      </w:r>
      <w:proofErr w:type="spellStart"/>
      <w:r w:rsidRPr="0086789F">
        <w:rPr>
          <w:bCs/>
        </w:rPr>
        <w:t>agradecimiento</w:t>
      </w:r>
      <w:proofErr w:type="spellEnd"/>
      <w:r w:rsidRPr="0086789F">
        <w:rPr>
          <w:bCs/>
        </w:rPr>
        <w:t xml:space="preserve"> a los </w:t>
      </w:r>
      <w:proofErr w:type="spellStart"/>
      <w:r w:rsidRPr="0086789F">
        <w:rPr>
          <w:bCs/>
        </w:rPr>
        <w:t>colegas</w:t>
      </w:r>
      <w:proofErr w:type="spellEnd"/>
      <w:r w:rsidRPr="0086789F">
        <w:rPr>
          <w:bCs/>
        </w:rPr>
        <w:t xml:space="preserve"> de la Junta, al </w:t>
      </w:r>
      <w:proofErr w:type="spellStart"/>
      <w:r w:rsidRPr="0086789F">
        <w:rPr>
          <w:bCs/>
        </w:rPr>
        <w:t>Director y</w:t>
      </w:r>
      <w:proofErr w:type="spellEnd"/>
      <w:r w:rsidRPr="0086789F">
        <w:rPr>
          <w:bCs/>
        </w:rPr>
        <w:t xml:space="preserve"> a </w:t>
      </w:r>
      <w:proofErr w:type="spellStart"/>
      <w:r w:rsidRPr="0086789F">
        <w:rPr>
          <w:bCs/>
        </w:rPr>
        <w:t>su</w:t>
      </w:r>
      <w:proofErr w:type="spellEnd"/>
      <w:r w:rsidRPr="0086789F">
        <w:rPr>
          <w:bCs/>
        </w:rPr>
        <w:t xml:space="preserve"> </w:t>
      </w:r>
      <w:proofErr w:type="spellStart"/>
      <w:r w:rsidRPr="0086789F">
        <w:rPr>
          <w:bCs/>
        </w:rPr>
        <w:t>equipo</w:t>
      </w:r>
      <w:proofErr w:type="spellEnd"/>
      <w:r w:rsidRPr="0086789F">
        <w:rPr>
          <w:bCs/>
        </w:rPr>
        <w:t xml:space="preserve"> </w:t>
      </w:r>
      <w:proofErr w:type="spellStart"/>
      <w:r w:rsidRPr="0086789F">
        <w:rPr>
          <w:bCs/>
        </w:rPr>
        <w:t>en</w:t>
      </w:r>
      <w:proofErr w:type="spellEnd"/>
      <w:r w:rsidRPr="0086789F">
        <w:rPr>
          <w:bCs/>
        </w:rPr>
        <w:t xml:space="preserve"> la </w:t>
      </w:r>
      <w:proofErr w:type="spellStart"/>
      <w:r w:rsidRPr="0086789F">
        <w:rPr>
          <w:bCs/>
        </w:rPr>
        <w:t>Oficina</w:t>
      </w:r>
      <w:proofErr w:type="spellEnd"/>
      <w:r w:rsidRPr="0086789F">
        <w:rPr>
          <w:bCs/>
        </w:rPr>
        <w:t xml:space="preserve">, </w:t>
      </w:r>
      <w:proofErr w:type="spellStart"/>
      <w:r w:rsidRPr="0086789F">
        <w:rPr>
          <w:bCs/>
        </w:rPr>
        <w:t>así</w:t>
      </w:r>
      <w:proofErr w:type="spellEnd"/>
      <w:r w:rsidRPr="0086789F">
        <w:rPr>
          <w:bCs/>
        </w:rPr>
        <w:t xml:space="preserve"> </w:t>
      </w:r>
      <w:proofErr w:type="spellStart"/>
      <w:r w:rsidRPr="0086789F">
        <w:rPr>
          <w:bCs/>
        </w:rPr>
        <w:t>como</w:t>
      </w:r>
      <w:proofErr w:type="spellEnd"/>
      <w:r w:rsidRPr="0086789F">
        <w:rPr>
          <w:bCs/>
        </w:rPr>
        <w:t xml:space="preserve"> a </w:t>
      </w:r>
      <w:proofErr w:type="spellStart"/>
      <w:r w:rsidRPr="0086789F">
        <w:rPr>
          <w:bCs/>
        </w:rPr>
        <w:t>todas</w:t>
      </w:r>
      <w:proofErr w:type="spellEnd"/>
      <w:r w:rsidRPr="0086789F">
        <w:rPr>
          <w:bCs/>
        </w:rPr>
        <w:t xml:space="preserve"> </w:t>
      </w:r>
      <w:proofErr w:type="spellStart"/>
      <w:r w:rsidRPr="0086789F">
        <w:rPr>
          <w:bCs/>
        </w:rPr>
        <w:t>aquellas</w:t>
      </w:r>
      <w:proofErr w:type="spellEnd"/>
      <w:r w:rsidRPr="0086789F">
        <w:rPr>
          <w:bCs/>
        </w:rPr>
        <w:t xml:space="preserve"> personas que </w:t>
      </w:r>
      <w:proofErr w:type="spellStart"/>
      <w:r w:rsidRPr="0086789F">
        <w:rPr>
          <w:bCs/>
        </w:rPr>
        <w:t>han</w:t>
      </w:r>
      <w:proofErr w:type="spellEnd"/>
      <w:r w:rsidRPr="0086789F">
        <w:rPr>
          <w:bCs/>
        </w:rPr>
        <w:t xml:space="preserve"> </w:t>
      </w:r>
      <w:proofErr w:type="spellStart"/>
      <w:r w:rsidRPr="0086789F">
        <w:rPr>
          <w:bCs/>
        </w:rPr>
        <w:t>prestado</w:t>
      </w:r>
      <w:proofErr w:type="spellEnd"/>
      <w:r w:rsidRPr="0086789F">
        <w:rPr>
          <w:bCs/>
        </w:rPr>
        <w:t xml:space="preserve"> </w:t>
      </w:r>
      <w:proofErr w:type="spellStart"/>
      <w:r w:rsidRPr="0086789F">
        <w:rPr>
          <w:bCs/>
        </w:rPr>
        <w:t>servicios</w:t>
      </w:r>
      <w:proofErr w:type="spellEnd"/>
      <w:r w:rsidRPr="0086789F">
        <w:rPr>
          <w:bCs/>
        </w:rPr>
        <w:t xml:space="preserve"> </w:t>
      </w:r>
      <w:proofErr w:type="spellStart"/>
      <w:r w:rsidRPr="0086789F">
        <w:rPr>
          <w:bCs/>
        </w:rPr>
        <w:t>esenciales</w:t>
      </w:r>
      <w:proofErr w:type="spellEnd"/>
      <w:r w:rsidRPr="0086789F">
        <w:rPr>
          <w:bCs/>
        </w:rPr>
        <w:t xml:space="preserve">, y le </w:t>
      </w:r>
      <w:proofErr w:type="spellStart"/>
      <w:r w:rsidRPr="0086789F">
        <w:rPr>
          <w:bCs/>
        </w:rPr>
        <w:t>desea</w:t>
      </w:r>
      <w:proofErr w:type="spellEnd"/>
      <w:r w:rsidRPr="0086789F">
        <w:rPr>
          <w:bCs/>
        </w:rPr>
        <w:t xml:space="preserve"> el mayor de los </w:t>
      </w:r>
      <w:proofErr w:type="spellStart"/>
      <w:r w:rsidRPr="0086789F">
        <w:rPr>
          <w:bCs/>
        </w:rPr>
        <w:t>éxitos</w:t>
      </w:r>
      <w:proofErr w:type="spellEnd"/>
      <w:r w:rsidRPr="0086789F">
        <w:rPr>
          <w:bCs/>
        </w:rPr>
        <w:t xml:space="preserve"> al nuevo </w:t>
      </w:r>
      <w:proofErr w:type="spellStart"/>
      <w:r w:rsidRPr="0086789F">
        <w:rPr>
          <w:bCs/>
        </w:rPr>
        <w:t>Presidente</w:t>
      </w:r>
      <w:proofErr w:type="spellEnd"/>
      <w:r w:rsidRPr="0086789F">
        <w:rPr>
          <w:bCs/>
        </w:rPr>
        <w:t>.</w:t>
      </w:r>
    </w:p>
    <w:p w14:paraId="3120726B" w14:textId="77777777" w:rsidR="00C920C5" w:rsidRPr="0086789F" w:rsidRDefault="00C920C5" w:rsidP="00C920C5">
      <w:r w:rsidRPr="0086789F">
        <w:t>17.2</w:t>
      </w:r>
      <w:r w:rsidRPr="0086789F">
        <w:tab/>
        <w:t xml:space="preserve">Por </w:t>
      </w:r>
      <w:proofErr w:type="spellStart"/>
      <w:r w:rsidRPr="0086789F">
        <w:t>su</w:t>
      </w:r>
      <w:proofErr w:type="spellEnd"/>
      <w:r w:rsidRPr="0086789F">
        <w:t xml:space="preserve"> </w:t>
      </w:r>
      <w:proofErr w:type="spellStart"/>
      <w:r w:rsidRPr="0086789F">
        <w:t>parte</w:t>
      </w:r>
      <w:proofErr w:type="spellEnd"/>
      <w:r w:rsidRPr="0086789F">
        <w:t xml:space="preserve">, los </w:t>
      </w:r>
      <w:proofErr w:type="spellStart"/>
      <w:r w:rsidRPr="0086789F">
        <w:t>miembros</w:t>
      </w:r>
      <w:proofErr w:type="spellEnd"/>
      <w:r w:rsidRPr="0086789F">
        <w:t xml:space="preserve"> de la Junta </w:t>
      </w:r>
      <w:proofErr w:type="spellStart"/>
      <w:r w:rsidRPr="0086789F">
        <w:t>felicitan</w:t>
      </w:r>
      <w:proofErr w:type="spellEnd"/>
      <w:r w:rsidRPr="0086789F">
        <w:t xml:space="preserve"> a la </w:t>
      </w:r>
      <w:proofErr w:type="spellStart"/>
      <w:r w:rsidRPr="0086789F">
        <w:t>President</w:t>
      </w:r>
      <w:r>
        <w:t>a</w:t>
      </w:r>
      <w:proofErr w:type="spellEnd"/>
      <w:r w:rsidRPr="0086789F">
        <w:t xml:space="preserve"> por la </w:t>
      </w:r>
      <w:proofErr w:type="spellStart"/>
      <w:r w:rsidRPr="0086789F">
        <w:t>profesionalidad</w:t>
      </w:r>
      <w:proofErr w:type="spellEnd"/>
      <w:r w:rsidRPr="0086789F">
        <w:t xml:space="preserve"> con que ha </w:t>
      </w:r>
      <w:proofErr w:type="spellStart"/>
      <w:r w:rsidRPr="0086789F">
        <w:t>dirigido</w:t>
      </w:r>
      <w:proofErr w:type="spellEnd"/>
      <w:r w:rsidRPr="0086789F">
        <w:t xml:space="preserve"> las </w:t>
      </w:r>
      <w:proofErr w:type="spellStart"/>
      <w:r w:rsidRPr="0086789F">
        <w:t>reuniones</w:t>
      </w:r>
      <w:proofErr w:type="spellEnd"/>
      <w:r w:rsidRPr="0086789F">
        <w:t xml:space="preserve"> </w:t>
      </w:r>
      <w:proofErr w:type="spellStart"/>
      <w:r w:rsidRPr="0086789F">
        <w:t>virtuales</w:t>
      </w:r>
      <w:proofErr w:type="spellEnd"/>
      <w:r w:rsidRPr="0086789F">
        <w:t xml:space="preserve"> a lo largo del </w:t>
      </w:r>
      <w:proofErr w:type="spellStart"/>
      <w:r w:rsidRPr="0086789F">
        <w:t>año</w:t>
      </w:r>
      <w:proofErr w:type="spellEnd"/>
      <w:r w:rsidRPr="0086789F">
        <w:t xml:space="preserve"> y dan las gracias a la </w:t>
      </w:r>
      <w:proofErr w:type="spellStart"/>
      <w:r w:rsidRPr="0086789F">
        <w:t>Oficina</w:t>
      </w:r>
      <w:proofErr w:type="spellEnd"/>
      <w:r w:rsidRPr="0086789F">
        <w:t xml:space="preserve"> y a los </w:t>
      </w:r>
      <w:proofErr w:type="spellStart"/>
      <w:r w:rsidRPr="0086789F">
        <w:t>demás</w:t>
      </w:r>
      <w:proofErr w:type="spellEnd"/>
      <w:r w:rsidRPr="0086789F">
        <w:t xml:space="preserve"> </w:t>
      </w:r>
      <w:proofErr w:type="spellStart"/>
      <w:r w:rsidRPr="0086789F">
        <w:t>funcionarios</w:t>
      </w:r>
      <w:proofErr w:type="spellEnd"/>
      <w:r w:rsidRPr="0086789F">
        <w:t xml:space="preserve"> de la UIT por </w:t>
      </w:r>
      <w:proofErr w:type="spellStart"/>
      <w:r w:rsidRPr="0086789F">
        <w:t>haber</w:t>
      </w:r>
      <w:proofErr w:type="spellEnd"/>
      <w:r w:rsidRPr="0086789F">
        <w:t xml:space="preserve"> </w:t>
      </w:r>
      <w:proofErr w:type="spellStart"/>
      <w:r w:rsidRPr="0086789F">
        <w:t>hecho</w:t>
      </w:r>
      <w:proofErr w:type="spellEnd"/>
      <w:r w:rsidRPr="0086789F">
        <w:t xml:space="preserve"> </w:t>
      </w:r>
      <w:proofErr w:type="spellStart"/>
      <w:r w:rsidRPr="0086789F">
        <w:t>posible</w:t>
      </w:r>
      <w:proofErr w:type="spellEnd"/>
      <w:r w:rsidRPr="0086789F">
        <w:t xml:space="preserve"> que la Junta </w:t>
      </w:r>
      <w:proofErr w:type="spellStart"/>
      <w:r w:rsidRPr="0086789F">
        <w:t>celebrara</w:t>
      </w:r>
      <w:proofErr w:type="spellEnd"/>
      <w:r w:rsidRPr="0086789F">
        <w:t xml:space="preserve"> </w:t>
      </w:r>
      <w:proofErr w:type="spellStart"/>
      <w:r w:rsidRPr="0086789F">
        <w:t>reuniones</w:t>
      </w:r>
      <w:proofErr w:type="spellEnd"/>
      <w:r w:rsidRPr="0086789F">
        <w:t xml:space="preserve"> </w:t>
      </w:r>
      <w:proofErr w:type="spellStart"/>
      <w:r w:rsidRPr="0086789F">
        <w:t>satisfactorias</w:t>
      </w:r>
      <w:proofErr w:type="spellEnd"/>
      <w:r w:rsidRPr="0086789F">
        <w:t xml:space="preserve"> </w:t>
      </w:r>
      <w:proofErr w:type="spellStart"/>
      <w:r w:rsidRPr="0086789F">
        <w:t>en</w:t>
      </w:r>
      <w:proofErr w:type="spellEnd"/>
      <w:r w:rsidRPr="0086789F">
        <w:t xml:space="preserve"> </w:t>
      </w:r>
      <w:proofErr w:type="spellStart"/>
      <w:r w:rsidRPr="0086789F">
        <w:t>circunstancias</w:t>
      </w:r>
      <w:proofErr w:type="spellEnd"/>
      <w:r w:rsidRPr="0086789F">
        <w:t xml:space="preserve"> tan </w:t>
      </w:r>
      <w:proofErr w:type="spellStart"/>
      <w:r w:rsidRPr="0086789F">
        <w:t>difíciles</w:t>
      </w:r>
      <w:proofErr w:type="spellEnd"/>
      <w:r w:rsidRPr="0086789F">
        <w:t>.</w:t>
      </w:r>
    </w:p>
    <w:p w14:paraId="44D2496A" w14:textId="77777777" w:rsidR="00C920C5" w:rsidRPr="0086789F" w:rsidRDefault="00C920C5" w:rsidP="00C920C5">
      <w:r w:rsidRPr="0086789F">
        <w:t>17.3</w:t>
      </w:r>
      <w:r w:rsidRPr="0086789F">
        <w:tab/>
        <w:t xml:space="preserve">El </w:t>
      </w:r>
      <w:r w:rsidRPr="0086789F">
        <w:rPr>
          <w:b/>
          <w:bCs/>
        </w:rPr>
        <w:t>Director</w:t>
      </w:r>
      <w:r w:rsidRPr="0086789F">
        <w:t xml:space="preserve"> </w:t>
      </w:r>
      <w:proofErr w:type="spellStart"/>
      <w:r w:rsidRPr="0086789F">
        <w:t>felicita</w:t>
      </w:r>
      <w:proofErr w:type="spellEnd"/>
      <w:r w:rsidRPr="0086789F">
        <w:t xml:space="preserve"> a la </w:t>
      </w:r>
      <w:proofErr w:type="spellStart"/>
      <w:r w:rsidRPr="0086789F">
        <w:t>President</w:t>
      </w:r>
      <w:r>
        <w:t>a</w:t>
      </w:r>
      <w:proofErr w:type="spellEnd"/>
      <w:r w:rsidRPr="0086789F">
        <w:t xml:space="preserve"> por </w:t>
      </w:r>
      <w:proofErr w:type="spellStart"/>
      <w:r w:rsidRPr="0086789F">
        <w:t>su</w:t>
      </w:r>
      <w:proofErr w:type="spellEnd"/>
      <w:r w:rsidRPr="0086789F">
        <w:t xml:space="preserve"> </w:t>
      </w:r>
      <w:proofErr w:type="spellStart"/>
      <w:r w:rsidRPr="0086789F">
        <w:t>buen</w:t>
      </w:r>
      <w:proofErr w:type="spellEnd"/>
      <w:r w:rsidRPr="0086789F">
        <w:t xml:space="preserve"> </w:t>
      </w:r>
      <w:proofErr w:type="spellStart"/>
      <w:r w:rsidRPr="0086789F">
        <w:t>hacer</w:t>
      </w:r>
      <w:proofErr w:type="spellEnd"/>
      <w:r w:rsidRPr="0086789F">
        <w:t xml:space="preserve"> </w:t>
      </w:r>
      <w:proofErr w:type="spellStart"/>
      <w:r w:rsidRPr="0086789F">
        <w:t>durante</w:t>
      </w:r>
      <w:proofErr w:type="spellEnd"/>
      <w:r w:rsidRPr="0086789F">
        <w:t xml:space="preserve"> un </w:t>
      </w:r>
      <w:proofErr w:type="spellStart"/>
      <w:r w:rsidRPr="0086789F">
        <w:t>año</w:t>
      </w:r>
      <w:proofErr w:type="spellEnd"/>
      <w:r w:rsidRPr="0086789F">
        <w:t xml:space="preserve"> </w:t>
      </w:r>
      <w:proofErr w:type="spellStart"/>
      <w:r w:rsidRPr="0086789F">
        <w:t>difícil</w:t>
      </w:r>
      <w:proofErr w:type="spellEnd"/>
      <w:r w:rsidRPr="0086789F">
        <w:t xml:space="preserve"> y a los </w:t>
      </w:r>
      <w:proofErr w:type="spellStart"/>
      <w:r w:rsidRPr="0086789F">
        <w:t>miembros</w:t>
      </w:r>
      <w:proofErr w:type="spellEnd"/>
      <w:r w:rsidRPr="0086789F">
        <w:t xml:space="preserve"> de la Junta por </w:t>
      </w:r>
      <w:proofErr w:type="spellStart"/>
      <w:r w:rsidRPr="0086789F">
        <w:t>su</w:t>
      </w:r>
      <w:proofErr w:type="spellEnd"/>
      <w:r w:rsidRPr="0086789F">
        <w:t xml:space="preserve"> </w:t>
      </w:r>
      <w:proofErr w:type="spellStart"/>
      <w:r w:rsidRPr="0086789F">
        <w:t>espíritu</w:t>
      </w:r>
      <w:proofErr w:type="spellEnd"/>
      <w:r w:rsidRPr="0086789F">
        <w:t xml:space="preserve"> </w:t>
      </w:r>
      <w:proofErr w:type="spellStart"/>
      <w:r w:rsidRPr="0086789F">
        <w:t>constructivo</w:t>
      </w:r>
      <w:proofErr w:type="spellEnd"/>
      <w:r w:rsidRPr="0086789F">
        <w:t xml:space="preserve"> y </w:t>
      </w:r>
      <w:proofErr w:type="spellStart"/>
      <w:r w:rsidRPr="0086789F">
        <w:t>positivo</w:t>
      </w:r>
      <w:proofErr w:type="spellEnd"/>
      <w:r w:rsidRPr="0086789F">
        <w:t xml:space="preserve">, lo que ha </w:t>
      </w:r>
      <w:proofErr w:type="spellStart"/>
      <w:r w:rsidRPr="0086789F">
        <w:t>hecho</w:t>
      </w:r>
      <w:proofErr w:type="spellEnd"/>
      <w:r w:rsidRPr="0086789F">
        <w:t xml:space="preserve"> </w:t>
      </w:r>
      <w:proofErr w:type="spellStart"/>
      <w:r w:rsidRPr="0086789F">
        <w:t>posible</w:t>
      </w:r>
      <w:proofErr w:type="spellEnd"/>
      <w:r w:rsidRPr="0086789F">
        <w:t xml:space="preserve"> </w:t>
      </w:r>
      <w:proofErr w:type="spellStart"/>
      <w:r w:rsidRPr="0086789F">
        <w:t>alcanzar</w:t>
      </w:r>
      <w:proofErr w:type="spellEnd"/>
      <w:r w:rsidRPr="0086789F">
        <w:t xml:space="preserve"> </w:t>
      </w:r>
      <w:proofErr w:type="spellStart"/>
      <w:r w:rsidRPr="0086789F">
        <w:t>acuerdos</w:t>
      </w:r>
      <w:proofErr w:type="spellEnd"/>
      <w:r w:rsidRPr="0086789F">
        <w:t xml:space="preserve"> </w:t>
      </w:r>
      <w:proofErr w:type="spellStart"/>
      <w:r w:rsidRPr="0086789F">
        <w:t>sobre</w:t>
      </w:r>
      <w:proofErr w:type="spellEnd"/>
      <w:r w:rsidRPr="0086789F">
        <w:t xml:space="preserve"> </w:t>
      </w:r>
      <w:proofErr w:type="spellStart"/>
      <w:r w:rsidRPr="0086789F">
        <w:t>todos</w:t>
      </w:r>
      <w:proofErr w:type="spellEnd"/>
      <w:r w:rsidRPr="0086789F">
        <w:t xml:space="preserve"> los puntos. </w:t>
      </w:r>
      <w:proofErr w:type="spellStart"/>
      <w:proofErr w:type="gramStart"/>
      <w:r w:rsidRPr="0086789F">
        <w:t>En</w:t>
      </w:r>
      <w:proofErr w:type="spellEnd"/>
      <w:r w:rsidRPr="0086789F">
        <w:t xml:space="preserve"> particular, el</w:t>
      </w:r>
      <w:proofErr w:type="gramEnd"/>
      <w:r w:rsidRPr="0086789F">
        <w:t xml:space="preserve"> </w:t>
      </w:r>
      <w:proofErr w:type="spellStart"/>
      <w:r w:rsidRPr="0086789F">
        <w:t>orador</w:t>
      </w:r>
      <w:proofErr w:type="spellEnd"/>
      <w:r w:rsidRPr="0086789F">
        <w:t xml:space="preserve"> encomia la </w:t>
      </w:r>
      <w:proofErr w:type="spellStart"/>
      <w:r w:rsidRPr="0086789F">
        <w:t>voluntad</w:t>
      </w:r>
      <w:proofErr w:type="spellEnd"/>
      <w:r w:rsidRPr="0086789F">
        <w:t xml:space="preserve"> de la Junta de </w:t>
      </w:r>
      <w:proofErr w:type="spellStart"/>
      <w:r w:rsidRPr="0086789F">
        <w:t>abordar</w:t>
      </w:r>
      <w:proofErr w:type="spellEnd"/>
      <w:r w:rsidRPr="0086789F">
        <w:t xml:space="preserve"> </w:t>
      </w:r>
      <w:proofErr w:type="spellStart"/>
      <w:r w:rsidRPr="0086789F">
        <w:t>ciertas</w:t>
      </w:r>
      <w:proofErr w:type="spellEnd"/>
      <w:r w:rsidRPr="0086789F">
        <w:t xml:space="preserve"> </w:t>
      </w:r>
      <w:proofErr w:type="spellStart"/>
      <w:r w:rsidRPr="0086789F">
        <w:t>cuestiones</w:t>
      </w:r>
      <w:proofErr w:type="spellEnd"/>
      <w:r w:rsidRPr="0086789F">
        <w:t xml:space="preserve"> </w:t>
      </w:r>
      <w:proofErr w:type="spellStart"/>
      <w:r w:rsidRPr="0086789F">
        <w:t>delicadas</w:t>
      </w:r>
      <w:proofErr w:type="spellEnd"/>
      <w:r w:rsidRPr="0086789F">
        <w:t xml:space="preserve">, </w:t>
      </w:r>
      <w:proofErr w:type="spellStart"/>
      <w:r w:rsidRPr="0086789F">
        <w:t>en</w:t>
      </w:r>
      <w:proofErr w:type="spellEnd"/>
      <w:r w:rsidRPr="0086789F">
        <w:t xml:space="preserve"> </w:t>
      </w:r>
      <w:proofErr w:type="spellStart"/>
      <w:r w:rsidRPr="0086789F">
        <w:t>respuesta</w:t>
      </w:r>
      <w:proofErr w:type="spellEnd"/>
      <w:r w:rsidRPr="0086789F">
        <w:t xml:space="preserve"> a la </w:t>
      </w:r>
      <w:proofErr w:type="spellStart"/>
      <w:r w:rsidRPr="0086789F">
        <w:t>solicitud</w:t>
      </w:r>
      <w:proofErr w:type="spellEnd"/>
      <w:r w:rsidRPr="0086789F">
        <w:t xml:space="preserve"> de </w:t>
      </w:r>
      <w:proofErr w:type="spellStart"/>
      <w:r w:rsidRPr="0086789F">
        <w:t>ayuda</w:t>
      </w:r>
      <w:proofErr w:type="spellEnd"/>
      <w:r w:rsidRPr="0086789F">
        <w:t xml:space="preserve"> de la </w:t>
      </w:r>
      <w:proofErr w:type="spellStart"/>
      <w:r w:rsidRPr="0086789F">
        <w:t>Oficina</w:t>
      </w:r>
      <w:proofErr w:type="spellEnd"/>
      <w:r w:rsidRPr="0086789F">
        <w:t xml:space="preserve">. Por </w:t>
      </w:r>
      <w:proofErr w:type="spellStart"/>
      <w:r w:rsidRPr="0086789F">
        <w:t>último</w:t>
      </w:r>
      <w:proofErr w:type="spellEnd"/>
      <w:r w:rsidRPr="0086789F">
        <w:t xml:space="preserve">, </w:t>
      </w:r>
      <w:proofErr w:type="spellStart"/>
      <w:r w:rsidRPr="0086789F">
        <w:t>declara</w:t>
      </w:r>
      <w:proofErr w:type="spellEnd"/>
      <w:r w:rsidRPr="0086789F">
        <w:t xml:space="preserve"> </w:t>
      </w:r>
      <w:proofErr w:type="spellStart"/>
      <w:r w:rsidRPr="0086789F">
        <w:t>albergar</w:t>
      </w:r>
      <w:proofErr w:type="spellEnd"/>
      <w:r w:rsidRPr="0086789F">
        <w:t xml:space="preserve"> </w:t>
      </w:r>
      <w:proofErr w:type="spellStart"/>
      <w:r w:rsidRPr="0086789F">
        <w:t>grandes</w:t>
      </w:r>
      <w:proofErr w:type="spellEnd"/>
      <w:r w:rsidRPr="0086789F">
        <w:t xml:space="preserve"> </w:t>
      </w:r>
      <w:proofErr w:type="spellStart"/>
      <w:r w:rsidRPr="0086789F">
        <w:t>esperanzas</w:t>
      </w:r>
      <w:proofErr w:type="spellEnd"/>
      <w:r w:rsidRPr="0086789F">
        <w:t xml:space="preserve"> </w:t>
      </w:r>
      <w:proofErr w:type="spellStart"/>
      <w:r w:rsidRPr="0086789F">
        <w:t>en</w:t>
      </w:r>
      <w:proofErr w:type="spellEnd"/>
      <w:r w:rsidRPr="0086789F">
        <w:t xml:space="preserve"> la </w:t>
      </w:r>
      <w:proofErr w:type="spellStart"/>
      <w:r w:rsidRPr="0086789F">
        <w:t>mejora</w:t>
      </w:r>
      <w:proofErr w:type="spellEnd"/>
      <w:r w:rsidRPr="0086789F">
        <w:t xml:space="preserve"> de la </w:t>
      </w:r>
      <w:proofErr w:type="spellStart"/>
      <w:r w:rsidRPr="0086789F">
        <w:t>salud</w:t>
      </w:r>
      <w:proofErr w:type="spellEnd"/>
      <w:r w:rsidRPr="0086789F">
        <w:t xml:space="preserve"> </w:t>
      </w:r>
      <w:proofErr w:type="spellStart"/>
      <w:r w:rsidRPr="0086789F">
        <w:t>mundial</w:t>
      </w:r>
      <w:proofErr w:type="spellEnd"/>
      <w:r w:rsidRPr="0086789F">
        <w:t xml:space="preserve"> y el fin de la </w:t>
      </w:r>
      <w:proofErr w:type="spellStart"/>
      <w:r w:rsidRPr="0086789F">
        <w:t>pandemia</w:t>
      </w:r>
      <w:proofErr w:type="spellEnd"/>
      <w:r w:rsidRPr="0086789F">
        <w:t xml:space="preserve"> de COVID-19.</w:t>
      </w:r>
    </w:p>
    <w:p w14:paraId="5257397B" w14:textId="77777777" w:rsidR="00C920C5" w:rsidRPr="0086789F" w:rsidRDefault="00C920C5" w:rsidP="00C920C5">
      <w:pPr>
        <w:keepNext/>
        <w:keepLines/>
      </w:pPr>
      <w:r w:rsidRPr="00F277E2">
        <w:t>17.4</w:t>
      </w:r>
      <w:r w:rsidRPr="0086789F">
        <w:tab/>
      </w:r>
      <w:r w:rsidRPr="0086789F">
        <w:rPr>
          <w:bCs/>
        </w:rPr>
        <w:t xml:space="preserve">La </w:t>
      </w:r>
      <w:proofErr w:type="spellStart"/>
      <w:r w:rsidRPr="0086789F">
        <w:rPr>
          <w:b/>
        </w:rPr>
        <w:t>President</w:t>
      </w:r>
      <w:r>
        <w:rPr>
          <w:b/>
        </w:rPr>
        <w:t>a</w:t>
      </w:r>
      <w:proofErr w:type="spellEnd"/>
      <w:r w:rsidRPr="0086789F">
        <w:rPr>
          <w:bCs/>
        </w:rPr>
        <w:t xml:space="preserve"> </w:t>
      </w:r>
      <w:proofErr w:type="spellStart"/>
      <w:r w:rsidRPr="0086789F">
        <w:t>clausura</w:t>
      </w:r>
      <w:proofErr w:type="spellEnd"/>
      <w:r w:rsidRPr="0086789F">
        <w:t xml:space="preserve"> la </w:t>
      </w:r>
      <w:proofErr w:type="spellStart"/>
      <w:r w:rsidRPr="0086789F">
        <w:t>reunión</w:t>
      </w:r>
      <w:proofErr w:type="spellEnd"/>
      <w:r w:rsidRPr="0086789F">
        <w:t xml:space="preserve"> a las 16.20 horas del martes 27 de </w:t>
      </w:r>
      <w:proofErr w:type="spellStart"/>
      <w:r w:rsidRPr="0086789F">
        <w:t>octubre</w:t>
      </w:r>
      <w:proofErr w:type="spellEnd"/>
      <w:r w:rsidRPr="0086789F">
        <w:t xml:space="preserve"> de 2020.</w:t>
      </w:r>
    </w:p>
    <w:p w14:paraId="7744F294" w14:textId="77777777" w:rsidR="00C920C5" w:rsidRPr="0086789F" w:rsidRDefault="00C920C5" w:rsidP="00C920C5">
      <w:pPr>
        <w:tabs>
          <w:tab w:val="clear" w:pos="794"/>
          <w:tab w:val="clear" w:pos="1191"/>
          <w:tab w:val="clear" w:pos="1588"/>
          <w:tab w:val="clear" w:pos="1985"/>
          <w:tab w:val="center" w:pos="6521"/>
        </w:tabs>
        <w:spacing w:before="1320"/>
      </w:pPr>
      <w:r w:rsidRPr="0086789F">
        <w:t xml:space="preserve">El </w:t>
      </w:r>
      <w:proofErr w:type="spellStart"/>
      <w:r w:rsidRPr="0086789F">
        <w:t>Secretario</w:t>
      </w:r>
      <w:proofErr w:type="spellEnd"/>
      <w:r w:rsidRPr="0086789F">
        <w:t xml:space="preserve"> </w:t>
      </w:r>
      <w:proofErr w:type="spellStart"/>
      <w:r w:rsidRPr="0086789F">
        <w:t>Ejecutivo</w:t>
      </w:r>
      <w:proofErr w:type="spellEnd"/>
      <w:r w:rsidRPr="0086789F">
        <w:t>:</w:t>
      </w:r>
      <w:r w:rsidRPr="0086789F">
        <w:tab/>
        <w:t xml:space="preserve">La </w:t>
      </w:r>
      <w:proofErr w:type="spellStart"/>
      <w:r w:rsidRPr="0086789F">
        <w:t>President</w:t>
      </w:r>
      <w:r>
        <w:t>a</w:t>
      </w:r>
      <w:proofErr w:type="spellEnd"/>
      <w:r w:rsidRPr="0086789F">
        <w:t>:</w:t>
      </w:r>
      <w:r w:rsidRPr="0086789F">
        <w:br/>
        <w:t>M. MANIEWICZ</w:t>
      </w:r>
      <w:r w:rsidRPr="0086789F">
        <w:tab/>
        <w:t>C. BEAUMIER</w:t>
      </w:r>
    </w:p>
    <w:p w14:paraId="310C3BFB" w14:textId="77777777" w:rsidR="005511D3" w:rsidRDefault="005511D3" w:rsidP="00AD3AB9">
      <w:pPr>
        <w:tabs>
          <w:tab w:val="clear" w:pos="794"/>
          <w:tab w:val="clear" w:pos="1191"/>
          <w:tab w:val="clear" w:pos="1588"/>
          <w:tab w:val="clear" w:pos="1985"/>
        </w:tabs>
        <w:spacing w:before="80" w:line="240" w:lineRule="auto"/>
        <w:ind w:left="2410" w:hanging="2410"/>
        <w:jc w:val="left"/>
        <w:rPr>
          <w:szCs w:val="20"/>
          <w:lang w:val="es-ES"/>
        </w:rPr>
      </w:pPr>
    </w:p>
    <w:sectPr w:rsidR="005511D3" w:rsidSect="0062209F">
      <w:headerReference w:type="even" r:id="rId10"/>
      <w:headerReference w:type="defaul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FDDDC" w14:textId="77777777" w:rsidR="00D62D92" w:rsidRDefault="00D62D92">
      <w:r>
        <w:separator/>
      </w:r>
    </w:p>
  </w:endnote>
  <w:endnote w:type="continuationSeparator" w:id="0">
    <w:p w14:paraId="4737EB62" w14:textId="77777777"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B2128" w14:textId="77777777" w:rsidR="003C1B32" w:rsidRPr="007B5472" w:rsidRDefault="00C05FB2" w:rsidP="007B5472">
    <w:pPr>
      <w:pStyle w:val="FirstFooter"/>
      <w:spacing w:line="240" w:lineRule="auto"/>
      <w:ind w:left="-397" w:right="-397"/>
      <w:jc w:val="center"/>
      <w:rPr>
        <w:sz w:val="18"/>
        <w:szCs w:val="18"/>
        <w:lang w:val="es-ES_tradnl"/>
      </w:rPr>
    </w:pPr>
    <w:r w:rsidRPr="00102396">
      <w:rPr>
        <w:sz w:val="18"/>
        <w:szCs w:val="18"/>
        <w:lang w:val="es-ES_tradnl"/>
      </w:rPr>
      <w:t xml:space="preserve">Unión Internacional de Telecomunicaciones • Place des </w:t>
    </w:r>
    <w:proofErr w:type="spellStart"/>
    <w:r w:rsidRPr="00102396">
      <w:rPr>
        <w:sz w:val="18"/>
        <w:szCs w:val="18"/>
        <w:lang w:val="es-ES_tradnl"/>
      </w:rPr>
      <w:t>Nations</w:t>
    </w:r>
    <w:proofErr w:type="spellEnd"/>
    <w:r w:rsidRPr="00102396">
      <w:rPr>
        <w:sz w:val="18"/>
        <w:szCs w:val="18"/>
        <w:lang w:val="es-ES_tradnl"/>
      </w:rPr>
      <w:t xml:space="preserve"> • CH</w:t>
    </w:r>
    <w:r w:rsidRPr="00102396">
      <w:rPr>
        <w:sz w:val="18"/>
        <w:szCs w:val="18"/>
        <w:lang w:val="es-ES_tradnl"/>
      </w:rPr>
      <w:noBreakHyphen/>
      <w:t>1211 Ginebra 20 • Suiza</w:t>
    </w:r>
    <w:r w:rsidRPr="00102396">
      <w:rPr>
        <w:sz w:val="18"/>
        <w:szCs w:val="18"/>
        <w:lang w:val="es-ES_tradnl"/>
      </w:rPr>
      <w:br/>
      <w:t xml:space="preserve">Tel: +41 22 730 5111 • Fax: +41 22 733 7256 • Correo-e: </w:t>
    </w:r>
    <w:hyperlink r:id="rId1" w:history="1">
      <w:r w:rsidRPr="00102396">
        <w:rPr>
          <w:rStyle w:val="Hyperlink"/>
          <w:sz w:val="18"/>
          <w:szCs w:val="18"/>
          <w:lang w:val="es-ES_tradnl"/>
        </w:rPr>
        <w:t>itumail@itu.int</w:t>
      </w:r>
    </w:hyperlink>
    <w:r w:rsidRPr="00102396">
      <w:rPr>
        <w:sz w:val="18"/>
        <w:szCs w:val="18"/>
        <w:lang w:val="es-ES_tradnl"/>
      </w:rPr>
      <w:t xml:space="preserve"> • </w:t>
    </w:r>
    <w:hyperlink r:id="rId2" w:history="1">
      <w:r w:rsidRPr="00102396">
        <w:rPr>
          <w:rStyle w:val="Hyperlink"/>
          <w:sz w:val="18"/>
          <w:szCs w:val="18"/>
          <w:lang w:val="es-ES_tradnl"/>
        </w:rPr>
        <w:t>www.itu.int</w:t>
      </w:r>
    </w:hyperlink>
    <w:r w:rsidRPr="00102396">
      <w:rPr>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2B311" w14:textId="77777777" w:rsidR="00D62D92" w:rsidRDefault="00D62D92">
      <w:r>
        <w:t>____________________</w:t>
      </w:r>
    </w:p>
  </w:footnote>
  <w:footnote w:type="continuationSeparator" w:id="0">
    <w:p w14:paraId="6CBDC0A6" w14:textId="77777777" w:rsidR="00D62D92" w:rsidRDefault="00D62D92">
      <w:r>
        <w:continuationSeparator/>
      </w:r>
    </w:p>
  </w:footnote>
  <w:footnote w:id="1">
    <w:p w14:paraId="521BE22D" w14:textId="46483D37" w:rsidR="00037E36" w:rsidRPr="00035089" w:rsidRDefault="00037E36" w:rsidP="00037E36">
      <w:pPr>
        <w:pStyle w:val="FootnoteText"/>
        <w:ind w:left="259" w:hanging="259"/>
        <w:rPr>
          <w:rFonts w:asciiTheme="minorHAnsi" w:hAnsiTheme="minorHAnsi" w:cstheme="minorHAnsi"/>
          <w:spacing w:val="-2"/>
        </w:rPr>
      </w:pPr>
      <w:r w:rsidRPr="00064FB9">
        <w:rPr>
          <w:rStyle w:val="FootnoteReference"/>
        </w:rPr>
        <w:footnoteRef/>
      </w:r>
      <w:r w:rsidRPr="00064FB9">
        <w:rPr>
          <w:szCs w:val="24"/>
        </w:rPr>
        <w:t xml:space="preserve"> </w:t>
      </w:r>
      <w:bookmarkStart w:id="1" w:name="lt_pId472"/>
      <w:r w:rsidRPr="00064FB9">
        <w:rPr>
          <w:szCs w:val="24"/>
        </w:rPr>
        <w:tab/>
      </w:r>
      <w:bookmarkEnd w:id="1"/>
      <w:proofErr w:type="spellStart"/>
      <w:r w:rsidR="009A6A7C" w:rsidRPr="005F04DD">
        <w:t>En</w:t>
      </w:r>
      <w:proofErr w:type="spellEnd"/>
      <w:r w:rsidR="009A6A7C" w:rsidRPr="005F04DD">
        <w:t xml:space="preserve"> las </w:t>
      </w:r>
      <w:proofErr w:type="spellStart"/>
      <w:r w:rsidR="009A6A7C" w:rsidRPr="005F04DD">
        <w:t>actas</w:t>
      </w:r>
      <w:proofErr w:type="spellEnd"/>
      <w:r w:rsidR="009A6A7C" w:rsidRPr="005F04DD">
        <w:t xml:space="preserve"> de la </w:t>
      </w:r>
      <w:proofErr w:type="spellStart"/>
      <w:r w:rsidR="009A6A7C" w:rsidRPr="005F04DD">
        <w:t>reunión</w:t>
      </w:r>
      <w:proofErr w:type="spellEnd"/>
      <w:r w:rsidR="009A6A7C" w:rsidRPr="005F04DD">
        <w:t xml:space="preserve"> se </w:t>
      </w:r>
      <w:proofErr w:type="spellStart"/>
      <w:r w:rsidR="009A6A7C" w:rsidRPr="005F04DD">
        <w:t>consignan</w:t>
      </w:r>
      <w:proofErr w:type="spellEnd"/>
      <w:r w:rsidR="009A6A7C" w:rsidRPr="005F04DD">
        <w:t xml:space="preserve"> las </w:t>
      </w:r>
      <w:proofErr w:type="spellStart"/>
      <w:r w:rsidR="009A6A7C" w:rsidRPr="005F04DD">
        <w:t>deliberaciones</w:t>
      </w:r>
      <w:proofErr w:type="spellEnd"/>
      <w:r w:rsidR="009A6A7C" w:rsidRPr="005F04DD">
        <w:t xml:space="preserve"> </w:t>
      </w:r>
      <w:proofErr w:type="spellStart"/>
      <w:r w:rsidR="009A6A7C" w:rsidRPr="005F04DD">
        <w:t>detalladas</w:t>
      </w:r>
      <w:proofErr w:type="spellEnd"/>
      <w:r w:rsidR="009A6A7C" w:rsidRPr="005F04DD">
        <w:t xml:space="preserve"> y </w:t>
      </w:r>
      <w:proofErr w:type="spellStart"/>
      <w:r w:rsidR="009A6A7C" w:rsidRPr="005F04DD">
        <w:t>completas</w:t>
      </w:r>
      <w:proofErr w:type="spellEnd"/>
      <w:r w:rsidR="009A6A7C" w:rsidRPr="005F04DD">
        <w:t xml:space="preserve"> de los </w:t>
      </w:r>
      <w:proofErr w:type="spellStart"/>
      <w:r w:rsidR="009A6A7C" w:rsidRPr="005F04DD">
        <w:t>miembros</w:t>
      </w:r>
      <w:proofErr w:type="spellEnd"/>
      <w:r w:rsidR="009A6A7C" w:rsidRPr="005F04DD">
        <w:t xml:space="preserve"> de la Junta del </w:t>
      </w:r>
      <w:proofErr w:type="spellStart"/>
      <w:r w:rsidR="009A6A7C" w:rsidRPr="005F04DD">
        <w:t>Reglamento</w:t>
      </w:r>
      <w:proofErr w:type="spellEnd"/>
      <w:r w:rsidR="009A6A7C" w:rsidRPr="005F04DD">
        <w:t xml:space="preserve"> de </w:t>
      </w:r>
      <w:proofErr w:type="spellStart"/>
      <w:r w:rsidR="009A6A7C" w:rsidRPr="005F04DD">
        <w:t>Radiocomunicaciones</w:t>
      </w:r>
      <w:proofErr w:type="spellEnd"/>
      <w:r w:rsidR="009A6A7C" w:rsidRPr="005F04DD">
        <w:t xml:space="preserve"> </w:t>
      </w:r>
      <w:proofErr w:type="spellStart"/>
      <w:r w:rsidR="009A6A7C" w:rsidRPr="005F04DD">
        <w:t>sobre</w:t>
      </w:r>
      <w:proofErr w:type="spellEnd"/>
      <w:r w:rsidR="009A6A7C" w:rsidRPr="005F04DD">
        <w:t xml:space="preserve"> los puntos </w:t>
      </w:r>
      <w:proofErr w:type="spellStart"/>
      <w:r w:rsidR="009A6A7C" w:rsidRPr="005F04DD">
        <w:t>abordados</w:t>
      </w:r>
      <w:proofErr w:type="spellEnd"/>
      <w:r w:rsidR="009A6A7C" w:rsidRPr="005F04DD">
        <w:t xml:space="preserve"> </w:t>
      </w:r>
      <w:proofErr w:type="spellStart"/>
      <w:r w:rsidR="009A6A7C" w:rsidRPr="005F04DD">
        <w:t>en</w:t>
      </w:r>
      <w:proofErr w:type="spellEnd"/>
      <w:r w:rsidR="009A6A7C" w:rsidRPr="005F04DD">
        <w:t xml:space="preserve"> el </w:t>
      </w:r>
      <w:proofErr w:type="spellStart"/>
      <w:r w:rsidR="009A6A7C" w:rsidRPr="005F04DD">
        <w:t>orden</w:t>
      </w:r>
      <w:proofErr w:type="spellEnd"/>
      <w:r w:rsidR="009A6A7C" w:rsidRPr="005F04DD">
        <w:t xml:space="preserve"> del día de la 8</w:t>
      </w:r>
      <w:r w:rsidR="00BB4779">
        <w:t>5</w:t>
      </w:r>
      <w:r w:rsidR="009A6A7C" w:rsidRPr="005F04DD">
        <w:t xml:space="preserve">ª </w:t>
      </w:r>
      <w:proofErr w:type="spellStart"/>
      <w:r w:rsidR="009A6A7C" w:rsidRPr="005F04DD">
        <w:t>reunión</w:t>
      </w:r>
      <w:proofErr w:type="spellEnd"/>
      <w:r w:rsidR="009A6A7C" w:rsidRPr="005F04DD">
        <w:t xml:space="preserve"> de la Junta. Las </w:t>
      </w:r>
      <w:proofErr w:type="spellStart"/>
      <w:r w:rsidR="009A6A7C" w:rsidRPr="005F04DD">
        <w:t>decisiones</w:t>
      </w:r>
      <w:proofErr w:type="spellEnd"/>
      <w:r w:rsidR="009A6A7C" w:rsidRPr="005F04DD">
        <w:t xml:space="preserve"> </w:t>
      </w:r>
      <w:proofErr w:type="spellStart"/>
      <w:r w:rsidR="009A6A7C" w:rsidRPr="005F04DD">
        <w:t>oficiales</w:t>
      </w:r>
      <w:proofErr w:type="spellEnd"/>
      <w:r w:rsidR="009A6A7C" w:rsidRPr="005F04DD">
        <w:t xml:space="preserve"> </w:t>
      </w:r>
      <w:proofErr w:type="spellStart"/>
      <w:r w:rsidR="009A6A7C" w:rsidRPr="005F04DD">
        <w:t>tomadas</w:t>
      </w:r>
      <w:proofErr w:type="spellEnd"/>
      <w:r w:rsidR="009A6A7C" w:rsidRPr="005F04DD">
        <w:t xml:space="preserve"> por la 8</w:t>
      </w:r>
      <w:r w:rsidR="00BB4779">
        <w:t>5</w:t>
      </w:r>
      <w:r w:rsidR="009A6A7C" w:rsidRPr="005F04DD">
        <w:t xml:space="preserve">ª </w:t>
      </w:r>
      <w:proofErr w:type="spellStart"/>
      <w:r w:rsidR="009A6A7C" w:rsidRPr="005F04DD">
        <w:t>reunión</w:t>
      </w:r>
      <w:proofErr w:type="spellEnd"/>
      <w:r w:rsidR="009A6A7C" w:rsidRPr="005F04DD">
        <w:t xml:space="preserve"> de la Junta del </w:t>
      </w:r>
      <w:proofErr w:type="spellStart"/>
      <w:r w:rsidR="009A6A7C" w:rsidRPr="005F04DD">
        <w:t>Reglamento</w:t>
      </w:r>
      <w:proofErr w:type="spellEnd"/>
      <w:r w:rsidR="009A6A7C" w:rsidRPr="005F04DD">
        <w:t xml:space="preserve"> de </w:t>
      </w:r>
      <w:proofErr w:type="spellStart"/>
      <w:r w:rsidR="009A6A7C" w:rsidRPr="005F04DD">
        <w:t>Radiocomunicaciones</w:t>
      </w:r>
      <w:proofErr w:type="spellEnd"/>
      <w:r w:rsidR="009A6A7C" w:rsidRPr="005F04DD">
        <w:t xml:space="preserve"> </w:t>
      </w:r>
      <w:proofErr w:type="spellStart"/>
      <w:r w:rsidR="009A6A7C" w:rsidRPr="005F04DD">
        <w:t>figuran</w:t>
      </w:r>
      <w:proofErr w:type="spellEnd"/>
      <w:r w:rsidR="009A6A7C" w:rsidRPr="005F04DD">
        <w:t xml:space="preserve"> </w:t>
      </w:r>
      <w:proofErr w:type="spellStart"/>
      <w:r w:rsidR="009A6A7C" w:rsidRPr="005F04DD">
        <w:t>en</w:t>
      </w:r>
      <w:proofErr w:type="spellEnd"/>
      <w:r w:rsidR="009A6A7C" w:rsidRPr="005F04DD">
        <w:t xml:space="preserve"> el </w:t>
      </w:r>
      <w:proofErr w:type="spellStart"/>
      <w:r w:rsidR="009A6A7C" w:rsidRPr="005F04DD">
        <w:t>Documento</w:t>
      </w:r>
      <w:proofErr w:type="spellEnd"/>
      <w:r w:rsidR="009A6A7C" w:rsidRPr="005F04DD">
        <w:t xml:space="preserve"> RRB20-</w:t>
      </w:r>
      <w:r w:rsidR="00BB4779">
        <w:t>3</w:t>
      </w:r>
      <w:r w:rsidR="009A6A7C" w:rsidRPr="005F04DD">
        <w:t>/</w:t>
      </w:r>
      <w:r w:rsidR="00BB4779">
        <w:t>14</w:t>
      </w:r>
      <w:r w:rsidR="009A6A7C" w:rsidRPr="005F04DD">
        <w:t>.</w:t>
      </w:r>
    </w:p>
  </w:footnote>
  <w:footnote w:id="2">
    <w:p w14:paraId="2B1B223C" w14:textId="77777777" w:rsidR="00C920C5" w:rsidRPr="00F860CF" w:rsidRDefault="00C920C5" w:rsidP="00C920C5">
      <w:pPr>
        <w:pStyle w:val="FootnoteText"/>
        <w:rPr>
          <w:lang w:val="es-ES"/>
        </w:rPr>
      </w:pPr>
      <w:r>
        <w:rPr>
          <w:rStyle w:val="FootnoteReference"/>
        </w:rPr>
        <w:footnoteRef/>
      </w:r>
      <w:r>
        <w:tab/>
      </w:r>
      <w:r w:rsidRPr="00F860CF">
        <w:rPr>
          <w:i/>
          <w:iCs/>
          <w:lang w:val="es-ES"/>
        </w:rPr>
        <w:t>Nota de la Secretaría</w:t>
      </w:r>
      <w:r>
        <w:rPr>
          <w:lang w:val="es-ES"/>
        </w:rPr>
        <w:t xml:space="preserve">: </w:t>
      </w:r>
      <w:r w:rsidRPr="00EE46B2">
        <w:rPr>
          <w:lang w:val="es-ES"/>
        </w:rPr>
        <w:t>D</w:t>
      </w:r>
      <w:r>
        <w:rPr>
          <w:lang w:val="es-ES"/>
        </w:rPr>
        <w:t xml:space="preserve">ebido a una discrepancia respecto de la fecha de aplicación efectiva de la modificación de las Reglas de Procedimiento relativas a los números </w:t>
      </w:r>
      <w:r w:rsidRPr="00F860CF">
        <w:rPr>
          <w:b/>
          <w:bCs/>
          <w:lang w:val="es-ES"/>
        </w:rPr>
        <w:t>11.44</w:t>
      </w:r>
      <w:r>
        <w:rPr>
          <w:lang w:val="es-ES"/>
        </w:rPr>
        <w:t xml:space="preserve"> y </w:t>
      </w:r>
      <w:r w:rsidRPr="00F860CF">
        <w:rPr>
          <w:b/>
          <w:bCs/>
          <w:lang w:val="es-ES"/>
        </w:rPr>
        <w:t>11.44B</w:t>
      </w:r>
      <w:r>
        <w:rPr>
          <w:lang w:val="es-ES"/>
        </w:rPr>
        <w:t xml:space="preserve"> a </w:t>
      </w:r>
      <w:r w:rsidRPr="00F860CF">
        <w:rPr>
          <w:b/>
          <w:bCs/>
          <w:lang w:val="es-ES"/>
        </w:rPr>
        <w:t>11.44E</w:t>
      </w:r>
      <w:r>
        <w:rPr>
          <w:lang w:val="es-ES"/>
        </w:rPr>
        <w:t xml:space="preserve"> del RR,</w:t>
      </w:r>
      <w:r w:rsidRPr="00EE46B2">
        <w:rPr>
          <w:lang w:val="es-ES"/>
        </w:rPr>
        <w:t xml:space="preserve"> </w:t>
      </w:r>
      <w:r>
        <w:rPr>
          <w:lang w:val="es-ES"/>
        </w:rPr>
        <w:t xml:space="preserve">la fecha efectiva se cambió de nuevo del 27 de octubre de 2020 al 1 de enero de 2021, que es la fecha de entrada en vigor de la modificación del número </w:t>
      </w:r>
      <w:r w:rsidRPr="00AE2A6A">
        <w:rPr>
          <w:b/>
          <w:bCs/>
          <w:lang w:val="es-ES"/>
        </w:rPr>
        <w:t>11.44</w:t>
      </w:r>
      <w:r>
        <w:rPr>
          <w:lang w:val="es-ES"/>
        </w:rPr>
        <w:t xml:space="preserve"> del RR y de la adición de los números </w:t>
      </w:r>
      <w:r w:rsidRPr="00F860CF">
        <w:rPr>
          <w:b/>
          <w:bCs/>
          <w:lang w:val="es-ES"/>
        </w:rPr>
        <w:t>11.44B</w:t>
      </w:r>
      <w:r w:rsidRPr="00EE46B2">
        <w:rPr>
          <w:lang w:val="es-ES"/>
        </w:rPr>
        <w:t xml:space="preserve"> </w:t>
      </w:r>
      <w:r>
        <w:rPr>
          <w:lang w:val="es-ES"/>
        </w:rPr>
        <w:t>a</w:t>
      </w:r>
      <w:r w:rsidRPr="00EE46B2">
        <w:rPr>
          <w:lang w:val="es-ES"/>
        </w:rPr>
        <w:t xml:space="preserve"> </w:t>
      </w:r>
      <w:r w:rsidRPr="00F860CF">
        <w:rPr>
          <w:b/>
          <w:bCs/>
          <w:lang w:val="es-ES"/>
        </w:rPr>
        <w:t>11.44E</w:t>
      </w:r>
      <w:r w:rsidRPr="00EE46B2">
        <w:rPr>
          <w:lang w:val="es-ES"/>
        </w:rPr>
        <w:t xml:space="preserve"> </w:t>
      </w:r>
      <w:r>
        <w:rPr>
          <w:lang w:val="es-ES"/>
        </w:rPr>
        <w:t>del RR, aprobada por la CMR-19.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4F1F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5317F" w14:textId="77777777" w:rsidR="00E915AF" w:rsidRPr="0062209F" w:rsidRDefault="00E915AF">
    <w:pPr>
      <w:pStyle w:val="Header"/>
      <w:rPr>
        <w:sz w:val="18"/>
        <w:szCs w:val="18"/>
      </w:rPr>
    </w:pPr>
    <w:r>
      <w:tab/>
    </w:r>
    <w:r>
      <w:tab/>
    </w:r>
    <w:r w:rsidR="001B42C9" w:rsidRPr="0062209F">
      <w:rPr>
        <w:i/>
        <w:sz w:val="18"/>
        <w:szCs w:val="18"/>
      </w:rPr>
      <w:fldChar w:fldCharType="begin"/>
    </w:r>
    <w:r w:rsidRPr="0062209F">
      <w:rPr>
        <w:i/>
        <w:sz w:val="18"/>
        <w:szCs w:val="18"/>
      </w:rPr>
      <w:instrText xml:space="preserve"> PAGE  \* MERGEFORMAT </w:instrText>
    </w:r>
    <w:r w:rsidR="001B42C9" w:rsidRPr="0062209F">
      <w:rPr>
        <w:i/>
        <w:sz w:val="18"/>
        <w:szCs w:val="18"/>
      </w:rPr>
      <w:fldChar w:fldCharType="separate"/>
    </w:r>
    <w:r w:rsidR="00411177">
      <w:rPr>
        <w:i/>
        <w:noProof/>
        <w:sz w:val="18"/>
        <w:szCs w:val="18"/>
      </w:rPr>
      <w:t>2</w:t>
    </w:r>
    <w:r w:rsidR="001B42C9" w:rsidRPr="0062209F">
      <w:rPr>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B2F33E3"/>
    <w:multiLevelType w:val="hybridMultilevel"/>
    <w:tmpl w:val="F79EF3CA"/>
    <w:lvl w:ilvl="0" w:tplc="ED462566">
      <w:start w:val="1"/>
      <w:numFmt w:val="bullet"/>
      <w:lvlText w:val=""/>
      <w:lvlJc w:val="left"/>
      <w:pPr>
        <w:ind w:left="360" w:hanging="360"/>
      </w:pPr>
      <w:rPr>
        <w:rFonts w:ascii="Symbol" w:hAnsi="Symbol" w:hint="default"/>
      </w:rPr>
    </w:lvl>
    <w:lvl w:ilvl="1" w:tplc="146A8114" w:tentative="1">
      <w:start w:val="1"/>
      <w:numFmt w:val="bullet"/>
      <w:lvlText w:val="o"/>
      <w:lvlJc w:val="left"/>
      <w:pPr>
        <w:ind w:left="1080" w:hanging="360"/>
      </w:pPr>
      <w:rPr>
        <w:rFonts w:ascii="Courier New" w:hAnsi="Courier New" w:cs="Courier New" w:hint="default"/>
      </w:rPr>
    </w:lvl>
    <w:lvl w:ilvl="2" w:tplc="8176FEC4" w:tentative="1">
      <w:start w:val="1"/>
      <w:numFmt w:val="bullet"/>
      <w:lvlText w:val=""/>
      <w:lvlJc w:val="left"/>
      <w:pPr>
        <w:ind w:left="1800" w:hanging="360"/>
      </w:pPr>
      <w:rPr>
        <w:rFonts w:ascii="Wingdings" w:hAnsi="Wingdings" w:hint="default"/>
      </w:rPr>
    </w:lvl>
    <w:lvl w:ilvl="3" w:tplc="423C78D4" w:tentative="1">
      <w:start w:val="1"/>
      <w:numFmt w:val="bullet"/>
      <w:lvlText w:val=""/>
      <w:lvlJc w:val="left"/>
      <w:pPr>
        <w:ind w:left="2520" w:hanging="360"/>
      </w:pPr>
      <w:rPr>
        <w:rFonts w:ascii="Symbol" w:hAnsi="Symbol" w:hint="default"/>
      </w:rPr>
    </w:lvl>
    <w:lvl w:ilvl="4" w:tplc="0188FCC8" w:tentative="1">
      <w:start w:val="1"/>
      <w:numFmt w:val="bullet"/>
      <w:lvlText w:val="o"/>
      <w:lvlJc w:val="left"/>
      <w:pPr>
        <w:ind w:left="3240" w:hanging="360"/>
      </w:pPr>
      <w:rPr>
        <w:rFonts w:ascii="Courier New" w:hAnsi="Courier New" w:cs="Courier New" w:hint="default"/>
      </w:rPr>
    </w:lvl>
    <w:lvl w:ilvl="5" w:tplc="326CCFEA" w:tentative="1">
      <w:start w:val="1"/>
      <w:numFmt w:val="bullet"/>
      <w:lvlText w:val=""/>
      <w:lvlJc w:val="left"/>
      <w:pPr>
        <w:ind w:left="3960" w:hanging="360"/>
      </w:pPr>
      <w:rPr>
        <w:rFonts w:ascii="Wingdings" w:hAnsi="Wingdings" w:hint="default"/>
      </w:rPr>
    </w:lvl>
    <w:lvl w:ilvl="6" w:tplc="EDF0A0CE" w:tentative="1">
      <w:start w:val="1"/>
      <w:numFmt w:val="bullet"/>
      <w:lvlText w:val=""/>
      <w:lvlJc w:val="left"/>
      <w:pPr>
        <w:ind w:left="4680" w:hanging="360"/>
      </w:pPr>
      <w:rPr>
        <w:rFonts w:ascii="Symbol" w:hAnsi="Symbol" w:hint="default"/>
      </w:rPr>
    </w:lvl>
    <w:lvl w:ilvl="7" w:tplc="75C4519C" w:tentative="1">
      <w:start w:val="1"/>
      <w:numFmt w:val="bullet"/>
      <w:lvlText w:val="o"/>
      <w:lvlJc w:val="left"/>
      <w:pPr>
        <w:ind w:left="5400" w:hanging="360"/>
      </w:pPr>
      <w:rPr>
        <w:rFonts w:ascii="Courier New" w:hAnsi="Courier New" w:cs="Courier New" w:hint="default"/>
      </w:rPr>
    </w:lvl>
    <w:lvl w:ilvl="8" w:tplc="27CC3806" w:tentative="1">
      <w:start w:val="1"/>
      <w:numFmt w:val="bullet"/>
      <w:lvlText w:val=""/>
      <w:lvlJc w:val="left"/>
      <w:pPr>
        <w:ind w:left="6120" w:hanging="360"/>
      </w:pPr>
      <w:rPr>
        <w:rFonts w:ascii="Wingdings" w:hAnsi="Wingdings" w:hint="default"/>
      </w:rPr>
    </w:lvl>
  </w:abstractNum>
  <w:abstractNum w:abstractNumId="15" w15:restartNumberingAfterBreak="0">
    <w:nsid w:val="0BF72FBD"/>
    <w:multiLevelType w:val="hybridMultilevel"/>
    <w:tmpl w:val="2BE6A37A"/>
    <w:lvl w:ilvl="0" w:tplc="B584292C">
      <w:start w:val="1"/>
      <w:numFmt w:val="bullet"/>
      <w:lvlText w:val=""/>
      <w:lvlJc w:val="left"/>
      <w:pPr>
        <w:ind w:left="360" w:hanging="360"/>
      </w:pPr>
      <w:rPr>
        <w:rFonts w:ascii="Symbol" w:hAnsi="Symbol" w:hint="default"/>
      </w:rPr>
    </w:lvl>
    <w:lvl w:ilvl="1" w:tplc="E10656B6" w:tentative="1">
      <w:start w:val="1"/>
      <w:numFmt w:val="bullet"/>
      <w:lvlText w:val="o"/>
      <w:lvlJc w:val="left"/>
      <w:pPr>
        <w:ind w:left="1080" w:hanging="360"/>
      </w:pPr>
      <w:rPr>
        <w:rFonts w:ascii="Courier New" w:hAnsi="Courier New" w:cs="Courier New" w:hint="default"/>
      </w:rPr>
    </w:lvl>
    <w:lvl w:ilvl="2" w:tplc="F8A4498E" w:tentative="1">
      <w:start w:val="1"/>
      <w:numFmt w:val="bullet"/>
      <w:lvlText w:val=""/>
      <w:lvlJc w:val="left"/>
      <w:pPr>
        <w:ind w:left="1800" w:hanging="360"/>
      </w:pPr>
      <w:rPr>
        <w:rFonts w:ascii="Wingdings" w:hAnsi="Wingdings" w:hint="default"/>
      </w:rPr>
    </w:lvl>
    <w:lvl w:ilvl="3" w:tplc="550AE772" w:tentative="1">
      <w:start w:val="1"/>
      <w:numFmt w:val="bullet"/>
      <w:lvlText w:val=""/>
      <w:lvlJc w:val="left"/>
      <w:pPr>
        <w:ind w:left="2520" w:hanging="360"/>
      </w:pPr>
      <w:rPr>
        <w:rFonts w:ascii="Symbol" w:hAnsi="Symbol" w:hint="default"/>
      </w:rPr>
    </w:lvl>
    <w:lvl w:ilvl="4" w:tplc="8968E674" w:tentative="1">
      <w:start w:val="1"/>
      <w:numFmt w:val="bullet"/>
      <w:lvlText w:val="o"/>
      <w:lvlJc w:val="left"/>
      <w:pPr>
        <w:ind w:left="3240" w:hanging="360"/>
      </w:pPr>
      <w:rPr>
        <w:rFonts w:ascii="Courier New" w:hAnsi="Courier New" w:cs="Courier New" w:hint="default"/>
      </w:rPr>
    </w:lvl>
    <w:lvl w:ilvl="5" w:tplc="A31E4A20" w:tentative="1">
      <w:start w:val="1"/>
      <w:numFmt w:val="bullet"/>
      <w:lvlText w:val=""/>
      <w:lvlJc w:val="left"/>
      <w:pPr>
        <w:ind w:left="3960" w:hanging="360"/>
      </w:pPr>
      <w:rPr>
        <w:rFonts w:ascii="Wingdings" w:hAnsi="Wingdings" w:hint="default"/>
      </w:rPr>
    </w:lvl>
    <w:lvl w:ilvl="6" w:tplc="3524281C" w:tentative="1">
      <w:start w:val="1"/>
      <w:numFmt w:val="bullet"/>
      <w:lvlText w:val=""/>
      <w:lvlJc w:val="left"/>
      <w:pPr>
        <w:ind w:left="4680" w:hanging="360"/>
      </w:pPr>
      <w:rPr>
        <w:rFonts w:ascii="Symbol" w:hAnsi="Symbol" w:hint="default"/>
      </w:rPr>
    </w:lvl>
    <w:lvl w:ilvl="7" w:tplc="37D09A6C" w:tentative="1">
      <w:start w:val="1"/>
      <w:numFmt w:val="bullet"/>
      <w:lvlText w:val="o"/>
      <w:lvlJc w:val="left"/>
      <w:pPr>
        <w:ind w:left="5400" w:hanging="360"/>
      </w:pPr>
      <w:rPr>
        <w:rFonts w:ascii="Courier New" w:hAnsi="Courier New" w:cs="Courier New" w:hint="default"/>
      </w:rPr>
    </w:lvl>
    <w:lvl w:ilvl="8" w:tplc="89ECA428" w:tentative="1">
      <w:start w:val="1"/>
      <w:numFmt w:val="bullet"/>
      <w:lvlText w:val=""/>
      <w:lvlJc w:val="left"/>
      <w:pPr>
        <w:ind w:left="6120" w:hanging="360"/>
      </w:pPr>
      <w:rPr>
        <w:rFonts w:ascii="Wingdings" w:hAnsi="Wingdings" w:hint="default"/>
      </w:rPr>
    </w:lvl>
  </w:abstractNum>
  <w:abstractNum w:abstractNumId="16" w15:restartNumberingAfterBreak="0">
    <w:nsid w:val="0C777006"/>
    <w:multiLevelType w:val="hybridMultilevel"/>
    <w:tmpl w:val="B85083F0"/>
    <w:lvl w:ilvl="0" w:tplc="3EBE7D4E">
      <w:start w:val="1"/>
      <w:numFmt w:val="bullet"/>
      <w:lvlText w:val=""/>
      <w:lvlJc w:val="left"/>
      <w:pPr>
        <w:ind w:left="360" w:hanging="360"/>
      </w:pPr>
      <w:rPr>
        <w:rFonts w:ascii="Symbol" w:hAnsi="Symbol" w:hint="default"/>
      </w:rPr>
    </w:lvl>
    <w:lvl w:ilvl="1" w:tplc="9DAC4942" w:tentative="1">
      <w:start w:val="1"/>
      <w:numFmt w:val="bullet"/>
      <w:lvlText w:val="o"/>
      <w:lvlJc w:val="left"/>
      <w:pPr>
        <w:ind w:left="1080" w:hanging="360"/>
      </w:pPr>
      <w:rPr>
        <w:rFonts w:ascii="Courier New" w:hAnsi="Courier New" w:cs="Courier New" w:hint="default"/>
      </w:rPr>
    </w:lvl>
    <w:lvl w:ilvl="2" w:tplc="F356CB6E" w:tentative="1">
      <w:start w:val="1"/>
      <w:numFmt w:val="bullet"/>
      <w:lvlText w:val=""/>
      <w:lvlJc w:val="left"/>
      <w:pPr>
        <w:ind w:left="1800" w:hanging="360"/>
      </w:pPr>
      <w:rPr>
        <w:rFonts w:ascii="Wingdings" w:hAnsi="Wingdings" w:hint="default"/>
      </w:rPr>
    </w:lvl>
    <w:lvl w:ilvl="3" w:tplc="CE9A8318" w:tentative="1">
      <w:start w:val="1"/>
      <w:numFmt w:val="bullet"/>
      <w:lvlText w:val=""/>
      <w:lvlJc w:val="left"/>
      <w:pPr>
        <w:ind w:left="2520" w:hanging="360"/>
      </w:pPr>
      <w:rPr>
        <w:rFonts w:ascii="Symbol" w:hAnsi="Symbol" w:hint="default"/>
      </w:rPr>
    </w:lvl>
    <w:lvl w:ilvl="4" w:tplc="8F76087E" w:tentative="1">
      <w:start w:val="1"/>
      <w:numFmt w:val="bullet"/>
      <w:lvlText w:val="o"/>
      <w:lvlJc w:val="left"/>
      <w:pPr>
        <w:ind w:left="3240" w:hanging="360"/>
      </w:pPr>
      <w:rPr>
        <w:rFonts w:ascii="Courier New" w:hAnsi="Courier New" w:cs="Courier New" w:hint="default"/>
      </w:rPr>
    </w:lvl>
    <w:lvl w:ilvl="5" w:tplc="1076FE70" w:tentative="1">
      <w:start w:val="1"/>
      <w:numFmt w:val="bullet"/>
      <w:lvlText w:val=""/>
      <w:lvlJc w:val="left"/>
      <w:pPr>
        <w:ind w:left="3960" w:hanging="360"/>
      </w:pPr>
      <w:rPr>
        <w:rFonts w:ascii="Wingdings" w:hAnsi="Wingdings" w:hint="default"/>
      </w:rPr>
    </w:lvl>
    <w:lvl w:ilvl="6" w:tplc="C50E33FE" w:tentative="1">
      <w:start w:val="1"/>
      <w:numFmt w:val="bullet"/>
      <w:lvlText w:val=""/>
      <w:lvlJc w:val="left"/>
      <w:pPr>
        <w:ind w:left="4680" w:hanging="360"/>
      </w:pPr>
      <w:rPr>
        <w:rFonts w:ascii="Symbol" w:hAnsi="Symbol" w:hint="default"/>
      </w:rPr>
    </w:lvl>
    <w:lvl w:ilvl="7" w:tplc="20C0ADEA" w:tentative="1">
      <w:start w:val="1"/>
      <w:numFmt w:val="bullet"/>
      <w:lvlText w:val="o"/>
      <w:lvlJc w:val="left"/>
      <w:pPr>
        <w:ind w:left="5400" w:hanging="360"/>
      </w:pPr>
      <w:rPr>
        <w:rFonts w:ascii="Courier New" w:hAnsi="Courier New" w:cs="Courier New" w:hint="default"/>
      </w:rPr>
    </w:lvl>
    <w:lvl w:ilvl="8" w:tplc="80BADDA4" w:tentative="1">
      <w:start w:val="1"/>
      <w:numFmt w:val="bullet"/>
      <w:lvlText w:val=""/>
      <w:lvlJc w:val="left"/>
      <w:pPr>
        <w:ind w:left="6120" w:hanging="360"/>
      </w:pPr>
      <w:rPr>
        <w:rFonts w:ascii="Wingdings" w:hAnsi="Wingdings" w:hint="default"/>
      </w:rPr>
    </w:lvl>
  </w:abstractNum>
  <w:abstractNum w:abstractNumId="17" w15:restartNumberingAfterBreak="0">
    <w:nsid w:val="0D2901D0"/>
    <w:multiLevelType w:val="hybridMultilevel"/>
    <w:tmpl w:val="52E0B540"/>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8" w15:restartNumberingAfterBreak="0">
    <w:nsid w:val="11604B70"/>
    <w:multiLevelType w:val="hybridMultilevel"/>
    <w:tmpl w:val="AC2A47AE"/>
    <w:lvl w:ilvl="0" w:tplc="39A607C0">
      <w:start w:val="1"/>
      <w:numFmt w:val="bullet"/>
      <w:lvlText w:val=""/>
      <w:lvlJc w:val="left"/>
      <w:pPr>
        <w:ind w:left="720" w:hanging="360"/>
      </w:pPr>
      <w:rPr>
        <w:rFonts w:ascii="Symbol" w:hAnsi="Symbol" w:hint="default"/>
      </w:rPr>
    </w:lvl>
    <w:lvl w:ilvl="1" w:tplc="C82E3A22" w:tentative="1">
      <w:start w:val="1"/>
      <w:numFmt w:val="bullet"/>
      <w:lvlText w:val="o"/>
      <w:lvlJc w:val="left"/>
      <w:pPr>
        <w:ind w:left="1440" w:hanging="360"/>
      </w:pPr>
      <w:rPr>
        <w:rFonts w:ascii="Courier New" w:hAnsi="Courier New" w:cs="Courier New" w:hint="default"/>
      </w:rPr>
    </w:lvl>
    <w:lvl w:ilvl="2" w:tplc="9C5AA2FC" w:tentative="1">
      <w:start w:val="1"/>
      <w:numFmt w:val="bullet"/>
      <w:lvlText w:val=""/>
      <w:lvlJc w:val="left"/>
      <w:pPr>
        <w:ind w:left="2160" w:hanging="360"/>
      </w:pPr>
      <w:rPr>
        <w:rFonts w:ascii="Wingdings" w:hAnsi="Wingdings" w:hint="default"/>
      </w:rPr>
    </w:lvl>
    <w:lvl w:ilvl="3" w:tplc="33604436" w:tentative="1">
      <w:start w:val="1"/>
      <w:numFmt w:val="bullet"/>
      <w:lvlText w:val=""/>
      <w:lvlJc w:val="left"/>
      <w:pPr>
        <w:ind w:left="2880" w:hanging="360"/>
      </w:pPr>
      <w:rPr>
        <w:rFonts w:ascii="Symbol" w:hAnsi="Symbol" w:hint="default"/>
      </w:rPr>
    </w:lvl>
    <w:lvl w:ilvl="4" w:tplc="18E67316" w:tentative="1">
      <w:start w:val="1"/>
      <w:numFmt w:val="bullet"/>
      <w:lvlText w:val="o"/>
      <w:lvlJc w:val="left"/>
      <w:pPr>
        <w:ind w:left="3600" w:hanging="360"/>
      </w:pPr>
      <w:rPr>
        <w:rFonts w:ascii="Courier New" w:hAnsi="Courier New" w:cs="Courier New" w:hint="default"/>
      </w:rPr>
    </w:lvl>
    <w:lvl w:ilvl="5" w:tplc="A1E45AEC" w:tentative="1">
      <w:start w:val="1"/>
      <w:numFmt w:val="bullet"/>
      <w:lvlText w:val=""/>
      <w:lvlJc w:val="left"/>
      <w:pPr>
        <w:ind w:left="4320" w:hanging="360"/>
      </w:pPr>
      <w:rPr>
        <w:rFonts w:ascii="Wingdings" w:hAnsi="Wingdings" w:hint="default"/>
      </w:rPr>
    </w:lvl>
    <w:lvl w:ilvl="6" w:tplc="8064F35E" w:tentative="1">
      <w:start w:val="1"/>
      <w:numFmt w:val="bullet"/>
      <w:lvlText w:val=""/>
      <w:lvlJc w:val="left"/>
      <w:pPr>
        <w:ind w:left="5040" w:hanging="360"/>
      </w:pPr>
      <w:rPr>
        <w:rFonts w:ascii="Symbol" w:hAnsi="Symbol" w:hint="default"/>
      </w:rPr>
    </w:lvl>
    <w:lvl w:ilvl="7" w:tplc="EEB2D22C" w:tentative="1">
      <w:start w:val="1"/>
      <w:numFmt w:val="bullet"/>
      <w:lvlText w:val="o"/>
      <w:lvlJc w:val="left"/>
      <w:pPr>
        <w:ind w:left="5760" w:hanging="360"/>
      </w:pPr>
      <w:rPr>
        <w:rFonts w:ascii="Courier New" w:hAnsi="Courier New" w:cs="Courier New" w:hint="default"/>
      </w:rPr>
    </w:lvl>
    <w:lvl w:ilvl="8" w:tplc="769C9CA0" w:tentative="1">
      <w:start w:val="1"/>
      <w:numFmt w:val="bullet"/>
      <w:lvlText w:val=""/>
      <w:lvlJc w:val="left"/>
      <w:pPr>
        <w:ind w:left="6480" w:hanging="360"/>
      </w:pPr>
      <w:rPr>
        <w:rFonts w:ascii="Wingdings" w:hAnsi="Wingdings" w:hint="default"/>
      </w:rPr>
    </w:lvl>
  </w:abstractNum>
  <w:abstractNum w:abstractNumId="19" w15:restartNumberingAfterBreak="0">
    <w:nsid w:val="11941BF7"/>
    <w:multiLevelType w:val="hybridMultilevel"/>
    <w:tmpl w:val="18D04CA8"/>
    <w:lvl w:ilvl="0" w:tplc="B676445A">
      <w:start w:val="1"/>
      <w:numFmt w:val="bullet"/>
      <w:lvlText w:val=""/>
      <w:lvlJc w:val="left"/>
      <w:pPr>
        <w:ind w:left="360" w:hanging="360"/>
      </w:pPr>
      <w:rPr>
        <w:rFonts w:ascii="Symbol" w:hAnsi="Symbol" w:hint="default"/>
      </w:rPr>
    </w:lvl>
    <w:lvl w:ilvl="1" w:tplc="C6204EBE" w:tentative="1">
      <w:start w:val="1"/>
      <w:numFmt w:val="bullet"/>
      <w:lvlText w:val="o"/>
      <w:lvlJc w:val="left"/>
      <w:pPr>
        <w:ind w:left="1080" w:hanging="360"/>
      </w:pPr>
      <w:rPr>
        <w:rFonts w:ascii="Courier New" w:hAnsi="Courier New" w:cs="Courier New" w:hint="default"/>
      </w:rPr>
    </w:lvl>
    <w:lvl w:ilvl="2" w:tplc="3580C008" w:tentative="1">
      <w:start w:val="1"/>
      <w:numFmt w:val="bullet"/>
      <w:lvlText w:val=""/>
      <w:lvlJc w:val="left"/>
      <w:pPr>
        <w:ind w:left="1800" w:hanging="360"/>
      </w:pPr>
      <w:rPr>
        <w:rFonts w:ascii="Wingdings" w:hAnsi="Wingdings" w:hint="default"/>
      </w:rPr>
    </w:lvl>
    <w:lvl w:ilvl="3" w:tplc="81A28FCE" w:tentative="1">
      <w:start w:val="1"/>
      <w:numFmt w:val="bullet"/>
      <w:lvlText w:val=""/>
      <w:lvlJc w:val="left"/>
      <w:pPr>
        <w:ind w:left="2520" w:hanging="360"/>
      </w:pPr>
      <w:rPr>
        <w:rFonts w:ascii="Symbol" w:hAnsi="Symbol" w:hint="default"/>
      </w:rPr>
    </w:lvl>
    <w:lvl w:ilvl="4" w:tplc="51A0C6FE" w:tentative="1">
      <w:start w:val="1"/>
      <w:numFmt w:val="bullet"/>
      <w:lvlText w:val="o"/>
      <w:lvlJc w:val="left"/>
      <w:pPr>
        <w:ind w:left="3240" w:hanging="360"/>
      </w:pPr>
      <w:rPr>
        <w:rFonts w:ascii="Courier New" w:hAnsi="Courier New" w:cs="Courier New" w:hint="default"/>
      </w:rPr>
    </w:lvl>
    <w:lvl w:ilvl="5" w:tplc="87A43042" w:tentative="1">
      <w:start w:val="1"/>
      <w:numFmt w:val="bullet"/>
      <w:lvlText w:val=""/>
      <w:lvlJc w:val="left"/>
      <w:pPr>
        <w:ind w:left="3960" w:hanging="360"/>
      </w:pPr>
      <w:rPr>
        <w:rFonts w:ascii="Wingdings" w:hAnsi="Wingdings" w:hint="default"/>
      </w:rPr>
    </w:lvl>
    <w:lvl w:ilvl="6" w:tplc="BB88C0AC" w:tentative="1">
      <w:start w:val="1"/>
      <w:numFmt w:val="bullet"/>
      <w:lvlText w:val=""/>
      <w:lvlJc w:val="left"/>
      <w:pPr>
        <w:ind w:left="4680" w:hanging="360"/>
      </w:pPr>
      <w:rPr>
        <w:rFonts w:ascii="Symbol" w:hAnsi="Symbol" w:hint="default"/>
      </w:rPr>
    </w:lvl>
    <w:lvl w:ilvl="7" w:tplc="1CCAD0CC" w:tentative="1">
      <w:start w:val="1"/>
      <w:numFmt w:val="bullet"/>
      <w:lvlText w:val="o"/>
      <w:lvlJc w:val="left"/>
      <w:pPr>
        <w:ind w:left="5400" w:hanging="360"/>
      </w:pPr>
      <w:rPr>
        <w:rFonts w:ascii="Courier New" w:hAnsi="Courier New" w:cs="Courier New" w:hint="default"/>
      </w:rPr>
    </w:lvl>
    <w:lvl w:ilvl="8" w:tplc="A7005FD8" w:tentative="1">
      <w:start w:val="1"/>
      <w:numFmt w:val="bullet"/>
      <w:lvlText w:val=""/>
      <w:lvlJc w:val="left"/>
      <w:pPr>
        <w:ind w:left="6120" w:hanging="360"/>
      </w:pPr>
      <w:rPr>
        <w:rFonts w:ascii="Wingdings" w:hAnsi="Wingdings" w:hint="default"/>
      </w:rPr>
    </w:lvl>
  </w:abstractNum>
  <w:abstractNum w:abstractNumId="20" w15:restartNumberingAfterBreak="0">
    <w:nsid w:val="13AC58DD"/>
    <w:multiLevelType w:val="multilevel"/>
    <w:tmpl w:val="1286166E"/>
    <w:lvl w:ilvl="0">
      <w:start w:val="1"/>
      <w:numFmt w:val="decimal"/>
      <w:lvlText w:val="%1"/>
      <w:lvlJc w:val="left"/>
      <w:pPr>
        <w:ind w:left="1152" w:hanging="792"/>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8DC739B"/>
    <w:multiLevelType w:val="hybridMultilevel"/>
    <w:tmpl w:val="9A7C1252"/>
    <w:lvl w:ilvl="0" w:tplc="3C144794">
      <w:start w:val="1"/>
      <w:numFmt w:val="bullet"/>
      <w:lvlText w:val=""/>
      <w:lvlJc w:val="left"/>
      <w:pPr>
        <w:ind w:left="720" w:hanging="360"/>
      </w:pPr>
      <w:rPr>
        <w:rFonts w:ascii="Symbol" w:hAnsi="Symbol" w:hint="default"/>
      </w:rPr>
    </w:lvl>
    <w:lvl w:ilvl="1" w:tplc="735067BA" w:tentative="1">
      <w:start w:val="1"/>
      <w:numFmt w:val="bullet"/>
      <w:lvlText w:val="o"/>
      <w:lvlJc w:val="left"/>
      <w:pPr>
        <w:ind w:left="1440" w:hanging="360"/>
      </w:pPr>
      <w:rPr>
        <w:rFonts w:ascii="Courier New" w:hAnsi="Courier New" w:cs="Courier New" w:hint="default"/>
      </w:rPr>
    </w:lvl>
    <w:lvl w:ilvl="2" w:tplc="B69C3498" w:tentative="1">
      <w:start w:val="1"/>
      <w:numFmt w:val="bullet"/>
      <w:lvlText w:val=""/>
      <w:lvlJc w:val="left"/>
      <w:pPr>
        <w:ind w:left="2160" w:hanging="360"/>
      </w:pPr>
      <w:rPr>
        <w:rFonts w:ascii="Wingdings" w:hAnsi="Wingdings" w:hint="default"/>
      </w:rPr>
    </w:lvl>
    <w:lvl w:ilvl="3" w:tplc="F1DE82F8" w:tentative="1">
      <w:start w:val="1"/>
      <w:numFmt w:val="bullet"/>
      <w:lvlText w:val=""/>
      <w:lvlJc w:val="left"/>
      <w:pPr>
        <w:ind w:left="2880" w:hanging="360"/>
      </w:pPr>
      <w:rPr>
        <w:rFonts w:ascii="Symbol" w:hAnsi="Symbol" w:hint="default"/>
      </w:rPr>
    </w:lvl>
    <w:lvl w:ilvl="4" w:tplc="CE949300" w:tentative="1">
      <w:start w:val="1"/>
      <w:numFmt w:val="bullet"/>
      <w:lvlText w:val="o"/>
      <w:lvlJc w:val="left"/>
      <w:pPr>
        <w:ind w:left="3600" w:hanging="360"/>
      </w:pPr>
      <w:rPr>
        <w:rFonts w:ascii="Courier New" w:hAnsi="Courier New" w:cs="Courier New" w:hint="default"/>
      </w:rPr>
    </w:lvl>
    <w:lvl w:ilvl="5" w:tplc="DB2CA6CE" w:tentative="1">
      <w:start w:val="1"/>
      <w:numFmt w:val="bullet"/>
      <w:lvlText w:val=""/>
      <w:lvlJc w:val="left"/>
      <w:pPr>
        <w:ind w:left="4320" w:hanging="360"/>
      </w:pPr>
      <w:rPr>
        <w:rFonts w:ascii="Wingdings" w:hAnsi="Wingdings" w:hint="default"/>
      </w:rPr>
    </w:lvl>
    <w:lvl w:ilvl="6" w:tplc="9676C988" w:tentative="1">
      <w:start w:val="1"/>
      <w:numFmt w:val="bullet"/>
      <w:lvlText w:val=""/>
      <w:lvlJc w:val="left"/>
      <w:pPr>
        <w:ind w:left="5040" w:hanging="360"/>
      </w:pPr>
      <w:rPr>
        <w:rFonts w:ascii="Symbol" w:hAnsi="Symbol" w:hint="default"/>
      </w:rPr>
    </w:lvl>
    <w:lvl w:ilvl="7" w:tplc="DEFABC7A" w:tentative="1">
      <w:start w:val="1"/>
      <w:numFmt w:val="bullet"/>
      <w:lvlText w:val="o"/>
      <w:lvlJc w:val="left"/>
      <w:pPr>
        <w:ind w:left="5760" w:hanging="360"/>
      </w:pPr>
      <w:rPr>
        <w:rFonts w:ascii="Courier New" w:hAnsi="Courier New" w:cs="Courier New" w:hint="default"/>
      </w:rPr>
    </w:lvl>
    <w:lvl w:ilvl="8" w:tplc="4E626978" w:tentative="1">
      <w:start w:val="1"/>
      <w:numFmt w:val="bullet"/>
      <w:lvlText w:val=""/>
      <w:lvlJc w:val="left"/>
      <w:pPr>
        <w:ind w:left="6480" w:hanging="360"/>
      </w:pPr>
      <w:rPr>
        <w:rFonts w:ascii="Wingdings" w:hAnsi="Wingdings" w:hint="default"/>
      </w:rPr>
    </w:lvl>
  </w:abstractNum>
  <w:abstractNum w:abstractNumId="22" w15:restartNumberingAfterBreak="0">
    <w:nsid w:val="1A916E70"/>
    <w:multiLevelType w:val="hybridMultilevel"/>
    <w:tmpl w:val="1BA85140"/>
    <w:lvl w:ilvl="0" w:tplc="B6C06D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22E97209"/>
    <w:multiLevelType w:val="hybridMultilevel"/>
    <w:tmpl w:val="88382F24"/>
    <w:lvl w:ilvl="0" w:tplc="D752E920">
      <w:start w:val="1"/>
      <w:numFmt w:val="bullet"/>
      <w:lvlText w:val=""/>
      <w:lvlJc w:val="left"/>
      <w:pPr>
        <w:ind w:left="360" w:hanging="360"/>
      </w:pPr>
      <w:rPr>
        <w:rFonts w:ascii="Symbol" w:hAnsi="Symbol" w:hint="default"/>
      </w:rPr>
    </w:lvl>
    <w:lvl w:ilvl="1" w:tplc="FF981CC4" w:tentative="1">
      <w:start w:val="1"/>
      <w:numFmt w:val="bullet"/>
      <w:lvlText w:val="o"/>
      <w:lvlJc w:val="left"/>
      <w:pPr>
        <w:ind w:left="1080" w:hanging="360"/>
      </w:pPr>
      <w:rPr>
        <w:rFonts w:ascii="Courier New" w:hAnsi="Courier New" w:cs="Courier New" w:hint="default"/>
      </w:rPr>
    </w:lvl>
    <w:lvl w:ilvl="2" w:tplc="F0A0E046" w:tentative="1">
      <w:start w:val="1"/>
      <w:numFmt w:val="bullet"/>
      <w:lvlText w:val=""/>
      <w:lvlJc w:val="left"/>
      <w:pPr>
        <w:ind w:left="1800" w:hanging="360"/>
      </w:pPr>
      <w:rPr>
        <w:rFonts w:ascii="Wingdings" w:hAnsi="Wingdings" w:hint="default"/>
      </w:rPr>
    </w:lvl>
    <w:lvl w:ilvl="3" w:tplc="7D4C3FC4" w:tentative="1">
      <w:start w:val="1"/>
      <w:numFmt w:val="bullet"/>
      <w:lvlText w:val=""/>
      <w:lvlJc w:val="left"/>
      <w:pPr>
        <w:ind w:left="2520" w:hanging="360"/>
      </w:pPr>
      <w:rPr>
        <w:rFonts w:ascii="Symbol" w:hAnsi="Symbol" w:hint="default"/>
      </w:rPr>
    </w:lvl>
    <w:lvl w:ilvl="4" w:tplc="D584A13A" w:tentative="1">
      <w:start w:val="1"/>
      <w:numFmt w:val="bullet"/>
      <w:lvlText w:val="o"/>
      <w:lvlJc w:val="left"/>
      <w:pPr>
        <w:ind w:left="3240" w:hanging="360"/>
      </w:pPr>
      <w:rPr>
        <w:rFonts w:ascii="Courier New" w:hAnsi="Courier New" w:cs="Courier New" w:hint="default"/>
      </w:rPr>
    </w:lvl>
    <w:lvl w:ilvl="5" w:tplc="A9247D4C" w:tentative="1">
      <w:start w:val="1"/>
      <w:numFmt w:val="bullet"/>
      <w:lvlText w:val=""/>
      <w:lvlJc w:val="left"/>
      <w:pPr>
        <w:ind w:left="3960" w:hanging="360"/>
      </w:pPr>
      <w:rPr>
        <w:rFonts w:ascii="Wingdings" w:hAnsi="Wingdings" w:hint="default"/>
      </w:rPr>
    </w:lvl>
    <w:lvl w:ilvl="6" w:tplc="56124710" w:tentative="1">
      <w:start w:val="1"/>
      <w:numFmt w:val="bullet"/>
      <w:lvlText w:val=""/>
      <w:lvlJc w:val="left"/>
      <w:pPr>
        <w:ind w:left="4680" w:hanging="360"/>
      </w:pPr>
      <w:rPr>
        <w:rFonts w:ascii="Symbol" w:hAnsi="Symbol" w:hint="default"/>
      </w:rPr>
    </w:lvl>
    <w:lvl w:ilvl="7" w:tplc="97E47F7A" w:tentative="1">
      <w:start w:val="1"/>
      <w:numFmt w:val="bullet"/>
      <w:lvlText w:val="o"/>
      <w:lvlJc w:val="left"/>
      <w:pPr>
        <w:ind w:left="5400" w:hanging="360"/>
      </w:pPr>
      <w:rPr>
        <w:rFonts w:ascii="Courier New" w:hAnsi="Courier New" w:cs="Courier New" w:hint="default"/>
      </w:rPr>
    </w:lvl>
    <w:lvl w:ilvl="8" w:tplc="D76608DC" w:tentative="1">
      <w:start w:val="1"/>
      <w:numFmt w:val="bullet"/>
      <w:lvlText w:val=""/>
      <w:lvlJc w:val="left"/>
      <w:pPr>
        <w:ind w:left="6120" w:hanging="360"/>
      </w:pPr>
      <w:rPr>
        <w:rFonts w:ascii="Wingdings" w:hAnsi="Wingdings" w:hint="default"/>
      </w:rPr>
    </w:lvl>
  </w:abstractNum>
  <w:abstractNum w:abstractNumId="24" w15:restartNumberingAfterBreak="0">
    <w:nsid w:val="271213E7"/>
    <w:multiLevelType w:val="hybridMultilevel"/>
    <w:tmpl w:val="A2F29D30"/>
    <w:lvl w:ilvl="0" w:tplc="D0666A6C">
      <w:start w:val="1"/>
      <w:numFmt w:val="decimal"/>
      <w:lvlText w:val="%1)"/>
      <w:lvlJc w:val="left"/>
      <w:pPr>
        <w:ind w:left="720" w:hanging="360"/>
      </w:pPr>
      <w:rPr>
        <w:rFonts w:hint="default"/>
      </w:rPr>
    </w:lvl>
    <w:lvl w:ilvl="1" w:tplc="2DF2FEE6" w:tentative="1">
      <w:start w:val="1"/>
      <w:numFmt w:val="lowerLetter"/>
      <w:lvlText w:val="%2."/>
      <w:lvlJc w:val="left"/>
      <w:pPr>
        <w:ind w:left="1440" w:hanging="360"/>
      </w:pPr>
    </w:lvl>
    <w:lvl w:ilvl="2" w:tplc="800A7BDC" w:tentative="1">
      <w:start w:val="1"/>
      <w:numFmt w:val="lowerRoman"/>
      <w:lvlText w:val="%3."/>
      <w:lvlJc w:val="right"/>
      <w:pPr>
        <w:ind w:left="2160" w:hanging="180"/>
      </w:pPr>
    </w:lvl>
    <w:lvl w:ilvl="3" w:tplc="3362C3DC" w:tentative="1">
      <w:start w:val="1"/>
      <w:numFmt w:val="decimal"/>
      <w:lvlText w:val="%4."/>
      <w:lvlJc w:val="left"/>
      <w:pPr>
        <w:ind w:left="2880" w:hanging="360"/>
      </w:pPr>
    </w:lvl>
    <w:lvl w:ilvl="4" w:tplc="5B52EC4E" w:tentative="1">
      <w:start w:val="1"/>
      <w:numFmt w:val="lowerLetter"/>
      <w:lvlText w:val="%5."/>
      <w:lvlJc w:val="left"/>
      <w:pPr>
        <w:ind w:left="3600" w:hanging="360"/>
      </w:pPr>
    </w:lvl>
    <w:lvl w:ilvl="5" w:tplc="18BE9EC8" w:tentative="1">
      <w:start w:val="1"/>
      <w:numFmt w:val="lowerRoman"/>
      <w:lvlText w:val="%6."/>
      <w:lvlJc w:val="right"/>
      <w:pPr>
        <w:ind w:left="4320" w:hanging="180"/>
      </w:pPr>
    </w:lvl>
    <w:lvl w:ilvl="6" w:tplc="CD7811FC" w:tentative="1">
      <w:start w:val="1"/>
      <w:numFmt w:val="decimal"/>
      <w:lvlText w:val="%7."/>
      <w:lvlJc w:val="left"/>
      <w:pPr>
        <w:ind w:left="5040" w:hanging="360"/>
      </w:pPr>
    </w:lvl>
    <w:lvl w:ilvl="7" w:tplc="6CC8D63C" w:tentative="1">
      <w:start w:val="1"/>
      <w:numFmt w:val="lowerLetter"/>
      <w:lvlText w:val="%8."/>
      <w:lvlJc w:val="left"/>
      <w:pPr>
        <w:ind w:left="5760" w:hanging="360"/>
      </w:pPr>
    </w:lvl>
    <w:lvl w:ilvl="8" w:tplc="56662388" w:tentative="1">
      <w:start w:val="1"/>
      <w:numFmt w:val="lowerRoman"/>
      <w:lvlText w:val="%9."/>
      <w:lvlJc w:val="right"/>
      <w:pPr>
        <w:ind w:left="6480" w:hanging="180"/>
      </w:pPr>
    </w:lvl>
  </w:abstractNum>
  <w:abstractNum w:abstractNumId="25" w15:restartNumberingAfterBreak="0">
    <w:nsid w:val="2A9730D1"/>
    <w:multiLevelType w:val="hybridMultilevel"/>
    <w:tmpl w:val="F2C2C528"/>
    <w:lvl w:ilvl="0" w:tplc="E326E4B6">
      <w:start w:val="1"/>
      <w:numFmt w:val="lowerLetter"/>
      <w:lvlText w:val="%1)"/>
      <w:lvlJc w:val="left"/>
      <w:pPr>
        <w:ind w:left="360" w:hanging="360"/>
      </w:pPr>
      <w:rPr>
        <w:rFonts w:hint="default"/>
      </w:rPr>
    </w:lvl>
    <w:lvl w:ilvl="1" w:tplc="B7CA75F0" w:tentative="1">
      <w:start w:val="1"/>
      <w:numFmt w:val="lowerLetter"/>
      <w:lvlText w:val="%2."/>
      <w:lvlJc w:val="left"/>
      <w:pPr>
        <w:ind w:left="1080" w:hanging="360"/>
      </w:pPr>
    </w:lvl>
    <w:lvl w:ilvl="2" w:tplc="0C5A172E" w:tentative="1">
      <w:start w:val="1"/>
      <w:numFmt w:val="lowerRoman"/>
      <w:lvlText w:val="%3."/>
      <w:lvlJc w:val="right"/>
      <w:pPr>
        <w:ind w:left="1800" w:hanging="180"/>
      </w:pPr>
    </w:lvl>
    <w:lvl w:ilvl="3" w:tplc="A134C28E" w:tentative="1">
      <w:start w:val="1"/>
      <w:numFmt w:val="decimal"/>
      <w:lvlText w:val="%4."/>
      <w:lvlJc w:val="left"/>
      <w:pPr>
        <w:ind w:left="2520" w:hanging="360"/>
      </w:pPr>
    </w:lvl>
    <w:lvl w:ilvl="4" w:tplc="32903D90" w:tentative="1">
      <w:start w:val="1"/>
      <w:numFmt w:val="lowerLetter"/>
      <w:lvlText w:val="%5."/>
      <w:lvlJc w:val="left"/>
      <w:pPr>
        <w:ind w:left="3240" w:hanging="360"/>
      </w:pPr>
    </w:lvl>
    <w:lvl w:ilvl="5" w:tplc="19206500" w:tentative="1">
      <w:start w:val="1"/>
      <w:numFmt w:val="lowerRoman"/>
      <w:lvlText w:val="%6."/>
      <w:lvlJc w:val="right"/>
      <w:pPr>
        <w:ind w:left="3960" w:hanging="180"/>
      </w:pPr>
    </w:lvl>
    <w:lvl w:ilvl="6" w:tplc="2820CEFE" w:tentative="1">
      <w:start w:val="1"/>
      <w:numFmt w:val="decimal"/>
      <w:lvlText w:val="%7."/>
      <w:lvlJc w:val="left"/>
      <w:pPr>
        <w:ind w:left="4680" w:hanging="360"/>
      </w:pPr>
    </w:lvl>
    <w:lvl w:ilvl="7" w:tplc="A05EC9C4" w:tentative="1">
      <w:start w:val="1"/>
      <w:numFmt w:val="lowerLetter"/>
      <w:lvlText w:val="%8."/>
      <w:lvlJc w:val="left"/>
      <w:pPr>
        <w:ind w:left="5400" w:hanging="360"/>
      </w:pPr>
    </w:lvl>
    <w:lvl w:ilvl="8" w:tplc="1C345566" w:tentative="1">
      <w:start w:val="1"/>
      <w:numFmt w:val="lowerRoman"/>
      <w:lvlText w:val="%9."/>
      <w:lvlJc w:val="right"/>
      <w:pPr>
        <w:ind w:left="6120" w:hanging="180"/>
      </w:pPr>
    </w:lvl>
  </w:abstractNum>
  <w:abstractNum w:abstractNumId="26" w15:restartNumberingAfterBreak="0">
    <w:nsid w:val="388F1046"/>
    <w:multiLevelType w:val="hybridMultilevel"/>
    <w:tmpl w:val="F8DCC9F6"/>
    <w:lvl w:ilvl="0" w:tplc="4EBAA3DA">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39EA051B"/>
    <w:multiLevelType w:val="hybridMultilevel"/>
    <w:tmpl w:val="1D62A662"/>
    <w:lvl w:ilvl="0" w:tplc="56B265D2">
      <w:start w:val="1"/>
      <w:numFmt w:val="bullet"/>
      <w:lvlText w:val=""/>
      <w:lvlJc w:val="left"/>
      <w:pPr>
        <w:ind w:left="720" w:hanging="360"/>
      </w:pPr>
      <w:rPr>
        <w:rFonts w:ascii="Symbol" w:hAnsi="Symbol" w:hint="default"/>
      </w:rPr>
    </w:lvl>
    <w:lvl w:ilvl="1" w:tplc="97EE300A" w:tentative="1">
      <w:start w:val="1"/>
      <w:numFmt w:val="bullet"/>
      <w:lvlText w:val="o"/>
      <w:lvlJc w:val="left"/>
      <w:pPr>
        <w:ind w:left="1440" w:hanging="360"/>
      </w:pPr>
      <w:rPr>
        <w:rFonts w:ascii="Courier New" w:hAnsi="Courier New" w:cs="Courier New" w:hint="default"/>
      </w:rPr>
    </w:lvl>
    <w:lvl w:ilvl="2" w:tplc="6622C02C" w:tentative="1">
      <w:start w:val="1"/>
      <w:numFmt w:val="bullet"/>
      <w:lvlText w:val=""/>
      <w:lvlJc w:val="left"/>
      <w:pPr>
        <w:ind w:left="2160" w:hanging="360"/>
      </w:pPr>
      <w:rPr>
        <w:rFonts w:ascii="Wingdings" w:hAnsi="Wingdings" w:hint="default"/>
      </w:rPr>
    </w:lvl>
    <w:lvl w:ilvl="3" w:tplc="09FED5E2" w:tentative="1">
      <w:start w:val="1"/>
      <w:numFmt w:val="bullet"/>
      <w:lvlText w:val=""/>
      <w:lvlJc w:val="left"/>
      <w:pPr>
        <w:ind w:left="2880" w:hanging="360"/>
      </w:pPr>
      <w:rPr>
        <w:rFonts w:ascii="Symbol" w:hAnsi="Symbol" w:hint="default"/>
      </w:rPr>
    </w:lvl>
    <w:lvl w:ilvl="4" w:tplc="C3E84660" w:tentative="1">
      <w:start w:val="1"/>
      <w:numFmt w:val="bullet"/>
      <w:lvlText w:val="o"/>
      <w:lvlJc w:val="left"/>
      <w:pPr>
        <w:ind w:left="3600" w:hanging="360"/>
      </w:pPr>
      <w:rPr>
        <w:rFonts w:ascii="Courier New" w:hAnsi="Courier New" w:cs="Courier New" w:hint="default"/>
      </w:rPr>
    </w:lvl>
    <w:lvl w:ilvl="5" w:tplc="27F2F8BA" w:tentative="1">
      <w:start w:val="1"/>
      <w:numFmt w:val="bullet"/>
      <w:lvlText w:val=""/>
      <w:lvlJc w:val="left"/>
      <w:pPr>
        <w:ind w:left="4320" w:hanging="360"/>
      </w:pPr>
      <w:rPr>
        <w:rFonts w:ascii="Wingdings" w:hAnsi="Wingdings" w:hint="default"/>
      </w:rPr>
    </w:lvl>
    <w:lvl w:ilvl="6" w:tplc="AC969D36" w:tentative="1">
      <w:start w:val="1"/>
      <w:numFmt w:val="bullet"/>
      <w:lvlText w:val=""/>
      <w:lvlJc w:val="left"/>
      <w:pPr>
        <w:ind w:left="5040" w:hanging="360"/>
      </w:pPr>
      <w:rPr>
        <w:rFonts w:ascii="Symbol" w:hAnsi="Symbol" w:hint="default"/>
      </w:rPr>
    </w:lvl>
    <w:lvl w:ilvl="7" w:tplc="89643100" w:tentative="1">
      <w:start w:val="1"/>
      <w:numFmt w:val="bullet"/>
      <w:lvlText w:val="o"/>
      <w:lvlJc w:val="left"/>
      <w:pPr>
        <w:ind w:left="5760" w:hanging="360"/>
      </w:pPr>
      <w:rPr>
        <w:rFonts w:ascii="Courier New" w:hAnsi="Courier New" w:cs="Courier New" w:hint="default"/>
      </w:rPr>
    </w:lvl>
    <w:lvl w:ilvl="8" w:tplc="33FA7942" w:tentative="1">
      <w:start w:val="1"/>
      <w:numFmt w:val="bullet"/>
      <w:lvlText w:val=""/>
      <w:lvlJc w:val="left"/>
      <w:pPr>
        <w:ind w:left="6480" w:hanging="360"/>
      </w:pPr>
      <w:rPr>
        <w:rFonts w:ascii="Wingdings" w:hAnsi="Wingdings" w:hint="default"/>
      </w:rPr>
    </w:lvl>
  </w:abstractNum>
  <w:abstractNum w:abstractNumId="28" w15:restartNumberingAfterBreak="0">
    <w:nsid w:val="3D052B13"/>
    <w:multiLevelType w:val="hybridMultilevel"/>
    <w:tmpl w:val="602C0CFE"/>
    <w:lvl w:ilvl="0" w:tplc="4AB42AEC">
      <w:start w:val="1"/>
      <w:numFmt w:val="bullet"/>
      <w:lvlText w:val=""/>
      <w:lvlJc w:val="left"/>
      <w:pPr>
        <w:ind w:left="360" w:hanging="360"/>
      </w:pPr>
      <w:rPr>
        <w:rFonts w:ascii="Symbol" w:hAnsi="Symbol" w:hint="default"/>
      </w:rPr>
    </w:lvl>
    <w:lvl w:ilvl="1" w:tplc="010EAE2A" w:tentative="1">
      <w:start w:val="1"/>
      <w:numFmt w:val="bullet"/>
      <w:lvlText w:val="o"/>
      <w:lvlJc w:val="left"/>
      <w:pPr>
        <w:ind w:left="1080" w:hanging="360"/>
      </w:pPr>
      <w:rPr>
        <w:rFonts w:ascii="Courier New" w:hAnsi="Courier New" w:cs="Courier New" w:hint="default"/>
      </w:rPr>
    </w:lvl>
    <w:lvl w:ilvl="2" w:tplc="2974ACC2" w:tentative="1">
      <w:start w:val="1"/>
      <w:numFmt w:val="bullet"/>
      <w:lvlText w:val=""/>
      <w:lvlJc w:val="left"/>
      <w:pPr>
        <w:ind w:left="1800" w:hanging="360"/>
      </w:pPr>
      <w:rPr>
        <w:rFonts w:ascii="Wingdings" w:hAnsi="Wingdings" w:hint="default"/>
      </w:rPr>
    </w:lvl>
    <w:lvl w:ilvl="3" w:tplc="13748F5A" w:tentative="1">
      <w:start w:val="1"/>
      <w:numFmt w:val="bullet"/>
      <w:lvlText w:val=""/>
      <w:lvlJc w:val="left"/>
      <w:pPr>
        <w:ind w:left="2520" w:hanging="360"/>
      </w:pPr>
      <w:rPr>
        <w:rFonts w:ascii="Symbol" w:hAnsi="Symbol" w:hint="default"/>
      </w:rPr>
    </w:lvl>
    <w:lvl w:ilvl="4" w:tplc="D3F4C994" w:tentative="1">
      <w:start w:val="1"/>
      <w:numFmt w:val="bullet"/>
      <w:lvlText w:val="o"/>
      <w:lvlJc w:val="left"/>
      <w:pPr>
        <w:ind w:left="3240" w:hanging="360"/>
      </w:pPr>
      <w:rPr>
        <w:rFonts w:ascii="Courier New" w:hAnsi="Courier New" w:cs="Courier New" w:hint="default"/>
      </w:rPr>
    </w:lvl>
    <w:lvl w:ilvl="5" w:tplc="BE869C6A" w:tentative="1">
      <w:start w:val="1"/>
      <w:numFmt w:val="bullet"/>
      <w:lvlText w:val=""/>
      <w:lvlJc w:val="left"/>
      <w:pPr>
        <w:ind w:left="3960" w:hanging="360"/>
      </w:pPr>
      <w:rPr>
        <w:rFonts w:ascii="Wingdings" w:hAnsi="Wingdings" w:hint="default"/>
      </w:rPr>
    </w:lvl>
    <w:lvl w:ilvl="6" w:tplc="3F422C80" w:tentative="1">
      <w:start w:val="1"/>
      <w:numFmt w:val="bullet"/>
      <w:lvlText w:val=""/>
      <w:lvlJc w:val="left"/>
      <w:pPr>
        <w:ind w:left="4680" w:hanging="360"/>
      </w:pPr>
      <w:rPr>
        <w:rFonts w:ascii="Symbol" w:hAnsi="Symbol" w:hint="default"/>
      </w:rPr>
    </w:lvl>
    <w:lvl w:ilvl="7" w:tplc="7EF28DC6" w:tentative="1">
      <w:start w:val="1"/>
      <w:numFmt w:val="bullet"/>
      <w:lvlText w:val="o"/>
      <w:lvlJc w:val="left"/>
      <w:pPr>
        <w:ind w:left="5400" w:hanging="360"/>
      </w:pPr>
      <w:rPr>
        <w:rFonts w:ascii="Courier New" w:hAnsi="Courier New" w:cs="Courier New" w:hint="default"/>
      </w:rPr>
    </w:lvl>
    <w:lvl w:ilvl="8" w:tplc="6F40479E" w:tentative="1">
      <w:start w:val="1"/>
      <w:numFmt w:val="bullet"/>
      <w:lvlText w:val=""/>
      <w:lvlJc w:val="left"/>
      <w:pPr>
        <w:ind w:left="6120" w:hanging="360"/>
      </w:pPr>
      <w:rPr>
        <w:rFonts w:ascii="Wingdings" w:hAnsi="Wingdings" w:hint="default"/>
      </w:rPr>
    </w:lvl>
  </w:abstractNum>
  <w:abstractNum w:abstractNumId="29" w15:restartNumberingAfterBreak="0">
    <w:nsid w:val="41761801"/>
    <w:multiLevelType w:val="hybridMultilevel"/>
    <w:tmpl w:val="1B5AAF5E"/>
    <w:lvl w:ilvl="0" w:tplc="103C4628">
      <w:start w:val="1"/>
      <w:numFmt w:val="bullet"/>
      <w:lvlText w:val=""/>
      <w:lvlJc w:val="left"/>
      <w:pPr>
        <w:ind w:left="360" w:hanging="360"/>
      </w:pPr>
      <w:rPr>
        <w:rFonts w:ascii="Symbol" w:hAnsi="Symbol" w:hint="default"/>
      </w:rPr>
    </w:lvl>
    <w:lvl w:ilvl="1" w:tplc="E90C2CC2" w:tentative="1">
      <w:start w:val="1"/>
      <w:numFmt w:val="bullet"/>
      <w:lvlText w:val="o"/>
      <w:lvlJc w:val="left"/>
      <w:pPr>
        <w:ind w:left="1080" w:hanging="360"/>
      </w:pPr>
      <w:rPr>
        <w:rFonts w:ascii="Courier New" w:hAnsi="Courier New" w:cs="Courier New" w:hint="default"/>
      </w:rPr>
    </w:lvl>
    <w:lvl w:ilvl="2" w:tplc="555641A2" w:tentative="1">
      <w:start w:val="1"/>
      <w:numFmt w:val="bullet"/>
      <w:lvlText w:val=""/>
      <w:lvlJc w:val="left"/>
      <w:pPr>
        <w:ind w:left="1800" w:hanging="360"/>
      </w:pPr>
      <w:rPr>
        <w:rFonts w:ascii="Wingdings" w:hAnsi="Wingdings" w:hint="default"/>
      </w:rPr>
    </w:lvl>
    <w:lvl w:ilvl="3" w:tplc="79C866DE" w:tentative="1">
      <w:start w:val="1"/>
      <w:numFmt w:val="bullet"/>
      <w:lvlText w:val=""/>
      <w:lvlJc w:val="left"/>
      <w:pPr>
        <w:ind w:left="2520" w:hanging="360"/>
      </w:pPr>
      <w:rPr>
        <w:rFonts w:ascii="Symbol" w:hAnsi="Symbol" w:hint="default"/>
      </w:rPr>
    </w:lvl>
    <w:lvl w:ilvl="4" w:tplc="EC10A118" w:tentative="1">
      <w:start w:val="1"/>
      <w:numFmt w:val="bullet"/>
      <w:lvlText w:val="o"/>
      <w:lvlJc w:val="left"/>
      <w:pPr>
        <w:ind w:left="3240" w:hanging="360"/>
      </w:pPr>
      <w:rPr>
        <w:rFonts w:ascii="Courier New" w:hAnsi="Courier New" w:cs="Courier New" w:hint="default"/>
      </w:rPr>
    </w:lvl>
    <w:lvl w:ilvl="5" w:tplc="A14A1062" w:tentative="1">
      <w:start w:val="1"/>
      <w:numFmt w:val="bullet"/>
      <w:lvlText w:val=""/>
      <w:lvlJc w:val="left"/>
      <w:pPr>
        <w:ind w:left="3960" w:hanging="360"/>
      </w:pPr>
      <w:rPr>
        <w:rFonts w:ascii="Wingdings" w:hAnsi="Wingdings" w:hint="default"/>
      </w:rPr>
    </w:lvl>
    <w:lvl w:ilvl="6" w:tplc="C07868BE" w:tentative="1">
      <w:start w:val="1"/>
      <w:numFmt w:val="bullet"/>
      <w:lvlText w:val=""/>
      <w:lvlJc w:val="left"/>
      <w:pPr>
        <w:ind w:left="4680" w:hanging="360"/>
      </w:pPr>
      <w:rPr>
        <w:rFonts w:ascii="Symbol" w:hAnsi="Symbol" w:hint="default"/>
      </w:rPr>
    </w:lvl>
    <w:lvl w:ilvl="7" w:tplc="B1ACB922" w:tentative="1">
      <w:start w:val="1"/>
      <w:numFmt w:val="bullet"/>
      <w:lvlText w:val="o"/>
      <w:lvlJc w:val="left"/>
      <w:pPr>
        <w:ind w:left="5400" w:hanging="360"/>
      </w:pPr>
      <w:rPr>
        <w:rFonts w:ascii="Courier New" w:hAnsi="Courier New" w:cs="Courier New" w:hint="default"/>
      </w:rPr>
    </w:lvl>
    <w:lvl w:ilvl="8" w:tplc="F61A0B20" w:tentative="1">
      <w:start w:val="1"/>
      <w:numFmt w:val="bullet"/>
      <w:lvlText w:val=""/>
      <w:lvlJc w:val="left"/>
      <w:pPr>
        <w:ind w:left="6120" w:hanging="360"/>
      </w:pPr>
      <w:rPr>
        <w:rFonts w:ascii="Wingdings" w:hAnsi="Wingdings" w:hint="default"/>
      </w:rPr>
    </w:lvl>
  </w:abstractNum>
  <w:abstractNum w:abstractNumId="30" w15:restartNumberingAfterBreak="0">
    <w:nsid w:val="430D189A"/>
    <w:multiLevelType w:val="hybridMultilevel"/>
    <w:tmpl w:val="F9942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72E024F"/>
    <w:multiLevelType w:val="hybridMultilevel"/>
    <w:tmpl w:val="840429D0"/>
    <w:lvl w:ilvl="0" w:tplc="D6A2A80E">
      <w:start w:val="1"/>
      <w:numFmt w:val="bullet"/>
      <w:lvlText w:val=""/>
      <w:lvlJc w:val="left"/>
      <w:pPr>
        <w:ind w:left="360" w:hanging="360"/>
      </w:pPr>
      <w:rPr>
        <w:rFonts w:ascii="Symbol" w:hAnsi="Symbol" w:hint="default"/>
      </w:rPr>
    </w:lvl>
    <w:lvl w:ilvl="1" w:tplc="B9E61BA2" w:tentative="1">
      <w:start w:val="1"/>
      <w:numFmt w:val="bullet"/>
      <w:lvlText w:val="o"/>
      <w:lvlJc w:val="left"/>
      <w:pPr>
        <w:ind w:left="1080" w:hanging="360"/>
      </w:pPr>
      <w:rPr>
        <w:rFonts w:ascii="Courier New" w:hAnsi="Courier New" w:cs="Courier New" w:hint="default"/>
      </w:rPr>
    </w:lvl>
    <w:lvl w:ilvl="2" w:tplc="69206B98" w:tentative="1">
      <w:start w:val="1"/>
      <w:numFmt w:val="bullet"/>
      <w:lvlText w:val=""/>
      <w:lvlJc w:val="left"/>
      <w:pPr>
        <w:ind w:left="1800" w:hanging="360"/>
      </w:pPr>
      <w:rPr>
        <w:rFonts w:ascii="Wingdings" w:hAnsi="Wingdings" w:hint="default"/>
      </w:rPr>
    </w:lvl>
    <w:lvl w:ilvl="3" w:tplc="24FAF6FA" w:tentative="1">
      <w:start w:val="1"/>
      <w:numFmt w:val="bullet"/>
      <w:lvlText w:val=""/>
      <w:lvlJc w:val="left"/>
      <w:pPr>
        <w:ind w:left="2520" w:hanging="360"/>
      </w:pPr>
      <w:rPr>
        <w:rFonts w:ascii="Symbol" w:hAnsi="Symbol" w:hint="default"/>
      </w:rPr>
    </w:lvl>
    <w:lvl w:ilvl="4" w:tplc="6268948A" w:tentative="1">
      <w:start w:val="1"/>
      <w:numFmt w:val="bullet"/>
      <w:lvlText w:val="o"/>
      <w:lvlJc w:val="left"/>
      <w:pPr>
        <w:ind w:left="3240" w:hanging="360"/>
      </w:pPr>
      <w:rPr>
        <w:rFonts w:ascii="Courier New" w:hAnsi="Courier New" w:cs="Courier New" w:hint="default"/>
      </w:rPr>
    </w:lvl>
    <w:lvl w:ilvl="5" w:tplc="FDFEB8A8" w:tentative="1">
      <w:start w:val="1"/>
      <w:numFmt w:val="bullet"/>
      <w:lvlText w:val=""/>
      <w:lvlJc w:val="left"/>
      <w:pPr>
        <w:ind w:left="3960" w:hanging="360"/>
      </w:pPr>
      <w:rPr>
        <w:rFonts w:ascii="Wingdings" w:hAnsi="Wingdings" w:hint="default"/>
      </w:rPr>
    </w:lvl>
    <w:lvl w:ilvl="6" w:tplc="B9A204A2" w:tentative="1">
      <w:start w:val="1"/>
      <w:numFmt w:val="bullet"/>
      <w:lvlText w:val=""/>
      <w:lvlJc w:val="left"/>
      <w:pPr>
        <w:ind w:left="4680" w:hanging="360"/>
      </w:pPr>
      <w:rPr>
        <w:rFonts w:ascii="Symbol" w:hAnsi="Symbol" w:hint="default"/>
      </w:rPr>
    </w:lvl>
    <w:lvl w:ilvl="7" w:tplc="1276841C" w:tentative="1">
      <w:start w:val="1"/>
      <w:numFmt w:val="bullet"/>
      <w:lvlText w:val="o"/>
      <w:lvlJc w:val="left"/>
      <w:pPr>
        <w:ind w:left="5400" w:hanging="360"/>
      </w:pPr>
      <w:rPr>
        <w:rFonts w:ascii="Courier New" w:hAnsi="Courier New" w:cs="Courier New" w:hint="default"/>
      </w:rPr>
    </w:lvl>
    <w:lvl w:ilvl="8" w:tplc="B0240994" w:tentative="1">
      <w:start w:val="1"/>
      <w:numFmt w:val="bullet"/>
      <w:lvlText w:val=""/>
      <w:lvlJc w:val="left"/>
      <w:pPr>
        <w:ind w:left="6120" w:hanging="360"/>
      </w:pPr>
      <w:rPr>
        <w:rFonts w:ascii="Wingdings" w:hAnsi="Wingdings" w:hint="default"/>
      </w:rPr>
    </w:lvl>
  </w:abstractNum>
  <w:abstractNum w:abstractNumId="33" w15:restartNumberingAfterBreak="0">
    <w:nsid w:val="48EA6B7B"/>
    <w:multiLevelType w:val="hybridMultilevel"/>
    <w:tmpl w:val="5D644044"/>
    <w:lvl w:ilvl="0" w:tplc="FEF6BA3C">
      <w:start w:val="1"/>
      <w:numFmt w:val="bullet"/>
      <w:lvlText w:val=""/>
      <w:lvlJc w:val="left"/>
      <w:pPr>
        <w:ind w:left="360" w:hanging="360"/>
      </w:pPr>
      <w:rPr>
        <w:rFonts w:ascii="Symbol" w:hAnsi="Symbol" w:hint="default"/>
      </w:rPr>
    </w:lvl>
    <w:lvl w:ilvl="1" w:tplc="360A7CFC" w:tentative="1">
      <w:start w:val="1"/>
      <w:numFmt w:val="bullet"/>
      <w:lvlText w:val="o"/>
      <w:lvlJc w:val="left"/>
      <w:pPr>
        <w:ind w:left="1080" w:hanging="360"/>
      </w:pPr>
      <w:rPr>
        <w:rFonts w:ascii="Courier New" w:hAnsi="Courier New" w:cs="Courier New" w:hint="default"/>
      </w:rPr>
    </w:lvl>
    <w:lvl w:ilvl="2" w:tplc="6564495E" w:tentative="1">
      <w:start w:val="1"/>
      <w:numFmt w:val="bullet"/>
      <w:lvlText w:val=""/>
      <w:lvlJc w:val="left"/>
      <w:pPr>
        <w:ind w:left="1800" w:hanging="360"/>
      </w:pPr>
      <w:rPr>
        <w:rFonts w:ascii="Wingdings" w:hAnsi="Wingdings" w:hint="default"/>
      </w:rPr>
    </w:lvl>
    <w:lvl w:ilvl="3" w:tplc="F760E160" w:tentative="1">
      <w:start w:val="1"/>
      <w:numFmt w:val="bullet"/>
      <w:lvlText w:val=""/>
      <w:lvlJc w:val="left"/>
      <w:pPr>
        <w:ind w:left="2520" w:hanging="360"/>
      </w:pPr>
      <w:rPr>
        <w:rFonts w:ascii="Symbol" w:hAnsi="Symbol" w:hint="default"/>
      </w:rPr>
    </w:lvl>
    <w:lvl w:ilvl="4" w:tplc="CEC88998" w:tentative="1">
      <w:start w:val="1"/>
      <w:numFmt w:val="bullet"/>
      <w:lvlText w:val="o"/>
      <w:lvlJc w:val="left"/>
      <w:pPr>
        <w:ind w:left="3240" w:hanging="360"/>
      </w:pPr>
      <w:rPr>
        <w:rFonts w:ascii="Courier New" w:hAnsi="Courier New" w:cs="Courier New" w:hint="default"/>
      </w:rPr>
    </w:lvl>
    <w:lvl w:ilvl="5" w:tplc="1396CC3E" w:tentative="1">
      <w:start w:val="1"/>
      <w:numFmt w:val="bullet"/>
      <w:lvlText w:val=""/>
      <w:lvlJc w:val="left"/>
      <w:pPr>
        <w:ind w:left="3960" w:hanging="360"/>
      </w:pPr>
      <w:rPr>
        <w:rFonts w:ascii="Wingdings" w:hAnsi="Wingdings" w:hint="default"/>
      </w:rPr>
    </w:lvl>
    <w:lvl w:ilvl="6" w:tplc="FC865AF8" w:tentative="1">
      <w:start w:val="1"/>
      <w:numFmt w:val="bullet"/>
      <w:lvlText w:val=""/>
      <w:lvlJc w:val="left"/>
      <w:pPr>
        <w:ind w:left="4680" w:hanging="360"/>
      </w:pPr>
      <w:rPr>
        <w:rFonts w:ascii="Symbol" w:hAnsi="Symbol" w:hint="default"/>
      </w:rPr>
    </w:lvl>
    <w:lvl w:ilvl="7" w:tplc="328C84BC" w:tentative="1">
      <w:start w:val="1"/>
      <w:numFmt w:val="bullet"/>
      <w:lvlText w:val="o"/>
      <w:lvlJc w:val="left"/>
      <w:pPr>
        <w:ind w:left="5400" w:hanging="360"/>
      </w:pPr>
      <w:rPr>
        <w:rFonts w:ascii="Courier New" w:hAnsi="Courier New" w:cs="Courier New" w:hint="default"/>
      </w:rPr>
    </w:lvl>
    <w:lvl w:ilvl="8" w:tplc="BC28D150" w:tentative="1">
      <w:start w:val="1"/>
      <w:numFmt w:val="bullet"/>
      <w:lvlText w:val=""/>
      <w:lvlJc w:val="left"/>
      <w:pPr>
        <w:ind w:left="6120" w:hanging="360"/>
      </w:pPr>
      <w:rPr>
        <w:rFonts w:ascii="Wingdings" w:hAnsi="Wingdings" w:hint="default"/>
      </w:rPr>
    </w:lvl>
  </w:abstractNum>
  <w:abstractNum w:abstractNumId="34" w15:restartNumberingAfterBreak="0">
    <w:nsid w:val="4A544C91"/>
    <w:multiLevelType w:val="hybridMultilevel"/>
    <w:tmpl w:val="41EAF860"/>
    <w:lvl w:ilvl="0" w:tplc="08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50BB6E92"/>
    <w:multiLevelType w:val="hybridMultilevel"/>
    <w:tmpl w:val="3D7ADC1C"/>
    <w:lvl w:ilvl="0" w:tplc="0F3E2786">
      <w:start w:val="1"/>
      <w:numFmt w:val="bullet"/>
      <w:lvlText w:val=""/>
      <w:lvlJc w:val="left"/>
      <w:pPr>
        <w:ind w:left="360" w:hanging="360"/>
      </w:pPr>
      <w:rPr>
        <w:rFonts w:ascii="Symbol" w:hAnsi="Symbol" w:hint="default"/>
      </w:rPr>
    </w:lvl>
    <w:lvl w:ilvl="1" w:tplc="A2B234DE" w:tentative="1">
      <w:start w:val="1"/>
      <w:numFmt w:val="bullet"/>
      <w:lvlText w:val="o"/>
      <w:lvlJc w:val="left"/>
      <w:pPr>
        <w:ind w:left="1080" w:hanging="360"/>
      </w:pPr>
      <w:rPr>
        <w:rFonts w:ascii="Courier New" w:hAnsi="Courier New" w:cs="Courier New" w:hint="default"/>
      </w:rPr>
    </w:lvl>
    <w:lvl w:ilvl="2" w:tplc="8818A692" w:tentative="1">
      <w:start w:val="1"/>
      <w:numFmt w:val="bullet"/>
      <w:lvlText w:val=""/>
      <w:lvlJc w:val="left"/>
      <w:pPr>
        <w:ind w:left="1800" w:hanging="360"/>
      </w:pPr>
      <w:rPr>
        <w:rFonts w:ascii="Wingdings" w:hAnsi="Wingdings" w:hint="default"/>
      </w:rPr>
    </w:lvl>
    <w:lvl w:ilvl="3" w:tplc="C58C130E" w:tentative="1">
      <w:start w:val="1"/>
      <w:numFmt w:val="bullet"/>
      <w:lvlText w:val=""/>
      <w:lvlJc w:val="left"/>
      <w:pPr>
        <w:ind w:left="2520" w:hanging="360"/>
      </w:pPr>
      <w:rPr>
        <w:rFonts w:ascii="Symbol" w:hAnsi="Symbol" w:hint="default"/>
      </w:rPr>
    </w:lvl>
    <w:lvl w:ilvl="4" w:tplc="79CC1DEA" w:tentative="1">
      <w:start w:val="1"/>
      <w:numFmt w:val="bullet"/>
      <w:lvlText w:val="o"/>
      <w:lvlJc w:val="left"/>
      <w:pPr>
        <w:ind w:left="3240" w:hanging="360"/>
      </w:pPr>
      <w:rPr>
        <w:rFonts w:ascii="Courier New" w:hAnsi="Courier New" w:cs="Courier New" w:hint="default"/>
      </w:rPr>
    </w:lvl>
    <w:lvl w:ilvl="5" w:tplc="E70A120A" w:tentative="1">
      <w:start w:val="1"/>
      <w:numFmt w:val="bullet"/>
      <w:lvlText w:val=""/>
      <w:lvlJc w:val="left"/>
      <w:pPr>
        <w:ind w:left="3960" w:hanging="360"/>
      </w:pPr>
      <w:rPr>
        <w:rFonts w:ascii="Wingdings" w:hAnsi="Wingdings" w:hint="default"/>
      </w:rPr>
    </w:lvl>
    <w:lvl w:ilvl="6" w:tplc="710A0750" w:tentative="1">
      <w:start w:val="1"/>
      <w:numFmt w:val="bullet"/>
      <w:lvlText w:val=""/>
      <w:lvlJc w:val="left"/>
      <w:pPr>
        <w:ind w:left="4680" w:hanging="360"/>
      </w:pPr>
      <w:rPr>
        <w:rFonts w:ascii="Symbol" w:hAnsi="Symbol" w:hint="default"/>
      </w:rPr>
    </w:lvl>
    <w:lvl w:ilvl="7" w:tplc="D63AEAF2" w:tentative="1">
      <w:start w:val="1"/>
      <w:numFmt w:val="bullet"/>
      <w:lvlText w:val="o"/>
      <w:lvlJc w:val="left"/>
      <w:pPr>
        <w:ind w:left="5400" w:hanging="360"/>
      </w:pPr>
      <w:rPr>
        <w:rFonts w:ascii="Courier New" w:hAnsi="Courier New" w:cs="Courier New" w:hint="default"/>
      </w:rPr>
    </w:lvl>
    <w:lvl w:ilvl="8" w:tplc="008E8896" w:tentative="1">
      <w:start w:val="1"/>
      <w:numFmt w:val="bullet"/>
      <w:lvlText w:val=""/>
      <w:lvlJc w:val="left"/>
      <w:pPr>
        <w:ind w:left="6120" w:hanging="360"/>
      </w:pPr>
      <w:rPr>
        <w:rFonts w:ascii="Wingdings" w:hAnsi="Wingdings" w:hint="default"/>
      </w:rPr>
    </w:lvl>
  </w:abstractNum>
  <w:abstractNum w:abstractNumId="36" w15:restartNumberingAfterBreak="0">
    <w:nsid w:val="5D566E8E"/>
    <w:multiLevelType w:val="hybridMultilevel"/>
    <w:tmpl w:val="7EC03408"/>
    <w:lvl w:ilvl="0" w:tplc="F9D85658">
      <w:start w:val="2"/>
      <w:numFmt w:val="decimal"/>
      <w:lvlText w:val="%1)"/>
      <w:lvlJc w:val="left"/>
      <w:pPr>
        <w:ind w:left="720" w:hanging="360"/>
      </w:pPr>
      <w:rPr>
        <w:rFonts w:hint="default"/>
      </w:rPr>
    </w:lvl>
    <w:lvl w:ilvl="1" w:tplc="0218BA12" w:tentative="1">
      <w:start w:val="1"/>
      <w:numFmt w:val="lowerLetter"/>
      <w:lvlText w:val="%2."/>
      <w:lvlJc w:val="left"/>
      <w:pPr>
        <w:ind w:left="1440" w:hanging="360"/>
      </w:pPr>
    </w:lvl>
    <w:lvl w:ilvl="2" w:tplc="D2F489B2" w:tentative="1">
      <w:start w:val="1"/>
      <w:numFmt w:val="lowerRoman"/>
      <w:lvlText w:val="%3."/>
      <w:lvlJc w:val="right"/>
      <w:pPr>
        <w:ind w:left="2160" w:hanging="180"/>
      </w:pPr>
    </w:lvl>
    <w:lvl w:ilvl="3" w:tplc="F7366604" w:tentative="1">
      <w:start w:val="1"/>
      <w:numFmt w:val="decimal"/>
      <w:lvlText w:val="%4."/>
      <w:lvlJc w:val="left"/>
      <w:pPr>
        <w:ind w:left="2880" w:hanging="360"/>
      </w:pPr>
    </w:lvl>
    <w:lvl w:ilvl="4" w:tplc="1688BB80" w:tentative="1">
      <w:start w:val="1"/>
      <w:numFmt w:val="lowerLetter"/>
      <w:lvlText w:val="%5."/>
      <w:lvlJc w:val="left"/>
      <w:pPr>
        <w:ind w:left="3600" w:hanging="360"/>
      </w:pPr>
    </w:lvl>
    <w:lvl w:ilvl="5" w:tplc="CC5EDBC4" w:tentative="1">
      <w:start w:val="1"/>
      <w:numFmt w:val="lowerRoman"/>
      <w:lvlText w:val="%6."/>
      <w:lvlJc w:val="right"/>
      <w:pPr>
        <w:ind w:left="4320" w:hanging="180"/>
      </w:pPr>
    </w:lvl>
    <w:lvl w:ilvl="6" w:tplc="B096DB4E" w:tentative="1">
      <w:start w:val="1"/>
      <w:numFmt w:val="decimal"/>
      <w:lvlText w:val="%7."/>
      <w:lvlJc w:val="left"/>
      <w:pPr>
        <w:ind w:left="5040" w:hanging="360"/>
      </w:pPr>
    </w:lvl>
    <w:lvl w:ilvl="7" w:tplc="DABCDF84" w:tentative="1">
      <w:start w:val="1"/>
      <w:numFmt w:val="lowerLetter"/>
      <w:lvlText w:val="%8."/>
      <w:lvlJc w:val="left"/>
      <w:pPr>
        <w:ind w:left="5760" w:hanging="360"/>
      </w:pPr>
    </w:lvl>
    <w:lvl w:ilvl="8" w:tplc="8AA0A492" w:tentative="1">
      <w:start w:val="1"/>
      <w:numFmt w:val="lowerRoman"/>
      <w:lvlText w:val="%9."/>
      <w:lvlJc w:val="right"/>
      <w:pPr>
        <w:ind w:left="6480" w:hanging="180"/>
      </w:pPr>
    </w:lvl>
  </w:abstractNum>
  <w:abstractNum w:abstractNumId="37" w15:restartNumberingAfterBreak="0">
    <w:nsid w:val="600D1F6E"/>
    <w:multiLevelType w:val="hybridMultilevel"/>
    <w:tmpl w:val="DBC4705A"/>
    <w:lvl w:ilvl="0" w:tplc="08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01B3594"/>
    <w:multiLevelType w:val="hybridMultilevel"/>
    <w:tmpl w:val="2AEE679C"/>
    <w:lvl w:ilvl="0" w:tplc="0F1CF5D4">
      <w:start w:val="1"/>
      <w:numFmt w:val="lowerRoman"/>
      <w:lvlText w:val="%1."/>
      <w:lvlJc w:val="left"/>
      <w:pPr>
        <w:ind w:left="1080" w:hanging="720"/>
      </w:pPr>
      <w:rPr>
        <w:rFonts w:hint="default"/>
      </w:rPr>
    </w:lvl>
    <w:lvl w:ilvl="1" w:tplc="6B74C022" w:tentative="1">
      <w:start w:val="1"/>
      <w:numFmt w:val="lowerLetter"/>
      <w:lvlText w:val="%2."/>
      <w:lvlJc w:val="left"/>
      <w:pPr>
        <w:ind w:left="1440" w:hanging="360"/>
      </w:pPr>
    </w:lvl>
    <w:lvl w:ilvl="2" w:tplc="5686ABB4" w:tentative="1">
      <w:start w:val="1"/>
      <w:numFmt w:val="lowerRoman"/>
      <w:lvlText w:val="%3."/>
      <w:lvlJc w:val="right"/>
      <w:pPr>
        <w:ind w:left="2160" w:hanging="180"/>
      </w:pPr>
    </w:lvl>
    <w:lvl w:ilvl="3" w:tplc="A65CA898" w:tentative="1">
      <w:start w:val="1"/>
      <w:numFmt w:val="decimal"/>
      <w:lvlText w:val="%4."/>
      <w:lvlJc w:val="left"/>
      <w:pPr>
        <w:ind w:left="2880" w:hanging="360"/>
      </w:pPr>
    </w:lvl>
    <w:lvl w:ilvl="4" w:tplc="38B4D678" w:tentative="1">
      <w:start w:val="1"/>
      <w:numFmt w:val="lowerLetter"/>
      <w:lvlText w:val="%5."/>
      <w:lvlJc w:val="left"/>
      <w:pPr>
        <w:ind w:left="3600" w:hanging="360"/>
      </w:pPr>
    </w:lvl>
    <w:lvl w:ilvl="5" w:tplc="4350CED4" w:tentative="1">
      <w:start w:val="1"/>
      <w:numFmt w:val="lowerRoman"/>
      <w:lvlText w:val="%6."/>
      <w:lvlJc w:val="right"/>
      <w:pPr>
        <w:ind w:left="4320" w:hanging="180"/>
      </w:pPr>
    </w:lvl>
    <w:lvl w:ilvl="6" w:tplc="4D08B2BE" w:tentative="1">
      <w:start w:val="1"/>
      <w:numFmt w:val="decimal"/>
      <w:lvlText w:val="%7."/>
      <w:lvlJc w:val="left"/>
      <w:pPr>
        <w:ind w:left="5040" w:hanging="360"/>
      </w:pPr>
    </w:lvl>
    <w:lvl w:ilvl="7" w:tplc="C54803E2" w:tentative="1">
      <w:start w:val="1"/>
      <w:numFmt w:val="lowerLetter"/>
      <w:lvlText w:val="%8."/>
      <w:lvlJc w:val="left"/>
      <w:pPr>
        <w:ind w:left="5760" w:hanging="360"/>
      </w:pPr>
    </w:lvl>
    <w:lvl w:ilvl="8" w:tplc="6336953C" w:tentative="1">
      <w:start w:val="1"/>
      <w:numFmt w:val="lowerRoman"/>
      <w:lvlText w:val="%9."/>
      <w:lvlJc w:val="right"/>
      <w:pPr>
        <w:ind w:left="6480" w:hanging="180"/>
      </w:pPr>
    </w:lvl>
  </w:abstractNum>
  <w:abstractNum w:abstractNumId="39" w15:restartNumberingAfterBreak="0">
    <w:nsid w:val="621B5EE1"/>
    <w:multiLevelType w:val="hybridMultilevel"/>
    <w:tmpl w:val="46B4F78A"/>
    <w:lvl w:ilvl="0" w:tplc="08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62A7644D"/>
    <w:multiLevelType w:val="hybridMultilevel"/>
    <w:tmpl w:val="7AC67126"/>
    <w:lvl w:ilvl="0" w:tplc="08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41" w15:restartNumberingAfterBreak="0">
    <w:nsid w:val="660B0DA2"/>
    <w:multiLevelType w:val="hybridMultilevel"/>
    <w:tmpl w:val="7206DB86"/>
    <w:lvl w:ilvl="0" w:tplc="E5AC83DE">
      <w:start w:val="1"/>
      <w:numFmt w:val="bullet"/>
      <w:lvlText w:val=""/>
      <w:lvlJc w:val="left"/>
      <w:pPr>
        <w:ind w:left="360" w:hanging="360"/>
      </w:pPr>
      <w:rPr>
        <w:rFonts w:ascii="Symbol" w:hAnsi="Symbol" w:hint="default"/>
      </w:rPr>
    </w:lvl>
    <w:lvl w:ilvl="1" w:tplc="51A48F88" w:tentative="1">
      <w:start w:val="1"/>
      <w:numFmt w:val="bullet"/>
      <w:lvlText w:val="o"/>
      <w:lvlJc w:val="left"/>
      <w:pPr>
        <w:ind w:left="1080" w:hanging="360"/>
      </w:pPr>
      <w:rPr>
        <w:rFonts w:ascii="Courier New" w:hAnsi="Courier New" w:cs="Courier New" w:hint="default"/>
      </w:rPr>
    </w:lvl>
    <w:lvl w:ilvl="2" w:tplc="F7C6EC6E" w:tentative="1">
      <w:start w:val="1"/>
      <w:numFmt w:val="bullet"/>
      <w:lvlText w:val=""/>
      <w:lvlJc w:val="left"/>
      <w:pPr>
        <w:ind w:left="1800" w:hanging="360"/>
      </w:pPr>
      <w:rPr>
        <w:rFonts w:ascii="Wingdings" w:hAnsi="Wingdings" w:hint="default"/>
      </w:rPr>
    </w:lvl>
    <w:lvl w:ilvl="3" w:tplc="F89E74C0" w:tentative="1">
      <w:start w:val="1"/>
      <w:numFmt w:val="bullet"/>
      <w:lvlText w:val=""/>
      <w:lvlJc w:val="left"/>
      <w:pPr>
        <w:ind w:left="2520" w:hanging="360"/>
      </w:pPr>
      <w:rPr>
        <w:rFonts w:ascii="Symbol" w:hAnsi="Symbol" w:hint="default"/>
      </w:rPr>
    </w:lvl>
    <w:lvl w:ilvl="4" w:tplc="61B83A6C" w:tentative="1">
      <w:start w:val="1"/>
      <w:numFmt w:val="bullet"/>
      <w:lvlText w:val="o"/>
      <w:lvlJc w:val="left"/>
      <w:pPr>
        <w:ind w:left="3240" w:hanging="360"/>
      </w:pPr>
      <w:rPr>
        <w:rFonts w:ascii="Courier New" w:hAnsi="Courier New" w:cs="Courier New" w:hint="default"/>
      </w:rPr>
    </w:lvl>
    <w:lvl w:ilvl="5" w:tplc="C9183E4E" w:tentative="1">
      <w:start w:val="1"/>
      <w:numFmt w:val="bullet"/>
      <w:lvlText w:val=""/>
      <w:lvlJc w:val="left"/>
      <w:pPr>
        <w:ind w:left="3960" w:hanging="360"/>
      </w:pPr>
      <w:rPr>
        <w:rFonts w:ascii="Wingdings" w:hAnsi="Wingdings" w:hint="default"/>
      </w:rPr>
    </w:lvl>
    <w:lvl w:ilvl="6" w:tplc="B380E446" w:tentative="1">
      <w:start w:val="1"/>
      <w:numFmt w:val="bullet"/>
      <w:lvlText w:val=""/>
      <w:lvlJc w:val="left"/>
      <w:pPr>
        <w:ind w:left="4680" w:hanging="360"/>
      </w:pPr>
      <w:rPr>
        <w:rFonts w:ascii="Symbol" w:hAnsi="Symbol" w:hint="default"/>
      </w:rPr>
    </w:lvl>
    <w:lvl w:ilvl="7" w:tplc="E7067012" w:tentative="1">
      <w:start w:val="1"/>
      <w:numFmt w:val="bullet"/>
      <w:lvlText w:val="o"/>
      <w:lvlJc w:val="left"/>
      <w:pPr>
        <w:ind w:left="5400" w:hanging="360"/>
      </w:pPr>
      <w:rPr>
        <w:rFonts w:ascii="Courier New" w:hAnsi="Courier New" w:cs="Courier New" w:hint="default"/>
      </w:rPr>
    </w:lvl>
    <w:lvl w:ilvl="8" w:tplc="F2040C36" w:tentative="1">
      <w:start w:val="1"/>
      <w:numFmt w:val="bullet"/>
      <w:lvlText w:val=""/>
      <w:lvlJc w:val="left"/>
      <w:pPr>
        <w:ind w:left="6120" w:hanging="360"/>
      </w:pPr>
      <w:rPr>
        <w:rFonts w:ascii="Wingdings" w:hAnsi="Wingdings" w:hint="default"/>
      </w:rPr>
    </w:lvl>
  </w:abstractNum>
  <w:abstractNum w:abstractNumId="42" w15:restartNumberingAfterBreak="0">
    <w:nsid w:val="69FF23C9"/>
    <w:multiLevelType w:val="hybridMultilevel"/>
    <w:tmpl w:val="405C5C7A"/>
    <w:lvl w:ilvl="0" w:tplc="E814D95E">
      <w:start w:val="1"/>
      <w:numFmt w:val="bullet"/>
      <w:lvlText w:val=""/>
      <w:lvlJc w:val="left"/>
      <w:pPr>
        <w:ind w:left="360" w:hanging="360"/>
      </w:pPr>
      <w:rPr>
        <w:rFonts w:ascii="Symbol" w:hAnsi="Symbol" w:hint="default"/>
      </w:rPr>
    </w:lvl>
    <w:lvl w:ilvl="1" w:tplc="6EA093A6" w:tentative="1">
      <w:start w:val="1"/>
      <w:numFmt w:val="bullet"/>
      <w:lvlText w:val="o"/>
      <w:lvlJc w:val="left"/>
      <w:pPr>
        <w:ind w:left="1080" w:hanging="360"/>
      </w:pPr>
      <w:rPr>
        <w:rFonts w:ascii="Courier New" w:hAnsi="Courier New" w:cs="Courier New" w:hint="default"/>
      </w:rPr>
    </w:lvl>
    <w:lvl w:ilvl="2" w:tplc="C1FC78D2" w:tentative="1">
      <w:start w:val="1"/>
      <w:numFmt w:val="bullet"/>
      <w:lvlText w:val=""/>
      <w:lvlJc w:val="left"/>
      <w:pPr>
        <w:ind w:left="1800" w:hanging="360"/>
      </w:pPr>
      <w:rPr>
        <w:rFonts w:ascii="Wingdings" w:hAnsi="Wingdings" w:hint="default"/>
      </w:rPr>
    </w:lvl>
    <w:lvl w:ilvl="3" w:tplc="7F5A0D5C" w:tentative="1">
      <w:start w:val="1"/>
      <w:numFmt w:val="bullet"/>
      <w:lvlText w:val=""/>
      <w:lvlJc w:val="left"/>
      <w:pPr>
        <w:ind w:left="2520" w:hanging="360"/>
      </w:pPr>
      <w:rPr>
        <w:rFonts w:ascii="Symbol" w:hAnsi="Symbol" w:hint="default"/>
      </w:rPr>
    </w:lvl>
    <w:lvl w:ilvl="4" w:tplc="05B42E5C" w:tentative="1">
      <w:start w:val="1"/>
      <w:numFmt w:val="bullet"/>
      <w:lvlText w:val="o"/>
      <w:lvlJc w:val="left"/>
      <w:pPr>
        <w:ind w:left="3240" w:hanging="360"/>
      </w:pPr>
      <w:rPr>
        <w:rFonts w:ascii="Courier New" w:hAnsi="Courier New" w:cs="Courier New" w:hint="default"/>
      </w:rPr>
    </w:lvl>
    <w:lvl w:ilvl="5" w:tplc="09C87F2E" w:tentative="1">
      <w:start w:val="1"/>
      <w:numFmt w:val="bullet"/>
      <w:lvlText w:val=""/>
      <w:lvlJc w:val="left"/>
      <w:pPr>
        <w:ind w:left="3960" w:hanging="360"/>
      </w:pPr>
      <w:rPr>
        <w:rFonts w:ascii="Wingdings" w:hAnsi="Wingdings" w:hint="default"/>
      </w:rPr>
    </w:lvl>
    <w:lvl w:ilvl="6" w:tplc="878EBC60" w:tentative="1">
      <w:start w:val="1"/>
      <w:numFmt w:val="bullet"/>
      <w:lvlText w:val=""/>
      <w:lvlJc w:val="left"/>
      <w:pPr>
        <w:ind w:left="4680" w:hanging="360"/>
      </w:pPr>
      <w:rPr>
        <w:rFonts w:ascii="Symbol" w:hAnsi="Symbol" w:hint="default"/>
      </w:rPr>
    </w:lvl>
    <w:lvl w:ilvl="7" w:tplc="3404DBCE" w:tentative="1">
      <w:start w:val="1"/>
      <w:numFmt w:val="bullet"/>
      <w:lvlText w:val="o"/>
      <w:lvlJc w:val="left"/>
      <w:pPr>
        <w:ind w:left="5400" w:hanging="360"/>
      </w:pPr>
      <w:rPr>
        <w:rFonts w:ascii="Courier New" w:hAnsi="Courier New" w:cs="Courier New" w:hint="default"/>
      </w:rPr>
    </w:lvl>
    <w:lvl w:ilvl="8" w:tplc="2F008510" w:tentative="1">
      <w:start w:val="1"/>
      <w:numFmt w:val="bullet"/>
      <w:lvlText w:val=""/>
      <w:lvlJc w:val="left"/>
      <w:pPr>
        <w:ind w:left="6120" w:hanging="360"/>
      </w:pPr>
      <w:rPr>
        <w:rFonts w:ascii="Wingdings" w:hAnsi="Wingdings" w:hint="default"/>
      </w:rPr>
    </w:lvl>
  </w:abstractNum>
  <w:abstractNum w:abstractNumId="43" w15:restartNumberingAfterBreak="0">
    <w:nsid w:val="6BEB6129"/>
    <w:multiLevelType w:val="hybridMultilevel"/>
    <w:tmpl w:val="465E0746"/>
    <w:lvl w:ilvl="0" w:tplc="BD9C827C">
      <w:start w:val="1"/>
      <w:numFmt w:val="bullet"/>
      <w:lvlText w:val=""/>
      <w:lvlJc w:val="left"/>
      <w:pPr>
        <w:ind w:left="360" w:hanging="360"/>
      </w:pPr>
      <w:rPr>
        <w:rFonts w:ascii="Symbol" w:hAnsi="Symbol" w:hint="default"/>
      </w:rPr>
    </w:lvl>
    <w:lvl w:ilvl="1" w:tplc="74DA317C" w:tentative="1">
      <w:start w:val="1"/>
      <w:numFmt w:val="bullet"/>
      <w:lvlText w:val="o"/>
      <w:lvlJc w:val="left"/>
      <w:pPr>
        <w:ind w:left="1080" w:hanging="360"/>
      </w:pPr>
      <w:rPr>
        <w:rFonts w:ascii="Courier New" w:hAnsi="Courier New" w:cs="Courier New" w:hint="default"/>
      </w:rPr>
    </w:lvl>
    <w:lvl w:ilvl="2" w:tplc="CED2033C" w:tentative="1">
      <w:start w:val="1"/>
      <w:numFmt w:val="bullet"/>
      <w:lvlText w:val=""/>
      <w:lvlJc w:val="left"/>
      <w:pPr>
        <w:ind w:left="1800" w:hanging="360"/>
      </w:pPr>
      <w:rPr>
        <w:rFonts w:ascii="Wingdings" w:hAnsi="Wingdings" w:hint="default"/>
      </w:rPr>
    </w:lvl>
    <w:lvl w:ilvl="3" w:tplc="67384F88" w:tentative="1">
      <w:start w:val="1"/>
      <w:numFmt w:val="bullet"/>
      <w:lvlText w:val=""/>
      <w:lvlJc w:val="left"/>
      <w:pPr>
        <w:ind w:left="2520" w:hanging="360"/>
      </w:pPr>
      <w:rPr>
        <w:rFonts w:ascii="Symbol" w:hAnsi="Symbol" w:hint="default"/>
      </w:rPr>
    </w:lvl>
    <w:lvl w:ilvl="4" w:tplc="9DFC5C1E" w:tentative="1">
      <w:start w:val="1"/>
      <w:numFmt w:val="bullet"/>
      <w:lvlText w:val="o"/>
      <w:lvlJc w:val="left"/>
      <w:pPr>
        <w:ind w:left="3240" w:hanging="360"/>
      </w:pPr>
      <w:rPr>
        <w:rFonts w:ascii="Courier New" w:hAnsi="Courier New" w:cs="Courier New" w:hint="default"/>
      </w:rPr>
    </w:lvl>
    <w:lvl w:ilvl="5" w:tplc="8304BCA4" w:tentative="1">
      <w:start w:val="1"/>
      <w:numFmt w:val="bullet"/>
      <w:lvlText w:val=""/>
      <w:lvlJc w:val="left"/>
      <w:pPr>
        <w:ind w:left="3960" w:hanging="360"/>
      </w:pPr>
      <w:rPr>
        <w:rFonts w:ascii="Wingdings" w:hAnsi="Wingdings" w:hint="default"/>
      </w:rPr>
    </w:lvl>
    <w:lvl w:ilvl="6" w:tplc="5FA2495A" w:tentative="1">
      <w:start w:val="1"/>
      <w:numFmt w:val="bullet"/>
      <w:lvlText w:val=""/>
      <w:lvlJc w:val="left"/>
      <w:pPr>
        <w:ind w:left="4680" w:hanging="360"/>
      </w:pPr>
      <w:rPr>
        <w:rFonts w:ascii="Symbol" w:hAnsi="Symbol" w:hint="default"/>
      </w:rPr>
    </w:lvl>
    <w:lvl w:ilvl="7" w:tplc="898053B6" w:tentative="1">
      <w:start w:val="1"/>
      <w:numFmt w:val="bullet"/>
      <w:lvlText w:val="o"/>
      <w:lvlJc w:val="left"/>
      <w:pPr>
        <w:ind w:left="5400" w:hanging="360"/>
      </w:pPr>
      <w:rPr>
        <w:rFonts w:ascii="Courier New" w:hAnsi="Courier New" w:cs="Courier New" w:hint="default"/>
      </w:rPr>
    </w:lvl>
    <w:lvl w:ilvl="8" w:tplc="BCA6BC9E" w:tentative="1">
      <w:start w:val="1"/>
      <w:numFmt w:val="bullet"/>
      <w:lvlText w:val=""/>
      <w:lvlJc w:val="left"/>
      <w:pPr>
        <w:ind w:left="6120" w:hanging="360"/>
      </w:pPr>
      <w:rPr>
        <w:rFonts w:ascii="Wingdings" w:hAnsi="Wingdings" w:hint="default"/>
      </w:rPr>
    </w:lvl>
  </w:abstractNum>
  <w:abstractNum w:abstractNumId="44" w15:restartNumberingAfterBreak="0">
    <w:nsid w:val="6E1F6B8D"/>
    <w:multiLevelType w:val="hybridMultilevel"/>
    <w:tmpl w:val="A732A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9956E6"/>
    <w:multiLevelType w:val="hybridMultilevel"/>
    <w:tmpl w:val="5AC25A8C"/>
    <w:lvl w:ilvl="0" w:tplc="DD9C6958">
      <w:start w:val="1"/>
      <w:numFmt w:val="decimal"/>
      <w:lvlText w:val="%1)"/>
      <w:lvlJc w:val="left"/>
      <w:pPr>
        <w:ind w:left="720" w:hanging="360"/>
      </w:pPr>
      <w:rPr>
        <w:rFonts w:hint="default"/>
      </w:rPr>
    </w:lvl>
    <w:lvl w:ilvl="1" w:tplc="ABA69B56" w:tentative="1">
      <w:start w:val="1"/>
      <w:numFmt w:val="lowerLetter"/>
      <w:lvlText w:val="%2."/>
      <w:lvlJc w:val="left"/>
      <w:pPr>
        <w:ind w:left="1440" w:hanging="360"/>
      </w:pPr>
    </w:lvl>
    <w:lvl w:ilvl="2" w:tplc="AEDE2AC2" w:tentative="1">
      <w:start w:val="1"/>
      <w:numFmt w:val="lowerRoman"/>
      <w:lvlText w:val="%3."/>
      <w:lvlJc w:val="right"/>
      <w:pPr>
        <w:ind w:left="2160" w:hanging="180"/>
      </w:pPr>
    </w:lvl>
    <w:lvl w:ilvl="3" w:tplc="DBC6D42C" w:tentative="1">
      <w:start w:val="1"/>
      <w:numFmt w:val="decimal"/>
      <w:lvlText w:val="%4."/>
      <w:lvlJc w:val="left"/>
      <w:pPr>
        <w:ind w:left="2880" w:hanging="360"/>
      </w:pPr>
    </w:lvl>
    <w:lvl w:ilvl="4" w:tplc="4DD8DFF2" w:tentative="1">
      <w:start w:val="1"/>
      <w:numFmt w:val="lowerLetter"/>
      <w:lvlText w:val="%5."/>
      <w:lvlJc w:val="left"/>
      <w:pPr>
        <w:ind w:left="3600" w:hanging="360"/>
      </w:pPr>
    </w:lvl>
    <w:lvl w:ilvl="5" w:tplc="DE48FEDE" w:tentative="1">
      <w:start w:val="1"/>
      <w:numFmt w:val="lowerRoman"/>
      <w:lvlText w:val="%6."/>
      <w:lvlJc w:val="right"/>
      <w:pPr>
        <w:ind w:left="4320" w:hanging="180"/>
      </w:pPr>
    </w:lvl>
    <w:lvl w:ilvl="6" w:tplc="4552C224" w:tentative="1">
      <w:start w:val="1"/>
      <w:numFmt w:val="decimal"/>
      <w:lvlText w:val="%7."/>
      <w:lvlJc w:val="left"/>
      <w:pPr>
        <w:ind w:left="5040" w:hanging="360"/>
      </w:pPr>
    </w:lvl>
    <w:lvl w:ilvl="7" w:tplc="55AC162C" w:tentative="1">
      <w:start w:val="1"/>
      <w:numFmt w:val="lowerLetter"/>
      <w:lvlText w:val="%8."/>
      <w:lvlJc w:val="left"/>
      <w:pPr>
        <w:ind w:left="5760" w:hanging="360"/>
      </w:pPr>
    </w:lvl>
    <w:lvl w:ilvl="8" w:tplc="D5907952" w:tentative="1">
      <w:start w:val="1"/>
      <w:numFmt w:val="lowerRoman"/>
      <w:lvlText w:val="%9."/>
      <w:lvlJc w:val="right"/>
      <w:pPr>
        <w:ind w:left="6480" w:hanging="180"/>
      </w:pPr>
    </w:lvl>
  </w:abstractNum>
  <w:abstractNum w:abstractNumId="46" w15:restartNumberingAfterBreak="0">
    <w:nsid w:val="7CC9106F"/>
    <w:multiLevelType w:val="hybridMultilevel"/>
    <w:tmpl w:val="36245D8C"/>
    <w:lvl w:ilvl="0" w:tplc="49AE0E42">
      <w:start w:val="1"/>
      <w:numFmt w:val="bullet"/>
      <w:lvlText w:val=""/>
      <w:lvlJc w:val="left"/>
      <w:pPr>
        <w:ind w:left="360" w:hanging="360"/>
      </w:pPr>
      <w:rPr>
        <w:rFonts w:ascii="Symbol" w:hAnsi="Symbol" w:hint="default"/>
      </w:rPr>
    </w:lvl>
    <w:lvl w:ilvl="1" w:tplc="5CBC0E94" w:tentative="1">
      <w:start w:val="1"/>
      <w:numFmt w:val="bullet"/>
      <w:lvlText w:val="o"/>
      <w:lvlJc w:val="left"/>
      <w:pPr>
        <w:ind w:left="1080" w:hanging="360"/>
      </w:pPr>
      <w:rPr>
        <w:rFonts w:ascii="Courier New" w:hAnsi="Courier New" w:cs="Courier New" w:hint="default"/>
      </w:rPr>
    </w:lvl>
    <w:lvl w:ilvl="2" w:tplc="A0986570" w:tentative="1">
      <w:start w:val="1"/>
      <w:numFmt w:val="bullet"/>
      <w:lvlText w:val=""/>
      <w:lvlJc w:val="left"/>
      <w:pPr>
        <w:ind w:left="1800" w:hanging="360"/>
      </w:pPr>
      <w:rPr>
        <w:rFonts w:ascii="Wingdings" w:hAnsi="Wingdings" w:hint="default"/>
      </w:rPr>
    </w:lvl>
    <w:lvl w:ilvl="3" w:tplc="04B259D6" w:tentative="1">
      <w:start w:val="1"/>
      <w:numFmt w:val="bullet"/>
      <w:lvlText w:val=""/>
      <w:lvlJc w:val="left"/>
      <w:pPr>
        <w:ind w:left="2520" w:hanging="360"/>
      </w:pPr>
      <w:rPr>
        <w:rFonts w:ascii="Symbol" w:hAnsi="Symbol" w:hint="default"/>
      </w:rPr>
    </w:lvl>
    <w:lvl w:ilvl="4" w:tplc="ED84758E" w:tentative="1">
      <w:start w:val="1"/>
      <w:numFmt w:val="bullet"/>
      <w:lvlText w:val="o"/>
      <w:lvlJc w:val="left"/>
      <w:pPr>
        <w:ind w:left="3240" w:hanging="360"/>
      </w:pPr>
      <w:rPr>
        <w:rFonts w:ascii="Courier New" w:hAnsi="Courier New" w:cs="Courier New" w:hint="default"/>
      </w:rPr>
    </w:lvl>
    <w:lvl w:ilvl="5" w:tplc="644645F6" w:tentative="1">
      <w:start w:val="1"/>
      <w:numFmt w:val="bullet"/>
      <w:lvlText w:val=""/>
      <w:lvlJc w:val="left"/>
      <w:pPr>
        <w:ind w:left="3960" w:hanging="360"/>
      </w:pPr>
      <w:rPr>
        <w:rFonts w:ascii="Wingdings" w:hAnsi="Wingdings" w:hint="default"/>
      </w:rPr>
    </w:lvl>
    <w:lvl w:ilvl="6" w:tplc="78304692" w:tentative="1">
      <w:start w:val="1"/>
      <w:numFmt w:val="bullet"/>
      <w:lvlText w:val=""/>
      <w:lvlJc w:val="left"/>
      <w:pPr>
        <w:ind w:left="4680" w:hanging="360"/>
      </w:pPr>
      <w:rPr>
        <w:rFonts w:ascii="Symbol" w:hAnsi="Symbol" w:hint="default"/>
      </w:rPr>
    </w:lvl>
    <w:lvl w:ilvl="7" w:tplc="D1C88FEC" w:tentative="1">
      <w:start w:val="1"/>
      <w:numFmt w:val="bullet"/>
      <w:lvlText w:val="o"/>
      <w:lvlJc w:val="left"/>
      <w:pPr>
        <w:ind w:left="5400" w:hanging="360"/>
      </w:pPr>
      <w:rPr>
        <w:rFonts w:ascii="Courier New" w:hAnsi="Courier New" w:cs="Courier New" w:hint="default"/>
      </w:rPr>
    </w:lvl>
    <w:lvl w:ilvl="8" w:tplc="F8CC47C4" w:tentative="1">
      <w:start w:val="1"/>
      <w:numFmt w:val="bullet"/>
      <w:lvlText w:val=""/>
      <w:lvlJc w:val="left"/>
      <w:pPr>
        <w:ind w:left="6120" w:hanging="360"/>
      </w:pPr>
      <w:rPr>
        <w:rFonts w:ascii="Wingdings" w:hAnsi="Wingdings" w:hint="default"/>
      </w:rPr>
    </w:lvl>
  </w:abstractNum>
  <w:abstractNum w:abstractNumId="47" w15:restartNumberingAfterBreak="0">
    <w:nsid w:val="7D601416"/>
    <w:multiLevelType w:val="hybridMultilevel"/>
    <w:tmpl w:val="842E7F8E"/>
    <w:lvl w:ilvl="0" w:tplc="DE3C5FE2">
      <w:start w:val="1"/>
      <w:numFmt w:val="bullet"/>
      <w:lvlText w:val=""/>
      <w:lvlJc w:val="left"/>
      <w:pPr>
        <w:ind w:left="720" w:hanging="360"/>
      </w:pPr>
      <w:rPr>
        <w:rFonts w:ascii="Symbol" w:hAnsi="Symbol" w:hint="default"/>
      </w:rPr>
    </w:lvl>
    <w:lvl w:ilvl="1" w:tplc="C1CAEBC0" w:tentative="1">
      <w:start w:val="1"/>
      <w:numFmt w:val="bullet"/>
      <w:lvlText w:val="o"/>
      <w:lvlJc w:val="left"/>
      <w:pPr>
        <w:ind w:left="1440" w:hanging="360"/>
      </w:pPr>
      <w:rPr>
        <w:rFonts w:ascii="Courier New" w:hAnsi="Courier New" w:cs="Courier New" w:hint="default"/>
      </w:rPr>
    </w:lvl>
    <w:lvl w:ilvl="2" w:tplc="AE687120" w:tentative="1">
      <w:start w:val="1"/>
      <w:numFmt w:val="bullet"/>
      <w:lvlText w:val=""/>
      <w:lvlJc w:val="left"/>
      <w:pPr>
        <w:ind w:left="2160" w:hanging="360"/>
      </w:pPr>
      <w:rPr>
        <w:rFonts w:ascii="Wingdings" w:hAnsi="Wingdings" w:hint="default"/>
      </w:rPr>
    </w:lvl>
    <w:lvl w:ilvl="3" w:tplc="62667B9A" w:tentative="1">
      <w:start w:val="1"/>
      <w:numFmt w:val="bullet"/>
      <w:lvlText w:val=""/>
      <w:lvlJc w:val="left"/>
      <w:pPr>
        <w:ind w:left="2880" w:hanging="360"/>
      </w:pPr>
      <w:rPr>
        <w:rFonts w:ascii="Symbol" w:hAnsi="Symbol" w:hint="default"/>
      </w:rPr>
    </w:lvl>
    <w:lvl w:ilvl="4" w:tplc="281AF31E" w:tentative="1">
      <w:start w:val="1"/>
      <w:numFmt w:val="bullet"/>
      <w:lvlText w:val="o"/>
      <w:lvlJc w:val="left"/>
      <w:pPr>
        <w:ind w:left="3600" w:hanging="360"/>
      </w:pPr>
      <w:rPr>
        <w:rFonts w:ascii="Courier New" w:hAnsi="Courier New" w:cs="Courier New" w:hint="default"/>
      </w:rPr>
    </w:lvl>
    <w:lvl w:ilvl="5" w:tplc="7138048C" w:tentative="1">
      <w:start w:val="1"/>
      <w:numFmt w:val="bullet"/>
      <w:lvlText w:val=""/>
      <w:lvlJc w:val="left"/>
      <w:pPr>
        <w:ind w:left="4320" w:hanging="360"/>
      </w:pPr>
      <w:rPr>
        <w:rFonts w:ascii="Wingdings" w:hAnsi="Wingdings" w:hint="default"/>
      </w:rPr>
    </w:lvl>
    <w:lvl w:ilvl="6" w:tplc="E31EA13E" w:tentative="1">
      <w:start w:val="1"/>
      <w:numFmt w:val="bullet"/>
      <w:lvlText w:val=""/>
      <w:lvlJc w:val="left"/>
      <w:pPr>
        <w:ind w:left="5040" w:hanging="360"/>
      </w:pPr>
      <w:rPr>
        <w:rFonts w:ascii="Symbol" w:hAnsi="Symbol" w:hint="default"/>
      </w:rPr>
    </w:lvl>
    <w:lvl w:ilvl="7" w:tplc="76F6280C" w:tentative="1">
      <w:start w:val="1"/>
      <w:numFmt w:val="bullet"/>
      <w:lvlText w:val="o"/>
      <w:lvlJc w:val="left"/>
      <w:pPr>
        <w:ind w:left="5760" w:hanging="360"/>
      </w:pPr>
      <w:rPr>
        <w:rFonts w:ascii="Courier New" w:hAnsi="Courier New" w:cs="Courier New" w:hint="default"/>
      </w:rPr>
    </w:lvl>
    <w:lvl w:ilvl="8" w:tplc="D378622E" w:tentative="1">
      <w:start w:val="1"/>
      <w:numFmt w:val="bullet"/>
      <w:lvlText w:val=""/>
      <w:lvlJc w:val="left"/>
      <w:pPr>
        <w:ind w:left="6480" w:hanging="360"/>
      </w:pPr>
      <w:rPr>
        <w:rFonts w:ascii="Wingdings" w:hAnsi="Wingdings" w:hint="default"/>
      </w:rPr>
    </w:lvl>
  </w:abstractNum>
  <w:abstractNum w:abstractNumId="48"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5"/>
  </w:num>
  <w:num w:numId="13">
    <w:abstractNumId w:val="18"/>
  </w:num>
  <w:num w:numId="14">
    <w:abstractNumId w:val="23"/>
  </w:num>
  <w:num w:numId="15">
    <w:abstractNumId w:val="46"/>
  </w:num>
  <w:num w:numId="16">
    <w:abstractNumId w:val="19"/>
  </w:num>
  <w:num w:numId="17">
    <w:abstractNumId w:val="33"/>
  </w:num>
  <w:num w:numId="18">
    <w:abstractNumId w:val="14"/>
  </w:num>
  <w:num w:numId="19">
    <w:abstractNumId w:val="38"/>
  </w:num>
  <w:num w:numId="20">
    <w:abstractNumId w:val="21"/>
  </w:num>
  <w:num w:numId="21">
    <w:abstractNumId w:val="27"/>
  </w:num>
  <w:num w:numId="22">
    <w:abstractNumId w:val="47"/>
  </w:num>
  <w:num w:numId="23">
    <w:abstractNumId w:val="41"/>
  </w:num>
  <w:num w:numId="24">
    <w:abstractNumId w:val="28"/>
  </w:num>
  <w:num w:numId="25">
    <w:abstractNumId w:val="15"/>
  </w:num>
  <w:num w:numId="26">
    <w:abstractNumId w:val="42"/>
  </w:num>
  <w:num w:numId="27">
    <w:abstractNumId w:val="45"/>
  </w:num>
  <w:num w:numId="28">
    <w:abstractNumId w:val="24"/>
  </w:num>
  <w:num w:numId="29">
    <w:abstractNumId w:val="32"/>
  </w:num>
  <w:num w:numId="30">
    <w:abstractNumId w:val="35"/>
  </w:num>
  <w:num w:numId="31">
    <w:abstractNumId w:val="16"/>
  </w:num>
  <w:num w:numId="32">
    <w:abstractNumId w:val="43"/>
  </w:num>
  <w:num w:numId="33">
    <w:abstractNumId w:val="29"/>
  </w:num>
  <w:num w:numId="34">
    <w:abstractNumId w:val="20"/>
  </w:num>
  <w:num w:numId="35">
    <w:abstractNumId w:val="36"/>
  </w:num>
  <w:num w:numId="36">
    <w:abstractNumId w:val="26"/>
  </w:num>
  <w:num w:numId="37">
    <w:abstractNumId w:val="37"/>
  </w:num>
  <w:num w:numId="38">
    <w:abstractNumId w:val="40"/>
  </w:num>
  <w:num w:numId="39">
    <w:abstractNumId w:val="34"/>
  </w:num>
  <w:num w:numId="40">
    <w:abstractNumId w:val="39"/>
  </w:num>
  <w:num w:numId="41">
    <w:abstractNumId w:val="30"/>
  </w:num>
  <w:num w:numId="42">
    <w:abstractNumId w:val="31"/>
  </w:num>
  <w:num w:numId="43">
    <w:abstractNumId w:val="44"/>
  </w:num>
  <w:num w:numId="44">
    <w:abstractNumId w:val="48"/>
  </w:num>
  <w:num w:numId="4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D62D92"/>
    <w:rsid w:val="00004106"/>
    <w:rsid w:val="00006A31"/>
    <w:rsid w:val="00006C82"/>
    <w:rsid w:val="00010E30"/>
    <w:rsid w:val="00015C76"/>
    <w:rsid w:val="00026CF8"/>
    <w:rsid w:val="00030BD7"/>
    <w:rsid w:val="00031E64"/>
    <w:rsid w:val="00034340"/>
    <w:rsid w:val="00035CB3"/>
    <w:rsid w:val="00037E36"/>
    <w:rsid w:val="00045A8D"/>
    <w:rsid w:val="0005167A"/>
    <w:rsid w:val="00054E5D"/>
    <w:rsid w:val="0005584B"/>
    <w:rsid w:val="00056F50"/>
    <w:rsid w:val="00070258"/>
    <w:rsid w:val="0007323C"/>
    <w:rsid w:val="00075930"/>
    <w:rsid w:val="00086D03"/>
    <w:rsid w:val="00093FE3"/>
    <w:rsid w:val="0009529B"/>
    <w:rsid w:val="000A096A"/>
    <w:rsid w:val="000A375E"/>
    <w:rsid w:val="000A7051"/>
    <w:rsid w:val="000B0AF6"/>
    <w:rsid w:val="000B0E9B"/>
    <w:rsid w:val="000B2CAE"/>
    <w:rsid w:val="000C03C7"/>
    <w:rsid w:val="000C2AD0"/>
    <w:rsid w:val="000D3F3B"/>
    <w:rsid w:val="000E09E5"/>
    <w:rsid w:val="000E3DEE"/>
    <w:rsid w:val="000E4BCD"/>
    <w:rsid w:val="00100B72"/>
    <w:rsid w:val="00101F7D"/>
    <w:rsid w:val="00103C76"/>
    <w:rsid w:val="0011265F"/>
    <w:rsid w:val="00117282"/>
    <w:rsid w:val="00117389"/>
    <w:rsid w:val="00121C2D"/>
    <w:rsid w:val="00134404"/>
    <w:rsid w:val="00144DFB"/>
    <w:rsid w:val="0018283C"/>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B48"/>
    <w:rsid w:val="00230C66"/>
    <w:rsid w:val="00235A29"/>
    <w:rsid w:val="00241526"/>
    <w:rsid w:val="002443A2"/>
    <w:rsid w:val="00266E74"/>
    <w:rsid w:val="00270B50"/>
    <w:rsid w:val="00283C3B"/>
    <w:rsid w:val="002861E6"/>
    <w:rsid w:val="00287D18"/>
    <w:rsid w:val="002A2618"/>
    <w:rsid w:val="002A5DD7"/>
    <w:rsid w:val="002B0CAC"/>
    <w:rsid w:val="002D5A15"/>
    <w:rsid w:val="002D5BDD"/>
    <w:rsid w:val="002E2D1F"/>
    <w:rsid w:val="002E3D27"/>
    <w:rsid w:val="002F0890"/>
    <w:rsid w:val="002F2531"/>
    <w:rsid w:val="002F4967"/>
    <w:rsid w:val="00306452"/>
    <w:rsid w:val="00311970"/>
    <w:rsid w:val="00316935"/>
    <w:rsid w:val="003266ED"/>
    <w:rsid w:val="00326C68"/>
    <w:rsid w:val="0033029C"/>
    <w:rsid w:val="003370B8"/>
    <w:rsid w:val="00345D38"/>
    <w:rsid w:val="003462A1"/>
    <w:rsid w:val="00352097"/>
    <w:rsid w:val="003666FF"/>
    <w:rsid w:val="0037309C"/>
    <w:rsid w:val="00380A6E"/>
    <w:rsid w:val="003836D4"/>
    <w:rsid w:val="003851BC"/>
    <w:rsid w:val="003906A1"/>
    <w:rsid w:val="003974CD"/>
    <w:rsid w:val="003A1F49"/>
    <w:rsid w:val="003A55ED"/>
    <w:rsid w:val="003A5D52"/>
    <w:rsid w:val="003B2BDA"/>
    <w:rsid w:val="003B55EC"/>
    <w:rsid w:val="003C1B32"/>
    <w:rsid w:val="003C2EA7"/>
    <w:rsid w:val="003C4471"/>
    <w:rsid w:val="003C7D41"/>
    <w:rsid w:val="003D4A69"/>
    <w:rsid w:val="003D508D"/>
    <w:rsid w:val="003E504F"/>
    <w:rsid w:val="003E78D6"/>
    <w:rsid w:val="00400573"/>
    <w:rsid w:val="004007A3"/>
    <w:rsid w:val="00406D71"/>
    <w:rsid w:val="00411177"/>
    <w:rsid w:val="004326DB"/>
    <w:rsid w:val="0043682E"/>
    <w:rsid w:val="004464D1"/>
    <w:rsid w:val="00447ECB"/>
    <w:rsid w:val="00460828"/>
    <w:rsid w:val="004623F7"/>
    <w:rsid w:val="004801D8"/>
    <w:rsid w:val="00480455"/>
    <w:rsid w:val="00480F51"/>
    <w:rsid w:val="00481124"/>
    <w:rsid w:val="004815EB"/>
    <w:rsid w:val="00487569"/>
    <w:rsid w:val="00496864"/>
    <w:rsid w:val="00496920"/>
    <w:rsid w:val="004A2D4D"/>
    <w:rsid w:val="004A4496"/>
    <w:rsid w:val="004A5F47"/>
    <w:rsid w:val="004B11AB"/>
    <w:rsid w:val="004B463F"/>
    <w:rsid w:val="004B7C9A"/>
    <w:rsid w:val="004C6779"/>
    <w:rsid w:val="004D4293"/>
    <w:rsid w:val="004D733B"/>
    <w:rsid w:val="004E0DC4"/>
    <w:rsid w:val="004E0FB5"/>
    <w:rsid w:val="004E43BB"/>
    <w:rsid w:val="004E460D"/>
    <w:rsid w:val="004F178E"/>
    <w:rsid w:val="004F4543"/>
    <w:rsid w:val="004F57BB"/>
    <w:rsid w:val="00505309"/>
    <w:rsid w:val="0050789B"/>
    <w:rsid w:val="005224A1"/>
    <w:rsid w:val="00530D4E"/>
    <w:rsid w:val="00534372"/>
    <w:rsid w:val="005364BD"/>
    <w:rsid w:val="00543DF8"/>
    <w:rsid w:val="00546101"/>
    <w:rsid w:val="005511D3"/>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E7877"/>
    <w:rsid w:val="005F3CB6"/>
    <w:rsid w:val="005F657C"/>
    <w:rsid w:val="00602D53"/>
    <w:rsid w:val="006047E5"/>
    <w:rsid w:val="0062209F"/>
    <w:rsid w:val="0064371D"/>
    <w:rsid w:val="00650543"/>
    <w:rsid w:val="00650B2A"/>
    <w:rsid w:val="00651777"/>
    <w:rsid w:val="006550F8"/>
    <w:rsid w:val="006829F3"/>
    <w:rsid w:val="006A518B"/>
    <w:rsid w:val="006B0590"/>
    <w:rsid w:val="006B2A1D"/>
    <w:rsid w:val="006B49DA"/>
    <w:rsid w:val="006C53F8"/>
    <w:rsid w:val="006C7CDE"/>
    <w:rsid w:val="006F0EAD"/>
    <w:rsid w:val="00715B8C"/>
    <w:rsid w:val="007234B1"/>
    <w:rsid w:val="00723D08"/>
    <w:rsid w:val="00725FDA"/>
    <w:rsid w:val="00727816"/>
    <w:rsid w:val="00730B9A"/>
    <w:rsid w:val="0074424D"/>
    <w:rsid w:val="00750CFA"/>
    <w:rsid w:val="0075124D"/>
    <w:rsid w:val="00753F67"/>
    <w:rsid w:val="007553DA"/>
    <w:rsid w:val="00775DB8"/>
    <w:rsid w:val="00782354"/>
    <w:rsid w:val="007902EF"/>
    <w:rsid w:val="007921A7"/>
    <w:rsid w:val="007B3DB1"/>
    <w:rsid w:val="007B5472"/>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4A75"/>
    <w:rsid w:val="00891F76"/>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36BB"/>
    <w:rsid w:val="00925023"/>
    <w:rsid w:val="009277BC"/>
    <w:rsid w:val="00927D57"/>
    <w:rsid w:val="00931A51"/>
    <w:rsid w:val="00947185"/>
    <w:rsid w:val="009518B3"/>
    <w:rsid w:val="00963D9D"/>
    <w:rsid w:val="0098013E"/>
    <w:rsid w:val="00981B54"/>
    <w:rsid w:val="009842C3"/>
    <w:rsid w:val="009A009A"/>
    <w:rsid w:val="009A6A7C"/>
    <w:rsid w:val="009A6BB6"/>
    <w:rsid w:val="009B3F43"/>
    <w:rsid w:val="009B5CFA"/>
    <w:rsid w:val="009C161F"/>
    <w:rsid w:val="009C56B4"/>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B70"/>
    <w:rsid w:val="00A80EFE"/>
    <w:rsid w:val="00A91F43"/>
    <w:rsid w:val="00A963DF"/>
    <w:rsid w:val="00A96D3A"/>
    <w:rsid w:val="00AB49AA"/>
    <w:rsid w:val="00AC0C22"/>
    <w:rsid w:val="00AC32F6"/>
    <w:rsid w:val="00AC3896"/>
    <w:rsid w:val="00AD2CF2"/>
    <w:rsid w:val="00AD3AB9"/>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827A7"/>
    <w:rsid w:val="00B90743"/>
    <w:rsid w:val="00B90C45"/>
    <w:rsid w:val="00B933BE"/>
    <w:rsid w:val="00BB4779"/>
    <w:rsid w:val="00BD6738"/>
    <w:rsid w:val="00BD7E5E"/>
    <w:rsid w:val="00BE63DB"/>
    <w:rsid w:val="00BE6574"/>
    <w:rsid w:val="00BE6E79"/>
    <w:rsid w:val="00BF7D60"/>
    <w:rsid w:val="00C05FB2"/>
    <w:rsid w:val="00C07319"/>
    <w:rsid w:val="00C16FD2"/>
    <w:rsid w:val="00C25938"/>
    <w:rsid w:val="00C4395E"/>
    <w:rsid w:val="00C47FFD"/>
    <w:rsid w:val="00C51E92"/>
    <w:rsid w:val="00C55AFC"/>
    <w:rsid w:val="00C57E2C"/>
    <w:rsid w:val="00C608B7"/>
    <w:rsid w:val="00C66F24"/>
    <w:rsid w:val="00C76D7F"/>
    <w:rsid w:val="00C813AA"/>
    <w:rsid w:val="00C920C5"/>
    <w:rsid w:val="00C9291E"/>
    <w:rsid w:val="00C95101"/>
    <w:rsid w:val="00CA3F44"/>
    <w:rsid w:val="00CA493F"/>
    <w:rsid w:val="00CA4E58"/>
    <w:rsid w:val="00CB3771"/>
    <w:rsid w:val="00CB44BF"/>
    <w:rsid w:val="00CB50D9"/>
    <w:rsid w:val="00CB5153"/>
    <w:rsid w:val="00CD4DE9"/>
    <w:rsid w:val="00CE076A"/>
    <w:rsid w:val="00CE463D"/>
    <w:rsid w:val="00D10BA0"/>
    <w:rsid w:val="00D15207"/>
    <w:rsid w:val="00D21694"/>
    <w:rsid w:val="00D239B4"/>
    <w:rsid w:val="00D24EB5"/>
    <w:rsid w:val="00D307CB"/>
    <w:rsid w:val="00D35AB9"/>
    <w:rsid w:val="00D41571"/>
    <w:rsid w:val="00D416A0"/>
    <w:rsid w:val="00D47672"/>
    <w:rsid w:val="00D5123C"/>
    <w:rsid w:val="00D55560"/>
    <w:rsid w:val="00D61C5A"/>
    <w:rsid w:val="00D62D92"/>
    <w:rsid w:val="00D63BFF"/>
    <w:rsid w:val="00D6790C"/>
    <w:rsid w:val="00D73277"/>
    <w:rsid w:val="00D76586"/>
    <w:rsid w:val="00D82657"/>
    <w:rsid w:val="00D87E20"/>
    <w:rsid w:val="00D94CFD"/>
    <w:rsid w:val="00D97EF5"/>
    <w:rsid w:val="00DA4037"/>
    <w:rsid w:val="00DB6AF7"/>
    <w:rsid w:val="00DD7F60"/>
    <w:rsid w:val="00DE66A5"/>
    <w:rsid w:val="00DF2B50"/>
    <w:rsid w:val="00E01059"/>
    <w:rsid w:val="00E03EF0"/>
    <w:rsid w:val="00E04C86"/>
    <w:rsid w:val="00E17344"/>
    <w:rsid w:val="00E20F30"/>
    <w:rsid w:val="00E2189C"/>
    <w:rsid w:val="00E25BB1"/>
    <w:rsid w:val="00E27BBA"/>
    <w:rsid w:val="00E30E3F"/>
    <w:rsid w:val="00E35E8F"/>
    <w:rsid w:val="00E428AB"/>
    <w:rsid w:val="00E438E8"/>
    <w:rsid w:val="00E453A3"/>
    <w:rsid w:val="00E5107A"/>
    <w:rsid w:val="00E520E2"/>
    <w:rsid w:val="00E530C4"/>
    <w:rsid w:val="00E53DCE"/>
    <w:rsid w:val="00E55996"/>
    <w:rsid w:val="00E64254"/>
    <w:rsid w:val="00E67928"/>
    <w:rsid w:val="00E70FB5"/>
    <w:rsid w:val="00E915AF"/>
    <w:rsid w:val="00E96415"/>
    <w:rsid w:val="00EA15B3"/>
    <w:rsid w:val="00EA1E3A"/>
    <w:rsid w:val="00EB2358"/>
    <w:rsid w:val="00EB3EB8"/>
    <w:rsid w:val="00EB577C"/>
    <w:rsid w:val="00EB6339"/>
    <w:rsid w:val="00EC00EF"/>
    <w:rsid w:val="00EC02FE"/>
    <w:rsid w:val="00EC4A96"/>
    <w:rsid w:val="00EE03A0"/>
    <w:rsid w:val="00F3134E"/>
    <w:rsid w:val="00F42133"/>
    <w:rsid w:val="00F424BF"/>
    <w:rsid w:val="00F44FC3"/>
    <w:rsid w:val="00F46107"/>
    <w:rsid w:val="00F468C5"/>
    <w:rsid w:val="00F52F39"/>
    <w:rsid w:val="00F53BE8"/>
    <w:rsid w:val="00F6184F"/>
    <w:rsid w:val="00F66189"/>
    <w:rsid w:val="00F8310E"/>
    <w:rsid w:val="00F90FD3"/>
    <w:rsid w:val="00F914DD"/>
    <w:rsid w:val="00FA2358"/>
    <w:rsid w:val="00FB2592"/>
    <w:rsid w:val="00FB2810"/>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345CA686"/>
  <w15:docId w15:val="{1BF39137-B88B-4166-BE24-670FA3DA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3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uiPriority w:val="99"/>
    <w:rsid w:val="00D62D92"/>
    <w:rPr>
      <w:sz w:val="24"/>
      <w:szCs w:val="22"/>
      <w:lang w:val="en-US" w:eastAsia="en-US"/>
    </w:rPr>
  </w:style>
  <w:style w:type="character" w:styleId="FollowedHyperlink">
    <w:name w:val="FollowedHyperlink"/>
    <w:basedOn w:val="DefaultParagraphFont"/>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rsid w:val="00891F76"/>
    <w:rPr>
      <w:sz w:val="24"/>
      <w:szCs w:val="22"/>
      <w:lang w:val="en-US" w:eastAsia="en-US"/>
    </w:rPr>
  </w:style>
  <w:style w:type="paragraph" w:styleId="ListParagraph">
    <w:name w:val="List Paragraph"/>
    <w:basedOn w:val="Normal"/>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numbering" w:customStyle="1" w:styleId="NoList1">
    <w:name w:val="No List1"/>
    <w:next w:val="NoList"/>
    <w:uiPriority w:val="99"/>
    <w:semiHidden/>
    <w:unhideWhenUsed/>
    <w:rsid w:val="00891F76"/>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numbering" w:customStyle="1" w:styleId="NoList2">
    <w:name w:val="No List2"/>
    <w:next w:val="NoList"/>
    <w:uiPriority w:val="99"/>
    <w:semiHidden/>
    <w:unhideWhenUsed/>
    <w:rsid w:val="00891F76"/>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1F76"/>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91F76"/>
  </w:style>
  <w:style w:type="table" w:customStyle="1" w:styleId="TableGrid4">
    <w:name w:val="Table Grid4"/>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1F76"/>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1F76"/>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1F76"/>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1F76"/>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91F76"/>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91F76"/>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91F76"/>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91F76"/>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numbering" w:customStyle="1" w:styleId="NoList7">
    <w:name w:val="No List7"/>
    <w:next w:val="NoList"/>
    <w:uiPriority w:val="99"/>
    <w:semiHidden/>
    <w:unhideWhenUsed/>
    <w:rsid w:val="00891F76"/>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1F76"/>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1F76"/>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1F76"/>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91F76"/>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91F76"/>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91F76"/>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91F76"/>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91F76"/>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91F76"/>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891F76"/>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91F76"/>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891F76"/>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91F76"/>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numbering" w:customStyle="1" w:styleId="NoList8">
    <w:name w:val="No List8"/>
    <w:next w:val="NoList"/>
    <w:uiPriority w:val="99"/>
    <w:semiHidden/>
    <w:unhideWhenUsed/>
    <w:rsid w:val="00BE6E79"/>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3">
    <w:name w:val="No List13"/>
    <w:next w:val="NoList"/>
    <w:uiPriority w:val="99"/>
    <w:semiHidden/>
    <w:unhideWhenUsed/>
    <w:rsid w:val="00BE6E79"/>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E6E79"/>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E6E79"/>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E6E79"/>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E6E79"/>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BE6E79"/>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E6E79"/>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E6E79"/>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BE6E79"/>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E6E79"/>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BE6E79"/>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BE6E79"/>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E6E79"/>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E6E79"/>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E6E79"/>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BE6E79"/>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BE6E79"/>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BE6E79"/>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BE6E79"/>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E6E79"/>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E6E79"/>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BE6E79"/>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BE6E79"/>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BE6E79"/>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BE6E79"/>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E6E79"/>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E6E79"/>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1">
    <w:name w:val="No List131"/>
    <w:next w:val="NoList"/>
    <w:uiPriority w:val="99"/>
    <w:semiHidden/>
    <w:unhideWhenUsed/>
    <w:rsid w:val="00BE6E79"/>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numbering" w:customStyle="1" w:styleId="NoList9">
    <w:name w:val="No List9"/>
    <w:next w:val="NoList"/>
    <w:uiPriority w:val="99"/>
    <w:semiHidden/>
    <w:unhideWhenUsed/>
    <w:rsid w:val="00BE6E79"/>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BE6E79"/>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numbering" w:customStyle="1" w:styleId="NoList10">
    <w:name w:val="No List10"/>
    <w:next w:val="NoList"/>
    <w:uiPriority w:val="99"/>
    <w:semiHidden/>
    <w:unhideWhenUsed/>
    <w:rsid w:val="006B2A1D"/>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5">
    <w:name w:val="No List15"/>
    <w:next w:val="NoList"/>
    <w:uiPriority w:val="99"/>
    <w:semiHidden/>
    <w:unhideWhenUsed/>
    <w:rsid w:val="006B2A1D"/>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06F38"/>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D4293"/>
  </w:style>
  <w:style w:type="table" w:customStyle="1" w:styleId="TableGrid18">
    <w:name w:val="Table Grid18"/>
    <w:basedOn w:val="TableNormal"/>
    <w:next w:val="TableGrid"/>
    <w:rsid w:val="004D429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4D4293"/>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4D4293"/>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4D4293"/>
    <w:rPr>
      <w:b/>
      <w:bCs/>
      <w:smallCaps/>
      <w:color w:val="4F81BD"/>
      <w:spacing w:val="5"/>
    </w:rPr>
  </w:style>
  <w:style w:type="table" w:styleId="GridTable1Light-Accent1">
    <w:name w:val="Grid Table 1 Light Accent 1"/>
    <w:basedOn w:val="TableNormal"/>
    <w:uiPriority w:val="46"/>
    <w:rsid w:val="004D42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4D4293"/>
    <w:rPr>
      <w:b/>
      <w:bCs/>
      <w:smallCaps/>
      <w:color w:val="4F81BD" w:themeColor="accent1"/>
      <w:spacing w:val="5"/>
    </w:rPr>
  </w:style>
  <w:style w:type="numbering" w:customStyle="1" w:styleId="NoList18">
    <w:name w:val="No List18"/>
    <w:next w:val="NoList"/>
    <w:uiPriority w:val="99"/>
    <w:semiHidden/>
    <w:unhideWhenUsed/>
    <w:rsid w:val="009236BB"/>
  </w:style>
  <w:style w:type="table" w:customStyle="1" w:styleId="TableGrid20">
    <w:name w:val="Table Grid20"/>
    <w:basedOn w:val="TableNormal"/>
    <w:next w:val="TableGrid"/>
    <w:rsid w:val="009236B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F7D60"/>
  </w:style>
  <w:style w:type="table" w:customStyle="1" w:styleId="ListTable4-Accent114">
    <w:name w:val="List Table 4 - Accent 114"/>
    <w:basedOn w:val="TableNormal"/>
    <w:uiPriority w:val="49"/>
    <w:rsid w:val="00BF7D6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6">
    <w:name w:val="Table Grid26"/>
    <w:basedOn w:val="TableNormal"/>
    <w:next w:val="TableGrid"/>
    <w:rsid w:val="00BF7D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55AFC"/>
  </w:style>
  <w:style w:type="table" w:customStyle="1" w:styleId="TableGrid27">
    <w:name w:val="Table Grid27"/>
    <w:basedOn w:val="TableNormal"/>
    <w:next w:val="TableGrid"/>
    <w:uiPriority w:val="39"/>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4">
    <w:name w:val="Table of Figures4"/>
    <w:basedOn w:val="Normal"/>
    <w:next w:val="Normal"/>
    <w:rsid w:val="00C55AFC"/>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10">
    <w:name w:val="Table Grid110"/>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5">
    <w:name w:val="List Table 4 - Accent 115"/>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0">
    <w:name w:val="No List110"/>
    <w:next w:val="NoList"/>
    <w:uiPriority w:val="99"/>
    <w:semiHidden/>
    <w:unhideWhenUsed/>
    <w:rsid w:val="00C55AFC"/>
  </w:style>
  <w:style w:type="table" w:customStyle="1" w:styleId="TableGrid28">
    <w:name w:val="Table Grid28"/>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C55AFC"/>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4">
    <w:name w:val="Table Grid34"/>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55AFC"/>
    <w:pPr>
      <w:numPr>
        <w:ilvl w:val="1"/>
      </w:numPr>
      <w:spacing w:before="120" w:after="160" w:line="240" w:lineRule="auto"/>
      <w:jc w:val="left"/>
    </w:pPr>
    <w:rPr>
      <w:rFonts w:eastAsia="SimSun" w:cs="Arial"/>
      <w:color w:val="5A5A5A"/>
      <w:spacing w:val="15"/>
      <w:sz w:val="22"/>
      <w:lang w:val="en-GB"/>
    </w:rPr>
  </w:style>
  <w:style w:type="character" w:customStyle="1" w:styleId="SubtitleChar">
    <w:name w:val="Subtitle Char"/>
    <w:basedOn w:val="DefaultParagraphFont"/>
    <w:link w:val="Subtitle"/>
    <w:rsid w:val="00C55AFC"/>
    <w:rPr>
      <w:rFonts w:ascii="Calibri" w:eastAsia="SimSun" w:hAnsi="Calibri" w:cs="Arial"/>
      <w:color w:val="5A5A5A"/>
      <w:spacing w:val="15"/>
      <w:sz w:val="22"/>
      <w:szCs w:val="22"/>
      <w:lang w:val="en-GB" w:eastAsia="en-US"/>
    </w:rPr>
  </w:style>
  <w:style w:type="paragraph" w:styleId="Subtitle">
    <w:name w:val="Subtitle"/>
    <w:basedOn w:val="Normal"/>
    <w:next w:val="Normal"/>
    <w:link w:val="SubtitleChar"/>
    <w:qFormat/>
    <w:rsid w:val="00C55AFC"/>
    <w:pPr>
      <w:numPr>
        <w:ilvl w:val="1"/>
      </w:numPr>
      <w:spacing w:after="160"/>
    </w:pPr>
    <w:rPr>
      <w:rFonts w:eastAsia="SimSun" w:cs="Arial"/>
      <w:color w:val="5A5A5A"/>
      <w:spacing w:val="15"/>
      <w:sz w:val="22"/>
      <w:lang w:val="en-GB"/>
    </w:rPr>
  </w:style>
  <w:style w:type="character" w:customStyle="1" w:styleId="SubtitleChar1">
    <w:name w:val="Subtitle Char1"/>
    <w:basedOn w:val="DefaultParagraphFont"/>
    <w:rsid w:val="00C55AFC"/>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1">
    <w:name w:val="Unresolved Mention1"/>
    <w:basedOn w:val="DefaultParagraphFont"/>
    <w:unhideWhenUsed/>
    <w:rsid w:val="007902EF"/>
    <w:rPr>
      <w:color w:val="605E5C"/>
      <w:shd w:val="clear" w:color="auto" w:fill="E1DFDD"/>
    </w:rPr>
  </w:style>
  <w:style w:type="character" w:customStyle="1" w:styleId="CommentSubjectChar1">
    <w:name w:val="Comment Subject Char1"/>
    <w:basedOn w:val="CommentTextChar"/>
    <w:uiPriority w:val="99"/>
    <w:semiHidden/>
    <w:rsid w:val="005511D3"/>
    <w:rPr>
      <w:rFonts w:asciiTheme="minorHAnsi" w:eastAsiaTheme="minorHAnsi" w:hAnsiTheme="minorHAnsi" w:cstheme="minorBidi"/>
      <w:b/>
      <w:bCs/>
      <w:lang w:val="en-GB" w:eastAsia="en-US"/>
    </w:rPr>
  </w:style>
  <w:style w:type="character" w:customStyle="1" w:styleId="BalloonTextChar1">
    <w:name w:val="Balloon Text Char1"/>
    <w:basedOn w:val="DefaultParagraphFont"/>
    <w:uiPriority w:val="99"/>
    <w:semiHidden/>
    <w:rsid w:val="005511D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0572696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6B0D-341D-45F6-B977-AE7668D7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11</TotalTime>
  <Pages>42</Pages>
  <Words>23851</Words>
  <Characters>123344</Characters>
  <Application>Microsoft Office Word</Application>
  <DocSecurity>0</DocSecurity>
  <Lines>1027</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146902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Gozal, Karine</cp:lastModifiedBy>
  <cp:revision>4</cp:revision>
  <cp:lastPrinted>2019-05-17T12:20:00Z</cp:lastPrinted>
  <dcterms:created xsi:type="dcterms:W3CDTF">2020-12-14T08:15:00Z</dcterms:created>
  <dcterms:modified xsi:type="dcterms:W3CDTF">2020-12-18T12:20:00Z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