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773F10" w14:paraId="3ED88996" w14:textId="77777777" w:rsidTr="00153E23">
        <w:tc>
          <w:tcPr>
            <w:tcW w:w="5000" w:type="pct"/>
            <w:gridSpan w:val="3"/>
            <w:shd w:val="clear" w:color="auto" w:fill="auto"/>
          </w:tcPr>
          <w:p w14:paraId="62561EA6" w14:textId="77777777" w:rsidR="000F7BBE" w:rsidRPr="00773F10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773F10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مكتب الاتصالات الراديوية </w:t>
            </w:r>
            <w:r w:rsidRPr="00773F10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CE2AB76" w14:textId="77777777" w:rsidR="000F7BBE" w:rsidRPr="00773F10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773F10" w14:paraId="7B3CDA21" w14:textId="77777777" w:rsidTr="00153E23">
        <w:tc>
          <w:tcPr>
            <w:tcW w:w="2707" w:type="pct"/>
            <w:gridSpan w:val="2"/>
            <w:shd w:val="clear" w:color="auto" w:fill="auto"/>
          </w:tcPr>
          <w:p w14:paraId="1423106B" w14:textId="283B8632" w:rsidR="000F7BBE" w:rsidRPr="00773F10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773F10">
              <w:rPr>
                <w:position w:val="2"/>
                <w:rtl/>
                <w:lang w:bidi="ar-AE"/>
              </w:rPr>
              <w:t>الرسالة المعممة</w:t>
            </w:r>
          </w:p>
          <w:p w14:paraId="203992F1" w14:textId="54A0647A" w:rsidR="000F7BBE" w:rsidRPr="00773F10" w:rsidRDefault="00FC09E8" w:rsidP="004111FB">
            <w:pPr>
              <w:spacing w:before="0" w:after="60" w:line="300" w:lineRule="exact"/>
              <w:rPr>
                <w:position w:val="2"/>
                <w:lang w:bidi="ar-AE"/>
              </w:rPr>
            </w:pPr>
            <w:r w:rsidRPr="00773F10">
              <w:rPr>
                <w:b/>
                <w:bCs/>
                <w:position w:val="2"/>
                <w:lang w:val="en-GB" w:bidi="ar-EG"/>
              </w:rPr>
              <w:t>CR</w:t>
            </w:r>
            <w:r w:rsidR="005257BE" w:rsidRPr="00773F10">
              <w:rPr>
                <w:b/>
                <w:bCs/>
                <w:position w:val="2"/>
                <w:lang w:val="en-GB" w:bidi="ar-EG"/>
              </w:rPr>
              <w:t>/492</w:t>
            </w:r>
          </w:p>
        </w:tc>
        <w:tc>
          <w:tcPr>
            <w:tcW w:w="2293" w:type="pct"/>
            <w:shd w:val="clear" w:color="auto" w:fill="auto"/>
          </w:tcPr>
          <w:p w14:paraId="5BC6F89F" w14:textId="0076EAD8" w:rsidR="000F7BBE" w:rsidRPr="00773F10" w:rsidRDefault="005257BE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773F10">
              <w:rPr>
                <w:position w:val="2"/>
                <w:rtl/>
                <w:lang w:val="fr-FR" w:bidi="ar-EG"/>
              </w:rPr>
              <w:t xml:space="preserve">جنيف، </w:t>
            </w:r>
            <w:r w:rsidR="00345E2C">
              <w:rPr>
                <w:rFonts w:hint="cs"/>
                <w:position w:val="2"/>
                <w:rtl/>
                <w:lang w:val="fr-FR" w:bidi="ar-EG"/>
              </w:rPr>
              <w:t>12</w:t>
            </w:r>
            <w:r w:rsidR="00F16820" w:rsidRPr="00773F10">
              <w:rPr>
                <w:position w:val="2"/>
                <w:rtl/>
                <w:lang w:bidi="ar-SY"/>
              </w:rPr>
              <w:t xml:space="preserve"> </w:t>
            </w:r>
            <w:r w:rsidRPr="00773F10">
              <w:rPr>
                <w:position w:val="2"/>
                <w:rtl/>
                <w:lang w:bidi="ar-SY"/>
              </w:rPr>
              <w:t>أكتوبر</w:t>
            </w:r>
            <w:r w:rsidR="000F7BBE" w:rsidRPr="00773F10">
              <w:rPr>
                <w:position w:val="2"/>
                <w:rtl/>
                <w:lang w:bidi="ar-SY"/>
              </w:rPr>
              <w:t xml:space="preserve"> </w:t>
            </w:r>
            <w:r w:rsidR="003704CA" w:rsidRPr="00773F10">
              <w:rPr>
                <w:position w:val="2"/>
                <w:lang w:bidi="ar-EG"/>
              </w:rPr>
              <w:t>2022</w:t>
            </w:r>
          </w:p>
        </w:tc>
      </w:tr>
      <w:tr w:rsidR="000F7BBE" w:rsidRPr="00773F10" w14:paraId="6DB1BAD4" w14:textId="77777777" w:rsidTr="00153E23">
        <w:tc>
          <w:tcPr>
            <w:tcW w:w="5000" w:type="pct"/>
            <w:gridSpan w:val="3"/>
            <w:shd w:val="clear" w:color="auto" w:fill="auto"/>
          </w:tcPr>
          <w:p w14:paraId="6889132E" w14:textId="77777777" w:rsidR="000F7BBE" w:rsidRPr="00773F10" w:rsidRDefault="000F7BBE" w:rsidP="00773F1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73F10" w14:paraId="38D91AAE" w14:textId="77777777" w:rsidTr="00153E23">
        <w:tc>
          <w:tcPr>
            <w:tcW w:w="5000" w:type="pct"/>
            <w:gridSpan w:val="3"/>
            <w:shd w:val="clear" w:color="auto" w:fill="auto"/>
          </w:tcPr>
          <w:p w14:paraId="56593F2A" w14:textId="77777777" w:rsidR="000F7BBE" w:rsidRPr="00773F10" w:rsidRDefault="000F7BBE" w:rsidP="00773F1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73F10" w14:paraId="0F13F264" w14:textId="77777777" w:rsidTr="00153E23">
        <w:tc>
          <w:tcPr>
            <w:tcW w:w="5000" w:type="pct"/>
            <w:gridSpan w:val="3"/>
            <w:shd w:val="clear" w:color="auto" w:fill="auto"/>
          </w:tcPr>
          <w:p w14:paraId="7BE158AD" w14:textId="528C64B0" w:rsidR="000F7BBE" w:rsidRPr="00773F10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73F10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D742A2">
              <w:rPr>
                <w:b/>
                <w:bCs/>
                <w:position w:val="2"/>
                <w:rtl/>
              </w:rPr>
              <w:t xml:space="preserve"> الدولي للاتصالا</w:t>
            </w:r>
            <w:r w:rsidR="00D742A2">
              <w:rPr>
                <w:rFonts w:hint="cs"/>
                <w:b/>
                <w:bCs/>
                <w:position w:val="2"/>
                <w:rtl/>
              </w:rPr>
              <w:t>ت</w:t>
            </w:r>
          </w:p>
        </w:tc>
      </w:tr>
      <w:tr w:rsidR="000F7BBE" w:rsidRPr="00773F10" w14:paraId="2F397D7E" w14:textId="77777777" w:rsidTr="00153E23">
        <w:tc>
          <w:tcPr>
            <w:tcW w:w="5000" w:type="pct"/>
            <w:gridSpan w:val="3"/>
            <w:shd w:val="clear" w:color="auto" w:fill="auto"/>
          </w:tcPr>
          <w:p w14:paraId="0B469E74" w14:textId="77777777" w:rsidR="000F7BBE" w:rsidRPr="00773F10" w:rsidRDefault="000F7BBE" w:rsidP="00773F1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73F10" w14:paraId="6FFC9931" w14:textId="77777777" w:rsidTr="00153E23">
        <w:tc>
          <w:tcPr>
            <w:tcW w:w="5000" w:type="pct"/>
            <w:gridSpan w:val="3"/>
            <w:shd w:val="clear" w:color="auto" w:fill="auto"/>
          </w:tcPr>
          <w:p w14:paraId="4B900AD6" w14:textId="77777777" w:rsidR="000F7BBE" w:rsidRPr="00773F10" w:rsidRDefault="000F7BBE" w:rsidP="00773F1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9592C" w14:paraId="01BED6D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88DEAC1" w14:textId="77777777" w:rsidR="000F7BBE" w:rsidRPr="00773F10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773F10">
              <w:rPr>
                <w:position w:val="2"/>
                <w:rtl/>
              </w:rPr>
              <w:t>الموضوع</w:t>
            </w:r>
            <w:r w:rsidRPr="00773F10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773D4FE" w14:textId="0C704799" w:rsidR="000F7BBE" w:rsidRPr="004C6B87" w:rsidRDefault="001B00DF" w:rsidP="00B74EC2">
            <w:pPr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 xml:space="preserve">المبادئ التوجيهية بشأن </w:t>
            </w:r>
            <w:r w:rsidR="000E11FE" w:rsidRPr="000E11FE">
              <w:rPr>
                <w:b/>
                <w:bCs/>
                <w:rtl/>
              </w:rPr>
              <w:t>التبليغ عن تخصيصات التردد لخدمات الأرض</w:t>
            </w:r>
          </w:p>
        </w:tc>
      </w:tr>
      <w:tr w:rsidR="00FC09E8" w:rsidRPr="0059592C" w14:paraId="2520321C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143A86E" w14:textId="77777777" w:rsidR="00FC09E8" w:rsidRPr="00773F10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BA146A6" w14:textId="77777777" w:rsidR="00FC09E8" w:rsidRPr="00773F10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position w:val="2"/>
                <w:rtl/>
              </w:rPr>
            </w:pPr>
          </w:p>
        </w:tc>
      </w:tr>
    </w:tbl>
    <w:p w14:paraId="5F2F33E9" w14:textId="705B53F9" w:rsidR="00F16820" w:rsidRPr="00773F10" w:rsidRDefault="000E11FE" w:rsidP="004C6B87">
      <w:pPr>
        <w:pStyle w:val="Normalaftertitle"/>
        <w:spacing w:line="240" w:lineRule="auto"/>
        <w:rPr>
          <w:rtl/>
        </w:rPr>
      </w:pPr>
      <w:r>
        <w:rPr>
          <w:rtl/>
        </w:rPr>
        <w:t xml:space="preserve">عقب </w:t>
      </w:r>
      <w:r w:rsidRPr="000E11FE">
        <w:rPr>
          <w:rtl/>
        </w:rPr>
        <w:t>استفسارات</w:t>
      </w:r>
      <w:r>
        <w:rPr>
          <w:rFonts w:hint="cs"/>
          <w:rtl/>
        </w:rPr>
        <w:t xml:space="preserve"> وردت</w:t>
      </w:r>
      <w:r w:rsidRPr="000E11FE">
        <w:rPr>
          <w:rtl/>
        </w:rPr>
        <w:t xml:space="preserve"> من بعض الإدارات و</w:t>
      </w:r>
      <w:r>
        <w:rPr>
          <w:rtl/>
        </w:rPr>
        <w:t>أعضاء قطاع الاتصالات الراديوية</w:t>
      </w:r>
      <w:r w:rsidR="003C6391">
        <w:rPr>
          <w:rFonts w:hint="cs"/>
          <w:rtl/>
        </w:rPr>
        <w:t xml:space="preserve"> بالاتحاد</w:t>
      </w:r>
      <w:r w:rsidRPr="000E11FE">
        <w:rPr>
          <w:rtl/>
        </w:rPr>
        <w:t xml:space="preserve"> </w:t>
      </w:r>
      <w:r w:rsidR="00690BB4" w:rsidRPr="001B00DF">
        <w:rPr>
          <w:rtl/>
          <w:lang w:bidi="ar-EG"/>
        </w:rPr>
        <w:t>الدولي للاتصالات</w:t>
      </w:r>
      <w:r w:rsidR="00690BB4" w:rsidRPr="000E11FE">
        <w:rPr>
          <w:rtl/>
        </w:rPr>
        <w:t xml:space="preserve"> </w:t>
      </w:r>
      <w:r w:rsidRPr="000E11FE">
        <w:rPr>
          <w:rtl/>
        </w:rPr>
        <w:t xml:space="preserve">فيما يتعلق بالوثائق المرجعية بشأن </w:t>
      </w:r>
      <w:r>
        <w:rPr>
          <w:rtl/>
        </w:rPr>
        <w:t xml:space="preserve">التبليغ عن تخصيصات </w:t>
      </w:r>
      <w:r w:rsidR="000F5F9D">
        <w:rPr>
          <w:rFonts w:hint="cs"/>
          <w:rtl/>
        </w:rPr>
        <w:t xml:space="preserve">وتعيينات </w:t>
      </w:r>
      <w:r>
        <w:rPr>
          <w:rtl/>
        </w:rPr>
        <w:t>التردد</w:t>
      </w:r>
      <w:r w:rsidRPr="000E11FE">
        <w:rPr>
          <w:rtl/>
        </w:rPr>
        <w:t xml:space="preserve"> </w:t>
      </w:r>
      <w:r w:rsidR="000F5F9D">
        <w:rPr>
          <w:rFonts w:hint="cs"/>
          <w:rtl/>
        </w:rPr>
        <w:t>ل</w:t>
      </w:r>
      <w:r w:rsidR="009F1E84">
        <w:rPr>
          <w:rtl/>
        </w:rPr>
        <w:t>خدمات الأرض</w:t>
      </w:r>
      <w:r w:rsidRPr="000E11FE">
        <w:rPr>
          <w:rtl/>
        </w:rPr>
        <w:t>، يس</w:t>
      </w:r>
      <w:r w:rsidR="00851B34">
        <w:rPr>
          <w:rFonts w:hint="cs"/>
          <w:rtl/>
        </w:rPr>
        <w:t>ُ</w:t>
      </w:r>
      <w:r w:rsidRPr="000E11FE">
        <w:rPr>
          <w:rtl/>
        </w:rPr>
        <w:t>ر</w:t>
      </w:r>
      <w:r w:rsidR="00851B34">
        <w:rPr>
          <w:rFonts w:hint="cs"/>
          <w:rtl/>
        </w:rPr>
        <w:t>ُّ</w:t>
      </w:r>
      <w:r w:rsidRPr="000E11FE">
        <w:rPr>
          <w:rtl/>
        </w:rPr>
        <w:t xml:space="preserve"> مكتب الاتصالات الراديوية</w:t>
      </w:r>
      <w:r w:rsidR="009C06D2">
        <w:rPr>
          <w:rFonts w:hint="cs"/>
          <w:rtl/>
        </w:rPr>
        <w:t> </w:t>
      </w:r>
      <w:r w:rsidR="009C06D2" w:rsidRPr="004C6B87">
        <w:rPr>
          <w:lang w:val="fr-FR"/>
        </w:rPr>
        <w:t>(BR)</w:t>
      </w:r>
      <w:r w:rsidRPr="000E11FE">
        <w:rPr>
          <w:rtl/>
        </w:rPr>
        <w:t xml:space="preserve"> إبلاغ الأعضاء بأن الوثائق الرئيسية التي تحدد أنساق</w:t>
      </w:r>
      <w:r w:rsidR="00A30CBF">
        <w:rPr>
          <w:rFonts w:hint="cs"/>
          <w:rtl/>
        </w:rPr>
        <w:t xml:space="preserve"> التبليغ</w:t>
      </w:r>
      <w:r w:rsidRPr="000E11FE">
        <w:rPr>
          <w:rtl/>
        </w:rPr>
        <w:t xml:space="preserve"> </w:t>
      </w:r>
      <w:r w:rsidR="00394204">
        <w:rPr>
          <w:rFonts w:hint="cs"/>
          <w:rtl/>
        </w:rPr>
        <w:t>والخصائص</w:t>
      </w:r>
      <w:r w:rsidR="00394204" w:rsidRPr="000E11FE">
        <w:rPr>
          <w:rtl/>
        </w:rPr>
        <w:t xml:space="preserve"> </w:t>
      </w:r>
      <w:r w:rsidRPr="000E11FE">
        <w:rPr>
          <w:rtl/>
        </w:rPr>
        <w:t xml:space="preserve">التي </w:t>
      </w:r>
      <w:r w:rsidR="00394204">
        <w:rPr>
          <w:rFonts w:hint="cs"/>
          <w:rtl/>
          <w:lang w:bidi="ar-SA"/>
        </w:rPr>
        <w:t>يتعين تقديمها</w:t>
      </w:r>
      <w:r w:rsidR="00394204">
        <w:rPr>
          <w:rtl/>
        </w:rPr>
        <w:t xml:space="preserve"> </w:t>
      </w:r>
      <w:r>
        <w:rPr>
          <w:rtl/>
        </w:rPr>
        <w:t xml:space="preserve">هي </w:t>
      </w:r>
      <w:r w:rsidR="001B00DF">
        <w:rPr>
          <w:rFonts w:hint="cs"/>
          <w:rtl/>
        </w:rPr>
        <w:t>المبادئ التوجيهية بشأن التبليغ</w:t>
      </w:r>
      <w:r w:rsidR="00E70AD1" w:rsidRPr="00773F10">
        <w:rPr>
          <w:rtl/>
        </w:rPr>
        <w:t>.</w:t>
      </w:r>
    </w:p>
    <w:p w14:paraId="72EE0DEC" w14:textId="0337F5C5" w:rsidR="00E70AD1" w:rsidRPr="00773F10" w:rsidRDefault="00EC5874" w:rsidP="004C6B87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وتستند</w:t>
      </w:r>
      <w:r w:rsidR="001B00DF" w:rsidRPr="001B00DF">
        <w:rPr>
          <w:rtl/>
          <w:lang w:bidi="ar-EG"/>
        </w:rPr>
        <w:t xml:space="preserve"> </w:t>
      </w:r>
      <w:r w:rsidR="00394204">
        <w:rPr>
          <w:rFonts w:hint="cs"/>
          <w:rtl/>
          <w:lang w:bidi="ar-EG"/>
        </w:rPr>
        <w:t xml:space="preserve">هذه </w:t>
      </w:r>
      <w:r w:rsidRPr="00EC5874">
        <w:rPr>
          <w:rtl/>
          <w:lang w:bidi="ar-EG"/>
        </w:rPr>
        <w:t>المبادئ التوجيهية بشأن التبليغ</w:t>
      </w:r>
      <w:r w:rsidR="001B00DF" w:rsidRPr="001B00DF">
        <w:rPr>
          <w:rtl/>
          <w:lang w:bidi="ar-EG"/>
        </w:rPr>
        <w:t xml:space="preserve"> إلى التذييل </w:t>
      </w:r>
      <w:r w:rsidR="001B00DF" w:rsidRPr="00851B34">
        <w:rPr>
          <w:b/>
          <w:bCs/>
          <w:rtl/>
          <w:lang w:bidi="ar-EG"/>
        </w:rPr>
        <w:t>4</w:t>
      </w:r>
      <w:r w:rsidR="001B00DF" w:rsidRPr="001B00DF">
        <w:rPr>
          <w:rtl/>
          <w:lang w:bidi="ar-EG"/>
        </w:rPr>
        <w:t xml:space="preserve"> للوائح الراديو </w:t>
      </w:r>
      <w:r w:rsidR="006D65C0">
        <w:rPr>
          <w:rFonts w:hint="cs"/>
          <w:rtl/>
          <w:lang w:bidi="ar-EG"/>
        </w:rPr>
        <w:t>وتتيح</w:t>
      </w:r>
      <w:r w:rsidR="001B00DF" w:rsidRPr="001B00DF">
        <w:rPr>
          <w:rtl/>
          <w:lang w:bidi="ar-EG"/>
        </w:rPr>
        <w:t xml:space="preserve"> معلومات شاملة و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>حد</w:t>
      </w:r>
      <w:r>
        <w:rPr>
          <w:rFonts w:hint="cs"/>
          <w:rtl/>
          <w:lang w:bidi="ar-EG"/>
        </w:rPr>
        <w:t>ّ</w:t>
      </w:r>
      <w:r w:rsidR="001B00DF" w:rsidRPr="001B00DF">
        <w:rPr>
          <w:rtl/>
          <w:lang w:bidi="ar-EG"/>
        </w:rPr>
        <w:t xml:space="preserve">ثة </w:t>
      </w:r>
      <w:r>
        <w:rPr>
          <w:rFonts w:hint="cs"/>
          <w:rtl/>
          <w:lang w:bidi="ar-EG"/>
        </w:rPr>
        <w:t>عن</w:t>
      </w:r>
      <w:r w:rsidR="001B00DF" w:rsidRPr="001B00DF">
        <w:rPr>
          <w:rtl/>
          <w:lang w:bidi="ar-EG"/>
        </w:rPr>
        <w:t xml:space="preserve"> </w:t>
      </w:r>
      <w:r w:rsidR="003C6391" w:rsidRPr="003C6391">
        <w:rPr>
          <w:rtl/>
          <w:lang w:bidi="ar-EG"/>
        </w:rPr>
        <w:t>تقديم بطا</w:t>
      </w:r>
      <w:r w:rsidR="003C6391">
        <w:rPr>
          <w:rtl/>
          <w:lang w:bidi="ar-EG"/>
        </w:rPr>
        <w:t>قات التبليغ الخاصة بخدمات الأرض</w:t>
      </w:r>
      <w:r w:rsidR="001B00DF" w:rsidRPr="001B00DF">
        <w:rPr>
          <w:rtl/>
          <w:lang w:bidi="ar-EG"/>
        </w:rPr>
        <w:t>. وهي م</w:t>
      </w:r>
      <w:r>
        <w:rPr>
          <w:rFonts w:hint="cs"/>
          <w:rtl/>
          <w:lang w:bidi="ar-EG"/>
        </w:rPr>
        <w:t>ُ</w:t>
      </w:r>
      <w:r w:rsidR="001B00DF" w:rsidRPr="001B00DF">
        <w:rPr>
          <w:rtl/>
          <w:lang w:bidi="ar-EG"/>
        </w:rPr>
        <w:t xml:space="preserve">تاحة </w:t>
      </w:r>
      <w:r w:rsidR="00394204">
        <w:rPr>
          <w:rFonts w:hint="cs"/>
          <w:rtl/>
          <w:lang w:bidi="ar-EG"/>
        </w:rPr>
        <w:t>في</w:t>
      </w:r>
      <w:r w:rsidR="00394204" w:rsidRPr="001B00D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1B00DF" w:rsidRPr="001B00DF">
        <w:rPr>
          <w:rtl/>
          <w:lang w:bidi="ar-EG"/>
        </w:rPr>
        <w:t xml:space="preserve">موقع </w:t>
      </w:r>
      <w:r>
        <w:rPr>
          <w:rFonts w:hint="cs"/>
          <w:rtl/>
          <w:lang w:bidi="ar-EG"/>
        </w:rPr>
        <w:t>الإلكتروني ل</w:t>
      </w:r>
      <w:r w:rsidR="001B00DF" w:rsidRPr="001B00DF">
        <w:rPr>
          <w:rtl/>
          <w:lang w:bidi="ar-EG"/>
        </w:rPr>
        <w:t xml:space="preserve">لاتحاد </w:t>
      </w:r>
      <w:r w:rsidR="00394204">
        <w:rPr>
          <w:rFonts w:hint="cs"/>
          <w:rtl/>
          <w:lang w:bidi="ar-EG"/>
        </w:rPr>
        <w:t>في</w:t>
      </w:r>
      <w:r w:rsidR="00394204" w:rsidRPr="001B00DF">
        <w:rPr>
          <w:rtl/>
          <w:lang w:bidi="ar-EG"/>
        </w:rPr>
        <w:t xml:space="preserve"> </w:t>
      </w:r>
      <w:r w:rsidR="001B00DF" w:rsidRPr="001B00DF">
        <w:rPr>
          <w:rtl/>
          <w:lang w:bidi="ar-EG"/>
        </w:rPr>
        <w:t>العنوان التالي:</w:t>
      </w:r>
    </w:p>
    <w:p w14:paraId="5587778F" w14:textId="073A4863" w:rsidR="00E70AD1" w:rsidRPr="00773F10" w:rsidRDefault="0059592C" w:rsidP="004C6B87">
      <w:pPr>
        <w:spacing w:before="240" w:after="120" w:line="240" w:lineRule="auto"/>
        <w:jc w:val="center"/>
        <w:rPr>
          <w:rtl/>
          <w:lang w:bidi="ar-EG"/>
        </w:rPr>
      </w:pPr>
      <w:hyperlink r:id="rId8" w:history="1">
        <w:r w:rsidR="009C06D2">
          <w:rPr>
            <w:rStyle w:val="Hyperlink"/>
            <w:lang w:bidi="ar-EG"/>
          </w:rPr>
          <w:t>https://www.itu.int/ar/ITU-R/terrestrial/tpr/Pages/Notification.aspx</w:t>
        </w:r>
      </w:hyperlink>
    </w:p>
    <w:p w14:paraId="004415B8" w14:textId="09410531" w:rsidR="00E70AD1" w:rsidRPr="00773F10" w:rsidRDefault="00EC5874" w:rsidP="004C6B87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EC5874">
        <w:rPr>
          <w:rtl/>
          <w:lang w:bidi="ar-EG"/>
        </w:rPr>
        <w:t xml:space="preserve">تحل هذه المبادئ التوجيهية محل المعلومات الواردة في الرسائل </w:t>
      </w:r>
      <w:r w:rsidR="006D65C0">
        <w:rPr>
          <w:rFonts w:hint="cs"/>
          <w:rtl/>
        </w:rPr>
        <w:t>المعممة</w:t>
      </w:r>
      <w:r w:rsidRPr="00EC5874">
        <w:rPr>
          <w:rtl/>
          <w:lang w:bidi="ar-EG"/>
        </w:rPr>
        <w:t xml:space="preserve"> المنشورة</w:t>
      </w:r>
      <w:r w:rsidR="00260EBB">
        <w:rPr>
          <w:rFonts w:hint="cs"/>
          <w:rtl/>
          <w:lang w:bidi="ar-EG"/>
        </w:rPr>
        <w:t xml:space="preserve"> </w:t>
      </w:r>
      <w:r w:rsidRPr="00EC5874">
        <w:rPr>
          <w:rtl/>
          <w:lang w:bidi="ar-EG"/>
        </w:rPr>
        <w:t>س</w:t>
      </w:r>
      <w:r w:rsidR="00260EBB">
        <w:rPr>
          <w:rFonts w:hint="cs"/>
          <w:rtl/>
          <w:lang w:bidi="ar-EG"/>
        </w:rPr>
        <w:t>ا</w:t>
      </w:r>
      <w:r w:rsidR="00260EBB">
        <w:rPr>
          <w:rtl/>
          <w:lang w:bidi="ar-EG"/>
        </w:rPr>
        <w:t>بق</w:t>
      </w:r>
      <w:r w:rsidRPr="00EC5874">
        <w:rPr>
          <w:rtl/>
          <w:lang w:bidi="ar-EG"/>
        </w:rPr>
        <w:t>ا</w:t>
      </w:r>
      <w:r w:rsidR="00260EBB">
        <w:rPr>
          <w:rFonts w:hint="cs"/>
          <w:rtl/>
          <w:lang w:bidi="ar-EG"/>
        </w:rPr>
        <w:t>ً</w:t>
      </w:r>
      <w:r w:rsidRPr="00EC5874">
        <w:rPr>
          <w:rtl/>
          <w:lang w:bidi="ar-EG"/>
        </w:rPr>
        <w:t xml:space="preserve"> </w:t>
      </w:r>
      <w:r w:rsidR="00394204" w:rsidRPr="009C06D2">
        <w:rPr>
          <w:rtl/>
          <w:lang w:bidi="ar-EG"/>
        </w:rPr>
        <w:t>والتي ترد قائمة بها</w:t>
      </w:r>
      <w:r w:rsidR="00394204">
        <w:rPr>
          <w:rFonts w:hint="cs"/>
          <w:rtl/>
          <w:lang w:bidi="ar-EG"/>
        </w:rPr>
        <w:t xml:space="preserve"> </w:t>
      </w:r>
      <w:r w:rsidRPr="00EC5874">
        <w:rPr>
          <w:rtl/>
          <w:lang w:bidi="ar-EG"/>
        </w:rPr>
        <w:t xml:space="preserve">في ملحق هذه الرسالة المعممة. </w:t>
      </w:r>
      <w:r w:rsidR="006D65C0">
        <w:rPr>
          <w:rFonts w:hint="cs"/>
          <w:rtl/>
          <w:lang w:bidi="ar-EG"/>
        </w:rPr>
        <w:t>ويحدِّ</w:t>
      </w:r>
      <w:r w:rsidR="00FA35F8">
        <w:rPr>
          <w:rFonts w:hint="cs"/>
          <w:rtl/>
          <w:lang w:bidi="ar-EG"/>
        </w:rPr>
        <w:t>ث</w:t>
      </w:r>
      <w:r w:rsidRPr="00EC5874">
        <w:rPr>
          <w:rtl/>
          <w:lang w:bidi="ar-EG"/>
        </w:rPr>
        <w:t xml:space="preserve"> مكتب الاتصالات الراديوية المبادئ التوجيهية </w:t>
      </w:r>
      <w:r w:rsidR="00394204">
        <w:rPr>
          <w:rFonts w:hint="cs"/>
          <w:rtl/>
          <w:lang w:bidi="ar-EG"/>
        </w:rPr>
        <w:t>تبعاً</w:t>
      </w:r>
      <w:r w:rsidR="00394204" w:rsidRPr="00EC5874">
        <w:rPr>
          <w:rtl/>
          <w:lang w:bidi="ar-EG"/>
        </w:rPr>
        <w:t xml:space="preserve"> </w:t>
      </w:r>
      <w:r w:rsidR="00394204">
        <w:rPr>
          <w:rFonts w:hint="cs"/>
          <w:rtl/>
          <w:lang w:bidi="ar-EG"/>
        </w:rPr>
        <w:t>ل</w:t>
      </w:r>
      <w:r w:rsidRPr="00EC5874">
        <w:rPr>
          <w:rtl/>
          <w:lang w:bidi="ar-EG"/>
        </w:rPr>
        <w:t>لقرارات ذات الصلة الصادرة عن المؤتمرات العالمية</w:t>
      </w:r>
      <w:r w:rsidR="00FA35F8">
        <w:rPr>
          <w:rtl/>
          <w:lang w:bidi="ar-EG"/>
        </w:rPr>
        <w:t xml:space="preserve"> والإقليمية للاتصالات الراديوية، فضلاً عن </w:t>
      </w:r>
      <w:r w:rsidR="006D65C0">
        <w:rPr>
          <w:rFonts w:hint="cs"/>
          <w:rtl/>
          <w:lang w:bidi="ar-EG"/>
        </w:rPr>
        <w:t>ال</w:t>
      </w:r>
      <w:r w:rsidR="00FA35F8">
        <w:rPr>
          <w:rtl/>
          <w:lang w:bidi="ar-EG"/>
        </w:rPr>
        <w:t xml:space="preserve">قواعد </w:t>
      </w:r>
      <w:r w:rsidR="00FA35F8">
        <w:rPr>
          <w:rFonts w:hint="cs"/>
          <w:rtl/>
          <w:lang w:bidi="ar-EG"/>
        </w:rPr>
        <w:t>ال</w:t>
      </w:r>
      <w:r w:rsidR="00FA35F8">
        <w:rPr>
          <w:rtl/>
          <w:lang w:bidi="ar-EG"/>
        </w:rPr>
        <w:t>إجرا</w:t>
      </w:r>
      <w:r w:rsidR="006D65C0">
        <w:rPr>
          <w:rFonts w:hint="cs"/>
          <w:rtl/>
          <w:lang w:bidi="ar-EG"/>
        </w:rPr>
        <w:t>ئية</w:t>
      </w:r>
      <w:r w:rsidRPr="00EC5874">
        <w:rPr>
          <w:rtl/>
          <w:lang w:bidi="ar-EG"/>
        </w:rPr>
        <w:t xml:space="preserve"> ا</w:t>
      </w:r>
      <w:r>
        <w:rPr>
          <w:rtl/>
          <w:lang w:bidi="ar-EG"/>
        </w:rPr>
        <w:t xml:space="preserve">لتي </w:t>
      </w:r>
      <w:r w:rsidR="00394204">
        <w:rPr>
          <w:rFonts w:hint="cs"/>
          <w:rtl/>
          <w:lang w:bidi="ar-EG"/>
        </w:rPr>
        <w:t>تعتمدها</w:t>
      </w:r>
      <w:r w:rsidR="00394204">
        <w:rPr>
          <w:rtl/>
          <w:lang w:bidi="ar-EG"/>
        </w:rPr>
        <w:t xml:space="preserve"> </w:t>
      </w:r>
      <w:r>
        <w:rPr>
          <w:rtl/>
          <w:lang w:bidi="ar-EG"/>
        </w:rPr>
        <w:t>لجنة لوائح الراديو</w:t>
      </w:r>
      <w:r w:rsidR="00E70AD1" w:rsidRPr="00773F10">
        <w:rPr>
          <w:rtl/>
          <w:lang w:bidi="ar-EG"/>
        </w:rPr>
        <w:t>.</w:t>
      </w:r>
    </w:p>
    <w:p w14:paraId="2F9BEECF" w14:textId="61999E9E" w:rsidR="00C653CB" w:rsidRPr="00773F10" w:rsidRDefault="00C653CB" w:rsidP="004C6B87">
      <w:pPr>
        <w:spacing w:line="240" w:lineRule="auto"/>
        <w:rPr>
          <w:rtl/>
          <w:lang w:bidi="ar-EG"/>
        </w:rPr>
      </w:pPr>
      <w:r w:rsidRPr="00773F10">
        <w:rPr>
          <w:rtl/>
          <w:lang w:bidi="ar-EG"/>
        </w:rPr>
        <w:t>و</w:t>
      </w:r>
      <w:r w:rsidR="00394204">
        <w:rPr>
          <w:rFonts w:hint="cs"/>
          <w:rtl/>
          <w:lang w:bidi="ar-EG"/>
        </w:rPr>
        <w:t xml:space="preserve">تُدعى </w:t>
      </w:r>
      <w:r w:rsidRPr="00773F10">
        <w:rPr>
          <w:rtl/>
          <w:lang w:bidi="ar-EG"/>
        </w:rPr>
        <w:t xml:space="preserve">إدارات الدول الأعضاء إلى </w:t>
      </w:r>
      <w:r w:rsidR="006D65C0">
        <w:rPr>
          <w:rFonts w:hint="cs"/>
          <w:rtl/>
          <w:lang w:bidi="ar-EG"/>
        </w:rPr>
        <w:t>الا</w:t>
      </w:r>
      <w:r w:rsidR="00A32C15">
        <w:rPr>
          <w:rFonts w:hint="cs"/>
          <w:rtl/>
          <w:lang w:bidi="ar-EG"/>
        </w:rPr>
        <w:t>ط</w:t>
      </w:r>
      <w:r w:rsidR="006D65C0">
        <w:rPr>
          <w:rFonts w:hint="cs"/>
          <w:rtl/>
          <w:lang w:bidi="ar-EG"/>
        </w:rPr>
        <w:t>ّ</w:t>
      </w:r>
      <w:r w:rsidR="00A32C15">
        <w:rPr>
          <w:rFonts w:hint="cs"/>
          <w:rtl/>
          <w:lang w:bidi="ar-EG"/>
        </w:rPr>
        <w:t xml:space="preserve">لاع </w:t>
      </w:r>
      <w:r w:rsidR="006D65C0">
        <w:rPr>
          <w:rFonts w:hint="cs"/>
          <w:rtl/>
          <w:lang w:bidi="ar-EG"/>
        </w:rPr>
        <w:t>بانتظام</w:t>
      </w:r>
      <w:r w:rsidR="00A32C15">
        <w:rPr>
          <w:rFonts w:hint="cs"/>
          <w:rtl/>
          <w:lang w:bidi="ar-EG"/>
        </w:rPr>
        <w:t xml:space="preserve"> على</w:t>
      </w:r>
      <w:r w:rsidRPr="00773F10">
        <w:rPr>
          <w:rtl/>
          <w:lang w:bidi="ar-EG"/>
        </w:rPr>
        <w:t xml:space="preserve"> هذه ال</w:t>
      </w:r>
      <w:r w:rsidR="00A32C15">
        <w:rPr>
          <w:rFonts w:hint="cs"/>
          <w:rtl/>
          <w:lang w:bidi="ar-EG"/>
        </w:rPr>
        <w:t>مبادئ التوجيهية بغرض ا</w:t>
      </w:r>
      <w:r w:rsidRPr="00773F10">
        <w:rPr>
          <w:rtl/>
          <w:lang w:bidi="ar-EG"/>
        </w:rPr>
        <w:t xml:space="preserve">لحصول على أحدث المعلومات بشأن عملية </w:t>
      </w:r>
      <w:r w:rsidR="00A32C15">
        <w:rPr>
          <w:rFonts w:hint="cs"/>
          <w:rtl/>
          <w:lang w:bidi="ar-EG"/>
        </w:rPr>
        <w:t>التبليغ عن</w:t>
      </w:r>
      <w:r w:rsidR="00A32C15">
        <w:rPr>
          <w:rtl/>
          <w:lang w:bidi="ar-EG"/>
        </w:rPr>
        <w:t xml:space="preserve"> </w:t>
      </w:r>
      <w:r w:rsidR="00A32C15">
        <w:rPr>
          <w:rFonts w:hint="cs"/>
          <w:rtl/>
          <w:lang w:bidi="ar-EG"/>
        </w:rPr>
        <w:t>خ</w:t>
      </w:r>
      <w:r w:rsidR="00A32C15">
        <w:rPr>
          <w:rtl/>
          <w:lang w:bidi="ar-EG"/>
        </w:rPr>
        <w:t xml:space="preserve">دمات </w:t>
      </w:r>
      <w:r w:rsidR="00A32C15">
        <w:rPr>
          <w:rFonts w:hint="cs"/>
          <w:rtl/>
          <w:lang w:bidi="ar-EG"/>
        </w:rPr>
        <w:t>ا</w:t>
      </w:r>
      <w:r w:rsidRPr="00773F10">
        <w:rPr>
          <w:rtl/>
          <w:lang w:bidi="ar-EG"/>
        </w:rPr>
        <w:t>لأرض</w:t>
      </w:r>
      <w:r w:rsidR="006D65C0">
        <w:rPr>
          <w:rFonts w:hint="cs"/>
          <w:rtl/>
          <w:lang w:bidi="ar-EG"/>
        </w:rPr>
        <w:t>. وسيبلغ</w:t>
      </w:r>
      <w:r w:rsidR="00A32C15">
        <w:rPr>
          <w:rFonts w:hint="cs"/>
          <w:rtl/>
          <w:lang w:bidi="ar-EG"/>
        </w:rPr>
        <w:t xml:space="preserve"> مكتب</w:t>
      </w:r>
      <w:r w:rsidR="0045516C">
        <w:rPr>
          <w:rFonts w:hint="cs"/>
          <w:rtl/>
          <w:lang w:bidi="ar-EG"/>
        </w:rPr>
        <w:t xml:space="preserve"> </w:t>
      </w:r>
      <w:r w:rsidR="0045516C" w:rsidRPr="000E11FE">
        <w:rPr>
          <w:rtl/>
          <w:lang w:bidi="ar-SY"/>
        </w:rPr>
        <w:t>الاتصالات الراديوية</w:t>
      </w:r>
      <w:r w:rsidR="006D65C0">
        <w:rPr>
          <w:rFonts w:hint="cs"/>
          <w:rtl/>
          <w:lang w:bidi="ar-SY"/>
        </w:rPr>
        <w:t xml:space="preserve"> الأعضاء ب</w:t>
      </w:r>
      <w:r w:rsidR="0045516C">
        <w:rPr>
          <w:rFonts w:hint="cs"/>
          <w:rtl/>
          <w:lang w:bidi="ar-SY"/>
        </w:rPr>
        <w:t xml:space="preserve">أي تغييرات في المبادئ التوجيهية </w:t>
      </w:r>
      <w:r w:rsidR="006D65C0">
        <w:rPr>
          <w:rFonts w:hint="cs"/>
          <w:rtl/>
          <w:lang w:bidi="ar-SY"/>
        </w:rPr>
        <w:t>عبر</w:t>
      </w:r>
      <w:r w:rsidR="0045516C">
        <w:rPr>
          <w:rFonts w:hint="cs"/>
          <w:rtl/>
          <w:lang w:bidi="ar-SY"/>
        </w:rPr>
        <w:t xml:space="preserve"> الموقع الإلكتروني المذكور أعلاه</w:t>
      </w:r>
      <w:r w:rsidRPr="00773F10">
        <w:rPr>
          <w:rtl/>
          <w:lang w:bidi="ar-EG"/>
        </w:rPr>
        <w:t>.</w:t>
      </w:r>
    </w:p>
    <w:p w14:paraId="71EFBDA6" w14:textId="59DBDD92" w:rsidR="00C653CB" w:rsidRPr="00773F10" w:rsidRDefault="00C653CB" w:rsidP="004C6B87">
      <w:pPr>
        <w:spacing w:line="240" w:lineRule="auto"/>
        <w:rPr>
          <w:rtl/>
          <w:lang w:bidi="ar-EG"/>
        </w:rPr>
      </w:pPr>
      <w:r w:rsidRPr="00773F10">
        <w:rPr>
          <w:rtl/>
          <w:lang w:bidi="ar-EG"/>
        </w:rPr>
        <w:t xml:space="preserve">ويظل المكتب في خدمة إدارتكم لتزويدها بكل ما قد تحتاج إليه من توضيحات بشأن </w:t>
      </w:r>
      <w:r w:rsidR="0045516C">
        <w:rPr>
          <w:rFonts w:hint="cs"/>
          <w:rtl/>
          <w:lang w:bidi="ar-EG"/>
        </w:rPr>
        <w:t>الموضوع</w:t>
      </w:r>
      <w:r w:rsidR="0045516C">
        <w:rPr>
          <w:rtl/>
          <w:lang w:bidi="ar-EG"/>
        </w:rPr>
        <w:t xml:space="preserve"> المشمول</w:t>
      </w:r>
      <w:r w:rsidRPr="00773F10">
        <w:rPr>
          <w:rtl/>
          <w:lang w:bidi="ar-EG"/>
        </w:rPr>
        <w:t xml:space="preserve"> بهذه الرسالة المعممة.</w:t>
      </w:r>
    </w:p>
    <w:p w14:paraId="154B86D0" w14:textId="77777777" w:rsidR="00C653CB" w:rsidRPr="00773F10" w:rsidRDefault="00C653CB" w:rsidP="0059592C">
      <w:pPr>
        <w:spacing w:before="720" w:line="240" w:lineRule="auto"/>
        <w:jc w:val="left"/>
      </w:pPr>
      <w:bookmarkStart w:id="0" w:name="_GoBack"/>
      <w:r w:rsidRPr="00773F10">
        <w:rPr>
          <w:rtl/>
        </w:rPr>
        <w:t xml:space="preserve">ماريو </w:t>
      </w:r>
      <w:proofErr w:type="spellStart"/>
      <w:r w:rsidRPr="00773F10">
        <w:rPr>
          <w:rtl/>
        </w:rPr>
        <w:t>مانيفيتش</w:t>
      </w:r>
      <w:proofErr w:type="spellEnd"/>
      <w:r w:rsidRPr="00773F10">
        <w:rPr>
          <w:rtl/>
        </w:rPr>
        <w:br/>
      </w:r>
      <w:bookmarkEnd w:id="0"/>
      <w:r w:rsidRPr="00773F10">
        <w:rPr>
          <w:rtl/>
        </w:rPr>
        <w:t>المدير</w:t>
      </w:r>
    </w:p>
    <w:p w14:paraId="0D7F96A2" w14:textId="77777777" w:rsidR="00C653CB" w:rsidRPr="00773F10" w:rsidRDefault="00C653CB" w:rsidP="0059592C">
      <w:pPr>
        <w:tabs>
          <w:tab w:val="clear" w:pos="794"/>
          <w:tab w:val="left" w:pos="369"/>
        </w:tabs>
        <w:spacing w:before="840" w:line="240" w:lineRule="auto"/>
        <w:rPr>
          <w:sz w:val="18"/>
          <w:szCs w:val="18"/>
          <w:rtl/>
          <w:lang w:bidi="ar-EG"/>
        </w:rPr>
      </w:pPr>
      <w:r w:rsidRPr="00773F10">
        <w:rPr>
          <w:b/>
          <w:bCs/>
          <w:sz w:val="18"/>
          <w:szCs w:val="18"/>
          <w:rtl/>
          <w:lang w:bidi="ar-EG"/>
        </w:rPr>
        <w:t>التوزيع</w:t>
      </w:r>
      <w:r w:rsidRPr="00773F10">
        <w:rPr>
          <w:sz w:val="18"/>
          <w:szCs w:val="18"/>
          <w:rtl/>
          <w:lang w:bidi="ar-EG"/>
        </w:rPr>
        <w:t>:</w:t>
      </w:r>
    </w:p>
    <w:p w14:paraId="72C279C0" w14:textId="77777777" w:rsidR="00C653CB" w:rsidRPr="00773F10" w:rsidRDefault="00C653CB" w:rsidP="004C6B87">
      <w:pPr>
        <w:tabs>
          <w:tab w:val="clear" w:pos="794"/>
          <w:tab w:val="left" w:pos="369"/>
        </w:tabs>
        <w:spacing w:before="0" w:line="240" w:lineRule="auto"/>
        <w:rPr>
          <w:sz w:val="18"/>
          <w:szCs w:val="18"/>
          <w:rtl/>
          <w:lang w:bidi="ar-EG"/>
        </w:rPr>
      </w:pPr>
      <w:r w:rsidRPr="00773F10">
        <w:rPr>
          <w:sz w:val="18"/>
          <w:szCs w:val="18"/>
          <w:rtl/>
          <w:lang w:bidi="ar-EG"/>
        </w:rPr>
        <w:t>-</w:t>
      </w:r>
      <w:r w:rsidRPr="00773F10">
        <w:rPr>
          <w:sz w:val="18"/>
          <w:szCs w:val="18"/>
          <w:rtl/>
          <w:lang w:bidi="ar-EG"/>
        </w:rPr>
        <w:tab/>
        <w:t xml:space="preserve">إدارات الدول الأعضاء في </w:t>
      </w:r>
      <w:r w:rsidRPr="00773F10">
        <w:rPr>
          <w:sz w:val="18"/>
          <w:szCs w:val="18"/>
          <w:rtl/>
        </w:rPr>
        <w:t>الاتحاد</w:t>
      </w:r>
    </w:p>
    <w:p w14:paraId="29C59DBB" w14:textId="77777777" w:rsidR="00C653CB" w:rsidRPr="00773F10" w:rsidRDefault="00C653CB" w:rsidP="004C6B87">
      <w:pPr>
        <w:tabs>
          <w:tab w:val="clear" w:pos="794"/>
          <w:tab w:val="left" w:pos="369"/>
        </w:tabs>
        <w:spacing w:before="0" w:line="240" w:lineRule="auto"/>
        <w:rPr>
          <w:sz w:val="18"/>
          <w:szCs w:val="18"/>
        </w:rPr>
      </w:pPr>
      <w:r w:rsidRPr="00773F10">
        <w:rPr>
          <w:sz w:val="18"/>
          <w:szCs w:val="18"/>
          <w:rtl/>
          <w:lang w:bidi="ar-EG"/>
        </w:rPr>
        <w:t>-</w:t>
      </w:r>
      <w:r w:rsidRPr="00773F10">
        <w:rPr>
          <w:sz w:val="18"/>
          <w:szCs w:val="18"/>
          <w:rtl/>
          <w:lang w:bidi="ar-EG"/>
        </w:rPr>
        <w:tab/>
        <w:t>أعضاء لجنة لوائح الراديو</w:t>
      </w:r>
    </w:p>
    <w:p w14:paraId="3595D867" w14:textId="67D50D75" w:rsidR="003B5733" w:rsidRPr="00773F10" w:rsidRDefault="00FC09E8" w:rsidP="004C6B87">
      <w:pPr>
        <w:spacing w:before="0"/>
      </w:pPr>
      <w:r w:rsidRPr="00773F10">
        <w:rPr>
          <w:rtl/>
        </w:rPr>
        <w:lastRenderedPageBreak/>
        <w:br w:type="page"/>
      </w:r>
    </w:p>
    <w:p w14:paraId="737229A7" w14:textId="4A828F3B" w:rsidR="00B12291" w:rsidRPr="00773F10" w:rsidRDefault="00B12291" w:rsidP="009C06D2">
      <w:pPr>
        <w:pStyle w:val="AnnexNo"/>
        <w:rPr>
          <w:rtl/>
        </w:rPr>
      </w:pPr>
      <w:r w:rsidRPr="00773F10">
        <w:rPr>
          <w:rtl/>
        </w:rPr>
        <w:lastRenderedPageBreak/>
        <w:t>الملحق</w:t>
      </w:r>
    </w:p>
    <w:p w14:paraId="0DBDAC71" w14:textId="241B4839" w:rsidR="00CB2255" w:rsidRPr="00773F10" w:rsidRDefault="0045516C" w:rsidP="00CB2255">
      <w:pPr>
        <w:pStyle w:val="Annextitle"/>
        <w:rPr>
          <w:rtl/>
        </w:rPr>
      </w:pPr>
      <w:r>
        <w:rPr>
          <w:rFonts w:hint="cs"/>
          <w:rtl/>
        </w:rPr>
        <w:t xml:space="preserve">الرسائل المعممة الصادرة عن مكتب الاتصالات الراديوية بشأن </w:t>
      </w:r>
      <w:r w:rsidR="00451D43">
        <w:rPr>
          <w:rtl/>
        </w:rPr>
        <w:br/>
      </w:r>
      <w:r>
        <w:rPr>
          <w:rFonts w:hint="cs"/>
          <w:rtl/>
        </w:rPr>
        <w:t>التبليغ عن خدمات الأرض والمبادئ التوجيهية ذات الصلة بالتبليغ</w:t>
      </w:r>
    </w:p>
    <w:p w14:paraId="2C78BA93" w14:textId="049330C5" w:rsidR="00B12291" w:rsidRDefault="00462A10" w:rsidP="009C06D2">
      <w:pPr>
        <w:pStyle w:val="Tabletexte"/>
        <w:spacing w:after="120"/>
        <w:rPr>
          <w:rtl/>
        </w:rPr>
      </w:pPr>
      <w:r w:rsidRPr="00462A10">
        <w:rPr>
          <w:rtl/>
        </w:rPr>
        <w:t xml:space="preserve">يحتوي الجدول أدناه </w:t>
      </w:r>
      <w:r w:rsidRPr="009C06D2">
        <w:rPr>
          <w:rtl/>
        </w:rPr>
        <w:t>على قائمة بالرسائل المعممة التي حلت</w:t>
      </w:r>
      <w:r w:rsidRPr="00462A10">
        <w:rPr>
          <w:rtl/>
        </w:rPr>
        <w:t xml:space="preserve"> </w:t>
      </w:r>
      <w:r>
        <w:rPr>
          <w:rtl/>
        </w:rPr>
        <w:t xml:space="preserve">محلها </w:t>
      </w:r>
      <w:r w:rsidRPr="00462A10">
        <w:rPr>
          <w:rtl/>
        </w:rPr>
        <w:t>المبادئ التوجيهية ذات الصلة بالتبليغ</w:t>
      </w:r>
      <w:r w:rsidR="00CB2255" w:rsidRPr="00773F10">
        <w:rPr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6"/>
        <w:gridCol w:w="2942"/>
        <w:gridCol w:w="3262"/>
        <w:gridCol w:w="1869"/>
      </w:tblGrid>
      <w:tr w:rsidR="00BD6E63" w:rsidRPr="009C06D2" w14:paraId="656C8ABC" w14:textId="77777777" w:rsidTr="00833E8F">
        <w:trPr>
          <w:tblHeader/>
        </w:trPr>
        <w:tc>
          <w:tcPr>
            <w:tcW w:w="4498" w:type="dxa"/>
            <w:gridSpan w:val="2"/>
          </w:tcPr>
          <w:p w14:paraId="13DFE5AA" w14:textId="447A1362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الرسالة المعممة</w:t>
            </w:r>
          </w:p>
        </w:tc>
        <w:tc>
          <w:tcPr>
            <w:tcW w:w="5131" w:type="dxa"/>
            <w:gridSpan w:val="2"/>
          </w:tcPr>
          <w:p w14:paraId="0F7A6475" w14:textId="1C7E2E67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المبادئ التوجيهية بشأن التبليغ</w:t>
            </w:r>
          </w:p>
        </w:tc>
      </w:tr>
      <w:tr w:rsidR="001716FB" w:rsidRPr="009C06D2" w14:paraId="483D48ED" w14:textId="77777777" w:rsidTr="00833E8F">
        <w:trPr>
          <w:tblHeader/>
        </w:trPr>
        <w:tc>
          <w:tcPr>
            <w:tcW w:w="1556" w:type="dxa"/>
          </w:tcPr>
          <w:p w14:paraId="10132AE9" w14:textId="472C63A1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الرقم، التاريخ</w:t>
            </w:r>
          </w:p>
        </w:tc>
        <w:tc>
          <w:tcPr>
            <w:tcW w:w="2942" w:type="dxa"/>
          </w:tcPr>
          <w:p w14:paraId="4A61F39A" w14:textId="39ECF39D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العنوان</w:t>
            </w:r>
          </w:p>
        </w:tc>
        <w:tc>
          <w:tcPr>
            <w:tcW w:w="3262" w:type="dxa"/>
          </w:tcPr>
          <w:p w14:paraId="2ACB354F" w14:textId="0813CBA5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العنوان</w:t>
            </w:r>
          </w:p>
        </w:tc>
        <w:tc>
          <w:tcPr>
            <w:tcW w:w="1869" w:type="dxa"/>
          </w:tcPr>
          <w:p w14:paraId="50C8F3C9" w14:textId="6B974ACB" w:rsidR="00A54D64" w:rsidRPr="009C06D2" w:rsidRDefault="00462A10" w:rsidP="009C06D2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9C06D2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تاريخ التحديث الأخير</w:t>
            </w:r>
          </w:p>
        </w:tc>
      </w:tr>
      <w:bookmarkStart w:id="1" w:name="lt_pId049"/>
      <w:tr w:rsidR="001716FB" w:rsidRPr="009C06D2" w14:paraId="6D64BBBC" w14:textId="77777777" w:rsidTr="009C06D2">
        <w:tc>
          <w:tcPr>
            <w:tcW w:w="1556" w:type="dxa"/>
          </w:tcPr>
          <w:p w14:paraId="567D2961" w14:textId="50B2324E" w:rsidR="00A54D64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  <w:lang w:bidi="ar-AE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"https://www.itu.int/md/R00-CR-CIR-0118/en"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CR/118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1"/>
            <w:r w:rsidR="00773F10" w:rsidRPr="009C06D2">
              <w:rPr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  <w:lang w:bidi="ar-AE"/>
              </w:rPr>
              <w:t>31 مارس 1999</w:t>
            </w:r>
          </w:p>
          <w:bookmarkStart w:id="2" w:name="lt_pId051"/>
          <w:p w14:paraId="63D3E273" w14:textId="4E7E28D7" w:rsidR="009C06D2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"https://www.itu.int/md/R00-CR-CIR-0270/en"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CR/270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2"/>
            <w:r w:rsidR="00773F10" w:rsidRPr="009C06D2">
              <w:rPr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</w:rPr>
              <w:t>29 مارس 2007</w:t>
            </w:r>
          </w:p>
          <w:bookmarkStart w:id="3" w:name="lt_pId053"/>
          <w:p w14:paraId="2E6477D4" w14:textId="494C77D5" w:rsidR="009C06D2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"https://www.itu.int/md/R00-CR-CIR-0289/en"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CR/289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3"/>
            <w:r w:rsidR="00773F10" w:rsidRPr="009C06D2">
              <w:rPr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</w:rPr>
              <w:t>24 يوليو 2008</w:t>
            </w:r>
          </w:p>
        </w:tc>
        <w:tc>
          <w:tcPr>
            <w:tcW w:w="2942" w:type="dxa"/>
          </w:tcPr>
          <w:p w14:paraId="5F55B8E2" w14:textId="1899C167" w:rsidR="00A81474" w:rsidRPr="009C06D2" w:rsidRDefault="00955A4F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نماذج 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>بطاقات التبليغ وأنساق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الملفات من أجل 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>التبليغ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الإلكتروني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 xml:space="preserve"> عن تخصيصات التردد للمحطات في</w:t>
            </w:r>
            <w:r w:rsidR="009C06D2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>الخدم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>تين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 xml:space="preserve"> الثابتة والمتنقلة وغيره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>م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>ا من خدمات الأرض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(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 xml:space="preserve">باستثناء الخدمة الإذاعية في نطاقات الموجات </w:t>
            </w:r>
            <w:proofErr w:type="spellStart"/>
            <w:r w:rsidR="00A81474" w:rsidRPr="009C06D2">
              <w:rPr>
                <w:position w:val="2"/>
                <w:sz w:val="20"/>
                <w:szCs w:val="20"/>
                <w:rtl/>
              </w:rPr>
              <w:t>الكيلومترية</w:t>
            </w:r>
            <w:proofErr w:type="spellEnd"/>
            <w:r w:rsidRPr="009C06D2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proofErr w:type="spellStart"/>
            <w:r w:rsidR="00A81474" w:rsidRPr="009C06D2">
              <w:rPr>
                <w:position w:val="2"/>
                <w:sz w:val="20"/>
                <w:szCs w:val="20"/>
                <w:rtl/>
              </w:rPr>
              <w:t>الهكتومترية</w:t>
            </w:r>
            <w:proofErr w:type="spellEnd"/>
            <w:r w:rsidR="00A81474" w:rsidRPr="009C06D2">
              <w:rPr>
                <w:position w:val="2"/>
                <w:sz w:val="20"/>
                <w:szCs w:val="20"/>
                <w:rtl/>
              </w:rPr>
              <w:t xml:space="preserve"> (</w:t>
            </w:r>
            <w:r w:rsidR="00A81474" w:rsidRPr="009C06D2">
              <w:rPr>
                <w:position w:val="2"/>
                <w:sz w:val="20"/>
                <w:szCs w:val="20"/>
              </w:rPr>
              <w:t>LF/MF</w:t>
            </w:r>
            <w:r w:rsidR="00A81474" w:rsidRPr="009C06D2">
              <w:rPr>
                <w:position w:val="2"/>
                <w:sz w:val="20"/>
                <w:szCs w:val="20"/>
                <w:rtl/>
              </w:rPr>
              <w:t>) والموجات المترية</w:t>
            </w:r>
            <w:r w:rsidRPr="009C06D2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r w:rsidR="009C06D2">
              <w:rPr>
                <w:position w:val="2"/>
                <w:sz w:val="20"/>
                <w:szCs w:val="20"/>
                <w:rtl/>
              </w:rPr>
              <w:br/>
            </w:r>
            <w:proofErr w:type="spellStart"/>
            <w:r w:rsidR="00A81474" w:rsidRPr="009C06D2">
              <w:rPr>
                <w:position w:val="2"/>
                <w:sz w:val="20"/>
                <w:szCs w:val="20"/>
                <w:rtl/>
              </w:rPr>
              <w:t>الديسيمترية</w:t>
            </w:r>
            <w:proofErr w:type="spellEnd"/>
            <w:r w:rsidR="00A81474" w:rsidRPr="009C06D2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A81474" w:rsidRPr="009C06D2">
              <w:rPr>
                <w:position w:val="2"/>
                <w:sz w:val="20"/>
                <w:szCs w:val="20"/>
              </w:rPr>
              <w:t>(VHF/UHF)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9C06D2">
              <w:rPr>
                <w:position w:val="2"/>
                <w:sz w:val="20"/>
                <w:szCs w:val="20"/>
                <w:rtl/>
              </w:rPr>
              <w:br/>
            </w:r>
            <w:r w:rsidR="00A81474" w:rsidRPr="009C06D2">
              <w:rPr>
                <w:rFonts w:hint="cs"/>
                <w:position w:val="2"/>
                <w:sz w:val="20"/>
                <w:szCs w:val="20"/>
                <w:rtl/>
              </w:rPr>
              <w:t>الجزءان 1 و2</w:t>
            </w:r>
          </w:p>
        </w:tc>
        <w:tc>
          <w:tcPr>
            <w:tcW w:w="3262" w:type="dxa"/>
          </w:tcPr>
          <w:p w14:paraId="76A2B121" w14:textId="4FB86BA2" w:rsidR="006E232C" w:rsidRPr="009C06D2" w:rsidRDefault="0059592C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hyperlink r:id="rId9" w:history="1">
              <w:r w:rsidR="006E232C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المبادئ 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التوجيهية بشأن تقديم</w:t>
              </w:r>
              <w:r w:rsidR="00955A4F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التبليغات وبطاقات التبليغ عن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تخصيصات وتعيينات التردد للمحطات في 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الخدم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تين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الثابتة والمتنقلة وغيره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م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 من خدمات الأرض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(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باستثناء الخدمة الإذاعية في</w:t>
              </w:r>
              <w:r w:rsidR="009C06D2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 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نطاقات الموجات </w:t>
              </w:r>
              <w:proofErr w:type="spellStart"/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الكيلومترية</w:t>
              </w:r>
              <w:proofErr w:type="spellEnd"/>
              <w:r w:rsidR="00955A4F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/</w:t>
              </w:r>
              <w:r w:rsidR="009C06D2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br/>
              </w:r>
              <w:proofErr w:type="spellStart"/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الهكتومترية</w:t>
              </w:r>
              <w:proofErr w:type="spellEnd"/>
              <w:r w:rsidR="009C06D2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 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(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</w:rPr>
                <w:t>LF/MF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) والموجات المترية</w:t>
              </w:r>
              <w:r w:rsidR="00955A4F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/</w:t>
              </w:r>
              <w:r w:rsidR="009C06D2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br/>
              </w:r>
              <w:proofErr w:type="spellStart"/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الديسيمترية</w:t>
              </w:r>
              <w:proofErr w:type="spellEnd"/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</w:rPr>
                <w:t>(VHF/UHF)</w:t>
              </w:r>
              <w:r w:rsidR="00AE3C5F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)</w:t>
              </w:r>
            </w:hyperlink>
          </w:p>
        </w:tc>
        <w:tc>
          <w:tcPr>
            <w:tcW w:w="1869" w:type="dxa"/>
          </w:tcPr>
          <w:p w14:paraId="5A7248EE" w14:textId="3AAAF191" w:rsidR="00A54D64" w:rsidRPr="009C06D2" w:rsidRDefault="00CB2255" w:rsidP="009C06D2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</w:rPr>
              <w:t xml:space="preserve">يناير، </w:t>
            </w:r>
            <w:r w:rsidRPr="009C06D2">
              <w:rPr>
                <w:position w:val="2"/>
                <w:sz w:val="20"/>
                <w:szCs w:val="20"/>
              </w:rPr>
              <w:t>2021</w:t>
            </w:r>
          </w:p>
        </w:tc>
      </w:tr>
      <w:bookmarkStart w:id="4" w:name="lt_pId058"/>
      <w:tr w:rsidR="001716FB" w:rsidRPr="009C06D2" w14:paraId="0044E314" w14:textId="77777777" w:rsidTr="009C06D2">
        <w:tc>
          <w:tcPr>
            <w:tcW w:w="1556" w:type="dxa"/>
          </w:tcPr>
          <w:p w14:paraId="5830E3CE" w14:textId="6BD9BABA" w:rsidR="009C06D2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  <w:lang w:bidi="ar-AE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"https://www.itu.int/md/R00-CR-CIR-0120/en"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CR/120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4"/>
            <w:r w:rsidR="00773F10" w:rsidRPr="009C06D2">
              <w:rPr>
                <w:position w:val="2"/>
                <w:sz w:val="20"/>
                <w:szCs w:val="20"/>
                <w:rtl/>
              </w:rPr>
              <w:t>،</w:t>
            </w:r>
            <w:r w:rsidR="00773F10" w:rsidRPr="009C06D2">
              <w:rPr>
                <w:rStyle w:val="FootnoteReference"/>
                <w:rtl/>
              </w:rPr>
              <w:footnoteReference w:id="1"/>
            </w:r>
            <w:r w:rsidR="00451D43">
              <w:rPr>
                <w:position w:val="2"/>
                <w:sz w:val="20"/>
                <w:szCs w:val="20"/>
                <w:rtl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  <w:lang w:bidi="ar-AE"/>
              </w:rPr>
              <w:t>31 مارس 1999</w:t>
            </w:r>
          </w:p>
        </w:tc>
        <w:tc>
          <w:tcPr>
            <w:tcW w:w="2942" w:type="dxa"/>
          </w:tcPr>
          <w:p w14:paraId="66A04ADF" w14:textId="7C5ED601" w:rsidR="006E232C" w:rsidRPr="009C06D2" w:rsidRDefault="00955A4F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نماذج 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بطاقات التبليغ وأنساق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الملفات من أجل 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التبليغ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الإلكتروني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عن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تخصيصات 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الإذاعة 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التلفزيوني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>ة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بالموجات المترية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r w:rsidR="009C06D2">
              <w:rPr>
                <w:position w:val="2"/>
                <w:sz w:val="20"/>
                <w:szCs w:val="20"/>
                <w:rtl/>
              </w:rPr>
              <w:br/>
            </w:r>
            <w:proofErr w:type="spellStart"/>
            <w:r w:rsidR="006E232C" w:rsidRPr="009C06D2">
              <w:rPr>
                <w:position w:val="2"/>
                <w:sz w:val="20"/>
                <w:szCs w:val="20"/>
                <w:rtl/>
              </w:rPr>
              <w:t>الديسيمترية</w:t>
            </w:r>
            <w:proofErr w:type="spellEnd"/>
            <w:r w:rsidR="009C06D2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(</w:t>
            </w:r>
            <w:r w:rsidR="006E232C" w:rsidRPr="009C06D2">
              <w:rPr>
                <w:position w:val="2"/>
                <w:sz w:val="20"/>
                <w:szCs w:val="20"/>
              </w:rPr>
              <w:t>VHF/UHF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)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وتخصيصات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الإذاعة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الصوتي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>ة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بالموجات</w:t>
            </w:r>
            <w:r w:rsidR="009C06D2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المترية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(</w:t>
            </w:r>
            <w:r w:rsidR="006E232C" w:rsidRPr="009C06D2">
              <w:rPr>
                <w:position w:val="2"/>
                <w:sz w:val="20"/>
                <w:szCs w:val="20"/>
              </w:rPr>
              <w:t>VHF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262" w:type="dxa"/>
          </w:tcPr>
          <w:p w14:paraId="115A0B96" w14:textId="17B8985A" w:rsidR="00AB10F4" w:rsidRPr="009C06D2" w:rsidRDefault="0059592C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hyperlink r:id="rId10" w:history="1"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المبادئ التوجيهية بشأن</w:t>
              </w:r>
              <w:r w:rsidR="00955A4F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التبليغات المتعلقة</w:t>
              </w:r>
              <w:r w:rsidR="00FA4CB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بالخدمات الإذاعية للأرض بالموجات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الموجات المترية</w:t>
              </w:r>
              <w:r w:rsidR="00FA4CB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/</w:t>
              </w:r>
              <w:r w:rsidR="009C06D2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br/>
              </w:r>
              <w:proofErr w:type="spellStart"/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الديسيمترية</w:t>
              </w:r>
              <w:proofErr w:type="spellEnd"/>
              <w:r w:rsidR="009C06D2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 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(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</w:rPr>
                <w:t>VHF/UHF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)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(خارج إطار الترددات والنطاق الجغرافي لاتفاق جنيف لعام 2006 (</w:t>
              </w:r>
              <w:r w:rsidR="00AB10F4" w:rsidRPr="009C06D2">
                <w:rPr>
                  <w:rStyle w:val="Hyperlink"/>
                  <w:position w:val="2"/>
                  <w:sz w:val="20"/>
                  <w:szCs w:val="20"/>
                </w:rPr>
                <w:t>GE06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))</w:t>
              </w:r>
            </w:hyperlink>
          </w:p>
        </w:tc>
        <w:tc>
          <w:tcPr>
            <w:tcW w:w="1869" w:type="dxa"/>
          </w:tcPr>
          <w:p w14:paraId="467B38F5" w14:textId="7E788026" w:rsidR="00A54D64" w:rsidRPr="009C06D2" w:rsidRDefault="00CB2255" w:rsidP="009C06D2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</w:rPr>
              <w:t xml:space="preserve">يوليو، </w:t>
            </w:r>
            <w:r w:rsidR="007D21EE" w:rsidRPr="009C06D2">
              <w:rPr>
                <w:position w:val="2"/>
                <w:sz w:val="20"/>
                <w:szCs w:val="20"/>
                <w:rtl/>
              </w:rPr>
              <w:t>2020</w:t>
            </w:r>
          </w:p>
        </w:tc>
      </w:tr>
      <w:bookmarkStart w:id="5" w:name="lt_pId065"/>
      <w:tr w:rsidR="001716FB" w:rsidRPr="009C06D2" w14:paraId="3BF3A061" w14:textId="77777777" w:rsidTr="009C06D2">
        <w:tc>
          <w:tcPr>
            <w:tcW w:w="1556" w:type="dxa"/>
          </w:tcPr>
          <w:p w14:paraId="31D0FCE4" w14:textId="387D177A" w:rsidR="009C06D2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  <w:lang w:bidi="ar-AE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"https://www.itu.int/md/R00-CR-CIR-0125/en"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CR/125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5"/>
            <w:r w:rsidR="00773F10" w:rsidRPr="009C06D2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  <w:lang w:bidi="ar-AE"/>
              </w:rPr>
              <w:t>30 يوليو 1999</w:t>
            </w:r>
          </w:p>
        </w:tc>
        <w:tc>
          <w:tcPr>
            <w:tcW w:w="2942" w:type="dxa"/>
          </w:tcPr>
          <w:p w14:paraId="39827698" w14:textId="68CBDE30" w:rsidR="006E232C" w:rsidRPr="009C06D2" w:rsidRDefault="00955A4F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lang w:val="en-GB" w:bidi="ar-AE"/>
              </w:rPr>
            </w:pPr>
            <w:r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نماذج 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بطاقات التبليغ وأنساق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الملفات من أجل 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التبليغ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الإلكتروني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عن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تخصيصات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 xml:space="preserve"> الإذاعة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الصوتي</w:t>
            </w:r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>ة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6E232C" w:rsidRPr="009C06D2">
              <w:rPr>
                <w:rFonts w:hint="cs"/>
                <w:position w:val="2"/>
                <w:sz w:val="20"/>
                <w:szCs w:val="20"/>
                <w:rtl/>
              </w:rPr>
              <w:t>ب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الموجات </w:t>
            </w:r>
            <w:proofErr w:type="spellStart"/>
            <w:r w:rsidR="006E232C" w:rsidRPr="009C06D2">
              <w:rPr>
                <w:position w:val="2"/>
                <w:sz w:val="20"/>
                <w:szCs w:val="20"/>
                <w:rtl/>
              </w:rPr>
              <w:t>الكيلومترية</w:t>
            </w:r>
            <w:proofErr w:type="spellEnd"/>
            <w:r w:rsidR="00FA4CB4" w:rsidRPr="009C06D2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proofErr w:type="spellStart"/>
            <w:r w:rsidR="006E232C" w:rsidRPr="009C06D2">
              <w:rPr>
                <w:position w:val="2"/>
                <w:sz w:val="20"/>
                <w:szCs w:val="20"/>
                <w:rtl/>
              </w:rPr>
              <w:t>الهكتومترية</w:t>
            </w:r>
            <w:proofErr w:type="spellEnd"/>
            <w:r w:rsidR="006E232C" w:rsidRPr="009C06D2">
              <w:rPr>
                <w:position w:val="2"/>
                <w:sz w:val="20"/>
                <w:szCs w:val="20"/>
                <w:rtl/>
              </w:rPr>
              <w:t xml:space="preserve"> (</w:t>
            </w:r>
            <w:r w:rsidR="006E232C" w:rsidRPr="009C06D2">
              <w:rPr>
                <w:position w:val="2"/>
                <w:sz w:val="20"/>
                <w:szCs w:val="20"/>
              </w:rPr>
              <w:t>LF/MF</w:t>
            </w:r>
            <w:r w:rsidR="006E232C" w:rsidRPr="009C06D2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262" w:type="dxa"/>
          </w:tcPr>
          <w:p w14:paraId="5D0C6ECC" w14:textId="318A55C0" w:rsidR="00160283" w:rsidRPr="009C06D2" w:rsidRDefault="0059592C" w:rsidP="00833E8F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hyperlink r:id="rId11" w:history="1"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المبادئ التوجيهية بشأن تقديم</w:t>
              </w:r>
              <w:r w:rsidR="00FE1AE1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التبليغات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</w:t>
              </w:r>
              <w:r w:rsidR="00FE1AE1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و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بطاقات التبليغ</w:t>
              </w:r>
              <w:r w:rsidR="00AB10F4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فيما يتصل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</w:t>
              </w:r>
              <w:r w:rsidR="00FE1AE1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ب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الاتفاق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ين</w:t>
              </w:r>
              <w:r w:rsidR="00833E8F">
                <w:rPr>
                  <w:rStyle w:val="Hyperlink"/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</w:rPr>
                <w:t>GE75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و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</w:rPr>
                <w:t>RJ81</w:t>
              </w:r>
            </w:hyperlink>
          </w:p>
        </w:tc>
        <w:tc>
          <w:tcPr>
            <w:tcW w:w="1869" w:type="dxa"/>
          </w:tcPr>
          <w:p w14:paraId="4103702F" w14:textId="4F63C9CE" w:rsidR="00A54D64" w:rsidRPr="009C06D2" w:rsidRDefault="00A54D64" w:rsidP="009C06D2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</w:rPr>
              <w:t xml:space="preserve"> </w:t>
            </w:r>
            <w:r w:rsidR="007D21EE" w:rsidRPr="009C06D2">
              <w:rPr>
                <w:position w:val="2"/>
                <w:sz w:val="20"/>
                <w:szCs w:val="20"/>
                <w:rtl/>
              </w:rPr>
              <w:t>مارس</w:t>
            </w:r>
            <w:r w:rsidR="00CB2255" w:rsidRPr="009C06D2">
              <w:rPr>
                <w:position w:val="2"/>
                <w:sz w:val="20"/>
                <w:szCs w:val="20"/>
                <w:rtl/>
              </w:rPr>
              <w:t xml:space="preserve">، </w:t>
            </w:r>
            <w:r w:rsidR="007D21EE" w:rsidRPr="009C06D2">
              <w:rPr>
                <w:position w:val="2"/>
                <w:sz w:val="20"/>
                <w:szCs w:val="20"/>
                <w:rtl/>
              </w:rPr>
              <w:t>2014</w:t>
            </w:r>
          </w:p>
        </w:tc>
      </w:tr>
      <w:bookmarkStart w:id="6" w:name="lt_pId070"/>
      <w:tr w:rsidR="001716FB" w:rsidRPr="009C06D2" w14:paraId="54938ABA" w14:textId="77777777" w:rsidTr="009C06D2">
        <w:tc>
          <w:tcPr>
            <w:tcW w:w="1556" w:type="dxa"/>
          </w:tcPr>
          <w:p w14:paraId="51B083DF" w14:textId="73246E1B" w:rsidR="009C06D2" w:rsidRPr="009C06D2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  <w:lang w:val="en-GB"/>
              </w:rPr>
            </w:pPr>
            <w:r w:rsidRPr="009C06D2"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"https://www.itu.int/md/R00-CR-CIR-0261/en"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CR/261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6"/>
            <w:r w:rsidR="00773F10" w:rsidRPr="009C06D2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</w:rPr>
              <w:br/>
            </w:r>
            <w:r w:rsidR="009C06D2" w:rsidRPr="009C06D2">
              <w:rPr>
                <w:rFonts w:hint="cs"/>
                <w:position w:val="2"/>
                <w:sz w:val="20"/>
                <w:szCs w:val="20"/>
                <w:rtl/>
                <w:lang w:val="en-GB"/>
              </w:rPr>
              <w:t>3 أغسطس 2006</w:t>
            </w:r>
          </w:p>
        </w:tc>
        <w:tc>
          <w:tcPr>
            <w:tcW w:w="2942" w:type="dxa"/>
          </w:tcPr>
          <w:p w14:paraId="7BBFE331" w14:textId="3894CBF1" w:rsidR="00A54D64" w:rsidRPr="009C06D2" w:rsidRDefault="001716FB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أنساق الملفات لتقديم </w:t>
            </w:r>
            <w:r w:rsidR="00965DAE" w:rsidRPr="009C06D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بطاقات التبليغ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الإلكترونية المتصلة بتخصيصات خدمات </w:t>
            </w:r>
            <w:r w:rsidR="00CE04EB" w:rsidRPr="009C06D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الأرض</w:t>
            </w:r>
            <w:r w:rsidR="00CE04EB"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عدا </w:t>
            </w:r>
            <w:r w:rsidR="00CE04EB" w:rsidRPr="009C06D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الخدمة</w:t>
            </w:r>
            <w:r w:rsidR="00CE04EB"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>الإذاعية في</w:t>
            </w:r>
            <w:r w:rsidR="009C06D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منطقة التخطيط وفي النطاقين اللذين يحكمهما الاتفاق الإقليمي المعني بتخطيط الخدمة الإذاعية الرقمية للأرض في الإقليم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(أجزاء الإقليم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الواقعة غرب دائرة الطول </w:t>
            </w:r>
            <w:r w:rsidR="009C06D2">
              <w:rPr>
                <w:position w:val="2"/>
                <w:sz w:val="20"/>
                <w:szCs w:val="20"/>
                <w:lang w:bidi="ar-EG"/>
              </w:rPr>
              <w:t>°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170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شرقاً وشمال دائرة العرض </w:t>
            </w:r>
            <w:r w:rsidR="009C06D2">
              <w:rPr>
                <w:position w:val="2"/>
                <w:sz w:val="20"/>
                <w:szCs w:val="20"/>
                <w:lang w:bidi="ar-EG"/>
              </w:rPr>
              <w:t>°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40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جنوباً، باستثناء أراضي منغوليا) وفي جمهورية إيران الإسلامية، في نطاقي التردد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230-174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MHz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862</w:t>
            </w:r>
            <w:r w:rsidR="00833E8F">
              <w:rPr>
                <w:position w:val="2"/>
                <w:sz w:val="20"/>
                <w:szCs w:val="20"/>
                <w:lang w:bidi="ar-EG"/>
              </w:rPr>
              <w:noBreakHyphen/>
            </w:r>
            <w:r w:rsidRPr="009C06D2">
              <w:rPr>
                <w:position w:val="2"/>
                <w:sz w:val="20"/>
                <w:szCs w:val="20"/>
                <w:lang w:bidi="ar-EG"/>
              </w:rPr>
              <w:t>470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MHz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(جنيف،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2006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14:paraId="0B7BBF32" w14:textId="5C005EB0" w:rsidR="004C34E7" w:rsidRPr="009C06D2" w:rsidRDefault="0059592C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hyperlink r:id="rId12" w:history="1"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مبادئ 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توجيهية لتقديم </w:t>
              </w:r>
              <w:r w:rsidR="00CE04EB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التبليغات</w:t>
              </w:r>
              <w:r w:rsidR="00FA4CB4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المتصلة بخدمات </w:t>
              </w:r>
              <w:r w:rsidR="00CE04EB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الأرض</w:t>
              </w:r>
              <w:r w:rsidR="00CE04EB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عدا الخدم</w:t>
              </w:r>
              <w:r w:rsidR="00CE04EB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ة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الإذاعية بموجب </w:t>
              </w:r>
              <w:r w:rsidR="00CE04EB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اتفاق</w:t>
              </w:r>
              <w:r w:rsidR="00CE04EB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جنيف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لعام</w:t>
              </w:r>
              <w:r w:rsidR="00833E8F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 </w:t>
              </w:r>
              <w:r w:rsidR="00160283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2006</w:t>
              </w:r>
              <w:r w:rsidR="00833E8F">
                <w:rPr>
                  <w:rStyle w:val="Hyperlink"/>
                  <w:rFonts w:hint="eastAsia"/>
                  <w:position w:val="2"/>
                  <w:sz w:val="20"/>
                  <w:szCs w:val="20"/>
                  <w:rtl/>
                </w:rPr>
                <w:t> 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(</w:t>
              </w:r>
              <w:r w:rsidR="0091668E" w:rsidRPr="009C06D2">
                <w:rPr>
                  <w:rStyle w:val="Hyperlink"/>
                  <w:position w:val="2"/>
                  <w:sz w:val="20"/>
                  <w:szCs w:val="20"/>
                </w:rPr>
                <w:t>GE06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)</w:t>
              </w:r>
            </w:hyperlink>
          </w:p>
        </w:tc>
        <w:tc>
          <w:tcPr>
            <w:tcW w:w="1869" w:type="dxa"/>
          </w:tcPr>
          <w:p w14:paraId="2562A653" w14:textId="799B66EB" w:rsidR="00A54D64" w:rsidRPr="009C06D2" w:rsidRDefault="007D21EE" w:rsidP="009C06D2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</w:rPr>
              <w:t>ديسمبر</w:t>
            </w:r>
            <w:r w:rsidR="00CB2255" w:rsidRPr="009C06D2">
              <w:rPr>
                <w:position w:val="2"/>
                <w:sz w:val="20"/>
                <w:szCs w:val="20"/>
                <w:rtl/>
              </w:rPr>
              <w:t xml:space="preserve">، </w:t>
            </w:r>
            <w:r w:rsidRPr="009C06D2">
              <w:rPr>
                <w:position w:val="2"/>
                <w:sz w:val="20"/>
                <w:szCs w:val="20"/>
                <w:rtl/>
              </w:rPr>
              <w:t>2016</w:t>
            </w:r>
          </w:p>
        </w:tc>
      </w:tr>
      <w:bookmarkStart w:id="7" w:name="lt_pId075"/>
      <w:tr w:rsidR="001716FB" w:rsidRPr="009C06D2" w14:paraId="1F5864B7" w14:textId="77777777" w:rsidTr="009C06D2">
        <w:tc>
          <w:tcPr>
            <w:tcW w:w="1556" w:type="dxa"/>
          </w:tcPr>
          <w:p w14:paraId="52C032A8" w14:textId="53E300C6" w:rsidR="009C06D2" w:rsidRPr="00833E8F" w:rsidRDefault="00A54D64" w:rsidP="00451D43">
            <w:pPr>
              <w:tabs>
                <w:tab w:val="clear" w:pos="794"/>
                <w:tab w:val="left" w:pos="426"/>
              </w:tabs>
              <w:spacing w:before="80" w:after="80" w:line="280" w:lineRule="exact"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9C06D2">
              <w:lastRenderedPageBreak/>
              <w:fldChar w:fldCharType="begin"/>
            </w:r>
            <w:r w:rsidRPr="009C06D2">
              <w:rPr>
                <w:position w:val="2"/>
                <w:sz w:val="20"/>
                <w:szCs w:val="20"/>
              </w:rPr>
              <w:instrText xml:space="preserve"> HYPERLINK "https://www.itu.int/md/R00-CR-CIR-0262/en" </w:instrText>
            </w:r>
            <w:r w:rsidRPr="009C06D2">
              <w:fldChar w:fldCharType="separate"/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t>CR/262</w:t>
            </w:r>
            <w:r w:rsidRPr="009C06D2">
              <w:rPr>
                <w:rStyle w:val="Hyperlink"/>
                <w:position w:val="2"/>
                <w:sz w:val="20"/>
                <w:szCs w:val="20"/>
              </w:rPr>
              <w:fldChar w:fldCharType="end"/>
            </w:r>
            <w:bookmarkEnd w:id="7"/>
            <w:r w:rsidR="00773F10" w:rsidRPr="009C06D2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="00451D43">
              <w:rPr>
                <w:position w:val="2"/>
                <w:sz w:val="20"/>
                <w:szCs w:val="20"/>
                <w:rtl/>
              </w:rPr>
              <w:br/>
            </w:r>
            <w:r w:rsidR="009C06D2" w:rsidRPr="00833E8F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11 أغسطس 2006</w:t>
            </w:r>
          </w:p>
        </w:tc>
        <w:tc>
          <w:tcPr>
            <w:tcW w:w="2942" w:type="dxa"/>
          </w:tcPr>
          <w:p w14:paraId="32642FAC" w14:textId="12830210" w:rsidR="00A54D64" w:rsidRPr="009C06D2" w:rsidRDefault="00BD6E63" w:rsidP="009C06D2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أنساق الملفات لتقديم </w:t>
            </w:r>
            <w:r w:rsidR="0091668E" w:rsidRPr="009C06D2">
              <w:rPr>
                <w:rFonts w:hint="cs"/>
                <w:position w:val="2"/>
                <w:sz w:val="20"/>
                <w:szCs w:val="20"/>
                <w:rtl/>
              </w:rPr>
              <w:t>بطاقات التبليغ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الإلكترونية المتصلة بالتخصيصات/</w:t>
            </w:r>
            <w:r w:rsidR="00833E8F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التعيينات الإذاعية التماثلية والرقمية لتطبيق المادتين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4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5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من الاتفاق الإقليمي المعني بتخطيط الخدمة الإذاعية الرقمية للأرض في الإقليم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(أجزاء الإقليم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الواقعة غرب دائرة الطول </w:t>
            </w:r>
            <w:r w:rsidR="00833E8F">
              <w:rPr>
                <w:position w:val="2"/>
                <w:sz w:val="20"/>
                <w:szCs w:val="20"/>
                <w:lang w:bidi="ar-EG"/>
              </w:rPr>
              <w:t>°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170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شرقاً وشمال دائرة العرض </w:t>
            </w:r>
            <w:r w:rsidR="00833E8F">
              <w:rPr>
                <w:position w:val="2"/>
                <w:sz w:val="20"/>
                <w:szCs w:val="20"/>
                <w:lang w:bidi="ar-EG"/>
              </w:rPr>
              <w:t>°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40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جنوباً، باستثناء أراضي منغوليا) وفي جمهورية إيران الإسلامية، في نطاقي التردد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230-174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MHz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862</w:t>
            </w:r>
            <w:r w:rsidR="00833E8F">
              <w:rPr>
                <w:position w:val="2"/>
                <w:sz w:val="20"/>
                <w:szCs w:val="20"/>
                <w:lang w:bidi="ar-EG"/>
              </w:rPr>
              <w:noBreakHyphen/>
            </w:r>
            <w:r w:rsidRPr="009C06D2">
              <w:rPr>
                <w:position w:val="2"/>
                <w:sz w:val="20"/>
                <w:szCs w:val="20"/>
                <w:lang w:bidi="ar-EG"/>
              </w:rPr>
              <w:t>470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MHz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 xml:space="preserve"> (جنيف، </w:t>
            </w:r>
            <w:r w:rsidRPr="009C06D2">
              <w:rPr>
                <w:position w:val="2"/>
                <w:sz w:val="20"/>
                <w:szCs w:val="20"/>
                <w:lang w:bidi="ar-EG"/>
              </w:rPr>
              <w:t>2006</w:t>
            </w:r>
            <w:r w:rsidRPr="009C06D2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14:paraId="4885AEC1" w14:textId="27C2A31E" w:rsidR="004C34E7" w:rsidRPr="009C06D2" w:rsidRDefault="0059592C" w:rsidP="009C06D2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hyperlink r:id="rId13" w:history="1">
              <w:r w:rsidR="004C34E7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مبادئ </w:t>
              </w:r>
              <w:r w:rsidR="004C34E7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توجيهية </w:t>
              </w:r>
              <w:r w:rsidR="004C34E7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بشأن </w:t>
              </w:r>
              <w:r w:rsidR="004857D8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تقديم </w:t>
              </w:r>
              <w:r w:rsidR="00CE04EB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التبليغات</w:t>
              </w:r>
              <w:r w:rsidR="00CE04EB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4857D8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المتصلة ب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ال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خدمات</w:t>
              </w:r>
              <w:r w:rsidR="004857D8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الإذاع</w:t>
              </w:r>
              <w:r w:rsidR="00160283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ي</w:t>
              </w:r>
              <w:r w:rsidR="004857D8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ة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للأرض بموجب </w:t>
              </w:r>
              <w:r w:rsidR="00DB6976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اتفاق</w:t>
              </w:r>
              <w:r w:rsidR="00DB6976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>جنيف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 xml:space="preserve"> لعام</w:t>
              </w:r>
              <w:r w:rsidR="004C34E7" w:rsidRPr="009C06D2">
                <w:rPr>
                  <w:rStyle w:val="Hyperlink"/>
                  <w:position w:val="2"/>
                  <w:sz w:val="20"/>
                  <w:szCs w:val="20"/>
                  <w:rtl/>
                </w:rPr>
                <w:t xml:space="preserve"> 2006</w:t>
              </w:r>
              <w:r w:rsidR="00833E8F">
                <w:rPr>
                  <w:rStyle w:val="Hyperlink"/>
                  <w:rFonts w:hint="cs"/>
                  <w:position w:val="2"/>
                  <w:sz w:val="20"/>
                  <w:szCs w:val="20"/>
                  <w:rtl/>
                  <w:lang w:bidi="ar-EG"/>
                </w:rPr>
                <w:t xml:space="preserve"> 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(</w:t>
              </w:r>
              <w:r w:rsidR="0091668E" w:rsidRPr="009C06D2">
                <w:rPr>
                  <w:rStyle w:val="Hyperlink"/>
                  <w:position w:val="2"/>
                  <w:sz w:val="20"/>
                  <w:szCs w:val="20"/>
                </w:rPr>
                <w:t>GE06</w:t>
              </w:r>
              <w:r w:rsidR="0091668E" w:rsidRPr="009C06D2">
                <w:rPr>
                  <w:rStyle w:val="Hyperlink"/>
                  <w:rFonts w:hint="cs"/>
                  <w:position w:val="2"/>
                  <w:sz w:val="20"/>
                  <w:szCs w:val="20"/>
                  <w:rtl/>
                </w:rPr>
                <w:t>)</w:t>
              </w:r>
            </w:hyperlink>
          </w:p>
        </w:tc>
        <w:tc>
          <w:tcPr>
            <w:tcW w:w="1869" w:type="dxa"/>
          </w:tcPr>
          <w:p w14:paraId="4B8DF0B6" w14:textId="73B94824" w:rsidR="00A54D64" w:rsidRPr="009C06D2" w:rsidRDefault="007D21EE" w:rsidP="009C06D2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9C06D2">
              <w:rPr>
                <w:position w:val="2"/>
                <w:sz w:val="20"/>
                <w:szCs w:val="20"/>
                <w:rtl/>
              </w:rPr>
              <w:t>يوليو</w:t>
            </w:r>
            <w:r w:rsidR="00CB2255" w:rsidRPr="009C06D2">
              <w:rPr>
                <w:position w:val="2"/>
                <w:sz w:val="20"/>
                <w:szCs w:val="20"/>
                <w:rtl/>
              </w:rPr>
              <w:t xml:space="preserve">، </w:t>
            </w:r>
            <w:r w:rsidRPr="009C06D2">
              <w:rPr>
                <w:position w:val="2"/>
                <w:sz w:val="20"/>
                <w:szCs w:val="20"/>
                <w:rtl/>
              </w:rPr>
              <w:t>2020</w:t>
            </w:r>
          </w:p>
        </w:tc>
      </w:tr>
    </w:tbl>
    <w:p w14:paraId="509BBA37" w14:textId="73698E67" w:rsidR="003B5733" w:rsidRPr="00773F10" w:rsidRDefault="003B5733" w:rsidP="003B5733">
      <w:pPr>
        <w:spacing w:before="600"/>
        <w:jc w:val="center"/>
        <w:rPr>
          <w:lang w:bidi="ar-EG"/>
        </w:rPr>
      </w:pPr>
      <w:r w:rsidRPr="00773F10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RPr="00773F10" w:rsidSect="006C324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194C" w14:textId="77777777" w:rsidR="002C5560" w:rsidRDefault="002C5560" w:rsidP="006C3242">
      <w:pPr>
        <w:spacing w:before="0" w:line="240" w:lineRule="auto"/>
      </w:pPr>
      <w:r>
        <w:separator/>
      </w:r>
    </w:p>
  </w:endnote>
  <w:endnote w:type="continuationSeparator" w:id="0">
    <w:p w14:paraId="26805E6B" w14:textId="77777777" w:rsidR="002C5560" w:rsidRDefault="002C55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3D81" w14:textId="2DB21091" w:rsidR="00FC09E8" w:rsidRPr="003A475B" w:rsidRDefault="003A475B" w:rsidP="003A475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>
      <w:rPr>
        <w:color w:val="3E8EDE"/>
        <w:sz w:val="18"/>
        <w:szCs w:val="18"/>
        <w:lang w:val="fr-CH"/>
      </w:rPr>
      <w:t xml:space="preserve">International </w:t>
    </w:r>
    <w:proofErr w:type="spellStart"/>
    <w:r>
      <w:rPr>
        <w:color w:val="3E8EDE"/>
        <w:sz w:val="18"/>
        <w:szCs w:val="18"/>
        <w:lang w:val="fr-CH"/>
      </w:rPr>
      <w:t>Telecommunication</w:t>
    </w:r>
    <w:proofErr w:type="spellEnd"/>
    <w:r>
      <w:rPr>
        <w:color w:val="3E8EDE"/>
        <w:sz w:val="18"/>
        <w:szCs w:val="18"/>
        <w:lang w:val="fr-CH"/>
      </w:rPr>
      <w:t xml:space="preserve"> Union • Place des Nations, CH</w:t>
    </w:r>
    <w:r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>
      <w:rPr>
        <w:color w:val="3E8EDE"/>
        <w:sz w:val="18"/>
        <w:szCs w:val="18"/>
        <w:lang w:val="fr-CH"/>
      </w:rPr>
      <w:t>Switzerland</w:t>
    </w:r>
    <w:proofErr w:type="spellEnd"/>
    <w:r>
      <w:rPr>
        <w:color w:val="3E8EDE"/>
        <w:sz w:val="18"/>
        <w:szCs w:val="18"/>
        <w:lang w:val="fr-CH"/>
      </w:rPr>
      <w:t xml:space="preserve"> </w:t>
    </w:r>
    <w:r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>
      <w:rPr>
        <w:color w:val="3E8EDE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 </w:t>
    </w:r>
    <w:hyperlink r:id="rId3" w:history="1">
      <w:r>
        <w:rPr>
          <w:rStyle w:val="Hyperlink"/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B0CA" w14:textId="77777777" w:rsidR="002C5560" w:rsidRDefault="002C5560" w:rsidP="006C3242">
      <w:pPr>
        <w:spacing w:before="0" w:line="240" w:lineRule="auto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14C91AE8" w14:textId="77777777" w:rsidR="002C5560" w:rsidRDefault="002C5560" w:rsidP="006C3242">
      <w:pPr>
        <w:spacing w:before="0" w:line="240" w:lineRule="auto"/>
      </w:pPr>
      <w:r>
        <w:continuationSeparator/>
      </w:r>
    </w:p>
  </w:footnote>
  <w:footnote w:id="1">
    <w:p w14:paraId="0D40EEB2" w14:textId="6321A939" w:rsidR="00773F10" w:rsidRPr="009C06D2" w:rsidRDefault="00773F10" w:rsidP="00F839D0">
      <w:pPr>
        <w:pStyle w:val="FootnoteText"/>
        <w:rPr>
          <w:spacing w:val="-4"/>
          <w:sz w:val="18"/>
          <w:szCs w:val="18"/>
          <w:lang w:bidi="ar-EG"/>
        </w:rPr>
      </w:pPr>
      <w:r w:rsidRPr="009C06D2">
        <w:rPr>
          <w:rStyle w:val="FootnoteReference"/>
          <w:spacing w:val="-4"/>
          <w:position w:val="0"/>
        </w:rPr>
        <w:footnoteRef/>
      </w:r>
      <w:r w:rsidRPr="009C06D2">
        <w:rPr>
          <w:spacing w:val="-4"/>
          <w:sz w:val="18"/>
          <w:szCs w:val="18"/>
          <w:rtl/>
        </w:rPr>
        <w:t xml:space="preserve"> </w:t>
      </w:r>
      <w:r w:rsidR="00DB6976" w:rsidRPr="009C06D2">
        <w:rPr>
          <w:spacing w:val="-4"/>
          <w:sz w:val="18"/>
          <w:szCs w:val="18"/>
          <w:rtl/>
        </w:rPr>
        <w:t>يجدر ب</w:t>
      </w:r>
      <w:r w:rsidR="00F839D0" w:rsidRPr="009C06D2">
        <w:rPr>
          <w:spacing w:val="-4"/>
          <w:sz w:val="18"/>
          <w:szCs w:val="18"/>
          <w:rtl/>
        </w:rPr>
        <w:t xml:space="preserve">الإشارة أن بند البيانات "اتجاهية الهوائي" في </w:t>
      </w:r>
      <w:r w:rsidR="00F839D0" w:rsidRPr="009C06D2">
        <w:rPr>
          <w:spacing w:val="-4"/>
          <w:sz w:val="18"/>
          <w:szCs w:val="18"/>
        </w:rPr>
        <w:t>CR/120</w:t>
      </w:r>
      <w:r w:rsidR="00F839D0" w:rsidRPr="009C06D2">
        <w:rPr>
          <w:spacing w:val="-4"/>
          <w:sz w:val="18"/>
          <w:szCs w:val="18"/>
          <w:rtl/>
        </w:rPr>
        <w:t xml:space="preserve"> لم يكن إلزاميا</w:t>
      </w:r>
      <w:r w:rsidR="00F839D0" w:rsidRPr="009C06D2">
        <w:rPr>
          <w:rFonts w:hint="cs"/>
          <w:spacing w:val="-4"/>
          <w:sz w:val="18"/>
          <w:szCs w:val="18"/>
          <w:rtl/>
        </w:rPr>
        <w:t>ً</w:t>
      </w:r>
      <w:r w:rsidR="00F839D0" w:rsidRPr="009C06D2">
        <w:rPr>
          <w:spacing w:val="-4"/>
          <w:sz w:val="18"/>
          <w:szCs w:val="18"/>
          <w:rtl/>
        </w:rPr>
        <w:t xml:space="preserve"> لل</w:t>
      </w:r>
      <w:r w:rsidR="00F839D0" w:rsidRPr="009C06D2">
        <w:rPr>
          <w:rFonts w:hint="cs"/>
          <w:spacing w:val="-4"/>
          <w:sz w:val="18"/>
          <w:szCs w:val="18"/>
          <w:rtl/>
        </w:rPr>
        <w:t>تبليغ</w:t>
      </w:r>
      <w:r w:rsidR="00F839D0" w:rsidRPr="009C06D2">
        <w:rPr>
          <w:spacing w:val="-4"/>
          <w:sz w:val="18"/>
          <w:szCs w:val="18"/>
          <w:rtl/>
        </w:rPr>
        <w:t xml:space="preserve">. </w:t>
      </w:r>
      <w:r w:rsidR="00F839D0" w:rsidRPr="009C06D2">
        <w:rPr>
          <w:rFonts w:hint="cs"/>
          <w:spacing w:val="-4"/>
          <w:sz w:val="18"/>
          <w:szCs w:val="18"/>
          <w:rtl/>
        </w:rPr>
        <w:t>و</w:t>
      </w:r>
      <w:r w:rsidR="00F839D0" w:rsidRPr="009C06D2">
        <w:rPr>
          <w:spacing w:val="-4"/>
          <w:sz w:val="18"/>
          <w:szCs w:val="18"/>
          <w:rtl/>
        </w:rPr>
        <w:t xml:space="preserve">تم تغيير هذه القاعدة في عام 2019 وحلت محلها </w:t>
      </w:r>
      <w:r w:rsidR="00F839D0" w:rsidRPr="009C06D2">
        <w:rPr>
          <w:rFonts w:hint="cs"/>
          <w:spacing w:val="-4"/>
          <w:sz w:val="18"/>
          <w:szCs w:val="18"/>
          <w:rtl/>
        </w:rPr>
        <w:t>المبادئ التوجيهية بشأن التبليغ</w:t>
      </w:r>
      <w:r w:rsidR="00F839D0" w:rsidRPr="009C06D2">
        <w:rPr>
          <w:spacing w:val="-4"/>
          <w:sz w:val="18"/>
          <w:szCs w:val="18"/>
          <w:rtl/>
        </w:rPr>
        <w:t xml:space="preserve">، مما </w:t>
      </w:r>
      <w:r w:rsidR="000D6E4C" w:rsidRPr="009C06D2">
        <w:rPr>
          <w:rFonts w:hint="cs"/>
          <w:spacing w:val="-4"/>
          <w:sz w:val="18"/>
          <w:szCs w:val="18"/>
          <w:rtl/>
        </w:rPr>
        <w:t>ي</w:t>
      </w:r>
      <w:r w:rsidR="00F839D0" w:rsidRPr="009C06D2">
        <w:rPr>
          <w:spacing w:val="-4"/>
          <w:sz w:val="18"/>
          <w:szCs w:val="18"/>
          <w:rtl/>
        </w:rPr>
        <w:t xml:space="preserve">جعل </w:t>
      </w:r>
      <w:r w:rsidR="00F839D0" w:rsidRPr="009C06D2">
        <w:rPr>
          <w:rFonts w:hint="cs"/>
          <w:spacing w:val="-4"/>
          <w:sz w:val="18"/>
          <w:szCs w:val="18"/>
          <w:rtl/>
        </w:rPr>
        <w:t>بند</w:t>
      </w:r>
      <w:r w:rsidR="00F839D0" w:rsidRPr="009C06D2">
        <w:rPr>
          <w:spacing w:val="-4"/>
          <w:sz w:val="18"/>
          <w:szCs w:val="18"/>
          <w:rtl/>
        </w:rPr>
        <w:t xml:space="preserve"> البيانات هذا إلزاميا</w:t>
      </w:r>
      <w:r w:rsidR="00F839D0" w:rsidRPr="009C06D2">
        <w:rPr>
          <w:rFonts w:hint="cs"/>
          <w:spacing w:val="-4"/>
          <w:sz w:val="18"/>
          <w:szCs w:val="18"/>
          <w:rtl/>
        </w:rPr>
        <w:t>ً</w:t>
      </w:r>
      <w:r w:rsidR="00F839D0" w:rsidRPr="009C06D2">
        <w:rPr>
          <w:spacing w:val="-4"/>
          <w:sz w:val="18"/>
          <w:szCs w:val="18"/>
          <w:rtl/>
        </w:rPr>
        <w:t xml:space="preserve"> عند إرسال </w:t>
      </w:r>
      <w:r w:rsidR="00F839D0" w:rsidRPr="009C06D2">
        <w:rPr>
          <w:rFonts w:hint="cs"/>
          <w:spacing w:val="-4"/>
          <w:sz w:val="18"/>
          <w:szCs w:val="18"/>
          <w:rtl/>
        </w:rPr>
        <w:t>تخصيصات</w:t>
      </w:r>
      <w:r w:rsidR="00F839D0" w:rsidRPr="009C06D2">
        <w:rPr>
          <w:spacing w:val="-4"/>
          <w:sz w:val="18"/>
          <w:szCs w:val="18"/>
          <w:rtl/>
        </w:rPr>
        <w:t xml:space="preserve"> </w:t>
      </w:r>
      <w:r w:rsidR="00DB6976" w:rsidRPr="009C06D2">
        <w:rPr>
          <w:rFonts w:hint="cs"/>
          <w:spacing w:val="-4"/>
          <w:sz w:val="18"/>
          <w:szCs w:val="18"/>
          <w:rtl/>
        </w:rPr>
        <w:t>الإذاعة</w:t>
      </w:r>
      <w:r w:rsidR="00DB6976" w:rsidRPr="009C06D2">
        <w:rPr>
          <w:spacing w:val="-4"/>
          <w:sz w:val="18"/>
          <w:szCs w:val="18"/>
          <w:rtl/>
        </w:rPr>
        <w:t xml:space="preserve"> </w:t>
      </w:r>
      <w:r w:rsidR="00F839D0" w:rsidRPr="009C06D2">
        <w:rPr>
          <w:spacing w:val="-4"/>
          <w:sz w:val="18"/>
          <w:szCs w:val="18"/>
          <w:rtl/>
        </w:rPr>
        <w:t>التلفزيوني</w:t>
      </w:r>
      <w:r w:rsidR="00DB6976" w:rsidRPr="009C06D2">
        <w:rPr>
          <w:rFonts w:hint="cs"/>
          <w:spacing w:val="-4"/>
          <w:sz w:val="18"/>
          <w:szCs w:val="18"/>
          <w:rtl/>
        </w:rPr>
        <w:t>ة</w:t>
      </w:r>
      <w:r w:rsidR="00F839D0" w:rsidRPr="009C06D2">
        <w:rPr>
          <w:spacing w:val="-4"/>
          <w:sz w:val="18"/>
          <w:szCs w:val="18"/>
          <w:rtl/>
        </w:rPr>
        <w:t xml:space="preserve"> بالموجات المترية</w:t>
      </w:r>
      <w:r w:rsidR="00DB6976" w:rsidRPr="009C06D2">
        <w:rPr>
          <w:rFonts w:hint="cs"/>
          <w:spacing w:val="-4"/>
          <w:sz w:val="18"/>
          <w:szCs w:val="18"/>
          <w:rtl/>
        </w:rPr>
        <w:t>/</w:t>
      </w:r>
      <w:proofErr w:type="spellStart"/>
      <w:r w:rsidR="00DB6976" w:rsidRPr="009C06D2">
        <w:rPr>
          <w:spacing w:val="-4"/>
          <w:sz w:val="18"/>
          <w:szCs w:val="18"/>
          <w:rtl/>
        </w:rPr>
        <w:t>الديسيمترية</w:t>
      </w:r>
      <w:proofErr w:type="spellEnd"/>
      <w:r w:rsidR="00DF087D" w:rsidRPr="009C06D2">
        <w:rPr>
          <w:rFonts w:hint="cs"/>
          <w:spacing w:val="-4"/>
          <w:sz w:val="18"/>
          <w:szCs w:val="18"/>
          <w:rtl/>
        </w:rPr>
        <w:t xml:space="preserve"> (</w:t>
      </w:r>
      <w:r w:rsidR="00DF087D" w:rsidRPr="009C06D2">
        <w:rPr>
          <w:spacing w:val="-4"/>
          <w:sz w:val="18"/>
          <w:szCs w:val="18"/>
        </w:rPr>
        <w:t>V</w:t>
      </w:r>
      <w:r w:rsidR="00833E8F">
        <w:rPr>
          <w:spacing w:val="-4"/>
          <w:sz w:val="18"/>
          <w:szCs w:val="18"/>
          <w:lang w:val="en-GB"/>
        </w:rPr>
        <w:t>HF</w:t>
      </w:r>
      <w:r w:rsidR="00DF087D" w:rsidRPr="009C06D2">
        <w:rPr>
          <w:spacing w:val="-4"/>
          <w:sz w:val="18"/>
          <w:szCs w:val="18"/>
        </w:rPr>
        <w:t>/UHF</w:t>
      </w:r>
      <w:r w:rsidR="00DF087D" w:rsidRPr="009C06D2">
        <w:rPr>
          <w:rFonts w:hint="cs"/>
          <w:spacing w:val="-4"/>
          <w:sz w:val="18"/>
          <w:szCs w:val="18"/>
          <w:rtl/>
        </w:rPr>
        <w:t>)</w:t>
      </w:r>
      <w:r w:rsidR="00F839D0" w:rsidRPr="009C06D2">
        <w:rPr>
          <w:spacing w:val="-4"/>
          <w:sz w:val="18"/>
          <w:szCs w:val="18"/>
          <w:rtl/>
        </w:rPr>
        <w:t xml:space="preserve"> </w:t>
      </w:r>
      <w:r w:rsidR="00DB6976" w:rsidRPr="009C06D2">
        <w:rPr>
          <w:rFonts w:hint="cs"/>
          <w:spacing w:val="-4"/>
          <w:sz w:val="18"/>
          <w:szCs w:val="18"/>
          <w:rtl/>
        </w:rPr>
        <w:t xml:space="preserve">والإذاعة </w:t>
      </w:r>
      <w:r w:rsidR="00F839D0" w:rsidRPr="009C06D2">
        <w:rPr>
          <w:spacing w:val="-4"/>
          <w:sz w:val="18"/>
          <w:szCs w:val="18"/>
          <w:rtl/>
        </w:rPr>
        <w:t>الصوتي</w:t>
      </w:r>
      <w:r w:rsidR="00DB6976" w:rsidRPr="009C06D2">
        <w:rPr>
          <w:rFonts w:hint="cs"/>
          <w:spacing w:val="-4"/>
          <w:sz w:val="18"/>
          <w:szCs w:val="18"/>
          <w:rtl/>
        </w:rPr>
        <w:t>ة</w:t>
      </w:r>
      <w:r w:rsidR="003A475B">
        <w:rPr>
          <w:rFonts w:hint="cs"/>
          <w:spacing w:val="-4"/>
          <w:sz w:val="18"/>
          <w:szCs w:val="18"/>
          <w:rtl/>
          <w:lang w:bidi="ar-EG"/>
        </w:rPr>
        <w:t xml:space="preserve"> بالموجات المترية</w:t>
      </w:r>
      <w:r w:rsidR="009C06D2" w:rsidRPr="009C06D2">
        <w:rPr>
          <w:rFonts w:hint="cs"/>
          <w:spacing w:val="-4"/>
          <w:sz w:val="18"/>
          <w:szCs w:val="18"/>
          <w:rtl/>
        </w:rPr>
        <w:t> </w:t>
      </w:r>
      <w:r w:rsidR="00DB6976" w:rsidRPr="009C06D2">
        <w:rPr>
          <w:spacing w:val="-4"/>
          <w:sz w:val="18"/>
          <w:szCs w:val="18"/>
        </w:rPr>
        <w:t>(</w:t>
      </w:r>
      <w:r w:rsidR="00F839D0" w:rsidRPr="009C06D2">
        <w:rPr>
          <w:spacing w:val="-4"/>
          <w:sz w:val="18"/>
          <w:szCs w:val="18"/>
        </w:rPr>
        <w:t>VHF</w:t>
      </w:r>
      <w:r w:rsidR="00DB6976" w:rsidRPr="009C06D2">
        <w:rPr>
          <w:spacing w:val="-4"/>
          <w:sz w:val="18"/>
          <w:szCs w:val="18"/>
        </w:rPr>
        <w:t>)</w:t>
      </w:r>
      <w:r w:rsidRPr="009C06D2">
        <w:rPr>
          <w:rFonts w:hint="cs"/>
          <w:spacing w:val="-4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570A" w14:textId="61710629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742A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CDA0" w14:textId="77777777" w:rsidR="000F7BBE" w:rsidRDefault="00FC09E8" w:rsidP="00FC09E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49CA487" wp14:editId="08607A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386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602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C0A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A6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82D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82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3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B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A6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44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44360"/>
    <w:multiLevelType w:val="multilevel"/>
    <w:tmpl w:val="004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0B618D"/>
    <w:multiLevelType w:val="multilevel"/>
    <w:tmpl w:val="503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6752E"/>
    <w:multiLevelType w:val="multilevel"/>
    <w:tmpl w:val="544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D5B42"/>
    <w:multiLevelType w:val="multilevel"/>
    <w:tmpl w:val="544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Y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A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6468A"/>
    <w:rsid w:val="00073AFC"/>
    <w:rsid w:val="00082125"/>
    <w:rsid w:val="000837CC"/>
    <w:rsid w:val="00090574"/>
    <w:rsid w:val="000C1C0E"/>
    <w:rsid w:val="000C548A"/>
    <w:rsid w:val="000D6E4C"/>
    <w:rsid w:val="000E11FE"/>
    <w:rsid w:val="000F5F9D"/>
    <w:rsid w:val="000F7BBE"/>
    <w:rsid w:val="00131374"/>
    <w:rsid w:val="00150DB9"/>
    <w:rsid w:val="00160283"/>
    <w:rsid w:val="00165697"/>
    <w:rsid w:val="001716FB"/>
    <w:rsid w:val="001B00DF"/>
    <w:rsid w:val="001C0169"/>
    <w:rsid w:val="001D1D50"/>
    <w:rsid w:val="001D6745"/>
    <w:rsid w:val="001E446E"/>
    <w:rsid w:val="002154EE"/>
    <w:rsid w:val="002276D2"/>
    <w:rsid w:val="00231E24"/>
    <w:rsid w:val="0023283D"/>
    <w:rsid w:val="00260EBB"/>
    <w:rsid w:val="0026373E"/>
    <w:rsid w:val="00271C43"/>
    <w:rsid w:val="00286420"/>
    <w:rsid w:val="00290728"/>
    <w:rsid w:val="002978F4"/>
    <w:rsid w:val="002B028D"/>
    <w:rsid w:val="002C5560"/>
    <w:rsid w:val="002E6541"/>
    <w:rsid w:val="003104B2"/>
    <w:rsid w:val="00334924"/>
    <w:rsid w:val="003409BC"/>
    <w:rsid w:val="00345E2C"/>
    <w:rsid w:val="00357185"/>
    <w:rsid w:val="003704CA"/>
    <w:rsid w:val="00383829"/>
    <w:rsid w:val="00386E75"/>
    <w:rsid w:val="00394204"/>
    <w:rsid w:val="003A475B"/>
    <w:rsid w:val="003B5733"/>
    <w:rsid w:val="003C6391"/>
    <w:rsid w:val="003F4B29"/>
    <w:rsid w:val="004111FB"/>
    <w:rsid w:val="0042106B"/>
    <w:rsid w:val="0042686F"/>
    <w:rsid w:val="00426DC9"/>
    <w:rsid w:val="004317D8"/>
    <w:rsid w:val="00434183"/>
    <w:rsid w:val="00443869"/>
    <w:rsid w:val="00447F32"/>
    <w:rsid w:val="00451D43"/>
    <w:rsid w:val="0045516C"/>
    <w:rsid w:val="004563AF"/>
    <w:rsid w:val="00462A10"/>
    <w:rsid w:val="004857D8"/>
    <w:rsid w:val="004C34E7"/>
    <w:rsid w:val="004C6B87"/>
    <w:rsid w:val="004E11DC"/>
    <w:rsid w:val="005257BE"/>
    <w:rsid w:val="00525DDD"/>
    <w:rsid w:val="005409AC"/>
    <w:rsid w:val="0055516A"/>
    <w:rsid w:val="0058491B"/>
    <w:rsid w:val="00592EA5"/>
    <w:rsid w:val="0059592C"/>
    <w:rsid w:val="005A099B"/>
    <w:rsid w:val="005A3170"/>
    <w:rsid w:val="0066470C"/>
    <w:rsid w:val="00677396"/>
    <w:rsid w:val="00690BB4"/>
    <w:rsid w:val="0069200F"/>
    <w:rsid w:val="006A65CB"/>
    <w:rsid w:val="006A6F2C"/>
    <w:rsid w:val="006C3242"/>
    <w:rsid w:val="006C7CC0"/>
    <w:rsid w:val="006D65C0"/>
    <w:rsid w:val="006E232C"/>
    <w:rsid w:val="006E2740"/>
    <w:rsid w:val="006E5F73"/>
    <w:rsid w:val="006F63F7"/>
    <w:rsid w:val="007025C7"/>
    <w:rsid w:val="00706D7A"/>
    <w:rsid w:val="00722F0D"/>
    <w:rsid w:val="0074420E"/>
    <w:rsid w:val="00756899"/>
    <w:rsid w:val="00773F10"/>
    <w:rsid w:val="00783E26"/>
    <w:rsid w:val="007C3BC7"/>
    <w:rsid w:val="007C3BCD"/>
    <w:rsid w:val="007D21EE"/>
    <w:rsid w:val="007D4ACF"/>
    <w:rsid w:val="007E4C42"/>
    <w:rsid w:val="007F0787"/>
    <w:rsid w:val="00810B7B"/>
    <w:rsid w:val="0082358A"/>
    <w:rsid w:val="008235CD"/>
    <w:rsid w:val="008247DE"/>
    <w:rsid w:val="00833E8F"/>
    <w:rsid w:val="00840B10"/>
    <w:rsid w:val="008513CB"/>
    <w:rsid w:val="00851B34"/>
    <w:rsid w:val="00897D3B"/>
    <w:rsid w:val="008A7F84"/>
    <w:rsid w:val="0091668E"/>
    <w:rsid w:val="0091702E"/>
    <w:rsid w:val="00923B0C"/>
    <w:rsid w:val="0094021C"/>
    <w:rsid w:val="00952F86"/>
    <w:rsid w:val="00955A4F"/>
    <w:rsid w:val="00965DAE"/>
    <w:rsid w:val="00982B28"/>
    <w:rsid w:val="0099638D"/>
    <w:rsid w:val="009C06D2"/>
    <w:rsid w:val="009D313F"/>
    <w:rsid w:val="009F1E84"/>
    <w:rsid w:val="00A30CBF"/>
    <w:rsid w:val="00A32C15"/>
    <w:rsid w:val="00A429A0"/>
    <w:rsid w:val="00A47A5A"/>
    <w:rsid w:val="00A54D64"/>
    <w:rsid w:val="00A6683B"/>
    <w:rsid w:val="00A81474"/>
    <w:rsid w:val="00A81F83"/>
    <w:rsid w:val="00A97F94"/>
    <w:rsid w:val="00AA7EA2"/>
    <w:rsid w:val="00AB10F4"/>
    <w:rsid w:val="00AC2524"/>
    <w:rsid w:val="00AE3C5F"/>
    <w:rsid w:val="00B03099"/>
    <w:rsid w:val="00B05BC8"/>
    <w:rsid w:val="00B1143A"/>
    <w:rsid w:val="00B12291"/>
    <w:rsid w:val="00B64B47"/>
    <w:rsid w:val="00B74EC2"/>
    <w:rsid w:val="00BD6E63"/>
    <w:rsid w:val="00BE19F5"/>
    <w:rsid w:val="00C002DE"/>
    <w:rsid w:val="00C502CD"/>
    <w:rsid w:val="00C53BF8"/>
    <w:rsid w:val="00C6438C"/>
    <w:rsid w:val="00C653CB"/>
    <w:rsid w:val="00C66157"/>
    <w:rsid w:val="00C674FE"/>
    <w:rsid w:val="00C67501"/>
    <w:rsid w:val="00C75633"/>
    <w:rsid w:val="00CB2255"/>
    <w:rsid w:val="00CB61EA"/>
    <w:rsid w:val="00CE04EB"/>
    <w:rsid w:val="00CE2EE1"/>
    <w:rsid w:val="00CE3349"/>
    <w:rsid w:val="00CE36E5"/>
    <w:rsid w:val="00CF27F5"/>
    <w:rsid w:val="00CF3FFD"/>
    <w:rsid w:val="00D10CCF"/>
    <w:rsid w:val="00D27ED0"/>
    <w:rsid w:val="00D742A2"/>
    <w:rsid w:val="00D77D0F"/>
    <w:rsid w:val="00DA1CF0"/>
    <w:rsid w:val="00DB6976"/>
    <w:rsid w:val="00DC1E02"/>
    <w:rsid w:val="00DC24B4"/>
    <w:rsid w:val="00DC5FB0"/>
    <w:rsid w:val="00DF087D"/>
    <w:rsid w:val="00DF16DC"/>
    <w:rsid w:val="00E00D76"/>
    <w:rsid w:val="00E123CB"/>
    <w:rsid w:val="00E45211"/>
    <w:rsid w:val="00E473C5"/>
    <w:rsid w:val="00E70AD1"/>
    <w:rsid w:val="00E92863"/>
    <w:rsid w:val="00EB796D"/>
    <w:rsid w:val="00EC5874"/>
    <w:rsid w:val="00EE6C1D"/>
    <w:rsid w:val="00F058DC"/>
    <w:rsid w:val="00F16820"/>
    <w:rsid w:val="00F24FC4"/>
    <w:rsid w:val="00F2676C"/>
    <w:rsid w:val="00F839D0"/>
    <w:rsid w:val="00F84366"/>
    <w:rsid w:val="00F85089"/>
    <w:rsid w:val="00F974C5"/>
    <w:rsid w:val="00FA35F8"/>
    <w:rsid w:val="00FA4CB4"/>
    <w:rsid w:val="00FA6F46"/>
    <w:rsid w:val="00FC09E8"/>
    <w:rsid w:val="00FE1AE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33AB"/>
  <w15:chartTrackingRefBased/>
  <w15:docId w15:val="{56F1BDDC-F4D5-444D-8CBB-5C641216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B2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D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4204"/>
    <w:pPr>
      <w:spacing w:after="0" w:line="240" w:lineRule="auto"/>
    </w:pPr>
    <w:rPr>
      <w:rFonts w:ascii="Dubai" w:hAnsi="Dubai" w:cs="Dubai"/>
    </w:rPr>
  </w:style>
  <w:style w:type="paragraph" w:customStyle="1" w:styleId="FirstFooter">
    <w:name w:val="FirstFooter"/>
    <w:basedOn w:val="Normal"/>
    <w:rsid w:val="003A475B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ar/ITU-R/terrestrial/tpr/Pages/Notification.aspx" TargetMode="External"/><Relationship Id="rId13" Type="http://schemas.openxmlformats.org/officeDocument/2006/relationships/hyperlink" Target="https://www.itu.int/en/ITU-R/terrestrial/tpr/Documents/GE06_BS/English_guidelines/BS_GE06GuideLines_we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tpr/Documents/os_guid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tpr/Documents/LFMF/lfmf_guidelin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R/terrestrial/tpr/Documents/FMTV/English_Guidelines/BS_VHF_UHF_GuideLines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terrestrial/tpr/Documents/FXM/FXM_Guidelines_English/FXM%20Guidelines_web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B423-3557-48C4-80C5-8ABD6D3B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Hamdah, Ahmad</dc:creator>
  <cp:keywords/>
  <dc:description/>
  <cp:lastModifiedBy>Panoussopoulos, Sonia</cp:lastModifiedBy>
  <cp:revision>9</cp:revision>
  <dcterms:created xsi:type="dcterms:W3CDTF">2022-09-30T19:26:00Z</dcterms:created>
  <dcterms:modified xsi:type="dcterms:W3CDTF">2022-10-11T13:43:00Z</dcterms:modified>
</cp:coreProperties>
</file>