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F69CA" w14:paraId="3D07EA8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513C26" w14:textId="77777777" w:rsidR="00EA15B3" w:rsidRPr="00DF69C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F69C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F69C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37D7F23" w14:textId="77777777" w:rsidR="008E38B4" w:rsidRPr="00DF69C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083029D" w14:textId="77777777" w:rsidR="008E38B4" w:rsidRPr="00DF69C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F69CA" w14:paraId="379BE7B7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3BDC876" w14:textId="77777777" w:rsidR="00A52F57" w:rsidRPr="00DF69CA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DF69CA">
              <w:rPr>
                <w:szCs w:val="24"/>
                <w:lang w:val="en-GB"/>
              </w:rPr>
              <w:t>Administrative Circular</w:t>
            </w:r>
          </w:p>
          <w:p w14:paraId="52C046BC" w14:textId="0B824906" w:rsidR="00651777" w:rsidRPr="00DF69CA" w:rsidRDefault="00BB56A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F69CA">
              <w:rPr>
                <w:b/>
                <w:bCs/>
                <w:szCs w:val="24"/>
                <w:lang w:val="en-GB"/>
              </w:rPr>
              <w:t>5</w:t>
            </w:r>
            <w:r w:rsidR="00440D8B" w:rsidRPr="00DF69CA">
              <w:rPr>
                <w:b/>
                <w:bCs/>
                <w:szCs w:val="24"/>
                <w:lang w:val="en-GB"/>
              </w:rPr>
              <w:t>/LCCE/</w:t>
            </w:r>
            <w:r w:rsidRPr="00DF69CA">
              <w:rPr>
                <w:b/>
                <w:bCs/>
                <w:szCs w:val="24"/>
                <w:lang w:val="en-GB"/>
              </w:rPr>
              <w:t>93</w:t>
            </w:r>
          </w:p>
        </w:tc>
        <w:tc>
          <w:tcPr>
            <w:tcW w:w="2835" w:type="dxa"/>
            <w:shd w:val="clear" w:color="auto" w:fill="auto"/>
          </w:tcPr>
          <w:p w14:paraId="35667B7B" w14:textId="12E0D67F" w:rsidR="00651777" w:rsidRPr="00DF69CA" w:rsidRDefault="00BB56AE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DF69CA">
              <w:rPr>
                <w:szCs w:val="24"/>
                <w:lang w:val="en-GB"/>
              </w:rPr>
              <w:t>25</w:t>
            </w:r>
            <w:r w:rsidR="00440D8B" w:rsidRPr="00DF69CA">
              <w:rPr>
                <w:szCs w:val="24"/>
                <w:lang w:val="en-GB"/>
              </w:rPr>
              <w:t xml:space="preserve"> </w:t>
            </w:r>
            <w:r w:rsidRPr="00DF69CA">
              <w:rPr>
                <w:szCs w:val="24"/>
                <w:lang w:val="en-GB"/>
              </w:rPr>
              <w:t xml:space="preserve">June </w:t>
            </w:r>
            <w:r w:rsidR="00440D8B" w:rsidRPr="00DF69CA">
              <w:rPr>
                <w:szCs w:val="24"/>
                <w:lang w:val="en-GB"/>
              </w:rPr>
              <w:t>202</w:t>
            </w:r>
            <w:r w:rsidRPr="00DF69CA">
              <w:rPr>
                <w:szCs w:val="24"/>
                <w:lang w:val="en-GB"/>
              </w:rPr>
              <w:t>1</w:t>
            </w:r>
          </w:p>
        </w:tc>
      </w:tr>
      <w:tr w:rsidR="0037309C" w:rsidRPr="00DF69CA" w14:paraId="0BF88C2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151CA3" w14:textId="77777777" w:rsidR="0037309C" w:rsidRPr="00DF69CA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F69CA" w14:paraId="147489F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25A695" w14:textId="77777777" w:rsidR="0037309C" w:rsidRPr="00DF69CA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DF69CA" w14:paraId="4847542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DE3295" w14:textId="634C2C27" w:rsidR="00D21694" w:rsidRPr="00DF69CA" w:rsidRDefault="00DF69CA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F69CA">
              <w:rPr>
                <w:rFonts w:asciiTheme="minorHAnsi" w:hAnsiTheme="minorHAnsi" w:cstheme="minorHAnsi"/>
                <w:b/>
                <w:szCs w:val="24"/>
                <w:lang w:val="en-GB"/>
              </w:rPr>
              <w:t>To Administrations of Member States of the ITU, Radiocommunication Sector Members,</w:t>
            </w:r>
            <w:r w:rsidRPr="00DF69CA">
              <w:rPr>
                <w:rFonts w:asciiTheme="minorHAnsi" w:hAnsiTheme="minorHAnsi" w:cstheme="minorHAnsi"/>
                <w:b/>
                <w:szCs w:val="24"/>
                <w:lang w:val="en-GB"/>
              </w:rPr>
              <w:br/>
              <w:t>ITU-R Associates participating in the work of Radiocommunication Study Group 5</w:t>
            </w:r>
            <w:r w:rsidRPr="00DF69CA">
              <w:rPr>
                <w:rFonts w:asciiTheme="minorHAnsi" w:hAnsiTheme="minorHAnsi" w:cstheme="minorHAnsi"/>
                <w:b/>
                <w:szCs w:val="24"/>
                <w:lang w:val="en-GB"/>
              </w:rPr>
              <w:br/>
              <w:t>and ITU Academia</w:t>
            </w:r>
          </w:p>
        </w:tc>
      </w:tr>
      <w:tr w:rsidR="0037309C" w:rsidRPr="00DF69CA" w14:paraId="43CB9E2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73FD5C" w14:textId="77777777" w:rsidR="0037309C" w:rsidRPr="00DF69CA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F69CA" w:rsidRPr="00DF69CA" w14:paraId="079837BD" w14:textId="77777777" w:rsidTr="00B47617">
        <w:trPr>
          <w:trHeight w:val="1240"/>
          <w:jc w:val="center"/>
        </w:trPr>
        <w:tc>
          <w:tcPr>
            <w:tcW w:w="1526" w:type="dxa"/>
            <w:shd w:val="clear" w:color="auto" w:fill="auto"/>
          </w:tcPr>
          <w:p w14:paraId="757FB940" w14:textId="77777777" w:rsidR="00DF69CA" w:rsidRPr="00DF69CA" w:rsidRDefault="00DF69CA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DF69CA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EC0054D" w14:textId="743C3F8F" w:rsidR="00DF69CA" w:rsidRPr="00DF69CA" w:rsidRDefault="00DF69CA" w:rsidP="00DF69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bookmarkStart w:id="0" w:name="_Hlk75357441"/>
            <w:r w:rsidRPr="00DF69CA">
              <w:rPr>
                <w:rFonts w:asciiTheme="minorHAnsi" w:hAnsiTheme="minorHAnsi" w:cstheme="minorHAnsi"/>
                <w:b/>
                <w:bCs/>
                <w:szCs w:val="24"/>
                <w:lang w:val="en-GB" w:eastAsia="ko-KR"/>
              </w:rPr>
              <w:t>Announcement of the invitation and detailed schedule for development of the draft revision 6 update to Recommendation ITU R M.2012</w:t>
            </w:r>
            <w:bookmarkEnd w:id="0"/>
            <w:r w:rsidRPr="00DF69CA">
              <w:rPr>
                <w:rFonts w:asciiTheme="minorHAnsi" w:hAnsiTheme="minorHAnsi" w:cstheme="minorHAnsi"/>
                <w:b/>
                <w:bCs/>
                <w:szCs w:val="24"/>
                <w:lang w:val="en-GB" w:eastAsia="ko-KR"/>
              </w:rPr>
              <w:t xml:space="preserve"> “Detailed specifications of the terrestrial radio interfaces of International Mobile Telecommunications-Advanced (IMT-Advanced)”</w:t>
            </w:r>
            <w:bookmarkStart w:id="1" w:name="StartTyping_E"/>
            <w:bookmarkEnd w:id="1"/>
          </w:p>
        </w:tc>
      </w:tr>
      <w:tr w:rsidR="00D74BDE" w:rsidRPr="00DF69CA" w14:paraId="6A6B54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685AAD" w14:textId="77777777" w:rsidR="00D74BDE" w:rsidRPr="00DF69CA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46FD4AF" w14:textId="77777777" w:rsidR="00DF69CA" w:rsidRPr="00DF69CA" w:rsidRDefault="00DF69CA" w:rsidP="002D11F9">
      <w:pPr>
        <w:pStyle w:val="Heading1"/>
        <w:spacing w:line="280" w:lineRule="exact"/>
        <w:jc w:val="left"/>
        <w:rPr>
          <w:rFonts w:asciiTheme="minorHAnsi" w:eastAsia="Malgun Gothic" w:hAnsiTheme="minorHAnsi" w:cstheme="minorHAnsi"/>
          <w:lang w:val="en-GB"/>
        </w:rPr>
      </w:pPr>
      <w:r w:rsidRPr="00DF69CA">
        <w:rPr>
          <w:rFonts w:asciiTheme="minorHAnsi" w:eastAsia="Malgun Gothic" w:hAnsiTheme="minorHAnsi" w:cstheme="minorHAnsi"/>
          <w:lang w:val="en-GB"/>
        </w:rPr>
        <w:t>1</w:t>
      </w:r>
      <w:r w:rsidRPr="00DF69CA">
        <w:rPr>
          <w:rFonts w:asciiTheme="minorHAnsi" w:eastAsia="Malgun Gothic" w:hAnsiTheme="minorHAnsi" w:cstheme="minorHAnsi"/>
          <w:lang w:val="en-GB"/>
        </w:rPr>
        <w:tab/>
        <w:t>Invitation and detailed schedule for development of the draft revision 6 of Recommendation ITU-R M.2012</w:t>
      </w:r>
    </w:p>
    <w:p w14:paraId="213F086E" w14:textId="1D44B931" w:rsidR="00DF69CA" w:rsidRPr="00DF69CA" w:rsidRDefault="00DF69CA" w:rsidP="002D11F9">
      <w:pPr>
        <w:rPr>
          <w:rFonts w:asciiTheme="minorHAnsi" w:eastAsia="Malgun Gothic" w:hAnsiTheme="minorHAnsi" w:cstheme="minorHAnsi"/>
          <w:lang w:val="en-GB"/>
        </w:rPr>
      </w:pPr>
      <w:r w:rsidRPr="00DF69CA">
        <w:rPr>
          <w:rFonts w:asciiTheme="minorHAnsi" w:eastAsia="Malgun Gothic" w:hAnsiTheme="minorHAnsi" w:cstheme="minorHAnsi"/>
          <w:lang w:val="en-GB"/>
        </w:rPr>
        <w:t xml:space="preserve">Utilizing the IMT-Advanced revision process in </w:t>
      </w:r>
      <w:hyperlink r:id="rId8" w:history="1">
        <w:r w:rsidRPr="00DF69CA">
          <w:rPr>
            <w:rStyle w:val="Hyperlink"/>
            <w:rFonts w:asciiTheme="minorHAnsi" w:eastAsia="Malgun Gothic" w:hAnsiTheme="minorHAnsi" w:cstheme="minorHAnsi"/>
            <w:bCs/>
            <w:lang w:val="en-GB"/>
          </w:rPr>
          <w:t>IMT-ADV/25(Rev</w:t>
        </w:r>
        <w:r w:rsidR="008A24C5">
          <w:rPr>
            <w:rStyle w:val="Hyperlink"/>
            <w:rFonts w:asciiTheme="minorHAnsi" w:eastAsia="Malgun Gothic" w:hAnsiTheme="minorHAnsi" w:cstheme="minorHAnsi"/>
            <w:bCs/>
            <w:lang w:val="en-GB"/>
          </w:rPr>
          <w:t>.</w:t>
        </w:r>
        <w:r w:rsidRPr="00DF69CA">
          <w:rPr>
            <w:rStyle w:val="Hyperlink"/>
            <w:rFonts w:asciiTheme="minorHAnsi" w:eastAsia="Malgun Gothic" w:hAnsiTheme="minorHAnsi" w:cstheme="minorHAnsi"/>
            <w:bCs/>
            <w:lang w:val="en-GB"/>
          </w:rPr>
          <w:t>2)</w:t>
        </w:r>
        <w:r w:rsidRPr="00DF69CA">
          <w:rPr>
            <w:rFonts w:eastAsia="Malgun Gothic"/>
            <w:lang w:val="en-GB"/>
          </w:rPr>
          <w:t xml:space="preserve">, </w:t>
        </w:r>
      </w:hyperlink>
      <w:r w:rsidRPr="00DF69CA">
        <w:rPr>
          <w:rFonts w:asciiTheme="minorHAnsi" w:eastAsia="Malgun Gothic" w:hAnsiTheme="minorHAnsi" w:cstheme="minorHAnsi"/>
          <w:lang w:val="en-GB"/>
        </w:rPr>
        <w:t xml:space="preserve">ITU-R announces that the draft revision 6 update of Recommendation ITU-R M.2012 is expected to be completed by Working Party </w:t>
      </w:r>
      <w:r w:rsidR="00F43C58">
        <w:rPr>
          <w:rFonts w:asciiTheme="minorHAnsi" w:eastAsia="Malgun Gothic" w:hAnsiTheme="minorHAnsi" w:cstheme="minorHAnsi"/>
          <w:lang w:val="en-GB"/>
        </w:rPr>
        <w:t xml:space="preserve">(WP) </w:t>
      </w:r>
      <w:r w:rsidRPr="00DF69CA">
        <w:rPr>
          <w:rFonts w:asciiTheme="minorHAnsi" w:eastAsia="Malgun Gothic" w:hAnsiTheme="minorHAnsi" w:cstheme="minorHAnsi"/>
          <w:lang w:val="en-GB"/>
        </w:rPr>
        <w:t>5D at its meeting No. 44 currently planned for June 2023 with initiation of the update cycle at meeting No. 38 of WP 5D in June 2021.</w:t>
      </w:r>
    </w:p>
    <w:p w14:paraId="0A33290C" w14:textId="45348C1F" w:rsidR="00DF69CA" w:rsidRPr="00DF69CA" w:rsidRDefault="00DF69CA" w:rsidP="002D11F9">
      <w:pPr>
        <w:rPr>
          <w:rFonts w:asciiTheme="minorHAnsi" w:eastAsia="Malgun Gothic" w:hAnsiTheme="minorHAnsi" w:cstheme="minorHAnsi"/>
          <w:lang w:val="en-GB"/>
        </w:rPr>
      </w:pPr>
      <w:r w:rsidRPr="00DF69CA">
        <w:rPr>
          <w:rFonts w:asciiTheme="minorHAnsi" w:eastAsia="Malgun Gothic" w:hAnsiTheme="minorHAnsi" w:cstheme="minorHAnsi"/>
          <w:lang w:val="en-GB"/>
        </w:rPr>
        <w:t>Administrations of Member States of the ITU, Radiocommunication Sector Members, ITU-R Associates participating in the work of Radiocommunication Study Group 5 and ITU-R Academia are therefore invited to participate in the development of this update. In conjunction with the application of Resolution ITU-R 9, relevant external organizations engaged in the work on IMT-Advanced technologies are also invited to participate specifically in the developmental work for the draft revision 6 update, strictly following the revision process.</w:t>
      </w:r>
    </w:p>
    <w:p w14:paraId="67BA76F7" w14:textId="5FD2F7B2" w:rsidR="00DF69CA" w:rsidRPr="00DF69CA" w:rsidRDefault="00DF69CA" w:rsidP="002D11F9">
      <w:pPr>
        <w:rPr>
          <w:rFonts w:asciiTheme="minorHAnsi" w:eastAsia="Malgun Gothic" w:hAnsiTheme="minorHAnsi" w:cstheme="minorHAnsi"/>
          <w:lang w:val="en-GB"/>
        </w:rPr>
      </w:pPr>
      <w:r w:rsidRPr="00DF69CA">
        <w:rPr>
          <w:rFonts w:asciiTheme="minorHAnsi" w:eastAsia="Malgun Gothic" w:hAnsiTheme="minorHAnsi" w:cstheme="minorHAnsi"/>
          <w:lang w:val="en-GB"/>
        </w:rPr>
        <w:t xml:space="preserve">The process identified in </w:t>
      </w:r>
      <w:r w:rsidR="00F43C58">
        <w:rPr>
          <w:rFonts w:asciiTheme="minorHAnsi" w:eastAsia="Malgun Gothic" w:hAnsiTheme="minorHAnsi" w:cstheme="minorHAnsi"/>
          <w:lang w:val="en-GB"/>
        </w:rPr>
        <w:t xml:space="preserve">Document </w:t>
      </w:r>
      <w:r w:rsidRPr="008A24C5">
        <w:rPr>
          <w:rFonts w:asciiTheme="minorHAnsi" w:eastAsia="Malgun Gothic" w:hAnsiTheme="minorHAnsi" w:cstheme="minorHAnsi"/>
          <w:lang w:val="en-GB"/>
        </w:rPr>
        <w:t>IMT-ADV/25(Rev.2)</w:t>
      </w:r>
      <w:r w:rsidRPr="00DF69CA">
        <w:rPr>
          <w:rFonts w:asciiTheme="minorHAnsi" w:eastAsia="Malgun Gothic" w:hAnsiTheme="minorHAnsi" w:cstheme="minorHAnsi"/>
          <w:lang w:val="en-GB"/>
        </w:rPr>
        <w:t xml:space="preserve"> has a number of specific steps and certain necessary deadlines. The detailed schedule for the draft revision 6 update is provided in </w:t>
      </w:r>
      <w:r w:rsidR="00F43C58" w:rsidRPr="00DF69CA">
        <w:rPr>
          <w:rFonts w:asciiTheme="minorHAnsi" w:eastAsia="Malgun Gothic" w:hAnsiTheme="minorHAnsi" w:cstheme="minorHAnsi"/>
          <w:lang w:val="en-GB"/>
        </w:rPr>
        <w:t>Document</w:t>
      </w:r>
      <w:r w:rsidR="007A7B6A">
        <w:rPr>
          <w:rFonts w:asciiTheme="minorHAnsi" w:eastAsia="Malgun Gothic" w:hAnsiTheme="minorHAnsi" w:cstheme="minorHAnsi"/>
          <w:lang w:val="en-GB"/>
        </w:rPr>
        <w:t> </w:t>
      </w:r>
      <w:hyperlink r:id="rId9" w:history="1">
        <w:r w:rsidRPr="00DF69CA">
          <w:rPr>
            <w:rStyle w:val="Hyperlink"/>
            <w:rFonts w:asciiTheme="minorHAnsi" w:eastAsia="Malgun Gothic" w:hAnsiTheme="minorHAnsi" w:cstheme="minorHAnsi"/>
            <w:lang w:val="en-GB"/>
          </w:rPr>
          <w:t>IMT-ADV/32</w:t>
        </w:r>
      </w:hyperlink>
      <w:r w:rsidRPr="00DF69CA">
        <w:rPr>
          <w:rFonts w:asciiTheme="minorHAnsi" w:eastAsia="Malgun Gothic" w:hAnsiTheme="minorHAnsi" w:cstheme="minorHAnsi"/>
          <w:lang w:val="en-GB"/>
        </w:rPr>
        <w:t xml:space="preserve"> “Schedule for revision 6 of Recommendation ITU-R M.2012”</w:t>
      </w:r>
      <w:r w:rsidRPr="00DF69CA">
        <w:rPr>
          <w:rFonts w:asciiTheme="minorHAnsi" w:eastAsia="Malgun Gothic" w:hAnsiTheme="minorHAnsi" w:cstheme="minorHAnsi"/>
          <w:i/>
          <w:iCs/>
          <w:lang w:val="en-GB"/>
        </w:rPr>
        <w:t xml:space="preserve"> </w:t>
      </w:r>
      <w:r w:rsidRPr="00DF69CA">
        <w:rPr>
          <w:rFonts w:asciiTheme="minorHAnsi" w:eastAsia="Malgun Gothic" w:hAnsiTheme="minorHAnsi" w:cstheme="minorHAnsi"/>
          <w:lang w:val="en-GB"/>
        </w:rPr>
        <w:t>which</w:t>
      </w:r>
      <w:r w:rsidRPr="00DF69CA">
        <w:rPr>
          <w:rFonts w:asciiTheme="minorHAnsi" w:eastAsia="Malgun Gothic" w:hAnsiTheme="minorHAnsi" w:cstheme="minorHAnsi"/>
          <w:i/>
          <w:iCs/>
          <w:lang w:val="en-GB"/>
        </w:rPr>
        <w:t xml:space="preserve"> </w:t>
      </w:r>
      <w:r w:rsidRPr="00DF69CA">
        <w:rPr>
          <w:rFonts w:asciiTheme="minorHAnsi" w:eastAsia="Malgun Gothic" w:hAnsiTheme="minorHAnsi" w:cstheme="minorHAnsi"/>
          <w:lang w:val="en-GB"/>
        </w:rPr>
        <w:t xml:space="preserve">should be consulted for critical milestones. </w:t>
      </w:r>
    </w:p>
    <w:p w14:paraId="7772D81D" w14:textId="3057911F" w:rsidR="00DF69CA" w:rsidRPr="00DF69CA" w:rsidRDefault="00DF69CA" w:rsidP="002D11F9">
      <w:pPr>
        <w:rPr>
          <w:rFonts w:asciiTheme="minorHAnsi" w:eastAsia="Malgun Gothic" w:hAnsiTheme="minorHAnsi" w:cstheme="minorHAnsi"/>
          <w:lang w:val="en-GB"/>
        </w:rPr>
      </w:pPr>
      <w:bookmarkStart w:id="2" w:name="_Hlk71471212"/>
      <w:r w:rsidRPr="00DF69CA">
        <w:rPr>
          <w:rFonts w:asciiTheme="minorHAnsi" w:eastAsia="Malgun Gothic" w:hAnsiTheme="minorHAnsi" w:cstheme="minorHAnsi"/>
          <w:lang w:val="en-GB"/>
        </w:rPr>
        <w:t xml:space="preserve">With the advance of technology since the initiation of the first release of IMT-Advanced under Document </w:t>
      </w:r>
      <w:hyperlink r:id="rId10" w:history="1">
        <w:r w:rsidRPr="007A7B6A">
          <w:rPr>
            <w:rStyle w:val="Hyperlink"/>
            <w:rFonts w:asciiTheme="minorHAnsi" w:eastAsia="Malgun Gothic" w:hAnsiTheme="minorHAnsi" w:cstheme="minorHAnsi"/>
            <w:lang w:val="en-GB"/>
          </w:rPr>
          <w:t>IMT-ADV/2</w:t>
        </w:r>
      </w:hyperlink>
      <w:r w:rsidRPr="00DF69CA">
        <w:rPr>
          <w:rFonts w:asciiTheme="minorHAnsi" w:eastAsia="Malgun Gothic" w:hAnsiTheme="minorHAnsi" w:cstheme="minorHAnsi"/>
          <w:lang w:val="en-GB"/>
        </w:rPr>
        <w:t xml:space="preserve"> (first published in 2008), and now with the availability of IMT-2020, and recognizing that no new technology proposals for the prior revisions of Recommendation ITU-R M.2012 have been received, it should be noted that new technology proposals for IMT-Advanced will not be accepted in the updating of </w:t>
      </w:r>
      <w:r w:rsidR="00076358" w:rsidRPr="00DF69CA">
        <w:rPr>
          <w:rFonts w:asciiTheme="minorHAnsi" w:eastAsia="Malgun Gothic" w:hAnsiTheme="minorHAnsi" w:cstheme="minorHAnsi"/>
          <w:lang w:val="en-GB"/>
        </w:rPr>
        <w:t>Recommendation</w:t>
      </w:r>
      <w:r w:rsidRPr="00DF69CA">
        <w:rPr>
          <w:rFonts w:asciiTheme="minorHAnsi" w:eastAsia="Malgun Gothic" w:hAnsiTheme="minorHAnsi" w:cstheme="minorHAnsi"/>
          <w:lang w:val="en-GB"/>
        </w:rPr>
        <w:t xml:space="preserve"> ITU-R M.2012, applicable on a going forward basis beginning with this revision 6. </w:t>
      </w:r>
    </w:p>
    <w:bookmarkEnd w:id="2"/>
    <w:p w14:paraId="0BD9D071" w14:textId="77777777" w:rsidR="00DF69CA" w:rsidRPr="00DF69CA" w:rsidRDefault="00DF69CA" w:rsidP="002D11F9">
      <w:pPr>
        <w:pStyle w:val="Heading1"/>
        <w:spacing w:line="280" w:lineRule="exact"/>
        <w:rPr>
          <w:rFonts w:asciiTheme="minorHAnsi" w:eastAsia="Malgun Gothic" w:hAnsiTheme="minorHAnsi" w:cstheme="minorHAnsi"/>
          <w:lang w:val="en-GB"/>
        </w:rPr>
      </w:pPr>
      <w:r w:rsidRPr="00DF69CA">
        <w:rPr>
          <w:rFonts w:asciiTheme="minorHAnsi" w:eastAsia="Malgun Gothic" w:hAnsiTheme="minorHAnsi" w:cstheme="minorHAnsi"/>
          <w:lang w:val="en-GB"/>
        </w:rPr>
        <w:lastRenderedPageBreak/>
        <w:t>2</w:t>
      </w:r>
      <w:r w:rsidRPr="00DF69CA">
        <w:rPr>
          <w:rFonts w:asciiTheme="minorHAnsi" w:eastAsia="Malgun Gothic" w:hAnsiTheme="minorHAnsi" w:cstheme="minorHAnsi"/>
          <w:lang w:val="en-GB"/>
        </w:rPr>
        <w:tab/>
        <w:t>Compliance with ITU policy on Intellectual Property Rights</w:t>
      </w:r>
    </w:p>
    <w:p w14:paraId="3E1E34ED" w14:textId="25BD912D" w:rsidR="00DF69CA" w:rsidRPr="00DF69CA" w:rsidRDefault="00DF69CA" w:rsidP="002D11F9">
      <w:pPr>
        <w:keepLines/>
        <w:rPr>
          <w:rFonts w:asciiTheme="minorHAnsi" w:eastAsia="Malgun Gothic" w:hAnsiTheme="minorHAnsi" w:cstheme="minorHAnsi"/>
          <w:lang w:val="en-GB"/>
        </w:rPr>
      </w:pPr>
      <w:r w:rsidRPr="00DF69CA">
        <w:rPr>
          <w:rFonts w:asciiTheme="minorHAnsi" w:eastAsia="Malgun Gothic" w:hAnsiTheme="minorHAnsi" w:cstheme="minorHAnsi"/>
          <w:lang w:val="en-GB"/>
        </w:rPr>
        <w:t xml:space="preserve">Proponents and IPR holders should indicate their compliance with the ITU policy on intellectual property rights (see Note 2 in Section A2.6 of Resolution ITU-R 1-8), as specified in the </w:t>
      </w:r>
      <w:r w:rsidR="002D11F9">
        <w:rPr>
          <w:rFonts w:asciiTheme="minorHAnsi" w:eastAsia="Malgun Gothic" w:hAnsiTheme="minorHAnsi" w:cstheme="minorHAnsi"/>
          <w:lang w:val="en-GB"/>
        </w:rPr>
        <w:br/>
      </w:r>
      <w:r w:rsidRPr="00DF69CA">
        <w:rPr>
          <w:rFonts w:asciiTheme="minorHAnsi" w:eastAsia="Malgun Gothic" w:hAnsiTheme="minorHAnsi" w:cstheme="minorHAnsi"/>
          <w:lang w:val="en-GB"/>
        </w:rPr>
        <w:t>Common Patent Policy for ITU</w:t>
      </w:r>
      <w:r w:rsidR="002D11F9">
        <w:rPr>
          <w:rFonts w:asciiTheme="minorHAnsi" w:eastAsia="Malgun Gothic" w:hAnsiTheme="minorHAnsi" w:cstheme="minorHAnsi"/>
          <w:lang w:val="en-GB"/>
        </w:rPr>
        <w:noBreakHyphen/>
      </w:r>
      <w:r w:rsidRPr="00DF69CA">
        <w:rPr>
          <w:rFonts w:asciiTheme="minorHAnsi" w:eastAsia="Malgun Gothic" w:hAnsiTheme="minorHAnsi" w:cstheme="minorHAnsi"/>
          <w:lang w:val="en-GB"/>
        </w:rPr>
        <w:t xml:space="preserve">T/ITU-R/ISO/IEC on intellectual property rights, available at </w:t>
      </w:r>
      <w:hyperlink r:id="rId11" w:history="1">
        <w:r w:rsidRPr="00DF69CA">
          <w:rPr>
            <w:rStyle w:val="Hyperlink"/>
            <w:rFonts w:asciiTheme="minorHAnsi" w:eastAsia="Malgun Gothic" w:hAnsiTheme="minorHAnsi" w:cstheme="minorHAnsi"/>
            <w:bCs/>
            <w:lang w:val="en-GB"/>
          </w:rPr>
          <w:t>http://www.itu.int/ITU-T/dbase/patent/patent-policy.html</w:t>
        </w:r>
      </w:hyperlink>
      <w:r w:rsidRPr="00DF69CA">
        <w:rPr>
          <w:rFonts w:asciiTheme="minorHAnsi" w:eastAsia="Malgun Gothic" w:hAnsiTheme="minorHAnsi" w:cstheme="minorHAnsi"/>
          <w:lang w:val="en-GB"/>
        </w:rPr>
        <w:t>.</w:t>
      </w:r>
    </w:p>
    <w:p w14:paraId="27E13294" w14:textId="77777777" w:rsidR="00DF69CA" w:rsidRPr="00DF69CA" w:rsidRDefault="00DF69CA" w:rsidP="002D11F9">
      <w:pPr>
        <w:pStyle w:val="Heading1"/>
        <w:spacing w:line="280" w:lineRule="exact"/>
        <w:rPr>
          <w:rFonts w:asciiTheme="minorHAnsi" w:eastAsia="Malgun Gothic" w:hAnsiTheme="minorHAnsi" w:cstheme="minorHAnsi"/>
          <w:lang w:val="en-GB"/>
        </w:rPr>
      </w:pPr>
      <w:r w:rsidRPr="00DF69CA">
        <w:rPr>
          <w:rFonts w:asciiTheme="minorHAnsi" w:eastAsia="Malgun Gothic" w:hAnsiTheme="minorHAnsi" w:cstheme="minorHAnsi"/>
          <w:lang w:val="en-GB"/>
        </w:rPr>
        <w:t>3</w:t>
      </w:r>
      <w:r w:rsidRPr="00DF69CA">
        <w:rPr>
          <w:rFonts w:asciiTheme="minorHAnsi" w:eastAsia="Malgun Gothic" w:hAnsiTheme="minorHAnsi" w:cstheme="minorHAnsi"/>
          <w:lang w:val="en-GB"/>
        </w:rPr>
        <w:tab/>
        <w:t>Updates to the ITU-R IMT-Advanced web page</w:t>
      </w:r>
    </w:p>
    <w:p w14:paraId="055E2060" w14:textId="77777777" w:rsidR="00DF69CA" w:rsidRPr="00DF69CA" w:rsidRDefault="00DF69CA" w:rsidP="002D11F9">
      <w:pPr>
        <w:rPr>
          <w:rFonts w:asciiTheme="minorHAnsi" w:eastAsia="Malgun Gothic" w:hAnsiTheme="minorHAnsi" w:cstheme="minorHAnsi"/>
          <w:lang w:val="en-GB"/>
        </w:rPr>
      </w:pPr>
      <w:r w:rsidRPr="00DF69CA">
        <w:rPr>
          <w:rFonts w:asciiTheme="minorHAnsi" w:eastAsia="Malgun Gothic" w:hAnsiTheme="minorHAnsi" w:cstheme="minorHAnsi"/>
          <w:lang w:val="en-GB"/>
        </w:rPr>
        <w:t xml:space="preserve">The IMT-Advanced section of the </w:t>
      </w:r>
      <w:hyperlink r:id="rId12" w:history="1">
        <w:r w:rsidRPr="00DF69CA">
          <w:rPr>
            <w:rStyle w:val="Hyperlink"/>
            <w:rFonts w:asciiTheme="minorHAnsi" w:eastAsia="Malgun Gothic" w:hAnsiTheme="minorHAnsi" w:cstheme="minorHAnsi"/>
            <w:bCs/>
            <w:lang w:val="en-GB"/>
          </w:rPr>
          <w:t>WP 5D web page</w:t>
        </w:r>
      </w:hyperlink>
      <w:r w:rsidRPr="00DF69CA">
        <w:rPr>
          <w:rFonts w:asciiTheme="minorHAnsi" w:eastAsia="Malgun Gothic" w:hAnsiTheme="minorHAnsi" w:cstheme="minorHAnsi"/>
          <w:lang w:val="en-GB"/>
        </w:rPr>
        <w:t xml:space="preserve"> will be updated dynamically to reflect any future updates. Consequently, participants in the IMT-Advanced development activities are kindly requested to periodically check that web page.</w:t>
      </w:r>
    </w:p>
    <w:p w14:paraId="6A21C80A" w14:textId="5C059FC1" w:rsidR="00440D8B" w:rsidRPr="00DF69CA" w:rsidRDefault="00DF69CA" w:rsidP="00FC2D27">
      <w:pPr>
        <w:spacing w:before="1680"/>
        <w:jc w:val="left"/>
        <w:rPr>
          <w:rFonts w:asciiTheme="minorHAnsi" w:eastAsia="Malgun Gothic" w:hAnsiTheme="minorHAnsi" w:cstheme="minorHAnsi"/>
          <w:lang w:val="en-GB"/>
        </w:rPr>
      </w:pPr>
      <w:r w:rsidRPr="00DF69CA">
        <w:rPr>
          <w:rFonts w:asciiTheme="minorHAnsi" w:eastAsia="Malgun Gothic" w:hAnsiTheme="minorHAnsi" w:cstheme="minorHAnsi"/>
          <w:lang w:val="en-GB"/>
        </w:rPr>
        <w:t>Mario Maniewicz</w:t>
      </w:r>
      <w:r w:rsidRPr="00DF69CA">
        <w:rPr>
          <w:rFonts w:asciiTheme="minorHAnsi" w:eastAsia="Malgun Gothic" w:hAnsiTheme="minorHAnsi" w:cstheme="minorHAnsi"/>
          <w:lang w:val="en-GB"/>
        </w:rPr>
        <w:br/>
        <w:t>Director</w:t>
      </w:r>
      <w:bookmarkStart w:id="3" w:name="_GoBack"/>
      <w:bookmarkEnd w:id="3"/>
    </w:p>
    <w:sectPr w:rsidR="00440D8B" w:rsidRPr="00DF69CA" w:rsidSect="008356C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448EA" w14:textId="77777777" w:rsidR="007E291D" w:rsidRDefault="007E291D">
      <w:r>
        <w:separator/>
      </w:r>
    </w:p>
  </w:endnote>
  <w:endnote w:type="continuationSeparator" w:id="0">
    <w:p w14:paraId="379ED723" w14:textId="77777777" w:rsidR="007E291D" w:rsidRDefault="007E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D014" w14:textId="58F83489" w:rsidR="002D11F9" w:rsidRPr="002D11F9" w:rsidRDefault="002D11F9" w:rsidP="002D11F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Pr="00862DE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862DE8">
        <w:rPr>
          <w:rStyle w:val="Hyperlink"/>
          <w:sz w:val="19"/>
          <w:szCs w:val="19"/>
          <w:lang w:val="en-GB"/>
        </w:rPr>
        <w:t>www.itu.int</w:t>
      </w:r>
    </w:hyperlink>
    <w:r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F24D" w14:textId="3C090ABC" w:rsidR="00AD4554" w:rsidRPr="00F86CD9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9B2EC3">
      <w:rPr>
        <w:color w:val="4F81BD" w:themeColor="accent1"/>
        <w:sz w:val="19"/>
        <w:szCs w:val="19"/>
        <w:lang w:val="fr-CH"/>
      </w:rPr>
      <w:t>Telecommunication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9B2EC3">
      <w:rPr>
        <w:color w:val="4F81BD" w:themeColor="accent1"/>
        <w:sz w:val="19"/>
        <w:szCs w:val="19"/>
        <w:lang w:val="fr-CH"/>
      </w:rPr>
      <w:t>Switzerland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• </w:t>
    </w:r>
    <w:r w:rsidRPr="009B2EC3">
      <w:rPr>
        <w:color w:val="4F81BD" w:themeColor="accent1"/>
        <w:sz w:val="19"/>
        <w:szCs w:val="19"/>
        <w:lang w:val="fr-CH"/>
      </w:rPr>
      <w:br/>
    </w:r>
    <w:proofErr w:type="gramStart"/>
    <w:r w:rsidRPr="009B2EC3">
      <w:rPr>
        <w:color w:val="4F81BD" w:themeColor="accent1"/>
        <w:sz w:val="19"/>
        <w:szCs w:val="19"/>
        <w:lang w:val="fr-CH"/>
      </w:rPr>
      <w:t>Tel:</w:t>
    </w:r>
    <w:proofErr w:type="gramEnd"/>
    <w:r w:rsidRPr="009B2EC3">
      <w:rPr>
        <w:color w:val="4F81BD" w:themeColor="accent1"/>
        <w:sz w:val="19"/>
        <w:szCs w:val="19"/>
        <w:lang w:val="fr-CH"/>
      </w:rPr>
      <w:t xml:space="preserve">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="008356C0" w:rsidRPr="00BA0C50">
        <w:rPr>
          <w:rStyle w:val="Hyperlink"/>
          <w:sz w:val="19"/>
          <w:szCs w:val="19"/>
          <w:lang w:val="fr-CH"/>
        </w:rPr>
        <w:t>www.itu.int</w:t>
      </w:r>
    </w:hyperlink>
    <w:r w:rsidR="008356C0">
      <w:rPr>
        <w:color w:val="4F81BD" w:themeColor="accent1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A6B2D" w14:textId="77777777" w:rsidR="007E291D" w:rsidRDefault="007E291D">
      <w:r>
        <w:t>____________________</w:t>
      </w:r>
    </w:p>
  </w:footnote>
  <w:footnote w:type="continuationSeparator" w:id="0">
    <w:p w14:paraId="49E60B7D" w14:textId="77777777" w:rsidR="007E291D" w:rsidRDefault="007E2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E686" w14:textId="41EDAC8F" w:rsidR="00FC6F6B" w:rsidRPr="00FC6F6B" w:rsidRDefault="006231F4" w:rsidP="008356C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40D8B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BFC3" w14:textId="45428F1A" w:rsidR="00E915AF" w:rsidRPr="00BB56AE" w:rsidRDefault="00BB56AE" w:rsidP="00BB56AE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71BFA2F3" wp14:editId="5FDB2B01">
          <wp:extent cx="765175" cy="76517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D3B8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EBF95B7" wp14:editId="66DF400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6358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11F9"/>
    <w:rsid w:val="002D5A15"/>
    <w:rsid w:val="002D5BDD"/>
    <w:rsid w:val="002E3D27"/>
    <w:rsid w:val="002F0890"/>
    <w:rsid w:val="002F2531"/>
    <w:rsid w:val="002F3443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0D8B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A7B6A"/>
    <w:rsid w:val="007B3DB1"/>
    <w:rsid w:val="007C4AB2"/>
    <w:rsid w:val="007D183E"/>
    <w:rsid w:val="007D43D0"/>
    <w:rsid w:val="007E1833"/>
    <w:rsid w:val="007E291D"/>
    <w:rsid w:val="007E3F13"/>
    <w:rsid w:val="007F751A"/>
    <w:rsid w:val="00800012"/>
    <w:rsid w:val="0080261F"/>
    <w:rsid w:val="00806160"/>
    <w:rsid w:val="008143A4"/>
    <w:rsid w:val="0081513E"/>
    <w:rsid w:val="008356C0"/>
    <w:rsid w:val="00854131"/>
    <w:rsid w:val="0085652D"/>
    <w:rsid w:val="0087694B"/>
    <w:rsid w:val="00880F4D"/>
    <w:rsid w:val="008A24C5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B56A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DF69CA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3C58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2D2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79F7F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440D8B"/>
    <w:pPr>
      <w:keepNext/>
      <w:keepLines/>
      <w:spacing w:before="480" w:after="80" w:line="240" w:lineRule="auto"/>
      <w:jc w:val="center"/>
    </w:pPr>
    <w:rPr>
      <w:rFonts w:ascii="Times New Roman" w:eastAsia="MS Mincho" w:hAnsi="Times New Roman" w:cs="Times New Roman"/>
      <w:caps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440D8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440D8B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eastAsia="MS Mincho" w:hAnsi="Times New Roman" w:cs="Times New Roman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7-IMT.ADV-C-0025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tudy-groups/rsg5/rwp5d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7-IMT.ADV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7-IMT.ADV-C-0032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A382-5A0B-4F2C-A174-0DC0B990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2</Pages>
  <Words>432</Words>
  <Characters>2951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2013-01-14T15:21:00Z</cp:lastPrinted>
  <dcterms:created xsi:type="dcterms:W3CDTF">2021-06-24T14:34:00Z</dcterms:created>
  <dcterms:modified xsi:type="dcterms:W3CDTF">2021-06-24T14:34:00Z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