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14:paraId="224F5BB8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2FFFD74" w14:textId="77777777"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21AB0D28" w14:textId="77777777"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3A246BFB" w14:textId="77777777"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CD4E44" w14:paraId="5A35E3A3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597E6C06" w14:textId="77777777" w:rsidR="00A52F57" w:rsidRPr="00903D6C" w:rsidRDefault="0051355F" w:rsidP="00D74BDE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proofErr w:type="spellStart"/>
            <w:r w:rsidRPr="00903D6C">
              <w:rPr>
                <w:szCs w:val="24"/>
                <w:lang w:val="fr-CH"/>
              </w:rPr>
              <w:t>Circular</w:t>
            </w:r>
            <w:proofErr w:type="spellEnd"/>
            <w:r w:rsidRPr="00903D6C">
              <w:rPr>
                <w:szCs w:val="24"/>
                <w:lang w:val="fr-CH"/>
              </w:rPr>
              <w:t xml:space="preserve"> </w:t>
            </w:r>
            <w:proofErr w:type="spellStart"/>
            <w:r w:rsidRPr="00903D6C">
              <w:rPr>
                <w:szCs w:val="24"/>
                <w:lang w:val="fr-CH"/>
              </w:rPr>
              <w:t>Letter</w:t>
            </w:r>
            <w:proofErr w:type="spellEnd"/>
          </w:p>
          <w:p w14:paraId="6202F546" w14:textId="7E75BBF3" w:rsidR="00651777" w:rsidRPr="00903D6C" w:rsidRDefault="00290249" w:rsidP="002654A4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903D6C">
              <w:rPr>
                <w:b/>
                <w:bCs/>
                <w:szCs w:val="24"/>
                <w:lang w:val="fr-CH"/>
              </w:rPr>
              <w:t>5</w:t>
            </w:r>
            <w:r w:rsidR="002654A4" w:rsidRPr="00903D6C">
              <w:rPr>
                <w:b/>
                <w:bCs/>
                <w:szCs w:val="24"/>
                <w:lang w:val="fr-CH"/>
              </w:rPr>
              <w:t>/LCCE</w:t>
            </w:r>
            <w:r w:rsidR="00D74BDE" w:rsidRPr="00903D6C">
              <w:rPr>
                <w:b/>
                <w:bCs/>
                <w:szCs w:val="24"/>
                <w:lang w:val="fr-CH"/>
              </w:rPr>
              <w:t>/</w:t>
            </w:r>
            <w:r w:rsidR="00552558" w:rsidRPr="004A2BEF">
              <w:rPr>
                <w:b/>
                <w:bCs/>
                <w:szCs w:val="24"/>
                <w:lang w:val="fr-CH"/>
              </w:rPr>
              <w:t>108</w:t>
            </w:r>
          </w:p>
        </w:tc>
        <w:tc>
          <w:tcPr>
            <w:tcW w:w="2835" w:type="dxa"/>
            <w:shd w:val="clear" w:color="auto" w:fill="auto"/>
          </w:tcPr>
          <w:p w14:paraId="26886921" w14:textId="1EEFE99B" w:rsidR="00651777" w:rsidRPr="00CD4E44" w:rsidRDefault="00552558" w:rsidP="00BB550D">
            <w:pPr>
              <w:spacing w:before="0"/>
              <w:jc w:val="right"/>
              <w:rPr>
                <w:szCs w:val="24"/>
                <w:lang w:val="en-GB"/>
              </w:rPr>
            </w:pPr>
            <w:r w:rsidRPr="004A2BEF">
              <w:rPr>
                <w:rFonts w:cs="Arial"/>
                <w:szCs w:val="24"/>
                <w:lang w:val="en-GB"/>
              </w:rPr>
              <w:t>21 June 2023</w:t>
            </w:r>
          </w:p>
        </w:tc>
      </w:tr>
      <w:tr w:rsidR="0037309C" w:rsidRPr="00CD4E44" w14:paraId="7EBE5A91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06ADD72" w14:textId="77777777" w:rsidR="0037309C" w:rsidRPr="00CD4E44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CD4E44" w14:paraId="502F26D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7A56C0D" w14:textId="77777777" w:rsidR="0037309C" w:rsidRPr="00CD4E44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CD4E44" w14:paraId="3EA3B1C4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BF199BD" w14:textId="5F9053C0" w:rsidR="00D21694" w:rsidRPr="00CD4E44" w:rsidRDefault="002654A4" w:rsidP="002654A4">
            <w:pPr>
              <w:spacing w:before="0"/>
              <w:jc w:val="left"/>
              <w:rPr>
                <w:b/>
                <w:bCs/>
                <w:szCs w:val="24"/>
              </w:rPr>
            </w:pPr>
            <w:r w:rsidRPr="000F2F8A">
              <w:rPr>
                <w:b/>
                <w:szCs w:val="24"/>
              </w:rPr>
              <w:t>To Administrations of Member States of the ITU, Radiocommunication Sector Members,</w:t>
            </w:r>
            <w:r w:rsidRPr="000F2F8A">
              <w:rPr>
                <w:b/>
                <w:szCs w:val="24"/>
              </w:rPr>
              <w:br/>
              <w:t>ITU-R Associates participating in the work of Radiocommu</w:t>
            </w:r>
            <w:r>
              <w:rPr>
                <w:b/>
                <w:szCs w:val="24"/>
              </w:rPr>
              <w:t xml:space="preserve">nication Study Group </w:t>
            </w:r>
            <w:r w:rsidR="00652D74">
              <w:rPr>
                <w:b/>
                <w:szCs w:val="24"/>
              </w:rPr>
              <w:t>5</w:t>
            </w:r>
            <w:r>
              <w:rPr>
                <w:b/>
                <w:szCs w:val="24"/>
              </w:rPr>
              <w:t xml:space="preserve"> and ITU </w:t>
            </w:r>
            <w:r w:rsidRPr="000F2F8A">
              <w:rPr>
                <w:b/>
                <w:szCs w:val="24"/>
              </w:rPr>
              <w:t>Academia</w:t>
            </w:r>
          </w:p>
        </w:tc>
      </w:tr>
      <w:tr w:rsidR="0037309C" w:rsidRPr="00CD4E44" w14:paraId="53001D5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8E77855" w14:textId="77777777" w:rsidR="0037309C" w:rsidRPr="00CD4E44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D74BDE" w:rsidRPr="0033228B" w14:paraId="4796F461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46723885" w14:textId="77777777" w:rsidR="00D74BDE" w:rsidRPr="0033228B" w:rsidRDefault="00D74BDE" w:rsidP="00D74BDE">
            <w:pPr>
              <w:spacing w:before="0"/>
              <w:jc w:val="left"/>
              <w:rPr>
                <w:szCs w:val="24"/>
                <w:lang w:val="en-GB"/>
              </w:rPr>
            </w:pPr>
            <w:r w:rsidRPr="0033228B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26EF1CB6" w14:textId="673D1A46" w:rsidR="002654A4" w:rsidRPr="0033228B" w:rsidRDefault="002654A4" w:rsidP="008F2E54">
            <w:pPr>
              <w:spacing w:before="40"/>
              <w:rPr>
                <w:b/>
                <w:bCs/>
                <w:szCs w:val="24"/>
                <w:lang w:val="en-GB"/>
              </w:rPr>
            </w:pPr>
            <w:r w:rsidRPr="0033228B">
              <w:rPr>
                <w:b/>
                <w:bCs/>
                <w:szCs w:val="24"/>
              </w:rPr>
              <w:t xml:space="preserve">Meeting of </w:t>
            </w:r>
            <w:r w:rsidR="00B93205">
              <w:rPr>
                <w:b/>
                <w:bCs/>
                <w:szCs w:val="24"/>
              </w:rPr>
              <w:t xml:space="preserve">ITU-R </w:t>
            </w:r>
            <w:r w:rsidRPr="0033228B">
              <w:rPr>
                <w:b/>
                <w:bCs/>
                <w:szCs w:val="24"/>
              </w:rPr>
              <w:t>Working Part</w:t>
            </w:r>
            <w:r w:rsidR="00B93205">
              <w:rPr>
                <w:b/>
                <w:bCs/>
                <w:szCs w:val="24"/>
              </w:rPr>
              <w:t>y</w:t>
            </w:r>
            <w:r w:rsidRPr="0033228B">
              <w:rPr>
                <w:b/>
                <w:bCs/>
                <w:szCs w:val="24"/>
              </w:rPr>
              <w:t xml:space="preserve"> </w:t>
            </w:r>
            <w:r w:rsidR="00652D74" w:rsidRPr="0033228B">
              <w:rPr>
                <w:b/>
                <w:bCs/>
                <w:szCs w:val="24"/>
              </w:rPr>
              <w:t>5A</w:t>
            </w:r>
            <w:r w:rsidRPr="0033228B">
              <w:rPr>
                <w:b/>
                <w:bCs/>
                <w:szCs w:val="24"/>
              </w:rPr>
              <w:t xml:space="preserve"> </w:t>
            </w:r>
            <w:r w:rsidR="00290249" w:rsidRPr="0033228B">
              <w:rPr>
                <w:b/>
                <w:bCs/>
                <w:szCs w:val="24"/>
              </w:rPr>
              <w:t>(</w:t>
            </w:r>
            <w:r w:rsidR="00B93205">
              <w:rPr>
                <w:b/>
                <w:bCs/>
                <w:szCs w:val="24"/>
              </w:rPr>
              <w:t>Geneva</w:t>
            </w:r>
            <w:r w:rsidR="00290249" w:rsidRPr="0033228B">
              <w:rPr>
                <w:b/>
                <w:bCs/>
                <w:szCs w:val="24"/>
              </w:rPr>
              <w:t xml:space="preserve">, </w:t>
            </w:r>
            <w:r w:rsidR="00B93205">
              <w:rPr>
                <w:b/>
                <w:bCs/>
                <w:szCs w:val="24"/>
              </w:rPr>
              <w:t>13</w:t>
            </w:r>
            <w:r w:rsidR="007C33CB" w:rsidRPr="0033228B">
              <w:rPr>
                <w:b/>
                <w:bCs/>
                <w:szCs w:val="24"/>
              </w:rPr>
              <w:t xml:space="preserve"> </w:t>
            </w:r>
            <w:r w:rsidR="00884D84" w:rsidRPr="0033228B">
              <w:rPr>
                <w:b/>
                <w:bCs/>
                <w:szCs w:val="24"/>
              </w:rPr>
              <w:t>–</w:t>
            </w:r>
            <w:r w:rsidR="00290249" w:rsidRPr="0033228B">
              <w:rPr>
                <w:b/>
                <w:bCs/>
                <w:szCs w:val="24"/>
              </w:rPr>
              <w:t xml:space="preserve"> </w:t>
            </w:r>
            <w:r w:rsidR="00B93205">
              <w:rPr>
                <w:b/>
                <w:bCs/>
                <w:szCs w:val="24"/>
              </w:rPr>
              <w:t>22</w:t>
            </w:r>
            <w:r w:rsidR="007C33CB" w:rsidRPr="0033228B">
              <w:rPr>
                <w:b/>
                <w:bCs/>
                <w:szCs w:val="24"/>
              </w:rPr>
              <w:t xml:space="preserve"> </w:t>
            </w:r>
            <w:r w:rsidR="00B93205">
              <w:rPr>
                <w:b/>
                <w:bCs/>
                <w:szCs w:val="24"/>
              </w:rPr>
              <w:t>September</w:t>
            </w:r>
            <w:r w:rsidR="00290249" w:rsidRPr="0033228B">
              <w:rPr>
                <w:b/>
                <w:bCs/>
                <w:szCs w:val="24"/>
              </w:rPr>
              <w:t xml:space="preserve"> 202</w:t>
            </w:r>
            <w:r w:rsidR="0040158D" w:rsidRPr="0033228B">
              <w:rPr>
                <w:b/>
                <w:bCs/>
                <w:szCs w:val="24"/>
              </w:rPr>
              <w:t>3</w:t>
            </w:r>
            <w:r w:rsidR="00290249" w:rsidRPr="0033228B">
              <w:rPr>
                <w:b/>
                <w:bCs/>
                <w:szCs w:val="24"/>
              </w:rPr>
              <w:t>)</w:t>
            </w:r>
          </w:p>
          <w:p w14:paraId="3339B30E" w14:textId="76C6C2A6" w:rsidR="002A100A" w:rsidRPr="0033228B" w:rsidRDefault="002654A4" w:rsidP="00C477F6">
            <w:pPr>
              <w:pStyle w:val="Infodoc"/>
              <w:keepNext/>
              <w:keepLines/>
              <w:numPr>
                <w:ilvl w:val="0"/>
                <w:numId w:val="4"/>
              </w:numPr>
              <w:tabs>
                <w:tab w:val="clear" w:pos="1418"/>
                <w:tab w:val="left" w:pos="704"/>
              </w:tabs>
              <w:spacing w:before="240" w:after="120" w:line="280" w:lineRule="exact"/>
              <w:ind w:hanging="650"/>
              <w:rPr>
                <w:b/>
                <w:bCs/>
                <w:szCs w:val="24"/>
              </w:rPr>
            </w:pPr>
            <w:r w:rsidRPr="0033228B">
              <w:rPr>
                <w:rFonts w:ascii="Calibri" w:hAnsi="Calibri" w:cs="Calibri"/>
                <w:b/>
                <w:bCs/>
                <w:szCs w:val="24"/>
              </w:rPr>
              <w:t xml:space="preserve">Working Party </w:t>
            </w:r>
            <w:r w:rsidR="00652D74" w:rsidRPr="0033228B">
              <w:rPr>
                <w:rFonts w:ascii="Calibri" w:hAnsi="Calibri" w:cs="Calibri"/>
                <w:b/>
                <w:bCs/>
                <w:szCs w:val="24"/>
              </w:rPr>
              <w:t>5A: Land mobile service above 30 MHz (excluding IMT); wireless access in the fixed service; amateur and amateur-satellite services</w:t>
            </w:r>
          </w:p>
        </w:tc>
      </w:tr>
      <w:tr w:rsidR="00D74BDE" w:rsidRPr="0033228B" w14:paraId="55A91639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052A1458" w14:textId="77777777" w:rsidR="00D74BDE" w:rsidRPr="0033228B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3A5B250C" w14:textId="77777777" w:rsidR="00D74BDE" w:rsidRPr="0033228B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33228B" w14:paraId="74C374F5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52C672E1" w14:textId="77777777" w:rsidR="00D74BDE" w:rsidRPr="0033228B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22320A57" w14:textId="77777777" w:rsidR="00D74BDE" w:rsidRPr="0033228B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</w:tbl>
    <w:p w14:paraId="5DA6B9F5" w14:textId="77777777" w:rsidR="002654A4" w:rsidRPr="0033228B" w:rsidRDefault="002654A4" w:rsidP="00CB196A">
      <w:pPr>
        <w:pStyle w:val="Heading1"/>
        <w:spacing w:before="720"/>
      </w:pPr>
      <w:r w:rsidRPr="0033228B">
        <w:t>1</w:t>
      </w:r>
      <w:r w:rsidRPr="0033228B">
        <w:tab/>
        <w:t>Introduction</w:t>
      </w:r>
    </w:p>
    <w:p w14:paraId="6038DD5E" w14:textId="120EAF99" w:rsidR="002654A4" w:rsidRPr="0033228B" w:rsidRDefault="002654A4" w:rsidP="00CB196A">
      <w:pPr>
        <w:spacing w:before="120" w:after="360"/>
        <w:rPr>
          <w:szCs w:val="24"/>
        </w:rPr>
      </w:pPr>
      <w:r w:rsidRPr="0033228B">
        <w:rPr>
          <w:szCs w:val="24"/>
        </w:rPr>
        <w:t xml:space="preserve">By means of this Circular Letter, I wish to announce that </w:t>
      </w:r>
      <w:r w:rsidR="000420E7">
        <w:rPr>
          <w:szCs w:val="24"/>
        </w:rPr>
        <w:t xml:space="preserve">the </w:t>
      </w:r>
      <w:r w:rsidRPr="0033228B">
        <w:rPr>
          <w:szCs w:val="24"/>
        </w:rPr>
        <w:t>meeting of ITU-R Working Part</w:t>
      </w:r>
      <w:r w:rsidR="00B93205">
        <w:rPr>
          <w:szCs w:val="24"/>
        </w:rPr>
        <w:t>y</w:t>
      </w:r>
      <w:r w:rsidRPr="0033228B">
        <w:rPr>
          <w:szCs w:val="24"/>
        </w:rPr>
        <w:t xml:space="preserve"> </w:t>
      </w:r>
      <w:r w:rsidR="00652D74" w:rsidRPr="0033228B">
        <w:rPr>
          <w:szCs w:val="24"/>
        </w:rPr>
        <w:t>5A</w:t>
      </w:r>
      <w:r w:rsidRPr="0033228B">
        <w:rPr>
          <w:szCs w:val="24"/>
        </w:rPr>
        <w:t xml:space="preserve"> </w:t>
      </w:r>
      <w:r w:rsidR="00775BCF">
        <w:rPr>
          <w:szCs w:val="24"/>
        </w:rPr>
        <w:t>(WP</w:t>
      </w:r>
      <w:r w:rsidR="000A74EB">
        <w:rPr>
          <w:szCs w:val="24"/>
        </w:rPr>
        <w:t> </w:t>
      </w:r>
      <w:r w:rsidR="00775BCF">
        <w:rPr>
          <w:szCs w:val="24"/>
        </w:rPr>
        <w:t xml:space="preserve">5A) </w:t>
      </w:r>
      <w:r w:rsidRPr="0033228B">
        <w:rPr>
          <w:szCs w:val="24"/>
        </w:rPr>
        <w:t xml:space="preserve">will take place in </w:t>
      </w:r>
      <w:r w:rsidR="00B93205">
        <w:rPr>
          <w:szCs w:val="24"/>
        </w:rPr>
        <w:t>Geneva</w:t>
      </w:r>
      <w:r w:rsidR="00DC7A55" w:rsidRPr="0033228B">
        <w:rPr>
          <w:szCs w:val="24"/>
        </w:rPr>
        <w:t xml:space="preserve">, </w:t>
      </w:r>
      <w:r w:rsidR="00B93205">
        <w:rPr>
          <w:szCs w:val="24"/>
        </w:rPr>
        <w:t>Switzerland</w:t>
      </w:r>
      <w:r w:rsidR="00DC7A55" w:rsidRPr="0033228B">
        <w:rPr>
          <w:szCs w:val="24"/>
        </w:rPr>
        <w:t>, on the dates indicated in the table below</w:t>
      </w:r>
      <w:r w:rsidRPr="0033228B">
        <w:rPr>
          <w:szCs w:val="24"/>
        </w:rPr>
        <w:t>.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6"/>
        <w:gridCol w:w="2259"/>
        <w:gridCol w:w="2790"/>
        <w:gridCol w:w="3065"/>
      </w:tblGrid>
      <w:tr w:rsidR="00BB550D" w:rsidRPr="0033228B" w14:paraId="432B9ACF" w14:textId="77777777" w:rsidTr="00775BCF">
        <w:trPr>
          <w:jc w:val="center"/>
        </w:trPr>
        <w:tc>
          <w:tcPr>
            <w:tcW w:w="1696" w:type="dxa"/>
            <w:vAlign w:val="center"/>
          </w:tcPr>
          <w:p w14:paraId="00915889" w14:textId="77777777" w:rsidR="00BB550D" w:rsidRPr="0033228B" w:rsidRDefault="00BB550D" w:rsidP="008A4BA9">
            <w:pPr>
              <w:pStyle w:val="Tablehead"/>
            </w:pPr>
            <w:r w:rsidRPr="0033228B">
              <w:t>Groups</w:t>
            </w:r>
          </w:p>
        </w:tc>
        <w:tc>
          <w:tcPr>
            <w:tcW w:w="2259" w:type="dxa"/>
            <w:vAlign w:val="center"/>
          </w:tcPr>
          <w:p w14:paraId="62FE3D22" w14:textId="77777777" w:rsidR="00BB550D" w:rsidRPr="0033228B" w:rsidDel="00896BE1" w:rsidRDefault="00BB550D" w:rsidP="008A4BA9">
            <w:pPr>
              <w:pStyle w:val="Tablehead"/>
              <w:rPr>
                <w:caps/>
              </w:rPr>
            </w:pPr>
            <w:r w:rsidRPr="0033228B">
              <w:t>Meeting dates</w:t>
            </w:r>
          </w:p>
        </w:tc>
        <w:tc>
          <w:tcPr>
            <w:tcW w:w="2790" w:type="dxa"/>
            <w:vAlign w:val="center"/>
          </w:tcPr>
          <w:p w14:paraId="4E7C387D" w14:textId="77777777" w:rsidR="00BB550D" w:rsidRPr="0033228B" w:rsidRDefault="00BB550D" w:rsidP="008A4BA9">
            <w:pPr>
              <w:pStyle w:val="Tablehead"/>
            </w:pPr>
            <w:r w:rsidRPr="0033228B">
              <w:t>Deadline for contributions</w:t>
            </w:r>
            <w:r w:rsidRPr="0033228B">
              <w:br/>
              <w:t>16:00 hours UTC</w:t>
            </w:r>
          </w:p>
        </w:tc>
        <w:tc>
          <w:tcPr>
            <w:tcW w:w="3065" w:type="dxa"/>
            <w:vAlign w:val="center"/>
          </w:tcPr>
          <w:p w14:paraId="0E8FF160" w14:textId="01A3E5B7" w:rsidR="00BB550D" w:rsidRPr="004E24BB" w:rsidRDefault="00334CCE" w:rsidP="00334CCE">
            <w:pPr>
              <w:pStyle w:val="Tablehead"/>
              <w:rPr>
                <w:b w:val="0"/>
                <w:bCs/>
              </w:rPr>
            </w:pPr>
            <w:r>
              <w:t xml:space="preserve">Opening </w:t>
            </w:r>
            <w:r w:rsidR="00063B52">
              <w:t>S</w:t>
            </w:r>
            <w:r w:rsidR="00BB550D" w:rsidRPr="0033228B">
              <w:t>ession</w:t>
            </w:r>
            <w:r w:rsidR="004E24BB">
              <w:t xml:space="preserve"> </w:t>
            </w:r>
          </w:p>
        </w:tc>
      </w:tr>
      <w:tr w:rsidR="00BB550D" w:rsidRPr="0033228B" w14:paraId="2AA0E5E2" w14:textId="77777777" w:rsidTr="00775BCF">
        <w:trPr>
          <w:jc w:val="center"/>
        </w:trPr>
        <w:tc>
          <w:tcPr>
            <w:tcW w:w="1696" w:type="dxa"/>
            <w:vAlign w:val="center"/>
          </w:tcPr>
          <w:p w14:paraId="7ADED41B" w14:textId="64E1FE01" w:rsidR="00063B52" w:rsidRPr="005C22CA" w:rsidRDefault="00BB550D" w:rsidP="00775BCF">
            <w:pPr>
              <w:pStyle w:val="Tabletext"/>
              <w:spacing w:before="80" w:after="80"/>
              <w:jc w:val="center"/>
              <w:rPr>
                <w:b/>
                <w:bCs/>
              </w:rPr>
            </w:pPr>
            <w:r w:rsidRPr="005C22CA">
              <w:rPr>
                <w:b/>
                <w:bCs/>
              </w:rPr>
              <w:t xml:space="preserve">Working Party </w:t>
            </w:r>
            <w:r w:rsidR="003C71B4" w:rsidRPr="005C22CA">
              <w:rPr>
                <w:b/>
                <w:bCs/>
              </w:rPr>
              <w:t>5A</w:t>
            </w:r>
          </w:p>
        </w:tc>
        <w:tc>
          <w:tcPr>
            <w:tcW w:w="2259" w:type="dxa"/>
            <w:vAlign w:val="center"/>
          </w:tcPr>
          <w:p w14:paraId="517C1900" w14:textId="1872FAAD" w:rsidR="00BB550D" w:rsidRPr="0033228B" w:rsidRDefault="00B93205" w:rsidP="003B7F44">
            <w:pPr>
              <w:pStyle w:val="Tabletext"/>
              <w:spacing w:before="80" w:after="80"/>
              <w:jc w:val="center"/>
              <w:rPr>
                <w:b/>
              </w:rPr>
            </w:pPr>
            <w:r>
              <w:t>13</w:t>
            </w:r>
            <w:r w:rsidR="0046110E" w:rsidRPr="0033228B">
              <w:t xml:space="preserve"> – </w:t>
            </w:r>
            <w:r>
              <w:t>22</w:t>
            </w:r>
            <w:r w:rsidR="0046110E" w:rsidRPr="0033228B">
              <w:t xml:space="preserve"> </w:t>
            </w:r>
            <w:r>
              <w:t>September</w:t>
            </w:r>
            <w:r w:rsidR="0046110E" w:rsidRPr="0033228B">
              <w:t xml:space="preserve"> 202</w:t>
            </w:r>
            <w:r w:rsidR="004506B6" w:rsidRPr="0033228B">
              <w:t>3</w:t>
            </w:r>
          </w:p>
        </w:tc>
        <w:tc>
          <w:tcPr>
            <w:tcW w:w="2790" w:type="dxa"/>
            <w:vAlign w:val="center"/>
          </w:tcPr>
          <w:p w14:paraId="20D80552" w14:textId="307F469F" w:rsidR="00BB550D" w:rsidRPr="0033228B" w:rsidRDefault="003B59D4" w:rsidP="003B7F44">
            <w:pPr>
              <w:pStyle w:val="Tabletext"/>
              <w:spacing w:before="80" w:after="80"/>
              <w:jc w:val="center"/>
              <w:rPr>
                <w:b/>
              </w:rPr>
            </w:pPr>
            <w:r>
              <w:t>Wednesday</w:t>
            </w:r>
            <w:r w:rsidR="001B71F7" w:rsidRPr="0033228B">
              <w:t>,</w:t>
            </w:r>
            <w:r w:rsidR="00BB550D" w:rsidRPr="0033228B">
              <w:t xml:space="preserve"> </w:t>
            </w:r>
            <w:r>
              <w:t>6</w:t>
            </w:r>
            <w:r w:rsidR="004506B6" w:rsidRPr="0033228B">
              <w:t xml:space="preserve"> </w:t>
            </w:r>
            <w:r w:rsidR="00B93205">
              <w:t>September</w:t>
            </w:r>
            <w:r w:rsidR="003C71B4" w:rsidRPr="0033228B">
              <w:t xml:space="preserve"> 202</w:t>
            </w:r>
            <w:r w:rsidR="004506B6" w:rsidRPr="0033228B">
              <w:t>3</w:t>
            </w:r>
          </w:p>
        </w:tc>
        <w:tc>
          <w:tcPr>
            <w:tcW w:w="3065" w:type="dxa"/>
            <w:vAlign w:val="center"/>
          </w:tcPr>
          <w:p w14:paraId="1A50D8FB" w14:textId="39EA365D" w:rsidR="00BB550D" w:rsidRPr="0033228B" w:rsidRDefault="000B6EB0" w:rsidP="003B7F44">
            <w:pPr>
              <w:pStyle w:val="Tabletext"/>
              <w:spacing w:before="80" w:after="80"/>
              <w:jc w:val="center"/>
              <w:rPr>
                <w:b/>
              </w:rPr>
            </w:pPr>
            <w:r w:rsidRPr="000B6EB0">
              <w:t>Wednesday, 13 September 2023</w:t>
            </w:r>
            <w:r w:rsidR="00BB550D" w:rsidRPr="0033228B">
              <w:br/>
              <w:t xml:space="preserve">at </w:t>
            </w:r>
            <w:r w:rsidRPr="003B5711">
              <w:rPr>
                <w:b/>
                <w:bCs/>
              </w:rPr>
              <w:t>13</w:t>
            </w:r>
            <w:r w:rsidR="009A633D" w:rsidRPr="003B5711">
              <w:rPr>
                <w:b/>
                <w:bCs/>
              </w:rPr>
              <w:t>0</w:t>
            </w:r>
            <w:r w:rsidR="004506B6" w:rsidRPr="003B5711">
              <w:rPr>
                <w:b/>
                <w:bCs/>
              </w:rPr>
              <w:t>0</w:t>
            </w:r>
            <w:r w:rsidR="00BB550D" w:rsidRPr="0033228B">
              <w:t xml:space="preserve"> hours</w:t>
            </w:r>
          </w:p>
        </w:tc>
      </w:tr>
    </w:tbl>
    <w:p w14:paraId="7D170BDE" w14:textId="75F0222F" w:rsidR="00E66028" w:rsidRDefault="000420E7" w:rsidP="00CB196A">
      <w:pPr>
        <w:spacing w:before="360"/>
      </w:pPr>
      <w:r>
        <w:t xml:space="preserve">At the previous meeting </w:t>
      </w:r>
      <w:r w:rsidRPr="000420E7">
        <w:t>of WP 5A</w:t>
      </w:r>
      <w:r>
        <w:t xml:space="preserve">, it was agreed to limit the </w:t>
      </w:r>
      <w:r w:rsidRPr="000420E7">
        <w:t>30</w:t>
      </w:r>
      <w:r w:rsidRPr="000420E7">
        <w:rPr>
          <w:vertAlign w:val="superscript"/>
        </w:rPr>
        <w:t>th</w:t>
      </w:r>
      <w:r>
        <w:t xml:space="preserve"> </w:t>
      </w:r>
      <w:r w:rsidRPr="000420E7">
        <w:t xml:space="preserve">meeting </w:t>
      </w:r>
      <w:r w:rsidR="00951935">
        <w:t>of WP</w:t>
      </w:r>
      <w:r w:rsidR="00775BCF">
        <w:t> </w:t>
      </w:r>
      <w:r w:rsidR="00951935">
        <w:t>5A</w:t>
      </w:r>
      <w:r w:rsidR="003B59D4">
        <w:t xml:space="preserve"> to </w:t>
      </w:r>
      <w:r w:rsidR="000A74EB">
        <w:t>five</w:t>
      </w:r>
      <w:r w:rsidR="003B59D4">
        <w:t xml:space="preserve"> days</w:t>
      </w:r>
      <w:r w:rsidR="00B87C3C">
        <w:t>, 18</w:t>
      </w:r>
      <w:r w:rsidR="00410D86">
        <w:t> </w:t>
      </w:r>
      <w:r w:rsidR="00B87C3C">
        <w:t>to 22 September 2023</w:t>
      </w:r>
      <w:r w:rsidRPr="000420E7">
        <w:t>.</w:t>
      </w:r>
      <w:r>
        <w:t xml:space="preserve"> </w:t>
      </w:r>
      <w:r w:rsidR="00951935">
        <w:t>However, d</w:t>
      </w:r>
      <w:r>
        <w:t xml:space="preserve">ue to the necessity that </w:t>
      </w:r>
      <w:r w:rsidR="005E3BA4">
        <w:t>additional</w:t>
      </w:r>
      <w:r w:rsidR="005E3BA4" w:rsidRPr="000420E7">
        <w:t xml:space="preserve"> </w:t>
      </w:r>
      <w:r w:rsidR="005C22CA">
        <w:t>days</w:t>
      </w:r>
      <w:r w:rsidRPr="000420E7">
        <w:t xml:space="preserve"> will be needed</w:t>
      </w:r>
      <w:r w:rsidR="005E3BA4">
        <w:t xml:space="preserve"> </w:t>
      </w:r>
      <w:r w:rsidRPr="000420E7">
        <w:t xml:space="preserve">to complete the deliverables in support of WRC-23 agenda item 9.1 topic </w:t>
      </w:r>
      <w:r w:rsidR="00983A11" w:rsidRPr="00AC469B">
        <w:t>b</w:t>
      </w:r>
      <w:r w:rsidRPr="00AC469B">
        <w:t>)</w:t>
      </w:r>
      <w:r w:rsidR="00235851" w:rsidRPr="00AC469B">
        <w:t>,</w:t>
      </w:r>
      <w:r w:rsidR="00235851" w:rsidRPr="00235851">
        <w:t xml:space="preserve"> </w:t>
      </w:r>
      <w:r w:rsidR="00A002CE">
        <w:t xml:space="preserve">a </w:t>
      </w:r>
      <w:r w:rsidR="00951935" w:rsidRPr="00410D86">
        <w:rPr>
          <w:b/>
          <w:bCs/>
        </w:rPr>
        <w:t xml:space="preserve">Plenary </w:t>
      </w:r>
      <w:r w:rsidR="00A002CE">
        <w:rPr>
          <w:b/>
          <w:bCs/>
        </w:rPr>
        <w:t xml:space="preserve">session </w:t>
      </w:r>
      <w:r w:rsidR="00951935" w:rsidRPr="00410D86">
        <w:rPr>
          <w:b/>
          <w:bCs/>
        </w:rPr>
        <w:t>of</w:t>
      </w:r>
      <w:r w:rsidR="005E3BA4" w:rsidRPr="00410D86">
        <w:rPr>
          <w:b/>
          <w:bCs/>
        </w:rPr>
        <w:t xml:space="preserve"> WP</w:t>
      </w:r>
      <w:r w:rsidR="00410D86">
        <w:rPr>
          <w:b/>
          <w:bCs/>
        </w:rPr>
        <w:t> </w:t>
      </w:r>
      <w:r w:rsidR="005E3BA4" w:rsidRPr="00410D86">
        <w:rPr>
          <w:b/>
          <w:bCs/>
        </w:rPr>
        <w:t xml:space="preserve">5A </w:t>
      </w:r>
      <w:r w:rsidR="00A002CE" w:rsidRPr="00410D86">
        <w:rPr>
          <w:b/>
          <w:bCs/>
        </w:rPr>
        <w:t xml:space="preserve">will take place </w:t>
      </w:r>
      <w:r w:rsidR="003B59D4" w:rsidRPr="00410D86">
        <w:rPr>
          <w:b/>
          <w:bCs/>
        </w:rPr>
        <w:t>on</w:t>
      </w:r>
      <w:r w:rsidR="003B59D4">
        <w:t xml:space="preserve"> </w:t>
      </w:r>
      <w:r w:rsidR="003B59D4" w:rsidRPr="00410D86">
        <w:rPr>
          <w:b/>
          <w:bCs/>
        </w:rPr>
        <w:t>the 13 September</w:t>
      </w:r>
      <w:r w:rsidR="003B59D4">
        <w:t xml:space="preserve"> </w:t>
      </w:r>
      <w:r w:rsidR="000013C1">
        <w:t xml:space="preserve">at </w:t>
      </w:r>
      <w:r w:rsidR="000013C1" w:rsidRPr="00775BCF">
        <w:rPr>
          <w:b/>
          <w:bCs/>
        </w:rPr>
        <w:t>1300 h</w:t>
      </w:r>
      <w:r w:rsidR="003B5711">
        <w:rPr>
          <w:b/>
          <w:bCs/>
        </w:rPr>
        <w:t>ou</w:t>
      </w:r>
      <w:r w:rsidR="000013C1" w:rsidRPr="00775BCF">
        <w:rPr>
          <w:b/>
          <w:bCs/>
        </w:rPr>
        <w:t xml:space="preserve">rs </w:t>
      </w:r>
      <w:r w:rsidR="003B5711">
        <w:rPr>
          <w:b/>
          <w:bCs/>
        </w:rPr>
        <w:t>(</w:t>
      </w:r>
      <w:r w:rsidR="00C15F34">
        <w:rPr>
          <w:b/>
          <w:bCs/>
        </w:rPr>
        <w:t>Geneva time</w:t>
      </w:r>
      <w:r w:rsidR="003B5711">
        <w:rPr>
          <w:b/>
          <w:bCs/>
        </w:rPr>
        <w:t>)</w:t>
      </w:r>
      <w:r w:rsidR="000013C1">
        <w:t xml:space="preserve"> and </w:t>
      </w:r>
      <w:r w:rsidR="00951935">
        <w:t xml:space="preserve">will be </w:t>
      </w:r>
      <w:r w:rsidR="005E3BA4" w:rsidRPr="00FB4CA7">
        <w:t>limited in scope to amateur services matters</w:t>
      </w:r>
      <w:r w:rsidR="005E3BA4">
        <w:t xml:space="preserve"> (</w:t>
      </w:r>
      <w:r w:rsidR="00951935">
        <w:t>WG 5A-1</w:t>
      </w:r>
      <w:r w:rsidR="005E3BA4">
        <w:t>)</w:t>
      </w:r>
      <w:r w:rsidR="00951935">
        <w:t xml:space="preserve"> followed </w:t>
      </w:r>
      <w:r w:rsidR="005E3BA4">
        <w:t>by</w:t>
      </w:r>
      <w:r w:rsidR="00951935">
        <w:t xml:space="preserve"> </w:t>
      </w:r>
      <w:r w:rsidR="005E3BA4">
        <w:t>the</w:t>
      </w:r>
      <w:r w:rsidR="00951935">
        <w:t xml:space="preserve"> meeting</w:t>
      </w:r>
      <w:r w:rsidR="005E3BA4">
        <w:t>s</w:t>
      </w:r>
      <w:r w:rsidR="00951935">
        <w:t xml:space="preserve"> of </w:t>
      </w:r>
      <w:r w:rsidR="003B5711" w:rsidRPr="00B87C3C">
        <w:t xml:space="preserve">this </w:t>
      </w:r>
      <w:r w:rsidR="00951935" w:rsidRPr="00B87C3C">
        <w:t>WG.</w:t>
      </w:r>
      <w:r w:rsidR="005E3BA4" w:rsidRPr="00B87C3C">
        <w:t xml:space="preserve"> </w:t>
      </w:r>
      <w:r w:rsidR="00B87C3C" w:rsidRPr="00235851">
        <w:rPr>
          <w:b/>
          <w:bCs/>
        </w:rPr>
        <w:t>WG 5A</w:t>
      </w:r>
      <w:r w:rsidR="00B87C3C" w:rsidRPr="00235851">
        <w:rPr>
          <w:b/>
          <w:bCs/>
        </w:rPr>
        <w:noBreakHyphen/>
        <w:t>1 will be the only Working Group meeting on 13 to 15 September</w:t>
      </w:r>
      <w:r w:rsidR="00A002CE" w:rsidRPr="000A74EB">
        <w:t>, plus part of the weekend if necessary</w:t>
      </w:r>
      <w:r w:rsidR="00B87C3C" w:rsidRPr="00235851">
        <w:rPr>
          <w:b/>
          <w:bCs/>
        </w:rPr>
        <w:t>.</w:t>
      </w:r>
      <w:r w:rsidR="00B87C3C" w:rsidRPr="00235851">
        <w:t xml:space="preserve"> </w:t>
      </w:r>
      <w:r w:rsidR="005E3BA4" w:rsidRPr="00B87C3C">
        <w:t>Anoth</w:t>
      </w:r>
      <w:r w:rsidR="005E3BA4">
        <w:t xml:space="preserve">er Plenary session of WP 5A will take place on </w:t>
      </w:r>
      <w:bookmarkStart w:id="0" w:name="_Hlk138168338"/>
      <w:r w:rsidR="005E3BA4">
        <w:t xml:space="preserve">Monday 18 September </w:t>
      </w:r>
      <w:bookmarkEnd w:id="0"/>
      <w:r w:rsidR="00E66028">
        <w:t xml:space="preserve">at </w:t>
      </w:r>
      <w:r w:rsidR="00E66028" w:rsidRPr="00E66028">
        <w:t>0900 hours (</w:t>
      </w:r>
      <w:r w:rsidR="00922F9D">
        <w:t>Geneva</w:t>
      </w:r>
      <w:r w:rsidR="00410D86">
        <w:t> </w:t>
      </w:r>
      <w:r w:rsidR="00922F9D">
        <w:t>time</w:t>
      </w:r>
      <w:r w:rsidR="00E66028" w:rsidRPr="00E66028">
        <w:t xml:space="preserve">) </w:t>
      </w:r>
      <w:r w:rsidR="005E3BA4" w:rsidRPr="00E66028">
        <w:t>to</w:t>
      </w:r>
      <w:r w:rsidR="005E3BA4">
        <w:t xml:space="preserve"> initiate the work of </w:t>
      </w:r>
      <w:r w:rsidR="00235851">
        <w:t xml:space="preserve">the other </w:t>
      </w:r>
      <w:r w:rsidR="005E3BA4">
        <w:t>W</w:t>
      </w:r>
      <w:r w:rsidR="00B87C3C">
        <w:t xml:space="preserve">orking </w:t>
      </w:r>
      <w:r w:rsidR="005E3BA4">
        <w:t>G</w:t>
      </w:r>
      <w:r w:rsidR="00B87C3C">
        <w:t>roup</w:t>
      </w:r>
      <w:r w:rsidR="005E3BA4">
        <w:t xml:space="preserve">s. </w:t>
      </w:r>
    </w:p>
    <w:p w14:paraId="629C6FB8" w14:textId="0384149A" w:rsidR="00951935" w:rsidRDefault="005E3BA4" w:rsidP="00951935">
      <w:r w:rsidRPr="003B59D4">
        <w:rPr>
          <w:b/>
          <w:bCs/>
        </w:rPr>
        <w:t xml:space="preserve">See </w:t>
      </w:r>
      <w:r w:rsidR="000013C1" w:rsidRPr="003B59D4">
        <w:rPr>
          <w:b/>
          <w:bCs/>
        </w:rPr>
        <w:t xml:space="preserve">Annex 1 for the preliminary schedule of the </w:t>
      </w:r>
      <w:r w:rsidR="003965F8" w:rsidRPr="003B59D4">
        <w:rPr>
          <w:b/>
          <w:bCs/>
        </w:rPr>
        <w:t>sessions</w:t>
      </w:r>
      <w:r w:rsidR="000013C1" w:rsidRPr="003B59D4">
        <w:rPr>
          <w:b/>
          <w:bCs/>
        </w:rPr>
        <w:t>.</w:t>
      </w:r>
    </w:p>
    <w:p w14:paraId="27871A14" w14:textId="7130C162" w:rsidR="004A759E" w:rsidRDefault="007C6692" w:rsidP="005C22CA">
      <w:r w:rsidRPr="007C6692">
        <w:t xml:space="preserve">The meeting arrangements have been made in alignment with the procedures being considered by the Radiocommunication Bureau for a physical meeting with remote participation (for example, Document </w:t>
      </w:r>
      <w:hyperlink r:id="rId8" w:history="1">
        <w:r w:rsidRPr="007C6692">
          <w:rPr>
            <w:color w:val="0000FF"/>
            <w:u w:val="single"/>
          </w:rPr>
          <w:t>RAG/INFO/9(Rev.1</w:t>
        </w:r>
      </w:hyperlink>
      <w:r w:rsidRPr="007C6692">
        <w:t>).</w:t>
      </w:r>
    </w:p>
    <w:p w14:paraId="426BC19D" w14:textId="77777777" w:rsidR="00CB196A" w:rsidRDefault="00CB196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b/>
          <w:szCs w:val="24"/>
          <w:lang w:val="en-GB"/>
        </w:rPr>
      </w:pPr>
      <w:r>
        <w:rPr>
          <w:rFonts w:asciiTheme="minorHAnsi" w:hAnsiTheme="minorHAnsi" w:cstheme="minorHAnsi"/>
          <w:szCs w:val="24"/>
        </w:rPr>
        <w:br w:type="page"/>
      </w:r>
    </w:p>
    <w:p w14:paraId="47861074" w14:textId="10F281D7" w:rsidR="002654A4" w:rsidRPr="000F2F8A" w:rsidRDefault="002654A4" w:rsidP="002654A4">
      <w:pPr>
        <w:pStyle w:val="headingb0"/>
        <w:spacing w:before="240"/>
        <w:rPr>
          <w:rFonts w:asciiTheme="minorHAnsi" w:hAnsiTheme="minorHAnsi" w:cstheme="minorHAnsi"/>
          <w:szCs w:val="24"/>
        </w:rPr>
      </w:pPr>
      <w:r w:rsidRPr="000F2F8A">
        <w:rPr>
          <w:rFonts w:asciiTheme="minorHAnsi" w:hAnsiTheme="minorHAnsi" w:cstheme="minorHAnsi"/>
          <w:szCs w:val="24"/>
        </w:rPr>
        <w:lastRenderedPageBreak/>
        <w:t>2</w:t>
      </w:r>
      <w:r w:rsidRPr="000F2F8A">
        <w:rPr>
          <w:rFonts w:asciiTheme="minorHAnsi" w:hAnsiTheme="minorHAnsi" w:cstheme="minorHAnsi"/>
          <w:szCs w:val="24"/>
        </w:rPr>
        <w:tab/>
        <w:t>Programme of the meeting of Working Part</w:t>
      </w:r>
      <w:r w:rsidR="00B93205">
        <w:rPr>
          <w:rFonts w:asciiTheme="minorHAnsi" w:hAnsiTheme="minorHAnsi" w:cstheme="minorHAnsi"/>
          <w:szCs w:val="24"/>
        </w:rPr>
        <w:t>y 5A</w:t>
      </w:r>
    </w:p>
    <w:p w14:paraId="7D321F28" w14:textId="2D931D19" w:rsidR="002654A4" w:rsidRDefault="00B93205" w:rsidP="007839A0">
      <w:pPr>
        <w:spacing w:before="1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The d</w:t>
      </w:r>
      <w:r w:rsidR="002654A4" w:rsidRPr="000F2F8A">
        <w:rPr>
          <w:rFonts w:asciiTheme="minorHAnsi" w:hAnsiTheme="minorHAnsi" w:cstheme="minorHAnsi"/>
          <w:szCs w:val="24"/>
        </w:rPr>
        <w:t xml:space="preserve">raft agenda for the meeting </w:t>
      </w:r>
      <w:r>
        <w:rPr>
          <w:rFonts w:asciiTheme="minorHAnsi" w:hAnsiTheme="minorHAnsi" w:cstheme="minorHAnsi"/>
          <w:szCs w:val="24"/>
        </w:rPr>
        <w:t xml:space="preserve">is </w:t>
      </w:r>
      <w:r w:rsidR="002654A4" w:rsidRPr="000F2F8A">
        <w:rPr>
          <w:rFonts w:asciiTheme="minorHAnsi" w:hAnsiTheme="minorHAnsi" w:cstheme="minorHAnsi"/>
          <w:szCs w:val="24"/>
        </w:rPr>
        <w:t>contained in Annex</w:t>
      </w:r>
      <w:r w:rsidR="00DC7A55">
        <w:rPr>
          <w:rFonts w:asciiTheme="minorHAnsi" w:hAnsiTheme="minorHAnsi" w:cstheme="minorHAnsi"/>
          <w:szCs w:val="24"/>
        </w:rPr>
        <w:t xml:space="preserve"> </w:t>
      </w:r>
      <w:r w:rsidR="000013C1">
        <w:rPr>
          <w:rFonts w:asciiTheme="minorHAnsi" w:hAnsiTheme="minorHAnsi" w:cstheme="minorHAnsi"/>
          <w:szCs w:val="24"/>
        </w:rPr>
        <w:t>2</w:t>
      </w:r>
      <w:r w:rsidR="002654A4" w:rsidRPr="000F2F8A">
        <w:rPr>
          <w:rFonts w:asciiTheme="minorHAnsi" w:hAnsiTheme="minorHAnsi" w:cstheme="minorHAnsi"/>
          <w:szCs w:val="24"/>
        </w:rPr>
        <w:t xml:space="preserve">. </w:t>
      </w:r>
    </w:p>
    <w:p w14:paraId="06E24CC0" w14:textId="4D0E96D9" w:rsidR="002654A4" w:rsidRDefault="002654A4" w:rsidP="00CB196A">
      <w:pPr>
        <w:spacing w:before="120" w:after="120"/>
        <w:jc w:val="left"/>
        <w:rPr>
          <w:rFonts w:asciiTheme="minorHAnsi" w:hAnsiTheme="minorHAnsi" w:cstheme="minorHAnsi"/>
          <w:szCs w:val="24"/>
        </w:rPr>
      </w:pPr>
      <w:r w:rsidRPr="0006168F">
        <w:rPr>
          <w:rFonts w:asciiTheme="minorHAnsi" w:hAnsiTheme="minorHAnsi" w:cstheme="minorHAnsi"/>
          <w:szCs w:val="24"/>
        </w:rPr>
        <w:t>The status of texts assigned to the Working Part</w:t>
      </w:r>
      <w:r w:rsidR="00B93205">
        <w:rPr>
          <w:rFonts w:asciiTheme="minorHAnsi" w:hAnsiTheme="minorHAnsi" w:cstheme="minorHAnsi"/>
          <w:szCs w:val="24"/>
        </w:rPr>
        <w:t>y</w:t>
      </w:r>
      <w:r w:rsidRPr="0006168F">
        <w:rPr>
          <w:rFonts w:asciiTheme="minorHAnsi" w:hAnsiTheme="minorHAnsi" w:cstheme="minorHAnsi"/>
          <w:szCs w:val="24"/>
        </w:rPr>
        <w:t xml:space="preserve"> can be found on:</w:t>
      </w:r>
      <w:r>
        <w:rPr>
          <w:rFonts w:asciiTheme="minorHAnsi" w:hAnsiTheme="minorHAnsi" w:cstheme="minorHAnsi"/>
          <w:szCs w:val="24"/>
        </w:rPr>
        <w:t xml:space="preserve"> </w:t>
      </w:r>
    </w:p>
    <w:p w14:paraId="32A7281C" w14:textId="30D45832" w:rsidR="002654A4" w:rsidRDefault="003B47B4" w:rsidP="007839A0">
      <w:pPr>
        <w:spacing w:before="120"/>
        <w:jc w:val="center"/>
        <w:rPr>
          <w:rFonts w:asciiTheme="minorHAnsi" w:hAnsiTheme="minorHAnsi" w:cstheme="minorHAnsi"/>
          <w:szCs w:val="24"/>
        </w:rPr>
      </w:pPr>
      <w:hyperlink r:id="rId9" w:history="1">
        <w:r w:rsidR="003C71B4" w:rsidRPr="003C71B4">
          <w:rPr>
            <w:rStyle w:val="Hyperlink"/>
          </w:rPr>
          <w:t>http://www.itu.int/md/R19-SG05-C-0001/en</w:t>
        </w:r>
      </w:hyperlink>
      <w:r w:rsidR="003C71B4" w:rsidDel="003C71B4">
        <w:t xml:space="preserve"> </w:t>
      </w:r>
    </w:p>
    <w:p w14:paraId="51BA8327" w14:textId="54D98360" w:rsidR="002654A4" w:rsidRDefault="002654A4" w:rsidP="00CB196A">
      <w:pPr>
        <w:spacing w:before="240"/>
        <w:rPr>
          <w:rFonts w:asciiTheme="minorHAnsi" w:hAnsiTheme="minorHAnsi" w:cstheme="minorHAnsi"/>
          <w:szCs w:val="24"/>
        </w:rPr>
      </w:pPr>
      <w:r w:rsidRPr="000F2F8A">
        <w:rPr>
          <w:rFonts w:asciiTheme="minorHAnsi" w:hAnsiTheme="minorHAnsi" w:cstheme="minorHAnsi"/>
          <w:szCs w:val="24"/>
        </w:rPr>
        <w:t>The Working Part</w:t>
      </w:r>
      <w:r w:rsidR="00B93205">
        <w:rPr>
          <w:rFonts w:asciiTheme="minorHAnsi" w:hAnsiTheme="minorHAnsi" w:cstheme="minorHAnsi"/>
          <w:szCs w:val="24"/>
        </w:rPr>
        <w:t>y</w:t>
      </w:r>
      <w:r w:rsidRPr="000F2F8A">
        <w:rPr>
          <w:rFonts w:asciiTheme="minorHAnsi" w:hAnsiTheme="minorHAnsi" w:cstheme="minorHAnsi"/>
          <w:szCs w:val="24"/>
        </w:rPr>
        <w:t xml:space="preserve"> will conduct their work in English.</w:t>
      </w:r>
    </w:p>
    <w:p w14:paraId="4E67C4C0" w14:textId="46131BF9" w:rsidR="00844126" w:rsidRPr="000F2F8A" w:rsidRDefault="00844126" w:rsidP="007839A0">
      <w:pPr>
        <w:spacing w:before="120"/>
        <w:rPr>
          <w:rFonts w:asciiTheme="minorHAnsi" w:hAnsiTheme="minorHAnsi" w:cstheme="minorHAnsi"/>
          <w:szCs w:val="24"/>
        </w:rPr>
      </w:pPr>
      <w:r w:rsidRPr="00844126">
        <w:rPr>
          <w:rFonts w:asciiTheme="minorHAnsi" w:hAnsiTheme="minorHAnsi" w:cstheme="minorHAnsi"/>
          <w:szCs w:val="24"/>
          <w:lang w:val="en-GB"/>
        </w:rPr>
        <w:t xml:space="preserve">The working hours of the meeting will be </w:t>
      </w:r>
      <w:r w:rsidRPr="003F1166">
        <w:rPr>
          <w:rFonts w:asciiTheme="minorHAnsi" w:hAnsiTheme="minorHAnsi" w:cstheme="minorHAnsi"/>
          <w:szCs w:val="24"/>
          <w:lang w:val="en-GB"/>
        </w:rPr>
        <w:t>from 0900 to 1700 hours (</w:t>
      </w:r>
      <w:r w:rsidR="008F7C39">
        <w:rPr>
          <w:rFonts w:asciiTheme="minorHAnsi" w:hAnsiTheme="minorHAnsi" w:cstheme="minorHAnsi"/>
          <w:szCs w:val="24"/>
          <w:lang w:val="en-GB"/>
        </w:rPr>
        <w:t>Geneva time</w:t>
      </w:r>
      <w:r w:rsidRPr="003F1166">
        <w:rPr>
          <w:rFonts w:asciiTheme="minorHAnsi" w:hAnsiTheme="minorHAnsi" w:cstheme="minorHAnsi"/>
          <w:szCs w:val="24"/>
          <w:lang w:val="en-GB"/>
        </w:rPr>
        <w:t>), a more</w:t>
      </w:r>
      <w:r w:rsidRPr="00844126">
        <w:rPr>
          <w:rFonts w:asciiTheme="minorHAnsi" w:hAnsiTheme="minorHAnsi" w:cstheme="minorHAnsi"/>
          <w:szCs w:val="24"/>
          <w:lang w:val="en-GB"/>
        </w:rPr>
        <w:t xml:space="preserve"> precise time schedule </w:t>
      </w:r>
      <w:r w:rsidR="003965F8">
        <w:rPr>
          <w:rFonts w:asciiTheme="minorHAnsi" w:hAnsiTheme="minorHAnsi" w:cstheme="minorHAnsi"/>
          <w:szCs w:val="24"/>
          <w:lang w:val="en-GB"/>
        </w:rPr>
        <w:t xml:space="preserve">can be found in Annex 1 and </w:t>
      </w:r>
      <w:r w:rsidRPr="00844126">
        <w:rPr>
          <w:rFonts w:asciiTheme="minorHAnsi" w:hAnsiTheme="minorHAnsi" w:cstheme="minorHAnsi"/>
          <w:szCs w:val="24"/>
          <w:lang w:val="en-GB"/>
        </w:rPr>
        <w:t xml:space="preserve">will be </w:t>
      </w:r>
      <w:r w:rsidR="003965F8">
        <w:rPr>
          <w:rFonts w:asciiTheme="minorHAnsi" w:hAnsiTheme="minorHAnsi" w:cstheme="minorHAnsi"/>
          <w:szCs w:val="24"/>
          <w:lang w:val="en-GB"/>
        </w:rPr>
        <w:t xml:space="preserve">further detailed </w:t>
      </w:r>
      <w:r w:rsidRPr="00844126">
        <w:rPr>
          <w:rFonts w:asciiTheme="minorHAnsi" w:hAnsiTheme="minorHAnsi" w:cstheme="minorHAnsi"/>
          <w:szCs w:val="24"/>
          <w:lang w:val="en-GB"/>
        </w:rPr>
        <w:t>in the ADM documents of the meeting.</w:t>
      </w:r>
    </w:p>
    <w:p w14:paraId="7B4645DB" w14:textId="49EC315F" w:rsidR="002654A4" w:rsidRPr="00583D83" w:rsidRDefault="0049013F" w:rsidP="007839A0">
      <w:pPr>
        <w:pStyle w:val="headingb0"/>
        <w:spacing w:before="24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3</w:t>
      </w:r>
      <w:r w:rsidR="002654A4" w:rsidRPr="00583D83">
        <w:rPr>
          <w:rFonts w:asciiTheme="minorHAnsi" w:hAnsiTheme="minorHAnsi" w:cstheme="minorHAnsi"/>
          <w:szCs w:val="24"/>
        </w:rPr>
        <w:tab/>
        <w:t>Contributions</w:t>
      </w:r>
    </w:p>
    <w:p w14:paraId="51F2E8D4" w14:textId="0066B320" w:rsidR="002654A4" w:rsidRPr="00583D83" w:rsidRDefault="002654A4" w:rsidP="007839A0">
      <w:pPr>
        <w:keepNext/>
        <w:keepLines/>
        <w:spacing w:before="120"/>
        <w:rPr>
          <w:rFonts w:asciiTheme="minorHAnsi" w:hAnsiTheme="minorHAnsi" w:cstheme="minorHAnsi"/>
          <w:szCs w:val="24"/>
        </w:rPr>
      </w:pPr>
      <w:r w:rsidRPr="00583D83">
        <w:rPr>
          <w:rFonts w:asciiTheme="minorHAnsi" w:hAnsiTheme="minorHAnsi" w:cstheme="minorHAnsi"/>
          <w:szCs w:val="24"/>
        </w:rPr>
        <w:t>Contributions in response to the work of Working Part</w:t>
      </w:r>
      <w:r w:rsidR="00B93205">
        <w:rPr>
          <w:rFonts w:asciiTheme="minorHAnsi" w:hAnsiTheme="minorHAnsi" w:cstheme="minorHAnsi"/>
          <w:szCs w:val="24"/>
        </w:rPr>
        <w:t>y</w:t>
      </w:r>
      <w:r w:rsidRPr="00583D83">
        <w:rPr>
          <w:rFonts w:asciiTheme="minorHAnsi" w:hAnsiTheme="minorHAnsi" w:cstheme="minorHAnsi"/>
          <w:szCs w:val="24"/>
        </w:rPr>
        <w:t xml:space="preserve"> </w:t>
      </w:r>
      <w:r w:rsidR="003C71B4">
        <w:rPr>
          <w:rFonts w:asciiTheme="minorHAnsi" w:hAnsiTheme="minorHAnsi" w:cstheme="minorHAnsi"/>
          <w:szCs w:val="24"/>
        </w:rPr>
        <w:t>5A</w:t>
      </w:r>
      <w:r w:rsidRPr="00583D83">
        <w:rPr>
          <w:rFonts w:asciiTheme="minorHAnsi" w:hAnsiTheme="minorHAnsi" w:cstheme="minorHAnsi"/>
          <w:szCs w:val="24"/>
        </w:rPr>
        <w:t xml:space="preserve"> are invited. These will be processed according to the provisions laid down in Resolution </w:t>
      </w:r>
      <w:hyperlink r:id="rId10" w:history="1">
        <w:r w:rsidRPr="00B93205">
          <w:rPr>
            <w:rStyle w:val="Hyperlink"/>
            <w:rFonts w:asciiTheme="minorHAnsi" w:hAnsiTheme="minorHAnsi" w:cstheme="minorHAnsi"/>
            <w:szCs w:val="24"/>
          </w:rPr>
          <w:t>ITU-R 1-</w:t>
        </w:r>
        <w:r w:rsidR="00DD3A0D" w:rsidRPr="00B93205">
          <w:rPr>
            <w:rStyle w:val="Hyperlink"/>
            <w:rFonts w:asciiTheme="minorHAnsi" w:hAnsiTheme="minorHAnsi" w:cstheme="minorHAnsi"/>
            <w:szCs w:val="24"/>
          </w:rPr>
          <w:t>8</w:t>
        </w:r>
      </w:hyperlink>
      <w:r w:rsidRPr="00583D83">
        <w:rPr>
          <w:rFonts w:asciiTheme="minorHAnsi" w:hAnsiTheme="minorHAnsi" w:cstheme="minorHAnsi"/>
          <w:szCs w:val="24"/>
        </w:rPr>
        <w:t>.</w:t>
      </w:r>
    </w:p>
    <w:p w14:paraId="6EDAFA09" w14:textId="1C1AF3B6" w:rsidR="002654A4" w:rsidRDefault="002654A4" w:rsidP="00AB2661">
      <w:pPr>
        <w:spacing w:before="120"/>
        <w:rPr>
          <w:szCs w:val="24"/>
        </w:rPr>
      </w:pPr>
      <w:r w:rsidRPr="0006168F">
        <w:rPr>
          <w:szCs w:val="24"/>
        </w:rPr>
        <w:t>The deadline for reception of contributions</w:t>
      </w:r>
      <w:r w:rsidRPr="0006168F">
        <w:rPr>
          <w:rFonts w:hint="eastAsia"/>
          <w:szCs w:val="24"/>
          <w:lang w:eastAsia="ja-JP"/>
        </w:rPr>
        <w:t xml:space="preserve"> </w:t>
      </w:r>
      <w:r w:rsidRPr="0006168F">
        <w:rPr>
          <w:szCs w:val="24"/>
          <w:lang w:eastAsia="ja-JP"/>
        </w:rPr>
        <w:t>not requiring translation</w:t>
      </w:r>
      <w:r w:rsidRPr="0006168F">
        <w:rPr>
          <w:rStyle w:val="FootnoteReference"/>
          <w:szCs w:val="24"/>
          <w:lang w:eastAsia="ja-JP"/>
        </w:rPr>
        <w:footnoteReference w:customMarkFollows="1" w:id="1"/>
        <w:t>*</w:t>
      </w:r>
      <w:r w:rsidRPr="0006168F">
        <w:rPr>
          <w:szCs w:val="24"/>
          <w:lang w:eastAsia="ja-JP"/>
        </w:rPr>
        <w:t xml:space="preserve"> (including Revisions, Addenda and Corrigenda to contributions)</w:t>
      </w:r>
      <w:r w:rsidRPr="0006168F">
        <w:rPr>
          <w:szCs w:val="24"/>
        </w:rPr>
        <w:t xml:space="preserve"> is seven calendar days (1600 hours UTC) prior to the start of the </w:t>
      </w:r>
      <w:r w:rsidR="00867FAB">
        <w:rPr>
          <w:szCs w:val="24"/>
        </w:rPr>
        <w:t>Opening</w:t>
      </w:r>
      <w:r w:rsidR="0049013F">
        <w:rPr>
          <w:szCs w:val="24"/>
        </w:rPr>
        <w:t xml:space="preserve"> </w:t>
      </w:r>
      <w:r w:rsidR="00867FAB">
        <w:rPr>
          <w:szCs w:val="24"/>
        </w:rPr>
        <w:t xml:space="preserve">Plenary of </w:t>
      </w:r>
      <w:r w:rsidR="0049013F">
        <w:rPr>
          <w:szCs w:val="24"/>
        </w:rPr>
        <w:t xml:space="preserve">WP </w:t>
      </w:r>
      <w:r w:rsidR="0049013F" w:rsidRPr="003B59D4">
        <w:rPr>
          <w:szCs w:val="24"/>
        </w:rPr>
        <w:t>5A</w:t>
      </w:r>
      <w:r w:rsidRPr="003B59D4">
        <w:rPr>
          <w:szCs w:val="24"/>
        </w:rPr>
        <w:t xml:space="preserve">. </w:t>
      </w:r>
      <w:r w:rsidRPr="00DF35FB">
        <w:rPr>
          <w:b/>
          <w:bCs/>
          <w:szCs w:val="24"/>
        </w:rPr>
        <w:t>The deadline</w:t>
      </w:r>
      <w:r w:rsidR="006655CD" w:rsidRPr="00DF35FB">
        <w:rPr>
          <w:b/>
          <w:bCs/>
          <w:szCs w:val="24"/>
        </w:rPr>
        <w:t xml:space="preserve"> </w:t>
      </w:r>
      <w:r w:rsidRPr="00DF35FB">
        <w:rPr>
          <w:b/>
          <w:bCs/>
          <w:szCs w:val="24"/>
        </w:rPr>
        <w:t>for reception of contributions for th</w:t>
      </w:r>
      <w:r w:rsidR="00B93205" w:rsidRPr="00DF35FB">
        <w:rPr>
          <w:b/>
          <w:bCs/>
          <w:szCs w:val="24"/>
        </w:rPr>
        <w:t>is</w:t>
      </w:r>
      <w:r w:rsidRPr="00DF35FB">
        <w:rPr>
          <w:b/>
          <w:bCs/>
          <w:szCs w:val="24"/>
        </w:rPr>
        <w:t xml:space="preserve"> meeting </w:t>
      </w:r>
      <w:r w:rsidR="006655CD" w:rsidRPr="00DF35FB">
        <w:rPr>
          <w:b/>
          <w:bCs/>
          <w:szCs w:val="24"/>
        </w:rPr>
        <w:t>is</w:t>
      </w:r>
      <w:r w:rsidRPr="00DF35FB">
        <w:rPr>
          <w:b/>
          <w:bCs/>
          <w:szCs w:val="24"/>
        </w:rPr>
        <w:t xml:space="preserve"> specified in the table above</w:t>
      </w:r>
      <w:r w:rsidRPr="00DF35FB">
        <w:rPr>
          <w:szCs w:val="24"/>
        </w:rPr>
        <w:t>.</w:t>
      </w:r>
      <w:r w:rsidRPr="003B59D4">
        <w:rPr>
          <w:szCs w:val="24"/>
        </w:rPr>
        <w:t xml:space="preserve"> Submissions received</w:t>
      </w:r>
      <w:r w:rsidRPr="0006168F">
        <w:rPr>
          <w:szCs w:val="24"/>
        </w:rPr>
        <w:t xml:space="preserve"> later than </w:t>
      </w:r>
      <w:r w:rsidR="00AB2661" w:rsidRPr="00E76AEC">
        <w:rPr>
          <w:szCs w:val="24"/>
        </w:rPr>
        <w:t>this</w:t>
      </w:r>
      <w:r w:rsidRPr="00E76AEC">
        <w:rPr>
          <w:szCs w:val="24"/>
        </w:rPr>
        <w:t xml:space="preserve"> </w:t>
      </w:r>
      <w:r w:rsidRPr="00AB2661">
        <w:rPr>
          <w:szCs w:val="24"/>
        </w:rPr>
        <w:t>deadline</w:t>
      </w:r>
      <w:r w:rsidRPr="0006168F">
        <w:rPr>
          <w:szCs w:val="24"/>
        </w:rPr>
        <w:t xml:space="preserve"> cannot be accepted. Resolution ITU-R </w:t>
      </w:r>
      <w:r w:rsidRPr="006F52AA">
        <w:rPr>
          <w:szCs w:val="24"/>
        </w:rPr>
        <w:t>1</w:t>
      </w:r>
      <w:r w:rsidRPr="00155671">
        <w:rPr>
          <w:szCs w:val="24"/>
        </w:rPr>
        <w:t>-</w:t>
      </w:r>
      <w:r w:rsidR="00DD3A0D" w:rsidRPr="00155671">
        <w:rPr>
          <w:szCs w:val="24"/>
        </w:rPr>
        <w:t xml:space="preserve">8 </w:t>
      </w:r>
      <w:r w:rsidRPr="006F52AA">
        <w:rPr>
          <w:szCs w:val="24"/>
        </w:rPr>
        <w:t>provides</w:t>
      </w:r>
      <w:r w:rsidRPr="0006168F">
        <w:rPr>
          <w:szCs w:val="24"/>
        </w:rPr>
        <w:t xml:space="preserve"> that contributions which are not available to participants at the opening of the meeting </w:t>
      </w:r>
      <w:r w:rsidRPr="0006168F">
        <w:rPr>
          <w:rFonts w:hint="eastAsia"/>
          <w:szCs w:val="24"/>
          <w:lang w:eastAsia="ja-JP"/>
        </w:rPr>
        <w:t>can</w:t>
      </w:r>
      <w:r w:rsidRPr="0006168F">
        <w:rPr>
          <w:szCs w:val="24"/>
        </w:rPr>
        <w:t>not be considered.</w:t>
      </w:r>
    </w:p>
    <w:p w14:paraId="07531B58" w14:textId="74E1B001" w:rsidR="00BD4024" w:rsidRPr="00583D83" w:rsidRDefault="00381C6C" w:rsidP="00AB2661">
      <w:pPr>
        <w:spacing w:before="1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Members are encouraged to submit their contributions as early as possible and possibly include a contact name and email address to facilitate the discussion (cf.</w:t>
      </w:r>
      <w:r w:rsidR="004A2BEF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§ A2.2.4.4 of Resolution </w:t>
      </w:r>
      <w:hyperlink r:id="rId11" w:history="1">
        <w:r w:rsidRPr="00381C6C">
          <w:rPr>
            <w:rStyle w:val="Hyperlink"/>
            <w:rFonts w:asciiTheme="minorHAnsi" w:hAnsiTheme="minorHAnsi" w:cstheme="minorHAnsi"/>
            <w:szCs w:val="24"/>
          </w:rPr>
          <w:t>ITU-R 1-8</w:t>
        </w:r>
      </w:hyperlink>
      <w:r>
        <w:rPr>
          <w:rFonts w:asciiTheme="minorHAnsi" w:hAnsiTheme="minorHAnsi" w:cstheme="minorHAnsi"/>
          <w:szCs w:val="24"/>
        </w:rPr>
        <w:t>).</w:t>
      </w:r>
    </w:p>
    <w:p w14:paraId="61B7101F" w14:textId="77777777" w:rsidR="00B508B4" w:rsidRDefault="002654A4" w:rsidP="00CB196A">
      <w:pPr>
        <w:spacing w:before="120" w:after="120"/>
        <w:rPr>
          <w:rFonts w:asciiTheme="minorHAnsi" w:hAnsiTheme="minorHAnsi" w:cstheme="minorHAnsi"/>
          <w:szCs w:val="24"/>
        </w:rPr>
      </w:pPr>
      <w:r w:rsidRPr="00583D83">
        <w:rPr>
          <w:rFonts w:asciiTheme="minorHAnsi" w:hAnsiTheme="minorHAnsi" w:cstheme="minorHAnsi"/>
          <w:szCs w:val="24"/>
        </w:rPr>
        <w:t>Participants are requested to submit contributions by electronic mail to:</w:t>
      </w:r>
      <w:r w:rsidR="00B508B4">
        <w:rPr>
          <w:rFonts w:asciiTheme="minorHAnsi" w:hAnsiTheme="minorHAnsi" w:cstheme="minorHAnsi"/>
          <w:szCs w:val="24"/>
        </w:rPr>
        <w:t xml:space="preserve"> </w:t>
      </w:r>
    </w:p>
    <w:p w14:paraId="46F261FC" w14:textId="666AFF8F" w:rsidR="00B508B4" w:rsidRDefault="003B47B4" w:rsidP="007839A0">
      <w:pPr>
        <w:spacing w:before="120"/>
        <w:jc w:val="center"/>
        <w:rPr>
          <w:rStyle w:val="Hyperlink"/>
          <w:rFonts w:asciiTheme="minorHAnsi" w:hAnsiTheme="minorHAnsi" w:cstheme="minorHAnsi"/>
          <w:szCs w:val="24"/>
        </w:rPr>
      </w:pPr>
      <w:hyperlink r:id="rId12" w:history="1">
        <w:r w:rsidR="00DB1A99" w:rsidRPr="00601D9B">
          <w:rPr>
            <w:rStyle w:val="Hyperlink"/>
          </w:rPr>
          <w:t>rsg5@itu.int</w:t>
        </w:r>
      </w:hyperlink>
      <w:r w:rsidR="00DB1A99">
        <w:t xml:space="preserve"> </w:t>
      </w:r>
    </w:p>
    <w:p w14:paraId="5BA5C987" w14:textId="2A7116BC" w:rsidR="002654A4" w:rsidRPr="00583D83" w:rsidRDefault="002654A4" w:rsidP="00CB196A">
      <w:pPr>
        <w:spacing w:before="240"/>
        <w:rPr>
          <w:rFonts w:asciiTheme="minorHAnsi" w:hAnsiTheme="minorHAnsi" w:cstheme="minorHAnsi"/>
          <w:szCs w:val="24"/>
        </w:rPr>
      </w:pPr>
      <w:r w:rsidRPr="00583D83">
        <w:rPr>
          <w:rFonts w:asciiTheme="minorHAnsi" w:hAnsiTheme="minorHAnsi" w:cstheme="minorHAnsi"/>
          <w:szCs w:val="24"/>
        </w:rPr>
        <w:t xml:space="preserve">A copy of each contribution should also be sent to the Chairman of Working Party </w:t>
      </w:r>
      <w:r w:rsidR="00B93205">
        <w:rPr>
          <w:rFonts w:asciiTheme="minorHAnsi" w:hAnsiTheme="minorHAnsi" w:cstheme="minorHAnsi"/>
          <w:szCs w:val="24"/>
        </w:rPr>
        <w:t xml:space="preserve">5A </w:t>
      </w:r>
      <w:r w:rsidRPr="00583D83">
        <w:rPr>
          <w:rFonts w:asciiTheme="minorHAnsi" w:hAnsiTheme="minorHAnsi" w:cstheme="minorHAnsi"/>
          <w:szCs w:val="24"/>
        </w:rPr>
        <w:t xml:space="preserve">and to the Chairman and Vice-Chairmen of Study Group </w:t>
      </w:r>
      <w:r w:rsidR="003C71B4">
        <w:rPr>
          <w:rFonts w:asciiTheme="minorHAnsi" w:hAnsiTheme="minorHAnsi" w:cstheme="minorHAnsi"/>
          <w:szCs w:val="24"/>
        </w:rPr>
        <w:t>5</w:t>
      </w:r>
      <w:r w:rsidRPr="00583D83">
        <w:rPr>
          <w:rFonts w:asciiTheme="minorHAnsi" w:hAnsiTheme="minorHAnsi" w:cstheme="minorHAnsi"/>
          <w:szCs w:val="24"/>
        </w:rPr>
        <w:t xml:space="preserve">. The pertinent addresses can be found on: </w:t>
      </w:r>
    </w:p>
    <w:p w14:paraId="023116BD" w14:textId="12C100DD" w:rsidR="002654A4" w:rsidRDefault="003B47B4" w:rsidP="007839A0">
      <w:pPr>
        <w:tabs>
          <w:tab w:val="left" w:pos="720"/>
        </w:tabs>
        <w:spacing w:before="120"/>
        <w:jc w:val="center"/>
      </w:pPr>
      <w:hyperlink r:id="rId13" w:history="1">
        <w:r w:rsidR="003C71B4" w:rsidRPr="003C71B4">
          <w:rPr>
            <w:rStyle w:val="Hyperlink"/>
          </w:rPr>
          <w:t>http://itu.int/go/rwp5a/ch</w:t>
        </w:r>
      </w:hyperlink>
      <w:r w:rsidR="003C71B4" w:rsidDel="003C71B4">
        <w:t xml:space="preserve"> </w:t>
      </w:r>
    </w:p>
    <w:p w14:paraId="1004AA7F" w14:textId="77777777" w:rsidR="00CE22C7" w:rsidRPr="007C6692" w:rsidRDefault="003B47B4" w:rsidP="00CE22C7">
      <w:pPr>
        <w:tabs>
          <w:tab w:val="left" w:pos="720"/>
        </w:tabs>
        <w:spacing w:before="80"/>
        <w:jc w:val="center"/>
        <w:rPr>
          <w:rFonts w:asciiTheme="minorHAnsi" w:hAnsiTheme="minorHAnsi" w:cstheme="minorHAnsi"/>
          <w:szCs w:val="24"/>
          <w:lang w:val="en-GB"/>
        </w:rPr>
      </w:pPr>
      <w:hyperlink r:id="rId14" w:history="1">
        <w:r w:rsidR="00CE22C7" w:rsidRPr="007C6692">
          <w:rPr>
            <w:rFonts w:asciiTheme="minorHAnsi" w:hAnsiTheme="minorHAnsi" w:cstheme="minorHAnsi"/>
            <w:color w:val="0000FF"/>
            <w:szCs w:val="24"/>
            <w:u w:val="single"/>
            <w:lang w:val="en-GB"/>
          </w:rPr>
          <w:t>http://itu.int/go/rsg5/ch</w:t>
        </w:r>
      </w:hyperlink>
    </w:p>
    <w:p w14:paraId="76238114" w14:textId="41024A97" w:rsidR="002654A4" w:rsidRPr="00583D83" w:rsidRDefault="0049013F" w:rsidP="002654A4">
      <w:pPr>
        <w:tabs>
          <w:tab w:val="left" w:pos="720"/>
        </w:tabs>
        <w:spacing w:before="240"/>
        <w:jc w:val="left"/>
        <w:rPr>
          <w:rStyle w:val="Hyperlink"/>
          <w:b/>
          <w:bCs/>
          <w:color w:val="auto"/>
          <w:szCs w:val="24"/>
          <w:u w:val="none"/>
        </w:rPr>
      </w:pPr>
      <w:r>
        <w:rPr>
          <w:rStyle w:val="Hyperlink"/>
          <w:b/>
          <w:bCs/>
          <w:color w:val="auto"/>
          <w:szCs w:val="24"/>
          <w:u w:val="none"/>
        </w:rPr>
        <w:t>4</w:t>
      </w:r>
      <w:r w:rsidR="002654A4" w:rsidRPr="00583D83">
        <w:rPr>
          <w:rStyle w:val="Hyperlink"/>
          <w:b/>
          <w:bCs/>
          <w:color w:val="auto"/>
          <w:szCs w:val="24"/>
          <w:u w:val="none"/>
        </w:rPr>
        <w:tab/>
        <w:t>Documents</w:t>
      </w:r>
    </w:p>
    <w:p w14:paraId="037340F9" w14:textId="7736E57E" w:rsidR="002654A4" w:rsidRDefault="002654A4" w:rsidP="007839A0">
      <w:pPr>
        <w:tabs>
          <w:tab w:val="left" w:pos="720"/>
        </w:tabs>
        <w:spacing w:before="120"/>
        <w:rPr>
          <w:rFonts w:eastAsia="SimSun"/>
          <w:szCs w:val="24"/>
          <w:lang w:eastAsia="zh-CN"/>
        </w:rPr>
      </w:pPr>
      <w:r w:rsidRPr="00A65C84">
        <w:rPr>
          <w:rStyle w:val="Hyperlink"/>
          <w:color w:val="auto"/>
          <w:szCs w:val="24"/>
          <w:u w:val="none"/>
        </w:rPr>
        <w:t>Contributions will be posted “as received” within one w</w:t>
      </w:r>
      <w:r w:rsidR="00DD3A0D">
        <w:rPr>
          <w:rStyle w:val="Hyperlink"/>
          <w:color w:val="auto"/>
          <w:szCs w:val="24"/>
          <w:u w:val="none"/>
        </w:rPr>
        <w:t>orking day on the Working Party</w:t>
      </w:r>
      <w:r w:rsidR="00DD3A0D" w:rsidRPr="00DD3A0D">
        <w:rPr>
          <w:rStyle w:val="Hyperlink"/>
          <w:color w:val="auto"/>
          <w:szCs w:val="24"/>
          <w:u w:val="none"/>
        </w:rPr>
        <w:t xml:space="preserve"> </w:t>
      </w:r>
      <w:r w:rsidRPr="00A65C84">
        <w:rPr>
          <w:rStyle w:val="Hyperlink"/>
          <w:color w:val="auto"/>
          <w:szCs w:val="24"/>
          <w:u w:val="none"/>
        </w:rPr>
        <w:t>webpages established for this purpose. The official versions will be</w:t>
      </w:r>
      <w:r w:rsidRPr="00583D83">
        <w:rPr>
          <w:szCs w:val="24"/>
        </w:rPr>
        <w:t xml:space="preserve"> posted on</w:t>
      </w:r>
      <w:r w:rsidR="00410D86">
        <w:rPr>
          <w:szCs w:val="24"/>
        </w:rPr>
        <w:t xml:space="preserve"> </w:t>
      </w:r>
      <w:hyperlink r:id="rId15" w:history="1">
        <w:r w:rsidR="00410D86" w:rsidRPr="00B81909">
          <w:rPr>
            <w:rStyle w:val="Hyperlink"/>
            <w:szCs w:val="24"/>
          </w:rPr>
          <w:t>https://www.itu.int/md/R19-WP5A-C/en</w:t>
        </w:r>
      </w:hyperlink>
      <w:r w:rsidR="00410D86">
        <w:rPr>
          <w:szCs w:val="24"/>
        </w:rPr>
        <w:t xml:space="preserve"> </w:t>
      </w:r>
      <w:r w:rsidRPr="00583D83">
        <w:rPr>
          <w:szCs w:val="24"/>
        </w:rPr>
        <w:t>within 3 working days.</w:t>
      </w:r>
      <w:r w:rsidR="0049013F">
        <w:rPr>
          <w:szCs w:val="24"/>
        </w:rPr>
        <w:t xml:space="preserve"> </w:t>
      </w:r>
      <w:r w:rsidR="00867FAB">
        <w:rPr>
          <w:szCs w:val="24"/>
        </w:rPr>
        <w:t>The Membership is encouraged to submit documents well in advance</w:t>
      </w:r>
      <w:r w:rsidR="0037593C">
        <w:rPr>
          <w:szCs w:val="24"/>
        </w:rPr>
        <w:t xml:space="preserve"> of the contribution deadline (</w:t>
      </w:r>
      <w:r w:rsidR="000A74EB">
        <w:rPr>
          <w:szCs w:val="24"/>
        </w:rPr>
        <w:t>Wednesday</w:t>
      </w:r>
      <w:r w:rsidR="0037593C" w:rsidRPr="0037593C">
        <w:rPr>
          <w:szCs w:val="24"/>
        </w:rPr>
        <w:t xml:space="preserve">, </w:t>
      </w:r>
      <w:r w:rsidR="000A74EB">
        <w:rPr>
          <w:szCs w:val="24"/>
        </w:rPr>
        <w:t>6</w:t>
      </w:r>
      <w:r w:rsidR="0037593C" w:rsidRPr="0037593C">
        <w:rPr>
          <w:szCs w:val="24"/>
        </w:rPr>
        <w:t xml:space="preserve"> Sept</w:t>
      </w:r>
      <w:r w:rsidR="00C477F6">
        <w:rPr>
          <w:szCs w:val="24"/>
        </w:rPr>
        <w:t>ember</w:t>
      </w:r>
      <w:r w:rsidR="0037593C" w:rsidRPr="0037593C">
        <w:rPr>
          <w:szCs w:val="24"/>
        </w:rPr>
        <w:t xml:space="preserve"> 2023</w:t>
      </w:r>
      <w:r w:rsidR="0037593C">
        <w:rPr>
          <w:szCs w:val="24"/>
        </w:rPr>
        <w:t>, 16:00, UTC)</w:t>
      </w:r>
      <w:r w:rsidR="00867FAB">
        <w:rPr>
          <w:szCs w:val="24"/>
        </w:rPr>
        <w:t>.</w:t>
      </w:r>
    </w:p>
    <w:p w14:paraId="2ED20F87" w14:textId="77777777" w:rsidR="00CB196A" w:rsidRDefault="00CB196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b/>
          <w:lang w:val="en-GB"/>
        </w:rPr>
      </w:pPr>
      <w:r>
        <w:rPr>
          <w:lang w:val="en-GB"/>
        </w:rPr>
        <w:br w:type="page"/>
      </w:r>
    </w:p>
    <w:p w14:paraId="7FC1A13A" w14:textId="328B8DF7" w:rsidR="00F572E3" w:rsidRPr="003B4A70" w:rsidRDefault="0049013F" w:rsidP="00F572E3">
      <w:pPr>
        <w:pStyle w:val="Heading1"/>
        <w:rPr>
          <w:lang w:val="en-GB"/>
        </w:rPr>
      </w:pPr>
      <w:r w:rsidRPr="0049013F">
        <w:rPr>
          <w:lang w:val="en-GB"/>
        </w:rPr>
        <w:lastRenderedPageBreak/>
        <w:t>5</w:t>
      </w:r>
      <w:r w:rsidR="00F572E3" w:rsidRPr="0049013F">
        <w:rPr>
          <w:lang w:val="en-GB"/>
        </w:rPr>
        <w:tab/>
        <w:t>Participation/Visa requirements/Accommodation/Registration for the event</w:t>
      </w:r>
    </w:p>
    <w:p w14:paraId="42533C36" w14:textId="77777777" w:rsidR="00F572E3" w:rsidRPr="007E16D2" w:rsidRDefault="00F572E3" w:rsidP="00F572E3">
      <w:pPr>
        <w:rPr>
          <w:lang w:val="en-GB"/>
        </w:rPr>
      </w:pPr>
      <w:r w:rsidRPr="007E16D2">
        <w:rPr>
          <w:lang w:val="en-GB"/>
        </w:rPr>
        <w:t xml:space="preserve">Registration to this event is mandatory and will be carried out exclusively on-line via Designated Focal Points (DFPs) for ITU-R event registration. </w:t>
      </w:r>
      <w:r>
        <w:rPr>
          <w:b/>
          <w:bCs/>
          <w:lang w:val="en-GB"/>
        </w:rPr>
        <w:t>P</w:t>
      </w:r>
      <w:r w:rsidRPr="007E16D2">
        <w:rPr>
          <w:b/>
          <w:bCs/>
          <w:lang w:val="en-GB"/>
        </w:rPr>
        <w:t>articipants must first complete an online registration form and submit their registration request for approval by the corresponding focal point.</w:t>
      </w:r>
      <w:r w:rsidRPr="007E16D2">
        <w:rPr>
          <w:lang w:val="en-GB"/>
        </w:rPr>
        <w:t xml:space="preserve"> Participants </w:t>
      </w:r>
      <w:r>
        <w:rPr>
          <w:lang w:val="en-GB"/>
        </w:rPr>
        <w:t xml:space="preserve">would </w:t>
      </w:r>
      <w:r w:rsidRPr="007E16D2">
        <w:rPr>
          <w:lang w:val="en-GB"/>
        </w:rPr>
        <w:t xml:space="preserve">require an ITU account </w:t>
      </w:r>
      <w:r>
        <w:rPr>
          <w:lang w:val="en-GB"/>
        </w:rPr>
        <w:t>for this purpose</w:t>
      </w:r>
      <w:r w:rsidRPr="007E16D2">
        <w:rPr>
          <w:lang w:val="en-GB"/>
        </w:rPr>
        <w:t>.</w:t>
      </w:r>
    </w:p>
    <w:p w14:paraId="0E39AD20" w14:textId="346EA54C" w:rsidR="00F572E3" w:rsidRDefault="00F572E3" w:rsidP="00F572E3">
      <w:pPr>
        <w:rPr>
          <w:szCs w:val="24"/>
          <w:lang w:val="en-GB" w:eastAsia="zh-CN"/>
        </w:rPr>
      </w:pPr>
      <w:r w:rsidRPr="007E16D2">
        <w:rPr>
          <w:szCs w:val="24"/>
          <w:lang w:val="en-GB" w:eastAsia="zh-CN"/>
        </w:rPr>
        <w:t xml:space="preserve">While registering for the event, please duly take into consideration the information related to the </w:t>
      </w:r>
      <w:r w:rsidR="00CE22C7">
        <w:rPr>
          <w:szCs w:val="24"/>
          <w:lang w:val="en-GB" w:eastAsia="zh-CN"/>
        </w:rPr>
        <w:t xml:space="preserve">current </w:t>
      </w:r>
      <w:r w:rsidRPr="003062A0">
        <w:rPr>
          <w:szCs w:val="24"/>
          <w:lang w:val="en-GB" w:eastAsia="zh-CN"/>
        </w:rPr>
        <w:t xml:space="preserve">sanitary measures, </w:t>
      </w:r>
      <w:r w:rsidR="00CE22C7">
        <w:rPr>
          <w:szCs w:val="24"/>
          <w:lang w:val="en-GB" w:eastAsia="zh-CN"/>
        </w:rPr>
        <w:t xml:space="preserve">as </w:t>
      </w:r>
      <w:r w:rsidRPr="003062A0">
        <w:rPr>
          <w:szCs w:val="24"/>
          <w:lang w:val="en-GB" w:eastAsia="zh-CN"/>
        </w:rPr>
        <w:t xml:space="preserve">indicated </w:t>
      </w:r>
      <w:r>
        <w:rPr>
          <w:szCs w:val="24"/>
          <w:lang w:val="en-GB" w:eastAsia="zh-CN"/>
        </w:rPr>
        <w:t>o</w:t>
      </w:r>
      <w:r w:rsidRPr="003062A0">
        <w:rPr>
          <w:szCs w:val="24"/>
          <w:lang w:val="en-GB" w:eastAsia="zh-CN"/>
        </w:rPr>
        <w:t>n</w:t>
      </w:r>
      <w:r>
        <w:rPr>
          <w:szCs w:val="24"/>
          <w:lang w:val="en-GB" w:eastAsia="zh-CN"/>
        </w:rPr>
        <w:t xml:space="preserve"> the</w:t>
      </w:r>
      <w:r w:rsidRPr="003062A0">
        <w:rPr>
          <w:szCs w:val="24"/>
          <w:lang w:val="en-GB" w:eastAsia="zh-CN"/>
        </w:rPr>
        <w:t xml:space="preserve"> </w:t>
      </w:r>
      <w:hyperlink r:id="rId16" w:history="1">
        <w:r w:rsidRPr="000506C9">
          <w:rPr>
            <w:rStyle w:val="Hyperlink"/>
            <w:rFonts w:asciiTheme="minorHAnsi" w:hAnsiTheme="minorHAnsi"/>
            <w:szCs w:val="24"/>
            <w:lang w:val="en-GB" w:eastAsia="zh-CN"/>
          </w:rPr>
          <w:t>ITU COVID-19 free website</w:t>
        </w:r>
      </w:hyperlink>
      <w:r w:rsidRPr="003062A0">
        <w:rPr>
          <w:szCs w:val="24"/>
          <w:lang w:val="en-GB" w:eastAsia="zh-CN"/>
        </w:rPr>
        <w:t>.</w:t>
      </w:r>
    </w:p>
    <w:p w14:paraId="55B35F5E" w14:textId="720178AB" w:rsidR="00F572E3" w:rsidRPr="00CE22C7" w:rsidRDefault="00F572E3" w:rsidP="00F572E3">
      <w:pPr>
        <w:rPr>
          <w:lang w:val="en-GB" w:eastAsia="zh-CN"/>
        </w:rPr>
      </w:pPr>
      <w:r w:rsidRPr="00894173">
        <w:rPr>
          <w:lang w:val="en-GB" w:eastAsia="zh-CN"/>
        </w:rPr>
        <w:t xml:space="preserve">Participants are strongly encouraged </w:t>
      </w:r>
      <w:r>
        <w:rPr>
          <w:lang w:val="en-GB" w:eastAsia="zh-CN"/>
        </w:rPr>
        <w:t xml:space="preserve">to </w:t>
      </w:r>
      <w:r w:rsidRPr="000506C9">
        <w:rPr>
          <w:b/>
          <w:bCs/>
          <w:lang w:val="en-GB" w:eastAsia="zh-CN"/>
        </w:rPr>
        <w:t>register early</w:t>
      </w:r>
      <w:r>
        <w:rPr>
          <w:lang w:val="en-GB" w:eastAsia="zh-CN"/>
        </w:rPr>
        <w:t xml:space="preserve"> </w:t>
      </w:r>
      <w:r w:rsidR="00CE22C7">
        <w:rPr>
          <w:lang w:val="en-GB" w:eastAsia="zh-CN"/>
        </w:rPr>
        <w:t xml:space="preserve">and to </w:t>
      </w:r>
      <w:r>
        <w:rPr>
          <w:lang w:val="en-GB" w:eastAsia="zh-CN"/>
        </w:rPr>
        <w:t>indicat</w:t>
      </w:r>
      <w:r w:rsidR="00CE22C7">
        <w:rPr>
          <w:lang w:val="en-GB" w:eastAsia="zh-CN"/>
        </w:rPr>
        <w:t>e if they intend</w:t>
      </w:r>
      <w:r>
        <w:rPr>
          <w:lang w:val="en-GB" w:eastAsia="zh-CN"/>
        </w:rPr>
        <w:t xml:space="preserve"> </w:t>
      </w:r>
      <w:r w:rsidRPr="007557A3">
        <w:rPr>
          <w:b/>
          <w:bCs/>
          <w:lang w:val="en-GB" w:eastAsia="zh-CN"/>
        </w:rPr>
        <w:t>to attend the meeting</w:t>
      </w:r>
      <w:r>
        <w:rPr>
          <w:lang w:val="en-GB" w:eastAsia="zh-CN"/>
        </w:rPr>
        <w:t xml:space="preserve"> </w:t>
      </w:r>
      <w:r w:rsidR="00CE22C7" w:rsidRPr="007557A3">
        <w:rPr>
          <w:b/>
          <w:bCs/>
          <w:lang w:val="en-GB" w:eastAsia="zh-CN"/>
        </w:rPr>
        <w:t>in person or remotely</w:t>
      </w:r>
      <w:r w:rsidR="00DF35FB" w:rsidRPr="00DF35FB">
        <w:rPr>
          <w:lang w:val="en-GB" w:eastAsia="zh-CN"/>
        </w:rPr>
        <w:t xml:space="preserve">. </w:t>
      </w:r>
      <w:r w:rsidR="006F178C" w:rsidRPr="006F178C">
        <w:rPr>
          <w:lang w:val="en-GB" w:eastAsia="zh-CN"/>
        </w:rPr>
        <w:t>Please ensure that the box “Remote” is ticked during the registration process, if attending remotely. If the box is not ticked, physical participation will be assumed.</w:t>
      </w:r>
      <w:r w:rsidRPr="001708C6">
        <w:rPr>
          <w:lang w:val="en-GB" w:eastAsia="zh-CN"/>
        </w:rPr>
        <w:t>)</w:t>
      </w:r>
      <w:r w:rsidR="00925DF5">
        <w:rPr>
          <w:lang w:val="en-GB" w:eastAsia="zh-CN"/>
        </w:rPr>
        <w:t xml:space="preserve"> Participants</w:t>
      </w:r>
      <w:r>
        <w:rPr>
          <w:lang w:val="en-GB" w:eastAsia="zh-CN"/>
        </w:rPr>
        <w:t xml:space="preserve"> </w:t>
      </w:r>
      <w:r w:rsidR="00CE22C7">
        <w:rPr>
          <w:lang w:val="en-GB" w:eastAsia="zh-CN"/>
        </w:rPr>
        <w:t xml:space="preserve">are further encouraged </w:t>
      </w:r>
      <w:r w:rsidRPr="00894173">
        <w:rPr>
          <w:lang w:val="en-GB" w:eastAsia="zh-CN"/>
        </w:rPr>
        <w:t xml:space="preserve">to consult the safety and security information which is regularly updated before making travel arrangements </w:t>
      </w:r>
      <w:r w:rsidR="00CE22C7">
        <w:rPr>
          <w:lang w:val="en-GB" w:eastAsia="zh-CN"/>
        </w:rPr>
        <w:t xml:space="preserve">should they choose </w:t>
      </w:r>
      <w:r w:rsidRPr="00894173">
        <w:rPr>
          <w:lang w:val="en-GB" w:eastAsia="zh-CN"/>
        </w:rPr>
        <w:t>to attend the event</w:t>
      </w:r>
      <w:r w:rsidR="00CE22C7">
        <w:rPr>
          <w:lang w:val="en-GB" w:eastAsia="zh-CN"/>
        </w:rPr>
        <w:t xml:space="preserve"> in person</w:t>
      </w:r>
      <w:r w:rsidRPr="00894173">
        <w:rPr>
          <w:lang w:val="en-GB" w:eastAsia="zh-CN"/>
        </w:rPr>
        <w:t xml:space="preserve">. </w:t>
      </w:r>
    </w:p>
    <w:p w14:paraId="5D5E8292" w14:textId="094522DF" w:rsidR="00F572E3" w:rsidRPr="007E16D2" w:rsidRDefault="00F572E3" w:rsidP="00F572E3">
      <w:pPr>
        <w:rPr>
          <w:rFonts w:asciiTheme="minorHAnsi" w:hAnsiTheme="minorHAnsi"/>
          <w:lang w:val="en-GB"/>
        </w:rPr>
      </w:pPr>
      <w:r w:rsidRPr="007E16D2">
        <w:rPr>
          <w:rFonts w:asciiTheme="minorHAnsi" w:hAnsiTheme="minorHAnsi"/>
          <w:lang w:val="en-GB"/>
        </w:rPr>
        <w:t xml:space="preserve">The list of ITU-R DFPs (TIES protected) as well as detailed information on this event registration system, </w:t>
      </w:r>
      <w:r w:rsidRPr="00E8429A">
        <w:rPr>
          <w:color w:val="000000"/>
          <w:lang w:val="en-GB"/>
        </w:rPr>
        <w:t xml:space="preserve">visa support requirements, hotel accommodation, </w:t>
      </w:r>
      <w:r w:rsidRPr="007E16D2">
        <w:rPr>
          <w:rFonts w:asciiTheme="minorHAnsi" w:hAnsiTheme="minorHAnsi"/>
          <w:lang w:val="en-GB"/>
        </w:rPr>
        <w:t>etc. can be found at:</w:t>
      </w:r>
    </w:p>
    <w:p w14:paraId="0DC40AB0" w14:textId="77777777" w:rsidR="00F572E3" w:rsidRPr="007E16D2" w:rsidRDefault="003B47B4" w:rsidP="00F572E3">
      <w:pPr>
        <w:spacing w:before="120"/>
        <w:jc w:val="center"/>
        <w:rPr>
          <w:rStyle w:val="Hyperlink"/>
          <w:rFonts w:asciiTheme="minorHAnsi" w:hAnsiTheme="minorHAnsi" w:cstheme="minorHAnsi"/>
          <w:szCs w:val="24"/>
          <w:lang w:val="en-GB"/>
        </w:rPr>
      </w:pPr>
      <w:hyperlink r:id="rId17" w:history="1">
        <w:r w:rsidR="00F572E3" w:rsidRPr="007E16D2">
          <w:rPr>
            <w:rStyle w:val="Hyperlink"/>
            <w:rFonts w:asciiTheme="minorHAnsi" w:hAnsiTheme="minorHAnsi" w:cstheme="minorHAnsi"/>
            <w:szCs w:val="24"/>
            <w:lang w:val="en-GB"/>
          </w:rPr>
          <w:t>www.itu.int/en/ITU-R/information/events</w:t>
        </w:r>
      </w:hyperlink>
    </w:p>
    <w:p w14:paraId="31F0B279" w14:textId="08548C07" w:rsidR="00CE22C7" w:rsidRPr="00F41791" w:rsidRDefault="00CE22C7" w:rsidP="00CB196A">
      <w:pPr>
        <w:spacing w:before="120"/>
        <w:rPr>
          <w:rFonts w:asciiTheme="minorHAnsi" w:eastAsia="SimSun" w:hAnsiTheme="minorHAnsi" w:cstheme="minorHAnsi"/>
          <w:szCs w:val="24"/>
          <w:lang w:val="en-GB"/>
        </w:rPr>
      </w:pPr>
      <w:r w:rsidRPr="00F41791">
        <w:rPr>
          <w:rFonts w:asciiTheme="minorHAnsi" w:eastAsia="SimSun" w:hAnsiTheme="minorHAnsi" w:cstheme="minorHAnsi"/>
          <w:szCs w:val="24"/>
          <w:lang w:val="en-GB"/>
        </w:rPr>
        <w:t xml:space="preserve">Please note that for meetings in Geneva, visa support must be requested during the online registration process and may take up to 21 days. Please see </w:t>
      </w:r>
      <w:hyperlink r:id="rId18" w:history="1">
        <w:r w:rsidRPr="00F41791">
          <w:rPr>
            <w:rFonts w:asciiTheme="minorHAnsi" w:eastAsia="SimSun" w:hAnsiTheme="minorHAnsi" w:cstheme="minorHAnsi"/>
            <w:color w:val="0000FF"/>
            <w:szCs w:val="24"/>
            <w:u w:val="single"/>
            <w:lang w:val="en-GB"/>
          </w:rPr>
          <w:t>https://www.itu.int/en/ITU-R/information/events/Pages/visa.aspx</w:t>
        </w:r>
      </w:hyperlink>
      <w:r w:rsidRPr="00F41791">
        <w:rPr>
          <w:rFonts w:asciiTheme="minorHAnsi" w:eastAsia="SimSun" w:hAnsiTheme="minorHAnsi" w:cstheme="minorHAnsi"/>
          <w:szCs w:val="24"/>
          <w:lang w:val="en-GB"/>
        </w:rPr>
        <w:t xml:space="preserve"> for further information.</w:t>
      </w:r>
    </w:p>
    <w:p w14:paraId="381160AF" w14:textId="48813BE5" w:rsidR="00F572E3" w:rsidRPr="003B4A70" w:rsidRDefault="0049013F" w:rsidP="00F572E3">
      <w:pPr>
        <w:pStyle w:val="Heading1"/>
        <w:rPr>
          <w:lang w:val="en-GB"/>
        </w:rPr>
      </w:pPr>
      <w:r w:rsidRPr="0049013F">
        <w:rPr>
          <w:lang w:val="en-GB"/>
        </w:rPr>
        <w:t>6</w:t>
      </w:r>
      <w:r w:rsidR="00F572E3" w:rsidRPr="0049013F">
        <w:rPr>
          <w:lang w:val="en-GB"/>
        </w:rPr>
        <w:tab/>
        <w:t xml:space="preserve">Connecting to the meeting sessions for remote </w:t>
      </w:r>
      <w:proofErr w:type="gramStart"/>
      <w:r w:rsidR="00F572E3" w:rsidRPr="0049013F">
        <w:rPr>
          <w:lang w:val="en-GB"/>
        </w:rPr>
        <w:t>participation</w:t>
      </w:r>
      <w:proofErr w:type="gramEnd"/>
    </w:p>
    <w:p w14:paraId="0DB6EE52" w14:textId="6DE2B07E" w:rsidR="00F572E3" w:rsidRPr="007E16D2" w:rsidRDefault="00F572E3" w:rsidP="00F572E3">
      <w:pPr>
        <w:keepNext/>
        <w:keepLines/>
        <w:rPr>
          <w:rFonts w:asciiTheme="minorHAnsi" w:hAnsiTheme="minorHAnsi"/>
          <w:lang w:val="en-GB"/>
        </w:rPr>
      </w:pPr>
      <w:bookmarkStart w:id="1" w:name="_Hlk43282592"/>
      <w:r w:rsidRPr="007E16D2">
        <w:rPr>
          <w:rFonts w:asciiTheme="minorHAnsi" w:hAnsiTheme="minorHAnsi"/>
          <w:lang w:val="en-GB"/>
        </w:rPr>
        <w:t xml:space="preserve">Access to meeting sessions is restricted to event registered participants only. Delegates </w:t>
      </w:r>
      <w:r w:rsidR="00CE22C7">
        <w:rPr>
          <w:rFonts w:asciiTheme="minorHAnsi" w:hAnsiTheme="minorHAnsi"/>
          <w:lang w:val="en-GB"/>
        </w:rPr>
        <w:t xml:space="preserve">wishing to connect to the meeting </w:t>
      </w:r>
      <w:r>
        <w:rPr>
          <w:rFonts w:asciiTheme="minorHAnsi" w:hAnsiTheme="minorHAnsi"/>
          <w:lang w:val="en-GB"/>
        </w:rPr>
        <w:t xml:space="preserve">remotely can </w:t>
      </w:r>
      <w:r w:rsidRPr="007E16D2">
        <w:rPr>
          <w:rFonts w:asciiTheme="minorHAnsi" w:hAnsiTheme="minorHAnsi"/>
          <w:lang w:val="en-GB"/>
        </w:rPr>
        <w:t xml:space="preserve">access </w:t>
      </w:r>
      <w:r w:rsidRPr="00E8429A">
        <w:rPr>
          <w:rFonts w:asciiTheme="minorHAnsi" w:hAnsiTheme="minorHAnsi"/>
          <w:szCs w:val="24"/>
          <w:lang w:val="en-GB" w:eastAsia="zh-CN"/>
        </w:rPr>
        <w:t>Working Part</w:t>
      </w:r>
      <w:r w:rsidR="00775BCF">
        <w:rPr>
          <w:rFonts w:asciiTheme="minorHAnsi" w:hAnsiTheme="minorHAnsi"/>
          <w:szCs w:val="24"/>
          <w:lang w:val="en-GB" w:eastAsia="zh-CN"/>
        </w:rPr>
        <w:t>y</w:t>
      </w:r>
      <w:r>
        <w:rPr>
          <w:rFonts w:asciiTheme="minorHAnsi" w:hAnsiTheme="minorHAnsi"/>
          <w:szCs w:val="24"/>
          <w:lang w:val="en-GB"/>
        </w:rPr>
        <w:t xml:space="preserve"> 5</w:t>
      </w:r>
      <w:r w:rsidR="00DB1A99">
        <w:rPr>
          <w:rFonts w:asciiTheme="minorHAnsi" w:hAnsiTheme="minorHAnsi"/>
          <w:szCs w:val="24"/>
          <w:lang w:val="en-GB"/>
        </w:rPr>
        <w:t>A</w:t>
      </w:r>
      <w:r w:rsidRPr="007E16D2">
        <w:rPr>
          <w:rFonts w:asciiTheme="minorHAnsi" w:hAnsiTheme="minorHAnsi"/>
          <w:szCs w:val="24"/>
          <w:lang w:val="en-GB"/>
        </w:rPr>
        <w:t xml:space="preserve"> </w:t>
      </w:r>
      <w:r w:rsidRPr="007E16D2">
        <w:rPr>
          <w:rFonts w:asciiTheme="minorHAnsi" w:hAnsiTheme="minorHAnsi"/>
          <w:lang w:val="en-GB"/>
        </w:rPr>
        <w:t xml:space="preserve">meeting sessions </w:t>
      </w:r>
      <w:bookmarkEnd w:id="1"/>
      <w:r w:rsidRPr="007E16D2">
        <w:rPr>
          <w:rFonts w:asciiTheme="minorHAnsi" w:hAnsiTheme="minorHAnsi"/>
          <w:lang w:val="en-GB"/>
        </w:rPr>
        <w:t>from the webpage</w:t>
      </w:r>
      <w:r>
        <w:rPr>
          <w:rFonts w:asciiTheme="minorHAnsi" w:hAnsiTheme="minorHAnsi"/>
          <w:lang w:val="en-GB"/>
        </w:rPr>
        <w:t xml:space="preserve"> for remote participation</w:t>
      </w:r>
      <w:r w:rsidRPr="007E16D2">
        <w:rPr>
          <w:rFonts w:asciiTheme="minorHAnsi" w:hAnsiTheme="minorHAnsi"/>
          <w:lang w:val="en-GB"/>
        </w:rPr>
        <w:t>:</w:t>
      </w:r>
    </w:p>
    <w:p w14:paraId="3DE183F9" w14:textId="77777777" w:rsidR="00F572E3" w:rsidRPr="007E16D2" w:rsidRDefault="003B47B4" w:rsidP="00F572E3">
      <w:pPr>
        <w:keepNext/>
        <w:keepLines/>
        <w:jc w:val="center"/>
        <w:rPr>
          <w:rFonts w:asciiTheme="minorHAnsi" w:hAnsiTheme="minorHAnsi"/>
          <w:lang w:val="en-GB"/>
        </w:rPr>
      </w:pPr>
      <w:hyperlink r:id="rId19" w:history="1">
        <w:r w:rsidR="00F572E3" w:rsidRPr="007E16D2">
          <w:rPr>
            <w:rStyle w:val="Hyperlink"/>
            <w:rFonts w:asciiTheme="minorHAnsi" w:hAnsiTheme="minorHAnsi"/>
            <w:lang w:val="en-GB"/>
          </w:rPr>
          <w:t>https://www.itu.int/en/events/Pages/Virtual-Sessions.aspx</w:t>
        </w:r>
      </w:hyperlink>
    </w:p>
    <w:p w14:paraId="0F90CC8A" w14:textId="77777777" w:rsidR="00F572E3" w:rsidRPr="007E16D2" w:rsidRDefault="00F572E3" w:rsidP="00F572E3">
      <w:pPr>
        <w:rPr>
          <w:rFonts w:asciiTheme="minorHAnsi" w:hAnsiTheme="minorHAnsi"/>
          <w:lang w:val="en-GB"/>
        </w:rPr>
      </w:pPr>
      <w:r w:rsidRPr="007E16D2">
        <w:rPr>
          <w:rFonts w:asciiTheme="minorHAnsi" w:hAnsiTheme="minorHAnsi"/>
          <w:lang w:val="en-GB"/>
        </w:rPr>
        <w:t>These virtual meeting session connections will be</w:t>
      </w:r>
      <w:r>
        <w:rPr>
          <w:rFonts w:asciiTheme="minorHAnsi" w:hAnsiTheme="minorHAnsi"/>
          <w:lang w:val="en-GB"/>
        </w:rPr>
        <w:t>come</w:t>
      </w:r>
      <w:r w:rsidRPr="007E16D2">
        <w:rPr>
          <w:rFonts w:asciiTheme="minorHAnsi" w:hAnsiTheme="minorHAnsi"/>
          <w:lang w:val="en-GB"/>
        </w:rPr>
        <w:t xml:space="preserve"> available </w:t>
      </w:r>
      <w:r w:rsidRPr="004E2A7B">
        <w:rPr>
          <w:rFonts w:asciiTheme="minorHAnsi" w:hAnsiTheme="minorHAnsi"/>
          <w:lang w:val="en-GB"/>
        </w:rPr>
        <w:t>30</w:t>
      </w:r>
      <w:r w:rsidRPr="007E16D2">
        <w:rPr>
          <w:rFonts w:asciiTheme="minorHAnsi" w:hAnsiTheme="minorHAnsi"/>
          <w:lang w:val="en-GB"/>
        </w:rPr>
        <w:t xml:space="preserve"> minutes before the starting time of each session.</w:t>
      </w:r>
    </w:p>
    <w:p w14:paraId="41037EE2" w14:textId="77777777" w:rsidR="00F572E3" w:rsidRDefault="00F572E3" w:rsidP="00F572E3">
      <w:pPr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D</w:t>
      </w:r>
      <w:r w:rsidRPr="007E16D2">
        <w:rPr>
          <w:rFonts w:asciiTheme="minorHAnsi" w:hAnsiTheme="minorHAnsi"/>
          <w:lang w:val="en-GB"/>
        </w:rPr>
        <w:t xml:space="preserve">elegates wishing to troubleshoot remote participation connectivity issues can do so during the </w:t>
      </w:r>
      <w:r w:rsidRPr="00264116">
        <w:rPr>
          <w:rFonts w:asciiTheme="minorHAnsi" w:hAnsiTheme="minorHAnsi"/>
          <w:lang w:val="en-GB"/>
        </w:rPr>
        <w:t>30</w:t>
      </w:r>
      <w:r>
        <w:rPr>
          <w:rFonts w:asciiTheme="minorHAnsi" w:hAnsiTheme="minorHAnsi"/>
          <w:lang w:val="en-GB"/>
        </w:rPr>
        <w:noBreakHyphen/>
      </w:r>
      <w:r w:rsidRPr="007E16D2">
        <w:rPr>
          <w:rFonts w:asciiTheme="minorHAnsi" w:hAnsiTheme="minorHAnsi"/>
          <w:lang w:val="en-GB"/>
        </w:rPr>
        <w:t xml:space="preserve">minute period prior to the start of the first session of </w:t>
      </w:r>
      <w:r>
        <w:rPr>
          <w:rFonts w:asciiTheme="minorHAnsi" w:hAnsiTheme="minorHAnsi"/>
          <w:lang w:val="en-GB"/>
        </w:rPr>
        <w:t>each</w:t>
      </w:r>
      <w:r w:rsidRPr="007E16D2">
        <w:rPr>
          <w:rFonts w:asciiTheme="minorHAnsi" w:hAnsiTheme="minorHAnsi"/>
          <w:lang w:val="en-GB"/>
        </w:rPr>
        <w:t xml:space="preserve"> day. It is highly recommended to verify the connections</w:t>
      </w:r>
      <w:r>
        <w:rPr>
          <w:rFonts w:asciiTheme="minorHAnsi" w:hAnsiTheme="minorHAnsi"/>
          <w:lang w:val="en-GB"/>
        </w:rPr>
        <w:t>,</w:t>
      </w:r>
      <w:r w:rsidRPr="007E16D2">
        <w:rPr>
          <w:rFonts w:asciiTheme="minorHAnsi" w:hAnsiTheme="minorHAnsi"/>
          <w:lang w:val="en-GB"/>
        </w:rPr>
        <w:t xml:space="preserve"> particularly for those delegates who intend to actively participate in the discussions.</w:t>
      </w:r>
    </w:p>
    <w:p w14:paraId="05639D38" w14:textId="36468038" w:rsidR="00CE22C7" w:rsidRPr="00CE22C7" w:rsidRDefault="00CE22C7" w:rsidP="00CE22C7">
      <w:pPr>
        <w:rPr>
          <w:rFonts w:asciiTheme="minorHAnsi" w:eastAsia="SimSun" w:hAnsiTheme="minorHAnsi"/>
          <w:lang w:val="en-GB"/>
        </w:rPr>
      </w:pPr>
      <w:r w:rsidRPr="00CE22C7">
        <w:rPr>
          <w:rFonts w:asciiTheme="minorHAnsi" w:eastAsia="SimSun" w:hAnsiTheme="minorHAnsi"/>
          <w:szCs w:val="24"/>
          <w:lang w:val="en-GB" w:eastAsia="zh-CN"/>
        </w:rPr>
        <w:t xml:space="preserve">Some meeting rooms may not allow for the audio of the remote participation platform to be integrated with the room audio system. In these meeting rooms, the in-person participants would be required to connect to the remote participation platform. Therefore, the in-person participants are required to bring a good quality </w:t>
      </w:r>
      <w:r w:rsidRPr="007557A3">
        <w:rPr>
          <w:rFonts w:asciiTheme="minorHAnsi" w:eastAsia="SimSun" w:hAnsiTheme="minorHAnsi"/>
          <w:szCs w:val="24"/>
          <w:lang w:val="en-GB" w:eastAsia="zh-CN"/>
        </w:rPr>
        <w:t>wired</w:t>
      </w:r>
      <w:r w:rsidRPr="00CE22C7">
        <w:rPr>
          <w:rFonts w:asciiTheme="minorHAnsi" w:eastAsia="SimSun" w:hAnsiTheme="minorHAnsi"/>
          <w:szCs w:val="24"/>
          <w:lang w:val="en-GB" w:eastAsia="zh-CN"/>
        </w:rPr>
        <w:t xml:space="preserve"> headset with integrated microphone to the meeting sessions for use in such meeting rooms.</w:t>
      </w:r>
    </w:p>
    <w:p w14:paraId="4AED82C2" w14:textId="77777777" w:rsidR="00CB196A" w:rsidRDefault="00CB196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b/>
          <w:lang w:val="en-GB"/>
        </w:rPr>
      </w:pPr>
      <w:r>
        <w:rPr>
          <w:lang w:val="en-GB"/>
        </w:rPr>
        <w:br w:type="page"/>
      </w:r>
    </w:p>
    <w:p w14:paraId="0B5F6081" w14:textId="23DF5C88" w:rsidR="00F572E3" w:rsidRPr="003B4A70" w:rsidRDefault="0049013F" w:rsidP="00F572E3">
      <w:pPr>
        <w:pStyle w:val="Heading1"/>
        <w:rPr>
          <w:lang w:val="en-GB"/>
        </w:rPr>
      </w:pPr>
      <w:r>
        <w:rPr>
          <w:lang w:val="en-GB"/>
        </w:rPr>
        <w:lastRenderedPageBreak/>
        <w:t>7</w:t>
      </w:r>
      <w:r w:rsidR="00F572E3" w:rsidRPr="003B4A70">
        <w:rPr>
          <w:lang w:val="en-GB"/>
        </w:rPr>
        <w:tab/>
        <w:t>Webcast</w:t>
      </w:r>
    </w:p>
    <w:p w14:paraId="6505E318" w14:textId="49B1A84E" w:rsidR="00F572E3" w:rsidRDefault="00005B3B" w:rsidP="00F572E3">
      <w:pPr>
        <w:rPr>
          <w:rFonts w:asciiTheme="minorHAnsi" w:hAnsiTheme="minorHAnsi"/>
          <w:lang w:val="en-GB"/>
        </w:rPr>
      </w:pPr>
      <w:r>
        <w:rPr>
          <w:rFonts w:asciiTheme="minorHAnsi" w:hAnsiTheme="minorHAnsi" w:cstheme="minorHAnsi"/>
          <w:szCs w:val="24"/>
          <w:lang w:val="en-GB"/>
        </w:rPr>
        <w:t xml:space="preserve">For those interested in following </w:t>
      </w:r>
      <w:r w:rsidR="00F572E3" w:rsidRPr="007E16D2">
        <w:rPr>
          <w:rFonts w:asciiTheme="minorHAnsi" w:hAnsiTheme="minorHAnsi"/>
          <w:lang w:val="en-GB"/>
        </w:rPr>
        <w:t xml:space="preserve">the proceedings of ITU-R meetings remotely, an audio webcast of the </w:t>
      </w:r>
      <w:r w:rsidR="00F572E3">
        <w:rPr>
          <w:rFonts w:asciiTheme="minorHAnsi" w:hAnsiTheme="minorHAnsi"/>
          <w:lang w:val="en-GB"/>
        </w:rPr>
        <w:t>Working Party</w:t>
      </w:r>
      <w:r w:rsidR="00F572E3" w:rsidRPr="007E16D2">
        <w:rPr>
          <w:rFonts w:asciiTheme="minorHAnsi" w:hAnsiTheme="minorHAnsi"/>
          <w:lang w:val="en-GB"/>
        </w:rPr>
        <w:t xml:space="preserve"> plenary sessions will be provided through the ITU Internet Broadcasting Service (IBS). Participants do not need to register for the meeting to use the webcast facility, however TIES </w:t>
      </w:r>
      <w:r w:rsidR="00F572E3">
        <w:rPr>
          <w:rFonts w:asciiTheme="minorHAnsi" w:hAnsiTheme="minorHAnsi"/>
          <w:lang w:val="en-GB"/>
        </w:rPr>
        <w:t>access</w:t>
      </w:r>
      <w:r w:rsidR="00F572E3" w:rsidRPr="007E16D2">
        <w:rPr>
          <w:rFonts w:asciiTheme="minorHAnsi" w:hAnsiTheme="minorHAnsi"/>
          <w:lang w:val="en-GB"/>
        </w:rPr>
        <w:t xml:space="preserve"> is required.</w:t>
      </w:r>
    </w:p>
    <w:p w14:paraId="0F9991AA" w14:textId="1706E3A8" w:rsidR="00F572E3" w:rsidRPr="00E76AEC" w:rsidRDefault="00F572E3" w:rsidP="00E76AEC">
      <w:pPr>
        <w:rPr>
          <w:rFonts w:asciiTheme="minorHAnsi" w:hAnsiTheme="minorHAnsi"/>
          <w:lang w:val="en-GB"/>
        </w:rPr>
      </w:pPr>
      <w:r w:rsidRPr="00E76AEC">
        <w:rPr>
          <w:rFonts w:asciiTheme="minorHAnsi" w:hAnsiTheme="minorHAnsi"/>
          <w:lang w:val="en-GB"/>
        </w:rPr>
        <w:t xml:space="preserve">For further questions relating to this Circular Letter, please contact </w:t>
      </w:r>
      <w:r w:rsidR="00DF35FB">
        <w:rPr>
          <w:rFonts w:asciiTheme="minorHAnsi" w:hAnsiTheme="minorHAnsi"/>
          <w:lang w:val="en-GB"/>
        </w:rPr>
        <w:t xml:space="preserve">Mr </w:t>
      </w:r>
      <w:r w:rsidRPr="00E76AEC">
        <w:rPr>
          <w:rFonts w:asciiTheme="minorHAnsi" w:hAnsiTheme="minorHAnsi"/>
          <w:lang w:val="en-GB"/>
        </w:rPr>
        <w:t xml:space="preserve">Uwe Löwenstein, SG 5 Counsellor, at </w:t>
      </w:r>
      <w:hyperlink r:id="rId20" w:history="1">
        <w:r w:rsidR="00DB1A99" w:rsidRPr="00E76AEC">
          <w:rPr>
            <w:rStyle w:val="Hyperlink"/>
            <w:rFonts w:asciiTheme="minorHAnsi" w:hAnsiTheme="minorHAnsi"/>
            <w:lang w:val="en-GB"/>
          </w:rPr>
          <w:t>uwe.loewenstein@itu.in</w:t>
        </w:r>
        <w:r w:rsidR="00DB1A99" w:rsidRPr="00601D9B">
          <w:rPr>
            <w:rStyle w:val="Hyperlink"/>
            <w:rFonts w:asciiTheme="minorHAnsi" w:hAnsiTheme="minorHAnsi"/>
            <w:lang w:val="en-GB"/>
          </w:rPr>
          <w:t>t</w:t>
        </w:r>
      </w:hyperlink>
      <w:r>
        <w:rPr>
          <w:rFonts w:asciiTheme="minorHAnsi" w:hAnsiTheme="minorHAnsi"/>
          <w:lang w:val="en-GB"/>
        </w:rPr>
        <w:t>.</w:t>
      </w:r>
    </w:p>
    <w:p w14:paraId="0E831528" w14:textId="3973C0A3" w:rsidR="002654A4" w:rsidRPr="002654A4" w:rsidRDefault="00235851" w:rsidP="003B47B4">
      <w:pPr>
        <w:spacing w:before="1200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r>
        <w:rPr>
          <w:rFonts w:asciiTheme="minorHAnsi" w:hAnsiTheme="minorHAnsi" w:cstheme="minorHAnsi"/>
          <w:szCs w:val="24"/>
          <w:lang w:val="en-GB"/>
        </w:rPr>
        <w:t>M</w:t>
      </w:r>
      <w:r w:rsidR="002654A4" w:rsidRPr="00155671">
        <w:rPr>
          <w:rFonts w:asciiTheme="minorHAnsi" w:hAnsiTheme="minorHAnsi" w:cstheme="minorHAnsi"/>
          <w:szCs w:val="24"/>
          <w:lang w:val="en-GB"/>
        </w:rPr>
        <w:t>ario Maniewicz</w:t>
      </w:r>
      <w:r w:rsidR="007839A0">
        <w:rPr>
          <w:rFonts w:asciiTheme="minorHAnsi" w:hAnsiTheme="minorHAnsi" w:cstheme="minorHAnsi"/>
          <w:szCs w:val="24"/>
          <w:lang w:val="en-GB"/>
        </w:rPr>
        <w:br/>
      </w:r>
      <w:r w:rsidR="002654A4" w:rsidRPr="002654A4">
        <w:rPr>
          <w:rFonts w:asciiTheme="minorHAnsi" w:hAnsiTheme="minorHAnsi" w:cstheme="minorHAnsi"/>
          <w:szCs w:val="24"/>
          <w:lang w:val="en-GB"/>
        </w:rPr>
        <w:t>Director</w:t>
      </w:r>
    </w:p>
    <w:p w14:paraId="55CF4EE3" w14:textId="422F8693" w:rsidR="002654A4" w:rsidRDefault="002654A4" w:rsidP="003B47B4">
      <w:pPr>
        <w:spacing w:before="2040"/>
        <w:rPr>
          <w:lang w:val="en-GB"/>
        </w:rPr>
      </w:pPr>
      <w:r w:rsidRPr="002654A4">
        <w:rPr>
          <w:b/>
          <w:bCs/>
          <w:lang w:val="en-GB"/>
        </w:rPr>
        <w:t>Annex</w:t>
      </w:r>
      <w:r w:rsidR="000013C1">
        <w:rPr>
          <w:b/>
          <w:bCs/>
          <w:lang w:val="en-GB"/>
        </w:rPr>
        <w:t>es</w:t>
      </w:r>
      <w:r w:rsidR="003238A7">
        <w:rPr>
          <w:b/>
          <w:bCs/>
          <w:lang w:val="en-GB"/>
        </w:rPr>
        <w:t>:</w:t>
      </w:r>
      <w:r w:rsidR="000013C1">
        <w:rPr>
          <w:b/>
          <w:bCs/>
          <w:lang w:val="en-GB"/>
        </w:rPr>
        <w:t xml:space="preserve"> </w:t>
      </w:r>
      <w:r w:rsidR="000013C1" w:rsidRPr="004A2BEF">
        <w:rPr>
          <w:lang w:val="en-GB"/>
        </w:rPr>
        <w:t>2</w:t>
      </w:r>
    </w:p>
    <w:p w14:paraId="5E7C2DBE" w14:textId="460ADF9C" w:rsidR="003B5711" w:rsidRPr="004A2BEF" w:rsidRDefault="002654A4" w:rsidP="004A2BEF">
      <w:pPr>
        <w:pStyle w:val="AnnexNotitle0"/>
        <w:rPr>
          <w:rFonts w:asciiTheme="minorHAnsi" w:hAnsiTheme="minorHAnsi" w:cstheme="minorHAnsi"/>
          <w:b w:val="0"/>
        </w:rPr>
      </w:pPr>
      <w:r>
        <w:br w:type="page"/>
      </w:r>
      <w:r w:rsidR="003B5711" w:rsidRPr="004A2BEF">
        <w:rPr>
          <w:rFonts w:asciiTheme="minorHAnsi" w:hAnsiTheme="minorHAnsi" w:cstheme="minorHAnsi"/>
        </w:rPr>
        <w:lastRenderedPageBreak/>
        <w:t>Annex 1</w:t>
      </w:r>
      <w:r w:rsidR="00CB196A">
        <w:rPr>
          <w:rFonts w:asciiTheme="minorHAnsi" w:hAnsiTheme="minorHAnsi" w:cstheme="minorHAnsi"/>
        </w:rPr>
        <w:br/>
      </w:r>
      <w:r w:rsidR="00CB196A">
        <w:rPr>
          <w:rFonts w:asciiTheme="minorHAnsi" w:hAnsiTheme="minorHAnsi" w:cstheme="minorHAnsi"/>
        </w:rPr>
        <w:br/>
      </w:r>
      <w:bookmarkStart w:id="2" w:name="_Hlk138060236"/>
      <w:r w:rsidR="003B5711" w:rsidRPr="004A2BEF">
        <w:rPr>
          <w:rFonts w:asciiTheme="minorHAnsi" w:hAnsiTheme="minorHAnsi" w:cstheme="minorHAnsi"/>
        </w:rPr>
        <w:t xml:space="preserve">Preliminary schedule </w:t>
      </w:r>
      <w:bookmarkEnd w:id="2"/>
      <w:r w:rsidR="003B5711" w:rsidRPr="004A2BEF">
        <w:rPr>
          <w:rFonts w:asciiTheme="minorHAnsi" w:hAnsiTheme="minorHAnsi" w:cstheme="minorHAnsi"/>
        </w:rPr>
        <w:t>of the meetings</w:t>
      </w:r>
    </w:p>
    <w:p w14:paraId="55D23E46" w14:textId="77777777" w:rsidR="003B5711" w:rsidRDefault="003B5711" w:rsidP="00C17139">
      <w:pPr>
        <w:spacing w:after="120"/>
        <w:ind w:left="360"/>
      </w:pPr>
    </w:p>
    <w:p w14:paraId="2EA97DAC" w14:textId="059CFDA6" w:rsidR="003B5711" w:rsidRDefault="003B5711" w:rsidP="00CB196A">
      <w:pPr>
        <w:pStyle w:val="TableNoTitle"/>
      </w:pPr>
      <w:r>
        <w:t>1</w:t>
      </w:r>
      <w:r w:rsidRPr="003B5711">
        <w:rPr>
          <w:vertAlign w:val="superscript"/>
        </w:rPr>
        <w:t>st</w:t>
      </w:r>
      <w:r>
        <w:t xml:space="preserve"> week (w</w:t>
      </w:r>
      <w:r w:rsidR="00CB196A">
        <w:t>ee</w:t>
      </w:r>
      <w:r>
        <w:t>k 37)</w:t>
      </w: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1696"/>
        <w:gridCol w:w="2835"/>
        <w:gridCol w:w="2552"/>
        <w:gridCol w:w="2551"/>
      </w:tblGrid>
      <w:tr w:rsidR="000A74EB" w14:paraId="18DF6A50" w14:textId="77777777" w:rsidTr="004A2BEF">
        <w:trPr>
          <w:jc w:val="center"/>
        </w:trPr>
        <w:tc>
          <w:tcPr>
            <w:tcW w:w="1696" w:type="dxa"/>
            <w:vAlign w:val="center"/>
          </w:tcPr>
          <w:p w14:paraId="416CD712" w14:textId="34E4A4EA" w:rsidR="000A74EB" w:rsidRPr="00775BCF" w:rsidRDefault="000A74EB" w:rsidP="00CB196A">
            <w:pPr>
              <w:pStyle w:val="Tablehead"/>
              <w:rPr>
                <w:bCs/>
              </w:rPr>
            </w:pPr>
            <w:r w:rsidRPr="00775BCF">
              <w:rPr>
                <w:bCs/>
              </w:rPr>
              <w:t>Time</w:t>
            </w:r>
            <w:r>
              <w:rPr>
                <w:bCs/>
              </w:rPr>
              <w:t xml:space="preserve"> </w:t>
            </w:r>
            <w:r w:rsidR="00D34819">
              <w:rPr>
                <w:bCs/>
              </w:rPr>
              <w:br/>
            </w:r>
            <w:r w:rsidRPr="003B5711">
              <w:t>(</w:t>
            </w:r>
            <w:r w:rsidR="00D34819">
              <w:t>Geneva time</w:t>
            </w:r>
            <w:r w:rsidRPr="003B5711">
              <w:t>)</w:t>
            </w:r>
          </w:p>
        </w:tc>
        <w:tc>
          <w:tcPr>
            <w:tcW w:w="2835" w:type="dxa"/>
            <w:vAlign w:val="center"/>
          </w:tcPr>
          <w:p w14:paraId="0783B4DE" w14:textId="77777777" w:rsidR="000A74EB" w:rsidRPr="00775BCF" w:rsidRDefault="000A74EB" w:rsidP="00CB196A">
            <w:pPr>
              <w:pStyle w:val="Tablehead"/>
              <w:rPr>
                <w:bCs/>
              </w:rPr>
            </w:pPr>
            <w:r w:rsidRPr="00775BCF">
              <w:rPr>
                <w:bCs/>
              </w:rPr>
              <w:t>Wed 13</w:t>
            </w:r>
            <w:r w:rsidRPr="00775BCF">
              <w:rPr>
                <w:bCs/>
                <w:vertAlign w:val="superscript"/>
              </w:rPr>
              <w:t>th</w:t>
            </w:r>
          </w:p>
        </w:tc>
        <w:tc>
          <w:tcPr>
            <w:tcW w:w="2552" w:type="dxa"/>
            <w:vAlign w:val="center"/>
          </w:tcPr>
          <w:p w14:paraId="62BE6EA1" w14:textId="77777777" w:rsidR="000A74EB" w:rsidRPr="00775BCF" w:rsidRDefault="000A74EB" w:rsidP="00CB196A">
            <w:pPr>
              <w:pStyle w:val="Tablehead"/>
              <w:rPr>
                <w:bCs/>
              </w:rPr>
            </w:pPr>
            <w:r w:rsidRPr="00775BCF">
              <w:rPr>
                <w:bCs/>
              </w:rPr>
              <w:t>Thu 14</w:t>
            </w:r>
            <w:r w:rsidRPr="00775BCF">
              <w:rPr>
                <w:bCs/>
                <w:vertAlign w:val="superscript"/>
              </w:rPr>
              <w:t>th</w:t>
            </w:r>
          </w:p>
        </w:tc>
        <w:tc>
          <w:tcPr>
            <w:tcW w:w="2551" w:type="dxa"/>
            <w:vAlign w:val="center"/>
          </w:tcPr>
          <w:p w14:paraId="3EA7095B" w14:textId="77777777" w:rsidR="000A74EB" w:rsidRPr="00775BCF" w:rsidRDefault="000A74EB" w:rsidP="00CB196A">
            <w:pPr>
              <w:pStyle w:val="Tablehead"/>
              <w:rPr>
                <w:bCs/>
              </w:rPr>
            </w:pPr>
            <w:r w:rsidRPr="00775BCF">
              <w:rPr>
                <w:bCs/>
              </w:rPr>
              <w:t>Fri 15</w:t>
            </w:r>
            <w:r w:rsidRPr="00775BCF">
              <w:rPr>
                <w:bCs/>
                <w:vertAlign w:val="superscript"/>
              </w:rPr>
              <w:t>th</w:t>
            </w:r>
          </w:p>
        </w:tc>
      </w:tr>
      <w:tr w:rsidR="000A74EB" w14:paraId="73B4547A" w14:textId="77777777" w:rsidTr="004A2BEF">
        <w:trPr>
          <w:jc w:val="center"/>
        </w:trPr>
        <w:tc>
          <w:tcPr>
            <w:tcW w:w="1696" w:type="dxa"/>
            <w:vAlign w:val="center"/>
          </w:tcPr>
          <w:p w14:paraId="4DFE30F7" w14:textId="61D506F2" w:rsidR="000A74EB" w:rsidRDefault="000A74EB" w:rsidP="00CB196A">
            <w:pPr>
              <w:pStyle w:val="Tabletext"/>
              <w:spacing w:before="120" w:after="120"/>
              <w:jc w:val="center"/>
            </w:pPr>
            <w:r>
              <w:t>0900-1015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2BA94C86" w14:textId="1E58C65C" w:rsidR="000A74EB" w:rsidRDefault="000A74EB" w:rsidP="00CB196A">
            <w:pPr>
              <w:pStyle w:val="Tabletext"/>
              <w:spacing w:before="120" w:after="120"/>
              <w:jc w:val="center"/>
            </w:pPr>
          </w:p>
        </w:tc>
        <w:tc>
          <w:tcPr>
            <w:tcW w:w="2552" w:type="dxa"/>
            <w:vAlign w:val="center"/>
          </w:tcPr>
          <w:p w14:paraId="18E96D86" w14:textId="77777777" w:rsidR="000A74EB" w:rsidRDefault="000A74EB" w:rsidP="00CB196A">
            <w:pPr>
              <w:pStyle w:val="Tabletext"/>
              <w:spacing w:before="120" w:after="120"/>
              <w:jc w:val="center"/>
            </w:pPr>
            <w:r>
              <w:t>WG 5A-1</w:t>
            </w:r>
          </w:p>
        </w:tc>
        <w:tc>
          <w:tcPr>
            <w:tcW w:w="2551" w:type="dxa"/>
            <w:vAlign w:val="center"/>
          </w:tcPr>
          <w:p w14:paraId="4E1B7409" w14:textId="77777777" w:rsidR="000A74EB" w:rsidRDefault="000A74EB" w:rsidP="00CB196A">
            <w:pPr>
              <w:pStyle w:val="Tabletext"/>
              <w:spacing w:before="120" w:after="120"/>
              <w:jc w:val="center"/>
            </w:pPr>
            <w:r>
              <w:t>WG 5A-1</w:t>
            </w:r>
          </w:p>
        </w:tc>
      </w:tr>
      <w:tr w:rsidR="000A74EB" w14:paraId="58E2A461" w14:textId="77777777" w:rsidTr="004A2BEF">
        <w:trPr>
          <w:jc w:val="center"/>
        </w:trPr>
        <w:tc>
          <w:tcPr>
            <w:tcW w:w="1696" w:type="dxa"/>
            <w:vAlign w:val="center"/>
          </w:tcPr>
          <w:p w14:paraId="6819B957" w14:textId="168C7C74" w:rsidR="000A74EB" w:rsidRDefault="000A74EB" w:rsidP="00CB196A">
            <w:pPr>
              <w:pStyle w:val="Tabletext"/>
              <w:spacing w:before="120" w:after="120"/>
              <w:jc w:val="center"/>
            </w:pPr>
            <w:r>
              <w:t>1045-1200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3DE82389" w14:textId="4EBE674D" w:rsidR="000A74EB" w:rsidRDefault="000A74EB" w:rsidP="00CB196A">
            <w:pPr>
              <w:pStyle w:val="Tabletext"/>
              <w:spacing w:before="120" w:after="120"/>
              <w:jc w:val="center"/>
            </w:pPr>
          </w:p>
        </w:tc>
        <w:tc>
          <w:tcPr>
            <w:tcW w:w="2552" w:type="dxa"/>
            <w:vAlign w:val="center"/>
          </w:tcPr>
          <w:p w14:paraId="0DA80BF3" w14:textId="77777777" w:rsidR="000A74EB" w:rsidRDefault="000A74EB" w:rsidP="00CB196A">
            <w:pPr>
              <w:pStyle w:val="Tabletext"/>
              <w:spacing w:before="120" w:after="120"/>
              <w:jc w:val="center"/>
            </w:pPr>
            <w:r>
              <w:t>WG 5A-1</w:t>
            </w:r>
          </w:p>
        </w:tc>
        <w:tc>
          <w:tcPr>
            <w:tcW w:w="2551" w:type="dxa"/>
            <w:vAlign w:val="center"/>
          </w:tcPr>
          <w:p w14:paraId="02DF2034" w14:textId="77777777" w:rsidR="000A74EB" w:rsidRDefault="000A74EB" w:rsidP="00CB196A">
            <w:pPr>
              <w:pStyle w:val="Tabletext"/>
              <w:spacing w:before="120" w:after="120"/>
              <w:jc w:val="center"/>
            </w:pPr>
            <w:r>
              <w:t>WG 5A-1</w:t>
            </w:r>
          </w:p>
        </w:tc>
      </w:tr>
      <w:tr w:rsidR="000A74EB" w14:paraId="5322F703" w14:textId="77777777" w:rsidTr="004A2BEF">
        <w:trPr>
          <w:jc w:val="center"/>
        </w:trPr>
        <w:tc>
          <w:tcPr>
            <w:tcW w:w="1696" w:type="dxa"/>
            <w:vAlign w:val="center"/>
          </w:tcPr>
          <w:p w14:paraId="506376BD" w14:textId="18EC43E1" w:rsidR="000A74EB" w:rsidRDefault="000A74EB" w:rsidP="00CB196A">
            <w:pPr>
              <w:pStyle w:val="Tabletext"/>
              <w:spacing w:before="120" w:after="120"/>
              <w:jc w:val="center"/>
            </w:pPr>
            <w:r w:rsidRPr="000A74EB">
              <w:t>1300-14</w:t>
            </w:r>
            <w:r>
              <w:t>00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5742D4" w14:textId="75171FA6" w:rsidR="000A74EB" w:rsidRDefault="000A74EB" w:rsidP="00CB196A">
            <w:pPr>
              <w:pStyle w:val="Tabletext"/>
              <w:spacing w:before="120" w:after="120"/>
              <w:jc w:val="center"/>
              <w:rPr>
                <w:color w:val="0070C0"/>
              </w:rPr>
            </w:pPr>
            <w:r w:rsidRPr="00775BCF">
              <w:rPr>
                <w:b/>
                <w:bCs/>
                <w:color w:val="0070C0"/>
              </w:rPr>
              <w:t>WP 5A plenary</w:t>
            </w:r>
          </w:p>
          <w:p w14:paraId="7A521999" w14:textId="640CB8B4" w:rsidR="000A74EB" w:rsidRDefault="000A74EB" w:rsidP="00CB196A">
            <w:pPr>
              <w:pStyle w:val="Tabletext"/>
              <w:spacing w:before="120" w:after="120"/>
              <w:jc w:val="center"/>
            </w:pPr>
            <w:r>
              <w:t>(Limited to WG 5A-1 activities)</w:t>
            </w:r>
          </w:p>
          <w:p w14:paraId="12CF0050" w14:textId="19C9F000" w:rsidR="000A74EB" w:rsidRPr="000A74EB" w:rsidDel="003B59D4" w:rsidRDefault="000A74EB" w:rsidP="00CB196A">
            <w:pPr>
              <w:pStyle w:val="Tabletext"/>
              <w:spacing w:before="120" w:after="120"/>
              <w:jc w:val="center"/>
              <w:rPr>
                <w:i/>
                <w:iCs/>
              </w:rPr>
            </w:pPr>
            <w:r w:rsidRPr="000A74EB">
              <w:rPr>
                <w:i/>
                <w:iCs/>
              </w:rPr>
              <w:t>Followed by WG 5A-1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2A4BB3C3" w14:textId="77777777" w:rsidR="000A74EB" w:rsidRDefault="000A74EB" w:rsidP="00CB196A">
            <w:pPr>
              <w:pStyle w:val="Tabletext"/>
              <w:spacing w:before="120" w:after="120"/>
              <w:jc w:val="center"/>
            </w:pP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353C0A3F" w14:textId="77777777" w:rsidR="000A74EB" w:rsidRDefault="000A74EB" w:rsidP="00CB196A">
            <w:pPr>
              <w:pStyle w:val="Tabletext"/>
              <w:spacing w:before="120" w:after="120"/>
              <w:jc w:val="center"/>
            </w:pPr>
          </w:p>
        </w:tc>
      </w:tr>
      <w:tr w:rsidR="000A74EB" w14:paraId="117DB115" w14:textId="77777777" w:rsidTr="004A2BEF">
        <w:trPr>
          <w:jc w:val="center"/>
        </w:trPr>
        <w:tc>
          <w:tcPr>
            <w:tcW w:w="1696" w:type="dxa"/>
            <w:vAlign w:val="center"/>
          </w:tcPr>
          <w:p w14:paraId="09C913B4" w14:textId="67C5F11B" w:rsidR="000A74EB" w:rsidRDefault="000A74EB" w:rsidP="00CB196A">
            <w:pPr>
              <w:pStyle w:val="Tabletext"/>
              <w:spacing w:before="120" w:after="120"/>
              <w:jc w:val="center"/>
            </w:pPr>
            <w:r>
              <w:t>1400-1515</w:t>
            </w:r>
          </w:p>
        </w:tc>
        <w:tc>
          <w:tcPr>
            <w:tcW w:w="2835" w:type="dxa"/>
            <w:vAlign w:val="center"/>
          </w:tcPr>
          <w:p w14:paraId="02059A8A" w14:textId="6CD18050" w:rsidR="000A74EB" w:rsidRDefault="000A74EB" w:rsidP="00CB196A">
            <w:pPr>
              <w:pStyle w:val="Tabletext"/>
              <w:spacing w:before="120" w:after="120"/>
              <w:jc w:val="center"/>
            </w:pPr>
            <w:r>
              <w:t>WG 5A-1</w:t>
            </w:r>
          </w:p>
        </w:tc>
        <w:tc>
          <w:tcPr>
            <w:tcW w:w="2552" w:type="dxa"/>
            <w:vAlign w:val="center"/>
          </w:tcPr>
          <w:p w14:paraId="2C0651D0" w14:textId="77777777" w:rsidR="000A74EB" w:rsidRDefault="000A74EB" w:rsidP="00CB196A">
            <w:pPr>
              <w:pStyle w:val="Tabletext"/>
              <w:spacing w:before="120" w:after="120"/>
              <w:jc w:val="center"/>
            </w:pPr>
            <w:r>
              <w:t>WG 5A-1</w:t>
            </w:r>
          </w:p>
        </w:tc>
        <w:tc>
          <w:tcPr>
            <w:tcW w:w="2551" w:type="dxa"/>
            <w:vAlign w:val="center"/>
          </w:tcPr>
          <w:p w14:paraId="097D5C74" w14:textId="77777777" w:rsidR="000A74EB" w:rsidRDefault="000A74EB" w:rsidP="00CB196A">
            <w:pPr>
              <w:pStyle w:val="Tabletext"/>
              <w:spacing w:before="120" w:after="120"/>
              <w:jc w:val="center"/>
            </w:pPr>
            <w:r>
              <w:t>WG 5A-1</w:t>
            </w:r>
          </w:p>
        </w:tc>
      </w:tr>
      <w:tr w:rsidR="000A74EB" w14:paraId="1EBEFBFC" w14:textId="77777777" w:rsidTr="004A2BEF">
        <w:trPr>
          <w:jc w:val="center"/>
        </w:trPr>
        <w:tc>
          <w:tcPr>
            <w:tcW w:w="1696" w:type="dxa"/>
            <w:vAlign w:val="center"/>
          </w:tcPr>
          <w:p w14:paraId="1DFF20A3" w14:textId="367074F4" w:rsidR="000A74EB" w:rsidRDefault="000A74EB" w:rsidP="00CB196A">
            <w:pPr>
              <w:pStyle w:val="Tabletext"/>
              <w:spacing w:before="120" w:after="120"/>
              <w:jc w:val="center"/>
            </w:pPr>
            <w:r>
              <w:t>1545-1700</w:t>
            </w:r>
          </w:p>
        </w:tc>
        <w:tc>
          <w:tcPr>
            <w:tcW w:w="2835" w:type="dxa"/>
            <w:vAlign w:val="center"/>
          </w:tcPr>
          <w:p w14:paraId="5F93D4EB" w14:textId="77777777" w:rsidR="000A74EB" w:rsidRDefault="000A74EB" w:rsidP="00CB196A">
            <w:pPr>
              <w:pStyle w:val="Tabletext"/>
              <w:spacing w:before="120" w:after="120"/>
              <w:jc w:val="center"/>
            </w:pPr>
            <w:r>
              <w:t>WG 5A-1</w:t>
            </w:r>
          </w:p>
        </w:tc>
        <w:tc>
          <w:tcPr>
            <w:tcW w:w="2552" w:type="dxa"/>
            <w:vAlign w:val="center"/>
          </w:tcPr>
          <w:p w14:paraId="455C350E" w14:textId="77777777" w:rsidR="000A74EB" w:rsidRDefault="000A74EB" w:rsidP="00CB196A">
            <w:pPr>
              <w:pStyle w:val="Tabletext"/>
              <w:spacing w:before="120" w:after="120"/>
              <w:jc w:val="center"/>
            </w:pPr>
            <w:r>
              <w:t>WG 5A-1</w:t>
            </w:r>
          </w:p>
        </w:tc>
        <w:tc>
          <w:tcPr>
            <w:tcW w:w="2551" w:type="dxa"/>
            <w:vAlign w:val="center"/>
          </w:tcPr>
          <w:p w14:paraId="7D6C3352" w14:textId="77777777" w:rsidR="000A74EB" w:rsidRDefault="000A74EB" w:rsidP="00CB196A">
            <w:pPr>
              <w:pStyle w:val="Tabletext"/>
              <w:spacing w:before="120" w:after="120"/>
              <w:jc w:val="center"/>
            </w:pPr>
            <w:r>
              <w:t>WG 5A-1</w:t>
            </w:r>
          </w:p>
        </w:tc>
      </w:tr>
    </w:tbl>
    <w:p w14:paraId="6AED23DF" w14:textId="77777777" w:rsidR="003B5711" w:rsidRDefault="003B5711" w:rsidP="00624ABA">
      <w:pPr>
        <w:pStyle w:val="Tablefin"/>
      </w:pPr>
    </w:p>
    <w:p w14:paraId="57E53909" w14:textId="3B907D75" w:rsidR="003B5711" w:rsidRDefault="003B5711" w:rsidP="00CB196A">
      <w:pPr>
        <w:pStyle w:val="TableNoTitle"/>
      </w:pPr>
      <w:r>
        <w:t>2</w:t>
      </w:r>
      <w:r w:rsidRPr="003B5711">
        <w:rPr>
          <w:vertAlign w:val="superscript"/>
        </w:rPr>
        <w:t>nd</w:t>
      </w:r>
      <w:r>
        <w:t xml:space="preserve"> week (w</w:t>
      </w:r>
      <w:r w:rsidR="00CB196A">
        <w:t>ee</w:t>
      </w:r>
      <w:r>
        <w:t>k 38)</w:t>
      </w:r>
    </w:p>
    <w:tbl>
      <w:tblPr>
        <w:tblStyle w:val="TableGrid"/>
        <w:tblW w:w="9586" w:type="dxa"/>
        <w:jc w:val="center"/>
        <w:tblLook w:val="04A0" w:firstRow="1" w:lastRow="0" w:firstColumn="1" w:lastColumn="0" w:noHBand="0" w:noVBand="1"/>
      </w:tblPr>
      <w:tblGrid>
        <w:gridCol w:w="1417"/>
        <w:gridCol w:w="1868"/>
        <w:gridCol w:w="1553"/>
        <w:gridCol w:w="1554"/>
        <w:gridCol w:w="1553"/>
        <w:gridCol w:w="1641"/>
      </w:tblGrid>
      <w:tr w:rsidR="003B5711" w14:paraId="3F9DC1B8" w14:textId="77777777" w:rsidTr="004A2BEF">
        <w:trPr>
          <w:jc w:val="center"/>
        </w:trPr>
        <w:tc>
          <w:tcPr>
            <w:tcW w:w="1417" w:type="dxa"/>
            <w:vAlign w:val="center"/>
          </w:tcPr>
          <w:p w14:paraId="3764E862" w14:textId="42976CB7" w:rsidR="003B5711" w:rsidRPr="00775BCF" w:rsidRDefault="003B5711" w:rsidP="00CB196A">
            <w:pPr>
              <w:pStyle w:val="Tablehead"/>
              <w:rPr>
                <w:bCs/>
              </w:rPr>
            </w:pPr>
            <w:r w:rsidRPr="00775BCF">
              <w:rPr>
                <w:bCs/>
              </w:rPr>
              <w:t>Time</w:t>
            </w:r>
            <w:r>
              <w:rPr>
                <w:bCs/>
              </w:rPr>
              <w:t xml:space="preserve"> </w:t>
            </w:r>
            <w:r w:rsidRPr="003B5711">
              <w:t>(</w:t>
            </w:r>
            <w:r w:rsidR="00D34819">
              <w:t>Geneva time</w:t>
            </w:r>
            <w:r w:rsidRPr="003B5711">
              <w:t>)</w:t>
            </w:r>
          </w:p>
        </w:tc>
        <w:tc>
          <w:tcPr>
            <w:tcW w:w="1868" w:type="dxa"/>
            <w:vAlign w:val="center"/>
          </w:tcPr>
          <w:p w14:paraId="7B49B75B" w14:textId="0E0CDBA5" w:rsidR="003B5711" w:rsidRPr="003B5711" w:rsidRDefault="003B5711" w:rsidP="00CB196A">
            <w:pPr>
              <w:pStyle w:val="Tablehead"/>
              <w:rPr>
                <w:bCs/>
              </w:rPr>
            </w:pPr>
            <w:r>
              <w:rPr>
                <w:bCs/>
              </w:rPr>
              <w:t>Mon 18</w:t>
            </w:r>
            <w:r w:rsidRPr="003B5711">
              <w:rPr>
                <w:bCs/>
                <w:vertAlign w:val="superscript"/>
              </w:rPr>
              <w:t>th</w:t>
            </w:r>
          </w:p>
        </w:tc>
        <w:tc>
          <w:tcPr>
            <w:tcW w:w="1553" w:type="dxa"/>
            <w:vAlign w:val="center"/>
          </w:tcPr>
          <w:p w14:paraId="61980D1C" w14:textId="247217BF" w:rsidR="003B5711" w:rsidRPr="003B5711" w:rsidRDefault="003B5711" w:rsidP="00CB196A">
            <w:pPr>
              <w:pStyle w:val="Tablehead"/>
              <w:rPr>
                <w:bCs/>
              </w:rPr>
            </w:pPr>
            <w:r>
              <w:rPr>
                <w:bCs/>
              </w:rPr>
              <w:t>Tue 19</w:t>
            </w:r>
            <w:r w:rsidRPr="003B5711">
              <w:rPr>
                <w:bCs/>
                <w:vertAlign w:val="superscript"/>
              </w:rPr>
              <w:t>th</w:t>
            </w:r>
          </w:p>
        </w:tc>
        <w:tc>
          <w:tcPr>
            <w:tcW w:w="1554" w:type="dxa"/>
            <w:vAlign w:val="center"/>
          </w:tcPr>
          <w:p w14:paraId="3533B9D7" w14:textId="61097781" w:rsidR="003B5711" w:rsidRPr="00775BCF" w:rsidRDefault="003B5711" w:rsidP="00CB196A">
            <w:pPr>
              <w:pStyle w:val="Tablehead"/>
              <w:rPr>
                <w:bCs/>
              </w:rPr>
            </w:pPr>
            <w:r w:rsidRPr="00775BCF">
              <w:rPr>
                <w:bCs/>
              </w:rPr>
              <w:t xml:space="preserve">Wed </w:t>
            </w:r>
            <w:r>
              <w:rPr>
                <w:bCs/>
              </w:rPr>
              <w:t>20</w:t>
            </w:r>
            <w:r w:rsidRPr="003B5711">
              <w:rPr>
                <w:bCs/>
                <w:vertAlign w:val="superscript"/>
              </w:rPr>
              <w:t>th</w:t>
            </w:r>
          </w:p>
        </w:tc>
        <w:tc>
          <w:tcPr>
            <w:tcW w:w="1553" w:type="dxa"/>
            <w:vAlign w:val="center"/>
          </w:tcPr>
          <w:p w14:paraId="1C6D3676" w14:textId="544F1289" w:rsidR="003B5711" w:rsidRPr="00775BCF" w:rsidRDefault="003B5711" w:rsidP="00CB196A">
            <w:pPr>
              <w:pStyle w:val="Tablehead"/>
              <w:rPr>
                <w:bCs/>
              </w:rPr>
            </w:pPr>
            <w:r w:rsidRPr="00775BCF">
              <w:rPr>
                <w:bCs/>
              </w:rPr>
              <w:t xml:space="preserve">Thu </w:t>
            </w:r>
            <w:r>
              <w:rPr>
                <w:bCs/>
              </w:rPr>
              <w:t>2</w:t>
            </w:r>
            <w:r w:rsidRPr="00775BCF">
              <w:rPr>
                <w:bCs/>
              </w:rPr>
              <w:t>1</w:t>
            </w:r>
            <w:r w:rsidRPr="003B5711">
              <w:rPr>
                <w:bCs/>
                <w:vertAlign w:val="superscript"/>
              </w:rPr>
              <w:t>st</w:t>
            </w:r>
          </w:p>
        </w:tc>
        <w:tc>
          <w:tcPr>
            <w:tcW w:w="1641" w:type="dxa"/>
            <w:vAlign w:val="center"/>
          </w:tcPr>
          <w:p w14:paraId="24CF200A" w14:textId="4970EA9F" w:rsidR="003B5711" w:rsidRPr="00775BCF" w:rsidRDefault="003B5711" w:rsidP="00CB196A">
            <w:pPr>
              <w:pStyle w:val="Tablehead"/>
              <w:rPr>
                <w:bCs/>
              </w:rPr>
            </w:pPr>
            <w:r w:rsidRPr="00775BCF">
              <w:rPr>
                <w:bCs/>
              </w:rPr>
              <w:t xml:space="preserve">Fri </w:t>
            </w:r>
            <w:r>
              <w:rPr>
                <w:bCs/>
              </w:rPr>
              <w:t>22</w:t>
            </w:r>
            <w:r w:rsidRPr="003B5711">
              <w:rPr>
                <w:bCs/>
                <w:vertAlign w:val="superscript"/>
              </w:rPr>
              <w:t>nd</w:t>
            </w:r>
          </w:p>
        </w:tc>
      </w:tr>
      <w:tr w:rsidR="00775BCF" w14:paraId="2D5C9CBF" w14:textId="77777777" w:rsidTr="004A2BEF">
        <w:trPr>
          <w:jc w:val="center"/>
        </w:trPr>
        <w:tc>
          <w:tcPr>
            <w:tcW w:w="1417" w:type="dxa"/>
            <w:vAlign w:val="center"/>
          </w:tcPr>
          <w:p w14:paraId="221D8317" w14:textId="6073EECE" w:rsidR="00775BCF" w:rsidRDefault="00775BCF" w:rsidP="00CB196A">
            <w:pPr>
              <w:pStyle w:val="Tabletext"/>
              <w:spacing w:before="120" w:after="120"/>
              <w:jc w:val="center"/>
            </w:pPr>
            <w:r>
              <w:t>0900-1015</w:t>
            </w:r>
          </w:p>
        </w:tc>
        <w:tc>
          <w:tcPr>
            <w:tcW w:w="1868" w:type="dxa"/>
            <w:vAlign w:val="center"/>
          </w:tcPr>
          <w:p w14:paraId="57F9D25D" w14:textId="10C1B8D8" w:rsidR="00775BCF" w:rsidRPr="00775BCF" w:rsidRDefault="00775BCF" w:rsidP="00CB196A">
            <w:pPr>
              <w:pStyle w:val="Tabletext"/>
              <w:spacing w:before="120" w:after="120"/>
              <w:jc w:val="center"/>
              <w:rPr>
                <w:b/>
                <w:bCs/>
              </w:rPr>
            </w:pPr>
            <w:r w:rsidRPr="00775BCF">
              <w:rPr>
                <w:b/>
                <w:bCs/>
                <w:color w:val="0070C0"/>
              </w:rPr>
              <w:t>WP 5A plenary</w:t>
            </w:r>
            <w:r w:rsidR="003B59D4">
              <w:rPr>
                <w:b/>
                <w:bCs/>
                <w:color w:val="0070C0"/>
              </w:rPr>
              <w:t xml:space="preserve"> </w:t>
            </w:r>
            <w:r w:rsidR="003B59D4" w:rsidRPr="003B59D4">
              <w:t>(Opening Plenary)</w:t>
            </w:r>
          </w:p>
        </w:tc>
        <w:tc>
          <w:tcPr>
            <w:tcW w:w="1553" w:type="dxa"/>
            <w:vAlign w:val="center"/>
          </w:tcPr>
          <w:p w14:paraId="6829FE93" w14:textId="47B74FBF" w:rsidR="00775BCF" w:rsidRDefault="00775BCF" w:rsidP="00CB196A">
            <w:pPr>
              <w:pStyle w:val="Tabletext"/>
              <w:spacing w:before="120" w:after="120"/>
              <w:jc w:val="center"/>
            </w:pPr>
            <w:r>
              <w:t>WG meetings</w:t>
            </w:r>
          </w:p>
        </w:tc>
        <w:tc>
          <w:tcPr>
            <w:tcW w:w="1554" w:type="dxa"/>
            <w:vAlign w:val="center"/>
          </w:tcPr>
          <w:p w14:paraId="613ADBA0" w14:textId="5DB8B660" w:rsidR="00775BCF" w:rsidRDefault="00775BCF" w:rsidP="00CB196A">
            <w:pPr>
              <w:pStyle w:val="Tabletext"/>
              <w:spacing w:before="120" w:after="120"/>
              <w:jc w:val="center"/>
            </w:pPr>
            <w:r>
              <w:t>WG meetings</w:t>
            </w:r>
          </w:p>
        </w:tc>
        <w:tc>
          <w:tcPr>
            <w:tcW w:w="1553" w:type="dxa"/>
            <w:vAlign w:val="center"/>
          </w:tcPr>
          <w:p w14:paraId="2A0873E6" w14:textId="78301A70" w:rsidR="00775BCF" w:rsidRDefault="00775BCF" w:rsidP="00CB196A">
            <w:pPr>
              <w:pStyle w:val="Tabletext"/>
              <w:spacing w:before="120" w:after="120"/>
              <w:jc w:val="center"/>
            </w:pPr>
            <w:r>
              <w:t>WG meetings</w:t>
            </w:r>
          </w:p>
        </w:tc>
        <w:tc>
          <w:tcPr>
            <w:tcW w:w="1641" w:type="dxa"/>
            <w:vAlign w:val="center"/>
          </w:tcPr>
          <w:p w14:paraId="2153122D" w14:textId="7F466DD4" w:rsidR="00775BCF" w:rsidRDefault="00775BCF" w:rsidP="00CB196A">
            <w:pPr>
              <w:pStyle w:val="Tabletext"/>
              <w:spacing w:before="120" w:after="120"/>
              <w:jc w:val="center"/>
            </w:pPr>
            <w:r>
              <w:t>WG meetings</w:t>
            </w:r>
          </w:p>
        </w:tc>
      </w:tr>
      <w:tr w:rsidR="00775BCF" w14:paraId="5B8DBE50" w14:textId="77777777" w:rsidTr="004A2BEF">
        <w:trPr>
          <w:jc w:val="center"/>
        </w:trPr>
        <w:tc>
          <w:tcPr>
            <w:tcW w:w="1417" w:type="dxa"/>
            <w:vAlign w:val="center"/>
          </w:tcPr>
          <w:p w14:paraId="54F60887" w14:textId="19080B21" w:rsidR="00775BCF" w:rsidRDefault="00775BCF" w:rsidP="00CB196A">
            <w:pPr>
              <w:pStyle w:val="Tabletext"/>
              <w:spacing w:before="120" w:after="120"/>
              <w:jc w:val="center"/>
            </w:pPr>
            <w:r>
              <w:t>1045-1200</w:t>
            </w:r>
          </w:p>
        </w:tc>
        <w:tc>
          <w:tcPr>
            <w:tcW w:w="1868" w:type="dxa"/>
            <w:vAlign w:val="center"/>
          </w:tcPr>
          <w:p w14:paraId="791DFAFA" w14:textId="77C13ED8" w:rsidR="00775BCF" w:rsidRDefault="00775BCF" w:rsidP="00CB196A">
            <w:pPr>
              <w:pStyle w:val="Tabletext"/>
              <w:spacing w:before="120" w:after="120"/>
              <w:jc w:val="center"/>
            </w:pPr>
            <w:r>
              <w:t>WG meetings</w:t>
            </w:r>
          </w:p>
        </w:tc>
        <w:tc>
          <w:tcPr>
            <w:tcW w:w="1553" w:type="dxa"/>
            <w:vAlign w:val="center"/>
          </w:tcPr>
          <w:p w14:paraId="76E028A8" w14:textId="3810455B" w:rsidR="00775BCF" w:rsidRDefault="00775BCF" w:rsidP="00CB196A">
            <w:pPr>
              <w:pStyle w:val="Tabletext"/>
              <w:spacing w:before="120" w:after="120"/>
              <w:jc w:val="center"/>
            </w:pPr>
            <w:r>
              <w:t>WG meetings</w:t>
            </w:r>
          </w:p>
        </w:tc>
        <w:tc>
          <w:tcPr>
            <w:tcW w:w="1554" w:type="dxa"/>
            <w:vAlign w:val="center"/>
          </w:tcPr>
          <w:p w14:paraId="7DB20545" w14:textId="123966A1" w:rsidR="00775BCF" w:rsidRDefault="00775BCF" w:rsidP="00CB196A">
            <w:pPr>
              <w:pStyle w:val="Tabletext"/>
              <w:spacing w:before="120" w:after="120"/>
              <w:jc w:val="center"/>
            </w:pPr>
            <w:r>
              <w:t>WG meetings</w:t>
            </w:r>
          </w:p>
        </w:tc>
        <w:tc>
          <w:tcPr>
            <w:tcW w:w="1553" w:type="dxa"/>
            <w:vAlign w:val="center"/>
          </w:tcPr>
          <w:p w14:paraId="31812D4A" w14:textId="68733C16" w:rsidR="00775BCF" w:rsidRDefault="00775BCF" w:rsidP="00CB196A">
            <w:pPr>
              <w:pStyle w:val="Tabletext"/>
              <w:spacing w:before="120" w:after="120"/>
              <w:jc w:val="center"/>
            </w:pPr>
            <w:r>
              <w:t>WG meetings</w:t>
            </w:r>
          </w:p>
        </w:tc>
        <w:tc>
          <w:tcPr>
            <w:tcW w:w="1641" w:type="dxa"/>
            <w:vAlign w:val="center"/>
          </w:tcPr>
          <w:p w14:paraId="43B34839" w14:textId="7825F9E5" w:rsidR="00775BCF" w:rsidRDefault="00775BCF" w:rsidP="00CB196A">
            <w:pPr>
              <w:pStyle w:val="Tabletext"/>
              <w:spacing w:before="120" w:after="120"/>
              <w:jc w:val="center"/>
            </w:pPr>
            <w:r>
              <w:t>WG meetings</w:t>
            </w:r>
          </w:p>
        </w:tc>
      </w:tr>
      <w:tr w:rsidR="00775BCF" w14:paraId="459C1999" w14:textId="77777777" w:rsidTr="004A2BEF">
        <w:trPr>
          <w:jc w:val="center"/>
        </w:trPr>
        <w:tc>
          <w:tcPr>
            <w:tcW w:w="1417" w:type="dxa"/>
            <w:vAlign w:val="center"/>
          </w:tcPr>
          <w:p w14:paraId="67CAF028" w14:textId="451EA7B6" w:rsidR="00775BCF" w:rsidRDefault="00775BCF" w:rsidP="00CB196A">
            <w:pPr>
              <w:pStyle w:val="Tabletext"/>
              <w:spacing w:before="120" w:after="120"/>
              <w:jc w:val="center"/>
            </w:pPr>
            <w:r>
              <w:t>1400-1515</w:t>
            </w:r>
          </w:p>
        </w:tc>
        <w:tc>
          <w:tcPr>
            <w:tcW w:w="1868" w:type="dxa"/>
            <w:vAlign w:val="center"/>
          </w:tcPr>
          <w:p w14:paraId="1CFC853C" w14:textId="2EF088F0" w:rsidR="00775BCF" w:rsidRDefault="00775BCF" w:rsidP="00CB196A">
            <w:pPr>
              <w:pStyle w:val="Tabletext"/>
              <w:spacing w:before="120" w:after="120"/>
              <w:jc w:val="center"/>
            </w:pPr>
            <w:r>
              <w:t>WG meetings</w:t>
            </w:r>
          </w:p>
        </w:tc>
        <w:tc>
          <w:tcPr>
            <w:tcW w:w="1553" w:type="dxa"/>
            <w:vAlign w:val="center"/>
          </w:tcPr>
          <w:p w14:paraId="34603B6D" w14:textId="6682CFFD" w:rsidR="00775BCF" w:rsidRDefault="00775BCF" w:rsidP="00CB196A">
            <w:pPr>
              <w:pStyle w:val="Tabletext"/>
              <w:spacing w:before="120" w:after="120"/>
              <w:jc w:val="center"/>
            </w:pPr>
            <w:r>
              <w:t>WG meetings</w:t>
            </w:r>
          </w:p>
        </w:tc>
        <w:tc>
          <w:tcPr>
            <w:tcW w:w="1554" w:type="dxa"/>
            <w:vAlign w:val="center"/>
          </w:tcPr>
          <w:p w14:paraId="6F6C1A5A" w14:textId="3F22FB97" w:rsidR="00775BCF" w:rsidRDefault="00775BCF" w:rsidP="00CB196A">
            <w:pPr>
              <w:pStyle w:val="Tabletext"/>
              <w:spacing w:before="120" w:after="120"/>
              <w:jc w:val="center"/>
            </w:pPr>
            <w:r>
              <w:t>WG meetings</w:t>
            </w:r>
          </w:p>
        </w:tc>
        <w:tc>
          <w:tcPr>
            <w:tcW w:w="1553" w:type="dxa"/>
            <w:vAlign w:val="center"/>
          </w:tcPr>
          <w:p w14:paraId="213BD726" w14:textId="27D50C82" w:rsidR="00775BCF" w:rsidRDefault="00775BCF" w:rsidP="00CB196A">
            <w:pPr>
              <w:pStyle w:val="Tabletext"/>
              <w:spacing w:before="120" w:after="120"/>
              <w:jc w:val="center"/>
            </w:pPr>
            <w:r>
              <w:t>WG meetings</w:t>
            </w:r>
          </w:p>
        </w:tc>
        <w:tc>
          <w:tcPr>
            <w:tcW w:w="1641" w:type="dxa"/>
            <w:vAlign w:val="center"/>
          </w:tcPr>
          <w:p w14:paraId="0FB98860" w14:textId="52077186" w:rsidR="00775BCF" w:rsidRDefault="00775BCF" w:rsidP="00CB196A">
            <w:pPr>
              <w:pStyle w:val="Tabletext"/>
              <w:spacing w:before="120" w:after="120"/>
              <w:jc w:val="center"/>
            </w:pPr>
            <w:r w:rsidRPr="00775BCF">
              <w:rPr>
                <w:b/>
                <w:bCs/>
                <w:color w:val="0070C0"/>
              </w:rPr>
              <w:t>WP 5A plenary</w:t>
            </w:r>
          </w:p>
        </w:tc>
      </w:tr>
      <w:tr w:rsidR="00775BCF" w14:paraId="6E2A23DE" w14:textId="77777777" w:rsidTr="004A2BEF">
        <w:trPr>
          <w:jc w:val="center"/>
        </w:trPr>
        <w:tc>
          <w:tcPr>
            <w:tcW w:w="1417" w:type="dxa"/>
            <w:vAlign w:val="center"/>
          </w:tcPr>
          <w:p w14:paraId="108ED2E9" w14:textId="1F2020E2" w:rsidR="00775BCF" w:rsidRDefault="00775BCF" w:rsidP="00CB196A">
            <w:pPr>
              <w:pStyle w:val="Tabletext"/>
              <w:spacing w:before="120" w:after="120"/>
              <w:jc w:val="center"/>
            </w:pPr>
            <w:r>
              <w:t>1545-1700</w:t>
            </w:r>
          </w:p>
        </w:tc>
        <w:tc>
          <w:tcPr>
            <w:tcW w:w="1868" w:type="dxa"/>
            <w:vAlign w:val="center"/>
          </w:tcPr>
          <w:p w14:paraId="31E1CF5B" w14:textId="61510DD7" w:rsidR="00775BCF" w:rsidRDefault="00775BCF" w:rsidP="00CB196A">
            <w:pPr>
              <w:pStyle w:val="Tabletext"/>
              <w:spacing w:before="120" w:after="120"/>
              <w:jc w:val="center"/>
            </w:pPr>
            <w:r>
              <w:t>WG meetings</w:t>
            </w:r>
          </w:p>
        </w:tc>
        <w:tc>
          <w:tcPr>
            <w:tcW w:w="1553" w:type="dxa"/>
            <w:vAlign w:val="center"/>
          </w:tcPr>
          <w:p w14:paraId="5F655CF7" w14:textId="4372170B" w:rsidR="00775BCF" w:rsidRDefault="00775BCF" w:rsidP="00CB196A">
            <w:pPr>
              <w:pStyle w:val="Tabletext"/>
              <w:spacing w:before="120" w:after="120"/>
              <w:jc w:val="center"/>
            </w:pPr>
            <w:r>
              <w:t>WG meetings</w:t>
            </w:r>
          </w:p>
        </w:tc>
        <w:tc>
          <w:tcPr>
            <w:tcW w:w="1554" w:type="dxa"/>
            <w:vAlign w:val="center"/>
          </w:tcPr>
          <w:p w14:paraId="523DDD54" w14:textId="3C1AA62C" w:rsidR="00775BCF" w:rsidRDefault="00775BCF" w:rsidP="00CB196A">
            <w:pPr>
              <w:pStyle w:val="Tabletext"/>
              <w:spacing w:before="120" w:after="120"/>
              <w:jc w:val="center"/>
            </w:pPr>
            <w:r>
              <w:t>WG meetings</w:t>
            </w:r>
          </w:p>
        </w:tc>
        <w:tc>
          <w:tcPr>
            <w:tcW w:w="1553" w:type="dxa"/>
            <w:vAlign w:val="center"/>
          </w:tcPr>
          <w:p w14:paraId="2A60D18F" w14:textId="334D9C03" w:rsidR="00775BCF" w:rsidRDefault="00775BCF" w:rsidP="00CB196A">
            <w:pPr>
              <w:pStyle w:val="Tabletext"/>
              <w:spacing w:before="120" w:after="120"/>
              <w:jc w:val="center"/>
            </w:pPr>
            <w:r>
              <w:t>WG meetings</w:t>
            </w:r>
          </w:p>
        </w:tc>
        <w:tc>
          <w:tcPr>
            <w:tcW w:w="1641" w:type="dxa"/>
            <w:vAlign w:val="center"/>
          </w:tcPr>
          <w:p w14:paraId="5F541FF5" w14:textId="78CAB1BB" w:rsidR="00775BCF" w:rsidRDefault="00775BCF" w:rsidP="00CB196A">
            <w:pPr>
              <w:pStyle w:val="Tabletext"/>
              <w:spacing w:before="120" w:after="120"/>
              <w:jc w:val="center"/>
            </w:pPr>
            <w:r w:rsidRPr="00775BCF">
              <w:rPr>
                <w:b/>
                <w:bCs/>
                <w:color w:val="0070C0"/>
              </w:rPr>
              <w:t>WP 5A plenary</w:t>
            </w:r>
          </w:p>
        </w:tc>
      </w:tr>
    </w:tbl>
    <w:p w14:paraId="5F8DF1EE" w14:textId="77777777" w:rsidR="00624ABA" w:rsidRDefault="00624ABA" w:rsidP="00624ABA">
      <w:pPr>
        <w:pStyle w:val="Tablefin"/>
      </w:pPr>
    </w:p>
    <w:p w14:paraId="3ACC32CF" w14:textId="07B5ABD6" w:rsidR="003B5711" w:rsidRDefault="003B5711" w:rsidP="00C17139">
      <w:pPr>
        <w:spacing w:after="120"/>
        <w:ind w:left="360"/>
      </w:pPr>
      <w:r>
        <w:br w:type="page"/>
      </w:r>
    </w:p>
    <w:p w14:paraId="0D122C84" w14:textId="188B3E91" w:rsidR="002654A4" w:rsidRPr="004A2BEF" w:rsidRDefault="00B508B4" w:rsidP="004A2BEF">
      <w:pPr>
        <w:pStyle w:val="AnnexNotitle0"/>
        <w:rPr>
          <w:rFonts w:asciiTheme="minorHAnsi" w:hAnsiTheme="minorHAnsi" w:cstheme="minorHAnsi"/>
          <w:b w:val="0"/>
        </w:rPr>
      </w:pPr>
      <w:r w:rsidRPr="004A2BEF">
        <w:rPr>
          <w:rFonts w:asciiTheme="minorHAnsi" w:hAnsiTheme="minorHAnsi" w:cstheme="minorHAnsi"/>
        </w:rPr>
        <w:lastRenderedPageBreak/>
        <w:t>Annex</w:t>
      </w:r>
      <w:r w:rsidR="000013C1" w:rsidRPr="004A2BEF">
        <w:rPr>
          <w:rFonts w:asciiTheme="minorHAnsi" w:hAnsiTheme="minorHAnsi" w:cstheme="minorHAnsi"/>
        </w:rPr>
        <w:t xml:space="preserve"> </w:t>
      </w:r>
      <w:r w:rsidR="003B5711" w:rsidRPr="004A2BEF">
        <w:rPr>
          <w:rFonts w:asciiTheme="minorHAnsi" w:hAnsiTheme="minorHAnsi" w:cstheme="minorHAnsi"/>
        </w:rPr>
        <w:t>2</w:t>
      </w:r>
      <w:r w:rsidR="00CB196A">
        <w:rPr>
          <w:rFonts w:asciiTheme="minorHAnsi" w:hAnsiTheme="minorHAnsi" w:cstheme="minorHAnsi"/>
        </w:rPr>
        <w:br/>
      </w:r>
      <w:r w:rsidR="00CB196A">
        <w:rPr>
          <w:rFonts w:asciiTheme="minorHAnsi" w:hAnsiTheme="minorHAnsi" w:cstheme="minorHAnsi"/>
        </w:rPr>
        <w:br/>
      </w:r>
      <w:r w:rsidR="002654A4" w:rsidRPr="004A2BEF">
        <w:rPr>
          <w:rFonts w:asciiTheme="minorHAnsi" w:hAnsiTheme="minorHAnsi" w:cstheme="minorHAnsi"/>
        </w:rPr>
        <w:t xml:space="preserve">Draft agenda for the meeting of Working Party </w:t>
      </w:r>
      <w:r w:rsidR="0040124B" w:rsidRPr="004A2BEF">
        <w:rPr>
          <w:rFonts w:asciiTheme="minorHAnsi" w:hAnsiTheme="minorHAnsi" w:cstheme="minorHAnsi"/>
        </w:rPr>
        <w:t>5A</w:t>
      </w:r>
    </w:p>
    <w:p w14:paraId="0D427376" w14:textId="23321563" w:rsidR="000D44D1" w:rsidRPr="00A65C84" w:rsidRDefault="000D44D1" w:rsidP="0090260A">
      <w:pPr>
        <w:pStyle w:val="Title3"/>
        <w:rPr>
          <w:rFonts w:asciiTheme="minorHAnsi" w:hAnsiTheme="minorHAnsi" w:cstheme="minorHAnsi"/>
          <w:sz w:val="24"/>
          <w:szCs w:val="24"/>
        </w:rPr>
      </w:pPr>
      <w:r w:rsidRPr="00C17139">
        <w:rPr>
          <w:rFonts w:asciiTheme="minorHAnsi" w:hAnsiTheme="minorHAnsi" w:cstheme="minorHAnsi"/>
          <w:sz w:val="24"/>
          <w:szCs w:val="24"/>
        </w:rPr>
        <w:t>(</w:t>
      </w:r>
      <w:r w:rsidR="00B93205">
        <w:rPr>
          <w:rFonts w:asciiTheme="minorHAnsi" w:hAnsiTheme="minorHAnsi" w:cstheme="minorHAnsi"/>
          <w:sz w:val="24"/>
          <w:szCs w:val="24"/>
        </w:rPr>
        <w:t>Geneva</w:t>
      </w:r>
      <w:r w:rsidR="00EB4CD0" w:rsidRPr="00C17139">
        <w:rPr>
          <w:rFonts w:asciiTheme="minorHAnsi" w:hAnsiTheme="minorHAnsi" w:cstheme="minorHAnsi"/>
          <w:sz w:val="24"/>
          <w:szCs w:val="24"/>
        </w:rPr>
        <w:t xml:space="preserve">, </w:t>
      </w:r>
      <w:r w:rsidR="00B93205">
        <w:rPr>
          <w:rFonts w:asciiTheme="minorHAnsi" w:hAnsiTheme="minorHAnsi" w:cstheme="minorHAnsi"/>
          <w:sz w:val="24"/>
          <w:szCs w:val="24"/>
        </w:rPr>
        <w:t>Switzerland</w:t>
      </w:r>
      <w:r w:rsidRPr="00C17139">
        <w:rPr>
          <w:rFonts w:asciiTheme="minorHAnsi" w:hAnsiTheme="minorHAnsi" w:cstheme="minorHAnsi"/>
          <w:sz w:val="24"/>
          <w:szCs w:val="24"/>
        </w:rPr>
        <w:t xml:space="preserve">, </w:t>
      </w:r>
      <w:r w:rsidR="00B93205">
        <w:rPr>
          <w:rFonts w:asciiTheme="minorHAnsi" w:hAnsiTheme="minorHAnsi" w:cstheme="minorHAnsi"/>
          <w:sz w:val="24"/>
          <w:szCs w:val="24"/>
        </w:rPr>
        <w:t>13</w:t>
      </w:r>
      <w:r w:rsidR="00A33674" w:rsidRPr="00C17139">
        <w:rPr>
          <w:rFonts w:asciiTheme="minorHAnsi" w:hAnsiTheme="minorHAnsi" w:cstheme="minorHAnsi"/>
          <w:sz w:val="24"/>
          <w:szCs w:val="24"/>
        </w:rPr>
        <w:t xml:space="preserve"> – </w:t>
      </w:r>
      <w:r w:rsidR="00B93205">
        <w:rPr>
          <w:rFonts w:asciiTheme="minorHAnsi" w:hAnsiTheme="minorHAnsi" w:cstheme="minorHAnsi"/>
          <w:sz w:val="24"/>
          <w:szCs w:val="24"/>
        </w:rPr>
        <w:t>22</w:t>
      </w:r>
      <w:r w:rsidR="00A33674" w:rsidRPr="00C17139">
        <w:rPr>
          <w:rFonts w:asciiTheme="minorHAnsi" w:hAnsiTheme="minorHAnsi" w:cstheme="minorHAnsi"/>
          <w:sz w:val="24"/>
          <w:szCs w:val="24"/>
        </w:rPr>
        <w:t xml:space="preserve"> </w:t>
      </w:r>
      <w:r w:rsidR="00B93205">
        <w:rPr>
          <w:rFonts w:asciiTheme="minorHAnsi" w:hAnsiTheme="minorHAnsi" w:cstheme="minorHAnsi"/>
          <w:sz w:val="24"/>
          <w:szCs w:val="24"/>
        </w:rPr>
        <w:t>September</w:t>
      </w:r>
      <w:r w:rsidR="00A33674" w:rsidRPr="00C17139">
        <w:rPr>
          <w:rFonts w:asciiTheme="minorHAnsi" w:hAnsiTheme="minorHAnsi" w:cstheme="minorHAnsi"/>
          <w:sz w:val="24"/>
          <w:szCs w:val="24"/>
        </w:rPr>
        <w:t xml:space="preserve"> 2023</w:t>
      </w:r>
      <w:r w:rsidRPr="00C17139">
        <w:rPr>
          <w:rFonts w:asciiTheme="minorHAnsi" w:hAnsiTheme="minorHAnsi" w:cstheme="minorHAnsi"/>
          <w:sz w:val="24"/>
          <w:szCs w:val="24"/>
        </w:rPr>
        <w:t>)</w:t>
      </w:r>
    </w:p>
    <w:p w14:paraId="3A20E6DA" w14:textId="77777777" w:rsidR="0040124B" w:rsidRDefault="0040124B" w:rsidP="0040124B">
      <w:pPr>
        <w:tabs>
          <w:tab w:val="center" w:pos="8647"/>
        </w:tabs>
        <w:spacing w:before="1000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b/>
          <w:bCs/>
          <w:color w:val="000000"/>
          <w:szCs w:val="24"/>
        </w:rPr>
        <w:t>1</w:t>
      </w:r>
      <w:r>
        <w:rPr>
          <w:rFonts w:asciiTheme="minorHAnsi" w:hAnsiTheme="minorHAnsi" w:cstheme="minorHAnsi"/>
          <w:color w:val="000000"/>
          <w:szCs w:val="24"/>
        </w:rPr>
        <w:tab/>
        <w:t>Opening remarks</w:t>
      </w:r>
    </w:p>
    <w:p w14:paraId="1B4506AC" w14:textId="77777777" w:rsidR="0040124B" w:rsidRDefault="0040124B" w:rsidP="0040124B">
      <w:pPr>
        <w:tabs>
          <w:tab w:val="center" w:pos="8647"/>
        </w:tabs>
        <w:spacing w:before="240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b/>
          <w:bCs/>
          <w:color w:val="000000"/>
          <w:szCs w:val="24"/>
        </w:rPr>
        <w:t>2</w:t>
      </w:r>
      <w:r>
        <w:rPr>
          <w:rFonts w:asciiTheme="minorHAnsi" w:hAnsiTheme="minorHAnsi" w:cstheme="minorHAnsi"/>
          <w:color w:val="000000"/>
          <w:szCs w:val="24"/>
        </w:rPr>
        <w:tab/>
        <w:t>Approval of the agenda</w:t>
      </w:r>
    </w:p>
    <w:p w14:paraId="421DC748" w14:textId="59EF090B" w:rsidR="0040124B" w:rsidRDefault="0040124B" w:rsidP="0040124B">
      <w:pPr>
        <w:tabs>
          <w:tab w:val="center" w:pos="8647"/>
        </w:tabs>
        <w:spacing w:before="240"/>
        <w:rPr>
          <w:rFonts w:asciiTheme="minorHAnsi" w:hAnsiTheme="minorHAnsi" w:cstheme="minorHAnsi"/>
          <w:b/>
          <w:color w:val="000000"/>
          <w:szCs w:val="24"/>
        </w:rPr>
      </w:pPr>
      <w:r>
        <w:rPr>
          <w:rFonts w:asciiTheme="minorHAnsi" w:hAnsiTheme="minorHAnsi" w:cstheme="minorHAnsi"/>
          <w:b/>
          <w:bCs/>
          <w:color w:val="000000"/>
          <w:szCs w:val="24"/>
        </w:rPr>
        <w:t>3</w:t>
      </w:r>
      <w:r>
        <w:rPr>
          <w:rFonts w:asciiTheme="minorHAnsi" w:hAnsiTheme="minorHAnsi" w:cstheme="minorHAnsi"/>
          <w:b/>
          <w:bCs/>
          <w:color w:val="000000"/>
          <w:szCs w:val="24"/>
        </w:rPr>
        <w:tab/>
      </w:r>
      <w:r>
        <w:rPr>
          <w:rFonts w:asciiTheme="minorHAnsi" w:hAnsiTheme="minorHAnsi" w:cstheme="minorHAnsi"/>
          <w:color w:val="000000"/>
          <w:szCs w:val="24"/>
        </w:rPr>
        <w:t>Report of the last meeting of Working Party 5A (</w:t>
      </w:r>
      <w:r>
        <w:rPr>
          <w:rFonts w:asciiTheme="minorHAnsi" w:hAnsiTheme="minorHAnsi" w:cstheme="minorHAnsi"/>
          <w:szCs w:val="24"/>
        </w:rPr>
        <w:t xml:space="preserve">Document </w:t>
      </w:r>
      <w:hyperlink r:id="rId21" w:history="1">
        <w:r w:rsidRPr="00907C4A">
          <w:rPr>
            <w:rStyle w:val="Hyperlink"/>
            <w:rFonts w:asciiTheme="minorHAnsi" w:hAnsiTheme="minorHAnsi" w:cstheme="minorHAnsi"/>
            <w:szCs w:val="24"/>
          </w:rPr>
          <w:t>5A/</w:t>
        </w:r>
        <w:r w:rsidR="00A33674">
          <w:rPr>
            <w:rStyle w:val="Hyperlink"/>
            <w:rFonts w:asciiTheme="minorHAnsi" w:hAnsiTheme="minorHAnsi" w:cstheme="minorHAnsi"/>
            <w:szCs w:val="24"/>
          </w:rPr>
          <w:t>7</w:t>
        </w:r>
        <w:r w:rsidR="00B93205">
          <w:rPr>
            <w:rStyle w:val="Hyperlink"/>
            <w:rFonts w:asciiTheme="minorHAnsi" w:hAnsiTheme="minorHAnsi" w:cstheme="minorHAnsi"/>
            <w:szCs w:val="24"/>
          </w:rPr>
          <w:t>69</w:t>
        </w:r>
      </w:hyperlink>
      <w:r>
        <w:rPr>
          <w:rFonts w:asciiTheme="minorHAnsi" w:hAnsiTheme="minorHAnsi" w:cstheme="minorHAnsi"/>
          <w:color w:val="000000"/>
          <w:szCs w:val="24"/>
        </w:rPr>
        <w:t>)</w:t>
      </w:r>
    </w:p>
    <w:p w14:paraId="0B72E3FC" w14:textId="77777777" w:rsidR="0040124B" w:rsidRDefault="0040124B" w:rsidP="0040124B">
      <w:pPr>
        <w:tabs>
          <w:tab w:val="center" w:pos="8647"/>
        </w:tabs>
        <w:spacing w:before="240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b/>
          <w:bCs/>
          <w:color w:val="000000"/>
          <w:szCs w:val="24"/>
        </w:rPr>
        <w:t>4</w:t>
      </w:r>
      <w:r>
        <w:rPr>
          <w:rFonts w:asciiTheme="minorHAnsi" w:hAnsiTheme="minorHAnsi" w:cstheme="minorHAnsi"/>
          <w:b/>
          <w:bCs/>
          <w:color w:val="000000"/>
          <w:szCs w:val="24"/>
        </w:rPr>
        <w:tab/>
      </w:r>
      <w:r>
        <w:rPr>
          <w:rFonts w:asciiTheme="minorHAnsi" w:hAnsiTheme="minorHAnsi" w:cstheme="minorHAnsi"/>
          <w:color w:val="000000"/>
          <w:szCs w:val="24"/>
        </w:rPr>
        <w:t>Adoption of work program for the meeting</w:t>
      </w:r>
    </w:p>
    <w:p w14:paraId="51A0F152" w14:textId="77777777" w:rsidR="0040124B" w:rsidRDefault="0040124B" w:rsidP="0040124B">
      <w:pPr>
        <w:tabs>
          <w:tab w:val="center" w:pos="8647"/>
        </w:tabs>
        <w:spacing w:before="240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b/>
          <w:bCs/>
          <w:color w:val="000000"/>
          <w:szCs w:val="24"/>
        </w:rPr>
        <w:t>5</w:t>
      </w:r>
      <w:r>
        <w:rPr>
          <w:rFonts w:asciiTheme="minorHAnsi" w:hAnsiTheme="minorHAnsi" w:cstheme="minorHAnsi"/>
          <w:b/>
          <w:bCs/>
          <w:color w:val="000000"/>
          <w:szCs w:val="24"/>
        </w:rPr>
        <w:tab/>
      </w:r>
      <w:r>
        <w:rPr>
          <w:rFonts w:asciiTheme="minorHAnsi" w:hAnsiTheme="minorHAnsi" w:cstheme="minorHAnsi"/>
          <w:color w:val="000000"/>
          <w:szCs w:val="24"/>
        </w:rPr>
        <w:t>Report from Rapporteurs and Correspondence Groups</w:t>
      </w:r>
    </w:p>
    <w:p w14:paraId="2656A82A" w14:textId="77777777" w:rsidR="0040124B" w:rsidRDefault="0040124B" w:rsidP="0040124B">
      <w:pPr>
        <w:tabs>
          <w:tab w:val="center" w:pos="8647"/>
        </w:tabs>
        <w:spacing w:before="240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b/>
          <w:bCs/>
          <w:color w:val="000000"/>
          <w:szCs w:val="24"/>
        </w:rPr>
        <w:t>6</w:t>
      </w:r>
      <w:r>
        <w:rPr>
          <w:rFonts w:asciiTheme="minorHAnsi" w:hAnsiTheme="minorHAnsi" w:cstheme="minorHAnsi"/>
          <w:color w:val="000000"/>
          <w:szCs w:val="24"/>
        </w:rPr>
        <w:tab/>
        <w:t>Any other business</w:t>
      </w:r>
    </w:p>
    <w:p w14:paraId="66AAFEB7" w14:textId="2E104550" w:rsidR="002654A4" w:rsidRPr="00A65C84" w:rsidRDefault="0040124B" w:rsidP="00B93205">
      <w:pPr>
        <w:tabs>
          <w:tab w:val="clear" w:pos="794"/>
          <w:tab w:val="clear" w:pos="1191"/>
          <w:tab w:val="clear" w:pos="1588"/>
          <w:tab w:val="clear" w:pos="1985"/>
          <w:tab w:val="center" w:pos="7655"/>
        </w:tabs>
        <w:spacing w:before="140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ab/>
      </w:r>
      <w:r w:rsidRPr="006326E1">
        <w:rPr>
          <w:rFonts w:asciiTheme="minorHAnsi" w:hAnsiTheme="minorHAnsi" w:cstheme="minorHAnsi"/>
          <w:color w:val="000000"/>
          <w:szCs w:val="24"/>
          <w:lang w:val="en-GB"/>
        </w:rPr>
        <w:t>José M. COSTA</w:t>
      </w:r>
      <w:r w:rsidRPr="006326E1">
        <w:rPr>
          <w:rFonts w:asciiTheme="minorHAnsi" w:hAnsiTheme="minorHAnsi" w:cstheme="minorHAnsi"/>
          <w:color w:val="000000"/>
          <w:szCs w:val="24"/>
          <w:highlight w:val="yellow"/>
          <w:lang w:val="en-GB"/>
        </w:rPr>
        <w:br/>
      </w:r>
      <w:r w:rsidRPr="006326E1">
        <w:rPr>
          <w:rFonts w:asciiTheme="minorHAnsi" w:hAnsiTheme="minorHAnsi" w:cstheme="minorHAnsi"/>
          <w:color w:val="000000"/>
          <w:szCs w:val="24"/>
          <w:lang w:val="en-GB"/>
        </w:rPr>
        <w:tab/>
        <w:t xml:space="preserve">Chairman, Working Party </w:t>
      </w:r>
      <w:proofErr w:type="gramStart"/>
      <w:r w:rsidRPr="006326E1">
        <w:rPr>
          <w:rFonts w:asciiTheme="minorHAnsi" w:hAnsiTheme="minorHAnsi" w:cstheme="minorHAnsi"/>
          <w:color w:val="000000"/>
          <w:szCs w:val="24"/>
          <w:lang w:val="en-GB"/>
        </w:rPr>
        <w:t>5A</w:t>
      </w:r>
      <w:proofErr w:type="gramEnd"/>
    </w:p>
    <w:sectPr w:rsidR="002654A4" w:rsidRPr="00A65C84" w:rsidSect="00031E64">
      <w:headerReference w:type="even" r:id="rId22"/>
      <w:headerReference w:type="default" r:id="rId23"/>
      <w:headerReference w:type="first" r:id="rId24"/>
      <w:footerReference w:type="first" r:id="rId25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C1529" w14:textId="77777777" w:rsidR="001E1E90" w:rsidRDefault="001E1E90">
      <w:r>
        <w:separator/>
      </w:r>
    </w:p>
  </w:endnote>
  <w:endnote w:type="continuationSeparator" w:id="0">
    <w:p w14:paraId="29E80227" w14:textId="77777777" w:rsidR="001E1E90" w:rsidRDefault="001E1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65EBD" w14:textId="7CBECAF5" w:rsidR="00AD4554" w:rsidRPr="003D7088" w:rsidRDefault="00941E6E" w:rsidP="00F86CD9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3D7088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3D7088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3D7088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3D7088">
        <w:rPr>
          <w:rStyle w:val="Hyperlink"/>
          <w:sz w:val="19"/>
          <w:szCs w:val="19"/>
          <w:lang w:val="en-GB"/>
        </w:rPr>
        <w:t>itumail@itu.int</w:t>
      </w:r>
    </w:hyperlink>
    <w:r w:rsidRPr="003D7088">
      <w:rPr>
        <w:color w:val="4F81BD" w:themeColor="accent1"/>
        <w:sz w:val="19"/>
        <w:szCs w:val="19"/>
        <w:lang w:val="en-GB"/>
      </w:rPr>
      <w:t xml:space="preserve"> • Fax: +41 22 733 7256 • </w:t>
    </w:r>
    <w:hyperlink r:id="rId2" w:history="1">
      <w:r w:rsidR="007839A0" w:rsidRPr="003D7088">
        <w:rPr>
          <w:rStyle w:val="Hyperlink"/>
          <w:sz w:val="19"/>
          <w:szCs w:val="19"/>
          <w:lang w:val="en-GB"/>
        </w:rPr>
        <w:t>www.itu.int</w:t>
      </w:r>
    </w:hyperlink>
    <w:r w:rsidR="007839A0" w:rsidRPr="003D7088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7BE2F" w14:textId="77777777" w:rsidR="001E1E90" w:rsidRDefault="001E1E90">
      <w:r>
        <w:t>____________________</w:t>
      </w:r>
    </w:p>
  </w:footnote>
  <w:footnote w:type="continuationSeparator" w:id="0">
    <w:p w14:paraId="4F9DC164" w14:textId="77777777" w:rsidR="001E1E90" w:rsidRDefault="001E1E90">
      <w:r>
        <w:continuationSeparator/>
      </w:r>
    </w:p>
  </w:footnote>
  <w:footnote w:id="1">
    <w:p w14:paraId="2CEE6AF7" w14:textId="77777777" w:rsidR="002654A4" w:rsidRPr="00881EB9" w:rsidRDefault="002654A4" w:rsidP="00D12AC0">
      <w:pPr>
        <w:pStyle w:val="FootnoteText"/>
        <w:ind w:left="284" w:hanging="284"/>
        <w:rPr>
          <w:sz w:val="24"/>
          <w:szCs w:val="24"/>
        </w:rPr>
      </w:pPr>
      <w:r w:rsidRPr="0006168F">
        <w:rPr>
          <w:rStyle w:val="FootnoteReference"/>
          <w:sz w:val="24"/>
          <w:szCs w:val="24"/>
        </w:rPr>
        <w:t>*</w:t>
      </w:r>
      <w:r w:rsidRPr="0006168F">
        <w:rPr>
          <w:sz w:val="24"/>
          <w:szCs w:val="24"/>
        </w:rPr>
        <w:t xml:space="preserve"> </w:t>
      </w:r>
      <w:r w:rsidRPr="0006168F">
        <w:rPr>
          <w:sz w:val="24"/>
          <w:szCs w:val="24"/>
        </w:rPr>
        <w:tab/>
        <w:t>Where translation is required, contributions should be received at least three months prior to the meeting.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60A8C" w14:textId="781D66CA" w:rsidR="00FC6F6B" w:rsidRPr="00FC6F6B" w:rsidRDefault="006231F4" w:rsidP="007839A0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381C6C">
      <w:rPr>
        <w:rStyle w:val="PageNumber"/>
        <w:noProof/>
        <w:sz w:val="18"/>
        <w:szCs w:val="16"/>
      </w:rPr>
      <w:t>2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25E60" w14:textId="697DD2FD" w:rsidR="00E915AF" w:rsidRPr="00AF3325" w:rsidRDefault="00825A26" w:rsidP="007839A0">
    <w:pPr>
      <w:pStyle w:val="Header"/>
      <w:jc w:val="center"/>
    </w:pP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381C6C">
      <w:rPr>
        <w:rStyle w:val="PageNumber"/>
        <w:noProof/>
        <w:sz w:val="18"/>
        <w:szCs w:val="16"/>
      </w:rPr>
      <w:t>5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59B4" w14:textId="77777777" w:rsidR="00E915AF" w:rsidRPr="00A52F57" w:rsidRDefault="003443EB" w:rsidP="003443EB">
    <w:pPr>
      <w:pStyle w:val="Header"/>
      <w:spacing w:before="240" w:line="360" w:lineRule="auto"/>
      <w:jc w:val="center"/>
    </w:pPr>
    <w:r>
      <w:rPr>
        <w:noProof/>
      </w:rPr>
      <w:drawing>
        <wp:inline distT="0" distB="0" distL="0" distR="0" wp14:anchorId="3006267A" wp14:editId="76FEED9C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284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-76" w:firstLine="0"/>
      </w:pPr>
    </w:lvl>
    <w:lvl w:ilvl="2">
      <w:numFmt w:val="decimal"/>
      <w:lvlText w:val=""/>
      <w:lvlJc w:val="left"/>
      <w:pPr>
        <w:ind w:left="-76" w:firstLine="0"/>
      </w:pPr>
    </w:lvl>
    <w:lvl w:ilvl="3">
      <w:numFmt w:val="decimal"/>
      <w:lvlText w:val=""/>
      <w:lvlJc w:val="left"/>
      <w:pPr>
        <w:ind w:left="-76" w:firstLine="0"/>
      </w:pPr>
    </w:lvl>
    <w:lvl w:ilvl="4">
      <w:numFmt w:val="decimal"/>
      <w:lvlText w:val=""/>
      <w:lvlJc w:val="left"/>
      <w:pPr>
        <w:ind w:left="-76" w:firstLine="0"/>
      </w:pPr>
    </w:lvl>
    <w:lvl w:ilvl="5">
      <w:numFmt w:val="decimal"/>
      <w:lvlText w:val=""/>
      <w:lvlJc w:val="left"/>
      <w:pPr>
        <w:ind w:left="-76" w:firstLine="0"/>
      </w:pPr>
    </w:lvl>
    <w:lvl w:ilvl="6">
      <w:numFmt w:val="decimal"/>
      <w:lvlText w:val=""/>
      <w:lvlJc w:val="left"/>
      <w:pPr>
        <w:ind w:left="-76" w:firstLine="0"/>
      </w:pPr>
    </w:lvl>
    <w:lvl w:ilvl="7">
      <w:numFmt w:val="decimal"/>
      <w:lvlText w:val=""/>
      <w:lvlJc w:val="left"/>
      <w:pPr>
        <w:ind w:left="-76" w:firstLine="0"/>
      </w:pPr>
    </w:lvl>
    <w:lvl w:ilvl="8">
      <w:numFmt w:val="decimal"/>
      <w:lvlText w:val=""/>
      <w:lvlJc w:val="left"/>
      <w:pPr>
        <w:ind w:left="-76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22F19"/>
    <w:multiLevelType w:val="hybridMultilevel"/>
    <w:tmpl w:val="F6A24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7" w15:restartNumberingAfterBreak="0">
    <w:nsid w:val="7F193C8F"/>
    <w:multiLevelType w:val="hybridMultilevel"/>
    <w:tmpl w:val="A60816C6"/>
    <w:lvl w:ilvl="0" w:tplc="15A6C36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bCs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9734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8341729">
    <w:abstractNumId w:val="4"/>
  </w:num>
  <w:num w:numId="3" w16cid:durableId="1618020953">
    <w:abstractNumId w:val="5"/>
  </w:num>
  <w:num w:numId="4" w16cid:durableId="12934845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13C1"/>
    <w:rsid w:val="00005B3B"/>
    <w:rsid w:val="00006A31"/>
    <w:rsid w:val="00006C82"/>
    <w:rsid w:val="00010E30"/>
    <w:rsid w:val="0001103C"/>
    <w:rsid w:val="00015C76"/>
    <w:rsid w:val="00026CF8"/>
    <w:rsid w:val="00030BD7"/>
    <w:rsid w:val="00031E64"/>
    <w:rsid w:val="00034340"/>
    <w:rsid w:val="000420E7"/>
    <w:rsid w:val="00045A8D"/>
    <w:rsid w:val="0005167A"/>
    <w:rsid w:val="00054E5D"/>
    <w:rsid w:val="0006168F"/>
    <w:rsid w:val="00063B52"/>
    <w:rsid w:val="000644A2"/>
    <w:rsid w:val="00070258"/>
    <w:rsid w:val="0007323C"/>
    <w:rsid w:val="00086D03"/>
    <w:rsid w:val="000A096A"/>
    <w:rsid w:val="000A0F16"/>
    <w:rsid w:val="000A375E"/>
    <w:rsid w:val="000A4FEC"/>
    <w:rsid w:val="000A7051"/>
    <w:rsid w:val="000A74EB"/>
    <w:rsid w:val="000A7C70"/>
    <w:rsid w:val="000B0AF6"/>
    <w:rsid w:val="000B0E9B"/>
    <w:rsid w:val="000B2CAE"/>
    <w:rsid w:val="000B6EB0"/>
    <w:rsid w:val="000C03C7"/>
    <w:rsid w:val="000C2AD0"/>
    <w:rsid w:val="000D20A3"/>
    <w:rsid w:val="000D44D1"/>
    <w:rsid w:val="000E3DEE"/>
    <w:rsid w:val="00100B72"/>
    <w:rsid w:val="00101F7D"/>
    <w:rsid w:val="00103C76"/>
    <w:rsid w:val="00104C35"/>
    <w:rsid w:val="00107D67"/>
    <w:rsid w:val="0011265F"/>
    <w:rsid w:val="0011321A"/>
    <w:rsid w:val="00115CFF"/>
    <w:rsid w:val="00117282"/>
    <w:rsid w:val="00117389"/>
    <w:rsid w:val="00121C2D"/>
    <w:rsid w:val="00134404"/>
    <w:rsid w:val="00134EAB"/>
    <w:rsid w:val="00144DFB"/>
    <w:rsid w:val="00155671"/>
    <w:rsid w:val="001604BD"/>
    <w:rsid w:val="0016161A"/>
    <w:rsid w:val="00166A23"/>
    <w:rsid w:val="00187CA3"/>
    <w:rsid w:val="00196710"/>
    <w:rsid w:val="00197324"/>
    <w:rsid w:val="001B351B"/>
    <w:rsid w:val="001B6ED9"/>
    <w:rsid w:val="001B71F7"/>
    <w:rsid w:val="001C06DB"/>
    <w:rsid w:val="001C3EF3"/>
    <w:rsid w:val="001C6971"/>
    <w:rsid w:val="001D223D"/>
    <w:rsid w:val="001D2785"/>
    <w:rsid w:val="001D7070"/>
    <w:rsid w:val="001E1E90"/>
    <w:rsid w:val="001F2170"/>
    <w:rsid w:val="001F3948"/>
    <w:rsid w:val="001F39A2"/>
    <w:rsid w:val="001F5A49"/>
    <w:rsid w:val="00201097"/>
    <w:rsid w:val="00201B6E"/>
    <w:rsid w:val="00217875"/>
    <w:rsid w:val="00220F10"/>
    <w:rsid w:val="002302B3"/>
    <w:rsid w:val="00230C66"/>
    <w:rsid w:val="00235055"/>
    <w:rsid w:val="00235851"/>
    <w:rsid w:val="00235A29"/>
    <w:rsid w:val="00241526"/>
    <w:rsid w:val="002443A2"/>
    <w:rsid w:val="0024648D"/>
    <w:rsid w:val="00252253"/>
    <w:rsid w:val="002654A4"/>
    <w:rsid w:val="00266E74"/>
    <w:rsid w:val="002724E1"/>
    <w:rsid w:val="002835C3"/>
    <w:rsid w:val="00283C3B"/>
    <w:rsid w:val="002861E6"/>
    <w:rsid w:val="00287D18"/>
    <w:rsid w:val="00290249"/>
    <w:rsid w:val="002A100A"/>
    <w:rsid w:val="002A2618"/>
    <w:rsid w:val="002A5DD7"/>
    <w:rsid w:val="002B0CAC"/>
    <w:rsid w:val="002B135F"/>
    <w:rsid w:val="002B6BD9"/>
    <w:rsid w:val="002C54B0"/>
    <w:rsid w:val="002D334D"/>
    <w:rsid w:val="002D5568"/>
    <w:rsid w:val="002D5A15"/>
    <w:rsid w:val="002D5BDD"/>
    <w:rsid w:val="002E3D27"/>
    <w:rsid w:val="002F0890"/>
    <w:rsid w:val="002F1790"/>
    <w:rsid w:val="002F2531"/>
    <w:rsid w:val="002F43BA"/>
    <w:rsid w:val="002F4967"/>
    <w:rsid w:val="0031437A"/>
    <w:rsid w:val="00316935"/>
    <w:rsid w:val="003238A7"/>
    <w:rsid w:val="003249CD"/>
    <w:rsid w:val="003266ED"/>
    <w:rsid w:val="003273C9"/>
    <w:rsid w:val="0033228B"/>
    <w:rsid w:val="00334CCE"/>
    <w:rsid w:val="003370B8"/>
    <w:rsid w:val="003443EB"/>
    <w:rsid w:val="00345D38"/>
    <w:rsid w:val="00352097"/>
    <w:rsid w:val="00364253"/>
    <w:rsid w:val="003666FF"/>
    <w:rsid w:val="0037309C"/>
    <w:rsid w:val="0037593C"/>
    <w:rsid w:val="00377AB4"/>
    <w:rsid w:val="00380A6E"/>
    <w:rsid w:val="00381C6C"/>
    <w:rsid w:val="003836D4"/>
    <w:rsid w:val="00386437"/>
    <w:rsid w:val="00392171"/>
    <w:rsid w:val="003965F8"/>
    <w:rsid w:val="003A1F49"/>
    <w:rsid w:val="003A5D52"/>
    <w:rsid w:val="003B2BDA"/>
    <w:rsid w:val="003B47B4"/>
    <w:rsid w:val="003B55EC"/>
    <w:rsid w:val="003B5711"/>
    <w:rsid w:val="003B59D4"/>
    <w:rsid w:val="003B7F44"/>
    <w:rsid w:val="003C1F56"/>
    <w:rsid w:val="003C2EA7"/>
    <w:rsid w:val="003C4471"/>
    <w:rsid w:val="003C71B4"/>
    <w:rsid w:val="003C7D41"/>
    <w:rsid w:val="003D4A69"/>
    <w:rsid w:val="003D6F6A"/>
    <w:rsid w:val="003D7088"/>
    <w:rsid w:val="003E504F"/>
    <w:rsid w:val="003E78D6"/>
    <w:rsid w:val="003F1166"/>
    <w:rsid w:val="003F30FE"/>
    <w:rsid w:val="00400573"/>
    <w:rsid w:val="004007A3"/>
    <w:rsid w:val="0040124B"/>
    <w:rsid w:val="0040158D"/>
    <w:rsid w:val="00401C73"/>
    <w:rsid w:val="00406D71"/>
    <w:rsid w:val="00410D86"/>
    <w:rsid w:val="004269E0"/>
    <w:rsid w:val="004305A3"/>
    <w:rsid w:val="004326DB"/>
    <w:rsid w:val="0043682E"/>
    <w:rsid w:val="00436CD1"/>
    <w:rsid w:val="00447ECB"/>
    <w:rsid w:val="004506B6"/>
    <w:rsid w:val="00451929"/>
    <w:rsid w:val="0046110E"/>
    <w:rsid w:val="004623F7"/>
    <w:rsid w:val="00474FA6"/>
    <w:rsid w:val="00480F51"/>
    <w:rsid w:val="00481124"/>
    <w:rsid w:val="004815EB"/>
    <w:rsid w:val="00487569"/>
    <w:rsid w:val="0049013F"/>
    <w:rsid w:val="00496864"/>
    <w:rsid w:val="00496920"/>
    <w:rsid w:val="004A2BEF"/>
    <w:rsid w:val="004A4496"/>
    <w:rsid w:val="004A759E"/>
    <w:rsid w:val="004B11AB"/>
    <w:rsid w:val="004B7C9A"/>
    <w:rsid w:val="004C5B24"/>
    <w:rsid w:val="004C6779"/>
    <w:rsid w:val="004D733B"/>
    <w:rsid w:val="004E0DC4"/>
    <w:rsid w:val="004E0FB5"/>
    <w:rsid w:val="004E24BB"/>
    <w:rsid w:val="004E43BB"/>
    <w:rsid w:val="004E460D"/>
    <w:rsid w:val="004F178E"/>
    <w:rsid w:val="004F17A9"/>
    <w:rsid w:val="004F4543"/>
    <w:rsid w:val="004F57BB"/>
    <w:rsid w:val="0050115B"/>
    <w:rsid w:val="00505309"/>
    <w:rsid w:val="00506EFF"/>
    <w:rsid w:val="0050789B"/>
    <w:rsid w:val="0051355F"/>
    <w:rsid w:val="0051612A"/>
    <w:rsid w:val="005224A1"/>
    <w:rsid w:val="00534372"/>
    <w:rsid w:val="00540BFA"/>
    <w:rsid w:val="00543DF8"/>
    <w:rsid w:val="00546101"/>
    <w:rsid w:val="00552558"/>
    <w:rsid w:val="00553DD7"/>
    <w:rsid w:val="005638CF"/>
    <w:rsid w:val="0056741E"/>
    <w:rsid w:val="0057325A"/>
    <w:rsid w:val="00573E9A"/>
    <w:rsid w:val="0057469A"/>
    <w:rsid w:val="00580814"/>
    <w:rsid w:val="00583A0B"/>
    <w:rsid w:val="005957CE"/>
    <w:rsid w:val="005A03A3"/>
    <w:rsid w:val="005A2B92"/>
    <w:rsid w:val="005A79E9"/>
    <w:rsid w:val="005B214C"/>
    <w:rsid w:val="005C22CA"/>
    <w:rsid w:val="005D3669"/>
    <w:rsid w:val="005E3BA4"/>
    <w:rsid w:val="005E5EB3"/>
    <w:rsid w:val="005F3CB6"/>
    <w:rsid w:val="005F657C"/>
    <w:rsid w:val="00602D53"/>
    <w:rsid w:val="006047E5"/>
    <w:rsid w:val="00610088"/>
    <w:rsid w:val="006231F4"/>
    <w:rsid w:val="00624ABA"/>
    <w:rsid w:val="00641DBF"/>
    <w:rsid w:val="0064371D"/>
    <w:rsid w:val="00650B2A"/>
    <w:rsid w:val="00651777"/>
    <w:rsid w:val="00652D74"/>
    <w:rsid w:val="006550F8"/>
    <w:rsid w:val="00656226"/>
    <w:rsid w:val="006655CD"/>
    <w:rsid w:val="006829F3"/>
    <w:rsid w:val="0069481D"/>
    <w:rsid w:val="006A1921"/>
    <w:rsid w:val="006A518B"/>
    <w:rsid w:val="006B0590"/>
    <w:rsid w:val="006B49DA"/>
    <w:rsid w:val="006B4C75"/>
    <w:rsid w:val="006C53F8"/>
    <w:rsid w:val="006C5BAC"/>
    <w:rsid w:val="006C719D"/>
    <w:rsid w:val="006C7CDE"/>
    <w:rsid w:val="006E0B66"/>
    <w:rsid w:val="006E3EA5"/>
    <w:rsid w:val="006E67D6"/>
    <w:rsid w:val="006F178C"/>
    <w:rsid w:val="006F52AA"/>
    <w:rsid w:val="00714B22"/>
    <w:rsid w:val="007234B1"/>
    <w:rsid w:val="00723D08"/>
    <w:rsid w:val="00725FDA"/>
    <w:rsid w:val="00727816"/>
    <w:rsid w:val="00730B9A"/>
    <w:rsid w:val="00732B05"/>
    <w:rsid w:val="007473B7"/>
    <w:rsid w:val="00747ECD"/>
    <w:rsid w:val="00750CFA"/>
    <w:rsid w:val="007553DA"/>
    <w:rsid w:val="007557A3"/>
    <w:rsid w:val="00775BCF"/>
    <w:rsid w:val="00782354"/>
    <w:rsid w:val="007839A0"/>
    <w:rsid w:val="007921A7"/>
    <w:rsid w:val="007A004B"/>
    <w:rsid w:val="007A1808"/>
    <w:rsid w:val="007B3DB1"/>
    <w:rsid w:val="007C33CB"/>
    <w:rsid w:val="007C4AB2"/>
    <w:rsid w:val="007C6692"/>
    <w:rsid w:val="007D183E"/>
    <w:rsid w:val="007D43D0"/>
    <w:rsid w:val="007E15C8"/>
    <w:rsid w:val="007E1833"/>
    <w:rsid w:val="007E3F13"/>
    <w:rsid w:val="007F751A"/>
    <w:rsid w:val="00800012"/>
    <w:rsid w:val="0080261F"/>
    <w:rsid w:val="00806160"/>
    <w:rsid w:val="008143A4"/>
    <w:rsid w:val="0081513E"/>
    <w:rsid w:val="00825A26"/>
    <w:rsid w:val="00844126"/>
    <w:rsid w:val="00854131"/>
    <w:rsid w:val="0085652D"/>
    <w:rsid w:val="008632FC"/>
    <w:rsid w:val="00867FAB"/>
    <w:rsid w:val="008762FC"/>
    <w:rsid w:val="0087694B"/>
    <w:rsid w:val="00877EBC"/>
    <w:rsid w:val="00880F4D"/>
    <w:rsid w:val="00881B6A"/>
    <w:rsid w:val="00884D84"/>
    <w:rsid w:val="00896291"/>
    <w:rsid w:val="008968BE"/>
    <w:rsid w:val="00897B66"/>
    <w:rsid w:val="008A4BA9"/>
    <w:rsid w:val="008A74B5"/>
    <w:rsid w:val="008B35A3"/>
    <w:rsid w:val="008B37E1"/>
    <w:rsid w:val="008B45F8"/>
    <w:rsid w:val="008C2301"/>
    <w:rsid w:val="008C2E74"/>
    <w:rsid w:val="008C7A50"/>
    <w:rsid w:val="008D5409"/>
    <w:rsid w:val="008E006D"/>
    <w:rsid w:val="008E38B4"/>
    <w:rsid w:val="008F2E54"/>
    <w:rsid w:val="008F4F21"/>
    <w:rsid w:val="008F7C39"/>
    <w:rsid w:val="0090260A"/>
    <w:rsid w:val="00903D6C"/>
    <w:rsid w:val="009041E3"/>
    <w:rsid w:val="00904D4A"/>
    <w:rsid w:val="00906B72"/>
    <w:rsid w:val="009151BA"/>
    <w:rsid w:val="00922F9D"/>
    <w:rsid w:val="00925023"/>
    <w:rsid w:val="00925DF5"/>
    <w:rsid w:val="009277BC"/>
    <w:rsid w:val="00927D57"/>
    <w:rsid w:val="00931A51"/>
    <w:rsid w:val="00941E6E"/>
    <w:rsid w:val="00947185"/>
    <w:rsid w:val="009518B3"/>
    <w:rsid w:val="00951935"/>
    <w:rsid w:val="009578C8"/>
    <w:rsid w:val="00963D9D"/>
    <w:rsid w:val="0098013E"/>
    <w:rsid w:val="00981B54"/>
    <w:rsid w:val="00983A11"/>
    <w:rsid w:val="009842C3"/>
    <w:rsid w:val="009A009A"/>
    <w:rsid w:val="009A633D"/>
    <w:rsid w:val="009A6BB6"/>
    <w:rsid w:val="009B3F43"/>
    <w:rsid w:val="009B5CFA"/>
    <w:rsid w:val="009C161F"/>
    <w:rsid w:val="009C56B4"/>
    <w:rsid w:val="009D51A2"/>
    <w:rsid w:val="009E04A8"/>
    <w:rsid w:val="009E4AEC"/>
    <w:rsid w:val="009E50C2"/>
    <w:rsid w:val="009E5BD8"/>
    <w:rsid w:val="009E681E"/>
    <w:rsid w:val="009F2EE8"/>
    <w:rsid w:val="009F4FCE"/>
    <w:rsid w:val="00A002CE"/>
    <w:rsid w:val="00A0648F"/>
    <w:rsid w:val="00A119E6"/>
    <w:rsid w:val="00A1342B"/>
    <w:rsid w:val="00A20FBC"/>
    <w:rsid w:val="00A3109D"/>
    <w:rsid w:val="00A31370"/>
    <w:rsid w:val="00A33674"/>
    <w:rsid w:val="00A34D6F"/>
    <w:rsid w:val="00A41F91"/>
    <w:rsid w:val="00A52F57"/>
    <w:rsid w:val="00A63355"/>
    <w:rsid w:val="00A73952"/>
    <w:rsid w:val="00A7596D"/>
    <w:rsid w:val="00A8014A"/>
    <w:rsid w:val="00A873D4"/>
    <w:rsid w:val="00A963DF"/>
    <w:rsid w:val="00AB2661"/>
    <w:rsid w:val="00AC0C22"/>
    <w:rsid w:val="00AC3896"/>
    <w:rsid w:val="00AC469B"/>
    <w:rsid w:val="00AD2367"/>
    <w:rsid w:val="00AD2CF2"/>
    <w:rsid w:val="00AD4554"/>
    <w:rsid w:val="00AD77B2"/>
    <w:rsid w:val="00AE2D88"/>
    <w:rsid w:val="00AE6F6F"/>
    <w:rsid w:val="00AF3325"/>
    <w:rsid w:val="00AF34D9"/>
    <w:rsid w:val="00AF70DA"/>
    <w:rsid w:val="00B019D3"/>
    <w:rsid w:val="00B15521"/>
    <w:rsid w:val="00B260CF"/>
    <w:rsid w:val="00B31E3E"/>
    <w:rsid w:val="00B34CF9"/>
    <w:rsid w:val="00B37559"/>
    <w:rsid w:val="00B4054B"/>
    <w:rsid w:val="00B5057A"/>
    <w:rsid w:val="00B508B4"/>
    <w:rsid w:val="00B579B0"/>
    <w:rsid w:val="00B57D11"/>
    <w:rsid w:val="00B649D7"/>
    <w:rsid w:val="00B65BF0"/>
    <w:rsid w:val="00B80C3A"/>
    <w:rsid w:val="00B81C2F"/>
    <w:rsid w:val="00B87C3C"/>
    <w:rsid w:val="00B90743"/>
    <w:rsid w:val="00B90C45"/>
    <w:rsid w:val="00B93205"/>
    <w:rsid w:val="00B933BE"/>
    <w:rsid w:val="00B940C2"/>
    <w:rsid w:val="00B97AFD"/>
    <w:rsid w:val="00B97B35"/>
    <w:rsid w:val="00BA072F"/>
    <w:rsid w:val="00BB550D"/>
    <w:rsid w:val="00BB709A"/>
    <w:rsid w:val="00BC38C5"/>
    <w:rsid w:val="00BD4024"/>
    <w:rsid w:val="00BD6738"/>
    <w:rsid w:val="00BD7E5E"/>
    <w:rsid w:val="00BE27C9"/>
    <w:rsid w:val="00BE63DB"/>
    <w:rsid w:val="00BE6574"/>
    <w:rsid w:val="00C07319"/>
    <w:rsid w:val="00C15F34"/>
    <w:rsid w:val="00C16FD2"/>
    <w:rsid w:val="00C17139"/>
    <w:rsid w:val="00C37D0C"/>
    <w:rsid w:val="00C4395E"/>
    <w:rsid w:val="00C477F6"/>
    <w:rsid w:val="00C47FFD"/>
    <w:rsid w:val="00C51E92"/>
    <w:rsid w:val="00C57E2C"/>
    <w:rsid w:val="00C608B7"/>
    <w:rsid w:val="00C60C22"/>
    <w:rsid w:val="00C6385F"/>
    <w:rsid w:val="00C66F24"/>
    <w:rsid w:val="00C76D7F"/>
    <w:rsid w:val="00C813AA"/>
    <w:rsid w:val="00C818D7"/>
    <w:rsid w:val="00C9291E"/>
    <w:rsid w:val="00CA2558"/>
    <w:rsid w:val="00CA3F44"/>
    <w:rsid w:val="00CA4E58"/>
    <w:rsid w:val="00CB196A"/>
    <w:rsid w:val="00CB3771"/>
    <w:rsid w:val="00CB44BF"/>
    <w:rsid w:val="00CB5153"/>
    <w:rsid w:val="00CB55EA"/>
    <w:rsid w:val="00CD4E44"/>
    <w:rsid w:val="00CE076A"/>
    <w:rsid w:val="00CE22C7"/>
    <w:rsid w:val="00CE463D"/>
    <w:rsid w:val="00CE53E0"/>
    <w:rsid w:val="00CF18B5"/>
    <w:rsid w:val="00D04539"/>
    <w:rsid w:val="00D10BA0"/>
    <w:rsid w:val="00D12AC0"/>
    <w:rsid w:val="00D1456A"/>
    <w:rsid w:val="00D21694"/>
    <w:rsid w:val="00D24EB5"/>
    <w:rsid w:val="00D34819"/>
    <w:rsid w:val="00D35186"/>
    <w:rsid w:val="00D35AB9"/>
    <w:rsid w:val="00D41571"/>
    <w:rsid w:val="00D416A0"/>
    <w:rsid w:val="00D44E29"/>
    <w:rsid w:val="00D47672"/>
    <w:rsid w:val="00D5123C"/>
    <w:rsid w:val="00D55560"/>
    <w:rsid w:val="00D61C5A"/>
    <w:rsid w:val="00D6790C"/>
    <w:rsid w:val="00D73277"/>
    <w:rsid w:val="00D74BDE"/>
    <w:rsid w:val="00D7646E"/>
    <w:rsid w:val="00D76586"/>
    <w:rsid w:val="00D82657"/>
    <w:rsid w:val="00D87E20"/>
    <w:rsid w:val="00DA195D"/>
    <w:rsid w:val="00DA4037"/>
    <w:rsid w:val="00DA47F4"/>
    <w:rsid w:val="00DB1A99"/>
    <w:rsid w:val="00DC7A55"/>
    <w:rsid w:val="00DD2EEF"/>
    <w:rsid w:val="00DD3A0D"/>
    <w:rsid w:val="00DE6081"/>
    <w:rsid w:val="00DE66A5"/>
    <w:rsid w:val="00DF2B50"/>
    <w:rsid w:val="00DF35FB"/>
    <w:rsid w:val="00E04C86"/>
    <w:rsid w:val="00E17344"/>
    <w:rsid w:val="00E20F30"/>
    <w:rsid w:val="00E2189C"/>
    <w:rsid w:val="00E25BB1"/>
    <w:rsid w:val="00E27BBA"/>
    <w:rsid w:val="00E30E3F"/>
    <w:rsid w:val="00E35E8F"/>
    <w:rsid w:val="00E3711C"/>
    <w:rsid w:val="00E428AB"/>
    <w:rsid w:val="00E438E8"/>
    <w:rsid w:val="00E453A3"/>
    <w:rsid w:val="00E520E2"/>
    <w:rsid w:val="00E530C4"/>
    <w:rsid w:val="00E55996"/>
    <w:rsid w:val="00E64254"/>
    <w:rsid w:val="00E66028"/>
    <w:rsid w:val="00E67928"/>
    <w:rsid w:val="00E70FB5"/>
    <w:rsid w:val="00E7326D"/>
    <w:rsid w:val="00E76AEC"/>
    <w:rsid w:val="00E915AF"/>
    <w:rsid w:val="00E96415"/>
    <w:rsid w:val="00EA15B3"/>
    <w:rsid w:val="00EA2786"/>
    <w:rsid w:val="00EA366B"/>
    <w:rsid w:val="00EB2358"/>
    <w:rsid w:val="00EB3EB8"/>
    <w:rsid w:val="00EB4CD0"/>
    <w:rsid w:val="00EC02FE"/>
    <w:rsid w:val="00EC4A96"/>
    <w:rsid w:val="00ED751F"/>
    <w:rsid w:val="00F07420"/>
    <w:rsid w:val="00F41791"/>
    <w:rsid w:val="00F424BF"/>
    <w:rsid w:val="00F44FC3"/>
    <w:rsid w:val="00F46107"/>
    <w:rsid w:val="00F468C5"/>
    <w:rsid w:val="00F52F39"/>
    <w:rsid w:val="00F5502E"/>
    <w:rsid w:val="00F56D4E"/>
    <w:rsid w:val="00F572E3"/>
    <w:rsid w:val="00F57521"/>
    <w:rsid w:val="00F6184F"/>
    <w:rsid w:val="00F82CDC"/>
    <w:rsid w:val="00F8310E"/>
    <w:rsid w:val="00F86CD9"/>
    <w:rsid w:val="00F914DD"/>
    <w:rsid w:val="00FA2358"/>
    <w:rsid w:val="00FA64C3"/>
    <w:rsid w:val="00FB2592"/>
    <w:rsid w:val="00FB2810"/>
    <w:rsid w:val="00FB4CA7"/>
    <w:rsid w:val="00FB7A2C"/>
    <w:rsid w:val="00FC2947"/>
    <w:rsid w:val="00FC6F6B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5A449F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D74BDE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74BDE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customStyle="1" w:styleId="Infodoc">
    <w:name w:val="Infodoc"/>
    <w:basedOn w:val="Normal"/>
    <w:rsid w:val="002654A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 w:line="240" w:lineRule="auto"/>
      <w:ind w:left="1418" w:hanging="1418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headingb0">
    <w:name w:val="heading_b"/>
    <w:basedOn w:val="Heading3"/>
    <w:next w:val="Normal"/>
    <w:rsid w:val="002654A4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hAnsi="Times New Roman"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2654A4"/>
    <w:pPr>
      <w:keepNext/>
      <w:keepLines/>
      <w:spacing w:before="480" w:after="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2654A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50115B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3711C"/>
    <w:rPr>
      <w:color w:val="808080"/>
    </w:rPr>
  </w:style>
  <w:style w:type="paragraph" w:customStyle="1" w:styleId="Tablefin">
    <w:name w:val="Table_fin"/>
    <w:basedOn w:val="Tabletext"/>
    <w:rsid w:val="003B7F44"/>
    <w:pPr>
      <w:spacing w:before="0" w:after="0"/>
    </w:pPr>
  </w:style>
  <w:style w:type="paragraph" w:styleId="Revision">
    <w:name w:val="Revision"/>
    <w:hidden/>
    <w:uiPriority w:val="99"/>
    <w:semiHidden/>
    <w:rsid w:val="003D6F6A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C7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meetingdoc.asp?lang=en&amp;parent=R20-RAG-INF-0009" TargetMode="External"/><Relationship Id="rId13" Type="http://schemas.openxmlformats.org/officeDocument/2006/relationships/hyperlink" Target="http://itu.int/go/rwp5a/ch" TargetMode="External"/><Relationship Id="rId18" Type="http://schemas.openxmlformats.org/officeDocument/2006/relationships/hyperlink" Target="https://www.itu.int/en/ITU-R/information/events/Pages/visa.aspx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itu.int/md/R19-WP5A-C-0769/en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sg5@itu.int" TargetMode="External"/><Relationship Id="rId17" Type="http://schemas.openxmlformats.org/officeDocument/2006/relationships/hyperlink" Target="http://www.itu.int/en/ITU-R/information/events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security/covid19" TargetMode="External"/><Relationship Id="rId20" Type="http://schemas.openxmlformats.org/officeDocument/2006/relationships/hyperlink" Target="mailto:uwe.loewenstein@itu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pub/R-RES-R.1-8-2019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R19-WP5A-C/en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www.itu.int/pub/R-RES-R.1-8-2019" TargetMode="External"/><Relationship Id="rId19" Type="http://schemas.openxmlformats.org/officeDocument/2006/relationships/hyperlink" Target="https://www.itu.int/en/events/Pages/Virtual-Sessions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R19-SG05-C-0001/en" TargetMode="External"/><Relationship Id="rId14" Type="http://schemas.openxmlformats.org/officeDocument/2006/relationships/hyperlink" Target="http://itu.int/go/rsg5/ch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36DBE-38F3-4CAD-AEA3-675771C42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4</TotalTime>
  <Pages>6</Pages>
  <Words>1270</Words>
  <Characters>7798</Characters>
  <Application>Microsoft Office Word</Application>
  <DocSecurity>4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9050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Panoussopoulos, Sonia</cp:lastModifiedBy>
  <cp:revision>2</cp:revision>
  <cp:lastPrinted>2020-01-21T15:51:00Z</cp:lastPrinted>
  <dcterms:created xsi:type="dcterms:W3CDTF">2023-06-21T08:14:00Z</dcterms:created>
  <dcterms:modified xsi:type="dcterms:W3CDTF">2023-06-21T08:14:00Z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