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17B02" w14:paraId="05D075D5" w14:textId="77777777" w:rsidTr="00876A8A">
        <w:trPr>
          <w:cantSplit/>
        </w:trPr>
        <w:tc>
          <w:tcPr>
            <w:tcW w:w="6487" w:type="dxa"/>
            <w:vAlign w:val="center"/>
          </w:tcPr>
          <w:p w14:paraId="18C4CF17" w14:textId="77777777" w:rsidR="009F6520" w:rsidRPr="00817B02" w:rsidRDefault="009F6520" w:rsidP="009F6520">
            <w:pPr>
              <w:shd w:val="solid" w:color="FFFFFF" w:fill="FFFFFF"/>
              <w:spacing w:before="0"/>
              <w:rPr>
                <w:rFonts w:ascii="Verdana" w:hAnsi="Verdana" w:cs="Times New Roman Bold"/>
                <w:b/>
                <w:bCs/>
                <w:sz w:val="26"/>
                <w:szCs w:val="26"/>
              </w:rPr>
            </w:pPr>
            <w:bookmarkStart w:id="0" w:name="_GoBack"/>
            <w:bookmarkEnd w:id="0"/>
            <w:proofErr w:type="spellStart"/>
            <w:r w:rsidRPr="00817B02">
              <w:rPr>
                <w:rFonts w:ascii="Verdana" w:hAnsi="Verdana" w:cs="Times New Roman Bold"/>
                <w:b/>
                <w:bCs/>
                <w:sz w:val="26"/>
                <w:szCs w:val="26"/>
              </w:rPr>
              <w:t>Radiocommunication</w:t>
            </w:r>
            <w:proofErr w:type="spellEnd"/>
            <w:r w:rsidRPr="00817B02">
              <w:rPr>
                <w:rFonts w:ascii="Verdana" w:hAnsi="Verdana" w:cs="Times New Roman Bold"/>
                <w:b/>
                <w:bCs/>
                <w:sz w:val="26"/>
                <w:szCs w:val="26"/>
              </w:rPr>
              <w:t xml:space="preserve"> Study Groups</w:t>
            </w:r>
          </w:p>
        </w:tc>
        <w:tc>
          <w:tcPr>
            <w:tcW w:w="3402" w:type="dxa"/>
          </w:tcPr>
          <w:p w14:paraId="51495862" w14:textId="2D0C1934" w:rsidR="009F6520" w:rsidRPr="00817B02" w:rsidRDefault="00A23A23" w:rsidP="00A23A23">
            <w:pPr>
              <w:shd w:val="solid" w:color="FFFFFF" w:fill="FFFFFF"/>
              <w:spacing w:before="0" w:line="240" w:lineRule="atLeast"/>
            </w:pPr>
            <w:bookmarkStart w:id="1" w:name="ditulogo"/>
            <w:bookmarkEnd w:id="1"/>
            <w:r w:rsidRPr="00817B02">
              <w:rPr>
                <w:noProof/>
                <w:lang w:val="en-US"/>
              </w:rPr>
              <w:drawing>
                <wp:inline distT="0" distB="0" distL="0" distR="0" wp14:anchorId="442FB5D5" wp14:editId="755F935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17B02" w14:paraId="554E7B61" w14:textId="77777777" w:rsidTr="00876A8A">
        <w:trPr>
          <w:cantSplit/>
        </w:trPr>
        <w:tc>
          <w:tcPr>
            <w:tcW w:w="6487" w:type="dxa"/>
            <w:tcBorders>
              <w:bottom w:val="single" w:sz="12" w:space="0" w:color="auto"/>
            </w:tcBorders>
          </w:tcPr>
          <w:p w14:paraId="294511C5" w14:textId="77777777" w:rsidR="000069D4" w:rsidRPr="00817B0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9C77E8B" w14:textId="77777777" w:rsidR="000069D4" w:rsidRPr="00817B02" w:rsidRDefault="000069D4" w:rsidP="00A5173C">
            <w:pPr>
              <w:shd w:val="solid" w:color="FFFFFF" w:fill="FFFFFF"/>
              <w:spacing w:before="0" w:after="48" w:line="240" w:lineRule="atLeast"/>
              <w:rPr>
                <w:sz w:val="22"/>
                <w:szCs w:val="22"/>
              </w:rPr>
            </w:pPr>
          </w:p>
        </w:tc>
      </w:tr>
      <w:tr w:rsidR="000069D4" w:rsidRPr="00817B02" w14:paraId="6C802456" w14:textId="77777777" w:rsidTr="00876A8A">
        <w:trPr>
          <w:cantSplit/>
        </w:trPr>
        <w:tc>
          <w:tcPr>
            <w:tcW w:w="6487" w:type="dxa"/>
            <w:tcBorders>
              <w:top w:val="single" w:sz="12" w:space="0" w:color="auto"/>
            </w:tcBorders>
          </w:tcPr>
          <w:p w14:paraId="3EE00CC2" w14:textId="77777777" w:rsidR="000069D4" w:rsidRPr="00817B0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456441F" w14:textId="77777777" w:rsidR="000069D4" w:rsidRPr="00817B02" w:rsidRDefault="000069D4" w:rsidP="00A5173C">
            <w:pPr>
              <w:shd w:val="solid" w:color="FFFFFF" w:fill="FFFFFF"/>
              <w:spacing w:before="0" w:after="48" w:line="240" w:lineRule="atLeast"/>
            </w:pPr>
          </w:p>
        </w:tc>
      </w:tr>
      <w:tr w:rsidR="00A23A23" w:rsidRPr="00817B02" w14:paraId="6951B308" w14:textId="77777777" w:rsidTr="00876A8A">
        <w:trPr>
          <w:cantSplit/>
        </w:trPr>
        <w:tc>
          <w:tcPr>
            <w:tcW w:w="6487" w:type="dxa"/>
            <w:vMerge w:val="restart"/>
          </w:tcPr>
          <w:p w14:paraId="0AFEF799" w14:textId="479F5975" w:rsidR="00A23A23" w:rsidRPr="00817B02" w:rsidRDefault="00511122" w:rsidP="00A23A2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t>Document 5D/TEMP/491</w:t>
            </w:r>
          </w:p>
        </w:tc>
        <w:tc>
          <w:tcPr>
            <w:tcW w:w="3402" w:type="dxa"/>
          </w:tcPr>
          <w:p w14:paraId="726D61E6" w14:textId="44F25C3E" w:rsidR="00A23A23" w:rsidRPr="00817B02" w:rsidRDefault="00511122" w:rsidP="00511122">
            <w:pPr>
              <w:shd w:val="solid" w:color="FFFFFF" w:fill="FFFFFF"/>
              <w:spacing w:before="0" w:line="240" w:lineRule="atLeast"/>
              <w:rPr>
                <w:rFonts w:ascii="Verdana" w:hAnsi="Verdana"/>
                <w:sz w:val="20"/>
                <w:lang w:eastAsia="zh-CN"/>
              </w:rPr>
            </w:pPr>
            <w:r>
              <w:rPr>
                <w:rFonts w:ascii="Verdana" w:hAnsi="Verdana"/>
                <w:b/>
                <w:sz w:val="20"/>
                <w:lang w:eastAsia="zh-CN"/>
              </w:rPr>
              <w:t>Revision 1 to</w:t>
            </w:r>
            <w:r>
              <w:rPr>
                <w:rFonts w:ascii="Verdana" w:hAnsi="Verdana"/>
                <w:b/>
                <w:sz w:val="20"/>
                <w:lang w:eastAsia="zh-CN"/>
              </w:rPr>
              <w:br/>
            </w:r>
            <w:r w:rsidR="00A23A23" w:rsidRPr="00817B02">
              <w:rPr>
                <w:rFonts w:ascii="Verdana" w:hAnsi="Verdana"/>
                <w:b/>
                <w:sz w:val="20"/>
                <w:lang w:eastAsia="zh-CN"/>
              </w:rPr>
              <w:t xml:space="preserve">Document </w:t>
            </w:r>
            <w:r>
              <w:rPr>
                <w:rFonts w:ascii="Verdana" w:hAnsi="Verdana"/>
                <w:b/>
                <w:sz w:val="20"/>
                <w:lang w:eastAsia="zh-CN"/>
              </w:rPr>
              <w:t>IMT-ADV</w:t>
            </w:r>
            <w:r w:rsidR="00817B02">
              <w:rPr>
                <w:rFonts w:ascii="Verdana" w:hAnsi="Verdana"/>
                <w:b/>
                <w:sz w:val="20"/>
                <w:lang w:eastAsia="zh-CN"/>
              </w:rPr>
              <w:t>/</w:t>
            </w:r>
            <w:r>
              <w:rPr>
                <w:rFonts w:ascii="Verdana" w:hAnsi="Verdana"/>
                <w:b/>
                <w:sz w:val="20"/>
                <w:lang w:eastAsia="zh-CN"/>
              </w:rPr>
              <w:t>32</w:t>
            </w:r>
            <w:r w:rsidR="00A23A23" w:rsidRPr="00817B02">
              <w:rPr>
                <w:rFonts w:ascii="Verdana" w:hAnsi="Verdana"/>
                <w:b/>
                <w:sz w:val="20"/>
                <w:lang w:eastAsia="zh-CN"/>
              </w:rPr>
              <w:t>-E</w:t>
            </w:r>
          </w:p>
        </w:tc>
      </w:tr>
      <w:tr w:rsidR="00A23A23" w:rsidRPr="00817B02" w14:paraId="02081EE1" w14:textId="77777777" w:rsidTr="00876A8A">
        <w:trPr>
          <w:cantSplit/>
        </w:trPr>
        <w:tc>
          <w:tcPr>
            <w:tcW w:w="6487" w:type="dxa"/>
            <w:vMerge/>
          </w:tcPr>
          <w:p w14:paraId="7E4E2B1F" w14:textId="77777777" w:rsidR="00A23A23" w:rsidRPr="00817B02" w:rsidRDefault="00A23A23" w:rsidP="00A23A23">
            <w:pPr>
              <w:spacing w:before="60"/>
              <w:jc w:val="center"/>
              <w:rPr>
                <w:b/>
                <w:smallCaps/>
                <w:sz w:val="32"/>
                <w:lang w:eastAsia="zh-CN"/>
              </w:rPr>
            </w:pPr>
            <w:bookmarkStart w:id="4" w:name="ddate" w:colFirst="1" w:colLast="1"/>
            <w:bookmarkEnd w:id="3"/>
          </w:p>
        </w:tc>
        <w:tc>
          <w:tcPr>
            <w:tcW w:w="3402" w:type="dxa"/>
          </w:tcPr>
          <w:p w14:paraId="17D92FB6" w14:textId="33AA3921" w:rsidR="00A23A23" w:rsidRPr="00817B02" w:rsidRDefault="00511122" w:rsidP="00511122">
            <w:pPr>
              <w:shd w:val="solid" w:color="FFFFFF" w:fill="FFFFFF"/>
              <w:spacing w:before="0" w:line="240" w:lineRule="atLeast"/>
              <w:rPr>
                <w:rFonts w:ascii="Verdana" w:hAnsi="Verdana"/>
                <w:sz w:val="20"/>
                <w:lang w:eastAsia="zh-CN"/>
              </w:rPr>
            </w:pPr>
            <w:r>
              <w:rPr>
                <w:rFonts w:ascii="Verdana" w:hAnsi="Verdana"/>
                <w:b/>
                <w:sz w:val="20"/>
                <w:lang w:eastAsia="zh-CN"/>
              </w:rPr>
              <w:t>9 November</w:t>
            </w:r>
            <w:r w:rsidR="00A23A23" w:rsidRPr="00817B02">
              <w:rPr>
                <w:rFonts w:ascii="Verdana" w:hAnsi="Verdana"/>
                <w:b/>
                <w:sz w:val="20"/>
                <w:lang w:eastAsia="zh-CN"/>
              </w:rPr>
              <w:t xml:space="preserve"> 2021</w:t>
            </w:r>
          </w:p>
        </w:tc>
      </w:tr>
      <w:tr w:rsidR="00A23A23" w:rsidRPr="00817B02" w14:paraId="5030C309" w14:textId="77777777" w:rsidTr="00876A8A">
        <w:trPr>
          <w:cantSplit/>
        </w:trPr>
        <w:tc>
          <w:tcPr>
            <w:tcW w:w="6487" w:type="dxa"/>
            <w:vMerge/>
          </w:tcPr>
          <w:p w14:paraId="0C955557" w14:textId="77777777" w:rsidR="00A23A23" w:rsidRPr="00817B02" w:rsidRDefault="00A23A23" w:rsidP="00A23A23">
            <w:pPr>
              <w:spacing w:before="60"/>
              <w:jc w:val="center"/>
              <w:rPr>
                <w:b/>
                <w:smallCaps/>
                <w:sz w:val="32"/>
                <w:lang w:eastAsia="zh-CN"/>
              </w:rPr>
            </w:pPr>
            <w:bookmarkStart w:id="5" w:name="dorlang" w:colFirst="1" w:colLast="1"/>
            <w:bookmarkEnd w:id="4"/>
          </w:p>
        </w:tc>
        <w:tc>
          <w:tcPr>
            <w:tcW w:w="3402" w:type="dxa"/>
          </w:tcPr>
          <w:p w14:paraId="57F7958A" w14:textId="433C4E20" w:rsidR="00A23A23" w:rsidRPr="00817B02" w:rsidRDefault="00A23A23" w:rsidP="00A23A23">
            <w:pPr>
              <w:shd w:val="solid" w:color="FFFFFF" w:fill="FFFFFF"/>
              <w:spacing w:before="0" w:line="240" w:lineRule="atLeast"/>
              <w:rPr>
                <w:rFonts w:ascii="Verdana" w:eastAsia="SimSun" w:hAnsi="Verdana"/>
                <w:sz w:val="20"/>
                <w:lang w:eastAsia="zh-CN"/>
              </w:rPr>
            </w:pPr>
            <w:r w:rsidRPr="00817B02">
              <w:rPr>
                <w:rFonts w:ascii="Verdana" w:eastAsia="SimSun" w:hAnsi="Verdana"/>
                <w:b/>
                <w:sz w:val="20"/>
                <w:lang w:eastAsia="zh-CN"/>
              </w:rPr>
              <w:t>English only</w:t>
            </w:r>
          </w:p>
        </w:tc>
      </w:tr>
      <w:tr w:rsidR="00A23A23" w:rsidRPr="00817B02" w14:paraId="017E1E25" w14:textId="77777777" w:rsidTr="00D046A7">
        <w:trPr>
          <w:cantSplit/>
        </w:trPr>
        <w:tc>
          <w:tcPr>
            <w:tcW w:w="9889" w:type="dxa"/>
            <w:gridSpan w:val="2"/>
          </w:tcPr>
          <w:p w14:paraId="79B7211C" w14:textId="4E6E1CCF" w:rsidR="00A23A23" w:rsidRPr="00817B02" w:rsidRDefault="00A23A23" w:rsidP="00A23A23">
            <w:pPr>
              <w:pStyle w:val="Source"/>
              <w:rPr>
                <w:lang w:eastAsia="zh-CN"/>
              </w:rPr>
            </w:pPr>
            <w:bookmarkStart w:id="6" w:name="dsource" w:colFirst="0" w:colLast="0"/>
            <w:bookmarkEnd w:id="5"/>
            <w:r w:rsidRPr="00817B02">
              <w:rPr>
                <w:lang w:eastAsia="zh-CN"/>
              </w:rPr>
              <w:t>Working Party 5D</w:t>
            </w:r>
          </w:p>
        </w:tc>
      </w:tr>
      <w:tr w:rsidR="00A23A23" w:rsidRPr="00817B02" w14:paraId="50415C44" w14:textId="77777777" w:rsidTr="00D046A7">
        <w:trPr>
          <w:cantSplit/>
        </w:trPr>
        <w:tc>
          <w:tcPr>
            <w:tcW w:w="9889" w:type="dxa"/>
            <w:gridSpan w:val="2"/>
          </w:tcPr>
          <w:p w14:paraId="5E57255D" w14:textId="45CE0074" w:rsidR="00A23A23" w:rsidRPr="00817B02" w:rsidRDefault="00A23A23" w:rsidP="00A23A23">
            <w:pPr>
              <w:pStyle w:val="Title1"/>
              <w:rPr>
                <w:lang w:eastAsia="zh-CN"/>
              </w:rPr>
            </w:pPr>
            <w:bookmarkStart w:id="7" w:name="drec" w:colFirst="0" w:colLast="0"/>
            <w:bookmarkEnd w:id="6"/>
            <w:r w:rsidRPr="00817B02">
              <w:t>Schedule for Revision 6 of</w:t>
            </w:r>
            <w:r w:rsidRPr="00817B02">
              <w:rPr>
                <w:lang w:eastAsia="ja-JP"/>
              </w:rPr>
              <w:t xml:space="preserve"> </w:t>
            </w:r>
            <w:r w:rsidRPr="00817B02">
              <w:t>Recommendation ITU-R M.</w:t>
            </w:r>
            <w:r w:rsidRPr="00817B02">
              <w:rPr>
                <w:lang w:eastAsia="ja-JP"/>
              </w:rPr>
              <w:t>2012</w:t>
            </w:r>
          </w:p>
        </w:tc>
      </w:tr>
      <w:tr w:rsidR="00A23A23" w:rsidRPr="00817B02" w14:paraId="49EB399F" w14:textId="77777777" w:rsidTr="00D046A7">
        <w:trPr>
          <w:cantSplit/>
        </w:trPr>
        <w:tc>
          <w:tcPr>
            <w:tcW w:w="9889" w:type="dxa"/>
            <w:gridSpan w:val="2"/>
          </w:tcPr>
          <w:p w14:paraId="767D8F31" w14:textId="0AF44EDD" w:rsidR="00A23A23" w:rsidRPr="00817B02" w:rsidRDefault="00A23A23" w:rsidP="00817B02">
            <w:pPr>
              <w:pStyle w:val="Title4"/>
              <w:rPr>
                <w:lang w:eastAsia="zh-CN"/>
              </w:rPr>
            </w:pPr>
            <w:bookmarkStart w:id="8" w:name="dtitle1" w:colFirst="0" w:colLast="0"/>
            <w:bookmarkEnd w:id="7"/>
            <w:r w:rsidRPr="00817B02">
              <w:rPr>
                <w:bCs/>
              </w:rPr>
              <w:t>Schedule for Revision 6 of Recommendation ITU</w:t>
            </w:r>
            <w:r w:rsidRPr="00817B02">
              <w:rPr>
                <w:bCs/>
              </w:rPr>
              <w:noBreakHyphen/>
              <w:t>R M.</w:t>
            </w:r>
            <w:r w:rsidRPr="00817B02">
              <w:rPr>
                <w:bCs/>
                <w:lang w:eastAsia="ja-JP"/>
              </w:rPr>
              <w:t>2012 (</w:t>
            </w:r>
            <w:r w:rsidRPr="00817B02">
              <w:t>“Detailed specifications of the terrestrial radio interfaces of International Mobile Telecommunications-Advanced (IMT</w:t>
            </w:r>
            <w:r w:rsidRPr="00817B02">
              <w:noBreakHyphen/>
              <w:t>Advanced”</w:t>
            </w:r>
            <w:r w:rsidRPr="00817B02">
              <w:rPr>
                <w:lang w:eastAsia="ja-JP"/>
              </w:rPr>
              <w:t>)</w:t>
            </w:r>
          </w:p>
        </w:tc>
      </w:tr>
    </w:tbl>
    <w:bookmarkEnd w:id="8"/>
    <w:p w14:paraId="309DAA48" w14:textId="19F64C34" w:rsidR="00A23A23" w:rsidRPr="00817B02" w:rsidRDefault="00A23A23" w:rsidP="00817B02">
      <w:pPr>
        <w:pStyle w:val="EditorsNote"/>
      </w:pPr>
      <w:r w:rsidRPr="00817B02">
        <w:rPr>
          <w:highlight w:val="cyan"/>
          <w:lang w:eastAsia="zh-CN"/>
        </w:rPr>
        <w:t xml:space="preserve">[EDITOR’S NOTE: Administratively, certain WP 5D meeting dates in this document have been revised to align with the new planned WP 5D future meeting schedule. These changes are highlighted for editorial convenience in this colour. Currently these changes are related to </w:t>
      </w:r>
      <w:proofErr w:type="spellStart"/>
      <w:r w:rsidRPr="00817B02">
        <w:rPr>
          <w:highlight w:val="cyan"/>
          <w:lang w:eastAsia="zh-CN"/>
        </w:rPr>
        <w:t>Mtg</w:t>
      </w:r>
      <w:proofErr w:type="spellEnd"/>
      <w:r w:rsidRPr="00817B02">
        <w:rPr>
          <w:highlight w:val="cyan"/>
          <w:lang w:eastAsia="zh-CN"/>
        </w:rPr>
        <w:t xml:space="preserve"> #40 in February 2022.]</w:t>
      </w:r>
    </w:p>
    <w:p w14:paraId="2B9A4EEB" w14:textId="77777777" w:rsidR="00A23A23" w:rsidRPr="00817B02" w:rsidRDefault="00A23A23" w:rsidP="00817B02">
      <w:pPr>
        <w:pStyle w:val="Headingb"/>
      </w:pPr>
      <w:r w:rsidRPr="00817B02">
        <w:t>Scope</w:t>
      </w:r>
    </w:p>
    <w:p w14:paraId="59D26124" w14:textId="77777777" w:rsidR="00A23A23" w:rsidRPr="00A23A23" w:rsidRDefault="00A23A23" w:rsidP="00A23A23">
      <w:r w:rsidRPr="00A23A23">
        <w:rPr>
          <w:bCs/>
        </w:rPr>
        <w:t xml:space="preserve">This document provides information on the detailed schedule and associated dates for the Revision 6 of </w:t>
      </w:r>
      <w:r w:rsidRPr="00A23A23">
        <w:t xml:space="preserve">Recommendation ITU-R M.2012 </w:t>
      </w:r>
      <w:r w:rsidRPr="00A23A23">
        <w:rPr>
          <w:bCs/>
        </w:rPr>
        <w:t>“</w:t>
      </w:r>
      <w:r w:rsidRPr="00A23A23">
        <w:t>Detailed specifications of the terrestrial radio interfaces of International Mobile Telecommunications-Advanced (IMT</w:t>
      </w:r>
      <w:r w:rsidRPr="00A23A23">
        <w:noBreakHyphen/>
        <w:t xml:space="preserve">Advanced)”. </w:t>
      </w:r>
    </w:p>
    <w:p w14:paraId="76E57EC3" w14:textId="77777777" w:rsidR="00A23A23" w:rsidRPr="00817B02" w:rsidRDefault="00A23A23" w:rsidP="00817B02">
      <w:pPr>
        <w:pStyle w:val="Headingb"/>
      </w:pPr>
      <w:r w:rsidRPr="00817B02">
        <w:t>References</w:t>
      </w:r>
    </w:p>
    <w:p w14:paraId="5D3CF321" w14:textId="77777777" w:rsidR="00A23A23" w:rsidRPr="00817B02" w:rsidRDefault="00A23A23" w:rsidP="00817B02">
      <w:pPr>
        <w:pStyle w:val="enumlev1"/>
        <w:rPr>
          <w:b/>
          <w:lang w:eastAsia="ja-JP"/>
        </w:rPr>
      </w:pPr>
      <w:r w:rsidRPr="00817B02">
        <w:rPr>
          <w:bCs/>
        </w:rPr>
        <w:t>–</w:t>
      </w:r>
      <w:r w:rsidRPr="00817B02">
        <w:rPr>
          <w:bCs/>
        </w:rPr>
        <w:tab/>
        <w:t>Recommendation</w:t>
      </w:r>
      <w:r w:rsidRPr="00817B02">
        <w:rPr>
          <w:b/>
        </w:rPr>
        <w:t xml:space="preserve"> </w:t>
      </w:r>
      <w:hyperlink r:id="rId7" w:history="1">
        <w:r w:rsidRPr="00817B02">
          <w:rPr>
            <w:color w:val="0000FF"/>
            <w:szCs w:val="24"/>
            <w:u w:val="single"/>
          </w:rPr>
          <w:t>ITU-R M.2012</w:t>
        </w:r>
      </w:hyperlink>
      <w:r w:rsidRPr="00817B02">
        <w:t xml:space="preserve"> </w:t>
      </w:r>
      <w:r w:rsidRPr="00817B02">
        <w:rPr>
          <w:bCs/>
        </w:rPr>
        <w:t>“</w:t>
      </w:r>
      <w:r w:rsidRPr="00817B02">
        <w:t>Detailed specifications of the terrestrial radio interfaces of International Mobile Telecommunications-Advanced (IMT-Advanced”)</w:t>
      </w:r>
    </w:p>
    <w:p w14:paraId="06480F3C" w14:textId="77777777" w:rsidR="00A23A23" w:rsidRPr="00817B02" w:rsidRDefault="00A23A23" w:rsidP="00817B02">
      <w:pPr>
        <w:pStyle w:val="enumlev1"/>
      </w:pPr>
      <w:r w:rsidRPr="00817B02">
        <w:t>–</w:t>
      </w:r>
      <w:r w:rsidRPr="00817B02">
        <w:tab/>
        <w:t xml:space="preserve">Document </w:t>
      </w:r>
      <w:hyperlink r:id="rId8" w:history="1">
        <w:r w:rsidRPr="00817B02">
          <w:rPr>
            <w:color w:val="0000FF"/>
            <w:u w:val="single"/>
          </w:rPr>
          <w:t>IMT-ADV/2(Rev.1)</w:t>
        </w:r>
      </w:hyperlink>
      <w:r w:rsidRPr="00817B02">
        <w:rPr>
          <w:b/>
        </w:rPr>
        <w:t xml:space="preserve"> </w:t>
      </w:r>
      <w:r w:rsidRPr="00817B02">
        <w:t>“Submission and evaluation process and consensus building”.</w:t>
      </w:r>
    </w:p>
    <w:p w14:paraId="157D26E6" w14:textId="77777777" w:rsidR="00A23A23" w:rsidRPr="00817B02" w:rsidRDefault="00A23A23" w:rsidP="00817B02">
      <w:pPr>
        <w:pStyle w:val="enumlev1"/>
      </w:pPr>
      <w:r w:rsidRPr="00817B02">
        <w:t>–</w:t>
      </w:r>
      <w:r w:rsidRPr="00817B02">
        <w:tab/>
        <w:t xml:space="preserve">Document </w:t>
      </w:r>
      <w:hyperlink r:id="rId9" w:history="1">
        <w:r w:rsidRPr="00817B02">
          <w:rPr>
            <w:color w:val="0000FF"/>
            <w:u w:val="single"/>
          </w:rPr>
          <w:t>IMT-ADV/24(</w:t>
        </w:r>
        <w:r w:rsidRPr="00817B02">
          <w:rPr>
            <w:iCs/>
            <w:color w:val="0000FF"/>
            <w:u w:val="single"/>
          </w:rPr>
          <w:t>Rev.</w:t>
        </w:r>
        <w:r w:rsidRPr="00817B02">
          <w:rPr>
            <w:iCs/>
            <w:color w:val="0000FF"/>
            <w:u w:val="single"/>
            <w:lang w:eastAsia="ja-JP"/>
          </w:rPr>
          <w:t>3</w:t>
        </w:r>
        <w:r w:rsidRPr="00817B02">
          <w:rPr>
            <w:iCs/>
            <w:color w:val="0000FF"/>
            <w:u w:val="single"/>
          </w:rPr>
          <w:t>)</w:t>
        </w:r>
      </w:hyperlink>
      <w:r w:rsidRPr="00817B02">
        <w:t xml:space="preserve"> “Process</w:t>
      </w:r>
      <w:r w:rsidRPr="00817B02">
        <w:rPr>
          <w:lang w:eastAsia="zh-CN"/>
        </w:rPr>
        <w:t xml:space="preserve"> and the use of Global Core Specification (GCS), references and related certifications in conjunction with Recommendation ITU-R M</w:t>
      </w:r>
      <w:r w:rsidRPr="00817B02">
        <w:t>.2012”.</w:t>
      </w:r>
    </w:p>
    <w:p w14:paraId="7D49FE92" w14:textId="77777777" w:rsidR="00A23A23" w:rsidRPr="00817B02" w:rsidRDefault="00A23A23" w:rsidP="00817B02">
      <w:pPr>
        <w:pStyle w:val="enumlev1"/>
      </w:pPr>
      <w:r w:rsidRPr="00817B02">
        <w:t>–</w:t>
      </w:r>
      <w:r w:rsidRPr="00817B02">
        <w:tab/>
        <w:t xml:space="preserve">Document </w:t>
      </w:r>
      <w:hyperlink r:id="rId10" w:history="1">
        <w:r w:rsidRPr="00817B02">
          <w:rPr>
            <w:color w:val="0000FF"/>
            <w:u w:val="single"/>
          </w:rPr>
          <w:t>IMT-ADV/25(</w:t>
        </w:r>
        <w:r w:rsidRPr="00817B02">
          <w:rPr>
            <w:iCs/>
            <w:color w:val="0000FF"/>
            <w:u w:val="single"/>
          </w:rPr>
          <w:t>Rev.</w:t>
        </w:r>
        <w:r w:rsidRPr="00817B02">
          <w:rPr>
            <w:iCs/>
            <w:color w:val="0000FF"/>
            <w:u w:val="single"/>
            <w:lang w:eastAsia="ja-JP"/>
          </w:rPr>
          <w:t>2</w:t>
        </w:r>
        <w:r w:rsidRPr="00817B02">
          <w:rPr>
            <w:iCs/>
            <w:color w:val="0000FF"/>
            <w:u w:val="single"/>
          </w:rPr>
          <w:t>)</w:t>
        </w:r>
      </w:hyperlink>
      <w:r w:rsidRPr="00817B02">
        <w:rPr>
          <w:b/>
          <w:iCs/>
          <w:lang w:eastAsia="ja-JP"/>
        </w:rPr>
        <w:t xml:space="preserve"> </w:t>
      </w:r>
      <w:r w:rsidRPr="00817B02">
        <w:t xml:space="preserve">“Procedure for the development of draft revisions of Recommendation ITU-R M.2012”. </w:t>
      </w:r>
    </w:p>
    <w:p w14:paraId="1AB83003" w14:textId="77777777" w:rsidR="00A23A23" w:rsidRPr="00817B02" w:rsidRDefault="00A23A23" w:rsidP="00817B02">
      <w:pPr>
        <w:pStyle w:val="enumlev1"/>
        <w:rPr>
          <w:iCs/>
        </w:rPr>
      </w:pPr>
      <w:r w:rsidRPr="00817B02">
        <w:rPr>
          <w:bCs/>
        </w:rPr>
        <w:t>–</w:t>
      </w:r>
      <w:r w:rsidRPr="00817B02">
        <w:rPr>
          <w:bCs/>
        </w:rPr>
        <w:tab/>
      </w:r>
      <w:hyperlink r:id="rId11" w:history="1">
        <w:r w:rsidRPr="00817B02">
          <w:rPr>
            <w:bCs/>
            <w:color w:val="0000FF"/>
            <w:u w:val="single"/>
          </w:rPr>
          <w:t>Circular Letter 5/LCCE/93</w:t>
        </w:r>
      </w:hyperlink>
      <w:r w:rsidRPr="00817B02">
        <w:rPr>
          <w:bCs/>
        </w:rPr>
        <w:t>: Announcement of the invitation and detailed schedule for development of the draft revision 6 update to Recommendation ITU R M.2012.</w:t>
      </w:r>
      <w:r w:rsidRPr="00817B02">
        <w:rPr>
          <w:iCs/>
        </w:rPr>
        <w:t xml:space="preserve"> </w:t>
      </w:r>
    </w:p>
    <w:p w14:paraId="27169811" w14:textId="77777777" w:rsidR="00A23A23" w:rsidRPr="00A23A23" w:rsidRDefault="00A23A23" w:rsidP="00A23A23">
      <w:pPr>
        <w:keepNext/>
        <w:keepLines/>
        <w:spacing w:before="280"/>
        <w:ind w:left="1134" w:hanging="1134"/>
        <w:outlineLvl w:val="0"/>
        <w:rPr>
          <w:b/>
          <w:sz w:val="28"/>
        </w:rPr>
      </w:pPr>
      <w:r w:rsidRPr="00A23A23">
        <w:rPr>
          <w:b/>
          <w:sz w:val="28"/>
        </w:rPr>
        <w:t>I)</w:t>
      </w:r>
      <w:r w:rsidRPr="00A23A23">
        <w:rPr>
          <w:b/>
          <w:sz w:val="28"/>
        </w:rPr>
        <w:tab/>
        <w:t>Procedure to be utilized in the development of the Revision</w:t>
      </w:r>
    </w:p>
    <w:p w14:paraId="28D487C3" w14:textId="77777777" w:rsidR="00A23A23" w:rsidRPr="00A23A23" w:rsidRDefault="00A23A23" w:rsidP="00A23A23">
      <w:r w:rsidRPr="00A23A23">
        <w:t xml:space="preserve">The procedure outlined in Document </w:t>
      </w:r>
      <w:hyperlink r:id="rId12" w:history="1">
        <w:r w:rsidRPr="00A23A23">
          <w:rPr>
            <w:color w:val="0000FF"/>
            <w:u w:val="single"/>
          </w:rPr>
          <w:t>IMT-ADV/25</w:t>
        </w:r>
        <w:r w:rsidRPr="00A23A23">
          <w:rPr>
            <w:color w:val="0000FF"/>
            <w:u w:val="single"/>
            <w:lang w:eastAsia="ja-JP"/>
          </w:rPr>
          <w:t>(</w:t>
        </w:r>
        <w:r w:rsidRPr="00A23A23">
          <w:rPr>
            <w:color w:val="0000FF"/>
            <w:u w:val="single"/>
          </w:rPr>
          <w:t>Rev</w:t>
        </w:r>
        <w:r w:rsidRPr="00A23A23">
          <w:rPr>
            <w:color w:val="0000FF"/>
            <w:u w:val="single"/>
            <w:lang w:eastAsia="ja-JP"/>
          </w:rPr>
          <w:t>.2</w:t>
        </w:r>
      </w:hyperlink>
      <w:r w:rsidRPr="00A23A23">
        <w:rPr>
          <w:lang w:eastAsia="ja-JP"/>
        </w:rPr>
        <w:t>)</w:t>
      </w:r>
      <w:r w:rsidRPr="00A23A23">
        <w:t xml:space="preserve"> “</w:t>
      </w:r>
      <w:r w:rsidRPr="00A23A23">
        <w:rPr>
          <w:i/>
          <w:szCs w:val="24"/>
        </w:rPr>
        <w:t>Procedure for the development of draft Revisions</w:t>
      </w:r>
      <w:r w:rsidRPr="00A23A23">
        <w:rPr>
          <w:b/>
          <w:i/>
          <w:szCs w:val="24"/>
        </w:rPr>
        <w:t xml:space="preserve"> </w:t>
      </w:r>
      <w:r w:rsidRPr="00A23A23">
        <w:rPr>
          <w:i/>
          <w:szCs w:val="24"/>
        </w:rPr>
        <w:t>of Recommendation ITU-R M.</w:t>
      </w:r>
      <w:r w:rsidRPr="00A23A23">
        <w:rPr>
          <w:i/>
          <w:color w:val="000000"/>
          <w:szCs w:val="24"/>
        </w:rPr>
        <w:t>2012”</w:t>
      </w:r>
      <w:r w:rsidRPr="00A23A23">
        <w:rPr>
          <w:color w:val="000000"/>
          <w:szCs w:val="24"/>
        </w:rPr>
        <w:t xml:space="preserve"> </w:t>
      </w:r>
      <w:r w:rsidRPr="00A23A23">
        <w:t>applies to the development of this Revision 6.</w:t>
      </w:r>
    </w:p>
    <w:p w14:paraId="7C691788" w14:textId="77777777" w:rsidR="00A23A23" w:rsidRPr="00A23A23" w:rsidRDefault="00A23A23" w:rsidP="00A23A23">
      <w:pPr>
        <w:rPr>
          <w:i/>
          <w:iCs/>
        </w:rPr>
      </w:pPr>
      <w:r w:rsidRPr="00A23A23">
        <w:t>In conjunction with that generic procedure, it is necessary, for each specific Revision to assign a specific schedule and dates to the timelines and actions/activities presented in the Document IMT</w:t>
      </w:r>
      <w:r w:rsidRPr="00A23A23">
        <w:noBreakHyphen/>
        <w:t>ADV/25</w:t>
      </w:r>
      <w:r w:rsidRPr="00A23A23">
        <w:rPr>
          <w:lang w:eastAsia="ja-JP"/>
        </w:rPr>
        <w:t>(Rev.2)</w:t>
      </w:r>
      <w:r w:rsidRPr="00A23A23">
        <w:t>, which is accomplished by this Document</w:t>
      </w:r>
      <w:r w:rsidRPr="00A23A23">
        <w:rPr>
          <w:lang w:eastAsia="ja-JP"/>
        </w:rPr>
        <w:t xml:space="preserve"> IMT-</w:t>
      </w:r>
      <w:r w:rsidRPr="00A23A23">
        <w:t>ADV/</w:t>
      </w:r>
      <w:r w:rsidRPr="00A23A23">
        <w:rPr>
          <w:lang w:eastAsia="ja-JP"/>
        </w:rPr>
        <w:t>32</w:t>
      </w:r>
      <w:r w:rsidRPr="00A23A23">
        <w:t xml:space="preserve">. </w:t>
      </w:r>
    </w:p>
    <w:p w14:paraId="66B8B87C" w14:textId="77777777" w:rsidR="00A23A23" w:rsidRPr="00A23A23" w:rsidRDefault="00A23A23" w:rsidP="00A23A23">
      <w:pPr>
        <w:keepNext/>
        <w:keepLines/>
        <w:spacing w:before="280"/>
        <w:ind w:left="1134" w:hanging="1134"/>
        <w:outlineLvl w:val="0"/>
        <w:rPr>
          <w:b/>
          <w:sz w:val="28"/>
        </w:rPr>
      </w:pPr>
      <w:r w:rsidRPr="00A23A23">
        <w:rPr>
          <w:b/>
          <w:sz w:val="28"/>
        </w:rPr>
        <w:lastRenderedPageBreak/>
        <w:t>II)</w:t>
      </w:r>
      <w:r w:rsidRPr="00A23A23">
        <w:rPr>
          <w:b/>
          <w:sz w:val="28"/>
        </w:rPr>
        <w:tab/>
        <w:t>Baseline document to be used for the Revision 6</w:t>
      </w:r>
    </w:p>
    <w:p w14:paraId="578A6575" w14:textId="77777777" w:rsidR="00A23A23" w:rsidRPr="00A23A23" w:rsidRDefault="00A23A23" w:rsidP="00A23A23">
      <w:r w:rsidRPr="00A23A23">
        <w:t>The baseline document to be used for the Revision 6 is the published version of Recommendation ITU-R M.2012</w:t>
      </w:r>
      <w:r w:rsidRPr="00A23A23">
        <w:rPr>
          <w:lang w:eastAsia="ja-JP"/>
        </w:rPr>
        <w:t>-5</w:t>
      </w:r>
      <w:r w:rsidRPr="00A23A23">
        <w:rPr>
          <w:bCs/>
        </w:rPr>
        <w:t xml:space="preserve"> “</w:t>
      </w:r>
      <w:r w:rsidRPr="00A23A23">
        <w:t>Detailed specifications of the terrestrial radio interfaces of International Mobile Telecommunications-Advanced (IMT-Advanced)”</w:t>
      </w:r>
      <w:r w:rsidRPr="00A23A23">
        <w:rPr>
          <w:position w:val="6"/>
          <w:sz w:val="18"/>
        </w:rPr>
        <w:footnoteReference w:id="1"/>
      </w:r>
      <w:r w:rsidRPr="00A23A23">
        <w:rPr>
          <w:lang w:eastAsia="ja-JP"/>
        </w:rPr>
        <w:t>.</w:t>
      </w:r>
      <w:r w:rsidRPr="00A23A23" w:rsidDel="00E301D0">
        <w:t xml:space="preserve"> </w:t>
      </w:r>
    </w:p>
    <w:p w14:paraId="73630F5E" w14:textId="77777777" w:rsidR="00A23A23" w:rsidRPr="00A23A23" w:rsidRDefault="00A23A23" w:rsidP="00A23A23">
      <w:pPr>
        <w:ind w:left="1134" w:hanging="1134"/>
        <w:rPr>
          <w:szCs w:val="28"/>
          <w:lang w:eastAsia="ja-JP"/>
        </w:rPr>
      </w:pPr>
      <w:r w:rsidRPr="00A23A23">
        <w:rPr>
          <w:b/>
          <w:sz w:val="28"/>
          <w:szCs w:val="28"/>
        </w:rPr>
        <w:t>III)</w:t>
      </w:r>
      <w:r w:rsidRPr="00A23A23">
        <w:rPr>
          <w:b/>
          <w:sz w:val="28"/>
          <w:szCs w:val="28"/>
        </w:rPr>
        <w:tab/>
        <w:t>General schedule aspects for the Revision 6 of Recommendation ITU-R M.2012</w:t>
      </w:r>
    </w:p>
    <w:p w14:paraId="3A518F7F" w14:textId="77777777" w:rsidR="00A23A23" w:rsidRPr="00A23A23" w:rsidRDefault="00A23A23" w:rsidP="00A23A23">
      <w:pPr>
        <w:rPr>
          <w:bCs/>
          <w:color w:val="000000"/>
          <w:lang w:eastAsia="ja-JP"/>
        </w:rPr>
      </w:pPr>
      <w:r w:rsidRPr="00A23A23">
        <w:t>For the Revision 6 of Recommendation</w:t>
      </w:r>
      <w:r w:rsidRPr="00A23A23">
        <w:rPr>
          <w:b/>
        </w:rPr>
        <w:t xml:space="preserve"> </w:t>
      </w:r>
      <w:r w:rsidRPr="00A23A23">
        <w:rPr>
          <w:color w:val="000000"/>
          <w:szCs w:val="24"/>
        </w:rPr>
        <w:t xml:space="preserve">ITU-R M.2012 a completion date of the Working Party (WP) 5D meeting </w:t>
      </w:r>
      <w:r w:rsidRPr="00A23A23">
        <w:rPr>
          <w:color w:val="000000"/>
          <w:szCs w:val="24"/>
          <w:lang w:eastAsia="ja-JP"/>
        </w:rPr>
        <w:t>#44</w:t>
      </w:r>
      <w:r w:rsidRPr="00A23A23">
        <w:rPr>
          <w:color w:val="000000"/>
          <w:szCs w:val="24"/>
        </w:rPr>
        <w:t>, currently planned for June</w:t>
      </w:r>
      <w:r w:rsidRPr="00A23A23">
        <w:rPr>
          <w:bCs/>
          <w:color w:val="000000"/>
        </w:rPr>
        <w:t xml:space="preserve"> 202</w:t>
      </w:r>
      <w:r w:rsidRPr="00A23A23">
        <w:rPr>
          <w:bCs/>
          <w:color w:val="000000"/>
          <w:lang w:eastAsia="ja-JP"/>
        </w:rPr>
        <w:t>3</w:t>
      </w:r>
      <w:r w:rsidRPr="00A23A23">
        <w:rPr>
          <w:bCs/>
          <w:color w:val="000000"/>
        </w:rPr>
        <w:t xml:space="preserve">, has been chosen. </w:t>
      </w:r>
    </w:p>
    <w:p w14:paraId="65FAC8D6" w14:textId="77777777" w:rsidR="00A23A23" w:rsidRPr="00A23A23" w:rsidRDefault="00A23A23" w:rsidP="00A23A23">
      <w:pPr>
        <w:rPr>
          <w:i/>
          <w:iCs/>
        </w:rPr>
      </w:pPr>
      <w:r w:rsidRPr="00A23A23">
        <w:rPr>
          <w:lang w:eastAsia="zh-CN"/>
        </w:rPr>
        <w:t xml:space="preserve">The initial announcement of the Revision 6 is indicated in a liaison to the </w:t>
      </w:r>
      <w:r w:rsidRPr="00A23A23">
        <w:rPr>
          <w:lang w:eastAsia="ja-JP"/>
        </w:rPr>
        <w:t xml:space="preserve">relevant </w:t>
      </w:r>
      <w:r w:rsidRPr="00A23A23">
        <w:rPr>
          <w:lang w:eastAsia="zh-CN"/>
        </w:rPr>
        <w:t xml:space="preserve">External Organizations dispatched from the </w:t>
      </w:r>
      <w:r w:rsidRPr="00A23A23">
        <w:rPr>
          <w:lang w:eastAsia="ja-JP"/>
        </w:rPr>
        <w:t>7-18 June 2021</w:t>
      </w:r>
      <w:r w:rsidRPr="00A23A23">
        <w:rPr>
          <w:lang w:eastAsia="zh-CN"/>
        </w:rPr>
        <w:t xml:space="preserve"> meeting #38 of WP 5D.</w:t>
      </w:r>
    </w:p>
    <w:p w14:paraId="60F7A171" w14:textId="77777777" w:rsidR="00A23A23" w:rsidRPr="00A23A23" w:rsidRDefault="00A23A23" w:rsidP="00A23A23">
      <w:pPr>
        <w:rPr>
          <w:lang w:eastAsia="zh-CN"/>
        </w:rPr>
      </w:pPr>
      <w:r w:rsidRPr="00A23A23">
        <w:t xml:space="preserve">The detailed timeline for the Revision 6 </w:t>
      </w:r>
      <w:r w:rsidRPr="00A23A23">
        <w:rPr>
          <w:lang w:eastAsia="zh-CN"/>
        </w:rPr>
        <w:t xml:space="preserve">Recommendation </w:t>
      </w:r>
      <w:r w:rsidRPr="00A23A23">
        <w:rPr>
          <w:color w:val="000000"/>
          <w:szCs w:val="24"/>
        </w:rPr>
        <w:t>ITU-R M.2012</w:t>
      </w:r>
      <w:r w:rsidRPr="00A23A23">
        <w:t xml:space="preserve"> was developed based the currently planned/anticipated schedule of meetings for WP 5D and Study Group 5 through the 2023 time frame and considering the current view of two meetings for WP 5D planned in 2023 which is the usual meeting cycle in a WRC year. Confirmed meeting dates of WP 5D through 2023 will be published on the ITU website (</w:t>
      </w:r>
      <w:hyperlink r:id="rId13" w:history="1">
        <w:r w:rsidRPr="00A23A23">
          <w:rPr>
            <w:color w:val="0000FF"/>
            <w:u w:val="single"/>
          </w:rPr>
          <w:t>http://www.itu.int/events/upcomingevents.asp?sector=ITU-R&amp;lang=en</w:t>
        </w:r>
      </w:hyperlink>
      <w:r w:rsidRPr="00A23A23">
        <w:t>). Due consideration was given towards coordinating with the understood planned dates of the relevant External Organizations to the extent they were known.</w:t>
      </w:r>
    </w:p>
    <w:p w14:paraId="16F954E1" w14:textId="126C2BA4" w:rsidR="00A23A23" w:rsidRPr="00A23A23" w:rsidRDefault="00A23A23" w:rsidP="00A23A23">
      <w:pPr>
        <w:rPr>
          <w:lang w:eastAsia="ja-JP"/>
        </w:rPr>
      </w:pPr>
      <w:r w:rsidRPr="00A23A23">
        <w:t>WP 5D announces that the first formal meeting in the meeting cycle (</w:t>
      </w:r>
      <w:r w:rsidRPr="00A23A23">
        <w:rPr>
          <w:i/>
        </w:rPr>
        <w:t>“Meeting Y”</w:t>
      </w:r>
      <w:r w:rsidRPr="00A23A23">
        <w:t>) of the update for Revision 6 of Recommendation ITU-R M</w:t>
      </w:r>
      <w:r w:rsidRPr="00A23A23">
        <w:rPr>
          <w:color w:val="000000"/>
          <w:szCs w:val="24"/>
        </w:rPr>
        <w:t>.2012</w:t>
      </w:r>
      <w:r w:rsidRPr="00A23A23">
        <w:rPr>
          <w:bCs/>
          <w:color w:val="000000"/>
        </w:rPr>
        <w:t xml:space="preserve"> </w:t>
      </w:r>
      <w:r w:rsidRPr="00A23A23">
        <w:t xml:space="preserve">will be WP 5D meeting </w:t>
      </w:r>
      <w:r w:rsidRPr="00A23A23">
        <w:rPr>
          <w:lang w:eastAsia="ja-JP"/>
        </w:rPr>
        <w:t>#40</w:t>
      </w:r>
      <w:r w:rsidRPr="00A23A23">
        <w:t xml:space="preserve">, which is scheduled for </w:t>
      </w:r>
      <w:r w:rsidRPr="00511122">
        <w:rPr>
          <w:highlight w:val="cyan"/>
        </w:rPr>
        <w:t>7</w:t>
      </w:r>
      <w:r w:rsidRPr="00511122">
        <w:rPr>
          <w:highlight w:val="cyan"/>
          <w:lang w:eastAsia="ja-JP"/>
        </w:rPr>
        <w:t>-23</w:t>
      </w:r>
      <w:r w:rsidRPr="00A23A23">
        <w:rPr>
          <w:lang w:eastAsia="ja-JP"/>
        </w:rPr>
        <w:t xml:space="preserve"> February 2022.</w:t>
      </w:r>
      <w:r w:rsidRPr="00A23A23">
        <w:t xml:space="preserve"> This establishes the first action point for the relevant External Organizations to interface with WP 5D on the Revision 6.</w:t>
      </w:r>
    </w:p>
    <w:p w14:paraId="7639F3A2" w14:textId="77777777" w:rsidR="00A23A23" w:rsidRPr="00A23A23" w:rsidRDefault="00A23A23" w:rsidP="00A23A23">
      <w:pPr>
        <w:keepNext/>
        <w:keepLines/>
        <w:spacing w:before="280"/>
        <w:ind w:left="1134" w:hanging="1134"/>
        <w:outlineLvl w:val="0"/>
        <w:rPr>
          <w:b/>
          <w:color w:val="000000"/>
          <w:sz w:val="28"/>
          <w:szCs w:val="24"/>
        </w:rPr>
      </w:pPr>
      <w:r w:rsidRPr="00A23A23">
        <w:rPr>
          <w:b/>
          <w:sz w:val="28"/>
        </w:rPr>
        <w:t>IV)</w:t>
      </w:r>
      <w:r w:rsidRPr="00A23A23">
        <w:rPr>
          <w:b/>
          <w:sz w:val="28"/>
        </w:rPr>
        <w:tab/>
        <w:t xml:space="preserve">From Revision 6 onwards </w:t>
      </w:r>
      <w:r w:rsidRPr="00A23A23">
        <w:rPr>
          <w:b/>
          <w:sz w:val="28"/>
          <w:u w:val="single"/>
        </w:rPr>
        <w:t>New Technology Proposals</w:t>
      </w:r>
      <w:r w:rsidRPr="00A23A23">
        <w:rPr>
          <w:b/>
          <w:sz w:val="28"/>
        </w:rPr>
        <w:t xml:space="preserve"> for Recommendation </w:t>
      </w:r>
      <w:r w:rsidRPr="00A23A23">
        <w:rPr>
          <w:b/>
          <w:color w:val="000000"/>
          <w:sz w:val="28"/>
          <w:szCs w:val="24"/>
        </w:rPr>
        <w:t>ITU-R M.2012 will not be considered</w:t>
      </w:r>
    </w:p>
    <w:p w14:paraId="28447B06" w14:textId="77777777" w:rsidR="00A23A23" w:rsidRPr="00A23A23" w:rsidRDefault="00A23A23" w:rsidP="00A23A23">
      <w:pPr>
        <w:tabs>
          <w:tab w:val="left" w:pos="284"/>
          <w:tab w:val="left" w:pos="568"/>
        </w:tabs>
        <w:spacing w:after="120"/>
        <w:rPr>
          <w:rFonts w:eastAsia="Malgun Gothic"/>
          <w:bCs/>
        </w:rPr>
      </w:pPr>
      <w:bookmarkStart w:id="9" w:name="_Hlk71468337"/>
      <w:r w:rsidRPr="00A23A23">
        <w:rPr>
          <w:rFonts w:eastAsia="Malgun Gothic"/>
          <w:bCs/>
        </w:rPr>
        <w:t xml:space="preserve">With the advance of technology since the initiation of the first release of IMT-Advanced under Document IMT-ADV/2 (first published in 2008), and now with the availability of IMT-2020, and recognizing that no new technology proposals for the prior revisions of Recommendation ITU-R  M.2012 have been received, it should be noted that new technology proposals for IMT-Advanced will not be accepted in the updating of Rec. ITU-R M.2012, applicable on a going forward basis beginning with this revision 6. </w:t>
      </w:r>
    </w:p>
    <w:bookmarkEnd w:id="9"/>
    <w:p w14:paraId="663061AE" w14:textId="77777777" w:rsidR="00A23A23" w:rsidRPr="00A23A23" w:rsidRDefault="00A23A23" w:rsidP="00A23A23">
      <w:pPr>
        <w:keepNext/>
        <w:keepLines/>
        <w:spacing w:before="280"/>
        <w:ind w:left="1134" w:hanging="1134"/>
        <w:outlineLvl w:val="0"/>
        <w:rPr>
          <w:b/>
          <w:sz w:val="28"/>
        </w:rPr>
      </w:pPr>
      <w:r w:rsidRPr="00A23A23">
        <w:rPr>
          <w:b/>
          <w:sz w:val="28"/>
        </w:rPr>
        <w:t>V)</w:t>
      </w:r>
      <w:r w:rsidRPr="00A23A23">
        <w:rPr>
          <w:b/>
          <w:sz w:val="28"/>
        </w:rPr>
        <w:tab/>
        <w:t xml:space="preserve">Detailed schedule for the Revision 6 update for </w:t>
      </w:r>
      <w:r w:rsidRPr="00A23A23">
        <w:rPr>
          <w:b/>
          <w:sz w:val="28"/>
          <w:u w:val="single"/>
        </w:rPr>
        <w:t>Existing Technologies</w:t>
      </w:r>
      <w:r w:rsidRPr="00A23A23">
        <w:rPr>
          <w:b/>
          <w:sz w:val="28"/>
        </w:rPr>
        <w:t xml:space="preserve"> in Recommendation </w:t>
      </w:r>
      <w:r w:rsidRPr="00A23A23">
        <w:rPr>
          <w:b/>
          <w:color w:val="000000"/>
          <w:sz w:val="28"/>
          <w:szCs w:val="24"/>
        </w:rPr>
        <w:t>ITU-R M.2012</w:t>
      </w:r>
    </w:p>
    <w:p w14:paraId="69203B82" w14:textId="77777777" w:rsidR="00A23A23" w:rsidRPr="00A23A23" w:rsidRDefault="00A23A23" w:rsidP="00A23A23">
      <w:r w:rsidRPr="00A23A23">
        <w:rPr>
          <w:b/>
        </w:rPr>
        <w:t xml:space="preserve">Table 1 </w:t>
      </w:r>
      <w:r w:rsidRPr="00A23A23">
        <w:t>below, extracted from Document IMT-ADV/25</w:t>
      </w:r>
      <w:r w:rsidRPr="00A23A23">
        <w:rPr>
          <w:lang w:eastAsia="ja-JP"/>
        </w:rPr>
        <w:t>(Rev.2)</w:t>
      </w:r>
      <w:r w:rsidRPr="00A23A23">
        <w:t xml:space="preserve"> and amended with specific dates, provides the detailed timeline for the updates to existing technologies in Recommendation </w:t>
      </w:r>
      <w:r w:rsidRPr="00A23A23">
        <w:rPr>
          <w:color w:val="000000"/>
        </w:rPr>
        <w:t>ITU-R M.2012</w:t>
      </w:r>
      <w:r w:rsidRPr="00A23A23">
        <w:rPr>
          <w:color w:val="000000"/>
          <w:lang w:eastAsia="ja-JP"/>
        </w:rPr>
        <w:t>-5</w:t>
      </w:r>
      <w:r w:rsidRPr="00A23A23">
        <w:rPr>
          <w:color w:val="000000"/>
        </w:rPr>
        <w:t xml:space="preserve"> </w:t>
      </w:r>
      <w:r w:rsidRPr="00A23A23">
        <w:t xml:space="preserve">as indicated in Section </w:t>
      </w:r>
      <w:r w:rsidRPr="00A23A23">
        <w:rPr>
          <w:lang w:eastAsia="ja-JP"/>
        </w:rPr>
        <w:t>3</w:t>
      </w:r>
      <w:r w:rsidRPr="00A23A23">
        <w:t xml:space="preserve"> of Document IMT-ADV/25</w:t>
      </w:r>
      <w:r w:rsidRPr="00A23A23">
        <w:rPr>
          <w:lang w:eastAsia="ja-JP"/>
        </w:rPr>
        <w:t>(Rev.2)</w:t>
      </w:r>
      <w:r w:rsidRPr="00A23A23">
        <w:t xml:space="preserve"> in the case when a GCS is utilized - which is the current situation for all existing technologies in the current in-force version of Recommendation </w:t>
      </w:r>
      <w:r w:rsidRPr="00A23A23">
        <w:rPr>
          <w:color w:val="000000"/>
        </w:rPr>
        <w:t>ITU</w:t>
      </w:r>
      <w:r w:rsidRPr="00A23A23">
        <w:rPr>
          <w:color w:val="000000"/>
        </w:rPr>
        <w:noBreakHyphen/>
        <w:t>R M.2012.</w:t>
      </w:r>
    </w:p>
    <w:p w14:paraId="1497C844" w14:textId="77777777" w:rsidR="00A23A23" w:rsidRPr="00A23A23" w:rsidRDefault="00A23A23" w:rsidP="00A23A23">
      <w:r w:rsidRPr="00A23A23">
        <w:rPr>
          <w:b/>
        </w:rPr>
        <w:t>Calendar 1</w:t>
      </w:r>
      <w:r w:rsidRPr="00A23A23">
        <w:t xml:space="preserve"> provides a summary of actions defined in Table 1 for Revision 6 in a calendar view.</w:t>
      </w:r>
    </w:p>
    <w:p w14:paraId="1DEA8A9C" w14:textId="77777777" w:rsidR="00A23A23" w:rsidRPr="00A23A23" w:rsidRDefault="00A23A23" w:rsidP="00A23A23">
      <w:pPr>
        <w:rPr>
          <w:color w:val="000000"/>
          <w:szCs w:val="24"/>
        </w:rPr>
      </w:pPr>
      <w:r w:rsidRPr="00A23A23">
        <w:t xml:space="preserve">It should be noted that since Table 2 in Document </w:t>
      </w:r>
      <w:r w:rsidRPr="00A23A23">
        <w:rPr>
          <w:szCs w:val="24"/>
        </w:rPr>
        <w:t>IMT-ADV/25</w:t>
      </w:r>
      <w:r w:rsidRPr="00A23A23">
        <w:rPr>
          <w:szCs w:val="24"/>
          <w:lang w:eastAsia="ja-JP"/>
        </w:rPr>
        <w:t>(Rev.2)</w:t>
      </w:r>
      <w:r w:rsidRPr="00A23A23">
        <w:rPr>
          <w:szCs w:val="24"/>
        </w:rPr>
        <w:t xml:space="preserve"> which </w:t>
      </w:r>
      <w:r w:rsidRPr="00A23A23">
        <w:t xml:space="preserve">provides the detailed timeline for the updates to existing technologies in Recommendation </w:t>
      </w:r>
      <w:r w:rsidRPr="00A23A23">
        <w:rPr>
          <w:color w:val="000000"/>
          <w:szCs w:val="24"/>
        </w:rPr>
        <w:t>ITU-R M.2012</w:t>
      </w:r>
      <w:r w:rsidRPr="00A23A23">
        <w:rPr>
          <w:color w:val="000000"/>
          <w:szCs w:val="24"/>
          <w:lang w:eastAsia="ja-JP"/>
        </w:rPr>
        <w:t>-5</w:t>
      </w:r>
      <w:r w:rsidRPr="00A23A23">
        <w:rPr>
          <w:color w:val="000000"/>
          <w:szCs w:val="24"/>
        </w:rPr>
        <w:t xml:space="preserve"> (</w:t>
      </w:r>
      <w:r w:rsidRPr="00A23A23">
        <w:rPr>
          <w:szCs w:val="24"/>
        </w:rPr>
        <w:t xml:space="preserve">applicable to </w:t>
      </w:r>
      <w:r w:rsidRPr="00A23A23">
        <w:rPr>
          <w:szCs w:val="24"/>
        </w:rPr>
        <w:lastRenderedPageBreak/>
        <w:t>the case where a GCS is not utilized) does not apply for the Revision 6 therefore no detailed timeline information is provided for Table 2.</w:t>
      </w:r>
    </w:p>
    <w:p w14:paraId="49D43519" w14:textId="77777777" w:rsidR="00A23A23" w:rsidRPr="00A23A23" w:rsidRDefault="00A23A23" w:rsidP="00A23A23">
      <w:pPr>
        <w:keepNext/>
        <w:spacing w:before="560" w:after="120"/>
        <w:jc w:val="center"/>
        <w:rPr>
          <w:caps/>
          <w:sz w:val="20"/>
        </w:rPr>
      </w:pPr>
      <w:r w:rsidRPr="00A23A23">
        <w:rPr>
          <w:caps/>
          <w:sz w:val="20"/>
        </w:rPr>
        <w:t>TABLE 1</w:t>
      </w:r>
      <w:r w:rsidRPr="00A23A23">
        <w:rPr>
          <w:caps/>
          <w:sz w:val="20"/>
          <w:vertAlign w:val="superscript"/>
        </w:rPr>
        <w:footnoteReference w:id="2"/>
      </w:r>
    </w:p>
    <w:p w14:paraId="6D05E349" w14:textId="77777777" w:rsidR="00A23A23" w:rsidRPr="00A23A23" w:rsidRDefault="00A23A23" w:rsidP="00A23A23">
      <w:pPr>
        <w:keepNext/>
        <w:keepLines/>
        <w:spacing w:before="0" w:after="120"/>
        <w:jc w:val="center"/>
        <w:rPr>
          <w:rFonts w:ascii="Times New Roman Bold" w:hAnsi="Times New Roman Bold"/>
          <w:b/>
          <w:sz w:val="20"/>
        </w:rPr>
      </w:pPr>
      <w:r w:rsidRPr="00A23A23">
        <w:rPr>
          <w:rFonts w:ascii="Times New Roman Bold" w:hAnsi="Times New Roman Bold"/>
          <w:b/>
          <w:sz w:val="20"/>
        </w:rPr>
        <w:t>Framework of a Revision Cycle for updates of existing technologies in Recommendation ITU-R M</w:t>
      </w:r>
      <w:r w:rsidRPr="00A23A23">
        <w:rPr>
          <w:rFonts w:ascii="Times New Roman Bold" w:hAnsi="Times New Roman Bold"/>
          <w:b/>
          <w:color w:val="000000"/>
          <w:sz w:val="20"/>
          <w:szCs w:val="24"/>
        </w:rPr>
        <w:t xml:space="preserve">.2012 </w:t>
      </w:r>
      <w:r w:rsidRPr="00A23A23">
        <w:rPr>
          <w:rFonts w:ascii="Times New Roman Bold" w:hAnsi="Times New Roman Bold"/>
          <w:b/>
          <w:sz w:val="20"/>
        </w:rPr>
        <w:t xml:space="preserve">applicable to Section </w:t>
      </w:r>
      <w:r w:rsidRPr="00A23A23">
        <w:rPr>
          <w:rFonts w:ascii="Times New Roman Bold" w:hAnsi="Times New Roman Bold"/>
          <w:b/>
          <w:sz w:val="20"/>
          <w:lang w:eastAsia="ja-JP"/>
        </w:rPr>
        <w:t>3</w:t>
      </w:r>
      <w:r w:rsidRPr="00A23A23">
        <w:rPr>
          <w:rFonts w:ascii="Times New Roman Bold" w:hAnsi="Times New Roman Bold"/>
          <w:b/>
          <w:sz w:val="20"/>
        </w:rPr>
        <w:t xml:space="preserve"> of IMT-ADV/25</w:t>
      </w:r>
      <w:r w:rsidRPr="00A23A23">
        <w:rPr>
          <w:rFonts w:ascii="Times New Roman Bold" w:hAnsi="Times New Roman Bold"/>
          <w:b/>
          <w:sz w:val="20"/>
          <w:lang w:eastAsia="ja-JP"/>
        </w:rPr>
        <w:t xml:space="preserve"> (Rev.2)</w:t>
      </w:r>
      <w:r w:rsidRPr="00A23A23">
        <w:rPr>
          <w:rFonts w:ascii="Times New Roman Bold" w:hAnsi="Times New Roman Bold"/>
          <w:b/>
          <w:sz w:val="20"/>
        </w:rPr>
        <w:t xml:space="preserve">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379"/>
        <w:gridCol w:w="2223"/>
        <w:gridCol w:w="3208"/>
        <w:gridCol w:w="1845"/>
      </w:tblGrid>
      <w:tr w:rsidR="00A23A23" w:rsidRPr="00A23A23" w14:paraId="79D3BAF7" w14:textId="77777777" w:rsidTr="00477B84">
        <w:trPr>
          <w:cantSplit/>
          <w:tblHeader/>
          <w:jc w:val="center"/>
        </w:trPr>
        <w:tc>
          <w:tcPr>
            <w:tcW w:w="737" w:type="dxa"/>
            <w:vAlign w:val="center"/>
          </w:tcPr>
          <w:p w14:paraId="15ED543E" w14:textId="77777777" w:rsidR="00A23A23" w:rsidRPr="00A23A23" w:rsidRDefault="00A23A23" w:rsidP="00A23A23">
            <w:pPr>
              <w:keepNext/>
              <w:spacing w:before="20" w:after="20"/>
              <w:jc w:val="center"/>
              <w:rPr>
                <w:rFonts w:asciiTheme="majorBidi" w:eastAsia="Arial Unicode MS" w:hAnsiTheme="majorBidi" w:cstheme="majorBidi"/>
                <w:b/>
                <w:sz w:val="20"/>
              </w:rPr>
            </w:pPr>
            <w:r w:rsidRPr="00A23A23">
              <w:rPr>
                <w:rFonts w:asciiTheme="majorBidi" w:eastAsia="Arial Unicode MS" w:hAnsiTheme="majorBidi" w:cstheme="majorBidi"/>
                <w:b/>
                <w:sz w:val="20"/>
              </w:rPr>
              <w:t>Item</w:t>
            </w:r>
          </w:p>
        </w:tc>
        <w:tc>
          <w:tcPr>
            <w:tcW w:w="2379" w:type="dxa"/>
            <w:vAlign w:val="center"/>
          </w:tcPr>
          <w:p w14:paraId="4CC59794" w14:textId="77777777" w:rsidR="00A23A23" w:rsidRPr="00A23A23" w:rsidRDefault="00A23A23" w:rsidP="00A23A23">
            <w:pPr>
              <w:keepNext/>
              <w:spacing w:before="20" w:after="20"/>
              <w:jc w:val="center"/>
              <w:rPr>
                <w:rFonts w:asciiTheme="majorBidi" w:eastAsia="Arial Unicode MS" w:hAnsiTheme="majorBidi" w:cstheme="majorBidi"/>
                <w:b/>
                <w:sz w:val="20"/>
              </w:rPr>
            </w:pPr>
            <w:r w:rsidRPr="00A23A23">
              <w:rPr>
                <w:rFonts w:asciiTheme="majorBidi" w:eastAsia="Arial Unicode MS" w:hAnsiTheme="majorBidi" w:cstheme="majorBidi"/>
                <w:b/>
                <w:sz w:val="20"/>
              </w:rPr>
              <w:t>Entity</w:t>
            </w:r>
          </w:p>
        </w:tc>
        <w:tc>
          <w:tcPr>
            <w:tcW w:w="2223" w:type="dxa"/>
            <w:vAlign w:val="center"/>
          </w:tcPr>
          <w:p w14:paraId="5354E66D" w14:textId="77777777" w:rsidR="00A23A23" w:rsidRPr="00A23A23" w:rsidRDefault="00A23A23" w:rsidP="00A23A23">
            <w:pPr>
              <w:keepNext/>
              <w:spacing w:before="20" w:after="20"/>
              <w:jc w:val="center"/>
              <w:rPr>
                <w:rFonts w:asciiTheme="majorBidi" w:hAnsiTheme="majorBidi" w:cstheme="majorBidi"/>
                <w:b/>
                <w:bCs/>
                <w:color w:val="000000"/>
                <w:sz w:val="20"/>
              </w:rPr>
            </w:pPr>
            <w:r w:rsidRPr="00A23A23">
              <w:rPr>
                <w:rFonts w:asciiTheme="majorBidi" w:hAnsiTheme="majorBidi" w:cstheme="majorBidi"/>
                <w:b/>
                <w:bCs/>
                <w:color w:val="000000"/>
                <w:sz w:val="20"/>
              </w:rPr>
              <w:t>Meeting designation &amp; timeframe</w:t>
            </w:r>
          </w:p>
        </w:tc>
        <w:tc>
          <w:tcPr>
            <w:tcW w:w="3208" w:type="dxa"/>
            <w:vAlign w:val="center"/>
          </w:tcPr>
          <w:p w14:paraId="7B18BF62" w14:textId="77777777" w:rsidR="00A23A23" w:rsidRPr="00A23A23" w:rsidRDefault="00A23A23" w:rsidP="00A23A23">
            <w:pPr>
              <w:keepNext/>
              <w:spacing w:before="20" w:after="20"/>
              <w:jc w:val="center"/>
              <w:rPr>
                <w:rFonts w:asciiTheme="majorBidi" w:hAnsiTheme="majorBidi" w:cstheme="majorBidi"/>
                <w:b/>
                <w:bCs/>
                <w:sz w:val="20"/>
              </w:rPr>
            </w:pPr>
            <w:r w:rsidRPr="00A23A23">
              <w:rPr>
                <w:rFonts w:asciiTheme="majorBidi" w:hAnsiTheme="majorBidi" w:cstheme="majorBidi"/>
                <w:b/>
                <w:bCs/>
                <w:sz w:val="20"/>
              </w:rPr>
              <w:t>Action/Deliverable/Milestone</w:t>
            </w:r>
          </w:p>
        </w:tc>
        <w:tc>
          <w:tcPr>
            <w:tcW w:w="1845" w:type="dxa"/>
            <w:vAlign w:val="center"/>
          </w:tcPr>
          <w:p w14:paraId="7F72FFFE" w14:textId="77777777" w:rsidR="00A23A23" w:rsidRPr="00A23A23" w:rsidRDefault="00A23A23" w:rsidP="00A23A23">
            <w:pPr>
              <w:keepNext/>
              <w:spacing w:before="20" w:after="20"/>
              <w:jc w:val="center"/>
              <w:rPr>
                <w:rFonts w:asciiTheme="majorBidi" w:hAnsiTheme="majorBidi" w:cstheme="majorBidi"/>
                <w:b/>
                <w:bCs/>
                <w:sz w:val="20"/>
              </w:rPr>
            </w:pPr>
            <w:r w:rsidRPr="00A23A23">
              <w:rPr>
                <w:rFonts w:asciiTheme="majorBidi" w:hAnsiTheme="majorBidi" w:cstheme="majorBidi"/>
                <w:b/>
                <w:bCs/>
                <w:sz w:val="20"/>
              </w:rPr>
              <w:t>Specific Dates</w:t>
            </w:r>
          </w:p>
        </w:tc>
      </w:tr>
      <w:tr w:rsidR="00A23A23" w:rsidRPr="00A23A23" w14:paraId="24C2154A" w14:textId="77777777" w:rsidTr="00477B84">
        <w:trPr>
          <w:cantSplit/>
          <w:jc w:val="center"/>
        </w:trPr>
        <w:tc>
          <w:tcPr>
            <w:tcW w:w="737" w:type="dxa"/>
          </w:tcPr>
          <w:p w14:paraId="4AB8942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A23A23">
              <w:rPr>
                <w:rFonts w:asciiTheme="majorBidi" w:eastAsia="Arial Unicode MS" w:hAnsiTheme="majorBidi" w:cstheme="majorBidi"/>
                <w:b/>
                <w:i/>
                <w:sz w:val="20"/>
              </w:rPr>
              <w:t>1</w:t>
            </w:r>
          </w:p>
        </w:tc>
        <w:tc>
          <w:tcPr>
            <w:tcW w:w="2379" w:type="dxa"/>
          </w:tcPr>
          <w:p w14:paraId="2617C6A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A23A23">
              <w:rPr>
                <w:rFonts w:asciiTheme="majorBidi" w:eastAsia="Arial Unicode MS" w:hAnsiTheme="majorBidi" w:cstheme="majorBidi"/>
                <w:b/>
                <w:sz w:val="20"/>
              </w:rPr>
              <w:t>WP 5D</w:t>
            </w:r>
          </w:p>
        </w:tc>
        <w:tc>
          <w:tcPr>
            <w:tcW w:w="2223" w:type="dxa"/>
          </w:tcPr>
          <w:p w14:paraId="792DAB0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“Y-1” or earlier</w:t>
            </w:r>
          </w:p>
        </w:tc>
        <w:tc>
          <w:tcPr>
            <w:tcW w:w="3208" w:type="dxa"/>
          </w:tcPr>
          <w:p w14:paraId="6806C64A"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rFonts w:asciiTheme="majorBidi" w:hAnsiTheme="majorBidi" w:cstheme="majorBidi"/>
                <w:bCs/>
                <w:sz w:val="20"/>
              </w:rPr>
              <w:t xml:space="preserve">Communiqué to </w:t>
            </w:r>
            <w:r w:rsidRPr="00A23A23">
              <w:rPr>
                <w:rFonts w:asciiTheme="majorBidi" w:hAnsiTheme="majorBidi" w:cstheme="majorBidi"/>
                <w:b/>
                <w:bCs/>
                <w:i/>
                <w:sz w:val="20"/>
                <w:lang w:eastAsia="ja-JP"/>
              </w:rPr>
              <w:t>GCS Proponent</w:t>
            </w:r>
            <w:r w:rsidRPr="00A23A23">
              <w:rPr>
                <w:rFonts w:asciiTheme="majorBidi" w:hAnsiTheme="majorBidi" w:cstheme="majorBidi"/>
                <w:bCs/>
                <w:i/>
                <w:sz w:val="20"/>
                <w:lang w:eastAsia="ja-JP"/>
              </w:rPr>
              <w:t xml:space="preserve">, </w:t>
            </w:r>
            <w:r w:rsidRPr="00A23A23">
              <w:rPr>
                <w:rFonts w:asciiTheme="majorBidi" w:hAnsiTheme="majorBidi" w:cstheme="majorBidi"/>
                <w:b/>
                <w:bCs/>
                <w:i/>
                <w:sz w:val="20"/>
                <w:lang w:eastAsia="ja-JP"/>
              </w:rPr>
              <w:t>Transposing Organizations</w:t>
            </w:r>
            <w:r w:rsidRPr="00A23A23">
              <w:rPr>
                <w:rFonts w:asciiTheme="majorBidi" w:hAnsiTheme="majorBidi" w:cstheme="majorBidi"/>
                <w:bCs/>
                <w:i/>
                <w:sz w:val="20"/>
                <w:lang w:eastAsia="ja-JP"/>
              </w:rPr>
              <w:t>, and relevant E</w:t>
            </w:r>
            <w:r w:rsidRPr="00A23A23">
              <w:rPr>
                <w:rFonts w:asciiTheme="majorBidi" w:hAnsiTheme="majorBidi" w:cstheme="majorBidi"/>
                <w:bCs/>
                <w:i/>
                <w:sz w:val="20"/>
              </w:rPr>
              <w:t xml:space="preserve">xternal Organizations </w:t>
            </w:r>
            <w:r w:rsidRPr="00A23A23">
              <w:rPr>
                <w:rFonts w:asciiTheme="majorBidi" w:hAnsiTheme="majorBidi" w:cstheme="majorBidi"/>
                <w:bCs/>
                <w:sz w:val="20"/>
              </w:rPr>
              <w:t>announcing the next revision of Rec. ITU</w:t>
            </w:r>
            <w:r w:rsidRPr="00A23A23">
              <w:rPr>
                <w:rFonts w:asciiTheme="majorBidi" w:hAnsiTheme="majorBidi" w:cstheme="majorBidi"/>
                <w:bCs/>
                <w:sz w:val="20"/>
              </w:rPr>
              <w:noBreakHyphen/>
              <w:t>R M.2012 and providing the detailed timelines for the revision.</w:t>
            </w:r>
          </w:p>
        </w:tc>
        <w:tc>
          <w:tcPr>
            <w:tcW w:w="1845" w:type="dxa"/>
          </w:tcPr>
          <w:p w14:paraId="66F1FF3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#38</w:t>
            </w:r>
          </w:p>
          <w:p w14:paraId="6CD9B8C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lang w:eastAsia="ja-JP"/>
              </w:rPr>
              <w:t>7</w:t>
            </w:r>
            <w:r w:rsidRPr="00A23A23">
              <w:rPr>
                <w:bCs/>
                <w:color w:val="FF0000"/>
                <w:sz w:val="20"/>
              </w:rPr>
              <w:t>-</w:t>
            </w:r>
            <w:r w:rsidRPr="00A23A23">
              <w:rPr>
                <w:bCs/>
                <w:color w:val="FF0000"/>
                <w:sz w:val="20"/>
                <w:lang w:eastAsia="ja-JP"/>
              </w:rPr>
              <w:t>18</w:t>
            </w:r>
            <w:r w:rsidRPr="00A23A23">
              <w:rPr>
                <w:bCs/>
                <w:color w:val="FF0000"/>
                <w:sz w:val="20"/>
              </w:rPr>
              <w:t xml:space="preserve"> June 202</w:t>
            </w:r>
            <w:r w:rsidRPr="00A23A23">
              <w:rPr>
                <w:bCs/>
                <w:color w:val="FF0000"/>
                <w:sz w:val="20"/>
                <w:lang w:eastAsia="ja-JP"/>
              </w:rPr>
              <w:t>1</w:t>
            </w:r>
          </w:p>
          <w:p w14:paraId="779185AC"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p>
        </w:tc>
      </w:tr>
      <w:tr w:rsidR="00A23A23" w:rsidRPr="00A23A23" w14:paraId="39B07ECB" w14:textId="77777777" w:rsidTr="00477B84">
        <w:trPr>
          <w:cantSplit/>
          <w:jc w:val="center"/>
        </w:trPr>
        <w:tc>
          <w:tcPr>
            <w:tcW w:w="737" w:type="dxa"/>
          </w:tcPr>
          <w:p w14:paraId="44B790D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hAnsiTheme="majorBidi" w:cstheme="majorBidi"/>
                <w:b/>
                <w:i/>
                <w:color w:val="000000"/>
                <w:sz w:val="20"/>
              </w:rPr>
              <w:t>2</w:t>
            </w:r>
          </w:p>
        </w:tc>
        <w:tc>
          <w:tcPr>
            <w:tcW w:w="2379" w:type="dxa"/>
          </w:tcPr>
          <w:p w14:paraId="513BB96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A23A23">
              <w:rPr>
                <w:rFonts w:asciiTheme="majorBidi" w:hAnsiTheme="majorBidi" w:cstheme="majorBidi"/>
                <w:b/>
                <w:i/>
                <w:color w:val="000000"/>
                <w:sz w:val="20"/>
              </w:rPr>
              <w:t>Existing GCS Proponent</w:t>
            </w:r>
          </w:p>
        </w:tc>
        <w:tc>
          <w:tcPr>
            <w:tcW w:w="2223" w:type="dxa"/>
          </w:tcPr>
          <w:p w14:paraId="7B45957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w:t>
            </w:r>
          </w:p>
        </w:tc>
        <w:tc>
          <w:tcPr>
            <w:tcW w:w="3208" w:type="dxa"/>
          </w:tcPr>
          <w:p w14:paraId="3782D9C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A23A23">
              <w:rPr>
                <w:sz w:val="20"/>
              </w:rPr>
              <w:t xml:space="preserve">Delivery to ITU-R by existing </w:t>
            </w:r>
            <w:r w:rsidRPr="00A23A23">
              <w:rPr>
                <w:b/>
                <w:i/>
                <w:sz w:val="20"/>
              </w:rPr>
              <w:t>GCS Proponent</w:t>
            </w:r>
            <w:r w:rsidRPr="00A23A23">
              <w:rPr>
                <w:sz w:val="20"/>
              </w:rPr>
              <w:t xml:space="preserve"> of the initial announcement that a revision to a particular RIT or SRIT will be proposed.</w:t>
            </w:r>
            <w:r w:rsidRPr="00A23A23">
              <w:rPr>
                <w:sz w:val="20"/>
              </w:rPr>
              <w:footnoteReference w:customMarkFollows="1" w:id="3"/>
              <w:t>*</w:t>
            </w:r>
          </w:p>
          <w:p w14:paraId="31E99D4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sz w:val="20"/>
              </w:rPr>
              <w:t xml:space="preserve">Delivery to ITU-R by existing </w:t>
            </w:r>
            <w:r w:rsidRPr="00A23A23">
              <w:rPr>
                <w:b/>
                <w:i/>
                <w:sz w:val="20"/>
              </w:rPr>
              <w:t>GCS Proponent</w:t>
            </w:r>
            <w:r w:rsidRPr="00A23A23">
              <w:rPr>
                <w:sz w:val="20"/>
              </w:rPr>
              <w:t xml:space="preserve"> of an updated Form A in the case of an addition or removal of a </w:t>
            </w:r>
            <w:r w:rsidRPr="00A23A23">
              <w:rPr>
                <w:b/>
                <w:i/>
                <w:sz w:val="20"/>
              </w:rPr>
              <w:t>GCS Proponent</w:t>
            </w:r>
            <w:r w:rsidRPr="00A23A23">
              <w:rPr>
                <w:sz w:val="20"/>
              </w:rPr>
              <w:t xml:space="preserve"> entity.</w:t>
            </w:r>
          </w:p>
        </w:tc>
        <w:tc>
          <w:tcPr>
            <w:tcW w:w="1845" w:type="dxa"/>
          </w:tcPr>
          <w:p w14:paraId="6A44966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A23A23">
              <w:rPr>
                <w:b/>
                <w:color w:val="FF0000"/>
                <w:sz w:val="20"/>
              </w:rPr>
              <w:t>Contribution Deadline 31 January 2022</w:t>
            </w:r>
          </w:p>
          <w:p w14:paraId="644A917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1BBB1D8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40</w:t>
            </w:r>
          </w:p>
          <w:p w14:paraId="7467BC32" w14:textId="5AD2E70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511122">
              <w:rPr>
                <w:bCs/>
                <w:color w:val="FF0000"/>
                <w:sz w:val="20"/>
                <w:highlight w:val="cyan"/>
              </w:rPr>
              <w:t>7-23 February 2022</w:t>
            </w:r>
          </w:p>
          <w:p w14:paraId="4AABBE4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p>
        </w:tc>
      </w:tr>
      <w:tr w:rsidR="00A23A23" w:rsidRPr="00A23A23" w14:paraId="57352DF0" w14:textId="77777777" w:rsidTr="00477B84">
        <w:trPr>
          <w:cantSplit/>
          <w:jc w:val="center"/>
        </w:trPr>
        <w:tc>
          <w:tcPr>
            <w:tcW w:w="737" w:type="dxa"/>
          </w:tcPr>
          <w:p w14:paraId="42FCFE06"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A23A23">
              <w:rPr>
                <w:rFonts w:asciiTheme="majorBidi" w:eastAsia="Arial Unicode MS" w:hAnsiTheme="majorBidi" w:cstheme="majorBidi"/>
                <w:b/>
                <w:i/>
                <w:sz w:val="20"/>
              </w:rPr>
              <w:t>3</w:t>
            </w:r>
          </w:p>
        </w:tc>
        <w:tc>
          <w:tcPr>
            <w:tcW w:w="2379" w:type="dxa"/>
          </w:tcPr>
          <w:p w14:paraId="7EAA029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eastAsia="Arial Unicode MS" w:hAnsiTheme="majorBidi" w:cstheme="majorBidi"/>
                <w:b/>
                <w:sz w:val="20"/>
              </w:rPr>
              <w:t>WP 5D</w:t>
            </w:r>
          </w:p>
        </w:tc>
        <w:tc>
          <w:tcPr>
            <w:tcW w:w="2223" w:type="dxa"/>
          </w:tcPr>
          <w:p w14:paraId="5B31857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w:t>
            </w:r>
          </w:p>
        </w:tc>
        <w:tc>
          <w:tcPr>
            <w:tcW w:w="3208" w:type="dxa"/>
          </w:tcPr>
          <w:p w14:paraId="15D8F0D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A23A23">
              <w:rPr>
                <w:rFonts w:asciiTheme="majorBidi" w:hAnsiTheme="majorBidi" w:cstheme="majorBidi"/>
                <w:bCs/>
                <w:sz w:val="20"/>
              </w:rPr>
              <w:t xml:space="preserve">WP 5D review of submitted materials and opportunity for responding to </w:t>
            </w:r>
            <w:r w:rsidRPr="00A23A23">
              <w:rPr>
                <w:rFonts w:asciiTheme="majorBidi" w:hAnsiTheme="majorBidi" w:cstheme="majorBidi"/>
                <w:b/>
                <w:i/>
                <w:iCs/>
                <w:sz w:val="20"/>
              </w:rPr>
              <w:t>GCS Proponents</w:t>
            </w:r>
            <w:r w:rsidRPr="00A23A23">
              <w:rPr>
                <w:rFonts w:asciiTheme="majorBidi" w:hAnsiTheme="majorBidi" w:cstheme="majorBidi"/>
                <w:bCs/>
                <w:sz w:val="20"/>
              </w:rPr>
              <w:t>.</w:t>
            </w:r>
          </w:p>
        </w:tc>
        <w:tc>
          <w:tcPr>
            <w:tcW w:w="1845" w:type="dxa"/>
          </w:tcPr>
          <w:p w14:paraId="3E9BD85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40</w:t>
            </w:r>
          </w:p>
          <w:p w14:paraId="7BC888CD" w14:textId="67F5D713"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511122">
              <w:rPr>
                <w:bCs/>
                <w:color w:val="FF0000"/>
                <w:sz w:val="20"/>
                <w:highlight w:val="cyan"/>
              </w:rPr>
              <w:t>7-23 February 2022</w:t>
            </w:r>
          </w:p>
        </w:tc>
      </w:tr>
      <w:tr w:rsidR="00A23A23" w:rsidRPr="00A23A23" w14:paraId="424B4A40" w14:textId="77777777" w:rsidTr="00477B84">
        <w:trPr>
          <w:cantSplit/>
          <w:jc w:val="center"/>
        </w:trPr>
        <w:tc>
          <w:tcPr>
            <w:tcW w:w="737" w:type="dxa"/>
          </w:tcPr>
          <w:p w14:paraId="2E3027A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hAnsiTheme="majorBidi" w:cstheme="majorBidi"/>
                <w:b/>
                <w:i/>
                <w:color w:val="000000"/>
                <w:sz w:val="20"/>
              </w:rPr>
              <w:t>4</w:t>
            </w:r>
          </w:p>
        </w:tc>
        <w:tc>
          <w:tcPr>
            <w:tcW w:w="2379" w:type="dxa"/>
          </w:tcPr>
          <w:p w14:paraId="086D245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hAnsiTheme="majorBidi" w:cstheme="majorBidi"/>
                <w:b/>
                <w:i/>
                <w:color w:val="000000"/>
                <w:sz w:val="20"/>
              </w:rPr>
              <w:t>Existing GCS Proponent</w:t>
            </w:r>
          </w:p>
        </w:tc>
        <w:tc>
          <w:tcPr>
            <w:tcW w:w="2223" w:type="dxa"/>
          </w:tcPr>
          <w:p w14:paraId="5E187AD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“Y+1”</w:t>
            </w:r>
          </w:p>
        </w:tc>
        <w:tc>
          <w:tcPr>
            <w:tcW w:w="3208" w:type="dxa"/>
          </w:tcPr>
          <w:p w14:paraId="6C2E7F3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rFonts w:asciiTheme="majorBidi" w:hAnsiTheme="majorBidi" w:cstheme="majorBidi"/>
                <w:bCs/>
                <w:sz w:val="20"/>
              </w:rPr>
              <w:t xml:space="preserve">Delivery to ITU-R by the </w:t>
            </w:r>
            <w:r w:rsidRPr="00A23A23">
              <w:rPr>
                <w:rFonts w:asciiTheme="majorBidi" w:hAnsiTheme="majorBidi" w:cstheme="majorBidi"/>
                <w:b/>
                <w:i/>
                <w:iCs/>
                <w:sz w:val="20"/>
              </w:rPr>
              <w:t>GCS Proponent</w:t>
            </w:r>
            <w:r w:rsidRPr="00A23A23">
              <w:rPr>
                <w:rFonts w:asciiTheme="majorBidi" w:hAnsiTheme="majorBidi" w:cstheme="majorBidi"/>
                <w:bCs/>
                <w:sz w:val="20"/>
              </w:rPr>
              <w:t xml:space="preserve"> of further information, including a summary of the proposed update.*</w:t>
            </w:r>
          </w:p>
        </w:tc>
        <w:tc>
          <w:tcPr>
            <w:tcW w:w="1845" w:type="dxa"/>
          </w:tcPr>
          <w:p w14:paraId="4ED4839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A23A23">
              <w:rPr>
                <w:b/>
                <w:color w:val="FF0000"/>
                <w:sz w:val="20"/>
                <w:highlight w:val="yellow"/>
              </w:rPr>
              <w:t>Contribution Deadline</w:t>
            </w:r>
          </w:p>
          <w:p w14:paraId="49C9A48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A23A23">
              <w:rPr>
                <w:b/>
                <w:color w:val="FF0000"/>
                <w:sz w:val="20"/>
                <w:highlight w:val="yellow"/>
              </w:rPr>
              <w:t>6 June 2022</w:t>
            </w:r>
          </w:p>
          <w:p w14:paraId="57BAADD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p>
          <w:p w14:paraId="2FAC955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41</w:t>
            </w:r>
          </w:p>
          <w:p w14:paraId="0AE9B18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13-24 June 2022</w:t>
            </w:r>
          </w:p>
        </w:tc>
      </w:tr>
      <w:tr w:rsidR="00A23A23" w:rsidRPr="00A23A23" w14:paraId="2D2A77D1" w14:textId="77777777" w:rsidTr="00477B84">
        <w:trPr>
          <w:cantSplit/>
          <w:jc w:val="center"/>
        </w:trPr>
        <w:tc>
          <w:tcPr>
            <w:tcW w:w="737" w:type="dxa"/>
            <w:vAlign w:val="center"/>
          </w:tcPr>
          <w:p w14:paraId="5D6C4F6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A23A23">
              <w:rPr>
                <w:rFonts w:asciiTheme="majorBidi" w:eastAsia="Arial Unicode MS" w:hAnsiTheme="majorBidi" w:cstheme="majorBidi"/>
                <w:b/>
                <w:i/>
                <w:sz w:val="20"/>
              </w:rPr>
              <w:t>5</w:t>
            </w:r>
          </w:p>
        </w:tc>
        <w:tc>
          <w:tcPr>
            <w:tcW w:w="2379" w:type="dxa"/>
          </w:tcPr>
          <w:p w14:paraId="1F2F915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eastAsia="Arial Unicode MS" w:hAnsiTheme="majorBidi" w:cstheme="majorBidi"/>
                <w:b/>
                <w:sz w:val="20"/>
              </w:rPr>
              <w:t>WP 5D</w:t>
            </w:r>
          </w:p>
        </w:tc>
        <w:tc>
          <w:tcPr>
            <w:tcW w:w="2223" w:type="dxa"/>
          </w:tcPr>
          <w:p w14:paraId="7EE8804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“Y+1”</w:t>
            </w:r>
          </w:p>
        </w:tc>
        <w:tc>
          <w:tcPr>
            <w:tcW w:w="3208" w:type="dxa"/>
          </w:tcPr>
          <w:p w14:paraId="388E791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A23A23">
              <w:rPr>
                <w:rFonts w:asciiTheme="majorBidi" w:hAnsiTheme="majorBidi" w:cstheme="majorBidi"/>
                <w:bCs/>
                <w:sz w:val="20"/>
              </w:rPr>
              <w:t xml:space="preserve">WP 5D review of submitted materials and opportunity for responding to </w:t>
            </w:r>
            <w:r w:rsidRPr="00A23A23">
              <w:rPr>
                <w:rFonts w:asciiTheme="majorBidi" w:hAnsiTheme="majorBidi" w:cstheme="majorBidi"/>
                <w:b/>
                <w:i/>
                <w:iCs/>
                <w:sz w:val="20"/>
              </w:rPr>
              <w:t>GCS Proponents</w:t>
            </w:r>
            <w:r w:rsidRPr="00A23A23">
              <w:rPr>
                <w:rFonts w:asciiTheme="majorBidi" w:hAnsiTheme="majorBidi" w:cstheme="majorBidi"/>
                <w:bCs/>
                <w:sz w:val="20"/>
              </w:rPr>
              <w:t>.</w:t>
            </w:r>
          </w:p>
        </w:tc>
        <w:tc>
          <w:tcPr>
            <w:tcW w:w="1845" w:type="dxa"/>
          </w:tcPr>
          <w:p w14:paraId="4CC92C7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41</w:t>
            </w:r>
          </w:p>
          <w:p w14:paraId="5CBBD6C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13-24 June 2022</w:t>
            </w:r>
          </w:p>
        </w:tc>
      </w:tr>
      <w:tr w:rsidR="00A23A23" w:rsidRPr="00A23A23" w14:paraId="5AA00F62" w14:textId="77777777" w:rsidTr="00477B84">
        <w:trPr>
          <w:cantSplit/>
          <w:jc w:val="center"/>
        </w:trPr>
        <w:tc>
          <w:tcPr>
            <w:tcW w:w="737" w:type="dxa"/>
            <w:vAlign w:val="center"/>
          </w:tcPr>
          <w:p w14:paraId="51434E4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hAnsiTheme="majorBidi" w:cstheme="majorBidi"/>
                <w:b/>
                <w:i/>
                <w:color w:val="000000"/>
                <w:sz w:val="20"/>
              </w:rPr>
              <w:lastRenderedPageBreak/>
              <w:t>6</w:t>
            </w:r>
          </w:p>
        </w:tc>
        <w:tc>
          <w:tcPr>
            <w:tcW w:w="2379" w:type="dxa"/>
            <w:vAlign w:val="center"/>
          </w:tcPr>
          <w:p w14:paraId="1E1E492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hAnsiTheme="majorBidi" w:cstheme="majorBidi"/>
                <w:b/>
                <w:i/>
                <w:color w:val="000000"/>
                <w:sz w:val="20"/>
              </w:rPr>
              <w:t>Existing GCS Proponent</w:t>
            </w:r>
            <w:r w:rsidRPr="00A23A23">
              <w:rPr>
                <w:rFonts w:asciiTheme="majorBidi" w:hAnsiTheme="majorBidi" w:cstheme="majorBidi"/>
                <w:b/>
                <w:i/>
                <w:color w:val="000000"/>
                <w:sz w:val="20"/>
              </w:rPr>
              <w:br/>
              <w:t>or</w:t>
            </w:r>
            <w:r w:rsidRPr="00A23A23">
              <w:rPr>
                <w:rFonts w:asciiTheme="majorBidi" w:hAnsiTheme="majorBidi" w:cstheme="majorBidi"/>
                <w:b/>
                <w:i/>
                <w:color w:val="000000"/>
                <w:sz w:val="20"/>
              </w:rPr>
              <w:br/>
              <w:t>Existing Transposing Organization (Scenario 3 only)</w:t>
            </w:r>
          </w:p>
        </w:tc>
        <w:tc>
          <w:tcPr>
            <w:tcW w:w="2223" w:type="dxa"/>
            <w:vAlign w:val="center"/>
          </w:tcPr>
          <w:p w14:paraId="0AE9AE8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“Y+2A”</w:t>
            </w:r>
          </w:p>
          <w:p w14:paraId="41D8EB20" w14:textId="77777777" w:rsidR="00A23A23" w:rsidRPr="00A23A23" w:rsidRDefault="00A23A23" w:rsidP="00A23A2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color w:val="000000"/>
                <w:sz w:val="20"/>
              </w:rPr>
            </w:pPr>
            <w:r w:rsidRPr="00A23A23">
              <w:rPr>
                <w:rFonts w:asciiTheme="majorBidi" w:hAnsiTheme="majorBidi" w:cstheme="majorBidi"/>
                <w:b/>
                <w:bCs/>
                <w:color w:val="000000"/>
                <w:sz w:val="20"/>
              </w:rPr>
              <w:t>Alternative 1</w:t>
            </w:r>
          </w:p>
        </w:tc>
        <w:tc>
          <w:tcPr>
            <w:tcW w:w="3208" w:type="dxa"/>
            <w:vAlign w:val="center"/>
          </w:tcPr>
          <w:p w14:paraId="39C0F70D" w14:textId="77777777" w:rsidR="00A23A23" w:rsidRPr="00A23A23" w:rsidRDefault="00A23A23" w:rsidP="00A23A2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A23A23">
              <w:rPr>
                <w:rFonts w:asciiTheme="majorBidi" w:hAnsiTheme="majorBidi" w:cstheme="majorBidi"/>
                <w:i/>
                <w:sz w:val="20"/>
                <w:lang w:eastAsia="ja-JP"/>
              </w:rPr>
              <w:t>Case r</w:t>
            </w:r>
            <w:r w:rsidRPr="00A23A23">
              <w:rPr>
                <w:rFonts w:asciiTheme="majorBidi" w:hAnsiTheme="majorBidi" w:cstheme="majorBidi"/>
                <w:i/>
                <w:sz w:val="20"/>
              </w:rPr>
              <w:t xml:space="preserve">equiring a modification of the GCS </w:t>
            </w:r>
          </w:p>
          <w:p w14:paraId="3AD2920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GCS Proponent</w:t>
            </w:r>
            <w:r w:rsidRPr="00A23A23">
              <w:rPr>
                <w:rFonts w:asciiTheme="majorBidi" w:hAnsiTheme="majorBidi" w:cstheme="majorBidi"/>
                <w:sz w:val="20"/>
              </w:rPr>
              <w:t xml:space="preserve"> of </w:t>
            </w:r>
            <w:r w:rsidRPr="00A23A23">
              <w:rPr>
                <w:rFonts w:asciiTheme="majorBidi" w:hAnsiTheme="majorBidi" w:cstheme="majorBidi"/>
                <w:sz w:val="20"/>
                <w:lang w:eastAsia="ja-JP"/>
              </w:rPr>
              <w:t xml:space="preserve">the detailed update, including the compliance templates 4.2.4 from </w:t>
            </w:r>
            <w:r w:rsidRPr="00A23A23">
              <w:rPr>
                <w:rFonts w:asciiTheme="majorBidi" w:hAnsiTheme="majorBidi" w:cstheme="majorBidi"/>
                <w:sz w:val="20"/>
                <w:lang w:eastAsia="zh-CN"/>
              </w:rPr>
              <w:t>Report ITU-R M.2133 (2008)</w:t>
            </w:r>
            <w:r w:rsidRPr="00A23A23">
              <w:rPr>
                <w:rFonts w:asciiTheme="majorBidi" w:hAnsiTheme="majorBidi" w:cstheme="majorBidi"/>
                <w:sz w:val="20"/>
                <w:lang w:eastAsia="ja-JP"/>
              </w:rPr>
              <w:t xml:space="preserve"> and any related supporting material </w:t>
            </w:r>
            <w:r w:rsidRPr="00A23A23">
              <w:rPr>
                <w:rFonts w:asciiTheme="majorBidi" w:hAnsiTheme="majorBidi" w:cstheme="majorBidi"/>
                <w:sz w:val="20"/>
              </w:rPr>
              <w:t>for the proposed update to Rec. ITU</w:t>
            </w:r>
            <w:r w:rsidRPr="00A23A23">
              <w:rPr>
                <w:rFonts w:asciiTheme="majorBidi" w:hAnsiTheme="majorBidi" w:cstheme="majorBidi"/>
                <w:sz w:val="20"/>
              </w:rPr>
              <w:noBreakHyphen/>
              <w:t>R M.2012</w:t>
            </w:r>
            <w:r w:rsidRPr="00A23A23">
              <w:rPr>
                <w:rFonts w:asciiTheme="majorBidi" w:hAnsiTheme="majorBidi" w:cstheme="majorBidi"/>
                <w:sz w:val="20"/>
                <w:lang w:eastAsia="ja-JP"/>
              </w:rPr>
              <w:t>-5, given that the full context of the total terrestrial radio interface</w:t>
            </w:r>
            <w:r w:rsidRPr="00A23A23">
              <w:rPr>
                <w:rFonts w:asciiTheme="majorBidi" w:hAnsiTheme="majorBidi" w:cstheme="majorBidi"/>
                <w:sz w:val="20"/>
              </w:rPr>
              <w:t xml:space="preserve"> </w:t>
            </w:r>
            <w:r w:rsidRPr="00A23A23">
              <w:rPr>
                <w:rFonts w:asciiTheme="majorBidi" w:hAnsiTheme="majorBidi" w:cstheme="majorBidi"/>
                <w:sz w:val="20"/>
                <w:lang w:eastAsia="ja-JP"/>
              </w:rPr>
              <w:t>is considered to be the original submission and any previously approved updates as well as this proposed update</w:t>
            </w:r>
            <w:r w:rsidRPr="00A23A23">
              <w:rPr>
                <w:rFonts w:asciiTheme="majorBidi" w:hAnsiTheme="majorBidi" w:cstheme="majorBidi"/>
                <w:sz w:val="20"/>
              </w:rPr>
              <w:t>.</w:t>
            </w:r>
          </w:p>
          <w:p w14:paraId="3B39DEE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GCS Proponent</w:t>
            </w:r>
            <w:r w:rsidRPr="00A23A23">
              <w:rPr>
                <w:rFonts w:asciiTheme="majorBidi" w:hAnsiTheme="majorBidi" w:cstheme="majorBidi"/>
                <w:bCs/>
                <w:sz w:val="20"/>
              </w:rPr>
              <w:t xml:space="preserve"> of the revised/updated GCS.</w:t>
            </w:r>
          </w:p>
          <w:p w14:paraId="362835A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aps/>
                <w:color w:val="000000"/>
                <w:sz w:val="20"/>
              </w:rPr>
            </w:pPr>
            <w:r w:rsidRPr="00A23A23">
              <w:rPr>
                <w:rFonts w:asciiTheme="majorBidi" w:hAnsiTheme="majorBidi" w:cstheme="majorBidi"/>
                <w:bCs/>
                <w:color w:val="000000"/>
                <w:sz w:val="20"/>
              </w:rPr>
              <w:t xml:space="preserve">Delivery to ITU-R of Certification B (section 1, section 2, and section 3, as appropriate) by </w:t>
            </w:r>
            <w:r w:rsidRPr="00A23A23">
              <w:rPr>
                <w:rFonts w:asciiTheme="majorBidi" w:hAnsiTheme="majorBidi" w:cstheme="majorBidi"/>
                <w:b/>
                <w:i/>
                <w:color w:val="000000"/>
                <w:sz w:val="20"/>
              </w:rPr>
              <w:t>GCS Proponents</w:t>
            </w:r>
            <w:r w:rsidRPr="00A23A23">
              <w:rPr>
                <w:rFonts w:asciiTheme="majorBidi" w:hAnsiTheme="majorBidi" w:cstheme="majorBidi"/>
                <w:bCs/>
                <w:iCs/>
                <w:color w:val="000000"/>
                <w:sz w:val="20"/>
              </w:rPr>
              <w:t>.</w:t>
            </w:r>
          </w:p>
          <w:p w14:paraId="3F9E3DC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14:paraId="34B5B2EC"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olor w:val="000000"/>
                <w:sz w:val="20"/>
                <w:lang w:eastAsia="ja-JP"/>
              </w:rPr>
            </w:pPr>
            <w:r w:rsidRPr="00A23A23">
              <w:rPr>
                <w:rFonts w:asciiTheme="majorBidi" w:hAnsiTheme="majorBidi" w:cstheme="majorBidi"/>
                <w:i/>
                <w:sz w:val="20"/>
                <w:lang w:eastAsia="ja-JP"/>
              </w:rPr>
              <w:t>Cases not r</w:t>
            </w:r>
            <w:r w:rsidRPr="00A23A23">
              <w:rPr>
                <w:rFonts w:asciiTheme="majorBidi" w:hAnsiTheme="majorBidi" w:cstheme="majorBidi"/>
                <w:i/>
                <w:sz w:val="20"/>
              </w:rPr>
              <w:t>equiring a modification of the GCS</w:t>
            </w:r>
          </w:p>
          <w:p w14:paraId="399DCC3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A23A23">
              <w:rPr>
                <w:rFonts w:asciiTheme="majorBidi" w:hAnsiTheme="majorBidi" w:cstheme="majorBidi"/>
                <w:i/>
                <w:sz w:val="20"/>
                <w:lang w:eastAsia="ja-JP"/>
              </w:rPr>
              <w:t>Scenario 1 - Case of a revised Overview, synopsis, or other material</w:t>
            </w:r>
            <w:r w:rsidRPr="00A23A23" w:rsidDel="00EE5C74">
              <w:rPr>
                <w:rFonts w:asciiTheme="majorBidi" w:hAnsiTheme="majorBidi" w:cstheme="majorBidi"/>
                <w:i/>
                <w:sz w:val="20"/>
                <w:lang w:eastAsia="ja-JP"/>
              </w:rPr>
              <w:t xml:space="preserve"> </w:t>
            </w:r>
            <w:r w:rsidRPr="00A23A23">
              <w:rPr>
                <w:rFonts w:asciiTheme="majorBidi" w:hAnsiTheme="majorBidi" w:cstheme="majorBidi"/>
                <w:i/>
                <w:sz w:val="20"/>
                <w:lang w:eastAsia="ja-JP"/>
              </w:rPr>
              <w:t xml:space="preserve">in </w:t>
            </w:r>
            <w:r w:rsidRPr="00A23A23">
              <w:rPr>
                <w:rFonts w:asciiTheme="majorBidi" w:hAnsiTheme="majorBidi" w:cstheme="majorBidi"/>
                <w:sz w:val="20"/>
              </w:rPr>
              <w:t>Rec. ITU</w:t>
            </w:r>
            <w:r w:rsidRPr="00A23A23">
              <w:rPr>
                <w:rFonts w:asciiTheme="majorBidi" w:hAnsiTheme="majorBidi" w:cstheme="majorBidi"/>
                <w:sz w:val="20"/>
              </w:rPr>
              <w:noBreakHyphen/>
              <w:t>R M.2012-5</w:t>
            </w:r>
            <w:r w:rsidRPr="00A23A23">
              <w:rPr>
                <w:rFonts w:asciiTheme="majorBidi" w:hAnsiTheme="majorBidi" w:cstheme="majorBidi"/>
                <w:i/>
                <w:sz w:val="20"/>
              </w:rPr>
              <w:t>:</w:t>
            </w:r>
            <w:r w:rsidRPr="00A23A23">
              <w:rPr>
                <w:rFonts w:asciiTheme="majorBidi" w:hAnsiTheme="majorBidi" w:cstheme="majorBidi"/>
                <w:i/>
                <w:sz w:val="20"/>
                <w:lang w:eastAsia="ja-JP"/>
              </w:rPr>
              <w:t xml:space="preserve"> </w:t>
            </w:r>
          </w:p>
          <w:p w14:paraId="75B05AE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GCS Proponent</w:t>
            </w:r>
            <w:r w:rsidRPr="00A23A23">
              <w:rPr>
                <w:rFonts w:asciiTheme="majorBidi" w:hAnsiTheme="majorBidi" w:cstheme="majorBidi"/>
                <w:sz w:val="20"/>
              </w:rPr>
              <w:t xml:space="preserve"> of </w:t>
            </w:r>
            <w:r w:rsidRPr="00A23A23">
              <w:rPr>
                <w:rFonts w:asciiTheme="majorBidi" w:hAnsiTheme="majorBidi" w:cstheme="majorBidi"/>
                <w:sz w:val="20"/>
                <w:lang w:eastAsia="ja-JP"/>
              </w:rPr>
              <w:t xml:space="preserve">the </w:t>
            </w:r>
            <w:r w:rsidRPr="00A23A23">
              <w:rPr>
                <w:rFonts w:asciiTheme="majorBidi" w:hAnsiTheme="majorBidi" w:cstheme="majorBidi"/>
                <w:sz w:val="20"/>
              </w:rPr>
              <w:t>update of the associated material</w:t>
            </w:r>
            <w:r w:rsidRPr="00A23A23">
              <w:rPr>
                <w:rFonts w:asciiTheme="majorBidi" w:eastAsia="SimSun" w:hAnsiTheme="majorBidi" w:cstheme="majorBidi"/>
                <w:sz w:val="20"/>
                <w:lang w:eastAsia="ja-JP"/>
              </w:rPr>
              <w:t xml:space="preserve"> </w:t>
            </w:r>
            <w:r w:rsidRPr="00A23A23">
              <w:rPr>
                <w:rFonts w:asciiTheme="majorBidi" w:hAnsiTheme="majorBidi" w:cstheme="majorBidi"/>
                <w:sz w:val="20"/>
                <w:lang w:eastAsia="ja-JP"/>
              </w:rPr>
              <w:t>and a self-declaration indicating that those changes are consistent with existing GCS</w:t>
            </w:r>
            <w:r w:rsidRPr="00A23A23">
              <w:rPr>
                <w:rFonts w:asciiTheme="majorBidi" w:hAnsiTheme="majorBidi" w:cstheme="majorBidi"/>
                <w:sz w:val="20"/>
              </w:rPr>
              <w:t>.</w:t>
            </w:r>
          </w:p>
          <w:p w14:paraId="099D4D7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p>
          <w:p w14:paraId="72B131A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A23A23">
              <w:rPr>
                <w:rFonts w:asciiTheme="majorBidi" w:hAnsiTheme="majorBidi" w:cstheme="majorBidi"/>
                <w:i/>
                <w:sz w:val="20"/>
                <w:lang w:eastAsia="ja-JP"/>
              </w:rPr>
              <w:t xml:space="preserve">Scenario 2 - Case of a new </w:t>
            </w:r>
            <w:r w:rsidRPr="00A23A23">
              <w:rPr>
                <w:rFonts w:asciiTheme="majorBidi" w:hAnsiTheme="majorBidi" w:cstheme="majorBidi"/>
                <w:b/>
                <w:bCs/>
                <w:i/>
                <w:sz w:val="20"/>
                <w:lang w:eastAsia="ja-JP"/>
              </w:rPr>
              <w:t>Transposing Organization(s)</w:t>
            </w:r>
            <w:r w:rsidRPr="00A23A23">
              <w:rPr>
                <w:rFonts w:asciiTheme="majorBidi" w:hAnsiTheme="majorBidi" w:cstheme="majorBidi"/>
                <w:i/>
                <w:sz w:val="20"/>
                <w:lang w:eastAsia="ja-JP"/>
              </w:rPr>
              <w:t xml:space="preserve"> or removal of a </w:t>
            </w:r>
            <w:r w:rsidRPr="00A23A23">
              <w:rPr>
                <w:rFonts w:asciiTheme="majorBidi" w:hAnsiTheme="majorBidi" w:cstheme="majorBidi"/>
                <w:b/>
                <w:bCs/>
                <w:i/>
                <w:sz w:val="20"/>
                <w:lang w:eastAsia="ja-JP"/>
              </w:rPr>
              <w:t>Transposing Organization(s)</w:t>
            </w:r>
          </w:p>
          <w:p w14:paraId="12CBD88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A23A23">
              <w:rPr>
                <w:rFonts w:asciiTheme="majorBidi" w:hAnsiTheme="majorBidi" w:cstheme="majorBidi"/>
                <w:bCs/>
                <w:color w:val="000000"/>
                <w:sz w:val="20"/>
              </w:rPr>
              <w:t>Delivery to ITU-R of Certification B, section 2, and/or section</w:t>
            </w:r>
            <w:r w:rsidRPr="00A23A23">
              <w:rPr>
                <w:rFonts w:asciiTheme="majorBidi" w:hAnsiTheme="majorBidi" w:cstheme="majorBidi"/>
                <w:bCs/>
                <w:color w:val="000000"/>
                <w:sz w:val="20"/>
                <w:lang w:eastAsia="ja-JP"/>
              </w:rPr>
              <w:t xml:space="preserve"> </w:t>
            </w:r>
            <w:r w:rsidRPr="00A23A23">
              <w:rPr>
                <w:rFonts w:asciiTheme="majorBidi" w:hAnsiTheme="majorBidi" w:cstheme="majorBidi"/>
                <w:bCs/>
                <w:color w:val="000000"/>
                <w:sz w:val="20"/>
              </w:rPr>
              <w:t xml:space="preserve">3, by </w:t>
            </w:r>
            <w:r w:rsidRPr="00A23A23">
              <w:rPr>
                <w:rFonts w:asciiTheme="majorBidi" w:hAnsiTheme="majorBidi" w:cstheme="majorBidi"/>
                <w:b/>
                <w:i/>
                <w:color w:val="000000"/>
                <w:sz w:val="20"/>
              </w:rPr>
              <w:t>GCS Proponents</w:t>
            </w:r>
            <w:r w:rsidRPr="00A23A23">
              <w:rPr>
                <w:rFonts w:asciiTheme="majorBidi" w:hAnsiTheme="majorBidi" w:cstheme="majorBidi"/>
                <w:bCs/>
                <w:color w:val="000000"/>
                <w:sz w:val="20"/>
                <w:lang w:eastAsia="ja-JP"/>
              </w:rPr>
              <w:t xml:space="preserve">. </w:t>
            </w:r>
          </w:p>
          <w:p w14:paraId="313F41E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14:paraId="62D0535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A23A23">
              <w:rPr>
                <w:rFonts w:asciiTheme="majorBidi" w:hAnsiTheme="majorBidi" w:cstheme="majorBidi"/>
                <w:i/>
                <w:sz w:val="20"/>
                <w:lang w:eastAsia="ja-JP"/>
              </w:rPr>
              <w:t>Scenario 3 – Case of update of only a particular set or sets of the transposition references</w:t>
            </w:r>
          </w:p>
          <w:p w14:paraId="6D195C2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Transposing Organization</w:t>
            </w:r>
            <w:r w:rsidRPr="00A23A23">
              <w:rPr>
                <w:rFonts w:asciiTheme="majorBidi" w:hAnsiTheme="majorBidi" w:cstheme="majorBidi"/>
                <w:sz w:val="20"/>
              </w:rPr>
              <w:t xml:space="preserve"> of the complete update information, including a summary and rationale </w:t>
            </w:r>
            <w:r w:rsidRPr="00A23A23">
              <w:rPr>
                <w:rFonts w:asciiTheme="majorBidi" w:hAnsiTheme="majorBidi" w:cstheme="majorBidi"/>
                <w:bCs/>
                <w:color w:val="000000"/>
                <w:sz w:val="20"/>
              </w:rPr>
              <w:t xml:space="preserve">of the proposed update, the updated specific set or sets of the transposition references, and Certification C. At the same meeting as the announcement by the </w:t>
            </w:r>
            <w:r w:rsidRPr="00A23A23">
              <w:rPr>
                <w:rFonts w:asciiTheme="majorBidi" w:hAnsiTheme="majorBidi" w:cstheme="majorBidi"/>
                <w:b/>
                <w:i/>
                <w:iCs/>
                <w:color w:val="000000"/>
                <w:sz w:val="20"/>
              </w:rPr>
              <w:t>Transposing Organization (s)</w:t>
            </w:r>
            <w:r w:rsidRPr="00A23A23">
              <w:rPr>
                <w:rFonts w:asciiTheme="majorBidi" w:hAnsiTheme="majorBidi" w:cstheme="majorBidi"/>
                <w:bCs/>
                <w:color w:val="000000"/>
                <w:sz w:val="20"/>
              </w:rPr>
              <w:t xml:space="preserve">, the </w:t>
            </w:r>
            <w:r w:rsidRPr="00A23A23">
              <w:rPr>
                <w:rFonts w:asciiTheme="majorBidi" w:hAnsiTheme="majorBidi" w:cstheme="majorBidi"/>
                <w:b/>
                <w:i/>
                <w:iCs/>
                <w:color w:val="000000"/>
                <w:sz w:val="20"/>
              </w:rPr>
              <w:t>GCS Proponent</w:t>
            </w:r>
            <w:r w:rsidRPr="00A23A23">
              <w:rPr>
                <w:rFonts w:asciiTheme="majorBidi" w:hAnsiTheme="majorBidi" w:cstheme="majorBidi"/>
                <w:bCs/>
                <w:color w:val="000000"/>
                <w:sz w:val="20"/>
              </w:rPr>
              <w:t xml:space="preserve"> must inform WP 5D of their agreement with the proposed update.</w:t>
            </w:r>
          </w:p>
        </w:tc>
        <w:tc>
          <w:tcPr>
            <w:tcW w:w="1845" w:type="dxa"/>
            <w:vAlign w:val="center"/>
          </w:tcPr>
          <w:p w14:paraId="00F175E7"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A23A23">
              <w:rPr>
                <w:b/>
                <w:color w:val="FF0000"/>
                <w:sz w:val="20"/>
                <w:highlight w:val="yellow"/>
              </w:rPr>
              <w:t>Contribution Deadline</w:t>
            </w:r>
          </w:p>
          <w:p w14:paraId="4A44CCB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A23A23">
              <w:rPr>
                <w:b/>
                <w:color w:val="FF0000"/>
                <w:sz w:val="20"/>
                <w:highlight w:val="yellow"/>
              </w:rPr>
              <w:t>3 October 2022</w:t>
            </w:r>
          </w:p>
          <w:p w14:paraId="4C6DC83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p>
          <w:p w14:paraId="2AA5EAF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42</w:t>
            </w:r>
          </w:p>
          <w:p w14:paraId="3A333C6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A23A23">
              <w:rPr>
                <w:bCs/>
                <w:color w:val="FF0000"/>
                <w:sz w:val="20"/>
              </w:rPr>
              <w:t>10-21 October 2022</w:t>
            </w:r>
          </w:p>
        </w:tc>
      </w:tr>
      <w:tr w:rsidR="00A23A23" w:rsidRPr="00A23A23" w14:paraId="2300CFD3" w14:textId="77777777" w:rsidTr="00477B84">
        <w:trPr>
          <w:cantSplit/>
          <w:jc w:val="center"/>
        </w:trPr>
        <w:tc>
          <w:tcPr>
            <w:tcW w:w="737" w:type="dxa"/>
            <w:vAlign w:val="center"/>
          </w:tcPr>
          <w:p w14:paraId="497AFAA4" w14:textId="77777777" w:rsidR="00A23A23" w:rsidRPr="00A23A23" w:rsidRDefault="00A23A23" w:rsidP="00A23A23">
            <w:pPr>
              <w:spacing w:before="20" w:after="20"/>
              <w:jc w:val="center"/>
              <w:rPr>
                <w:rFonts w:asciiTheme="majorBidi" w:hAnsiTheme="majorBidi" w:cstheme="majorBidi"/>
                <w:b/>
                <w:bCs/>
                <w:i/>
                <w:iCs/>
                <w:sz w:val="20"/>
              </w:rPr>
            </w:pPr>
            <w:r w:rsidRPr="00A23A23">
              <w:rPr>
                <w:rFonts w:asciiTheme="majorBidi" w:hAnsiTheme="majorBidi" w:cstheme="majorBidi"/>
                <w:b/>
                <w:bCs/>
                <w:i/>
                <w:iCs/>
                <w:sz w:val="20"/>
              </w:rPr>
              <w:lastRenderedPageBreak/>
              <w:t>7</w:t>
            </w:r>
          </w:p>
        </w:tc>
        <w:tc>
          <w:tcPr>
            <w:tcW w:w="2379" w:type="dxa"/>
            <w:vAlign w:val="center"/>
          </w:tcPr>
          <w:p w14:paraId="0DEE4FD4" w14:textId="77777777" w:rsidR="00A23A23" w:rsidRPr="00A23A23" w:rsidRDefault="00A23A23" w:rsidP="00A23A23">
            <w:pPr>
              <w:spacing w:before="20" w:after="20"/>
              <w:jc w:val="center"/>
              <w:rPr>
                <w:rFonts w:asciiTheme="majorBidi" w:eastAsia="Arial Unicode MS" w:hAnsiTheme="majorBidi" w:cstheme="majorBidi"/>
                <w:b/>
                <w:bCs/>
                <w:i/>
                <w:iCs/>
                <w:sz w:val="20"/>
              </w:rPr>
            </w:pPr>
            <w:r w:rsidRPr="00A23A23">
              <w:rPr>
                <w:rFonts w:asciiTheme="majorBidi" w:hAnsiTheme="majorBidi" w:cstheme="majorBidi"/>
                <w:b/>
                <w:bCs/>
                <w:i/>
                <w:iCs/>
                <w:sz w:val="20"/>
              </w:rPr>
              <w:t>Existing GCS Proponent</w:t>
            </w:r>
            <w:r w:rsidRPr="00A23A23">
              <w:rPr>
                <w:rFonts w:asciiTheme="majorBidi" w:hAnsiTheme="majorBidi" w:cstheme="majorBidi"/>
                <w:b/>
                <w:bCs/>
                <w:i/>
                <w:iCs/>
                <w:sz w:val="20"/>
              </w:rPr>
              <w:br/>
              <w:t>or</w:t>
            </w:r>
            <w:r w:rsidRPr="00A23A23">
              <w:rPr>
                <w:rFonts w:asciiTheme="majorBidi" w:hAnsiTheme="majorBidi" w:cstheme="majorBidi"/>
                <w:b/>
                <w:bCs/>
                <w:i/>
                <w:iCs/>
                <w:sz w:val="20"/>
              </w:rPr>
              <w:br/>
            </w:r>
            <w:r w:rsidRPr="00A23A23">
              <w:rPr>
                <w:rFonts w:asciiTheme="majorBidi" w:hAnsiTheme="majorBidi" w:cstheme="majorBidi"/>
                <w:b/>
                <w:i/>
                <w:color w:val="000000"/>
                <w:sz w:val="20"/>
              </w:rPr>
              <w:t>Existing Transposing Organization (Scenario 3 only)</w:t>
            </w:r>
          </w:p>
        </w:tc>
        <w:tc>
          <w:tcPr>
            <w:tcW w:w="2223" w:type="dxa"/>
            <w:vAlign w:val="center"/>
          </w:tcPr>
          <w:p w14:paraId="0A794139" w14:textId="77777777" w:rsidR="00A23A23" w:rsidRPr="00A23A23" w:rsidRDefault="00A23A23" w:rsidP="00A23A23">
            <w:pPr>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 xml:space="preserve">Meeting “Y+2B” </w:t>
            </w:r>
            <w:r w:rsidRPr="00A23A23">
              <w:rPr>
                <w:rFonts w:asciiTheme="majorBidi" w:hAnsiTheme="majorBidi" w:cstheme="majorBidi"/>
                <w:b/>
                <w:bCs/>
                <w:color w:val="000000"/>
                <w:sz w:val="20"/>
              </w:rPr>
              <w:t>Alternative 2</w:t>
            </w:r>
          </w:p>
        </w:tc>
        <w:tc>
          <w:tcPr>
            <w:tcW w:w="3208" w:type="dxa"/>
            <w:vAlign w:val="center"/>
          </w:tcPr>
          <w:p w14:paraId="68C7ECF0" w14:textId="77777777" w:rsidR="00A23A23" w:rsidRPr="00A23A23" w:rsidRDefault="00A23A23" w:rsidP="00A23A2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79"/>
              <w:jc w:val="center"/>
              <w:rPr>
                <w:rFonts w:asciiTheme="majorBidi" w:hAnsiTheme="majorBidi" w:cstheme="majorBidi"/>
                <w:i/>
                <w:sz w:val="20"/>
                <w:lang w:eastAsia="ja-JP"/>
              </w:rPr>
            </w:pPr>
            <w:r w:rsidRPr="00A23A23">
              <w:rPr>
                <w:rFonts w:asciiTheme="majorBidi" w:hAnsiTheme="majorBidi" w:cstheme="majorBidi"/>
                <w:i/>
                <w:sz w:val="20"/>
                <w:lang w:eastAsia="ja-JP"/>
              </w:rPr>
              <w:t>Case r</w:t>
            </w:r>
            <w:r w:rsidRPr="00A23A23">
              <w:rPr>
                <w:rFonts w:asciiTheme="majorBidi" w:hAnsiTheme="majorBidi" w:cstheme="majorBidi"/>
                <w:i/>
                <w:sz w:val="20"/>
              </w:rPr>
              <w:t>equiring a modification of the GCS</w:t>
            </w:r>
          </w:p>
          <w:p w14:paraId="58D9AD1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GCS Proponent</w:t>
            </w:r>
            <w:r w:rsidRPr="00A23A23">
              <w:rPr>
                <w:rFonts w:asciiTheme="majorBidi" w:hAnsiTheme="majorBidi" w:cstheme="majorBidi"/>
                <w:sz w:val="20"/>
              </w:rPr>
              <w:t xml:space="preserve"> of </w:t>
            </w:r>
            <w:r w:rsidRPr="00A23A23">
              <w:rPr>
                <w:rFonts w:asciiTheme="majorBidi" w:hAnsiTheme="majorBidi" w:cstheme="majorBidi"/>
                <w:sz w:val="20"/>
                <w:lang w:eastAsia="ja-JP"/>
              </w:rPr>
              <w:t xml:space="preserve">the detailed update, including the compliance templates 4.2.4 from </w:t>
            </w:r>
            <w:r w:rsidRPr="00A23A23">
              <w:rPr>
                <w:rFonts w:asciiTheme="majorBidi" w:hAnsiTheme="majorBidi" w:cstheme="majorBidi"/>
                <w:sz w:val="20"/>
                <w:lang w:eastAsia="zh-CN"/>
              </w:rPr>
              <w:t>Report ITU-R M.2133 (2008)</w:t>
            </w:r>
            <w:r w:rsidRPr="00A23A23">
              <w:rPr>
                <w:rFonts w:asciiTheme="majorBidi" w:hAnsiTheme="majorBidi" w:cstheme="majorBidi"/>
                <w:sz w:val="20"/>
                <w:lang w:eastAsia="ja-JP"/>
              </w:rPr>
              <w:t xml:space="preserve"> and any related supporting material </w:t>
            </w:r>
            <w:r w:rsidRPr="00A23A23">
              <w:rPr>
                <w:rFonts w:asciiTheme="majorBidi" w:hAnsiTheme="majorBidi" w:cstheme="majorBidi"/>
                <w:sz w:val="20"/>
              </w:rPr>
              <w:t>for the proposed update to Rec. ITU</w:t>
            </w:r>
            <w:r w:rsidRPr="00A23A23">
              <w:rPr>
                <w:rFonts w:asciiTheme="majorBidi" w:hAnsiTheme="majorBidi" w:cstheme="majorBidi"/>
                <w:sz w:val="20"/>
              </w:rPr>
              <w:noBreakHyphen/>
              <w:t>R M.2012-5</w:t>
            </w:r>
            <w:r w:rsidRPr="00A23A23">
              <w:rPr>
                <w:rFonts w:asciiTheme="majorBidi" w:hAnsiTheme="majorBidi" w:cstheme="majorBidi"/>
                <w:sz w:val="20"/>
                <w:lang w:eastAsia="ja-JP"/>
              </w:rPr>
              <w:t>, given that the full context of the total terrestrial radio interface</w:t>
            </w:r>
            <w:r w:rsidRPr="00A23A23">
              <w:rPr>
                <w:rFonts w:asciiTheme="majorBidi" w:hAnsiTheme="majorBidi" w:cstheme="majorBidi"/>
                <w:sz w:val="20"/>
              </w:rPr>
              <w:t xml:space="preserve"> </w:t>
            </w:r>
            <w:r w:rsidRPr="00A23A23">
              <w:rPr>
                <w:rFonts w:asciiTheme="majorBidi" w:hAnsiTheme="majorBidi" w:cstheme="majorBidi"/>
                <w:sz w:val="20"/>
                <w:lang w:eastAsia="ja-JP"/>
              </w:rPr>
              <w:t>is considered to be the original submission and any previously approved updates as well as this proposed update</w:t>
            </w:r>
            <w:r w:rsidRPr="00A23A23">
              <w:rPr>
                <w:rFonts w:asciiTheme="majorBidi" w:hAnsiTheme="majorBidi" w:cstheme="majorBidi"/>
                <w:sz w:val="20"/>
              </w:rPr>
              <w:t>.</w:t>
            </w:r>
          </w:p>
          <w:p w14:paraId="31D25FD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GCS Proponent</w:t>
            </w:r>
            <w:r w:rsidRPr="00A23A23">
              <w:rPr>
                <w:rFonts w:asciiTheme="majorBidi" w:hAnsiTheme="majorBidi" w:cstheme="majorBidi"/>
                <w:bCs/>
                <w:sz w:val="20"/>
              </w:rPr>
              <w:t xml:space="preserve"> of the revised/updated GCS.</w:t>
            </w:r>
          </w:p>
          <w:p w14:paraId="6EB47B9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A23A23">
              <w:rPr>
                <w:rFonts w:asciiTheme="majorBidi" w:hAnsiTheme="majorBidi" w:cstheme="majorBidi"/>
                <w:bCs/>
                <w:color w:val="000000"/>
                <w:sz w:val="20"/>
              </w:rPr>
              <w:t xml:space="preserve">Delivery to ITU-R of Certification B (section 1, section 2, and section 3, as appropriate) by </w:t>
            </w:r>
            <w:r w:rsidRPr="00A23A23">
              <w:rPr>
                <w:rFonts w:asciiTheme="majorBidi" w:hAnsiTheme="majorBidi" w:cstheme="majorBidi"/>
                <w:b/>
                <w:i/>
                <w:color w:val="000000"/>
                <w:sz w:val="20"/>
              </w:rPr>
              <w:t>GCS Proponents</w:t>
            </w:r>
            <w:r w:rsidRPr="00A23A23">
              <w:rPr>
                <w:rFonts w:asciiTheme="majorBidi" w:hAnsiTheme="majorBidi" w:cstheme="majorBidi"/>
                <w:bCs/>
                <w:iCs/>
                <w:color w:val="000000"/>
                <w:sz w:val="20"/>
              </w:rPr>
              <w:t>.</w:t>
            </w:r>
          </w:p>
          <w:p w14:paraId="1CF58B86"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14:paraId="12F6545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bCs/>
                <w:iCs/>
                <w:color w:val="000000"/>
                <w:sz w:val="20"/>
                <w:lang w:eastAsia="ja-JP"/>
              </w:rPr>
            </w:pPr>
            <w:r w:rsidRPr="00A23A23">
              <w:rPr>
                <w:rFonts w:asciiTheme="majorBidi" w:hAnsiTheme="majorBidi" w:cstheme="majorBidi"/>
                <w:i/>
                <w:sz w:val="20"/>
                <w:lang w:eastAsia="ja-JP"/>
              </w:rPr>
              <w:t>Cases not r</w:t>
            </w:r>
            <w:r w:rsidRPr="00A23A23">
              <w:rPr>
                <w:rFonts w:asciiTheme="majorBidi" w:hAnsiTheme="majorBidi" w:cstheme="majorBidi"/>
                <w:i/>
                <w:sz w:val="20"/>
              </w:rPr>
              <w:t>equiring a modification of the GCS</w:t>
            </w:r>
          </w:p>
          <w:p w14:paraId="0F0E847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A23A23">
              <w:rPr>
                <w:rFonts w:asciiTheme="majorBidi" w:hAnsiTheme="majorBidi" w:cstheme="majorBidi"/>
                <w:i/>
                <w:sz w:val="20"/>
                <w:lang w:eastAsia="ja-JP"/>
              </w:rPr>
              <w:t>Scenario 1 - Case of a revised Overview, synopsis, or other material</w:t>
            </w:r>
            <w:r w:rsidRPr="00A23A23" w:rsidDel="00EE5C74">
              <w:rPr>
                <w:rFonts w:asciiTheme="majorBidi" w:hAnsiTheme="majorBidi" w:cstheme="majorBidi"/>
                <w:i/>
                <w:sz w:val="20"/>
                <w:lang w:eastAsia="ja-JP"/>
              </w:rPr>
              <w:t xml:space="preserve"> </w:t>
            </w:r>
            <w:r w:rsidRPr="00A23A23">
              <w:rPr>
                <w:rFonts w:asciiTheme="majorBidi" w:hAnsiTheme="majorBidi" w:cstheme="majorBidi"/>
                <w:i/>
                <w:sz w:val="20"/>
                <w:lang w:eastAsia="ja-JP"/>
              </w:rPr>
              <w:t xml:space="preserve">in </w:t>
            </w:r>
            <w:r w:rsidRPr="00A23A23">
              <w:rPr>
                <w:rFonts w:asciiTheme="majorBidi" w:hAnsiTheme="majorBidi" w:cstheme="majorBidi"/>
                <w:sz w:val="20"/>
              </w:rPr>
              <w:t>Rec. ITU</w:t>
            </w:r>
            <w:r w:rsidRPr="00A23A23">
              <w:rPr>
                <w:rFonts w:asciiTheme="majorBidi" w:hAnsiTheme="majorBidi" w:cstheme="majorBidi"/>
                <w:sz w:val="20"/>
              </w:rPr>
              <w:noBreakHyphen/>
              <w:t>R  M.2012-5</w:t>
            </w:r>
            <w:r w:rsidRPr="00A23A23">
              <w:rPr>
                <w:rFonts w:asciiTheme="majorBidi" w:hAnsiTheme="majorBidi" w:cstheme="majorBidi"/>
                <w:i/>
                <w:sz w:val="20"/>
              </w:rPr>
              <w:t>:</w:t>
            </w:r>
            <w:r w:rsidRPr="00A23A23">
              <w:rPr>
                <w:rFonts w:asciiTheme="majorBidi" w:hAnsiTheme="majorBidi" w:cstheme="majorBidi"/>
                <w:i/>
                <w:sz w:val="20"/>
                <w:lang w:eastAsia="ja-JP"/>
              </w:rPr>
              <w:t xml:space="preserve"> </w:t>
            </w:r>
          </w:p>
          <w:p w14:paraId="3AFBC00A"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GCS Proponent</w:t>
            </w:r>
            <w:r w:rsidRPr="00A23A23">
              <w:rPr>
                <w:rFonts w:asciiTheme="majorBidi" w:hAnsiTheme="majorBidi" w:cstheme="majorBidi"/>
                <w:sz w:val="20"/>
              </w:rPr>
              <w:t xml:space="preserve"> of </w:t>
            </w:r>
            <w:r w:rsidRPr="00A23A23">
              <w:rPr>
                <w:rFonts w:asciiTheme="majorBidi" w:hAnsiTheme="majorBidi" w:cstheme="majorBidi"/>
                <w:sz w:val="20"/>
                <w:lang w:eastAsia="ja-JP"/>
              </w:rPr>
              <w:t xml:space="preserve">the </w:t>
            </w:r>
            <w:r w:rsidRPr="00A23A23">
              <w:rPr>
                <w:rFonts w:asciiTheme="majorBidi" w:hAnsiTheme="majorBidi" w:cstheme="majorBidi"/>
                <w:sz w:val="20"/>
              </w:rPr>
              <w:t>update of the associated material</w:t>
            </w:r>
            <w:r w:rsidRPr="00A23A23">
              <w:rPr>
                <w:rFonts w:asciiTheme="majorBidi" w:eastAsia="SimSun" w:hAnsiTheme="majorBidi" w:cstheme="majorBidi"/>
                <w:sz w:val="20"/>
                <w:lang w:eastAsia="ja-JP"/>
              </w:rPr>
              <w:t xml:space="preserve"> </w:t>
            </w:r>
            <w:r w:rsidRPr="00A23A23">
              <w:rPr>
                <w:rFonts w:asciiTheme="majorBidi" w:hAnsiTheme="majorBidi" w:cstheme="majorBidi"/>
                <w:sz w:val="20"/>
                <w:lang w:eastAsia="ja-JP"/>
              </w:rPr>
              <w:t>and a self-declaration indicating that those changes are consistent with existing GCS</w:t>
            </w:r>
            <w:r w:rsidRPr="00A23A23">
              <w:rPr>
                <w:rFonts w:asciiTheme="majorBidi" w:hAnsiTheme="majorBidi" w:cstheme="majorBidi"/>
                <w:sz w:val="20"/>
              </w:rPr>
              <w:t>.</w:t>
            </w:r>
          </w:p>
          <w:p w14:paraId="6703031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sz w:val="20"/>
                <w:lang w:eastAsia="ja-JP"/>
              </w:rPr>
            </w:pPr>
          </w:p>
          <w:p w14:paraId="79998F4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A23A23">
              <w:rPr>
                <w:rFonts w:asciiTheme="majorBidi" w:hAnsiTheme="majorBidi" w:cstheme="majorBidi"/>
                <w:i/>
                <w:sz w:val="20"/>
                <w:lang w:eastAsia="ja-JP"/>
              </w:rPr>
              <w:t xml:space="preserve">Scenario 2 - Case of a new </w:t>
            </w:r>
            <w:r w:rsidRPr="00A23A23">
              <w:rPr>
                <w:rFonts w:asciiTheme="majorBidi" w:hAnsiTheme="majorBidi" w:cstheme="majorBidi"/>
                <w:b/>
                <w:bCs/>
                <w:i/>
                <w:sz w:val="20"/>
                <w:lang w:eastAsia="ja-JP"/>
              </w:rPr>
              <w:t>Transposing Organization(s)</w:t>
            </w:r>
            <w:r w:rsidRPr="00A23A23">
              <w:rPr>
                <w:rFonts w:asciiTheme="majorBidi" w:hAnsiTheme="majorBidi" w:cstheme="majorBidi"/>
                <w:i/>
                <w:sz w:val="20"/>
                <w:lang w:eastAsia="ja-JP"/>
              </w:rPr>
              <w:t xml:space="preserve"> or  removal of a </w:t>
            </w:r>
            <w:r w:rsidRPr="00A23A23">
              <w:rPr>
                <w:rFonts w:asciiTheme="majorBidi" w:hAnsiTheme="majorBidi" w:cstheme="majorBidi"/>
                <w:b/>
                <w:bCs/>
                <w:i/>
                <w:sz w:val="20"/>
                <w:lang w:eastAsia="ja-JP"/>
              </w:rPr>
              <w:t>Transposing Organization(s)</w:t>
            </w:r>
          </w:p>
          <w:p w14:paraId="131B349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A23A23">
              <w:rPr>
                <w:rFonts w:asciiTheme="majorBidi" w:hAnsiTheme="majorBidi" w:cstheme="majorBidi"/>
                <w:bCs/>
                <w:color w:val="000000"/>
                <w:sz w:val="20"/>
              </w:rPr>
              <w:t xml:space="preserve">Delivery to ITU-R of Certification B, section 2, and/or section 3, by </w:t>
            </w:r>
            <w:r w:rsidRPr="00A23A23">
              <w:rPr>
                <w:rFonts w:asciiTheme="majorBidi" w:hAnsiTheme="majorBidi" w:cstheme="majorBidi"/>
                <w:b/>
                <w:i/>
                <w:color w:val="000000"/>
                <w:sz w:val="20"/>
              </w:rPr>
              <w:t>GCS Proponents</w:t>
            </w:r>
            <w:r w:rsidRPr="00A23A23">
              <w:rPr>
                <w:rFonts w:asciiTheme="majorBidi" w:hAnsiTheme="majorBidi" w:cstheme="majorBidi"/>
                <w:bCs/>
                <w:color w:val="000000"/>
                <w:sz w:val="20"/>
                <w:lang w:eastAsia="ja-JP"/>
              </w:rPr>
              <w:t xml:space="preserve">. </w:t>
            </w:r>
          </w:p>
          <w:p w14:paraId="15BC967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14:paraId="7EE5FDE4"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A23A23">
              <w:rPr>
                <w:rFonts w:asciiTheme="majorBidi" w:hAnsiTheme="majorBidi" w:cstheme="majorBidi"/>
                <w:i/>
                <w:sz w:val="20"/>
                <w:lang w:eastAsia="ja-JP"/>
              </w:rPr>
              <w:t>Scenario 3 – Case of update of only a particular set or sets of the transposition references</w:t>
            </w:r>
          </w:p>
          <w:p w14:paraId="584A14C7"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A23A23">
              <w:rPr>
                <w:rFonts w:asciiTheme="majorBidi" w:hAnsiTheme="majorBidi" w:cstheme="majorBidi"/>
                <w:sz w:val="20"/>
              </w:rPr>
              <w:t xml:space="preserve">Delivery to ITU-R by the </w:t>
            </w:r>
            <w:r w:rsidRPr="00A23A23">
              <w:rPr>
                <w:rFonts w:asciiTheme="majorBidi" w:hAnsiTheme="majorBidi" w:cstheme="majorBidi"/>
                <w:b/>
                <w:bCs/>
                <w:i/>
                <w:sz w:val="20"/>
              </w:rPr>
              <w:t>Transposing Organization</w:t>
            </w:r>
            <w:r w:rsidRPr="00A23A23">
              <w:rPr>
                <w:rFonts w:asciiTheme="majorBidi" w:hAnsiTheme="majorBidi" w:cstheme="majorBidi"/>
                <w:sz w:val="20"/>
              </w:rPr>
              <w:t xml:space="preserve"> of the complete update information, including a summary and rationale </w:t>
            </w:r>
            <w:r w:rsidRPr="00A23A23">
              <w:rPr>
                <w:rFonts w:asciiTheme="majorBidi" w:hAnsiTheme="majorBidi" w:cstheme="majorBidi"/>
                <w:bCs/>
                <w:color w:val="000000"/>
                <w:sz w:val="20"/>
              </w:rPr>
              <w:t xml:space="preserve">of the proposed update, the updated specific set or sets of the transposition references, and Certification C. At the same meeting as the announcement by the </w:t>
            </w:r>
            <w:r w:rsidRPr="00A23A23">
              <w:rPr>
                <w:rFonts w:asciiTheme="majorBidi" w:hAnsiTheme="majorBidi" w:cstheme="majorBidi"/>
                <w:b/>
                <w:i/>
                <w:iCs/>
                <w:color w:val="000000"/>
                <w:sz w:val="20"/>
              </w:rPr>
              <w:t>Transposing Organization (s)</w:t>
            </w:r>
            <w:r w:rsidRPr="00A23A23">
              <w:rPr>
                <w:rFonts w:asciiTheme="majorBidi" w:hAnsiTheme="majorBidi" w:cstheme="majorBidi"/>
                <w:bCs/>
                <w:color w:val="000000"/>
                <w:sz w:val="20"/>
              </w:rPr>
              <w:t xml:space="preserve">, the </w:t>
            </w:r>
            <w:r w:rsidRPr="00A23A23">
              <w:rPr>
                <w:rFonts w:asciiTheme="majorBidi" w:hAnsiTheme="majorBidi" w:cstheme="majorBidi"/>
                <w:b/>
                <w:i/>
                <w:iCs/>
                <w:color w:val="000000"/>
                <w:sz w:val="20"/>
              </w:rPr>
              <w:t>GCS Proponent</w:t>
            </w:r>
            <w:r w:rsidRPr="00A23A23">
              <w:rPr>
                <w:rFonts w:asciiTheme="majorBidi" w:hAnsiTheme="majorBidi" w:cstheme="majorBidi"/>
                <w:bCs/>
                <w:color w:val="000000"/>
                <w:sz w:val="20"/>
              </w:rPr>
              <w:t xml:space="preserve"> must inform WP 5D of their agreement with the proposed update.</w:t>
            </w:r>
          </w:p>
        </w:tc>
        <w:tc>
          <w:tcPr>
            <w:tcW w:w="1845" w:type="dxa"/>
            <w:vAlign w:val="center"/>
          </w:tcPr>
          <w:p w14:paraId="2D0C075C"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p>
          <w:p w14:paraId="418331E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highlight w:val="yellow"/>
              </w:rPr>
            </w:pPr>
            <w:r w:rsidRPr="00A23A23">
              <w:rPr>
                <w:b/>
                <w:color w:val="FF0000"/>
                <w:sz w:val="20"/>
                <w:highlight w:val="yellow"/>
              </w:rPr>
              <w:t>Contribution Deadline</w:t>
            </w:r>
          </w:p>
          <w:p w14:paraId="611F6BAC"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0"/>
              </w:rPr>
            </w:pPr>
            <w:r w:rsidRPr="00A23A23">
              <w:rPr>
                <w:b/>
                <w:color w:val="FF0000"/>
                <w:sz w:val="20"/>
                <w:highlight w:val="yellow"/>
              </w:rPr>
              <w:t>24 January 2023</w:t>
            </w:r>
          </w:p>
          <w:p w14:paraId="0D729B2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FF0000"/>
                <w:sz w:val="22"/>
                <w:szCs w:val="22"/>
              </w:rPr>
            </w:pPr>
          </w:p>
          <w:p w14:paraId="00B5D4D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43</w:t>
            </w:r>
          </w:p>
          <w:p w14:paraId="5AB3417A"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 xml:space="preserve">31 January – </w:t>
            </w:r>
          </w:p>
          <w:p w14:paraId="29E3CB7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9 February 2023</w:t>
            </w:r>
          </w:p>
        </w:tc>
      </w:tr>
      <w:tr w:rsidR="00A23A23" w:rsidRPr="00A23A23" w14:paraId="2019FEE1" w14:textId="77777777" w:rsidTr="00477B84">
        <w:trPr>
          <w:cantSplit/>
          <w:jc w:val="center"/>
        </w:trPr>
        <w:tc>
          <w:tcPr>
            <w:tcW w:w="737" w:type="dxa"/>
            <w:vAlign w:val="center"/>
          </w:tcPr>
          <w:p w14:paraId="71318B5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A23A23">
              <w:rPr>
                <w:rFonts w:asciiTheme="majorBidi" w:eastAsia="Arial Unicode MS" w:hAnsiTheme="majorBidi" w:cstheme="majorBidi"/>
                <w:b/>
                <w:i/>
                <w:sz w:val="20"/>
              </w:rPr>
              <w:lastRenderedPageBreak/>
              <w:t>8</w:t>
            </w:r>
          </w:p>
        </w:tc>
        <w:tc>
          <w:tcPr>
            <w:tcW w:w="2379" w:type="dxa"/>
            <w:vAlign w:val="center"/>
          </w:tcPr>
          <w:p w14:paraId="14BBA9E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eastAsia="Arial Unicode MS" w:hAnsiTheme="majorBidi" w:cstheme="majorBidi"/>
                <w:b/>
                <w:sz w:val="20"/>
              </w:rPr>
              <w:t>WP 5D</w:t>
            </w:r>
          </w:p>
        </w:tc>
        <w:tc>
          <w:tcPr>
            <w:tcW w:w="2223" w:type="dxa"/>
            <w:vAlign w:val="center"/>
          </w:tcPr>
          <w:p w14:paraId="7E72C5C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Meeting “Y+2A” or “Y+2B”</w:t>
            </w:r>
          </w:p>
        </w:tc>
        <w:tc>
          <w:tcPr>
            <w:tcW w:w="3208" w:type="dxa"/>
            <w:vAlign w:val="center"/>
          </w:tcPr>
          <w:p w14:paraId="141A7DF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A23A23">
              <w:rPr>
                <w:rFonts w:asciiTheme="majorBidi" w:hAnsiTheme="majorBidi" w:cstheme="majorBidi"/>
                <w:sz w:val="20"/>
              </w:rPr>
              <w:t>WP 5D performs a review of the submitted material and reaches its conclusion on the acceptability of the proposed update for inclusion in the draft Revision</w:t>
            </w:r>
            <w:r w:rsidRPr="00A23A23">
              <w:rPr>
                <w:rFonts w:asciiTheme="majorBidi" w:hAnsiTheme="majorBidi" w:cstheme="majorBidi"/>
                <w:sz w:val="20"/>
                <w:lang w:eastAsia="ja-JP"/>
              </w:rPr>
              <w:t xml:space="preserve"> 6</w:t>
            </w:r>
            <w:r w:rsidRPr="00A23A23">
              <w:rPr>
                <w:rFonts w:asciiTheme="majorBidi" w:hAnsiTheme="majorBidi" w:cstheme="majorBidi"/>
                <w:sz w:val="20"/>
              </w:rPr>
              <w:t xml:space="preserve"> of</w:t>
            </w:r>
            <w:r w:rsidRPr="00A23A23">
              <w:rPr>
                <w:rFonts w:asciiTheme="majorBidi" w:hAnsiTheme="majorBidi" w:cstheme="majorBidi"/>
                <w:color w:val="000000"/>
                <w:sz w:val="20"/>
              </w:rPr>
              <w:t xml:space="preserve"> Rec. ITU-R M.2012.</w:t>
            </w:r>
          </w:p>
          <w:p w14:paraId="575E832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14:paraId="5FDA71F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color w:val="000000"/>
                <w:sz w:val="20"/>
              </w:rPr>
            </w:pPr>
            <w:r w:rsidRPr="00A23A23">
              <w:rPr>
                <w:rFonts w:asciiTheme="majorBidi" w:hAnsiTheme="majorBidi" w:cstheme="majorBidi"/>
                <w:sz w:val="20"/>
              </w:rPr>
              <w:t>WP 5D</w:t>
            </w:r>
            <w:r w:rsidRPr="00A23A23" w:rsidDel="00CD014B">
              <w:rPr>
                <w:rFonts w:asciiTheme="majorBidi" w:hAnsiTheme="majorBidi" w:cstheme="majorBidi"/>
                <w:sz w:val="20"/>
              </w:rPr>
              <w:t xml:space="preserve"> </w:t>
            </w:r>
            <w:r w:rsidRPr="00A23A23">
              <w:rPr>
                <w:rFonts w:asciiTheme="majorBidi" w:hAnsiTheme="majorBidi" w:cstheme="majorBidi"/>
                <w:sz w:val="20"/>
              </w:rPr>
              <w:t>finalizes and agrees the specific technology update in</w:t>
            </w:r>
            <w:r w:rsidRPr="00A23A23">
              <w:rPr>
                <w:rFonts w:asciiTheme="majorBidi" w:hAnsiTheme="majorBidi" w:cstheme="majorBidi"/>
                <w:color w:val="000000"/>
                <w:sz w:val="20"/>
              </w:rPr>
              <w:t xml:space="preserve"> the draft Revision</w:t>
            </w:r>
            <w:r w:rsidRPr="00A23A23">
              <w:rPr>
                <w:rFonts w:asciiTheme="majorBidi" w:hAnsiTheme="majorBidi" w:cstheme="majorBidi"/>
                <w:sz w:val="20"/>
                <w:lang w:eastAsia="ja-JP"/>
              </w:rPr>
              <w:t xml:space="preserve"> 6</w:t>
            </w:r>
            <w:r w:rsidRPr="00A23A23">
              <w:rPr>
                <w:rFonts w:asciiTheme="majorBidi" w:hAnsiTheme="majorBidi" w:cstheme="majorBidi"/>
                <w:color w:val="000000"/>
                <w:sz w:val="20"/>
              </w:rPr>
              <w:t xml:space="preserve"> of Rec. ITU</w:t>
            </w:r>
            <w:r w:rsidRPr="00A23A23">
              <w:rPr>
                <w:rFonts w:asciiTheme="majorBidi" w:hAnsiTheme="majorBidi" w:cstheme="majorBidi"/>
                <w:color w:val="000000"/>
                <w:sz w:val="20"/>
              </w:rPr>
              <w:noBreakHyphen/>
              <w:t>R M.2012 (not necessarily including the detailed transposition references).</w:t>
            </w:r>
          </w:p>
          <w:p w14:paraId="5A53FCA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14:paraId="63109BA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A23A23">
              <w:rPr>
                <w:rFonts w:asciiTheme="majorBidi" w:hAnsiTheme="majorBidi" w:cstheme="majorBidi"/>
                <w:sz w:val="20"/>
              </w:rPr>
              <w:t>WP 5D liaison of the WP 5D agreed draft Revision</w:t>
            </w:r>
            <w:r w:rsidRPr="00A23A23">
              <w:rPr>
                <w:rFonts w:asciiTheme="majorBidi" w:hAnsiTheme="majorBidi" w:cstheme="majorBidi"/>
                <w:sz w:val="20"/>
                <w:lang w:eastAsia="ja-JP"/>
              </w:rPr>
              <w:t xml:space="preserve"> 6</w:t>
            </w:r>
            <w:r w:rsidRPr="00A23A23">
              <w:rPr>
                <w:rFonts w:asciiTheme="majorBidi" w:hAnsiTheme="majorBidi" w:cstheme="majorBidi"/>
                <w:sz w:val="20"/>
              </w:rPr>
              <w:t xml:space="preserve"> of </w:t>
            </w:r>
            <w:r w:rsidRPr="00A23A23">
              <w:rPr>
                <w:rFonts w:asciiTheme="majorBidi" w:hAnsiTheme="majorBidi" w:cstheme="majorBidi"/>
                <w:bCs/>
                <w:color w:val="000000"/>
                <w:sz w:val="20"/>
              </w:rPr>
              <w:t xml:space="preserve">Rec. ITU-R M.2012 to the relevant </w:t>
            </w:r>
            <w:r w:rsidRPr="00A23A23">
              <w:rPr>
                <w:rFonts w:asciiTheme="majorBidi" w:hAnsiTheme="majorBidi" w:cstheme="majorBidi"/>
                <w:b/>
                <w:i/>
                <w:color w:val="000000"/>
                <w:sz w:val="20"/>
              </w:rPr>
              <w:t>GCS Proponents</w:t>
            </w:r>
            <w:r w:rsidRPr="00A23A23">
              <w:rPr>
                <w:rFonts w:asciiTheme="majorBidi" w:hAnsiTheme="majorBidi" w:cstheme="majorBidi"/>
                <w:bCs/>
                <w:color w:val="000000"/>
                <w:sz w:val="20"/>
              </w:rPr>
              <w:t xml:space="preserve"> and </w:t>
            </w:r>
            <w:r w:rsidRPr="00A23A23">
              <w:rPr>
                <w:rFonts w:asciiTheme="majorBidi" w:hAnsiTheme="majorBidi" w:cstheme="majorBidi"/>
                <w:b/>
                <w:i/>
                <w:color w:val="000000"/>
                <w:sz w:val="20"/>
              </w:rPr>
              <w:t>Transposing Organizations</w:t>
            </w:r>
            <w:r w:rsidRPr="00A23A23">
              <w:rPr>
                <w:rFonts w:asciiTheme="majorBidi" w:hAnsiTheme="majorBidi" w:cstheme="majorBidi"/>
                <w:b/>
                <w:color w:val="000000"/>
                <w:sz w:val="20"/>
              </w:rPr>
              <w:t xml:space="preserve"> </w:t>
            </w:r>
            <w:r w:rsidRPr="00A23A23">
              <w:rPr>
                <w:rFonts w:asciiTheme="majorBidi" w:hAnsiTheme="majorBidi" w:cstheme="majorBidi"/>
                <w:bCs/>
                <w:color w:val="000000"/>
                <w:sz w:val="20"/>
              </w:rPr>
              <w:t>for their use in developing their inputs of the detailed references.</w:t>
            </w:r>
          </w:p>
          <w:p w14:paraId="0F2F978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A23A23">
              <w:rPr>
                <w:rFonts w:asciiTheme="majorBidi" w:hAnsiTheme="majorBidi" w:cstheme="majorBidi"/>
                <w:bCs/>
                <w:color w:val="000000"/>
                <w:sz w:val="20"/>
              </w:rPr>
              <w:t xml:space="preserve">Note:  In any event, the WP 5D meeting (“Y+2B”) will finalize the entirety of the </w:t>
            </w:r>
            <w:r w:rsidRPr="00A23A23">
              <w:rPr>
                <w:rFonts w:asciiTheme="majorBidi" w:hAnsiTheme="majorBidi" w:cstheme="majorBidi"/>
                <w:sz w:val="20"/>
              </w:rPr>
              <w:t>preliminary WP 5D agreed draft Revision</w:t>
            </w:r>
            <w:r w:rsidRPr="00A23A23">
              <w:rPr>
                <w:rFonts w:asciiTheme="majorBidi" w:hAnsiTheme="majorBidi" w:cstheme="majorBidi"/>
                <w:sz w:val="20"/>
                <w:lang w:eastAsia="ja-JP"/>
              </w:rPr>
              <w:t xml:space="preserve"> 6</w:t>
            </w:r>
            <w:r w:rsidRPr="00A23A23">
              <w:rPr>
                <w:rFonts w:asciiTheme="majorBidi" w:hAnsiTheme="majorBidi" w:cstheme="majorBidi"/>
                <w:sz w:val="20"/>
              </w:rPr>
              <w:t xml:space="preserve"> of </w:t>
            </w:r>
            <w:r w:rsidRPr="00A23A23">
              <w:rPr>
                <w:rFonts w:asciiTheme="majorBidi" w:hAnsiTheme="majorBidi" w:cstheme="majorBidi"/>
                <w:bCs/>
                <w:color w:val="000000"/>
                <w:sz w:val="20"/>
              </w:rPr>
              <w:t>Rec. ITU-R M.2012 for all updated technologies (</w:t>
            </w:r>
            <w:r w:rsidRPr="00A23A23">
              <w:rPr>
                <w:rFonts w:asciiTheme="majorBidi" w:hAnsiTheme="majorBidi" w:cstheme="majorBidi"/>
                <w:color w:val="000000"/>
                <w:sz w:val="20"/>
              </w:rPr>
              <w:t>not necessarily including the detailed transposition references</w:t>
            </w:r>
            <w:r w:rsidRPr="00A23A23">
              <w:rPr>
                <w:rFonts w:asciiTheme="majorBidi" w:hAnsiTheme="majorBidi" w:cstheme="majorBidi"/>
                <w:bCs/>
                <w:color w:val="000000"/>
                <w:sz w:val="20"/>
              </w:rPr>
              <w:t>).</w:t>
            </w:r>
          </w:p>
        </w:tc>
        <w:tc>
          <w:tcPr>
            <w:tcW w:w="1845" w:type="dxa"/>
            <w:vAlign w:val="center"/>
          </w:tcPr>
          <w:p w14:paraId="2FD5E62C"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A23A23">
              <w:rPr>
                <w:rFonts w:asciiTheme="majorBidi" w:hAnsiTheme="majorBidi" w:cstheme="majorBidi"/>
                <w:b/>
                <w:sz w:val="20"/>
              </w:rPr>
              <w:t xml:space="preserve"> Y+2A</w:t>
            </w:r>
            <w:r w:rsidRPr="00A23A23">
              <w:rPr>
                <w:rFonts w:asciiTheme="majorBidi" w:hAnsiTheme="majorBidi" w:cstheme="majorBidi"/>
                <w:b/>
                <w:sz w:val="20"/>
                <w:lang w:eastAsia="ja-JP"/>
              </w:rPr>
              <w:t>:</w:t>
            </w:r>
          </w:p>
          <w:p w14:paraId="3BEBF9A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42</w:t>
            </w:r>
          </w:p>
          <w:p w14:paraId="66D65DE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10-21 October 2022</w:t>
            </w:r>
          </w:p>
          <w:p w14:paraId="48DE458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A23A23">
              <w:rPr>
                <w:rFonts w:asciiTheme="majorBidi" w:hAnsiTheme="majorBidi" w:cstheme="majorBidi"/>
                <w:bCs/>
                <w:sz w:val="20"/>
              </w:rPr>
              <w:t xml:space="preserve">   </w:t>
            </w:r>
          </w:p>
          <w:p w14:paraId="121D621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0C4912B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A23A23">
              <w:rPr>
                <w:rFonts w:asciiTheme="majorBidi" w:hAnsiTheme="majorBidi" w:cstheme="majorBidi"/>
                <w:b/>
                <w:sz w:val="20"/>
              </w:rPr>
              <w:t>or</w:t>
            </w:r>
          </w:p>
          <w:p w14:paraId="6A5F5104"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65B3E72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themeColor="text1"/>
                <w:sz w:val="20"/>
              </w:rPr>
            </w:pPr>
            <w:r w:rsidRPr="00A23A23">
              <w:rPr>
                <w:b/>
                <w:color w:val="000000" w:themeColor="text1"/>
                <w:sz w:val="20"/>
              </w:rPr>
              <w:t>Y+2B:</w:t>
            </w:r>
          </w:p>
          <w:p w14:paraId="41B8E30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WP 5D Meeting # 43</w:t>
            </w:r>
          </w:p>
          <w:p w14:paraId="6CEA14B3"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 xml:space="preserve">31 January – </w:t>
            </w:r>
          </w:p>
          <w:p w14:paraId="6B2907B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9 February 2023</w:t>
            </w:r>
          </w:p>
        </w:tc>
      </w:tr>
      <w:tr w:rsidR="00A23A23" w:rsidRPr="00A23A23" w14:paraId="305E750A" w14:textId="77777777" w:rsidTr="00477B84">
        <w:trPr>
          <w:cantSplit/>
          <w:jc w:val="center"/>
        </w:trPr>
        <w:tc>
          <w:tcPr>
            <w:tcW w:w="737" w:type="dxa"/>
            <w:vAlign w:val="center"/>
          </w:tcPr>
          <w:p w14:paraId="2053B9E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A23A23">
              <w:rPr>
                <w:rFonts w:asciiTheme="majorBidi" w:hAnsiTheme="majorBidi" w:cstheme="majorBidi"/>
                <w:b/>
                <w:i/>
                <w:color w:val="000000"/>
                <w:sz w:val="20"/>
              </w:rPr>
              <w:t>9</w:t>
            </w:r>
          </w:p>
        </w:tc>
        <w:tc>
          <w:tcPr>
            <w:tcW w:w="2379" w:type="dxa"/>
            <w:vAlign w:val="center"/>
          </w:tcPr>
          <w:p w14:paraId="470FCDA7"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A23A23">
              <w:rPr>
                <w:rFonts w:asciiTheme="majorBidi" w:hAnsiTheme="majorBidi" w:cstheme="majorBidi"/>
                <w:b/>
                <w:i/>
                <w:color w:val="000000"/>
                <w:sz w:val="20"/>
              </w:rPr>
              <w:t>Transposing Organizations</w:t>
            </w:r>
          </w:p>
        </w:tc>
        <w:tc>
          <w:tcPr>
            <w:tcW w:w="2223" w:type="dxa"/>
            <w:vAlign w:val="center"/>
          </w:tcPr>
          <w:p w14:paraId="4451476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lang w:eastAsia="ja-JP"/>
              </w:rPr>
            </w:pPr>
            <w:r w:rsidRPr="00A23A23">
              <w:rPr>
                <w:rFonts w:asciiTheme="majorBidi" w:hAnsiTheme="majorBidi" w:cstheme="majorBidi"/>
                <w:bCs/>
                <w:color w:val="000000"/>
                <w:sz w:val="20"/>
              </w:rPr>
              <w:t>Due to ITU-R approximately one month prior to the subsequent</w:t>
            </w:r>
            <w:r w:rsidRPr="00A23A23">
              <w:rPr>
                <w:rFonts w:asciiTheme="majorBidi" w:hAnsiTheme="majorBidi" w:cstheme="majorBidi"/>
                <w:sz w:val="20"/>
                <w:lang w:eastAsia="ja-JP"/>
              </w:rPr>
              <w:t xml:space="preserve"> meeting</w:t>
            </w:r>
          </w:p>
        </w:tc>
        <w:tc>
          <w:tcPr>
            <w:tcW w:w="3208" w:type="dxa"/>
            <w:vAlign w:val="center"/>
          </w:tcPr>
          <w:p w14:paraId="7D2C013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A23A23">
              <w:rPr>
                <w:rFonts w:asciiTheme="majorBidi" w:hAnsiTheme="majorBidi" w:cstheme="majorBidi"/>
                <w:sz w:val="20"/>
              </w:rPr>
              <w:t>Delivery to</w:t>
            </w:r>
            <w:r w:rsidRPr="00A23A23">
              <w:rPr>
                <w:rFonts w:asciiTheme="majorBidi" w:hAnsiTheme="majorBidi" w:cstheme="majorBidi"/>
                <w:bCs/>
                <w:color w:val="000000"/>
                <w:sz w:val="20"/>
              </w:rPr>
              <w:t xml:space="preserve"> ITU-R of transposition references by </w:t>
            </w:r>
            <w:r w:rsidRPr="00A23A23">
              <w:rPr>
                <w:rFonts w:asciiTheme="majorBidi" w:hAnsiTheme="majorBidi" w:cstheme="majorBidi"/>
                <w:bCs/>
                <w:color w:val="000000"/>
                <w:sz w:val="20"/>
                <w:u w:val="single"/>
              </w:rPr>
              <w:t xml:space="preserve">each </w:t>
            </w:r>
            <w:r w:rsidRPr="00A23A23">
              <w:rPr>
                <w:rFonts w:asciiTheme="majorBidi" w:hAnsiTheme="majorBidi" w:cstheme="majorBidi"/>
                <w:b/>
                <w:i/>
                <w:color w:val="000000"/>
                <w:sz w:val="20"/>
              </w:rPr>
              <w:t>Transposing Organization</w:t>
            </w:r>
            <w:r w:rsidRPr="00A23A23">
              <w:rPr>
                <w:rFonts w:asciiTheme="majorBidi" w:hAnsiTheme="majorBidi" w:cstheme="majorBidi"/>
                <w:bCs/>
                <w:color w:val="000000"/>
                <w:sz w:val="20"/>
              </w:rPr>
              <w:t xml:space="preserve"> for incorporation into the WP 5D preliminary agreed draft Revision 6 of Rec. ITU-R M.2012. </w:t>
            </w:r>
          </w:p>
          <w:p w14:paraId="1C36B46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A23A23">
              <w:rPr>
                <w:rFonts w:asciiTheme="majorBidi" w:hAnsiTheme="majorBidi" w:cstheme="majorBidi"/>
                <w:sz w:val="20"/>
              </w:rPr>
              <w:t xml:space="preserve">Delivery to ITU-R of Certification C by </w:t>
            </w:r>
            <w:r w:rsidRPr="00A23A23">
              <w:rPr>
                <w:rFonts w:asciiTheme="majorBidi" w:hAnsiTheme="majorBidi" w:cstheme="majorBidi"/>
                <w:sz w:val="20"/>
                <w:u w:val="single"/>
              </w:rPr>
              <w:t>each</w:t>
            </w:r>
            <w:r w:rsidRPr="00A23A23">
              <w:rPr>
                <w:rFonts w:asciiTheme="majorBidi" w:hAnsiTheme="majorBidi" w:cstheme="majorBidi"/>
                <w:sz w:val="20"/>
              </w:rPr>
              <w:t xml:space="preserve"> </w:t>
            </w:r>
            <w:r w:rsidRPr="00A23A23">
              <w:rPr>
                <w:rFonts w:asciiTheme="majorBidi" w:hAnsiTheme="majorBidi" w:cstheme="majorBidi"/>
                <w:b/>
                <w:bCs/>
                <w:i/>
                <w:sz w:val="20"/>
              </w:rPr>
              <w:t>Transposing Organization</w:t>
            </w:r>
            <w:r w:rsidRPr="00A23A23">
              <w:rPr>
                <w:rFonts w:asciiTheme="majorBidi" w:hAnsiTheme="majorBidi" w:cstheme="majorBidi"/>
                <w:i/>
                <w:sz w:val="20"/>
              </w:rPr>
              <w:t>.</w:t>
            </w:r>
            <w:r w:rsidRPr="00A23A23">
              <w:rPr>
                <w:rFonts w:asciiTheme="majorBidi" w:hAnsiTheme="majorBidi" w:cstheme="majorBidi"/>
                <w:i/>
                <w:sz w:val="20"/>
              </w:rPr>
              <w:br/>
            </w:r>
            <w:r w:rsidRPr="00A23A23">
              <w:rPr>
                <w:rFonts w:asciiTheme="majorBidi" w:hAnsiTheme="majorBidi" w:cstheme="majorBidi"/>
                <w:sz w:val="20"/>
              </w:rPr>
              <w:t>Completion of relevant business matters and indication of compliance with ITU policy on IPR, as appropriate</w:t>
            </w:r>
          </w:p>
          <w:p w14:paraId="79B3BA24"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A23A23">
              <w:rPr>
                <w:rFonts w:asciiTheme="majorBidi" w:hAnsiTheme="majorBidi" w:cstheme="majorBidi"/>
                <w:sz w:val="20"/>
              </w:rPr>
              <w:br/>
            </w:r>
            <w:r w:rsidRPr="00A23A23">
              <w:rPr>
                <w:rFonts w:asciiTheme="majorBidi" w:hAnsiTheme="majorBidi" w:cstheme="majorBidi"/>
                <w:i/>
                <w:sz w:val="20"/>
              </w:rPr>
              <w:t xml:space="preserve">This Item 9 does not apply to case of a Scenario 1 update. </w:t>
            </w:r>
            <w:r w:rsidRPr="00A23A23">
              <w:rPr>
                <w:rFonts w:asciiTheme="majorBidi" w:hAnsiTheme="majorBidi" w:cstheme="majorBidi"/>
                <w:i/>
                <w:sz w:val="20"/>
              </w:rPr>
              <w:br/>
              <w:t xml:space="preserve">In case of Scenario 3, Item 9 does not apply because the </w:t>
            </w:r>
            <w:r w:rsidRPr="00A23A23">
              <w:rPr>
                <w:rFonts w:asciiTheme="majorBidi" w:hAnsiTheme="majorBidi" w:cstheme="majorBidi"/>
                <w:b/>
                <w:bCs/>
                <w:i/>
                <w:sz w:val="20"/>
              </w:rPr>
              <w:t>Transposing Organization</w:t>
            </w:r>
            <w:r w:rsidRPr="00A23A23">
              <w:rPr>
                <w:rFonts w:asciiTheme="majorBidi" w:hAnsiTheme="majorBidi" w:cstheme="majorBidi"/>
                <w:i/>
                <w:sz w:val="20"/>
              </w:rPr>
              <w:t xml:space="preserve"> would have already provided the complete information by meeting “Y+2A” or “Y+2B”</w:t>
            </w:r>
          </w:p>
        </w:tc>
        <w:tc>
          <w:tcPr>
            <w:tcW w:w="1845" w:type="dxa"/>
            <w:vAlign w:val="center"/>
          </w:tcPr>
          <w:p w14:paraId="7EF8F867"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FF0000"/>
                <w:sz w:val="20"/>
                <w:u w:val="single"/>
              </w:rPr>
            </w:pPr>
            <w:r w:rsidRPr="00A23A23">
              <w:rPr>
                <w:b/>
                <w:bCs/>
                <w:color w:val="FF0000"/>
                <w:sz w:val="20"/>
                <w:highlight w:val="yellow"/>
                <w:u w:val="single"/>
              </w:rPr>
              <w:t>9 May 2023</w:t>
            </w:r>
          </w:p>
        </w:tc>
      </w:tr>
      <w:tr w:rsidR="00A23A23" w:rsidRPr="00A23A23" w14:paraId="6926935F" w14:textId="77777777" w:rsidTr="00477B84">
        <w:trPr>
          <w:cantSplit/>
          <w:jc w:val="center"/>
        </w:trPr>
        <w:tc>
          <w:tcPr>
            <w:tcW w:w="737" w:type="dxa"/>
            <w:vAlign w:val="center"/>
          </w:tcPr>
          <w:p w14:paraId="32BCD095" w14:textId="77777777" w:rsidR="00A23A23" w:rsidRPr="00A23A23" w:rsidRDefault="00A23A23" w:rsidP="00A23A23">
            <w:pPr>
              <w:keepNext/>
              <w:keepLines/>
              <w:tabs>
                <w:tab w:val="clear" w:pos="1134"/>
                <w:tab w:val="clear" w:pos="1871"/>
                <w:tab w:val="clear" w:pos="2268"/>
                <w:tab w:val="left" w:pos="567"/>
                <w:tab w:val="left" w:pos="794"/>
                <w:tab w:val="left" w:pos="1191"/>
                <w:tab w:val="left" w:pos="1588"/>
                <w:tab w:val="left" w:pos="1985"/>
                <w:tab w:val="left" w:leader="dot" w:pos="7938"/>
                <w:tab w:val="center" w:pos="9526"/>
              </w:tabs>
              <w:spacing w:before="20" w:after="20"/>
              <w:ind w:left="567" w:hanging="567"/>
              <w:jc w:val="center"/>
              <w:rPr>
                <w:rFonts w:asciiTheme="majorBidi" w:eastAsia="MS Mincho" w:hAnsiTheme="majorBidi" w:cstheme="majorBidi"/>
                <w:b/>
                <w:bCs/>
                <w:i/>
                <w:sz w:val="20"/>
              </w:rPr>
            </w:pPr>
            <w:r w:rsidRPr="00A23A23">
              <w:rPr>
                <w:rFonts w:asciiTheme="majorBidi" w:eastAsia="MS Mincho" w:hAnsiTheme="majorBidi" w:cstheme="majorBidi"/>
                <w:b/>
                <w:bCs/>
                <w:i/>
                <w:sz w:val="20"/>
              </w:rPr>
              <w:lastRenderedPageBreak/>
              <w:t>10</w:t>
            </w:r>
          </w:p>
        </w:tc>
        <w:tc>
          <w:tcPr>
            <w:tcW w:w="2379" w:type="dxa"/>
            <w:vAlign w:val="center"/>
          </w:tcPr>
          <w:p w14:paraId="109AB6B4" w14:textId="77777777" w:rsidR="00A23A23" w:rsidRPr="00A23A23" w:rsidRDefault="00A23A23" w:rsidP="00A23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rial Unicode MS"/>
                <w:b/>
                <w:bCs/>
                <w:sz w:val="20"/>
              </w:rPr>
            </w:pPr>
            <w:proofErr w:type="spellStart"/>
            <w:r w:rsidRPr="00A23A23">
              <w:rPr>
                <w:b/>
                <w:bCs/>
                <w:sz w:val="20"/>
              </w:rPr>
              <w:t>Radiocommunication</w:t>
            </w:r>
            <w:proofErr w:type="spellEnd"/>
            <w:r w:rsidRPr="00A23A23">
              <w:rPr>
                <w:b/>
                <w:bCs/>
                <w:sz w:val="20"/>
              </w:rPr>
              <w:t xml:space="preserve"> Bureau</w:t>
            </w:r>
          </w:p>
        </w:tc>
        <w:tc>
          <w:tcPr>
            <w:tcW w:w="2223" w:type="dxa"/>
            <w:vAlign w:val="center"/>
          </w:tcPr>
          <w:p w14:paraId="1A5FD150" w14:textId="77777777" w:rsidR="00A23A23" w:rsidRPr="00A23A23" w:rsidRDefault="00A23A23" w:rsidP="00A23A23">
            <w:pPr>
              <w:keepNext/>
              <w:keepLines/>
              <w:tabs>
                <w:tab w:val="clear" w:pos="1134"/>
                <w:tab w:val="clear" w:pos="1871"/>
                <w:tab w:val="clear" w:pos="2268"/>
                <w:tab w:val="left" w:pos="794"/>
                <w:tab w:val="left" w:pos="1191"/>
                <w:tab w:val="left" w:pos="1588"/>
                <w:tab w:val="left" w:pos="1985"/>
                <w:tab w:val="left" w:leader="dot" w:pos="7938"/>
                <w:tab w:val="center" w:pos="9526"/>
              </w:tabs>
              <w:spacing w:before="20" w:after="20"/>
              <w:jc w:val="center"/>
              <w:rPr>
                <w:rFonts w:asciiTheme="majorBidi" w:eastAsia="MS Mincho" w:hAnsiTheme="majorBidi" w:cstheme="majorBidi"/>
                <w:sz w:val="20"/>
              </w:rPr>
            </w:pPr>
            <w:r w:rsidRPr="00A23A23">
              <w:rPr>
                <w:rFonts w:asciiTheme="majorBidi" w:eastAsia="MS Mincho" w:hAnsiTheme="majorBidi" w:cstheme="majorBidi"/>
                <w:sz w:val="20"/>
              </w:rPr>
              <w:t>Prior to the subsequent meeting</w:t>
            </w:r>
          </w:p>
        </w:tc>
        <w:tc>
          <w:tcPr>
            <w:tcW w:w="3208" w:type="dxa"/>
            <w:vAlign w:val="center"/>
          </w:tcPr>
          <w:p w14:paraId="68EDAD32" w14:textId="77777777" w:rsidR="00A23A23" w:rsidRPr="00A23A23" w:rsidDel="00796EDA" w:rsidRDefault="00A23A23" w:rsidP="00A23A23">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A23A23">
              <w:rPr>
                <w:rFonts w:asciiTheme="majorBidi" w:hAnsiTheme="majorBidi" w:cstheme="majorBidi"/>
                <w:sz w:val="20"/>
              </w:rPr>
              <w:t xml:space="preserve">The </w:t>
            </w:r>
            <w:proofErr w:type="spellStart"/>
            <w:r w:rsidRPr="00A23A23">
              <w:rPr>
                <w:rFonts w:asciiTheme="majorBidi" w:hAnsiTheme="majorBidi" w:cstheme="majorBidi"/>
                <w:sz w:val="20"/>
              </w:rPr>
              <w:t>Radiocommunication</w:t>
            </w:r>
            <w:proofErr w:type="spellEnd"/>
            <w:r w:rsidRPr="00A23A23">
              <w:rPr>
                <w:rFonts w:asciiTheme="majorBidi" w:hAnsiTheme="majorBidi" w:cstheme="majorBidi"/>
                <w:sz w:val="20"/>
              </w:rPr>
              <w:t xml:space="preserve"> Bureau is requested to provide to WP 5D a document that incorporates the transposition references</w:t>
            </w:r>
          </w:p>
        </w:tc>
        <w:tc>
          <w:tcPr>
            <w:tcW w:w="1845" w:type="dxa"/>
            <w:vAlign w:val="center"/>
          </w:tcPr>
          <w:p w14:paraId="011A4DC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Anticipated to be before</w:t>
            </w:r>
            <w:r w:rsidRPr="00A23A23">
              <w:rPr>
                <w:bCs/>
                <w:color w:val="FF0000"/>
                <w:sz w:val="20"/>
              </w:rPr>
              <w:br/>
              <w:t>6 June 2023</w:t>
            </w:r>
          </w:p>
        </w:tc>
      </w:tr>
      <w:tr w:rsidR="00A23A23" w:rsidRPr="00A23A23" w14:paraId="31AC1D1B" w14:textId="77777777" w:rsidTr="00477B84">
        <w:trPr>
          <w:cantSplit/>
          <w:jc w:val="center"/>
        </w:trPr>
        <w:tc>
          <w:tcPr>
            <w:tcW w:w="737" w:type="dxa"/>
            <w:vAlign w:val="center"/>
          </w:tcPr>
          <w:p w14:paraId="07F099AE"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A23A23">
              <w:rPr>
                <w:rFonts w:asciiTheme="majorBidi" w:eastAsia="Arial Unicode MS" w:hAnsiTheme="majorBidi" w:cstheme="majorBidi"/>
                <w:b/>
                <w:i/>
                <w:sz w:val="20"/>
              </w:rPr>
              <w:t>11</w:t>
            </w:r>
          </w:p>
        </w:tc>
        <w:tc>
          <w:tcPr>
            <w:tcW w:w="2379" w:type="dxa"/>
            <w:vAlign w:val="center"/>
          </w:tcPr>
          <w:p w14:paraId="344451F2"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A23A23">
              <w:rPr>
                <w:rFonts w:asciiTheme="majorBidi" w:eastAsia="Arial Unicode MS" w:hAnsiTheme="majorBidi" w:cstheme="majorBidi"/>
                <w:b/>
                <w:sz w:val="20"/>
              </w:rPr>
              <w:t>WP 5D</w:t>
            </w:r>
          </w:p>
        </w:tc>
        <w:tc>
          <w:tcPr>
            <w:tcW w:w="2223" w:type="dxa"/>
            <w:vAlign w:val="center"/>
          </w:tcPr>
          <w:p w14:paraId="3C08916C"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A23A23">
              <w:rPr>
                <w:rFonts w:asciiTheme="majorBidi" w:hAnsiTheme="majorBidi" w:cstheme="majorBidi"/>
                <w:bCs/>
                <w:color w:val="000000"/>
                <w:sz w:val="20"/>
              </w:rPr>
              <w:t>Subsequent Meeting</w:t>
            </w:r>
          </w:p>
        </w:tc>
        <w:tc>
          <w:tcPr>
            <w:tcW w:w="3208" w:type="dxa"/>
            <w:vAlign w:val="center"/>
          </w:tcPr>
          <w:p w14:paraId="2FBFB447"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rFonts w:asciiTheme="majorBidi" w:hAnsiTheme="majorBidi" w:cstheme="majorBidi"/>
                <w:bCs/>
                <w:sz w:val="20"/>
              </w:rPr>
              <w:t>WP 5D performs a final quality and completeness check of the draft Revision 6 of Rec. ITU-R M.2012.</w:t>
            </w:r>
          </w:p>
          <w:p w14:paraId="6873CBA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rFonts w:asciiTheme="majorBidi" w:hAnsiTheme="majorBidi" w:cstheme="majorBidi"/>
                <w:bCs/>
                <w:sz w:val="20"/>
              </w:rPr>
              <w:t>WP 5D forwards to Study Group 5 the Revision 6</w:t>
            </w:r>
            <w:r w:rsidRPr="00A23A23">
              <w:rPr>
                <w:rFonts w:asciiTheme="majorBidi" w:hAnsiTheme="majorBidi" w:cstheme="majorBidi"/>
                <w:bCs/>
                <w:sz w:val="20"/>
                <w:lang w:eastAsia="ja-JP"/>
              </w:rPr>
              <w:t xml:space="preserve"> </w:t>
            </w:r>
            <w:r w:rsidRPr="00A23A23">
              <w:rPr>
                <w:rFonts w:asciiTheme="majorBidi" w:hAnsiTheme="majorBidi" w:cstheme="majorBidi"/>
                <w:bCs/>
                <w:sz w:val="20"/>
              </w:rPr>
              <w:t>of Rec. ITU-R M.2012.</w:t>
            </w:r>
          </w:p>
        </w:tc>
        <w:tc>
          <w:tcPr>
            <w:tcW w:w="1845" w:type="dxa"/>
            <w:vAlign w:val="center"/>
          </w:tcPr>
          <w:p w14:paraId="3D599B6B" w14:textId="77777777" w:rsidR="00A23A23" w:rsidRPr="00A23A23" w:rsidRDefault="00A23A23" w:rsidP="00A23A23">
            <w:pPr>
              <w:spacing w:before="0"/>
              <w:ind w:left="360"/>
              <w:rPr>
                <w:color w:val="FF0000"/>
                <w:sz w:val="20"/>
              </w:rPr>
            </w:pPr>
            <w:r w:rsidRPr="00A23A23">
              <w:rPr>
                <w:color w:val="FF0000"/>
                <w:sz w:val="20"/>
              </w:rPr>
              <w:t xml:space="preserve">WP 5D </w:t>
            </w:r>
            <w:proofErr w:type="spellStart"/>
            <w:r w:rsidRPr="00A23A23">
              <w:rPr>
                <w:color w:val="FF0000"/>
                <w:sz w:val="20"/>
              </w:rPr>
              <w:t>Mtg</w:t>
            </w:r>
            <w:proofErr w:type="spellEnd"/>
            <w:r w:rsidRPr="00A23A23">
              <w:rPr>
                <w:color w:val="FF0000"/>
                <w:sz w:val="20"/>
              </w:rPr>
              <w:t xml:space="preserve"> #44 13-22 June 2023</w:t>
            </w:r>
          </w:p>
        </w:tc>
      </w:tr>
      <w:tr w:rsidR="00A23A23" w:rsidRPr="00A23A23" w14:paraId="6F93895A" w14:textId="77777777" w:rsidTr="00477B84">
        <w:trPr>
          <w:cantSplit/>
          <w:jc w:val="center"/>
        </w:trPr>
        <w:tc>
          <w:tcPr>
            <w:tcW w:w="737" w:type="dxa"/>
            <w:vAlign w:val="center"/>
          </w:tcPr>
          <w:p w14:paraId="32E5685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A23A23">
              <w:rPr>
                <w:rFonts w:asciiTheme="majorBidi" w:hAnsiTheme="majorBidi" w:cstheme="majorBidi"/>
                <w:b/>
                <w:i/>
                <w:sz w:val="20"/>
              </w:rPr>
              <w:t>12</w:t>
            </w:r>
          </w:p>
        </w:tc>
        <w:tc>
          <w:tcPr>
            <w:tcW w:w="2379" w:type="dxa"/>
            <w:vAlign w:val="center"/>
          </w:tcPr>
          <w:p w14:paraId="25E132D8"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proofErr w:type="spellStart"/>
            <w:r w:rsidRPr="00A23A23">
              <w:rPr>
                <w:rFonts w:asciiTheme="majorBidi" w:hAnsiTheme="majorBidi" w:cstheme="majorBidi"/>
                <w:b/>
                <w:sz w:val="20"/>
              </w:rPr>
              <w:t>Radiocommunication</w:t>
            </w:r>
            <w:proofErr w:type="spellEnd"/>
            <w:r w:rsidRPr="00A23A23">
              <w:rPr>
                <w:rFonts w:asciiTheme="majorBidi" w:hAnsiTheme="majorBidi" w:cstheme="majorBidi"/>
                <w:b/>
                <w:sz w:val="20"/>
              </w:rPr>
              <w:t xml:space="preserve"> Bureau</w:t>
            </w:r>
          </w:p>
        </w:tc>
        <w:tc>
          <w:tcPr>
            <w:tcW w:w="2223" w:type="dxa"/>
            <w:vAlign w:val="center"/>
          </w:tcPr>
          <w:p w14:paraId="4B683C6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A23A23">
              <w:rPr>
                <w:rFonts w:asciiTheme="majorBidi" w:hAnsiTheme="majorBidi" w:cstheme="majorBidi"/>
                <w:bCs/>
                <w:color w:val="000000"/>
                <w:sz w:val="20"/>
              </w:rPr>
              <w:t>(Approximately</w:t>
            </w:r>
            <w:r w:rsidRPr="00A23A23">
              <w:rPr>
                <w:rFonts w:asciiTheme="majorBidi" w:hAnsiTheme="majorBidi" w:cstheme="majorBidi"/>
                <w:bCs/>
                <w:sz w:val="20"/>
              </w:rPr>
              <w:t xml:space="preserve"> July/August of 2023 based on 2023 as WRC year)</w:t>
            </w:r>
          </w:p>
        </w:tc>
        <w:tc>
          <w:tcPr>
            <w:tcW w:w="3208" w:type="dxa"/>
            <w:vAlign w:val="center"/>
          </w:tcPr>
          <w:p w14:paraId="78E1C3C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rFonts w:asciiTheme="majorBidi" w:hAnsiTheme="majorBidi" w:cstheme="majorBidi"/>
                <w:bCs/>
                <w:sz w:val="20"/>
              </w:rPr>
              <w:t>Submission by Counsellor for SG 5 of completed draft Revision 6</w:t>
            </w:r>
            <w:r w:rsidRPr="00A23A23">
              <w:rPr>
                <w:rFonts w:asciiTheme="majorBidi" w:hAnsiTheme="majorBidi" w:cstheme="majorBidi"/>
                <w:bCs/>
                <w:sz w:val="20"/>
                <w:lang w:eastAsia="ja-JP"/>
              </w:rPr>
              <w:t xml:space="preserve"> </w:t>
            </w:r>
            <w:r w:rsidRPr="00A23A23">
              <w:rPr>
                <w:rFonts w:asciiTheme="majorBidi" w:hAnsiTheme="majorBidi" w:cstheme="majorBidi"/>
                <w:bCs/>
                <w:sz w:val="20"/>
              </w:rPr>
              <w:t>of Rec. ITU</w:t>
            </w:r>
            <w:r w:rsidRPr="00A23A23">
              <w:rPr>
                <w:rFonts w:asciiTheme="majorBidi" w:hAnsiTheme="majorBidi" w:cstheme="majorBidi"/>
                <w:bCs/>
                <w:sz w:val="20"/>
              </w:rPr>
              <w:noBreakHyphen/>
              <w:t>R M.2012 (with all transposition references) to SG 5, based on currently anticipated SG 5 meeting schedule.</w:t>
            </w:r>
          </w:p>
        </w:tc>
        <w:tc>
          <w:tcPr>
            <w:tcW w:w="1845" w:type="dxa"/>
            <w:vAlign w:val="center"/>
          </w:tcPr>
          <w:p w14:paraId="0821C33B"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A23A23">
              <w:rPr>
                <w:rFonts w:asciiTheme="majorBidi" w:hAnsiTheme="majorBidi" w:cstheme="majorBidi"/>
                <w:sz w:val="20"/>
              </w:rPr>
              <w:t>Date to be determined depending on actual SG 5 meeting schedule</w:t>
            </w:r>
          </w:p>
          <w:p w14:paraId="124B589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FF0000"/>
                <w:sz w:val="20"/>
              </w:rPr>
            </w:pPr>
            <w:r w:rsidRPr="00A23A23">
              <w:rPr>
                <w:color w:val="FF0000"/>
                <w:sz w:val="20"/>
              </w:rPr>
              <w:t>[July/August 2023]</w:t>
            </w:r>
          </w:p>
        </w:tc>
      </w:tr>
      <w:tr w:rsidR="00A23A23" w:rsidRPr="00A23A23" w14:paraId="4677E3EF" w14:textId="77777777" w:rsidTr="00477B84">
        <w:trPr>
          <w:cantSplit/>
          <w:jc w:val="center"/>
        </w:trPr>
        <w:tc>
          <w:tcPr>
            <w:tcW w:w="737" w:type="dxa"/>
            <w:vAlign w:val="center"/>
          </w:tcPr>
          <w:p w14:paraId="0A09276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A23A23">
              <w:rPr>
                <w:rFonts w:asciiTheme="majorBidi" w:hAnsiTheme="majorBidi" w:cstheme="majorBidi"/>
                <w:b/>
                <w:i/>
                <w:sz w:val="20"/>
              </w:rPr>
              <w:t>13</w:t>
            </w:r>
          </w:p>
        </w:tc>
        <w:tc>
          <w:tcPr>
            <w:tcW w:w="2379" w:type="dxa"/>
            <w:vAlign w:val="center"/>
          </w:tcPr>
          <w:p w14:paraId="1C385416"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A23A23">
              <w:rPr>
                <w:rFonts w:asciiTheme="majorBidi" w:hAnsiTheme="majorBidi" w:cstheme="majorBidi"/>
                <w:b/>
                <w:sz w:val="20"/>
              </w:rPr>
              <w:t>Study Group 5</w:t>
            </w:r>
          </w:p>
        </w:tc>
        <w:tc>
          <w:tcPr>
            <w:tcW w:w="2223" w:type="dxa"/>
            <w:vAlign w:val="center"/>
          </w:tcPr>
          <w:p w14:paraId="37FE8B09"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p>
        </w:tc>
        <w:tc>
          <w:tcPr>
            <w:tcW w:w="3208" w:type="dxa"/>
            <w:vAlign w:val="center"/>
          </w:tcPr>
          <w:p w14:paraId="3B28B734"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A23A23">
              <w:rPr>
                <w:rFonts w:asciiTheme="majorBidi" w:hAnsiTheme="majorBidi" w:cstheme="majorBidi"/>
                <w:bCs/>
                <w:sz w:val="20"/>
              </w:rPr>
              <w:t>Study Group 5 considers adoption of the Revision 6 of Rec. ITU-R M.2012 for forwarding to Member States for approval.</w:t>
            </w:r>
          </w:p>
        </w:tc>
        <w:tc>
          <w:tcPr>
            <w:tcW w:w="1845" w:type="dxa"/>
            <w:vAlign w:val="center"/>
          </w:tcPr>
          <w:p w14:paraId="2409250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A23A23">
              <w:rPr>
                <w:rFonts w:asciiTheme="majorBidi" w:hAnsiTheme="majorBidi" w:cstheme="majorBidi"/>
                <w:sz w:val="20"/>
              </w:rPr>
              <w:t>Date to be determined depending on actual SG 5 meeting schedule</w:t>
            </w:r>
          </w:p>
          <w:p w14:paraId="0DDF316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FF0000"/>
                <w:sz w:val="20"/>
              </w:rPr>
            </w:pPr>
            <w:r w:rsidRPr="00A23A23">
              <w:rPr>
                <w:bCs/>
                <w:color w:val="FF0000"/>
                <w:sz w:val="20"/>
              </w:rPr>
              <w:t>[July/August 2023]</w:t>
            </w:r>
          </w:p>
        </w:tc>
      </w:tr>
    </w:tbl>
    <w:p w14:paraId="007030A7" w14:textId="77777777" w:rsidR="00A23A23" w:rsidRPr="00A23A23" w:rsidRDefault="00A23A23" w:rsidP="00A23A23">
      <w:pPr>
        <w:spacing w:after="120"/>
        <w:jc w:val="center"/>
        <w:rPr>
          <w:b/>
        </w:rPr>
        <w:sectPr w:rsidR="00A23A23" w:rsidRPr="00A23A23" w:rsidSect="00511122">
          <w:headerReference w:type="default" r:id="rId14"/>
          <w:footerReference w:type="default" r:id="rId15"/>
          <w:footerReference w:type="first" r:id="rId16"/>
          <w:pgSz w:w="11907" w:h="16834" w:code="9"/>
          <w:pgMar w:top="1418" w:right="1017" w:bottom="1418" w:left="1134" w:header="720" w:footer="720" w:gutter="0"/>
          <w:paperSrc w:first="15" w:other="15"/>
          <w:cols w:space="720"/>
          <w:titlePg/>
          <w:docGrid w:linePitch="326"/>
        </w:sectPr>
      </w:pPr>
    </w:p>
    <w:p w14:paraId="6B072E90" w14:textId="77777777" w:rsidR="00A23A23" w:rsidRPr="00A23A23" w:rsidRDefault="00A23A23" w:rsidP="00A23A23">
      <w:pPr>
        <w:keepNext/>
        <w:spacing w:before="360" w:after="120"/>
        <w:jc w:val="center"/>
        <w:rPr>
          <w:caps/>
          <w:sz w:val="20"/>
        </w:rPr>
      </w:pPr>
      <w:r w:rsidRPr="00A23A23">
        <w:rPr>
          <w:caps/>
          <w:sz w:val="20"/>
        </w:rPr>
        <w:lastRenderedPageBreak/>
        <w:t>CALENDAR 1</w:t>
      </w:r>
    </w:p>
    <w:p w14:paraId="0D92377D" w14:textId="77777777" w:rsidR="00A23A23" w:rsidRPr="00A23A23" w:rsidRDefault="00A23A23" w:rsidP="00A23A23">
      <w:pPr>
        <w:keepNext/>
        <w:keepLines/>
        <w:spacing w:before="0" w:after="120"/>
        <w:jc w:val="center"/>
        <w:rPr>
          <w:rFonts w:ascii="Times New Roman Bold" w:hAnsi="Times New Roman Bold"/>
          <w:b/>
          <w:sz w:val="20"/>
        </w:rPr>
      </w:pPr>
      <w:r w:rsidRPr="00A23A23">
        <w:rPr>
          <w:rFonts w:ascii="Times New Roman Bold" w:hAnsi="Times New Roman Bold"/>
          <w:b/>
          <w:sz w:val="20"/>
        </w:rPr>
        <w:t>Summary of Actions for Revision 6 of Existing Technologies Organized in a Calendar View</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845"/>
        <w:gridCol w:w="154"/>
        <w:gridCol w:w="866"/>
        <w:gridCol w:w="154"/>
        <w:gridCol w:w="712"/>
        <w:gridCol w:w="259"/>
        <w:gridCol w:w="927"/>
        <w:gridCol w:w="929"/>
        <w:gridCol w:w="13"/>
        <w:gridCol w:w="1087"/>
        <w:gridCol w:w="187"/>
        <w:gridCol w:w="862"/>
        <w:gridCol w:w="63"/>
        <w:gridCol w:w="1100"/>
        <w:gridCol w:w="12"/>
        <w:gridCol w:w="926"/>
        <w:gridCol w:w="12"/>
        <w:gridCol w:w="1021"/>
        <w:gridCol w:w="236"/>
        <w:gridCol w:w="806"/>
        <w:gridCol w:w="40"/>
        <w:gridCol w:w="1076"/>
        <w:gridCol w:w="7"/>
      </w:tblGrid>
      <w:tr w:rsidR="00A23A23" w:rsidRPr="00A23A23" w14:paraId="4310FE3E" w14:textId="77777777" w:rsidTr="00477B84">
        <w:trPr>
          <w:jc w:val="center"/>
        </w:trPr>
        <w:tc>
          <w:tcPr>
            <w:tcW w:w="13412" w:type="dxa"/>
            <w:gridSpan w:val="24"/>
          </w:tcPr>
          <w:p w14:paraId="3D676817" w14:textId="77777777" w:rsidR="00A23A23" w:rsidRPr="00A23A23" w:rsidRDefault="00A23A23" w:rsidP="00A23A23">
            <w:pPr>
              <w:keepNext/>
              <w:spacing w:before="80" w:after="80"/>
              <w:jc w:val="center"/>
              <w:rPr>
                <w:rFonts w:ascii="Times New Roman Bold" w:hAnsi="Times New Roman Bold" w:cs="Times New Roman Bold"/>
                <w:b/>
                <w:sz w:val="18"/>
                <w:szCs w:val="18"/>
              </w:rPr>
            </w:pPr>
            <w:r w:rsidRPr="00A23A23">
              <w:rPr>
                <w:rFonts w:ascii="Times New Roman Bold" w:hAnsi="Times New Roman Bold" w:cs="Times New Roman Bold"/>
                <w:b/>
                <w:sz w:val="18"/>
                <w:szCs w:val="18"/>
              </w:rPr>
              <w:t xml:space="preserve">Part 1: Milestone Summary for </w:t>
            </w:r>
            <w:r w:rsidRPr="00A23A23">
              <w:rPr>
                <w:rFonts w:ascii="Times New Roman Bold" w:hAnsi="Times New Roman Bold" w:cs="Times New Roman Bold"/>
                <w:b/>
                <w:i/>
                <w:sz w:val="18"/>
                <w:szCs w:val="18"/>
              </w:rPr>
              <w:t xml:space="preserve">ITU-R WP 5D and </w:t>
            </w:r>
            <w:proofErr w:type="spellStart"/>
            <w:r w:rsidRPr="00A23A23">
              <w:rPr>
                <w:rFonts w:ascii="Times New Roman Bold" w:hAnsi="Times New Roman Bold" w:cs="Times New Roman Bold"/>
                <w:b/>
                <w:i/>
                <w:sz w:val="18"/>
                <w:szCs w:val="18"/>
              </w:rPr>
              <w:t>Radiocommunication</w:t>
            </w:r>
            <w:proofErr w:type="spellEnd"/>
            <w:r w:rsidRPr="00A23A23">
              <w:rPr>
                <w:rFonts w:ascii="Times New Roman Bold" w:hAnsi="Times New Roman Bold" w:cs="Times New Roman Bold"/>
                <w:b/>
                <w:i/>
                <w:sz w:val="18"/>
                <w:szCs w:val="18"/>
              </w:rPr>
              <w:t xml:space="preserve"> Bureau (BR)</w:t>
            </w:r>
            <w:r w:rsidRPr="00A23A23">
              <w:rPr>
                <w:rFonts w:ascii="Times New Roman Bold" w:hAnsi="Times New Roman Bold" w:cs="Times New Roman Bold"/>
                <w:b/>
                <w:sz w:val="18"/>
                <w:szCs w:val="18"/>
              </w:rPr>
              <w:t xml:space="preserve"> for Revision of Existing Technologies</w:t>
            </w:r>
          </w:p>
        </w:tc>
      </w:tr>
      <w:tr w:rsidR="00A23A23" w:rsidRPr="00A23A23" w14:paraId="6EDD202A" w14:textId="77777777" w:rsidTr="00477B84">
        <w:trPr>
          <w:jc w:val="center"/>
        </w:trPr>
        <w:tc>
          <w:tcPr>
            <w:tcW w:w="13412" w:type="dxa"/>
            <w:gridSpan w:val="24"/>
          </w:tcPr>
          <w:p w14:paraId="7DF659BA" w14:textId="77777777" w:rsidR="00A23A23" w:rsidRPr="00A23A23" w:rsidRDefault="00A23A23" w:rsidP="00A23A23">
            <w:pPr>
              <w:spacing w:before="0"/>
              <w:jc w:val="center"/>
              <w:rPr>
                <w:b/>
                <w:sz w:val="18"/>
                <w:szCs w:val="18"/>
              </w:rPr>
            </w:pPr>
          </w:p>
        </w:tc>
      </w:tr>
      <w:tr w:rsidR="00A23A23" w:rsidRPr="00A23A23" w14:paraId="0D7AFB34" w14:textId="77777777" w:rsidTr="00477B84">
        <w:trPr>
          <w:gridAfter w:val="1"/>
          <w:wAfter w:w="7" w:type="dxa"/>
          <w:jc w:val="center"/>
        </w:trPr>
        <w:tc>
          <w:tcPr>
            <w:tcW w:w="1118" w:type="dxa"/>
            <w:vAlign w:val="center"/>
          </w:tcPr>
          <w:p w14:paraId="3427E52B" w14:textId="77777777" w:rsidR="00A23A23" w:rsidRPr="00A23A23" w:rsidRDefault="00A23A23" w:rsidP="00A23A23">
            <w:pPr>
              <w:spacing w:before="0"/>
              <w:jc w:val="center"/>
              <w:rPr>
                <w:rFonts w:asciiTheme="majorBidi" w:hAnsiTheme="majorBidi" w:cstheme="majorBidi"/>
                <w:b/>
                <w:sz w:val="18"/>
                <w:szCs w:val="18"/>
              </w:rPr>
            </w:pPr>
          </w:p>
        </w:tc>
        <w:tc>
          <w:tcPr>
            <w:tcW w:w="999" w:type="dxa"/>
            <w:gridSpan w:val="2"/>
            <w:vAlign w:val="center"/>
          </w:tcPr>
          <w:p w14:paraId="798F6A79"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38</w:t>
            </w:r>
          </w:p>
        </w:tc>
        <w:tc>
          <w:tcPr>
            <w:tcW w:w="1020" w:type="dxa"/>
            <w:gridSpan w:val="2"/>
            <w:vAlign w:val="center"/>
          </w:tcPr>
          <w:p w14:paraId="0DF4AB95" w14:textId="77777777" w:rsidR="00A23A23" w:rsidRPr="00A23A23" w:rsidRDefault="00A23A23" w:rsidP="00A23A23">
            <w:pPr>
              <w:spacing w:before="0"/>
              <w:jc w:val="center"/>
              <w:rPr>
                <w:rFonts w:asciiTheme="majorBidi" w:hAnsiTheme="majorBidi" w:cstheme="majorBidi"/>
                <w:b/>
                <w:i/>
                <w:sz w:val="18"/>
                <w:szCs w:val="18"/>
              </w:rPr>
            </w:pPr>
          </w:p>
        </w:tc>
        <w:tc>
          <w:tcPr>
            <w:tcW w:w="971" w:type="dxa"/>
            <w:gridSpan w:val="2"/>
            <w:vAlign w:val="center"/>
          </w:tcPr>
          <w:p w14:paraId="7E671DE9"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40</w:t>
            </w:r>
          </w:p>
        </w:tc>
        <w:tc>
          <w:tcPr>
            <w:tcW w:w="927" w:type="dxa"/>
            <w:vAlign w:val="center"/>
          </w:tcPr>
          <w:p w14:paraId="54F368FB" w14:textId="77777777" w:rsidR="00A23A23" w:rsidRPr="00A23A23" w:rsidRDefault="00A23A23" w:rsidP="00A23A23">
            <w:pPr>
              <w:spacing w:before="0"/>
              <w:jc w:val="center"/>
              <w:rPr>
                <w:rFonts w:asciiTheme="majorBidi" w:hAnsiTheme="majorBidi" w:cstheme="majorBidi"/>
                <w:b/>
                <w:i/>
                <w:sz w:val="18"/>
                <w:szCs w:val="18"/>
              </w:rPr>
            </w:pPr>
          </w:p>
        </w:tc>
        <w:tc>
          <w:tcPr>
            <w:tcW w:w="942" w:type="dxa"/>
            <w:gridSpan w:val="2"/>
            <w:vAlign w:val="center"/>
          </w:tcPr>
          <w:p w14:paraId="190F5069"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41</w:t>
            </w:r>
          </w:p>
        </w:tc>
        <w:tc>
          <w:tcPr>
            <w:tcW w:w="1087" w:type="dxa"/>
            <w:vAlign w:val="center"/>
          </w:tcPr>
          <w:p w14:paraId="7B8C7CD8" w14:textId="77777777" w:rsidR="00A23A23" w:rsidRPr="00A23A23" w:rsidRDefault="00A23A23" w:rsidP="00A23A23">
            <w:pPr>
              <w:tabs>
                <w:tab w:val="clear" w:pos="1134"/>
                <w:tab w:val="left" w:pos="1019"/>
              </w:tabs>
              <w:spacing w:before="0"/>
              <w:jc w:val="center"/>
              <w:rPr>
                <w:rFonts w:asciiTheme="majorBidi" w:hAnsiTheme="majorBidi" w:cstheme="majorBidi"/>
                <w:b/>
                <w:i/>
                <w:sz w:val="18"/>
                <w:szCs w:val="18"/>
              </w:rPr>
            </w:pPr>
          </w:p>
        </w:tc>
        <w:tc>
          <w:tcPr>
            <w:tcW w:w="1112" w:type="dxa"/>
            <w:gridSpan w:val="3"/>
            <w:vAlign w:val="center"/>
          </w:tcPr>
          <w:p w14:paraId="579E6D38"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42</w:t>
            </w:r>
          </w:p>
        </w:tc>
        <w:tc>
          <w:tcPr>
            <w:tcW w:w="1112" w:type="dxa"/>
            <w:gridSpan w:val="2"/>
            <w:vAlign w:val="center"/>
          </w:tcPr>
          <w:p w14:paraId="73D0D5D5" w14:textId="77777777" w:rsidR="00A23A23" w:rsidRPr="00A23A23" w:rsidRDefault="00A23A23" w:rsidP="00A23A23">
            <w:pPr>
              <w:spacing w:before="0"/>
              <w:jc w:val="center"/>
              <w:rPr>
                <w:rFonts w:asciiTheme="majorBidi" w:hAnsiTheme="majorBidi" w:cstheme="majorBidi"/>
                <w:b/>
                <w:i/>
                <w:sz w:val="18"/>
                <w:szCs w:val="18"/>
              </w:rPr>
            </w:pPr>
          </w:p>
        </w:tc>
        <w:tc>
          <w:tcPr>
            <w:tcW w:w="938" w:type="dxa"/>
            <w:gridSpan w:val="2"/>
            <w:vAlign w:val="center"/>
          </w:tcPr>
          <w:p w14:paraId="2DA83A13" w14:textId="77777777" w:rsidR="00A23A23" w:rsidRPr="00A23A23" w:rsidRDefault="00A23A23" w:rsidP="00A23A23">
            <w:pPr>
              <w:spacing w:before="0"/>
              <w:jc w:val="center"/>
              <w:rPr>
                <w:rFonts w:asciiTheme="majorBidi" w:hAnsiTheme="majorBidi" w:cstheme="majorBidi"/>
                <w:b/>
                <w:i/>
                <w:sz w:val="18"/>
                <w:szCs w:val="18"/>
                <w:lang w:eastAsia="ja-JP"/>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43</w:t>
            </w:r>
          </w:p>
        </w:tc>
        <w:tc>
          <w:tcPr>
            <w:tcW w:w="1021" w:type="dxa"/>
            <w:vAlign w:val="center"/>
          </w:tcPr>
          <w:p w14:paraId="29C8C1BF" w14:textId="77777777" w:rsidR="00A23A23" w:rsidRPr="00A23A23" w:rsidRDefault="00A23A23" w:rsidP="00A23A23">
            <w:pPr>
              <w:spacing w:before="0"/>
              <w:jc w:val="center"/>
              <w:rPr>
                <w:rFonts w:asciiTheme="majorBidi" w:hAnsiTheme="majorBidi" w:cstheme="majorBidi"/>
                <w:b/>
                <w:i/>
                <w:sz w:val="18"/>
                <w:szCs w:val="18"/>
              </w:rPr>
            </w:pPr>
          </w:p>
        </w:tc>
        <w:tc>
          <w:tcPr>
            <w:tcW w:w="1042" w:type="dxa"/>
            <w:gridSpan w:val="2"/>
            <w:vAlign w:val="center"/>
          </w:tcPr>
          <w:p w14:paraId="15BD83DF" w14:textId="77777777" w:rsidR="00A23A23" w:rsidRPr="00A23A23" w:rsidRDefault="00A23A23" w:rsidP="00A23A23">
            <w:pPr>
              <w:spacing w:before="0"/>
              <w:ind w:leftChars="-95" w:left="-228" w:rightChars="-45" w:right="-108" w:firstLineChars="114" w:firstLine="206"/>
              <w:jc w:val="center"/>
              <w:rPr>
                <w:rFonts w:asciiTheme="majorBidi" w:hAnsiTheme="majorBidi" w:cstheme="majorBidi"/>
                <w:b/>
                <w:i/>
                <w:sz w:val="18"/>
                <w:szCs w:val="18"/>
              </w:rPr>
            </w:pPr>
          </w:p>
        </w:tc>
        <w:tc>
          <w:tcPr>
            <w:tcW w:w="1116" w:type="dxa"/>
            <w:gridSpan w:val="2"/>
            <w:vAlign w:val="center"/>
          </w:tcPr>
          <w:p w14:paraId="2278C06E"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44</w:t>
            </w:r>
          </w:p>
        </w:tc>
      </w:tr>
      <w:tr w:rsidR="00A23A23" w:rsidRPr="00A23A23" w14:paraId="3F70C1D9" w14:textId="77777777" w:rsidTr="00477B84">
        <w:trPr>
          <w:gridAfter w:val="1"/>
          <w:wAfter w:w="7" w:type="dxa"/>
          <w:jc w:val="center"/>
        </w:trPr>
        <w:tc>
          <w:tcPr>
            <w:tcW w:w="1118" w:type="dxa"/>
            <w:vAlign w:val="center"/>
          </w:tcPr>
          <w:p w14:paraId="4203B90E" w14:textId="77777777" w:rsidR="00A23A23" w:rsidRPr="00A23A23" w:rsidRDefault="00A23A23" w:rsidP="00A23A23">
            <w:pPr>
              <w:jc w:val="center"/>
              <w:rPr>
                <w:rFonts w:asciiTheme="majorBidi" w:hAnsiTheme="majorBidi" w:cstheme="majorBidi"/>
                <w:bCs/>
                <w:sz w:val="18"/>
                <w:szCs w:val="18"/>
              </w:rPr>
            </w:pPr>
          </w:p>
        </w:tc>
        <w:tc>
          <w:tcPr>
            <w:tcW w:w="999" w:type="dxa"/>
            <w:gridSpan w:val="2"/>
            <w:vAlign w:val="center"/>
          </w:tcPr>
          <w:p w14:paraId="23DF2CA6" w14:textId="77777777" w:rsidR="00A23A23" w:rsidRPr="00A23A23" w:rsidRDefault="00A23A23" w:rsidP="00A23A23">
            <w:pPr>
              <w:jc w:val="center"/>
              <w:rPr>
                <w:rFonts w:asciiTheme="majorBidi" w:hAnsiTheme="majorBidi" w:cstheme="majorBidi"/>
                <w:bCs/>
                <w:sz w:val="18"/>
                <w:szCs w:val="18"/>
              </w:rPr>
            </w:pPr>
          </w:p>
        </w:tc>
        <w:tc>
          <w:tcPr>
            <w:tcW w:w="1020" w:type="dxa"/>
            <w:gridSpan w:val="2"/>
            <w:vAlign w:val="center"/>
          </w:tcPr>
          <w:p w14:paraId="43C0989F" w14:textId="77777777" w:rsidR="00A23A23" w:rsidRPr="00A23A23" w:rsidRDefault="00A23A23" w:rsidP="00A23A23">
            <w:pPr>
              <w:jc w:val="center"/>
              <w:rPr>
                <w:rFonts w:asciiTheme="majorBidi" w:hAnsiTheme="majorBidi" w:cstheme="majorBidi"/>
                <w:bCs/>
                <w:sz w:val="18"/>
                <w:szCs w:val="18"/>
              </w:rPr>
            </w:pPr>
          </w:p>
        </w:tc>
        <w:tc>
          <w:tcPr>
            <w:tcW w:w="971" w:type="dxa"/>
            <w:gridSpan w:val="2"/>
            <w:vAlign w:val="center"/>
          </w:tcPr>
          <w:p w14:paraId="4EABEE11"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927" w:type="dxa"/>
            <w:vAlign w:val="center"/>
          </w:tcPr>
          <w:p w14:paraId="34D8E801" w14:textId="77777777" w:rsidR="00A23A23" w:rsidRPr="00A23A23" w:rsidRDefault="00A23A23" w:rsidP="00A23A23">
            <w:pPr>
              <w:jc w:val="center"/>
              <w:rPr>
                <w:rFonts w:asciiTheme="majorBidi" w:hAnsiTheme="majorBidi" w:cstheme="majorBidi"/>
                <w:bCs/>
                <w:sz w:val="18"/>
                <w:szCs w:val="18"/>
              </w:rPr>
            </w:pPr>
          </w:p>
        </w:tc>
        <w:tc>
          <w:tcPr>
            <w:tcW w:w="942" w:type="dxa"/>
            <w:gridSpan w:val="2"/>
            <w:vAlign w:val="center"/>
          </w:tcPr>
          <w:p w14:paraId="0049427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87" w:type="dxa"/>
            <w:vAlign w:val="center"/>
          </w:tcPr>
          <w:p w14:paraId="15866E86" w14:textId="77777777" w:rsidR="00A23A23" w:rsidRPr="00A23A23" w:rsidRDefault="00A23A23" w:rsidP="00A23A23">
            <w:pPr>
              <w:tabs>
                <w:tab w:val="clear" w:pos="1134"/>
                <w:tab w:val="left" w:pos="1019"/>
              </w:tabs>
              <w:jc w:val="center"/>
              <w:rPr>
                <w:rFonts w:asciiTheme="majorBidi" w:hAnsiTheme="majorBidi" w:cstheme="majorBidi"/>
                <w:bCs/>
                <w:sz w:val="18"/>
                <w:szCs w:val="18"/>
              </w:rPr>
            </w:pPr>
          </w:p>
        </w:tc>
        <w:tc>
          <w:tcPr>
            <w:tcW w:w="1112" w:type="dxa"/>
            <w:gridSpan w:val="3"/>
            <w:vAlign w:val="center"/>
          </w:tcPr>
          <w:p w14:paraId="614AC81F"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12" w:type="dxa"/>
            <w:gridSpan w:val="2"/>
            <w:vAlign w:val="center"/>
          </w:tcPr>
          <w:p w14:paraId="0CEC3360" w14:textId="77777777" w:rsidR="00A23A23" w:rsidRPr="00A23A23" w:rsidRDefault="00A23A23" w:rsidP="00A23A23">
            <w:pPr>
              <w:jc w:val="center"/>
              <w:rPr>
                <w:rFonts w:asciiTheme="majorBidi" w:hAnsiTheme="majorBidi" w:cstheme="majorBidi"/>
                <w:bCs/>
                <w:sz w:val="18"/>
                <w:szCs w:val="18"/>
              </w:rPr>
            </w:pPr>
          </w:p>
        </w:tc>
        <w:tc>
          <w:tcPr>
            <w:tcW w:w="938" w:type="dxa"/>
            <w:gridSpan w:val="2"/>
            <w:vAlign w:val="center"/>
          </w:tcPr>
          <w:p w14:paraId="5C7B94F5"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21" w:type="dxa"/>
            <w:vAlign w:val="center"/>
          </w:tcPr>
          <w:p w14:paraId="0C0E65DB" w14:textId="77777777" w:rsidR="00A23A23" w:rsidRPr="00A23A23" w:rsidRDefault="00A23A23" w:rsidP="00A23A23">
            <w:pPr>
              <w:jc w:val="center"/>
              <w:rPr>
                <w:rFonts w:asciiTheme="majorBidi" w:hAnsiTheme="majorBidi" w:cstheme="majorBidi"/>
                <w:bCs/>
                <w:sz w:val="18"/>
                <w:szCs w:val="18"/>
              </w:rPr>
            </w:pPr>
          </w:p>
        </w:tc>
        <w:tc>
          <w:tcPr>
            <w:tcW w:w="1042" w:type="dxa"/>
            <w:gridSpan w:val="2"/>
            <w:vAlign w:val="center"/>
          </w:tcPr>
          <w:p w14:paraId="1F6636C9" w14:textId="77777777" w:rsidR="00A23A23" w:rsidRPr="00A23A23" w:rsidRDefault="00A23A23" w:rsidP="00A23A23">
            <w:pPr>
              <w:ind w:leftChars="-95" w:left="-228" w:rightChars="-45" w:right="-108" w:firstLineChars="114" w:firstLine="205"/>
              <w:jc w:val="center"/>
              <w:rPr>
                <w:rFonts w:asciiTheme="majorBidi" w:hAnsiTheme="majorBidi" w:cstheme="majorBidi"/>
                <w:bCs/>
                <w:sz w:val="18"/>
                <w:szCs w:val="18"/>
              </w:rPr>
            </w:pPr>
          </w:p>
        </w:tc>
        <w:tc>
          <w:tcPr>
            <w:tcW w:w="1116" w:type="dxa"/>
            <w:gridSpan w:val="2"/>
            <w:vAlign w:val="center"/>
          </w:tcPr>
          <w:p w14:paraId="2F5087A6"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r>
      <w:tr w:rsidR="00A23A23" w:rsidRPr="00A23A23" w14:paraId="15AD40AD" w14:textId="77777777" w:rsidTr="00477B84">
        <w:trPr>
          <w:gridAfter w:val="1"/>
          <w:wAfter w:w="7" w:type="dxa"/>
          <w:jc w:val="center"/>
        </w:trPr>
        <w:tc>
          <w:tcPr>
            <w:tcW w:w="1118" w:type="dxa"/>
            <w:vAlign w:val="center"/>
          </w:tcPr>
          <w:p w14:paraId="63C973CD"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DATE</w:t>
            </w:r>
          </w:p>
        </w:tc>
        <w:tc>
          <w:tcPr>
            <w:tcW w:w="999" w:type="dxa"/>
            <w:gridSpan w:val="2"/>
            <w:vAlign w:val="center"/>
          </w:tcPr>
          <w:p w14:paraId="426C74BC"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7-18</w:t>
            </w:r>
          </w:p>
          <w:p w14:paraId="55C73466"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 xml:space="preserve">June </w:t>
            </w:r>
          </w:p>
          <w:p w14:paraId="563220AB"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2021</w:t>
            </w:r>
            <w:r w:rsidRPr="00A23A23">
              <w:rPr>
                <w:rFonts w:asciiTheme="majorBidi" w:hAnsiTheme="majorBidi" w:cstheme="majorBidi"/>
                <w:bCs/>
                <w:sz w:val="18"/>
                <w:szCs w:val="18"/>
              </w:rPr>
              <w:t xml:space="preserve"> </w:t>
            </w:r>
          </w:p>
        </w:tc>
        <w:tc>
          <w:tcPr>
            <w:tcW w:w="1020" w:type="dxa"/>
            <w:gridSpan w:val="2"/>
            <w:vAlign w:val="center"/>
          </w:tcPr>
          <w:p w14:paraId="5C1C2460" w14:textId="77777777" w:rsidR="00A23A23" w:rsidRPr="00A23A23" w:rsidRDefault="00A23A23" w:rsidP="00A23A23">
            <w:pPr>
              <w:spacing w:before="0"/>
              <w:jc w:val="center"/>
              <w:rPr>
                <w:rFonts w:asciiTheme="majorBidi" w:hAnsiTheme="majorBidi" w:cstheme="majorBidi"/>
                <w:bCs/>
                <w:sz w:val="18"/>
                <w:szCs w:val="18"/>
              </w:rPr>
            </w:pPr>
          </w:p>
        </w:tc>
        <w:tc>
          <w:tcPr>
            <w:tcW w:w="971" w:type="dxa"/>
            <w:gridSpan w:val="2"/>
            <w:vAlign w:val="center"/>
          </w:tcPr>
          <w:p w14:paraId="3EAC5210" w14:textId="5D48E471"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511122">
              <w:rPr>
                <w:rFonts w:asciiTheme="majorBidi" w:hAnsiTheme="majorBidi" w:cstheme="majorBidi"/>
                <w:bCs/>
                <w:sz w:val="18"/>
                <w:szCs w:val="18"/>
                <w:highlight w:val="cyan"/>
                <w:lang w:eastAsia="ja-JP"/>
              </w:rPr>
              <w:t xml:space="preserve">7-23 </w:t>
            </w:r>
            <w:r w:rsidRPr="00A23A23">
              <w:rPr>
                <w:rFonts w:asciiTheme="majorBidi" w:hAnsiTheme="majorBidi" w:cstheme="majorBidi"/>
                <w:bCs/>
                <w:sz w:val="18"/>
                <w:szCs w:val="18"/>
                <w:lang w:eastAsia="ja-JP"/>
              </w:rPr>
              <w:t>February 2022</w:t>
            </w:r>
          </w:p>
        </w:tc>
        <w:tc>
          <w:tcPr>
            <w:tcW w:w="927" w:type="dxa"/>
            <w:vAlign w:val="center"/>
          </w:tcPr>
          <w:p w14:paraId="73D50BD2" w14:textId="77777777" w:rsidR="00A23A23" w:rsidRPr="00A23A23" w:rsidRDefault="00A23A23" w:rsidP="00A23A23">
            <w:pPr>
              <w:spacing w:before="0"/>
              <w:jc w:val="center"/>
              <w:rPr>
                <w:rFonts w:asciiTheme="majorBidi" w:hAnsiTheme="majorBidi" w:cstheme="majorBidi"/>
                <w:bCs/>
                <w:sz w:val="18"/>
                <w:szCs w:val="18"/>
              </w:rPr>
            </w:pPr>
          </w:p>
        </w:tc>
        <w:tc>
          <w:tcPr>
            <w:tcW w:w="942" w:type="dxa"/>
            <w:gridSpan w:val="2"/>
            <w:vAlign w:val="center"/>
          </w:tcPr>
          <w:p w14:paraId="4F337997"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13-24</w:t>
            </w:r>
          </w:p>
          <w:p w14:paraId="04CC6AE7"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 xml:space="preserve">June </w:t>
            </w:r>
          </w:p>
          <w:p w14:paraId="312DD99D"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23A23">
              <w:rPr>
                <w:rFonts w:asciiTheme="majorBidi" w:hAnsiTheme="majorBidi" w:cstheme="majorBidi"/>
                <w:bCs/>
                <w:sz w:val="18"/>
                <w:szCs w:val="18"/>
                <w:lang w:eastAsia="ja-JP"/>
              </w:rPr>
              <w:t>2022</w:t>
            </w:r>
          </w:p>
        </w:tc>
        <w:tc>
          <w:tcPr>
            <w:tcW w:w="1087" w:type="dxa"/>
            <w:vAlign w:val="center"/>
          </w:tcPr>
          <w:p w14:paraId="470230A1" w14:textId="77777777" w:rsidR="00A23A23" w:rsidRPr="00A23A23" w:rsidRDefault="00A23A23" w:rsidP="00A23A2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3A106D1A"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23A23">
              <w:rPr>
                <w:rFonts w:asciiTheme="majorBidi" w:hAnsiTheme="majorBidi" w:cstheme="majorBidi"/>
                <w:bCs/>
                <w:sz w:val="18"/>
                <w:szCs w:val="18"/>
                <w:lang w:eastAsia="ja-JP"/>
              </w:rPr>
              <w:t>10-21</w:t>
            </w:r>
            <w:r w:rsidRPr="00A23A23">
              <w:rPr>
                <w:rFonts w:asciiTheme="majorBidi" w:hAnsiTheme="majorBidi" w:cstheme="majorBidi"/>
                <w:bCs/>
                <w:sz w:val="18"/>
                <w:szCs w:val="18"/>
              </w:rPr>
              <w:t xml:space="preserve"> October 2022</w:t>
            </w:r>
          </w:p>
        </w:tc>
        <w:tc>
          <w:tcPr>
            <w:tcW w:w="1112" w:type="dxa"/>
            <w:gridSpan w:val="2"/>
            <w:vAlign w:val="center"/>
          </w:tcPr>
          <w:p w14:paraId="23364568" w14:textId="77777777" w:rsidR="00A23A23" w:rsidRPr="00A23A23" w:rsidRDefault="00A23A23" w:rsidP="00A23A23">
            <w:pPr>
              <w:spacing w:before="0"/>
              <w:jc w:val="center"/>
              <w:rPr>
                <w:rFonts w:asciiTheme="majorBidi" w:hAnsiTheme="majorBidi" w:cstheme="majorBidi"/>
                <w:bCs/>
                <w:sz w:val="18"/>
                <w:szCs w:val="18"/>
              </w:rPr>
            </w:pPr>
          </w:p>
        </w:tc>
        <w:tc>
          <w:tcPr>
            <w:tcW w:w="938" w:type="dxa"/>
            <w:gridSpan w:val="2"/>
            <w:vAlign w:val="center"/>
          </w:tcPr>
          <w:p w14:paraId="74115AC7"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23A23">
              <w:rPr>
                <w:rFonts w:asciiTheme="majorBidi" w:hAnsiTheme="majorBidi" w:cstheme="majorBidi"/>
                <w:bCs/>
                <w:sz w:val="18"/>
                <w:szCs w:val="18"/>
                <w:lang w:eastAsia="ja-JP"/>
              </w:rPr>
              <w:t>31 Jan – 9 Feb 2023</w:t>
            </w:r>
          </w:p>
        </w:tc>
        <w:tc>
          <w:tcPr>
            <w:tcW w:w="1021" w:type="dxa"/>
            <w:vAlign w:val="center"/>
          </w:tcPr>
          <w:p w14:paraId="58D486BE" w14:textId="77777777" w:rsidR="00A23A23" w:rsidRPr="00A23A23" w:rsidRDefault="00A23A23" w:rsidP="00A23A23">
            <w:pPr>
              <w:spacing w:before="0"/>
              <w:jc w:val="center"/>
              <w:rPr>
                <w:rFonts w:asciiTheme="majorBidi" w:hAnsiTheme="majorBidi" w:cstheme="majorBidi"/>
                <w:bCs/>
                <w:sz w:val="18"/>
                <w:szCs w:val="18"/>
              </w:rPr>
            </w:pPr>
          </w:p>
        </w:tc>
        <w:tc>
          <w:tcPr>
            <w:tcW w:w="1042" w:type="dxa"/>
            <w:gridSpan w:val="2"/>
            <w:vAlign w:val="center"/>
          </w:tcPr>
          <w:p w14:paraId="6C420A00" w14:textId="77777777" w:rsidR="00A23A23" w:rsidRPr="00A23A23" w:rsidRDefault="00A23A23" w:rsidP="00A23A23">
            <w:pPr>
              <w:spacing w:before="0"/>
              <w:ind w:leftChars="-9" w:rightChars="-45" w:right="-108" w:hangingChars="12" w:hanging="22"/>
              <w:jc w:val="center"/>
              <w:rPr>
                <w:rFonts w:asciiTheme="majorBidi" w:hAnsiTheme="majorBidi" w:cstheme="majorBidi"/>
                <w:bCs/>
                <w:sz w:val="18"/>
                <w:szCs w:val="18"/>
              </w:rPr>
            </w:pPr>
            <w:r w:rsidRPr="00A23A23">
              <w:rPr>
                <w:rFonts w:asciiTheme="majorBidi" w:hAnsiTheme="majorBidi" w:cstheme="majorBidi"/>
                <w:bCs/>
                <w:sz w:val="18"/>
                <w:szCs w:val="18"/>
                <w:lang w:eastAsia="ja-JP"/>
              </w:rPr>
              <w:t>Before 6</w:t>
            </w:r>
          </w:p>
          <w:p w14:paraId="3C86A02E" w14:textId="77777777" w:rsidR="00A23A23" w:rsidRPr="00A23A23" w:rsidRDefault="00A23A23" w:rsidP="00A23A23">
            <w:pPr>
              <w:spacing w:before="0"/>
              <w:ind w:leftChars="-9" w:rightChars="-45" w:right="-108" w:hangingChars="12" w:hanging="22"/>
              <w:jc w:val="center"/>
              <w:rPr>
                <w:rFonts w:asciiTheme="majorBidi" w:hAnsiTheme="majorBidi" w:cstheme="majorBidi"/>
                <w:bCs/>
                <w:sz w:val="18"/>
                <w:szCs w:val="18"/>
              </w:rPr>
            </w:pPr>
            <w:r w:rsidRPr="00A23A23">
              <w:rPr>
                <w:rFonts w:asciiTheme="majorBidi" w:hAnsiTheme="majorBidi" w:cstheme="majorBidi"/>
                <w:bCs/>
                <w:sz w:val="18"/>
                <w:szCs w:val="18"/>
                <w:lang w:eastAsia="ja-JP"/>
              </w:rPr>
              <w:t>June</w:t>
            </w:r>
            <w:r w:rsidRPr="00A23A23">
              <w:rPr>
                <w:rFonts w:asciiTheme="majorBidi" w:hAnsiTheme="majorBidi" w:cstheme="majorBidi"/>
                <w:bCs/>
                <w:sz w:val="18"/>
                <w:szCs w:val="18"/>
              </w:rPr>
              <w:t xml:space="preserve"> </w:t>
            </w:r>
          </w:p>
          <w:p w14:paraId="13BBDA0F" w14:textId="77777777" w:rsidR="00A23A23" w:rsidRPr="00A23A23" w:rsidRDefault="00A23A23" w:rsidP="00A23A23">
            <w:pPr>
              <w:spacing w:before="0"/>
              <w:ind w:leftChars="-9" w:rightChars="-45" w:right="-108" w:hangingChars="12" w:hanging="22"/>
              <w:jc w:val="center"/>
              <w:rPr>
                <w:rFonts w:asciiTheme="majorBidi" w:hAnsiTheme="majorBidi" w:cstheme="majorBidi"/>
                <w:bCs/>
                <w:sz w:val="18"/>
                <w:szCs w:val="18"/>
              </w:rPr>
            </w:pPr>
            <w:r w:rsidRPr="00A23A23">
              <w:rPr>
                <w:rFonts w:asciiTheme="majorBidi" w:hAnsiTheme="majorBidi" w:cstheme="majorBidi"/>
                <w:bCs/>
                <w:sz w:val="18"/>
                <w:szCs w:val="18"/>
              </w:rPr>
              <w:t>2023</w:t>
            </w:r>
          </w:p>
        </w:tc>
        <w:tc>
          <w:tcPr>
            <w:tcW w:w="1116" w:type="dxa"/>
            <w:gridSpan w:val="2"/>
            <w:vAlign w:val="center"/>
          </w:tcPr>
          <w:p w14:paraId="28A920A8"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13-22</w:t>
            </w:r>
          </w:p>
          <w:p w14:paraId="7B569123"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lang w:eastAsia="ja-JP"/>
              </w:rPr>
              <w:t xml:space="preserve">June </w:t>
            </w:r>
          </w:p>
          <w:p w14:paraId="430AF030"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lang w:eastAsia="ja-JP"/>
              </w:rPr>
              <w:t>2023</w:t>
            </w:r>
          </w:p>
        </w:tc>
      </w:tr>
      <w:tr w:rsidR="00A23A23" w:rsidRPr="00A23A23" w14:paraId="3EDD0EC6" w14:textId="77777777" w:rsidTr="00477B84">
        <w:trPr>
          <w:gridAfter w:val="1"/>
          <w:wAfter w:w="7" w:type="dxa"/>
          <w:jc w:val="center"/>
        </w:trPr>
        <w:tc>
          <w:tcPr>
            <w:tcW w:w="1118" w:type="dxa"/>
            <w:vAlign w:val="center"/>
          </w:tcPr>
          <w:p w14:paraId="3296DB28"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Meeting Designator</w:t>
            </w:r>
          </w:p>
        </w:tc>
        <w:tc>
          <w:tcPr>
            <w:tcW w:w="999" w:type="dxa"/>
            <w:gridSpan w:val="2"/>
            <w:vAlign w:val="center"/>
          </w:tcPr>
          <w:p w14:paraId="60624ABF"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‘Y-1’</w:t>
            </w:r>
          </w:p>
        </w:tc>
        <w:tc>
          <w:tcPr>
            <w:tcW w:w="1020" w:type="dxa"/>
            <w:gridSpan w:val="2"/>
            <w:vAlign w:val="center"/>
          </w:tcPr>
          <w:p w14:paraId="35DA6A96" w14:textId="77777777" w:rsidR="00A23A23" w:rsidRPr="00A23A23" w:rsidRDefault="00A23A23" w:rsidP="00A23A23">
            <w:pPr>
              <w:spacing w:before="0"/>
              <w:jc w:val="center"/>
              <w:rPr>
                <w:rFonts w:asciiTheme="majorBidi" w:hAnsiTheme="majorBidi" w:cstheme="majorBidi"/>
                <w:bCs/>
                <w:sz w:val="18"/>
                <w:szCs w:val="18"/>
              </w:rPr>
            </w:pPr>
          </w:p>
        </w:tc>
        <w:tc>
          <w:tcPr>
            <w:tcW w:w="971" w:type="dxa"/>
            <w:gridSpan w:val="2"/>
            <w:vAlign w:val="center"/>
          </w:tcPr>
          <w:p w14:paraId="1737D73C"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‘Y’</w:t>
            </w:r>
          </w:p>
        </w:tc>
        <w:tc>
          <w:tcPr>
            <w:tcW w:w="927" w:type="dxa"/>
            <w:vAlign w:val="center"/>
          </w:tcPr>
          <w:p w14:paraId="5448CAFF" w14:textId="77777777" w:rsidR="00A23A23" w:rsidRPr="00A23A23" w:rsidRDefault="00A23A23" w:rsidP="00A23A23">
            <w:pPr>
              <w:spacing w:before="0"/>
              <w:jc w:val="center"/>
              <w:rPr>
                <w:rFonts w:asciiTheme="majorBidi" w:hAnsiTheme="majorBidi" w:cstheme="majorBidi"/>
                <w:bCs/>
                <w:sz w:val="18"/>
                <w:szCs w:val="18"/>
              </w:rPr>
            </w:pPr>
          </w:p>
        </w:tc>
        <w:tc>
          <w:tcPr>
            <w:tcW w:w="942" w:type="dxa"/>
            <w:gridSpan w:val="2"/>
            <w:vAlign w:val="center"/>
          </w:tcPr>
          <w:p w14:paraId="07A08D4E"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‘Y+1’</w:t>
            </w:r>
          </w:p>
        </w:tc>
        <w:tc>
          <w:tcPr>
            <w:tcW w:w="1087" w:type="dxa"/>
            <w:vAlign w:val="center"/>
          </w:tcPr>
          <w:p w14:paraId="355995B2" w14:textId="77777777" w:rsidR="00A23A23" w:rsidRPr="00A23A23" w:rsidRDefault="00A23A23" w:rsidP="00A23A2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48D09585"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‘Y+2A’</w:t>
            </w:r>
          </w:p>
        </w:tc>
        <w:tc>
          <w:tcPr>
            <w:tcW w:w="1112" w:type="dxa"/>
            <w:gridSpan w:val="2"/>
            <w:vAlign w:val="center"/>
          </w:tcPr>
          <w:p w14:paraId="0504F094" w14:textId="77777777" w:rsidR="00A23A23" w:rsidRPr="00A23A23" w:rsidRDefault="00A23A23" w:rsidP="00A23A23">
            <w:pPr>
              <w:spacing w:before="0"/>
              <w:jc w:val="center"/>
              <w:rPr>
                <w:rFonts w:asciiTheme="majorBidi" w:hAnsiTheme="majorBidi" w:cstheme="majorBidi"/>
                <w:bCs/>
                <w:sz w:val="18"/>
                <w:szCs w:val="18"/>
              </w:rPr>
            </w:pPr>
          </w:p>
        </w:tc>
        <w:tc>
          <w:tcPr>
            <w:tcW w:w="938" w:type="dxa"/>
            <w:gridSpan w:val="2"/>
            <w:vAlign w:val="center"/>
          </w:tcPr>
          <w:p w14:paraId="298E0867"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‘Y+2B’</w:t>
            </w:r>
          </w:p>
        </w:tc>
        <w:tc>
          <w:tcPr>
            <w:tcW w:w="1021" w:type="dxa"/>
            <w:vAlign w:val="center"/>
          </w:tcPr>
          <w:p w14:paraId="48E51875" w14:textId="77777777" w:rsidR="00A23A23" w:rsidRPr="00A23A23" w:rsidRDefault="00A23A23" w:rsidP="00A23A23">
            <w:pPr>
              <w:spacing w:before="0"/>
              <w:jc w:val="center"/>
              <w:rPr>
                <w:rFonts w:asciiTheme="majorBidi" w:hAnsiTheme="majorBidi" w:cstheme="majorBidi"/>
                <w:bCs/>
                <w:sz w:val="18"/>
                <w:szCs w:val="18"/>
              </w:rPr>
            </w:pPr>
          </w:p>
        </w:tc>
        <w:tc>
          <w:tcPr>
            <w:tcW w:w="1042" w:type="dxa"/>
            <w:gridSpan w:val="2"/>
            <w:vAlign w:val="center"/>
          </w:tcPr>
          <w:p w14:paraId="17E80D75" w14:textId="77777777" w:rsidR="00A23A23" w:rsidRPr="00A23A23" w:rsidRDefault="00A23A23" w:rsidP="00A23A23">
            <w:pPr>
              <w:spacing w:before="0"/>
              <w:ind w:leftChars="-95" w:left="-228" w:rightChars="-45" w:right="-108" w:firstLineChars="114" w:firstLine="205"/>
              <w:jc w:val="center"/>
              <w:rPr>
                <w:rFonts w:asciiTheme="majorBidi" w:hAnsiTheme="majorBidi" w:cstheme="majorBidi"/>
                <w:bCs/>
                <w:sz w:val="18"/>
                <w:szCs w:val="18"/>
              </w:rPr>
            </w:pPr>
            <w:r w:rsidRPr="00A23A23">
              <w:rPr>
                <w:rFonts w:asciiTheme="majorBidi" w:hAnsiTheme="majorBidi" w:cstheme="majorBidi"/>
                <w:bCs/>
                <w:sz w:val="18"/>
                <w:szCs w:val="18"/>
              </w:rPr>
              <w:t>-</w:t>
            </w:r>
          </w:p>
        </w:tc>
        <w:tc>
          <w:tcPr>
            <w:tcW w:w="1116" w:type="dxa"/>
            <w:gridSpan w:val="2"/>
            <w:vAlign w:val="center"/>
          </w:tcPr>
          <w:p w14:paraId="3C5909E3"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t>
            </w:r>
          </w:p>
        </w:tc>
      </w:tr>
      <w:tr w:rsidR="00A23A23" w:rsidRPr="00A23A23" w14:paraId="5597D64D" w14:textId="77777777" w:rsidTr="00477B84">
        <w:trPr>
          <w:gridAfter w:val="1"/>
          <w:wAfter w:w="7" w:type="dxa"/>
          <w:jc w:val="center"/>
        </w:trPr>
        <w:tc>
          <w:tcPr>
            <w:tcW w:w="1118" w:type="dxa"/>
            <w:vAlign w:val="center"/>
          </w:tcPr>
          <w:p w14:paraId="418C9C71"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Table 1</w:t>
            </w:r>
            <w:r w:rsidRPr="00A23A23">
              <w:rPr>
                <w:rFonts w:asciiTheme="majorBidi" w:hAnsiTheme="majorBidi" w:cstheme="majorBidi"/>
                <w:bCs/>
                <w:sz w:val="18"/>
                <w:szCs w:val="18"/>
              </w:rPr>
              <w:br/>
              <w:t>Item #</w:t>
            </w:r>
          </w:p>
        </w:tc>
        <w:tc>
          <w:tcPr>
            <w:tcW w:w="999" w:type="dxa"/>
            <w:gridSpan w:val="2"/>
            <w:vAlign w:val="center"/>
          </w:tcPr>
          <w:p w14:paraId="4A5A8513"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1</w:t>
            </w:r>
          </w:p>
        </w:tc>
        <w:tc>
          <w:tcPr>
            <w:tcW w:w="1020" w:type="dxa"/>
            <w:gridSpan w:val="2"/>
            <w:vAlign w:val="center"/>
          </w:tcPr>
          <w:p w14:paraId="0DB00492" w14:textId="77777777" w:rsidR="00A23A23" w:rsidRPr="00A23A23" w:rsidRDefault="00A23A23" w:rsidP="00A23A23">
            <w:pPr>
              <w:spacing w:before="0"/>
              <w:jc w:val="center"/>
              <w:rPr>
                <w:rFonts w:asciiTheme="majorBidi" w:hAnsiTheme="majorBidi" w:cstheme="majorBidi"/>
                <w:bCs/>
                <w:sz w:val="18"/>
                <w:szCs w:val="18"/>
              </w:rPr>
            </w:pPr>
          </w:p>
        </w:tc>
        <w:tc>
          <w:tcPr>
            <w:tcW w:w="971" w:type="dxa"/>
            <w:gridSpan w:val="2"/>
            <w:vAlign w:val="center"/>
          </w:tcPr>
          <w:p w14:paraId="34AC0046"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3</w:t>
            </w:r>
          </w:p>
        </w:tc>
        <w:tc>
          <w:tcPr>
            <w:tcW w:w="927" w:type="dxa"/>
            <w:vAlign w:val="center"/>
          </w:tcPr>
          <w:p w14:paraId="45934FDA" w14:textId="77777777" w:rsidR="00A23A23" w:rsidRPr="00A23A23" w:rsidRDefault="00A23A23" w:rsidP="00A23A23">
            <w:pPr>
              <w:spacing w:before="0"/>
              <w:jc w:val="center"/>
              <w:rPr>
                <w:rFonts w:asciiTheme="majorBidi" w:hAnsiTheme="majorBidi" w:cstheme="majorBidi"/>
                <w:bCs/>
                <w:sz w:val="18"/>
                <w:szCs w:val="18"/>
              </w:rPr>
            </w:pPr>
          </w:p>
        </w:tc>
        <w:tc>
          <w:tcPr>
            <w:tcW w:w="942" w:type="dxa"/>
            <w:gridSpan w:val="2"/>
            <w:vAlign w:val="center"/>
          </w:tcPr>
          <w:p w14:paraId="3F6B308B"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5</w:t>
            </w:r>
          </w:p>
        </w:tc>
        <w:tc>
          <w:tcPr>
            <w:tcW w:w="1087" w:type="dxa"/>
            <w:vAlign w:val="center"/>
          </w:tcPr>
          <w:p w14:paraId="0E320FE1" w14:textId="77777777" w:rsidR="00A23A23" w:rsidRPr="00A23A23" w:rsidRDefault="00A23A23" w:rsidP="00A23A2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3197D3E0"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8</w:t>
            </w:r>
          </w:p>
        </w:tc>
        <w:tc>
          <w:tcPr>
            <w:tcW w:w="1112" w:type="dxa"/>
            <w:gridSpan w:val="2"/>
            <w:vAlign w:val="center"/>
          </w:tcPr>
          <w:p w14:paraId="28A80780" w14:textId="77777777" w:rsidR="00A23A23" w:rsidRPr="00A23A23" w:rsidRDefault="00A23A23" w:rsidP="00A23A23">
            <w:pPr>
              <w:spacing w:before="0"/>
              <w:jc w:val="center"/>
              <w:rPr>
                <w:rFonts w:asciiTheme="majorBidi" w:hAnsiTheme="majorBidi" w:cstheme="majorBidi"/>
                <w:bCs/>
                <w:sz w:val="18"/>
                <w:szCs w:val="18"/>
              </w:rPr>
            </w:pPr>
          </w:p>
        </w:tc>
        <w:tc>
          <w:tcPr>
            <w:tcW w:w="938" w:type="dxa"/>
            <w:gridSpan w:val="2"/>
            <w:vAlign w:val="center"/>
          </w:tcPr>
          <w:p w14:paraId="51348C25" w14:textId="77777777" w:rsidR="00A23A23" w:rsidRPr="00A23A23" w:rsidRDefault="00A23A23" w:rsidP="00A23A23">
            <w:pPr>
              <w:spacing w:before="0"/>
              <w:jc w:val="center"/>
              <w:rPr>
                <w:rFonts w:asciiTheme="majorBidi" w:hAnsiTheme="majorBidi" w:cstheme="majorBidi"/>
                <w:bCs/>
                <w:sz w:val="18"/>
                <w:szCs w:val="18"/>
                <w:lang w:eastAsia="ja-JP"/>
              </w:rPr>
            </w:pPr>
            <w:r w:rsidRPr="00A23A23">
              <w:rPr>
                <w:rFonts w:asciiTheme="majorBidi" w:hAnsiTheme="majorBidi" w:cstheme="majorBidi"/>
                <w:bCs/>
                <w:sz w:val="18"/>
                <w:szCs w:val="18"/>
              </w:rPr>
              <w:t>8</w:t>
            </w:r>
          </w:p>
        </w:tc>
        <w:tc>
          <w:tcPr>
            <w:tcW w:w="1021" w:type="dxa"/>
            <w:vAlign w:val="center"/>
          </w:tcPr>
          <w:p w14:paraId="67F14EB1" w14:textId="77777777" w:rsidR="00A23A23" w:rsidRPr="00A23A23" w:rsidRDefault="00A23A23" w:rsidP="00A23A23">
            <w:pPr>
              <w:spacing w:before="0"/>
              <w:jc w:val="center"/>
              <w:rPr>
                <w:rFonts w:asciiTheme="majorBidi" w:hAnsiTheme="majorBidi" w:cstheme="majorBidi"/>
                <w:bCs/>
                <w:sz w:val="18"/>
                <w:szCs w:val="18"/>
              </w:rPr>
            </w:pPr>
          </w:p>
        </w:tc>
        <w:tc>
          <w:tcPr>
            <w:tcW w:w="1042" w:type="dxa"/>
            <w:gridSpan w:val="2"/>
            <w:vAlign w:val="center"/>
          </w:tcPr>
          <w:p w14:paraId="2F64C1AE" w14:textId="77777777" w:rsidR="00A23A23" w:rsidRPr="00A23A23" w:rsidRDefault="00A23A23" w:rsidP="00A23A23">
            <w:pPr>
              <w:spacing w:before="0"/>
              <w:ind w:leftChars="-95" w:left="-228" w:rightChars="-45" w:right="-108" w:firstLineChars="114" w:firstLine="205"/>
              <w:jc w:val="center"/>
              <w:rPr>
                <w:rFonts w:asciiTheme="majorBidi" w:hAnsiTheme="majorBidi" w:cstheme="majorBidi"/>
                <w:bCs/>
                <w:sz w:val="18"/>
                <w:szCs w:val="18"/>
              </w:rPr>
            </w:pPr>
            <w:r w:rsidRPr="00A23A23">
              <w:rPr>
                <w:rFonts w:asciiTheme="majorBidi" w:hAnsiTheme="majorBidi" w:cstheme="majorBidi"/>
                <w:bCs/>
                <w:sz w:val="18"/>
                <w:szCs w:val="18"/>
              </w:rPr>
              <w:t>10</w:t>
            </w:r>
          </w:p>
        </w:tc>
        <w:tc>
          <w:tcPr>
            <w:tcW w:w="1116" w:type="dxa"/>
            <w:gridSpan w:val="2"/>
            <w:vAlign w:val="center"/>
          </w:tcPr>
          <w:p w14:paraId="476700D5"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11</w:t>
            </w:r>
          </w:p>
        </w:tc>
      </w:tr>
      <w:tr w:rsidR="00A23A23" w:rsidRPr="00A23A23" w14:paraId="6AC743EF" w14:textId="77777777" w:rsidTr="00477B84">
        <w:trPr>
          <w:gridAfter w:val="1"/>
          <w:wAfter w:w="7" w:type="dxa"/>
          <w:jc w:val="center"/>
        </w:trPr>
        <w:tc>
          <w:tcPr>
            <w:tcW w:w="1118" w:type="dxa"/>
            <w:vAlign w:val="center"/>
          </w:tcPr>
          <w:p w14:paraId="3D052988"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Action by Entity</w:t>
            </w:r>
          </w:p>
        </w:tc>
        <w:tc>
          <w:tcPr>
            <w:tcW w:w="999" w:type="dxa"/>
            <w:gridSpan w:val="2"/>
            <w:vAlign w:val="center"/>
          </w:tcPr>
          <w:p w14:paraId="0A170CEB"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WP 5D</w:t>
            </w:r>
          </w:p>
        </w:tc>
        <w:tc>
          <w:tcPr>
            <w:tcW w:w="1020" w:type="dxa"/>
            <w:gridSpan w:val="2"/>
            <w:vAlign w:val="center"/>
          </w:tcPr>
          <w:p w14:paraId="315743ED" w14:textId="77777777" w:rsidR="00A23A23" w:rsidRPr="00A23A23" w:rsidRDefault="00A23A23" w:rsidP="00A23A23">
            <w:pPr>
              <w:spacing w:before="0"/>
              <w:jc w:val="center"/>
              <w:rPr>
                <w:rFonts w:asciiTheme="majorBidi" w:hAnsiTheme="majorBidi" w:cstheme="majorBidi"/>
                <w:bCs/>
                <w:sz w:val="18"/>
                <w:szCs w:val="18"/>
              </w:rPr>
            </w:pPr>
          </w:p>
        </w:tc>
        <w:tc>
          <w:tcPr>
            <w:tcW w:w="971" w:type="dxa"/>
            <w:gridSpan w:val="2"/>
            <w:vAlign w:val="center"/>
          </w:tcPr>
          <w:p w14:paraId="7BD5A98B"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WP 5D</w:t>
            </w:r>
          </w:p>
        </w:tc>
        <w:tc>
          <w:tcPr>
            <w:tcW w:w="927" w:type="dxa"/>
            <w:vAlign w:val="center"/>
          </w:tcPr>
          <w:p w14:paraId="4ED64084" w14:textId="77777777" w:rsidR="00A23A23" w:rsidRPr="00A23A23" w:rsidRDefault="00A23A23" w:rsidP="00A23A23">
            <w:pPr>
              <w:spacing w:before="0"/>
              <w:jc w:val="center"/>
              <w:rPr>
                <w:rFonts w:asciiTheme="majorBidi" w:hAnsiTheme="majorBidi" w:cstheme="majorBidi"/>
                <w:bCs/>
                <w:sz w:val="18"/>
                <w:szCs w:val="18"/>
              </w:rPr>
            </w:pPr>
          </w:p>
        </w:tc>
        <w:tc>
          <w:tcPr>
            <w:tcW w:w="942" w:type="dxa"/>
            <w:gridSpan w:val="2"/>
            <w:vAlign w:val="center"/>
          </w:tcPr>
          <w:p w14:paraId="0C75EE15"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WP 5D</w:t>
            </w:r>
          </w:p>
        </w:tc>
        <w:tc>
          <w:tcPr>
            <w:tcW w:w="1087" w:type="dxa"/>
            <w:vAlign w:val="center"/>
          </w:tcPr>
          <w:p w14:paraId="233B6536" w14:textId="77777777" w:rsidR="00A23A23" w:rsidRPr="00A23A23" w:rsidRDefault="00A23A23" w:rsidP="00A23A2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38A68A54"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WP 5D</w:t>
            </w:r>
          </w:p>
        </w:tc>
        <w:tc>
          <w:tcPr>
            <w:tcW w:w="1112" w:type="dxa"/>
            <w:gridSpan w:val="2"/>
            <w:vAlign w:val="center"/>
          </w:tcPr>
          <w:p w14:paraId="68159DD1" w14:textId="77777777" w:rsidR="00A23A23" w:rsidRPr="00A23A23" w:rsidRDefault="00A23A23" w:rsidP="00A23A23">
            <w:pPr>
              <w:spacing w:before="0"/>
              <w:jc w:val="center"/>
              <w:rPr>
                <w:rFonts w:asciiTheme="majorBidi" w:hAnsiTheme="majorBidi" w:cstheme="majorBidi"/>
                <w:bCs/>
                <w:sz w:val="18"/>
                <w:szCs w:val="18"/>
              </w:rPr>
            </w:pPr>
          </w:p>
        </w:tc>
        <w:tc>
          <w:tcPr>
            <w:tcW w:w="938" w:type="dxa"/>
            <w:gridSpan w:val="2"/>
            <w:vAlign w:val="center"/>
          </w:tcPr>
          <w:p w14:paraId="20544AF2"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WP 5D</w:t>
            </w:r>
          </w:p>
        </w:tc>
        <w:tc>
          <w:tcPr>
            <w:tcW w:w="1021" w:type="dxa"/>
            <w:vAlign w:val="center"/>
          </w:tcPr>
          <w:p w14:paraId="5CCBEE98" w14:textId="77777777" w:rsidR="00A23A23" w:rsidRPr="00A23A23" w:rsidRDefault="00A23A23" w:rsidP="00A23A23">
            <w:pPr>
              <w:spacing w:before="0"/>
              <w:jc w:val="center"/>
              <w:rPr>
                <w:rFonts w:asciiTheme="majorBidi" w:hAnsiTheme="majorBidi" w:cstheme="majorBidi"/>
                <w:bCs/>
                <w:sz w:val="18"/>
                <w:szCs w:val="18"/>
              </w:rPr>
            </w:pPr>
          </w:p>
        </w:tc>
        <w:tc>
          <w:tcPr>
            <w:tcW w:w="1042" w:type="dxa"/>
            <w:gridSpan w:val="2"/>
            <w:vAlign w:val="center"/>
          </w:tcPr>
          <w:p w14:paraId="168D1E67" w14:textId="77777777" w:rsidR="00A23A23" w:rsidRPr="00A23A23" w:rsidRDefault="00A23A23" w:rsidP="00A23A23">
            <w:pPr>
              <w:spacing w:before="0"/>
              <w:ind w:leftChars="-95" w:left="-228" w:rightChars="-45" w:right="-108" w:firstLineChars="114" w:firstLine="205"/>
              <w:jc w:val="center"/>
              <w:rPr>
                <w:rFonts w:asciiTheme="majorBidi" w:hAnsiTheme="majorBidi" w:cstheme="majorBidi"/>
                <w:bCs/>
                <w:sz w:val="18"/>
                <w:szCs w:val="18"/>
              </w:rPr>
            </w:pPr>
            <w:r w:rsidRPr="00A23A23">
              <w:rPr>
                <w:rFonts w:asciiTheme="majorBidi" w:hAnsiTheme="majorBidi" w:cstheme="majorBidi"/>
                <w:bCs/>
                <w:sz w:val="18"/>
                <w:szCs w:val="18"/>
              </w:rPr>
              <w:t>BR</w:t>
            </w:r>
          </w:p>
        </w:tc>
        <w:tc>
          <w:tcPr>
            <w:tcW w:w="1116" w:type="dxa"/>
            <w:gridSpan w:val="2"/>
            <w:vAlign w:val="center"/>
          </w:tcPr>
          <w:p w14:paraId="3ED41F73" w14:textId="77777777" w:rsidR="00A23A23" w:rsidRPr="00A23A23" w:rsidRDefault="00A23A23" w:rsidP="00A23A23">
            <w:pPr>
              <w:spacing w:before="0"/>
              <w:jc w:val="center"/>
              <w:rPr>
                <w:rFonts w:asciiTheme="majorBidi" w:hAnsiTheme="majorBidi" w:cstheme="majorBidi"/>
                <w:bCs/>
                <w:sz w:val="18"/>
                <w:szCs w:val="18"/>
              </w:rPr>
            </w:pPr>
            <w:r w:rsidRPr="00A23A23">
              <w:rPr>
                <w:rFonts w:asciiTheme="majorBidi" w:hAnsiTheme="majorBidi" w:cstheme="majorBidi"/>
                <w:bCs/>
                <w:sz w:val="18"/>
                <w:szCs w:val="18"/>
              </w:rPr>
              <w:t>WP 5D</w:t>
            </w:r>
          </w:p>
        </w:tc>
      </w:tr>
      <w:tr w:rsidR="00A23A23" w:rsidRPr="00A23A23" w14:paraId="28BD9D42" w14:textId="77777777" w:rsidTr="00477B84">
        <w:trPr>
          <w:trHeight w:val="340"/>
          <w:jc w:val="center"/>
        </w:trPr>
        <w:tc>
          <w:tcPr>
            <w:tcW w:w="13412" w:type="dxa"/>
            <w:gridSpan w:val="24"/>
            <w:tcBorders>
              <w:top w:val="nil"/>
            </w:tcBorders>
          </w:tcPr>
          <w:p w14:paraId="79861AC3" w14:textId="77777777" w:rsidR="00A23A23" w:rsidRPr="00A23A23" w:rsidRDefault="00A23A23" w:rsidP="00A23A23">
            <w:pPr>
              <w:spacing w:before="0"/>
              <w:jc w:val="center"/>
              <w:rPr>
                <w:b/>
                <w:sz w:val="18"/>
                <w:szCs w:val="18"/>
              </w:rPr>
            </w:pPr>
          </w:p>
        </w:tc>
      </w:tr>
      <w:tr w:rsidR="00A23A23" w:rsidRPr="00A23A23" w14:paraId="6BA2BB7F" w14:textId="77777777" w:rsidTr="00477B84">
        <w:trPr>
          <w:jc w:val="center"/>
        </w:trPr>
        <w:tc>
          <w:tcPr>
            <w:tcW w:w="13412" w:type="dxa"/>
            <w:gridSpan w:val="24"/>
          </w:tcPr>
          <w:p w14:paraId="0D46AE8B" w14:textId="77777777" w:rsidR="00A23A23" w:rsidRPr="00A23A23" w:rsidRDefault="00A23A23" w:rsidP="00A23A23">
            <w:pPr>
              <w:keepNext/>
              <w:spacing w:before="80" w:after="80"/>
              <w:jc w:val="center"/>
              <w:rPr>
                <w:rFonts w:ascii="Times New Roman Bold" w:hAnsi="Times New Roman Bold" w:cs="Times New Roman Bold"/>
                <w:b/>
                <w:sz w:val="18"/>
                <w:szCs w:val="18"/>
              </w:rPr>
            </w:pPr>
            <w:r w:rsidRPr="00A23A23">
              <w:rPr>
                <w:rFonts w:ascii="Times New Roman Bold" w:hAnsi="Times New Roman Bold" w:cs="Times New Roman Bold"/>
                <w:b/>
                <w:sz w:val="18"/>
                <w:szCs w:val="18"/>
              </w:rPr>
              <w:t xml:space="preserve">Part 2: Milestone Summary </w:t>
            </w:r>
            <w:r w:rsidRPr="00A23A23">
              <w:rPr>
                <w:rFonts w:ascii="Times New Roman Bold" w:hAnsi="Times New Roman Bold" w:cs="Times New Roman Bold"/>
                <w:b/>
                <w:sz w:val="18"/>
                <w:szCs w:val="18"/>
                <w:highlight w:val="yellow"/>
                <w:u w:val="single"/>
              </w:rPr>
              <w:t>for GCS Proponents and Transposing Organizations</w:t>
            </w:r>
            <w:r w:rsidRPr="00A23A23">
              <w:rPr>
                <w:rFonts w:ascii="Times New Roman Bold" w:hAnsi="Times New Roman Bold" w:cs="Times New Roman Bold"/>
                <w:b/>
                <w:sz w:val="18"/>
                <w:szCs w:val="18"/>
              </w:rPr>
              <w:t xml:space="preserve"> for Revision of Existing Technologies</w:t>
            </w:r>
          </w:p>
        </w:tc>
      </w:tr>
      <w:tr w:rsidR="00A23A23" w:rsidRPr="00A23A23" w14:paraId="618FE40F" w14:textId="77777777" w:rsidTr="00477B84">
        <w:trPr>
          <w:jc w:val="center"/>
        </w:trPr>
        <w:tc>
          <w:tcPr>
            <w:tcW w:w="13412" w:type="dxa"/>
            <w:gridSpan w:val="24"/>
          </w:tcPr>
          <w:p w14:paraId="5CFFEF65" w14:textId="77777777" w:rsidR="00A23A23" w:rsidRPr="00A23A23" w:rsidRDefault="00A23A23" w:rsidP="00A23A23">
            <w:pPr>
              <w:spacing w:before="0"/>
              <w:jc w:val="center"/>
              <w:rPr>
                <w:b/>
                <w:sz w:val="18"/>
                <w:szCs w:val="18"/>
              </w:rPr>
            </w:pPr>
          </w:p>
        </w:tc>
      </w:tr>
      <w:tr w:rsidR="00A23A23" w:rsidRPr="00A23A23" w14:paraId="0FE97F2F" w14:textId="77777777" w:rsidTr="00477B84">
        <w:trPr>
          <w:jc w:val="center"/>
        </w:trPr>
        <w:tc>
          <w:tcPr>
            <w:tcW w:w="1118" w:type="dxa"/>
            <w:vAlign w:val="center"/>
          </w:tcPr>
          <w:p w14:paraId="682D02A4" w14:textId="77777777" w:rsidR="00A23A23" w:rsidRPr="00A23A23" w:rsidRDefault="00A23A23" w:rsidP="00A23A23">
            <w:pPr>
              <w:spacing w:before="0"/>
              <w:jc w:val="center"/>
              <w:rPr>
                <w:b/>
                <w:sz w:val="18"/>
                <w:szCs w:val="18"/>
              </w:rPr>
            </w:pPr>
          </w:p>
        </w:tc>
        <w:tc>
          <w:tcPr>
            <w:tcW w:w="845" w:type="dxa"/>
            <w:vAlign w:val="center"/>
          </w:tcPr>
          <w:p w14:paraId="21CB3CB3"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38</w:t>
            </w:r>
          </w:p>
        </w:tc>
        <w:tc>
          <w:tcPr>
            <w:tcW w:w="1020" w:type="dxa"/>
            <w:gridSpan w:val="2"/>
            <w:vAlign w:val="center"/>
          </w:tcPr>
          <w:p w14:paraId="0CE460D1" w14:textId="77777777" w:rsidR="00A23A23" w:rsidRPr="00A23A23" w:rsidRDefault="00A23A23" w:rsidP="00A23A23">
            <w:pPr>
              <w:spacing w:before="0"/>
              <w:jc w:val="center"/>
              <w:rPr>
                <w:rFonts w:asciiTheme="majorBidi" w:hAnsiTheme="majorBidi" w:cstheme="majorBidi"/>
                <w:b/>
                <w:i/>
                <w:sz w:val="18"/>
                <w:szCs w:val="18"/>
              </w:rPr>
            </w:pPr>
          </w:p>
        </w:tc>
        <w:tc>
          <w:tcPr>
            <w:tcW w:w="866" w:type="dxa"/>
            <w:gridSpan w:val="2"/>
            <w:vAlign w:val="center"/>
          </w:tcPr>
          <w:p w14:paraId="3062F7D6"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40</w:t>
            </w:r>
          </w:p>
        </w:tc>
        <w:tc>
          <w:tcPr>
            <w:tcW w:w="1186" w:type="dxa"/>
            <w:gridSpan w:val="2"/>
            <w:vAlign w:val="center"/>
          </w:tcPr>
          <w:p w14:paraId="5FCA9246" w14:textId="77777777" w:rsidR="00A23A23" w:rsidRPr="00A23A23" w:rsidRDefault="00A23A23" w:rsidP="00A23A23">
            <w:pPr>
              <w:spacing w:before="0"/>
              <w:jc w:val="center"/>
              <w:rPr>
                <w:rFonts w:asciiTheme="majorBidi" w:hAnsiTheme="majorBidi" w:cstheme="majorBidi"/>
                <w:b/>
                <w:i/>
                <w:sz w:val="18"/>
                <w:szCs w:val="18"/>
              </w:rPr>
            </w:pPr>
          </w:p>
        </w:tc>
        <w:tc>
          <w:tcPr>
            <w:tcW w:w="929" w:type="dxa"/>
            <w:vAlign w:val="center"/>
          </w:tcPr>
          <w:p w14:paraId="795A76D8"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41</w:t>
            </w:r>
          </w:p>
        </w:tc>
        <w:tc>
          <w:tcPr>
            <w:tcW w:w="1287" w:type="dxa"/>
            <w:gridSpan w:val="3"/>
            <w:vAlign w:val="center"/>
          </w:tcPr>
          <w:p w14:paraId="1E8E407F" w14:textId="77777777" w:rsidR="00A23A23" w:rsidRPr="00A23A23" w:rsidRDefault="00A23A23" w:rsidP="00A23A23">
            <w:pPr>
              <w:tabs>
                <w:tab w:val="clear" w:pos="1134"/>
                <w:tab w:val="left" w:pos="1019"/>
              </w:tabs>
              <w:spacing w:before="0"/>
              <w:jc w:val="center"/>
              <w:rPr>
                <w:rFonts w:asciiTheme="majorBidi" w:hAnsiTheme="majorBidi" w:cstheme="majorBidi"/>
                <w:b/>
                <w:i/>
                <w:sz w:val="18"/>
                <w:szCs w:val="18"/>
              </w:rPr>
            </w:pPr>
          </w:p>
        </w:tc>
        <w:tc>
          <w:tcPr>
            <w:tcW w:w="862" w:type="dxa"/>
            <w:vAlign w:val="center"/>
          </w:tcPr>
          <w:p w14:paraId="524CFDB6"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42</w:t>
            </w:r>
          </w:p>
        </w:tc>
        <w:tc>
          <w:tcPr>
            <w:tcW w:w="1163" w:type="dxa"/>
            <w:gridSpan w:val="2"/>
            <w:vAlign w:val="center"/>
          </w:tcPr>
          <w:p w14:paraId="6EAE0415" w14:textId="77777777" w:rsidR="00A23A23" w:rsidRPr="00A23A23" w:rsidRDefault="00A23A23" w:rsidP="00A23A23">
            <w:pPr>
              <w:spacing w:before="0"/>
              <w:jc w:val="center"/>
              <w:rPr>
                <w:rFonts w:asciiTheme="majorBidi" w:hAnsiTheme="majorBidi" w:cstheme="majorBidi"/>
                <w:b/>
                <w:i/>
                <w:sz w:val="18"/>
                <w:szCs w:val="18"/>
              </w:rPr>
            </w:pPr>
          </w:p>
        </w:tc>
        <w:tc>
          <w:tcPr>
            <w:tcW w:w="938" w:type="dxa"/>
            <w:gridSpan w:val="2"/>
            <w:vAlign w:val="center"/>
          </w:tcPr>
          <w:p w14:paraId="24DF9915" w14:textId="77777777" w:rsidR="00A23A23" w:rsidRPr="00A23A23" w:rsidRDefault="00A23A23" w:rsidP="00A23A23">
            <w:pPr>
              <w:spacing w:before="0"/>
              <w:jc w:val="center"/>
              <w:rPr>
                <w:rFonts w:asciiTheme="majorBidi" w:hAnsiTheme="majorBidi" w:cstheme="majorBidi"/>
                <w:b/>
                <w:i/>
                <w:sz w:val="18"/>
                <w:szCs w:val="18"/>
                <w:lang w:eastAsia="ja-JP"/>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43</w:t>
            </w:r>
          </w:p>
        </w:tc>
        <w:tc>
          <w:tcPr>
            <w:tcW w:w="1269" w:type="dxa"/>
            <w:gridSpan w:val="3"/>
            <w:vAlign w:val="center"/>
          </w:tcPr>
          <w:p w14:paraId="3100936C" w14:textId="77777777" w:rsidR="00A23A23" w:rsidRPr="00A23A23" w:rsidRDefault="00A23A23" w:rsidP="00A23A23">
            <w:pPr>
              <w:spacing w:before="0"/>
              <w:jc w:val="center"/>
              <w:rPr>
                <w:rFonts w:asciiTheme="majorBidi" w:hAnsiTheme="majorBidi" w:cstheme="majorBidi"/>
                <w:b/>
                <w:i/>
                <w:sz w:val="18"/>
                <w:szCs w:val="18"/>
              </w:rPr>
            </w:pPr>
          </w:p>
        </w:tc>
        <w:tc>
          <w:tcPr>
            <w:tcW w:w="846" w:type="dxa"/>
            <w:gridSpan w:val="2"/>
            <w:vAlign w:val="center"/>
          </w:tcPr>
          <w:p w14:paraId="7E245313" w14:textId="77777777" w:rsidR="00A23A23" w:rsidRPr="00A23A23" w:rsidRDefault="00A23A23" w:rsidP="00A23A23">
            <w:pPr>
              <w:spacing w:before="0"/>
              <w:ind w:leftChars="-95" w:left="-228" w:rightChars="-45" w:right="-108" w:firstLineChars="114" w:firstLine="206"/>
              <w:jc w:val="center"/>
              <w:rPr>
                <w:rFonts w:asciiTheme="majorBidi" w:hAnsiTheme="majorBidi" w:cstheme="majorBidi"/>
                <w:b/>
                <w:i/>
                <w:sz w:val="18"/>
                <w:szCs w:val="18"/>
              </w:rPr>
            </w:pPr>
          </w:p>
        </w:tc>
        <w:tc>
          <w:tcPr>
            <w:tcW w:w="1083" w:type="dxa"/>
            <w:gridSpan w:val="2"/>
            <w:vAlign w:val="center"/>
          </w:tcPr>
          <w:p w14:paraId="5293EC9F" w14:textId="77777777" w:rsidR="00A23A23" w:rsidRPr="00A23A23" w:rsidRDefault="00A23A23" w:rsidP="00A23A23">
            <w:pPr>
              <w:spacing w:before="0"/>
              <w:jc w:val="center"/>
              <w:rPr>
                <w:rFonts w:asciiTheme="majorBidi" w:hAnsiTheme="majorBidi" w:cstheme="majorBidi"/>
                <w:b/>
                <w:i/>
                <w:sz w:val="18"/>
                <w:szCs w:val="18"/>
              </w:rPr>
            </w:pPr>
            <w:r w:rsidRPr="00A23A23">
              <w:rPr>
                <w:rFonts w:asciiTheme="majorBidi" w:hAnsiTheme="majorBidi" w:cstheme="majorBidi"/>
                <w:b/>
                <w:i/>
                <w:sz w:val="18"/>
                <w:szCs w:val="18"/>
              </w:rPr>
              <w:t>WP 5D #</w:t>
            </w:r>
            <w:r w:rsidRPr="00A23A23">
              <w:rPr>
                <w:rFonts w:asciiTheme="majorBidi" w:hAnsiTheme="majorBidi" w:cstheme="majorBidi"/>
                <w:b/>
                <w:i/>
                <w:sz w:val="18"/>
                <w:szCs w:val="18"/>
                <w:lang w:eastAsia="ja-JP"/>
              </w:rPr>
              <w:t>44</w:t>
            </w:r>
          </w:p>
        </w:tc>
      </w:tr>
      <w:tr w:rsidR="00A23A23" w:rsidRPr="00A23A23" w14:paraId="4E14F9B2" w14:textId="77777777" w:rsidTr="00477B84">
        <w:trPr>
          <w:jc w:val="center"/>
        </w:trPr>
        <w:tc>
          <w:tcPr>
            <w:tcW w:w="1118" w:type="dxa"/>
            <w:vAlign w:val="center"/>
          </w:tcPr>
          <w:p w14:paraId="0BC0E560" w14:textId="77777777" w:rsidR="00A23A23" w:rsidRPr="00A23A23" w:rsidRDefault="00A23A23" w:rsidP="00A23A23">
            <w:pPr>
              <w:spacing w:before="0"/>
              <w:jc w:val="center"/>
              <w:rPr>
                <w:bCs/>
                <w:sz w:val="18"/>
                <w:szCs w:val="18"/>
              </w:rPr>
            </w:pPr>
            <w:r w:rsidRPr="00A23A23">
              <w:rPr>
                <w:bCs/>
                <w:sz w:val="18"/>
                <w:szCs w:val="18"/>
                <w:highlight w:val="yellow"/>
              </w:rPr>
              <w:t>Action Deadline</w:t>
            </w:r>
          </w:p>
        </w:tc>
        <w:tc>
          <w:tcPr>
            <w:tcW w:w="845" w:type="dxa"/>
            <w:vAlign w:val="center"/>
          </w:tcPr>
          <w:p w14:paraId="022C494E" w14:textId="77777777" w:rsidR="00A23A23" w:rsidRPr="00A23A23" w:rsidRDefault="00A23A23" w:rsidP="00A23A23">
            <w:pPr>
              <w:spacing w:before="0"/>
              <w:jc w:val="center"/>
              <w:rPr>
                <w:bCs/>
                <w:sz w:val="18"/>
                <w:szCs w:val="18"/>
              </w:rPr>
            </w:pPr>
          </w:p>
        </w:tc>
        <w:tc>
          <w:tcPr>
            <w:tcW w:w="1020" w:type="dxa"/>
            <w:gridSpan w:val="2"/>
            <w:vAlign w:val="center"/>
          </w:tcPr>
          <w:p w14:paraId="7804D600" w14:textId="77777777" w:rsidR="00A23A23" w:rsidRPr="00A23A23" w:rsidRDefault="00A23A23" w:rsidP="00A23A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23A23">
              <w:rPr>
                <w:bCs/>
                <w:sz w:val="18"/>
                <w:szCs w:val="18"/>
                <w:highlight w:val="yellow"/>
                <w:lang w:eastAsia="ja-JP"/>
              </w:rPr>
              <w:t>31 January</w:t>
            </w:r>
            <w:r w:rsidRPr="00A23A23">
              <w:rPr>
                <w:bCs/>
                <w:sz w:val="18"/>
                <w:szCs w:val="18"/>
                <w:highlight w:val="yellow"/>
              </w:rPr>
              <w:t xml:space="preserve"> 2022</w:t>
            </w:r>
          </w:p>
        </w:tc>
        <w:tc>
          <w:tcPr>
            <w:tcW w:w="866" w:type="dxa"/>
            <w:gridSpan w:val="2"/>
            <w:vAlign w:val="center"/>
          </w:tcPr>
          <w:p w14:paraId="6C92C5B2" w14:textId="77777777" w:rsidR="00A23A23" w:rsidRPr="00A23A23" w:rsidRDefault="00A23A23" w:rsidP="00A23A23">
            <w:pPr>
              <w:spacing w:before="0"/>
              <w:jc w:val="center"/>
              <w:rPr>
                <w:bCs/>
                <w:sz w:val="18"/>
                <w:szCs w:val="18"/>
              </w:rPr>
            </w:pPr>
          </w:p>
        </w:tc>
        <w:tc>
          <w:tcPr>
            <w:tcW w:w="1186" w:type="dxa"/>
            <w:gridSpan w:val="2"/>
            <w:vAlign w:val="center"/>
          </w:tcPr>
          <w:p w14:paraId="55B72CA2" w14:textId="77777777" w:rsidR="00A23A23" w:rsidRPr="00A23A23" w:rsidRDefault="00A23A23" w:rsidP="00A23A23">
            <w:pPr>
              <w:spacing w:before="0"/>
              <w:jc w:val="center"/>
              <w:rPr>
                <w:bCs/>
                <w:sz w:val="18"/>
                <w:szCs w:val="18"/>
              </w:rPr>
            </w:pPr>
            <w:r w:rsidRPr="00A23A23">
              <w:rPr>
                <w:bCs/>
                <w:sz w:val="18"/>
                <w:szCs w:val="18"/>
                <w:highlight w:val="yellow"/>
                <w:lang w:eastAsia="ja-JP"/>
              </w:rPr>
              <w:t xml:space="preserve">6 June </w:t>
            </w:r>
            <w:r w:rsidRPr="00A23A23">
              <w:rPr>
                <w:bCs/>
                <w:sz w:val="18"/>
                <w:szCs w:val="18"/>
                <w:highlight w:val="yellow"/>
              </w:rPr>
              <w:t>2022</w:t>
            </w:r>
          </w:p>
        </w:tc>
        <w:tc>
          <w:tcPr>
            <w:tcW w:w="929" w:type="dxa"/>
            <w:vAlign w:val="center"/>
          </w:tcPr>
          <w:p w14:paraId="6F381D23" w14:textId="77777777" w:rsidR="00A23A23" w:rsidRPr="00A23A23" w:rsidRDefault="00A23A23" w:rsidP="00A23A23">
            <w:pPr>
              <w:spacing w:before="0"/>
              <w:jc w:val="center"/>
              <w:rPr>
                <w:bCs/>
                <w:sz w:val="18"/>
                <w:szCs w:val="18"/>
              </w:rPr>
            </w:pPr>
          </w:p>
        </w:tc>
        <w:tc>
          <w:tcPr>
            <w:tcW w:w="1287" w:type="dxa"/>
            <w:gridSpan w:val="3"/>
            <w:vAlign w:val="center"/>
          </w:tcPr>
          <w:p w14:paraId="56C2C332" w14:textId="77777777" w:rsidR="00A23A23" w:rsidRPr="00A23A23" w:rsidRDefault="00A23A23" w:rsidP="00A23A23">
            <w:pPr>
              <w:spacing w:before="0"/>
              <w:jc w:val="center"/>
              <w:rPr>
                <w:bCs/>
                <w:sz w:val="18"/>
                <w:szCs w:val="18"/>
              </w:rPr>
            </w:pPr>
            <w:r w:rsidRPr="00A23A23">
              <w:rPr>
                <w:bCs/>
                <w:sz w:val="18"/>
                <w:szCs w:val="18"/>
                <w:highlight w:val="yellow"/>
                <w:lang w:eastAsia="ja-JP"/>
              </w:rPr>
              <w:t>3 October 2022</w:t>
            </w:r>
          </w:p>
        </w:tc>
        <w:tc>
          <w:tcPr>
            <w:tcW w:w="862" w:type="dxa"/>
            <w:vAlign w:val="center"/>
          </w:tcPr>
          <w:p w14:paraId="08C73C32" w14:textId="77777777" w:rsidR="00A23A23" w:rsidRPr="00A23A23" w:rsidRDefault="00A23A23" w:rsidP="00A23A23">
            <w:pPr>
              <w:spacing w:before="0"/>
              <w:jc w:val="center"/>
              <w:rPr>
                <w:bCs/>
                <w:sz w:val="18"/>
                <w:szCs w:val="18"/>
              </w:rPr>
            </w:pPr>
          </w:p>
        </w:tc>
        <w:tc>
          <w:tcPr>
            <w:tcW w:w="1163" w:type="dxa"/>
            <w:gridSpan w:val="2"/>
            <w:vAlign w:val="center"/>
          </w:tcPr>
          <w:p w14:paraId="5E5CF446" w14:textId="77777777" w:rsidR="00A23A23" w:rsidRPr="00A23A23" w:rsidRDefault="00A23A23" w:rsidP="00A23A23">
            <w:pPr>
              <w:spacing w:before="0"/>
              <w:jc w:val="center"/>
              <w:rPr>
                <w:bCs/>
                <w:sz w:val="18"/>
                <w:szCs w:val="18"/>
              </w:rPr>
            </w:pPr>
            <w:r w:rsidRPr="00A23A23">
              <w:rPr>
                <w:bCs/>
                <w:sz w:val="18"/>
                <w:szCs w:val="18"/>
                <w:highlight w:val="yellow"/>
                <w:lang w:eastAsia="ja-JP"/>
              </w:rPr>
              <w:t>24 January 2023</w:t>
            </w:r>
          </w:p>
        </w:tc>
        <w:tc>
          <w:tcPr>
            <w:tcW w:w="938" w:type="dxa"/>
            <w:gridSpan w:val="2"/>
            <w:vAlign w:val="center"/>
          </w:tcPr>
          <w:p w14:paraId="2F13FE6B" w14:textId="77777777" w:rsidR="00A23A23" w:rsidRPr="00A23A23" w:rsidRDefault="00A23A23" w:rsidP="00A23A23">
            <w:pPr>
              <w:spacing w:before="0"/>
              <w:jc w:val="center"/>
              <w:rPr>
                <w:bCs/>
                <w:sz w:val="18"/>
                <w:szCs w:val="18"/>
              </w:rPr>
            </w:pPr>
          </w:p>
        </w:tc>
        <w:tc>
          <w:tcPr>
            <w:tcW w:w="1269" w:type="dxa"/>
            <w:gridSpan w:val="3"/>
            <w:vAlign w:val="center"/>
          </w:tcPr>
          <w:p w14:paraId="2D14124F" w14:textId="77777777" w:rsidR="00A23A23" w:rsidRPr="00A23A23" w:rsidRDefault="00A23A23" w:rsidP="00A23A23">
            <w:pPr>
              <w:spacing w:before="0"/>
              <w:jc w:val="center"/>
              <w:rPr>
                <w:bCs/>
                <w:sz w:val="18"/>
                <w:szCs w:val="18"/>
                <w:highlight w:val="yellow"/>
                <w:lang w:eastAsia="ja-JP"/>
              </w:rPr>
            </w:pPr>
            <w:r w:rsidRPr="00A23A23">
              <w:rPr>
                <w:bCs/>
                <w:sz w:val="18"/>
                <w:szCs w:val="18"/>
                <w:highlight w:val="yellow"/>
                <w:lang w:eastAsia="ja-JP"/>
              </w:rPr>
              <w:t xml:space="preserve">9 May </w:t>
            </w:r>
          </w:p>
          <w:p w14:paraId="760F2674" w14:textId="77777777" w:rsidR="00A23A23" w:rsidRPr="00A23A23" w:rsidRDefault="00A23A23" w:rsidP="00A23A23">
            <w:pPr>
              <w:spacing w:before="0"/>
              <w:jc w:val="center"/>
              <w:rPr>
                <w:bCs/>
                <w:sz w:val="18"/>
                <w:szCs w:val="18"/>
              </w:rPr>
            </w:pPr>
            <w:r w:rsidRPr="00A23A23">
              <w:rPr>
                <w:bCs/>
                <w:sz w:val="18"/>
                <w:szCs w:val="18"/>
                <w:highlight w:val="yellow"/>
                <w:lang w:eastAsia="ja-JP"/>
              </w:rPr>
              <w:t>2023</w:t>
            </w:r>
          </w:p>
        </w:tc>
        <w:tc>
          <w:tcPr>
            <w:tcW w:w="846" w:type="dxa"/>
            <w:gridSpan w:val="2"/>
            <w:vAlign w:val="center"/>
          </w:tcPr>
          <w:p w14:paraId="3E433477" w14:textId="77777777" w:rsidR="00A23A23" w:rsidRPr="00A23A23" w:rsidRDefault="00A23A23" w:rsidP="00A23A23">
            <w:pPr>
              <w:spacing w:before="0"/>
              <w:jc w:val="center"/>
              <w:rPr>
                <w:bCs/>
                <w:sz w:val="18"/>
                <w:szCs w:val="18"/>
              </w:rPr>
            </w:pPr>
          </w:p>
        </w:tc>
        <w:tc>
          <w:tcPr>
            <w:tcW w:w="1083" w:type="dxa"/>
            <w:gridSpan w:val="2"/>
            <w:vAlign w:val="center"/>
          </w:tcPr>
          <w:p w14:paraId="33408AAE" w14:textId="77777777" w:rsidR="00A23A23" w:rsidRPr="00A23A23" w:rsidRDefault="00A23A23" w:rsidP="00A23A23">
            <w:pPr>
              <w:spacing w:before="0"/>
              <w:jc w:val="center"/>
              <w:rPr>
                <w:bCs/>
                <w:sz w:val="18"/>
                <w:szCs w:val="18"/>
              </w:rPr>
            </w:pPr>
          </w:p>
        </w:tc>
      </w:tr>
      <w:tr w:rsidR="00A23A23" w:rsidRPr="00A23A23" w14:paraId="20C4DB86" w14:textId="77777777" w:rsidTr="00477B84">
        <w:trPr>
          <w:jc w:val="center"/>
        </w:trPr>
        <w:tc>
          <w:tcPr>
            <w:tcW w:w="1118" w:type="dxa"/>
            <w:vAlign w:val="center"/>
          </w:tcPr>
          <w:p w14:paraId="15BBFC41" w14:textId="77777777" w:rsidR="00A23A23" w:rsidRPr="00A23A23" w:rsidRDefault="00A23A23" w:rsidP="00A23A23">
            <w:pPr>
              <w:spacing w:before="0"/>
              <w:jc w:val="center"/>
              <w:rPr>
                <w:bCs/>
                <w:sz w:val="18"/>
                <w:szCs w:val="18"/>
              </w:rPr>
            </w:pPr>
            <w:r w:rsidRPr="00A23A23">
              <w:rPr>
                <w:bCs/>
                <w:sz w:val="18"/>
                <w:szCs w:val="18"/>
              </w:rPr>
              <w:t>Meeting Designator</w:t>
            </w:r>
          </w:p>
        </w:tc>
        <w:tc>
          <w:tcPr>
            <w:tcW w:w="845" w:type="dxa"/>
            <w:vAlign w:val="center"/>
          </w:tcPr>
          <w:p w14:paraId="67C9143D" w14:textId="77777777" w:rsidR="00A23A23" w:rsidRPr="00A23A23" w:rsidRDefault="00A23A23" w:rsidP="00A23A23">
            <w:pPr>
              <w:spacing w:before="0"/>
              <w:jc w:val="center"/>
              <w:rPr>
                <w:bCs/>
                <w:sz w:val="18"/>
                <w:szCs w:val="18"/>
              </w:rPr>
            </w:pPr>
          </w:p>
        </w:tc>
        <w:tc>
          <w:tcPr>
            <w:tcW w:w="1020" w:type="dxa"/>
            <w:gridSpan w:val="2"/>
            <w:vAlign w:val="center"/>
          </w:tcPr>
          <w:p w14:paraId="281A6511" w14:textId="77777777" w:rsidR="00A23A23" w:rsidRPr="00A23A23" w:rsidRDefault="00A23A23" w:rsidP="00A23A23">
            <w:pPr>
              <w:spacing w:before="0"/>
              <w:jc w:val="center"/>
              <w:rPr>
                <w:bCs/>
                <w:sz w:val="18"/>
                <w:szCs w:val="18"/>
              </w:rPr>
            </w:pPr>
            <w:r w:rsidRPr="00A23A23">
              <w:rPr>
                <w:bCs/>
                <w:sz w:val="18"/>
                <w:szCs w:val="18"/>
              </w:rPr>
              <w:t>7 days before</w:t>
            </w:r>
          </w:p>
          <w:p w14:paraId="17A40F26" w14:textId="77777777" w:rsidR="00A23A23" w:rsidRPr="00A23A23" w:rsidRDefault="00A23A23" w:rsidP="00A23A23">
            <w:pPr>
              <w:spacing w:before="0"/>
              <w:jc w:val="center"/>
              <w:rPr>
                <w:bCs/>
                <w:sz w:val="18"/>
                <w:szCs w:val="18"/>
              </w:rPr>
            </w:pPr>
            <w:r w:rsidRPr="00A23A23">
              <w:rPr>
                <w:bCs/>
                <w:sz w:val="18"/>
                <w:szCs w:val="18"/>
              </w:rPr>
              <w:t>‘Y’</w:t>
            </w:r>
          </w:p>
        </w:tc>
        <w:tc>
          <w:tcPr>
            <w:tcW w:w="866" w:type="dxa"/>
            <w:gridSpan w:val="2"/>
            <w:vAlign w:val="center"/>
          </w:tcPr>
          <w:p w14:paraId="0BE5F3B5" w14:textId="77777777" w:rsidR="00A23A23" w:rsidRPr="00A23A23" w:rsidRDefault="00A23A23" w:rsidP="00A23A23">
            <w:pPr>
              <w:spacing w:before="0"/>
              <w:jc w:val="center"/>
              <w:rPr>
                <w:bCs/>
                <w:sz w:val="18"/>
                <w:szCs w:val="18"/>
              </w:rPr>
            </w:pPr>
          </w:p>
        </w:tc>
        <w:tc>
          <w:tcPr>
            <w:tcW w:w="1186" w:type="dxa"/>
            <w:gridSpan w:val="2"/>
            <w:vAlign w:val="center"/>
          </w:tcPr>
          <w:p w14:paraId="0FC32480" w14:textId="77777777" w:rsidR="00A23A23" w:rsidRPr="00A23A23" w:rsidRDefault="00A23A23" w:rsidP="00A23A23">
            <w:pPr>
              <w:spacing w:before="0"/>
              <w:jc w:val="center"/>
              <w:rPr>
                <w:bCs/>
                <w:sz w:val="18"/>
                <w:szCs w:val="18"/>
              </w:rPr>
            </w:pPr>
            <w:r w:rsidRPr="00A23A23">
              <w:rPr>
                <w:bCs/>
                <w:sz w:val="18"/>
                <w:szCs w:val="18"/>
              </w:rPr>
              <w:t>7 days before ‘Y+1’</w:t>
            </w:r>
          </w:p>
        </w:tc>
        <w:tc>
          <w:tcPr>
            <w:tcW w:w="929" w:type="dxa"/>
            <w:vAlign w:val="center"/>
          </w:tcPr>
          <w:p w14:paraId="4C5BE963" w14:textId="77777777" w:rsidR="00A23A23" w:rsidRPr="00A23A23" w:rsidRDefault="00A23A23" w:rsidP="00A23A23">
            <w:pPr>
              <w:spacing w:before="0"/>
              <w:jc w:val="center"/>
              <w:rPr>
                <w:bCs/>
                <w:sz w:val="18"/>
                <w:szCs w:val="18"/>
              </w:rPr>
            </w:pPr>
          </w:p>
        </w:tc>
        <w:tc>
          <w:tcPr>
            <w:tcW w:w="1287" w:type="dxa"/>
            <w:gridSpan w:val="3"/>
            <w:vAlign w:val="center"/>
          </w:tcPr>
          <w:p w14:paraId="7D155F37" w14:textId="77777777" w:rsidR="00A23A23" w:rsidRPr="00A23A23" w:rsidRDefault="00A23A23" w:rsidP="00A23A23">
            <w:pPr>
              <w:spacing w:before="0"/>
              <w:jc w:val="center"/>
              <w:rPr>
                <w:bCs/>
                <w:sz w:val="18"/>
                <w:szCs w:val="18"/>
              </w:rPr>
            </w:pPr>
            <w:r w:rsidRPr="00A23A23">
              <w:rPr>
                <w:bCs/>
                <w:sz w:val="18"/>
                <w:szCs w:val="18"/>
              </w:rPr>
              <w:t>7 days before Y+2A</w:t>
            </w:r>
          </w:p>
        </w:tc>
        <w:tc>
          <w:tcPr>
            <w:tcW w:w="862" w:type="dxa"/>
            <w:vAlign w:val="center"/>
          </w:tcPr>
          <w:p w14:paraId="37F2C288" w14:textId="77777777" w:rsidR="00A23A23" w:rsidRPr="00A23A23" w:rsidRDefault="00A23A23" w:rsidP="00A23A23">
            <w:pPr>
              <w:spacing w:before="0"/>
              <w:jc w:val="center"/>
              <w:rPr>
                <w:bCs/>
                <w:sz w:val="18"/>
                <w:szCs w:val="18"/>
              </w:rPr>
            </w:pPr>
          </w:p>
        </w:tc>
        <w:tc>
          <w:tcPr>
            <w:tcW w:w="1163" w:type="dxa"/>
            <w:gridSpan w:val="2"/>
            <w:vAlign w:val="center"/>
          </w:tcPr>
          <w:p w14:paraId="771DB77D" w14:textId="77777777" w:rsidR="00A23A23" w:rsidRPr="00A23A23" w:rsidRDefault="00A23A23" w:rsidP="00A23A23">
            <w:pPr>
              <w:spacing w:before="0"/>
              <w:jc w:val="center"/>
              <w:rPr>
                <w:bCs/>
                <w:sz w:val="18"/>
                <w:szCs w:val="18"/>
              </w:rPr>
            </w:pPr>
            <w:r w:rsidRPr="00A23A23">
              <w:rPr>
                <w:bCs/>
                <w:sz w:val="18"/>
                <w:szCs w:val="18"/>
              </w:rPr>
              <w:t>7 days before Y+2B</w:t>
            </w:r>
          </w:p>
        </w:tc>
        <w:tc>
          <w:tcPr>
            <w:tcW w:w="938" w:type="dxa"/>
            <w:gridSpan w:val="2"/>
            <w:vAlign w:val="center"/>
          </w:tcPr>
          <w:p w14:paraId="4A153FAE" w14:textId="77777777" w:rsidR="00A23A23" w:rsidRPr="00A23A23" w:rsidRDefault="00A23A23" w:rsidP="00A23A23">
            <w:pPr>
              <w:spacing w:before="0"/>
              <w:jc w:val="center"/>
              <w:rPr>
                <w:bCs/>
                <w:sz w:val="18"/>
                <w:szCs w:val="18"/>
              </w:rPr>
            </w:pPr>
          </w:p>
        </w:tc>
        <w:tc>
          <w:tcPr>
            <w:tcW w:w="1269" w:type="dxa"/>
            <w:gridSpan w:val="3"/>
            <w:vAlign w:val="center"/>
          </w:tcPr>
          <w:p w14:paraId="2C38C70F" w14:textId="77777777" w:rsidR="00A23A23" w:rsidRPr="00A23A23" w:rsidRDefault="00A23A23" w:rsidP="00A23A23">
            <w:pPr>
              <w:spacing w:before="0"/>
              <w:jc w:val="center"/>
              <w:rPr>
                <w:bCs/>
                <w:sz w:val="18"/>
                <w:szCs w:val="18"/>
              </w:rPr>
            </w:pPr>
            <w:r w:rsidRPr="00A23A23">
              <w:rPr>
                <w:bCs/>
                <w:sz w:val="18"/>
                <w:szCs w:val="18"/>
              </w:rPr>
              <w:t>-</w:t>
            </w:r>
          </w:p>
        </w:tc>
        <w:tc>
          <w:tcPr>
            <w:tcW w:w="846" w:type="dxa"/>
            <w:gridSpan w:val="2"/>
            <w:vAlign w:val="center"/>
          </w:tcPr>
          <w:p w14:paraId="193963EB" w14:textId="77777777" w:rsidR="00A23A23" w:rsidRPr="00A23A23" w:rsidRDefault="00A23A23" w:rsidP="00A23A23">
            <w:pPr>
              <w:spacing w:before="0"/>
              <w:jc w:val="center"/>
              <w:rPr>
                <w:bCs/>
                <w:sz w:val="18"/>
                <w:szCs w:val="18"/>
              </w:rPr>
            </w:pPr>
          </w:p>
        </w:tc>
        <w:tc>
          <w:tcPr>
            <w:tcW w:w="1083" w:type="dxa"/>
            <w:gridSpan w:val="2"/>
            <w:vAlign w:val="center"/>
          </w:tcPr>
          <w:p w14:paraId="49BADD33" w14:textId="77777777" w:rsidR="00A23A23" w:rsidRPr="00A23A23" w:rsidRDefault="00A23A23" w:rsidP="00A23A23">
            <w:pPr>
              <w:spacing w:before="0"/>
              <w:jc w:val="center"/>
              <w:rPr>
                <w:bCs/>
                <w:sz w:val="18"/>
                <w:szCs w:val="18"/>
              </w:rPr>
            </w:pPr>
            <w:r w:rsidRPr="00A23A23">
              <w:rPr>
                <w:bCs/>
                <w:sz w:val="18"/>
                <w:szCs w:val="18"/>
              </w:rPr>
              <w:t>-</w:t>
            </w:r>
          </w:p>
        </w:tc>
      </w:tr>
      <w:tr w:rsidR="00A23A23" w:rsidRPr="00A23A23" w14:paraId="4BD9BADA" w14:textId="77777777" w:rsidTr="00477B84">
        <w:trPr>
          <w:jc w:val="center"/>
        </w:trPr>
        <w:tc>
          <w:tcPr>
            <w:tcW w:w="1118" w:type="dxa"/>
            <w:vAlign w:val="center"/>
          </w:tcPr>
          <w:p w14:paraId="3B267008" w14:textId="77777777" w:rsidR="00A23A23" w:rsidRPr="00A23A23" w:rsidRDefault="00A23A23" w:rsidP="00A23A23">
            <w:pPr>
              <w:spacing w:before="0"/>
              <w:jc w:val="center"/>
              <w:rPr>
                <w:bCs/>
                <w:sz w:val="18"/>
                <w:szCs w:val="18"/>
              </w:rPr>
            </w:pPr>
            <w:r w:rsidRPr="00A23A23">
              <w:rPr>
                <w:bCs/>
                <w:sz w:val="18"/>
                <w:szCs w:val="18"/>
              </w:rPr>
              <w:t>Table 1</w:t>
            </w:r>
            <w:r w:rsidRPr="00A23A23">
              <w:rPr>
                <w:bCs/>
                <w:sz w:val="18"/>
                <w:szCs w:val="18"/>
              </w:rPr>
              <w:br/>
              <w:t>Item #</w:t>
            </w:r>
          </w:p>
        </w:tc>
        <w:tc>
          <w:tcPr>
            <w:tcW w:w="845" w:type="dxa"/>
            <w:vAlign w:val="center"/>
          </w:tcPr>
          <w:p w14:paraId="4CA4C044" w14:textId="77777777" w:rsidR="00A23A23" w:rsidRPr="00A23A23" w:rsidRDefault="00A23A23" w:rsidP="00A23A23">
            <w:pPr>
              <w:spacing w:before="0"/>
              <w:jc w:val="center"/>
              <w:rPr>
                <w:bCs/>
                <w:sz w:val="18"/>
                <w:szCs w:val="18"/>
              </w:rPr>
            </w:pPr>
          </w:p>
        </w:tc>
        <w:tc>
          <w:tcPr>
            <w:tcW w:w="1020" w:type="dxa"/>
            <w:gridSpan w:val="2"/>
            <w:vAlign w:val="center"/>
          </w:tcPr>
          <w:p w14:paraId="6770D6FA" w14:textId="77777777" w:rsidR="00A23A23" w:rsidRPr="00A23A23" w:rsidRDefault="00A23A23" w:rsidP="00A23A23">
            <w:pPr>
              <w:spacing w:before="0"/>
              <w:jc w:val="center"/>
              <w:rPr>
                <w:bCs/>
                <w:sz w:val="18"/>
                <w:szCs w:val="18"/>
              </w:rPr>
            </w:pPr>
            <w:r w:rsidRPr="00A23A23">
              <w:rPr>
                <w:bCs/>
                <w:sz w:val="18"/>
                <w:szCs w:val="18"/>
              </w:rPr>
              <w:t>2</w:t>
            </w:r>
          </w:p>
        </w:tc>
        <w:tc>
          <w:tcPr>
            <w:tcW w:w="866" w:type="dxa"/>
            <w:gridSpan w:val="2"/>
            <w:vAlign w:val="center"/>
          </w:tcPr>
          <w:p w14:paraId="6EF432B3" w14:textId="77777777" w:rsidR="00A23A23" w:rsidRPr="00A23A23" w:rsidRDefault="00A23A23" w:rsidP="00A23A23">
            <w:pPr>
              <w:spacing w:before="0"/>
              <w:jc w:val="center"/>
              <w:rPr>
                <w:bCs/>
                <w:sz w:val="18"/>
                <w:szCs w:val="18"/>
              </w:rPr>
            </w:pPr>
          </w:p>
        </w:tc>
        <w:tc>
          <w:tcPr>
            <w:tcW w:w="1186" w:type="dxa"/>
            <w:gridSpan w:val="2"/>
            <w:vAlign w:val="center"/>
          </w:tcPr>
          <w:p w14:paraId="2949DCDD" w14:textId="77777777" w:rsidR="00A23A23" w:rsidRPr="00A23A23" w:rsidRDefault="00A23A23" w:rsidP="00A23A23">
            <w:pPr>
              <w:spacing w:before="0"/>
              <w:jc w:val="center"/>
              <w:rPr>
                <w:bCs/>
                <w:sz w:val="18"/>
                <w:szCs w:val="18"/>
              </w:rPr>
            </w:pPr>
            <w:r w:rsidRPr="00A23A23">
              <w:rPr>
                <w:bCs/>
                <w:sz w:val="18"/>
                <w:szCs w:val="18"/>
              </w:rPr>
              <w:t>4</w:t>
            </w:r>
          </w:p>
        </w:tc>
        <w:tc>
          <w:tcPr>
            <w:tcW w:w="929" w:type="dxa"/>
            <w:vAlign w:val="center"/>
          </w:tcPr>
          <w:p w14:paraId="11AACA0D" w14:textId="77777777" w:rsidR="00A23A23" w:rsidRPr="00A23A23" w:rsidRDefault="00A23A23" w:rsidP="00A23A23">
            <w:pPr>
              <w:spacing w:before="0"/>
              <w:jc w:val="center"/>
              <w:rPr>
                <w:bCs/>
                <w:sz w:val="18"/>
                <w:szCs w:val="18"/>
              </w:rPr>
            </w:pPr>
          </w:p>
        </w:tc>
        <w:tc>
          <w:tcPr>
            <w:tcW w:w="1287" w:type="dxa"/>
            <w:gridSpan w:val="3"/>
            <w:vAlign w:val="center"/>
          </w:tcPr>
          <w:p w14:paraId="60161E4D" w14:textId="77777777" w:rsidR="00A23A23" w:rsidRPr="00A23A23" w:rsidRDefault="00A23A23" w:rsidP="00A23A23">
            <w:pPr>
              <w:spacing w:before="0"/>
              <w:jc w:val="center"/>
              <w:rPr>
                <w:bCs/>
                <w:sz w:val="18"/>
                <w:szCs w:val="18"/>
              </w:rPr>
            </w:pPr>
            <w:r w:rsidRPr="00A23A23">
              <w:rPr>
                <w:bCs/>
                <w:sz w:val="18"/>
                <w:szCs w:val="18"/>
              </w:rPr>
              <w:t>6</w:t>
            </w:r>
          </w:p>
        </w:tc>
        <w:tc>
          <w:tcPr>
            <w:tcW w:w="862" w:type="dxa"/>
            <w:vAlign w:val="center"/>
          </w:tcPr>
          <w:p w14:paraId="4B95580C" w14:textId="77777777" w:rsidR="00A23A23" w:rsidRPr="00A23A23" w:rsidRDefault="00A23A23" w:rsidP="00A23A23">
            <w:pPr>
              <w:spacing w:before="0"/>
              <w:jc w:val="center"/>
              <w:rPr>
                <w:bCs/>
                <w:sz w:val="18"/>
                <w:szCs w:val="18"/>
              </w:rPr>
            </w:pPr>
          </w:p>
        </w:tc>
        <w:tc>
          <w:tcPr>
            <w:tcW w:w="1163" w:type="dxa"/>
            <w:gridSpan w:val="2"/>
            <w:vAlign w:val="center"/>
          </w:tcPr>
          <w:p w14:paraId="3B5FA9AA" w14:textId="77777777" w:rsidR="00A23A23" w:rsidRPr="00A23A23" w:rsidRDefault="00A23A23" w:rsidP="00A23A23">
            <w:pPr>
              <w:spacing w:before="0"/>
              <w:jc w:val="center"/>
              <w:rPr>
                <w:bCs/>
                <w:sz w:val="18"/>
                <w:szCs w:val="18"/>
              </w:rPr>
            </w:pPr>
            <w:r w:rsidRPr="00A23A23">
              <w:rPr>
                <w:bCs/>
                <w:sz w:val="18"/>
                <w:szCs w:val="18"/>
              </w:rPr>
              <w:t>7</w:t>
            </w:r>
          </w:p>
        </w:tc>
        <w:tc>
          <w:tcPr>
            <w:tcW w:w="938" w:type="dxa"/>
            <w:gridSpan w:val="2"/>
            <w:vAlign w:val="center"/>
          </w:tcPr>
          <w:p w14:paraId="5FFCA869" w14:textId="77777777" w:rsidR="00A23A23" w:rsidRPr="00A23A23" w:rsidRDefault="00A23A23" w:rsidP="00A23A23">
            <w:pPr>
              <w:spacing w:before="0"/>
              <w:jc w:val="center"/>
              <w:rPr>
                <w:bCs/>
                <w:sz w:val="18"/>
                <w:szCs w:val="18"/>
              </w:rPr>
            </w:pPr>
          </w:p>
        </w:tc>
        <w:tc>
          <w:tcPr>
            <w:tcW w:w="1269" w:type="dxa"/>
            <w:gridSpan w:val="3"/>
            <w:vAlign w:val="center"/>
          </w:tcPr>
          <w:p w14:paraId="7AD5B32F" w14:textId="77777777" w:rsidR="00A23A23" w:rsidRPr="00A23A23" w:rsidRDefault="00A23A23" w:rsidP="00A23A23">
            <w:pPr>
              <w:spacing w:before="0"/>
              <w:jc w:val="center"/>
              <w:rPr>
                <w:bCs/>
                <w:sz w:val="18"/>
                <w:szCs w:val="18"/>
              </w:rPr>
            </w:pPr>
            <w:r w:rsidRPr="00A23A23">
              <w:rPr>
                <w:bCs/>
                <w:sz w:val="18"/>
                <w:szCs w:val="18"/>
              </w:rPr>
              <w:t>9</w:t>
            </w:r>
          </w:p>
        </w:tc>
        <w:tc>
          <w:tcPr>
            <w:tcW w:w="846" w:type="dxa"/>
            <w:gridSpan w:val="2"/>
            <w:vAlign w:val="center"/>
          </w:tcPr>
          <w:p w14:paraId="7348199E" w14:textId="77777777" w:rsidR="00A23A23" w:rsidRPr="00A23A23" w:rsidRDefault="00A23A23" w:rsidP="00A23A23">
            <w:pPr>
              <w:spacing w:before="0"/>
              <w:jc w:val="center"/>
              <w:rPr>
                <w:bCs/>
                <w:sz w:val="18"/>
                <w:szCs w:val="18"/>
              </w:rPr>
            </w:pPr>
          </w:p>
        </w:tc>
        <w:tc>
          <w:tcPr>
            <w:tcW w:w="1083" w:type="dxa"/>
            <w:gridSpan w:val="2"/>
            <w:vAlign w:val="center"/>
          </w:tcPr>
          <w:p w14:paraId="300BB2DE" w14:textId="77777777" w:rsidR="00A23A23" w:rsidRPr="00A23A23" w:rsidRDefault="00A23A23" w:rsidP="00A23A23">
            <w:pPr>
              <w:spacing w:before="0"/>
              <w:jc w:val="center"/>
              <w:rPr>
                <w:bCs/>
                <w:sz w:val="18"/>
                <w:szCs w:val="18"/>
              </w:rPr>
            </w:pPr>
          </w:p>
        </w:tc>
      </w:tr>
      <w:tr w:rsidR="00A23A23" w:rsidRPr="00A23A23" w14:paraId="1A1FD743" w14:textId="77777777" w:rsidTr="00477B84">
        <w:trPr>
          <w:jc w:val="center"/>
        </w:trPr>
        <w:tc>
          <w:tcPr>
            <w:tcW w:w="1118" w:type="dxa"/>
            <w:vAlign w:val="center"/>
          </w:tcPr>
          <w:p w14:paraId="7AE20C9E" w14:textId="77777777" w:rsidR="00A23A23" w:rsidRPr="00A23A23" w:rsidRDefault="00A23A23" w:rsidP="00A23A23">
            <w:pPr>
              <w:spacing w:before="0"/>
              <w:jc w:val="center"/>
              <w:rPr>
                <w:bCs/>
                <w:sz w:val="18"/>
                <w:szCs w:val="18"/>
              </w:rPr>
            </w:pPr>
            <w:r w:rsidRPr="00A23A23">
              <w:rPr>
                <w:bCs/>
                <w:sz w:val="18"/>
                <w:szCs w:val="18"/>
              </w:rPr>
              <w:t>Action by Entity</w:t>
            </w:r>
          </w:p>
        </w:tc>
        <w:tc>
          <w:tcPr>
            <w:tcW w:w="845" w:type="dxa"/>
            <w:vAlign w:val="center"/>
          </w:tcPr>
          <w:p w14:paraId="4D0AF7EB" w14:textId="77777777" w:rsidR="00A23A23" w:rsidRPr="00A23A23" w:rsidRDefault="00A23A23" w:rsidP="00A23A23">
            <w:pPr>
              <w:spacing w:before="0"/>
              <w:jc w:val="center"/>
              <w:rPr>
                <w:bCs/>
                <w:sz w:val="18"/>
                <w:szCs w:val="18"/>
              </w:rPr>
            </w:pPr>
          </w:p>
        </w:tc>
        <w:tc>
          <w:tcPr>
            <w:tcW w:w="1020" w:type="dxa"/>
            <w:gridSpan w:val="2"/>
            <w:vAlign w:val="center"/>
          </w:tcPr>
          <w:p w14:paraId="38D5C937" w14:textId="77777777" w:rsidR="00A23A23" w:rsidRPr="00A23A23" w:rsidRDefault="00A23A23" w:rsidP="00A23A23">
            <w:pPr>
              <w:spacing w:before="0"/>
              <w:jc w:val="center"/>
              <w:rPr>
                <w:bCs/>
                <w:sz w:val="18"/>
                <w:szCs w:val="18"/>
              </w:rPr>
            </w:pPr>
            <w:r w:rsidRPr="00A23A23">
              <w:rPr>
                <w:bCs/>
                <w:sz w:val="18"/>
                <w:szCs w:val="18"/>
              </w:rPr>
              <w:t>Existing GCS Proponent</w:t>
            </w:r>
          </w:p>
        </w:tc>
        <w:tc>
          <w:tcPr>
            <w:tcW w:w="866" w:type="dxa"/>
            <w:gridSpan w:val="2"/>
            <w:vAlign w:val="center"/>
          </w:tcPr>
          <w:p w14:paraId="7C950A75" w14:textId="77777777" w:rsidR="00A23A23" w:rsidRPr="00A23A23" w:rsidRDefault="00A23A23" w:rsidP="00A23A23">
            <w:pPr>
              <w:spacing w:before="0"/>
              <w:jc w:val="center"/>
              <w:rPr>
                <w:bCs/>
                <w:sz w:val="18"/>
                <w:szCs w:val="18"/>
              </w:rPr>
            </w:pPr>
          </w:p>
        </w:tc>
        <w:tc>
          <w:tcPr>
            <w:tcW w:w="1186" w:type="dxa"/>
            <w:gridSpan w:val="2"/>
            <w:vAlign w:val="center"/>
          </w:tcPr>
          <w:p w14:paraId="7CBF35A4" w14:textId="77777777" w:rsidR="00A23A23" w:rsidRPr="00A23A23" w:rsidRDefault="00A23A23" w:rsidP="00A23A23">
            <w:pPr>
              <w:spacing w:before="0"/>
              <w:jc w:val="center"/>
              <w:rPr>
                <w:bCs/>
                <w:sz w:val="18"/>
                <w:szCs w:val="18"/>
              </w:rPr>
            </w:pPr>
            <w:r w:rsidRPr="00A23A23">
              <w:rPr>
                <w:bCs/>
                <w:sz w:val="18"/>
                <w:szCs w:val="18"/>
              </w:rPr>
              <w:t>Existing GCS Proponent</w:t>
            </w:r>
          </w:p>
        </w:tc>
        <w:tc>
          <w:tcPr>
            <w:tcW w:w="929" w:type="dxa"/>
            <w:vAlign w:val="center"/>
          </w:tcPr>
          <w:p w14:paraId="4E79E09E" w14:textId="77777777" w:rsidR="00A23A23" w:rsidRPr="00A23A23" w:rsidRDefault="00A23A23" w:rsidP="00A23A23">
            <w:pPr>
              <w:spacing w:before="0"/>
              <w:jc w:val="center"/>
              <w:rPr>
                <w:bCs/>
                <w:sz w:val="18"/>
                <w:szCs w:val="18"/>
              </w:rPr>
            </w:pPr>
          </w:p>
        </w:tc>
        <w:tc>
          <w:tcPr>
            <w:tcW w:w="1287" w:type="dxa"/>
            <w:gridSpan w:val="3"/>
            <w:vAlign w:val="center"/>
          </w:tcPr>
          <w:p w14:paraId="34AAF9F8" w14:textId="77777777" w:rsidR="00A23A23" w:rsidRPr="00A23A23" w:rsidRDefault="00A23A23" w:rsidP="00A23A23">
            <w:pPr>
              <w:spacing w:before="0"/>
              <w:jc w:val="center"/>
              <w:rPr>
                <w:bCs/>
                <w:sz w:val="18"/>
                <w:szCs w:val="18"/>
              </w:rPr>
            </w:pPr>
            <w:r w:rsidRPr="00A23A23">
              <w:rPr>
                <w:bCs/>
                <w:sz w:val="18"/>
                <w:szCs w:val="18"/>
              </w:rPr>
              <w:t xml:space="preserve">Existing GCS Proponent </w:t>
            </w:r>
            <w:r w:rsidRPr="00A23A23">
              <w:rPr>
                <w:bCs/>
                <w:sz w:val="18"/>
                <w:szCs w:val="18"/>
              </w:rPr>
              <w:br/>
              <w:t xml:space="preserve">or </w:t>
            </w:r>
            <w:r w:rsidRPr="00A23A23">
              <w:rPr>
                <w:bCs/>
                <w:sz w:val="18"/>
                <w:szCs w:val="18"/>
              </w:rPr>
              <w:br/>
              <w:t>Existing Transposing Organization (Scenario 3)</w:t>
            </w:r>
          </w:p>
        </w:tc>
        <w:tc>
          <w:tcPr>
            <w:tcW w:w="862" w:type="dxa"/>
            <w:vAlign w:val="center"/>
          </w:tcPr>
          <w:p w14:paraId="1E448081" w14:textId="77777777" w:rsidR="00A23A23" w:rsidRPr="00A23A23" w:rsidRDefault="00A23A23" w:rsidP="00A23A23">
            <w:pPr>
              <w:spacing w:before="0"/>
              <w:jc w:val="center"/>
              <w:rPr>
                <w:bCs/>
                <w:sz w:val="18"/>
                <w:szCs w:val="18"/>
              </w:rPr>
            </w:pPr>
          </w:p>
        </w:tc>
        <w:tc>
          <w:tcPr>
            <w:tcW w:w="1163" w:type="dxa"/>
            <w:gridSpan w:val="2"/>
            <w:vAlign w:val="center"/>
          </w:tcPr>
          <w:p w14:paraId="45028D6F" w14:textId="77777777" w:rsidR="00A23A23" w:rsidRPr="00A23A23" w:rsidRDefault="00A23A23" w:rsidP="00A23A23">
            <w:pPr>
              <w:spacing w:before="0"/>
              <w:jc w:val="center"/>
              <w:rPr>
                <w:bCs/>
                <w:sz w:val="18"/>
                <w:szCs w:val="18"/>
              </w:rPr>
            </w:pPr>
            <w:r w:rsidRPr="00A23A23">
              <w:rPr>
                <w:bCs/>
                <w:sz w:val="18"/>
                <w:szCs w:val="18"/>
              </w:rPr>
              <w:t xml:space="preserve">Existing GCS Proponent or </w:t>
            </w:r>
            <w:r w:rsidRPr="00A23A23">
              <w:rPr>
                <w:bCs/>
                <w:sz w:val="18"/>
                <w:szCs w:val="18"/>
              </w:rPr>
              <w:br/>
              <w:t>Existing Transposing Organization (Scenario 3)</w:t>
            </w:r>
          </w:p>
        </w:tc>
        <w:tc>
          <w:tcPr>
            <w:tcW w:w="938" w:type="dxa"/>
            <w:gridSpan w:val="2"/>
            <w:vAlign w:val="center"/>
          </w:tcPr>
          <w:p w14:paraId="0DF8BA7D" w14:textId="77777777" w:rsidR="00A23A23" w:rsidRPr="00A23A23" w:rsidRDefault="00A23A23" w:rsidP="00A23A23">
            <w:pPr>
              <w:spacing w:before="0"/>
              <w:jc w:val="center"/>
              <w:rPr>
                <w:bCs/>
                <w:sz w:val="18"/>
                <w:szCs w:val="18"/>
              </w:rPr>
            </w:pPr>
          </w:p>
        </w:tc>
        <w:tc>
          <w:tcPr>
            <w:tcW w:w="1269" w:type="dxa"/>
            <w:gridSpan w:val="3"/>
            <w:vAlign w:val="center"/>
          </w:tcPr>
          <w:p w14:paraId="1A16F4C0" w14:textId="77777777" w:rsidR="00A23A23" w:rsidRPr="00A23A23" w:rsidRDefault="00A23A23" w:rsidP="00A23A23">
            <w:pPr>
              <w:spacing w:before="0"/>
              <w:jc w:val="center"/>
              <w:rPr>
                <w:bCs/>
                <w:sz w:val="18"/>
                <w:szCs w:val="18"/>
              </w:rPr>
            </w:pPr>
            <w:r w:rsidRPr="00A23A23">
              <w:rPr>
                <w:bCs/>
                <w:sz w:val="18"/>
                <w:szCs w:val="18"/>
              </w:rPr>
              <w:t>Transposing Organization</w:t>
            </w:r>
            <w:r w:rsidRPr="00A23A23">
              <w:rPr>
                <w:bCs/>
                <w:sz w:val="18"/>
                <w:szCs w:val="18"/>
              </w:rPr>
              <w:br/>
              <w:t>(except for Scenario 3)</w:t>
            </w:r>
          </w:p>
        </w:tc>
        <w:tc>
          <w:tcPr>
            <w:tcW w:w="846" w:type="dxa"/>
            <w:gridSpan w:val="2"/>
            <w:vAlign w:val="center"/>
          </w:tcPr>
          <w:p w14:paraId="7DB82B16" w14:textId="77777777" w:rsidR="00A23A23" w:rsidRPr="00A23A23" w:rsidRDefault="00A23A23" w:rsidP="00A23A23">
            <w:pPr>
              <w:spacing w:before="0"/>
              <w:jc w:val="center"/>
              <w:rPr>
                <w:bCs/>
                <w:sz w:val="18"/>
                <w:szCs w:val="18"/>
              </w:rPr>
            </w:pPr>
          </w:p>
        </w:tc>
        <w:tc>
          <w:tcPr>
            <w:tcW w:w="1083" w:type="dxa"/>
            <w:gridSpan w:val="2"/>
            <w:vAlign w:val="center"/>
          </w:tcPr>
          <w:p w14:paraId="1D59D3D2" w14:textId="77777777" w:rsidR="00A23A23" w:rsidRPr="00A23A23" w:rsidRDefault="00A23A23" w:rsidP="00A23A23">
            <w:pPr>
              <w:spacing w:before="0"/>
              <w:jc w:val="center"/>
              <w:rPr>
                <w:bCs/>
                <w:sz w:val="18"/>
                <w:szCs w:val="18"/>
              </w:rPr>
            </w:pPr>
          </w:p>
        </w:tc>
      </w:tr>
    </w:tbl>
    <w:p w14:paraId="5291F31D" w14:textId="77777777" w:rsidR="00A23A23" w:rsidRPr="00A23A23" w:rsidRDefault="00A23A23" w:rsidP="00A23A23">
      <w:pPr>
        <w:tabs>
          <w:tab w:val="clear" w:pos="1871"/>
          <w:tab w:val="clear" w:pos="2268"/>
          <w:tab w:val="left" w:pos="1588"/>
          <w:tab w:val="left" w:pos="1985"/>
        </w:tabs>
        <w:rPr>
          <w:lang w:eastAsia="zh-CN"/>
        </w:rPr>
      </w:pPr>
    </w:p>
    <w:p w14:paraId="37E12D26" w14:textId="6CACD02D" w:rsidR="000069D4" w:rsidRPr="00817B02" w:rsidRDefault="00A23A23" w:rsidP="00817B02">
      <w:pPr>
        <w:jc w:val="center"/>
        <w:rPr>
          <w:lang w:eastAsia="zh-CN"/>
        </w:rPr>
      </w:pPr>
      <w:r w:rsidRPr="00A23A23">
        <w:rPr>
          <w:lang w:eastAsia="zh-CN"/>
        </w:rPr>
        <w:t>_____________</w:t>
      </w:r>
    </w:p>
    <w:sectPr w:rsidR="000069D4" w:rsidRPr="00817B02" w:rsidSect="004E6E00">
      <w:headerReference w:type="default" r:id="rId17"/>
      <w:footerReference w:type="default" r:id="rId18"/>
      <w:footerReference w:type="first" r:id="rId19"/>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AD7C" w14:textId="77777777" w:rsidR="00A23A23" w:rsidRDefault="00A23A23">
      <w:r>
        <w:separator/>
      </w:r>
    </w:p>
  </w:endnote>
  <w:endnote w:type="continuationSeparator" w:id="0">
    <w:p w14:paraId="468123AB" w14:textId="77777777" w:rsidR="00A23A23" w:rsidRDefault="00A2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8AE8" w14:textId="01AB80DB" w:rsidR="00A23A23" w:rsidRPr="00511122" w:rsidRDefault="004E6E00" w:rsidP="00511122">
    <w:pPr>
      <w:pStyle w:val="Footer"/>
    </w:pPr>
    <w:r>
      <w:fldChar w:fldCharType="begin"/>
    </w:r>
    <w:r>
      <w:instrText xml:space="preserve"> FILENAME \p \* MERGEFORMAT </w:instrText>
    </w:r>
    <w:r>
      <w:fldChar w:fldCharType="separate"/>
    </w:r>
    <w:r w:rsidR="00511122">
      <w:t>M:\BRSGD\TEXT2019\SG05\IMT-ADV\000\032Rev1e.docx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6476" w14:textId="03EADD9E" w:rsidR="00A23A23" w:rsidRPr="00511122" w:rsidRDefault="00511122" w:rsidP="00511122">
    <w:pPr>
      <w:pStyle w:val="Footer"/>
    </w:pPr>
    <w:r>
      <w:fldChar w:fldCharType="begin"/>
    </w:r>
    <w:r>
      <w:rPr>
        <w:lang w:val="en-US"/>
      </w:rPr>
      <w:instrText xml:space="preserve"> FILENAME \p \* MERGEFORMAT </w:instrText>
    </w:r>
    <w:r>
      <w:fldChar w:fldCharType="separate"/>
    </w:r>
    <w:r>
      <w:rPr>
        <w:lang w:val="en-US"/>
      </w:rPr>
      <w:t>M:\BRSGD\TEXT2019\SG05\IMT-ADV\000\032Rev1e.docx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142D" w14:textId="16656AAF" w:rsidR="00FA124A" w:rsidRPr="002F7CB3" w:rsidRDefault="00511122">
    <w:pPr>
      <w:pStyle w:val="Footer"/>
      <w:rPr>
        <w:lang w:val="en-US"/>
      </w:rPr>
    </w:pPr>
    <w:r>
      <w:fldChar w:fldCharType="begin"/>
    </w:r>
    <w:r>
      <w:rPr>
        <w:lang w:val="en-US"/>
      </w:rPr>
      <w:instrText xml:space="preserve"> FILENAME \p \* MERGEFORMAT </w:instrText>
    </w:r>
    <w:r>
      <w:fldChar w:fldCharType="separate"/>
    </w:r>
    <w:r>
      <w:rPr>
        <w:lang w:val="en-US"/>
      </w:rPr>
      <w:t>M:\BRSGD\TEXT2019\SG05\IMT-ADV\000\032Rev1e.docx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D62A" w14:textId="5EEE4835" w:rsidR="00FA124A" w:rsidRPr="00817B02" w:rsidRDefault="00817B02" w:rsidP="00817B02">
    <w:pPr>
      <w:pStyle w:val="Footer"/>
    </w:pPr>
    <w:r>
      <w:fldChar w:fldCharType="begin"/>
    </w:r>
    <w:r>
      <w:rPr>
        <w:lang w:val="en-US"/>
      </w:rPr>
      <w:instrText xml:space="preserve"> FILENAME \p \* MERGEFORMAT </w:instrText>
    </w:r>
    <w:r>
      <w:fldChar w:fldCharType="separate"/>
    </w:r>
    <w:r>
      <w:rPr>
        <w:lang w:val="en-US"/>
      </w:rPr>
      <w:t>M:\BRSGD\TEXT2019\SG05\WP5D\DT\491e.docx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F3577" w14:textId="77777777" w:rsidR="00A23A23" w:rsidRDefault="00A23A23">
      <w:r>
        <w:t>____________________</w:t>
      </w:r>
    </w:p>
  </w:footnote>
  <w:footnote w:type="continuationSeparator" w:id="0">
    <w:p w14:paraId="3CE75601" w14:textId="77777777" w:rsidR="00A23A23" w:rsidRDefault="00A23A23">
      <w:r>
        <w:continuationSeparator/>
      </w:r>
    </w:p>
  </w:footnote>
  <w:footnote w:id="1">
    <w:p w14:paraId="62E44598" w14:textId="77777777" w:rsidR="00A23A23" w:rsidRPr="00B83ABB" w:rsidRDefault="00A23A23" w:rsidP="00A23A23">
      <w:pPr>
        <w:pStyle w:val="FootnoteText"/>
        <w:rPr>
          <w:lang w:val="en-US"/>
        </w:rPr>
      </w:pPr>
      <w:r>
        <w:rPr>
          <w:rStyle w:val="FootnoteReference"/>
        </w:rPr>
        <w:footnoteRef/>
      </w:r>
      <w:r>
        <w:tab/>
      </w:r>
      <w:r>
        <w:rPr>
          <w:lang w:val="en-US"/>
        </w:rPr>
        <w:t xml:space="preserve">Anticipated after approval under Resolution ITU-R 1-8 to be published in late January 2022. </w:t>
      </w:r>
    </w:p>
  </w:footnote>
  <w:footnote w:id="2">
    <w:p w14:paraId="6A4EB6DA" w14:textId="77777777" w:rsidR="00A23A23" w:rsidRDefault="00A23A23" w:rsidP="00A23A23">
      <w:pPr>
        <w:tabs>
          <w:tab w:val="clear" w:pos="1134"/>
          <w:tab w:val="left" w:pos="284"/>
        </w:tabs>
      </w:pPr>
      <w:r>
        <w:rPr>
          <w:rStyle w:val="FootnoteReference"/>
          <w:rFonts w:eastAsiaTheme="majorEastAsia"/>
        </w:rPr>
        <w:footnoteRef/>
      </w:r>
      <w:r>
        <w:t xml:space="preserve"> </w:t>
      </w:r>
      <w:r>
        <w:tab/>
      </w:r>
      <w:r>
        <w:rPr>
          <w:lang w:val="en-US"/>
        </w:rPr>
        <w:t xml:space="preserve">Based on planned meeting dates. </w:t>
      </w:r>
      <w:r>
        <w:t>Confirmed meeting dates of WP 5D through year 2023 will be published on the ITU website (</w:t>
      </w:r>
      <w:hyperlink r:id="rId1" w:history="1">
        <w:r>
          <w:rPr>
            <w:rStyle w:val="Hyperlink"/>
          </w:rPr>
          <w:t>http://www.itu.int/events/upcomingevents.asp?sector=ITU-R&amp;lang=en</w:t>
        </w:r>
      </w:hyperlink>
      <w:r>
        <w:t>).</w:t>
      </w:r>
    </w:p>
  </w:footnote>
  <w:footnote w:id="3">
    <w:p w14:paraId="68C9B2D8" w14:textId="77777777" w:rsidR="00A23A23" w:rsidRDefault="00A23A23" w:rsidP="00A23A23">
      <w:pPr>
        <w:pStyle w:val="FootnoteText"/>
      </w:pPr>
      <w:r>
        <w:rPr>
          <w:rStyle w:val="FootnoteReference"/>
        </w:rPr>
        <w:t>*</w:t>
      </w:r>
      <w:r>
        <w:tab/>
        <w:t xml:space="preserve">Required in case of </w:t>
      </w:r>
      <w:r w:rsidRPr="00991515">
        <w:t xml:space="preserve">an </w:t>
      </w:r>
      <w:r>
        <w:t xml:space="preserve">update of the GCS or in the case of </w:t>
      </w:r>
      <w:r w:rsidRPr="00EE51FF">
        <w:t xml:space="preserve">a revised Overview, revised synopsis, or other material </w:t>
      </w:r>
      <w:r>
        <w:t>in Recommendation ITU-R M.</w:t>
      </w:r>
      <w:r>
        <w:rPr>
          <w:lang w:eastAsia="ja-JP"/>
        </w:rPr>
        <w:t xml:space="preserve">2012 </w:t>
      </w:r>
      <w:r w:rsidRPr="00EE51FF">
        <w:t xml:space="preserve">under the purview of the </w:t>
      </w:r>
      <w:r w:rsidRPr="00A83F08">
        <w:rPr>
          <w:b/>
          <w:bCs/>
          <w:i/>
          <w:iCs/>
        </w:rPr>
        <w:t>GCS Proponent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E6A8" w14:textId="75F65F99" w:rsidR="00A23A23" w:rsidRDefault="00A23A23" w:rsidP="00512F6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E6E00">
      <w:rPr>
        <w:rStyle w:val="PageNumber"/>
        <w:noProof/>
      </w:rPr>
      <w:t>4</w:t>
    </w:r>
    <w:r>
      <w:rPr>
        <w:rStyle w:val="PageNumber"/>
      </w:rPr>
      <w:fldChar w:fldCharType="end"/>
    </w:r>
    <w:r>
      <w:rPr>
        <w:rStyle w:val="PageNumber"/>
      </w:rPr>
      <w:t xml:space="preserve"> -</w:t>
    </w:r>
  </w:p>
  <w:p w14:paraId="2E437ADF" w14:textId="52596670" w:rsidR="00A23A23" w:rsidRPr="00512F61" w:rsidRDefault="00511122" w:rsidP="00512F61">
    <w:pPr>
      <w:pStyle w:val="Header"/>
      <w:rPr>
        <w:lang w:val="en-US"/>
      </w:rPr>
    </w:pPr>
    <w:r>
      <w:rPr>
        <w:lang w:val="en-US"/>
      </w:rPr>
      <w:t>IMT-ADV</w:t>
    </w:r>
    <w:r w:rsidR="00817B02">
      <w:rPr>
        <w:lang w:val="en-US"/>
      </w:rPr>
      <w:t>/</w:t>
    </w:r>
    <w:r>
      <w:rPr>
        <w:lang w:val="en-US"/>
      </w:rPr>
      <w:t>32(Rev.1)-</w:t>
    </w:r>
    <w:r w:rsidR="00817B02">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54E4" w14:textId="190F3940"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E6E00">
      <w:rPr>
        <w:rStyle w:val="PageNumber"/>
        <w:noProof/>
      </w:rPr>
      <w:t>8</w:t>
    </w:r>
    <w:r w:rsidR="00D02712">
      <w:rPr>
        <w:rStyle w:val="PageNumber"/>
      </w:rPr>
      <w:fldChar w:fldCharType="end"/>
    </w:r>
    <w:r>
      <w:rPr>
        <w:rStyle w:val="PageNumber"/>
      </w:rPr>
      <w:t xml:space="preserve"> -</w:t>
    </w:r>
  </w:p>
  <w:p w14:paraId="4ADFAFDC" w14:textId="0D51E783" w:rsidR="00C2796F" w:rsidRDefault="00511122" w:rsidP="00817B02">
    <w:pPr>
      <w:pStyle w:val="Header"/>
    </w:pPr>
    <w:r>
      <w:rPr>
        <w:lang w:val="en-US"/>
      </w:rPr>
      <w:t>IMT-ADV/32(Rev.1)</w:t>
    </w:r>
    <w:r w:rsidR="00A23A23">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23"/>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394C"/>
    <w:rsid w:val="00202DC1"/>
    <w:rsid w:val="002116EE"/>
    <w:rsid w:val="002309D8"/>
    <w:rsid w:val="002A7FE2"/>
    <w:rsid w:val="002E1B4F"/>
    <w:rsid w:val="002F2E67"/>
    <w:rsid w:val="002F7CB3"/>
    <w:rsid w:val="00315546"/>
    <w:rsid w:val="00330567"/>
    <w:rsid w:val="003535EC"/>
    <w:rsid w:val="00386A9D"/>
    <w:rsid w:val="00391081"/>
    <w:rsid w:val="003B2789"/>
    <w:rsid w:val="003C13CE"/>
    <w:rsid w:val="003C697E"/>
    <w:rsid w:val="003E2518"/>
    <w:rsid w:val="003E7CEF"/>
    <w:rsid w:val="004B1EF7"/>
    <w:rsid w:val="004B3FAD"/>
    <w:rsid w:val="004C5749"/>
    <w:rsid w:val="004E6E00"/>
    <w:rsid w:val="00501DCA"/>
    <w:rsid w:val="00511122"/>
    <w:rsid w:val="00513A47"/>
    <w:rsid w:val="005408DF"/>
    <w:rsid w:val="00573344"/>
    <w:rsid w:val="00583F9B"/>
    <w:rsid w:val="005B0D29"/>
    <w:rsid w:val="005E5C10"/>
    <w:rsid w:val="005F2C78"/>
    <w:rsid w:val="006144E4"/>
    <w:rsid w:val="00650299"/>
    <w:rsid w:val="00655FC5"/>
    <w:rsid w:val="00713BAE"/>
    <w:rsid w:val="0080538C"/>
    <w:rsid w:val="00814E0A"/>
    <w:rsid w:val="00817B02"/>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23A23"/>
    <w:rsid w:val="00A5173C"/>
    <w:rsid w:val="00A61AEF"/>
    <w:rsid w:val="00AD2345"/>
    <w:rsid w:val="00AE0E6D"/>
    <w:rsid w:val="00AF173A"/>
    <w:rsid w:val="00B066A4"/>
    <w:rsid w:val="00B07A13"/>
    <w:rsid w:val="00B4279B"/>
    <w:rsid w:val="00B45FC9"/>
    <w:rsid w:val="00B76F35"/>
    <w:rsid w:val="00B81138"/>
    <w:rsid w:val="00BC7CCF"/>
    <w:rsid w:val="00BE470B"/>
    <w:rsid w:val="00C2796F"/>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6D1FC5"/>
  <w15:docId w15:val="{BB1D7535-0247-45D5-B5C8-F5561029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rsid w:val="00A23A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7-IMT.ADV-C-0002/en" TargetMode="External"/><Relationship Id="rId13" Type="http://schemas.openxmlformats.org/officeDocument/2006/relationships/hyperlink" Target="http://www.itu.int/events/upcomingevents.asp?sector=ITU-R&amp;lang=en" TargetMode="Externa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tu.int/rec/R-REC-M.2012/en" TargetMode="External"/><Relationship Id="rId12" Type="http://schemas.openxmlformats.org/officeDocument/2006/relationships/hyperlink" Target="https://www.itu.int/md/R07-IMT.ADV-C-0025/e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meetingdoc.asp?lang=en&amp;parent=R00-SG05-CIR-009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R07-IMT.ADV-C-0025/en" TargetMode="Externa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https://www.itu.int/md/R07-IMT.ADV-C-0024/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8</Pages>
  <Words>2236</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Norton Viard, Emma</cp:lastModifiedBy>
  <cp:revision>4</cp:revision>
  <cp:lastPrinted>2008-02-21T14:04:00Z</cp:lastPrinted>
  <dcterms:created xsi:type="dcterms:W3CDTF">2021-11-09T09:06:00Z</dcterms:created>
  <dcterms:modified xsi:type="dcterms:W3CDTF">2021-11-09T09:12:00Z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