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53" w:rsidRDefault="00272C53"/>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272C53">
        <w:trPr>
          <w:cantSplit/>
        </w:trPr>
        <w:tc>
          <w:tcPr>
            <w:tcW w:w="6580" w:type="dxa"/>
            <w:vAlign w:val="center"/>
          </w:tcPr>
          <w:p w:rsidR="00272C53" w:rsidRPr="00D8032B" w:rsidRDefault="00272C53"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272C53" w:rsidRDefault="00CE7F04" w:rsidP="009B4DAE">
            <w:pPr>
              <w:shd w:val="solid" w:color="FFFFFF" w:fill="FFFFFF"/>
              <w:spacing w:before="0" w:line="240" w:lineRule="atLeast"/>
            </w:pPr>
            <w:bookmarkStart w:id="0" w:name="ditulogo"/>
            <w:bookmarkEnd w:id="0"/>
            <w:r>
              <w:rPr>
                <w:noProof/>
                <w:lang w:val="en-US" w:eastAsia="zh-CN"/>
              </w:rPr>
              <w:drawing>
                <wp:inline distT="0" distB="0" distL="0" distR="0">
                  <wp:extent cx="1744980" cy="74676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746760"/>
                          </a:xfrm>
                          <a:prstGeom prst="rect">
                            <a:avLst/>
                          </a:prstGeom>
                          <a:noFill/>
                          <a:ln>
                            <a:noFill/>
                          </a:ln>
                        </pic:spPr>
                      </pic:pic>
                    </a:graphicData>
                  </a:graphic>
                </wp:inline>
              </w:drawing>
            </w:r>
          </w:p>
        </w:tc>
      </w:tr>
      <w:tr w:rsidR="00272C53" w:rsidRPr="0051782D">
        <w:trPr>
          <w:cantSplit/>
        </w:trPr>
        <w:tc>
          <w:tcPr>
            <w:tcW w:w="6580" w:type="dxa"/>
            <w:tcBorders>
              <w:bottom w:val="single" w:sz="12" w:space="0" w:color="auto"/>
            </w:tcBorders>
          </w:tcPr>
          <w:p w:rsidR="00272C53" w:rsidRPr="0051782D" w:rsidRDefault="00272C53"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272C53" w:rsidRPr="0051782D" w:rsidRDefault="00272C53" w:rsidP="00A5173C">
            <w:pPr>
              <w:shd w:val="solid" w:color="FFFFFF" w:fill="FFFFFF"/>
              <w:spacing w:before="0" w:after="48" w:line="240" w:lineRule="atLeast"/>
              <w:rPr>
                <w:szCs w:val="22"/>
                <w:lang w:val="en-US"/>
              </w:rPr>
            </w:pPr>
          </w:p>
        </w:tc>
      </w:tr>
      <w:tr w:rsidR="00272C53">
        <w:trPr>
          <w:cantSplit/>
        </w:trPr>
        <w:tc>
          <w:tcPr>
            <w:tcW w:w="6580" w:type="dxa"/>
            <w:tcBorders>
              <w:top w:val="single" w:sz="12" w:space="0" w:color="auto"/>
            </w:tcBorders>
          </w:tcPr>
          <w:p w:rsidR="00272C53" w:rsidRPr="0051782D" w:rsidRDefault="00272C53"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272C53" w:rsidRPr="00710D66" w:rsidRDefault="00272C53" w:rsidP="00A5173C">
            <w:pPr>
              <w:shd w:val="solid" w:color="FFFFFF" w:fill="FFFFFF"/>
              <w:spacing w:before="0" w:after="48" w:line="240" w:lineRule="atLeast"/>
              <w:rPr>
                <w:lang w:val="en-US"/>
              </w:rPr>
            </w:pPr>
          </w:p>
        </w:tc>
      </w:tr>
      <w:tr w:rsidR="00272C53">
        <w:trPr>
          <w:cantSplit/>
        </w:trPr>
        <w:tc>
          <w:tcPr>
            <w:tcW w:w="6580" w:type="dxa"/>
            <w:vMerge w:val="restart"/>
          </w:tcPr>
          <w:p w:rsidR="00272C53" w:rsidRPr="00A178F0" w:rsidRDefault="00272C53" w:rsidP="00620B7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A178F0">
              <w:rPr>
                <w:rFonts w:ascii="Verdana" w:hAnsi="Verdana"/>
                <w:sz w:val="20"/>
              </w:rPr>
              <w:t>Document 5A/TEMP/343</w:t>
            </w:r>
          </w:p>
        </w:tc>
        <w:tc>
          <w:tcPr>
            <w:tcW w:w="3451" w:type="dxa"/>
          </w:tcPr>
          <w:p w:rsidR="00272C53" w:rsidRDefault="00272C53"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6 to</w:t>
            </w:r>
          </w:p>
          <w:p w:rsidR="00272C53" w:rsidRPr="009B4DAE" w:rsidRDefault="00272C5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5A/788-E</w:t>
            </w:r>
          </w:p>
        </w:tc>
      </w:tr>
      <w:tr w:rsidR="00272C53">
        <w:trPr>
          <w:cantSplit/>
        </w:trPr>
        <w:tc>
          <w:tcPr>
            <w:tcW w:w="6580" w:type="dxa"/>
            <w:vMerge/>
          </w:tcPr>
          <w:p w:rsidR="00272C53" w:rsidRDefault="00272C53" w:rsidP="00A5173C">
            <w:pPr>
              <w:spacing w:before="60"/>
              <w:jc w:val="center"/>
              <w:rPr>
                <w:b/>
                <w:smallCaps/>
                <w:sz w:val="32"/>
                <w:lang w:eastAsia="zh-CN"/>
              </w:rPr>
            </w:pPr>
            <w:bookmarkStart w:id="3" w:name="ddate" w:colFirst="1" w:colLast="1"/>
            <w:bookmarkEnd w:id="2"/>
          </w:p>
        </w:tc>
        <w:tc>
          <w:tcPr>
            <w:tcW w:w="3451" w:type="dxa"/>
          </w:tcPr>
          <w:p w:rsidR="00272C53" w:rsidRPr="009B4DAE" w:rsidRDefault="008D7498" w:rsidP="00A5173C">
            <w:pPr>
              <w:shd w:val="solid" w:color="FFFFFF" w:fill="FFFFFF"/>
              <w:spacing w:before="0" w:line="240" w:lineRule="atLeast"/>
              <w:rPr>
                <w:rFonts w:ascii="Verdana" w:hAnsi="Verdana"/>
                <w:sz w:val="20"/>
                <w:lang w:eastAsia="zh-CN"/>
              </w:rPr>
            </w:pPr>
            <w:r>
              <w:rPr>
                <w:rFonts w:ascii="Verdana" w:hAnsi="Verdana"/>
                <w:b/>
                <w:sz w:val="20"/>
                <w:lang w:eastAsia="zh-CN"/>
              </w:rPr>
              <w:t>21</w:t>
            </w:r>
            <w:r w:rsidR="00272C53">
              <w:rPr>
                <w:rFonts w:ascii="Verdana" w:hAnsi="Verdana"/>
                <w:b/>
                <w:sz w:val="20"/>
                <w:lang w:eastAsia="zh-CN"/>
              </w:rPr>
              <w:t xml:space="preserve"> November 2011</w:t>
            </w:r>
          </w:p>
        </w:tc>
      </w:tr>
      <w:tr w:rsidR="00272C53">
        <w:trPr>
          <w:cantSplit/>
        </w:trPr>
        <w:tc>
          <w:tcPr>
            <w:tcW w:w="6580" w:type="dxa"/>
            <w:vMerge/>
          </w:tcPr>
          <w:p w:rsidR="00272C53" w:rsidRDefault="00272C53" w:rsidP="00A5173C">
            <w:pPr>
              <w:spacing w:before="60"/>
              <w:jc w:val="center"/>
              <w:rPr>
                <w:b/>
                <w:smallCaps/>
                <w:sz w:val="32"/>
                <w:lang w:eastAsia="zh-CN"/>
              </w:rPr>
            </w:pPr>
            <w:bookmarkStart w:id="4" w:name="dorlang" w:colFirst="1" w:colLast="1"/>
            <w:bookmarkEnd w:id="3"/>
          </w:p>
        </w:tc>
        <w:tc>
          <w:tcPr>
            <w:tcW w:w="3451" w:type="dxa"/>
          </w:tcPr>
          <w:p w:rsidR="00272C53" w:rsidRPr="009B4DAE" w:rsidRDefault="00272C5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72C53">
        <w:trPr>
          <w:cantSplit/>
        </w:trPr>
        <w:tc>
          <w:tcPr>
            <w:tcW w:w="10031" w:type="dxa"/>
            <w:gridSpan w:val="2"/>
          </w:tcPr>
          <w:p w:rsidR="00272C53" w:rsidRDefault="00272C53" w:rsidP="009B4DAE">
            <w:pPr>
              <w:pStyle w:val="Source"/>
              <w:rPr>
                <w:lang w:eastAsia="zh-CN"/>
              </w:rPr>
            </w:pPr>
            <w:bookmarkStart w:id="5" w:name="dsource" w:colFirst="0" w:colLast="0"/>
            <w:bookmarkEnd w:id="4"/>
            <w:r>
              <w:t>Annex 6 to Working Party 5A Chairman’s Report</w:t>
            </w:r>
          </w:p>
        </w:tc>
      </w:tr>
      <w:tr w:rsidR="00272C53">
        <w:trPr>
          <w:cantSplit/>
        </w:trPr>
        <w:tc>
          <w:tcPr>
            <w:tcW w:w="10031" w:type="dxa"/>
            <w:gridSpan w:val="2"/>
          </w:tcPr>
          <w:p w:rsidR="00272C53" w:rsidRDefault="00272C53" w:rsidP="00620B74">
            <w:pPr>
              <w:pStyle w:val="RepNo"/>
              <w:rPr>
                <w:lang w:eastAsia="zh-CN"/>
              </w:rPr>
            </w:pPr>
            <w:bookmarkStart w:id="6" w:name="drec" w:colFirst="0" w:colLast="0"/>
            <w:bookmarkEnd w:id="5"/>
            <w:r w:rsidRPr="00172836">
              <w:t xml:space="preserve">PRELIMINARY DRAFT </w:t>
            </w:r>
            <w:r w:rsidRPr="00172836">
              <w:rPr>
                <w:bCs/>
              </w:rPr>
              <w:t>NEW REPORT ITU-R M.[</w:t>
            </w:r>
            <w:proofErr w:type="spellStart"/>
            <w:r w:rsidRPr="00172836">
              <w:rPr>
                <w:bCs/>
              </w:rPr>
              <w:t>LMS.PPDR.UHF</w:t>
            </w:r>
            <w:proofErr w:type="spellEnd"/>
            <w:r w:rsidRPr="00172836">
              <w:rPr>
                <w:bCs/>
              </w:rPr>
              <w:t xml:space="preserve"> CHANNELS]</w:t>
            </w:r>
          </w:p>
        </w:tc>
      </w:tr>
      <w:tr w:rsidR="00272C53">
        <w:trPr>
          <w:cantSplit/>
        </w:trPr>
        <w:tc>
          <w:tcPr>
            <w:tcW w:w="10031" w:type="dxa"/>
            <w:gridSpan w:val="2"/>
          </w:tcPr>
          <w:p w:rsidR="00272C53" w:rsidRDefault="00272C53" w:rsidP="007272AF">
            <w:pPr>
              <w:pStyle w:val="Rectitle"/>
              <w:rPr>
                <w:lang w:eastAsia="zh-CN"/>
              </w:rPr>
            </w:pPr>
            <w:bookmarkStart w:id="7" w:name="dtitle1" w:colFirst="0" w:colLast="0"/>
            <w:bookmarkEnd w:id="6"/>
            <w:r w:rsidRPr="00172836">
              <w:rPr>
                <w:szCs w:val="28"/>
                <w:lang w:eastAsia="zh-CN"/>
              </w:rPr>
              <w:t xml:space="preserve">Channelization scenarios for public protection and disaster relief </w:t>
            </w:r>
            <w:r w:rsidRPr="00172836">
              <w:rPr>
                <w:szCs w:val="28"/>
                <w:lang w:eastAsia="zh-CN"/>
              </w:rPr>
              <w:br/>
              <w:t xml:space="preserve">operations in some parts of the UHF band in accordance </w:t>
            </w:r>
            <w:r w:rsidRPr="00172836">
              <w:rPr>
                <w:szCs w:val="28"/>
                <w:lang w:eastAsia="zh-CN"/>
              </w:rPr>
              <w:br/>
              <w:t>with Resolution 646 (WRC-03)</w:t>
            </w:r>
          </w:p>
        </w:tc>
      </w:tr>
    </w:tbl>
    <w:p w:rsidR="00272C53" w:rsidRPr="00172836" w:rsidRDefault="00272C53" w:rsidP="007F493A">
      <w:pPr>
        <w:keepNext/>
        <w:spacing w:before="160"/>
        <w:rPr>
          <w:rFonts w:ascii="Times" w:hAnsi="Times"/>
          <w:b/>
          <w:sz w:val="22"/>
          <w:szCs w:val="22"/>
        </w:rPr>
      </w:pPr>
      <w:bookmarkStart w:id="8" w:name="dbreak"/>
      <w:bookmarkEnd w:id="7"/>
      <w:bookmarkEnd w:id="8"/>
      <w:r w:rsidRPr="00172836">
        <w:rPr>
          <w:rFonts w:ascii="Times" w:hAnsi="Times"/>
          <w:b/>
          <w:sz w:val="22"/>
          <w:szCs w:val="22"/>
        </w:rPr>
        <w:t>Scope</w:t>
      </w:r>
    </w:p>
    <w:p w:rsidR="00272C53" w:rsidRPr="00172836" w:rsidRDefault="00272C53" w:rsidP="007F493A">
      <w:pPr>
        <w:rPr>
          <w:sz w:val="22"/>
          <w:szCs w:val="22"/>
        </w:rPr>
      </w:pPr>
      <w:r w:rsidRPr="00172836">
        <w:rPr>
          <w:sz w:val="22"/>
          <w:szCs w:val="22"/>
        </w:rPr>
        <w:t>This Report provides channelization scenarios that could be used i</w:t>
      </w:r>
      <w:r>
        <w:rPr>
          <w:sz w:val="22"/>
          <w:szCs w:val="22"/>
        </w:rPr>
        <w:t>n the range 746-806 MHz and 806</w:t>
      </w:r>
      <w:r>
        <w:rPr>
          <w:sz w:val="22"/>
          <w:szCs w:val="22"/>
        </w:rPr>
        <w:noBreakHyphen/>
      </w:r>
      <w:r w:rsidRPr="00172836">
        <w:rPr>
          <w:sz w:val="22"/>
          <w:szCs w:val="22"/>
        </w:rPr>
        <w:t xml:space="preserve">869 MHz for public protection and disaster relief </w:t>
      </w:r>
      <w:r>
        <w:rPr>
          <w:sz w:val="22"/>
          <w:szCs w:val="22"/>
        </w:rPr>
        <w:t>(</w:t>
      </w:r>
      <w:proofErr w:type="spellStart"/>
      <w:r>
        <w:rPr>
          <w:sz w:val="22"/>
          <w:szCs w:val="22"/>
        </w:rPr>
        <w:t>PPDR</w:t>
      </w:r>
      <w:proofErr w:type="spellEnd"/>
      <w:r>
        <w:rPr>
          <w:sz w:val="22"/>
          <w:szCs w:val="22"/>
        </w:rPr>
        <w:t xml:space="preserve">) </w:t>
      </w:r>
      <w:proofErr w:type="spellStart"/>
      <w:r w:rsidRPr="00172836">
        <w:rPr>
          <w:sz w:val="22"/>
          <w:szCs w:val="22"/>
        </w:rPr>
        <w:t>radiocommunications</w:t>
      </w:r>
      <w:proofErr w:type="spellEnd"/>
      <w:r w:rsidRPr="00172836">
        <w:rPr>
          <w:sz w:val="22"/>
          <w:szCs w:val="22"/>
        </w:rPr>
        <w:t xml:space="preserve">. </w:t>
      </w:r>
    </w:p>
    <w:p w:rsidR="00272C53" w:rsidRPr="00172836" w:rsidRDefault="00272C53" w:rsidP="007F493A">
      <w:pPr>
        <w:keepNext/>
        <w:keepLines/>
        <w:spacing w:before="280"/>
        <w:ind w:left="1134" w:hanging="1134"/>
        <w:outlineLvl w:val="0"/>
        <w:rPr>
          <w:b/>
          <w:sz w:val="28"/>
        </w:rPr>
      </w:pPr>
      <w:r w:rsidRPr="00172836">
        <w:rPr>
          <w:b/>
          <w:sz w:val="28"/>
        </w:rPr>
        <w:t>1</w:t>
      </w:r>
      <w:r w:rsidRPr="00172836">
        <w:rPr>
          <w:b/>
          <w:sz w:val="28"/>
        </w:rPr>
        <w:tab/>
        <w:t>Introduction</w:t>
      </w:r>
    </w:p>
    <w:p w:rsidR="00272C53" w:rsidRPr="00172836" w:rsidRDefault="00272C53" w:rsidP="007F493A">
      <w:r w:rsidRPr="00172836">
        <w:rPr>
          <w:lang w:eastAsia="ja-JP"/>
        </w:rPr>
        <w:t xml:space="preserve">This Report provides </w:t>
      </w:r>
      <w:r w:rsidRPr="00172836">
        <w:t xml:space="preserve">examples of channelization scenarios for broadband </w:t>
      </w:r>
      <w:proofErr w:type="spellStart"/>
      <w:r w:rsidRPr="00172836">
        <w:t>PPDR</w:t>
      </w:r>
      <w:proofErr w:type="spellEnd"/>
      <w:r w:rsidRPr="00172836">
        <w:t xml:space="preserve"> in the band</w:t>
      </w:r>
      <w:r>
        <w:t xml:space="preserve"> 746</w:t>
      </w:r>
      <w:r>
        <w:noBreakHyphen/>
      </w:r>
      <w:r w:rsidRPr="00172836">
        <w:t xml:space="preserve">806 MHz and narrow-band </w:t>
      </w:r>
      <w:proofErr w:type="spellStart"/>
      <w:r w:rsidRPr="00172836">
        <w:t>PPDR</w:t>
      </w:r>
      <w:proofErr w:type="spellEnd"/>
      <w:r w:rsidRPr="00172836">
        <w:t xml:space="preserve"> in the bands 746-806 MHz and 806-824/851-869 </w:t>
      </w:r>
      <w:proofErr w:type="spellStart"/>
      <w:r w:rsidRPr="00172836">
        <w:t>MHz.</w:t>
      </w:r>
      <w:proofErr w:type="spellEnd"/>
    </w:p>
    <w:p w:rsidR="00272C53" w:rsidRPr="00172836" w:rsidRDefault="00272C53" w:rsidP="007F493A">
      <w:pPr>
        <w:keepNext/>
        <w:keepLines/>
        <w:spacing w:before="280"/>
        <w:ind w:left="1134" w:hanging="1134"/>
        <w:outlineLvl w:val="0"/>
        <w:rPr>
          <w:b/>
          <w:sz w:val="28"/>
        </w:rPr>
      </w:pPr>
      <w:r w:rsidRPr="00172836">
        <w:rPr>
          <w:b/>
          <w:sz w:val="28"/>
        </w:rPr>
        <w:t>2</w:t>
      </w:r>
      <w:r w:rsidRPr="00172836">
        <w:rPr>
          <w:b/>
          <w:sz w:val="28"/>
        </w:rPr>
        <w:tab/>
        <w:t>Relevant Recommendations and Reports</w:t>
      </w:r>
    </w:p>
    <w:p w:rsidR="00272C53" w:rsidRPr="00172836" w:rsidRDefault="00272C53" w:rsidP="007F493A">
      <w:r w:rsidRPr="00172836">
        <w:t>The existing Recommendations and Reports that are considered to be of importance in the development of this particular Report are as follows:</w:t>
      </w:r>
    </w:p>
    <w:p w:rsidR="00272C53" w:rsidRPr="00172836" w:rsidRDefault="00272C53" w:rsidP="007F493A">
      <w:pPr>
        <w:spacing w:after="80"/>
        <w:ind w:right="-567"/>
      </w:pPr>
      <w:bookmarkStart w:id="9" w:name="OLE_LINK9"/>
      <w:bookmarkStart w:id="10" w:name="OLE_LINK10"/>
      <w:r w:rsidRPr="006D5690">
        <w:rPr>
          <w:highlight w:val="lightGray"/>
        </w:rPr>
        <w:t>Draft new Recommendation ITU-R M</w:t>
      </w:r>
      <w:proofErr w:type="gramStart"/>
      <w:r w:rsidRPr="006D5690">
        <w:rPr>
          <w:highlight w:val="lightGray"/>
        </w:rPr>
        <w:t>.[</w:t>
      </w:r>
      <w:proofErr w:type="spellStart"/>
      <w:proofErr w:type="gramEnd"/>
      <w:r w:rsidRPr="006D5690">
        <w:rPr>
          <w:highlight w:val="lightGray"/>
        </w:rPr>
        <w:t>LMS.PPDR.UHF</w:t>
      </w:r>
      <w:proofErr w:type="spellEnd"/>
      <w:r w:rsidRPr="006D5690">
        <w:rPr>
          <w:highlight w:val="lightGray"/>
        </w:rPr>
        <w:t xml:space="preserve"> TECH] “Radio interface standards for use by public protection and disaster relief operations in some parts of the UHF band in accordance with Resolution 646 (WRC-03)”</w:t>
      </w:r>
    </w:p>
    <w:p w:rsidR="00272C53" w:rsidRPr="00172836" w:rsidRDefault="00272C53" w:rsidP="007F493A">
      <w:pPr>
        <w:spacing w:after="80"/>
        <w:ind w:right="-567"/>
      </w:pPr>
      <w:r w:rsidRPr="006D5690">
        <w:rPr>
          <w:highlight w:val="lightGray"/>
        </w:rPr>
        <w:t>Draft new Recommendation ITU-R M</w:t>
      </w:r>
      <w:proofErr w:type="gramStart"/>
      <w:r w:rsidRPr="006D5690">
        <w:rPr>
          <w:highlight w:val="lightGray"/>
        </w:rPr>
        <w:t>.[</w:t>
      </w:r>
      <w:proofErr w:type="spellStart"/>
      <w:proofErr w:type="gramEnd"/>
      <w:r w:rsidRPr="006D5690">
        <w:rPr>
          <w:highlight w:val="lightGray"/>
        </w:rPr>
        <w:t>LMS.PPDR.UHF</w:t>
      </w:r>
      <w:proofErr w:type="spellEnd"/>
      <w:r w:rsidRPr="006D5690">
        <w:rPr>
          <w:highlight w:val="lightGray"/>
        </w:rPr>
        <w:t xml:space="preserve">] “Frequency arrangements for public protection and disaster relief </w:t>
      </w:r>
      <w:proofErr w:type="spellStart"/>
      <w:r w:rsidRPr="006D5690">
        <w:rPr>
          <w:highlight w:val="lightGray"/>
        </w:rPr>
        <w:t>radiocommunication</w:t>
      </w:r>
      <w:proofErr w:type="spellEnd"/>
      <w:r w:rsidRPr="006D5690">
        <w:rPr>
          <w:highlight w:val="lightGray"/>
        </w:rPr>
        <w:t xml:space="preserve"> systems in UHF bands in accordance with Resolution 646 (WRC</w:t>
      </w:r>
      <w:r w:rsidRPr="006D5690">
        <w:rPr>
          <w:highlight w:val="lightGray"/>
        </w:rPr>
        <w:noBreakHyphen/>
        <w:t>03)”.</w:t>
      </w:r>
    </w:p>
    <w:bookmarkEnd w:id="9"/>
    <w:bookmarkEnd w:id="10"/>
    <w:p w:rsidR="00272C53" w:rsidRPr="00172836" w:rsidRDefault="00272C53" w:rsidP="007F493A">
      <w:pPr>
        <w:spacing w:after="80"/>
      </w:pPr>
      <w:r w:rsidRPr="00172836">
        <w:t>Report ITU-R M.2014 – “Digital land mobile systems for dispatch traffic”.</w:t>
      </w:r>
    </w:p>
    <w:p w:rsidR="00272C53" w:rsidRPr="00172836" w:rsidRDefault="00272C53" w:rsidP="007F493A">
      <w:proofErr w:type="gramStart"/>
      <w:r w:rsidRPr="00172836">
        <w:t>Report ITU-R M.2033 – “</w:t>
      </w:r>
      <w:proofErr w:type="spellStart"/>
      <w:r w:rsidRPr="00172836">
        <w:t>Radiocommunication</w:t>
      </w:r>
      <w:proofErr w:type="spellEnd"/>
      <w:r w:rsidRPr="00172836">
        <w:t xml:space="preserve"> objectives and requirements for public protection and disaster relief”.</w:t>
      </w:r>
      <w:proofErr w:type="gramEnd"/>
    </w:p>
    <w:p w:rsidR="005C2C63" w:rsidRDefault="005C2C63">
      <w:pPr>
        <w:tabs>
          <w:tab w:val="clear" w:pos="1134"/>
          <w:tab w:val="clear" w:pos="1871"/>
          <w:tab w:val="clear" w:pos="2268"/>
        </w:tabs>
        <w:overflowPunct/>
        <w:autoSpaceDE/>
        <w:autoSpaceDN/>
        <w:adjustRightInd/>
        <w:spacing w:before="0"/>
        <w:textAlignment w:val="auto"/>
        <w:rPr>
          <w:b/>
          <w:sz w:val="28"/>
        </w:rPr>
      </w:pPr>
      <w:r>
        <w:rPr>
          <w:b/>
          <w:sz w:val="28"/>
        </w:rPr>
        <w:br w:type="page"/>
      </w:r>
    </w:p>
    <w:p w:rsidR="00272C53" w:rsidRPr="00172836" w:rsidRDefault="00272C53" w:rsidP="007F493A">
      <w:pPr>
        <w:keepNext/>
        <w:keepLines/>
        <w:spacing w:before="280"/>
        <w:ind w:left="1134" w:hanging="1134"/>
        <w:outlineLvl w:val="0"/>
        <w:rPr>
          <w:b/>
          <w:sz w:val="28"/>
        </w:rPr>
      </w:pPr>
      <w:r w:rsidRPr="00172836">
        <w:rPr>
          <w:b/>
          <w:sz w:val="28"/>
        </w:rPr>
        <w:lastRenderedPageBreak/>
        <w:t>3</w:t>
      </w:r>
      <w:r w:rsidRPr="00172836">
        <w:rPr>
          <w:b/>
          <w:sz w:val="28"/>
        </w:rPr>
        <w:tab/>
        <w:t>Acronyms and abbreviations</w:t>
      </w:r>
    </w:p>
    <w:p w:rsidR="00272C53" w:rsidRDefault="00272C53" w:rsidP="007F493A">
      <w:proofErr w:type="spellStart"/>
      <w:r>
        <w:t>BCG</w:t>
      </w:r>
      <w:proofErr w:type="spellEnd"/>
      <w:r>
        <w:t xml:space="preserve"> – Band Class Group</w:t>
      </w:r>
    </w:p>
    <w:p w:rsidR="00272C53" w:rsidRPr="00074D2F" w:rsidRDefault="00272C53" w:rsidP="007F493A">
      <w:r w:rsidRPr="00074D2F">
        <w:t>CDMA-DS – Code Division Multiple Access – Direct Spread</w:t>
      </w:r>
    </w:p>
    <w:p w:rsidR="00272C53" w:rsidRPr="00074D2F" w:rsidRDefault="00272C53" w:rsidP="007F493A">
      <w:r w:rsidRPr="00074D2F">
        <w:t>CDMA-MC – Code Division Multiple Access – Multi-Carrier</w:t>
      </w:r>
    </w:p>
    <w:p w:rsidR="00272C53" w:rsidRPr="00074D2F" w:rsidRDefault="00272C53" w:rsidP="007F493A">
      <w:r w:rsidRPr="00074D2F">
        <w:t xml:space="preserve">CDMA </w:t>
      </w:r>
      <w:proofErr w:type="spellStart"/>
      <w:r w:rsidRPr="00074D2F">
        <w:t>TDD</w:t>
      </w:r>
      <w:proofErr w:type="spellEnd"/>
      <w:r w:rsidRPr="00074D2F">
        <w:t xml:space="preserve"> – Code Division Multiple Access Time Division Duplex</w:t>
      </w:r>
    </w:p>
    <w:p w:rsidR="00272C53" w:rsidRDefault="00272C53" w:rsidP="007F493A">
      <w:r>
        <w:t>DL – Downlink</w:t>
      </w:r>
    </w:p>
    <w:p w:rsidR="00272C53" w:rsidRDefault="00272C53" w:rsidP="007F493A">
      <w:proofErr w:type="spellStart"/>
      <w:r>
        <w:t>DMR</w:t>
      </w:r>
      <w:proofErr w:type="spellEnd"/>
      <w:r>
        <w:t xml:space="preserve"> – Digital Mobile Radio</w:t>
      </w:r>
    </w:p>
    <w:p w:rsidR="00272C53" w:rsidRPr="00074D2F" w:rsidRDefault="00272C53" w:rsidP="007F493A">
      <w:r w:rsidRPr="00074D2F">
        <w:t>E-</w:t>
      </w:r>
      <w:proofErr w:type="spellStart"/>
      <w:r w:rsidRPr="00074D2F">
        <w:t>UTRA</w:t>
      </w:r>
      <w:proofErr w:type="spellEnd"/>
      <w:r w:rsidRPr="00074D2F">
        <w:t xml:space="preserve"> – Evolved Universal Terrestrial Radio Access </w:t>
      </w:r>
    </w:p>
    <w:p w:rsidR="00272C53" w:rsidRPr="00074D2F" w:rsidRDefault="00272C53" w:rsidP="007F493A">
      <w:proofErr w:type="spellStart"/>
      <w:r w:rsidRPr="00074D2F">
        <w:t>FDD</w:t>
      </w:r>
      <w:proofErr w:type="spellEnd"/>
      <w:r w:rsidRPr="00074D2F">
        <w:t xml:space="preserve"> – Frequency Division Duplex</w:t>
      </w:r>
    </w:p>
    <w:p w:rsidR="00272C53" w:rsidRDefault="00272C53" w:rsidP="007F493A">
      <w:r>
        <w:t>I/O – Interoperability</w:t>
      </w:r>
    </w:p>
    <w:p w:rsidR="00272C53" w:rsidRDefault="00272C53" w:rsidP="007F493A">
      <w:proofErr w:type="gramStart"/>
      <w:r>
        <w:t>kHz</w:t>
      </w:r>
      <w:proofErr w:type="gramEnd"/>
      <w:r>
        <w:t xml:space="preserve"> – kilohertz</w:t>
      </w:r>
    </w:p>
    <w:p w:rsidR="00272C53" w:rsidRPr="00074D2F" w:rsidRDefault="00272C53" w:rsidP="007F493A">
      <w:proofErr w:type="spellStart"/>
      <w:r w:rsidRPr="00074D2F">
        <w:t>LTE</w:t>
      </w:r>
      <w:proofErr w:type="spellEnd"/>
      <w:r w:rsidRPr="00074D2F">
        <w:t xml:space="preserve"> – Long-Term Evolution</w:t>
      </w:r>
    </w:p>
    <w:p w:rsidR="00272C53" w:rsidRDefault="00272C53" w:rsidP="007F493A">
      <w:proofErr w:type="spellStart"/>
      <w:r>
        <w:t>MBit</w:t>
      </w:r>
      <w:proofErr w:type="spellEnd"/>
      <w:r>
        <w:t>/s – Megabits per section</w:t>
      </w:r>
    </w:p>
    <w:p w:rsidR="00272C53" w:rsidRDefault="00272C53" w:rsidP="007F493A">
      <w:r>
        <w:t>MHz – Megahertz</w:t>
      </w:r>
    </w:p>
    <w:p w:rsidR="00272C53" w:rsidRPr="00074D2F" w:rsidRDefault="00272C53" w:rsidP="007F493A">
      <w:proofErr w:type="spellStart"/>
      <w:r w:rsidRPr="00074D2F">
        <w:t>OFDMA</w:t>
      </w:r>
      <w:proofErr w:type="spellEnd"/>
      <w:r w:rsidRPr="00074D2F">
        <w:t xml:space="preserve"> </w:t>
      </w:r>
      <w:proofErr w:type="spellStart"/>
      <w:r w:rsidRPr="00074D2F">
        <w:t>TDD</w:t>
      </w:r>
      <w:proofErr w:type="spellEnd"/>
      <w:r w:rsidRPr="00074D2F">
        <w:t xml:space="preserve"> </w:t>
      </w:r>
      <w:proofErr w:type="spellStart"/>
      <w:r w:rsidRPr="00074D2F">
        <w:t>WMAN</w:t>
      </w:r>
      <w:proofErr w:type="spellEnd"/>
      <w:r w:rsidRPr="00074D2F">
        <w:t xml:space="preserve"> – Orthogonal Frequency Division Multiple Access Time Division Duplex </w:t>
      </w:r>
      <w:proofErr w:type="gramStart"/>
      <w:r w:rsidRPr="00074D2F">
        <w:t>Wireless  Metropolitan</w:t>
      </w:r>
      <w:proofErr w:type="gramEnd"/>
      <w:r w:rsidRPr="00074D2F">
        <w:t xml:space="preserve"> Area Network</w:t>
      </w:r>
    </w:p>
    <w:p w:rsidR="00272C53" w:rsidRPr="00172836" w:rsidRDefault="00272C53" w:rsidP="007F493A">
      <w:proofErr w:type="spellStart"/>
      <w:proofErr w:type="gramStart"/>
      <w:r w:rsidRPr="00172836">
        <w:t>PPDR</w:t>
      </w:r>
      <w:proofErr w:type="spellEnd"/>
      <w:r w:rsidRPr="00172836">
        <w:t xml:space="preserve"> –</w:t>
      </w:r>
      <w:r>
        <w:t>P</w:t>
      </w:r>
      <w:r w:rsidRPr="00172836">
        <w:t xml:space="preserve">ublic </w:t>
      </w:r>
      <w:r>
        <w:t>P</w:t>
      </w:r>
      <w:r w:rsidRPr="00172836">
        <w:t xml:space="preserve">rotection and </w:t>
      </w:r>
      <w:r>
        <w:t>D</w:t>
      </w:r>
      <w:r w:rsidRPr="00172836">
        <w:t xml:space="preserve">isaster </w:t>
      </w:r>
      <w:r>
        <w:t>R</w:t>
      </w:r>
      <w:r w:rsidRPr="00172836">
        <w:t>elief.</w:t>
      </w:r>
      <w:proofErr w:type="gramEnd"/>
    </w:p>
    <w:p w:rsidR="00272C53" w:rsidRDefault="00272C53" w:rsidP="007F493A">
      <w:proofErr w:type="spellStart"/>
      <w:r>
        <w:t>PSTN</w:t>
      </w:r>
      <w:proofErr w:type="spellEnd"/>
      <w:r>
        <w:t xml:space="preserve"> – Public Switched Telephone Network</w:t>
      </w:r>
    </w:p>
    <w:p w:rsidR="00272C53" w:rsidRDefault="00272C53" w:rsidP="007F493A">
      <w:proofErr w:type="spellStart"/>
      <w:r>
        <w:t>RF</w:t>
      </w:r>
      <w:proofErr w:type="spellEnd"/>
      <w:r>
        <w:t xml:space="preserve"> – Radio Frequency</w:t>
      </w:r>
    </w:p>
    <w:p w:rsidR="00272C53" w:rsidRDefault="00272C53" w:rsidP="007F493A">
      <w:proofErr w:type="spellStart"/>
      <w:r>
        <w:t>TDD</w:t>
      </w:r>
      <w:proofErr w:type="spellEnd"/>
      <w:r>
        <w:t xml:space="preserve"> –Time Division Duplex</w:t>
      </w:r>
    </w:p>
    <w:p w:rsidR="00272C53" w:rsidRPr="00074D2F" w:rsidRDefault="00272C53" w:rsidP="007F493A">
      <w:proofErr w:type="spellStart"/>
      <w:r w:rsidRPr="00074D2F">
        <w:t>TDMA</w:t>
      </w:r>
      <w:proofErr w:type="spellEnd"/>
      <w:r>
        <w:t>-</w:t>
      </w:r>
      <w:r w:rsidRPr="00074D2F">
        <w:t>SC – Time Division Multiple Access – Single Carrier</w:t>
      </w:r>
    </w:p>
    <w:p w:rsidR="00272C53" w:rsidRDefault="00272C53" w:rsidP="007F493A">
      <w:r>
        <w:t xml:space="preserve">TETRA – </w:t>
      </w:r>
      <w:proofErr w:type="spellStart"/>
      <w:r>
        <w:t>TErrestrial</w:t>
      </w:r>
      <w:proofErr w:type="spellEnd"/>
      <w:r>
        <w:t xml:space="preserve"> Trunked </w:t>
      </w:r>
      <w:proofErr w:type="spellStart"/>
      <w:r>
        <w:t>RAdio</w:t>
      </w:r>
      <w:proofErr w:type="spellEnd"/>
    </w:p>
    <w:p w:rsidR="00272C53" w:rsidRDefault="00272C53" w:rsidP="007F493A">
      <w:r>
        <w:t>UL – Uplink</w:t>
      </w:r>
    </w:p>
    <w:p w:rsidR="00272C53" w:rsidRDefault="00272C53" w:rsidP="007F493A">
      <w:r>
        <w:t>UHF – Ultra High Frequency</w:t>
      </w:r>
    </w:p>
    <w:p w:rsidR="00272C53" w:rsidRPr="00172836" w:rsidRDefault="00272C53" w:rsidP="007F493A">
      <w:r w:rsidRPr="00172836">
        <w:t>{Editor’s note: To be expanded as the document progresses}</w:t>
      </w:r>
    </w:p>
    <w:p w:rsidR="00272C53" w:rsidRPr="00172836" w:rsidRDefault="00272C53" w:rsidP="007F493A">
      <w:pPr>
        <w:keepNext/>
        <w:keepLines/>
        <w:spacing w:before="280"/>
        <w:ind w:left="1134" w:hanging="1134"/>
        <w:outlineLvl w:val="0"/>
        <w:rPr>
          <w:b/>
          <w:sz w:val="28"/>
        </w:rPr>
      </w:pPr>
      <w:r w:rsidRPr="00172836">
        <w:rPr>
          <w:b/>
          <w:sz w:val="28"/>
        </w:rPr>
        <w:t>4</w:t>
      </w:r>
      <w:r w:rsidRPr="00172836">
        <w:rPr>
          <w:b/>
          <w:sz w:val="28"/>
        </w:rPr>
        <w:tab/>
      </w:r>
      <w:proofErr w:type="spellStart"/>
      <w:r w:rsidRPr="00172836">
        <w:rPr>
          <w:b/>
          <w:sz w:val="28"/>
        </w:rPr>
        <w:t>PPDR</w:t>
      </w:r>
      <w:proofErr w:type="spellEnd"/>
      <w:r w:rsidRPr="00172836">
        <w:rPr>
          <w:b/>
          <w:sz w:val="28"/>
        </w:rPr>
        <w:t xml:space="preserve"> user requirements</w:t>
      </w:r>
    </w:p>
    <w:p w:rsidR="00272C53" w:rsidRPr="00172836" w:rsidRDefault="00272C53" w:rsidP="007F493A">
      <w:proofErr w:type="spellStart"/>
      <w:r w:rsidRPr="00172836">
        <w:t>PPDR</w:t>
      </w:r>
      <w:proofErr w:type="spellEnd"/>
      <w:r w:rsidRPr="00172836">
        <w:t xml:space="preserve"> is defined in Resolution 646 (WRC-03) through a combination of the terms “public protection </w:t>
      </w:r>
      <w:proofErr w:type="spellStart"/>
      <w:r w:rsidRPr="00172836">
        <w:t>radiocommunication</w:t>
      </w:r>
      <w:proofErr w:type="spellEnd"/>
      <w:r w:rsidRPr="00172836">
        <w:t xml:space="preserve">” and “disaster relief </w:t>
      </w:r>
      <w:proofErr w:type="spellStart"/>
      <w:r w:rsidRPr="00172836">
        <w:t>radiocommunication</w:t>
      </w:r>
      <w:proofErr w:type="spellEnd"/>
      <w:r w:rsidRPr="00172836">
        <w:t xml:space="preserve">”. The first term refers to </w:t>
      </w:r>
      <w:proofErr w:type="spellStart"/>
      <w:r w:rsidRPr="00172836">
        <w:t>radiocommunications</w:t>
      </w:r>
      <w:proofErr w:type="spellEnd"/>
      <w:r w:rsidRPr="00172836">
        <w:t xml:space="preserve"> used by responsible agencies and organizations dealing with maintenance of law and order, protection of life and property and emergency situations, and the second term refers to </w:t>
      </w:r>
      <w:proofErr w:type="spellStart"/>
      <w:r w:rsidRPr="00172836">
        <w:t>radiocommunications</w:t>
      </w:r>
      <w:proofErr w:type="spellEnd"/>
      <w:r w:rsidRPr="00172836">
        <w:t xml:space="preserve">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272C53" w:rsidRPr="00172836" w:rsidRDefault="00272C53" w:rsidP="007F493A">
      <w:r w:rsidRPr="00172836">
        <w:t xml:space="preserve">In addition, Resolution 646 and Report ITU-R M.2033 describe a range of requirements for </w:t>
      </w:r>
      <w:proofErr w:type="spellStart"/>
      <w:r w:rsidRPr="00172836">
        <w:t>PPDR</w:t>
      </w:r>
      <w:proofErr w:type="spellEnd"/>
      <w:r w:rsidRPr="00172836">
        <w:t xml:space="preserve">. It is recognized that there is a need for narrow-band, wideband and broadband applications, and Resolution 646 and Report ITU-R M.2033 provide general definitions of these terms applicable for </w:t>
      </w:r>
      <w:proofErr w:type="spellStart"/>
      <w:r w:rsidRPr="00172836">
        <w:lastRenderedPageBreak/>
        <w:t>PPDR</w:t>
      </w:r>
      <w:proofErr w:type="spellEnd"/>
      <w:r w:rsidRPr="00172836">
        <w:t xml:space="preserve">. It is recognized, however, that other definitions of these terms exist in other ITU texts (such as Recommendation ITU-R F.1399) or in the rules of various individual administrations. </w:t>
      </w:r>
    </w:p>
    <w:p w:rsidR="00272C53" w:rsidRPr="00172836" w:rsidRDefault="00272C53" w:rsidP="007F493A">
      <w:proofErr w:type="spellStart"/>
      <w:r w:rsidRPr="00172836">
        <w:t>PPDR</w:t>
      </w:r>
      <w:proofErr w:type="spellEnd"/>
      <w:r w:rsidRPr="00172836">
        <w:t xml:space="preserve"> requirements from a user perspective are described in detail in Report ITU-R M.2033, specifically in Section 3.2 of Annex 1. These user requirements include priority access, grade of service/quality of service, coverage, a variety of capabilities (including push-to-talk, fast call set-up, hardened equipment that is capable of operating in harsh environments, interconnection to the </w:t>
      </w:r>
      <w:proofErr w:type="spellStart"/>
      <w:r w:rsidRPr="00172836">
        <w:t>PSTN</w:t>
      </w:r>
      <w:proofErr w:type="spellEnd"/>
      <w:r w:rsidRPr="00172836">
        <w:t>, one touch broadcasting/group call capabilities), secure communications, interoperability and regulatory compliance. It is noted that</w:t>
      </w:r>
      <w:r w:rsidRPr="00172836">
        <w:rPr>
          <w:b/>
        </w:rPr>
        <w:t xml:space="preserve"> </w:t>
      </w:r>
      <w:r w:rsidRPr="00172836">
        <w:t xml:space="preserve">individual administrations or </w:t>
      </w:r>
      <w:proofErr w:type="spellStart"/>
      <w:r w:rsidRPr="00172836">
        <w:t>PPDR</w:t>
      </w:r>
      <w:proofErr w:type="spellEnd"/>
      <w:r w:rsidRPr="00172836">
        <w:t xml:space="preserve"> organizations may have their own requirements for </w:t>
      </w:r>
      <w:proofErr w:type="spellStart"/>
      <w:r w:rsidRPr="00172836">
        <w:t>PPDR</w:t>
      </w:r>
      <w:proofErr w:type="spellEnd"/>
      <w:r w:rsidRPr="00172836">
        <w:t xml:space="preserve"> that go beyond those described herein, and that each standard would need to be evaluated on a case-by-case basis against those requirements.</w:t>
      </w:r>
    </w:p>
    <w:p w:rsidR="00272C53" w:rsidRPr="00172836" w:rsidRDefault="00272C53" w:rsidP="007F493A">
      <w:pPr>
        <w:keepNext/>
        <w:keepLines/>
        <w:spacing w:before="280"/>
        <w:ind w:left="1134" w:hanging="1134"/>
        <w:outlineLvl w:val="0"/>
        <w:rPr>
          <w:b/>
          <w:sz w:val="28"/>
        </w:rPr>
      </w:pPr>
      <w:r w:rsidRPr="00172836">
        <w:rPr>
          <w:b/>
          <w:sz w:val="28"/>
        </w:rPr>
        <w:t>5</w:t>
      </w:r>
      <w:r w:rsidRPr="00172836">
        <w:rPr>
          <w:b/>
          <w:sz w:val="28"/>
        </w:rPr>
        <w:tab/>
        <w:t xml:space="preserve">Radio interface standards that could be used for </w:t>
      </w:r>
      <w:proofErr w:type="spellStart"/>
      <w:r w:rsidRPr="00172836">
        <w:rPr>
          <w:b/>
          <w:sz w:val="28"/>
        </w:rPr>
        <w:t>PPDR</w:t>
      </w:r>
      <w:proofErr w:type="spellEnd"/>
      <w:r w:rsidRPr="00172836">
        <w:rPr>
          <w:b/>
          <w:sz w:val="28"/>
        </w:rPr>
        <w:t xml:space="preserve"> in the range 746-806 MHz </w:t>
      </w:r>
    </w:p>
    <w:p w:rsidR="00272C53" w:rsidRPr="00172836" w:rsidRDefault="00272C53" w:rsidP="007F493A">
      <w:r w:rsidRPr="006D5690">
        <w:rPr>
          <w:highlight w:val="lightGray"/>
        </w:rPr>
        <w:t>[Preliminary draft new] Recommendation ITU-R M</w:t>
      </w:r>
      <w:proofErr w:type="gramStart"/>
      <w:r w:rsidRPr="006D5690">
        <w:rPr>
          <w:highlight w:val="lightGray"/>
        </w:rPr>
        <w:t>.[</w:t>
      </w:r>
      <w:proofErr w:type="spellStart"/>
      <w:proofErr w:type="gramEnd"/>
      <w:r w:rsidRPr="006D5690">
        <w:rPr>
          <w:highlight w:val="lightGray"/>
        </w:rPr>
        <w:t>LMS.PPDR.UHF</w:t>
      </w:r>
      <w:proofErr w:type="spellEnd"/>
      <w:r w:rsidRPr="006D5690">
        <w:rPr>
          <w:highlight w:val="lightGray"/>
        </w:rPr>
        <w:t>]</w:t>
      </w:r>
      <w:r w:rsidRPr="00172836">
        <w:t xml:space="preserve"> details the frequency arrangements for </w:t>
      </w:r>
      <w:proofErr w:type="spellStart"/>
      <w:r w:rsidRPr="00172836">
        <w:t>PPDR</w:t>
      </w:r>
      <w:proofErr w:type="spellEnd"/>
      <w:r w:rsidRPr="00172836">
        <w:t xml:space="preserve"> operations in </w:t>
      </w:r>
      <w:r>
        <w:t xml:space="preserve">some parts of </w:t>
      </w:r>
      <w:r w:rsidRPr="00172836">
        <w:t xml:space="preserve">the UHF band. </w:t>
      </w:r>
      <w:r w:rsidRPr="006D5690">
        <w:rPr>
          <w:highlight w:val="lightGray"/>
        </w:rPr>
        <w:t>[Preliminary draft new] Recommendation ITU-R M</w:t>
      </w:r>
      <w:proofErr w:type="gramStart"/>
      <w:r w:rsidRPr="006D5690">
        <w:rPr>
          <w:highlight w:val="lightGray"/>
        </w:rPr>
        <w:t>.[</w:t>
      </w:r>
      <w:proofErr w:type="spellStart"/>
      <w:proofErr w:type="gramEnd"/>
      <w:r w:rsidRPr="006D5690">
        <w:rPr>
          <w:highlight w:val="lightGray"/>
        </w:rPr>
        <w:t>LMS.PPDR.UHF</w:t>
      </w:r>
      <w:proofErr w:type="spellEnd"/>
      <w:r w:rsidRPr="006D5690">
        <w:rPr>
          <w:highlight w:val="lightGray"/>
        </w:rPr>
        <w:t xml:space="preserve"> TECH]</w:t>
      </w:r>
      <w:r w:rsidRPr="00172836">
        <w:t xml:space="preserve"> outlines the radio interface standards </w:t>
      </w:r>
      <w:r>
        <w:t>for</w:t>
      </w:r>
      <w:r w:rsidRPr="00172836">
        <w:t xml:space="preserve"> </w:t>
      </w:r>
      <w:proofErr w:type="spellStart"/>
      <w:r w:rsidRPr="00172836">
        <w:t>PPDR</w:t>
      </w:r>
      <w:proofErr w:type="spellEnd"/>
      <w:r w:rsidRPr="00172836">
        <w:t xml:space="preserve"> operations in </w:t>
      </w:r>
      <w:r>
        <w:t xml:space="preserve">some parts of </w:t>
      </w:r>
      <w:r w:rsidRPr="00172836">
        <w:t>the UHF band.</w:t>
      </w:r>
    </w:p>
    <w:p w:rsidR="00272C53" w:rsidRDefault="00272C53" w:rsidP="00D64E18"/>
    <w:p w:rsidR="00272C53" w:rsidRDefault="00272C53" w:rsidP="00D64E18"/>
    <w:p w:rsidR="00272C53" w:rsidRPr="00172836" w:rsidRDefault="00272C53" w:rsidP="007F493A">
      <w:pPr>
        <w:keepNext/>
        <w:keepLines/>
        <w:spacing w:before="480" w:after="80"/>
        <w:jc w:val="center"/>
        <w:rPr>
          <w:caps/>
          <w:sz w:val="28"/>
        </w:rPr>
      </w:pPr>
      <w:r w:rsidRPr="00172836">
        <w:rPr>
          <w:caps/>
          <w:sz w:val="28"/>
        </w:rPr>
        <w:t>Annex 1</w:t>
      </w:r>
    </w:p>
    <w:p w:rsidR="00272C53" w:rsidRPr="00172836" w:rsidRDefault="00272C53" w:rsidP="007F493A">
      <w:pPr>
        <w:keepNext/>
        <w:keepLines/>
        <w:spacing w:before="240" w:after="280"/>
        <w:jc w:val="center"/>
        <w:rPr>
          <w:rFonts w:ascii="Times New Roman Bold" w:hAnsi="Times New Roman Bold"/>
          <w:b/>
          <w:sz w:val="28"/>
        </w:rPr>
      </w:pPr>
      <w:r w:rsidRPr="00172836">
        <w:rPr>
          <w:rFonts w:ascii="Times New Roman Bold" w:hAnsi="Times New Roman Bold"/>
          <w:b/>
          <w:sz w:val="28"/>
        </w:rPr>
        <w:t>Examples of channelization scenarios that could be used for broadband</w:t>
      </w:r>
      <w:r w:rsidRPr="00172836">
        <w:rPr>
          <w:rFonts w:ascii="Times New Roman Bold" w:hAnsi="Times New Roman Bold"/>
          <w:b/>
          <w:position w:val="6"/>
          <w:sz w:val="18"/>
        </w:rPr>
        <w:footnoteReference w:id="1"/>
      </w:r>
      <w:r w:rsidRPr="00172836">
        <w:rPr>
          <w:rFonts w:ascii="Times New Roman Bold" w:hAnsi="Times New Roman Bold"/>
          <w:b/>
          <w:sz w:val="28"/>
        </w:rPr>
        <w:t xml:space="preserve"> public protection and disaster relief operations in the 746-806 MHz band </w:t>
      </w:r>
      <w:r w:rsidRPr="00172836">
        <w:rPr>
          <w:rFonts w:ascii="Times New Roman Bold" w:hAnsi="Times New Roman Bold"/>
          <w:b/>
          <w:sz w:val="28"/>
        </w:rPr>
        <w:br/>
      </w:r>
    </w:p>
    <w:p w:rsidR="00272C53" w:rsidRPr="00172836" w:rsidRDefault="00272C53" w:rsidP="007F493A">
      <w:pPr>
        <w:keepNext/>
        <w:keepLines/>
        <w:spacing w:before="280"/>
        <w:ind w:left="1134" w:hanging="1134"/>
        <w:outlineLvl w:val="0"/>
        <w:rPr>
          <w:b/>
          <w:sz w:val="28"/>
        </w:rPr>
      </w:pPr>
      <w:r w:rsidRPr="00172836">
        <w:rPr>
          <w:b/>
          <w:sz w:val="28"/>
        </w:rPr>
        <w:t>1</w:t>
      </w:r>
      <w:r w:rsidRPr="00172836">
        <w:rPr>
          <w:b/>
          <w:sz w:val="28"/>
        </w:rPr>
        <w:tab/>
        <w:t>Technology “A”</w:t>
      </w:r>
    </w:p>
    <w:p w:rsidR="00272C53" w:rsidRPr="00172836" w:rsidRDefault="00272C53" w:rsidP="007F493A">
      <w:r w:rsidRPr="00172836">
        <w:t>Technology “A” correspond</w:t>
      </w:r>
      <w:r>
        <w:t>s</w:t>
      </w:r>
      <w:r w:rsidRPr="00172836">
        <w:t xml:space="preserve"> to the IMT-2000 CDMA-MC technology.</w:t>
      </w:r>
    </w:p>
    <w:p w:rsidR="00272C53" w:rsidRPr="00172836" w:rsidRDefault="00272C53" w:rsidP="007F493A">
      <w:pPr>
        <w:keepNext/>
        <w:keepLines/>
        <w:spacing w:before="200"/>
        <w:ind w:left="1134" w:hanging="1134"/>
        <w:outlineLvl w:val="1"/>
        <w:rPr>
          <w:b/>
        </w:rPr>
      </w:pPr>
      <w:r w:rsidRPr="00172836">
        <w:rPr>
          <w:b/>
        </w:rPr>
        <w:t>1.1</w:t>
      </w:r>
      <w:r w:rsidRPr="00172836">
        <w:rPr>
          <w:b/>
        </w:rPr>
        <w:tab/>
        <w:t>Example channelization scenario “A” for Technology A</w:t>
      </w:r>
    </w:p>
    <w:p w:rsidR="00272C53" w:rsidRPr="00172836" w:rsidRDefault="00272C53" w:rsidP="007F493A">
      <w:r w:rsidRPr="00172836">
        <w:t>This channelization scenario uses paired frequencies with base station transmitters in the frequency band 758-768 MHz and mobile station transmitters in the frequency band 788-798 </w:t>
      </w:r>
      <w:proofErr w:type="spellStart"/>
      <w:r w:rsidRPr="00172836">
        <w:t>MHz.</w:t>
      </w:r>
      <w:proofErr w:type="spellEnd"/>
      <w:r w:rsidRPr="00172836">
        <w:t xml:space="preserve"> </w:t>
      </w:r>
      <w:r>
        <w:t xml:space="preserve"> </w:t>
      </w:r>
      <w:r w:rsidRPr="00172836">
        <w:t>Certain channels have also been identified for interoperability purposes. The scenario includes only wideband channels for public protection and disaster relief operations with two channelling plans (“A1” and “A2”).</w:t>
      </w:r>
    </w:p>
    <w:p w:rsidR="00272C53" w:rsidRDefault="00272C53">
      <w:pPr>
        <w:tabs>
          <w:tab w:val="clear" w:pos="1134"/>
          <w:tab w:val="clear" w:pos="1871"/>
          <w:tab w:val="clear" w:pos="2268"/>
        </w:tabs>
        <w:overflowPunct/>
        <w:autoSpaceDE/>
        <w:autoSpaceDN/>
        <w:adjustRightInd/>
        <w:spacing w:before="0"/>
        <w:textAlignment w:val="auto"/>
      </w:pPr>
      <w:r>
        <w:br w:type="page"/>
      </w:r>
    </w:p>
    <w:p w:rsidR="00272C53" w:rsidRPr="00172836" w:rsidRDefault="00272C53" w:rsidP="007F493A">
      <w:r w:rsidRPr="00172836">
        <w:lastRenderedPageBreak/>
        <w:t>For systems corresponding to channelization scenario “A1”, a total of 200 channels are defined. Each channel raster is 50 </w:t>
      </w:r>
      <w:proofErr w:type="gramStart"/>
      <w:r w:rsidRPr="00172836">
        <w:t>kHz</w:t>
      </w:r>
      <w:proofErr w:type="gramEnd"/>
      <w:r w:rsidRPr="00172836">
        <w:t xml:space="preserve"> wide, while the carrier bandwidth of the technology is 1.25 MHz, composed of 25 50 kHz channels. The centre frequencies for channelling plan “A1” are defined in Table A-1 below, where </w:t>
      </w:r>
      <w:r w:rsidRPr="00172836">
        <w:rPr>
          <w:i/>
        </w:rPr>
        <w:t>n</w:t>
      </w:r>
      <w:r w:rsidRPr="00172836">
        <w:t xml:space="preserve"> is the channel number:</w:t>
      </w:r>
    </w:p>
    <w:p w:rsidR="00272C53" w:rsidRPr="00172836" w:rsidRDefault="00272C53" w:rsidP="007F493A">
      <w:pPr>
        <w:keepNext/>
        <w:spacing w:before="560" w:after="120"/>
        <w:jc w:val="center"/>
        <w:rPr>
          <w:caps/>
          <w:sz w:val="20"/>
        </w:rPr>
      </w:pPr>
      <w:r w:rsidRPr="00172836">
        <w:rPr>
          <w:caps/>
          <w:sz w:val="20"/>
        </w:rPr>
        <w:t xml:space="preserve">Table A-1 </w:t>
      </w:r>
    </w:p>
    <w:p w:rsidR="00272C53" w:rsidRPr="00172836" w:rsidRDefault="00272C53" w:rsidP="007F493A">
      <w:pPr>
        <w:keepNext/>
        <w:keepLines/>
        <w:spacing w:after="120"/>
        <w:jc w:val="center"/>
        <w:rPr>
          <w:rFonts w:ascii="Times New Roman Bold" w:hAnsi="Times New Roman Bold"/>
          <w:b/>
          <w:sz w:val="20"/>
        </w:rPr>
      </w:pPr>
      <w:r w:rsidRPr="00172836">
        <w:rPr>
          <w:rFonts w:ascii="Times New Roman Bold" w:hAnsi="Times New Roman Bold"/>
          <w:b/>
          <w:sz w:val="20"/>
        </w:rPr>
        <w:t>Channel raster for channelization scenario 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80"/>
        <w:gridCol w:w="1980"/>
        <w:gridCol w:w="2880"/>
      </w:tblGrid>
      <w:tr w:rsidR="00272C53" w:rsidRPr="00172836" w:rsidTr="007F493A">
        <w:trPr>
          <w:cantSplit/>
          <w:jc w:val="center"/>
        </w:trPr>
        <w:tc>
          <w:tcPr>
            <w:tcW w:w="1880"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Transmitter</w:t>
            </w:r>
          </w:p>
        </w:tc>
        <w:tc>
          <w:tcPr>
            <w:tcW w:w="1980"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Channel</w:t>
            </w:r>
            <w:r w:rsidRPr="00172836">
              <w:rPr>
                <w:rFonts w:ascii="Times New Roman Bold" w:hAnsi="Times New Roman Bold"/>
                <w:b/>
                <w:sz w:val="20"/>
              </w:rPr>
              <w:br/>
              <w:t>number</w:t>
            </w:r>
          </w:p>
        </w:tc>
        <w:tc>
          <w:tcPr>
            <w:tcW w:w="2880"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Centre frequency for</w:t>
            </w:r>
            <w:r w:rsidRPr="00172836">
              <w:rPr>
                <w:rFonts w:ascii="Times New Roman Bold" w:hAnsi="Times New Roman Bold"/>
                <w:b/>
                <w:sz w:val="20"/>
              </w:rPr>
              <w:br/>
              <w:t>channel (MHz)</w:t>
            </w:r>
          </w:p>
        </w:tc>
      </w:tr>
      <w:tr w:rsidR="00272C53" w:rsidRPr="00172836" w:rsidTr="007F493A">
        <w:trPr>
          <w:cantSplit/>
          <w:jc w:val="center"/>
        </w:trPr>
        <w:tc>
          <w:tcPr>
            <w:tcW w:w="18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Access terminal</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 xml:space="preserve">20 ≤ </w:t>
            </w:r>
            <w:r w:rsidRPr="00172836">
              <w:rPr>
                <w:i/>
                <w:sz w:val="20"/>
              </w:rPr>
              <w:t>n</w:t>
            </w:r>
            <w:r w:rsidRPr="00172836">
              <w:rPr>
                <w:sz w:val="20"/>
              </w:rPr>
              <w:t xml:space="preserve"> &lt; 220</w:t>
            </w:r>
          </w:p>
        </w:tc>
        <w:tc>
          <w:tcPr>
            <w:tcW w:w="28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 xml:space="preserve">787.000 + 0.050 </w:t>
            </w:r>
            <w:r w:rsidRPr="00172836">
              <w:rPr>
                <w:i/>
                <w:sz w:val="20"/>
              </w:rPr>
              <w:t>n</w:t>
            </w:r>
            <w:r w:rsidRPr="00172836">
              <w:rPr>
                <w:iCs/>
                <w:sz w:val="20"/>
                <w:vertAlign w:val="superscript"/>
              </w:rPr>
              <w:t>1</w:t>
            </w:r>
          </w:p>
        </w:tc>
      </w:tr>
      <w:tr w:rsidR="00272C53" w:rsidRPr="00172836" w:rsidTr="005C2C63">
        <w:trPr>
          <w:cantSplit/>
          <w:jc w:val="center"/>
        </w:trPr>
        <w:tc>
          <w:tcPr>
            <w:tcW w:w="1880"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Access network</w:t>
            </w:r>
          </w:p>
        </w:tc>
        <w:tc>
          <w:tcPr>
            <w:tcW w:w="1980"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 xml:space="preserve">20 ≤ </w:t>
            </w:r>
            <w:r w:rsidRPr="00172836">
              <w:rPr>
                <w:i/>
                <w:sz w:val="20"/>
              </w:rPr>
              <w:t>n</w:t>
            </w:r>
            <w:r w:rsidRPr="00172836">
              <w:rPr>
                <w:sz w:val="20"/>
              </w:rPr>
              <w:t xml:space="preserve"> &lt; 220</w:t>
            </w:r>
          </w:p>
        </w:tc>
        <w:tc>
          <w:tcPr>
            <w:tcW w:w="2880"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 xml:space="preserve">757.000 + 0.050 </w:t>
            </w:r>
            <w:r w:rsidRPr="00172836">
              <w:rPr>
                <w:i/>
                <w:sz w:val="20"/>
              </w:rPr>
              <w:t>n</w:t>
            </w:r>
          </w:p>
        </w:tc>
      </w:tr>
      <w:tr w:rsidR="00272C53" w:rsidRPr="00172836" w:rsidTr="005C2C63">
        <w:trPr>
          <w:cantSplit/>
          <w:jc w:val="center"/>
        </w:trPr>
        <w:tc>
          <w:tcPr>
            <w:tcW w:w="6740" w:type="dxa"/>
            <w:gridSpan w:val="3"/>
            <w:tcBorders>
              <w:left w:val="single" w:sz="4" w:space="0" w:color="auto"/>
              <w:bottom w:val="single" w:sz="4" w:space="0" w:color="auto"/>
              <w:right w:val="single" w:sz="4" w:space="0" w:color="auto"/>
            </w:tcBorders>
            <w:vAlign w:val="center"/>
          </w:tcPr>
          <w:p w:rsidR="00272C53" w:rsidRPr="00172836" w:rsidRDefault="00272C53" w:rsidP="007F493A">
            <w:pPr>
              <w:tabs>
                <w:tab w:val="left" w:pos="172"/>
                <w:tab w:val="left" w:pos="851"/>
                <w:tab w:val="left" w:pos="1418"/>
                <w:tab w:val="left" w:pos="1701"/>
                <w:tab w:val="left" w:pos="1985"/>
                <w:tab w:val="left" w:pos="2552"/>
                <w:tab w:val="left" w:pos="2835"/>
                <w:tab w:val="left" w:pos="3119"/>
                <w:tab w:val="left" w:pos="3402"/>
                <w:tab w:val="left" w:pos="3686"/>
                <w:tab w:val="left" w:pos="3969"/>
              </w:tabs>
              <w:spacing w:after="40"/>
              <w:ind w:left="172" w:hanging="172"/>
              <w:rPr>
                <w:sz w:val="20"/>
              </w:rPr>
            </w:pPr>
            <w:r w:rsidRPr="00172836">
              <w:rPr>
                <w:sz w:val="20"/>
                <w:vertAlign w:val="superscript"/>
              </w:rPr>
              <w:t>1</w:t>
            </w:r>
            <w:r w:rsidRPr="00172836">
              <w:rPr>
                <w:sz w:val="20"/>
              </w:rPr>
              <w:tab/>
              <w:t>For example, for channel number 45, the centre frequency of the 50 kHz wide channel is 757 + 0.05 </w:t>
            </w:r>
            <w:r w:rsidRPr="00172836">
              <w:rPr>
                <w:sz w:val="20"/>
              </w:rPr>
              <w:sym w:font="Symbol" w:char="F0B4"/>
            </w:r>
            <w:r w:rsidRPr="00172836">
              <w:rPr>
                <w:sz w:val="20"/>
              </w:rPr>
              <w:t> 45 = 759.25 MHz (access network) and 787 + 0.05</w:t>
            </w:r>
            <w:r w:rsidRPr="00172836">
              <w:rPr>
                <w:sz w:val="20"/>
              </w:rPr>
              <w:sym w:font="Symbol" w:char="F0B4"/>
            </w:r>
            <w:r w:rsidRPr="00172836">
              <w:rPr>
                <w:sz w:val="20"/>
              </w:rPr>
              <w:t>45 = 789.25 MHz (access terminal).</w:t>
            </w:r>
          </w:p>
        </w:tc>
      </w:tr>
    </w:tbl>
    <w:p w:rsidR="00272C53" w:rsidRPr="00172836" w:rsidRDefault="00272C53" w:rsidP="007F493A"/>
    <w:p w:rsidR="00272C53" w:rsidRPr="00172836" w:rsidRDefault="00272C53" w:rsidP="007F493A">
      <w:r w:rsidRPr="00172836">
        <w:t>Table A-</w:t>
      </w:r>
      <w:r>
        <w:t>1A</w:t>
      </w:r>
      <w:r w:rsidRPr="00172836">
        <w:t xml:space="preserve"> shows the valid, invalid and, conditionally valid channels for the “</w:t>
      </w:r>
      <w:proofErr w:type="spellStart"/>
      <w:r w:rsidRPr="00172836">
        <w:t>PPDR</w:t>
      </w:r>
      <w:proofErr w:type="spellEnd"/>
      <w:r w:rsidRPr="00172836">
        <w:t xml:space="preserve"> A” and </w:t>
      </w:r>
      <w:proofErr w:type="spellStart"/>
      <w:r w:rsidRPr="00172836">
        <w:t>PPDR</w:t>
      </w:r>
      <w:proofErr w:type="spellEnd"/>
      <w:r w:rsidRPr="00172836">
        <w:t xml:space="preserve"> broadband</w:t>
      </w:r>
      <w:r>
        <w:t>, “</w:t>
      </w:r>
      <w:proofErr w:type="spellStart"/>
      <w:r>
        <w:t>PPDR</w:t>
      </w:r>
      <w:proofErr w:type="spellEnd"/>
      <w:r>
        <w:t xml:space="preserve"> B”,</w:t>
      </w:r>
      <w:r w:rsidRPr="00172836">
        <w:t xml:space="preserve"> blocks. The transmit frequency band is composed of the centre frequencies of the relevant valid channels. For example, for </w:t>
      </w:r>
      <w:proofErr w:type="spellStart"/>
      <w:r w:rsidRPr="00172836">
        <w:t>PPDR</w:t>
      </w:r>
      <w:proofErr w:type="spellEnd"/>
      <w:r w:rsidRPr="00172836">
        <w:t xml:space="preserve"> A the transmit frequency band 789.250</w:t>
      </w:r>
      <w:r w:rsidRPr="00172836">
        <w:noBreakHyphen/>
        <w:t>791.750 MHz (access terminal) corresponds to the centre frequencies of channel numbers 45 and 95 respectively.</w:t>
      </w:r>
    </w:p>
    <w:p w:rsidR="00272C53" w:rsidRPr="00172836" w:rsidRDefault="00272C53" w:rsidP="007F493A">
      <w:pPr>
        <w:keepNext/>
        <w:spacing w:before="560" w:after="120"/>
        <w:jc w:val="center"/>
        <w:rPr>
          <w:caps/>
          <w:sz w:val="20"/>
        </w:rPr>
      </w:pPr>
      <w:r w:rsidRPr="00172836">
        <w:rPr>
          <w:caps/>
          <w:sz w:val="20"/>
        </w:rPr>
        <w:t>Table A-</w:t>
      </w:r>
      <w:r>
        <w:rPr>
          <w:caps/>
          <w:sz w:val="20"/>
        </w:rPr>
        <w:t>1a</w:t>
      </w:r>
      <w:r w:rsidRPr="00172836">
        <w:rPr>
          <w:caps/>
          <w:sz w:val="20"/>
        </w:rPr>
        <w:t xml:space="preserve"> </w:t>
      </w:r>
    </w:p>
    <w:p w:rsidR="00272C53" w:rsidRPr="00172836" w:rsidRDefault="00272C53" w:rsidP="007F493A">
      <w:pPr>
        <w:keepNext/>
        <w:keepLines/>
        <w:spacing w:after="120"/>
        <w:jc w:val="center"/>
        <w:rPr>
          <w:rFonts w:ascii="Times New Roman Bold" w:hAnsi="Times New Roman Bold"/>
          <w:b/>
          <w:sz w:val="20"/>
        </w:rPr>
      </w:pPr>
      <w:r w:rsidRPr="00172836">
        <w:rPr>
          <w:rFonts w:ascii="Times New Roman Bold" w:hAnsi="Times New Roman Bold"/>
          <w:b/>
          <w:sz w:val="20"/>
        </w:rPr>
        <w:t>Possible channels for different channel bandwidths for channelization scenario A1</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584"/>
        <w:gridCol w:w="1584"/>
        <w:gridCol w:w="1592"/>
        <w:gridCol w:w="2296"/>
        <w:gridCol w:w="2305"/>
      </w:tblGrid>
      <w:tr w:rsidR="00272C53" w:rsidRPr="00172836" w:rsidTr="007F493A">
        <w:trPr>
          <w:cantSplit/>
          <w:jc w:val="center"/>
        </w:trPr>
        <w:tc>
          <w:tcPr>
            <w:tcW w:w="1584" w:type="dxa"/>
            <w:vMerge w:val="restart"/>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Block</w:t>
            </w:r>
            <w:r w:rsidRPr="00172836">
              <w:rPr>
                <w:rFonts w:ascii="Times New Roman Bold" w:hAnsi="Times New Roman Bold"/>
                <w:b/>
                <w:sz w:val="20"/>
              </w:rPr>
              <w:br/>
              <w:t>designator</w:t>
            </w:r>
          </w:p>
        </w:tc>
        <w:tc>
          <w:tcPr>
            <w:tcW w:w="1584" w:type="dxa"/>
            <w:vMerge w:val="restart"/>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Channel validity</w:t>
            </w:r>
            <w:r w:rsidRPr="00172836">
              <w:rPr>
                <w:rFonts w:ascii="Times New Roman Bold" w:hAnsi="Times New Roman Bold"/>
                <w:b/>
                <w:sz w:val="20"/>
                <w:vertAlign w:val="superscript"/>
              </w:rPr>
              <w:t>1</w:t>
            </w:r>
          </w:p>
        </w:tc>
        <w:tc>
          <w:tcPr>
            <w:tcW w:w="1592" w:type="dxa"/>
            <w:vMerge w:val="restart"/>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Channel</w:t>
            </w:r>
            <w:r w:rsidRPr="00172836">
              <w:rPr>
                <w:rFonts w:ascii="Times New Roman Bold" w:hAnsi="Times New Roman Bold"/>
                <w:b/>
                <w:sz w:val="20"/>
              </w:rPr>
              <w:br/>
              <w:t>number</w:t>
            </w:r>
          </w:p>
        </w:tc>
        <w:tc>
          <w:tcPr>
            <w:tcW w:w="4601" w:type="dxa"/>
            <w:gridSpan w:val="2"/>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Transmit frequency band (MHz)</w:t>
            </w:r>
          </w:p>
        </w:tc>
      </w:tr>
      <w:tr w:rsidR="00272C53" w:rsidRPr="00172836" w:rsidTr="007F493A">
        <w:tblPrEx>
          <w:tblCellMar>
            <w:left w:w="80" w:type="dxa"/>
            <w:right w:w="80" w:type="dxa"/>
          </w:tblCellMar>
        </w:tblPrEx>
        <w:trPr>
          <w:cantSplit/>
          <w:jc w:val="center"/>
        </w:trPr>
        <w:tc>
          <w:tcPr>
            <w:tcW w:w="1584" w:type="dxa"/>
            <w:vMerge/>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1584" w:type="dxa"/>
            <w:vMerge/>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1592" w:type="dxa"/>
            <w:vMerge/>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2296"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Access terminal</w:t>
            </w:r>
          </w:p>
        </w:tc>
        <w:tc>
          <w:tcPr>
            <w:tcW w:w="2305"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Access network</w:t>
            </w:r>
          </w:p>
        </w:tc>
      </w:tr>
      <w:tr w:rsidR="00272C53" w:rsidRPr="00172836" w:rsidTr="007F493A">
        <w:tblPrEx>
          <w:tblCellMar>
            <w:left w:w="80" w:type="dxa"/>
            <w:right w:w="80" w:type="dxa"/>
          </w:tblCellMar>
        </w:tblPrEx>
        <w:trPr>
          <w:cantSplit/>
          <w:jc w:val="center"/>
        </w:trPr>
        <w:tc>
          <w:tcPr>
            <w:tcW w:w="158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172836">
              <w:rPr>
                <w:sz w:val="20"/>
              </w:rPr>
              <w:t>PPDR</w:t>
            </w:r>
            <w:proofErr w:type="spellEnd"/>
            <w:r w:rsidRPr="00172836">
              <w:rPr>
                <w:sz w:val="20"/>
              </w:rPr>
              <w:t xml:space="preserve"> A</w:t>
            </w:r>
            <w:r w:rsidRPr="00172836">
              <w:rPr>
                <w:sz w:val="20"/>
              </w:rPr>
              <w:br/>
              <w:t>(5 MHz)</w:t>
            </w:r>
          </w:p>
        </w:tc>
        <w:tc>
          <w:tcPr>
            <w:tcW w:w="158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Not valid</w:t>
            </w:r>
            <w:r w:rsidRPr="00172836">
              <w:rPr>
                <w:sz w:val="20"/>
              </w:rPr>
              <w:br/>
            </w:r>
            <w:proofErr w:type="spellStart"/>
            <w:r w:rsidRPr="00172836">
              <w:rPr>
                <w:sz w:val="20"/>
              </w:rPr>
              <w:t>Valid</w:t>
            </w:r>
            <w:proofErr w:type="spellEnd"/>
            <w:r w:rsidRPr="00172836">
              <w:rPr>
                <w:sz w:val="20"/>
              </w:rPr>
              <w:br/>
              <w:t>Cond. valid</w:t>
            </w:r>
          </w:p>
        </w:tc>
        <w:tc>
          <w:tcPr>
            <w:tcW w:w="159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20-44</w:t>
            </w:r>
            <w:r w:rsidRPr="00172836">
              <w:rPr>
                <w:sz w:val="20"/>
              </w:rPr>
              <w:br/>
              <w:t>45-95</w:t>
            </w:r>
            <w:r w:rsidRPr="00172836">
              <w:rPr>
                <w:sz w:val="20"/>
              </w:rPr>
              <w:br/>
              <w:t>96-119</w:t>
            </w:r>
          </w:p>
        </w:tc>
        <w:tc>
          <w:tcPr>
            <w:tcW w:w="229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788.000-789.200</w:t>
            </w:r>
            <w:r w:rsidRPr="00172836">
              <w:rPr>
                <w:sz w:val="20"/>
              </w:rPr>
              <w:br/>
              <w:t>789.250-791.750</w:t>
            </w:r>
            <w:r w:rsidRPr="00172836">
              <w:rPr>
                <w:sz w:val="20"/>
              </w:rPr>
              <w:br/>
              <w:t>791.800-792.950</w:t>
            </w:r>
          </w:p>
        </w:tc>
        <w:tc>
          <w:tcPr>
            <w:tcW w:w="230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758.000-759.200</w:t>
            </w:r>
            <w:r w:rsidRPr="00172836">
              <w:rPr>
                <w:sz w:val="20"/>
              </w:rPr>
              <w:br/>
              <w:t>759.250-761.750</w:t>
            </w:r>
            <w:r w:rsidRPr="00172836">
              <w:rPr>
                <w:sz w:val="20"/>
              </w:rPr>
              <w:br/>
              <w:t>761.800-762.950</w:t>
            </w:r>
          </w:p>
        </w:tc>
      </w:tr>
      <w:tr w:rsidR="00272C53" w:rsidRPr="00172836" w:rsidTr="005C2C63">
        <w:tblPrEx>
          <w:tblCellMar>
            <w:left w:w="80" w:type="dxa"/>
            <w:right w:w="80" w:type="dxa"/>
          </w:tblCellMar>
        </w:tblPrEx>
        <w:trPr>
          <w:cantSplit/>
          <w:jc w:val="center"/>
        </w:trPr>
        <w:tc>
          <w:tcPr>
            <w:tcW w:w="1584"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172836">
              <w:rPr>
                <w:sz w:val="20"/>
              </w:rPr>
              <w:t>PPDR</w:t>
            </w:r>
            <w:proofErr w:type="spellEnd"/>
            <w:r w:rsidRPr="00172836">
              <w:rPr>
                <w:sz w:val="20"/>
              </w:rPr>
              <w:t xml:space="preserve"> B broadband</w:t>
            </w:r>
            <w:r w:rsidRPr="00172836">
              <w:rPr>
                <w:sz w:val="20"/>
              </w:rPr>
              <w:br/>
              <w:t>(5 MHz)</w:t>
            </w:r>
          </w:p>
        </w:tc>
        <w:tc>
          <w:tcPr>
            <w:tcW w:w="1584"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Cond. valid</w:t>
            </w:r>
            <w:r w:rsidRPr="00172836">
              <w:rPr>
                <w:sz w:val="20"/>
              </w:rPr>
              <w:br/>
            </w:r>
            <w:proofErr w:type="spellStart"/>
            <w:r w:rsidRPr="00172836">
              <w:rPr>
                <w:sz w:val="20"/>
              </w:rPr>
              <w:t>Valid</w:t>
            </w:r>
            <w:proofErr w:type="spellEnd"/>
            <w:r w:rsidRPr="00172836">
              <w:rPr>
                <w:sz w:val="20"/>
              </w:rPr>
              <w:br/>
              <w:t>Not valid</w:t>
            </w:r>
          </w:p>
        </w:tc>
        <w:tc>
          <w:tcPr>
            <w:tcW w:w="1592"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120-144</w:t>
            </w:r>
            <w:r w:rsidRPr="00172836">
              <w:rPr>
                <w:sz w:val="20"/>
              </w:rPr>
              <w:br/>
              <w:t>145-195</w:t>
            </w:r>
            <w:r w:rsidRPr="00172836">
              <w:rPr>
                <w:sz w:val="20"/>
              </w:rPr>
              <w:br/>
              <w:t>196-219</w:t>
            </w:r>
          </w:p>
        </w:tc>
        <w:tc>
          <w:tcPr>
            <w:tcW w:w="2296"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793.000-794.200</w:t>
            </w:r>
            <w:r w:rsidRPr="00172836">
              <w:rPr>
                <w:sz w:val="20"/>
              </w:rPr>
              <w:br/>
              <w:t>794.250-796.750</w:t>
            </w:r>
            <w:r w:rsidRPr="00172836">
              <w:rPr>
                <w:sz w:val="20"/>
              </w:rPr>
              <w:br/>
              <w:t>796.800-797.950</w:t>
            </w:r>
          </w:p>
        </w:tc>
        <w:tc>
          <w:tcPr>
            <w:tcW w:w="2305"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763.000-764.200</w:t>
            </w:r>
            <w:r w:rsidRPr="00172836">
              <w:rPr>
                <w:sz w:val="20"/>
              </w:rPr>
              <w:br/>
              <w:t>764.250-766.750</w:t>
            </w:r>
            <w:r w:rsidRPr="00172836">
              <w:rPr>
                <w:sz w:val="20"/>
              </w:rPr>
              <w:br/>
              <w:t>766.800-767.950</w:t>
            </w:r>
          </w:p>
        </w:tc>
      </w:tr>
      <w:tr w:rsidR="00272C53" w:rsidRPr="00172836" w:rsidTr="005C2C63">
        <w:tblPrEx>
          <w:tblCellMar>
            <w:left w:w="80" w:type="dxa"/>
            <w:right w:w="80" w:type="dxa"/>
          </w:tblCellMar>
        </w:tblPrEx>
        <w:trPr>
          <w:cantSplit/>
          <w:jc w:val="center"/>
        </w:trPr>
        <w:tc>
          <w:tcPr>
            <w:tcW w:w="9361" w:type="dxa"/>
            <w:gridSpan w:val="5"/>
            <w:tcBorders>
              <w:left w:val="single" w:sz="4" w:space="0" w:color="auto"/>
              <w:bottom w:val="single" w:sz="4" w:space="0" w:color="auto"/>
              <w:right w:val="single" w:sz="4" w:space="0" w:color="auto"/>
            </w:tcBorders>
            <w:vAlign w:val="center"/>
          </w:tcPr>
          <w:p w:rsidR="00272C53" w:rsidRPr="00172836" w:rsidRDefault="00272C53" w:rsidP="007F493A">
            <w:pPr>
              <w:tabs>
                <w:tab w:val="left" w:pos="207"/>
                <w:tab w:val="left" w:pos="851"/>
                <w:tab w:val="left" w:pos="1418"/>
                <w:tab w:val="left" w:pos="1701"/>
                <w:tab w:val="left" w:pos="1985"/>
                <w:tab w:val="left" w:pos="2552"/>
                <w:tab w:val="left" w:pos="2835"/>
                <w:tab w:val="left" w:pos="3119"/>
                <w:tab w:val="left" w:pos="3402"/>
                <w:tab w:val="left" w:pos="3686"/>
                <w:tab w:val="left" w:pos="3969"/>
              </w:tabs>
              <w:spacing w:after="40"/>
              <w:ind w:left="207" w:hanging="207"/>
              <w:rPr>
                <w:sz w:val="20"/>
              </w:rPr>
            </w:pPr>
            <w:r w:rsidRPr="00172836">
              <w:rPr>
                <w:sz w:val="20"/>
                <w:vertAlign w:val="superscript"/>
              </w:rPr>
              <w:t>1</w:t>
            </w:r>
            <w:r w:rsidRPr="00172836">
              <w:rPr>
                <w:sz w:val="20"/>
              </w:rPr>
              <w:tab/>
              <w:t>Channel validity based on 1.25 MHz bandwidth. Different bandwidths would imply different valid channels. Note that certain channel assignments are not valid and others are conditionally valid. Transmission on “conditionally valid channels” is permissible if the adjacent block is allocated to the same licensee or if other valid authorization has been obtained.</w:t>
            </w:r>
          </w:p>
        </w:tc>
      </w:tr>
    </w:tbl>
    <w:p w:rsidR="00272C53" w:rsidRPr="00172836" w:rsidRDefault="00272C53" w:rsidP="007F493A"/>
    <w:p w:rsidR="00272C53" w:rsidRPr="00172836" w:rsidRDefault="00272C53" w:rsidP="007F493A">
      <w:r w:rsidRPr="00172836">
        <w:t>For channelling plan “A2”, the centre frequencies of the channels are defined in Table A-</w:t>
      </w:r>
      <w:r>
        <w:t>2</w:t>
      </w:r>
      <w:r w:rsidRPr="00172836">
        <w:t xml:space="preserve"> below, where </w:t>
      </w:r>
      <w:r w:rsidRPr="00172836">
        <w:rPr>
          <w:i/>
        </w:rPr>
        <w:t>n</w:t>
      </w:r>
      <w:r w:rsidRPr="00172836">
        <w:t xml:space="preserve"> is the channel number. Each channel raster is 50 </w:t>
      </w:r>
      <w:proofErr w:type="gramStart"/>
      <w:r w:rsidRPr="00172836">
        <w:t>kHz</w:t>
      </w:r>
      <w:proofErr w:type="gramEnd"/>
      <w:r w:rsidRPr="00172836">
        <w:t xml:space="preserve"> wide, while the carrier bandwidth of the technology is 1.25 MHz, composed of 25 50 kHz channels.</w:t>
      </w:r>
    </w:p>
    <w:p w:rsidR="00272C53" w:rsidRPr="00172836" w:rsidRDefault="00272C53" w:rsidP="007F493A">
      <w:pPr>
        <w:keepNext/>
        <w:spacing w:before="560" w:after="120"/>
        <w:jc w:val="center"/>
        <w:rPr>
          <w:caps/>
          <w:sz w:val="20"/>
        </w:rPr>
      </w:pPr>
      <w:r w:rsidRPr="00172836">
        <w:rPr>
          <w:caps/>
          <w:sz w:val="20"/>
        </w:rPr>
        <w:lastRenderedPageBreak/>
        <w:t>Table A-</w:t>
      </w:r>
      <w:r>
        <w:rPr>
          <w:caps/>
          <w:sz w:val="20"/>
        </w:rPr>
        <w:t>2</w:t>
      </w:r>
      <w:r w:rsidRPr="00172836">
        <w:rPr>
          <w:caps/>
          <w:sz w:val="20"/>
        </w:rPr>
        <w:t xml:space="preserve"> </w:t>
      </w:r>
    </w:p>
    <w:p w:rsidR="00272C53" w:rsidRPr="00172836" w:rsidRDefault="00272C53" w:rsidP="007F493A">
      <w:pPr>
        <w:keepNext/>
        <w:keepLines/>
        <w:spacing w:after="120"/>
        <w:jc w:val="center"/>
        <w:rPr>
          <w:rFonts w:ascii="Times New Roman Bold" w:hAnsi="Times New Roman Bold"/>
          <w:b/>
          <w:sz w:val="20"/>
        </w:rPr>
      </w:pPr>
      <w:r w:rsidRPr="00172836">
        <w:rPr>
          <w:rFonts w:ascii="Times New Roman Bold" w:hAnsi="Times New Roman Bold"/>
          <w:b/>
          <w:sz w:val="20"/>
        </w:rPr>
        <w:t>Channel raster for channelization scenario 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80"/>
        <w:gridCol w:w="2160"/>
        <w:gridCol w:w="3383"/>
      </w:tblGrid>
      <w:tr w:rsidR="00272C53" w:rsidRPr="00172836" w:rsidTr="005C2C63">
        <w:trPr>
          <w:cantSplit/>
          <w:jc w:val="center"/>
        </w:trPr>
        <w:tc>
          <w:tcPr>
            <w:tcW w:w="1880"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Transmitter</w:t>
            </w:r>
          </w:p>
        </w:tc>
        <w:tc>
          <w:tcPr>
            <w:tcW w:w="2160"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Channel</w:t>
            </w:r>
            <w:r w:rsidRPr="00172836">
              <w:rPr>
                <w:rFonts w:ascii="Times New Roman Bold" w:hAnsi="Times New Roman Bold"/>
                <w:b/>
                <w:sz w:val="20"/>
              </w:rPr>
              <w:br/>
              <w:t>number</w:t>
            </w:r>
          </w:p>
        </w:tc>
        <w:tc>
          <w:tcPr>
            <w:tcW w:w="3383"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Centre frequency for</w:t>
            </w:r>
            <w:r w:rsidRPr="00172836">
              <w:rPr>
                <w:rFonts w:ascii="Times New Roman Bold" w:hAnsi="Times New Roman Bold"/>
                <w:b/>
                <w:sz w:val="20"/>
              </w:rPr>
              <w:br/>
              <w:t>channel (MHz)</w:t>
            </w:r>
          </w:p>
        </w:tc>
      </w:tr>
      <w:tr w:rsidR="00272C53" w:rsidRPr="00172836" w:rsidTr="005C2C63">
        <w:trPr>
          <w:cantSplit/>
          <w:jc w:val="center"/>
        </w:trPr>
        <w:tc>
          <w:tcPr>
            <w:tcW w:w="18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8"/>
              </w:rPr>
            </w:pPr>
            <w:r w:rsidRPr="00172836">
              <w:rPr>
                <w:sz w:val="20"/>
              </w:rPr>
              <w:t>Access terminal</w:t>
            </w:r>
          </w:p>
        </w:tc>
        <w:tc>
          <w:tcPr>
            <w:tcW w:w="216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8"/>
              </w:rPr>
            </w:pPr>
            <w:r w:rsidRPr="00172836">
              <w:rPr>
                <w:sz w:val="20"/>
              </w:rPr>
              <w:t xml:space="preserve">8 192 ≤ </w:t>
            </w:r>
            <w:r w:rsidRPr="00172836">
              <w:rPr>
                <w:i/>
                <w:iCs/>
                <w:sz w:val="20"/>
              </w:rPr>
              <w:t>i</w:t>
            </w:r>
            <w:r w:rsidRPr="00172836">
              <w:rPr>
                <w:sz w:val="20"/>
                <w:vertAlign w:val="superscript"/>
              </w:rPr>
              <w:t xml:space="preserve">1 </w:t>
            </w:r>
            <w:r w:rsidRPr="00172836">
              <w:rPr>
                <w:sz w:val="20"/>
              </w:rPr>
              <w:t>&lt; 8 432</w:t>
            </w:r>
          </w:p>
        </w:tc>
        <w:tc>
          <w:tcPr>
            <w:tcW w:w="3383"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8"/>
              </w:rPr>
            </w:pPr>
            <w:r w:rsidRPr="00172836">
              <w:rPr>
                <w:sz w:val="20"/>
              </w:rPr>
              <w:t xml:space="preserve">787.0384 +( </w:t>
            </w:r>
            <w:r w:rsidRPr="00172836">
              <w:rPr>
                <w:sz w:val="20"/>
              </w:rPr>
              <w:sym w:font="Symbol" w:char="F0EB"/>
            </w:r>
            <w:r w:rsidRPr="00172836">
              <w:rPr>
                <w:sz w:val="20"/>
              </w:rPr>
              <w:t xml:space="preserve">((0.050 </w:t>
            </w:r>
            <w:r w:rsidRPr="00172836">
              <w:rPr>
                <w:sz w:val="20"/>
              </w:rPr>
              <w:br/>
              <w:t>(</w:t>
            </w:r>
            <w:proofErr w:type="spellStart"/>
            <w:r w:rsidRPr="00172836">
              <w:rPr>
                <w:sz w:val="20"/>
              </w:rPr>
              <w:t>i</w:t>
            </w:r>
            <w:proofErr w:type="spellEnd"/>
            <w:r w:rsidRPr="00172836">
              <w:rPr>
                <w:sz w:val="20"/>
              </w:rPr>
              <w:t xml:space="preserve"> – 8 192))/0.0096) + 0.5</w:t>
            </w:r>
            <w:r w:rsidRPr="00172836">
              <w:rPr>
                <w:sz w:val="20"/>
              </w:rPr>
              <w:sym w:font="Symbol" w:char="F0FB"/>
            </w:r>
            <w:r w:rsidRPr="00172836">
              <w:rPr>
                <w:sz w:val="20"/>
              </w:rPr>
              <w:t xml:space="preserve"> </w:t>
            </w:r>
            <w:r w:rsidRPr="00172836">
              <w:rPr>
                <w:sz w:val="20"/>
              </w:rPr>
              <w:sym w:font="Symbol" w:char="F0B4"/>
            </w:r>
            <w:r w:rsidRPr="00172836">
              <w:rPr>
                <w:sz w:val="20"/>
              </w:rPr>
              <w:t xml:space="preserve"> 0.0096)</w:t>
            </w:r>
          </w:p>
        </w:tc>
      </w:tr>
      <w:tr w:rsidR="00272C53" w:rsidRPr="00172836" w:rsidTr="005C2C63">
        <w:trPr>
          <w:cantSplit/>
          <w:jc w:val="center"/>
        </w:trPr>
        <w:tc>
          <w:tcPr>
            <w:tcW w:w="1880"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8"/>
              </w:rPr>
            </w:pPr>
            <w:r w:rsidRPr="00172836">
              <w:rPr>
                <w:sz w:val="20"/>
              </w:rPr>
              <w:t>Access network</w:t>
            </w:r>
          </w:p>
        </w:tc>
        <w:tc>
          <w:tcPr>
            <w:tcW w:w="2160"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8"/>
              </w:rPr>
            </w:pPr>
            <w:r w:rsidRPr="00172836">
              <w:rPr>
                <w:sz w:val="20"/>
              </w:rPr>
              <w:t xml:space="preserve">0 ≤ </w:t>
            </w:r>
            <w:r w:rsidRPr="00172836">
              <w:rPr>
                <w:i/>
                <w:iCs/>
                <w:sz w:val="20"/>
              </w:rPr>
              <w:t>n</w:t>
            </w:r>
            <w:r w:rsidRPr="00172836">
              <w:rPr>
                <w:sz w:val="20"/>
              </w:rPr>
              <w:t xml:space="preserve"> &lt; 240</w:t>
            </w:r>
          </w:p>
        </w:tc>
        <w:tc>
          <w:tcPr>
            <w:tcW w:w="3383"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8"/>
              </w:rPr>
            </w:pPr>
            <w:r w:rsidRPr="00172836">
              <w:rPr>
                <w:sz w:val="20"/>
              </w:rPr>
              <w:t xml:space="preserve">757.0384 +( </w:t>
            </w:r>
            <w:r w:rsidRPr="00172836">
              <w:rPr>
                <w:sz w:val="20"/>
              </w:rPr>
              <w:sym w:font="Symbol" w:char="F0EB"/>
            </w:r>
            <w:r w:rsidRPr="00172836">
              <w:rPr>
                <w:sz w:val="20"/>
              </w:rPr>
              <w:t xml:space="preserve">((0.050 n)/0.0096) </w:t>
            </w:r>
            <w:r w:rsidRPr="00172836">
              <w:rPr>
                <w:sz w:val="20"/>
              </w:rPr>
              <w:br/>
              <w:t>+ 0.5</w:t>
            </w:r>
            <w:r w:rsidRPr="00172836">
              <w:rPr>
                <w:sz w:val="20"/>
              </w:rPr>
              <w:sym w:font="Symbol" w:char="F0FB"/>
            </w:r>
            <w:r w:rsidRPr="00172836">
              <w:rPr>
                <w:sz w:val="20"/>
              </w:rPr>
              <w:t xml:space="preserve"> </w:t>
            </w:r>
            <w:r w:rsidRPr="00172836">
              <w:rPr>
                <w:sz w:val="20"/>
              </w:rPr>
              <w:sym w:font="Symbol" w:char="F0B4"/>
            </w:r>
            <w:r w:rsidRPr="00172836">
              <w:rPr>
                <w:sz w:val="20"/>
              </w:rPr>
              <w:t xml:space="preserve"> 0.0096)</w:t>
            </w:r>
          </w:p>
        </w:tc>
      </w:tr>
      <w:tr w:rsidR="00272C53" w:rsidRPr="00172836" w:rsidTr="005C2C63">
        <w:trPr>
          <w:cantSplit/>
          <w:jc w:val="center"/>
        </w:trPr>
        <w:tc>
          <w:tcPr>
            <w:tcW w:w="7423" w:type="dxa"/>
            <w:gridSpan w:val="3"/>
            <w:tcBorders>
              <w:left w:val="single" w:sz="4" w:space="0" w:color="auto"/>
              <w:bottom w:val="single" w:sz="4" w:space="0" w:color="auto"/>
              <w:right w:val="single" w:sz="4" w:space="0" w:color="auto"/>
            </w:tcBorders>
          </w:tcPr>
          <w:p w:rsidR="00272C53" w:rsidRPr="00172836" w:rsidRDefault="00272C53" w:rsidP="007F493A">
            <w:pPr>
              <w:tabs>
                <w:tab w:val="left" w:pos="230"/>
                <w:tab w:val="left" w:pos="851"/>
                <w:tab w:val="left" w:pos="1418"/>
                <w:tab w:val="left" w:pos="1701"/>
                <w:tab w:val="left" w:pos="1985"/>
                <w:tab w:val="left" w:pos="2552"/>
                <w:tab w:val="left" w:pos="2835"/>
                <w:tab w:val="left" w:pos="3119"/>
                <w:tab w:val="left" w:pos="3402"/>
                <w:tab w:val="left" w:pos="3686"/>
                <w:tab w:val="left" w:pos="3969"/>
              </w:tabs>
              <w:spacing w:after="40"/>
              <w:rPr>
                <w:sz w:val="20"/>
              </w:rPr>
            </w:pPr>
            <w:r w:rsidRPr="00172836">
              <w:rPr>
                <w:sz w:val="20"/>
                <w:vertAlign w:val="superscript"/>
              </w:rPr>
              <w:t>1</w:t>
            </w:r>
            <w:r w:rsidRPr="00172836">
              <w:rPr>
                <w:sz w:val="20"/>
              </w:rPr>
              <w:tab/>
            </w:r>
            <w:proofErr w:type="spellStart"/>
            <w:r w:rsidRPr="00172836">
              <w:rPr>
                <w:i/>
                <w:sz w:val="20"/>
              </w:rPr>
              <w:t>i</w:t>
            </w:r>
            <w:proofErr w:type="spellEnd"/>
            <w:r w:rsidRPr="00172836">
              <w:rPr>
                <w:i/>
                <w:sz w:val="20"/>
              </w:rPr>
              <w:t> = n </w:t>
            </w:r>
            <w:r w:rsidRPr="00172836">
              <w:rPr>
                <w:sz w:val="20"/>
              </w:rPr>
              <w:t>+ 8 192, where</w:t>
            </w:r>
            <w:r w:rsidRPr="00172836">
              <w:rPr>
                <w:i/>
                <w:sz w:val="20"/>
              </w:rPr>
              <w:t xml:space="preserve"> n</w:t>
            </w:r>
            <w:r w:rsidRPr="00172836">
              <w:rPr>
                <w:sz w:val="20"/>
              </w:rPr>
              <w:t xml:space="preserve"> is the access network channel number.</w:t>
            </w:r>
          </w:p>
        </w:tc>
      </w:tr>
    </w:tbl>
    <w:p w:rsidR="00272C53" w:rsidRPr="00172836" w:rsidRDefault="00272C53" w:rsidP="007F493A"/>
    <w:p w:rsidR="00272C53" w:rsidRPr="00172836" w:rsidRDefault="00272C53" w:rsidP="007F493A">
      <w:pPr>
        <w:rPr>
          <w:caps/>
          <w:sz w:val="20"/>
        </w:rPr>
      </w:pPr>
      <w:r w:rsidRPr="00172836">
        <w:t>Table A-</w:t>
      </w:r>
      <w:r>
        <w:t>2A</w:t>
      </w:r>
      <w:r w:rsidRPr="00172836">
        <w:t xml:space="preserve"> shows the </w:t>
      </w:r>
      <w:r>
        <w:t>possible channels for different channel bandwidths of</w:t>
      </w:r>
      <w:r w:rsidRPr="00172836">
        <w:t xml:space="preserve"> “</w:t>
      </w:r>
      <w:proofErr w:type="spellStart"/>
      <w:r w:rsidRPr="00172836">
        <w:t>PPDR</w:t>
      </w:r>
      <w:proofErr w:type="spellEnd"/>
      <w:r w:rsidRPr="00172836">
        <w:t xml:space="preserve"> A” and </w:t>
      </w:r>
      <w:proofErr w:type="spellStart"/>
      <w:r w:rsidRPr="00172836">
        <w:t>PPDR</w:t>
      </w:r>
      <w:proofErr w:type="spellEnd"/>
      <w:r w:rsidRPr="00172836">
        <w:t xml:space="preserve"> broadband</w:t>
      </w:r>
      <w:r>
        <w:t>, “</w:t>
      </w:r>
      <w:proofErr w:type="spellStart"/>
      <w:r>
        <w:t>PPDR</w:t>
      </w:r>
      <w:proofErr w:type="spellEnd"/>
      <w:r>
        <w:t xml:space="preserve"> B”,</w:t>
      </w:r>
      <w:r w:rsidRPr="00172836">
        <w:t xml:space="preserve"> blocks</w:t>
      </w:r>
      <w:r>
        <w:t xml:space="preserve"> for channelization scenario A2</w:t>
      </w:r>
      <w:r w:rsidRPr="00172836">
        <w:t>.</w:t>
      </w:r>
    </w:p>
    <w:p w:rsidR="00272C53" w:rsidRPr="00172836" w:rsidRDefault="00272C53" w:rsidP="007F493A">
      <w:pPr>
        <w:keepNext/>
        <w:spacing w:before="560" w:after="120"/>
        <w:jc w:val="center"/>
        <w:rPr>
          <w:caps/>
          <w:sz w:val="20"/>
        </w:rPr>
      </w:pPr>
      <w:r w:rsidRPr="00172836">
        <w:rPr>
          <w:caps/>
          <w:sz w:val="20"/>
        </w:rPr>
        <w:t>Table A-</w:t>
      </w:r>
      <w:r>
        <w:rPr>
          <w:caps/>
          <w:sz w:val="20"/>
        </w:rPr>
        <w:t>2A</w:t>
      </w:r>
      <w:r w:rsidRPr="00172836">
        <w:rPr>
          <w:caps/>
          <w:sz w:val="20"/>
        </w:rPr>
        <w:t xml:space="preserve"> </w:t>
      </w:r>
    </w:p>
    <w:p w:rsidR="00272C53" w:rsidRPr="00172836" w:rsidRDefault="00272C53" w:rsidP="007F493A">
      <w:pPr>
        <w:keepNext/>
        <w:keepLines/>
        <w:spacing w:after="120"/>
        <w:jc w:val="center"/>
        <w:rPr>
          <w:rFonts w:ascii="Times New Roman Bold" w:hAnsi="Times New Roman Bold"/>
          <w:b/>
          <w:sz w:val="20"/>
        </w:rPr>
      </w:pPr>
      <w:r w:rsidRPr="00172836">
        <w:rPr>
          <w:rFonts w:ascii="Times New Roman Bold" w:hAnsi="Times New Roman Bold"/>
          <w:b/>
          <w:sz w:val="20"/>
        </w:rPr>
        <w:t>Possible channels for different channel bandwidths for channelization scenario 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486"/>
        <w:gridCol w:w="1380"/>
        <w:gridCol w:w="1214"/>
        <w:gridCol w:w="1980"/>
        <w:gridCol w:w="2099"/>
      </w:tblGrid>
      <w:tr w:rsidR="00272C53" w:rsidRPr="00172836" w:rsidTr="007F493A">
        <w:trPr>
          <w:cantSplit/>
          <w:jc w:val="center"/>
        </w:trPr>
        <w:tc>
          <w:tcPr>
            <w:tcW w:w="1486" w:type="dxa"/>
            <w:vMerge w:val="restart"/>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Block</w:t>
            </w:r>
            <w:r w:rsidRPr="00172836">
              <w:rPr>
                <w:rFonts w:ascii="Times New Roman Bold" w:hAnsi="Times New Roman Bold"/>
                <w:b/>
                <w:sz w:val="20"/>
              </w:rPr>
              <w:br/>
              <w:t>designator</w:t>
            </w:r>
          </w:p>
        </w:tc>
        <w:tc>
          <w:tcPr>
            <w:tcW w:w="1380" w:type="dxa"/>
            <w:vMerge w:val="restart"/>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Channel validity</w:t>
            </w:r>
            <w:r w:rsidRPr="00172836">
              <w:rPr>
                <w:rFonts w:ascii="Times New Roman Bold" w:hAnsi="Times New Roman Bold"/>
                <w:b/>
                <w:sz w:val="20"/>
                <w:vertAlign w:val="superscript"/>
              </w:rPr>
              <w:t>1</w:t>
            </w:r>
          </w:p>
        </w:tc>
        <w:tc>
          <w:tcPr>
            <w:tcW w:w="1214" w:type="dxa"/>
            <w:vMerge w:val="restart"/>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Centre frequency carrier channel</w:t>
            </w:r>
            <w:r w:rsidRPr="00172836">
              <w:rPr>
                <w:rFonts w:ascii="Times New Roman Bold" w:hAnsi="Times New Roman Bold"/>
                <w:b/>
                <w:sz w:val="20"/>
              </w:rPr>
              <w:br/>
              <w:t>number</w:t>
            </w:r>
          </w:p>
        </w:tc>
        <w:tc>
          <w:tcPr>
            <w:tcW w:w="4079" w:type="dxa"/>
            <w:gridSpan w:val="2"/>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8"/>
              </w:rPr>
            </w:pPr>
            <w:r w:rsidRPr="00172836">
              <w:rPr>
                <w:rFonts w:ascii="Times New Roman Bold" w:hAnsi="Times New Roman Bold"/>
                <w:b/>
                <w:sz w:val="20"/>
              </w:rPr>
              <w:t>Centre frequency and transmit frequency band (MHz)</w:t>
            </w:r>
          </w:p>
        </w:tc>
      </w:tr>
      <w:tr w:rsidR="00272C53" w:rsidRPr="00172836" w:rsidTr="007F493A">
        <w:tblPrEx>
          <w:tblCellMar>
            <w:left w:w="80" w:type="dxa"/>
            <w:right w:w="80" w:type="dxa"/>
          </w:tblCellMar>
        </w:tblPrEx>
        <w:trPr>
          <w:cantSplit/>
          <w:jc w:val="center"/>
        </w:trPr>
        <w:tc>
          <w:tcPr>
            <w:tcW w:w="1486" w:type="dxa"/>
            <w:vMerge/>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1380" w:type="dxa"/>
            <w:vMerge/>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1214" w:type="dxa"/>
            <w:vMerge/>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
        </w:tc>
        <w:tc>
          <w:tcPr>
            <w:tcW w:w="1980"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Access terminal</w:t>
            </w:r>
          </w:p>
        </w:tc>
        <w:tc>
          <w:tcPr>
            <w:tcW w:w="2099"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Access network</w:t>
            </w:r>
          </w:p>
        </w:tc>
      </w:tr>
      <w:tr w:rsidR="00272C53" w:rsidRPr="00172836" w:rsidTr="007F493A">
        <w:tblPrEx>
          <w:tblCellMar>
            <w:left w:w="80" w:type="dxa"/>
            <w:right w:w="80" w:type="dxa"/>
          </w:tblCellMar>
        </w:tblPrEx>
        <w:trPr>
          <w:cantSplit/>
          <w:jc w:val="center"/>
        </w:trPr>
        <w:tc>
          <w:tcPr>
            <w:tcW w:w="1486" w:type="dxa"/>
            <w:vMerge w:val="restart"/>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172836">
              <w:rPr>
                <w:sz w:val="20"/>
              </w:rPr>
              <w:t>PPDR</w:t>
            </w:r>
            <w:proofErr w:type="spellEnd"/>
            <w:r w:rsidRPr="00172836">
              <w:rPr>
                <w:sz w:val="20"/>
              </w:rPr>
              <w:t xml:space="preserve"> A</w:t>
            </w:r>
            <w:r w:rsidRPr="00172836">
              <w:rPr>
                <w:sz w:val="20"/>
              </w:rPr>
              <w:br/>
              <w:t>(5 MHz)</w:t>
            </w:r>
          </w:p>
        </w:tc>
        <w:tc>
          <w:tcPr>
            <w:tcW w:w="1380" w:type="dxa"/>
            <w:vMerge w:val="restart"/>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Preferred</w:t>
            </w:r>
          </w:p>
        </w:tc>
        <w:tc>
          <w:tcPr>
            <w:tcW w:w="121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45</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789.293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(788.668-789.918)</w:t>
            </w:r>
          </w:p>
        </w:tc>
        <w:tc>
          <w:tcPr>
            <w:tcW w:w="209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759.293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(758.668-759.918)</w:t>
            </w:r>
          </w:p>
        </w:tc>
      </w:tr>
      <w:tr w:rsidR="00272C53" w:rsidRPr="00172836" w:rsidTr="007F493A">
        <w:tblPrEx>
          <w:tblCellMar>
            <w:left w:w="80" w:type="dxa"/>
            <w:right w:w="80" w:type="dxa"/>
          </w:tblCellMar>
        </w:tblPrEx>
        <w:trPr>
          <w:cantSplit/>
          <w:jc w:val="center"/>
        </w:trPr>
        <w:tc>
          <w:tcPr>
            <w:tcW w:w="1486"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380"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70</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790.543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(789.918-791.168)</w:t>
            </w:r>
          </w:p>
        </w:tc>
        <w:tc>
          <w:tcPr>
            <w:tcW w:w="209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760.543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(759.918-761.168)</w:t>
            </w:r>
          </w:p>
        </w:tc>
      </w:tr>
      <w:tr w:rsidR="00272C53" w:rsidRPr="00172836" w:rsidTr="007F493A">
        <w:tblPrEx>
          <w:tblCellMar>
            <w:left w:w="80" w:type="dxa"/>
            <w:right w:w="80" w:type="dxa"/>
          </w:tblCellMar>
        </w:tblPrEx>
        <w:trPr>
          <w:cantSplit/>
          <w:jc w:val="center"/>
        </w:trPr>
        <w:tc>
          <w:tcPr>
            <w:tcW w:w="1486"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380"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95</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791.793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(791.168-792.418)</w:t>
            </w:r>
          </w:p>
        </w:tc>
        <w:tc>
          <w:tcPr>
            <w:tcW w:w="209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761.793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(761.168-762.418)</w:t>
            </w:r>
          </w:p>
        </w:tc>
      </w:tr>
      <w:tr w:rsidR="00272C53" w:rsidRPr="00172836" w:rsidTr="007F493A">
        <w:tblPrEx>
          <w:tblCellMar>
            <w:left w:w="80" w:type="dxa"/>
            <w:right w:w="80" w:type="dxa"/>
          </w:tblCellMar>
        </w:tblPrEx>
        <w:trPr>
          <w:cantSplit/>
          <w:jc w:val="center"/>
        </w:trPr>
        <w:tc>
          <w:tcPr>
            <w:tcW w:w="1486" w:type="dxa"/>
            <w:vMerge w:val="restart"/>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172836">
              <w:rPr>
                <w:sz w:val="20"/>
              </w:rPr>
              <w:t>PPDR</w:t>
            </w:r>
            <w:proofErr w:type="spellEnd"/>
            <w:r w:rsidRPr="00172836">
              <w:rPr>
                <w:sz w:val="20"/>
              </w:rPr>
              <w:t xml:space="preserve"> B broadband</w:t>
            </w:r>
            <w:r w:rsidRPr="00172836">
              <w:rPr>
                <w:sz w:val="20"/>
              </w:rPr>
              <w:br/>
              <w:t>(5 MHz)</w:t>
            </w:r>
          </w:p>
        </w:tc>
        <w:tc>
          <w:tcPr>
            <w:tcW w:w="1380" w:type="dxa"/>
            <w:vMerge w:val="restart"/>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Preferred</w:t>
            </w:r>
          </w:p>
        </w:tc>
        <w:tc>
          <w:tcPr>
            <w:tcW w:w="121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120</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793.043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(792.418-793.668)</w:t>
            </w:r>
          </w:p>
        </w:tc>
        <w:tc>
          <w:tcPr>
            <w:tcW w:w="209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763.043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(762.418-763.668)</w:t>
            </w:r>
          </w:p>
        </w:tc>
      </w:tr>
      <w:tr w:rsidR="00272C53" w:rsidRPr="00172836" w:rsidTr="007F493A">
        <w:tblPrEx>
          <w:tblCellMar>
            <w:left w:w="80" w:type="dxa"/>
            <w:right w:w="80" w:type="dxa"/>
          </w:tblCellMar>
        </w:tblPrEx>
        <w:trPr>
          <w:cantSplit/>
          <w:jc w:val="center"/>
        </w:trPr>
        <w:tc>
          <w:tcPr>
            <w:tcW w:w="1486"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380"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145</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794.293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172836">
              <w:rPr>
                <w:sz w:val="20"/>
              </w:rPr>
              <w:t>(793.668-794.918)</w:t>
            </w:r>
          </w:p>
        </w:tc>
        <w:tc>
          <w:tcPr>
            <w:tcW w:w="209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764.293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172836">
              <w:rPr>
                <w:sz w:val="20"/>
              </w:rPr>
              <w:t>(763.668-764.918)</w:t>
            </w:r>
          </w:p>
        </w:tc>
      </w:tr>
      <w:tr w:rsidR="00272C53" w:rsidRPr="00172836" w:rsidTr="007F493A">
        <w:tblPrEx>
          <w:tblCellMar>
            <w:left w:w="80" w:type="dxa"/>
            <w:right w:w="80" w:type="dxa"/>
          </w:tblCellMar>
        </w:tblPrEx>
        <w:trPr>
          <w:cantSplit/>
          <w:jc w:val="center"/>
        </w:trPr>
        <w:tc>
          <w:tcPr>
            <w:tcW w:w="1486"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380" w:type="dxa"/>
            <w:vMerge/>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4"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170</w:t>
            </w:r>
          </w:p>
        </w:tc>
        <w:tc>
          <w:tcPr>
            <w:tcW w:w="1980"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795.543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172836">
              <w:rPr>
                <w:sz w:val="20"/>
              </w:rPr>
              <w:t>(794.918-796.168)</w:t>
            </w:r>
          </w:p>
        </w:tc>
        <w:tc>
          <w:tcPr>
            <w:tcW w:w="209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765.543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172836">
              <w:rPr>
                <w:sz w:val="20"/>
              </w:rPr>
              <w:t>(764.918-766.168)</w:t>
            </w:r>
          </w:p>
        </w:tc>
      </w:tr>
      <w:tr w:rsidR="00272C53" w:rsidRPr="00172836" w:rsidTr="005C2C63">
        <w:tblPrEx>
          <w:tblCellMar>
            <w:left w:w="80" w:type="dxa"/>
            <w:right w:w="80" w:type="dxa"/>
          </w:tblCellMar>
        </w:tblPrEx>
        <w:trPr>
          <w:cantSplit/>
          <w:jc w:val="center"/>
        </w:trPr>
        <w:tc>
          <w:tcPr>
            <w:tcW w:w="1486" w:type="dxa"/>
            <w:vMerge/>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380" w:type="dxa"/>
            <w:vMerge/>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4"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195</w:t>
            </w:r>
          </w:p>
        </w:tc>
        <w:tc>
          <w:tcPr>
            <w:tcW w:w="1980"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796.793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172836">
              <w:rPr>
                <w:sz w:val="20"/>
              </w:rPr>
              <w:t>(796.168-797.418)</w:t>
            </w:r>
          </w:p>
        </w:tc>
        <w:tc>
          <w:tcPr>
            <w:tcW w:w="2099" w:type="dxa"/>
            <w:tcBorders>
              <w:bottom w:val="single" w:sz="4" w:space="0" w:color="auto"/>
            </w:tcBorders>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72836">
              <w:rPr>
                <w:sz w:val="20"/>
              </w:rPr>
              <w:t>766.793</w:t>
            </w:r>
          </w:p>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172836">
              <w:rPr>
                <w:sz w:val="20"/>
              </w:rPr>
              <w:t>(766.168-767.418)</w:t>
            </w:r>
          </w:p>
        </w:tc>
      </w:tr>
      <w:tr w:rsidR="00272C53" w:rsidRPr="00172836" w:rsidTr="005C2C63">
        <w:tblPrEx>
          <w:tblCellMar>
            <w:left w:w="80" w:type="dxa"/>
            <w:right w:w="80" w:type="dxa"/>
          </w:tblCellMar>
        </w:tblPrEx>
        <w:trPr>
          <w:cantSplit/>
          <w:jc w:val="center"/>
        </w:trPr>
        <w:tc>
          <w:tcPr>
            <w:tcW w:w="8159" w:type="dxa"/>
            <w:gridSpan w:val="5"/>
            <w:tcBorders>
              <w:left w:val="single" w:sz="4" w:space="0" w:color="auto"/>
              <w:bottom w:val="single" w:sz="4" w:space="0" w:color="auto"/>
              <w:right w:val="single" w:sz="4" w:space="0" w:color="auto"/>
            </w:tcBorders>
          </w:tcPr>
          <w:p w:rsidR="00272C53" w:rsidRPr="00172836" w:rsidRDefault="00272C53" w:rsidP="007F493A">
            <w:pPr>
              <w:tabs>
                <w:tab w:val="left" w:pos="173"/>
                <w:tab w:val="left" w:pos="851"/>
                <w:tab w:val="left" w:pos="1418"/>
                <w:tab w:val="left" w:pos="1701"/>
                <w:tab w:val="left" w:pos="1985"/>
                <w:tab w:val="left" w:pos="2552"/>
                <w:tab w:val="left" w:pos="2835"/>
                <w:tab w:val="left" w:pos="3119"/>
                <w:tab w:val="left" w:pos="3402"/>
                <w:tab w:val="left" w:pos="3686"/>
                <w:tab w:val="left" w:pos="3969"/>
              </w:tabs>
              <w:spacing w:after="40"/>
              <w:ind w:left="173" w:hanging="173"/>
              <w:rPr>
                <w:sz w:val="20"/>
              </w:rPr>
            </w:pPr>
            <w:bookmarkStart w:id="11" w:name="_GoBack"/>
            <w:r w:rsidRPr="00172836">
              <w:rPr>
                <w:sz w:val="20"/>
                <w:vertAlign w:val="superscript"/>
              </w:rPr>
              <w:t>1</w:t>
            </w:r>
            <w:r w:rsidRPr="00172836">
              <w:rPr>
                <w:sz w:val="20"/>
              </w:rPr>
              <w:tab/>
              <w:t>Channel validity based on 1.25 MHz bandwidth. Different bandwidths would imply different preferred set channels.</w:t>
            </w:r>
          </w:p>
        </w:tc>
      </w:tr>
    </w:tbl>
    <w:bookmarkEnd w:id="11"/>
    <w:p w:rsidR="00272C53" w:rsidRPr="00172836" w:rsidRDefault="00272C53" w:rsidP="007F493A">
      <w:pPr>
        <w:pStyle w:val="Normalaftertitle"/>
      </w:pPr>
      <w:r w:rsidRPr="00172836">
        <w:t xml:space="preserve">Interoperability channels provide for coordination of tactical communications between different </w:t>
      </w:r>
      <w:proofErr w:type="spellStart"/>
      <w:r w:rsidRPr="00172836">
        <w:t>PPDR</w:t>
      </w:r>
      <w:proofErr w:type="spellEnd"/>
      <w:r w:rsidRPr="00172836">
        <w:t xml:space="preserve"> agencies or within the same </w:t>
      </w:r>
      <w:proofErr w:type="spellStart"/>
      <w:r w:rsidRPr="00172836">
        <w:t>PPDR</w:t>
      </w:r>
      <w:proofErr w:type="spellEnd"/>
      <w:r w:rsidRPr="00172836">
        <w:t xml:space="preserve"> agency, or for other similar emergency communications. </w:t>
      </w:r>
    </w:p>
    <w:p w:rsidR="00272C53" w:rsidRPr="00172836" w:rsidRDefault="00272C53" w:rsidP="007F493A">
      <w:r w:rsidRPr="00172836">
        <w:t>T</w:t>
      </w:r>
      <w:r>
        <w:t>able A-3 shows t</w:t>
      </w:r>
      <w:r w:rsidRPr="00172836">
        <w:t xml:space="preserve">he wideband paired channels have been identified as </w:t>
      </w:r>
      <w:proofErr w:type="spellStart"/>
      <w:r w:rsidRPr="00172836">
        <w:t>PPDR</w:t>
      </w:r>
      <w:proofErr w:type="spellEnd"/>
      <w:r w:rsidRPr="00172836">
        <w:t xml:space="preserve"> interoperability channels only, in support of the associated designation.</w:t>
      </w:r>
    </w:p>
    <w:p w:rsidR="00272C53" w:rsidRDefault="00272C53" w:rsidP="00D75366">
      <w:pPr>
        <w:keepNext/>
        <w:spacing w:before="560" w:after="120"/>
        <w:jc w:val="center"/>
      </w:pPr>
      <w:r w:rsidRPr="00D75366">
        <w:rPr>
          <w:caps/>
          <w:sz w:val="20"/>
        </w:rPr>
        <w:lastRenderedPageBreak/>
        <w:t xml:space="preserve">Table </w:t>
      </w:r>
      <w:r>
        <w:rPr>
          <w:caps/>
          <w:sz w:val="20"/>
        </w:rPr>
        <w:t>A-</w:t>
      </w:r>
      <w:r w:rsidRPr="00D75366">
        <w:rPr>
          <w:caps/>
          <w:sz w:val="20"/>
        </w:rPr>
        <w:t>3</w:t>
      </w:r>
    </w:p>
    <w:tbl>
      <w:tblPr>
        <w:tblW w:w="0" w:type="auto"/>
        <w:tblInd w:w="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272C53" w:rsidRPr="00172836" w:rsidTr="007F493A">
        <w:tc>
          <w:tcPr>
            <w:tcW w:w="6588" w:type="dxa"/>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172836">
              <w:rPr>
                <w:rFonts w:ascii="Times New Roman Bold" w:hAnsi="Times New Roman Bold"/>
                <w:b/>
                <w:sz w:val="20"/>
              </w:rPr>
              <w:t>Interoperability channel number</w:t>
            </w:r>
            <w:r w:rsidRPr="00172836">
              <w:rPr>
                <w:rFonts w:ascii="Times New Roman Bold" w:hAnsi="Times New Roman Bold"/>
                <w:b/>
                <w:sz w:val="20"/>
                <w:vertAlign w:val="superscript"/>
              </w:rPr>
              <w:t>1</w:t>
            </w:r>
          </w:p>
        </w:tc>
      </w:tr>
      <w:tr w:rsidR="00272C53" w:rsidRPr="00172836" w:rsidTr="0090103A">
        <w:tc>
          <w:tcPr>
            <w:tcW w:w="6588" w:type="dxa"/>
            <w:tcBorders>
              <w:bottom w:val="single" w:sz="4" w:space="0" w:color="auto"/>
            </w:tcBorders>
          </w:tcPr>
          <w:p w:rsidR="00272C53" w:rsidRPr="00172836" w:rsidRDefault="00272C53" w:rsidP="007F493A">
            <w:pPr>
              <w:spacing w:before="40" w:after="40"/>
              <w:jc w:val="center"/>
              <w:rPr>
                <w:szCs w:val="22"/>
              </w:rPr>
            </w:pPr>
            <w:r w:rsidRPr="00172836">
              <w:rPr>
                <w:sz w:val="22"/>
                <w:szCs w:val="22"/>
              </w:rPr>
              <w:t>45, 70, 95, 120, 145, 170</w:t>
            </w:r>
          </w:p>
        </w:tc>
      </w:tr>
      <w:tr w:rsidR="00272C53" w:rsidRPr="00172836" w:rsidTr="0090103A">
        <w:tc>
          <w:tcPr>
            <w:tcW w:w="6588" w:type="dxa"/>
            <w:tcBorders>
              <w:left w:val="single" w:sz="4" w:space="0" w:color="auto"/>
              <w:bottom w:val="single" w:sz="4" w:space="0" w:color="auto"/>
              <w:right w:val="single" w:sz="4" w:space="0" w:color="auto"/>
            </w:tcBorders>
          </w:tcPr>
          <w:p w:rsidR="00272C53" w:rsidRPr="00172836" w:rsidRDefault="00272C53" w:rsidP="007F493A">
            <w:pPr>
              <w:tabs>
                <w:tab w:val="left" w:pos="376"/>
                <w:tab w:val="left" w:pos="851"/>
                <w:tab w:val="left" w:pos="1418"/>
                <w:tab w:val="left" w:pos="1701"/>
                <w:tab w:val="left" w:pos="1985"/>
                <w:tab w:val="left" w:pos="2552"/>
                <w:tab w:val="left" w:pos="2835"/>
                <w:tab w:val="left" w:pos="3119"/>
                <w:tab w:val="left" w:pos="3402"/>
                <w:tab w:val="left" w:pos="3686"/>
                <w:tab w:val="left" w:pos="3969"/>
              </w:tabs>
              <w:spacing w:after="40"/>
              <w:ind w:left="376" w:hanging="376"/>
              <w:rPr>
                <w:sz w:val="20"/>
              </w:rPr>
            </w:pPr>
            <w:r w:rsidRPr="00172836">
              <w:rPr>
                <w:sz w:val="20"/>
                <w:vertAlign w:val="superscript"/>
              </w:rPr>
              <w:t>[1]</w:t>
            </w:r>
            <w:r w:rsidRPr="00172836">
              <w:rPr>
                <w:sz w:val="20"/>
                <w:vertAlign w:val="superscript"/>
              </w:rPr>
              <w:tab/>
            </w:r>
            <w:r w:rsidRPr="00172836">
              <w:rPr>
                <w:sz w:val="20"/>
              </w:rPr>
              <w:t xml:space="preserve">For channelling plan “A2”, these channel numbers specify the base station transmit channels. For base station transmit channel </w:t>
            </w:r>
            <w:r w:rsidRPr="00172836">
              <w:rPr>
                <w:i/>
                <w:sz w:val="20"/>
              </w:rPr>
              <w:t>n</w:t>
            </w:r>
            <w:r w:rsidRPr="00172836">
              <w:rPr>
                <w:sz w:val="20"/>
              </w:rPr>
              <w:t>, the corresponding mobile station transmit channel is 8 192 + </w:t>
            </w:r>
            <w:r w:rsidRPr="00172836">
              <w:rPr>
                <w:i/>
                <w:sz w:val="20"/>
              </w:rPr>
              <w:t>n</w:t>
            </w:r>
            <w:r w:rsidRPr="00172836">
              <w:rPr>
                <w:sz w:val="20"/>
              </w:rPr>
              <w:t>.</w:t>
            </w:r>
          </w:p>
        </w:tc>
      </w:tr>
    </w:tbl>
    <w:p w:rsidR="00272C53" w:rsidRPr="00172836" w:rsidRDefault="00272C53" w:rsidP="007F493A">
      <w:pPr>
        <w:keepNext/>
        <w:keepLines/>
        <w:spacing w:before="280"/>
        <w:ind w:left="1134" w:hanging="1134"/>
        <w:outlineLvl w:val="0"/>
        <w:rPr>
          <w:b/>
          <w:sz w:val="28"/>
        </w:rPr>
      </w:pPr>
      <w:r w:rsidRPr="00172836">
        <w:rPr>
          <w:b/>
          <w:sz w:val="28"/>
        </w:rPr>
        <w:t>2</w:t>
      </w:r>
      <w:r w:rsidRPr="00172836">
        <w:rPr>
          <w:b/>
          <w:sz w:val="28"/>
        </w:rPr>
        <w:tab/>
        <w:t>Technology “B”</w:t>
      </w:r>
    </w:p>
    <w:p w:rsidR="00272C53" w:rsidRDefault="00272C53" w:rsidP="007F493A">
      <w:r w:rsidRPr="00172836">
        <w:t>Technology “B” correspond</w:t>
      </w:r>
      <w:r>
        <w:t>s</w:t>
      </w:r>
      <w:r w:rsidRPr="00172836">
        <w:t xml:space="preserve"> to IMT-2000 CDMA-DS</w:t>
      </w:r>
      <w:r>
        <w:t xml:space="preserve">, specifically </w:t>
      </w:r>
      <w:proofErr w:type="spellStart"/>
      <w:r>
        <w:t>UTRA</w:t>
      </w:r>
      <w:proofErr w:type="spellEnd"/>
      <w:r>
        <w:t xml:space="preserve"> </w:t>
      </w:r>
      <w:proofErr w:type="spellStart"/>
      <w:r>
        <w:t>FDD</w:t>
      </w:r>
      <w:proofErr w:type="spellEnd"/>
      <w:r w:rsidRPr="00172836">
        <w:t>.</w:t>
      </w:r>
    </w:p>
    <w:p w:rsidR="00272C53" w:rsidRDefault="00272C53" w:rsidP="00D75366">
      <w:pPr>
        <w:keepNext/>
        <w:keepLines/>
        <w:spacing w:before="200"/>
        <w:ind w:left="1134" w:hanging="1134"/>
        <w:outlineLvl w:val="1"/>
        <w:rPr>
          <w:b/>
        </w:rPr>
      </w:pPr>
      <w:r>
        <w:rPr>
          <w:b/>
        </w:rPr>
        <w:t>2.1</w:t>
      </w:r>
      <w:r>
        <w:rPr>
          <w:b/>
        </w:rPr>
        <w:tab/>
        <w:t>Example channelization scenario “B” for Technology B (</w:t>
      </w:r>
      <w:proofErr w:type="spellStart"/>
      <w:r>
        <w:rPr>
          <w:b/>
        </w:rPr>
        <w:t>FDD</w:t>
      </w:r>
      <w:proofErr w:type="spellEnd"/>
      <w:r>
        <w:rPr>
          <w:b/>
        </w:rPr>
        <w:t>)</w:t>
      </w:r>
    </w:p>
    <w:p w:rsidR="00272C53" w:rsidRPr="00A37BEC" w:rsidRDefault="00272C53" w:rsidP="00A37BEC">
      <w:r w:rsidRPr="00A37BEC">
        <w:t>This broadband channelization scenario uses paired frequencies with base station transmitters in the frequency band 758-768 MHz and mobile station transmitters in the frequency band 788-798 MHz</w:t>
      </w:r>
      <w:r w:rsidRPr="00A37BEC">
        <w:rPr>
          <w:rFonts w:eastAsia="Batang"/>
          <w:position w:val="6"/>
          <w:sz w:val="18"/>
        </w:rPr>
        <w:footnoteReference w:id="2"/>
      </w:r>
      <w:r w:rsidRPr="00A37BEC">
        <w:t xml:space="preserve">. </w:t>
      </w:r>
    </w:p>
    <w:p w:rsidR="00272C53" w:rsidRPr="00A37BEC" w:rsidRDefault="00272C53" w:rsidP="00A37BEC">
      <w:r w:rsidRPr="00A37BEC">
        <w:t>The channel raster is 200</w:t>
      </w:r>
      <w:r w:rsidRPr="00A37BEC">
        <w:rPr>
          <w:position w:val="6"/>
          <w:sz w:val="18"/>
        </w:rPr>
        <w:t xml:space="preserve"> </w:t>
      </w:r>
      <w:r w:rsidRPr="00A37BEC">
        <w:t>kHz, for all bands which means that the centre frequency must be an integer multiple of 200 kHz. In addition a number of additional centre frequencies are specified according to table 5.1A, which means that the centre frequencies for these channels are shifted 100 kHz relative to the general raster.</w:t>
      </w:r>
    </w:p>
    <w:p w:rsidR="00272C53" w:rsidRDefault="00272C53" w:rsidP="00A37BEC">
      <w:r w:rsidRPr="00A37BEC">
        <w:t xml:space="preserve">The carrier frequency is designated by the </w:t>
      </w:r>
      <w:proofErr w:type="spellStart"/>
      <w:r w:rsidRPr="00A37BEC">
        <w:t>UTRA</w:t>
      </w:r>
      <w:proofErr w:type="spellEnd"/>
      <w:r w:rsidRPr="00A37BEC">
        <w:t xml:space="preserve"> Absolute Radio Frequency Channel Number (</w:t>
      </w:r>
      <w:proofErr w:type="spellStart"/>
      <w:r w:rsidRPr="00A37BEC">
        <w:t>UARFCN</w:t>
      </w:r>
      <w:proofErr w:type="spellEnd"/>
      <w:r w:rsidRPr="00A37BEC">
        <w:t>). For each operating Band, the</w:t>
      </w:r>
      <w:r>
        <w:t xml:space="preserve"> </w:t>
      </w:r>
      <w:proofErr w:type="spellStart"/>
      <w:r w:rsidRPr="00A37BEC">
        <w:t>UARFCN</w:t>
      </w:r>
      <w:proofErr w:type="spellEnd"/>
      <w:r w:rsidRPr="00A37BEC">
        <w:t xml:space="preserve"> values are defined as follows:</w:t>
      </w:r>
    </w:p>
    <w:p w:rsidR="00272C53" w:rsidRPr="003D113F" w:rsidRDefault="00272C53" w:rsidP="003D113F">
      <w:pPr>
        <w:rPr>
          <w:lang w:eastAsia="ja-JP"/>
        </w:rPr>
      </w:pPr>
      <w:r w:rsidRPr="003D113F">
        <w:rPr>
          <w:lang w:eastAsia="ja-JP"/>
        </w:rPr>
        <w:t>Uplink:</w:t>
      </w:r>
      <w:r w:rsidRPr="003D113F">
        <w:rPr>
          <w:lang w:eastAsia="ja-JP"/>
        </w:rPr>
        <w:tab/>
        <w:t>N</w:t>
      </w:r>
      <w:r w:rsidRPr="003D113F">
        <w:rPr>
          <w:vertAlign w:val="subscript"/>
          <w:lang w:eastAsia="ja-JP"/>
        </w:rPr>
        <w:t xml:space="preserve">U </w:t>
      </w:r>
      <w:r w:rsidRPr="003D113F">
        <w:rPr>
          <w:lang w:eastAsia="ja-JP"/>
        </w:rPr>
        <w:t>=</w:t>
      </w:r>
      <w:r w:rsidRPr="003D113F">
        <w:rPr>
          <w:vertAlign w:val="subscript"/>
          <w:lang w:eastAsia="ja-JP"/>
        </w:rPr>
        <w:t xml:space="preserve"> </w:t>
      </w:r>
      <w:r w:rsidRPr="003D113F">
        <w:rPr>
          <w:lang w:eastAsia="ja-JP"/>
        </w:rPr>
        <w:t>5 * (</w:t>
      </w:r>
      <w:proofErr w:type="spellStart"/>
      <w:r w:rsidRPr="003D113F">
        <w:rPr>
          <w:lang w:eastAsia="ja-JP"/>
        </w:rPr>
        <w:t>F</w:t>
      </w:r>
      <w:r w:rsidRPr="003D113F">
        <w:rPr>
          <w:vertAlign w:val="subscript"/>
          <w:lang w:eastAsia="ja-JP"/>
        </w:rPr>
        <w:t>UL</w:t>
      </w:r>
      <w:proofErr w:type="spellEnd"/>
      <w:r w:rsidRPr="003D113F">
        <w:rPr>
          <w:lang w:eastAsia="ja-JP"/>
        </w:rPr>
        <w:t xml:space="preserve"> - </w:t>
      </w:r>
      <w:proofErr w:type="spellStart"/>
      <w:r w:rsidRPr="003D113F">
        <w:rPr>
          <w:lang w:eastAsia="ja-JP"/>
        </w:rPr>
        <w:t>F</w:t>
      </w:r>
      <w:r w:rsidRPr="003D113F">
        <w:rPr>
          <w:vertAlign w:val="subscript"/>
          <w:lang w:eastAsia="ja-JP"/>
        </w:rPr>
        <w:t>UL_Offset</w:t>
      </w:r>
      <w:proofErr w:type="spellEnd"/>
      <w:r w:rsidRPr="003D113F">
        <w:rPr>
          <w:lang w:eastAsia="ja-JP"/>
        </w:rPr>
        <w:t>),</w:t>
      </w:r>
      <w:r w:rsidRPr="003D113F">
        <w:rPr>
          <w:lang w:eastAsia="ja-JP"/>
        </w:rPr>
        <w:tab/>
        <w:t xml:space="preserve">for the carrier frequency range </w:t>
      </w:r>
      <w:proofErr w:type="spellStart"/>
      <w:r w:rsidRPr="003D113F">
        <w:rPr>
          <w:lang w:eastAsia="ja-JP"/>
        </w:rPr>
        <w:t>F</w:t>
      </w:r>
      <w:r w:rsidRPr="003D113F">
        <w:rPr>
          <w:vertAlign w:val="subscript"/>
          <w:lang w:eastAsia="ja-JP"/>
        </w:rPr>
        <w:t>UL_low</w:t>
      </w:r>
      <w:proofErr w:type="spellEnd"/>
      <w:r w:rsidRPr="003D113F">
        <w:rPr>
          <w:rFonts w:ascii="Symbol" w:hAnsi="Symbol"/>
          <w:lang w:eastAsia="ja-JP"/>
        </w:rPr>
        <w:t></w:t>
      </w:r>
      <w:r w:rsidRPr="003D113F">
        <w:rPr>
          <w:rFonts w:ascii="Symbol" w:hAnsi="Symbol"/>
          <w:lang w:eastAsia="ja-JP"/>
        </w:rPr>
        <w:t></w:t>
      </w:r>
      <w:r w:rsidRPr="003D113F">
        <w:rPr>
          <w:lang w:eastAsia="ja-JP"/>
        </w:rPr>
        <w:t xml:space="preserve"> </w:t>
      </w:r>
      <w:proofErr w:type="spellStart"/>
      <w:r w:rsidRPr="003D113F">
        <w:rPr>
          <w:lang w:eastAsia="ja-JP"/>
        </w:rPr>
        <w:t>F</w:t>
      </w:r>
      <w:r w:rsidRPr="003D113F">
        <w:rPr>
          <w:vertAlign w:val="subscript"/>
          <w:lang w:eastAsia="ja-JP"/>
        </w:rPr>
        <w:t>UL</w:t>
      </w:r>
      <w:proofErr w:type="spellEnd"/>
      <w:r w:rsidRPr="003D113F">
        <w:rPr>
          <w:vertAlign w:val="subscript"/>
          <w:lang w:eastAsia="ja-JP"/>
        </w:rPr>
        <w:t xml:space="preserve"> </w:t>
      </w:r>
      <w:r w:rsidRPr="003D113F">
        <w:rPr>
          <w:rFonts w:ascii="Symbol" w:hAnsi="Symbol"/>
          <w:lang w:eastAsia="ja-JP"/>
        </w:rPr>
        <w:t></w:t>
      </w:r>
      <w:r w:rsidRPr="003D113F">
        <w:rPr>
          <w:rFonts w:ascii="Symbol" w:hAnsi="Symbol"/>
          <w:lang w:eastAsia="ja-JP"/>
        </w:rPr>
        <w:t></w:t>
      </w:r>
      <w:r w:rsidRPr="003D113F">
        <w:rPr>
          <w:lang w:eastAsia="ja-JP"/>
        </w:rPr>
        <w:t xml:space="preserve"> </w:t>
      </w:r>
      <w:proofErr w:type="spellStart"/>
      <w:r w:rsidRPr="003D113F">
        <w:rPr>
          <w:lang w:eastAsia="ja-JP"/>
        </w:rPr>
        <w:t>F</w:t>
      </w:r>
      <w:r w:rsidRPr="003D113F">
        <w:rPr>
          <w:vertAlign w:val="subscript"/>
          <w:lang w:eastAsia="ja-JP"/>
        </w:rPr>
        <w:t>UL_high</w:t>
      </w:r>
      <w:proofErr w:type="spellEnd"/>
    </w:p>
    <w:p w:rsidR="00272C53" w:rsidRDefault="00272C53">
      <w:r w:rsidRPr="00A37BEC">
        <w:t>Downlink:</w:t>
      </w:r>
      <w:r w:rsidRPr="00A37BEC">
        <w:tab/>
        <w:t>N</w:t>
      </w:r>
      <w:r w:rsidRPr="00A37BEC">
        <w:rPr>
          <w:vertAlign w:val="subscript"/>
        </w:rPr>
        <w:t xml:space="preserve">D </w:t>
      </w:r>
      <w:r w:rsidRPr="00A37BEC">
        <w:t>=</w:t>
      </w:r>
      <w:r w:rsidRPr="00A37BEC">
        <w:rPr>
          <w:vertAlign w:val="subscript"/>
        </w:rPr>
        <w:t xml:space="preserve"> </w:t>
      </w:r>
      <w:r w:rsidRPr="00A37BEC">
        <w:t>5 * (</w:t>
      </w:r>
      <w:proofErr w:type="spellStart"/>
      <w:r w:rsidRPr="00A37BEC">
        <w:t>F</w:t>
      </w:r>
      <w:r w:rsidRPr="00A37BEC">
        <w:rPr>
          <w:vertAlign w:val="subscript"/>
        </w:rPr>
        <w:t>DL</w:t>
      </w:r>
      <w:proofErr w:type="spellEnd"/>
      <w:r w:rsidRPr="00A37BEC">
        <w:t xml:space="preserve"> - </w:t>
      </w:r>
      <w:proofErr w:type="spellStart"/>
      <w:r w:rsidRPr="00A37BEC">
        <w:t>F</w:t>
      </w:r>
      <w:r w:rsidRPr="00A37BEC">
        <w:rPr>
          <w:vertAlign w:val="subscript"/>
        </w:rPr>
        <w:t>DL_Offset</w:t>
      </w:r>
      <w:proofErr w:type="spellEnd"/>
      <w:r w:rsidRPr="00A37BEC">
        <w:t>),</w:t>
      </w:r>
      <w:r w:rsidRPr="00A37BEC">
        <w:tab/>
        <w:t xml:space="preserve">for the carrier frequency range </w:t>
      </w:r>
      <w:proofErr w:type="spellStart"/>
      <w:r w:rsidRPr="00A37BEC">
        <w:t>F</w:t>
      </w:r>
      <w:r w:rsidRPr="00A37BEC">
        <w:rPr>
          <w:vertAlign w:val="subscript"/>
        </w:rPr>
        <w:t>DL_low</w:t>
      </w:r>
      <w:proofErr w:type="spellEnd"/>
      <w:r w:rsidRPr="00A37BEC">
        <w:rPr>
          <w:rFonts w:ascii="Symbol" w:hAnsi="Symbol"/>
        </w:rPr>
        <w:t></w:t>
      </w:r>
      <w:r w:rsidRPr="00A37BEC">
        <w:rPr>
          <w:rFonts w:ascii="Symbol" w:hAnsi="Symbol"/>
        </w:rPr>
        <w:t></w:t>
      </w:r>
      <w:r w:rsidRPr="00A37BEC">
        <w:t xml:space="preserve"> </w:t>
      </w:r>
      <w:proofErr w:type="spellStart"/>
      <w:r w:rsidRPr="00A37BEC">
        <w:t>F</w:t>
      </w:r>
      <w:r w:rsidRPr="00A37BEC">
        <w:rPr>
          <w:vertAlign w:val="subscript"/>
        </w:rPr>
        <w:t>DL</w:t>
      </w:r>
      <w:proofErr w:type="spellEnd"/>
      <w:r w:rsidRPr="00A37BEC">
        <w:rPr>
          <w:vertAlign w:val="subscript"/>
        </w:rPr>
        <w:t xml:space="preserve"> </w:t>
      </w:r>
      <w:r w:rsidRPr="00A37BEC">
        <w:rPr>
          <w:rFonts w:ascii="Symbol" w:hAnsi="Symbol"/>
        </w:rPr>
        <w:t></w:t>
      </w:r>
      <w:r w:rsidRPr="00A37BEC">
        <w:rPr>
          <w:rFonts w:ascii="Symbol" w:hAnsi="Symbol"/>
        </w:rPr>
        <w:t></w:t>
      </w:r>
      <w:r w:rsidRPr="00A37BEC">
        <w:t xml:space="preserve"> </w:t>
      </w:r>
      <w:proofErr w:type="spellStart"/>
      <w:r w:rsidRPr="00A37BEC">
        <w:t>F</w:t>
      </w:r>
      <w:r w:rsidRPr="00A37BEC">
        <w:rPr>
          <w:vertAlign w:val="subscript"/>
        </w:rPr>
        <w:t>DL_high</w:t>
      </w:r>
      <w:proofErr w:type="spellEnd"/>
    </w:p>
    <w:p w:rsidR="00272C53" w:rsidRPr="00A37BEC" w:rsidRDefault="00272C53" w:rsidP="00A37BEC">
      <w:r w:rsidRPr="00A37BEC">
        <w:t xml:space="preserve">For each operating Band, </w:t>
      </w:r>
      <w:proofErr w:type="spellStart"/>
      <w:r w:rsidRPr="00A37BEC">
        <w:rPr>
          <w:rFonts w:cs="Arial"/>
        </w:rPr>
        <w:t>F</w:t>
      </w:r>
      <w:r w:rsidRPr="00A37BEC">
        <w:rPr>
          <w:rFonts w:cs="Arial"/>
          <w:vertAlign w:val="subscript"/>
        </w:rPr>
        <w:t>UL_Offset</w:t>
      </w:r>
      <w:proofErr w:type="spellEnd"/>
      <w:r w:rsidRPr="00A37BEC">
        <w:rPr>
          <w:rFonts w:cs="Arial"/>
        </w:rPr>
        <w:t xml:space="preserve">, </w:t>
      </w:r>
      <w:proofErr w:type="spellStart"/>
      <w:r w:rsidRPr="00A37BEC">
        <w:t>F</w:t>
      </w:r>
      <w:r w:rsidRPr="00A37BEC">
        <w:rPr>
          <w:vertAlign w:val="subscript"/>
        </w:rPr>
        <w:t>UL_low</w:t>
      </w:r>
      <w:proofErr w:type="spellEnd"/>
      <w:r w:rsidRPr="00A37BEC">
        <w:rPr>
          <w:rFonts w:ascii="Symbol" w:hAnsi="Symbol"/>
        </w:rPr>
        <w:t></w:t>
      </w:r>
      <w:r w:rsidRPr="00A37BEC">
        <w:t xml:space="preserve"> </w:t>
      </w:r>
      <w:proofErr w:type="spellStart"/>
      <w:r w:rsidRPr="00A37BEC">
        <w:t>F</w:t>
      </w:r>
      <w:r w:rsidRPr="00A37BEC">
        <w:rPr>
          <w:vertAlign w:val="subscript"/>
        </w:rPr>
        <w:t>UL_high</w:t>
      </w:r>
      <w:proofErr w:type="spellEnd"/>
      <w:r w:rsidRPr="00A37BEC">
        <w:t xml:space="preserve">, </w:t>
      </w:r>
      <w:proofErr w:type="spellStart"/>
      <w:r w:rsidRPr="00A37BEC">
        <w:rPr>
          <w:rFonts w:cs="Arial"/>
        </w:rPr>
        <w:t>F</w:t>
      </w:r>
      <w:r w:rsidRPr="00A37BEC">
        <w:rPr>
          <w:rFonts w:cs="Arial"/>
          <w:vertAlign w:val="subscript"/>
        </w:rPr>
        <w:t>DL_Offset</w:t>
      </w:r>
      <w:proofErr w:type="spellEnd"/>
      <w:proofErr w:type="gramStart"/>
      <w:r w:rsidRPr="00A37BEC">
        <w:rPr>
          <w:rFonts w:cs="Arial"/>
        </w:rPr>
        <w:t>,,</w:t>
      </w:r>
      <w:proofErr w:type="gramEnd"/>
      <w:r w:rsidRPr="00A37BEC">
        <w:rPr>
          <w:rFonts w:cs="Arial"/>
        </w:rPr>
        <w:t xml:space="preserve"> </w:t>
      </w:r>
      <w:proofErr w:type="spellStart"/>
      <w:r w:rsidRPr="00A37BEC">
        <w:t>F</w:t>
      </w:r>
      <w:r w:rsidRPr="00A37BEC">
        <w:rPr>
          <w:vertAlign w:val="subscript"/>
        </w:rPr>
        <w:t>DL_low</w:t>
      </w:r>
      <w:r w:rsidRPr="00A37BEC">
        <w:rPr>
          <w:rFonts w:ascii="Symbol" w:hAnsi="Symbol"/>
        </w:rPr>
        <w:t></w:t>
      </w:r>
      <w:r w:rsidRPr="00A37BEC">
        <w:t>and</w:t>
      </w:r>
      <w:proofErr w:type="spellEnd"/>
      <w:r w:rsidRPr="00A37BEC">
        <w:rPr>
          <w:rFonts w:ascii="Arial" w:hAnsi="Arial" w:cs="Arial"/>
        </w:rPr>
        <w:t></w:t>
      </w:r>
      <w:r w:rsidRPr="00A37BEC">
        <w:t xml:space="preserve"> </w:t>
      </w:r>
      <w:proofErr w:type="spellStart"/>
      <w:r w:rsidRPr="00A37BEC">
        <w:t>F</w:t>
      </w:r>
      <w:r w:rsidRPr="00A37BEC">
        <w:rPr>
          <w:vertAlign w:val="subscript"/>
        </w:rPr>
        <w:t>DL_high</w:t>
      </w:r>
      <w:proofErr w:type="spellEnd"/>
      <w:r w:rsidRPr="00A37BEC">
        <w:t xml:space="preserve"> are defined in Table 5.1 for the general </w:t>
      </w:r>
      <w:proofErr w:type="spellStart"/>
      <w:r w:rsidRPr="00A37BEC">
        <w:t>UARFCN</w:t>
      </w:r>
      <w:proofErr w:type="spellEnd"/>
      <w:r w:rsidRPr="00A37BEC">
        <w:t xml:space="preserve">. For the additional </w:t>
      </w:r>
      <w:proofErr w:type="spellStart"/>
      <w:r w:rsidRPr="00A37BEC">
        <w:t>UARFCN</w:t>
      </w:r>
      <w:proofErr w:type="spellEnd"/>
      <w:r w:rsidRPr="00A37BEC">
        <w:t xml:space="preserve">, </w:t>
      </w:r>
      <w:proofErr w:type="spellStart"/>
      <w:r w:rsidRPr="00A37BEC">
        <w:rPr>
          <w:rFonts w:cs="Arial"/>
        </w:rPr>
        <w:t>F</w:t>
      </w:r>
      <w:r w:rsidRPr="00A37BEC">
        <w:rPr>
          <w:rFonts w:cs="Arial"/>
          <w:vertAlign w:val="subscript"/>
        </w:rPr>
        <w:t>UL_Offset</w:t>
      </w:r>
      <w:proofErr w:type="spellEnd"/>
      <w:r w:rsidRPr="00A37BEC">
        <w:t xml:space="preserve">, </w:t>
      </w:r>
      <w:proofErr w:type="spellStart"/>
      <w:r w:rsidRPr="00A37BEC">
        <w:rPr>
          <w:rFonts w:cs="Arial"/>
        </w:rPr>
        <w:t>F</w:t>
      </w:r>
      <w:r w:rsidRPr="00A37BEC">
        <w:rPr>
          <w:rFonts w:cs="Arial"/>
          <w:vertAlign w:val="subscript"/>
        </w:rPr>
        <w:t>DL_Offset</w:t>
      </w:r>
      <w:proofErr w:type="spellEnd"/>
      <w:r w:rsidRPr="00A37BEC">
        <w:t xml:space="preserve"> and the specific </w:t>
      </w:r>
      <w:proofErr w:type="spellStart"/>
      <w:r w:rsidRPr="00A37BEC">
        <w:t>F</w:t>
      </w:r>
      <w:r w:rsidRPr="00A37BEC">
        <w:rPr>
          <w:vertAlign w:val="subscript"/>
        </w:rPr>
        <w:t>UL</w:t>
      </w:r>
      <w:proofErr w:type="spellEnd"/>
      <w:r w:rsidRPr="00A37BEC">
        <w:rPr>
          <w:vertAlign w:val="subscript"/>
        </w:rPr>
        <w:t xml:space="preserve"> </w:t>
      </w:r>
      <w:r w:rsidRPr="00A37BEC">
        <w:t xml:space="preserve">and </w:t>
      </w:r>
      <w:proofErr w:type="spellStart"/>
      <w:r w:rsidRPr="00A37BEC">
        <w:rPr>
          <w:rFonts w:cs="Arial"/>
        </w:rPr>
        <w:t>F</w:t>
      </w:r>
      <w:r w:rsidRPr="00A37BEC">
        <w:rPr>
          <w:rFonts w:cs="Arial"/>
          <w:vertAlign w:val="subscript"/>
        </w:rPr>
        <w:t>DL</w:t>
      </w:r>
      <w:proofErr w:type="spellEnd"/>
      <w:r w:rsidRPr="00A37BEC">
        <w:rPr>
          <w:rFonts w:cs="Arial"/>
          <w:vertAlign w:val="subscript"/>
        </w:rPr>
        <w:t xml:space="preserve"> </w:t>
      </w:r>
      <w:r w:rsidRPr="00A37BEC">
        <w:t>are defined in Table 5.1A.</w:t>
      </w:r>
    </w:p>
    <w:p w:rsidR="00272C53" w:rsidRPr="00A37BEC" w:rsidRDefault="00272C53" w:rsidP="00140D6E">
      <w:pPr>
        <w:pStyle w:val="TableNo"/>
        <w:rPr>
          <w:rFonts w:cs="v5.0.0"/>
          <w:lang w:eastAsia="ja-JP"/>
        </w:rPr>
      </w:pPr>
      <w:r w:rsidRPr="00A37BEC">
        <w:rPr>
          <w:lang w:eastAsia="ja-JP"/>
        </w:rPr>
        <w:t>T</w:t>
      </w:r>
      <w:r>
        <w:rPr>
          <w:lang w:eastAsia="ja-JP"/>
        </w:rPr>
        <w:t>ABLE</w:t>
      </w:r>
      <w:r w:rsidRPr="00A37BEC">
        <w:rPr>
          <w:lang w:eastAsia="ja-JP"/>
        </w:rPr>
        <w:t xml:space="preserve"> </w:t>
      </w:r>
      <w:r>
        <w:rPr>
          <w:lang w:eastAsia="ja-JP"/>
        </w:rPr>
        <w:t>[B-1</w:t>
      </w:r>
      <w:r w:rsidRPr="00A37BEC">
        <w:rPr>
          <w:lang w:eastAsia="ja-JP"/>
        </w:rPr>
        <w:t xml:space="preserve">: </w:t>
      </w:r>
      <w:proofErr w:type="spellStart"/>
      <w:r w:rsidRPr="00A37BEC">
        <w:rPr>
          <w:lang w:eastAsia="ja-JP"/>
        </w:rPr>
        <w:t>UARFCN</w:t>
      </w:r>
      <w:proofErr w:type="spellEnd"/>
      <w:r w:rsidRPr="00A37BEC">
        <w:rPr>
          <w:lang w:eastAsia="ja-JP"/>
        </w:rPr>
        <w:t xml:space="preserve"> definition (general)</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604"/>
        <w:gridCol w:w="1170"/>
        <w:gridCol w:w="1170"/>
        <w:gridCol w:w="1530"/>
        <w:gridCol w:w="1196"/>
        <w:gridCol w:w="1197"/>
      </w:tblGrid>
      <w:tr w:rsidR="00272C53" w:rsidRPr="00A37BEC" w:rsidTr="0090103A">
        <w:trPr>
          <w:cantSplit/>
          <w:tblHeader/>
          <w:jc w:val="center"/>
        </w:trPr>
        <w:tc>
          <w:tcPr>
            <w:tcW w:w="778" w:type="dxa"/>
            <w:vMerge w:val="restart"/>
            <w:vAlign w:val="center"/>
          </w:tcPr>
          <w:p w:rsidR="00272C53" w:rsidRPr="00D75366" w:rsidRDefault="00272C53" w:rsidP="00140D6E">
            <w:pPr>
              <w:pStyle w:val="Tablehead"/>
              <w:rPr>
                <w:lang w:eastAsia="ja-JP"/>
              </w:rPr>
            </w:pPr>
            <w:r w:rsidRPr="00D75366">
              <w:rPr>
                <w:lang w:eastAsia="ja-JP"/>
              </w:rPr>
              <w:t>Band</w:t>
            </w:r>
          </w:p>
        </w:tc>
        <w:tc>
          <w:tcPr>
            <w:tcW w:w="3944" w:type="dxa"/>
            <w:gridSpan w:val="3"/>
          </w:tcPr>
          <w:p w:rsidR="00272C53" w:rsidRPr="00D75366" w:rsidRDefault="00272C53" w:rsidP="00140D6E">
            <w:pPr>
              <w:pStyle w:val="Tablehead"/>
              <w:rPr>
                <w:lang w:eastAsia="ja-JP"/>
              </w:rPr>
            </w:pPr>
            <w:r w:rsidRPr="00D75366">
              <w:rPr>
                <w:lang w:eastAsia="ja-JP"/>
              </w:rPr>
              <w:t>UPLINK (UL)</w:t>
            </w:r>
          </w:p>
          <w:p w:rsidR="00272C53" w:rsidRPr="00D75366" w:rsidRDefault="00272C53" w:rsidP="00140D6E">
            <w:pPr>
              <w:pStyle w:val="Tablehead"/>
              <w:rPr>
                <w:lang w:eastAsia="ja-JP"/>
              </w:rPr>
            </w:pPr>
            <w:proofErr w:type="spellStart"/>
            <w:r w:rsidRPr="00D75366">
              <w:rPr>
                <w:lang w:eastAsia="ja-JP"/>
              </w:rPr>
              <w:t>UE</w:t>
            </w:r>
            <w:proofErr w:type="spellEnd"/>
            <w:r w:rsidRPr="00D75366">
              <w:rPr>
                <w:lang w:eastAsia="ja-JP"/>
              </w:rPr>
              <w:t xml:space="preserve"> transmit, Node B receive</w:t>
            </w:r>
          </w:p>
        </w:tc>
        <w:tc>
          <w:tcPr>
            <w:tcW w:w="3923" w:type="dxa"/>
            <w:gridSpan w:val="3"/>
          </w:tcPr>
          <w:p w:rsidR="00272C53" w:rsidRPr="00D75366" w:rsidRDefault="00272C53" w:rsidP="00140D6E">
            <w:pPr>
              <w:pStyle w:val="Tablehead"/>
              <w:rPr>
                <w:lang w:eastAsia="ja-JP"/>
              </w:rPr>
            </w:pPr>
            <w:r w:rsidRPr="00D75366">
              <w:rPr>
                <w:lang w:eastAsia="ja-JP"/>
              </w:rPr>
              <w:t>DOWNLINK (DL)</w:t>
            </w:r>
          </w:p>
          <w:p w:rsidR="00272C53" w:rsidRPr="00D75366" w:rsidRDefault="00272C53" w:rsidP="00140D6E">
            <w:pPr>
              <w:pStyle w:val="Tablehead"/>
              <w:rPr>
                <w:lang w:eastAsia="ja-JP"/>
              </w:rPr>
            </w:pPr>
            <w:proofErr w:type="spellStart"/>
            <w:r w:rsidRPr="00D75366">
              <w:rPr>
                <w:lang w:eastAsia="ja-JP"/>
              </w:rPr>
              <w:t>UE</w:t>
            </w:r>
            <w:proofErr w:type="spellEnd"/>
            <w:r w:rsidRPr="00D75366">
              <w:rPr>
                <w:lang w:eastAsia="ja-JP"/>
              </w:rPr>
              <w:t xml:space="preserve"> receive, Node B transmit</w:t>
            </w:r>
          </w:p>
        </w:tc>
      </w:tr>
      <w:tr w:rsidR="00272C53" w:rsidRPr="00A37BEC" w:rsidTr="0090103A">
        <w:trPr>
          <w:cantSplit/>
          <w:tblHeader/>
          <w:jc w:val="center"/>
        </w:trPr>
        <w:tc>
          <w:tcPr>
            <w:tcW w:w="778" w:type="dxa"/>
            <w:vMerge/>
          </w:tcPr>
          <w:p w:rsidR="00272C53" w:rsidRPr="00D75366" w:rsidRDefault="00272C53" w:rsidP="00140D6E">
            <w:pPr>
              <w:pStyle w:val="Tablehead"/>
              <w:rPr>
                <w:lang w:eastAsia="ja-JP"/>
              </w:rPr>
            </w:pPr>
          </w:p>
        </w:tc>
        <w:tc>
          <w:tcPr>
            <w:tcW w:w="1604" w:type="dxa"/>
            <w:vMerge w:val="restart"/>
          </w:tcPr>
          <w:p w:rsidR="00272C53" w:rsidRPr="00D75366" w:rsidRDefault="00272C53" w:rsidP="00140D6E">
            <w:pPr>
              <w:pStyle w:val="Tablehead"/>
              <w:rPr>
                <w:lang w:eastAsia="ja-JP"/>
              </w:rPr>
            </w:pPr>
            <w:proofErr w:type="spellStart"/>
            <w:r w:rsidRPr="00D75366">
              <w:rPr>
                <w:lang w:eastAsia="ja-JP"/>
              </w:rPr>
              <w:t>UARFCN</w:t>
            </w:r>
            <w:proofErr w:type="spellEnd"/>
            <w:r w:rsidRPr="00D75366">
              <w:rPr>
                <w:lang w:eastAsia="ja-JP"/>
              </w:rPr>
              <w:t xml:space="preserve"> formula offset</w:t>
            </w:r>
          </w:p>
          <w:p w:rsidR="00272C53" w:rsidRPr="00D75366" w:rsidRDefault="00272C53" w:rsidP="00140D6E">
            <w:pPr>
              <w:pStyle w:val="Tablehead"/>
              <w:rPr>
                <w:lang w:eastAsia="ja-JP"/>
              </w:rPr>
            </w:pPr>
            <w:proofErr w:type="spellStart"/>
            <w:r w:rsidRPr="00D75366">
              <w:rPr>
                <w:lang w:eastAsia="ja-JP"/>
              </w:rPr>
              <w:t>F</w:t>
            </w:r>
            <w:r w:rsidRPr="00D75366">
              <w:rPr>
                <w:vertAlign w:val="subscript"/>
                <w:lang w:eastAsia="ja-JP"/>
              </w:rPr>
              <w:t>UL_Offset</w:t>
            </w:r>
            <w:proofErr w:type="spellEnd"/>
            <w:r w:rsidRPr="00D75366">
              <w:rPr>
                <w:lang w:eastAsia="ja-JP"/>
              </w:rPr>
              <w:t xml:space="preserve"> [MHz]</w:t>
            </w:r>
          </w:p>
        </w:tc>
        <w:tc>
          <w:tcPr>
            <w:tcW w:w="2340" w:type="dxa"/>
            <w:gridSpan w:val="2"/>
          </w:tcPr>
          <w:p w:rsidR="00272C53" w:rsidRPr="00D75366" w:rsidRDefault="00272C53" w:rsidP="00140D6E">
            <w:pPr>
              <w:pStyle w:val="Tablehead"/>
              <w:rPr>
                <w:lang w:eastAsia="ja-JP"/>
              </w:rPr>
            </w:pPr>
            <w:r w:rsidRPr="00D75366">
              <w:rPr>
                <w:lang w:eastAsia="ja-JP"/>
              </w:rPr>
              <w:t>Carrier frequency (</w:t>
            </w:r>
            <w:proofErr w:type="spellStart"/>
            <w:r w:rsidRPr="00D75366">
              <w:rPr>
                <w:lang w:eastAsia="ja-JP"/>
              </w:rPr>
              <w:t>F</w:t>
            </w:r>
            <w:r w:rsidRPr="00D75366">
              <w:rPr>
                <w:vertAlign w:val="subscript"/>
                <w:lang w:eastAsia="ja-JP"/>
              </w:rPr>
              <w:t>UL</w:t>
            </w:r>
            <w:proofErr w:type="spellEnd"/>
            <w:r w:rsidRPr="00D75366">
              <w:rPr>
                <w:lang w:eastAsia="ja-JP"/>
              </w:rPr>
              <w:t xml:space="preserve">) range [MHz] </w:t>
            </w:r>
          </w:p>
        </w:tc>
        <w:tc>
          <w:tcPr>
            <w:tcW w:w="1530" w:type="dxa"/>
            <w:vMerge w:val="restart"/>
          </w:tcPr>
          <w:p w:rsidR="00272C53" w:rsidRPr="00D75366" w:rsidRDefault="00272C53" w:rsidP="00140D6E">
            <w:pPr>
              <w:pStyle w:val="Tablehead"/>
              <w:rPr>
                <w:lang w:eastAsia="ja-JP"/>
              </w:rPr>
            </w:pPr>
            <w:proofErr w:type="spellStart"/>
            <w:r w:rsidRPr="00D75366">
              <w:rPr>
                <w:lang w:eastAsia="ja-JP"/>
              </w:rPr>
              <w:t>UARFCN</w:t>
            </w:r>
            <w:proofErr w:type="spellEnd"/>
            <w:r w:rsidRPr="00D75366">
              <w:rPr>
                <w:lang w:eastAsia="ja-JP"/>
              </w:rPr>
              <w:t xml:space="preserve"> formula offset</w:t>
            </w:r>
          </w:p>
          <w:p w:rsidR="00272C53" w:rsidRPr="00D75366" w:rsidRDefault="00272C53" w:rsidP="00140D6E">
            <w:pPr>
              <w:pStyle w:val="Tablehead"/>
              <w:rPr>
                <w:lang w:eastAsia="ja-JP"/>
              </w:rPr>
            </w:pPr>
            <w:proofErr w:type="spellStart"/>
            <w:r w:rsidRPr="00D75366">
              <w:rPr>
                <w:lang w:eastAsia="ja-JP"/>
              </w:rPr>
              <w:t>F</w:t>
            </w:r>
            <w:r w:rsidRPr="00D75366">
              <w:rPr>
                <w:vertAlign w:val="subscript"/>
                <w:lang w:eastAsia="ja-JP"/>
              </w:rPr>
              <w:t>DL_Offset</w:t>
            </w:r>
            <w:proofErr w:type="spellEnd"/>
            <w:r w:rsidRPr="00D75366">
              <w:rPr>
                <w:lang w:eastAsia="ja-JP"/>
              </w:rPr>
              <w:t xml:space="preserve"> [MHz]</w:t>
            </w:r>
          </w:p>
        </w:tc>
        <w:tc>
          <w:tcPr>
            <w:tcW w:w="2393" w:type="dxa"/>
            <w:gridSpan w:val="2"/>
          </w:tcPr>
          <w:p w:rsidR="00272C53" w:rsidRPr="00D75366" w:rsidRDefault="00272C53" w:rsidP="00140D6E">
            <w:pPr>
              <w:pStyle w:val="Tablehead"/>
              <w:rPr>
                <w:lang w:eastAsia="ja-JP"/>
              </w:rPr>
            </w:pPr>
            <w:r w:rsidRPr="00D75366">
              <w:rPr>
                <w:lang w:eastAsia="ja-JP"/>
              </w:rPr>
              <w:t>Carrier frequency (</w:t>
            </w:r>
            <w:proofErr w:type="spellStart"/>
            <w:r w:rsidRPr="00D75366">
              <w:rPr>
                <w:lang w:eastAsia="ja-JP"/>
              </w:rPr>
              <w:t>F</w:t>
            </w:r>
            <w:r w:rsidRPr="00D75366">
              <w:rPr>
                <w:vertAlign w:val="subscript"/>
                <w:lang w:eastAsia="ja-JP"/>
              </w:rPr>
              <w:t>DL</w:t>
            </w:r>
            <w:proofErr w:type="spellEnd"/>
            <w:r w:rsidRPr="00D75366">
              <w:rPr>
                <w:lang w:eastAsia="ja-JP"/>
              </w:rPr>
              <w:t>) range [MHz]</w:t>
            </w:r>
          </w:p>
        </w:tc>
      </w:tr>
      <w:tr w:rsidR="00272C53" w:rsidRPr="00A37BEC" w:rsidTr="0090103A">
        <w:trPr>
          <w:cantSplit/>
          <w:tblHeader/>
          <w:jc w:val="center"/>
        </w:trPr>
        <w:tc>
          <w:tcPr>
            <w:tcW w:w="778" w:type="dxa"/>
            <w:vMerge/>
          </w:tcPr>
          <w:p w:rsidR="00272C53" w:rsidRPr="00D75366" w:rsidRDefault="00272C53" w:rsidP="00140D6E">
            <w:pPr>
              <w:pStyle w:val="Tablehead"/>
              <w:rPr>
                <w:lang w:eastAsia="ja-JP"/>
              </w:rPr>
            </w:pPr>
          </w:p>
        </w:tc>
        <w:tc>
          <w:tcPr>
            <w:tcW w:w="1604" w:type="dxa"/>
            <w:vMerge/>
          </w:tcPr>
          <w:p w:rsidR="00272C53" w:rsidRPr="00D75366" w:rsidRDefault="00272C53" w:rsidP="00140D6E">
            <w:pPr>
              <w:pStyle w:val="Tablehead"/>
              <w:rPr>
                <w:lang w:eastAsia="ja-JP"/>
              </w:rPr>
            </w:pPr>
          </w:p>
        </w:tc>
        <w:tc>
          <w:tcPr>
            <w:tcW w:w="1170" w:type="dxa"/>
          </w:tcPr>
          <w:p w:rsidR="00272C53" w:rsidRPr="00D75366" w:rsidRDefault="00272C53" w:rsidP="00140D6E">
            <w:pPr>
              <w:pStyle w:val="Tablehead"/>
              <w:rPr>
                <w:lang w:eastAsia="ja-JP"/>
              </w:rPr>
            </w:pPr>
            <w:proofErr w:type="spellStart"/>
            <w:r w:rsidRPr="00D75366">
              <w:rPr>
                <w:lang w:eastAsia="ja-JP"/>
              </w:rPr>
              <w:t>F</w:t>
            </w:r>
            <w:r w:rsidRPr="00D75366">
              <w:rPr>
                <w:vertAlign w:val="subscript"/>
                <w:lang w:eastAsia="ja-JP"/>
              </w:rPr>
              <w:t>UL_low</w:t>
            </w:r>
            <w:proofErr w:type="spellEnd"/>
          </w:p>
        </w:tc>
        <w:tc>
          <w:tcPr>
            <w:tcW w:w="1170" w:type="dxa"/>
          </w:tcPr>
          <w:p w:rsidR="00272C53" w:rsidRPr="00D75366" w:rsidRDefault="00272C53" w:rsidP="00140D6E">
            <w:pPr>
              <w:pStyle w:val="Tablehead"/>
              <w:rPr>
                <w:lang w:eastAsia="ja-JP"/>
              </w:rPr>
            </w:pPr>
            <w:proofErr w:type="spellStart"/>
            <w:r w:rsidRPr="00D75366">
              <w:rPr>
                <w:lang w:eastAsia="ja-JP"/>
              </w:rPr>
              <w:t>F</w:t>
            </w:r>
            <w:r w:rsidRPr="00D75366">
              <w:rPr>
                <w:vertAlign w:val="subscript"/>
                <w:lang w:eastAsia="ja-JP"/>
              </w:rPr>
              <w:t>UL_high</w:t>
            </w:r>
            <w:proofErr w:type="spellEnd"/>
          </w:p>
        </w:tc>
        <w:tc>
          <w:tcPr>
            <w:tcW w:w="1530" w:type="dxa"/>
            <w:vMerge/>
          </w:tcPr>
          <w:p w:rsidR="00272C53" w:rsidRPr="00D75366" w:rsidRDefault="00272C53" w:rsidP="00140D6E">
            <w:pPr>
              <w:pStyle w:val="Tablehead"/>
              <w:rPr>
                <w:lang w:eastAsia="ja-JP"/>
              </w:rPr>
            </w:pPr>
          </w:p>
        </w:tc>
        <w:tc>
          <w:tcPr>
            <w:tcW w:w="1196" w:type="dxa"/>
          </w:tcPr>
          <w:p w:rsidR="00272C53" w:rsidRPr="00D75366" w:rsidRDefault="00272C53" w:rsidP="00140D6E">
            <w:pPr>
              <w:pStyle w:val="Tablehead"/>
              <w:rPr>
                <w:lang w:eastAsia="ja-JP"/>
              </w:rPr>
            </w:pPr>
            <w:proofErr w:type="spellStart"/>
            <w:r w:rsidRPr="00D75366">
              <w:rPr>
                <w:lang w:eastAsia="ja-JP"/>
              </w:rPr>
              <w:t>F</w:t>
            </w:r>
            <w:r w:rsidRPr="00D75366">
              <w:rPr>
                <w:vertAlign w:val="subscript"/>
                <w:lang w:eastAsia="ja-JP"/>
              </w:rPr>
              <w:t>DL_low</w:t>
            </w:r>
            <w:proofErr w:type="spellEnd"/>
          </w:p>
        </w:tc>
        <w:tc>
          <w:tcPr>
            <w:tcW w:w="1197" w:type="dxa"/>
          </w:tcPr>
          <w:p w:rsidR="00272C53" w:rsidRPr="00D75366" w:rsidRDefault="00272C53" w:rsidP="00140D6E">
            <w:pPr>
              <w:pStyle w:val="Tablehead"/>
              <w:rPr>
                <w:lang w:eastAsia="ja-JP"/>
              </w:rPr>
            </w:pPr>
            <w:proofErr w:type="spellStart"/>
            <w:r w:rsidRPr="00D75366">
              <w:rPr>
                <w:lang w:eastAsia="ja-JP"/>
              </w:rPr>
              <w:t>F</w:t>
            </w:r>
            <w:r w:rsidRPr="00D75366">
              <w:rPr>
                <w:vertAlign w:val="subscript"/>
                <w:lang w:eastAsia="ja-JP"/>
              </w:rPr>
              <w:t>DL_high</w:t>
            </w:r>
            <w:proofErr w:type="spellEnd"/>
          </w:p>
        </w:tc>
      </w:tr>
      <w:tr w:rsidR="00272C53" w:rsidRPr="00A37BEC" w:rsidTr="0090103A">
        <w:trPr>
          <w:tblHeader/>
          <w:jc w:val="center"/>
        </w:trPr>
        <w:tc>
          <w:tcPr>
            <w:tcW w:w="778" w:type="dxa"/>
          </w:tcPr>
          <w:p w:rsidR="00272C53" w:rsidRPr="00A37BEC" w:rsidRDefault="00272C53" w:rsidP="00140D6E">
            <w:pPr>
              <w:pStyle w:val="Tabletext"/>
              <w:jc w:val="center"/>
              <w:rPr>
                <w:rFonts w:cs="Arial"/>
                <w:lang w:eastAsia="ja-JP"/>
              </w:rPr>
            </w:pPr>
            <w:r w:rsidRPr="00D75366">
              <w:rPr>
                <w:lang w:eastAsia="ja-JP"/>
              </w:rPr>
              <w:t>-</w:t>
            </w:r>
          </w:p>
        </w:tc>
        <w:tc>
          <w:tcPr>
            <w:tcW w:w="1604" w:type="dxa"/>
          </w:tcPr>
          <w:p w:rsidR="00272C53" w:rsidRPr="00A37BEC" w:rsidRDefault="00272C53" w:rsidP="00140D6E">
            <w:pPr>
              <w:pStyle w:val="Tabletext"/>
              <w:jc w:val="center"/>
              <w:rPr>
                <w:rFonts w:cs="Arial"/>
                <w:b/>
                <w:bCs/>
                <w:lang w:eastAsia="ja-JP"/>
              </w:rPr>
            </w:pPr>
            <w:r w:rsidRPr="00D75366">
              <w:rPr>
                <w:lang w:eastAsia="ja-JP"/>
              </w:rPr>
              <w:t>-</w:t>
            </w:r>
          </w:p>
        </w:tc>
        <w:tc>
          <w:tcPr>
            <w:tcW w:w="1170" w:type="dxa"/>
          </w:tcPr>
          <w:p w:rsidR="00272C53" w:rsidRPr="00A37BEC" w:rsidRDefault="00272C53" w:rsidP="00140D6E">
            <w:pPr>
              <w:pStyle w:val="Tabletext"/>
              <w:jc w:val="center"/>
              <w:rPr>
                <w:rFonts w:cs="Arial"/>
                <w:b/>
                <w:bCs/>
                <w:lang w:eastAsia="ja-JP"/>
              </w:rPr>
            </w:pPr>
            <w:r w:rsidRPr="00D75366">
              <w:rPr>
                <w:lang w:eastAsia="ja-JP"/>
              </w:rPr>
              <w:t>-</w:t>
            </w:r>
          </w:p>
        </w:tc>
        <w:tc>
          <w:tcPr>
            <w:tcW w:w="1170" w:type="dxa"/>
          </w:tcPr>
          <w:p w:rsidR="00272C53" w:rsidRPr="00A37BEC" w:rsidRDefault="00272C53" w:rsidP="00140D6E">
            <w:pPr>
              <w:pStyle w:val="Tabletext"/>
              <w:jc w:val="center"/>
              <w:rPr>
                <w:rFonts w:cs="Arial"/>
                <w:b/>
                <w:bCs/>
                <w:lang w:eastAsia="ja-JP"/>
              </w:rPr>
            </w:pPr>
            <w:r w:rsidRPr="00D75366">
              <w:rPr>
                <w:lang w:eastAsia="ja-JP"/>
              </w:rPr>
              <w:t>-</w:t>
            </w:r>
          </w:p>
        </w:tc>
        <w:tc>
          <w:tcPr>
            <w:tcW w:w="1530" w:type="dxa"/>
          </w:tcPr>
          <w:p w:rsidR="00272C53" w:rsidRPr="00A37BEC" w:rsidRDefault="00272C53" w:rsidP="00140D6E">
            <w:pPr>
              <w:pStyle w:val="Tabletext"/>
              <w:jc w:val="center"/>
              <w:rPr>
                <w:rFonts w:cs="Arial"/>
                <w:b/>
                <w:bCs/>
                <w:lang w:eastAsia="ja-JP"/>
              </w:rPr>
            </w:pPr>
            <w:r w:rsidRPr="00D75366">
              <w:rPr>
                <w:lang w:eastAsia="ja-JP"/>
              </w:rPr>
              <w:t>-</w:t>
            </w:r>
          </w:p>
        </w:tc>
        <w:tc>
          <w:tcPr>
            <w:tcW w:w="1196" w:type="dxa"/>
          </w:tcPr>
          <w:p w:rsidR="00272C53" w:rsidRPr="00A37BEC" w:rsidRDefault="00272C53" w:rsidP="00140D6E">
            <w:pPr>
              <w:pStyle w:val="Tabletext"/>
              <w:jc w:val="center"/>
              <w:rPr>
                <w:rFonts w:cs="Arial"/>
                <w:b/>
                <w:bCs/>
                <w:lang w:eastAsia="ja-JP"/>
              </w:rPr>
            </w:pPr>
            <w:r w:rsidRPr="00D75366">
              <w:rPr>
                <w:lang w:eastAsia="ja-JP"/>
              </w:rPr>
              <w:t>-</w:t>
            </w:r>
          </w:p>
        </w:tc>
        <w:tc>
          <w:tcPr>
            <w:tcW w:w="1197" w:type="dxa"/>
          </w:tcPr>
          <w:p w:rsidR="00272C53" w:rsidRPr="00A37BEC" w:rsidRDefault="00272C53" w:rsidP="00140D6E">
            <w:pPr>
              <w:pStyle w:val="Tabletext"/>
              <w:jc w:val="center"/>
              <w:rPr>
                <w:rFonts w:cs="Arial"/>
                <w:b/>
                <w:bCs/>
                <w:lang w:eastAsia="ja-JP"/>
              </w:rPr>
            </w:pPr>
            <w:r w:rsidRPr="00D75366">
              <w:rPr>
                <w:lang w:eastAsia="ja-JP"/>
              </w:rPr>
              <w:t>-</w:t>
            </w:r>
          </w:p>
        </w:tc>
      </w:tr>
      <w:tr w:rsidR="00272C53" w:rsidRPr="00A37BEC" w:rsidTr="0090103A">
        <w:trPr>
          <w:tblHeader/>
          <w:jc w:val="center"/>
        </w:trPr>
        <w:tc>
          <w:tcPr>
            <w:tcW w:w="778" w:type="dxa"/>
            <w:tcBorders>
              <w:bottom w:val="single" w:sz="4" w:space="0" w:color="auto"/>
            </w:tcBorders>
            <w:vAlign w:val="center"/>
          </w:tcPr>
          <w:p w:rsidR="00272C53" w:rsidRPr="00D75366" w:rsidRDefault="00272C53" w:rsidP="00140D6E">
            <w:pPr>
              <w:pStyle w:val="Tabletext"/>
              <w:jc w:val="center"/>
              <w:rPr>
                <w:rFonts w:cs="Arial"/>
                <w:lang w:eastAsia="ja-JP"/>
              </w:rPr>
            </w:pPr>
            <w:r w:rsidRPr="00D75366">
              <w:rPr>
                <w:lang w:eastAsia="ja-JP"/>
              </w:rPr>
              <w:t>XIV</w:t>
            </w:r>
          </w:p>
        </w:tc>
        <w:tc>
          <w:tcPr>
            <w:tcW w:w="1604" w:type="dxa"/>
            <w:tcBorders>
              <w:bottom w:val="single" w:sz="4" w:space="0" w:color="auto"/>
            </w:tcBorders>
            <w:vAlign w:val="bottom"/>
          </w:tcPr>
          <w:p w:rsidR="00272C53" w:rsidRPr="00D75366" w:rsidRDefault="00272C53" w:rsidP="00140D6E">
            <w:pPr>
              <w:pStyle w:val="Tabletext"/>
              <w:jc w:val="center"/>
              <w:rPr>
                <w:lang w:eastAsia="ja-JP"/>
              </w:rPr>
            </w:pPr>
            <w:r w:rsidRPr="00D75366">
              <w:rPr>
                <w:lang w:eastAsia="ja-JP"/>
              </w:rPr>
              <w:t>12</w:t>
            </w:r>
          </w:p>
        </w:tc>
        <w:tc>
          <w:tcPr>
            <w:tcW w:w="1170" w:type="dxa"/>
            <w:tcBorders>
              <w:bottom w:val="single" w:sz="4" w:space="0" w:color="auto"/>
            </w:tcBorders>
            <w:vAlign w:val="bottom"/>
          </w:tcPr>
          <w:p w:rsidR="00272C53" w:rsidRPr="00D75366" w:rsidRDefault="00272C53" w:rsidP="00140D6E">
            <w:pPr>
              <w:pStyle w:val="Tabletext"/>
              <w:jc w:val="center"/>
              <w:rPr>
                <w:lang w:eastAsia="ja-JP"/>
              </w:rPr>
            </w:pPr>
            <w:r w:rsidRPr="00D75366">
              <w:rPr>
                <w:lang w:eastAsia="ja-JP"/>
              </w:rPr>
              <w:t>790.4</w:t>
            </w:r>
          </w:p>
        </w:tc>
        <w:tc>
          <w:tcPr>
            <w:tcW w:w="1170" w:type="dxa"/>
            <w:tcBorders>
              <w:bottom w:val="single" w:sz="4" w:space="0" w:color="auto"/>
            </w:tcBorders>
            <w:vAlign w:val="bottom"/>
          </w:tcPr>
          <w:p w:rsidR="00272C53" w:rsidRPr="00D75366" w:rsidRDefault="00272C53" w:rsidP="00140D6E">
            <w:pPr>
              <w:pStyle w:val="Tabletext"/>
              <w:jc w:val="center"/>
              <w:rPr>
                <w:lang w:eastAsia="ja-JP"/>
              </w:rPr>
            </w:pPr>
            <w:r w:rsidRPr="00D75366">
              <w:rPr>
                <w:lang w:eastAsia="ja-JP"/>
              </w:rPr>
              <w:t>795.6</w:t>
            </w:r>
          </w:p>
        </w:tc>
        <w:tc>
          <w:tcPr>
            <w:tcW w:w="1530" w:type="dxa"/>
            <w:tcBorders>
              <w:bottom w:val="single" w:sz="4" w:space="0" w:color="auto"/>
            </w:tcBorders>
            <w:vAlign w:val="bottom"/>
          </w:tcPr>
          <w:p w:rsidR="00272C53" w:rsidRPr="00D75366" w:rsidRDefault="00272C53" w:rsidP="00140D6E">
            <w:pPr>
              <w:pStyle w:val="Tabletext"/>
              <w:jc w:val="center"/>
              <w:rPr>
                <w:lang w:eastAsia="ja-JP"/>
              </w:rPr>
            </w:pPr>
            <w:r w:rsidRPr="00D75366">
              <w:rPr>
                <w:lang w:eastAsia="ja-JP"/>
              </w:rPr>
              <w:t>-63</w:t>
            </w:r>
          </w:p>
        </w:tc>
        <w:tc>
          <w:tcPr>
            <w:tcW w:w="1196" w:type="dxa"/>
            <w:tcBorders>
              <w:bottom w:val="single" w:sz="4" w:space="0" w:color="auto"/>
            </w:tcBorders>
            <w:vAlign w:val="bottom"/>
          </w:tcPr>
          <w:p w:rsidR="00272C53" w:rsidRPr="00D75366" w:rsidRDefault="00272C53" w:rsidP="00140D6E">
            <w:pPr>
              <w:pStyle w:val="Tabletext"/>
              <w:jc w:val="center"/>
              <w:rPr>
                <w:lang w:eastAsia="ja-JP"/>
              </w:rPr>
            </w:pPr>
            <w:r w:rsidRPr="00D75366">
              <w:rPr>
                <w:lang w:eastAsia="ja-JP"/>
              </w:rPr>
              <w:t>760.4</w:t>
            </w:r>
          </w:p>
        </w:tc>
        <w:tc>
          <w:tcPr>
            <w:tcW w:w="1197" w:type="dxa"/>
            <w:tcBorders>
              <w:bottom w:val="single" w:sz="4" w:space="0" w:color="auto"/>
            </w:tcBorders>
            <w:vAlign w:val="bottom"/>
          </w:tcPr>
          <w:p w:rsidR="00272C53" w:rsidRPr="00D75366" w:rsidRDefault="00272C53" w:rsidP="00140D6E">
            <w:pPr>
              <w:pStyle w:val="Tabletext"/>
              <w:jc w:val="center"/>
              <w:rPr>
                <w:lang w:eastAsia="ja-JP"/>
              </w:rPr>
            </w:pPr>
            <w:r w:rsidRPr="00D75366">
              <w:rPr>
                <w:lang w:eastAsia="ja-JP"/>
              </w:rPr>
              <w:t>765.6</w:t>
            </w:r>
          </w:p>
        </w:tc>
      </w:tr>
      <w:tr w:rsidR="00272C53" w:rsidRPr="00A37BEC" w:rsidTr="00901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78"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c>
          <w:tcPr>
            <w:tcW w:w="1604"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c>
          <w:tcPr>
            <w:tcW w:w="1170"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c>
          <w:tcPr>
            <w:tcW w:w="1170"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c>
          <w:tcPr>
            <w:tcW w:w="1530"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c>
          <w:tcPr>
            <w:tcW w:w="1196"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c>
          <w:tcPr>
            <w:tcW w:w="1197" w:type="dxa"/>
            <w:tcBorders>
              <w:top w:val="single" w:sz="4" w:space="0" w:color="auto"/>
              <w:left w:val="single" w:sz="4" w:space="0" w:color="auto"/>
              <w:bottom w:val="single" w:sz="4" w:space="0" w:color="auto"/>
              <w:right w:val="single" w:sz="4" w:space="0" w:color="auto"/>
            </w:tcBorders>
          </w:tcPr>
          <w:p w:rsidR="00272C53" w:rsidRPr="00D75366" w:rsidRDefault="00272C53" w:rsidP="00140D6E">
            <w:pPr>
              <w:pStyle w:val="Tabletext"/>
              <w:jc w:val="center"/>
              <w:rPr>
                <w:lang w:eastAsia="ja-JP"/>
              </w:rPr>
            </w:pPr>
            <w:r w:rsidRPr="00D75366">
              <w:rPr>
                <w:lang w:eastAsia="ja-JP"/>
              </w:rPr>
              <w:t>-</w:t>
            </w:r>
          </w:p>
        </w:tc>
      </w:tr>
    </w:tbl>
    <w:p w:rsidR="00272C53" w:rsidRPr="00A37BEC" w:rsidRDefault="00272C53" w:rsidP="00A37BEC">
      <w:pPr>
        <w:rPr>
          <w:rFonts w:cs="v5.0.0"/>
        </w:rPr>
      </w:pPr>
    </w:p>
    <w:p w:rsidR="00272C53" w:rsidRPr="00DD69D1" w:rsidRDefault="00272C53" w:rsidP="00DD69D1">
      <w:pPr>
        <w:pStyle w:val="TableNo"/>
        <w:rPr>
          <w:lang w:eastAsia="ja-JP"/>
        </w:rPr>
      </w:pPr>
      <w:r w:rsidRPr="00DD69D1">
        <w:rPr>
          <w:lang w:eastAsia="ja-JP"/>
        </w:rPr>
        <w:lastRenderedPageBreak/>
        <w:t xml:space="preserve">TABLE [B-2]: </w:t>
      </w:r>
      <w:proofErr w:type="spellStart"/>
      <w:r w:rsidRPr="00DD69D1">
        <w:rPr>
          <w:lang w:eastAsia="ja-JP"/>
        </w:rPr>
        <w:t>UARFCN</w:t>
      </w:r>
      <w:proofErr w:type="spellEnd"/>
      <w:r w:rsidRPr="00DD69D1">
        <w:rPr>
          <w:lang w:eastAsia="ja-JP"/>
        </w:rPr>
        <w:t xml:space="preserve"> definition (additional channels)</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604"/>
        <w:gridCol w:w="2340"/>
        <w:gridCol w:w="1530"/>
        <w:gridCol w:w="2393"/>
      </w:tblGrid>
      <w:tr w:rsidR="00272C53" w:rsidRPr="00A37BEC" w:rsidTr="005340B8">
        <w:trPr>
          <w:cantSplit/>
          <w:tblHeader/>
          <w:jc w:val="center"/>
        </w:trPr>
        <w:tc>
          <w:tcPr>
            <w:tcW w:w="778" w:type="dxa"/>
            <w:vMerge w:val="restart"/>
            <w:vAlign w:val="center"/>
          </w:tcPr>
          <w:p w:rsidR="00272C53" w:rsidRPr="00A37BEC" w:rsidRDefault="00272C53" w:rsidP="00BD1119">
            <w:pPr>
              <w:pStyle w:val="Tablehead"/>
              <w:rPr>
                <w:lang w:eastAsia="ja-JP"/>
              </w:rPr>
            </w:pPr>
            <w:r w:rsidRPr="00A37BEC">
              <w:rPr>
                <w:lang w:eastAsia="ja-JP"/>
              </w:rPr>
              <w:t>Band</w:t>
            </w:r>
          </w:p>
        </w:tc>
        <w:tc>
          <w:tcPr>
            <w:tcW w:w="3944" w:type="dxa"/>
            <w:gridSpan w:val="2"/>
          </w:tcPr>
          <w:p w:rsidR="00272C53" w:rsidRPr="00A37BEC" w:rsidRDefault="00272C53" w:rsidP="00BD1119">
            <w:pPr>
              <w:pStyle w:val="Tablehead"/>
              <w:rPr>
                <w:lang w:eastAsia="ja-JP"/>
              </w:rPr>
            </w:pPr>
            <w:r w:rsidRPr="00A37BEC">
              <w:rPr>
                <w:lang w:eastAsia="ja-JP"/>
              </w:rPr>
              <w:t>UPLINK (UL)</w:t>
            </w:r>
          </w:p>
          <w:p w:rsidR="00272C53" w:rsidRPr="00A37BEC" w:rsidRDefault="00272C53" w:rsidP="00BD1119">
            <w:pPr>
              <w:pStyle w:val="Tablehead"/>
              <w:rPr>
                <w:lang w:eastAsia="ja-JP"/>
              </w:rPr>
            </w:pPr>
            <w:proofErr w:type="spellStart"/>
            <w:r w:rsidRPr="00A37BEC">
              <w:rPr>
                <w:lang w:eastAsia="ja-JP"/>
              </w:rPr>
              <w:t>UE</w:t>
            </w:r>
            <w:proofErr w:type="spellEnd"/>
            <w:r w:rsidRPr="00A37BEC">
              <w:rPr>
                <w:lang w:eastAsia="ja-JP"/>
              </w:rPr>
              <w:t xml:space="preserve"> transmit, Node B receive</w:t>
            </w:r>
          </w:p>
        </w:tc>
        <w:tc>
          <w:tcPr>
            <w:tcW w:w="3923" w:type="dxa"/>
            <w:gridSpan w:val="2"/>
          </w:tcPr>
          <w:p w:rsidR="00272C53" w:rsidRPr="00A37BEC" w:rsidRDefault="00272C53" w:rsidP="00BD1119">
            <w:pPr>
              <w:pStyle w:val="Tablehead"/>
              <w:rPr>
                <w:lang w:eastAsia="ja-JP"/>
              </w:rPr>
            </w:pPr>
            <w:r w:rsidRPr="00A37BEC">
              <w:rPr>
                <w:lang w:eastAsia="ja-JP"/>
              </w:rPr>
              <w:t>DOWNLINK (DL)</w:t>
            </w:r>
          </w:p>
          <w:p w:rsidR="00272C53" w:rsidRPr="00A37BEC" w:rsidRDefault="00272C53" w:rsidP="00BD1119">
            <w:pPr>
              <w:pStyle w:val="Tablehead"/>
              <w:rPr>
                <w:lang w:eastAsia="ja-JP"/>
              </w:rPr>
            </w:pPr>
            <w:proofErr w:type="spellStart"/>
            <w:r w:rsidRPr="00A37BEC">
              <w:rPr>
                <w:lang w:eastAsia="ja-JP"/>
              </w:rPr>
              <w:t>UE</w:t>
            </w:r>
            <w:proofErr w:type="spellEnd"/>
            <w:r w:rsidRPr="00A37BEC">
              <w:rPr>
                <w:lang w:eastAsia="ja-JP"/>
              </w:rPr>
              <w:t xml:space="preserve"> receive, Node B transmit</w:t>
            </w:r>
          </w:p>
        </w:tc>
      </w:tr>
      <w:tr w:rsidR="00272C53" w:rsidRPr="00A37BEC" w:rsidTr="005340B8">
        <w:trPr>
          <w:cantSplit/>
          <w:tblHeader/>
          <w:jc w:val="center"/>
        </w:trPr>
        <w:tc>
          <w:tcPr>
            <w:tcW w:w="778" w:type="dxa"/>
            <w:vMerge/>
          </w:tcPr>
          <w:p w:rsidR="00272C53" w:rsidRPr="00A37BEC" w:rsidRDefault="00272C53" w:rsidP="00BD1119">
            <w:pPr>
              <w:pStyle w:val="Tablehead"/>
              <w:rPr>
                <w:lang w:eastAsia="ja-JP"/>
              </w:rPr>
            </w:pPr>
          </w:p>
        </w:tc>
        <w:tc>
          <w:tcPr>
            <w:tcW w:w="1604" w:type="dxa"/>
          </w:tcPr>
          <w:p w:rsidR="00272C53" w:rsidRPr="00A37BEC" w:rsidRDefault="00272C53" w:rsidP="00BD1119">
            <w:pPr>
              <w:pStyle w:val="Tablehead"/>
              <w:rPr>
                <w:lang w:eastAsia="ja-JP"/>
              </w:rPr>
            </w:pPr>
            <w:proofErr w:type="spellStart"/>
            <w:r w:rsidRPr="00A37BEC">
              <w:rPr>
                <w:lang w:eastAsia="ja-JP"/>
              </w:rPr>
              <w:t>UARFCN</w:t>
            </w:r>
            <w:proofErr w:type="spellEnd"/>
            <w:r w:rsidRPr="00A37BEC">
              <w:rPr>
                <w:lang w:eastAsia="ja-JP"/>
              </w:rPr>
              <w:t xml:space="preserve"> formula offset</w:t>
            </w:r>
          </w:p>
          <w:p w:rsidR="00272C53" w:rsidRPr="00A37BEC" w:rsidRDefault="00272C53" w:rsidP="00BD1119">
            <w:pPr>
              <w:pStyle w:val="Tablehead"/>
              <w:rPr>
                <w:lang w:eastAsia="ja-JP"/>
              </w:rPr>
            </w:pPr>
            <w:proofErr w:type="spellStart"/>
            <w:r w:rsidRPr="00A37BEC">
              <w:rPr>
                <w:lang w:eastAsia="ja-JP"/>
              </w:rPr>
              <w:t>F</w:t>
            </w:r>
            <w:r w:rsidRPr="00A37BEC">
              <w:rPr>
                <w:vertAlign w:val="subscript"/>
                <w:lang w:eastAsia="ja-JP"/>
              </w:rPr>
              <w:t>UL_Offset</w:t>
            </w:r>
            <w:proofErr w:type="spellEnd"/>
            <w:r w:rsidRPr="00A37BEC">
              <w:rPr>
                <w:lang w:eastAsia="ja-JP"/>
              </w:rPr>
              <w:t xml:space="preserve"> [MHz]</w:t>
            </w:r>
          </w:p>
        </w:tc>
        <w:tc>
          <w:tcPr>
            <w:tcW w:w="2340" w:type="dxa"/>
          </w:tcPr>
          <w:p w:rsidR="00272C53" w:rsidRPr="00A37BEC" w:rsidRDefault="00272C53" w:rsidP="00BD1119">
            <w:pPr>
              <w:pStyle w:val="Tablehead"/>
              <w:rPr>
                <w:lang w:eastAsia="ja-JP"/>
              </w:rPr>
            </w:pPr>
            <w:r w:rsidRPr="00A37BEC">
              <w:rPr>
                <w:lang w:eastAsia="ja-JP"/>
              </w:rPr>
              <w:t>Carrier frequency [MHz]</w:t>
            </w:r>
          </w:p>
          <w:p w:rsidR="00272C53" w:rsidRPr="00A37BEC" w:rsidRDefault="00272C53" w:rsidP="00BD1119">
            <w:pPr>
              <w:pStyle w:val="Tablehead"/>
              <w:rPr>
                <w:lang w:eastAsia="ja-JP"/>
              </w:rPr>
            </w:pPr>
            <w:r w:rsidRPr="00A37BEC">
              <w:rPr>
                <w:lang w:eastAsia="ja-JP"/>
              </w:rPr>
              <w:t>(</w:t>
            </w:r>
            <w:proofErr w:type="spellStart"/>
            <w:r w:rsidRPr="00A37BEC">
              <w:rPr>
                <w:lang w:eastAsia="ja-JP"/>
              </w:rPr>
              <w:t>F</w:t>
            </w:r>
            <w:r w:rsidRPr="00A37BEC">
              <w:rPr>
                <w:vertAlign w:val="subscript"/>
                <w:lang w:eastAsia="ja-JP"/>
              </w:rPr>
              <w:t>UL</w:t>
            </w:r>
            <w:proofErr w:type="spellEnd"/>
            <w:r w:rsidRPr="00A37BEC">
              <w:rPr>
                <w:lang w:eastAsia="ja-JP"/>
              </w:rPr>
              <w:t>)</w:t>
            </w:r>
          </w:p>
        </w:tc>
        <w:tc>
          <w:tcPr>
            <w:tcW w:w="1530" w:type="dxa"/>
          </w:tcPr>
          <w:p w:rsidR="00272C53" w:rsidRPr="00A37BEC" w:rsidRDefault="00272C53" w:rsidP="00BD1119">
            <w:pPr>
              <w:pStyle w:val="Tablehead"/>
              <w:rPr>
                <w:lang w:eastAsia="ja-JP"/>
              </w:rPr>
            </w:pPr>
            <w:proofErr w:type="spellStart"/>
            <w:r w:rsidRPr="00A37BEC">
              <w:rPr>
                <w:lang w:eastAsia="ja-JP"/>
              </w:rPr>
              <w:t>UARFCN</w:t>
            </w:r>
            <w:proofErr w:type="spellEnd"/>
            <w:r w:rsidRPr="00A37BEC">
              <w:rPr>
                <w:lang w:eastAsia="ja-JP"/>
              </w:rPr>
              <w:t xml:space="preserve"> formula offset</w:t>
            </w:r>
          </w:p>
          <w:p w:rsidR="00272C53" w:rsidRPr="00A37BEC" w:rsidRDefault="00272C53" w:rsidP="00BD1119">
            <w:pPr>
              <w:pStyle w:val="Tablehead"/>
              <w:rPr>
                <w:lang w:eastAsia="ja-JP"/>
              </w:rPr>
            </w:pPr>
            <w:proofErr w:type="spellStart"/>
            <w:r w:rsidRPr="00A37BEC">
              <w:rPr>
                <w:lang w:eastAsia="ja-JP"/>
              </w:rPr>
              <w:t>F</w:t>
            </w:r>
            <w:r w:rsidRPr="00A37BEC">
              <w:rPr>
                <w:vertAlign w:val="subscript"/>
                <w:lang w:eastAsia="ja-JP"/>
              </w:rPr>
              <w:t>DL_Offset</w:t>
            </w:r>
            <w:proofErr w:type="spellEnd"/>
            <w:r w:rsidRPr="00A37BEC">
              <w:rPr>
                <w:lang w:eastAsia="ja-JP"/>
              </w:rPr>
              <w:t xml:space="preserve"> [MHz]</w:t>
            </w:r>
          </w:p>
        </w:tc>
        <w:tc>
          <w:tcPr>
            <w:tcW w:w="2393" w:type="dxa"/>
          </w:tcPr>
          <w:p w:rsidR="00272C53" w:rsidRPr="00A37BEC" w:rsidRDefault="00272C53" w:rsidP="00BD1119">
            <w:pPr>
              <w:pStyle w:val="Tablehead"/>
              <w:rPr>
                <w:lang w:eastAsia="ja-JP"/>
              </w:rPr>
            </w:pPr>
            <w:r w:rsidRPr="00A37BEC">
              <w:rPr>
                <w:lang w:eastAsia="ja-JP"/>
              </w:rPr>
              <w:t>Carrier frequency [MHz]</w:t>
            </w:r>
          </w:p>
          <w:p w:rsidR="00272C53" w:rsidRPr="00A37BEC" w:rsidRDefault="00272C53" w:rsidP="00BD1119">
            <w:pPr>
              <w:pStyle w:val="Tablehead"/>
              <w:rPr>
                <w:lang w:eastAsia="ja-JP"/>
              </w:rPr>
            </w:pPr>
            <w:r w:rsidRPr="00A37BEC">
              <w:rPr>
                <w:lang w:eastAsia="ja-JP"/>
              </w:rPr>
              <w:t>(</w:t>
            </w:r>
            <w:proofErr w:type="spellStart"/>
            <w:r w:rsidRPr="00A37BEC">
              <w:rPr>
                <w:lang w:eastAsia="ja-JP"/>
              </w:rPr>
              <w:t>F</w:t>
            </w:r>
            <w:r w:rsidRPr="00A37BEC">
              <w:rPr>
                <w:vertAlign w:val="subscript"/>
                <w:lang w:eastAsia="ja-JP"/>
              </w:rPr>
              <w:t>DL</w:t>
            </w:r>
            <w:proofErr w:type="spellEnd"/>
            <w:r w:rsidRPr="00A37BEC">
              <w:rPr>
                <w:lang w:eastAsia="ja-JP"/>
              </w:rPr>
              <w:t>)</w:t>
            </w:r>
          </w:p>
        </w:tc>
      </w:tr>
      <w:tr w:rsidR="00272C53" w:rsidRPr="00A37BEC" w:rsidTr="005340B8">
        <w:trPr>
          <w:tblHeader/>
          <w:jc w:val="center"/>
        </w:trPr>
        <w:tc>
          <w:tcPr>
            <w:tcW w:w="778" w:type="dxa"/>
          </w:tcPr>
          <w:p w:rsidR="00272C53" w:rsidRPr="00A37BEC" w:rsidRDefault="00272C53" w:rsidP="00BD1119">
            <w:pPr>
              <w:pStyle w:val="Tabletext"/>
              <w:jc w:val="center"/>
              <w:rPr>
                <w:lang w:eastAsia="ja-JP"/>
              </w:rPr>
            </w:pPr>
            <w:r w:rsidRPr="00A37BEC">
              <w:rPr>
                <w:lang w:eastAsia="ja-JP"/>
              </w:rPr>
              <w:t>=</w:t>
            </w:r>
          </w:p>
        </w:tc>
        <w:tc>
          <w:tcPr>
            <w:tcW w:w="1604" w:type="dxa"/>
            <w:vAlign w:val="center"/>
          </w:tcPr>
          <w:p w:rsidR="00272C53" w:rsidRPr="00A37BEC" w:rsidRDefault="00272C53" w:rsidP="00BD1119">
            <w:pPr>
              <w:pStyle w:val="Tabletext"/>
              <w:jc w:val="center"/>
              <w:rPr>
                <w:b/>
                <w:bCs/>
                <w:lang w:eastAsia="ja-JP"/>
              </w:rPr>
            </w:pPr>
            <w:r w:rsidRPr="00A37BEC">
              <w:rPr>
                <w:b/>
                <w:bCs/>
                <w:lang w:eastAsia="ja-JP"/>
              </w:rPr>
              <w:t>-</w:t>
            </w:r>
          </w:p>
        </w:tc>
        <w:tc>
          <w:tcPr>
            <w:tcW w:w="2340" w:type="dxa"/>
            <w:vAlign w:val="center"/>
          </w:tcPr>
          <w:p w:rsidR="00272C53" w:rsidRPr="00A37BEC" w:rsidRDefault="00272C53" w:rsidP="00BD1119">
            <w:pPr>
              <w:pStyle w:val="Tabletext"/>
              <w:jc w:val="center"/>
              <w:rPr>
                <w:b/>
                <w:bCs/>
                <w:lang w:eastAsia="ja-JP"/>
              </w:rPr>
            </w:pPr>
            <w:r w:rsidRPr="00A37BEC">
              <w:rPr>
                <w:b/>
                <w:bCs/>
                <w:lang w:eastAsia="ja-JP"/>
              </w:rPr>
              <w:t>-</w:t>
            </w:r>
          </w:p>
        </w:tc>
        <w:tc>
          <w:tcPr>
            <w:tcW w:w="1530" w:type="dxa"/>
            <w:vAlign w:val="center"/>
          </w:tcPr>
          <w:p w:rsidR="00272C53" w:rsidRPr="00A37BEC" w:rsidRDefault="00272C53" w:rsidP="00BD1119">
            <w:pPr>
              <w:pStyle w:val="Tabletext"/>
              <w:jc w:val="center"/>
              <w:rPr>
                <w:b/>
                <w:bCs/>
                <w:lang w:eastAsia="ja-JP"/>
              </w:rPr>
            </w:pPr>
            <w:r w:rsidRPr="00A37BEC">
              <w:rPr>
                <w:b/>
                <w:bCs/>
                <w:lang w:eastAsia="ja-JP"/>
              </w:rPr>
              <w:t>-</w:t>
            </w:r>
          </w:p>
        </w:tc>
        <w:tc>
          <w:tcPr>
            <w:tcW w:w="2393" w:type="dxa"/>
            <w:vAlign w:val="center"/>
          </w:tcPr>
          <w:p w:rsidR="00272C53" w:rsidRPr="00A37BEC" w:rsidRDefault="00272C53" w:rsidP="00BD1119">
            <w:pPr>
              <w:pStyle w:val="Tabletext"/>
              <w:jc w:val="center"/>
              <w:rPr>
                <w:b/>
                <w:bCs/>
                <w:lang w:eastAsia="ja-JP"/>
              </w:rPr>
            </w:pPr>
            <w:r w:rsidRPr="00A37BEC">
              <w:rPr>
                <w:b/>
                <w:bCs/>
                <w:lang w:eastAsia="ja-JP"/>
              </w:rPr>
              <w:t>-</w:t>
            </w:r>
          </w:p>
        </w:tc>
      </w:tr>
      <w:tr w:rsidR="00272C53" w:rsidRPr="00A37BEC" w:rsidTr="005340B8">
        <w:trPr>
          <w:cantSplit/>
          <w:trHeight w:val="223"/>
          <w:jc w:val="center"/>
        </w:trPr>
        <w:tc>
          <w:tcPr>
            <w:tcW w:w="778" w:type="dxa"/>
            <w:vAlign w:val="center"/>
          </w:tcPr>
          <w:p w:rsidR="00272C53" w:rsidRPr="00A37BEC" w:rsidRDefault="00272C53" w:rsidP="00BD1119">
            <w:pPr>
              <w:pStyle w:val="Tabletext"/>
              <w:jc w:val="center"/>
              <w:rPr>
                <w:lang w:eastAsia="ja-JP"/>
              </w:rPr>
            </w:pPr>
            <w:r w:rsidRPr="00A37BEC">
              <w:rPr>
                <w:lang w:eastAsia="ja-JP"/>
              </w:rPr>
              <w:t>XIV</w:t>
            </w:r>
          </w:p>
        </w:tc>
        <w:tc>
          <w:tcPr>
            <w:tcW w:w="1604" w:type="dxa"/>
            <w:vAlign w:val="bottom"/>
          </w:tcPr>
          <w:p w:rsidR="00272C53" w:rsidRPr="00A37BEC" w:rsidRDefault="00272C53" w:rsidP="00BD1119">
            <w:pPr>
              <w:pStyle w:val="Tabletext"/>
              <w:jc w:val="center"/>
              <w:rPr>
                <w:b/>
                <w:bCs/>
                <w:lang w:eastAsia="ja-JP"/>
              </w:rPr>
            </w:pPr>
            <w:r w:rsidRPr="00A37BEC">
              <w:rPr>
                <w:lang w:eastAsia="ja-JP"/>
              </w:rPr>
              <w:t>2.1</w:t>
            </w:r>
          </w:p>
        </w:tc>
        <w:tc>
          <w:tcPr>
            <w:tcW w:w="2340" w:type="dxa"/>
            <w:vAlign w:val="bottom"/>
          </w:tcPr>
          <w:p w:rsidR="00272C53" w:rsidRPr="00A37BEC" w:rsidRDefault="00272C53" w:rsidP="00BD1119">
            <w:pPr>
              <w:pStyle w:val="Tabletext"/>
              <w:jc w:val="center"/>
              <w:rPr>
                <w:b/>
                <w:bCs/>
                <w:lang w:eastAsia="ja-JP"/>
              </w:rPr>
            </w:pPr>
            <w:r w:rsidRPr="00A37BEC">
              <w:rPr>
                <w:lang w:eastAsia="ja-JP"/>
              </w:rPr>
              <w:t>790.5, 795.5</w:t>
            </w:r>
          </w:p>
        </w:tc>
        <w:tc>
          <w:tcPr>
            <w:tcW w:w="1530" w:type="dxa"/>
            <w:vAlign w:val="bottom"/>
          </w:tcPr>
          <w:p w:rsidR="00272C53" w:rsidRPr="00A37BEC" w:rsidRDefault="00272C53" w:rsidP="00BD1119">
            <w:pPr>
              <w:pStyle w:val="Tabletext"/>
              <w:jc w:val="center"/>
              <w:rPr>
                <w:b/>
                <w:bCs/>
                <w:lang w:eastAsia="ja-JP"/>
              </w:rPr>
            </w:pPr>
            <w:r w:rsidRPr="00A37BEC">
              <w:rPr>
                <w:lang w:eastAsia="ja-JP"/>
              </w:rPr>
              <w:t>-72.9</w:t>
            </w:r>
          </w:p>
        </w:tc>
        <w:tc>
          <w:tcPr>
            <w:tcW w:w="2393" w:type="dxa"/>
            <w:vAlign w:val="bottom"/>
          </w:tcPr>
          <w:p w:rsidR="00272C53" w:rsidRPr="00A37BEC" w:rsidRDefault="00272C53" w:rsidP="00BD1119">
            <w:pPr>
              <w:pStyle w:val="Tabletext"/>
              <w:jc w:val="center"/>
              <w:rPr>
                <w:b/>
                <w:bCs/>
                <w:lang w:eastAsia="ja-JP"/>
              </w:rPr>
            </w:pPr>
            <w:r w:rsidRPr="00A37BEC">
              <w:rPr>
                <w:lang w:eastAsia="ja-JP"/>
              </w:rPr>
              <w:t>760.5, 765.5</w:t>
            </w:r>
          </w:p>
        </w:tc>
      </w:tr>
      <w:tr w:rsidR="00272C53" w:rsidRPr="00A37BEC" w:rsidTr="005340B8">
        <w:trPr>
          <w:cantSplit/>
          <w:trHeight w:val="223"/>
          <w:jc w:val="center"/>
        </w:trPr>
        <w:tc>
          <w:tcPr>
            <w:tcW w:w="778" w:type="dxa"/>
            <w:vAlign w:val="center"/>
          </w:tcPr>
          <w:p w:rsidR="00272C53" w:rsidRPr="00A37BEC" w:rsidRDefault="00272C53" w:rsidP="00BD1119">
            <w:pPr>
              <w:pStyle w:val="Tabletext"/>
              <w:jc w:val="center"/>
              <w:rPr>
                <w:lang w:eastAsia="ja-JP"/>
              </w:rPr>
            </w:pPr>
            <w:r w:rsidRPr="00A37BEC">
              <w:rPr>
                <w:lang w:eastAsia="ja-JP"/>
              </w:rPr>
              <w:t>=</w:t>
            </w:r>
          </w:p>
        </w:tc>
        <w:tc>
          <w:tcPr>
            <w:tcW w:w="1604" w:type="dxa"/>
            <w:vAlign w:val="bottom"/>
          </w:tcPr>
          <w:p w:rsidR="00272C53" w:rsidRPr="00A37BEC" w:rsidRDefault="00272C53" w:rsidP="00BD1119">
            <w:pPr>
              <w:pStyle w:val="Tabletext"/>
              <w:jc w:val="center"/>
              <w:rPr>
                <w:lang w:eastAsia="ja-JP"/>
              </w:rPr>
            </w:pPr>
            <w:r w:rsidRPr="00A37BEC">
              <w:rPr>
                <w:lang w:eastAsia="ja-JP"/>
              </w:rPr>
              <w:t>-</w:t>
            </w:r>
          </w:p>
        </w:tc>
        <w:tc>
          <w:tcPr>
            <w:tcW w:w="2340" w:type="dxa"/>
            <w:vAlign w:val="bottom"/>
          </w:tcPr>
          <w:p w:rsidR="00272C53" w:rsidRPr="00A37BEC" w:rsidRDefault="00272C53" w:rsidP="00BD1119">
            <w:pPr>
              <w:pStyle w:val="Tabletext"/>
              <w:jc w:val="center"/>
              <w:rPr>
                <w:lang w:eastAsia="ja-JP"/>
              </w:rPr>
            </w:pPr>
            <w:r w:rsidRPr="00A37BEC">
              <w:rPr>
                <w:lang w:eastAsia="ja-JP"/>
              </w:rPr>
              <w:t>-</w:t>
            </w:r>
          </w:p>
        </w:tc>
        <w:tc>
          <w:tcPr>
            <w:tcW w:w="1530" w:type="dxa"/>
            <w:vAlign w:val="bottom"/>
          </w:tcPr>
          <w:p w:rsidR="00272C53" w:rsidRPr="00A37BEC" w:rsidRDefault="00272C53" w:rsidP="00BD1119">
            <w:pPr>
              <w:pStyle w:val="Tabletext"/>
              <w:jc w:val="center"/>
              <w:rPr>
                <w:lang w:eastAsia="ja-JP"/>
              </w:rPr>
            </w:pPr>
            <w:r w:rsidRPr="00A37BEC">
              <w:rPr>
                <w:lang w:eastAsia="ja-JP"/>
              </w:rPr>
              <w:t>-</w:t>
            </w:r>
          </w:p>
        </w:tc>
        <w:tc>
          <w:tcPr>
            <w:tcW w:w="2393" w:type="dxa"/>
            <w:vAlign w:val="bottom"/>
          </w:tcPr>
          <w:p w:rsidR="00272C53" w:rsidRPr="00A37BEC" w:rsidRDefault="00272C53" w:rsidP="00BD1119">
            <w:pPr>
              <w:pStyle w:val="Tabletext"/>
              <w:jc w:val="center"/>
              <w:rPr>
                <w:lang w:eastAsia="ja-JP"/>
              </w:rPr>
            </w:pPr>
            <w:r w:rsidRPr="00A37BEC">
              <w:rPr>
                <w:lang w:eastAsia="ja-JP"/>
              </w:rPr>
              <w:t>-</w:t>
            </w:r>
          </w:p>
        </w:tc>
      </w:tr>
    </w:tbl>
    <w:p w:rsidR="00272C53" w:rsidRPr="00A37BEC" w:rsidRDefault="00272C53" w:rsidP="00A37BEC">
      <w:pPr>
        <w:rPr>
          <w:rFonts w:cs="v5.0.0"/>
        </w:rPr>
      </w:pPr>
    </w:p>
    <w:p w:rsidR="00272C53" w:rsidRPr="00A37BEC" w:rsidRDefault="00272C53" w:rsidP="00910705">
      <w:r w:rsidRPr="00A37BEC">
        <w:t xml:space="preserve">The following </w:t>
      </w:r>
      <w:proofErr w:type="spellStart"/>
      <w:r w:rsidRPr="00A37BEC">
        <w:t>UARFCN</w:t>
      </w:r>
      <w:proofErr w:type="spellEnd"/>
      <w:r w:rsidRPr="00A37BEC">
        <w:t xml:space="preserve"> range shall be supported for each paired band</w:t>
      </w:r>
    </w:p>
    <w:p w:rsidR="00272C53" w:rsidRPr="00910705" w:rsidRDefault="00272C53" w:rsidP="00910705">
      <w:pPr>
        <w:pStyle w:val="TableNo"/>
        <w:rPr>
          <w:lang w:eastAsia="ja-JP"/>
        </w:rPr>
      </w:pPr>
      <w:r w:rsidRPr="00910705">
        <w:rPr>
          <w:lang w:eastAsia="ja-JP"/>
        </w:rPr>
        <w:t xml:space="preserve">TABLE [B-3]: </w:t>
      </w:r>
      <w:proofErr w:type="spellStart"/>
      <w:r w:rsidRPr="00910705">
        <w:rPr>
          <w:lang w:eastAsia="ja-JP"/>
        </w:rPr>
        <w:t>UTRA</w:t>
      </w:r>
      <w:proofErr w:type="spellEnd"/>
      <w:r w:rsidRPr="00910705">
        <w:rPr>
          <w:lang w:eastAsia="ja-JP"/>
        </w:rPr>
        <w:t xml:space="preserve"> Absolute Radio Frequency Channel Number</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721"/>
        <w:gridCol w:w="2160"/>
        <w:gridCol w:w="2250"/>
        <w:gridCol w:w="2091"/>
      </w:tblGrid>
      <w:tr w:rsidR="00272C53" w:rsidRPr="00A37BEC" w:rsidTr="0090103A">
        <w:trPr>
          <w:jc w:val="center"/>
        </w:trPr>
        <w:tc>
          <w:tcPr>
            <w:tcW w:w="721" w:type="dxa"/>
            <w:vMerge w:val="restart"/>
          </w:tcPr>
          <w:p w:rsidR="00272C53" w:rsidRPr="00A37BEC" w:rsidRDefault="00272C53" w:rsidP="00910705">
            <w:pPr>
              <w:pStyle w:val="Tablehead"/>
              <w:rPr>
                <w:lang w:eastAsia="ja-JP"/>
              </w:rPr>
            </w:pPr>
            <w:r w:rsidRPr="00A37BEC">
              <w:rPr>
                <w:lang w:eastAsia="ja-JP"/>
              </w:rPr>
              <w:t>Band</w:t>
            </w:r>
          </w:p>
        </w:tc>
        <w:tc>
          <w:tcPr>
            <w:tcW w:w="3881" w:type="dxa"/>
            <w:gridSpan w:val="2"/>
          </w:tcPr>
          <w:p w:rsidR="00272C53" w:rsidRPr="00A37BEC" w:rsidRDefault="00272C53" w:rsidP="00910705">
            <w:pPr>
              <w:pStyle w:val="Tablehead"/>
              <w:rPr>
                <w:lang w:eastAsia="ja-JP"/>
              </w:rPr>
            </w:pPr>
            <w:r w:rsidRPr="00A37BEC">
              <w:rPr>
                <w:lang w:eastAsia="ja-JP"/>
              </w:rPr>
              <w:t>Uplink (UL)</w:t>
            </w:r>
          </w:p>
          <w:p w:rsidR="00272C53" w:rsidRPr="00A37BEC" w:rsidRDefault="00272C53" w:rsidP="00910705">
            <w:pPr>
              <w:pStyle w:val="Tablehead"/>
              <w:rPr>
                <w:lang w:eastAsia="ja-JP"/>
              </w:rPr>
            </w:pPr>
            <w:proofErr w:type="spellStart"/>
            <w:r w:rsidRPr="00A37BEC">
              <w:rPr>
                <w:lang w:eastAsia="ja-JP"/>
              </w:rPr>
              <w:t>UE</w:t>
            </w:r>
            <w:proofErr w:type="spellEnd"/>
            <w:r w:rsidRPr="00A37BEC">
              <w:rPr>
                <w:lang w:eastAsia="ja-JP"/>
              </w:rPr>
              <w:t xml:space="preserve"> transmit, Node B receive</w:t>
            </w:r>
          </w:p>
        </w:tc>
        <w:tc>
          <w:tcPr>
            <w:tcW w:w="4341" w:type="dxa"/>
            <w:gridSpan w:val="2"/>
          </w:tcPr>
          <w:p w:rsidR="00272C53" w:rsidRPr="00A37BEC" w:rsidRDefault="00272C53" w:rsidP="00910705">
            <w:pPr>
              <w:pStyle w:val="Tablehead"/>
              <w:rPr>
                <w:lang w:eastAsia="ja-JP"/>
              </w:rPr>
            </w:pPr>
            <w:r w:rsidRPr="00A37BEC">
              <w:rPr>
                <w:lang w:eastAsia="ja-JP"/>
              </w:rPr>
              <w:t>Downlink (DL)</w:t>
            </w:r>
          </w:p>
          <w:p w:rsidR="00272C53" w:rsidRPr="00A37BEC" w:rsidRDefault="00272C53" w:rsidP="00910705">
            <w:pPr>
              <w:pStyle w:val="Tablehead"/>
              <w:rPr>
                <w:lang w:eastAsia="ja-JP"/>
              </w:rPr>
            </w:pPr>
            <w:proofErr w:type="spellStart"/>
            <w:r w:rsidRPr="00A37BEC">
              <w:rPr>
                <w:lang w:eastAsia="ja-JP"/>
              </w:rPr>
              <w:t>UE</w:t>
            </w:r>
            <w:proofErr w:type="spellEnd"/>
            <w:r w:rsidRPr="00A37BEC">
              <w:rPr>
                <w:lang w:eastAsia="ja-JP"/>
              </w:rPr>
              <w:t xml:space="preserve"> receive, Node B transmit</w:t>
            </w:r>
          </w:p>
        </w:tc>
      </w:tr>
      <w:tr w:rsidR="00272C53" w:rsidRPr="00A37BEC" w:rsidTr="0090103A">
        <w:trPr>
          <w:jc w:val="center"/>
        </w:trPr>
        <w:tc>
          <w:tcPr>
            <w:tcW w:w="721" w:type="dxa"/>
            <w:vMerge/>
          </w:tcPr>
          <w:p w:rsidR="00272C53" w:rsidRPr="00A37BEC" w:rsidRDefault="00272C53" w:rsidP="00910705">
            <w:pPr>
              <w:pStyle w:val="Tablehead"/>
              <w:rPr>
                <w:lang w:eastAsia="ja-JP"/>
              </w:rPr>
            </w:pPr>
          </w:p>
        </w:tc>
        <w:tc>
          <w:tcPr>
            <w:tcW w:w="1721" w:type="dxa"/>
          </w:tcPr>
          <w:p w:rsidR="00272C53" w:rsidRPr="00A37BEC" w:rsidRDefault="00272C53" w:rsidP="00910705">
            <w:pPr>
              <w:pStyle w:val="Tablehead"/>
              <w:rPr>
                <w:lang w:eastAsia="ja-JP"/>
              </w:rPr>
            </w:pPr>
            <w:r w:rsidRPr="00A37BEC">
              <w:rPr>
                <w:lang w:eastAsia="ja-JP"/>
              </w:rPr>
              <w:t>General</w:t>
            </w:r>
          </w:p>
        </w:tc>
        <w:tc>
          <w:tcPr>
            <w:tcW w:w="2160" w:type="dxa"/>
          </w:tcPr>
          <w:p w:rsidR="00272C53" w:rsidRPr="00A37BEC" w:rsidRDefault="00272C53" w:rsidP="00910705">
            <w:pPr>
              <w:pStyle w:val="Tablehead"/>
              <w:rPr>
                <w:lang w:eastAsia="ja-JP"/>
              </w:rPr>
            </w:pPr>
            <w:r w:rsidRPr="00A37BEC">
              <w:rPr>
                <w:lang w:eastAsia="ja-JP"/>
              </w:rPr>
              <w:t>Additional</w:t>
            </w:r>
          </w:p>
        </w:tc>
        <w:tc>
          <w:tcPr>
            <w:tcW w:w="2250" w:type="dxa"/>
          </w:tcPr>
          <w:p w:rsidR="00272C53" w:rsidRPr="00A37BEC" w:rsidRDefault="00272C53" w:rsidP="00910705">
            <w:pPr>
              <w:pStyle w:val="Tablehead"/>
              <w:rPr>
                <w:lang w:eastAsia="ja-JP"/>
              </w:rPr>
            </w:pPr>
            <w:r w:rsidRPr="00A37BEC">
              <w:rPr>
                <w:lang w:eastAsia="ja-JP"/>
              </w:rPr>
              <w:t>General</w:t>
            </w:r>
          </w:p>
        </w:tc>
        <w:tc>
          <w:tcPr>
            <w:tcW w:w="2091" w:type="dxa"/>
          </w:tcPr>
          <w:p w:rsidR="00272C53" w:rsidRPr="00A37BEC" w:rsidRDefault="00272C53" w:rsidP="00910705">
            <w:pPr>
              <w:pStyle w:val="Tablehead"/>
              <w:rPr>
                <w:lang w:eastAsia="ja-JP"/>
              </w:rPr>
            </w:pPr>
            <w:r w:rsidRPr="00A37BEC">
              <w:rPr>
                <w:lang w:eastAsia="ja-JP"/>
              </w:rPr>
              <w:t>Additional</w:t>
            </w:r>
          </w:p>
        </w:tc>
      </w:tr>
      <w:tr w:rsidR="00272C53" w:rsidRPr="00A37BEC" w:rsidTr="0090103A">
        <w:trPr>
          <w:jc w:val="center"/>
        </w:trPr>
        <w:tc>
          <w:tcPr>
            <w:tcW w:w="721" w:type="dxa"/>
          </w:tcPr>
          <w:p w:rsidR="00272C53" w:rsidRPr="00A37BEC" w:rsidRDefault="00272C53" w:rsidP="00910705">
            <w:pPr>
              <w:pStyle w:val="Tabletext"/>
              <w:jc w:val="center"/>
              <w:rPr>
                <w:lang w:eastAsia="ja-JP"/>
              </w:rPr>
            </w:pPr>
            <w:r w:rsidRPr="00A37BEC">
              <w:rPr>
                <w:lang w:eastAsia="ja-JP"/>
              </w:rPr>
              <w:t>-</w:t>
            </w:r>
          </w:p>
        </w:tc>
        <w:tc>
          <w:tcPr>
            <w:tcW w:w="1721" w:type="dxa"/>
          </w:tcPr>
          <w:p w:rsidR="00272C53" w:rsidRPr="00A37BEC" w:rsidRDefault="00272C53" w:rsidP="00910705">
            <w:pPr>
              <w:pStyle w:val="Tabletext"/>
              <w:jc w:val="center"/>
              <w:rPr>
                <w:lang w:eastAsia="ja-JP"/>
              </w:rPr>
            </w:pPr>
            <w:r w:rsidRPr="00A37BEC">
              <w:rPr>
                <w:lang w:eastAsia="ja-JP"/>
              </w:rPr>
              <w:t>-</w:t>
            </w:r>
          </w:p>
        </w:tc>
        <w:tc>
          <w:tcPr>
            <w:tcW w:w="2160" w:type="dxa"/>
          </w:tcPr>
          <w:p w:rsidR="00272C53" w:rsidRPr="00A37BEC" w:rsidRDefault="00272C53" w:rsidP="00910705">
            <w:pPr>
              <w:pStyle w:val="Tabletext"/>
              <w:jc w:val="center"/>
              <w:rPr>
                <w:lang w:eastAsia="ja-JP"/>
              </w:rPr>
            </w:pPr>
            <w:r w:rsidRPr="00A37BEC">
              <w:rPr>
                <w:lang w:eastAsia="ja-JP"/>
              </w:rPr>
              <w:t>-</w:t>
            </w:r>
          </w:p>
        </w:tc>
        <w:tc>
          <w:tcPr>
            <w:tcW w:w="2250" w:type="dxa"/>
          </w:tcPr>
          <w:p w:rsidR="00272C53" w:rsidRPr="00A37BEC" w:rsidRDefault="00272C53" w:rsidP="00910705">
            <w:pPr>
              <w:pStyle w:val="Tabletext"/>
              <w:jc w:val="center"/>
              <w:rPr>
                <w:lang w:eastAsia="ja-JP"/>
              </w:rPr>
            </w:pPr>
            <w:r w:rsidRPr="00A37BEC">
              <w:rPr>
                <w:lang w:eastAsia="ja-JP"/>
              </w:rPr>
              <w:t>-</w:t>
            </w:r>
          </w:p>
        </w:tc>
        <w:tc>
          <w:tcPr>
            <w:tcW w:w="2091" w:type="dxa"/>
          </w:tcPr>
          <w:p w:rsidR="00272C53" w:rsidRPr="00A37BEC" w:rsidRDefault="00272C53" w:rsidP="00910705">
            <w:pPr>
              <w:pStyle w:val="Tabletext"/>
              <w:jc w:val="center"/>
              <w:rPr>
                <w:lang w:eastAsia="ja-JP"/>
              </w:rPr>
            </w:pPr>
            <w:r w:rsidRPr="00A37BEC">
              <w:rPr>
                <w:lang w:eastAsia="ja-JP"/>
              </w:rPr>
              <w:t>-</w:t>
            </w:r>
          </w:p>
        </w:tc>
      </w:tr>
      <w:tr w:rsidR="00272C53" w:rsidRPr="00A37BEC" w:rsidTr="0090103A">
        <w:trPr>
          <w:trHeight w:val="176"/>
          <w:jc w:val="center"/>
        </w:trPr>
        <w:tc>
          <w:tcPr>
            <w:tcW w:w="721" w:type="dxa"/>
          </w:tcPr>
          <w:p w:rsidR="00272C53" w:rsidRPr="00A37BEC" w:rsidRDefault="00272C53" w:rsidP="00910705">
            <w:pPr>
              <w:pStyle w:val="Tabletext"/>
              <w:jc w:val="center"/>
              <w:rPr>
                <w:lang w:eastAsia="ja-JP"/>
              </w:rPr>
            </w:pPr>
            <w:r w:rsidRPr="00A37BEC">
              <w:rPr>
                <w:lang w:eastAsia="ja-JP"/>
              </w:rPr>
              <w:t>XIV</w:t>
            </w:r>
          </w:p>
        </w:tc>
        <w:tc>
          <w:tcPr>
            <w:tcW w:w="1721" w:type="dxa"/>
          </w:tcPr>
          <w:p w:rsidR="00272C53" w:rsidRPr="00A37BEC" w:rsidRDefault="00272C53" w:rsidP="00910705">
            <w:pPr>
              <w:pStyle w:val="Tabletext"/>
              <w:jc w:val="center"/>
              <w:rPr>
                <w:lang w:eastAsia="ja-JP"/>
              </w:rPr>
            </w:pPr>
            <w:r w:rsidRPr="00A37BEC">
              <w:rPr>
                <w:lang w:eastAsia="ja-JP"/>
              </w:rPr>
              <w:t>3892 to 3918</w:t>
            </w:r>
            <w:r w:rsidRPr="00A37BEC">
              <w:rPr>
                <w:lang w:eastAsia="ja-JP"/>
              </w:rPr>
              <w:br/>
            </w:r>
          </w:p>
        </w:tc>
        <w:tc>
          <w:tcPr>
            <w:tcW w:w="2160" w:type="dxa"/>
          </w:tcPr>
          <w:p w:rsidR="00272C53" w:rsidRPr="00A37BEC" w:rsidRDefault="00272C53" w:rsidP="00910705">
            <w:pPr>
              <w:pStyle w:val="Tabletext"/>
              <w:jc w:val="center"/>
              <w:rPr>
                <w:lang w:eastAsia="ja-JP"/>
              </w:rPr>
            </w:pPr>
            <w:r w:rsidRPr="00A37BEC">
              <w:rPr>
                <w:lang w:eastAsia="ja-JP"/>
              </w:rPr>
              <w:t>3942, 3967</w:t>
            </w:r>
            <w:r w:rsidRPr="00A37BEC">
              <w:rPr>
                <w:lang w:eastAsia="ja-JP"/>
              </w:rPr>
              <w:br/>
            </w:r>
          </w:p>
        </w:tc>
        <w:tc>
          <w:tcPr>
            <w:tcW w:w="2250" w:type="dxa"/>
          </w:tcPr>
          <w:p w:rsidR="00272C53" w:rsidRPr="00A37BEC" w:rsidRDefault="00272C53" w:rsidP="00910705">
            <w:pPr>
              <w:pStyle w:val="Tabletext"/>
              <w:jc w:val="center"/>
              <w:rPr>
                <w:lang w:eastAsia="ja-JP"/>
              </w:rPr>
            </w:pPr>
            <w:r w:rsidRPr="00A37BEC">
              <w:rPr>
                <w:lang w:eastAsia="ja-JP"/>
              </w:rPr>
              <w:t>4117 to 4143</w:t>
            </w:r>
            <w:r w:rsidRPr="00A37BEC">
              <w:rPr>
                <w:lang w:eastAsia="ja-JP"/>
              </w:rPr>
              <w:br/>
            </w:r>
          </w:p>
        </w:tc>
        <w:tc>
          <w:tcPr>
            <w:tcW w:w="2091" w:type="dxa"/>
          </w:tcPr>
          <w:p w:rsidR="00272C53" w:rsidRPr="00A37BEC" w:rsidRDefault="00272C53" w:rsidP="00910705">
            <w:pPr>
              <w:pStyle w:val="Tabletext"/>
              <w:jc w:val="center"/>
              <w:rPr>
                <w:lang w:eastAsia="ja-JP"/>
              </w:rPr>
            </w:pPr>
            <w:r w:rsidRPr="00A37BEC">
              <w:rPr>
                <w:lang w:eastAsia="ja-JP"/>
              </w:rPr>
              <w:t>4167, 4192</w:t>
            </w:r>
            <w:r w:rsidRPr="00A37BEC">
              <w:rPr>
                <w:lang w:eastAsia="ja-JP"/>
              </w:rPr>
              <w:br/>
            </w:r>
          </w:p>
        </w:tc>
      </w:tr>
      <w:tr w:rsidR="00272C53" w:rsidRPr="00A37BEC" w:rsidTr="0090103A">
        <w:trPr>
          <w:trHeight w:val="176"/>
          <w:jc w:val="center"/>
        </w:trPr>
        <w:tc>
          <w:tcPr>
            <w:tcW w:w="721" w:type="dxa"/>
          </w:tcPr>
          <w:p w:rsidR="00272C53" w:rsidRPr="00A37BEC" w:rsidRDefault="00272C53" w:rsidP="00910705">
            <w:pPr>
              <w:pStyle w:val="Tabletext"/>
              <w:jc w:val="center"/>
              <w:rPr>
                <w:lang w:eastAsia="ja-JP"/>
              </w:rPr>
            </w:pPr>
            <w:r w:rsidRPr="00A37BEC">
              <w:rPr>
                <w:lang w:eastAsia="ja-JP"/>
              </w:rPr>
              <w:t>-</w:t>
            </w:r>
          </w:p>
        </w:tc>
        <w:tc>
          <w:tcPr>
            <w:tcW w:w="1721" w:type="dxa"/>
          </w:tcPr>
          <w:p w:rsidR="00272C53" w:rsidRPr="00A37BEC" w:rsidRDefault="00272C53" w:rsidP="00910705">
            <w:pPr>
              <w:pStyle w:val="Tabletext"/>
              <w:jc w:val="center"/>
              <w:rPr>
                <w:lang w:eastAsia="ja-JP"/>
              </w:rPr>
            </w:pPr>
            <w:r w:rsidRPr="00A37BEC">
              <w:rPr>
                <w:lang w:eastAsia="ja-JP"/>
              </w:rPr>
              <w:t>-</w:t>
            </w:r>
          </w:p>
        </w:tc>
        <w:tc>
          <w:tcPr>
            <w:tcW w:w="2160" w:type="dxa"/>
          </w:tcPr>
          <w:p w:rsidR="00272C53" w:rsidRPr="00A37BEC" w:rsidRDefault="00272C53" w:rsidP="00910705">
            <w:pPr>
              <w:pStyle w:val="Tabletext"/>
              <w:jc w:val="center"/>
              <w:rPr>
                <w:lang w:eastAsia="ja-JP"/>
              </w:rPr>
            </w:pPr>
            <w:r w:rsidRPr="00A37BEC">
              <w:rPr>
                <w:lang w:eastAsia="ja-JP"/>
              </w:rPr>
              <w:t>-</w:t>
            </w:r>
          </w:p>
        </w:tc>
        <w:tc>
          <w:tcPr>
            <w:tcW w:w="2250" w:type="dxa"/>
          </w:tcPr>
          <w:p w:rsidR="00272C53" w:rsidRPr="00A37BEC" w:rsidRDefault="00272C53" w:rsidP="00910705">
            <w:pPr>
              <w:pStyle w:val="Tabletext"/>
              <w:jc w:val="center"/>
              <w:rPr>
                <w:lang w:eastAsia="ja-JP"/>
              </w:rPr>
            </w:pPr>
            <w:r w:rsidRPr="00A37BEC">
              <w:rPr>
                <w:lang w:eastAsia="ja-JP"/>
              </w:rPr>
              <w:t>-</w:t>
            </w:r>
          </w:p>
        </w:tc>
        <w:tc>
          <w:tcPr>
            <w:tcW w:w="2091" w:type="dxa"/>
          </w:tcPr>
          <w:p w:rsidR="00272C53" w:rsidRPr="00A37BEC" w:rsidRDefault="00272C53" w:rsidP="00910705">
            <w:pPr>
              <w:pStyle w:val="Tabletext"/>
              <w:jc w:val="center"/>
              <w:rPr>
                <w:lang w:eastAsia="ja-JP"/>
              </w:rPr>
            </w:pPr>
            <w:r w:rsidRPr="00A37BEC">
              <w:rPr>
                <w:lang w:eastAsia="ja-JP"/>
              </w:rPr>
              <w:t>-</w:t>
            </w:r>
          </w:p>
        </w:tc>
      </w:tr>
    </w:tbl>
    <w:p w:rsidR="00272C53" w:rsidRPr="00172836" w:rsidRDefault="00272C53" w:rsidP="007F493A"/>
    <w:p w:rsidR="00272C53" w:rsidRPr="00172836" w:rsidRDefault="00272C53" w:rsidP="007F493A">
      <w:pPr>
        <w:keepNext/>
        <w:keepLines/>
        <w:spacing w:before="280"/>
        <w:ind w:left="1134" w:hanging="1134"/>
        <w:outlineLvl w:val="0"/>
        <w:rPr>
          <w:b/>
          <w:sz w:val="28"/>
        </w:rPr>
      </w:pPr>
      <w:r w:rsidRPr="00172836">
        <w:rPr>
          <w:b/>
          <w:sz w:val="28"/>
        </w:rPr>
        <w:t>3</w:t>
      </w:r>
      <w:r w:rsidRPr="00172836">
        <w:rPr>
          <w:b/>
          <w:sz w:val="28"/>
        </w:rPr>
        <w:tab/>
        <w:t>Technology “C”</w:t>
      </w:r>
    </w:p>
    <w:p w:rsidR="00272C53" w:rsidRPr="00172836" w:rsidRDefault="00272C53" w:rsidP="007F493A">
      <w:r w:rsidRPr="00172836">
        <w:t>Technology “C” correspond</w:t>
      </w:r>
      <w:r>
        <w:t>s</w:t>
      </w:r>
      <w:r w:rsidRPr="00172836">
        <w:t xml:space="preserve"> to </w:t>
      </w:r>
      <w:bookmarkStart w:id="12" w:name="OLE_LINK19"/>
      <w:bookmarkStart w:id="13" w:name="OLE_LINK20"/>
      <w:proofErr w:type="spellStart"/>
      <w:r w:rsidRPr="00172836">
        <w:t>OFDMA</w:t>
      </w:r>
      <w:proofErr w:type="spellEnd"/>
      <w:r w:rsidRPr="00172836">
        <w:t xml:space="preserve"> </w:t>
      </w:r>
      <w:proofErr w:type="spellStart"/>
      <w:r w:rsidRPr="00172836">
        <w:t>TDD</w:t>
      </w:r>
      <w:proofErr w:type="spellEnd"/>
      <w:r w:rsidRPr="00172836">
        <w:t xml:space="preserve"> </w:t>
      </w:r>
      <w:proofErr w:type="spellStart"/>
      <w:r w:rsidRPr="00172836">
        <w:t>WMAN</w:t>
      </w:r>
      <w:bookmarkEnd w:id="12"/>
      <w:bookmarkEnd w:id="13"/>
      <w:proofErr w:type="spellEnd"/>
      <w:r w:rsidRPr="00172836">
        <w:t>.</w:t>
      </w:r>
    </w:p>
    <w:p w:rsidR="00272C53" w:rsidRPr="00172836" w:rsidRDefault="00272C53" w:rsidP="007F493A">
      <w:pPr>
        <w:keepNext/>
        <w:keepLines/>
        <w:spacing w:before="200"/>
        <w:ind w:left="1134" w:hanging="1134"/>
        <w:outlineLvl w:val="1"/>
        <w:rPr>
          <w:b/>
        </w:rPr>
      </w:pPr>
      <w:r w:rsidRPr="00172836">
        <w:rPr>
          <w:b/>
        </w:rPr>
        <w:t>3.1</w:t>
      </w:r>
      <w:r w:rsidRPr="00172836">
        <w:rPr>
          <w:b/>
        </w:rPr>
        <w:tab/>
        <w:t>Example channelization scenario “C” for Technology C (</w:t>
      </w:r>
      <w:proofErr w:type="spellStart"/>
      <w:r w:rsidRPr="00172836">
        <w:rPr>
          <w:b/>
        </w:rPr>
        <w:t>FDD</w:t>
      </w:r>
      <w:proofErr w:type="spellEnd"/>
      <w:r w:rsidRPr="00172836">
        <w:rPr>
          <w:b/>
        </w:rPr>
        <w:t>)</w:t>
      </w:r>
    </w:p>
    <w:p w:rsidR="00272C53" w:rsidRPr="00172836" w:rsidRDefault="00272C53" w:rsidP="007F493A">
      <w:r w:rsidRPr="00172836">
        <w:t>This broadband channelization scenario uses paired frequencies with base station transmitters in the frequency band 758-768 MHz and mobile station transmitters in the frequency band 788-798 MHz as detailed in Table C-1</w:t>
      </w:r>
      <w:r w:rsidRPr="00172836">
        <w:rPr>
          <w:rFonts w:eastAsia="Batang"/>
          <w:position w:val="6"/>
          <w:sz w:val="18"/>
        </w:rPr>
        <w:footnoteReference w:id="3"/>
      </w:r>
      <w:r w:rsidRPr="00172836">
        <w:t xml:space="preserve">. </w:t>
      </w:r>
    </w:p>
    <w:p w:rsidR="00272C53" w:rsidRDefault="00272C53">
      <w:pPr>
        <w:tabs>
          <w:tab w:val="clear" w:pos="1134"/>
          <w:tab w:val="clear" w:pos="1871"/>
          <w:tab w:val="clear" w:pos="2268"/>
        </w:tabs>
        <w:overflowPunct/>
        <w:autoSpaceDE/>
        <w:autoSpaceDN/>
        <w:adjustRightInd/>
        <w:spacing w:before="0"/>
        <w:textAlignment w:val="auto"/>
        <w:rPr>
          <w:caps/>
          <w:sz w:val="20"/>
          <w:lang w:eastAsia="ja-JP"/>
        </w:rPr>
      </w:pPr>
      <w:r>
        <w:rPr>
          <w:lang w:eastAsia="ja-JP"/>
        </w:rPr>
        <w:br w:type="page"/>
      </w:r>
    </w:p>
    <w:p w:rsidR="00272C53" w:rsidRPr="00E2433D" w:rsidRDefault="00272C53" w:rsidP="00E2433D">
      <w:pPr>
        <w:pStyle w:val="TableNo"/>
        <w:rPr>
          <w:lang w:eastAsia="ja-JP"/>
        </w:rPr>
      </w:pPr>
      <w:r w:rsidRPr="00172836">
        <w:rPr>
          <w:lang w:eastAsia="ja-JP"/>
        </w:rPr>
        <w:lastRenderedPageBreak/>
        <w:t>Table C-1</w:t>
      </w:r>
    </w:p>
    <w:p w:rsidR="00272C53" w:rsidRPr="00172836" w:rsidRDefault="00272C53" w:rsidP="00E2433D">
      <w:pPr>
        <w:pStyle w:val="Tabletitle"/>
      </w:pPr>
      <w:r w:rsidRPr="00172836">
        <w:rPr>
          <w:rFonts w:eastAsia="Batang"/>
          <w:lang w:eastAsia="sv-SE"/>
        </w:rPr>
        <w:t>Band Class Group (</w:t>
      </w:r>
      <w:proofErr w:type="spellStart"/>
      <w:r w:rsidRPr="00172836">
        <w:rPr>
          <w:rFonts w:eastAsia="Batang"/>
          <w:lang w:eastAsia="sv-SE"/>
        </w:rPr>
        <w:t>BCG</w:t>
      </w:r>
      <w:proofErr w:type="spellEnd"/>
      <w:r w:rsidRPr="00172836">
        <w:rPr>
          <w:rFonts w:eastAsia="Batang"/>
          <w:lang w:eastAsia="sv-SE"/>
        </w:rPr>
        <w:t xml:space="preserve">) information for different channel bandwidths of </w:t>
      </w:r>
      <w:r>
        <w:rPr>
          <w:rFonts w:eastAsia="Batang"/>
          <w:lang w:eastAsia="sv-SE"/>
        </w:rPr>
        <w:t>T</w:t>
      </w:r>
      <w:r w:rsidRPr="00172836">
        <w:rPr>
          <w:rFonts w:eastAsia="Batang"/>
          <w:lang w:eastAsia="sv-SE"/>
        </w:rPr>
        <w:t>echnology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618"/>
        <w:gridCol w:w="1594"/>
        <w:gridCol w:w="1713"/>
        <w:gridCol w:w="1341"/>
        <w:gridCol w:w="2208"/>
      </w:tblGrid>
      <w:tr w:rsidR="00272C53" w:rsidRPr="00172836" w:rsidTr="007F493A">
        <w:trPr>
          <w:jc w:val="center"/>
        </w:trPr>
        <w:tc>
          <w:tcPr>
            <w:tcW w:w="1038" w:type="dxa"/>
          </w:tcPr>
          <w:p w:rsidR="00272C53" w:rsidRPr="00172836" w:rsidRDefault="00272C53" w:rsidP="00E2433D">
            <w:pPr>
              <w:pStyle w:val="Tablehead"/>
              <w:rPr>
                <w:lang w:eastAsia="ja-JP"/>
              </w:rPr>
            </w:pPr>
            <w:r w:rsidRPr="00172836">
              <w:rPr>
                <w:lang w:eastAsia="ja-JP"/>
              </w:rPr>
              <w:t>Band Class Group (</w:t>
            </w:r>
            <w:proofErr w:type="spellStart"/>
            <w:r w:rsidRPr="00172836">
              <w:rPr>
                <w:lang w:eastAsia="ja-JP"/>
              </w:rPr>
              <w:t>BCG</w:t>
            </w:r>
            <w:proofErr w:type="spellEnd"/>
            <w:r w:rsidRPr="00172836">
              <w:rPr>
                <w:lang w:eastAsia="ja-JP"/>
              </w:rPr>
              <w:t>)</w:t>
            </w:r>
          </w:p>
        </w:tc>
        <w:tc>
          <w:tcPr>
            <w:tcW w:w="1618" w:type="dxa"/>
          </w:tcPr>
          <w:p w:rsidR="00272C53" w:rsidRPr="00172836" w:rsidRDefault="00272C53" w:rsidP="00E2433D">
            <w:pPr>
              <w:pStyle w:val="Tablehead"/>
            </w:pPr>
            <w:r w:rsidRPr="00172836">
              <w:t xml:space="preserve">Frequency range </w:t>
            </w:r>
            <w:r w:rsidRPr="00172836">
              <w:rPr>
                <w:lang w:eastAsia="ja-JP"/>
              </w:rPr>
              <w:t>UL</w:t>
            </w:r>
            <w:r w:rsidRPr="00172836">
              <w:t xml:space="preserve"> (MHz)</w:t>
            </w:r>
          </w:p>
        </w:tc>
        <w:tc>
          <w:tcPr>
            <w:tcW w:w="1594" w:type="dxa"/>
          </w:tcPr>
          <w:p w:rsidR="00272C53" w:rsidRPr="00172836" w:rsidRDefault="00272C53" w:rsidP="00E2433D">
            <w:pPr>
              <w:pStyle w:val="Tablehead"/>
            </w:pPr>
            <w:r w:rsidRPr="00172836">
              <w:t xml:space="preserve">Frequency range </w:t>
            </w:r>
            <w:r w:rsidRPr="00172836">
              <w:rPr>
                <w:lang w:eastAsia="ja-JP"/>
              </w:rPr>
              <w:t>DL</w:t>
            </w:r>
            <w:r w:rsidRPr="00172836">
              <w:t xml:space="preserve"> (MHz)</w:t>
            </w:r>
          </w:p>
        </w:tc>
        <w:tc>
          <w:tcPr>
            <w:tcW w:w="1713" w:type="dxa"/>
          </w:tcPr>
          <w:p w:rsidR="00272C53" w:rsidRPr="00172836" w:rsidRDefault="00272C53" w:rsidP="00E2433D">
            <w:pPr>
              <w:pStyle w:val="Tablehead"/>
              <w:rPr>
                <w:bCs/>
              </w:rPr>
            </w:pPr>
            <w:r w:rsidRPr="00172836">
              <w:t>Channel bandwidth (MHz)</w:t>
            </w:r>
          </w:p>
        </w:tc>
        <w:tc>
          <w:tcPr>
            <w:tcW w:w="1341" w:type="dxa"/>
          </w:tcPr>
          <w:p w:rsidR="00272C53" w:rsidRPr="00172836" w:rsidRDefault="00272C53" w:rsidP="00E2433D">
            <w:pPr>
              <w:pStyle w:val="Tablehead"/>
              <w:rPr>
                <w:bCs/>
              </w:rPr>
            </w:pPr>
            <w:r w:rsidRPr="00172836">
              <w:t>Duplex mode</w:t>
            </w:r>
          </w:p>
        </w:tc>
        <w:tc>
          <w:tcPr>
            <w:tcW w:w="2208" w:type="dxa"/>
          </w:tcPr>
          <w:p w:rsidR="00272C53" w:rsidRPr="00172836" w:rsidRDefault="00272C53" w:rsidP="00E2433D">
            <w:pPr>
              <w:pStyle w:val="Tablehead"/>
            </w:pPr>
            <w:r w:rsidRPr="00172836">
              <w:t>Comments</w:t>
            </w:r>
          </w:p>
        </w:tc>
      </w:tr>
      <w:tr w:rsidR="00272C53" w:rsidRPr="00172836" w:rsidTr="007F493A">
        <w:trPr>
          <w:jc w:val="center"/>
        </w:trPr>
        <w:tc>
          <w:tcPr>
            <w:tcW w:w="1038" w:type="dxa"/>
          </w:tcPr>
          <w:p w:rsidR="00272C53" w:rsidRPr="00172836" w:rsidRDefault="00272C53" w:rsidP="00E2433D">
            <w:pPr>
              <w:pStyle w:val="Tabletext"/>
              <w:jc w:val="center"/>
            </w:pPr>
            <w:r w:rsidRPr="00172836">
              <w:t>7.C</w:t>
            </w:r>
          </w:p>
        </w:tc>
        <w:tc>
          <w:tcPr>
            <w:tcW w:w="1618" w:type="dxa"/>
          </w:tcPr>
          <w:p w:rsidR="00272C53" w:rsidRPr="00172836" w:rsidRDefault="00272C53" w:rsidP="00E2433D">
            <w:pPr>
              <w:pStyle w:val="Tabletext"/>
              <w:jc w:val="center"/>
              <w:rPr>
                <w:bCs/>
              </w:rPr>
            </w:pPr>
            <w:r w:rsidRPr="00172836">
              <w:rPr>
                <w:bCs/>
              </w:rPr>
              <w:t xml:space="preserve">788-793, </w:t>
            </w:r>
            <w:r w:rsidRPr="00172836">
              <w:rPr>
                <w:bCs/>
              </w:rPr>
              <w:br/>
              <w:t>793-798</w:t>
            </w:r>
          </w:p>
        </w:tc>
        <w:tc>
          <w:tcPr>
            <w:tcW w:w="1594" w:type="dxa"/>
          </w:tcPr>
          <w:p w:rsidR="00272C53" w:rsidRPr="00172836" w:rsidRDefault="00272C53" w:rsidP="00E2433D">
            <w:pPr>
              <w:pStyle w:val="Tabletext"/>
              <w:jc w:val="center"/>
              <w:rPr>
                <w:bCs/>
              </w:rPr>
            </w:pPr>
            <w:r w:rsidRPr="00172836">
              <w:rPr>
                <w:bCs/>
              </w:rPr>
              <w:t xml:space="preserve">758-763, </w:t>
            </w:r>
            <w:r w:rsidRPr="00172836">
              <w:rPr>
                <w:bCs/>
              </w:rPr>
              <w:br/>
              <w:t>763-768</w:t>
            </w:r>
          </w:p>
        </w:tc>
        <w:tc>
          <w:tcPr>
            <w:tcW w:w="1713" w:type="dxa"/>
          </w:tcPr>
          <w:p w:rsidR="00272C53" w:rsidRPr="00172836" w:rsidRDefault="00272C53" w:rsidP="00E2433D">
            <w:pPr>
              <w:pStyle w:val="Tabletext"/>
              <w:jc w:val="center"/>
              <w:rPr>
                <w:bCs/>
              </w:rPr>
            </w:pPr>
            <w:r w:rsidRPr="00172836">
              <w:rPr>
                <w:bCs/>
              </w:rPr>
              <w:t>2 × 5</w:t>
            </w:r>
          </w:p>
        </w:tc>
        <w:tc>
          <w:tcPr>
            <w:tcW w:w="1341" w:type="dxa"/>
          </w:tcPr>
          <w:p w:rsidR="00272C53" w:rsidRPr="00172836" w:rsidRDefault="00272C53" w:rsidP="00E2433D">
            <w:pPr>
              <w:pStyle w:val="Tabletext"/>
              <w:jc w:val="center"/>
              <w:rPr>
                <w:bCs/>
                <w:lang w:eastAsia="ja-JP"/>
              </w:rPr>
            </w:pPr>
            <w:proofErr w:type="spellStart"/>
            <w:r w:rsidRPr="00172836">
              <w:rPr>
                <w:bCs/>
              </w:rPr>
              <w:t>FDD</w:t>
            </w:r>
            <w:proofErr w:type="spellEnd"/>
          </w:p>
        </w:tc>
        <w:tc>
          <w:tcPr>
            <w:tcW w:w="2208" w:type="dxa"/>
            <w:vMerge w:val="restart"/>
          </w:tcPr>
          <w:p w:rsidR="00272C53" w:rsidRPr="00172836" w:rsidRDefault="00272C53" w:rsidP="00E2433D">
            <w:pPr>
              <w:pStyle w:val="Tabletext"/>
              <w:rPr>
                <w:bCs/>
                <w:lang w:eastAsia="ja-JP"/>
              </w:rPr>
            </w:pPr>
            <w:r w:rsidRPr="00172836">
              <w:t>The bandwidths are applicable to both the MS and BS</w:t>
            </w:r>
            <w:r w:rsidRPr="00172836">
              <w:rPr>
                <w:lang w:eastAsia="ja-JP"/>
              </w:rPr>
              <w:t>.</w:t>
            </w:r>
          </w:p>
        </w:tc>
      </w:tr>
      <w:tr w:rsidR="00272C53" w:rsidRPr="00172836" w:rsidTr="007F493A">
        <w:trPr>
          <w:jc w:val="center"/>
        </w:trPr>
        <w:tc>
          <w:tcPr>
            <w:tcW w:w="1038" w:type="dxa"/>
          </w:tcPr>
          <w:p w:rsidR="00272C53" w:rsidRPr="00172836" w:rsidRDefault="00272C53" w:rsidP="00E2433D">
            <w:pPr>
              <w:pStyle w:val="Tabletext"/>
              <w:jc w:val="center"/>
            </w:pPr>
            <w:r w:rsidRPr="00172836">
              <w:t>7.D</w:t>
            </w:r>
          </w:p>
        </w:tc>
        <w:tc>
          <w:tcPr>
            <w:tcW w:w="1618" w:type="dxa"/>
          </w:tcPr>
          <w:p w:rsidR="00272C53" w:rsidRPr="00172836" w:rsidRDefault="00272C53" w:rsidP="00E2433D">
            <w:pPr>
              <w:pStyle w:val="Tabletext"/>
              <w:jc w:val="center"/>
              <w:rPr>
                <w:bCs/>
              </w:rPr>
            </w:pPr>
            <w:r w:rsidRPr="00172836">
              <w:rPr>
                <w:bCs/>
              </w:rPr>
              <w:t>788-798</w:t>
            </w:r>
          </w:p>
        </w:tc>
        <w:tc>
          <w:tcPr>
            <w:tcW w:w="1594" w:type="dxa"/>
          </w:tcPr>
          <w:p w:rsidR="00272C53" w:rsidRPr="00172836" w:rsidRDefault="00272C53" w:rsidP="00E2433D">
            <w:pPr>
              <w:pStyle w:val="Tabletext"/>
              <w:jc w:val="center"/>
              <w:rPr>
                <w:bCs/>
              </w:rPr>
            </w:pPr>
            <w:r w:rsidRPr="00172836">
              <w:rPr>
                <w:bCs/>
              </w:rPr>
              <w:t>758-768</w:t>
            </w:r>
          </w:p>
        </w:tc>
        <w:tc>
          <w:tcPr>
            <w:tcW w:w="1713" w:type="dxa"/>
          </w:tcPr>
          <w:p w:rsidR="00272C53" w:rsidRPr="00172836" w:rsidRDefault="00272C53" w:rsidP="00E2433D">
            <w:pPr>
              <w:pStyle w:val="Tabletext"/>
              <w:jc w:val="center"/>
              <w:rPr>
                <w:bCs/>
              </w:rPr>
            </w:pPr>
            <w:r w:rsidRPr="00172836">
              <w:rPr>
                <w:bCs/>
              </w:rPr>
              <w:t>2 × 10</w:t>
            </w:r>
          </w:p>
        </w:tc>
        <w:tc>
          <w:tcPr>
            <w:tcW w:w="1341" w:type="dxa"/>
          </w:tcPr>
          <w:p w:rsidR="00272C53" w:rsidRPr="00172836" w:rsidRDefault="00272C53" w:rsidP="00E2433D">
            <w:pPr>
              <w:pStyle w:val="Tabletext"/>
              <w:jc w:val="center"/>
              <w:rPr>
                <w:bCs/>
              </w:rPr>
            </w:pPr>
            <w:proofErr w:type="spellStart"/>
            <w:r w:rsidRPr="00172836">
              <w:rPr>
                <w:bCs/>
              </w:rPr>
              <w:t>FDD</w:t>
            </w:r>
            <w:proofErr w:type="spellEnd"/>
          </w:p>
        </w:tc>
        <w:tc>
          <w:tcPr>
            <w:tcW w:w="2208" w:type="dxa"/>
            <w:vMerge/>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rPr>
            </w:pPr>
          </w:p>
        </w:tc>
      </w:tr>
    </w:tbl>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rsidR="00272C53" w:rsidRPr="00172836" w:rsidRDefault="00272C53" w:rsidP="007F493A">
      <w:r w:rsidRPr="00172836">
        <w:t xml:space="preserve">Table C-2 specifies the channel raster corresponding to the Band Class groups of Table C-1. More specifically, Table C-2 provides the set of </w:t>
      </w:r>
      <w:proofErr w:type="spellStart"/>
      <w:r w:rsidRPr="00172836">
        <w:t>RF</w:t>
      </w:r>
      <w:proofErr w:type="spellEnd"/>
      <w:r w:rsidRPr="00172836">
        <w:t xml:space="preserve"> channel centre frequency numbers for the Band Class Groups. From Table C-2, the </w:t>
      </w:r>
      <w:proofErr w:type="spellStart"/>
      <w:r w:rsidRPr="00172836">
        <w:t>RF</w:t>
      </w:r>
      <w:proofErr w:type="spellEnd"/>
      <w:r w:rsidRPr="00172836">
        <w:t xml:space="preserve"> channel centre frequencies can be derived as a function of </w:t>
      </w:r>
      <w:proofErr w:type="spellStart"/>
      <w:r w:rsidRPr="00172836">
        <w:t>RF</w:t>
      </w:r>
      <w:proofErr w:type="spellEnd"/>
      <w:r w:rsidRPr="00172836">
        <w:t xml:space="preserve"> channel centre frequency numbers using the following equation.</w:t>
      </w:r>
    </w:p>
    <w:p w:rsidR="00272C53" w:rsidRPr="00172836" w:rsidRDefault="00272C53" w:rsidP="007F493A">
      <w:pPr>
        <w:tabs>
          <w:tab w:val="center" w:pos="4820"/>
          <w:tab w:val="right" w:pos="9639"/>
        </w:tabs>
      </w:pPr>
      <w:r w:rsidRPr="00172836">
        <w:tab/>
      </w:r>
      <w:r w:rsidRPr="00172836">
        <w:tab/>
      </w:r>
      <w:r w:rsidRPr="00172836">
        <w:object w:dxaOrig="1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18pt" o:ole="">
            <v:imagedata r:id="rId9" o:title=""/>
          </v:shape>
          <o:OLEObject Type="Embed" ProgID="Equation.3" ShapeID="_x0000_i1025" DrawAspect="Content" ObjectID="_1383378014" r:id="rId10"/>
        </w:object>
      </w:r>
      <w:r w:rsidRPr="00172836">
        <w:tab/>
        <w:t>(1)</w:t>
      </w:r>
    </w:p>
    <w:p w:rsidR="00272C53" w:rsidRPr="00172836" w:rsidRDefault="00272C53" w:rsidP="007F493A">
      <w:r w:rsidRPr="00172836">
        <w:t xml:space="preserve">In equation (1) the </w:t>
      </w:r>
      <w:proofErr w:type="spellStart"/>
      <w:r w:rsidRPr="00172836">
        <w:t>RF</w:t>
      </w:r>
      <w:proofErr w:type="spellEnd"/>
      <w:r w:rsidRPr="00172836">
        <w:t xml:space="preserve"> channel centre frequency (</w:t>
      </w:r>
      <w:r w:rsidRPr="00172836">
        <w:rPr>
          <w:position w:val="-12"/>
        </w:rPr>
        <w:object w:dxaOrig="279" w:dyaOrig="360">
          <v:shape id="_x0000_i1026" type="#_x0000_t75" style="width:14.4pt;height:18pt" o:ole="">
            <v:imagedata r:id="rId11" o:title=""/>
          </v:shape>
          <o:OLEObject Type="Embed" ProgID="Equation.3" ShapeID="_x0000_i1026" DrawAspect="Content" ObjectID="_1383378015" r:id="rId12"/>
        </w:object>
      </w:r>
      <w:r w:rsidRPr="00172836">
        <w:t xml:space="preserve">) is in </w:t>
      </w:r>
      <w:proofErr w:type="spellStart"/>
      <w:r w:rsidRPr="00172836">
        <w:t>MHz.</w:t>
      </w:r>
      <w:proofErr w:type="spellEnd"/>
      <w:r w:rsidRPr="00172836">
        <w:t xml:space="preserve"> The </w:t>
      </w:r>
      <w:proofErr w:type="spellStart"/>
      <w:r w:rsidRPr="00172836">
        <w:t>RF</w:t>
      </w:r>
      <w:proofErr w:type="spellEnd"/>
      <w:r w:rsidRPr="00172836">
        <w:t xml:space="preserve"> channel centre frequency number (</w:t>
      </w:r>
      <w:r w:rsidRPr="00172836">
        <w:rPr>
          <w:position w:val="-12"/>
        </w:rPr>
        <w:object w:dxaOrig="380" w:dyaOrig="360">
          <v:shape id="_x0000_i1027" type="#_x0000_t75" style="width:18pt;height:18pt" o:ole="">
            <v:imagedata r:id="rId13" o:title=""/>
          </v:shape>
          <o:OLEObject Type="Embed" ProgID="Equation.3" ShapeID="_x0000_i1027" DrawAspect="Content" ObjectID="_1383378016" r:id="rId14"/>
        </w:object>
      </w:r>
      <w:r w:rsidRPr="00172836">
        <w:t xml:space="preserve">) is a number corresponding to the channel centre frequencies. In Table C-2, for each combination of band class group and channel bandwidth size, the </w:t>
      </w:r>
      <w:proofErr w:type="spellStart"/>
      <w:r w:rsidRPr="00172836">
        <w:t>RF</w:t>
      </w:r>
      <w:proofErr w:type="spellEnd"/>
      <w:r w:rsidRPr="00172836">
        <w:t xml:space="preserve"> channel centre frequency number sets are specified using the following triple:</w:t>
      </w:r>
    </w:p>
    <w:p w:rsidR="00272C53" w:rsidRPr="00172836" w:rsidRDefault="00272C53" w:rsidP="007F493A">
      <w:pPr>
        <w:tabs>
          <w:tab w:val="center" w:pos="4820"/>
          <w:tab w:val="right" w:pos="9639"/>
        </w:tabs>
      </w:pPr>
      <w:r w:rsidRPr="00172836">
        <w:tab/>
      </w:r>
      <w:r w:rsidRPr="00172836">
        <w:tab/>
        <w:t>(</w:t>
      </w:r>
      <w:r w:rsidRPr="00172836">
        <w:object w:dxaOrig="639" w:dyaOrig="360">
          <v:shape id="_x0000_i1028" type="#_x0000_t75" style="width:33pt;height:18pt" o:ole="">
            <v:imagedata r:id="rId15" o:title=""/>
          </v:shape>
          <o:OLEObject Type="Embed" ProgID="Equation.3" ShapeID="_x0000_i1028" DrawAspect="Content" ObjectID="_1383378017" r:id="rId16"/>
        </w:object>
      </w:r>
      <w:r w:rsidRPr="00172836">
        <w:t>,</w:t>
      </w:r>
      <w:r w:rsidRPr="00172836">
        <w:rPr>
          <w:position w:val="-14"/>
        </w:rPr>
        <w:object w:dxaOrig="600" w:dyaOrig="380">
          <v:shape id="_x0000_i1029" type="#_x0000_t75" style="width:30pt;height:18pt" o:ole="">
            <v:imagedata r:id="rId17" o:title=""/>
          </v:shape>
          <o:OLEObject Type="Embed" ProgID="Equation.3" ShapeID="_x0000_i1029" DrawAspect="Content" ObjectID="_1383378018" r:id="rId18"/>
        </w:object>
      </w:r>
      <w:r w:rsidRPr="00172836">
        <w:t xml:space="preserve">, </w:t>
      </w:r>
      <w:r w:rsidRPr="00172836">
        <w:rPr>
          <w:position w:val="-10"/>
        </w:rPr>
        <w:object w:dxaOrig="480" w:dyaOrig="279">
          <v:shape id="_x0000_i1030" type="#_x0000_t75" style="width:24pt;height:14.4pt" o:ole="">
            <v:imagedata r:id="rId19" o:title=""/>
          </v:shape>
          <o:OLEObject Type="Embed" ProgID="Equation.3" ShapeID="_x0000_i1030" DrawAspect="Content" ObjectID="_1383378019" r:id="rId20"/>
        </w:object>
      </w:r>
      <w:r w:rsidRPr="00172836">
        <w:t>)</w:t>
      </w:r>
    </w:p>
    <w:p w:rsidR="00272C53" w:rsidRPr="00172836" w:rsidRDefault="00272C53" w:rsidP="007F493A">
      <w:r w:rsidRPr="00172836">
        <w:t xml:space="preserve">where </w:t>
      </w:r>
      <w:r w:rsidRPr="00172836">
        <w:rPr>
          <w:position w:val="-12"/>
        </w:rPr>
        <w:object w:dxaOrig="639" w:dyaOrig="360">
          <v:shape id="_x0000_i1031" type="#_x0000_t75" style="width:33pt;height:18pt" o:ole="">
            <v:imagedata r:id="rId21" o:title=""/>
          </v:shape>
          <o:OLEObject Type="Embed" ProgID="Equation.3" ShapeID="_x0000_i1031" DrawAspect="Content" ObjectID="_1383378020" r:id="rId22"/>
        </w:object>
      </w:r>
      <w:r w:rsidRPr="00172836">
        <w:t xml:space="preserve"> is the starting </w:t>
      </w:r>
      <w:proofErr w:type="spellStart"/>
      <w:r w:rsidRPr="00172836">
        <w:t>RF</w:t>
      </w:r>
      <w:proofErr w:type="spellEnd"/>
      <w:r w:rsidRPr="00172836">
        <w:t xml:space="preserve"> channel centre frequency number assigned to the first </w:t>
      </w:r>
      <w:proofErr w:type="spellStart"/>
      <w:r w:rsidRPr="00172836">
        <w:t>RF</w:t>
      </w:r>
      <w:proofErr w:type="spellEnd"/>
      <w:r w:rsidRPr="00172836">
        <w:t xml:space="preserve"> channel centre frequency in the </w:t>
      </w:r>
      <w:proofErr w:type="spellStart"/>
      <w:r w:rsidRPr="00172836">
        <w:t>BCG</w:t>
      </w:r>
      <w:proofErr w:type="spellEnd"/>
      <w:r w:rsidRPr="00172836">
        <w:t xml:space="preserve">, </w:t>
      </w:r>
      <w:r w:rsidRPr="00172836">
        <w:rPr>
          <w:position w:val="-14"/>
        </w:rPr>
        <w:object w:dxaOrig="600" w:dyaOrig="380">
          <v:shape id="_x0000_i1032" type="#_x0000_t75" style="width:30pt;height:18pt" o:ole="">
            <v:imagedata r:id="rId23" o:title=""/>
          </v:shape>
          <o:OLEObject Type="Embed" ProgID="Equation.3" ShapeID="_x0000_i1032" DrawAspect="Content" ObjectID="_1383378021" r:id="rId24"/>
        </w:object>
      </w:r>
      <w:r w:rsidRPr="00172836">
        <w:t xml:space="preserve"> is the ending </w:t>
      </w:r>
      <w:proofErr w:type="spellStart"/>
      <w:r w:rsidRPr="00172836">
        <w:t>RF</w:t>
      </w:r>
      <w:proofErr w:type="spellEnd"/>
      <w:r w:rsidRPr="00172836">
        <w:t xml:space="preserve"> channel centre frequency number assigned to the last </w:t>
      </w:r>
      <w:proofErr w:type="spellStart"/>
      <w:r w:rsidRPr="00172836">
        <w:t>RF</w:t>
      </w:r>
      <w:proofErr w:type="spellEnd"/>
      <w:r w:rsidRPr="00172836">
        <w:t xml:space="preserve"> channel centre frequency in the </w:t>
      </w:r>
      <w:proofErr w:type="spellStart"/>
      <w:r w:rsidRPr="00172836">
        <w:t>BCG</w:t>
      </w:r>
      <w:proofErr w:type="spellEnd"/>
      <w:r w:rsidRPr="00172836">
        <w:t xml:space="preserve"> and </w:t>
      </w:r>
      <w:r w:rsidRPr="00172836">
        <w:rPr>
          <w:position w:val="-10"/>
        </w:rPr>
        <w:object w:dxaOrig="480" w:dyaOrig="279">
          <v:shape id="_x0000_i1033" type="#_x0000_t75" style="width:24pt;height:14.4pt" o:ole="">
            <v:imagedata r:id="rId25" o:title=""/>
          </v:shape>
          <o:OLEObject Type="Embed" ProgID="Equation.3" ShapeID="_x0000_i1033" DrawAspect="Content" ObjectID="_1383378022" r:id="rId26"/>
        </w:object>
      </w:r>
      <w:r w:rsidRPr="00172836">
        <w:t xml:space="preserve"> is the </w:t>
      </w:r>
      <w:proofErr w:type="spellStart"/>
      <w:r w:rsidRPr="00172836">
        <w:t>RF</w:t>
      </w:r>
      <w:proofErr w:type="spellEnd"/>
      <w:r w:rsidRPr="00172836">
        <w:t xml:space="preserve"> channel centre frequency number step size between </w:t>
      </w:r>
      <w:r w:rsidRPr="00172836">
        <w:rPr>
          <w:position w:val="-12"/>
        </w:rPr>
        <w:object w:dxaOrig="639" w:dyaOrig="360">
          <v:shape id="_x0000_i1034" type="#_x0000_t75" style="width:33pt;height:18pt" o:ole="">
            <v:imagedata r:id="rId21" o:title=""/>
          </v:shape>
          <o:OLEObject Type="Embed" ProgID="Equation.3" ShapeID="_x0000_i1034" DrawAspect="Content" ObjectID="_1383378023" r:id="rId27"/>
        </w:object>
      </w:r>
      <w:r w:rsidRPr="00172836">
        <w:t xml:space="preserve"> and </w:t>
      </w:r>
      <w:r w:rsidRPr="00172836">
        <w:rPr>
          <w:position w:val="-14"/>
        </w:rPr>
        <w:object w:dxaOrig="600" w:dyaOrig="380">
          <v:shape id="_x0000_i1035" type="#_x0000_t75" style="width:30pt;height:18pt" o:ole="">
            <v:imagedata r:id="rId23" o:title=""/>
          </v:shape>
          <o:OLEObject Type="Embed" ProgID="Equation.3" ShapeID="_x0000_i1035" DrawAspect="Content" ObjectID="_1383378024" r:id="rId28"/>
        </w:object>
      </w:r>
      <w:r w:rsidRPr="00172836">
        <w:t>.</w:t>
      </w:r>
    </w:p>
    <w:p w:rsidR="00272C53" w:rsidRPr="00737B0A" w:rsidRDefault="00272C53" w:rsidP="00737B0A">
      <w:pPr>
        <w:pStyle w:val="TableNo"/>
        <w:rPr>
          <w:lang w:eastAsia="ja-JP"/>
        </w:rPr>
      </w:pPr>
      <w:r w:rsidRPr="00172836">
        <w:rPr>
          <w:lang w:eastAsia="ja-JP"/>
        </w:rPr>
        <w:t>Table C-2</w:t>
      </w:r>
    </w:p>
    <w:p w:rsidR="00272C53" w:rsidRPr="00737B0A" w:rsidRDefault="00272C53" w:rsidP="00737B0A">
      <w:pPr>
        <w:pStyle w:val="Tabletitle"/>
        <w:rPr>
          <w:rFonts w:eastAsia="Batang"/>
          <w:lang w:eastAsia="sv-SE"/>
        </w:rPr>
      </w:pPr>
      <w:proofErr w:type="spellStart"/>
      <w:r w:rsidRPr="00172836">
        <w:rPr>
          <w:rFonts w:eastAsia="Batang"/>
          <w:lang w:eastAsia="sv-SE"/>
        </w:rPr>
        <w:t>RF</w:t>
      </w:r>
      <w:proofErr w:type="spellEnd"/>
      <w:r w:rsidRPr="00172836">
        <w:rPr>
          <w:rFonts w:eastAsia="Batang"/>
          <w:lang w:eastAsia="sv-SE"/>
        </w:rPr>
        <w:t xml:space="preserve"> channel centre frequency numbers for the band class groups in Table C-1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3"/>
        <w:gridCol w:w="1216"/>
        <w:gridCol w:w="2068"/>
        <w:gridCol w:w="1890"/>
        <w:gridCol w:w="1859"/>
        <w:gridCol w:w="1949"/>
      </w:tblGrid>
      <w:tr w:rsidR="00272C53" w:rsidRPr="00172836" w:rsidTr="007F493A">
        <w:tc>
          <w:tcPr>
            <w:tcW w:w="443" w:type="pct"/>
            <w:vMerge w:val="restart"/>
            <w:tcBorders>
              <w:top w:val="single" w:sz="4" w:space="0" w:color="auto"/>
              <w:left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Band class group</w:t>
            </w:r>
          </w:p>
        </w:tc>
        <w:tc>
          <w:tcPr>
            <w:tcW w:w="617" w:type="pct"/>
            <w:vMerge w:val="restart"/>
            <w:tcBorders>
              <w:top w:val="single" w:sz="4" w:space="0" w:color="auto"/>
              <w:left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Channel BW (MHz)</w:t>
            </w:r>
          </w:p>
        </w:tc>
        <w:tc>
          <w:tcPr>
            <w:tcW w:w="2008" w:type="pct"/>
            <w:gridSpan w:val="2"/>
            <w:tcBorders>
              <w:top w:val="single" w:sz="4" w:space="0" w:color="auto"/>
              <w:left w:val="single" w:sz="4" w:space="0" w:color="auto"/>
              <w:bottom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Frequency range (MHz)</w:t>
            </w:r>
          </w:p>
        </w:tc>
        <w:tc>
          <w:tcPr>
            <w:tcW w:w="1932" w:type="pct"/>
            <w:gridSpan w:val="2"/>
            <w:tcBorders>
              <w:top w:val="single" w:sz="4" w:space="0" w:color="auto"/>
              <w:left w:val="single" w:sz="4" w:space="0" w:color="auto"/>
              <w:bottom w:val="single" w:sz="4" w:space="0" w:color="auto"/>
              <w:right w:val="single" w:sz="4" w:space="0" w:color="auto"/>
            </w:tcBorders>
          </w:tcPr>
          <w:p w:rsidR="00272C53" w:rsidRPr="00737B0A" w:rsidRDefault="00272C53" w:rsidP="00737B0A">
            <w:pPr>
              <w:pStyle w:val="Tablehead"/>
              <w:rPr>
                <w:lang w:eastAsia="ja-JP"/>
              </w:rPr>
            </w:pPr>
            <w:proofErr w:type="spellStart"/>
            <w:r w:rsidRPr="00172836">
              <w:rPr>
                <w:lang w:eastAsia="ja-JP"/>
              </w:rPr>
              <w:t>RF</w:t>
            </w:r>
            <w:proofErr w:type="spellEnd"/>
            <w:r w:rsidRPr="00172836">
              <w:rPr>
                <w:lang w:eastAsia="ja-JP"/>
              </w:rPr>
              <w:t xml:space="preserve"> channel centre frequency number set</w:t>
            </w:r>
          </w:p>
        </w:tc>
      </w:tr>
      <w:tr w:rsidR="00272C53" w:rsidRPr="00172836" w:rsidTr="007F493A">
        <w:tc>
          <w:tcPr>
            <w:tcW w:w="443" w:type="pct"/>
            <w:vMerge/>
            <w:tcBorders>
              <w:left w:val="single" w:sz="4" w:space="0" w:color="auto"/>
              <w:bottom w:val="single" w:sz="4" w:space="0" w:color="auto"/>
              <w:right w:val="single" w:sz="4" w:space="0" w:color="auto"/>
            </w:tcBorders>
          </w:tcPr>
          <w:p w:rsidR="00272C53" w:rsidRPr="00737B0A" w:rsidRDefault="00272C53" w:rsidP="00737B0A">
            <w:pPr>
              <w:pStyle w:val="Tablehead"/>
              <w:rPr>
                <w:lang w:eastAsia="ja-JP"/>
              </w:rPr>
            </w:pPr>
          </w:p>
        </w:tc>
        <w:tc>
          <w:tcPr>
            <w:tcW w:w="617" w:type="pct"/>
            <w:vMerge/>
            <w:tcBorders>
              <w:left w:val="single" w:sz="4" w:space="0" w:color="auto"/>
              <w:bottom w:val="single" w:sz="4" w:space="0" w:color="auto"/>
              <w:right w:val="single" w:sz="4" w:space="0" w:color="auto"/>
            </w:tcBorders>
          </w:tcPr>
          <w:p w:rsidR="00272C53" w:rsidRPr="00737B0A" w:rsidRDefault="00272C53" w:rsidP="00737B0A">
            <w:pPr>
              <w:pStyle w:val="Tablehead"/>
              <w:rPr>
                <w:lang w:eastAsia="ja-JP"/>
              </w:rPr>
            </w:pPr>
          </w:p>
        </w:tc>
        <w:tc>
          <w:tcPr>
            <w:tcW w:w="1049" w:type="pct"/>
            <w:tcBorders>
              <w:top w:val="single" w:sz="4" w:space="0" w:color="auto"/>
              <w:left w:val="single" w:sz="4" w:space="0" w:color="auto"/>
              <w:bottom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 xml:space="preserve">Uplink </w:t>
            </w:r>
          </w:p>
        </w:tc>
        <w:tc>
          <w:tcPr>
            <w:tcW w:w="959" w:type="pct"/>
            <w:tcBorders>
              <w:top w:val="single" w:sz="4" w:space="0" w:color="auto"/>
              <w:left w:val="single" w:sz="4" w:space="0" w:color="auto"/>
              <w:bottom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Downlink</w:t>
            </w:r>
          </w:p>
        </w:tc>
        <w:tc>
          <w:tcPr>
            <w:tcW w:w="943" w:type="pct"/>
            <w:tcBorders>
              <w:top w:val="single" w:sz="4" w:space="0" w:color="auto"/>
              <w:left w:val="single" w:sz="4" w:space="0" w:color="auto"/>
              <w:bottom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Uplink</w:t>
            </w:r>
          </w:p>
        </w:tc>
        <w:tc>
          <w:tcPr>
            <w:tcW w:w="989" w:type="pct"/>
            <w:tcBorders>
              <w:top w:val="single" w:sz="4" w:space="0" w:color="auto"/>
              <w:left w:val="single" w:sz="4" w:space="0" w:color="auto"/>
              <w:bottom w:val="single" w:sz="4" w:space="0" w:color="auto"/>
              <w:right w:val="single" w:sz="4" w:space="0" w:color="auto"/>
            </w:tcBorders>
          </w:tcPr>
          <w:p w:rsidR="00272C53" w:rsidRPr="00737B0A" w:rsidRDefault="00272C53" w:rsidP="00737B0A">
            <w:pPr>
              <w:pStyle w:val="Tablehead"/>
              <w:rPr>
                <w:lang w:eastAsia="ja-JP"/>
              </w:rPr>
            </w:pPr>
            <w:r w:rsidRPr="00172836">
              <w:rPr>
                <w:lang w:eastAsia="ja-JP"/>
              </w:rPr>
              <w:t>Downlink</w:t>
            </w:r>
          </w:p>
        </w:tc>
      </w:tr>
      <w:tr w:rsidR="00272C53" w:rsidRPr="00172836" w:rsidTr="007F493A">
        <w:tc>
          <w:tcPr>
            <w:tcW w:w="443" w:type="pct"/>
          </w:tcPr>
          <w:p w:rsidR="00272C53" w:rsidRPr="00172836" w:rsidRDefault="00272C53" w:rsidP="00737B0A">
            <w:pPr>
              <w:pStyle w:val="Tabletext"/>
              <w:jc w:val="center"/>
            </w:pPr>
            <w:r w:rsidRPr="00172836">
              <w:t>7.C</w:t>
            </w:r>
          </w:p>
        </w:tc>
        <w:tc>
          <w:tcPr>
            <w:tcW w:w="617" w:type="pct"/>
          </w:tcPr>
          <w:p w:rsidR="00272C53" w:rsidRPr="00172836" w:rsidRDefault="00272C53" w:rsidP="00737B0A">
            <w:pPr>
              <w:pStyle w:val="Tabletext"/>
              <w:jc w:val="center"/>
            </w:pPr>
            <w:r w:rsidRPr="00172836">
              <w:t>2 × 5</w:t>
            </w:r>
          </w:p>
        </w:tc>
        <w:tc>
          <w:tcPr>
            <w:tcW w:w="1049" w:type="pct"/>
          </w:tcPr>
          <w:p w:rsidR="00272C53" w:rsidRPr="00172836" w:rsidRDefault="00272C53" w:rsidP="00737B0A">
            <w:pPr>
              <w:pStyle w:val="Tabletext"/>
              <w:jc w:val="center"/>
            </w:pPr>
            <w:r w:rsidRPr="00172836">
              <w:t>788-793, 793-798</w:t>
            </w:r>
          </w:p>
        </w:tc>
        <w:tc>
          <w:tcPr>
            <w:tcW w:w="959" w:type="pct"/>
          </w:tcPr>
          <w:p w:rsidR="00272C53" w:rsidRPr="00172836" w:rsidRDefault="00272C53" w:rsidP="00737B0A">
            <w:pPr>
              <w:pStyle w:val="Tabletext"/>
              <w:jc w:val="center"/>
            </w:pPr>
            <w:r w:rsidRPr="00172836">
              <w:t>758-763, 763-768</w:t>
            </w:r>
          </w:p>
        </w:tc>
        <w:tc>
          <w:tcPr>
            <w:tcW w:w="943" w:type="pct"/>
            <w:vAlign w:val="bottom"/>
          </w:tcPr>
          <w:p w:rsidR="00272C53" w:rsidRPr="001918D5" w:rsidRDefault="00272C53" w:rsidP="00737B0A">
            <w:pPr>
              <w:pStyle w:val="Tabletext"/>
            </w:pPr>
            <w:r>
              <w:t>(15 810, 15 910, 2)</w:t>
            </w:r>
          </w:p>
          <w:p w:rsidR="00272C53" w:rsidRPr="001918D5" w:rsidRDefault="00272C53" w:rsidP="00737B0A">
            <w:pPr>
              <w:pStyle w:val="Tabletext"/>
              <w:rPr>
                <w:bCs/>
              </w:rPr>
            </w:pPr>
            <w:r w:rsidRPr="00D75366">
              <w:t>(15 910, 15 910, 2)</w:t>
            </w:r>
          </w:p>
        </w:tc>
        <w:tc>
          <w:tcPr>
            <w:tcW w:w="989" w:type="pct"/>
            <w:vAlign w:val="bottom"/>
          </w:tcPr>
          <w:p w:rsidR="00272C53" w:rsidRPr="001918D5" w:rsidRDefault="00272C53" w:rsidP="00737B0A">
            <w:pPr>
              <w:pStyle w:val="Tabletext"/>
            </w:pPr>
            <w:r>
              <w:t>(15 210, 15 310, 2)</w:t>
            </w:r>
          </w:p>
          <w:p w:rsidR="00272C53" w:rsidRPr="001918D5" w:rsidRDefault="00272C53" w:rsidP="00737B0A">
            <w:pPr>
              <w:pStyle w:val="Tabletext"/>
              <w:rPr>
                <w:bCs/>
              </w:rPr>
            </w:pPr>
            <w:r w:rsidRPr="00D75366">
              <w:t>(15 310, 15 310, 2)</w:t>
            </w:r>
          </w:p>
        </w:tc>
      </w:tr>
      <w:tr w:rsidR="00272C53" w:rsidRPr="00172836" w:rsidTr="007F493A">
        <w:tc>
          <w:tcPr>
            <w:tcW w:w="443" w:type="pct"/>
          </w:tcPr>
          <w:p w:rsidR="00272C53" w:rsidRPr="00172836" w:rsidRDefault="00272C53" w:rsidP="00737B0A">
            <w:pPr>
              <w:pStyle w:val="Tabletext"/>
              <w:jc w:val="center"/>
            </w:pPr>
            <w:r w:rsidRPr="00172836">
              <w:t>7.D</w:t>
            </w:r>
          </w:p>
        </w:tc>
        <w:tc>
          <w:tcPr>
            <w:tcW w:w="617" w:type="pct"/>
          </w:tcPr>
          <w:p w:rsidR="00272C53" w:rsidRPr="00172836" w:rsidRDefault="00272C53" w:rsidP="00737B0A">
            <w:pPr>
              <w:pStyle w:val="Tabletext"/>
              <w:jc w:val="center"/>
            </w:pPr>
            <w:r w:rsidRPr="00172836">
              <w:t>2 × 10</w:t>
            </w:r>
          </w:p>
        </w:tc>
        <w:tc>
          <w:tcPr>
            <w:tcW w:w="1049" w:type="pct"/>
          </w:tcPr>
          <w:p w:rsidR="00272C53" w:rsidRPr="00172836" w:rsidRDefault="00272C53" w:rsidP="00737B0A">
            <w:pPr>
              <w:pStyle w:val="Tabletext"/>
              <w:jc w:val="center"/>
            </w:pPr>
            <w:r w:rsidRPr="00172836">
              <w:t>788-798</w:t>
            </w:r>
          </w:p>
        </w:tc>
        <w:tc>
          <w:tcPr>
            <w:tcW w:w="959" w:type="pct"/>
          </w:tcPr>
          <w:p w:rsidR="00272C53" w:rsidRPr="00172836" w:rsidRDefault="00272C53" w:rsidP="00737B0A">
            <w:pPr>
              <w:pStyle w:val="Tabletext"/>
              <w:jc w:val="center"/>
            </w:pPr>
            <w:r w:rsidRPr="00172836">
              <w:t>758-768</w:t>
            </w:r>
          </w:p>
        </w:tc>
        <w:tc>
          <w:tcPr>
            <w:tcW w:w="943" w:type="pct"/>
            <w:vAlign w:val="bottom"/>
          </w:tcPr>
          <w:p w:rsidR="00272C53" w:rsidRPr="00172836" w:rsidRDefault="00272C53" w:rsidP="00737B0A">
            <w:pPr>
              <w:pStyle w:val="Tabletext"/>
              <w:rPr>
                <w:bCs/>
              </w:rPr>
            </w:pPr>
            <w:r w:rsidRPr="00172836">
              <w:t>(15 910, 15 910, 2)</w:t>
            </w:r>
          </w:p>
        </w:tc>
        <w:tc>
          <w:tcPr>
            <w:tcW w:w="989" w:type="pct"/>
            <w:vAlign w:val="bottom"/>
          </w:tcPr>
          <w:p w:rsidR="00272C53" w:rsidRPr="00172836" w:rsidRDefault="00272C53" w:rsidP="00737B0A">
            <w:pPr>
              <w:pStyle w:val="Tabletext"/>
              <w:rPr>
                <w:bCs/>
              </w:rPr>
            </w:pPr>
            <w:r w:rsidRPr="00172836">
              <w:t>(15 310, 15 310, 2)</w:t>
            </w:r>
          </w:p>
        </w:tc>
      </w:tr>
    </w:tbl>
    <w:p w:rsidR="00272C53" w:rsidRPr="00172836" w:rsidRDefault="00272C53" w:rsidP="007F493A">
      <w:pPr>
        <w:keepNext/>
        <w:keepLines/>
        <w:spacing w:before="280"/>
        <w:ind w:left="1134" w:hanging="1134"/>
        <w:outlineLvl w:val="0"/>
        <w:rPr>
          <w:b/>
          <w:sz w:val="28"/>
        </w:rPr>
      </w:pPr>
      <w:r w:rsidRPr="00172836">
        <w:rPr>
          <w:b/>
          <w:sz w:val="28"/>
        </w:rPr>
        <w:t>4</w:t>
      </w:r>
      <w:r w:rsidRPr="00172836">
        <w:rPr>
          <w:b/>
          <w:sz w:val="28"/>
        </w:rPr>
        <w:tab/>
        <w:t>Technology “D”</w:t>
      </w:r>
    </w:p>
    <w:p w:rsidR="00272C53" w:rsidRDefault="00272C53" w:rsidP="007F493A">
      <w:r w:rsidRPr="00172836">
        <w:t>Technology “D” correspond</w:t>
      </w:r>
      <w:r>
        <w:t>s</w:t>
      </w:r>
      <w:r w:rsidRPr="00172836">
        <w:t xml:space="preserve"> to </w:t>
      </w:r>
      <w:proofErr w:type="spellStart"/>
      <w:r w:rsidRPr="00172836">
        <w:t>TDMA</w:t>
      </w:r>
      <w:proofErr w:type="spellEnd"/>
      <w:r w:rsidRPr="00172836">
        <w:t>-SC.</w:t>
      </w:r>
    </w:p>
    <w:p w:rsidR="00272C53" w:rsidRPr="001D425A" w:rsidRDefault="00272C53" w:rsidP="001D425A">
      <w:r w:rsidRPr="001D425A">
        <w:t>This broadband channelization scenario uses paired frequencies with base station transmitters in the frequency band 747-763 MHz and mobile station transmitters in the frequency band 777-793 </w:t>
      </w:r>
      <w:proofErr w:type="spellStart"/>
      <w:r w:rsidRPr="001D425A">
        <w:t>MHz.</w:t>
      </w:r>
      <w:proofErr w:type="spellEnd"/>
      <w:r w:rsidRPr="001D425A">
        <w:t xml:space="preserve"> </w:t>
      </w:r>
    </w:p>
    <w:p w:rsidR="00272C53" w:rsidRPr="001D425A" w:rsidRDefault="00272C53" w:rsidP="001D425A">
      <w:r w:rsidRPr="001D425A">
        <w:t>The carrier spacing is 200 </w:t>
      </w:r>
      <w:proofErr w:type="gramStart"/>
      <w:r w:rsidRPr="001D425A">
        <w:t>kHz</w:t>
      </w:r>
      <w:proofErr w:type="gramEnd"/>
      <w:r w:rsidRPr="001D425A">
        <w:t xml:space="preserve"> with a duplex distance of 30 </w:t>
      </w:r>
      <w:proofErr w:type="spellStart"/>
      <w:r w:rsidRPr="001D425A">
        <w:t>MHz.</w:t>
      </w:r>
      <w:proofErr w:type="spellEnd"/>
    </w:p>
    <w:p w:rsidR="00272C53" w:rsidRPr="001D425A" w:rsidRDefault="00272C53" w:rsidP="001D425A">
      <w:r w:rsidRPr="001D425A">
        <w:lastRenderedPageBreak/>
        <w:t>The carrier frequency is designated by the absolute radio frequency channel number (</w:t>
      </w:r>
      <w:proofErr w:type="spellStart"/>
      <w:r w:rsidRPr="001D425A">
        <w:t>ARFCN</w:t>
      </w:r>
      <w:proofErr w:type="spellEnd"/>
      <w:r w:rsidRPr="001D425A">
        <w:t xml:space="preserve">). If we call </w:t>
      </w:r>
      <w:proofErr w:type="spellStart"/>
      <w:r w:rsidRPr="001D425A">
        <w:t>Fl</w:t>
      </w:r>
      <w:proofErr w:type="spellEnd"/>
      <w:r w:rsidRPr="001D425A">
        <w:t xml:space="preserve">(n) the frequency value of the carrier </w:t>
      </w:r>
      <w:proofErr w:type="spellStart"/>
      <w:r w:rsidRPr="001D425A">
        <w:t>ARFCN</w:t>
      </w:r>
      <w:proofErr w:type="spellEnd"/>
      <w:r w:rsidRPr="001D425A">
        <w:t xml:space="preserve"> n in the lower band (base station transmit), and Fu(n) the corresponding frequency value in the upper band (mobile station transmit), we have for the dynamically mapped </w:t>
      </w:r>
      <w:proofErr w:type="spellStart"/>
      <w:r w:rsidRPr="001D425A">
        <w:t>ARFCNs</w:t>
      </w:r>
      <w:proofErr w:type="spellEnd"/>
      <w:r w:rsidRPr="001D425A">
        <w:t>:</w:t>
      </w:r>
    </w:p>
    <w:p w:rsidR="00272C53" w:rsidRPr="001D425A" w:rsidRDefault="00272C53" w:rsidP="001D425A">
      <w:pPr>
        <w:keepNext/>
        <w:keepLines/>
        <w:tabs>
          <w:tab w:val="clear" w:pos="1134"/>
          <w:tab w:val="clear" w:pos="1871"/>
          <w:tab w:val="clear" w:pos="2268"/>
        </w:tabs>
        <w:spacing w:before="60" w:after="180"/>
        <w:jc w:val="center"/>
        <w:rPr>
          <w:rFonts w:ascii="Arial" w:hAnsi="Arial"/>
          <w:b/>
          <w:sz w:val="20"/>
        </w:rPr>
      </w:pPr>
    </w:p>
    <w:p w:rsidR="00272C53" w:rsidRPr="00520756" w:rsidRDefault="00272C53" w:rsidP="00520756">
      <w:pPr>
        <w:pStyle w:val="TableNo"/>
        <w:rPr>
          <w:lang w:eastAsia="ja-JP"/>
        </w:rPr>
      </w:pPr>
      <w:r w:rsidRPr="00520756">
        <w:rPr>
          <w:lang w:eastAsia="ja-JP"/>
        </w:rPr>
        <w:t xml:space="preserve">TABLE [D-1] Dynamically mapped </w:t>
      </w:r>
      <w:proofErr w:type="spellStart"/>
      <w:r w:rsidRPr="00520756">
        <w:rPr>
          <w:lang w:eastAsia="ja-JP"/>
        </w:rPr>
        <w:t>ARFCN</w:t>
      </w:r>
      <w:proofErr w:type="spellEnd"/>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526"/>
        <w:gridCol w:w="3380"/>
        <w:gridCol w:w="2091"/>
        <w:gridCol w:w="1638"/>
      </w:tblGrid>
      <w:tr w:rsidR="00272C53" w:rsidRPr="001D425A" w:rsidTr="005340B8">
        <w:trPr>
          <w:jc w:val="center"/>
        </w:trPr>
        <w:tc>
          <w:tcPr>
            <w:tcW w:w="1526" w:type="dxa"/>
          </w:tcPr>
          <w:p w:rsidR="00272C53" w:rsidRPr="00520756" w:rsidRDefault="00272C53" w:rsidP="00520756">
            <w:pPr>
              <w:pStyle w:val="Tabletext"/>
              <w:jc w:val="center"/>
            </w:pPr>
            <w:r w:rsidRPr="00520756">
              <w:t>GSM 750</w:t>
            </w:r>
          </w:p>
        </w:tc>
        <w:tc>
          <w:tcPr>
            <w:tcW w:w="3380" w:type="dxa"/>
          </w:tcPr>
          <w:p w:rsidR="00272C53" w:rsidRPr="00520756" w:rsidRDefault="00272C53" w:rsidP="00520756">
            <w:pPr>
              <w:pStyle w:val="Tabletext"/>
              <w:jc w:val="center"/>
            </w:pPr>
            <w:proofErr w:type="spellStart"/>
            <w:r w:rsidRPr="00520756">
              <w:t>Fl</w:t>
            </w:r>
            <w:proofErr w:type="spellEnd"/>
            <w:r w:rsidRPr="00520756">
              <w:t>(n) = 747.2 + 0.2*(</w:t>
            </w:r>
            <w:proofErr w:type="spellStart"/>
            <w:r w:rsidRPr="00520756">
              <w:t>n-x+y</w:t>
            </w:r>
            <w:proofErr w:type="spellEnd"/>
            <w:r w:rsidRPr="00520756">
              <w:t>)</w:t>
            </w:r>
          </w:p>
        </w:tc>
        <w:tc>
          <w:tcPr>
            <w:tcW w:w="2091" w:type="dxa"/>
          </w:tcPr>
          <w:p w:rsidR="00272C53" w:rsidRPr="00520756" w:rsidRDefault="00272C53" w:rsidP="00520756">
            <w:pPr>
              <w:pStyle w:val="Tabletext"/>
              <w:jc w:val="center"/>
            </w:pPr>
            <w:r w:rsidRPr="00520756">
              <w:t xml:space="preserve">x </w:t>
            </w:r>
            <w:r w:rsidRPr="00520756">
              <w:sym w:font="Symbol" w:char="F0A3"/>
            </w:r>
            <w:r w:rsidRPr="00520756">
              <w:t xml:space="preserve"> n </w:t>
            </w:r>
            <w:r w:rsidRPr="00520756">
              <w:sym w:font="Symbol" w:char="F0A3"/>
            </w:r>
            <w:r w:rsidRPr="00520756">
              <w:t xml:space="preserve"> </w:t>
            </w:r>
            <w:proofErr w:type="spellStart"/>
            <w:r w:rsidRPr="00520756">
              <w:t>x+z</w:t>
            </w:r>
            <w:proofErr w:type="spellEnd"/>
            <w:r w:rsidRPr="00520756">
              <w:t xml:space="preserve"> </w:t>
            </w:r>
          </w:p>
        </w:tc>
        <w:tc>
          <w:tcPr>
            <w:tcW w:w="1638" w:type="dxa"/>
          </w:tcPr>
          <w:p w:rsidR="00272C53" w:rsidRPr="00520756" w:rsidRDefault="00272C53" w:rsidP="00520756">
            <w:pPr>
              <w:pStyle w:val="Tabletext"/>
              <w:jc w:val="center"/>
            </w:pPr>
            <w:r w:rsidRPr="00520756">
              <w:t xml:space="preserve">Fu(n) = </w:t>
            </w:r>
            <w:proofErr w:type="spellStart"/>
            <w:r w:rsidRPr="00520756">
              <w:t>Fl</w:t>
            </w:r>
            <w:proofErr w:type="spellEnd"/>
            <w:r w:rsidRPr="00520756">
              <w:t>(n) + 30</w:t>
            </w:r>
          </w:p>
        </w:tc>
      </w:tr>
    </w:tbl>
    <w:p w:rsidR="00272C53" w:rsidRPr="001D425A" w:rsidRDefault="00272C53" w:rsidP="001D425A">
      <w:pPr>
        <w:tabs>
          <w:tab w:val="clear" w:pos="1134"/>
          <w:tab w:val="clear" w:pos="1871"/>
          <w:tab w:val="clear" w:pos="2268"/>
        </w:tabs>
        <w:spacing w:before="0"/>
        <w:rPr>
          <w:sz w:val="20"/>
          <w:lang w:val="fr-FR"/>
        </w:rPr>
      </w:pPr>
    </w:p>
    <w:p w:rsidR="00272C53" w:rsidRPr="001D425A" w:rsidRDefault="00272C53" w:rsidP="001D425A">
      <w:proofErr w:type="gramStart"/>
      <w:r w:rsidRPr="001D425A">
        <w:t>where</w:t>
      </w:r>
      <w:proofErr w:type="gramEnd"/>
      <w:r w:rsidRPr="001D425A">
        <w:t xml:space="preserve"> the applicable band is indicated by the </w:t>
      </w:r>
      <w:proofErr w:type="spellStart"/>
      <w:r w:rsidRPr="001D425A">
        <w:t>GSM_Band</w:t>
      </w:r>
      <w:proofErr w:type="spellEnd"/>
      <w:r w:rsidRPr="001D425A">
        <w:t xml:space="preserve"> parameter, x = </w:t>
      </w:r>
      <w:proofErr w:type="spellStart"/>
      <w:r w:rsidRPr="001D425A">
        <w:t>ARFCN_FIRST</w:t>
      </w:r>
      <w:proofErr w:type="spellEnd"/>
      <w:r w:rsidRPr="001D425A">
        <w:t xml:space="preserve">, y = </w:t>
      </w:r>
      <w:proofErr w:type="spellStart"/>
      <w:r w:rsidRPr="001D425A">
        <w:t>BAND_OFFSET</w:t>
      </w:r>
      <w:proofErr w:type="spellEnd"/>
      <w:r w:rsidRPr="001D425A">
        <w:t xml:space="preserve"> and z = </w:t>
      </w:r>
      <w:proofErr w:type="spellStart"/>
      <w:r w:rsidRPr="001D425A">
        <w:t>ARFCN_RANGE</w:t>
      </w:r>
      <w:proofErr w:type="spellEnd"/>
      <w:r w:rsidRPr="001D425A">
        <w:t xml:space="preserve"> (See 3GPP </w:t>
      </w:r>
      <w:proofErr w:type="spellStart"/>
      <w:r w:rsidRPr="001D425A">
        <w:t>TS</w:t>
      </w:r>
      <w:proofErr w:type="spellEnd"/>
      <w:r w:rsidRPr="001D425A">
        <w:t xml:space="preserve"> 44.018). Parameters defining carrier frequencies not belonging to the indicated band shall not be considered erroneous.</w:t>
      </w:r>
    </w:p>
    <w:p w:rsidR="00272C53" w:rsidRPr="001D425A" w:rsidRDefault="00272C53" w:rsidP="001D425A"/>
    <w:p w:rsidR="00272C53" w:rsidRPr="00595907" w:rsidRDefault="00272C53" w:rsidP="007F493A">
      <w:pPr>
        <w:keepNext/>
        <w:keepLines/>
        <w:spacing w:before="280"/>
        <w:ind w:left="1134" w:hanging="1134"/>
        <w:outlineLvl w:val="0"/>
        <w:rPr>
          <w:b/>
          <w:sz w:val="28"/>
        </w:rPr>
      </w:pPr>
      <w:r w:rsidRPr="00595907">
        <w:rPr>
          <w:b/>
          <w:sz w:val="28"/>
        </w:rPr>
        <w:t>5</w:t>
      </w:r>
      <w:r w:rsidRPr="00595907">
        <w:rPr>
          <w:b/>
          <w:sz w:val="28"/>
        </w:rPr>
        <w:tab/>
        <w:t>Technology “E”</w:t>
      </w:r>
    </w:p>
    <w:p w:rsidR="00272C53" w:rsidRPr="00595907" w:rsidRDefault="00272C53" w:rsidP="007F493A">
      <w:r w:rsidRPr="00595907">
        <w:t xml:space="preserve">Technology “E” corresponds to IMT-2000 CDMA </w:t>
      </w:r>
      <w:proofErr w:type="spellStart"/>
      <w:r w:rsidRPr="00595907">
        <w:t>TDD</w:t>
      </w:r>
      <w:proofErr w:type="spellEnd"/>
      <w:r w:rsidRPr="00595907">
        <w:t xml:space="preserve">. </w:t>
      </w:r>
    </w:p>
    <w:p w:rsidR="00272C53" w:rsidRPr="006D5690" w:rsidRDefault="00272C53" w:rsidP="00595907">
      <w:pPr>
        <w:rPr>
          <w:highlight w:val="lightGray"/>
        </w:rPr>
      </w:pPr>
      <w:r>
        <w:t xml:space="preserve">There are no </w:t>
      </w:r>
      <w:proofErr w:type="spellStart"/>
      <w:r>
        <w:t>TDD</w:t>
      </w:r>
      <w:proofErr w:type="spellEnd"/>
      <w:r>
        <w:t xml:space="preserve"> frequency arrangements defined in </w:t>
      </w:r>
      <w:r w:rsidRPr="006D5690">
        <w:rPr>
          <w:highlight w:val="lightGray"/>
        </w:rPr>
        <w:t>ITU-R Recommendation M</w:t>
      </w:r>
      <w:proofErr w:type="gramStart"/>
      <w:r w:rsidRPr="006D5690">
        <w:rPr>
          <w:highlight w:val="lightGray"/>
        </w:rPr>
        <w:t>.[</w:t>
      </w:r>
      <w:proofErr w:type="spellStart"/>
      <w:proofErr w:type="gramEnd"/>
      <w:r w:rsidRPr="006D5690">
        <w:rPr>
          <w:highlight w:val="lightGray"/>
        </w:rPr>
        <w:t>LMS.PPDR.UHF</w:t>
      </w:r>
      <w:proofErr w:type="spellEnd"/>
      <w:r w:rsidRPr="006D5690">
        <w:rPr>
          <w:highlight w:val="lightGray"/>
        </w:rPr>
        <w:t>], “Frequency arrangements for public protection and disaster relief</w:t>
      </w:r>
    </w:p>
    <w:p w:rsidR="00272C53" w:rsidRPr="00172836" w:rsidRDefault="00272C53" w:rsidP="00595907">
      <w:proofErr w:type="spellStart"/>
      <w:proofErr w:type="gramStart"/>
      <w:r w:rsidRPr="006D5690">
        <w:rPr>
          <w:highlight w:val="lightGray"/>
        </w:rPr>
        <w:t>radiocommunication</w:t>
      </w:r>
      <w:proofErr w:type="spellEnd"/>
      <w:proofErr w:type="gramEnd"/>
      <w:r w:rsidRPr="006D5690">
        <w:rPr>
          <w:highlight w:val="lightGray"/>
        </w:rPr>
        <w:t xml:space="preserve"> systems in UHF bands in accordance with Resolution 646 (WRC-03)”.</w:t>
      </w:r>
      <w:r>
        <w:t xml:space="preserve">  Therefore there </w:t>
      </w:r>
      <w:proofErr w:type="gramStart"/>
      <w:r>
        <w:t>are</w:t>
      </w:r>
      <w:proofErr w:type="gramEnd"/>
      <w:r>
        <w:t xml:space="preserve"> no </w:t>
      </w:r>
      <w:proofErr w:type="spellStart"/>
      <w:r>
        <w:t>PPDR</w:t>
      </w:r>
      <w:proofErr w:type="spellEnd"/>
      <w:r>
        <w:t xml:space="preserve"> channelization scenarios defined for CDMA-</w:t>
      </w:r>
      <w:proofErr w:type="spellStart"/>
      <w:r>
        <w:t>TDD</w:t>
      </w:r>
      <w:proofErr w:type="spellEnd"/>
      <w:r>
        <w:t xml:space="preserve"> in this Report.</w:t>
      </w:r>
    </w:p>
    <w:p w:rsidR="00272C53" w:rsidRPr="00172836" w:rsidRDefault="00272C53" w:rsidP="007F493A">
      <w:pPr>
        <w:keepNext/>
        <w:keepLines/>
        <w:spacing w:before="280"/>
        <w:ind w:left="1134" w:hanging="1134"/>
        <w:outlineLvl w:val="0"/>
        <w:rPr>
          <w:b/>
          <w:sz w:val="28"/>
        </w:rPr>
      </w:pPr>
      <w:r w:rsidRPr="00172836">
        <w:rPr>
          <w:b/>
          <w:sz w:val="28"/>
        </w:rPr>
        <w:t>6</w:t>
      </w:r>
      <w:r w:rsidRPr="00172836">
        <w:rPr>
          <w:b/>
          <w:sz w:val="28"/>
        </w:rPr>
        <w:tab/>
        <w:t>Technology “F”</w:t>
      </w:r>
    </w:p>
    <w:p w:rsidR="00272C53" w:rsidRPr="00172836" w:rsidRDefault="00272C53" w:rsidP="007F493A">
      <w:r w:rsidRPr="00172836">
        <w:t>Technology “F” correspond</w:t>
      </w:r>
      <w:r>
        <w:t>s</w:t>
      </w:r>
      <w:r w:rsidRPr="00172836">
        <w:t xml:space="preserve"> to E-</w:t>
      </w:r>
      <w:proofErr w:type="spellStart"/>
      <w:r w:rsidRPr="00172836">
        <w:t>UTRA</w:t>
      </w:r>
      <w:proofErr w:type="spellEnd"/>
      <w:r w:rsidRPr="00172836">
        <w:t xml:space="preserve"> (</w:t>
      </w:r>
      <w:proofErr w:type="spellStart"/>
      <w:r w:rsidRPr="00172836">
        <w:t>LTE</w:t>
      </w:r>
      <w:proofErr w:type="spellEnd"/>
      <w:r w:rsidRPr="00172836">
        <w:t>) technology.</w:t>
      </w:r>
    </w:p>
    <w:p w:rsidR="00272C53" w:rsidRPr="00172836" w:rsidRDefault="00272C53" w:rsidP="007F493A">
      <w:pPr>
        <w:keepNext/>
        <w:keepLines/>
        <w:spacing w:before="200"/>
        <w:ind w:left="1134" w:hanging="1134"/>
        <w:outlineLvl w:val="1"/>
        <w:rPr>
          <w:b/>
        </w:rPr>
      </w:pPr>
      <w:r w:rsidRPr="00172836">
        <w:rPr>
          <w:b/>
        </w:rPr>
        <w:t>6.1</w:t>
      </w:r>
      <w:r w:rsidRPr="00172836">
        <w:rPr>
          <w:b/>
        </w:rPr>
        <w:tab/>
        <w:t>Example channelization scenario “F” for Technology F (</w:t>
      </w:r>
      <w:proofErr w:type="spellStart"/>
      <w:r w:rsidRPr="00172836">
        <w:rPr>
          <w:b/>
        </w:rPr>
        <w:t>FDD</w:t>
      </w:r>
      <w:proofErr w:type="spellEnd"/>
      <w:r w:rsidRPr="00172836">
        <w:rPr>
          <w:b/>
        </w:rPr>
        <w:t>)</w:t>
      </w:r>
    </w:p>
    <w:p w:rsidR="00272C53" w:rsidRPr="00172836" w:rsidRDefault="00272C53" w:rsidP="007F493A">
      <w:r w:rsidRPr="00172836">
        <w:t>This broadband channelization scenario uses paired frequencies with base station transmitters in the frequency band 758-768 MHz and mobile station transmitters in the frequency band 788-798 MHz</w:t>
      </w:r>
      <w:r w:rsidRPr="00172836">
        <w:rPr>
          <w:rFonts w:eastAsia="Batang"/>
          <w:position w:val="6"/>
          <w:sz w:val="18"/>
        </w:rPr>
        <w:footnoteReference w:id="4"/>
      </w:r>
      <w:r w:rsidRPr="00172836">
        <w:t xml:space="preserve">. </w:t>
      </w:r>
    </w:p>
    <w:p w:rsidR="00272C53" w:rsidRPr="00183648" w:rsidRDefault="00272C53" w:rsidP="00183648">
      <w:r>
        <w:t>The channel raster is 100 kHz for all bands, which means that the carrier centre frequency must be an integer multiple of 100 kHz.</w:t>
      </w:r>
    </w:p>
    <w:p w:rsidR="00272C53" w:rsidRPr="00183648" w:rsidRDefault="00272C53" w:rsidP="00183648">
      <w:r w:rsidRPr="00183648">
        <w:t>The carrier frequency in the uplink and downlink is designated by the E-</w:t>
      </w:r>
      <w:proofErr w:type="spellStart"/>
      <w:r w:rsidRPr="00183648">
        <w:t>UTRA</w:t>
      </w:r>
      <w:proofErr w:type="spellEnd"/>
      <w:r w:rsidRPr="00183648">
        <w:t xml:space="preserve"> Absolute Radio Frequency Channel Number (</w:t>
      </w:r>
      <w:proofErr w:type="spellStart"/>
      <w:r w:rsidRPr="00183648">
        <w:t>EARFCN</w:t>
      </w:r>
      <w:proofErr w:type="spellEnd"/>
      <w:r w:rsidRPr="00183648">
        <w:t xml:space="preserve">) in the range 0 - 65535. The relation between </w:t>
      </w:r>
      <w:proofErr w:type="spellStart"/>
      <w:r w:rsidRPr="00183648">
        <w:t>EARFCN</w:t>
      </w:r>
      <w:proofErr w:type="spellEnd"/>
      <w:r w:rsidRPr="00183648">
        <w:t xml:space="preserve"> and the carrier frequency in MHz for the downlink is given by the following equation, where </w:t>
      </w:r>
      <w:proofErr w:type="spellStart"/>
      <w:r w:rsidRPr="00183648">
        <w:t>F</w:t>
      </w:r>
      <w:r w:rsidRPr="00183648">
        <w:rPr>
          <w:vertAlign w:val="subscript"/>
        </w:rPr>
        <w:t>DL_low</w:t>
      </w:r>
      <w:proofErr w:type="spellEnd"/>
      <w:r w:rsidRPr="00183648">
        <w:t xml:space="preserve"> and </w:t>
      </w:r>
      <w:proofErr w:type="spellStart"/>
      <w:r w:rsidRPr="00183648">
        <w:t>N</w:t>
      </w:r>
      <w:r w:rsidRPr="00183648">
        <w:rPr>
          <w:vertAlign w:val="subscript"/>
        </w:rPr>
        <w:t>Offs</w:t>
      </w:r>
      <w:proofErr w:type="spellEnd"/>
      <w:r w:rsidRPr="00183648">
        <w:rPr>
          <w:vertAlign w:val="subscript"/>
        </w:rPr>
        <w:t>-DL</w:t>
      </w:r>
      <w:r w:rsidRPr="00183648">
        <w:t xml:space="preserve"> are given in table 5.7.3-1 and </w:t>
      </w:r>
      <w:proofErr w:type="spellStart"/>
      <w:r w:rsidRPr="00183648">
        <w:t>N</w:t>
      </w:r>
      <w:r w:rsidRPr="00183648">
        <w:rPr>
          <w:vertAlign w:val="subscript"/>
        </w:rPr>
        <w:t>DL</w:t>
      </w:r>
      <w:proofErr w:type="spellEnd"/>
      <w:r w:rsidRPr="00183648">
        <w:t xml:space="preserve"> is the downlink </w:t>
      </w:r>
      <w:proofErr w:type="spellStart"/>
      <w:r w:rsidRPr="00183648">
        <w:t>EARFCN</w:t>
      </w:r>
      <w:proofErr w:type="spellEnd"/>
      <w:r w:rsidRPr="00183648">
        <w:t>.</w:t>
      </w:r>
    </w:p>
    <w:p w:rsidR="00272C53" w:rsidRPr="00183648" w:rsidRDefault="00272C53" w:rsidP="00183648">
      <w:r w:rsidRPr="00183648">
        <w:tab/>
      </w:r>
      <w:proofErr w:type="spellStart"/>
      <w:r w:rsidRPr="00183648">
        <w:t>F</w:t>
      </w:r>
      <w:r w:rsidRPr="00183648">
        <w:rPr>
          <w:vertAlign w:val="subscript"/>
        </w:rPr>
        <w:t>DL</w:t>
      </w:r>
      <w:proofErr w:type="spellEnd"/>
      <w:r w:rsidRPr="00183648">
        <w:t xml:space="preserve"> = </w:t>
      </w:r>
      <w:proofErr w:type="spellStart"/>
      <w:r w:rsidRPr="00183648">
        <w:t>F</w:t>
      </w:r>
      <w:r w:rsidRPr="00183648">
        <w:rPr>
          <w:vertAlign w:val="subscript"/>
        </w:rPr>
        <w:t>DL_low</w:t>
      </w:r>
      <w:proofErr w:type="spellEnd"/>
      <w:r w:rsidRPr="00183648">
        <w:t xml:space="preserve"> + 0.1(</w:t>
      </w:r>
      <w:proofErr w:type="spellStart"/>
      <w:r w:rsidRPr="00183648">
        <w:t>N</w:t>
      </w:r>
      <w:r w:rsidRPr="00183648">
        <w:rPr>
          <w:vertAlign w:val="subscript"/>
        </w:rPr>
        <w:t>DL</w:t>
      </w:r>
      <w:proofErr w:type="spellEnd"/>
      <w:r w:rsidRPr="00183648">
        <w:t xml:space="preserve"> – </w:t>
      </w:r>
      <w:proofErr w:type="spellStart"/>
      <w:r w:rsidRPr="00183648">
        <w:t>N</w:t>
      </w:r>
      <w:r w:rsidRPr="00183648">
        <w:rPr>
          <w:vertAlign w:val="subscript"/>
        </w:rPr>
        <w:t>Offs</w:t>
      </w:r>
      <w:proofErr w:type="spellEnd"/>
      <w:r w:rsidRPr="00183648">
        <w:rPr>
          <w:vertAlign w:val="subscript"/>
        </w:rPr>
        <w:t>-DL</w:t>
      </w:r>
      <w:r w:rsidRPr="00183648">
        <w:t>)</w:t>
      </w:r>
    </w:p>
    <w:p w:rsidR="00272C53" w:rsidRPr="00183648" w:rsidRDefault="00272C53" w:rsidP="00183648">
      <w:r w:rsidRPr="00183648">
        <w:t xml:space="preserve">The relation between </w:t>
      </w:r>
      <w:proofErr w:type="spellStart"/>
      <w:r w:rsidRPr="00183648">
        <w:t>EARFCN</w:t>
      </w:r>
      <w:proofErr w:type="spellEnd"/>
      <w:r w:rsidRPr="00183648">
        <w:t xml:space="preserve"> and the carrier frequency in MHz for the uplink is given by the following equation where </w:t>
      </w:r>
      <w:proofErr w:type="spellStart"/>
      <w:r w:rsidRPr="00183648">
        <w:t>F</w:t>
      </w:r>
      <w:r w:rsidRPr="00183648">
        <w:rPr>
          <w:vertAlign w:val="subscript"/>
        </w:rPr>
        <w:t>UL_low</w:t>
      </w:r>
      <w:proofErr w:type="spellEnd"/>
      <w:r w:rsidRPr="00183648">
        <w:t xml:space="preserve"> and </w:t>
      </w:r>
      <w:proofErr w:type="spellStart"/>
      <w:r w:rsidRPr="00183648">
        <w:t>N</w:t>
      </w:r>
      <w:r w:rsidRPr="00183648">
        <w:rPr>
          <w:vertAlign w:val="subscript"/>
        </w:rPr>
        <w:t>Offs</w:t>
      </w:r>
      <w:proofErr w:type="spellEnd"/>
      <w:r w:rsidRPr="00183648">
        <w:rPr>
          <w:vertAlign w:val="subscript"/>
        </w:rPr>
        <w:t>-UL</w:t>
      </w:r>
      <w:r w:rsidRPr="00183648">
        <w:t xml:space="preserve"> are given in table 5.7.3-1 and </w:t>
      </w:r>
      <w:proofErr w:type="spellStart"/>
      <w:r w:rsidRPr="00183648">
        <w:t>N</w:t>
      </w:r>
      <w:r w:rsidRPr="00183648">
        <w:rPr>
          <w:vertAlign w:val="subscript"/>
        </w:rPr>
        <w:t>UL</w:t>
      </w:r>
      <w:proofErr w:type="spellEnd"/>
      <w:r w:rsidRPr="00183648">
        <w:t xml:space="preserve"> is the uplink </w:t>
      </w:r>
      <w:proofErr w:type="spellStart"/>
      <w:r w:rsidRPr="00183648">
        <w:t>EARFCN</w:t>
      </w:r>
      <w:proofErr w:type="spellEnd"/>
      <w:r w:rsidRPr="00183648">
        <w:t>.</w:t>
      </w:r>
    </w:p>
    <w:p w:rsidR="00272C53" w:rsidRPr="00183648" w:rsidRDefault="00272C53" w:rsidP="00183648">
      <w:r w:rsidRPr="00183648">
        <w:tab/>
      </w:r>
      <w:proofErr w:type="spellStart"/>
      <w:r w:rsidRPr="00183648">
        <w:t>F</w:t>
      </w:r>
      <w:r w:rsidRPr="00183648">
        <w:rPr>
          <w:vertAlign w:val="subscript"/>
        </w:rPr>
        <w:t>UL</w:t>
      </w:r>
      <w:proofErr w:type="spellEnd"/>
      <w:r w:rsidRPr="00183648">
        <w:t xml:space="preserve"> = </w:t>
      </w:r>
      <w:proofErr w:type="spellStart"/>
      <w:r w:rsidRPr="00183648">
        <w:t>F</w:t>
      </w:r>
      <w:r w:rsidRPr="00183648">
        <w:rPr>
          <w:vertAlign w:val="subscript"/>
        </w:rPr>
        <w:t>UL_low</w:t>
      </w:r>
      <w:proofErr w:type="spellEnd"/>
      <w:r w:rsidRPr="00183648">
        <w:t xml:space="preserve"> + 0.1(</w:t>
      </w:r>
      <w:proofErr w:type="spellStart"/>
      <w:r w:rsidRPr="00183648">
        <w:t>N</w:t>
      </w:r>
      <w:r w:rsidRPr="00183648">
        <w:rPr>
          <w:vertAlign w:val="subscript"/>
        </w:rPr>
        <w:t>UL</w:t>
      </w:r>
      <w:proofErr w:type="spellEnd"/>
      <w:r w:rsidRPr="00183648">
        <w:t xml:space="preserve"> – </w:t>
      </w:r>
      <w:proofErr w:type="spellStart"/>
      <w:r w:rsidRPr="00183648">
        <w:t>N</w:t>
      </w:r>
      <w:r w:rsidRPr="00183648">
        <w:rPr>
          <w:vertAlign w:val="subscript"/>
        </w:rPr>
        <w:t>Offs</w:t>
      </w:r>
      <w:proofErr w:type="spellEnd"/>
      <w:r w:rsidRPr="00183648">
        <w:rPr>
          <w:vertAlign w:val="subscript"/>
        </w:rPr>
        <w:t>-UL</w:t>
      </w:r>
      <w:r w:rsidRPr="00183648">
        <w:t>)</w:t>
      </w:r>
    </w:p>
    <w:p w:rsidR="00272C53" w:rsidRDefault="00272C53" w:rsidP="00D75366">
      <w:pPr>
        <w:pStyle w:val="TableNo"/>
      </w:pPr>
      <w:r w:rsidRPr="00183648">
        <w:lastRenderedPageBreak/>
        <w:t>T</w:t>
      </w:r>
      <w:r>
        <w:t>ABLE</w:t>
      </w:r>
      <w:r w:rsidRPr="00183648">
        <w:t xml:space="preserve"> </w:t>
      </w:r>
      <w:r>
        <w:t>[F</w:t>
      </w:r>
      <w:r w:rsidRPr="00183648">
        <w:t>-1</w:t>
      </w:r>
      <w:r>
        <w:t>]</w:t>
      </w:r>
      <w:r w:rsidRPr="00183648">
        <w:t xml:space="preserve"> E-</w:t>
      </w:r>
      <w:proofErr w:type="spellStart"/>
      <w:r w:rsidRPr="00183648">
        <w:t>UTRA</w:t>
      </w:r>
      <w:proofErr w:type="spellEnd"/>
      <w:r w:rsidRPr="00183648">
        <w:t xml:space="preserve"> channel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362"/>
        <w:gridCol w:w="1251"/>
        <w:gridCol w:w="1577"/>
        <w:gridCol w:w="1515"/>
        <w:gridCol w:w="1394"/>
        <w:gridCol w:w="1504"/>
      </w:tblGrid>
      <w:tr w:rsidR="00272C53" w:rsidRPr="00183648" w:rsidTr="005340B8">
        <w:tc>
          <w:tcPr>
            <w:tcW w:w="1067" w:type="dxa"/>
            <w:vMerge w:val="restart"/>
            <w:vAlign w:val="bottom"/>
          </w:tcPr>
          <w:p w:rsidR="00272C53" w:rsidRPr="00183648" w:rsidRDefault="00272C53" w:rsidP="0093344F">
            <w:pPr>
              <w:pStyle w:val="Tablehead"/>
            </w:pPr>
            <w:r w:rsidRPr="00183648">
              <w:t>E-</w:t>
            </w:r>
            <w:proofErr w:type="spellStart"/>
            <w:r w:rsidRPr="00183648">
              <w:t>UTRA</w:t>
            </w:r>
            <w:proofErr w:type="spellEnd"/>
            <w:r w:rsidRPr="00183648">
              <w:t xml:space="preserve"> Operating</w:t>
            </w:r>
          </w:p>
          <w:p w:rsidR="00272C53" w:rsidRPr="00183648" w:rsidRDefault="00272C53" w:rsidP="0093344F">
            <w:pPr>
              <w:pStyle w:val="Tablehead"/>
            </w:pPr>
            <w:r w:rsidRPr="00183648">
              <w:t>Band</w:t>
            </w:r>
          </w:p>
        </w:tc>
        <w:tc>
          <w:tcPr>
            <w:tcW w:w="4190" w:type="dxa"/>
            <w:gridSpan w:val="3"/>
          </w:tcPr>
          <w:p w:rsidR="00272C53" w:rsidRPr="00183648" w:rsidRDefault="00272C53" w:rsidP="0093344F">
            <w:pPr>
              <w:pStyle w:val="Tablehead"/>
            </w:pPr>
            <w:r w:rsidRPr="00183648">
              <w:t>Downlink</w:t>
            </w:r>
          </w:p>
        </w:tc>
        <w:tc>
          <w:tcPr>
            <w:tcW w:w="4413" w:type="dxa"/>
            <w:gridSpan w:val="3"/>
          </w:tcPr>
          <w:p w:rsidR="00272C53" w:rsidRPr="00183648" w:rsidRDefault="00272C53" w:rsidP="0093344F">
            <w:pPr>
              <w:pStyle w:val="Tablehead"/>
            </w:pPr>
            <w:r w:rsidRPr="00183648">
              <w:t>Uplink</w:t>
            </w:r>
          </w:p>
        </w:tc>
      </w:tr>
      <w:tr w:rsidR="00272C53" w:rsidRPr="00183648" w:rsidTr="005340B8">
        <w:tc>
          <w:tcPr>
            <w:tcW w:w="1067" w:type="dxa"/>
            <w:vMerge/>
          </w:tcPr>
          <w:p w:rsidR="00272C53" w:rsidRPr="00183648" w:rsidRDefault="00272C53" w:rsidP="0093344F">
            <w:pPr>
              <w:pStyle w:val="Tablehead"/>
            </w:pPr>
          </w:p>
        </w:tc>
        <w:tc>
          <w:tcPr>
            <w:tcW w:w="1362" w:type="dxa"/>
          </w:tcPr>
          <w:p w:rsidR="00272C53" w:rsidRPr="00183648" w:rsidRDefault="00272C53" w:rsidP="0093344F">
            <w:pPr>
              <w:pStyle w:val="Tablehead"/>
            </w:pPr>
            <w:proofErr w:type="spellStart"/>
            <w:r w:rsidRPr="00183648">
              <w:t>F</w:t>
            </w:r>
            <w:r w:rsidRPr="00183648">
              <w:rPr>
                <w:vertAlign w:val="subscript"/>
              </w:rPr>
              <w:t>DL_low</w:t>
            </w:r>
            <w:proofErr w:type="spellEnd"/>
            <w:r w:rsidRPr="00183648">
              <w:rPr>
                <w:vertAlign w:val="subscript"/>
              </w:rPr>
              <w:t xml:space="preserve"> </w:t>
            </w:r>
            <w:r w:rsidRPr="00183648">
              <w:t>(MHz)</w:t>
            </w:r>
          </w:p>
        </w:tc>
        <w:tc>
          <w:tcPr>
            <w:tcW w:w="1251" w:type="dxa"/>
          </w:tcPr>
          <w:p w:rsidR="00272C53" w:rsidRPr="00183648" w:rsidRDefault="00272C53" w:rsidP="0093344F">
            <w:pPr>
              <w:pStyle w:val="Tablehead"/>
            </w:pPr>
            <w:proofErr w:type="spellStart"/>
            <w:r w:rsidRPr="00183648">
              <w:t>N</w:t>
            </w:r>
            <w:r w:rsidRPr="00183648">
              <w:rPr>
                <w:vertAlign w:val="subscript"/>
              </w:rPr>
              <w:t>Offs</w:t>
            </w:r>
            <w:proofErr w:type="spellEnd"/>
            <w:r w:rsidRPr="00183648">
              <w:rPr>
                <w:vertAlign w:val="subscript"/>
              </w:rPr>
              <w:t>-DL</w:t>
            </w:r>
          </w:p>
        </w:tc>
        <w:tc>
          <w:tcPr>
            <w:tcW w:w="1577" w:type="dxa"/>
          </w:tcPr>
          <w:p w:rsidR="00272C53" w:rsidRPr="00183648" w:rsidRDefault="00272C53" w:rsidP="0093344F">
            <w:pPr>
              <w:pStyle w:val="Tablehead"/>
            </w:pPr>
            <w:r w:rsidRPr="00183648">
              <w:t xml:space="preserve">Range of </w:t>
            </w:r>
            <w:proofErr w:type="spellStart"/>
            <w:r w:rsidRPr="00183648">
              <w:t>N</w:t>
            </w:r>
            <w:r w:rsidRPr="00183648">
              <w:rPr>
                <w:vertAlign w:val="subscript"/>
              </w:rPr>
              <w:t>DL</w:t>
            </w:r>
            <w:proofErr w:type="spellEnd"/>
          </w:p>
        </w:tc>
        <w:tc>
          <w:tcPr>
            <w:tcW w:w="1515" w:type="dxa"/>
          </w:tcPr>
          <w:p w:rsidR="00272C53" w:rsidRPr="00183648" w:rsidRDefault="00272C53" w:rsidP="0093344F">
            <w:pPr>
              <w:pStyle w:val="Tablehead"/>
            </w:pPr>
            <w:proofErr w:type="spellStart"/>
            <w:r w:rsidRPr="00183648">
              <w:t>F</w:t>
            </w:r>
            <w:r w:rsidRPr="00183648">
              <w:rPr>
                <w:vertAlign w:val="subscript"/>
              </w:rPr>
              <w:t>UL_low</w:t>
            </w:r>
            <w:proofErr w:type="spellEnd"/>
            <w:r w:rsidRPr="00183648">
              <w:rPr>
                <w:vertAlign w:val="subscript"/>
              </w:rPr>
              <w:t xml:space="preserve"> </w:t>
            </w:r>
            <w:r w:rsidRPr="00183648">
              <w:t>(MHz)</w:t>
            </w:r>
          </w:p>
        </w:tc>
        <w:tc>
          <w:tcPr>
            <w:tcW w:w="1394" w:type="dxa"/>
          </w:tcPr>
          <w:p w:rsidR="00272C53" w:rsidRPr="00183648" w:rsidRDefault="00272C53" w:rsidP="0093344F">
            <w:pPr>
              <w:pStyle w:val="Tablehead"/>
            </w:pPr>
            <w:proofErr w:type="spellStart"/>
            <w:r w:rsidRPr="00183648">
              <w:t>N</w:t>
            </w:r>
            <w:r w:rsidRPr="00183648">
              <w:rPr>
                <w:vertAlign w:val="subscript"/>
              </w:rPr>
              <w:t>Offs</w:t>
            </w:r>
            <w:proofErr w:type="spellEnd"/>
            <w:r w:rsidRPr="00183648">
              <w:rPr>
                <w:vertAlign w:val="subscript"/>
              </w:rPr>
              <w:t>-UL</w:t>
            </w:r>
          </w:p>
        </w:tc>
        <w:tc>
          <w:tcPr>
            <w:tcW w:w="1504" w:type="dxa"/>
          </w:tcPr>
          <w:p w:rsidR="00272C53" w:rsidRPr="00183648" w:rsidRDefault="00272C53" w:rsidP="0093344F">
            <w:pPr>
              <w:pStyle w:val="Tablehead"/>
            </w:pPr>
            <w:r w:rsidRPr="00183648">
              <w:t xml:space="preserve">Range of </w:t>
            </w:r>
            <w:proofErr w:type="spellStart"/>
            <w:r w:rsidRPr="00183648">
              <w:t>N</w:t>
            </w:r>
            <w:r w:rsidRPr="00183648">
              <w:rPr>
                <w:vertAlign w:val="subscript"/>
              </w:rPr>
              <w:t>UL</w:t>
            </w:r>
            <w:proofErr w:type="spellEnd"/>
          </w:p>
        </w:tc>
      </w:tr>
      <w:tr w:rsidR="00272C53" w:rsidRPr="00183648" w:rsidTr="005340B8">
        <w:tc>
          <w:tcPr>
            <w:tcW w:w="1067" w:type="dxa"/>
          </w:tcPr>
          <w:p w:rsidR="00272C53" w:rsidRPr="00183648" w:rsidRDefault="00272C53" w:rsidP="0093344F">
            <w:pPr>
              <w:pStyle w:val="Tabletext"/>
              <w:jc w:val="center"/>
            </w:pPr>
            <w:r w:rsidRPr="00183648">
              <w:t>-</w:t>
            </w:r>
          </w:p>
        </w:tc>
        <w:tc>
          <w:tcPr>
            <w:tcW w:w="1362" w:type="dxa"/>
          </w:tcPr>
          <w:p w:rsidR="00272C53" w:rsidRPr="00183648" w:rsidRDefault="00272C53" w:rsidP="0093344F">
            <w:pPr>
              <w:pStyle w:val="Tabletext"/>
              <w:jc w:val="center"/>
            </w:pPr>
            <w:r w:rsidRPr="00183648">
              <w:t>-</w:t>
            </w:r>
          </w:p>
        </w:tc>
        <w:tc>
          <w:tcPr>
            <w:tcW w:w="1251" w:type="dxa"/>
          </w:tcPr>
          <w:p w:rsidR="00272C53" w:rsidRPr="00183648" w:rsidRDefault="00272C53" w:rsidP="0093344F">
            <w:pPr>
              <w:pStyle w:val="Tabletext"/>
              <w:jc w:val="center"/>
            </w:pPr>
            <w:r w:rsidRPr="00183648">
              <w:t>-</w:t>
            </w:r>
          </w:p>
        </w:tc>
        <w:tc>
          <w:tcPr>
            <w:tcW w:w="1577" w:type="dxa"/>
          </w:tcPr>
          <w:p w:rsidR="00272C53" w:rsidRPr="00183648" w:rsidRDefault="00272C53" w:rsidP="0093344F">
            <w:pPr>
              <w:pStyle w:val="Tabletext"/>
              <w:jc w:val="center"/>
            </w:pPr>
            <w:r w:rsidRPr="00183648">
              <w:t>-</w:t>
            </w:r>
          </w:p>
        </w:tc>
        <w:tc>
          <w:tcPr>
            <w:tcW w:w="1515" w:type="dxa"/>
          </w:tcPr>
          <w:p w:rsidR="00272C53" w:rsidRPr="00183648" w:rsidRDefault="00272C53" w:rsidP="0093344F">
            <w:pPr>
              <w:pStyle w:val="Tabletext"/>
              <w:jc w:val="center"/>
            </w:pPr>
            <w:r w:rsidRPr="00183648">
              <w:t>-</w:t>
            </w:r>
          </w:p>
        </w:tc>
        <w:tc>
          <w:tcPr>
            <w:tcW w:w="1394" w:type="dxa"/>
          </w:tcPr>
          <w:p w:rsidR="00272C53" w:rsidRPr="00183648" w:rsidRDefault="00272C53" w:rsidP="0093344F">
            <w:pPr>
              <w:pStyle w:val="Tabletext"/>
              <w:jc w:val="center"/>
            </w:pPr>
            <w:r w:rsidRPr="00183648">
              <w:t>-</w:t>
            </w:r>
          </w:p>
        </w:tc>
        <w:tc>
          <w:tcPr>
            <w:tcW w:w="1504" w:type="dxa"/>
          </w:tcPr>
          <w:p w:rsidR="00272C53" w:rsidRPr="00183648" w:rsidRDefault="00272C53" w:rsidP="0093344F">
            <w:pPr>
              <w:pStyle w:val="Tabletext"/>
              <w:jc w:val="center"/>
            </w:pPr>
            <w:r w:rsidRPr="00183648">
              <w:t>-</w:t>
            </w:r>
          </w:p>
        </w:tc>
      </w:tr>
      <w:tr w:rsidR="00272C53" w:rsidRPr="00183648" w:rsidTr="005340B8">
        <w:tc>
          <w:tcPr>
            <w:tcW w:w="1067" w:type="dxa"/>
          </w:tcPr>
          <w:p w:rsidR="00272C53" w:rsidRPr="00183648" w:rsidRDefault="00272C53" w:rsidP="0093344F">
            <w:pPr>
              <w:pStyle w:val="Tabletext"/>
              <w:jc w:val="center"/>
            </w:pPr>
            <w:r w:rsidRPr="00183648">
              <w:t>14</w:t>
            </w:r>
          </w:p>
        </w:tc>
        <w:tc>
          <w:tcPr>
            <w:tcW w:w="1362" w:type="dxa"/>
          </w:tcPr>
          <w:p w:rsidR="00272C53" w:rsidRPr="00183648" w:rsidRDefault="00272C53" w:rsidP="0093344F">
            <w:pPr>
              <w:pStyle w:val="Tabletext"/>
              <w:jc w:val="center"/>
            </w:pPr>
            <w:r w:rsidRPr="00183648">
              <w:t>758</w:t>
            </w:r>
          </w:p>
        </w:tc>
        <w:tc>
          <w:tcPr>
            <w:tcW w:w="1251" w:type="dxa"/>
          </w:tcPr>
          <w:p w:rsidR="00272C53" w:rsidRPr="00183648" w:rsidRDefault="00272C53" w:rsidP="0093344F">
            <w:pPr>
              <w:pStyle w:val="Tabletext"/>
              <w:jc w:val="center"/>
            </w:pPr>
            <w:r w:rsidRPr="00183648">
              <w:t>5</w:t>
            </w:r>
            <w:r>
              <w:t xml:space="preserve"> </w:t>
            </w:r>
            <w:r w:rsidRPr="00183648">
              <w:t>280</w:t>
            </w:r>
          </w:p>
        </w:tc>
        <w:tc>
          <w:tcPr>
            <w:tcW w:w="1577" w:type="dxa"/>
          </w:tcPr>
          <w:p w:rsidR="00272C53" w:rsidRPr="00183648" w:rsidRDefault="00272C53" w:rsidP="0093344F">
            <w:pPr>
              <w:pStyle w:val="Tabletext"/>
              <w:jc w:val="center"/>
            </w:pPr>
            <w:r w:rsidRPr="00183648">
              <w:t>5</w:t>
            </w:r>
            <w:r>
              <w:t xml:space="preserve"> </w:t>
            </w:r>
            <w:r w:rsidRPr="00183648">
              <w:t>280</w:t>
            </w:r>
            <w:r>
              <w:t>-</w:t>
            </w:r>
            <w:r w:rsidRPr="00183648">
              <w:t>5</w:t>
            </w:r>
            <w:r>
              <w:t xml:space="preserve"> </w:t>
            </w:r>
            <w:r w:rsidRPr="00183648">
              <w:t>379</w:t>
            </w:r>
          </w:p>
        </w:tc>
        <w:tc>
          <w:tcPr>
            <w:tcW w:w="1515" w:type="dxa"/>
          </w:tcPr>
          <w:p w:rsidR="00272C53" w:rsidRPr="00183648" w:rsidRDefault="00272C53" w:rsidP="0093344F">
            <w:pPr>
              <w:pStyle w:val="Tabletext"/>
              <w:jc w:val="center"/>
            </w:pPr>
            <w:r w:rsidRPr="00183648">
              <w:t>788</w:t>
            </w:r>
          </w:p>
        </w:tc>
        <w:tc>
          <w:tcPr>
            <w:tcW w:w="1394" w:type="dxa"/>
          </w:tcPr>
          <w:p w:rsidR="00272C53" w:rsidRPr="00183648" w:rsidRDefault="00272C53" w:rsidP="0093344F">
            <w:pPr>
              <w:pStyle w:val="Tabletext"/>
              <w:jc w:val="center"/>
            </w:pPr>
            <w:r w:rsidRPr="00183648">
              <w:t>23</w:t>
            </w:r>
            <w:r>
              <w:t xml:space="preserve"> </w:t>
            </w:r>
            <w:r w:rsidRPr="00183648">
              <w:t>280</w:t>
            </w:r>
          </w:p>
        </w:tc>
        <w:tc>
          <w:tcPr>
            <w:tcW w:w="1504" w:type="dxa"/>
          </w:tcPr>
          <w:p w:rsidR="00272C53" w:rsidRPr="00183648" w:rsidRDefault="00272C53" w:rsidP="0093344F">
            <w:pPr>
              <w:pStyle w:val="Tabletext"/>
              <w:jc w:val="center"/>
            </w:pPr>
            <w:r w:rsidRPr="00183648">
              <w:t>23</w:t>
            </w:r>
            <w:r>
              <w:t xml:space="preserve"> </w:t>
            </w:r>
            <w:r w:rsidRPr="00183648">
              <w:t>280</w:t>
            </w:r>
            <w:r>
              <w:t>-</w:t>
            </w:r>
            <w:r w:rsidRPr="00183648">
              <w:t>23</w:t>
            </w:r>
            <w:r>
              <w:t xml:space="preserve"> </w:t>
            </w:r>
            <w:r w:rsidRPr="00183648">
              <w:t>379</w:t>
            </w:r>
          </w:p>
        </w:tc>
      </w:tr>
      <w:tr w:rsidR="00272C53" w:rsidRPr="00183648" w:rsidTr="005340B8">
        <w:trPr>
          <w:trHeight w:val="303"/>
        </w:trPr>
        <w:tc>
          <w:tcPr>
            <w:tcW w:w="1067" w:type="dxa"/>
          </w:tcPr>
          <w:p w:rsidR="00272C53" w:rsidRPr="00183648" w:rsidRDefault="00272C53" w:rsidP="0093344F">
            <w:pPr>
              <w:pStyle w:val="Tabletext"/>
              <w:jc w:val="center"/>
            </w:pPr>
            <w:r w:rsidRPr="00183648">
              <w:t>-</w:t>
            </w:r>
          </w:p>
        </w:tc>
        <w:tc>
          <w:tcPr>
            <w:tcW w:w="1362" w:type="dxa"/>
          </w:tcPr>
          <w:p w:rsidR="00272C53" w:rsidRPr="00183648" w:rsidRDefault="00272C53" w:rsidP="0093344F">
            <w:pPr>
              <w:pStyle w:val="Tabletext"/>
              <w:jc w:val="center"/>
            </w:pPr>
            <w:r w:rsidRPr="00183648">
              <w:t>-</w:t>
            </w:r>
          </w:p>
        </w:tc>
        <w:tc>
          <w:tcPr>
            <w:tcW w:w="1251" w:type="dxa"/>
          </w:tcPr>
          <w:p w:rsidR="00272C53" w:rsidRPr="00183648" w:rsidRDefault="00272C53" w:rsidP="0093344F">
            <w:pPr>
              <w:pStyle w:val="Tabletext"/>
              <w:jc w:val="center"/>
            </w:pPr>
            <w:r w:rsidRPr="00183648">
              <w:t>-</w:t>
            </w:r>
          </w:p>
        </w:tc>
        <w:tc>
          <w:tcPr>
            <w:tcW w:w="1577" w:type="dxa"/>
          </w:tcPr>
          <w:p w:rsidR="00272C53" w:rsidRPr="00183648" w:rsidRDefault="00272C53" w:rsidP="0093344F">
            <w:pPr>
              <w:pStyle w:val="Tabletext"/>
              <w:jc w:val="center"/>
            </w:pPr>
            <w:r w:rsidRPr="00183648">
              <w:t>-</w:t>
            </w:r>
          </w:p>
        </w:tc>
        <w:tc>
          <w:tcPr>
            <w:tcW w:w="1515" w:type="dxa"/>
          </w:tcPr>
          <w:p w:rsidR="00272C53" w:rsidRPr="00183648" w:rsidRDefault="00272C53" w:rsidP="0093344F">
            <w:pPr>
              <w:pStyle w:val="Tabletext"/>
              <w:jc w:val="center"/>
            </w:pPr>
            <w:r w:rsidRPr="00183648">
              <w:t>-</w:t>
            </w:r>
          </w:p>
        </w:tc>
        <w:tc>
          <w:tcPr>
            <w:tcW w:w="1394" w:type="dxa"/>
          </w:tcPr>
          <w:p w:rsidR="00272C53" w:rsidRPr="00183648" w:rsidRDefault="00272C53" w:rsidP="0093344F">
            <w:pPr>
              <w:pStyle w:val="Tabletext"/>
              <w:jc w:val="center"/>
            </w:pPr>
            <w:r w:rsidRPr="00183648">
              <w:t>-</w:t>
            </w:r>
          </w:p>
        </w:tc>
        <w:tc>
          <w:tcPr>
            <w:tcW w:w="1504" w:type="dxa"/>
          </w:tcPr>
          <w:p w:rsidR="00272C53" w:rsidRPr="00183648" w:rsidRDefault="00272C53" w:rsidP="0093344F">
            <w:pPr>
              <w:pStyle w:val="Tabletext"/>
              <w:jc w:val="center"/>
            </w:pPr>
            <w:r w:rsidRPr="00183648">
              <w:t>-</w:t>
            </w:r>
          </w:p>
        </w:tc>
      </w:tr>
      <w:tr w:rsidR="00272C53" w:rsidRPr="00183648" w:rsidTr="005340B8">
        <w:tc>
          <w:tcPr>
            <w:tcW w:w="9670" w:type="dxa"/>
            <w:gridSpan w:val="7"/>
          </w:tcPr>
          <w:p w:rsidR="00272C53" w:rsidRDefault="00272C53" w:rsidP="00D75366">
            <w:pPr>
              <w:rPr>
                <w:b/>
                <w:sz w:val="28"/>
              </w:rPr>
            </w:pPr>
            <w:r w:rsidRPr="00183648">
              <w:t>NOTE - The channel numbers that designate carrier frequencies so close to the operating band edges that the carrier extends beyond the operating band edge shall not be used. This implies that the first  7, 15, 25, 50, 75 and 100 channel numbers at the lower operating band edge and the last  6, 14, 24, 49, 74 and 99 channel numbers at the upper operating band edge shall not be used for channel bandwidths of 5 and 10 MHz respectively.</w:t>
            </w:r>
          </w:p>
        </w:tc>
      </w:tr>
    </w:tbl>
    <w:p w:rsidR="00272C53" w:rsidRPr="00183648" w:rsidRDefault="00272C53" w:rsidP="00183648"/>
    <w:p w:rsidR="00272C53" w:rsidRPr="00172836" w:rsidRDefault="00272C53" w:rsidP="007F493A"/>
    <w:p w:rsidR="00272C53" w:rsidRPr="00172836" w:rsidRDefault="00272C53" w:rsidP="007F493A">
      <w:pPr>
        <w:keepNext/>
        <w:keepLines/>
        <w:spacing w:before="480" w:after="80"/>
        <w:jc w:val="center"/>
        <w:rPr>
          <w:caps/>
          <w:sz w:val="28"/>
        </w:rPr>
      </w:pPr>
      <w:r w:rsidRPr="00172836">
        <w:rPr>
          <w:caps/>
          <w:sz w:val="28"/>
        </w:rPr>
        <w:t>Annex 2</w:t>
      </w:r>
    </w:p>
    <w:p w:rsidR="00272C53" w:rsidRPr="00172836" w:rsidRDefault="00272C53" w:rsidP="007F493A">
      <w:pPr>
        <w:keepNext/>
        <w:keepLines/>
        <w:spacing w:before="240" w:after="280"/>
        <w:jc w:val="center"/>
        <w:rPr>
          <w:rFonts w:ascii="Times New Roman Bold" w:hAnsi="Times New Roman Bold"/>
          <w:b/>
          <w:sz w:val="28"/>
        </w:rPr>
      </w:pPr>
      <w:r w:rsidRPr="00172836">
        <w:rPr>
          <w:rFonts w:ascii="Times New Roman Bold" w:hAnsi="Times New Roman Bold"/>
          <w:b/>
          <w:sz w:val="28"/>
        </w:rPr>
        <w:t>Example channelization scenarios that could be used for narrow-band</w:t>
      </w:r>
      <w:r w:rsidRPr="00172836">
        <w:rPr>
          <w:rFonts w:ascii="Times New Roman Bold" w:hAnsi="Times New Roman Bold"/>
          <w:b/>
          <w:position w:val="6"/>
          <w:sz w:val="18"/>
        </w:rPr>
        <w:footnoteReference w:id="5"/>
      </w:r>
      <w:r w:rsidRPr="00172836">
        <w:rPr>
          <w:rFonts w:ascii="Times New Roman Bold" w:hAnsi="Times New Roman Bold"/>
          <w:b/>
          <w:sz w:val="28"/>
        </w:rPr>
        <w:t xml:space="preserve"> </w:t>
      </w:r>
      <w:r w:rsidRPr="00172836">
        <w:rPr>
          <w:rFonts w:ascii="Times New Roman Bold" w:hAnsi="Times New Roman Bold"/>
          <w:b/>
          <w:sz w:val="28"/>
        </w:rPr>
        <w:br/>
        <w:t>public protection and disaster relief operations in the 746-806 MHz and 806-824/851-869 MHz bands</w:t>
      </w:r>
    </w:p>
    <w:p w:rsidR="00272C53" w:rsidRPr="00172836" w:rsidRDefault="00272C53" w:rsidP="007F493A">
      <w:pPr>
        <w:keepNext/>
        <w:keepLines/>
        <w:spacing w:before="280"/>
        <w:ind w:left="1134" w:hanging="1134"/>
        <w:outlineLvl w:val="0"/>
        <w:rPr>
          <w:b/>
          <w:sz w:val="28"/>
        </w:rPr>
      </w:pPr>
      <w:r w:rsidRPr="00172836">
        <w:rPr>
          <w:b/>
          <w:sz w:val="28"/>
        </w:rPr>
        <w:t>1</w:t>
      </w:r>
      <w:r w:rsidRPr="00172836">
        <w:rPr>
          <w:b/>
          <w:sz w:val="28"/>
        </w:rPr>
        <w:tab/>
        <w:t>Technology “A”</w:t>
      </w:r>
    </w:p>
    <w:p w:rsidR="00272C53" w:rsidRPr="00172836" w:rsidRDefault="00272C53" w:rsidP="007F493A">
      <w:r w:rsidRPr="00172836">
        <w:t xml:space="preserve">Technology “A” corresponds to Project 25. </w:t>
      </w:r>
    </w:p>
    <w:p w:rsidR="00272C53" w:rsidRPr="00172836" w:rsidRDefault="00272C53" w:rsidP="007F493A">
      <w:r w:rsidRPr="00172836">
        <w:t>Within the narrow-band frequency block</w:t>
      </w:r>
      <w:r>
        <w:t xml:space="preserve"> </w:t>
      </w:r>
      <w:r w:rsidRPr="004E7BC9">
        <w:t>in the frequency band 746-806 MHz,</w:t>
      </w:r>
      <w:r w:rsidRPr="00172836">
        <w:t xml:space="preserve"> Project 25 is mandated for the narrow-band paired channels </w:t>
      </w:r>
      <w:r>
        <w:t xml:space="preserve">(shown in Table A-1) </w:t>
      </w:r>
      <w:r w:rsidRPr="00172836">
        <w:t xml:space="preserve">that have been identified as </w:t>
      </w:r>
      <w:proofErr w:type="spellStart"/>
      <w:r w:rsidRPr="00172836">
        <w:t>PPDR</w:t>
      </w:r>
      <w:proofErr w:type="spellEnd"/>
      <w:r w:rsidRPr="00172836">
        <w:t xml:space="preserve"> interoperability channels only, in support of the associated designation</w:t>
      </w:r>
      <w:r w:rsidRPr="00172836">
        <w:rPr>
          <w:position w:val="6"/>
          <w:sz w:val="18"/>
        </w:rPr>
        <w:footnoteReference w:id="6"/>
      </w:r>
      <w:r w:rsidRPr="00172836">
        <w:t>.</w:t>
      </w:r>
    </w:p>
    <w:p w:rsidR="00272C53" w:rsidRPr="00D75366" w:rsidRDefault="00272C53" w:rsidP="00D75366">
      <w:pPr>
        <w:pStyle w:val="TableNo"/>
      </w:pPr>
      <w:r w:rsidRPr="00D75366">
        <w:t>T</w:t>
      </w:r>
      <w:r>
        <w:t>ABLE</w:t>
      </w:r>
      <w:r w:rsidRPr="00D75366">
        <w:t xml:space="preserve"> 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425"/>
        <w:gridCol w:w="1276"/>
        <w:gridCol w:w="1559"/>
        <w:gridCol w:w="284"/>
        <w:gridCol w:w="1276"/>
        <w:gridCol w:w="425"/>
        <w:gridCol w:w="1275"/>
        <w:gridCol w:w="1562"/>
      </w:tblGrid>
      <w:tr w:rsidR="00272C53" w:rsidRPr="00172836" w:rsidTr="007F493A">
        <w:trPr>
          <w:trHeight w:val="353"/>
          <w:tblHeader/>
          <w:jc w:val="center"/>
        </w:trPr>
        <w:tc>
          <w:tcPr>
            <w:tcW w:w="9358" w:type="dxa"/>
            <w:gridSpan w:val="9"/>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Narrow-band interoperability channel pairing</w:t>
            </w:r>
          </w:p>
        </w:tc>
      </w:tr>
      <w:tr w:rsidR="00272C53" w:rsidRPr="00172836" w:rsidTr="007F493A">
        <w:trPr>
          <w:trHeight w:val="353"/>
          <w:tblHeader/>
          <w:jc w:val="center"/>
        </w:trPr>
        <w:tc>
          <w:tcPr>
            <w:tcW w:w="1276"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Base/mobile</w:t>
            </w:r>
          </w:p>
        </w:tc>
        <w:tc>
          <w:tcPr>
            <w:tcW w:w="425"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to</w:t>
            </w:r>
          </w:p>
        </w:tc>
        <w:tc>
          <w:tcPr>
            <w:tcW w:w="1276"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Base/mobile</w:t>
            </w:r>
          </w:p>
        </w:tc>
        <w:tc>
          <w:tcPr>
            <w:tcW w:w="1559"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Designation</w:t>
            </w:r>
          </w:p>
        </w:tc>
        <w:tc>
          <w:tcPr>
            <w:tcW w:w="284" w:type="dxa"/>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p>
        </w:tc>
        <w:tc>
          <w:tcPr>
            <w:tcW w:w="1276" w:type="dxa"/>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Base/mobile</w:t>
            </w:r>
          </w:p>
        </w:tc>
        <w:tc>
          <w:tcPr>
            <w:tcW w:w="425"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to</w:t>
            </w:r>
          </w:p>
        </w:tc>
        <w:tc>
          <w:tcPr>
            <w:tcW w:w="1275"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Base/mobile</w:t>
            </w:r>
          </w:p>
        </w:tc>
        <w:tc>
          <w:tcPr>
            <w:tcW w:w="1562" w:type="dxa"/>
            <w:vAlign w:val="center"/>
          </w:tcPr>
          <w:p w:rsidR="00272C53" w:rsidRPr="00172836" w:rsidRDefault="00272C53" w:rsidP="007F493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ascii="Times New Roman Bold" w:hAnsi="Times New Roman Bold"/>
                <w:b/>
                <w:sz w:val="20"/>
                <w:szCs w:val="22"/>
              </w:rPr>
            </w:pPr>
            <w:r w:rsidRPr="00172836">
              <w:rPr>
                <w:rFonts w:ascii="Times New Roman Bold" w:hAnsi="Times New Roman Bold"/>
                <w:b/>
                <w:sz w:val="20"/>
                <w:szCs w:val="22"/>
              </w:rPr>
              <w:t>Designation</w:t>
            </w:r>
          </w:p>
        </w:tc>
      </w:tr>
      <w:tr w:rsidR="00272C53" w:rsidRPr="00172836" w:rsidTr="007F493A">
        <w:trPr>
          <w:trHeight w:val="270"/>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23/983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24/984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Interoperability</w:t>
            </w:r>
            <w:r w:rsidRPr="00172836">
              <w:rPr>
                <w:sz w:val="20"/>
                <w:szCs w:val="22"/>
              </w:rPr>
              <w:b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641/1 601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642/1 602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270"/>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39/999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40/1 000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 Calling</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657/1 617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658/1 618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270"/>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63/1 023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64/1 024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681/1 641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682/1 642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 Calling</w:t>
            </w:r>
          </w:p>
        </w:tc>
      </w:tr>
      <w:tr w:rsidR="00272C53" w:rsidRPr="00172836" w:rsidTr="007F493A">
        <w:trPr>
          <w:trHeight w:val="413"/>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79/1 039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80/1 040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697/1 657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698/1 658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19"/>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lastRenderedPageBreak/>
              <w:t>103/1 063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104/1 064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721/1 681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722/1 682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25"/>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119/1 079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120/1 080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737/1 697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738/1 698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16"/>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143/1 103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144/1 104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761/1 721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762/1 722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36"/>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159/1 119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160/1 120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777/1 737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778/1 738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29"/>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183/1 143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184/1 144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801/1 761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802/1 762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21"/>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199/1 159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200/1 160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817/1 777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818/1 778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26"/>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223/1 183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224/1 184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841/1 801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842/1 802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19"/>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239/1 199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240/1 200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857/1 817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858/1 818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425"/>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263/1 223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264/1 224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881/1 841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882/1 842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270"/>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279/1 239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280/1 240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r w:rsidRPr="00172836">
              <w:rPr>
                <w:sz w:val="20"/>
                <w:szCs w:val="22"/>
              </w:rPr>
              <w:br/>
              <w:t>Low-speed data</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897/1 857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898/1 858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r w:rsidR="00272C53" w:rsidRPr="00172836" w:rsidTr="007F493A">
        <w:trPr>
          <w:trHeight w:val="270"/>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303/1 263</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304/1 264</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921/1 881</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922/1 882</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r w:rsidRPr="00172836">
              <w:rPr>
                <w:sz w:val="20"/>
                <w:szCs w:val="22"/>
              </w:rPr>
              <w:br/>
              <w:t>Low-speed data</w:t>
            </w:r>
          </w:p>
        </w:tc>
      </w:tr>
      <w:tr w:rsidR="00272C53" w:rsidRPr="00172836" w:rsidTr="007F493A">
        <w:trPr>
          <w:trHeight w:val="389"/>
          <w:jc w:val="center"/>
        </w:trPr>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319/1 279</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6"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320/1 280</w:t>
            </w:r>
          </w:p>
        </w:tc>
        <w:tc>
          <w:tcPr>
            <w:tcW w:w="1559"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c>
          <w:tcPr>
            <w:tcW w:w="284"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p>
        </w:tc>
        <w:tc>
          <w:tcPr>
            <w:tcW w:w="1276" w:type="dxa"/>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937/1 897</w:t>
            </w:r>
          </w:p>
        </w:tc>
        <w:tc>
          <w:tcPr>
            <w:tcW w:w="42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to</w:t>
            </w:r>
          </w:p>
        </w:tc>
        <w:tc>
          <w:tcPr>
            <w:tcW w:w="1275"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938/1 898</w:t>
            </w:r>
          </w:p>
        </w:tc>
        <w:tc>
          <w:tcPr>
            <w:tcW w:w="1562" w:type="dxa"/>
            <w:vAlign w:val="center"/>
          </w:tcPr>
          <w:p w:rsidR="00272C53" w:rsidRPr="00172836" w:rsidRDefault="00272C53" w:rsidP="007F49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20"/>
                <w:szCs w:val="22"/>
              </w:rPr>
            </w:pPr>
            <w:r w:rsidRPr="00172836">
              <w:rPr>
                <w:sz w:val="20"/>
                <w:szCs w:val="22"/>
              </w:rPr>
              <w:t>I/O</w:t>
            </w:r>
          </w:p>
        </w:tc>
      </w:tr>
    </w:tbl>
    <w:p w:rsidR="00272C53" w:rsidRPr="00172836" w:rsidRDefault="00272C53" w:rsidP="007F493A">
      <w:pPr>
        <w:rPr>
          <w:sz w:val="18"/>
          <w:szCs w:val="14"/>
        </w:rPr>
      </w:pPr>
    </w:p>
    <w:p w:rsidR="00272C53" w:rsidRPr="00172836" w:rsidRDefault="00272C53" w:rsidP="007F493A">
      <w:r w:rsidRPr="00172836">
        <w:t>These channel numbers correspond to the channelling arrangement of the narrow-band frequency block. Narrow-band channels are based on a 6.25 </w:t>
      </w:r>
      <w:proofErr w:type="gramStart"/>
      <w:r w:rsidRPr="00172836">
        <w:t>kHz</w:t>
      </w:r>
      <w:proofErr w:type="gramEnd"/>
      <w:r w:rsidRPr="00172836">
        <w:t xml:space="preserve"> grid for a total of 1 920 6.25 kHz channels</w:t>
      </w:r>
      <w:r w:rsidRPr="00172836">
        <w:rPr>
          <w:position w:val="6"/>
          <w:sz w:val="18"/>
        </w:rPr>
        <w:footnoteReference w:id="7"/>
      </w:r>
      <w:r w:rsidRPr="00172836">
        <w:t xml:space="preserve">. The frequencies corresponding to the lower and upper band edge of the channel number are defined </w:t>
      </w:r>
      <w:r>
        <w:t xml:space="preserve">in Table A-2 </w:t>
      </w:r>
      <w:r w:rsidRPr="00172836">
        <w:t xml:space="preserve">by the following formulas, where </w:t>
      </w:r>
      <w:r w:rsidRPr="00172836">
        <w:rPr>
          <w:i/>
        </w:rPr>
        <w:t>n</w:t>
      </w:r>
      <w:r w:rsidRPr="00172836">
        <w:t xml:space="preserve"> is the channel number:</w:t>
      </w:r>
    </w:p>
    <w:p w:rsidR="00272C53" w:rsidRPr="00D75366" w:rsidRDefault="00272C53" w:rsidP="00D75366">
      <w:pPr>
        <w:pStyle w:val="TableNo"/>
      </w:pPr>
      <w:r w:rsidRPr="00D75366">
        <w:t>T</w:t>
      </w:r>
      <w:r>
        <w:t>ABLE</w:t>
      </w:r>
      <w:r w:rsidRPr="00D75366">
        <w:t xml:space="preserve"> A-2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756"/>
        <w:gridCol w:w="3757"/>
      </w:tblGrid>
      <w:tr w:rsidR="00272C53" w:rsidRPr="00172836" w:rsidTr="007F493A">
        <w:trPr>
          <w:jc w:val="center"/>
        </w:trPr>
        <w:tc>
          <w:tcPr>
            <w:tcW w:w="1843" w:type="dxa"/>
          </w:tcPr>
          <w:p w:rsidR="00272C53" w:rsidRPr="00172836" w:rsidRDefault="00272C53" w:rsidP="00C84634">
            <w:pPr>
              <w:pStyle w:val="Tablehead"/>
            </w:pPr>
            <w:r w:rsidRPr="00172836">
              <w:t>Channel number</w:t>
            </w:r>
          </w:p>
        </w:tc>
        <w:tc>
          <w:tcPr>
            <w:tcW w:w="3756" w:type="dxa"/>
          </w:tcPr>
          <w:p w:rsidR="00272C53" w:rsidRPr="00172836" w:rsidRDefault="00272C53" w:rsidP="00C84634">
            <w:pPr>
              <w:pStyle w:val="Tablehead"/>
            </w:pPr>
            <w:r w:rsidRPr="00172836">
              <w:t>Lower channel edge (MHz)</w:t>
            </w:r>
          </w:p>
        </w:tc>
        <w:tc>
          <w:tcPr>
            <w:tcW w:w="3757" w:type="dxa"/>
          </w:tcPr>
          <w:p w:rsidR="00272C53" w:rsidRPr="00172836" w:rsidRDefault="00272C53" w:rsidP="00C84634">
            <w:pPr>
              <w:pStyle w:val="Tablehead"/>
            </w:pPr>
            <w:r w:rsidRPr="00172836">
              <w:t>Upper channel edge (MHz)</w:t>
            </w:r>
          </w:p>
        </w:tc>
      </w:tr>
      <w:tr w:rsidR="00272C53" w:rsidRPr="00172836" w:rsidTr="007F493A">
        <w:trPr>
          <w:trHeight w:val="296"/>
          <w:jc w:val="center"/>
        </w:trPr>
        <w:tc>
          <w:tcPr>
            <w:tcW w:w="1843" w:type="dxa"/>
          </w:tcPr>
          <w:p w:rsidR="00272C53" w:rsidRPr="00172836" w:rsidRDefault="00272C53" w:rsidP="00C84634">
            <w:pPr>
              <w:pStyle w:val="Tabletext"/>
            </w:pPr>
            <w:r w:rsidRPr="00172836">
              <w:rPr>
                <w:i/>
                <w:iCs/>
              </w:rPr>
              <w:t>n</w:t>
            </w:r>
            <w:r w:rsidRPr="00172836">
              <w:t xml:space="preserve"> = 1 to 960</w:t>
            </w:r>
          </w:p>
        </w:tc>
        <w:tc>
          <w:tcPr>
            <w:tcW w:w="3756" w:type="dxa"/>
          </w:tcPr>
          <w:p w:rsidR="00272C53" w:rsidRPr="00172836" w:rsidRDefault="00272C53" w:rsidP="00C84634">
            <w:pPr>
              <w:pStyle w:val="Tabletext"/>
            </w:pPr>
            <w:proofErr w:type="spellStart"/>
            <w:r w:rsidRPr="00172836">
              <w:rPr>
                <w:i/>
                <w:iCs/>
              </w:rPr>
              <w:t>f</w:t>
            </w:r>
            <w:r w:rsidRPr="00172836">
              <w:rPr>
                <w:i/>
                <w:iCs/>
                <w:vertAlign w:val="subscript"/>
              </w:rPr>
              <w:t>n</w:t>
            </w:r>
            <w:proofErr w:type="spellEnd"/>
            <w:r w:rsidRPr="00172836">
              <w:t xml:space="preserve"> = 769.0 + (0.00625) </w:t>
            </w:r>
            <w:r w:rsidRPr="00172836">
              <w:sym w:font="Symbol" w:char="F0B4"/>
            </w:r>
            <w:r w:rsidRPr="00172836">
              <w:t xml:space="preserve"> (</w:t>
            </w:r>
            <w:r w:rsidRPr="00172836">
              <w:rPr>
                <w:i/>
                <w:iCs/>
              </w:rPr>
              <w:t>n</w:t>
            </w:r>
            <w:r w:rsidRPr="00172836">
              <w:t> − 1)</w:t>
            </w:r>
          </w:p>
        </w:tc>
        <w:tc>
          <w:tcPr>
            <w:tcW w:w="3757" w:type="dxa"/>
          </w:tcPr>
          <w:p w:rsidR="00272C53" w:rsidRPr="00172836" w:rsidRDefault="00272C53" w:rsidP="00C84634">
            <w:pPr>
              <w:pStyle w:val="Tabletext"/>
            </w:pPr>
            <w:proofErr w:type="spellStart"/>
            <w:r w:rsidRPr="00172836">
              <w:rPr>
                <w:i/>
                <w:iCs/>
              </w:rPr>
              <w:t>f</w:t>
            </w:r>
            <w:r w:rsidRPr="00172836">
              <w:rPr>
                <w:i/>
                <w:iCs/>
                <w:vertAlign w:val="subscript"/>
              </w:rPr>
              <w:t>n</w:t>
            </w:r>
            <w:proofErr w:type="spellEnd"/>
            <w:r w:rsidRPr="00172836">
              <w:t xml:space="preserve"> = 769.0 + (0.00625) </w:t>
            </w:r>
            <w:r w:rsidRPr="00172836">
              <w:sym w:font="Symbol" w:char="F0B4"/>
            </w:r>
            <w:r w:rsidRPr="00172836">
              <w:t xml:space="preserve"> (</w:t>
            </w:r>
            <w:r w:rsidRPr="00172836">
              <w:rPr>
                <w:i/>
                <w:iCs/>
              </w:rPr>
              <w:t>n</w:t>
            </w:r>
            <w:r w:rsidRPr="00172836">
              <w:t>)</w:t>
            </w:r>
          </w:p>
        </w:tc>
      </w:tr>
      <w:tr w:rsidR="00272C53" w:rsidRPr="00172836" w:rsidTr="007F493A">
        <w:trPr>
          <w:trHeight w:val="422"/>
          <w:jc w:val="center"/>
        </w:trPr>
        <w:tc>
          <w:tcPr>
            <w:tcW w:w="1843" w:type="dxa"/>
          </w:tcPr>
          <w:p w:rsidR="00272C53" w:rsidRPr="00172836" w:rsidRDefault="00272C53" w:rsidP="00C84634">
            <w:pPr>
              <w:pStyle w:val="Tabletext"/>
            </w:pPr>
            <w:r w:rsidRPr="00172836">
              <w:rPr>
                <w:i/>
                <w:iCs/>
              </w:rPr>
              <w:t>n</w:t>
            </w:r>
            <w:r w:rsidRPr="00172836">
              <w:t xml:space="preserve"> = 961 to 1 920</w:t>
            </w:r>
          </w:p>
        </w:tc>
        <w:tc>
          <w:tcPr>
            <w:tcW w:w="3756" w:type="dxa"/>
          </w:tcPr>
          <w:p w:rsidR="00272C53" w:rsidRPr="00172836" w:rsidRDefault="00272C53" w:rsidP="00C84634">
            <w:pPr>
              <w:pStyle w:val="Tabletext"/>
            </w:pPr>
            <w:proofErr w:type="spellStart"/>
            <w:r w:rsidRPr="00172836">
              <w:rPr>
                <w:i/>
                <w:iCs/>
              </w:rPr>
              <w:t>f</w:t>
            </w:r>
            <w:r w:rsidRPr="00172836">
              <w:rPr>
                <w:i/>
                <w:iCs/>
                <w:vertAlign w:val="subscript"/>
              </w:rPr>
              <w:t>n</w:t>
            </w:r>
            <w:proofErr w:type="spellEnd"/>
            <w:r w:rsidRPr="00172836">
              <w:t xml:space="preserve"> = 799.0 + (0.00625) </w:t>
            </w:r>
            <w:r w:rsidRPr="00172836">
              <w:sym w:font="Symbol" w:char="F0B4"/>
            </w:r>
            <w:r w:rsidRPr="00172836">
              <w:t xml:space="preserve"> (</w:t>
            </w:r>
            <w:r w:rsidRPr="00172836">
              <w:rPr>
                <w:i/>
                <w:iCs/>
              </w:rPr>
              <w:t>n</w:t>
            </w:r>
            <w:r w:rsidRPr="00172836">
              <w:t> − 961)</w:t>
            </w:r>
          </w:p>
        </w:tc>
        <w:tc>
          <w:tcPr>
            <w:tcW w:w="3757" w:type="dxa"/>
          </w:tcPr>
          <w:p w:rsidR="00272C53" w:rsidRPr="00172836" w:rsidRDefault="00272C53" w:rsidP="00C84634">
            <w:pPr>
              <w:pStyle w:val="Tabletext"/>
            </w:pPr>
            <w:proofErr w:type="spellStart"/>
            <w:r w:rsidRPr="00172836">
              <w:rPr>
                <w:i/>
                <w:iCs/>
              </w:rPr>
              <w:t>f</w:t>
            </w:r>
            <w:r w:rsidRPr="00172836">
              <w:rPr>
                <w:i/>
                <w:iCs/>
                <w:vertAlign w:val="subscript"/>
              </w:rPr>
              <w:t>n</w:t>
            </w:r>
            <w:proofErr w:type="spellEnd"/>
            <w:r w:rsidRPr="00172836">
              <w:t xml:space="preserve"> = 799.0 + (0.00625) </w:t>
            </w:r>
            <w:r w:rsidRPr="00172836">
              <w:sym w:font="Symbol" w:char="F0B4"/>
            </w:r>
            <w:r w:rsidRPr="00172836">
              <w:t xml:space="preserve"> (</w:t>
            </w:r>
            <w:r w:rsidRPr="00172836">
              <w:rPr>
                <w:i/>
                <w:iCs/>
              </w:rPr>
              <w:t>n</w:t>
            </w:r>
            <w:r w:rsidRPr="00172836">
              <w:t> − 960)</w:t>
            </w:r>
          </w:p>
        </w:tc>
      </w:tr>
    </w:tbl>
    <w:p w:rsidR="00272C53" w:rsidRDefault="00272C53">
      <w:r w:rsidRPr="004E7BC9">
        <w:t xml:space="preserve">In the frequency band 806-824/851-869 </w:t>
      </w:r>
      <w:proofErr w:type="spellStart"/>
      <w:r w:rsidRPr="004E7BC9">
        <w:t>Mhz</w:t>
      </w:r>
      <w:proofErr w:type="spellEnd"/>
      <w:r w:rsidRPr="004E7BC9">
        <w:t xml:space="preserve">, the narrow-band paired channels for P25 are as shown in Table A-3. The frequencies corresponding to the centre frequency of the channel number are defined by the following formulas, where </w:t>
      </w:r>
      <w:r w:rsidRPr="004E7BC9">
        <w:rPr>
          <w:i/>
        </w:rPr>
        <w:t>n</w:t>
      </w:r>
      <w:r w:rsidRPr="004E7BC9">
        <w:t xml:space="preserve"> is the channel number:</w:t>
      </w:r>
    </w:p>
    <w:p w:rsidR="0090103A" w:rsidRDefault="0090103A">
      <w:pPr>
        <w:tabs>
          <w:tab w:val="clear" w:pos="1134"/>
          <w:tab w:val="clear" w:pos="1871"/>
          <w:tab w:val="clear" w:pos="2268"/>
        </w:tabs>
        <w:overflowPunct/>
        <w:autoSpaceDE/>
        <w:autoSpaceDN/>
        <w:adjustRightInd/>
        <w:spacing w:before="0"/>
        <w:textAlignment w:val="auto"/>
        <w:rPr>
          <w:caps/>
          <w:sz w:val="20"/>
        </w:rPr>
      </w:pPr>
      <w:r>
        <w:br w:type="page"/>
      </w:r>
    </w:p>
    <w:p w:rsidR="00272C53" w:rsidRPr="004E7BC9" w:rsidRDefault="00272C53" w:rsidP="007F493A">
      <w:pPr>
        <w:pStyle w:val="TableNo"/>
      </w:pPr>
      <w:r w:rsidRPr="004E7BC9">
        <w:lastRenderedPageBreak/>
        <w:t>Table A-3</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843"/>
        <w:gridCol w:w="3756"/>
        <w:gridCol w:w="3757"/>
      </w:tblGrid>
      <w:tr w:rsidR="00272C53" w:rsidRPr="00927606" w:rsidTr="007F493A">
        <w:trPr>
          <w:cantSplit/>
          <w:jc w:val="center"/>
        </w:trPr>
        <w:tc>
          <w:tcPr>
            <w:tcW w:w="1843" w:type="dxa"/>
            <w:vAlign w:val="center"/>
          </w:tcPr>
          <w:p w:rsidR="00272C53" w:rsidRPr="004E7BC9" w:rsidRDefault="00272C53" w:rsidP="007F493A">
            <w:pPr>
              <w:pStyle w:val="Tablehead"/>
            </w:pPr>
            <w:r w:rsidRPr="004E7BC9">
              <w:t>Channel number</w:t>
            </w:r>
          </w:p>
        </w:tc>
        <w:tc>
          <w:tcPr>
            <w:tcW w:w="3756" w:type="dxa"/>
            <w:vAlign w:val="center"/>
          </w:tcPr>
          <w:p w:rsidR="00272C53" w:rsidRPr="004E7BC9" w:rsidRDefault="00272C53" w:rsidP="007F493A">
            <w:pPr>
              <w:pStyle w:val="Tablehead"/>
            </w:pPr>
            <w:r w:rsidRPr="004E7BC9">
              <w:t>Mobile station transmit</w:t>
            </w:r>
          </w:p>
          <w:p w:rsidR="00272C53" w:rsidRPr="004E7BC9" w:rsidRDefault="00272C53" w:rsidP="007F493A">
            <w:pPr>
              <w:pStyle w:val="Tablehead"/>
            </w:pPr>
            <w:r w:rsidRPr="004E7BC9">
              <w:t>Channel centre frequency (MHz)</w:t>
            </w:r>
          </w:p>
        </w:tc>
        <w:tc>
          <w:tcPr>
            <w:tcW w:w="3757" w:type="dxa"/>
            <w:vAlign w:val="center"/>
          </w:tcPr>
          <w:p w:rsidR="00272C53" w:rsidRPr="004E7BC9" w:rsidRDefault="00272C53" w:rsidP="007F493A">
            <w:pPr>
              <w:pStyle w:val="Tablehead"/>
            </w:pPr>
            <w:r w:rsidRPr="004E7BC9">
              <w:t>Base station transmit</w:t>
            </w:r>
          </w:p>
          <w:p w:rsidR="00272C53" w:rsidRPr="004E7BC9" w:rsidRDefault="00272C53" w:rsidP="007F493A">
            <w:pPr>
              <w:pStyle w:val="Tablehead"/>
            </w:pPr>
            <w:r w:rsidRPr="004E7BC9">
              <w:t>Channel centre frequency (MHz)</w:t>
            </w:r>
          </w:p>
        </w:tc>
      </w:tr>
      <w:tr w:rsidR="00272C53" w:rsidRPr="00927606" w:rsidTr="007F493A">
        <w:trPr>
          <w:cantSplit/>
          <w:trHeight w:val="296"/>
          <w:jc w:val="center"/>
        </w:trPr>
        <w:tc>
          <w:tcPr>
            <w:tcW w:w="1843" w:type="dxa"/>
            <w:vAlign w:val="center"/>
          </w:tcPr>
          <w:p w:rsidR="00272C53" w:rsidRPr="004E7BC9" w:rsidRDefault="00272C53" w:rsidP="007F493A">
            <w:pPr>
              <w:pStyle w:val="Tabletext"/>
              <w:jc w:val="center"/>
            </w:pPr>
            <w:r w:rsidRPr="004E7BC9">
              <w:rPr>
                <w:i/>
                <w:iCs/>
              </w:rPr>
              <w:t>n</w:t>
            </w:r>
            <w:r w:rsidRPr="004E7BC9">
              <w:t xml:space="preserve"> = 1 to 600</w:t>
            </w:r>
          </w:p>
        </w:tc>
        <w:tc>
          <w:tcPr>
            <w:tcW w:w="3756" w:type="dxa"/>
            <w:vAlign w:val="center"/>
          </w:tcPr>
          <w:p w:rsidR="00272C53" w:rsidRPr="004E7BC9" w:rsidRDefault="00272C53" w:rsidP="007F493A">
            <w:pPr>
              <w:pStyle w:val="Tabletext"/>
              <w:jc w:val="center"/>
            </w:pPr>
            <w:proofErr w:type="spellStart"/>
            <w:r w:rsidRPr="004E7BC9">
              <w:rPr>
                <w:i/>
                <w:iCs/>
              </w:rPr>
              <w:t>f</w:t>
            </w:r>
            <w:r w:rsidRPr="004E7BC9">
              <w:rPr>
                <w:i/>
                <w:iCs/>
                <w:vertAlign w:val="subscript"/>
              </w:rPr>
              <w:t>n</w:t>
            </w:r>
            <w:proofErr w:type="spellEnd"/>
            <w:r w:rsidRPr="004E7BC9">
              <w:t xml:space="preserve"> = 806.0125 + (0.025) </w:t>
            </w:r>
            <w:r w:rsidRPr="004E7BC9">
              <w:sym w:font="Symbol" w:char="F0B4"/>
            </w:r>
            <w:r w:rsidRPr="004E7BC9">
              <w:t xml:space="preserve"> (</w:t>
            </w:r>
            <w:r w:rsidRPr="004E7BC9">
              <w:rPr>
                <w:i/>
                <w:iCs/>
              </w:rPr>
              <w:t>n</w:t>
            </w:r>
            <w:r w:rsidRPr="004E7BC9">
              <w:t> − 1)</w:t>
            </w:r>
          </w:p>
        </w:tc>
        <w:tc>
          <w:tcPr>
            <w:tcW w:w="3757" w:type="dxa"/>
            <w:vAlign w:val="center"/>
          </w:tcPr>
          <w:p w:rsidR="00272C53" w:rsidRPr="004E7BC9" w:rsidRDefault="00272C53" w:rsidP="007F493A">
            <w:pPr>
              <w:pStyle w:val="Tabletext"/>
              <w:jc w:val="center"/>
            </w:pPr>
            <w:proofErr w:type="spellStart"/>
            <w:r w:rsidRPr="004E7BC9">
              <w:rPr>
                <w:i/>
                <w:iCs/>
              </w:rPr>
              <w:t>f</w:t>
            </w:r>
            <w:r w:rsidRPr="004E7BC9">
              <w:rPr>
                <w:i/>
                <w:iCs/>
                <w:vertAlign w:val="subscript"/>
              </w:rPr>
              <w:t>n</w:t>
            </w:r>
            <w:proofErr w:type="spellEnd"/>
            <w:r w:rsidRPr="004E7BC9">
              <w:t xml:space="preserve"> = 851.0125 + (0.025) </w:t>
            </w:r>
            <w:r w:rsidRPr="004E7BC9">
              <w:sym w:font="Symbol" w:char="F0B4"/>
            </w:r>
            <w:r w:rsidRPr="004E7BC9">
              <w:t xml:space="preserve"> (</w:t>
            </w:r>
            <w:r w:rsidRPr="004E7BC9">
              <w:rPr>
                <w:i/>
                <w:iCs/>
              </w:rPr>
              <w:t>n</w:t>
            </w:r>
            <w:r w:rsidRPr="004E7BC9">
              <w:t>)</w:t>
            </w:r>
          </w:p>
        </w:tc>
      </w:tr>
      <w:tr w:rsidR="00272C53" w:rsidRPr="006D5690" w:rsidTr="007F493A">
        <w:trPr>
          <w:cantSplit/>
          <w:trHeight w:val="296"/>
          <w:jc w:val="center"/>
        </w:trPr>
        <w:tc>
          <w:tcPr>
            <w:tcW w:w="1843" w:type="dxa"/>
            <w:vAlign w:val="center"/>
          </w:tcPr>
          <w:p w:rsidR="00272C53" w:rsidRPr="004E7BC9" w:rsidRDefault="00272C53" w:rsidP="007F493A">
            <w:pPr>
              <w:pStyle w:val="Tabletext"/>
              <w:jc w:val="center"/>
              <w:rPr>
                <w:i/>
                <w:iCs/>
              </w:rPr>
            </w:pPr>
            <w:r w:rsidRPr="004E7BC9">
              <w:rPr>
                <w:i/>
                <w:iCs/>
              </w:rPr>
              <w:t>n</w:t>
            </w:r>
            <w:r w:rsidRPr="004E7BC9">
              <w:t xml:space="preserve"> = 602 to 790 but not 601, 639, 677, 715, 753</w:t>
            </w:r>
          </w:p>
        </w:tc>
        <w:tc>
          <w:tcPr>
            <w:tcW w:w="3756" w:type="dxa"/>
            <w:vAlign w:val="center"/>
          </w:tcPr>
          <w:p w:rsidR="00272C53" w:rsidRPr="00A178F0" w:rsidRDefault="00272C53" w:rsidP="007F493A">
            <w:pPr>
              <w:pStyle w:val="Tabletext"/>
              <w:jc w:val="center"/>
              <w:rPr>
                <w:i/>
                <w:iCs/>
                <w:lang w:val="pt-BR"/>
              </w:rPr>
            </w:pPr>
            <w:proofErr w:type="spellStart"/>
            <w:proofErr w:type="gramStart"/>
            <w:r w:rsidRPr="00A178F0">
              <w:rPr>
                <w:i/>
                <w:iCs/>
                <w:lang w:val="pt-BR"/>
              </w:rPr>
              <w:t>f</w:t>
            </w:r>
            <w:r w:rsidRPr="00A178F0">
              <w:rPr>
                <w:i/>
                <w:iCs/>
                <w:vertAlign w:val="subscript"/>
                <w:lang w:val="pt-BR"/>
              </w:rPr>
              <w:t>n</w:t>
            </w:r>
            <w:proofErr w:type="spellEnd"/>
            <w:proofErr w:type="gramEnd"/>
            <w:r w:rsidRPr="00A178F0">
              <w:rPr>
                <w:lang w:val="pt-BR"/>
              </w:rPr>
              <w:t xml:space="preserve"> = 821.0125 + 0.125 </w:t>
            </w:r>
            <w:r w:rsidRPr="004E7BC9">
              <w:sym w:font="Symbol" w:char="F0B4"/>
            </w:r>
            <w:r w:rsidRPr="00A178F0">
              <w:rPr>
                <w:lang w:val="pt-BR"/>
              </w:rPr>
              <w:t xml:space="preserve"> </w:t>
            </w:r>
            <w:proofErr w:type="spellStart"/>
            <w:r w:rsidRPr="00A178F0">
              <w:rPr>
                <w:lang w:val="pt-BR"/>
              </w:rPr>
              <w:t>int</w:t>
            </w:r>
            <w:proofErr w:type="spellEnd"/>
            <w:r w:rsidRPr="00A178F0">
              <w:rPr>
                <w:lang w:val="pt-BR"/>
              </w:rPr>
              <w:t>(</w:t>
            </w:r>
            <w:r w:rsidRPr="00A178F0">
              <w:rPr>
                <w:i/>
                <w:iCs/>
                <w:lang w:val="pt-BR"/>
              </w:rPr>
              <w:t>n</w:t>
            </w:r>
            <w:r w:rsidRPr="00A178F0">
              <w:rPr>
                <w:lang w:val="pt-BR"/>
              </w:rPr>
              <w:t xml:space="preserve"> − 602) + 0.025 </w:t>
            </w:r>
            <w:r w:rsidRPr="004E7BC9">
              <w:sym w:font="Symbol" w:char="F0B4"/>
            </w:r>
            <w:r w:rsidRPr="00A178F0">
              <w:rPr>
                <w:lang w:val="pt-BR"/>
              </w:rPr>
              <w:t xml:space="preserve"> </w:t>
            </w:r>
            <w:proofErr w:type="spellStart"/>
            <w:r w:rsidRPr="00A178F0">
              <w:rPr>
                <w:lang w:val="pt-BR"/>
              </w:rPr>
              <w:t>int</w:t>
            </w:r>
            <w:proofErr w:type="spellEnd"/>
            <w:r w:rsidRPr="00A178F0">
              <w:rPr>
                <w:lang w:val="pt-BR"/>
              </w:rPr>
              <w:t>[(</w:t>
            </w:r>
            <w:r w:rsidRPr="00A178F0">
              <w:rPr>
                <w:i/>
                <w:iCs/>
                <w:lang w:val="pt-BR"/>
              </w:rPr>
              <w:t>n</w:t>
            </w:r>
            <w:r w:rsidRPr="00A178F0">
              <w:rPr>
                <w:lang w:val="pt-BR"/>
              </w:rPr>
              <w:t> − 601) / 38]</w:t>
            </w:r>
          </w:p>
        </w:tc>
        <w:tc>
          <w:tcPr>
            <w:tcW w:w="3757" w:type="dxa"/>
            <w:vAlign w:val="center"/>
          </w:tcPr>
          <w:p w:rsidR="00272C53" w:rsidRPr="00A178F0" w:rsidRDefault="00272C53" w:rsidP="007F493A">
            <w:pPr>
              <w:pStyle w:val="Tabletext"/>
              <w:jc w:val="center"/>
              <w:rPr>
                <w:i/>
                <w:iCs/>
                <w:lang w:val="pt-BR"/>
              </w:rPr>
            </w:pPr>
            <w:proofErr w:type="spellStart"/>
            <w:proofErr w:type="gramStart"/>
            <w:r w:rsidRPr="00A178F0">
              <w:rPr>
                <w:i/>
                <w:iCs/>
                <w:lang w:val="pt-BR"/>
              </w:rPr>
              <w:t>f</w:t>
            </w:r>
            <w:r w:rsidRPr="00A178F0">
              <w:rPr>
                <w:i/>
                <w:iCs/>
                <w:vertAlign w:val="subscript"/>
                <w:lang w:val="pt-BR"/>
              </w:rPr>
              <w:t>n</w:t>
            </w:r>
            <w:proofErr w:type="spellEnd"/>
            <w:proofErr w:type="gramEnd"/>
            <w:r w:rsidRPr="00A178F0">
              <w:rPr>
                <w:lang w:val="pt-BR"/>
              </w:rPr>
              <w:t xml:space="preserve"> = 866.0125 + 0.125 </w:t>
            </w:r>
            <w:r w:rsidRPr="004E7BC9">
              <w:sym w:font="Symbol" w:char="F0B4"/>
            </w:r>
            <w:r w:rsidRPr="00A178F0">
              <w:rPr>
                <w:lang w:val="pt-BR"/>
              </w:rPr>
              <w:t xml:space="preserve"> </w:t>
            </w:r>
            <w:proofErr w:type="spellStart"/>
            <w:r w:rsidRPr="00A178F0">
              <w:rPr>
                <w:lang w:val="pt-BR"/>
              </w:rPr>
              <w:t>int</w:t>
            </w:r>
            <w:proofErr w:type="spellEnd"/>
            <w:r w:rsidRPr="00A178F0">
              <w:rPr>
                <w:lang w:val="pt-BR"/>
              </w:rPr>
              <w:t>(</w:t>
            </w:r>
            <w:r w:rsidRPr="00A178F0">
              <w:rPr>
                <w:i/>
                <w:iCs/>
                <w:lang w:val="pt-BR"/>
              </w:rPr>
              <w:t>n</w:t>
            </w:r>
            <w:r w:rsidRPr="00A178F0">
              <w:rPr>
                <w:lang w:val="pt-BR"/>
              </w:rPr>
              <w:t xml:space="preserve"> − 602) + 0.025 </w:t>
            </w:r>
            <w:r w:rsidRPr="004E7BC9">
              <w:sym w:font="Symbol" w:char="F0B4"/>
            </w:r>
            <w:r w:rsidRPr="00A178F0">
              <w:rPr>
                <w:lang w:val="pt-BR"/>
              </w:rPr>
              <w:t xml:space="preserve"> </w:t>
            </w:r>
            <w:proofErr w:type="spellStart"/>
            <w:r w:rsidRPr="00A178F0">
              <w:rPr>
                <w:lang w:val="pt-BR"/>
              </w:rPr>
              <w:t>int</w:t>
            </w:r>
            <w:proofErr w:type="spellEnd"/>
            <w:r w:rsidRPr="00A178F0">
              <w:rPr>
                <w:lang w:val="pt-BR"/>
              </w:rPr>
              <w:t>[(</w:t>
            </w:r>
            <w:r w:rsidRPr="00A178F0">
              <w:rPr>
                <w:i/>
                <w:iCs/>
                <w:lang w:val="pt-BR"/>
              </w:rPr>
              <w:t>n</w:t>
            </w:r>
            <w:r w:rsidRPr="00A178F0">
              <w:rPr>
                <w:lang w:val="pt-BR"/>
              </w:rPr>
              <w:t> − 601) / 38]</w:t>
            </w:r>
          </w:p>
        </w:tc>
      </w:tr>
      <w:tr w:rsidR="00272C53" w:rsidRPr="00927606" w:rsidTr="007F493A">
        <w:trPr>
          <w:cantSplit/>
          <w:trHeight w:val="296"/>
          <w:jc w:val="center"/>
        </w:trPr>
        <w:tc>
          <w:tcPr>
            <w:tcW w:w="1843" w:type="dxa"/>
            <w:vAlign w:val="center"/>
          </w:tcPr>
          <w:p w:rsidR="00272C53" w:rsidRPr="004E7BC9" w:rsidRDefault="00272C53" w:rsidP="007F493A">
            <w:pPr>
              <w:pStyle w:val="Tabletext"/>
              <w:jc w:val="center"/>
              <w:rPr>
                <w:i/>
                <w:iCs/>
              </w:rPr>
            </w:pPr>
            <w:r w:rsidRPr="004E7BC9">
              <w:rPr>
                <w:i/>
                <w:iCs/>
              </w:rPr>
              <w:t>n</w:t>
            </w:r>
            <w:r w:rsidRPr="004E7BC9">
              <w:t xml:space="preserve"> = 794 to 830</w:t>
            </w:r>
          </w:p>
        </w:tc>
        <w:tc>
          <w:tcPr>
            <w:tcW w:w="3756" w:type="dxa"/>
            <w:vAlign w:val="center"/>
          </w:tcPr>
          <w:p w:rsidR="00272C53" w:rsidRPr="004E7BC9" w:rsidRDefault="00272C53" w:rsidP="007F493A">
            <w:pPr>
              <w:pStyle w:val="Tabletext"/>
              <w:jc w:val="center"/>
              <w:rPr>
                <w:i/>
                <w:iCs/>
                <w:lang w:val="de-DE"/>
              </w:rPr>
            </w:pPr>
            <w:proofErr w:type="spellStart"/>
            <w:r w:rsidRPr="004E7BC9">
              <w:rPr>
                <w:i/>
                <w:iCs/>
              </w:rPr>
              <w:t>f</w:t>
            </w:r>
            <w:r w:rsidRPr="004E7BC9">
              <w:rPr>
                <w:i/>
                <w:iCs/>
                <w:vertAlign w:val="subscript"/>
              </w:rPr>
              <w:t>n</w:t>
            </w:r>
            <w:proofErr w:type="spellEnd"/>
            <w:r w:rsidRPr="004E7BC9">
              <w:t xml:space="preserve"> = 823.5375 + (0.0125) </w:t>
            </w:r>
            <w:r w:rsidRPr="004E7BC9">
              <w:sym w:font="Symbol" w:char="F0B4"/>
            </w:r>
            <w:r w:rsidRPr="004E7BC9">
              <w:t xml:space="preserve"> (</w:t>
            </w:r>
            <w:r w:rsidRPr="004E7BC9">
              <w:rPr>
                <w:i/>
                <w:iCs/>
              </w:rPr>
              <w:t>n</w:t>
            </w:r>
            <w:r w:rsidRPr="004E7BC9">
              <w:t> − 794)</w:t>
            </w:r>
          </w:p>
        </w:tc>
        <w:tc>
          <w:tcPr>
            <w:tcW w:w="3757" w:type="dxa"/>
            <w:vAlign w:val="center"/>
          </w:tcPr>
          <w:p w:rsidR="00272C53" w:rsidRPr="004E7BC9" w:rsidRDefault="00272C53" w:rsidP="007F493A">
            <w:pPr>
              <w:pStyle w:val="Tabletext"/>
              <w:jc w:val="center"/>
              <w:rPr>
                <w:i/>
                <w:iCs/>
                <w:lang w:val="de-DE"/>
              </w:rPr>
            </w:pPr>
            <w:proofErr w:type="spellStart"/>
            <w:r w:rsidRPr="004E7BC9">
              <w:rPr>
                <w:i/>
                <w:iCs/>
              </w:rPr>
              <w:t>f</w:t>
            </w:r>
            <w:r w:rsidRPr="004E7BC9">
              <w:rPr>
                <w:i/>
                <w:iCs/>
                <w:vertAlign w:val="subscript"/>
              </w:rPr>
              <w:t>n</w:t>
            </w:r>
            <w:proofErr w:type="spellEnd"/>
            <w:r w:rsidRPr="004E7BC9">
              <w:t xml:space="preserve"> = 868.5375 + (0.0125) </w:t>
            </w:r>
            <w:r w:rsidRPr="004E7BC9">
              <w:sym w:font="Symbol" w:char="F0B4"/>
            </w:r>
            <w:r w:rsidRPr="004E7BC9">
              <w:t xml:space="preserve"> (</w:t>
            </w:r>
            <w:r w:rsidRPr="004E7BC9">
              <w:rPr>
                <w:i/>
                <w:iCs/>
              </w:rPr>
              <w:t>n</w:t>
            </w:r>
            <w:r w:rsidRPr="004E7BC9">
              <w:t> − 794)</w:t>
            </w:r>
          </w:p>
        </w:tc>
      </w:tr>
    </w:tbl>
    <w:p w:rsidR="00272C53" w:rsidRDefault="00272C53" w:rsidP="007F493A">
      <w:r w:rsidRPr="004E7BC9">
        <w:t>Channels 601, 639, 677, 715 and 753 are to be 25 kHz wide and adjacent channels will not be assigned closer than 25 kHz.</w:t>
      </w:r>
    </w:p>
    <w:p w:rsidR="00272C53" w:rsidRPr="00595907" w:rsidRDefault="00272C53" w:rsidP="007F493A">
      <w:pPr>
        <w:keepNext/>
        <w:keepLines/>
        <w:spacing w:before="280"/>
        <w:ind w:left="1134" w:hanging="1134"/>
        <w:outlineLvl w:val="0"/>
        <w:rPr>
          <w:b/>
          <w:sz w:val="28"/>
        </w:rPr>
      </w:pPr>
      <w:r w:rsidRPr="00595907">
        <w:rPr>
          <w:b/>
          <w:sz w:val="28"/>
        </w:rPr>
        <w:t>2</w:t>
      </w:r>
      <w:r w:rsidRPr="00595907">
        <w:rPr>
          <w:b/>
          <w:sz w:val="28"/>
        </w:rPr>
        <w:tab/>
        <w:t>Technology “B”</w:t>
      </w:r>
    </w:p>
    <w:p w:rsidR="00272C53" w:rsidRPr="00D75366" w:rsidRDefault="00272C53" w:rsidP="007F493A">
      <w:pPr>
        <w:rPr>
          <w:lang w:eastAsia="zh-CN"/>
        </w:rPr>
      </w:pPr>
      <w:r w:rsidRPr="00595907">
        <w:rPr>
          <w:lang w:eastAsia="zh-CN"/>
        </w:rPr>
        <w:t xml:space="preserve">Technology “B” corresponds to the </w:t>
      </w:r>
      <w:proofErr w:type="spellStart"/>
      <w:r w:rsidRPr="00595907">
        <w:rPr>
          <w:lang w:eastAsia="zh-CN"/>
        </w:rPr>
        <w:t>TErrestrial</w:t>
      </w:r>
      <w:proofErr w:type="spellEnd"/>
      <w:r w:rsidRPr="00595907">
        <w:rPr>
          <w:lang w:eastAsia="zh-CN"/>
        </w:rPr>
        <w:t xml:space="preserve"> Trunked </w:t>
      </w:r>
      <w:proofErr w:type="spellStart"/>
      <w:r w:rsidRPr="00595907">
        <w:rPr>
          <w:lang w:eastAsia="zh-CN"/>
        </w:rPr>
        <w:t>RAdio</w:t>
      </w:r>
      <w:proofErr w:type="spellEnd"/>
      <w:r w:rsidRPr="00595907">
        <w:rPr>
          <w:lang w:eastAsia="zh-CN"/>
        </w:rPr>
        <w:t xml:space="preserve"> (TETRA) system.</w:t>
      </w:r>
    </w:p>
    <w:p w:rsidR="00272C53" w:rsidRPr="00834562" w:rsidRDefault="00272C53" w:rsidP="007F493A">
      <w:pPr>
        <w:rPr>
          <w:i/>
          <w:lang w:eastAsia="zh-CN"/>
        </w:rPr>
      </w:pPr>
      <w:r w:rsidRPr="00834562">
        <w:rPr>
          <w:i/>
          <w:lang w:eastAsia="zh-CN"/>
        </w:rPr>
        <w:t>[Editor’s Note:  To be completed based on input received from External Organizations or deleted if no input is received.]</w:t>
      </w:r>
    </w:p>
    <w:p w:rsidR="00272C53" w:rsidRPr="00595907" w:rsidRDefault="00272C53" w:rsidP="007F493A">
      <w:pPr>
        <w:keepNext/>
        <w:keepLines/>
        <w:spacing w:before="280"/>
        <w:ind w:left="1134" w:hanging="1134"/>
        <w:outlineLvl w:val="0"/>
        <w:rPr>
          <w:b/>
          <w:sz w:val="28"/>
        </w:rPr>
      </w:pPr>
      <w:r w:rsidRPr="00595907">
        <w:rPr>
          <w:b/>
          <w:sz w:val="28"/>
        </w:rPr>
        <w:t>3</w:t>
      </w:r>
      <w:r w:rsidRPr="00595907">
        <w:rPr>
          <w:b/>
          <w:sz w:val="28"/>
        </w:rPr>
        <w:tab/>
        <w:t>Technology “C”</w:t>
      </w:r>
    </w:p>
    <w:p w:rsidR="00272C53" w:rsidRPr="00595907" w:rsidRDefault="00272C53" w:rsidP="007F493A">
      <w:pPr>
        <w:rPr>
          <w:bCs/>
          <w:lang w:eastAsia="zh-CN"/>
        </w:rPr>
      </w:pPr>
      <w:r w:rsidRPr="00595907">
        <w:rPr>
          <w:bCs/>
          <w:lang w:eastAsia="zh-CN"/>
        </w:rPr>
        <w:t>Technology “C” corresponds to the Digital Mobile Radio (</w:t>
      </w:r>
      <w:proofErr w:type="spellStart"/>
      <w:r w:rsidRPr="00595907">
        <w:rPr>
          <w:bCs/>
          <w:lang w:eastAsia="zh-CN"/>
        </w:rPr>
        <w:t>DMR</w:t>
      </w:r>
      <w:proofErr w:type="spellEnd"/>
      <w:r w:rsidRPr="00595907">
        <w:rPr>
          <w:bCs/>
          <w:lang w:eastAsia="zh-CN"/>
        </w:rPr>
        <w:t>) system.</w:t>
      </w:r>
    </w:p>
    <w:p w:rsidR="00272C53" w:rsidRDefault="00272C53" w:rsidP="005142D2">
      <w:pPr>
        <w:rPr>
          <w:i/>
          <w:lang w:eastAsia="zh-CN"/>
        </w:rPr>
      </w:pPr>
      <w:r w:rsidRPr="00834562">
        <w:rPr>
          <w:i/>
          <w:lang w:eastAsia="zh-CN"/>
        </w:rPr>
        <w:t>[Editor’s Note: To be completed based on input received from External Organizations or deleted if no input is received.]</w:t>
      </w:r>
    </w:p>
    <w:p w:rsidR="00272C53" w:rsidRPr="00834562" w:rsidRDefault="00272C53" w:rsidP="005142D2">
      <w:pPr>
        <w:rPr>
          <w:i/>
          <w:lang w:eastAsia="zh-CN"/>
        </w:rPr>
      </w:pPr>
    </w:p>
    <w:p w:rsidR="00272C53" w:rsidRPr="00205E8B" w:rsidRDefault="00272C53" w:rsidP="00205E8B">
      <w:pPr>
        <w:jc w:val="center"/>
        <w:rPr>
          <w:lang w:eastAsia="zh-CN"/>
        </w:rPr>
      </w:pPr>
      <w:r>
        <w:t>_______________</w:t>
      </w:r>
    </w:p>
    <w:sectPr w:rsidR="00272C53" w:rsidRPr="00205E8B"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98" w:rsidRDefault="008D7498">
      <w:r>
        <w:separator/>
      </w:r>
    </w:p>
  </w:endnote>
  <w:endnote w:type="continuationSeparator" w:id="0">
    <w:p w:rsidR="008D7498" w:rsidRDefault="008D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3A" w:rsidRPr="0090103A" w:rsidRDefault="0090103A" w:rsidP="0090103A">
    <w:pPr>
      <w:pStyle w:val="Footer"/>
    </w:pPr>
    <w:r>
      <w:fldChar w:fldCharType="begin"/>
    </w:r>
    <w:r>
      <w:instrText xml:space="preserve"> FILENAME  \p  \* MERGEFORMAT </w:instrText>
    </w:r>
    <w:r>
      <w:fldChar w:fldCharType="separate"/>
    </w:r>
    <w:r>
      <w:t>M:\BRSGD\TEXT2011\SG05\WP5A\700\788\788N06e.docx</w:t>
    </w:r>
    <w:r>
      <w:fldChar w:fldCharType="end"/>
    </w:r>
  </w:p>
  <w:p w:rsidR="00CE7F04" w:rsidRDefault="00CE7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98" w:rsidRPr="0090103A" w:rsidRDefault="0090103A" w:rsidP="0090103A">
    <w:pPr>
      <w:pStyle w:val="Footer"/>
    </w:pPr>
    <w:fldSimple w:instr=" FILENAME  \p  \* MERGEFORMAT ">
      <w:r>
        <w:t>M:\BRSGD\TEXT2011\SG05\WP5A\700\788\788N06e.docx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98" w:rsidRDefault="008D7498">
      <w:r>
        <w:t>____________________</w:t>
      </w:r>
    </w:p>
  </w:footnote>
  <w:footnote w:type="continuationSeparator" w:id="0">
    <w:p w:rsidR="008D7498" w:rsidRDefault="008D7498">
      <w:r>
        <w:continuationSeparator/>
      </w:r>
    </w:p>
  </w:footnote>
  <w:footnote w:id="1">
    <w:p w:rsidR="008D7498" w:rsidRDefault="008D7498" w:rsidP="007F493A">
      <w:pPr>
        <w:pStyle w:val="FootnoteText"/>
        <w:ind w:left="255" w:right="-142" w:hanging="255"/>
      </w:pPr>
      <w:r w:rsidRPr="003B00AB">
        <w:rPr>
          <w:rStyle w:val="FootnoteReference"/>
        </w:rPr>
        <w:footnoteRef/>
      </w:r>
      <w:r>
        <w:rPr>
          <w:rStyle w:val="FootnoteTextChar2"/>
        </w:rPr>
        <w:tab/>
      </w:r>
      <w:r w:rsidRPr="00871938">
        <w:rPr>
          <w:rStyle w:val="FootnoteTextChar2"/>
          <w:sz w:val="20"/>
        </w:rPr>
        <w:t>The use of the term “broadband” in this Annex means indicative data rates in the order of 1</w:t>
      </w:r>
      <w:r w:rsidRPr="00871938">
        <w:rPr>
          <w:rStyle w:val="FootnoteTextChar2"/>
          <w:sz w:val="20"/>
        </w:rPr>
        <w:noBreakHyphen/>
        <w:t>100 Mbit/s with channel bandwidths dependent on the use of spectrally efficient technologies (from Resolution 646 (WRC</w:t>
      </w:r>
      <w:r w:rsidRPr="00871938">
        <w:rPr>
          <w:rStyle w:val="FootnoteTextChar2"/>
          <w:sz w:val="20"/>
        </w:rPr>
        <w:noBreakHyphen/>
        <w:t>03) and Report ITU</w:t>
      </w:r>
      <w:r w:rsidRPr="00871938">
        <w:rPr>
          <w:rStyle w:val="FootnoteTextChar2"/>
          <w:sz w:val="20"/>
        </w:rPr>
        <w:noBreakHyphen/>
        <w:t>R M.2033). It is recognized that other definitions of this term exist in other ITU texts (such as Recommendation ITU</w:t>
      </w:r>
      <w:r w:rsidRPr="00871938">
        <w:rPr>
          <w:rStyle w:val="FootnoteTextChar2"/>
          <w:sz w:val="20"/>
        </w:rPr>
        <w:noBreakHyphen/>
        <w:t xml:space="preserve">R F.1399) or in the rules of various administrations. </w:t>
      </w:r>
    </w:p>
  </w:footnote>
  <w:footnote w:id="2">
    <w:p w:rsidR="008D7498" w:rsidRDefault="008D7498" w:rsidP="00A37BEC">
      <w:pPr>
        <w:pStyle w:val="FootnoteText"/>
        <w:ind w:left="255" w:right="-142" w:hanging="255"/>
      </w:pPr>
      <w:r w:rsidRPr="004E3881">
        <w:rPr>
          <w:rStyle w:val="FootnoteReference"/>
          <w:rFonts w:eastAsia="Batang"/>
        </w:rPr>
        <w:footnoteRef/>
      </w:r>
      <w:r w:rsidRPr="004E3881">
        <w:rPr>
          <w:rStyle w:val="FootnoteTextChar2"/>
        </w:rPr>
        <w:tab/>
      </w:r>
      <w:r w:rsidRPr="00530E93">
        <w:rPr>
          <w:rStyle w:val="FootnoteTextChar2"/>
        </w:rPr>
        <w:t xml:space="preserve">Editorial note: This information for </w:t>
      </w:r>
      <w:proofErr w:type="spellStart"/>
      <w:r w:rsidRPr="00530E93">
        <w:rPr>
          <w:rStyle w:val="FootnoteTextChar2"/>
        </w:rPr>
        <w:t>UTRA</w:t>
      </w:r>
      <w:proofErr w:type="spellEnd"/>
      <w:r w:rsidRPr="00530E93">
        <w:t xml:space="preserve"> is taken from 3GPP </w:t>
      </w:r>
      <w:proofErr w:type="spellStart"/>
      <w:r w:rsidRPr="00530E93">
        <w:t>TS</w:t>
      </w:r>
      <w:proofErr w:type="spellEnd"/>
      <w:r w:rsidRPr="00530E93">
        <w:t xml:space="preserve"> </w:t>
      </w:r>
      <w:r>
        <w:t>25</w:t>
      </w:r>
      <w:r w:rsidRPr="00530E93">
        <w:t>.101 V</w:t>
      </w:r>
      <w:r>
        <w:t>10</w:t>
      </w:r>
      <w:r w:rsidRPr="00530E93">
        <w:t>.</w:t>
      </w:r>
      <w:r>
        <w:t>2</w:t>
      </w:r>
      <w:r w:rsidRPr="00530E93">
        <w:t>.0 (20</w:t>
      </w:r>
      <w:r>
        <w:t>11</w:t>
      </w:r>
      <w:r w:rsidRPr="00530E93">
        <w:t>-0</w:t>
      </w:r>
      <w:r>
        <w:t>6</w:t>
      </w:r>
      <w:r w:rsidRPr="00530E93">
        <w:t>) (“3rd generation partnership project; technical specification group radio access network; evolved universal terrestrial radio access (E-</w:t>
      </w:r>
      <w:proofErr w:type="spellStart"/>
      <w:r w:rsidRPr="00530E93">
        <w:t>UTRA</w:t>
      </w:r>
      <w:proofErr w:type="spellEnd"/>
      <w:r w:rsidRPr="00530E93">
        <w:t>); user equipment (</w:t>
      </w:r>
      <w:proofErr w:type="spellStart"/>
      <w:r w:rsidRPr="00530E93">
        <w:t>UE</w:t>
      </w:r>
      <w:proofErr w:type="spellEnd"/>
      <w:r w:rsidRPr="00530E93">
        <w:t>) radio transmission and reception (Release </w:t>
      </w:r>
      <w:r>
        <w:t>10</w:t>
      </w:r>
      <w:r w:rsidRPr="00530E93">
        <w:t>)”).</w:t>
      </w:r>
    </w:p>
  </w:footnote>
  <w:footnote w:id="3">
    <w:p w:rsidR="008D7498" w:rsidRDefault="008D7498" w:rsidP="007F493A">
      <w:pPr>
        <w:pStyle w:val="FootnoteText"/>
        <w:ind w:left="255" w:right="-142" w:hanging="255"/>
      </w:pPr>
      <w:r w:rsidRPr="004E3881">
        <w:rPr>
          <w:rStyle w:val="FootnoteReference"/>
          <w:rFonts w:eastAsia="Batang"/>
        </w:rPr>
        <w:footnoteRef/>
      </w:r>
      <w:r w:rsidRPr="004E3881">
        <w:rPr>
          <w:rStyle w:val="FootnoteTextChar2"/>
        </w:rPr>
        <w:tab/>
      </w:r>
      <w:r w:rsidRPr="00530E93">
        <w:rPr>
          <w:rStyle w:val="FootnoteTextChar2"/>
        </w:rPr>
        <w:t xml:space="preserve">Editorial note: This information is taken from </w:t>
      </w:r>
      <w:proofErr w:type="spellStart"/>
      <w:r w:rsidRPr="00530E93">
        <w:rPr>
          <w:rStyle w:val="FootnoteTextChar2"/>
        </w:rPr>
        <w:t>WiMAX</w:t>
      </w:r>
      <w:proofErr w:type="spellEnd"/>
      <w:r w:rsidRPr="00530E93">
        <w:rPr>
          <w:rStyle w:val="FootnoteTextChar2"/>
        </w:rPr>
        <w:t xml:space="preserve"> Forum mobile radio specification </w:t>
      </w:r>
      <w:r w:rsidRPr="00530E93">
        <w:rPr>
          <w:rStyle w:val="FootnoteTextChar2"/>
        </w:rPr>
        <w:br/>
        <w:t>(“</w:t>
      </w:r>
      <w:bookmarkStart w:id="14" w:name="OLE_LINK3"/>
      <w:r w:rsidRPr="00530E93">
        <w:rPr>
          <w:rStyle w:val="FootnoteTextChar2"/>
        </w:rPr>
        <w:t>WMF-T23-005-R015v04</w:t>
      </w:r>
      <w:bookmarkEnd w:id="14"/>
      <w:r w:rsidRPr="00530E93">
        <w:rPr>
          <w:rStyle w:val="FootnoteTextChar2"/>
        </w:rPr>
        <w:t>”).</w:t>
      </w:r>
    </w:p>
  </w:footnote>
  <w:footnote w:id="4">
    <w:p w:rsidR="008D7498" w:rsidRDefault="008D7498" w:rsidP="007F493A">
      <w:pPr>
        <w:pStyle w:val="FootnoteText"/>
        <w:ind w:left="255" w:right="-142" w:hanging="255"/>
      </w:pPr>
      <w:r w:rsidRPr="004E3881">
        <w:rPr>
          <w:rStyle w:val="FootnoteReference"/>
          <w:rFonts w:eastAsia="Batang"/>
        </w:rPr>
        <w:footnoteRef/>
      </w:r>
      <w:r w:rsidRPr="004E3881">
        <w:rPr>
          <w:rStyle w:val="FootnoteTextChar2"/>
        </w:rPr>
        <w:tab/>
      </w:r>
      <w:r w:rsidRPr="00183648">
        <w:rPr>
          <w:rStyle w:val="FootnoteTextChar2"/>
          <w:sz w:val="20"/>
        </w:rPr>
        <w:t>Editorial note: This information for E-</w:t>
      </w:r>
      <w:proofErr w:type="spellStart"/>
      <w:r w:rsidRPr="00183648">
        <w:rPr>
          <w:rStyle w:val="FootnoteTextChar2"/>
          <w:sz w:val="20"/>
        </w:rPr>
        <w:t>UTRA</w:t>
      </w:r>
      <w:proofErr w:type="spellEnd"/>
      <w:r w:rsidRPr="00183648">
        <w:rPr>
          <w:rStyle w:val="FootnoteTextChar2"/>
          <w:sz w:val="20"/>
        </w:rPr>
        <w:t xml:space="preserve"> is taken from 3GPP </w:t>
      </w:r>
      <w:proofErr w:type="spellStart"/>
      <w:r w:rsidRPr="00183648">
        <w:rPr>
          <w:rStyle w:val="FootnoteTextChar2"/>
          <w:sz w:val="20"/>
        </w:rPr>
        <w:t>TS</w:t>
      </w:r>
      <w:proofErr w:type="spellEnd"/>
      <w:r w:rsidRPr="00183648">
        <w:rPr>
          <w:rStyle w:val="FootnoteTextChar2"/>
          <w:sz w:val="20"/>
        </w:rPr>
        <w:t xml:space="preserve"> 36.101 V10.3.0 (2011-06) (“3rd generation partnership project; technical specification group radio access network; evolved universal terrestrial radio access (E-</w:t>
      </w:r>
      <w:proofErr w:type="spellStart"/>
      <w:r w:rsidRPr="00183648">
        <w:rPr>
          <w:rStyle w:val="FootnoteTextChar2"/>
          <w:sz w:val="20"/>
        </w:rPr>
        <w:t>UTRA</w:t>
      </w:r>
      <w:proofErr w:type="spellEnd"/>
      <w:r w:rsidRPr="00183648">
        <w:rPr>
          <w:rStyle w:val="FootnoteTextChar2"/>
          <w:sz w:val="20"/>
        </w:rPr>
        <w:t>); user equipment (</w:t>
      </w:r>
      <w:proofErr w:type="spellStart"/>
      <w:r w:rsidRPr="00183648">
        <w:rPr>
          <w:rStyle w:val="FootnoteTextChar2"/>
          <w:sz w:val="20"/>
        </w:rPr>
        <w:t>UE</w:t>
      </w:r>
      <w:proofErr w:type="spellEnd"/>
      <w:r w:rsidRPr="00183648">
        <w:rPr>
          <w:rStyle w:val="FootnoteTextChar2"/>
          <w:sz w:val="20"/>
        </w:rPr>
        <w:t>) radio transmission and reception (Release 10)”).</w:t>
      </w:r>
    </w:p>
  </w:footnote>
  <w:footnote w:id="5">
    <w:p w:rsidR="008D7498" w:rsidRDefault="008D7498" w:rsidP="007F493A">
      <w:pPr>
        <w:pStyle w:val="FootnoteText"/>
        <w:ind w:left="255" w:hanging="255"/>
      </w:pPr>
      <w:r w:rsidRPr="00484CEA">
        <w:rPr>
          <w:rStyle w:val="FootnoteReference"/>
        </w:rPr>
        <w:footnoteRef/>
      </w:r>
      <w:r w:rsidRPr="00484CEA">
        <w:tab/>
        <w:t xml:space="preserve">In the context of </w:t>
      </w:r>
      <w:proofErr w:type="spellStart"/>
      <w:r w:rsidRPr="00484CEA">
        <w:t>PPDR</w:t>
      </w:r>
      <w:proofErr w:type="spellEnd"/>
      <w:r w:rsidRPr="00484CEA">
        <w:t>, narrow-band is defined in Resolution 646 (WRC</w:t>
      </w:r>
      <w:r w:rsidRPr="00484CEA">
        <w:noBreakHyphen/>
        <w:t xml:space="preserve">03) as </w:t>
      </w:r>
      <w:r>
        <w:t>“</w:t>
      </w:r>
      <w:r w:rsidRPr="00484CEA">
        <w:t>supporting voice and low data-rate applications, typically in channel bandwidths of 25</w:t>
      </w:r>
      <w:r>
        <w:t xml:space="preserve"> </w:t>
      </w:r>
      <w:r w:rsidRPr="00484CEA">
        <w:t>kHz or less</w:t>
      </w:r>
      <w:r>
        <w:t>”.</w:t>
      </w:r>
    </w:p>
  </w:footnote>
  <w:footnote w:id="6">
    <w:p w:rsidR="008D7498" w:rsidRDefault="008D7498" w:rsidP="007F493A">
      <w:pPr>
        <w:pStyle w:val="FootnoteText"/>
        <w:ind w:left="255" w:hanging="255"/>
      </w:pPr>
      <w:r>
        <w:rPr>
          <w:rStyle w:val="FootnoteReference"/>
        </w:rPr>
        <w:footnoteRef/>
      </w:r>
      <w:r>
        <w:tab/>
      </w:r>
      <w:r w:rsidRPr="00484CEA">
        <w:t xml:space="preserve">Interoperability channels provide for coordination of tactical communications between different </w:t>
      </w:r>
      <w:proofErr w:type="spellStart"/>
      <w:r w:rsidRPr="00484CEA">
        <w:t>PPDR</w:t>
      </w:r>
      <w:proofErr w:type="spellEnd"/>
      <w:r w:rsidRPr="00484CEA">
        <w:t xml:space="preserve"> agencies or among the same </w:t>
      </w:r>
      <w:proofErr w:type="spellStart"/>
      <w:r w:rsidRPr="00484CEA">
        <w:t>PPDR</w:t>
      </w:r>
      <w:proofErr w:type="spellEnd"/>
      <w:r w:rsidRPr="00484CEA">
        <w:t xml:space="preserve"> agency, or for other similar emergency communications.</w:t>
      </w:r>
    </w:p>
  </w:footnote>
  <w:footnote w:id="7">
    <w:p w:rsidR="008D7498" w:rsidRDefault="008D7498" w:rsidP="007F493A">
      <w:pPr>
        <w:pStyle w:val="FootnoteText"/>
        <w:ind w:left="255" w:hanging="255"/>
      </w:pPr>
      <w:r>
        <w:rPr>
          <w:rStyle w:val="FootnoteReference"/>
        </w:rPr>
        <w:footnoteRef/>
      </w:r>
      <w:r>
        <w:tab/>
        <w:t>C</w:t>
      </w:r>
      <w:r w:rsidRPr="00484CEA">
        <w:t>hannel aggregation of contiguous channels into 12.5 </w:t>
      </w:r>
      <w:proofErr w:type="gramStart"/>
      <w:r w:rsidRPr="00484CEA">
        <w:t>kHz</w:t>
      </w:r>
      <w:proofErr w:type="gramEnd"/>
      <w:r w:rsidRPr="00484CEA">
        <w:t xml:space="preserve"> or 25 kHz wide channels is allowed. Narrow-band channels may </w:t>
      </w:r>
      <w:r>
        <w:t xml:space="preserve">also </w:t>
      </w:r>
      <w:r w:rsidRPr="00484CEA">
        <w:t>be consolidated into wider channels of 50 to 150 </w:t>
      </w:r>
      <w:proofErr w:type="gramStart"/>
      <w:r w:rsidRPr="00484CEA">
        <w:t>kHz</w:t>
      </w:r>
      <w:proofErr w:type="gramEnd"/>
      <w:r w:rsidRPr="00484CEA">
        <w:t xml:space="preserve">. </w:t>
      </w:r>
      <w:r>
        <w:t xml:space="preserve">The latter, however, requires a limited waiver process in </w:t>
      </w:r>
      <w:r w:rsidRPr="00484CEA">
        <w:t>some administrations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98" w:rsidRDefault="008D749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C2C63">
      <w:rPr>
        <w:rStyle w:val="PageNumber"/>
        <w:noProof/>
      </w:rPr>
      <w:t>12</w:t>
    </w:r>
    <w:r>
      <w:rPr>
        <w:rStyle w:val="PageNumber"/>
      </w:rPr>
      <w:fldChar w:fldCharType="end"/>
    </w:r>
    <w:r>
      <w:rPr>
        <w:rStyle w:val="PageNumber"/>
      </w:rPr>
      <w:t xml:space="preserve"> -</w:t>
    </w:r>
  </w:p>
  <w:p w:rsidR="008D7498" w:rsidRDefault="008D7498">
    <w:pPr>
      <w:pStyle w:val="Header"/>
      <w:rPr>
        <w:lang w:val="en-US"/>
      </w:rPr>
    </w:pPr>
    <w:r>
      <w:rPr>
        <w:lang w:val="en-US"/>
      </w:rPr>
      <w:t>5A/788(Annex 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784E"/>
    <w:multiLevelType w:val="hybridMultilevel"/>
    <w:tmpl w:val="ED3492D4"/>
    <w:lvl w:ilvl="0" w:tplc="370630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AE"/>
    <w:rsid w:val="000069D4"/>
    <w:rsid w:val="000174AD"/>
    <w:rsid w:val="00074D2F"/>
    <w:rsid w:val="000A7D55"/>
    <w:rsid w:val="000C2E8E"/>
    <w:rsid w:val="000C6FE2"/>
    <w:rsid w:val="000D28D4"/>
    <w:rsid w:val="000E0E7C"/>
    <w:rsid w:val="000F1B4B"/>
    <w:rsid w:val="0012744F"/>
    <w:rsid w:val="00140D6E"/>
    <w:rsid w:val="00156F66"/>
    <w:rsid w:val="00172836"/>
    <w:rsid w:val="00182528"/>
    <w:rsid w:val="00183648"/>
    <w:rsid w:val="0018500B"/>
    <w:rsid w:val="001918D5"/>
    <w:rsid w:val="00196A19"/>
    <w:rsid w:val="00196F3B"/>
    <w:rsid w:val="001D425A"/>
    <w:rsid w:val="00202DC1"/>
    <w:rsid w:val="00205E8B"/>
    <w:rsid w:val="002116EE"/>
    <w:rsid w:val="002309D8"/>
    <w:rsid w:val="00272C53"/>
    <w:rsid w:val="002A7FE2"/>
    <w:rsid w:val="002E1B4F"/>
    <w:rsid w:val="002F2E67"/>
    <w:rsid w:val="00315546"/>
    <w:rsid w:val="00330567"/>
    <w:rsid w:val="003651C2"/>
    <w:rsid w:val="003657DF"/>
    <w:rsid w:val="00386A9D"/>
    <w:rsid w:val="00391081"/>
    <w:rsid w:val="003B00AB"/>
    <w:rsid w:val="003B2789"/>
    <w:rsid w:val="003C13CE"/>
    <w:rsid w:val="003D113F"/>
    <w:rsid w:val="003E2518"/>
    <w:rsid w:val="00466DBC"/>
    <w:rsid w:val="00484CEA"/>
    <w:rsid w:val="004B1EF7"/>
    <w:rsid w:val="004B3FAD"/>
    <w:rsid w:val="004E3881"/>
    <w:rsid w:val="004E7BC9"/>
    <w:rsid w:val="00501DCA"/>
    <w:rsid w:val="005065AC"/>
    <w:rsid w:val="00513A47"/>
    <w:rsid w:val="005142D2"/>
    <w:rsid w:val="0051782D"/>
    <w:rsid w:val="00520756"/>
    <w:rsid w:val="00530E93"/>
    <w:rsid w:val="005340B8"/>
    <w:rsid w:val="005408DF"/>
    <w:rsid w:val="00550A72"/>
    <w:rsid w:val="00560D26"/>
    <w:rsid w:val="00573344"/>
    <w:rsid w:val="00583F9B"/>
    <w:rsid w:val="00595907"/>
    <w:rsid w:val="005A2872"/>
    <w:rsid w:val="005C2C63"/>
    <w:rsid w:val="005E5C10"/>
    <w:rsid w:val="005F2C78"/>
    <w:rsid w:val="006144E4"/>
    <w:rsid w:val="00620B74"/>
    <w:rsid w:val="00632071"/>
    <w:rsid w:val="0063344B"/>
    <w:rsid w:val="00650299"/>
    <w:rsid w:val="00655FC5"/>
    <w:rsid w:val="006D5690"/>
    <w:rsid w:val="00710D66"/>
    <w:rsid w:val="007272AF"/>
    <w:rsid w:val="00737B0A"/>
    <w:rsid w:val="0077386A"/>
    <w:rsid w:val="007802CA"/>
    <w:rsid w:val="00790AED"/>
    <w:rsid w:val="007F493A"/>
    <w:rsid w:val="008169E2"/>
    <w:rsid w:val="00822581"/>
    <w:rsid w:val="008309DD"/>
    <w:rsid w:val="0083227A"/>
    <w:rsid w:val="00834562"/>
    <w:rsid w:val="00847D4D"/>
    <w:rsid w:val="00857C6E"/>
    <w:rsid w:val="00866900"/>
    <w:rsid w:val="00871938"/>
    <w:rsid w:val="00881BA1"/>
    <w:rsid w:val="008C26B8"/>
    <w:rsid w:val="008D7498"/>
    <w:rsid w:val="0090103A"/>
    <w:rsid w:val="00910705"/>
    <w:rsid w:val="00927606"/>
    <w:rsid w:val="0093344F"/>
    <w:rsid w:val="00982084"/>
    <w:rsid w:val="00995963"/>
    <w:rsid w:val="009B4DAE"/>
    <w:rsid w:val="009B61EB"/>
    <w:rsid w:val="009C2064"/>
    <w:rsid w:val="009D1697"/>
    <w:rsid w:val="009E5582"/>
    <w:rsid w:val="00A014F8"/>
    <w:rsid w:val="00A178F0"/>
    <w:rsid w:val="00A37BEC"/>
    <w:rsid w:val="00A5173C"/>
    <w:rsid w:val="00A61AEF"/>
    <w:rsid w:val="00A85391"/>
    <w:rsid w:val="00A87B0A"/>
    <w:rsid w:val="00AB71E8"/>
    <w:rsid w:val="00AF173A"/>
    <w:rsid w:val="00B066A4"/>
    <w:rsid w:val="00B07A13"/>
    <w:rsid w:val="00B21ABB"/>
    <w:rsid w:val="00B407F5"/>
    <w:rsid w:val="00B4279B"/>
    <w:rsid w:val="00B45FC9"/>
    <w:rsid w:val="00B63A70"/>
    <w:rsid w:val="00B81D84"/>
    <w:rsid w:val="00BB4A07"/>
    <w:rsid w:val="00BC7CCF"/>
    <w:rsid w:val="00BD1119"/>
    <w:rsid w:val="00BE470B"/>
    <w:rsid w:val="00BF54A8"/>
    <w:rsid w:val="00C57A91"/>
    <w:rsid w:val="00C84634"/>
    <w:rsid w:val="00C85C47"/>
    <w:rsid w:val="00CC01C2"/>
    <w:rsid w:val="00CE7F04"/>
    <w:rsid w:val="00CF21F2"/>
    <w:rsid w:val="00D019AA"/>
    <w:rsid w:val="00D02712"/>
    <w:rsid w:val="00D214D0"/>
    <w:rsid w:val="00D64E18"/>
    <w:rsid w:val="00D6546B"/>
    <w:rsid w:val="00D67467"/>
    <w:rsid w:val="00D75366"/>
    <w:rsid w:val="00D8032B"/>
    <w:rsid w:val="00DA7B94"/>
    <w:rsid w:val="00DD4BED"/>
    <w:rsid w:val="00DD69D1"/>
    <w:rsid w:val="00DE39F0"/>
    <w:rsid w:val="00DF0AF3"/>
    <w:rsid w:val="00E2433D"/>
    <w:rsid w:val="00E27D7E"/>
    <w:rsid w:val="00E42E13"/>
    <w:rsid w:val="00E6257C"/>
    <w:rsid w:val="00E63C59"/>
    <w:rsid w:val="00F25A30"/>
    <w:rsid w:val="00F34B7E"/>
    <w:rsid w:val="00FA124A"/>
    <w:rsid w:val="00FB0DD4"/>
    <w:rsid w:val="00FC08DD"/>
    <w:rsid w:val="00FC2316"/>
    <w:rsid w:val="00FC2CFD"/>
    <w:rsid w:val="00FC66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5E8B"/>
    <w:rPr>
      <w:rFonts w:ascii="Times New Roman" w:hAnsi="Times New Roman" w:cs="Times New Roman"/>
      <w:b/>
      <w:sz w:val="28"/>
      <w:lang w:val="en-GB" w:eastAsia="en-US"/>
    </w:rPr>
  </w:style>
  <w:style w:type="character" w:customStyle="1" w:styleId="Heading2Char">
    <w:name w:val="Heading 2 Char"/>
    <w:link w:val="Heading2"/>
    <w:uiPriority w:val="99"/>
    <w:locked/>
    <w:rsid w:val="00205E8B"/>
    <w:rPr>
      <w:rFonts w:ascii="Times New Roman" w:hAnsi="Times New Roman" w:cs="Times New Roman"/>
      <w:b/>
      <w:sz w:val="24"/>
      <w:lang w:val="en-GB" w:eastAsia="en-US"/>
    </w:rPr>
  </w:style>
  <w:style w:type="character" w:customStyle="1" w:styleId="Heading3Char">
    <w:name w:val="Heading 3 Char"/>
    <w:link w:val="Heading3"/>
    <w:uiPriority w:val="9"/>
    <w:semiHidden/>
    <w:rsid w:val="009A7813"/>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9A7813"/>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9A7813"/>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9A7813"/>
    <w:rPr>
      <w:rFonts w:ascii="Calibri" w:eastAsia="SimSun" w:hAnsi="Calibri" w:cs="Arial"/>
      <w:b/>
      <w:bCs/>
      <w:lang w:val="en-GB" w:eastAsia="en-US"/>
    </w:rPr>
  </w:style>
  <w:style w:type="character" w:customStyle="1" w:styleId="Heading7Char">
    <w:name w:val="Heading 7 Char"/>
    <w:link w:val="Heading7"/>
    <w:uiPriority w:val="9"/>
    <w:semiHidden/>
    <w:rsid w:val="009A7813"/>
    <w:rPr>
      <w:rFonts w:ascii="Calibri" w:eastAsia="SimSun" w:hAnsi="Calibri" w:cs="Arial"/>
      <w:sz w:val="24"/>
      <w:szCs w:val="24"/>
      <w:lang w:val="en-GB" w:eastAsia="en-US"/>
    </w:rPr>
  </w:style>
  <w:style w:type="character" w:customStyle="1" w:styleId="Heading8Char">
    <w:name w:val="Heading 8 Char"/>
    <w:link w:val="Heading8"/>
    <w:uiPriority w:val="9"/>
    <w:semiHidden/>
    <w:rsid w:val="009A7813"/>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9A7813"/>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205E8B"/>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4"/>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uiPriority w:val="99"/>
    <w:semiHidden/>
    <w:rsid w:val="009A7813"/>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205E8B"/>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4">
    <w:name w:val="Footnote Text Char4"/>
    <w:aliases w:val="ALTS FOOTNOTE Char3,Footnote Text Char1 Char3,Footnote Text Char Char1 Char3,Footnote Text Char4 Char Char Char3,Footnote Text Char1 Char1 Char1 Char Char3,Footnote Text Char Char1 Char1 Char Char Char3,DNV- Char2,DNV Char1,D Char1"/>
    <w:link w:val="FootnoteText"/>
    <w:uiPriority w:val="99"/>
    <w:locked/>
    <w:rsid w:val="009B4DAE"/>
    <w:rPr>
      <w:rFonts w:ascii="Times New Roman" w:hAnsi="Times New Roman" w:cs="Times New Roman"/>
      <w:sz w:val="24"/>
      <w:lang w:val="en-GB" w:eastAsia="en-US"/>
    </w:rPr>
  </w:style>
  <w:style w:type="character" w:customStyle="1" w:styleId="enumlev1Char">
    <w:name w:val="enumlev1 Char"/>
    <w:link w:val="enumlev1"/>
    <w:uiPriority w:val="99"/>
    <w:locked/>
    <w:rsid w:val="009B4DAE"/>
    <w:rPr>
      <w:rFonts w:ascii="Times New Roman" w:hAnsi="Times New Roman" w:cs="Times New Roman"/>
      <w:sz w:val="24"/>
      <w:lang w:val="en-GB" w:eastAsia="en-US"/>
    </w:rPr>
  </w:style>
  <w:style w:type="character" w:customStyle="1" w:styleId="TabletextChar">
    <w:name w:val="Table_text Char"/>
    <w:link w:val="Tabletext"/>
    <w:uiPriority w:val="99"/>
    <w:locked/>
    <w:rsid w:val="00205E8B"/>
    <w:rPr>
      <w:rFonts w:ascii="Times New Roman" w:hAnsi="Times New Roman" w:cs="Times New Roman"/>
      <w:lang w:val="en-GB" w:eastAsia="en-US"/>
    </w:rPr>
  </w:style>
  <w:style w:type="paragraph" w:styleId="BalloonText">
    <w:name w:val="Balloon Text"/>
    <w:basedOn w:val="Normal"/>
    <w:link w:val="BalloonTextChar"/>
    <w:uiPriority w:val="99"/>
    <w:rsid w:val="00205E8B"/>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BalloonTextChar">
    <w:name w:val="Balloon Text Char"/>
    <w:link w:val="BalloonText"/>
    <w:uiPriority w:val="99"/>
    <w:locked/>
    <w:rsid w:val="00205E8B"/>
    <w:rPr>
      <w:rFonts w:ascii="Tahoma" w:eastAsia="Times New Roman" w:hAnsi="Tahoma" w:cs="Tahoma"/>
      <w:sz w:val="16"/>
      <w:szCs w:val="16"/>
      <w:lang w:eastAsia="en-US"/>
    </w:rPr>
  </w:style>
  <w:style w:type="paragraph" w:styleId="NoSpacing">
    <w:name w:val="No Spacing"/>
    <w:uiPriority w:val="99"/>
    <w:qFormat/>
    <w:rsid w:val="00205E8B"/>
    <w:rPr>
      <w:rFonts w:ascii="Times New Roman" w:hAnsi="Times New Roman"/>
      <w:sz w:val="24"/>
      <w:szCs w:val="22"/>
      <w:lang w:eastAsia="en-US"/>
    </w:rPr>
  </w:style>
  <w:style w:type="character" w:styleId="Hyperlink">
    <w:name w:val="Hyperlink"/>
    <w:uiPriority w:val="99"/>
    <w:rsid w:val="00205E8B"/>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uiPriority w:val="99"/>
    <w:locked/>
    <w:rsid w:val="00205E8B"/>
    <w:rPr>
      <w:rFonts w:ascii="Times New Roman" w:hAnsi="Times New Roman"/>
      <w:sz w:val="24"/>
      <w:lang w:val="en-GB" w:eastAsia="en-US"/>
    </w:rPr>
  </w:style>
  <w:style w:type="character" w:styleId="CommentReference">
    <w:name w:val="annotation reference"/>
    <w:uiPriority w:val="99"/>
    <w:rsid w:val="00205E8B"/>
    <w:rPr>
      <w:rFonts w:cs="Times New Roman"/>
      <w:sz w:val="16"/>
      <w:szCs w:val="16"/>
    </w:rPr>
  </w:style>
  <w:style w:type="paragraph" w:styleId="CommentText">
    <w:name w:val="annotation text"/>
    <w:basedOn w:val="Normal"/>
    <w:link w:val="CommentTextChar"/>
    <w:uiPriority w:val="99"/>
    <w:rsid w:val="00205E8B"/>
    <w:pPr>
      <w:tabs>
        <w:tab w:val="clear" w:pos="1134"/>
        <w:tab w:val="clear" w:pos="1871"/>
        <w:tab w:val="clear" w:pos="2268"/>
      </w:tabs>
      <w:overflowPunct/>
      <w:autoSpaceDE/>
      <w:autoSpaceDN/>
      <w:adjustRightInd/>
      <w:spacing w:before="0"/>
      <w:textAlignment w:val="auto"/>
    </w:pPr>
    <w:rPr>
      <w:sz w:val="20"/>
      <w:lang w:val="en-US"/>
    </w:rPr>
  </w:style>
  <w:style w:type="character" w:customStyle="1" w:styleId="CommentTextChar">
    <w:name w:val="Comment Text Char"/>
    <w:link w:val="CommentText"/>
    <w:uiPriority w:val="99"/>
    <w:locked/>
    <w:rsid w:val="00205E8B"/>
    <w:rPr>
      <w:rFonts w:ascii="Times New Roman" w:hAnsi="Times New Roman" w:cs="Times New Roman"/>
      <w:lang w:eastAsia="en-US"/>
    </w:rPr>
  </w:style>
  <w:style w:type="paragraph" w:styleId="CommentSubject">
    <w:name w:val="annotation subject"/>
    <w:basedOn w:val="CommentText"/>
    <w:next w:val="CommentText"/>
    <w:link w:val="CommentSubjectChar"/>
    <w:uiPriority w:val="99"/>
    <w:rsid w:val="00205E8B"/>
    <w:rPr>
      <w:b/>
      <w:bCs/>
    </w:rPr>
  </w:style>
  <w:style w:type="character" w:customStyle="1" w:styleId="CommentSubjectChar">
    <w:name w:val="Comment Subject Char"/>
    <w:link w:val="CommentSubject"/>
    <w:uiPriority w:val="99"/>
    <w:locked/>
    <w:rsid w:val="00205E8B"/>
    <w:rPr>
      <w:rFonts w:ascii="Times New Roman" w:hAnsi="Times New Roman" w:cs="Times New Roman"/>
      <w:b/>
      <w:bCs/>
      <w:lang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V- Char1,D Cha"/>
    <w:uiPriority w:val="99"/>
    <w:locked/>
    <w:rsid w:val="00205E8B"/>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5E8B"/>
    <w:rPr>
      <w:rFonts w:ascii="Times New Roman" w:hAnsi="Times New Roman" w:cs="Times New Roman"/>
      <w:b/>
      <w:sz w:val="28"/>
      <w:lang w:val="en-GB" w:eastAsia="en-US"/>
    </w:rPr>
  </w:style>
  <w:style w:type="character" w:customStyle="1" w:styleId="Heading2Char">
    <w:name w:val="Heading 2 Char"/>
    <w:link w:val="Heading2"/>
    <w:uiPriority w:val="99"/>
    <w:locked/>
    <w:rsid w:val="00205E8B"/>
    <w:rPr>
      <w:rFonts w:ascii="Times New Roman" w:hAnsi="Times New Roman" w:cs="Times New Roman"/>
      <w:b/>
      <w:sz w:val="24"/>
      <w:lang w:val="en-GB" w:eastAsia="en-US"/>
    </w:rPr>
  </w:style>
  <w:style w:type="character" w:customStyle="1" w:styleId="Heading3Char">
    <w:name w:val="Heading 3 Char"/>
    <w:link w:val="Heading3"/>
    <w:uiPriority w:val="9"/>
    <w:semiHidden/>
    <w:rsid w:val="009A7813"/>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9A7813"/>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9A7813"/>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9A7813"/>
    <w:rPr>
      <w:rFonts w:ascii="Calibri" w:eastAsia="SimSun" w:hAnsi="Calibri" w:cs="Arial"/>
      <w:b/>
      <w:bCs/>
      <w:lang w:val="en-GB" w:eastAsia="en-US"/>
    </w:rPr>
  </w:style>
  <w:style w:type="character" w:customStyle="1" w:styleId="Heading7Char">
    <w:name w:val="Heading 7 Char"/>
    <w:link w:val="Heading7"/>
    <w:uiPriority w:val="9"/>
    <w:semiHidden/>
    <w:rsid w:val="009A7813"/>
    <w:rPr>
      <w:rFonts w:ascii="Calibri" w:eastAsia="SimSun" w:hAnsi="Calibri" w:cs="Arial"/>
      <w:sz w:val="24"/>
      <w:szCs w:val="24"/>
      <w:lang w:val="en-GB" w:eastAsia="en-US"/>
    </w:rPr>
  </w:style>
  <w:style w:type="character" w:customStyle="1" w:styleId="Heading8Char">
    <w:name w:val="Heading 8 Char"/>
    <w:link w:val="Heading8"/>
    <w:uiPriority w:val="9"/>
    <w:semiHidden/>
    <w:rsid w:val="009A7813"/>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9A7813"/>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205E8B"/>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4"/>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uiPriority w:val="99"/>
    <w:semiHidden/>
    <w:rsid w:val="009A7813"/>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205E8B"/>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4">
    <w:name w:val="Footnote Text Char4"/>
    <w:aliases w:val="ALTS FOOTNOTE Char3,Footnote Text Char1 Char3,Footnote Text Char Char1 Char3,Footnote Text Char4 Char Char Char3,Footnote Text Char1 Char1 Char1 Char Char3,Footnote Text Char Char1 Char1 Char Char Char3,DNV- Char2,DNV Char1,D Char1"/>
    <w:link w:val="FootnoteText"/>
    <w:uiPriority w:val="99"/>
    <w:locked/>
    <w:rsid w:val="009B4DAE"/>
    <w:rPr>
      <w:rFonts w:ascii="Times New Roman" w:hAnsi="Times New Roman" w:cs="Times New Roman"/>
      <w:sz w:val="24"/>
      <w:lang w:val="en-GB" w:eastAsia="en-US"/>
    </w:rPr>
  </w:style>
  <w:style w:type="character" w:customStyle="1" w:styleId="enumlev1Char">
    <w:name w:val="enumlev1 Char"/>
    <w:link w:val="enumlev1"/>
    <w:uiPriority w:val="99"/>
    <w:locked/>
    <w:rsid w:val="009B4DAE"/>
    <w:rPr>
      <w:rFonts w:ascii="Times New Roman" w:hAnsi="Times New Roman" w:cs="Times New Roman"/>
      <w:sz w:val="24"/>
      <w:lang w:val="en-GB" w:eastAsia="en-US"/>
    </w:rPr>
  </w:style>
  <w:style w:type="character" w:customStyle="1" w:styleId="TabletextChar">
    <w:name w:val="Table_text Char"/>
    <w:link w:val="Tabletext"/>
    <w:uiPriority w:val="99"/>
    <w:locked/>
    <w:rsid w:val="00205E8B"/>
    <w:rPr>
      <w:rFonts w:ascii="Times New Roman" w:hAnsi="Times New Roman" w:cs="Times New Roman"/>
      <w:lang w:val="en-GB" w:eastAsia="en-US"/>
    </w:rPr>
  </w:style>
  <w:style w:type="paragraph" w:styleId="BalloonText">
    <w:name w:val="Balloon Text"/>
    <w:basedOn w:val="Normal"/>
    <w:link w:val="BalloonTextChar"/>
    <w:uiPriority w:val="99"/>
    <w:rsid w:val="00205E8B"/>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BalloonTextChar">
    <w:name w:val="Balloon Text Char"/>
    <w:link w:val="BalloonText"/>
    <w:uiPriority w:val="99"/>
    <w:locked/>
    <w:rsid w:val="00205E8B"/>
    <w:rPr>
      <w:rFonts w:ascii="Tahoma" w:eastAsia="Times New Roman" w:hAnsi="Tahoma" w:cs="Tahoma"/>
      <w:sz w:val="16"/>
      <w:szCs w:val="16"/>
      <w:lang w:eastAsia="en-US"/>
    </w:rPr>
  </w:style>
  <w:style w:type="paragraph" w:styleId="NoSpacing">
    <w:name w:val="No Spacing"/>
    <w:uiPriority w:val="99"/>
    <w:qFormat/>
    <w:rsid w:val="00205E8B"/>
    <w:rPr>
      <w:rFonts w:ascii="Times New Roman" w:hAnsi="Times New Roman"/>
      <w:sz w:val="24"/>
      <w:szCs w:val="22"/>
      <w:lang w:eastAsia="en-US"/>
    </w:rPr>
  </w:style>
  <w:style w:type="character" w:styleId="Hyperlink">
    <w:name w:val="Hyperlink"/>
    <w:uiPriority w:val="99"/>
    <w:rsid w:val="00205E8B"/>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uiPriority w:val="99"/>
    <w:locked/>
    <w:rsid w:val="00205E8B"/>
    <w:rPr>
      <w:rFonts w:ascii="Times New Roman" w:hAnsi="Times New Roman"/>
      <w:sz w:val="24"/>
      <w:lang w:val="en-GB" w:eastAsia="en-US"/>
    </w:rPr>
  </w:style>
  <w:style w:type="character" w:styleId="CommentReference">
    <w:name w:val="annotation reference"/>
    <w:uiPriority w:val="99"/>
    <w:rsid w:val="00205E8B"/>
    <w:rPr>
      <w:rFonts w:cs="Times New Roman"/>
      <w:sz w:val="16"/>
      <w:szCs w:val="16"/>
    </w:rPr>
  </w:style>
  <w:style w:type="paragraph" w:styleId="CommentText">
    <w:name w:val="annotation text"/>
    <w:basedOn w:val="Normal"/>
    <w:link w:val="CommentTextChar"/>
    <w:uiPriority w:val="99"/>
    <w:rsid w:val="00205E8B"/>
    <w:pPr>
      <w:tabs>
        <w:tab w:val="clear" w:pos="1134"/>
        <w:tab w:val="clear" w:pos="1871"/>
        <w:tab w:val="clear" w:pos="2268"/>
      </w:tabs>
      <w:overflowPunct/>
      <w:autoSpaceDE/>
      <w:autoSpaceDN/>
      <w:adjustRightInd/>
      <w:spacing w:before="0"/>
      <w:textAlignment w:val="auto"/>
    </w:pPr>
    <w:rPr>
      <w:sz w:val="20"/>
      <w:lang w:val="en-US"/>
    </w:rPr>
  </w:style>
  <w:style w:type="character" w:customStyle="1" w:styleId="CommentTextChar">
    <w:name w:val="Comment Text Char"/>
    <w:link w:val="CommentText"/>
    <w:uiPriority w:val="99"/>
    <w:locked/>
    <w:rsid w:val="00205E8B"/>
    <w:rPr>
      <w:rFonts w:ascii="Times New Roman" w:hAnsi="Times New Roman" w:cs="Times New Roman"/>
      <w:lang w:eastAsia="en-US"/>
    </w:rPr>
  </w:style>
  <w:style w:type="paragraph" w:styleId="CommentSubject">
    <w:name w:val="annotation subject"/>
    <w:basedOn w:val="CommentText"/>
    <w:next w:val="CommentText"/>
    <w:link w:val="CommentSubjectChar"/>
    <w:uiPriority w:val="99"/>
    <w:rsid w:val="00205E8B"/>
    <w:rPr>
      <w:b/>
      <w:bCs/>
    </w:rPr>
  </w:style>
  <w:style w:type="character" w:customStyle="1" w:styleId="CommentSubjectChar">
    <w:name w:val="Comment Subject Char"/>
    <w:link w:val="CommentSubject"/>
    <w:uiPriority w:val="99"/>
    <w:locked/>
    <w:rsid w:val="00205E8B"/>
    <w:rPr>
      <w:rFonts w:ascii="Times New Roman" w:hAnsi="Times New Roman" w:cs="Times New Roman"/>
      <w:b/>
      <w:bCs/>
      <w:lang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V- Char1,D Cha"/>
    <w:uiPriority w:val="99"/>
    <w:locked/>
    <w:rsid w:val="00205E8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4</TotalTime>
  <Pages>12</Pages>
  <Words>3286</Words>
  <Characters>17847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Smith, Angela</dc:creator>
  <cp:keywords/>
  <dc:description/>
  <cp:lastModifiedBy>bonnici</cp:lastModifiedBy>
  <cp:revision>4</cp:revision>
  <cp:lastPrinted>2011-11-21T07:18:00Z</cp:lastPrinted>
  <dcterms:created xsi:type="dcterms:W3CDTF">2011-11-21T09:46:00Z</dcterms:created>
  <dcterms:modified xsi:type="dcterms:W3CDTF">2011-11-21T09:52:00Z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