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>
        <w:trPr>
          <w:cantSplit/>
        </w:trPr>
        <w:tc>
          <w:tcPr>
            <w:tcW w:w="6771" w:type="dxa"/>
          </w:tcPr>
          <w:p w:rsidR="0051782D" w:rsidRPr="00D872CB" w:rsidRDefault="0051782D" w:rsidP="00CD6BC3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proofErr w:type="spellStart"/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D6BC3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-1</w:t>
            </w:r>
            <w:r w:rsidR="00CD6BC3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CD6BC3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CD6BC3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118" w:type="dxa"/>
          </w:tcPr>
          <w:p w:rsidR="0051782D" w:rsidRPr="00D872CB" w:rsidRDefault="00CD6BC3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D872CB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51782D" w:rsidRPr="00D872CB" w:rsidRDefault="00BD7223" w:rsidP="00BA1185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BA1185">
              <w:rPr>
                <w:rFonts w:ascii="Verdana" w:hAnsi="Verdana"/>
                <w:b/>
                <w:sz w:val="20"/>
              </w:rPr>
              <w:t>1-1</w:t>
            </w:r>
            <w:r w:rsidRPr="00D872CB">
              <w:rPr>
                <w:rFonts w:ascii="Verdana" w:hAnsi="Verdana"/>
                <w:b/>
                <w:sz w:val="20"/>
              </w:rPr>
              <w:t>/</w:t>
            </w:r>
            <w:r w:rsidR="00BA1185">
              <w:rPr>
                <w:rFonts w:ascii="Verdana" w:hAnsi="Verdana"/>
                <w:b/>
                <w:sz w:val="20"/>
              </w:rPr>
              <w:t>14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51782D" w:rsidRPr="00D872CB" w:rsidRDefault="00BA1185" w:rsidP="00CD6BC3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25 </w:t>
            </w:r>
            <w:r w:rsidR="00CD6BC3">
              <w:rPr>
                <w:rFonts w:ascii="Verdana" w:hAnsi="Verdana"/>
                <w:b/>
                <w:sz w:val="20"/>
              </w:rPr>
              <w:t>May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CD6BC3">
              <w:rPr>
                <w:rFonts w:ascii="Verdana" w:hAnsi="Verdana"/>
                <w:b/>
                <w:sz w:val="20"/>
              </w:rPr>
              <w:t>11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BA1185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 w:rsidTr="0034705B">
        <w:trPr>
          <w:cantSplit/>
        </w:trPr>
        <w:tc>
          <w:tcPr>
            <w:tcW w:w="9889" w:type="dxa"/>
          </w:tcPr>
          <w:p w:rsidR="00093C73" w:rsidRPr="00D872CB" w:rsidRDefault="00BD7223" w:rsidP="005A5E76">
            <w:pPr>
              <w:pStyle w:val="Source"/>
              <w:snapToGrid w:val="0"/>
              <w:spacing w:before="480" w:after="240"/>
            </w:pPr>
            <w:bookmarkStart w:id="4" w:name="dsource" w:colFirst="0" w:colLast="0"/>
            <w:bookmarkEnd w:id="3"/>
            <w:r w:rsidRPr="00D872CB">
              <w:t>Director, Radiocommunication Bureau</w:t>
            </w:r>
          </w:p>
        </w:tc>
      </w:tr>
      <w:tr w:rsidR="00093C73" w:rsidRPr="00D872CB" w:rsidTr="0034705B">
        <w:trPr>
          <w:cantSplit/>
        </w:trPr>
        <w:tc>
          <w:tcPr>
            <w:tcW w:w="9889" w:type="dxa"/>
          </w:tcPr>
          <w:p w:rsidR="00093C73" w:rsidRPr="00D872CB" w:rsidRDefault="009A2669" w:rsidP="00653512">
            <w:pPr>
              <w:pStyle w:val="Title1"/>
              <w:snapToGrid w:val="0"/>
              <w:spacing w:after="240"/>
            </w:pPr>
            <w:bookmarkStart w:id="5" w:name="dtitle1" w:colFirst="0" w:colLast="0"/>
            <w:bookmarkEnd w:id="4"/>
            <w:r>
              <w:t xml:space="preserve">REVIEW OF </w:t>
            </w:r>
            <w:r w:rsidR="00E93BE9">
              <w:t xml:space="preserve">BR </w:t>
            </w:r>
            <w:r>
              <w:t>I</w:t>
            </w:r>
            <w:r w:rsidR="005331DF">
              <w:t>NFORMATION SYSTEMS</w:t>
            </w:r>
          </w:p>
        </w:tc>
      </w:tr>
    </w:tbl>
    <w:bookmarkEnd w:id="5"/>
    <w:p w:rsidR="009A2669" w:rsidRPr="005A5E76" w:rsidRDefault="007A299C" w:rsidP="00FF5ED8">
      <w:pPr>
        <w:snapToGrid w:val="0"/>
        <w:spacing w:before="60" w:after="60"/>
        <w:jc w:val="both"/>
        <w:rPr>
          <w:sz w:val="22"/>
          <w:szCs w:val="18"/>
          <w:lang w:val="en-US"/>
        </w:rPr>
      </w:pPr>
      <w:r w:rsidRPr="005A5E76">
        <w:rPr>
          <w:sz w:val="22"/>
          <w:szCs w:val="18"/>
        </w:rPr>
        <w:t>Th</w:t>
      </w:r>
      <w:r w:rsidR="002D59D7" w:rsidRPr="005A5E76">
        <w:rPr>
          <w:sz w:val="22"/>
          <w:szCs w:val="18"/>
        </w:rPr>
        <w:t>is</w:t>
      </w:r>
      <w:r w:rsidRPr="005A5E76">
        <w:rPr>
          <w:sz w:val="22"/>
          <w:szCs w:val="18"/>
        </w:rPr>
        <w:t xml:space="preserve"> </w:t>
      </w:r>
      <w:r w:rsidR="002D59D7" w:rsidRPr="005A5E76">
        <w:rPr>
          <w:sz w:val="22"/>
          <w:szCs w:val="18"/>
        </w:rPr>
        <w:t>document</w:t>
      </w:r>
      <w:r w:rsidRPr="005A5E76">
        <w:rPr>
          <w:sz w:val="22"/>
          <w:szCs w:val="18"/>
        </w:rPr>
        <w:t xml:space="preserve"> provide</w:t>
      </w:r>
      <w:r w:rsidR="0004552B" w:rsidRPr="005A5E76">
        <w:rPr>
          <w:sz w:val="22"/>
          <w:szCs w:val="18"/>
        </w:rPr>
        <w:t>s</w:t>
      </w:r>
      <w:r w:rsidRPr="005A5E76">
        <w:rPr>
          <w:sz w:val="22"/>
          <w:szCs w:val="18"/>
        </w:rPr>
        <w:t xml:space="preserve"> </w:t>
      </w:r>
      <w:r w:rsidR="000519B5" w:rsidRPr="005A5E76">
        <w:rPr>
          <w:sz w:val="22"/>
          <w:szCs w:val="18"/>
        </w:rPr>
        <w:t>with its</w:t>
      </w:r>
      <w:r w:rsidR="0004552B" w:rsidRPr="005A5E76">
        <w:rPr>
          <w:sz w:val="22"/>
          <w:szCs w:val="18"/>
        </w:rPr>
        <w:t xml:space="preserve"> annex, </w:t>
      </w:r>
      <w:r w:rsidR="002D59D7" w:rsidRPr="005A5E76">
        <w:rPr>
          <w:sz w:val="22"/>
          <w:szCs w:val="18"/>
        </w:rPr>
        <w:t xml:space="preserve">a </w:t>
      </w:r>
      <w:r w:rsidR="00E602A2" w:rsidRPr="005A5E76">
        <w:rPr>
          <w:sz w:val="22"/>
          <w:szCs w:val="18"/>
        </w:rPr>
        <w:t>brief</w:t>
      </w:r>
      <w:r w:rsidRPr="005A5E76">
        <w:rPr>
          <w:sz w:val="22"/>
          <w:szCs w:val="18"/>
        </w:rPr>
        <w:t xml:space="preserve"> </w:t>
      </w:r>
      <w:r w:rsidR="009A2669" w:rsidRPr="005A5E76">
        <w:rPr>
          <w:sz w:val="22"/>
          <w:szCs w:val="18"/>
        </w:rPr>
        <w:t>review of</w:t>
      </w:r>
      <w:r w:rsidR="0004552B" w:rsidRPr="005A5E76">
        <w:rPr>
          <w:sz w:val="22"/>
          <w:szCs w:val="18"/>
        </w:rPr>
        <w:t xml:space="preserve"> information systems</w:t>
      </w:r>
      <w:r w:rsidR="00E602A2" w:rsidRPr="005A5E76">
        <w:rPr>
          <w:sz w:val="22"/>
          <w:szCs w:val="18"/>
        </w:rPr>
        <w:t xml:space="preserve"> </w:t>
      </w:r>
      <w:r w:rsidR="00E602A2" w:rsidRPr="005A5E76">
        <w:rPr>
          <w:sz w:val="22"/>
          <w:szCs w:val="18"/>
          <w:lang w:val="en-US"/>
        </w:rPr>
        <w:t>used by the Bureau for notice submission, processing, examination</w:t>
      </w:r>
      <w:r w:rsidR="001E790E" w:rsidRPr="005A5E76">
        <w:rPr>
          <w:sz w:val="22"/>
          <w:szCs w:val="18"/>
          <w:lang w:val="en-US"/>
        </w:rPr>
        <w:t xml:space="preserve">, </w:t>
      </w:r>
      <w:r w:rsidR="00E602A2" w:rsidRPr="005A5E76">
        <w:rPr>
          <w:sz w:val="22"/>
          <w:szCs w:val="18"/>
          <w:lang w:val="en-US"/>
        </w:rPr>
        <w:t xml:space="preserve">publication </w:t>
      </w:r>
      <w:r w:rsidR="001E790E" w:rsidRPr="005A5E76">
        <w:rPr>
          <w:sz w:val="22"/>
          <w:szCs w:val="18"/>
          <w:lang w:val="en-US"/>
        </w:rPr>
        <w:t xml:space="preserve">and distribution </w:t>
      </w:r>
      <w:r w:rsidR="00E602A2" w:rsidRPr="005A5E76">
        <w:rPr>
          <w:sz w:val="22"/>
          <w:szCs w:val="18"/>
          <w:lang w:val="en-US"/>
        </w:rPr>
        <w:t xml:space="preserve">both for terrestrial and space services. </w:t>
      </w:r>
      <w:r w:rsidR="00D46CD8" w:rsidRPr="005A5E76">
        <w:rPr>
          <w:sz w:val="22"/>
          <w:szCs w:val="18"/>
          <w:lang w:val="en-US"/>
        </w:rPr>
        <w:t xml:space="preserve"> </w:t>
      </w:r>
      <w:r w:rsidR="00E602A2" w:rsidRPr="005A5E76">
        <w:rPr>
          <w:sz w:val="22"/>
          <w:szCs w:val="18"/>
          <w:lang w:val="en-US"/>
        </w:rPr>
        <w:t>Some of the software components are available to</w:t>
      </w:r>
      <w:r w:rsidR="009A2669" w:rsidRPr="005A5E76">
        <w:rPr>
          <w:sz w:val="22"/>
          <w:szCs w:val="18"/>
          <w:lang w:val="en-US"/>
        </w:rPr>
        <w:t xml:space="preserve"> administrations and operators</w:t>
      </w:r>
      <w:r w:rsidR="00E602A2" w:rsidRPr="005A5E76">
        <w:rPr>
          <w:sz w:val="22"/>
          <w:szCs w:val="18"/>
          <w:lang w:val="en-US"/>
        </w:rPr>
        <w:t xml:space="preserve"> </w:t>
      </w:r>
      <w:r w:rsidR="009A2669" w:rsidRPr="005A5E76">
        <w:rPr>
          <w:sz w:val="22"/>
          <w:szCs w:val="18"/>
          <w:lang w:val="en-US"/>
        </w:rPr>
        <w:t>on</w:t>
      </w:r>
      <w:r w:rsidR="00E602A2" w:rsidRPr="005A5E76">
        <w:rPr>
          <w:sz w:val="22"/>
          <w:szCs w:val="18"/>
          <w:lang w:val="en-US"/>
        </w:rPr>
        <w:t xml:space="preserve"> distribut</w:t>
      </w:r>
      <w:r w:rsidR="007B5AD5" w:rsidRPr="005A5E76">
        <w:rPr>
          <w:sz w:val="22"/>
          <w:szCs w:val="18"/>
          <w:lang w:val="en-US"/>
        </w:rPr>
        <w:t>ed electronic media</w:t>
      </w:r>
      <w:r w:rsidR="00E602A2" w:rsidRPr="005A5E76">
        <w:rPr>
          <w:sz w:val="22"/>
          <w:szCs w:val="18"/>
          <w:lang w:val="en-US"/>
        </w:rPr>
        <w:t xml:space="preserve"> or </w:t>
      </w:r>
      <w:r w:rsidR="007B5AD5" w:rsidRPr="005A5E76">
        <w:rPr>
          <w:sz w:val="22"/>
          <w:szCs w:val="18"/>
          <w:lang w:val="en-US"/>
        </w:rPr>
        <w:t xml:space="preserve">by electronic </w:t>
      </w:r>
      <w:r w:rsidR="00E602A2" w:rsidRPr="005A5E76">
        <w:rPr>
          <w:sz w:val="22"/>
          <w:szCs w:val="18"/>
          <w:lang w:val="en-US"/>
        </w:rPr>
        <w:t xml:space="preserve">download from the </w:t>
      </w:r>
      <w:r w:rsidR="009A2669" w:rsidRPr="005A5E76">
        <w:rPr>
          <w:sz w:val="22"/>
          <w:szCs w:val="18"/>
          <w:lang w:val="en-US"/>
        </w:rPr>
        <w:t>website.</w:t>
      </w:r>
      <w:r w:rsidR="007B5AD5" w:rsidRPr="005A5E76">
        <w:rPr>
          <w:sz w:val="22"/>
          <w:szCs w:val="18"/>
          <w:lang w:val="en-US"/>
        </w:rPr>
        <w:t xml:space="preserve"> </w:t>
      </w:r>
      <w:r w:rsidR="00D46CD8" w:rsidRPr="005A5E76">
        <w:rPr>
          <w:sz w:val="22"/>
          <w:szCs w:val="18"/>
          <w:lang w:val="en-US"/>
        </w:rPr>
        <w:t xml:space="preserve"> </w:t>
      </w:r>
      <w:r w:rsidR="006824A1" w:rsidRPr="005A5E76">
        <w:rPr>
          <w:sz w:val="22"/>
          <w:szCs w:val="18"/>
          <w:lang w:val="en-US"/>
        </w:rPr>
        <w:t>A</w:t>
      </w:r>
      <w:r w:rsidR="007B5AD5" w:rsidRPr="005A5E76">
        <w:rPr>
          <w:sz w:val="22"/>
          <w:szCs w:val="18"/>
          <w:lang w:val="en-US"/>
        </w:rPr>
        <w:t>dministrations and operators have been requested by several WRC</w:t>
      </w:r>
      <w:r w:rsidR="006824A1" w:rsidRPr="005A5E76">
        <w:rPr>
          <w:sz w:val="22"/>
          <w:szCs w:val="18"/>
          <w:lang w:val="en-US"/>
        </w:rPr>
        <w:t xml:space="preserve"> Resolutions</w:t>
      </w:r>
      <w:r w:rsidR="007B5AD5" w:rsidRPr="005A5E76">
        <w:rPr>
          <w:sz w:val="22"/>
          <w:szCs w:val="18"/>
          <w:lang w:val="en-US"/>
        </w:rPr>
        <w:t xml:space="preserve"> to submit notices electronically to the Bureau</w:t>
      </w:r>
      <w:r w:rsidR="006824A1" w:rsidRPr="005A5E76">
        <w:rPr>
          <w:sz w:val="22"/>
          <w:szCs w:val="18"/>
          <w:lang w:val="en-US"/>
        </w:rPr>
        <w:t>, and</w:t>
      </w:r>
      <w:r w:rsidR="002F7A0C" w:rsidRPr="005A5E76">
        <w:rPr>
          <w:sz w:val="22"/>
          <w:szCs w:val="18"/>
          <w:lang w:val="en-US"/>
        </w:rPr>
        <w:t xml:space="preserve"> </w:t>
      </w:r>
      <w:r w:rsidR="006824A1" w:rsidRPr="005A5E76">
        <w:rPr>
          <w:sz w:val="22"/>
          <w:szCs w:val="18"/>
          <w:lang w:val="en-US"/>
        </w:rPr>
        <w:t>the Bureau to publish electronically.</w:t>
      </w:r>
    </w:p>
    <w:p w:rsidR="007B5AD5" w:rsidRPr="005A5E76" w:rsidRDefault="000519B5" w:rsidP="00FF5ED8">
      <w:pPr>
        <w:snapToGrid w:val="0"/>
        <w:spacing w:before="60" w:after="60"/>
        <w:jc w:val="both"/>
        <w:rPr>
          <w:sz w:val="22"/>
          <w:szCs w:val="18"/>
          <w:lang w:val="en-US"/>
        </w:rPr>
      </w:pPr>
      <w:r w:rsidRPr="005A5E76">
        <w:rPr>
          <w:sz w:val="22"/>
          <w:szCs w:val="18"/>
          <w:lang w:val="en-US"/>
        </w:rPr>
        <w:t>Today, n</w:t>
      </w:r>
      <w:r w:rsidR="009A2669" w:rsidRPr="005A5E76">
        <w:rPr>
          <w:sz w:val="22"/>
          <w:szCs w:val="18"/>
          <w:lang w:val="en-US"/>
        </w:rPr>
        <w:t xml:space="preserve">otices for terrestrial services are handled, stored and published separately from </w:t>
      </w:r>
      <w:r w:rsidR="005A5E76">
        <w:rPr>
          <w:sz w:val="22"/>
          <w:szCs w:val="18"/>
          <w:lang w:val="en-US"/>
        </w:rPr>
        <w:t>those</w:t>
      </w:r>
      <w:r w:rsidR="009A2669" w:rsidRPr="005A5E76">
        <w:rPr>
          <w:sz w:val="22"/>
          <w:szCs w:val="18"/>
          <w:lang w:val="en-US"/>
        </w:rPr>
        <w:t xml:space="preserve"> for space services that are further divided into space planned and unplanned </w:t>
      </w:r>
      <w:r w:rsidR="007B5AD5" w:rsidRPr="005A5E76">
        <w:rPr>
          <w:sz w:val="22"/>
          <w:szCs w:val="18"/>
          <w:lang w:val="en-US"/>
        </w:rPr>
        <w:t>services.</w:t>
      </w:r>
      <w:r w:rsidR="00653512" w:rsidRPr="005A5E76">
        <w:rPr>
          <w:sz w:val="22"/>
          <w:szCs w:val="18"/>
          <w:lang w:val="en-US"/>
        </w:rPr>
        <w:t xml:space="preserve"> </w:t>
      </w:r>
      <w:r w:rsidR="00D46CD8" w:rsidRPr="005A5E76">
        <w:rPr>
          <w:sz w:val="22"/>
          <w:szCs w:val="18"/>
          <w:lang w:val="en-US"/>
        </w:rPr>
        <w:t xml:space="preserve"> </w:t>
      </w:r>
      <w:r w:rsidR="007B5AD5" w:rsidRPr="005A5E76">
        <w:rPr>
          <w:sz w:val="22"/>
          <w:szCs w:val="18"/>
          <w:lang w:val="en-US"/>
        </w:rPr>
        <w:t xml:space="preserve">Graphical user interfaces and database management systems used inside the Bureau and distributed outside on electronic media </w:t>
      </w:r>
      <w:r w:rsidR="002F7A0C" w:rsidRPr="005A5E76">
        <w:rPr>
          <w:sz w:val="22"/>
          <w:szCs w:val="18"/>
          <w:lang w:val="en-US"/>
        </w:rPr>
        <w:t>have gone</w:t>
      </w:r>
      <w:r w:rsidR="007B5AD5" w:rsidRPr="005A5E76">
        <w:rPr>
          <w:sz w:val="22"/>
          <w:szCs w:val="18"/>
          <w:lang w:val="en-US"/>
        </w:rPr>
        <w:t xml:space="preserve"> </w:t>
      </w:r>
      <w:r w:rsidR="002F5163">
        <w:rPr>
          <w:sz w:val="22"/>
          <w:szCs w:val="18"/>
          <w:lang w:val="en-US"/>
        </w:rPr>
        <w:t>in different dire</w:t>
      </w:r>
      <w:r w:rsidR="00E93BE9">
        <w:rPr>
          <w:sz w:val="22"/>
          <w:szCs w:val="18"/>
          <w:lang w:val="en-US"/>
        </w:rPr>
        <w:t>ctions</w:t>
      </w:r>
      <w:r w:rsidR="007B5AD5" w:rsidRPr="005A5E76">
        <w:rPr>
          <w:sz w:val="22"/>
          <w:szCs w:val="18"/>
          <w:lang w:val="en-US"/>
        </w:rPr>
        <w:t xml:space="preserve"> with the consequence that the International Frequency List </w:t>
      </w:r>
      <w:r w:rsidR="00E93BE9">
        <w:rPr>
          <w:sz w:val="22"/>
          <w:szCs w:val="18"/>
          <w:lang w:val="en-US"/>
        </w:rPr>
        <w:t xml:space="preserve">(RR Article 20) </w:t>
      </w:r>
      <w:r w:rsidR="007B5AD5" w:rsidRPr="005A5E76">
        <w:rPr>
          <w:sz w:val="22"/>
          <w:szCs w:val="18"/>
          <w:lang w:val="en-US"/>
        </w:rPr>
        <w:t xml:space="preserve">has not been </w:t>
      </w:r>
      <w:r w:rsidR="006A2F35" w:rsidRPr="005A5E76">
        <w:rPr>
          <w:sz w:val="22"/>
          <w:szCs w:val="18"/>
          <w:lang w:val="en-US"/>
        </w:rPr>
        <w:t>published</w:t>
      </w:r>
      <w:r w:rsidR="007B5AD5" w:rsidRPr="005A5E76">
        <w:rPr>
          <w:sz w:val="22"/>
          <w:szCs w:val="18"/>
          <w:lang w:val="en-US"/>
        </w:rPr>
        <w:t xml:space="preserve"> for ten years.</w:t>
      </w:r>
    </w:p>
    <w:p w:rsidR="00425B1D" w:rsidRPr="005A5E76" w:rsidRDefault="000519B5" w:rsidP="00FF5ED8">
      <w:pPr>
        <w:snapToGrid w:val="0"/>
        <w:spacing w:before="60" w:after="60"/>
        <w:jc w:val="both"/>
        <w:rPr>
          <w:sz w:val="22"/>
          <w:szCs w:val="18"/>
          <w:lang w:val="en-US"/>
        </w:rPr>
      </w:pPr>
      <w:r w:rsidRPr="005A5E76">
        <w:rPr>
          <w:sz w:val="22"/>
          <w:szCs w:val="18"/>
        </w:rPr>
        <w:t xml:space="preserve">Although in recent years the treatment of space notices has improved and is </w:t>
      </w:r>
      <w:r w:rsidR="00E93BE9">
        <w:rPr>
          <w:sz w:val="22"/>
          <w:szCs w:val="18"/>
        </w:rPr>
        <w:t>considered</w:t>
      </w:r>
      <w:r w:rsidRPr="005A5E76">
        <w:rPr>
          <w:sz w:val="22"/>
          <w:szCs w:val="18"/>
        </w:rPr>
        <w:t xml:space="preserve"> within the regulatory framework, fragmentation and duplication of data, </w:t>
      </w:r>
      <w:r w:rsidR="00C6045B" w:rsidRPr="005A5E76">
        <w:rPr>
          <w:sz w:val="22"/>
          <w:szCs w:val="18"/>
        </w:rPr>
        <w:t>lack of consistent database transaction processing</w:t>
      </w:r>
      <w:r w:rsidR="00EC3BB4" w:rsidRPr="005A5E76">
        <w:rPr>
          <w:sz w:val="22"/>
          <w:szCs w:val="18"/>
        </w:rPr>
        <w:t>, manual interventions</w:t>
      </w:r>
      <w:r w:rsidR="00C6045B" w:rsidRPr="005A5E76">
        <w:rPr>
          <w:sz w:val="22"/>
          <w:szCs w:val="18"/>
        </w:rPr>
        <w:t xml:space="preserve"> </w:t>
      </w:r>
      <w:r w:rsidR="00425B1D" w:rsidRPr="005A5E76">
        <w:rPr>
          <w:sz w:val="22"/>
          <w:szCs w:val="18"/>
        </w:rPr>
        <w:t xml:space="preserve">remain the practice. </w:t>
      </w:r>
      <w:r w:rsidR="00CF05A1" w:rsidRPr="005A5E76">
        <w:rPr>
          <w:sz w:val="22"/>
          <w:szCs w:val="18"/>
        </w:rPr>
        <w:t>B</w:t>
      </w:r>
      <w:r w:rsidR="00425B1D" w:rsidRPr="005A5E76">
        <w:rPr>
          <w:sz w:val="22"/>
          <w:szCs w:val="18"/>
        </w:rPr>
        <w:t xml:space="preserve">asic software developed up to twenty years ago </w:t>
      </w:r>
      <w:r w:rsidR="00CF05A1" w:rsidRPr="005A5E76">
        <w:rPr>
          <w:sz w:val="22"/>
          <w:szCs w:val="18"/>
        </w:rPr>
        <w:t>and no longer</w:t>
      </w:r>
      <w:r w:rsidRPr="005A5E76">
        <w:rPr>
          <w:sz w:val="22"/>
          <w:szCs w:val="18"/>
        </w:rPr>
        <w:t xml:space="preserve"> </w:t>
      </w:r>
      <w:r w:rsidR="00CF05A1" w:rsidRPr="005A5E76">
        <w:rPr>
          <w:sz w:val="22"/>
          <w:szCs w:val="18"/>
        </w:rPr>
        <w:t xml:space="preserve">compiling on today’s PC operating system remain </w:t>
      </w:r>
      <w:r w:rsidR="005A5E76">
        <w:rPr>
          <w:sz w:val="22"/>
          <w:szCs w:val="18"/>
        </w:rPr>
        <w:t xml:space="preserve">in </w:t>
      </w:r>
      <w:r w:rsidR="00CF05A1" w:rsidRPr="005A5E76">
        <w:rPr>
          <w:sz w:val="22"/>
          <w:szCs w:val="18"/>
        </w:rPr>
        <w:t>operation</w:t>
      </w:r>
      <w:r w:rsidR="00E93BE9">
        <w:rPr>
          <w:sz w:val="22"/>
          <w:szCs w:val="18"/>
        </w:rPr>
        <w:t xml:space="preserve">, </w:t>
      </w:r>
      <w:r w:rsidR="005A5E76">
        <w:rPr>
          <w:sz w:val="22"/>
          <w:szCs w:val="18"/>
        </w:rPr>
        <w:t>.</w:t>
      </w:r>
      <w:r w:rsidR="00E93BE9">
        <w:rPr>
          <w:sz w:val="22"/>
          <w:szCs w:val="18"/>
        </w:rPr>
        <w:t>w</w:t>
      </w:r>
      <w:r w:rsidR="005A5E76">
        <w:rPr>
          <w:sz w:val="22"/>
          <w:szCs w:val="18"/>
        </w:rPr>
        <w:t>hile</w:t>
      </w:r>
      <w:r w:rsidR="00CF05A1" w:rsidRPr="005A5E76">
        <w:rPr>
          <w:sz w:val="22"/>
          <w:szCs w:val="18"/>
        </w:rPr>
        <w:t xml:space="preserve"> </w:t>
      </w:r>
      <w:r w:rsidR="005A5E76">
        <w:rPr>
          <w:sz w:val="22"/>
          <w:szCs w:val="18"/>
        </w:rPr>
        <w:t>s</w:t>
      </w:r>
      <w:r w:rsidR="00425B1D" w:rsidRPr="005A5E76">
        <w:rPr>
          <w:sz w:val="22"/>
          <w:szCs w:val="18"/>
          <w:lang w:val="en-US"/>
        </w:rPr>
        <w:t>oftware development methods and information exchange techniques have seen drastic changes over the last decade.</w:t>
      </w:r>
    </w:p>
    <w:p w:rsidR="00EC3BB4" w:rsidRPr="005A5E76" w:rsidRDefault="000519B5" w:rsidP="00FF5ED8">
      <w:pPr>
        <w:snapToGrid w:val="0"/>
        <w:spacing w:before="60" w:after="60"/>
        <w:jc w:val="both"/>
        <w:rPr>
          <w:sz w:val="22"/>
          <w:szCs w:val="18"/>
        </w:rPr>
      </w:pPr>
      <w:r w:rsidRPr="005A5E76">
        <w:rPr>
          <w:sz w:val="22"/>
          <w:szCs w:val="18"/>
        </w:rPr>
        <w:t xml:space="preserve">Several instances have acknowledged the importance of reducing the ICT costs by </w:t>
      </w:r>
      <w:r w:rsidRPr="005A5E76">
        <w:rPr>
          <w:sz w:val="22"/>
          <w:szCs w:val="18"/>
          <w:u w:val="single"/>
        </w:rPr>
        <w:t>centraliz</w:t>
      </w:r>
      <w:r w:rsidR="0002100C">
        <w:rPr>
          <w:sz w:val="22"/>
          <w:szCs w:val="18"/>
          <w:u w:val="single"/>
        </w:rPr>
        <w:t>ing data</w:t>
      </w:r>
      <w:r w:rsidRPr="005A5E76">
        <w:rPr>
          <w:sz w:val="22"/>
          <w:szCs w:val="18"/>
        </w:rPr>
        <w:t xml:space="preserve"> and </w:t>
      </w:r>
      <w:r w:rsidRPr="005A5E76">
        <w:rPr>
          <w:sz w:val="22"/>
          <w:szCs w:val="18"/>
          <w:u w:val="single"/>
        </w:rPr>
        <w:t>streamlining business processes</w:t>
      </w:r>
      <w:r w:rsidRPr="005A5E76">
        <w:rPr>
          <w:sz w:val="22"/>
          <w:szCs w:val="18"/>
        </w:rPr>
        <w:t>, as to avoid inappropriate or ad-hoc costly software developments.</w:t>
      </w:r>
      <w:r w:rsidR="00E370CA" w:rsidRPr="005A5E76">
        <w:rPr>
          <w:sz w:val="22"/>
          <w:szCs w:val="18"/>
        </w:rPr>
        <w:t xml:space="preserve">  </w:t>
      </w:r>
      <w:r w:rsidR="00EC3BB4" w:rsidRPr="005A5E76">
        <w:rPr>
          <w:sz w:val="22"/>
          <w:szCs w:val="18"/>
        </w:rPr>
        <w:t>F</w:t>
      </w:r>
      <w:r w:rsidRPr="005A5E76">
        <w:rPr>
          <w:sz w:val="22"/>
          <w:szCs w:val="18"/>
        </w:rPr>
        <w:t xml:space="preserve">or security, consistency, traceability, </w:t>
      </w:r>
      <w:r w:rsidR="002C7C4C" w:rsidRPr="005A5E76">
        <w:rPr>
          <w:sz w:val="22"/>
          <w:szCs w:val="18"/>
        </w:rPr>
        <w:t>audit ability</w:t>
      </w:r>
      <w:r w:rsidRPr="005A5E76">
        <w:rPr>
          <w:sz w:val="22"/>
          <w:szCs w:val="18"/>
        </w:rPr>
        <w:t xml:space="preserve">, accessibility and efficiency reasons, all data </w:t>
      </w:r>
      <w:r w:rsidR="00EC3BB4" w:rsidRPr="005A5E76">
        <w:rPr>
          <w:sz w:val="22"/>
          <w:szCs w:val="18"/>
        </w:rPr>
        <w:t xml:space="preserve">resulting from submission of notices to the Bureau should be brought in-line with general practices </w:t>
      </w:r>
      <w:r w:rsidR="00425B1D" w:rsidRPr="005A5E76">
        <w:rPr>
          <w:sz w:val="22"/>
          <w:szCs w:val="18"/>
        </w:rPr>
        <w:t>in</w:t>
      </w:r>
      <w:r w:rsidR="00EC3BB4" w:rsidRPr="005A5E76">
        <w:rPr>
          <w:sz w:val="22"/>
          <w:szCs w:val="18"/>
        </w:rPr>
        <w:t xml:space="preserve"> database management </w:t>
      </w:r>
      <w:r w:rsidR="00C57A8F" w:rsidRPr="005A5E76">
        <w:rPr>
          <w:sz w:val="22"/>
          <w:szCs w:val="18"/>
        </w:rPr>
        <w:t xml:space="preserve">systems </w:t>
      </w:r>
      <w:r w:rsidR="00EC3BB4" w:rsidRPr="005A5E76">
        <w:rPr>
          <w:sz w:val="22"/>
          <w:szCs w:val="18"/>
        </w:rPr>
        <w:t>namely, brought into one centralized and integrated database</w:t>
      </w:r>
      <w:r w:rsidR="00425B1D" w:rsidRPr="005A5E76">
        <w:rPr>
          <w:sz w:val="22"/>
          <w:szCs w:val="18"/>
        </w:rPr>
        <w:t xml:space="preserve"> system with</w:t>
      </w:r>
      <w:r w:rsidR="00EC3BB4" w:rsidRPr="005A5E76">
        <w:rPr>
          <w:sz w:val="22"/>
          <w:szCs w:val="18"/>
        </w:rPr>
        <w:t xml:space="preserve"> complete notice transaction processing</w:t>
      </w:r>
      <w:r w:rsidR="00425B1D" w:rsidRPr="005A5E76">
        <w:rPr>
          <w:sz w:val="22"/>
          <w:szCs w:val="18"/>
        </w:rPr>
        <w:t xml:space="preserve"> </w:t>
      </w:r>
      <w:r w:rsidR="00EC3BB4" w:rsidRPr="005A5E76">
        <w:rPr>
          <w:sz w:val="22"/>
          <w:szCs w:val="18"/>
        </w:rPr>
        <w:t>implement</w:t>
      </w:r>
      <w:r w:rsidR="005A5E76">
        <w:rPr>
          <w:sz w:val="22"/>
          <w:szCs w:val="18"/>
        </w:rPr>
        <w:t>ing</w:t>
      </w:r>
      <w:r w:rsidR="00425B1D" w:rsidRPr="005A5E76">
        <w:rPr>
          <w:sz w:val="22"/>
          <w:szCs w:val="18"/>
        </w:rPr>
        <w:t xml:space="preserve"> the</w:t>
      </w:r>
      <w:r w:rsidR="00EC3BB4" w:rsidRPr="005A5E76">
        <w:rPr>
          <w:sz w:val="22"/>
          <w:szCs w:val="18"/>
        </w:rPr>
        <w:t xml:space="preserve"> different Radio Regulations or Agreements procedures</w:t>
      </w:r>
      <w:r w:rsidR="00C57A8F" w:rsidRPr="005A5E76">
        <w:rPr>
          <w:sz w:val="22"/>
          <w:szCs w:val="18"/>
        </w:rPr>
        <w:t xml:space="preserve"> that</w:t>
      </w:r>
      <w:r w:rsidR="00EC3BB4" w:rsidRPr="005A5E76">
        <w:rPr>
          <w:sz w:val="22"/>
          <w:szCs w:val="18"/>
        </w:rPr>
        <w:t xml:space="preserve"> conceptually are largely similar. </w:t>
      </w:r>
    </w:p>
    <w:p w:rsidR="00653512" w:rsidRPr="005A5E76" w:rsidRDefault="006824A1" w:rsidP="00FF5ED8">
      <w:pPr>
        <w:snapToGrid w:val="0"/>
        <w:spacing w:before="60" w:after="60"/>
        <w:jc w:val="lowKashida"/>
        <w:rPr>
          <w:sz w:val="22"/>
          <w:szCs w:val="22"/>
        </w:rPr>
      </w:pPr>
      <w:r w:rsidRPr="005A5E76">
        <w:rPr>
          <w:sz w:val="22"/>
          <w:szCs w:val="22"/>
          <w:lang w:val="en-US"/>
        </w:rPr>
        <w:t>T</w:t>
      </w:r>
      <w:r w:rsidR="006A2F35" w:rsidRPr="005A5E76">
        <w:rPr>
          <w:sz w:val="22"/>
          <w:szCs w:val="22"/>
          <w:lang w:val="en-US"/>
        </w:rPr>
        <w:t xml:space="preserve">hese factors highlight </w:t>
      </w:r>
      <w:r w:rsidR="00D46CD8" w:rsidRPr="005A5E76">
        <w:rPr>
          <w:sz w:val="22"/>
          <w:szCs w:val="22"/>
          <w:lang w:val="en-US"/>
        </w:rPr>
        <w:t>the</w:t>
      </w:r>
      <w:r w:rsidR="006A2F35" w:rsidRPr="005A5E76">
        <w:rPr>
          <w:sz w:val="22"/>
          <w:szCs w:val="22"/>
          <w:lang w:val="en-US"/>
        </w:rPr>
        <w:t xml:space="preserve"> urgent need for the Bureau to review and revise information systems and related working methods </w:t>
      </w:r>
      <w:r w:rsidR="00653512" w:rsidRPr="005A5E76">
        <w:rPr>
          <w:sz w:val="22"/>
          <w:szCs w:val="22"/>
        </w:rPr>
        <w:t>in place for two decades</w:t>
      </w:r>
      <w:r w:rsidR="00D46CD8" w:rsidRPr="005A5E76">
        <w:rPr>
          <w:sz w:val="22"/>
          <w:szCs w:val="22"/>
        </w:rPr>
        <w:t xml:space="preserve">. </w:t>
      </w:r>
      <w:r w:rsidR="00D46CD8" w:rsidRPr="005A5E76">
        <w:rPr>
          <w:sz w:val="22"/>
          <w:szCs w:val="22"/>
          <w:lang w:val="en-US"/>
        </w:rPr>
        <w:t>T</w:t>
      </w:r>
      <w:r w:rsidR="00D46CD8" w:rsidRPr="005A5E76">
        <w:rPr>
          <w:sz w:val="22"/>
          <w:szCs w:val="22"/>
        </w:rPr>
        <w:t>o further increase the throughput and improve services and interactions with administrations and operators in a context of major budgetary reductions,</w:t>
      </w:r>
      <w:r w:rsidR="00653512" w:rsidRPr="005A5E76">
        <w:rPr>
          <w:sz w:val="22"/>
          <w:szCs w:val="22"/>
        </w:rPr>
        <w:t xml:space="preserve"> </w:t>
      </w:r>
      <w:r w:rsidR="00D46CD8" w:rsidRPr="005A5E76">
        <w:rPr>
          <w:sz w:val="22"/>
          <w:szCs w:val="22"/>
        </w:rPr>
        <w:t>it</w:t>
      </w:r>
      <w:r w:rsidR="00653512" w:rsidRPr="005A5E76">
        <w:rPr>
          <w:sz w:val="22"/>
          <w:szCs w:val="22"/>
        </w:rPr>
        <w:t xml:space="preserve"> is </w:t>
      </w:r>
      <w:r w:rsidR="00D46CD8" w:rsidRPr="005A5E76">
        <w:rPr>
          <w:sz w:val="22"/>
          <w:szCs w:val="22"/>
        </w:rPr>
        <w:t>imperative</w:t>
      </w:r>
      <w:r w:rsidR="00653512" w:rsidRPr="005A5E76">
        <w:rPr>
          <w:sz w:val="22"/>
          <w:szCs w:val="22"/>
        </w:rPr>
        <w:t xml:space="preserve"> to reconsider organizational aspects, working methods, internal procedures, databases and software</w:t>
      </w:r>
      <w:r w:rsidR="00D46CD8" w:rsidRPr="005A5E76">
        <w:rPr>
          <w:sz w:val="22"/>
          <w:szCs w:val="22"/>
        </w:rPr>
        <w:t>.</w:t>
      </w:r>
    </w:p>
    <w:p w:rsidR="007F68CF" w:rsidRDefault="003D4838" w:rsidP="00FF5ED8">
      <w:pPr>
        <w:snapToGrid w:val="0"/>
        <w:spacing w:before="60" w:after="60"/>
        <w:jc w:val="both"/>
        <w:rPr>
          <w:sz w:val="22"/>
          <w:szCs w:val="18"/>
        </w:rPr>
      </w:pPr>
      <w:r w:rsidRPr="005A5E76">
        <w:rPr>
          <w:sz w:val="22"/>
          <w:szCs w:val="18"/>
        </w:rPr>
        <w:t>A decade ago, the Council endorsed the establishment of an Informal Correspondence Group on Satellite Filings</w:t>
      </w:r>
      <w:r w:rsidRPr="005A5E76">
        <w:rPr>
          <w:sz w:val="22"/>
          <w:szCs w:val="18"/>
          <w:lang w:val="en-US"/>
        </w:rPr>
        <w:t xml:space="preserve"> (known as SATBAG)</w:t>
      </w:r>
      <w:r w:rsidR="00117191" w:rsidRPr="005A5E76">
        <w:rPr>
          <w:sz w:val="22"/>
          <w:szCs w:val="18"/>
        </w:rPr>
        <w:t xml:space="preserve"> to address backlog problems in processing satellite system coordination and notification requests </w:t>
      </w:r>
      <w:r w:rsidR="006824A1" w:rsidRPr="005A5E76">
        <w:rPr>
          <w:sz w:val="22"/>
          <w:szCs w:val="18"/>
        </w:rPr>
        <w:t xml:space="preserve">by the Bureau </w:t>
      </w:r>
      <w:r w:rsidR="00117191" w:rsidRPr="005A5E76">
        <w:rPr>
          <w:sz w:val="22"/>
          <w:szCs w:val="18"/>
        </w:rPr>
        <w:t xml:space="preserve">that </w:t>
      </w:r>
      <w:r w:rsidRPr="005A5E76">
        <w:rPr>
          <w:sz w:val="22"/>
          <w:szCs w:val="18"/>
        </w:rPr>
        <w:t>undermin</w:t>
      </w:r>
      <w:r w:rsidR="00117191" w:rsidRPr="005A5E76">
        <w:rPr>
          <w:sz w:val="22"/>
          <w:szCs w:val="18"/>
        </w:rPr>
        <w:t>ed</w:t>
      </w:r>
      <w:r w:rsidRPr="005A5E76">
        <w:rPr>
          <w:sz w:val="22"/>
          <w:szCs w:val="18"/>
        </w:rPr>
        <w:t xml:space="preserve"> the ability of administrations and operators to respond to </w:t>
      </w:r>
      <w:r w:rsidR="00117191" w:rsidRPr="005A5E76">
        <w:rPr>
          <w:sz w:val="22"/>
          <w:szCs w:val="18"/>
        </w:rPr>
        <w:t xml:space="preserve">evolving needs </w:t>
      </w:r>
      <w:r w:rsidRPr="005A5E76">
        <w:rPr>
          <w:sz w:val="22"/>
          <w:szCs w:val="18"/>
        </w:rPr>
        <w:t xml:space="preserve">in radiocommunications. </w:t>
      </w:r>
    </w:p>
    <w:p w:rsidR="003E3A92" w:rsidRPr="007F68CF" w:rsidRDefault="007F68CF" w:rsidP="00FF5ED8">
      <w:pPr>
        <w:snapToGrid w:val="0"/>
        <w:spacing w:before="60" w:after="60"/>
        <w:jc w:val="both"/>
        <w:rPr>
          <w:sz w:val="22"/>
          <w:szCs w:val="18"/>
        </w:rPr>
      </w:pPr>
      <w:r>
        <w:rPr>
          <w:sz w:val="22"/>
          <w:szCs w:val="18"/>
          <w:lang w:val="en-US"/>
        </w:rPr>
        <w:t xml:space="preserve">To address the needs of both the membership and the Bureau, </w:t>
      </w:r>
      <w:r w:rsidRPr="005A5E76">
        <w:rPr>
          <w:sz w:val="22"/>
          <w:szCs w:val="18"/>
          <w:lang w:val="en-US"/>
        </w:rPr>
        <w:t>RAG</w:t>
      </w:r>
      <w:r>
        <w:rPr>
          <w:sz w:val="22"/>
          <w:szCs w:val="18"/>
          <w:lang w:val="en-US"/>
        </w:rPr>
        <w:t xml:space="preserve"> may consider</w:t>
      </w:r>
      <w:r w:rsidRPr="005A5E76">
        <w:rPr>
          <w:sz w:val="22"/>
          <w:szCs w:val="18"/>
          <w:lang w:val="en-US"/>
        </w:rPr>
        <w:t xml:space="preserve"> </w:t>
      </w:r>
      <w:r>
        <w:rPr>
          <w:sz w:val="22"/>
          <w:szCs w:val="18"/>
          <w:lang w:val="en-US"/>
        </w:rPr>
        <w:t xml:space="preserve">establishing </w:t>
      </w:r>
      <w:r w:rsidR="003E3A92" w:rsidRPr="005A5E76">
        <w:rPr>
          <w:sz w:val="22"/>
          <w:szCs w:val="18"/>
          <w:lang w:val="en-US"/>
        </w:rPr>
        <w:t xml:space="preserve">a Task </w:t>
      </w:r>
      <w:r w:rsidR="00104B5B" w:rsidRPr="005A5E76">
        <w:rPr>
          <w:sz w:val="22"/>
          <w:szCs w:val="18"/>
          <w:lang w:val="en-US"/>
        </w:rPr>
        <w:t xml:space="preserve">Group </w:t>
      </w:r>
      <w:r w:rsidR="00117191" w:rsidRPr="005A5E76">
        <w:rPr>
          <w:sz w:val="22"/>
          <w:szCs w:val="18"/>
          <w:lang w:val="en-US"/>
        </w:rPr>
        <w:t xml:space="preserve">composed of representatives </w:t>
      </w:r>
      <w:r w:rsidR="003E3A92" w:rsidRPr="005A5E76">
        <w:rPr>
          <w:sz w:val="22"/>
          <w:szCs w:val="18"/>
          <w:lang w:val="en-US"/>
        </w:rPr>
        <w:t>from the membership</w:t>
      </w:r>
      <w:r>
        <w:rPr>
          <w:sz w:val="22"/>
          <w:szCs w:val="18"/>
          <w:lang w:val="en-US"/>
        </w:rPr>
        <w:t>,</w:t>
      </w:r>
      <w:r w:rsidR="00E35509" w:rsidRPr="005A5E76">
        <w:rPr>
          <w:sz w:val="22"/>
          <w:szCs w:val="18"/>
          <w:lang w:val="en-US"/>
        </w:rPr>
        <w:t xml:space="preserve"> the </w:t>
      </w:r>
      <w:r w:rsidR="00104B5B" w:rsidRPr="005A5E76">
        <w:rPr>
          <w:sz w:val="22"/>
          <w:szCs w:val="18"/>
          <w:lang w:val="en-US"/>
        </w:rPr>
        <w:t xml:space="preserve">Bureau </w:t>
      </w:r>
      <w:r>
        <w:rPr>
          <w:sz w:val="22"/>
          <w:szCs w:val="18"/>
          <w:lang w:val="en-US"/>
        </w:rPr>
        <w:t xml:space="preserve">and the ITU Information Services Department </w:t>
      </w:r>
      <w:r w:rsidR="00F51D3A" w:rsidRPr="005A5E76">
        <w:rPr>
          <w:sz w:val="22"/>
          <w:szCs w:val="18"/>
          <w:lang w:val="en-US"/>
        </w:rPr>
        <w:t xml:space="preserve">that </w:t>
      </w:r>
      <w:r w:rsidR="00E35509" w:rsidRPr="005A5E76">
        <w:rPr>
          <w:sz w:val="22"/>
          <w:szCs w:val="18"/>
          <w:lang w:val="en-US"/>
        </w:rPr>
        <w:t>w</w:t>
      </w:r>
      <w:r w:rsidR="00BE2081" w:rsidRPr="005A5E76">
        <w:rPr>
          <w:sz w:val="22"/>
          <w:szCs w:val="18"/>
          <w:lang w:val="en-US"/>
        </w:rPr>
        <w:t>ould</w:t>
      </w:r>
      <w:r w:rsidR="003E3A92" w:rsidRPr="005A5E76">
        <w:rPr>
          <w:sz w:val="22"/>
          <w:szCs w:val="18"/>
          <w:lang w:val="en-US"/>
        </w:rPr>
        <w:t xml:space="preserve"> </w:t>
      </w:r>
      <w:r w:rsidR="00C05C2F" w:rsidRPr="005A5E76">
        <w:rPr>
          <w:sz w:val="22"/>
          <w:szCs w:val="18"/>
          <w:lang w:val="en-US"/>
        </w:rPr>
        <w:t xml:space="preserve">review and </w:t>
      </w:r>
      <w:r w:rsidR="00BE2081" w:rsidRPr="005A5E76">
        <w:rPr>
          <w:sz w:val="22"/>
          <w:szCs w:val="18"/>
          <w:lang w:val="en-US"/>
        </w:rPr>
        <w:t>define requirements f</w:t>
      </w:r>
      <w:r w:rsidR="00D46CD8" w:rsidRPr="005A5E76">
        <w:rPr>
          <w:sz w:val="22"/>
          <w:szCs w:val="18"/>
          <w:lang w:val="en-US"/>
        </w:rPr>
        <w:t>or</w:t>
      </w:r>
      <w:r w:rsidR="00BE2081" w:rsidRPr="005A5E76">
        <w:rPr>
          <w:sz w:val="22"/>
          <w:szCs w:val="18"/>
          <w:lang w:val="en-US"/>
        </w:rPr>
        <w:t xml:space="preserve"> a consolidated</w:t>
      </w:r>
      <w:r w:rsidR="00E35509" w:rsidRPr="005A5E76">
        <w:rPr>
          <w:sz w:val="22"/>
          <w:szCs w:val="18"/>
          <w:lang w:val="en-US"/>
        </w:rPr>
        <w:t xml:space="preserve"> and integrated</w:t>
      </w:r>
      <w:r w:rsidR="003E3A92" w:rsidRPr="005A5E76">
        <w:rPr>
          <w:sz w:val="22"/>
          <w:szCs w:val="18"/>
          <w:lang w:val="en-US"/>
        </w:rPr>
        <w:t xml:space="preserve"> </w:t>
      </w:r>
      <w:r w:rsidR="00BE2081" w:rsidRPr="005A5E76">
        <w:rPr>
          <w:sz w:val="22"/>
          <w:szCs w:val="18"/>
          <w:lang w:val="en-US"/>
        </w:rPr>
        <w:t>i</w:t>
      </w:r>
      <w:r w:rsidR="003E3A92" w:rsidRPr="005A5E76">
        <w:rPr>
          <w:sz w:val="22"/>
          <w:szCs w:val="18"/>
          <w:lang w:val="en-US"/>
        </w:rPr>
        <w:t xml:space="preserve">nformation </w:t>
      </w:r>
      <w:r w:rsidR="00BE2081" w:rsidRPr="005A5E76">
        <w:rPr>
          <w:sz w:val="22"/>
          <w:szCs w:val="18"/>
          <w:lang w:val="en-US"/>
        </w:rPr>
        <w:t>s</w:t>
      </w:r>
      <w:r w:rsidR="003E3A92" w:rsidRPr="005A5E76">
        <w:rPr>
          <w:sz w:val="22"/>
          <w:szCs w:val="18"/>
          <w:lang w:val="en-US"/>
        </w:rPr>
        <w:t>ystem</w:t>
      </w:r>
      <w:r w:rsidR="00773478" w:rsidRPr="005A5E76">
        <w:rPr>
          <w:sz w:val="22"/>
          <w:szCs w:val="18"/>
          <w:lang w:val="en-US"/>
        </w:rPr>
        <w:t>,</w:t>
      </w:r>
      <w:r w:rsidR="00BE2081" w:rsidRPr="005A5E76">
        <w:rPr>
          <w:sz w:val="22"/>
          <w:szCs w:val="18"/>
          <w:lang w:val="en-US"/>
        </w:rPr>
        <w:t xml:space="preserve"> largely shared </w:t>
      </w:r>
      <w:r w:rsidR="00E35509" w:rsidRPr="005A5E76">
        <w:rPr>
          <w:sz w:val="22"/>
          <w:szCs w:val="18"/>
          <w:lang w:val="en-US"/>
        </w:rPr>
        <w:t>with the</w:t>
      </w:r>
      <w:r w:rsidR="00D46CD8" w:rsidRPr="005A5E76">
        <w:rPr>
          <w:sz w:val="22"/>
          <w:szCs w:val="18"/>
          <w:lang w:val="en-US"/>
        </w:rPr>
        <w:t xml:space="preserve"> </w:t>
      </w:r>
      <w:r w:rsidR="00E35509" w:rsidRPr="005A5E76">
        <w:rPr>
          <w:sz w:val="22"/>
          <w:szCs w:val="18"/>
          <w:lang w:val="en-US"/>
        </w:rPr>
        <w:t>m</w:t>
      </w:r>
      <w:r w:rsidR="00D46CD8" w:rsidRPr="005A5E76">
        <w:rPr>
          <w:sz w:val="22"/>
          <w:szCs w:val="18"/>
          <w:lang w:val="en-US"/>
        </w:rPr>
        <w:t>embership</w:t>
      </w:r>
      <w:r w:rsidR="00773478" w:rsidRPr="005A5E76">
        <w:rPr>
          <w:sz w:val="22"/>
          <w:szCs w:val="18"/>
          <w:lang w:val="en-US"/>
        </w:rPr>
        <w:t xml:space="preserve">, and establish </w:t>
      </w:r>
      <w:r w:rsidR="00104B5B" w:rsidRPr="005A5E76">
        <w:rPr>
          <w:sz w:val="22"/>
          <w:szCs w:val="18"/>
          <w:lang w:val="en-US"/>
        </w:rPr>
        <w:t>a</w:t>
      </w:r>
      <w:r w:rsidR="00773478" w:rsidRPr="005A5E76">
        <w:rPr>
          <w:sz w:val="22"/>
          <w:szCs w:val="18"/>
          <w:lang w:val="en-US"/>
        </w:rPr>
        <w:t xml:space="preserve"> roadmap</w:t>
      </w:r>
      <w:r>
        <w:rPr>
          <w:sz w:val="22"/>
          <w:szCs w:val="18"/>
          <w:lang w:val="en-US"/>
        </w:rPr>
        <w:t xml:space="preserve"> for its implementation</w:t>
      </w:r>
      <w:r w:rsidR="003E3A92" w:rsidRPr="005A5E76">
        <w:rPr>
          <w:sz w:val="22"/>
          <w:szCs w:val="18"/>
          <w:lang w:val="en-US"/>
        </w:rPr>
        <w:t>.</w:t>
      </w:r>
      <w:r w:rsidR="003415C9" w:rsidRPr="005A5E76">
        <w:rPr>
          <w:sz w:val="22"/>
          <w:szCs w:val="18"/>
          <w:lang w:val="en-US"/>
        </w:rPr>
        <w:t xml:space="preserve"> Most of the work </w:t>
      </w:r>
      <w:r w:rsidR="00773478" w:rsidRPr="005A5E76">
        <w:rPr>
          <w:sz w:val="22"/>
          <w:szCs w:val="18"/>
          <w:lang w:val="en-US"/>
        </w:rPr>
        <w:t>c</w:t>
      </w:r>
      <w:r w:rsidR="003415C9" w:rsidRPr="005A5E76">
        <w:rPr>
          <w:sz w:val="22"/>
          <w:szCs w:val="18"/>
          <w:lang w:val="en-US"/>
        </w:rPr>
        <w:t>ould be done by correspondence.</w:t>
      </w:r>
    </w:p>
    <w:p w:rsidR="00AF59F5" w:rsidRDefault="00AF59F5" w:rsidP="005A5E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jc w:val="center"/>
        <w:textAlignment w:val="auto"/>
        <w:rPr>
          <w:sz w:val="22"/>
          <w:szCs w:val="22"/>
        </w:rPr>
        <w:sectPr w:rsidR="00AF59F5" w:rsidSect="004B385C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247" w:left="1134" w:header="737" w:footer="567" w:gutter="0"/>
          <w:paperSrc w:first="12496" w:other="12496"/>
          <w:cols w:space="720"/>
          <w:titlePg/>
        </w:sectPr>
      </w:pPr>
    </w:p>
    <w:p w:rsidR="00AF59F5" w:rsidRPr="0086680C" w:rsidRDefault="00AF59F5" w:rsidP="00E25B70">
      <w:pPr>
        <w:snapToGrid w:val="0"/>
        <w:spacing w:before="0" w:after="60"/>
        <w:jc w:val="center"/>
        <w:rPr>
          <w:b/>
          <w:bCs/>
          <w:szCs w:val="24"/>
        </w:rPr>
      </w:pPr>
      <w:r w:rsidRPr="0086680C">
        <w:rPr>
          <w:b/>
          <w:bCs/>
          <w:szCs w:val="24"/>
        </w:rPr>
        <w:lastRenderedPageBreak/>
        <w:t>ANNEX</w:t>
      </w:r>
    </w:p>
    <w:p w:rsidR="000F2D34" w:rsidRPr="0034705B" w:rsidRDefault="0034705B" w:rsidP="009856F5">
      <w:pPr>
        <w:numPr>
          <w:ilvl w:val="0"/>
          <w:numId w:val="7"/>
        </w:numPr>
        <w:snapToGrid w:val="0"/>
        <w:spacing w:before="60" w:after="120"/>
        <w:jc w:val="both"/>
        <w:rPr>
          <w:rFonts w:asciiTheme="majorBidi" w:hAnsiTheme="majorBidi" w:cstheme="majorBidi"/>
          <w:b/>
          <w:bCs/>
          <w:szCs w:val="24"/>
        </w:rPr>
      </w:pPr>
      <w:r w:rsidRPr="0034705B">
        <w:rPr>
          <w:rFonts w:asciiTheme="majorBidi" w:hAnsiTheme="majorBidi" w:cstheme="majorBidi"/>
          <w:b/>
          <w:bCs/>
          <w:szCs w:val="24"/>
        </w:rPr>
        <w:t>Introduction</w:t>
      </w:r>
    </w:p>
    <w:p w:rsidR="0004552B" w:rsidRPr="00632883" w:rsidRDefault="00C6045B" w:rsidP="00E25B70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F2D34">
        <w:rPr>
          <w:sz w:val="22"/>
          <w:szCs w:val="22"/>
        </w:rPr>
        <w:t>oday,</w:t>
      </w:r>
      <w:r w:rsidR="0004552B" w:rsidRPr="00632883">
        <w:rPr>
          <w:sz w:val="22"/>
          <w:szCs w:val="22"/>
        </w:rPr>
        <w:t xml:space="preserve"> the BR information systems for terrestrial and space use </w:t>
      </w:r>
      <w:r w:rsidR="009D6C75">
        <w:rPr>
          <w:sz w:val="22"/>
          <w:szCs w:val="22"/>
        </w:rPr>
        <w:t>d</w:t>
      </w:r>
      <w:r w:rsidR="0004552B" w:rsidRPr="00632883">
        <w:rPr>
          <w:sz w:val="22"/>
          <w:szCs w:val="22"/>
        </w:rPr>
        <w:t>ifferent approach</w:t>
      </w:r>
      <w:r w:rsidR="009D6C75">
        <w:rPr>
          <w:sz w:val="22"/>
          <w:szCs w:val="22"/>
        </w:rPr>
        <w:t>es</w:t>
      </w:r>
      <w:r w:rsidR="0004552B" w:rsidRPr="00632883">
        <w:rPr>
          <w:sz w:val="22"/>
          <w:szCs w:val="22"/>
        </w:rPr>
        <w:t xml:space="preserve"> to </w:t>
      </w:r>
      <w:r w:rsidR="009D6C75">
        <w:rPr>
          <w:sz w:val="22"/>
          <w:szCs w:val="22"/>
        </w:rPr>
        <w:t>exchang</w:t>
      </w:r>
      <w:r w:rsidR="0004552B" w:rsidRPr="00632883">
        <w:rPr>
          <w:sz w:val="22"/>
          <w:szCs w:val="22"/>
        </w:rPr>
        <w:t>ing information with administrations, such as:</w:t>
      </w:r>
    </w:p>
    <w:p w:rsidR="0004552B" w:rsidRPr="00632883" w:rsidRDefault="0004552B" w:rsidP="009856F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567"/>
        <w:jc w:val="both"/>
        <w:textAlignment w:val="auto"/>
        <w:rPr>
          <w:sz w:val="22"/>
          <w:szCs w:val="22"/>
        </w:rPr>
      </w:pPr>
      <w:r w:rsidRPr="00632883">
        <w:rPr>
          <w:sz w:val="22"/>
          <w:szCs w:val="22"/>
        </w:rPr>
        <w:t>Submission of notices by administrations: formats and mechanisms;</w:t>
      </w:r>
    </w:p>
    <w:p w:rsidR="0004552B" w:rsidRPr="00632883" w:rsidRDefault="0004552B" w:rsidP="009856F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567"/>
        <w:jc w:val="both"/>
        <w:textAlignment w:val="auto"/>
        <w:rPr>
          <w:sz w:val="22"/>
          <w:szCs w:val="22"/>
        </w:rPr>
      </w:pPr>
      <w:r w:rsidRPr="00632883">
        <w:rPr>
          <w:sz w:val="22"/>
          <w:szCs w:val="22"/>
        </w:rPr>
        <w:t>Publication of BRIFIC and its Special Sections, the Preface, including the physical support;</w:t>
      </w:r>
    </w:p>
    <w:p w:rsidR="0004552B" w:rsidRDefault="0004552B" w:rsidP="009856F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567"/>
        <w:jc w:val="both"/>
        <w:textAlignment w:val="auto"/>
        <w:rPr>
          <w:sz w:val="22"/>
          <w:szCs w:val="22"/>
        </w:rPr>
      </w:pPr>
      <w:r w:rsidRPr="00632883">
        <w:rPr>
          <w:sz w:val="22"/>
          <w:szCs w:val="22"/>
        </w:rPr>
        <w:t>WWW access</w:t>
      </w:r>
      <w:r w:rsidR="001E098A">
        <w:rPr>
          <w:sz w:val="22"/>
          <w:szCs w:val="22"/>
        </w:rPr>
        <w:t>ibility</w:t>
      </w:r>
      <w:r w:rsidRPr="00632883">
        <w:rPr>
          <w:sz w:val="22"/>
          <w:szCs w:val="22"/>
        </w:rPr>
        <w:t xml:space="preserve"> to an incomplete space dataset</w:t>
      </w:r>
      <w:r w:rsidR="001E098A">
        <w:rPr>
          <w:sz w:val="22"/>
          <w:szCs w:val="22"/>
        </w:rPr>
        <w:t xml:space="preserve"> via outdated software;</w:t>
      </w:r>
      <w:r w:rsidRPr="00632883">
        <w:rPr>
          <w:sz w:val="22"/>
          <w:szCs w:val="22"/>
        </w:rPr>
        <w:t xml:space="preserve"> no WWW a</w:t>
      </w:r>
      <w:r w:rsidR="001E098A">
        <w:rPr>
          <w:sz w:val="22"/>
          <w:szCs w:val="22"/>
        </w:rPr>
        <w:t>vailability</w:t>
      </w:r>
      <w:r w:rsidRPr="00632883">
        <w:rPr>
          <w:sz w:val="22"/>
          <w:szCs w:val="22"/>
        </w:rPr>
        <w:t xml:space="preserve"> to the terrestrial dataset, except for MARS w</w:t>
      </w:r>
      <w:r w:rsidR="001E098A">
        <w:rPr>
          <w:sz w:val="22"/>
          <w:szCs w:val="22"/>
        </w:rPr>
        <w:t>ith</w:t>
      </w:r>
      <w:r w:rsidR="006C7E7F">
        <w:rPr>
          <w:sz w:val="22"/>
          <w:szCs w:val="22"/>
        </w:rPr>
        <w:t xml:space="preserve"> limited</w:t>
      </w:r>
      <w:r w:rsidRPr="00632883">
        <w:rPr>
          <w:sz w:val="22"/>
          <w:szCs w:val="22"/>
        </w:rPr>
        <w:t xml:space="preserve"> functionality;</w:t>
      </w:r>
      <w:r w:rsidR="006C7E7F">
        <w:rPr>
          <w:sz w:val="22"/>
          <w:szCs w:val="22"/>
        </w:rPr>
        <w:t xml:space="preserve"> different </w:t>
      </w:r>
      <w:r w:rsidR="006C7E7F" w:rsidRPr="00632883">
        <w:rPr>
          <w:sz w:val="22"/>
          <w:szCs w:val="22"/>
        </w:rPr>
        <w:t>Web-pages layouts;</w:t>
      </w:r>
    </w:p>
    <w:p w:rsidR="0004552B" w:rsidRPr="00632883" w:rsidRDefault="0004552B" w:rsidP="009856F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567"/>
        <w:jc w:val="both"/>
        <w:textAlignment w:val="auto"/>
        <w:rPr>
          <w:sz w:val="22"/>
          <w:szCs w:val="22"/>
        </w:rPr>
      </w:pPr>
      <w:r w:rsidRPr="00632883">
        <w:rPr>
          <w:sz w:val="22"/>
          <w:szCs w:val="22"/>
        </w:rPr>
        <w:t xml:space="preserve">The BR’s obligation to publish the </w:t>
      </w:r>
      <w:r w:rsidRPr="00632883">
        <w:rPr>
          <w:sz w:val="22"/>
          <w:szCs w:val="22"/>
          <w:u w:val="single"/>
        </w:rPr>
        <w:t>entire</w:t>
      </w:r>
      <w:r w:rsidRPr="00632883">
        <w:rPr>
          <w:sz w:val="22"/>
          <w:szCs w:val="22"/>
        </w:rPr>
        <w:t xml:space="preserve"> International Frequency List as per RR Article</w:t>
      </w:r>
      <w:r w:rsidR="000519B5">
        <w:rPr>
          <w:sz w:val="22"/>
          <w:szCs w:val="22"/>
        </w:rPr>
        <w:t> </w:t>
      </w:r>
      <w:r w:rsidRPr="00632883">
        <w:rPr>
          <w:sz w:val="22"/>
          <w:szCs w:val="22"/>
        </w:rPr>
        <w:t>20</w:t>
      </w:r>
      <w:r w:rsidR="006C7E7F">
        <w:rPr>
          <w:sz w:val="22"/>
          <w:szCs w:val="22"/>
        </w:rPr>
        <w:t xml:space="preserve">; </w:t>
      </w:r>
      <w:r w:rsidRPr="00632883">
        <w:rPr>
          <w:sz w:val="22"/>
          <w:szCs w:val="22"/>
        </w:rPr>
        <w:t>maintain and review the Master International Frequency Register as per RR Article</w:t>
      </w:r>
      <w:r w:rsidR="000519B5">
        <w:rPr>
          <w:sz w:val="22"/>
          <w:szCs w:val="22"/>
        </w:rPr>
        <w:t> </w:t>
      </w:r>
      <w:r w:rsidRPr="00632883">
        <w:rPr>
          <w:sz w:val="22"/>
          <w:szCs w:val="22"/>
        </w:rPr>
        <w:t>13.</w:t>
      </w:r>
    </w:p>
    <w:p w:rsidR="0004552B" w:rsidRPr="00322A47" w:rsidRDefault="00C05C2F" w:rsidP="009856F5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240" w:after="60"/>
        <w:jc w:val="both"/>
        <w:textAlignment w:val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C</w:t>
      </w:r>
      <w:r w:rsidR="00BC522D">
        <w:rPr>
          <w:rFonts w:asciiTheme="majorBidi" w:hAnsiTheme="majorBidi" w:cstheme="majorBidi"/>
          <w:b/>
          <w:bCs/>
          <w:szCs w:val="24"/>
        </w:rPr>
        <w:t>onsolidat</w:t>
      </w:r>
      <w:r w:rsidR="00EC0E8D">
        <w:rPr>
          <w:rFonts w:asciiTheme="majorBidi" w:hAnsiTheme="majorBidi" w:cstheme="majorBidi"/>
          <w:b/>
          <w:bCs/>
          <w:szCs w:val="24"/>
        </w:rPr>
        <w:t>e</w:t>
      </w:r>
      <w:r>
        <w:rPr>
          <w:rFonts w:asciiTheme="majorBidi" w:hAnsiTheme="majorBidi" w:cstheme="majorBidi"/>
          <w:b/>
          <w:bCs/>
          <w:szCs w:val="24"/>
        </w:rPr>
        <w:t xml:space="preserve"> r</w:t>
      </w:r>
      <w:r w:rsidR="00322A47">
        <w:rPr>
          <w:rFonts w:asciiTheme="majorBidi" w:hAnsiTheme="majorBidi" w:cstheme="majorBidi"/>
          <w:b/>
          <w:bCs/>
          <w:szCs w:val="24"/>
        </w:rPr>
        <w:t xml:space="preserve">egulatory, examination </w:t>
      </w:r>
      <w:r w:rsidR="0004552B" w:rsidRPr="00322A47">
        <w:rPr>
          <w:rFonts w:asciiTheme="majorBidi" w:hAnsiTheme="majorBidi" w:cstheme="majorBidi"/>
          <w:b/>
          <w:bCs/>
          <w:szCs w:val="24"/>
        </w:rPr>
        <w:t>&amp; processing</w:t>
      </w:r>
      <w:r w:rsidR="00322A47">
        <w:rPr>
          <w:rFonts w:asciiTheme="majorBidi" w:hAnsiTheme="majorBidi" w:cstheme="majorBidi"/>
          <w:b/>
          <w:bCs/>
          <w:szCs w:val="24"/>
        </w:rPr>
        <w:t xml:space="preserve"> data</w:t>
      </w:r>
    </w:p>
    <w:p w:rsidR="00322A47" w:rsidRDefault="0004552B" w:rsidP="009856F5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60" w:after="120"/>
        <w:ind w:left="568" w:hanging="284"/>
        <w:jc w:val="both"/>
        <w:textAlignment w:val="auto"/>
        <w:rPr>
          <w:sz w:val="22"/>
          <w:szCs w:val="22"/>
        </w:rPr>
      </w:pPr>
      <w:r w:rsidRPr="00632883">
        <w:rPr>
          <w:b/>
          <w:bCs/>
          <w:sz w:val="22"/>
          <w:szCs w:val="22"/>
          <w:u w:val="single"/>
        </w:rPr>
        <w:t>Terrestrial datasets</w:t>
      </w:r>
      <w:r w:rsidRPr="00632883">
        <w:rPr>
          <w:sz w:val="22"/>
          <w:szCs w:val="22"/>
        </w:rPr>
        <w:t>:</w:t>
      </w:r>
    </w:p>
    <w:p w:rsidR="0004552B" w:rsidRPr="00632883" w:rsidRDefault="0004552B" w:rsidP="009856F5">
      <w:p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60" w:after="120"/>
        <w:ind w:left="284"/>
        <w:jc w:val="both"/>
        <w:textAlignment w:val="auto"/>
        <w:rPr>
          <w:sz w:val="22"/>
          <w:szCs w:val="22"/>
        </w:rPr>
      </w:pPr>
      <w:r w:rsidRPr="00632883">
        <w:rPr>
          <w:sz w:val="22"/>
          <w:szCs w:val="22"/>
        </w:rPr>
        <w:t>Al</w:t>
      </w:r>
      <w:r w:rsidR="00F51D3A">
        <w:rPr>
          <w:sz w:val="22"/>
          <w:szCs w:val="22"/>
        </w:rPr>
        <w:t>most all</w:t>
      </w:r>
      <w:r w:rsidRPr="00632883">
        <w:rPr>
          <w:sz w:val="22"/>
          <w:szCs w:val="22"/>
        </w:rPr>
        <w:t xml:space="preserve"> data for planned and unplanned </w:t>
      </w:r>
      <w:r w:rsidR="00A73343">
        <w:rPr>
          <w:sz w:val="22"/>
          <w:szCs w:val="22"/>
        </w:rPr>
        <w:t>t</w:t>
      </w:r>
      <w:r w:rsidRPr="00632883">
        <w:rPr>
          <w:sz w:val="22"/>
          <w:szCs w:val="22"/>
        </w:rPr>
        <w:t xml:space="preserve">errestrial </w:t>
      </w:r>
      <w:r w:rsidR="00A73343">
        <w:rPr>
          <w:sz w:val="22"/>
          <w:szCs w:val="22"/>
        </w:rPr>
        <w:t>s</w:t>
      </w:r>
      <w:r w:rsidRPr="00632883">
        <w:rPr>
          <w:sz w:val="22"/>
          <w:szCs w:val="22"/>
        </w:rPr>
        <w:t xml:space="preserve">ervices is stored in </w:t>
      </w:r>
      <w:r w:rsidR="00907A06">
        <w:rPr>
          <w:sz w:val="22"/>
          <w:szCs w:val="22"/>
        </w:rPr>
        <w:t>a</w:t>
      </w:r>
      <w:r w:rsidRPr="00632883">
        <w:rPr>
          <w:sz w:val="22"/>
          <w:szCs w:val="22"/>
        </w:rPr>
        <w:t xml:space="preserve"> centralized database (TerRaBase). Following the GE06 Planning Conference, Plan data is integrated to the centralized database</w:t>
      </w:r>
      <w:r w:rsidR="00F51D3A">
        <w:rPr>
          <w:sz w:val="22"/>
          <w:szCs w:val="22"/>
        </w:rPr>
        <w:t>, although Reference Situation</w:t>
      </w:r>
      <w:r w:rsidR="00C619F6">
        <w:rPr>
          <w:sz w:val="22"/>
          <w:szCs w:val="22"/>
        </w:rPr>
        <w:t>s of several Plans</w:t>
      </w:r>
      <w:r w:rsidR="00F51D3A">
        <w:rPr>
          <w:sz w:val="22"/>
          <w:szCs w:val="22"/>
        </w:rPr>
        <w:t xml:space="preserve"> remain</w:t>
      </w:r>
      <w:r w:rsidR="00AF59F5">
        <w:rPr>
          <w:sz w:val="22"/>
          <w:szCs w:val="22"/>
        </w:rPr>
        <w:t xml:space="preserve">s to </w:t>
      </w:r>
      <w:r w:rsidR="00B03B36">
        <w:rPr>
          <w:sz w:val="22"/>
          <w:szCs w:val="22"/>
        </w:rPr>
        <w:t xml:space="preserve">be </w:t>
      </w:r>
      <w:r w:rsidR="00C619F6">
        <w:rPr>
          <w:sz w:val="22"/>
          <w:szCs w:val="22"/>
        </w:rPr>
        <w:t>integrated</w:t>
      </w:r>
      <w:r w:rsidR="00B03B36">
        <w:rPr>
          <w:sz w:val="22"/>
          <w:szCs w:val="22"/>
        </w:rPr>
        <w:t xml:space="preserve"> </w:t>
      </w:r>
      <w:r w:rsidR="00FB44BF">
        <w:rPr>
          <w:sz w:val="22"/>
          <w:szCs w:val="22"/>
        </w:rPr>
        <w:t>(e.g. LF/MF)</w:t>
      </w:r>
      <w:r w:rsidRPr="00632883">
        <w:rPr>
          <w:sz w:val="22"/>
          <w:szCs w:val="22"/>
        </w:rPr>
        <w:t>.</w:t>
      </w:r>
    </w:p>
    <w:p w:rsidR="0004552B" w:rsidRPr="00632883" w:rsidRDefault="0004552B" w:rsidP="009856F5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60" w:after="120"/>
        <w:ind w:left="568" w:hanging="284"/>
        <w:jc w:val="both"/>
        <w:textAlignment w:val="auto"/>
        <w:rPr>
          <w:sz w:val="22"/>
          <w:szCs w:val="22"/>
        </w:rPr>
      </w:pPr>
      <w:r w:rsidRPr="00632883">
        <w:rPr>
          <w:b/>
          <w:bCs/>
          <w:sz w:val="22"/>
          <w:szCs w:val="22"/>
          <w:u w:val="single"/>
        </w:rPr>
        <w:t>Space datasets</w:t>
      </w:r>
      <w:r w:rsidRPr="00632883">
        <w:rPr>
          <w:sz w:val="22"/>
          <w:szCs w:val="22"/>
        </w:rPr>
        <w:t>:</w:t>
      </w:r>
    </w:p>
    <w:p w:rsidR="0004552B" w:rsidRPr="005324BD" w:rsidRDefault="00E370CA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 large amount of</w:t>
      </w:r>
      <w:r w:rsidR="0004552B" w:rsidRPr="005324BD">
        <w:rPr>
          <w:sz w:val="22"/>
          <w:szCs w:val="22"/>
        </w:rPr>
        <w:t xml:space="preserve"> data for unplanned </w:t>
      </w:r>
      <w:r w:rsidR="00A73343">
        <w:rPr>
          <w:sz w:val="22"/>
          <w:szCs w:val="22"/>
        </w:rPr>
        <w:t>s</w:t>
      </w:r>
      <w:r w:rsidR="0004552B" w:rsidRPr="005324BD">
        <w:rPr>
          <w:sz w:val="22"/>
          <w:szCs w:val="22"/>
        </w:rPr>
        <w:t xml:space="preserve">pace </w:t>
      </w:r>
      <w:r w:rsidR="00A73343">
        <w:rPr>
          <w:sz w:val="22"/>
          <w:szCs w:val="22"/>
        </w:rPr>
        <w:t>s</w:t>
      </w:r>
      <w:r w:rsidR="0004552B" w:rsidRPr="005324BD">
        <w:rPr>
          <w:sz w:val="22"/>
          <w:szCs w:val="22"/>
        </w:rPr>
        <w:t>ervices is stored in SNS database.</w:t>
      </w:r>
    </w:p>
    <w:p w:rsidR="0004552B" w:rsidRPr="005324BD" w:rsidRDefault="0004552B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5324BD">
        <w:rPr>
          <w:sz w:val="22"/>
          <w:szCs w:val="22"/>
        </w:rPr>
        <w:t xml:space="preserve">The </w:t>
      </w:r>
      <w:r w:rsidRPr="005324BD">
        <w:rPr>
          <w:sz w:val="22"/>
          <w:szCs w:val="22"/>
          <w:u w:val="single"/>
        </w:rPr>
        <w:t>unique reference</w:t>
      </w:r>
      <w:r w:rsidRPr="005324BD">
        <w:rPr>
          <w:sz w:val="22"/>
          <w:szCs w:val="22"/>
        </w:rPr>
        <w:t xml:space="preserve"> for the </w:t>
      </w:r>
      <w:r w:rsidR="00A73343">
        <w:rPr>
          <w:sz w:val="22"/>
          <w:szCs w:val="22"/>
        </w:rPr>
        <w:t>S</w:t>
      </w:r>
      <w:r w:rsidRPr="005324BD">
        <w:rPr>
          <w:sz w:val="22"/>
          <w:szCs w:val="22"/>
        </w:rPr>
        <w:t xml:space="preserve">pace Plans </w:t>
      </w:r>
      <w:r w:rsidR="006C7E7F" w:rsidRPr="005324BD">
        <w:rPr>
          <w:sz w:val="22"/>
          <w:szCs w:val="22"/>
        </w:rPr>
        <w:t>Appendices 30 &amp; 30A data</w:t>
      </w:r>
      <w:r w:rsidR="006C7E7F">
        <w:rPr>
          <w:sz w:val="22"/>
          <w:szCs w:val="22"/>
        </w:rPr>
        <w:t>set</w:t>
      </w:r>
      <w:r w:rsidR="006C7E7F" w:rsidRPr="005324BD">
        <w:rPr>
          <w:sz w:val="22"/>
          <w:szCs w:val="22"/>
        </w:rPr>
        <w:t xml:space="preserve"> and Appendix 30B data</w:t>
      </w:r>
      <w:r w:rsidR="006C7E7F">
        <w:rPr>
          <w:sz w:val="22"/>
          <w:szCs w:val="22"/>
        </w:rPr>
        <w:t>set</w:t>
      </w:r>
      <w:r w:rsidR="006C7E7F" w:rsidRPr="005324BD">
        <w:rPr>
          <w:sz w:val="22"/>
          <w:szCs w:val="22"/>
        </w:rPr>
        <w:t xml:space="preserve"> are in separate MS-Access containers</w:t>
      </w:r>
      <w:r w:rsidRPr="005324BD">
        <w:rPr>
          <w:sz w:val="22"/>
          <w:szCs w:val="22"/>
        </w:rPr>
        <w:t xml:space="preserve"> located on individual PC</w:t>
      </w:r>
      <w:r w:rsidR="00104B5B">
        <w:rPr>
          <w:sz w:val="22"/>
          <w:szCs w:val="22"/>
        </w:rPr>
        <w:t>s</w:t>
      </w:r>
      <w:r w:rsidR="006C7E7F">
        <w:rPr>
          <w:sz w:val="22"/>
          <w:szCs w:val="22"/>
        </w:rPr>
        <w:t>.</w:t>
      </w:r>
    </w:p>
    <w:p w:rsidR="0004552B" w:rsidRPr="005324BD" w:rsidRDefault="0004552B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5324BD">
        <w:rPr>
          <w:sz w:val="22"/>
          <w:szCs w:val="22"/>
        </w:rPr>
        <w:t>Antenna gain contours of shaped beams and services areas for both unplanned and planned space services</w:t>
      </w:r>
      <w:r w:rsidR="002A21FC" w:rsidRPr="005324BD">
        <w:rPr>
          <w:sz w:val="22"/>
          <w:szCs w:val="22"/>
        </w:rPr>
        <w:t>, and antenna gain toward the GSO orbit</w:t>
      </w:r>
      <w:r w:rsidRPr="005324BD">
        <w:rPr>
          <w:sz w:val="22"/>
          <w:szCs w:val="22"/>
        </w:rPr>
        <w:t xml:space="preserve"> are stored in one </w:t>
      </w:r>
      <w:r w:rsidR="00EF1EE7" w:rsidRPr="005324BD">
        <w:rPr>
          <w:sz w:val="22"/>
          <w:szCs w:val="22"/>
        </w:rPr>
        <w:t>MS-Access container</w:t>
      </w:r>
      <w:r w:rsidRPr="005324BD">
        <w:rPr>
          <w:sz w:val="22"/>
          <w:szCs w:val="22"/>
        </w:rPr>
        <w:t xml:space="preserve"> </w:t>
      </w:r>
      <w:r w:rsidR="00EF1EE7" w:rsidRPr="005324BD">
        <w:rPr>
          <w:sz w:val="22"/>
          <w:szCs w:val="22"/>
        </w:rPr>
        <w:t>(</w:t>
      </w:r>
      <w:r w:rsidRPr="005324BD">
        <w:rPr>
          <w:sz w:val="22"/>
          <w:szCs w:val="22"/>
        </w:rPr>
        <w:t>GIMS</w:t>
      </w:r>
      <w:r w:rsidR="00EF1EE7" w:rsidRPr="005324BD">
        <w:rPr>
          <w:sz w:val="22"/>
          <w:szCs w:val="22"/>
        </w:rPr>
        <w:t xml:space="preserve">) located </w:t>
      </w:r>
      <w:r w:rsidRPr="005324BD">
        <w:rPr>
          <w:sz w:val="22"/>
          <w:szCs w:val="22"/>
        </w:rPr>
        <w:t xml:space="preserve">on </w:t>
      </w:r>
      <w:r w:rsidR="00EF1EE7" w:rsidRPr="005324BD">
        <w:rPr>
          <w:sz w:val="22"/>
          <w:szCs w:val="22"/>
        </w:rPr>
        <w:t>a shared</w:t>
      </w:r>
      <w:r w:rsidRPr="005324BD">
        <w:rPr>
          <w:sz w:val="22"/>
          <w:szCs w:val="22"/>
        </w:rPr>
        <w:t xml:space="preserve"> network drive.</w:t>
      </w:r>
    </w:p>
    <w:p w:rsidR="0004552B" w:rsidRPr="005324BD" w:rsidRDefault="0004552B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5324BD">
        <w:rPr>
          <w:sz w:val="22"/>
          <w:szCs w:val="22"/>
        </w:rPr>
        <w:t>Th</w:t>
      </w:r>
      <w:r w:rsidR="00B03B36">
        <w:rPr>
          <w:sz w:val="22"/>
          <w:szCs w:val="22"/>
        </w:rPr>
        <w:t>e</w:t>
      </w:r>
      <w:r w:rsidRPr="005324BD">
        <w:rPr>
          <w:sz w:val="22"/>
          <w:szCs w:val="22"/>
        </w:rPr>
        <w:t xml:space="preserve"> ESCC “master” database (Earth Station Coordination Contours) together with horizon elevation and distance diagrams is </w:t>
      </w:r>
      <w:r w:rsidR="00EF1EE7" w:rsidRPr="005324BD">
        <w:rPr>
          <w:sz w:val="22"/>
          <w:szCs w:val="22"/>
        </w:rPr>
        <w:t>locat</w:t>
      </w:r>
      <w:r w:rsidRPr="005324BD">
        <w:rPr>
          <w:sz w:val="22"/>
          <w:szCs w:val="22"/>
        </w:rPr>
        <w:t xml:space="preserve">ed on </w:t>
      </w:r>
      <w:r w:rsidR="00EF1EE7" w:rsidRPr="005324BD">
        <w:rPr>
          <w:sz w:val="22"/>
          <w:szCs w:val="22"/>
        </w:rPr>
        <w:t>a</w:t>
      </w:r>
      <w:r w:rsidRPr="005324BD">
        <w:rPr>
          <w:sz w:val="22"/>
          <w:szCs w:val="22"/>
        </w:rPr>
        <w:t xml:space="preserve"> </w:t>
      </w:r>
      <w:r w:rsidR="006C7E7F">
        <w:rPr>
          <w:sz w:val="22"/>
          <w:szCs w:val="22"/>
        </w:rPr>
        <w:t xml:space="preserve">shared </w:t>
      </w:r>
      <w:r w:rsidR="00EF1EE7" w:rsidRPr="005324BD">
        <w:rPr>
          <w:sz w:val="22"/>
          <w:szCs w:val="22"/>
        </w:rPr>
        <w:t xml:space="preserve">network </w:t>
      </w:r>
      <w:r w:rsidRPr="005324BD">
        <w:rPr>
          <w:sz w:val="22"/>
          <w:szCs w:val="22"/>
        </w:rPr>
        <w:t>drive.</w:t>
      </w:r>
    </w:p>
    <w:p w:rsidR="0004552B" w:rsidRPr="005324BD" w:rsidRDefault="0004552B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5324BD">
        <w:rPr>
          <w:sz w:val="22"/>
          <w:szCs w:val="22"/>
        </w:rPr>
        <w:t>Several sets of data are in separate files or databases, such as administrations and Bureau’s notes or comments</w:t>
      </w:r>
      <w:r w:rsidR="00EF1EE7" w:rsidRPr="005324BD">
        <w:rPr>
          <w:sz w:val="22"/>
          <w:szCs w:val="22"/>
        </w:rPr>
        <w:t>;</w:t>
      </w:r>
      <w:r w:rsidRPr="005324BD">
        <w:rPr>
          <w:sz w:val="22"/>
          <w:szCs w:val="22"/>
        </w:rPr>
        <w:t xml:space="preserve"> intermediate calculation results for coordination and notifications </w:t>
      </w:r>
      <w:r w:rsidR="00EF1EE7" w:rsidRPr="005324BD">
        <w:rPr>
          <w:sz w:val="22"/>
          <w:szCs w:val="22"/>
        </w:rPr>
        <w:t xml:space="preserve">requests and </w:t>
      </w:r>
      <w:r w:rsidRPr="005324BD">
        <w:rPr>
          <w:sz w:val="22"/>
          <w:szCs w:val="22"/>
        </w:rPr>
        <w:t>are located on individual PC</w:t>
      </w:r>
      <w:r w:rsidR="000F2D34">
        <w:rPr>
          <w:sz w:val="22"/>
          <w:szCs w:val="22"/>
        </w:rPr>
        <w:t>s</w:t>
      </w:r>
      <w:r w:rsidR="00EF1EE7" w:rsidRPr="005324BD">
        <w:rPr>
          <w:sz w:val="22"/>
          <w:szCs w:val="22"/>
        </w:rPr>
        <w:t xml:space="preserve"> or on a </w:t>
      </w:r>
      <w:r w:rsidR="006C7E7F">
        <w:rPr>
          <w:sz w:val="22"/>
          <w:szCs w:val="22"/>
        </w:rPr>
        <w:t xml:space="preserve">shared </w:t>
      </w:r>
      <w:r w:rsidR="00EF1EE7" w:rsidRPr="005324BD">
        <w:rPr>
          <w:sz w:val="22"/>
          <w:szCs w:val="22"/>
        </w:rPr>
        <w:t>network drive</w:t>
      </w:r>
      <w:r w:rsidRPr="005324BD">
        <w:rPr>
          <w:sz w:val="22"/>
          <w:szCs w:val="22"/>
        </w:rPr>
        <w:t>.</w:t>
      </w:r>
    </w:p>
    <w:p w:rsidR="0004552B" w:rsidRPr="005324BD" w:rsidRDefault="0004552B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5324BD">
        <w:rPr>
          <w:sz w:val="22"/>
          <w:szCs w:val="22"/>
        </w:rPr>
        <w:t xml:space="preserve">Some key information remains </w:t>
      </w:r>
      <w:r w:rsidRPr="005324BD">
        <w:rPr>
          <w:sz w:val="22"/>
          <w:szCs w:val="22"/>
          <w:u w:val="single"/>
        </w:rPr>
        <w:t>only</w:t>
      </w:r>
      <w:r w:rsidRPr="005324BD">
        <w:rPr>
          <w:sz w:val="22"/>
          <w:szCs w:val="22"/>
        </w:rPr>
        <w:t xml:space="preserve"> available in the paper-like PDF Special Sections and is not stored in any database for later retrieval, on-line consultation, etc.</w:t>
      </w:r>
    </w:p>
    <w:p w:rsidR="0004552B" w:rsidRPr="005324BD" w:rsidRDefault="00EF1EE7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5324BD">
        <w:rPr>
          <w:sz w:val="22"/>
          <w:szCs w:val="22"/>
          <w:u w:val="single"/>
        </w:rPr>
        <w:t>T</w:t>
      </w:r>
      <w:r w:rsidR="0004552B" w:rsidRPr="005324BD">
        <w:rPr>
          <w:sz w:val="22"/>
          <w:szCs w:val="22"/>
          <w:u w:val="single"/>
        </w:rPr>
        <w:t>racking notice processing</w:t>
      </w:r>
      <w:r w:rsidR="00E370CA">
        <w:rPr>
          <w:sz w:val="22"/>
          <w:szCs w:val="22"/>
          <w:u w:val="single"/>
        </w:rPr>
        <w:t xml:space="preserve"> </w:t>
      </w:r>
      <w:r w:rsidR="00E370CA" w:rsidRPr="00E370CA">
        <w:rPr>
          <w:sz w:val="22"/>
          <w:szCs w:val="22"/>
        </w:rPr>
        <w:t>data</w:t>
      </w:r>
      <w:r w:rsidR="0004552B" w:rsidRPr="005324BD">
        <w:rPr>
          <w:sz w:val="22"/>
          <w:szCs w:val="22"/>
        </w:rPr>
        <w:t xml:space="preserve"> </w:t>
      </w:r>
      <w:r w:rsidRPr="005324BD">
        <w:rPr>
          <w:sz w:val="22"/>
          <w:szCs w:val="22"/>
        </w:rPr>
        <w:t xml:space="preserve">for </w:t>
      </w:r>
      <w:r w:rsidR="0004552B" w:rsidRPr="005324BD">
        <w:rPr>
          <w:sz w:val="22"/>
          <w:szCs w:val="22"/>
        </w:rPr>
        <w:t>both unplanned and planned services, is in one MS</w:t>
      </w:r>
      <w:r w:rsidR="002A21FC" w:rsidRPr="005324BD">
        <w:rPr>
          <w:sz w:val="22"/>
          <w:szCs w:val="22"/>
        </w:rPr>
        <w:t>-</w:t>
      </w:r>
      <w:r w:rsidR="0004552B" w:rsidRPr="005324BD">
        <w:rPr>
          <w:sz w:val="22"/>
          <w:szCs w:val="22"/>
        </w:rPr>
        <w:t xml:space="preserve">Access </w:t>
      </w:r>
      <w:r w:rsidR="002A21FC" w:rsidRPr="005324BD">
        <w:rPr>
          <w:sz w:val="22"/>
          <w:szCs w:val="22"/>
        </w:rPr>
        <w:t>container</w:t>
      </w:r>
      <w:r w:rsidR="0004552B" w:rsidRPr="005324BD">
        <w:rPr>
          <w:sz w:val="22"/>
          <w:szCs w:val="22"/>
        </w:rPr>
        <w:t xml:space="preserve"> </w:t>
      </w:r>
      <w:r w:rsidR="002A21FC" w:rsidRPr="005324BD">
        <w:rPr>
          <w:sz w:val="22"/>
          <w:szCs w:val="22"/>
        </w:rPr>
        <w:t>(</w:t>
      </w:r>
      <w:r w:rsidR="0004552B" w:rsidRPr="005324BD">
        <w:rPr>
          <w:sz w:val="22"/>
          <w:szCs w:val="22"/>
        </w:rPr>
        <w:t>SNTRACK</w:t>
      </w:r>
      <w:r w:rsidR="002A21FC" w:rsidRPr="005324BD">
        <w:rPr>
          <w:sz w:val="22"/>
          <w:szCs w:val="22"/>
        </w:rPr>
        <w:t>)</w:t>
      </w:r>
      <w:r w:rsidR="0004552B" w:rsidRPr="005324BD">
        <w:rPr>
          <w:sz w:val="22"/>
          <w:szCs w:val="22"/>
        </w:rPr>
        <w:t xml:space="preserve">, shared on </w:t>
      </w:r>
      <w:r w:rsidRPr="005324BD">
        <w:rPr>
          <w:sz w:val="22"/>
          <w:szCs w:val="22"/>
        </w:rPr>
        <w:t>a</w:t>
      </w:r>
      <w:r w:rsidR="0004552B" w:rsidRPr="005324BD">
        <w:rPr>
          <w:sz w:val="22"/>
          <w:szCs w:val="22"/>
        </w:rPr>
        <w:t xml:space="preserve"> network drive.</w:t>
      </w:r>
    </w:p>
    <w:p w:rsidR="0004552B" w:rsidRPr="005324BD" w:rsidRDefault="0004552B" w:rsidP="009856F5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5324BD">
        <w:rPr>
          <w:sz w:val="22"/>
          <w:szCs w:val="22"/>
        </w:rPr>
        <w:t xml:space="preserve">The cost recovery information for a notice is stored in another small MS-Access </w:t>
      </w:r>
      <w:r w:rsidR="002A21FC" w:rsidRPr="005324BD">
        <w:rPr>
          <w:sz w:val="22"/>
          <w:szCs w:val="22"/>
        </w:rPr>
        <w:t>container</w:t>
      </w:r>
      <w:r w:rsidRPr="005324BD">
        <w:rPr>
          <w:sz w:val="22"/>
          <w:szCs w:val="22"/>
        </w:rPr>
        <w:t xml:space="preserve"> (SNI) while SAP </w:t>
      </w:r>
      <w:r w:rsidR="001F06D3" w:rsidRPr="005324BD">
        <w:rPr>
          <w:sz w:val="22"/>
          <w:szCs w:val="22"/>
        </w:rPr>
        <w:t>produces</w:t>
      </w:r>
      <w:r w:rsidRPr="005324BD">
        <w:rPr>
          <w:sz w:val="22"/>
          <w:szCs w:val="22"/>
        </w:rPr>
        <w:t xml:space="preserve"> the actual invoice.</w:t>
      </w:r>
    </w:p>
    <w:p w:rsidR="00322A47" w:rsidRPr="005526A2" w:rsidRDefault="00104B5B" w:rsidP="009856F5">
      <w:pPr>
        <w:pBdr>
          <w:top w:val="single" w:sz="4" w:space="2" w:color="333399"/>
          <w:left w:val="single" w:sz="4" w:space="1" w:color="333399"/>
          <w:bottom w:val="single" w:sz="4" w:space="2" w:color="333399"/>
          <w:right w:val="single" w:sz="4" w:space="2" w:color="333399"/>
        </w:pBd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180" w:after="240"/>
        <w:ind w:left="1361" w:hanging="1361"/>
        <w:jc w:val="both"/>
        <w:textAlignment w:val="auto"/>
        <w:rPr>
          <w:i/>
          <w:iCs/>
          <w:color w:val="333399"/>
          <w:sz w:val="22"/>
          <w:szCs w:val="22"/>
        </w:rPr>
      </w:pPr>
      <w:r w:rsidRPr="005526A2">
        <w:rPr>
          <w:b/>
          <w:bCs/>
          <w:i/>
          <w:iCs/>
          <w:color w:val="333399"/>
          <w:sz w:val="22"/>
          <w:szCs w:val="22"/>
        </w:rPr>
        <w:t>Conclusion</w:t>
      </w:r>
      <w:r w:rsidR="00322A47" w:rsidRPr="005526A2">
        <w:rPr>
          <w:b/>
          <w:bCs/>
          <w:i/>
          <w:iCs/>
          <w:color w:val="333399"/>
          <w:sz w:val="22"/>
          <w:szCs w:val="22"/>
        </w:rPr>
        <w:t> 1</w:t>
      </w:r>
      <w:r w:rsidR="00322A47" w:rsidRPr="005526A2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 w:rsidR="005526A2" w:rsidRPr="005526A2">
        <w:rPr>
          <w:i/>
          <w:iCs/>
          <w:color w:val="333399"/>
          <w:sz w:val="22"/>
          <w:szCs w:val="22"/>
        </w:rPr>
        <w:t xml:space="preserve"> </w:t>
      </w:r>
      <w:r w:rsidR="00322A47" w:rsidRPr="005526A2">
        <w:rPr>
          <w:i/>
          <w:iCs/>
          <w:color w:val="333399"/>
          <w:sz w:val="22"/>
          <w:szCs w:val="22"/>
        </w:rPr>
        <w:t>integrat</w:t>
      </w:r>
      <w:r w:rsidR="00CF05A1">
        <w:rPr>
          <w:i/>
          <w:iCs/>
          <w:color w:val="333399"/>
          <w:sz w:val="22"/>
          <w:szCs w:val="22"/>
        </w:rPr>
        <w:t>ing</w:t>
      </w:r>
      <w:r w:rsidR="00322A47" w:rsidRPr="005526A2">
        <w:rPr>
          <w:i/>
          <w:iCs/>
          <w:color w:val="333399"/>
          <w:sz w:val="22"/>
          <w:szCs w:val="22"/>
        </w:rPr>
        <w:t xml:space="preserve"> all data into </w:t>
      </w:r>
      <w:r w:rsidR="00322A47" w:rsidRPr="005526A2">
        <w:rPr>
          <w:bCs/>
          <w:i/>
          <w:iCs/>
          <w:color w:val="333399"/>
          <w:sz w:val="22"/>
          <w:szCs w:val="22"/>
        </w:rPr>
        <w:t xml:space="preserve">one single database system with role-based granting of access rights </w:t>
      </w:r>
      <w:r w:rsidR="00E370CA">
        <w:rPr>
          <w:bCs/>
          <w:i/>
          <w:iCs/>
          <w:color w:val="333399"/>
          <w:sz w:val="22"/>
          <w:szCs w:val="22"/>
        </w:rPr>
        <w:t>per</w:t>
      </w:r>
      <w:r w:rsidR="00322A47" w:rsidRPr="005526A2">
        <w:rPr>
          <w:bCs/>
          <w:i/>
          <w:iCs/>
          <w:color w:val="333399"/>
          <w:sz w:val="22"/>
          <w:szCs w:val="22"/>
        </w:rPr>
        <w:t xml:space="preserve"> specific user</w:t>
      </w:r>
      <w:r w:rsidR="00C57A8F">
        <w:rPr>
          <w:bCs/>
          <w:i/>
          <w:iCs/>
          <w:color w:val="333399"/>
          <w:sz w:val="22"/>
          <w:szCs w:val="22"/>
        </w:rPr>
        <w:t xml:space="preserve"> in order to control</w:t>
      </w:r>
      <w:r w:rsidR="002C7C4C">
        <w:rPr>
          <w:bCs/>
          <w:i/>
          <w:iCs/>
          <w:color w:val="333399"/>
          <w:sz w:val="22"/>
          <w:szCs w:val="22"/>
        </w:rPr>
        <w:t>,</w:t>
      </w:r>
      <w:r w:rsidR="00C57A8F">
        <w:rPr>
          <w:bCs/>
          <w:i/>
          <w:iCs/>
          <w:color w:val="333399"/>
          <w:sz w:val="22"/>
          <w:szCs w:val="22"/>
        </w:rPr>
        <w:t xml:space="preserve"> secure </w:t>
      </w:r>
      <w:r w:rsidR="002C7C4C">
        <w:rPr>
          <w:bCs/>
          <w:i/>
          <w:iCs/>
          <w:color w:val="333399"/>
          <w:sz w:val="22"/>
          <w:szCs w:val="22"/>
        </w:rPr>
        <w:t>and trace data.</w:t>
      </w:r>
    </w:p>
    <w:p w:rsidR="00322A47" w:rsidRPr="00632883" w:rsidRDefault="00322A47" w:rsidP="009856F5">
      <w:p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60"/>
        <w:ind w:left="284"/>
        <w:jc w:val="both"/>
        <w:textAlignment w:val="auto"/>
        <w:rPr>
          <w:iCs/>
          <w:sz w:val="22"/>
          <w:szCs w:val="22"/>
        </w:rPr>
      </w:pPr>
      <w:r w:rsidRPr="00632883">
        <w:rPr>
          <w:bCs/>
          <w:iCs/>
          <w:sz w:val="22"/>
          <w:szCs w:val="22"/>
        </w:rPr>
        <w:t xml:space="preserve">The structure of the space database </w:t>
      </w:r>
      <w:r w:rsidR="00BC522D">
        <w:rPr>
          <w:bCs/>
          <w:iCs/>
          <w:sz w:val="22"/>
          <w:szCs w:val="22"/>
        </w:rPr>
        <w:t xml:space="preserve">still </w:t>
      </w:r>
      <w:r w:rsidRPr="00632883">
        <w:rPr>
          <w:bCs/>
          <w:iCs/>
          <w:sz w:val="22"/>
          <w:szCs w:val="22"/>
        </w:rPr>
        <w:t>partly reflects the IDMS</w:t>
      </w:r>
      <w:r w:rsidR="005324BD">
        <w:rPr>
          <w:rStyle w:val="FootnoteReference"/>
          <w:bCs/>
          <w:iCs/>
          <w:szCs w:val="22"/>
        </w:rPr>
        <w:footnoteReference w:id="1"/>
      </w:r>
      <w:r w:rsidRPr="00632883">
        <w:rPr>
          <w:bCs/>
          <w:iCs/>
          <w:sz w:val="22"/>
          <w:szCs w:val="22"/>
        </w:rPr>
        <w:t xml:space="preserve"> hierarchical </w:t>
      </w:r>
      <w:r w:rsidR="00BC522D">
        <w:rPr>
          <w:bCs/>
          <w:iCs/>
          <w:sz w:val="22"/>
          <w:szCs w:val="22"/>
        </w:rPr>
        <w:t>model of FMS and</w:t>
      </w:r>
      <w:r w:rsidRPr="00632883">
        <w:rPr>
          <w:bCs/>
          <w:iCs/>
          <w:sz w:val="22"/>
          <w:szCs w:val="22"/>
        </w:rPr>
        <w:t xml:space="preserve"> </w:t>
      </w:r>
      <w:r w:rsidR="00773478">
        <w:rPr>
          <w:bCs/>
          <w:iCs/>
          <w:sz w:val="22"/>
          <w:szCs w:val="22"/>
        </w:rPr>
        <w:t>must be</w:t>
      </w:r>
      <w:r w:rsidRPr="00632883">
        <w:rPr>
          <w:bCs/>
          <w:iCs/>
          <w:sz w:val="22"/>
          <w:szCs w:val="22"/>
        </w:rPr>
        <w:t xml:space="preserve"> simplified and conforming to the relational model, i.e. no derived data</w:t>
      </w:r>
      <w:r w:rsidR="00A73343">
        <w:rPr>
          <w:bCs/>
          <w:iCs/>
          <w:sz w:val="22"/>
          <w:szCs w:val="22"/>
        </w:rPr>
        <w:t>,</w:t>
      </w:r>
      <w:r w:rsidRPr="00632883">
        <w:rPr>
          <w:bCs/>
          <w:iCs/>
          <w:sz w:val="22"/>
          <w:szCs w:val="22"/>
        </w:rPr>
        <w:t xml:space="preserve"> to avoid inconsistencies. </w:t>
      </w:r>
      <w:r w:rsidRPr="00632883">
        <w:rPr>
          <w:iCs/>
          <w:sz w:val="22"/>
          <w:szCs w:val="22"/>
        </w:rPr>
        <w:t>Information</w:t>
      </w:r>
      <w:r w:rsidR="00010263">
        <w:rPr>
          <w:iCs/>
          <w:sz w:val="22"/>
          <w:szCs w:val="22"/>
        </w:rPr>
        <w:t>, e.g.</w:t>
      </w:r>
      <w:r w:rsidR="00010263" w:rsidRPr="00632883">
        <w:rPr>
          <w:iCs/>
          <w:sz w:val="22"/>
          <w:szCs w:val="22"/>
        </w:rPr>
        <w:t xml:space="preserve"> date and status</w:t>
      </w:r>
      <w:r w:rsidR="00010263">
        <w:rPr>
          <w:iCs/>
          <w:sz w:val="22"/>
          <w:szCs w:val="22"/>
        </w:rPr>
        <w:t>,</w:t>
      </w:r>
      <w:r w:rsidR="00773478">
        <w:rPr>
          <w:iCs/>
          <w:sz w:val="22"/>
          <w:szCs w:val="22"/>
        </w:rPr>
        <w:t xml:space="preserve"> qualify</w:t>
      </w:r>
      <w:r w:rsidRPr="00632883">
        <w:rPr>
          <w:iCs/>
          <w:sz w:val="22"/>
          <w:szCs w:val="22"/>
        </w:rPr>
        <w:t xml:space="preserve">ing the stage </w:t>
      </w:r>
      <w:r w:rsidR="00010263">
        <w:rPr>
          <w:iCs/>
          <w:sz w:val="22"/>
          <w:szCs w:val="22"/>
        </w:rPr>
        <w:t>in</w:t>
      </w:r>
      <w:r w:rsidRPr="00632883">
        <w:rPr>
          <w:iCs/>
          <w:sz w:val="22"/>
          <w:szCs w:val="22"/>
        </w:rPr>
        <w:t xml:space="preserve"> the transaction processing (tracking) of </w:t>
      </w:r>
      <w:r w:rsidR="00010263">
        <w:rPr>
          <w:iCs/>
          <w:sz w:val="22"/>
          <w:szCs w:val="22"/>
        </w:rPr>
        <w:t xml:space="preserve">each </w:t>
      </w:r>
      <w:r w:rsidRPr="00632883">
        <w:rPr>
          <w:iCs/>
          <w:sz w:val="22"/>
          <w:szCs w:val="22"/>
        </w:rPr>
        <w:t>assignment</w:t>
      </w:r>
      <w:r w:rsidR="00773478">
        <w:rPr>
          <w:iCs/>
          <w:sz w:val="22"/>
          <w:szCs w:val="22"/>
        </w:rPr>
        <w:t xml:space="preserve"> </w:t>
      </w:r>
      <w:r w:rsidR="00010263">
        <w:rPr>
          <w:iCs/>
          <w:sz w:val="22"/>
          <w:szCs w:val="22"/>
        </w:rPr>
        <w:t xml:space="preserve">(or group of assignments) </w:t>
      </w:r>
      <w:r w:rsidR="00773478">
        <w:rPr>
          <w:iCs/>
          <w:sz w:val="22"/>
          <w:szCs w:val="22"/>
        </w:rPr>
        <w:t>must be stored</w:t>
      </w:r>
      <w:r w:rsidRPr="00632883">
        <w:rPr>
          <w:iCs/>
          <w:sz w:val="22"/>
          <w:szCs w:val="22"/>
        </w:rPr>
        <w:t xml:space="preserve"> </w:t>
      </w:r>
      <w:r w:rsidR="00773478">
        <w:rPr>
          <w:iCs/>
          <w:sz w:val="22"/>
          <w:szCs w:val="22"/>
        </w:rPr>
        <w:t xml:space="preserve">together </w:t>
      </w:r>
      <w:r w:rsidRPr="00632883">
        <w:rPr>
          <w:iCs/>
          <w:sz w:val="22"/>
          <w:szCs w:val="22"/>
        </w:rPr>
        <w:t xml:space="preserve">with the assignment </w:t>
      </w:r>
      <w:r w:rsidR="00A73343">
        <w:rPr>
          <w:iCs/>
          <w:sz w:val="22"/>
          <w:szCs w:val="22"/>
        </w:rPr>
        <w:t xml:space="preserve">(or group) </w:t>
      </w:r>
      <w:r w:rsidRPr="00632883">
        <w:rPr>
          <w:iCs/>
          <w:sz w:val="22"/>
          <w:szCs w:val="22"/>
        </w:rPr>
        <w:t xml:space="preserve">itself </w:t>
      </w:r>
      <w:r w:rsidR="00010263">
        <w:rPr>
          <w:iCs/>
          <w:sz w:val="22"/>
          <w:szCs w:val="22"/>
        </w:rPr>
        <w:t xml:space="preserve">in the centralized database </w:t>
      </w:r>
      <w:r w:rsidRPr="00632883">
        <w:rPr>
          <w:iCs/>
          <w:sz w:val="22"/>
          <w:szCs w:val="22"/>
        </w:rPr>
        <w:t xml:space="preserve">as it </w:t>
      </w:r>
      <w:r w:rsidR="00010263">
        <w:rPr>
          <w:iCs/>
          <w:sz w:val="22"/>
          <w:szCs w:val="22"/>
        </w:rPr>
        <w:t>was</w:t>
      </w:r>
      <w:r w:rsidRPr="00632883">
        <w:rPr>
          <w:iCs/>
          <w:sz w:val="22"/>
          <w:szCs w:val="22"/>
        </w:rPr>
        <w:t xml:space="preserve"> in FMS</w:t>
      </w:r>
      <w:r w:rsidR="00B03B36">
        <w:rPr>
          <w:rStyle w:val="FootnoteReference"/>
          <w:iCs/>
          <w:szCs w:val="22"/>
        </w:rPr>
        <w:footnoteReference w:id="2"/>
      </w:r>
      <w:r w:rsidRPr="00632883">
        <w:rPr>
          <w:iCs/>
          <w:sz w:val="22"/>
          <w:szCs w:val="22"/>
        </w:rPr>
        <w:t xml:space="preserve"> </w:t>
      </w:r>
      <w:r w:rsidR="005A5E76" w:rsidRPr="005A5E76">
        <w:rPr>
          <w:iCs/>
          <w:sz w:val="22"/>
          <w:szCs w:val="22"/>
        </w:rPr>
        <w:t>on the IDMS/m</w:t>
      </w:r>
      <w:r w:rsidR="00E25B70">
        <w:rPr>
          <w:iCs/>
          <w:sz w:val="22"/>
          <w:szCs w:val="22"/>
        </w:rPr>
        <w:t xml:space="preserve">ainframe environment </w:t>
      </w:r>
      <w:r w:rsidRPr="00632883">
        <w:rPr>
          <w:iCs/>
          <w:sz w:val="22"/>
          <w:szCs w:val="22"/>
        </w:rPr>
        <w:t>and is in TerRaSys.</w:t>
      </w:r>
    </w:p>
    <w:p w:rsidR="00322A47" w:rsidRDefault="005526A2" w:rsidP="009856F5">
      <w:pPr>
        <w:pBdr>
          <w:top w:val="single" w:sz="4" w:space="2" w:color="333399"/>
          <w:left w:val="single" w:sz="4" w:space="1" w:color="333399"/>
          <w:bottom w:val="single" w:sz="4" w:space="2" w:color="333399"/>
          <w:right w:val="single" w:sz="4" w:space="2" w:color="333399"/>
        </w:pBd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180"/>
        <w:ind w:left="1361" w:hanging="1361"/>
        <w:jc w:val="both"/>
        <w:textAlignment w:val="auto"/>
        <w:rPr>
          <w:i/>
          <w:iCs/>
          <w:color w:val="333399"/>
          <w:sz w:val="22"/>
          <w:szCs w:val="22"/>
        </w:rPr>
      </w:pPr>
      <w:r>
        <w:rPr>
          <w:b/>
          <w:bCs/>
          <w:i/>
          <w:iCs/>
          <w:color w:val="333399"/>
          <w:sz w:val="22"/>
          <w:szCs w:val="22"/>
        </w:rPr>
        <w:t>Conclusion</w:t>
      </w:r>
      <w:r w:rsidR="00322A47" w:rsidRPr="00632883">
        <w:rPr>
          <w:sz w:val="22"/>
          <w:szCs w:val="22"/>
        </w:rPr>
        <w:t> </w:t>
      </w:r>
      <w:r w:rsidR="00322A47" w:rsidRPr="00632883">
        <w:rPr>
          <w:b/>
          <w:bCs/>
          <w:i/>
          <w:iCs/>
          <w:color w:val="333399"/>
          <w:sz w:val="22"/>
          <w:szCs w:val="22"/>
        </w:rPr>
        <w:t>2</w:t>
      </w:r>
      <w:r w:rsidR="00322A47" w:rsidRPr="00632883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>
        <w:rPr>
          <w:i/>
          <w:iCs/>
          <w:color w:val="333399"/>
          <w:sz w:val="22"/>
          <w:szCs w:val="22"/>
        </w:rPr>
        <w:t xml:space="preserve"> </w:t>
      </w:r>
      <w:r w:rsidR="00322A47" w:rsidRPr="00632883">
        <w:rPr>
          <w:i/>
          <w:iCs/>
          <w:color w:val="333399"/>
          <w:sz w:val="22"/>
          <w:szCs w:val="22"/>
        </w:rPr>
        <w:t>review</w:t>
      </w:r>
      <w:r w:rsidR="00CF05A1">
        <w:rPr>
          <w:i/>
          <w:iCs/>
          <w:color w:val="333399"/>
          <w:sz w:val="22"/>
          <w:szCs w:val="22"/>
        </w:rPr>
        <w:t>ing</w:t>
      </w:r>
      <w:r w:rsidR="00322A47" w:rsidRPr="00632883">
        <w:rPr>
          <w:i/>
          <w:iCs/>
          <w:color w:val="333399"/>
          <w:sz w:val="22"/>
          <w:szCs w:val="22"/>
        </w:rPr>
        <w:t xml:space="preserve"> and </w:t>
      </w:r>
      <w:r w:rsidR="00CF05A1">
        <w:rPr>
          <w:i/>
          <w:iCs/>
          <w:color w:val="333399"/>
          <w:sz w:val="22"/>
          <w:szCs w:val="22"/>
        </w:rPr>
        <w:t>restructuring</w:t>
      </w:r>
      <w:r w:rsidR="00322A47" w:rsidRPr="00632883">
        <w:rPr>
          <w:i/>
          <w:iCs/>
          <w:color w:val="333399"/>
          <w:sz w:val="22"/>
          <w:szCs w:val="22"/>
        </w:rPr>
        <w:t xml:space="preserve"> data according </w:t>
      </w:r>
      <w:r w:rsidR="002650A8">
        <w:rPr>
          <w:i/>
          <w:iCs/>
          <w:color w:val="333399"/>
          <w:sz w:val="22"/>
          <w:szCs w:val="22"/>
        </w:rPr>
        <w:t xml:space="preserve">only </w:t>
      </w:r>
      <w:r w:rsidR="00322A47" w:rsidRPr="00632883">
        <w:rPr>
          <w:i/>
          <w:iCs/>
          <w:color w:val="333399"/>
          <w:sz w:val="22"/>
          <w:szCs w:val="22"/>
        </w:rPr>
        <w:t xml:space="preserve">to </w:t>
      </w:r>
      <w:r w:rsidR="00C57A8F">
        <w:rPr>
          <w:i/>
          <w:iCs/>
          <w:color w:val="333399"/>
          <w:sz w:val="22"/>
          <w:szCs w:val="22"/>
        </w:rPr>
        <w:t xml:space="preserve">its </w:t>
      </w:r>
      <w:r w:rsidR="00322A47" w:rsidRPr="00632883">
        <w:rPr>
          <w:i/>
          <w:iCs/>
          <w:color w:val="333399"/>
          <w:sz w:val="22"/>
          <w:szCs w:val="22"/>
        </w:rPr>
        <w:t xml:space="preserve">purpose </w:t>
      </w:r>
      <w:r w:rsidR="00CF05A1">
        <w:rPr>
          <w:i/>
          <w:iCs/>
          <w:color w:val="333399"/>
          <w:sz w:val="22"/>
          <w:szCs w:val="22"/>
        </w:rPr>
        <w:t xml:space="preserve">and </w:t>
      </w:r>
      <w:r w:rsidR="00C57A8F">
        <w:rPr>
          <w:i/>
          <w:iCs/>
          <w:color w:val="333399"/>
          <w:sz w:val="22"/>
          <w:szCs w:val="22"/>
        </w:rPr>
        <w:t xml:space="preserve">to </w:t>
      </w:r>
      <w:r w:rsidR="00CF05A1">
        <w:rPr>
          <w:i/>
          <w:iCs/>
          <w:color w:val="333399"/>
          <w:sz w:val="22"/>
          <w:szCs w:val="22"/>
        </w:rPr>
        <w:t xml:space="preserve">relational DBMS principles </w:t>
      </w:r>
      <w:r w:rsidR="00322A47" w:rsidRPr="00632883">
        <w:rPr>
          <w:i/>
          <w:iCs/>
          <w:color w:val="333399"/>
          <w:sz w:val="22"/>
          <w:szCs w:val="22"/>
        </w:rPr>
        <w:t>(database design)</w:t>
      </w:r>
      <w:r w:rsidR="00C57A8F">
        <w:rPr>
          <w:i/>
          <w:iCs/>
          <w:color w:val="333399"/>
          <w:sz w:val="22"/>
          <w:szCs w:val="22"/>
        </w:rPr>
        <w:t xml:space="preserve"> in order to facilitate access</w:t>
      </w:r>
      <w:r w:rsidR="00322A47" w:rsidRPr="00632883">
        <w:rPr>
          <w:i/>
          <w:iCs/>
          <w:color w:val="333399"/>
          <w:sz w:val="22"/>
          <w:szCs w:val="22"/>
        </w:rPr>
        <w:t>.</w:t>
      </w:r>
    </w:p>
    <w:p w:rsidR="00322A47" w:rsidRPr="00322A47" w:rsidRDefault="00322A47" w:rsidP="00E370CA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240" w:after="120"/>
        <w:contextualSpacing w:val="0"/>
        <w:jc w:val="both"/>
        <w:textAlignment w:val="auto"/>
        <w:rPr>
          <w:rFonts w:asciiTheme="majorBidi" w:hAnsiTheme="majorBidi" w:cstheme="majorBidi"/>
          <w:b/>
          <w:bCs/>
          <w:szCs w:val="24"/>
        </w:rPr>
      </w:pPr>
      <w:r w:rsidRPr="00322A47">
        <w:rPr>
          <w:rFonts w:asciiTheme="majorBidi" w:hAnsiTheme="majorBidi" w:cstheme="majorBidi"/>
          <w:b/>
          <w:bCs/>
          <w:szCs w:val="24"/>
        </w:rPr>
        <w:lastRenderedPageBreak/>
        <w:t>Re</w:t>
      </w:r>
      <w:r w:rsidR="003C75B1">
        <w:rPr>
          <w:rFonts w:asciiTheme="majorBidi" w:hAnsiTheme="majorBidi" w:cstheme="majorBidi"/>
          <w:b/>
          <w:bCs/>
          <w:szCs w:val="24"/>
        </w:rPr>
        <w:t>view</w:t>
      </w:r>
      <w:r w:rsidRPr="00322A47">
        <w:rPr>
          <w:rFonts w:asciiTheme="majorBidi" w:hAnsiTheme="majorBidi" w:cstheme="majorBidi"/>
          <w:b/>
          <w:bCs/>
          <w:szCs w:val="24"/>
        </w:rPr>
        <w:t xml:space="preserve"> </w:t>
      </w:r>
      <w:r w:rsidR="003C75B1">
        <w:rPr>
          <w:rFonts w:asciiTheme="majorBidi" w:hAnsiTheme="majorBidi" w:cstheme="majorBidi"/>
          <w:b/>
          <w:bCs/>
          <w:szCs w:val="24"/>
        </w:rPr>
        <w:t xml:space="preserve">notice transaction </w:t>
      </w:r>
      <w:r w:rsidRPr="00322A47">
        <w:rPr>
          <w:rFonts w:asciiTheme="majorBidi" w:hAnsiTheme="majorBidi" w:cstheme="majorBidi"/>
          <w:b/>
          <w:bCs/>
          <w:szCs w:val="24"/>
        </w:rPr>
        <w:t>processing</w:t>
      </w:r>
    </w:p>
    <w:p w:rsidR="0004552B" w:rsidRPr="00632883" w:rsidRDefault="0004552B" w:rsidP="00FB44BF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0"/>
        <w:ind w:left="284" w:hanging="284"/>
        <w:jc w:val="both"/>
        <w:textAlignment w:val="auto"/>
        <w:rPr>
          <w:sz w:val="22"/>
          <w:szCs w:val="22"/>
        </w:rPr>
      </w:pPr>
      <w:r w:rsidRPr="00632883">
        <w:rPr>
          <w:b/>
          <w:bCs/>
          <w:sz w:val="22"/>
          <w:szCs w:val="22"/>
          <w:u w:val="single"/>
        </w:rPr>
        <w:t>Terrestrial processing</w:t>
      </w:r>
      <w:r w:rsidRPr="00632883">
        <w:rPr>
          <w:sz w:val="22"/>
          <w:szCs w:val="22"/>
        </w:rPr>
        <w:t>: Almost all types of notices are successfully processed entirely through TerRaSys. Notices for GE06 Plans</w:t>
      </w:r>
      <w:r w:rsidR="00A73343">
        <w:rPr>
          <w:sz w:val="22"/>
          <w:szCs w:val="22"/>
        </w:rPr>
        <w:t xml:space="preserve"> and</w:t>
      </w:r>
      <w:r w:rsidRPr="00632883">
        <w:rPr>
          <w:sz w:val="22"/>
          <w:szCs w:val="22"/>
        </w:rPr>
        <w:t xml:space="preserve"> for</w:t>
      </w:r>
      <w:r w:rsidR="00C05C2F">
        <w:rPr>
          <w:sz w:val="22"/>
          <w:szCs w:val="22"/>
        </w:rPr>
        <w:t xml:space="preserve"> low-</w:t>
      </w:r>
      <w:r w:rsidRPr="00632883">
        <w:rPr>
          <w:sz w:val="22"/>
          <w:szCs w:val="22"/>
        </w:rPr>
        <w:t>volume LF/MF Plans are partly implemented or under development.</w:t>
      </w:r>
    </w:p>
    <w:p w:rsidR="00E25B70" w:rsidRDefault="0004552B" w:rsidP="00E25B70">
      <w:pPr>
        <w:snapToGrid w:val="0"/>
        <w:spacing w:before="60" w:after="60"/>
        <w:ind w:left="284"/>
        <w:jc w:val="both"/>
        <w:rPr>
          <w:sz w:val="22"/>
          <w:szCs w:val="22"/>
        </w:rPr>
      </w:pPr>
      <w:r w:rsidRPr="00632883">
        <w:rPr>
          <w:sz w:val="22"/>
          <w:szCs w:val="22"/>
        </w:rPr>
        <w:t xml:space="preserve">The </w:t>
      </w:r>
      <w:r w:rsidR="00A73343">
        <w:rPr>
          <w:sz w:val="22"/>
          <w:szCs w:val="22"/>
        </w:rPr>
        <w:t xml:space="preserve">transaction </w:t>
      </w:r>
      <w:r w:rsidRPr="00632883">
        <w:rPr>
          <w:sz w:val="22"/>
          <w:szCs w:val="22"/>
        </w:rPr>
        <w:t xml:space="preserve">processing workflow includes frequency-related examinations and review of proposed findings by TSD engineers. TerRaSys relies on a centralized database in the Ingres/Unix environment far more than the limited </w:t>
      </w:r>
      <w:r w:rsidR="002A21FC">
        <w:rPr>
          <w:sz w:val="22"/>
          <w:szCs w:val="22"/>
        </w:rPr>
        <w:t>s</w:t>
      </w:r>
      <w:r w:rsidRPr="00632883">
        <w:rPr>
          <w:sz w:val="22"/>
          <w:szCs w:val="22"/>
        </w:rPr>
        <w:t>pace applications running on it. A notice tracking facility is included within TerRaSys as it used to be in FMS</w:t>
      </w:r>
      <w:r w:rsidR="00E25B70">
        <w:rPr>
          <w:sz w:val="22"/>
          <w:szCs w:val="22"/>
        </w:rPr>
        <w:t>.</w:t>
      </w:r>
    </w:p>
    <w:p w:rsidR="0004552B" w:rsidRPr="00E25B70" w:rsidRDefault="00E25B70" w:rsidP="00E25B70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60" w:after="60"/>
        <w:ind w:left="284" w:hanging="284"/>
        <w:jc w:val="both"/>
        <w:textAlignment w:val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Space</w:t>
      </w:r>
      <w:r w:rsidRPr="00E25B70">
        <w:rPr>
          <w:b/>
          <w:bCs/>
          <w:sz w:val="22"/>
          <w:szCs w:val="22"/>
          <w:u w:val="single"/>
        </w:rPr>
        <w:t xml:space="preserve"> processing</w:t>
      </w:r>
      <w:r w:rsidRPr="00E25B70">
        <w:rPr>
          <w:sz w:val="22"/>
          <w:szCs w:val="22"/>
        </w:rPr>
        <w:t xml:space="preserve">: </w:t>
      </w:r>
      <w:r w:rsidR="0004552B" w:rsidRPr="00E25B70">
        <w:rPr>
          <w:sz w:val="22"/>
          <w:szCs w:val="22"/>
        </w:rPr>
        <w:t>The processing of the different notice types is fragmented and in some areas either does not exist or is incomplete</w:t>
      </w:r>
      <w:r w:rsidR="00A73343" w:rsidRPr="00E25B70">
        <w:rPr>
          <w:sz w:val="22"/>
          <w:szCs w:val="22"/>
        </w:rPr>
        <w:t xml:space="preserve"> (gaps)</w:t>
      </w:r>
      <w:r w:rsidR="0004552B" w:rsidRPr="00E25B70">
        <w:rPr>
          <w:sz w:val="22"/>
          <w:szCs w:val="22"/>
        </w:rPr>
        <w:t xml:space="preserve">. </w:t>
      </w:r>
      <w:r w:rsidR="002A21FC" w:rsidRPr="00E25B70">
        <w:rPr>
          <w:sz w:val="22"/>
          <w:szCs w:val="22"/>
        </w:rPr>
        <w:t>The Master Register of all frequency assignments to space services does not exist and t</w:t>
      </w:r>
      <w:r w:rsidR="0004552B" w:rsidRPr="00E25B70">
        <w:rPr>
          <w:sz w:val="22"/>
          <w:szCs w:val="22"/>
        </w:rPr>
        <w:t>herefore neither published nor available to administrations</w:t>
      </w:r>
      <w:r w:rsidR="00A73343" w:rsidRPr="00E25B70">
        <w:rPr>
          <w:sz w:val="22"/>
          <w:szCs w:val="22"/>
        </w:rPr>
        <w:t xml:space="preserve"> and operators</w:t>
      </w:r>
      <w:r w:rsidR="0004552B" w:rsidRPr="00E25B70">
        <w:rPr>
          <w:sz w:val="22"/>
          <w:szCs w:val="22"/>
        </w:rPr>
        <w:t>.</w:t>
      </w:r>
    </w:p>
    <w:p w:rsidR="00E25B70" w:rsidRPr="00632883" w:rsidRDefault="0004552B" w:rsidP="00054D71">
      <w:p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before="60" w:after="60"/>
        <w:ind w:left="284"/>
        <w:jc w:val="both"/>
        <w:textAlignment w:val="auto"/>
        <w:rPr>
          <w:sz w:val="22"/>
          <w:szCs w:val="22"/>
        </w:rPr>
      </w:pPr>
      <w:r w:rsidRPr="00632883">
        <w:rPr>
          <w:sz w:val="22"/>
          <w:szCs w:val="22"/>
        </w:rPr>
        <w:t>There are different practices within the department: Space Plans notices are handled in a different manner than the bulk of the unplanned services and the meaning and location of (assignment) findings and coordination requirements differ</w:t>
      </w:r>
      <w:r w:rsidR="00E25B70" w:rsidRPr="00632883">
        <w:rPr>
          <w:sz w:val="22"/>
          <w:szCs w:val="22"/>
        </w:rPr>
        <w:t>.</w:t>
      </w:r>
    </w:p>
    <w:p w:rsidR="00C05C2F" w:rsidRPr="00632883" w:rsidRDefault="00C05C2F" w:rsidP="00DE1D6F">
      <w:pPr>
        <w:snapToGrid w:val="0"/>
        <w:spacing w:before="60" w:after="60"/>
        <w:ind w:left="284"/>
        <w:jc w:val="lowKashida"/>
        <w:rPr>
          <w:sz w:val="22"/>
          <w:szCs w:val="22"/>
        </w:rPr>
      </w:pPr>
      <w:r w:rsidRPr="00632883">
        <w:rPr>
          <w:sz w:val="22"/>
          <w:szCs w:val="22"/>
          <w:u w:val="single"/>
        </w:rPr>
        <w:t>None</w:t>
      </w:r>
      <w:r w:rsidRPr="00632883">
        <w:rPr>
          <w:sz w:val="22"/>
          <w:szCs w:val="22"/>
        </w:rPr>
        <w:t xml:space="preserve"> of the findings proposals or network summaries presented at the </w:t>
      </w:r>
      <w:r w:rsidR="00E25B70">
        <w:rPr>
          <w:sz w:val="22"/>
          <w:szCs w:val="22"/>
        </w:rPr>
        <w:t>BR</w:t>
      </w:r>
      <w:r w:rsidR="00595F19">
        <w:rPr>
          <w:sz w:val="22"/>
          <w:szCs w:val="22"/>
        </w:rPr>
        <w:t xml:space="preserve">IFIC </w:t>
      </w:r>
      <w:r w:rsidRPr="00632883">
        <w:rPr>
          <w:sz w:val="22"/>
          <w:szCs w:val="22"/>
        </w:rPr>
        <w:t xml:space="preserve">Weekly Approval Meetings </w:t>
      </w:r>
      <w:r w:rsidR="00421C40" w:rsidRPr="00632883">
        <w:rPr>
          <w:sz w:val="22"/>
          <w:szCs w:val="22"/>
        </w:rPr>
        <w:t>is</w:t>
      </w:r>
      <w:r w:rsidRPr="00632883">
        <w:rPr>
          <w:sz w:val="22"/>
          <w:szCs w:val="22"/>
        </w:rPr>
        <w:t xml:space="preserve"> produced from the central database</w:t>
      </w:r>
      <w:r w:rsidR="00E25B70">
        <w:rPr>
          <w:sz w:val="22"/>
          <w:szCs w:val="22"/>
        </w:rPr>
        <w:t>,</w:t>
      </w:r>
      <w:r w:rsidRPr="00632883">
        <w:rPr>
          <w:sz w:val="22"/>
          <w:szCs w:val="22"/>
        </w:rPr>
        <w:t xml:space="preserve"> contrary to terrestrial services</w:t>
      </w:r>
      <w:r w:rsidR="00E25B70">
        <w:rPr>
          <w:sz w:val="22"/>
          <w:szCs w:val="22"/>
        </w:rPr>
        <w:t xml:space="preserve"> </w:t>
      </w:r>
      <w:r w:rsidR="00DE1D6F">
        <w:rPr>
          <w:sz w:val="22"/>
          <w:szCs w:val="22"/>
        </w:rPr>
        <w:t>or previously from</w:t>
      </w:r>
      <w:r w:rsidR="00595F19" w:rsidRPr="00632883">
        <w:rPr>
          <w:sz w:val="22"/>
          <w:szCs w:val="22"/>
        </w:rPr>
        <w:t xml:space="preserve"> FMS</w:t>
      </w:r>
      <w:r w:rsidRPr="00632883">
        <w:rPr>
          <w:sz w:val="22"/>
          <w:szCs w:val="22"/>
        </w:rPr>
        <w:t>.</w:t>
      </w:r>
    </w:p>
    <w:p w:rsidR="0004552B" w:rsidRPr="003C75B1" w:rsidRDefault="003C75B1" w:rsidP="00893C11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60"/>
        <w:ind w:left="284" w:hanging="284"/>
        <w:jc w:val="both"/>
        <w:textAlignment w:val="auto"/>
        <w:rPr>
          <w:bCs/>
          <w:iCs/>
          <w:sz w:val="22"/>
          <w:szCs w:val="22"/>
        </w:rPr>
      </w:pPr>
      <w:r w:rsidRPr="003C75B1">
        <w:rPr>
          <w:b/>
          <w:bCs/>
          <w:iCs/>
          <w:sz w:val="22"/>
          <w:szCs w:val="22"/>
          <w:u w:val="single"/>
        </w:rPr>
        <w:t xml:space="preserve">Identification of </w:t>
      </w:r>
      <w:r w:rsidR="0004552B" w:rsidRPr="003C75B1">
        <w:rPr>
          <w:b/>
          <w:bCs/>
          <w:iCs/>
          <w:sz w:val="22"/>
          <w:szCs w:val="22"/>
          <w:u w:val="single"/>
        </w:rPr>
        <w:t>workflows</w:t>
      </w:r>
      <w:r w:rsidRPr="003C75B1">
        <w:rPr>
          <w:b/>
          <w:bCs/>
          <w:iCs/>
          <w:sz w:val="22"/>
          <w:szCs w:val="22"/>
          <w:u w:val="single"/>
        </w:rPr>
        <w:t>,</w:t>
      </w:r>
      <w:r w:rsidR="0004552B" w:rsidRPr="003C75B1">
        <w:rPr>
          <w:b/>
          <w:bCs/>
          <w:iCs/>
          <w:sz w:val="22"/>
          <w:szCs w:val="22"/>
          <w:u w:val="single"/>
        </w:rPr>
        <w:t xml:space="preserve"> processes </w:t>
      </w:r>
      <w:r w:rsidRPr="003C75B1">
        <w:rPr>
          <w:b/>
          <w:bCs/>
          <w:iCs/>
          <w:sz w:val="22"/>
          <w:szCs w:val="22"/>
          <w:u w:val="single"/>
        </w:rPr>
        <w:t>and transaction processing</w:t>
      </w:r>
      <w:r w:rsidR="0004552B" w:rsidRPr="003C75B1">
        <w:rPr>
          <w:bCs/>
          <w:iCs/>
          <w:sz w:val="22"/>
          <w:szCs w:val="22"/>
        </w:rPr>
        <w:t>: Several processes inherited from all-paper submissions must be reviewed; the flow must be streamlined, manual interventions minimized, to ensure data accuracy and consistency while providing transparency and a better service to administrations.</w:t>
      </w:r>
      <w:r w:rsidRPr="003C75B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</w:t>
      </w:r>
      <w:r w:rsidR="0004552B" w:rsidRPr="003C75B1">
        <w:rPr>
          <w:bCs/>
          <w:iCs/>
          <w:sz w:val="22"/>
          <w:szCs w:val="22"/>
        </w:rPr>
        <w:t xml:space="preserve">reas where </w:t>
      </w:r>
      <w:r w:rsidR="0004552B" w:rsidRPr="003C75B1">
        <w:rPr>
          <w:bCs/>
          <w:iCs/>
          <w:sz w:val="22"/>
          <w:szCs w:val="22"/>
          <w:u w:val="single"/>
        </w:rPr>
        <w:t>no regulated</w:t>
      </w:r>
      <w:r w:rsidR="0004552B" w:rsidRPr="003C75B1">
        <w:rPr>
          <w:bCs/>
          <w:iCs/>
          <w:sz w:val="22"/>
          <w:szCs w:val="22"/>
        </w:rPr>
        <w:t xml:space="preserve"> processing (</w:t>
      </w:r>
      <w:r>
        <w:rPr>
          <w:bCs/>
          <w:iCs/>
          <w:sz w:val="22"/>
          <w:szCs w:val="22"/>
        </w:rPr>
        <w:t xml:space="preserve">or </w:t>
      </w:r>
      <w:r w:rsidR="0004552B" w:rsidRPr="003C75B1">
        <w:rPr>
          <w:bCs/>
          <w:iCs/>
          <w:sz w:val="22"/>
          <w:szCs w:val="22"/>
        </w:rPr>
        <w:t>fragmented) has ever been adopted, should work from the centralized database system using properly defined stages for each notice-type life-cycle.</w:t>
      </w:r>
    </w:p>
    <w:p w:rsidR="005324BD" w:rsidRDefault="003C75B1" w:rsidP="005324BD">
      <w:pPr>
        <w:snapToGrid w:val="0"/>
        <w:spacing w:before="60" w:after="60"/>
        <w:ind w:left="301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4552B" w:rsidRPr="00632883">
        <w:rPr>
          <w:sz w:val="22"/>
          <w:szCs w:val="22"/>
        </w:rPr>
        <w:t xml:space="preserve">everal levels of workflows are running in parallel, in sequence, sometimes inter-acting: those </w:t>
      </w:r>
      <w:r>
        <w:rPr>
          <w:sz w:val="22"/>
          <w:szCs w:val="22"/>
        </w:rPr>
        <w:t>imposed</w:t>
      </w:r>
      <w:r w:rsidR="0004552B" w:rsidRPr="00632883">
        <w:rPr>
          <w:sz w:val="22"/>
          <w:szCs w:val="22"/>
        </w:rPr>
        <w:t xml:space="preserve"> by the Radio Regulations procedures, those initiated by the correspondence, those created by BR internal working practices, etc. </w:t>
      </w:r>
      <w:r w:rsidR="002650A8" w:rsidRPr="00632883">
        <w:rPr>
          <w:sz w:val="22"/>
          <w:szCs w:val="22"/>
        </w:rPr>
        <w:t>To normalize</w:t>
      </w:r>
      <w:r w:rsidR="002650A8" w:rsidRPr="00010263">
        <w:rPr>
          <w:b/>
          <w:bCs/>
          <w:i/>
          <w:iCs/>
          <w:sz w:val="22"/>
          <w:szCs w:val="22"/>
          <w:vertAlign w:val="superscript"/>
        </w:rPr>
        <w:footnoteReference w:id="3"/>
      </w:r>
      <w:r w:rsidR="002650A8" w:rsidRPr="00010263">
        <w:rPr>
          <w:sz w:val="22"/>
          <w:szCs w:val="22"/>
          <w:vertAlign w:val="superscript"/>
        </w:rPr>
        <w:t xml:space="preserve"> </w:t>
      </w:r>
      <w:r w:rsidR="002650A8" w:rsidRPr="00632883">
        <w:rPr>
          <w:sz w:val="22"/>
          <w:szCs w:val="22"/>
        </w:rPr>
        <w:t>business processes</w:t>
      </w:r>
      <w:r w:rsidR="002650A8">
        <w:rPr>
          <w:sz w:val="22"/>
          <w:szCs w:val="22"/>
        </w:rPr>
        <w:t>,</w:t>
      </w:r>
      <w:r w:rsidR="002650A8" w:rsidRPr="00632883">
        <w:rPr>
          <w:sz w:val="22"/>
          <w:szCs w:val="22"/>
        </w:rPr>
        <w:t xml:space="preserve"> they must be analyzed</w:t>
      </w:r>
      <w:r w:rsidR="002650A8">
        <w:rPr>
          <w:sz w:val="22"/>
          <w:szCs w:val="22"/>
        </w:rPr>
        <w:t xml:space="preserve"> by </w:t>
      </w:r>
      <w:r w:rsidR="002650A8" w:rsidRPr="00632883">
        <w:rPr>
          <w:sz w:val="22"/>
          <w:szCs w:val="22"/>
        </w:rPr>
        <w:t xml:space="preserve">raising </w:t>
      </w:r>
      <w:r w:rsidR="002650A8">
        <w:rPr>
          <w:sz w:val="22"/>
          <w:szCs w:val="22"/>
        </w:rPr>
        <w:t xml:space="preserve">the </w:t>
      </w:r>
      <w:r w:rsidR="002650A8" w:rsidRPr="00632883">
        <w:rPr>
          <w:sz w:val="22"/>
          <w:szCs w:val="22"/>
        </w:rPr>
        <w:t>abstraction level for each stage</w:t>
      </w:r>
      <w:r w:rsidR="002650A8">
        <w:rPr>
          <w:sz w:val="22"/>
          <w:szCs w:val="22"/>
        </w:rPr>
        <w:t>,</w:t>
      </w:r>
      <w:r w:rsidR="002650A8" w:rsidRPr="00632883">
        <w:rPr>
          <w:sz w:val="22"/>
          <w:szCs w:val="22"/>
        </w:rPr>
        <w:t xml:space="preserve"> for each procedure</w:t>
      </w:r>
      <w:r w:rsidR="002650A8">
        <w:rPr>
          <w:sz w:val="22"/>
          <w:szCs w:val="22"/>
        </w:rPr>
        <w:t>,</w:t>
      </w:r>
      <w:r w:rsidR="002650A8" w:rsidRPr="00632883">
        <w:rPr>
          <w:sz w:val="22"/>
          <w:szCs w:val="22"/>
        </w:rPr>
        <w:t xml:space="preserve"> that is modelled.</w:t>
      </w:r>
    </w:p>
    <w:p w:rsidR="002650A8" w:rsidRDefault="002650A8" w:rsidP="005324BD">
      <w:pPr>
        <w:snapToGrid w:val="0"/>
        <w:spacing w:before="60" w:after="60"/>
        <w:ind w:left="301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4552B" w:rsidRPr="00632883">
        <w:rPr>
          <w:sz w:val="22"/>
          <w:szCs w:val="22"/>
        </w:rPr>
        <w:t>hen modelling, i.e. writing down what is done in reality</w:t>
      </w:r>
      <w:r>
        <w:rPr>
          <w:sz w:val="22"/>
          <w:szCs w:val="22"/>
        </w:rPr>
        <w:t xml:space="preserve"> and what should be done</w:t>
      </w:r>
      <w:r w:rsidR="0004552B" w:rsidRPr="00632883">
        <w:rPr>
          <w:sz w:val="22"/>
          <w:szCs w:val="22"/>
        </w:rPr>
        <w:t>, many aspects, loops and contradictions might appear. Implementing any workflow requires to review the processes, to re-think the process when modelled, to re-engineer it, including manual or software means.</w:t>
      </w:r>
    </w:p>
    <w:p w:rsidR="0004552B" w:rsidRPr="00AF59F5" w:rsidRDefault="00737D6F" w:rsidP="00B74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240"/>
        <w:ind w:left="1361" w:hanging="1361"/>
        <w:jc w:val="both"/>
        <w:rPr>
          <w:i/>
          <w:iCs/>
          <w:color w:val="333399"/>
          <w:sz w:val="22"/>
          <w:szCs w:val="22"/>
        </w:rPr>
      </w:pPr>
      <w:r w:rsidRPr="00AF59F5">
        <w:rPr>
          <w:b/>
          <w:bCs/>
          <w:i/>
          <w:iCs/>
          <w:color w:val="333399"/>
          <w:sz w:val="22"/>
          <w:szCs w:val="22"/>
        </w:rPr>
        <w:t>Conclusion</w:t>
      </w:r>
      <w:r w:rsidR="0004552B" w:rsidRPr="00AF59F5">
        <w:rPr>
          <w:b/>
          <w:bCs/>
          <w:i/>
          <w:iCs/>
          <w:color w:val="333399"/>
          <w:sz w:val="22"/>
          <w:szCs w:val="22"/>
        </w:rPr>
        <w:t> 3</w:t>
      </w:r>
      <w:r w:rsidR="0004552B" w:rsidRPr="00AF59F5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 w:rsidR="0004552B" w:rsidRPr="00AF59F5">
        <w:rPr>
          <w:i/>
          <w:iCs/>
          <w:color w:val="333399"/>
          <w:sz w:val="22"/>
          <w:szCs w:val="22"/>
        </w:rPr>
        <w:t xml:space="preserve"> formaliz</w:t>
      </w:r>
      <w:r w:rsidR="00CF05A1">
        <w:rPr>
          <w:i/>
          <w:iCs/>
          <w:color w:val="333399"/>
          <w:sz w:val="22"/>
          <w:szCs w:val="22"/>
        </w:rPr>
        <w:t>ing</w:t>
      </w:r>
      <w:r w:rsidR="0004552B" w:rsidRPr="00AF59F5">
        <w:rPr>
          <w:i/>
          <w:iCs/>
          <w:color w:val="333399"/>
          <w:sz w:val="22"/>
          <w:szCs w:val="22"/>
        </w:rPr>
        <w:t xml:space="preserve"> notice processes</w:t>
      </w:r>
      <w:r w:rsidRPr="00AF59F5">
        <w:rPr>
          <w:i/>
          <w:iCs/>
          <w:color w:val="333399"/>
          <w:sz w:val="22"/>
          <w:szCs w:val="22"/>
        </w:rPr>
        <w:t xml:space="preserve"> for </w:t>
      </w:r>
      <w:r w:rsidRPr="00AF59F5">
        <w:rPr>
          <w:i/>
          <w:iCs/>
          <w:color w:val="333399"/>
          <w:sz w:val="22"/>
          <w:szCs w:val="22"/>
          <w:u w:val="single"/>
        </w:rPr>
        <w:t>all services</w:t>
      </w:r>
      <w:r w:rsidR="0004552B" w:rsidRPr="00AF59F5">
        <w:rPr>
          <w:i/>
          <w:iCs/>
          <w:color w:val="333399"/>
          <w:sz w:val="22"/>
          <w:szCs w:val="22"/>
        </w:rPr>
        <w:t xml:space="preserve"> by rigorous workflows using </w:t>
      </w:r>
      <w:r w:rsidR="0004552B" w:rsidRPr="00AF59F5">
        <w:rPr>
          <w:i/>
          <w:iCs/>
          <w:color w:val="333399"/>
          <w:sz w:val="22"/>
          <w:szCs w:val="22"/>
          <w:u w:val="single"/>
        </w:rPr>
        <w:t>standard</w:t>
      </w:r>
      <w:r w:rsidR="0004552B" w:rsidRPr="00AF59F5">
        <w:rPr>
          <w:i/>
          <w:iCs/>
          <w:color w:val="333399"/>
          <w:sz w:val="22"/>
          <w:szCs w:val="22"/>
        </w:rPr>
        <w:t xml:space="preserve"> modelling practices and tools t</w:t>
      </w:r>
      <w:r w:rsidR="00FB44BF">
        <w:rPr>
          <w:i/>
          <w:iCs/>
          <w:color w:val="333399"/>
          <w:sz w:val="22"/>
          <w:szCs w:val="22"/>
        </w:rPr>
        <w:t>o</w:t>
      </w:r>
      <w:r w:rsidR="0004552B" w:rsidRPr="00AF59F5">
        <w:rPr>
          <w:i/>
          <w:iCs/>
          <w:color w:val="333399"/>
          <w:sz w:val="22"/>
          <w:szCs w:val="22"/>
        </w:rPr>
        <w:t xml:space="preserve"> help communications and common understanding</w:t>
      </w:r>
      <w:r w:rsidR="00E370CA">
        <w:rPr>
          <w:i/>
          <w:iCs/>
          <w:color w:val="333399"/>
          <w:sz w:val="22"/>
          <w:szCs w:val="22"/>
        </w:rPr>
        <w:t xml:space="preserve"> as well as database consistency</w:t>
      </w:r>
      <w:r w:rsidR="0004552B" w:rsidRPr="00AF59F5">
        <w:rPr>
          <w:i/>
          <w:iCs/>
          <w:color w:val="333399"/>
          <w:sz w:val="22"/>
          <w:szCs w:val="22"/>
        </w:rPr>
        <w:t>.</w:t>
      </w:r>
    </w:p>
    <w:p w:rsidR="00773478" w:rsidRPr="00322A47" w:rsidRDefault="00773478" w:rsidP="00893C11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120"/>
        <w:jc w:val="both"/>
        <w:textAlignment w:val="auto"/>
        <w:rPr>
          <w:rFonts w:asciiTheme="majorBidi" w:hAnsiTheme="majorBidi" w:cstheme="majorBidi"/>
          <w:b/>
          <w:bCs/>
          <w:szCs w:val="24"/>
        </w:rPr>
      </w:pPr>
      <w:r w:rsidRPr="00322A47">
        <w:rPr>
          <w:rFonts w:asciiTheme="majorBidi" w:hAnsiTheme="majorBidi" w:cstheme="majorBidi"/>
          <w:b/>
          <w:bCs/>
          <w:szCs w:val="24"/>
        </w:rPr>
        <w:t>Re</w:t>
      </w:r>
      <w:r>
        <w:rPr>
          <w:rFonts w:asciiTheme="majorBidi" w:hAnsiTheme="majorBidi" w:cstheme="majorBidi"/>
          <w:b/>
          <w:bCs/>
          <w:szCs w:val="24"/>
        </w:rPr>
        <w:t>view</w:t>
      </w:r>
      <w:r w:rsidRPr="00322A47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notice submission</w:t>
      </w:r>
      <w:r w:rsidR="00595F19">
        <w:rPr>
          <w:rFonts w:asciiTheme="majorBidi" w:hAnsiTheme="majorBidi" w:cstheme="majorBidi"/>
          <w:b/>
          <w:bCs/>
          <w:szCs w:val="24"/>
        </w:rPr>
        <w:t xml:space="preserve"> methods</w:t>
      </w:r>
    </w:p>
    <w:p w:rsidR="00550187" w:rsidRDefault="00010263" w:rsidP="0086680C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60" w:after="60"/>
        <w:ind w:left="284" w:hanging="284"/>
        <w:jc w:val="both"/>
        <w:textAlignment w:val="auto"/>
        <w:rPr>
          <w:sz w:val="22"/>
          <w:szCs w:val="22"/>
        </w:rPr>
      </w:pPr>
      <w:r w:rsidRPr="00BC522D">
        <w:rPr>
          <w:b/>
          <w:sz w:val="22"/>
          <w:szCs w:val="22"/>
          <w:u w:val="single"/>
        </w:rPr>
        <w:t>Notice format for s</w:t>
      </w:r>
      <w:r w:rsidR="0004552B" w:rsidRPr="00BC522D">
        <w:rPr>
          <w:b/>
          <w:sz w:val="22"/>
          <w:szCs w:val="22"/>
          <w:u w:val="single"/>
        </w:rPr>
        <w:t>ubmission</w:t>
      </w:r>
      <w:r w:rsidR="0004552B" w:rsidRPr="00BC522D">
        <w:rPr>
          <w:sz w:val="22"/>
          <w:szCs w:val="22"/>
        </w:rPr>
        <w:t xml:space="preserve">:  </w:t>
      </w:r>
      <w:r w:rsidR="00BC522D" w:rsidRPr="00BC522D">
        <w:rPr>
          <w:sz w:val="22"/>
          <w:szCs w:val="22"/>
        </w:rPr>
        <w:t>T</w:t>
      </w:r>
      <w:r w:rsidR="0004552B" w:rsidRPr="00BC522D">
        <w:rPr>
          <w:sz w:val="22"/>
          <w:szCs w:val="22"/>
        </w:rPr>
        <w:t xml:space="preserve">here are different approaches for submitting terrestrial </w:t>
      </w:r>
      <w:r w:rsidR="00DE1D6F">
        <w:rPr>
          <w:sz w:val="22"/>
          <w:szCs w:val="22"/>
        </w:rPr>
        <w:t>or</w:t>
      </w:r>
      <w:r w:rsidR="0004552B" w:rsidRPr="00BC522D">
        <w:rPr>
          <w:sz w:val="22"/>
          <w:szCs w:val="22"/>
        </w:rPr>
        <w:t xml:space="preserve"> space notices</w:t>
      </w:r>
      <w:r w:rsidR="00DE1D6F">
        <w:rPr>
          <w:sz w:val="22"/>
          <w:szCs w:val="22"/>
        </w:rPr>
        <w:t>.</w:t>
      </w:r>
      <w:r w:rsidR="0004552B" w:rsidRPr="00BC522D">
        <w:rPr>
          <w:sz w:val="22"/>
          <w:szCs w:val="22"/>
        </w:rPr>
        <w:t xml:space="preserve"> </w:t>
      </w:r>
      <w:r w:rsidR="00DE1D6F">
        <w:rPr>
          <w:sz w:val="22"/>
          <w:szCs w:val="22"/>
        </w:rPr>
        <w:t>T</w:t>
      </w:r>
      <w:r w:rsidR="007B39EA" w:rsidRPr="00BC522D">
        <w:rPr>
          <w:sz w:val="22"/>
          <w:szCs w:val="22"/>
        </w:rPr>
        <w:t xml:space="preserve">errestrial </w:t>
      </w:r>
      <w:r w:rsidR="00BC522D">
        <w:rPr>
          <w:sz w:val="22"/>
          <w:szCs w:val="22"/>
        </w:rPr>
        <w:t>notices</w:t>
      </w:r>
      <w:r w:rsidR="00595F19" w:rsidRPr="00BC522D">
        <w:rPr>
          <w:sz w:val="22"/>
          <w:szCs w:val="22"/>
        </w:rPr>
        <w:t xml:space="preserve"> and space standard graphical data </w:t>
      </w:r>
      <w:r w:rsidR="00BC522D">
        <w:rPr>
          <w:sz w:val="22"/>
          <w:szCs w:val="22"/>
        </w:rPr>
        <w:t>a</w:t>
      </w:r>
      <w:r w:rsidR="00595F19" w:rsidRPr="00BC522D">
        <w:rPr>
          <w:sz w:val="22"/>
          <w:szCs w:val="22"/>
        </w:rPr>
        <w:t xml:space="preserve">re </w:t>
      </w:r>
      <w:r w:rsidR="00BC522D">
        <w:rPr>
          <w:sz w:val="22"/>
          <w:szCs w:val="22"/>
        </w:rPr>
        <w:t>submitted in</w:t>
      </w:r>
      <w:r w:rsidR="00595F19" w:rsidRPr="00BC522D">
        <w:rPr>
          <w:sz w:val="22"/>
          <w:szCs w:val="22"/>
        </w:rPr>
        <w:t xml:space="preserve"> a pre-XML</w:t>
      </w:r>
      <w:r w:rsidR="00BC522D">
        <w:rPr>
          <w:sz w:val="22"/>
          <w:szCs w:val="22"/>
        </w:rPr>
        <w:t xml:space="preserve"> </w:t>
      </w:r>
      <w:r w:rsidR="00595F19" w:rsidRPr="00BC522D">
        <w:rPr>
          <w:sz w:val="22"/>
          <w:szCs w:val="22"/>
        </w:rPr>
        <w:t>f</w:t>
      </w:r>
      <w:r w:rsidR="007B39EA" w:rsidRPr="00BC522D">
        <w:rPr>
          <w:sz w:val="22"/>
          <w:szCs w:val="22"/>
        </w:rPr>
        <w:t>ormat</w:t>
      </w:r>
      <w:r w:rsidR="00550187">
        <w:rPr>
          <w:sz w:val="22"/>
          <w:szCs w:val="22"/>
        </w:rPr>
        <w:t>, while S</w:t>
      </w:r>
      <w:r w:rsidR="00550187" w:rsidRPr="00BC522D">
        <w:rPr>
          <w:sz w:val="22"/>
          <w:szCs w:val="22"/>
        </w:rPr>
        <w:t xml:space="preserve">pace alphanumerical data </w:t>
      </w:r>
      <w:r w:rsidR="00550187">
        <w:rPr>
          <w:sz w:val="22"/>
          <w:szCs w:val="22"/>
        </w:rPr>
        <w:t xml:space="preserve">are provided </w:t>
      </w:r>
      <w:r w:rsidR="00550187" w:rsidRPr="00BC522D">
        <w:rPr>
          <w:sz w:val="22"/>
          <w:szCs w:val="22"/>
        </w:rPr>
        <w:t>in MS-Access container</w:t>
      </w:r>
      <w:r w:rsidR="00550187">
        <w:rPr>
          <w:sz w:val="22"/>
          <w:szCs w:val="22"/>
        </w:rPr>
        <w:t>s</w:t>
      </w:r>
      <w:r w:rsidR="00550187" w:rsidRPr="00BC522D">
        <w:rPr>
          <w:sz w:val="22"/>
          <w:szCs w:val="22"/>
        </w:rPr>
        <w:t xml:space="preserve"> </w:t>
      </w:r>
      <w:r w:rsidR="00550187">
        <w:rPr>
          <w:sz w:val="22"/>
          <w:szCs w:val="22"/>
        </w:rPr>
        <w:t xml:space="preserve">with </w:t>
      </w:r>
      <w:r w:rsidR="00550187" w:rsidRPr="00BC522D">
        <w:rPr>
          <w:sz w:val="22"/>
          <w:szCs w:val="22"/>
        </w:rPr>
        <w:t>additional information on paper</w:t>
      </w:r>
      <w:r w:rsidR="00550187">
        <w:rPr>
          <w:sz w:val="22"/>
          <w:szCs w:val="22"/>
        </w:rPr>
        <w:t xml:space="preserve">. For terrestrial notices, </w:t>
      </w:r>
      <w:r w:rsidR="00DE1D6F">
        <w:rPr>
          <w:sz w:val="22"/>
          <w:szCs w:val="22"/>
        </w:rPr>
        <w:t>XML</w:t>
      </w:r>
      <w:r w:rsidR="00550187" w:rsidRPr="00010263">
        <w:rPr>
          <w:rStyle w:val="FootnoteReference"/>
          <w:szCs w:val="18"/>
        </w:rPr>
        <w:footnoteReference w:id="4"/>
      </w:r>
      <w:r w:rsidR="00DE1D6F">
        <w:rPr>
          <w:sz w:val="22"/>
          <w:szCs w:val="22"/>
        </w:rPr>
        <w:t xml:space="preserve"> compliant formats</w:t>
      </w:r>
      <w:r w:rsidR="006C7E7F" w:rsidRPr="00BC522D">
        <w:rPr>
          <w:sz w:val="22"/>
          <w:szCs w:val="22"/>
        </w:rPr>
        <w:t xml:space="preserve"> </w:t>
      </w:r>
      <w:r w:rsidR="00550187">
        <w:rPr>
          <w:sz w:val="22"/>
          <w:szCs w:val="22"/>
        </w:rPr>
        <w:t xml:space="preserve">have been recently defined allowing software developments to proceed </w:t>
      </w:r>
      <w:r w:rsidR="009E79FD">
        <w:rPr>
          <w:sz w:val="22"/>
          <w:szCs w:val="22"/>
        </w:rPr>
        <w:t>and</w:t>
      </w:r>
      <w:r w:rsidR="00550187">
        <w:rPr>
          <w:sz w:val="22"/>
          <w:szCs w:val="22"/>
        </w:rPr>
        <w:t xml:space="preserve"> once completed</w:t>
      </w:r>
      <w:r w:rsidR="009E79FD">
        <w:rPr>
          <w:sz w:val="22"/>
          <w:szCs w:val="22"/>
        </w:rPr>
        <w:t>,</w:t>
      </w:r>
      <w:r w:rsidR="00550187">
        <w:rPr>
          <w:sz w:val="22"/>
          <w:szCs w:val="22"/>
        </w:rPr>
        <w:t xml:space="preserve"> </w:t>
      </w:r>
      <w:r w:rsidR="009E79FD">
        <w:rPr>
          <w:sz w:val="22"/>
          <w:szCs w:val="22"/>
        </w:rPr>
        <w:t xml:space="preserve">they will be used </w:t>
      </w:r>
      <w:r w:rsidR="00550187">
        <w:rPr>
          <w:sz w:val="22"/>
          <w:szCs w:val="22"/>
        </w:rPr>
        <w:t xml:space="preserve">for </w:t>
      </w:r>
      <w:r w:rsidR="009E79FD">
        <w:rPr>
          <w:sz w:val="22"/>
          <w:szCs w:val="22"/>
        </w:rPr>
        <w:t>submitting terrestrial notices.</w:t>
      </w:r>
    </w:p>
    <w:p w:rsidR="0004552B" w:rsidRPr="00AF59F5" w:rsidRDefault="00737D6F" w:rsidP="00B740B5">
      <w:pPr>
        <w:pBdr>
          <w:top w:val="single" w:sz="4" w:space="2" w:color="333399"/>
          <w:left w:val="single" w:sz="4" w:space="1" w:color="333399"/>
          <w:bottom w:val="single" w:sz="4" w:space="2" w:color="333399"/>
          <w:right w:val="single" w:sz="4" w:space="2" w:color="333399"/>
        </w:pBd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ind w:left="1361" w:hanging="1361"/>
        <w:jc w:val="both"/>
        <w:textAlignment w:val="auto"/>
        <w:rPr>
          <w:i/>
          <w:iCs/>
          <w:color w:val="333399"/>
          <w:sz w:val="22"/>
          <w:szCs w:val="22"/>
        </w:rPr>
      </w:pPr>
      <w:r w:rsidRPr="00AF59F5">
        <w:rPr>
          <w:b/>
          <w:bCs/>
          <w:i/>
          <w:iCs/>
          <w:color w:val="333399"/>
          <w:sz w:val="22"/>
          <w:szCs w:val="22"/>
        </w:rPr>
        <w:t>Conclusion</w:t>
      </w:r>
      <w:r w:rsidR="0004552B" w:rsidRPr="00AF59F5">
        <w:rPr>
          <w:b/>
          <w:bCs/>
          <w:i/>
          <w:iCs/>
          <w:color w:val="333399"/>
          <w:sz w:val="22"/>
          <w:szCs w:val="22"/>
        </w:rPr>
        <w:t> 4</w:t>
      </w:r>
      <w:r w:rsidR="0004552B" w:rsidRPr="00AF59F5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 w:rsidR="0004552B" w:rsidRPr="00AF59F5">
        <w:rPr>
          <w:i/>
          <w:iCs/>
          <w:color w:val="333399"/>
          <w:sz w:val="22"/>
          <w:szCs w:val="22"/>
        </w:rPr>
        <w:t xml:space="preserve"> </w:t>
      </w:r>
      <w:r w:rsidR="0034705B" w:rsidRPr="00AF59F5">
        <w:rPr>
          <w:i/>
          <w:iCs/>
          <w:color w:val="333399"/>
          <w:sz w:val="22"/>
          <w:szCs w:val="22"/>
        </w:rPr>
        <w:t>conform</w:t>
      </w:r>
      <w:r w:rsidR="00CF05A1">
        <w:rPr>
          <w:i/>
          <w:iCs/>
          <w:color w:val="333399"/>
          <w:sz w:val="22"/>
          <w:szCs w:val="22"/>
        </w:rPr>
        <w:t>ing</w:t>
      </w:r>
      <w:r w:rsidR="0034705B" w:rsidRPr="00AF59F5">
        <w:rPr>
          <w:i/>
          <w:iCs/>
          <w:color w:val="333399"/>
          <w:sz w:val="22"/>
          <w:szCs w:val="22"/>
        </w:rPr>
        <w:t xml:space="preserve"> to </w:t>
      </w:r>
      <w:r w:rsidR="002244A0">
        <w:rPr>
          <w:i/>
          <w:iCs/>
          <w:color w:val="333399"/>
          <w:sz w:val="22"/>
          <w:szCs w:val="22"/>
        </w:rPr>
        <w:t xml:space="preserve">the XML </w:t>
      </w:r>
      <w:r w:rsidR="0034705B" w:rsidRPr="00AF59F5">
        <w:rPr>
          <w:i/>
          <w:iCs/>
          <w:color w:val="333399"/>
          <w:sz w:val="22"/>
          <w:szCs w:val="22"/>
          <w:u w:val="single"/>
        </w:rPr>
        <w:t>standard</w:t>
      </w:r>
      <w:r w:rsidR="0034705B" w:rsidRPr="00AF59F5">
        <w:rPr>
          <w:i/>
          <w:iCs/>
          <w:color w:val="333399"/>
          <w:sz w:val="22"/>
          <w:szCs w:val="22"/>
        </w:rPr>
        <w:t xml:space="preserve"> </w:t>
      </w:r>
      <w:r w:rsidR="002244A0">
        <w:rPr>
          <w:i/>
          <w:iCs/>
          <w:color w:val="333399"/>
          <w:sz w:val="22"/>
          <w:szCs w:val="22"/>
        </w:rPr>
        <w:t xml:space="preserve">in </w:t>
      </w:r>
      <w:r w:rsidR="00653512">
        <w:rPr>
          <w:i/>
          <w:iCs/>
          <w:color w:val="333399"/>
          <w:sz w:val="22"/>
          <w:szCs w:val="22"/>
        </w:rPr>
        <w:t xml:space="preserve">all </w:t>
      </w:r>
      <w:r w:rsidR="0034705B">
        <w:rPr>
          <w:i/>
          <w:iCs/>
          <w:color w:val="333399"/>
          <w:sz w:val="22"/>
          <w:szCs w:val="22"/>
        </w:rPr>
        <w:t xml:space="preserve">BR </w:t>
      </w:r>
      <w:r w:rsidR="0004552B" w:rsidRPr="00AF59F5">
        <w:rPr>
          <w:i/>
          <w:iCs/>
          <w:color w:val="333399"/>
          <w:sz w:val="22"/>
          <w:szCs w:val="22"/>
        </w:rPr>
        <w:t>notice submissions.</w:t>
      </w:r>
    </w:p>
    <w:p w:rsidR="00B740B5" w:rsidRPr="00B740B5" w:rsidRDefault="00D10800" w:rsidP="0086680C">
      <w:pPr>
        <w:pStyle w:val="ListParagraph"/>
        <w:numPr>
          <w:ilvl w:val="0"/>
          <w:numId w:val="10"/>
        </w:numPr>
        <w:tabs>
          <w:tab w:val="clear" w:pos="1588"/>
        </w:tabs>
        <w:spacing w:before="60" w:after="60"/>
        <w:ind w:left="284" w:hanging="284"/>
        <w:jc w:val="both"/>
        <w:rPr>
          <w:sz w:val="22"/>
          <w:szCs w:val="22"/>
        </w:rPr>
      </w:pPr>
      <w:r w:rsidRPr="00B740B5">
        <w:rPr>
          <w:b/>
          <w:bCs/>
          <w:sz w:val="22"/>
          <w:szCs w:val="22"/>
          <w:u w:val="single"/>
        </w:rPr>
        <w:t>Notice capture &amp; validation</w:t>
      </w:r>
      <w:r w:rsidRPr="00B740B5">
        <w:rPr>
          <w:sz w:val="22"/>
          <w:szCs w:val="22"/>
        </w:rPr>
        <w:t xml:space="preserve">:  </w:t>
      </w:r>
      <w:r w:rsidR="00421C40">
        <w:rPr>
          <w:sz w:val="22"/>
          <w:szCs w:val="22"/>
        </w:rPr>
        <w:t>The</w:t>
      </w:r>
      <w:r w:rsidRPr="00B740B5">
        <w:rPr>
          <w:sz w:val="22"/>
          <w:szCs w:val="22"/>
        </w:rPr>
        <w:t xml:space="preserve"> software (TerRaNotices) distributed on terrestrial BRIFIC capture</w:t>
      </w:r>
      <w:r w:rsidR="00421C40">
        <w:rPr>
          <w:sz w:val="22"/>
          <w:szCs w:val="22"/>
        </w:rPr>
        <w:t>s</w:t>
      </w:r>
      <w:r w:rsidRPr="00B740B5">
        <w:rPr>
          <w:sz w:val="22"/>
          <w:szCs w:val="22"/>
        </w:rPr>
        <w:t xml:space="preserve"> electronically notices and validate</w:t>
      </w:r>
      <w:r w:rsidR="00421C40">
        <w:rPr>
          <w:sz w:val="22"/>
          <w:szCs w:val="22"/>
        </w:rPr>
        <w:t>s</w:t>
      </w:r>
      <w:r w:rsidRPr="00B740B5">
        <w:rPr>
          <w:sz w:val="22"/>
          <w:szCs w:val="22"/>
        </w:rPr>
        <w:t xml:space="preserve"> them</w:t>
      </w:r>
      <w:r w:rsidR="00421C40">
        <w:rPr>
          <w:sz w:val="22"/>
          <w:szCs w:val="22"/>
        </w:rPr>
        <w:t xml:space="preserve"> as well as those</w:t>
      </w:r>
      <w:r w:rsidRPr="00B740B5">
        <w:rPr>
          <w:sz w:val="22"/>
          <w:szCs w:val="22"/>
        </w:rPr>
        <w:t xml:space="preserve"> notices in the same data format</w:t>
      </w:r>
      <w:r w:rsidR="0033490C" w:rsidRPr="00B740B5">
        <w:rPr>
          <w:sz w:val="22"/>
          <w:szCs w:val="22"/>
        </w:rPr>
        <w:t xml:space="preserve"> created by other mechanisms</w:t>
      </w:r>
      <w:r w:rsidRPr="00B740B5">
        <w:rPr>
          <w:sz w:val="22"/>
          <w:szCs w:val="22"/>
        </w:rPr>
        <w:t>.</w:t>
      </w:r>
      <w:r w:rsidR="0033490C" w:rsidRPr="00B740B5">
        <w:rPr>
          <w:sz w:val="22"/>
          <w:szCs w:val="22"/>
        </w:rPr>
        <w:t xml:space="preserve"> Software is available for capturing (SpaceCap) and for validating (SpaceVal)</w:t>
      </w:r>
      <w:r w:rsidRPr="00B740B5">
        <w:rPr>
          <w:sz w:val="22"/>
          <w:szCs w:val="22"/>
        </w:rPr>
        <w:t xml:space="preserve"> </w:t>
      </w:r>
      <w:r w:rsidR="0033490C" w:rsidRPr="00B740B5">
        <w:rPr>
          <w:sz w:val="22"/>
          <w:szCs w:val="22"/>
        </w:rPr>
        <w:t>alphanumerical data of space notices. It also validates notices created by other software</w:t>
      </w:r>
      <w:r w:rsidR="004B385C">
        <w:rPr>
          <w:sz w:val="22"/>
          <w:szCs w:val="22"/>
        </w:rPr>
        <w:t xml:space="preserve"> providing </w:t>
      </w:r>
      <w:r w:rsidR="00B740B5" w:rsidRPr="00B740B5">
        <w:rPr>
          <w:sz w:val="22"/>
          <w:szCs w:val="22"/>
        </w:rPr>
        <w:t>the</w:t>
      </w:r>
      <w:r w:rsidR="004B385C">
        <w:rPr>
          <w:sz w:val="22"/>
          <w:szCs w:val="22"/>
        </w:rPr>
        <w:t xml:space="preserve">y are formatted alike in an </w:t>
      </w:r>
      <w:r w:rsidR="00B740B5" w:rsidRPr="00B740B5">
        <w:rPr>
          <w:sz w:val="22"/>
          <w:szCs w:val="22"/>
        </w:rPr>
        <w:t>MS-Access container</w:t>
      </w:r>
      <w:r w:rsidR="0033490C" w:rsidRPr="00B740B5">
        <w:rPr>
          <w:sz w:val="22"/>
          <w:szCs w:val="22"/>
        </w:rPr>
        <w:t>. GIMS</w:t>
      </w:r>
      <w:r w:rsidR="00B740B5">
        <w:rPr>
          <w:rStyle w:val="FootnoteReference"/>
          <w:szCs w:val="22"/>
        </w:rPr>
        <w:footnoteReference w:id="5"/>
      </w:r>
      <w:r w:rsidR="0033490C" w:rsidRPr="00B740B5">
        <w:rPr>
          <w:sz w:val="22"/>
          <w:szCs w:val="22"/>
        </w:rPr>
        <w:t xml:space="preserve"> allows capture and validation of </w:t>
      </w:r>
      <w:r w:rsidR="00B740B5" w:rsidRPr="00B740B5">
        <w:rPr>
          <w:sz w:val="22"/>
          <w:szCs w:val="22"/>
        </w:rPr>
        <w:t>standard</w:t>
      </w:r>
      <w:r w:rsidR="0033490C" w:rsidRPr="00B740B5">
        <w:rPr>
          <w:sz w:val="22"/>
          <w:szCs w:val="22"/>
        </w:rPr>
        <w:t xml:space="preserve"> antenna diagrams.</w:t>
      </w:r>
      <w:r w:rsidR="00B740B5" w:rsidRPr="00B740B5">
        <w:rPr>
          <w:sz w:val="22"/>
          <w:szCs w:val="22"/>
        </w:rPr>
        <w:t xml:space="preserve"> </w:t>
      </w:r>
      <w:r w:rsidR="004B385C">
        <w:rPr>
          <w:sz w:val="22"/>
          <w:szCs w:val="22"/>
        </w:rPr>
        <w:t>N</w:t>
      </w:r>
      <w:r w:rsidR="00B740B5" w:rsidRPr="00B740B5">
        <w:rPr>
          <w:sz w:val="22"/>
          <w:szCs w:val="22"/>
        </w:rPr>
        <w:t xml:space="preserve">ormalizing all </w:t>
      </w:r>
      <w:r w:rsidR="00421C40">
        <w:rPr>
          <w:sz w:val="22"/>
          <w:szCs w:val="22"/>
        </w:rPr>
        <w:t>notices</w:t>
      </w:r>
      <w:r w:rsidR="00B740B5" w:rsidRPr="00B740B5">
        <w:rPr>
          <w:sz w:val="22"/>
          <w:szCs w:val="22"/>
        </w:rPr>
        <w:t xml:space="preserve"> for submission to XML standard</w:t>
      </w:r>
      <w:r w:rsidR="004B385C">
        <w:rPr>
          <w:sz w:val="22"/>
          <w:szCs w:val="22"/>
        </w:rPr>
        <w:t xml:space="preserve"> implies to review</w:t>
      </w:r>
      <w:r w:rsidR="00B740B5" w:rsidRPr="00B740B5">
        <w:rPr>
          <w:sz w:val="22"/>
          <w:szCs w:val="22"/>
        </w:rPr>
        <w:t xml:space="preserve"> </w:t>
      </w:r>
      <w:r w:rsidR="00421C40" w:rsidRPr="00B740B5">
        <w:rPr>
          <w:sz w:val="22"/>
          <w:szCs w:val="22"/>
        </w:rPr>
        <w:t>this</w:t>
      </w:r>
      <w:r w:rsidR="00B740B5" w:rsidRPr="00B740B5">
        <w:rPr>
          <w:sz w:val="22"/>
          <w:szCs w:val="22"/>
        </w:rPr>
        <w:t xml:space="preserve"> software.</w:t>
      </w:r>
    </w:p>
    <w:p w:rsidR="0004552B" w:rsidRPr="00010263" w:rsidRDefault="00595F19" w:rsidP="0086680C">
      <w:pPr>
        <w:pStyle w:val="ListParagraph"/>
        <w:numPr>
          <w:ilvl w:val="0"/>
          <w:numId w:val="10"/>
        </w:numPr>
        <w:tabs>
          <w:tab w:val="clear" w:pos="1588"/>
        </w:tabs>
        <w:snapToGrid w:val="0"/>
        <w:spacing w:before="60" w:after="60"/>
        <w:ind w:left="284" w:hanging="284"/>
        <w:contextualSpacing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Electronic s</w:t>
      </w:r>
      <w:r w:rsidR="00010263" w:rsidRPr="00010263">
        <w:rPr>
          <w:b/>
          <w:bCs/>
          <w:sz w:val="22"/>
          <w:szCs w:val="22"/>
          <w:u w:val="single"/>
        </w:rPr>
        <w:t>ubmission</w:t>
      </w:r>
      <w:r>
        <w:rPr>
          <w:b/>
          <w:bCs/>
          <w:sz w:val="22"/>
          <w:szCs w:val="22"/>
          <w:u w:val="single"/>
        </w:rPr>
        <w:t xml:space="preserve"> mechanism</w:t>
      </w:r>
      <w:r w:rsidR="00010263" w:rsidRPr="00010263">
        <w:rPr>
          <w:b/>
          <w:bCs/>
          <w:sz w:val="22"/>
          <w:szCs w:val="22"/>
        </w:rPr>
        <w:t>:</w:t>
      </w:r>
      <w:r w:rsidR="00010263" w:rsidRPr="00010263">
        <w:rPr>
          <w:b/>
          <w:bCs/>
          <w:i/>
          <w:iCs/>
          <w:sz w:val="22"/>
          <w:szCs w:val="22"/>
        </w:rPr>
        <w:t xml:space="preserve">  </w:t>
      </w:r>
      <w:r w:rsidR="0004552B" w:rsidRPr="00010263">
        <w:rPr>
          <w:sz w:val="22"/>
          <w:szCs w:val="22"/>
        </w:rPr>
        <w:t xml:space="preserve">Today’s practice of submitting </w:t>
      </w:r>
      <w:r w:rsidR="005324BD">
        <w:rPr>
          <w:sz w:val="22"/>
          <w:szCs w:val="22"/>
        </w:rPr>
        <w:t xml:space="preserve">space </w:t>
      </w:r>
      <w:r w:rsidR="0004552B" w:rsidRPr="00010263">
        <w:rPr>
          <w:sz w:val="22"/>
          <w:szCs w:val="22"/>
        </w:rPr>
        <w:t xml:space="preserve">notice data as multiple attachments to an email message sent to </w:t>
      </w:r>
      <w:hyperlink r:id="rId13" w:history="1">
        <w:r w:rsidR="0004552B" w:rsidRPr="00010263">
          <w:rPr>
            <w:rStyle w:val="Hyperlink"/>
            <w:sz w:val="22"/>
            <w:szCs w:val="22"/>
          </w:rPr>
          <w:t>brmail@itu.int</w:t>
        </w:r>
      </w:hyperlink>
      <w:r w:rsidR="0004552B" w:rsidRPr="00010263">
        <w:rPr>
          <w:sz w:val="22"/>
          <w:szCs w:val="22"/>
        </w:rPr>
        <w:t xml:space="preserve"> is cumbersome, risky to handle </w:t>
      </w:r>
      <w:r>
        <w:rPr>
          <w:sz w:val="22"/>
          <w:szCs w:val="22"/>
        </w:rPr>
        <w:t xml:space="preserve">and often </w:t>
      </w:r>
      <w:r w:rsidR="0004552B" w:rsidRPr="00010263">
        <w:rPr>
          <w:sz w:val="22"/>
          <w:szCs w:val="22"/>
        </w:rPr>
        <w:t>blocked by the security (e.g. MS-Access containers for space alphanumerical data).</w:t>
      </w:r>
    </w:p>
    <w:p w:rsidR="0004552B" w:rsidRPr="00632883" w:rsidRDefault="006B2A58" w:rsidP="00B740B5">
      <w:pPr>
        <w:snapToGrid w:val="0"/>
        <w:spacing w:before="60" w:after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 submission is</w:t>
      </w:r>
      <w:r w:rsidR="0004552B" w:rsidRPr="00632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first </w:t>
      </w:r>
      <w:r w:rsidR="0004552B" w:rsidRPr="00632883">
        <w:rPr>
          <w:sz w:val="22"/>
          <w:szCs w:val="22"/>
        </w:rPr>
        <w:t xml:space="preserve">registered </w:t>
      </w:r>
      <w:r>
        <w:rPr>
          <w:sz w:val="22"/>
          <w:szCs w:val="22"/>
        </w:rPr>
        <w:t xml:space="preserve">and loaded </w:t>
      </w:r>
      <w:r w:rsidR="0004552B" w:rsidRPr="00632883">
        <w:rPr>
          <w:sz w:val="22"/>
          <w:szCs w:val="22"/>
        </w:rPr>
        <w:t xml:space="preserve">into </w:t>
      </w:r>
      <w:r>
        <w:rPr>
          <w:sz w:val="22"/>
          <w:szCs w:val="22"/>
        </w:rPr>
        <w:t>the docbase</w:t>
      </w:r>
      <w:r w:rsidRPr="00010263">
        <w:rPr>
          <w:rStyle w:val="FootnoteReference"/>
          <w:szCs w:val="18"/>
        </w:rPr>
        <w:footnoteReference w:id="6"/>
      </w:r>
      <w:r>
        <w:rPr>
          <w:sz w:val="22"/>
          <w:szCs w:val="22"/>
        </w:rPr>
        <w:t xml:space="preserve"> BRDMS.</w:t>
      </w:r>
      <w:r w:rsidR="0004552B" w:rsidRPr="0063288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04552B" w:rsidRPr="00632883">
        <w:rPr>
          <w:sz w:val="22"/>
          <w:szCs w:val="22"/>
        </w:rPr>
        <w:t xml:space="preserve"> the concerned department off-loads from BRDMS the submission and each attachment is saved on a local drive</w:t>
      </w:r>
      <w:r>
        <w:rPr>
          <w:sz w:val="22"/>
          <w:szCs w:val="22"/>
        </w:rPr>
        <w:t xml:space="preserve"> and o</w:t>
      </w:r>
      <w:r w:rsidR="0004552B" w:rsidRPr="00632883">
        <w:rPr>
          <w:sz w:val="22"/>
          <w:szCs w:val="22"/>
        </w:rPr>
        <w:t xml:space="preserve">ften </w:t>
      </w:r>
      <w:r>
        <w:rPr>
          <w:sz w:val="22"/>
          <w:szCs w:val="22"/>
        </w:rPr>
        <w:t>it</w:t>
      </w:r>
      <w:r w:rsidR="0004552B" w:rsidRPr="00632883">
        <w:rPr>
          <w:sz w:val="22"/>
          <w:szCs w:val="22"/>
        </w:rPr>
        <w:t xml:space="preserve"> must be unzipped into several files </w:t>
      </w:r>
      <w:r>
        <w:rPr>
          <w:sz w:val="22"/>
          <w:szCs w:val="22"/>
        </w:rPr>
        <w:t>that are</w:t>
      </w:r>
      <w:r w:rsidR="0004552B" w:rsidRPr="00632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finally </w:t>
      </w:r>
      <w:r w:rsidR="0004552B" w:rsidRPr="00632883">
        <w:rPr>
          <w:sz w:val="22"/>
          <w:szCs w:val="22"/>
        </w:rPr>
        <w:t xml:space="preserve">copied on </w:t>
      </w:r>
      <w:r>
        <w:rPr>
          <w:sz w:val="22"/>
          <w:szCs w:val="22"/>
        </w:rPr>
        <w:t>a</w:t>
      </w:r>
      <w:r w:rsidR="0004552B" w:rsidRPr="00632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shared </w:t>
      </w:r>
      <w:r w:rsidR="0004552B" w:rsidRPr="00632883">
        <w:rPr>
          <w:sz w:val="22"/>
          <w:szCs w:val="22"/>
        </w:rPr>
        <w:t xml:space="preserve">network </w:t>
      </w:r>
      <w:r>
        <w:rPr>
          <w:sz w:val="22"/>
          <w:szCs w:val="22"/>
        </w:rPr>
        <w:t>d</w:t>
      </w:r>
      <w:r w:rsidR="0004552B" w:rsidRPr="00632883">
        <w:rPr>
          <w:sz w:val="22"/>
          <w:szCs w:val="22"/>
        </w:rPr>
        <w:t>rive (generally space submissions).</w:t>
      </w:r>
      <w:r>
        <w:rPr>
          <w:sz w:val="22"/>
          <w:szCs w:val="22"/>
        </w:rPr>
        <w:t xml:space="preserve"> </w:t>
      </w:r>
      <w:r w:rsidR="00010263">
        <w:rPr>
          <w:sz w:val="22"/>
          <w:szCs w:val="22"/>
        </w:rPr>
        <w:t>A shared</w:t>
      </w:r>
      <w:r w:rsidR="0004552B" w:rsidRPr="00632883">
        <w:rPr>
          <w:sz w:val="22"/>
          <w:szCs w:val="22"/>
        </w:rPr>
        <w:t xml:space="preserve"> network </w:t>
      </w:r>
      <w:r w:rsidR="00010263">
        <w:rPr>
          <w:sz w:val="22"/>
          <w:szCs w:val="22"/>
        </w:rPr>
        <w:t>d</w:t>
      </w:r>
      <w:r w:rsidR="0004552B" w:rsidRPr="00632883">
        <w:rPr>
          <w:sz w:val="22"/>
          <w:szCs w:val="22"/>
        </w:rPr>
        <w:t>rive was a valid solution for storing and sharing information when moving to a networked architecture long ago, it is not as secured as a docbase</w:t>
      </w:r>
      <w:r>
        <w:rPr>
          <w:sz w:val="22"/>
          <w:szCs w:val="22"/>
        </w:rPr>
        <w:t>.</w:t>
      </w:r>
    </w:p>
    <w:p w:rsidR="0004552B" w:rsidRDefault="0004552B" w:rsidP="00B740B5">
      <w:pPr>
        <w:snapToGrid w:val="0"/>
        <w:spacing w:before="60" w:after="60"/>
        <w:ind w:left="284"/>
        <w:jc w:val="both"/>
        <w:rPr>
          <w:sz w:val="22"/>
          <w:szCs w:val="22"/>
        </w:rPr>
      </w:pPr>
      <w:r w:rsidRPr="00632883">
        <w:rPr>
          <w:sz w:val="22"/>
          <w:szCs w:val="22"/>
        </w:rPr>
        <w:t xml:space="preserve">Since Circular Letter CR/297 of 22-01-2009, the </w:t>
      </w:r>
      <w:r w:rsidRPr="00893C11">
        <w:rPr>
          <w:b/>
          <w:bCs/>
          <w:sz w:val="22"/>
          <w:szCs w:val="22"/>
        </w:rPr>
        <w:t>W</w:t>
      </w:r>
      <w:r w:rsidRPr="00632883">
        <w:rPr>
          <w:sz w:val="22"/>
          <w:szCs w:val="22"/>
        </w:rPr>
        <w:t xml:space="preserve">eb </w:t>
      </w:r>
      <w:r w:rsidRPr="00893C11">
        <w:rPr>
          <w:b/>
          <w:bCs/>
          <w:sz w:val="22"/>
          <w:szCs w:val="22"/>
        </w:rPr>
        <w:t>I</w:t>
      </w:r>
      <w:r w:rsidRPr="00632883">
        <w:rPr>
          <w:sz w:val="22"/>
          <w:szCs w:val="22"/>
        </w:rPr>
        <w:t xml:space="preserve">nterface for </w:t>
      </w:r>
      <w:r w:rsidRPr="00893C11">
        <w:rPr>
          <w:b/>
          <w:bCs/>
          <w:sz w:val="22"/>
          <w:szCs w:val="22"/>
        </w:rPr>
        <w:t>S</w:t>
      </w:r>
      <w:r w:rsidRPr="00632883">
        <w:rPr>
          <w:sz w:val="22"/>
          <w:szCs w:val="22"/>
        </w:rPr>
        <w:t xml:space="preserve">ubmission of </w:t>
      </w:r>
      <w:r w:rsidRPr="00893C11">
        <w:rPr>
          <w:b/>
          <w:bCs/>
          <w:sz w:val="22"/>
          <w:szCs w:val="22"/>
        </w:rPr>
        <w:t>F</w:t>
      </w:r>
      <w:r w:rsidRPr="00632883">
        <w:rPr>
          <w:sz w:val="22"/>
          <w:szCs w:val="22"/>
        </w:rPr>
        <w:t xml:space="preserve">requency </w:t>
      </w:r>
      <w:r w:rsidRPr="00893C11">
        <w:rPr>
          <w:b/>
          <w:bCs/>
          <w:sz w:val="22"/>
          <w:szCs w:val="22"/>
        </w:rPr>
        <w:t>A</w:t>
      </w:r>
      <w:r w:rsidRPr="00632883">
        <w:rPr>
          <w:sz w:val="22"/>
          <w:szCs w:val="22"/>
        </w:rPr>
        <w:t xml:space="preserve">ssignments to </w:t>
      </w:r>
      <w:r w:rsidRPr="00893C11">
        <w:rPr>
          <w:b/>
          <w:bCs/>
          <w:sz w:val="22"/>
          <w:szCs w:val="22"/>
        </w:rPr>
        <w:t>T</w:t>
      </w:r>
      <w:r w:rsidRPr="00632883">
        <w:rPr>
          <w:sz w:val="22"/>
          <w:szCs w:val="22"/>
        </w:rPr>
        <w:t xml:space="preserve">errestrial </w:t>
      </w:r>
      <w:r w:rsidR="00893C11" w:rsidRPr="00632883">
        <w:rPr>
          <w:sz w:val="22"/>
          <w:szCs w:val="22"/>
        </w:rPr>
        <w:t xml:space="preserve">services </w:t>
      </w:r>
      <w:r w:rsidRPr="00632883">
        <w:rPr>
          <w:sz w:val="22"/>
          <w:szCs w:val="22"/>
        </w:rPr>
        <w:t>(WISFAT) is operational.</w:t>
      </w:r>
    </w:p>
    <w:p w:rsidR="0004552B" w:rsidRPr="00AF59F5" w:rsidRDefault="00737D6F" w:rsidP="00B740B5">
      <w:pPr>
        <w:pBdr>
          <w:top w:val="single" w:sz="4" w:space="2" w:color="333399"/>
          <w:left w:val="single" w:sz="4" w:space="1" w:color="333399"/>
          <w:bottom w:val="single" w:sz="4" w:space="2" w:color="333399"/>
          <w:right w:val="single" w:sz="4" w:space="2" w:color="333399"/>
        </w:pBd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ind w:left="1361" w:hanging="1361"/>
        <w:jc w:val="both"/>
        <w:textAlignment w:val="auto"/>
        <w:rPr>
          <w:i/>
          <w:iCs/>
          <w:color w:val="333399"/>
          <w:sz w:val="22"/>
          <w:szCs w:val="22"/>
        </w:rPr>
      </w:pPr>
      <w:r w:rsidRPr="00AF59F5">
        <w:rPr>
          <w:b/>
          <w:bCs/>
          <w:i/>
          <w:iCs/>
          <w:color w:val="333399"/>
          <w:sz w:val="22"/>
          <w:szCs w:val="22"/>
        </w:rPr>
        <w:t>Conclusion</w:t>
      </w:r>
      <w:r w:rsidR="0004552B" w:rsidRPr="00AF59F5">
        <w:rPr>
          <w:b/>
          <w:bCs/>
          <w:i/>
          <w:iCs/>
          <w:color w:val="333399"/>
          <w:sz w:val="22"/>
          <w:szCs w:val="22"/>
        </w:rPr>
        <w:t> 5</w:t>
      </w:r>
      <w:r w:rsidR="0004552B" w:rsidRPr="00AF59F5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 w:rsidR="0034705B" w:rsidRPr="00AF59F5">
        <w:rPr>
          <w:i/>
          <w:iCs/>
          <w:color w:val="333399"/>
          <w:sz w:val="22"/>
          <w:szCs w:val="22"/>
        </w:rPr>
        <w:t xml:space="preserve"> consolidat</w:t>
      </w:r>
      <w:r w:rsidR="00CF05A1">
        <w:rPr>
          <w:i/>
          <w:iCs/>
          <w:color w:val="333399"/>
          <w:sz w:val="22"/>
          <w:szCs w:val="22"/>
        </w:rPr>
        <w:t>ing</w:t>
      </w:r>
      <w:r w:rsidR="0034705B" w:rsidRPr="00AF59F5">
        <w:rPr>
          <w:i/>
          <w:iCs/>
          <w:color w:val="333399"/>
          <w:sz w:val="22"/>
          <w:szCs w:val="22"/>
        </w:rPr>
        <w:t xml:space="preserve"> and expand</w:t>
      </w:r>
      <w:r w:rsidR="00CF05A1">
        <w:rPr>
          <w:i/>
          <w:iCs/>
          <w:color w:val="333399"/>
          <w:sz w:val="22"/>
          <w:szCs w:val="22"/>
        </w:rPr>
        <w:t>ing</w:t>
      </w:r>
      <w:r w:rsidR="0034705B" w:rsidRPr="00AF59F5">
        <w:rPr>
          <w:i/>
          <w:iCs/>
          <w:color w:val="333399"/>
          <w:sz w:val="22"/>
          <w:szCs w:val="22"/>
        </w:rPr>
        <w:t xml:space="preserve"> WISFAT </w:t>
      </w:r>
      <w:r w:rsidR="002244A0">
        <w:rPr>
          <w:i/>
          <w:iCs/>
          <w:color w:val="333399"/>
          <w:sz w:val="22"/>
          <w:szCs w:val="22"/>
        </w:rPr>
        <w:t>to</w:t>
      </w:r>
      <w:r w:rsidR="0034705B">
        <w:rPr>
          <w:i/>
          <w:iCs/>
          <w:color w:val="333399"/>
          <w:sz w:val="22"/>
          <w:szCs w:val="22"/>
        </w:rPr>
        <w:t xml:space="preserve"> </w:t>
      </w:r>
      <w:r w:rsidR="00653512">
        <w:rPr>
          <w:i/>
          <w:iCs/>
          <w:color w:val="333399"/>
          <w:sz w:val="22"/>
          <w:szCs w:val="22"/>
        </w:rPr>
        <w:t>subm</w:t>
      </w:r>
      <w:r w:rsidR="00CF05A1">
        <w:rPr>
          <w:i/>
          <w:iCs/>
          <w:color w:val="333399"/>
          <w:sz w:val="22"/>
          <w:szCs w:val="22"/>
        </w:rPr>
        <w:t xml:space="preserve">it </w:t>
      </w:r>
      <w:r w:rsidR="0004552B" w:rsidRPr="00AF59F5">
        <w:rPr>
          <w:i/>
          <w:iCs/>
          <w:color w:val="333399"/>
          <w:sz w:val="22"/>
          <w:szCs w:val="22"/>
        </w:rPr>
        <w:t>a</w:t>
      </w:r>
      <w:r w:rsidR="002244A0">
        <w:rPr>
          <w:i/>
          <w:iCs/>
          <w:color w:val="333399"/>
          <w:sz w:val="22"/>
          <w:szCs w:val="22"/>
        </w:rPr>
        <w:t>ny</w:t>
      </w:r>
      <w:r w:rsidR="0004552B" w:rsidRPr="00AF59F5">
        <w:rPr>
          <w:i/>
          <w:iCs/>
          <w:color w:val="333399"/>
          <w:sz w:val="22"/>
          <w:szCs w:val="22"/>
        </w:rPr>
        <w:t xml:space="preserve"> notice </w:t>
      </w:r>
      <w:r w:rsidR="00CF05A1">
        <w:rPr>
          <w:i/>
          <w:iCs/>
          <w:color w:val="333399"/>
          <w:sz w:val="22"/>
          <w:szCs w:val="22"/>
        </w:rPr>
        <w:t xml:space="preserve">to the Bureau </w:t>
      </w:r>
      <w:r w:rsidR="0004552B" w:rsidRPr="00AF59F5">
        <w:rPr>
          <w:i/>
          <w:iCs/>
          <w:color w:val="333399"/>
          <w:sz w:val="22"/>
          <w:szCs w:val="22"/>
        </w:rPr>
        <w:t>through a unique mechanism</w:t>
      </w:r>
      <w:r w:rsidR="00C57A8F">
        <w:rPr>
          <w:i/>
          <w:iCs/>
          <w:color w:val="333399"/>
          <w:sz w:val="22"/>
          <w:szCs w:val="22"/>
        </w:rPr>
        <w:t xml:space="preserve"> to achieve </w:t>
      </w:r>
      <w:r w:rsidR="002C7C4C">
        <w:rPr>
          <w:i/>
          <w:iCs/>
          <w:color w:val="333399"/>
          <w:sz w:val="22"/>
          <w:szCs w:val="22"/>
        </w:rPr>
        <w:t xml:space="preserve">security and </w:t>
      </w:r>
      <w:r w:rsidR="00C57A8F">
        <w:rPr>
          <w:i/>
          <w:iCs/>
          <w:color w:val="333399"/>
          <w:sz w:val="22"/>
          <w:szCs w:val="22"/>
        </w:rPr>
        <w:t>trace</w:t>
      </w:r>
      <w:r w:rsidR="002C7C4C">
        <w:rPr>
          <w:i/>
          <w:iCs/>
          <w:color w:val="333399"/>
          <w:sz w:val="22"/>
          <w:szCs w:val="22"/>
        </w:rPr>
        <w:t>ability.</w:t>
      </w:r>
    </w:p>
    <w:p w:rsidR="00893C11" w:rsidRPr="00322A47" w:rsidRDefault="00893C11" w:rsidP="00893C11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120"/>
        <w:jc w:val="both"/>
        <w:textAlignment w:val="auto"/>
        <w:rPr>
          <w:rFonts w:asciiTheme="majorBidi" w:hAnsiTheme="majorBidi" w:cstheme="majorBidi"/>
          <w:b/>
          <w:bCs/>
          <w:szCs w:val="24"/>
        </w:rPr>
      </w:pPr>
      <w:r w:rsidRPr="00322A47">
        <w:rPr>
          <w:rFonts w:asciiTheme="majorBidi" w:hAnsiTheme="majorBidi" w:cstheme="majorBidi"/>
          <w:b/>
          <w:bCs/>
          <w:szCs w:val="24"/>
        </w:rPr>
        <w:t>Re</w:t>
      </w:r>
      <w:r>
        <w:rPr>
          <w:rFonts w:asciiTheme="majorBidi" w:hAnsiTheme="majorBidi" w:cstheme="majorBidi"/>
          <w:b/>
          <w:bCs/>
          <w:szCs w:val="24"/>
        </w:rPr>
        <w:t>view</w:t>
      </w:r>
      <w:r w:rsidRPr="00322A47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publication &amp; distribution methods</w:t>
      </w:r>
    </w:p>
    <w:p w:rsidR="0004552B" w:rsidRPr="004E083B" w:rsidRDefault="0004552B" w:rsidP="0086680C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284" w:hanging="284"/>
        <w:jc w:val="both"/>
        <w:textAlignment w:val="auto"/>
        <w:rPr>
          <w:sz w:val="22"/>
          <w:szCs w:val="22"/>
        </w:rPr>
      </w:pPr>
      <w:r w:rsidRPr="004E083B">
        <w:rPr>
          <w:b/>
          <w:bCs/>
          <w:sz w:val="22"/>
          <w:szCs w:val="22"/>
          <w:u w:val="single"/>
        </w:rPr>
        <w:t>IFL Preface</w:t>
      </w:r>
      <w:r w:rsidRPr="004E083B">
        <w:rPr>
          <w:bCs/>
          <w:sz w:val="22"/>
          <w:szCs w:val="22"/>
        </w:rPr>
        <w:t xml:space="preserve">: </w:t>
      </w:r>
      <w:r w:rsidR="004E083B">
        <w:rPr>
          <w:bCs/>
          <w:sz w:val="22"/>
          <w:szCs w:val="22"/>
        </w:rPr>
        <w:t>T</w:t>
      </w:r>
      <w:r w:rsidRPr="004E083B">
        <w:rPr>
          <w:sz w:val="22"/>
          <w:szCs w:val="22"/>
        </w:rPr>
        <w:t>wo IFL prefaces are now published, one for terrestrial and one for space services presenting substantial differences in findings and identif</w:t>
      </w:r>
      <w:r w:rsidR="004E083B" w:rsidRPr="004E083B">
        <w:rPr>
          <w:sz w:val="22"/>
          <w:szCs w:val="22"/>
        </w:rPr>
        <w:t>ication of</w:t>
      </w:r>
      <w:r w:rsidRPr="004E083B">
        <w:rPr>
          <w:sz w:val="22"/>
          <w:szCs w:val="22"/>
        </w:rPr>
        <w:t xml:space="preserve"> coordination requirements, formerly named columns 11 and 13.</w:t>
      </w:r>
      <w:r w:rsidR="004E083B" w:rsidRPr="004E083B">
        <w:rPr>
          <w:sz w:val="22"/>
          <w:szCs w:val="22"/>
        </w:rPr>
        <w:t xml:space="preserve"> F</w:t>
      </w:r>
      <w:r w:rsidRPr="004E083B">
        <w:rPr>
          <w:sz w:val="22"/>
          <w:szCs w:val="22"/>
        </w:rPr>
        <w:t>or terrestrial services</w:t>
      </w:r>
      <w:r w:rsidR="004E083B" w:rsidRPr="004E083B">
        <w:rPr>
          <w:sz w:val="22"/>
          <w:szCs w:val="22"/>
        </w:rPr>
        <w:t>, findings</w:t>
      </w:r>
      <w:r w:rsidRPr="004E083B">
        <w:rPr>
          <w:sz w:val="22"/>
          <w:szCs w:val="22"/>
        </w:rPr>
        <w:t xml:space="preserve"> have been reviewed and clarified while implementing TerRaSys, easier to understand for external readers than the coding still used for space services when a single character</w:t>
      </w:r>
      <w:r w:rsidR="004E083B" w:rsidRPr="004E083B">
        <w:rPr>
          <w:sz w:val="22"/>
          <w:szCs w:val="22"/>
        </w:rPr>
        <w:t xml:space="preserve"> (byte)</w:t>
      </w:r>
      <w:r w:rsidRPr="004E083B">
        <w:rPr>
          <w:sz w:val="22"/>
          <w:szCs w:val="22"/>
        </w:rPr>
        <w:t xml:space="preserve"> had to be spared making the meaning rather obscure. Costs and sizes of hard</w:t>
      </w:r>
      <w:r w:rsidR="00DD28E2">
        <w:rPr>
          <w:sz w:val="22"/>
          <w:szCs w:val="22"/>
        </w:rPr>
        <w:t xml:space="preserve"> </w:t>
      </w:r>
      <w:r w:rsidRPr="004E083B">
        <w:rPr>
          <w:sz w:val="22"/>
          <w:szCs w:val="22"/>
        </w:rPr>
        <w:t>disk</w:t>
      </w:r>
      <w:r w:rsidR="00DD28E2">
        <w:rPr>
          <w:sz w:val="22"/>
          <w:szCs w:val="22"/>
        </w:rPr>
        <w:t>s</w:t>
      </w:r>
      <w:r w:rsidRPr="004E083B">
        <w:rPr>
          <w:sz w:val="22"/>
          <w:szCs w:val="22"/>
        </w:rPr>
        <w:t xml:space="preserve"> and other electronic media (DVD) allow unambiguous clarity</w:t>
      </w:r>
      <w:r w:rsidR="00DD28E2">
        <w:rPr>
          <w:sz w:val="22"/>
          <w:szCs w:val="22"/>
        </w:rPr>
        <w:t xml:space="preserve"> and consistency.</w:t>
      </w:r>
    </w:p>
    <w:p w:rsidR="0004552B" w:rsidRPr="00737D6F" w:rsidRDefault="002C7C4C" w:rsidP="00B740B5">
      <w:pPr>
        <w:pBdr>
          <w:top w:val="single" w:sz="4" w:space="2" w:color="333399"/>
          <w:left w:val="single" w:sz="4" w:space="1" w:color="333399"/>
          <w:bottom w:val="single" w:sz="4" w:space="2" w:color="333399"/>
          <w:right w:val="single" w:sz="4" w:space="2" w:color="333399"/>
        </w:pBd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ind w:left="1361" w:hanging="1361"/>
        <w:jc w:val="both"/>
        <w:textAlignment w:val="auto"/>
        <w:rPr>
          <w:i/>
          <w:iCs/>
          <w:color w:val="333399"/>
          <w:sz w:val="22"/>
          <w:szCs w:val="22"/>
        </w:rPr>
      </w:pPr>
      <w:r w:rsidRPr="00737D6F">
        <w:rPr>
          <w:b/>
          <w:bCs/>
          <w:i/>
          <w:iCs/>
          <w:color w:val="333399"/>
          <w:sz w:val="22"/>
          <w:szCs w:val="22"/>
        </w:rPr>
        <w:t>Conclusion 6</w:t>
      </w:r>
      <w:r w:rsidRPr="00737D6F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>
        <w:rPr>
          <w:i/>
          <w:iCs/>
          <w:color w:val="333399"/>
          <w:sz w:val="22"/>
          <w:szCs w:val="22"/>
        </w:rPr>
        <w:t xml:space="preserve"> </w:t>
      </w:r>
      <w:r w:rsidRPr="00737D6F">
        <w:rPr>
          <w:i/>
          <w:iCs/>
          <w:color w:val="333399"/>
          <w:sz w:val="22"/>
          <w:szCs w:val="22"/>
        </w:rPr>
        <w:t>align</w:t>
      </w:r>
      <w:r>
        <w:rPr>
          <w:i/>
          <w:iCs/>
          <w:color w:val="333399"/>
          <w:sz w:val="22"/>
          <w:szCs w:val="22"/>
        </w:rPr>
        <w:t>ing</w:t>
      </w:r>
      <w:r w:rsidRPr="00737D6F">
        <w:rPr>
          <w:i/>
          <w:iCs/>
          <w:color w:val="333399"/>
          <w:sz w:val="22"/>
          <w:szCs w:val="22"/>
        </w:rPr>
        <w:t xml:space="preserve"> the presentation of BR findings and maintain</w:t>
      </w:r>
      <w:r>
        <w:rPr>
          <w:i/>
          <w:iCs/>
          <w:color w:val="333399"/>
          <w:sz w:val="22"/>
          <w:szCs w:val="22"/>
        </w:rPr>
        <w:t>ing</w:t>
      </w:r>
      <w:r w:rsidRPr="00737D6F">
        <w:rPr>
          <w:i/>
          <w:iCs/>
          <w:color w:val="333399"/>
          <w:sz w:val="22"/>
          <w:szCs w:val="22"/>
        </w:rPr>
        <w:t xml:space="preserve"> </w:t>
      </w:r>
      <w:r>
        <w:rPr>
          <w:i/>
          <w:iCs/>
          <w:color w:val="333399"/>
          <w:sz w:val="22"/>
          <w:szCs w:val="22"/>
        </w:rPr>
        <w:t>one</w:t>
      </w:r>
      <w:r w:rsidRPr="00737D6F">
        <w:rPr>
          <w:i/>
          <w:iCs/>
          <w:color w:val="333399"/>
          <w:sz w:val="22"/>
          <w:szCs w:val="22"/>
        </w:rPr>
        <w:t xml:space="preserve"> common reference for the </w:t>
      </w:r>
      <w:r>
        <w:rPr>
          <w:i/>
          <w:iCs/>
          <w:color w:val="333399"/>
          <w:sz w:val="22"/>
          <w:szCs w:val="22"/>
        </w:rPr>
        <w:t xml:space="preserve">IFL </w:t>
      </w:r>
      <w:r w:rsidRPr="00737D6F">
        <w:rPr>
          <w:i/>
          <w:iCs/>
          <w:color w:val="333399"/>
          <w:sz w:val="22"/>
          <w:szCs w:val="22"/>
        </w:rPr>
        <w:t>Preface.</w:t>
      </w:r>
    </w:p>
    <w:p w:rsidR="0004552B" w:rsidRPr="00421C40" w:rsidRDefault="0004552B" w:rsidP="00195C63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after="60"/>
        <w:ind w:left="284" w:hanging="284"/>
        <w:jc w:val="both"/>
        <w:textAlignment w:val="auto"/>
        <w:rPr>
          <w:sz w:val="22"/>
          <w:szCs w:val="22"/>
        </w:rPr>
      </w:pPr>
      <w:r w:rsidRPr="00421C40">
        <w:rPr>
          <w:b/>
          <w:sz w:val="22"/>
          <w:szCs w:val="22"/>
          <w:u w:val="single"/>
        </w:rPr>
        <w:t>BRIFIC</w:t>
      </w:r>
      <w:r w:rsidRPr="00421C40">
        <w:rPr>
          <w:sz w:val="22"/>
          <w:szCs w:val="22"/>
        </w:rPr>
        <w:t xml:space="preserve">: The terrestrial </w:t>
      </w:r>
      <w:r w:rsidR="004E083B" w:rsidRPr="00421C40">
        <w:rPr>
          <w:sz w:val="22"/>
          <w:szCs w:val="22"/>
        </w:rPr>
        <w:t xml:space="preserve">and space services </w:t>
      </w:r>
      <w:r w:rsidRPr="00421C40">
        <w:rPr>
          <w:sz w:val="22"/>
          <w:szCs w:val="22"/>
        </w:rPr>
        <w:t xml:space="preserve">BRIFIC </w:t>
      </w:r>
      <w:r w:rsidR="004E083B" w:rsidRPr="00421C40">
        <w:rPr>
          <w:sz w:val="22"/>
          <w:szCs w:val="22"/>
        </w:rPr>
        <w:t xml:space="preserve">are now published separately. The terrestrial BRIFIC </w:t>
      </w:r>
      <w:r w:rsidRPr="00421C40">
        <w:rPr>
          <w:sz w:val="22"/>
          <w:szCs w:val="22"/>
        </w:rPr>
        <w:t>contains the entire set of MIFR and Plans</w:t>
      </w:r>
      <w:r w:rsidR="004E083B" w:rsidRPr="00421C40">
        <w:rPr>
          <w:sz w:val="22"/>
          <w:szCs w:val="22"/>
        </w:rPr>
        <w:t xml:space="preserve"> data</w:t>
      </w:r>
      <w:r w:rsidRPr="00421C40">
        <w:rPr>
          <w:sz w:val="22"/>
          <w:szCs w:val="22"/>
        </w:rPr>
        <w:t xml:space="preserve">, including </w:t>
      </w:r>
      <w:r w:rsidR="004E083B" w:rsidRPr="00421C40">
        <w:rPr>
          <w:sz w:val="22"/>
          <w:szCs w:val="22"/>
        </w:rPr>
        <w:t xml:space="preserve">the </w:t>
      </w:r>
      <w:r w:rsidRPr="00421C40">
        <w:rPr>
          <w:sz w:val="22"/>
          <w:szCs w:val="22"/>
        </w:rPr>
        <w:t>updates</w:t>
      </w:r>
      <w:r w:rsidR="004E083B" w:rsidRPr="00421C40">
        <w:rPr>
          <w:sz w:val="22"/>
          <w:szCs w:val="22"/>
        </w:rPr>
        <w:t>. T</w:t>
      </w:r>
      <w:r w:rsidRPr="00421C40">
        <w:rPr>
          <w:sz w:val="22"/>
          <w:szCs w:val="22"/>
        </w:rPr>
        <w:t xml:space="preserve">he space BRIFIC contains only </w:t>
      </w:r>
      <w:r w:rsidR="004E083B" w:rsidRPr="00421C40">
        <w:rPr>
          <w:sz w:val="22"/>
          <w:szCs w:val="22"/>
        </w:rPr>
        <w:t>the</w:t>
      </w:r>
      <w:r w:rsidRPr="00421C40">
        <w:rPr>
          <w:sz w:val="22"/>
          <w:szCs w:val="22"/>
        </w:rPr>
        <w:t xml:space="preserve"> update</w:t>
      </w:r>
      <w:r w:rsidR="004E083B" w:rsidRPr="00421C40">
        <w:rPr>
          <w:sz w:val="22"/>
          <w:szCs w:val="22"/>
        </w:rPr>
        <w:t>s</w:t>
      </w:r>
      <w:r w:rsidRPr="00421C40">
        <w:rPr>
          <w:sz w:val="22"/>
          <w:szCs w:val="22"/>
        </w:rPr>
        <w:t xml:space="preserve"> and paper-like PDF of the Circular &amp; its Special Sections</w:t>
      </w:r>
      <w:r w:rsidR="004E083B" w:rsidRPr="00421C40">
        <w:rPr>
          <w:sz w:val="22"/>
          <w:szCs w:val="22"/>
        </w:rPr>
        <w:t xml:space="preserve"> since </w:t>
      </w:r>
      <w:r w:rsidRPr="00421C40">
        <w:rPr>
          <w:sz w:val="22"/>
          <w:szCs w:val="22"/>
        </w:rPr>
        <w:t xml:space="preserve">some key information is </w:t>
      </w:r>
      <w:r w:rsidRPr="00421C40">
        <w:rPr>
          <w:sz w:val="22"/>
          <w:szCs w:val="22"/>
          <w:u w:val="single"/>
        </w:rPr>
        <w:t>only</w:t>
      </w:r>
      <w:r w:rsidRPr="00421C40">
        <w:rPr>
          <w:sz w:val="22"/>
          <w:szCs w:val="22"/>
        </w:rPr>
        <w:t xml:space="preserve"> available in paper-like PDF</w:t>
      </w:r>
      <w:r w:rsidR="004E083B" w:rsidRPr="00421C40">
        <w:rPr>
          <w:sz w:val="22"/>
          <w:szCs w:val="22"/>
        </w:rPr>
        <w:t xml:space="preserve"> and</w:t>
      </w:r>
      <w:r w:rsidRPr="00421C40">
        <w:rPr>
          <w:sz w:val="22"/>
          <w:szCs w:val="22"/>
        </w:rPr>
        <w:t xml:space="preserve"> not stored in any database for later retrieval, on-line consultation, etc.</w:t>
      </w:r>
    </w:p>
    <w:p w:rsidR="0004552B" w:rsidRPr="00737D6F" w:rsidRDefault="002C7C4C" w:rsidP="00B740B5">
      <w:pPr>
        <w:pBdr>
          <w:top w:val="single" w:sz="4" w:space="2" w:color="333399"/>
          <w:left w:val="single" w:sz="4" w:space="1" w:color="333399"/>
          <w:bottom w:val="single" w:sz="4" w:space="2" w:color="333399"/>
          <w:right w:val="single" w:sz="4" w:space="2" w:color="333399"/>
        </w:pBd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ind w:left="1361" w:hanging="1361"/>
        <w:jc w:val="both"/>
        <w:textAlignment w:val="auto"/>
        <w:rPr>
          <w:i/>
          <w:iCs/>
          <w:color w:val="333399"/>
          <w:sz w:val="22"/>
          <w:szCs w:val="22"/>
        </w:rPr>
      </w:pPr>
      <w:r w:rsidRPr="00737D6F">
        <w:rPr>
          <w:b/>
          <w:bCs/>
          <w:i/>
          <w:iCs/>
          <w:color w:val="333399"/>
          <w:sz w:val="22"/>
          <w:szCs w:val="22"/>
        </w:rPr>
        <w:t>Conclusion 7</w:t>
      </w:r>
      <w:r w:rsidRPr="00737D6F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>
        <w:rPr>
          <w:i/>
          <w:iCs/>
          <w:color w:val="333399"/>
          <w:sz w:val="22"/>
          <w:szCs w:val="22"/>
        </w:rPr>
        <w:t xml:space="preserve"> </w:t>
      </w:r>
      <w:r w:rsidRPr="00737D6F">
        <w:rPr>
          <w:i/>
          <w:iCs/>
          <w:color w:val="333399"/>
          <w:sz w:val="22"/>
          <w:szCs w:val="22"/>
        </w:rPr>
        <w:t>align</w:t>
      </w:r>
      <w:r>
        <w:rPr>
          <w:i/>
          <w:iCs/>
          <w:color w:val="333399"/>
          <w:sz w:val="22"/>
          <w:szCs w:val="22"/>
        </w:rPr>
        <w:t>ing</w:t>
      </w:r>
      <w:r w:rsidRPr="00737D6F">
        <w:rPr>
          <w:i/>
          <w:iCs/>
          <w:color w:val="333399"/>
          <w:sz w:val="22"/>
          <w:szCs w:val="22"/>
        </w:rPr>
        <w:t xml:space="preserve"> terrestrial and space electronic publications to a consistent format</w:t>
      </w:r>
      <w:r w:rsidR="004A4A10">
        <w:rPr>
          <w:i/>
          <w:iCs/>
          <w:color w:val="333399"/>
          <w:sz w:val="22"/>
          <w:szCs w:val="22"/>
        </w:rPr>
        <w:t xml:space="preserve"> for ease of use</w:t>
      </w:r>
      <w:r w:rsidRPr="00737D6F">
        <w:rPr>
          <w:i/>
          <w:iCs/>
          <w:color w:val="333399"/>
          <w:sz w:val="22"/>
          <w:szCs w:val="22"/>
        </w:rPr>
        <w:t>.</w:t>
      </w:r>
    </w:p>
    <w:p w:rsidR="00DA727A" w:rsidRPr="00421C40" w:rsidRDefault="0004552B" w:rsidP="00195C63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" w:after="60"/>
        <w:ind w:left="284" w:hanging="284"/>
        <w:jc w:val="both"/>
        <w:rPr>
          <w:sz w:val="22"/>
          <w:szCs w:val="22"/>
        </w:rPr>
      </w:pPr>
      <w:r w:rsidRPr="00421C40">
        <w:rPr>
          <w:b/>
          <w:sz w:val="22"/>
          <w:szCs w:val="22"/>
          <w:u w:val="single"/>
        </w:rPr>
        <w:t>MIFR &amp; IFL (List I)</w:t>
      </w:r>
      <w:r w:rsidRPr="00421C40">
        <w:rPr>
          <w:sz w:val="22"/>
          <w:szCs w:val="22"/>
        </w:rPr>
        <w:t xml:space="preserve">: </w:t>
      </w:r>
      <w:r w:rsidR="00EC0E8D" w:rsidRPr="00421C40">
        <w:rPr>
          <w:sz w:val="22"/>
          <w:szCs w:val="22"/>
        </w:rPr>
        <w:t>T</w:t>
      </w:r>
      <w:r w:rsidRPr="00421C40">
        <w:rPr>
          <w:sz w:val="22"/>
          <w:szCs w:val="22"/>
        </w:rPr>
        <w:t xml:space="preserve">errestrial services </w:t>
      </w:r>
      <w:r w:rsidR="00EC0E8D" w:rsidRPr="00421C40">
        <w:rPr>
          <w:sz w:val="22"/>
          <w:szCs w:val="22"/>
        </w:rPr>
        <w:t>expand upward</w:t>
      </w:r>
      <w:r w:rsidR="00CE25C8" w:rsidRPr="00421C40">
        <w:rPr>
          <w:sz w:val="22"/>
          <w:szCs w:val="22"/>
        </w:rPr>
        <w:t xml:space="preserve"> and</w:t>
      </w:r>
      <w:r w:rsidRPr="00421C40">
        <w:rPr>
          <w:sz w:val="22"/>
          <w:szCs w:val="22"/>
        </w:rPr>
        <w:t xml:space="preserve"> space services</w:t>
      </w:r>
      <w:r w:rsidR="00EC0E8D" w:rsidRPr="00421C40">
        <w:rPr>
          <w:sz w:val="22"/>
          <w:szCs w:val="22"/>
        </w:rPr>
        <w:t xml:space="preserve"> downward</w:t>
      </w:r>
      <w:r w:rsidR="00F93F0B" w:rsidRPr="00421C40">
        <w:rPr>
          <w:sz w:val="22"/>
          <w:szCs w:val="22"/>
        </w:rPr>
        <w:t>: the spectrum is a continuum</w:t>
      </w:r>
      <w:r w:rsidR="00CE25C8" w:rsidRPr="00421C40">
        <w:rPr>
          <w:sz w:val="22"/>
          <w:szCs w:val="22"/>
        </w:rPr>
        <w:t xml:space="preserve"> and</w:t>
      </w:r>
      <w:r w:rsidRPr="00421C40">
        <w:rPr>
          <w:sz w:val="22"/>
          <w:szCs w:val="22"/>
        </w:rPr>
        <w:t xml:space="preserve"> bands shared by the two groups require a common assigned frequency index</w:t>
      </w:r>
      <w:r w:rsidR="00F93F0B" w:rsidRPr="00421C40">
        <w:rPr>
          <w:sz w:val="22"/>
          <w:szCs w:val="22"/>
        </w:rPr>
        <w:t xml:space="preserve"> that is the International Frequency List</w:t>
      </w:r>
      <w:r w:rsidR="00DA727A" w:rsidRPr="00421C40">
        <w:rPr>
          <w:sz w:val="22"/>
          <w:szCs w:val="22"/>
        </w:rPr>
        <w:t xml:space="preserve"> (IFL)</w:t>
      </w:r>
      <w:r w:rsidR="00F93F0B" w:rsidRPr="00421C40">
        <w:rPr>
          <w:sz w:val="22"/>
          <w:szCs w:val="22"/>
        </w:rPr>
        <w:t xml:space="preserve">. </w:t>
      </w:r>
      <w:r w:rsidR="004F03CD" w:rsidRPr="00421C40">
        <w:rPr>
          <w:sz w:val="22"/>
          <w:szCs w:val="22"/>
        </w:rPr>
        <w:t>In addition, such</w:t>
      </w:r>
      <w:r w:rsidRPr="00421C40">
        <w:rPr>
          <w:sz w:val="22"/>
          <w:szCs w:val="22"/>
        </w:rPr>
        <w:t xml:space="preserve"> </w:t>
      </w:r>
      <w:r w:rsidR="004F03CD" w:rsidRPr="00421C40">
        <w:rPr>
          <w:sz w:val="22"/>
          <w:szCs w:val="22"/>
        </w:rPr>
        <w:t>complete i</w:t>
      </w:r>
      <w:r w:rsidR="00F93F0B" w:rsidRPr="00421C40">
        <w:rPr>
          <w:sz w:val="22"/>
          <w:szCs w:val="22"/>
        </w:rPr>
        <w:t>n</w:t>
      </w:r>
      <w:r w:rsidRPr="00421C40">
        <w:rPr>
          <w:sz w:val="22"/>
          <w:szCs w:val="22"/>
        </w:rPr>
        <w:t xml:space="preserve">dex is the entry-point to </w:t>
      </w:r>
      <w:r w:rsidR="00F93F0B" w:rsidRPr="00421C40">
        <w:rPr>
          <w:sz w:val="22"/>
          <w:szCs w:val="22"/>
        </w:rPr>
        <w:t>an</w:t>
      </w:r>
      <w:r w:rsidRPr="00421C40">
        <w:rPr>
          <w:sz w:val="22"/>
          <w:szCs w:val="22"/>
        </w:rPr>
        <w:t xml:space="preserve"> integrated </w:t>
      </w:r>
      <w:r w:rsidR="004F03CD" w:rsidRPr="00421C40">
        <w:rPr>
          <w:sz w:val="22"/>
          <w:szCs w:val="22"/>
        </w:rPr>
        <w:t xml:space="preserve">view of all frequency assignments from Master International Frequency Register </w:t>
      </w:r>
      <w:r w:rsidR="00631B8A" w:rsidRPr="00421C40">
        <w:rPr>
          <w:sz w:val="22"/>
          <w:szCs w:val="22"/>
        </w:rPr>
        <w:t>(</w:t>
      </w:r>
      <w:r w:rsidR="004F03CD" w:rsidRPr="00421C40">
        <w:rPr>
          <w:sz w:val="22"/>
          <w:szCs w:val="22"/>
        </w:rPr>
        <w:t>MIFR</w:t>
      </w:r>
      <w:r w:rsidR="00631B8A" w:rsidRPr="00421C40">
        <w:rPr>
          <w:sz w:val="22"/>
          <w:szCs w:val="22"/>
        </w:rPr>
        <w:t>)</w:t>
      </w:r>
      <w:r w:rsidR="004F03CD" w:rsidRPr="00421C40">
        <w:rPr>
          <w:sz w:val="22"/>
          <w:szCs w:val="22"/>
        </w:rPr>
        <w:t>, terrestrial and space Plans, Coordination Requests and Transactions in Process (TIP).</w:t>
      </w:r>
      <w:r w:rsidR="00CE25C8" w:rsidRPr="00421C40">
        <w:rPr>
          <w:sz w:val="22"/>
          <w:szCs w:val="22"/>
        </w:rPr>
        <w:t xml:space="preserve"> </w:t>
      </w:r>
      <w:r w:rsidR="00631B8A" w:rsidRPr="00421C40">
        <w:rPr>
          <w:sz w:val="22"/>
          <w:szCs w:val="22"/>
        </w:rPr>
        <w:t xml:space="preserve">IFL </w:t>
      </w:r>
      <w:r w:rsidR="004F03CD" w:rsidRPr="00421C40">
        <w:rPr>
          <w:sz w:val="22"/>
          <w:szCs w:val="22"/>
        </w:rPr>
        <w:t>basic data would be assigned frequency</w:t>
      </w:r>
      <w:r w:rsidR="002F7A0C" w:rsidRPr="00421C40">
        <w:rPr>
          <w:sz w:val="22"/>
          <w:szCs w:val="22"/>
        </w:rPr>
        <w:t xml:space="preserve"> and</w:t>
      </w:r>
      <w:r w:rsidR="004F03CD" w:rsidRPr="00421C40">
        <w:rPr>
          <w:sz w:val="22"/>
          <w:szCs w:val="22"/>
        </w:rPr>
        <w:t xml:space="preserve"> bandwidth, service and class of station, designation of emission, location of transmitter </w:t>
      </w:r>
      <w:r w:rsidR="002F7A0C" w:rsidRPr="00421C40">
        <w:rPr>
          <w:sz w:val="22"/>
          <w:szCs w:val="22"/>
        </w:rPr>
        <w:t>and</w:t>
      </w:r>
      <w:r w:rsidR="004F03CD" w:rsidRPr="00421C40">
        <w:rPr>
          <w:sz w:val="22"/>
          <w:szCs w:val="22"/>
        </w:rPr>
        <w:t xml:space="preserve"> receiver, administration and a link to the details in each set.</w:t>
      </w:r>
      <w:r w:rsidR="00631B8A" w:rsidRPr="00421C40">
        <w:rPr>
          <w:sz w:val="22"/>
          <w:szCs w:val="22"/>
        </w:rPr>
        <w:t xml:space="preserve"> </w:t>
      </w:r>
      <w:r w:rsidR="00CE25C8" w:rsidRPr="00421C40">
        <w:rPr>
          <w:sz w:val="22"/>
          <w:szCs w:val="22"/>
        </w:rPr>
        <w:t>This</w:t>
      </w:r>
      <w:r w:rsidR="00631B8A" w:rsidRPr="00421C40">
        <w:rPr>
          <w:sz w:val="22"/>
          <w:szCs w:val="22"/>
        </w:rPr>
        <w:t xml:space="preserve"> index</w:t>
      </w:r>
      <w:r w:rsidR="00CE25C8" w:rsidRPr="00421C40">
        <w:rPr>
          <w:sz w:val="22"/>
          <w:szCs w:val="22"/>
        </w:rPr>
        <w:t xml:space="preserve"> as the entry-</w:t>
      </w:r>
      <w:r w:rsidR="001F06D3" w:rsidRPr="00421C40">
        <w:rPr>
          <w:sz w:val="22"/>
          <w:szCs w:val="22"/>
        </w:rPr>
        <w:t>point</w:t>
      </w:r>
      <w:r w:rsidR="00631B8A" w:rsidRPr="00421C40">
        <w:rPr>
          <w:sz w:val="22"/>
          <w:szCs w:val="22"/>
        </w:rPr>
        <w:t xml:space="preserve"> </w:t>
      </w:r>
      <w:r w:rsidR="002F7A0C" w:rsidRPr="00421C40">
        <w:rPr>
          <w:sz w:val="22"/>
          <w:szCs w:val="22"/>
        </w:rPr>
        <w:t>sho</w:t>
      </w:r>
      <w:r w:rsidR="00631B8A" w:rsidRPr="00421C40">
        <w:rPr>
          <w:sz w:val="22"/>
          <w:szCs w:val="22"/>
        </w:rPr>
        <w:t xml:space="preserve">uld be included </w:t>
      </w:r>
      <w:r w:rsidR="004F03CD" w:rsidRPr="00421C40">
        <w:rPr>
          <w:sz w:val="22"/>
          <w:szCs w:val="22"/>
        </w:rPr>
        <w:t xml:space="preserve">on </w:t>
      </w:r>
      <w:r w:rsidR="00CE25C8" w:rsidRPr="00421C40">
        <w:rPr>
          <w:sz w:val="22"/>
          <w:szCs w:val="22"/>
        </w:rPr>
        <w:t xml:space="preserve">both </w:t>
      </w:r>
      <w:r w:rsidR="004F03CD" w:rsidRPr="00421C40">
        <w:rPr>
          <w:sz w:val="22"/>
          <w:szCs w:val="22"/>
        </w:rPr>
        <w:t xml:space="preserve">fortnightly electronic media publications and </w:t>
      </w:r>
      <w:r w:rsidR="00CE25C8" w:rsidRPr="00421C40">
        <w:rPr>
          <w:sz w:val="22"/>
          <w:szCs w:val="22"/>
        </w:rPr>
        <w:t>f</w:t>
      </w:r>
      <w:r w:rsidR="00631B8A" w:rsidRPr="00421C40">
        <w:rPr>
          <w:sz w:val="22"/>
          <w:szCs w:val="22"/>
        </w:rPr>
        <w:t>o</w:t>
      </w:r>
      <w:r w:rsidR="00CE25C8" w:rsidRPr="00421C40">
        <w:rPr>
          <w:sz w:val="22"/>
          <w:szCs w:val="22"/>
        </w:rPr>
        <w:t>r</w:t>
      </w:r>
      <w:r w:rsidR="00631B8A" w:rsidRPr="00421C40">
        <w:rPr>
          <w:sz w:val="22"/>
          <w:szCs w:val="22"/>
        </w:rPr>
        <w:t xml:space="preserve"> </w:t>
      </w:r>
      <w:r w:rsidR="004F03CD" w:rsidRPr="00421C40">
        <w:rPr>
          <w:sz w:val="22"/>
          <w:szCs w:val="22"/>
        </w:rPr>
        <w:t>WWW consultations</w:t>
      </w:r>
      <w:r w:rsidR="00631B8A" w:rsidRPr="00421C40">
        <w:rPr>
          <w:sz w:val="22"/>
          <w:szCs w:val="22"/>
        </w:rPr>
        <w:t>.</w:t>
      </w:r>
    </w:p>
    <w:p w:rsidR="0004552B" w:rsidRPr="00737D6F" w:rsidRDefault="00737D6F" w:rsidP="00B740B5">
      <w:pPr>
        <w:pBdr>
          <w:top w:val="single" w:sz="4" w:space="2" w:color="333399"/>
          <w:left w:val="single" w:sz="4" w:space="1" w:color="333399"/>
          <w:bottom w:val="single" w:sz="4" w:space="2" w:color="333399"/>
          <w:right w:val="single" w:sz="4" w:space="2" w:color="333399"/>
        </w:pBd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ind w:left="1361" w:hanging="1361"/>
        <w:jc w:val="both"/>
        <w:textAlignment w:val="auto"/>
        <w:rPr>
          <w:i/>
          <w:iCs/>
          <w:color w:val="333399"/>
          <w:sz w:val="22"/>
          <w:szCs w:val="22"/>
        </w:rPr>
      </w:pPr>
      <w:r w:rsidRPr="00737D6F">
        <w:rPr>
          <w:b/>
          <w:bCs/>
          <w:i/>
          <w:iCs/>
          <w:color w:val="333399"/>
          <w:sz w:val="22"/>
          <w:szCs w:val="22"/>
        </w:rPr>
        <w:t>Conclusion</w:t>
      </w:r>
      <w:r w:rsidR="0004552B" w:rsidRPr="00737D6F">
        <w:rPr>
          <w:b/>
          <w:bCs/>
          <w:i/>
          <w:iCs/>
          <w:color w:val="333399"/>
          <w:sz w:val="22"/>
          <w:szCs w:val="22"/>
        </w:rPr>
        <w:t> 8</w:t>
      </w:r>
      <w:r w:rsidR="0004552B" w:rsidRPr="00737D6F">
        <w:rPr>
          <w:i/>
          <w:iCs/>
          <w:color w:val="333399"/>
          <w:sz w:val="22"/>
          <w:szCs w:val="22"/>
        </w:rPr>
        <w:t>: </w:t>
      </w:r>
      <w:r w:rsidR="00EC407C">
        <w:rPr>
          <w:i/>
          <w:iCs/>
          <w:color w:val="333399"/>
          <w:sz w:val="22"/>
          <w:szCs w:val="22"/>
        </w:rPr>
        <w:t>Consider</w:t>
      </w:r>
      <w:r>
        <w:rPr>
          <w:i/>
          <w:iCs/>
          <w:color w:val="333399"/>
          <w:sz w:val="22"/>
          <w:szCs w:val="22"/>
        </w:rPr>
        <w:t xml:space="preserve"> re</w:t>
      </w:r>
      <w:r w:rsidR="0004552B" w:rsidRPr="00737D6F">
        <w:rPr>
          <w:i/>
          <w:iCs/>
          <w:color w:val="333399"/>
          <w:sz w:val="22"/>
          <w:szCs w:val="22"/>
        </w:rPr>
        <w:t>sum</w:t>
      </w:r>
      <w:r w:rsidR="00736C20">
        <w:rPr>
          <w:i/>
          <w:iCs/>
          <w:color w:val="333399"/>
          <w:sz w:val="22"/>
          <w:szCs w:val="22"/>
        </w:rPr>
        <w:t>ing</w:t>
      </w:r>
      <w:r w:rsidR="0004552B" w:rsidRPr="00737D6F">
        <w:rPr>
          <w:i/>
          <w:iCs/>
          <w:color w:val="333399"/>
          <w:sz w:val="22"/>
          <w:szCs w:val="22"/>
        </w:rPr>
        <w:t xml:space="preserve"> the publication of the International Frequency List as per Article</w:t>
      </w:r>
      <w:r>
        <w:rPr>
          <w:i/>
          <w:iCs/>
          <w:color w:val="333399"/>
          <w:sz w:val="22"/>
          <w:szCs w:val="22"/>
        </w:rPr>
        <w:t> </w:t>
      </w:r>
      <w:r w:rsidR="0004552B" w:rsidRPr="00737D6F">
        <w:rPr>
          <w:i/>
          <w:iCs/>
          <w:color w:val="333399"/>
          <w:sz w:val="22"/>
          <w:szCs w:val="22"/>
        </w:rPr>
        <w:t>20</w:t>
      </w:r>
      <w:r w:rsidR="002C7C4C">
        <w:rPr>
          <w:i/>
          <w:iCs/>
          <w:color w:val="333399"/>
          <w:sz w:val="22"/>
          <w:szCs w:val="22"/>
        </w:rPr>
        <w:t xml:space="preserve"> in order to fulfil Bureau’s mission and information accessibility</w:t>
      </w:r>
      <w:r w:rsidR="00DD28E2" w:rsidRPr="00737D6F">
        <w:rPr>
          <w:i/>
          <w:iCs/>
          <w:color w:val="333399"/>
          <w:sz w:val="22"/>
          <w:szCs w:val="22"/>
        </w:rPr>
        <w:t>.</w:t>
      </w:r>
    </w:p>
    <w:p w:rsidR="0004552B" w:rsidRDefault="0004552B" w:rsidP="006B2A58">
      <w:pPr>
        <w:spacing w:before="240"/>
        <w:jc w:val="center"/>
        <w:rPr>
          <w:b/>
          <w:bCs/>
          <w:sz w:val="22"/>
          <w:szCs w:val="22"/>
        </w:rPr>
      </w:pPr>
      <w:r w:rsidRPr="00632883">
        <w:rPr>
          <w:b/>
          <w:bCs/>
          <w:sz w:val="22"/>
          <w:szCs w:val="22"/>
        </w:rPr>
        <w:t>________________</w:t>
      </w:r>
    </w:p>
    <w:sectPr w:rsidR="0004552B" w:rsidSect="004B385C">
      <w:headerReference w:type="first" r:id="rId14"/>
      <w:pgSz w:w="11907" w:h="16834" w:code="9"/>
      <w:pgMar w:top="1418" w:right="1134" w:bottom="1247" w:left="1134" w:header="737" w:footer="567" w:gutter="0"/>
      <w:paperSrc w:first="12496" w:other="1249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60" w:rsidRDefault="00BA4160">
      <w:r>
        <w:separator/>
      </w:r>
    </w:p>
  </w:endnote>
  <w:endnote w:type="continuationSeparator" w:id="0">
    <w:p w:rsidR="00BA4160" w:rsidRDefault="00BA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85" w:rsidRDefault="00BA1185" w:rsidP="00BA1185">
    <w:pPr>
      <w:pStyle w:val="Footer"/>
    </w:pPr>
    <w:r>
      <w:fldChar w:fldCharType="begin"/>
    </w:r>
    <w:r>
      <w:rPr>
        <w:lang w:val="da-DK"/>
      </w:rPr>
      <w:instrText xml:space="preserve"> FILENAME \p \* MERGEFORMAT </w:instrText>
    </w:r>
    <w:r>
      <w:fldChar w:fldCharType="separate"/>
    </w:r>
    <w:r>
      <w:rPr>
        <w:lang w:val="da-DK"/>
      </w:rPr>
      <w:t>M:\BRIAP\STAFF\Millet\RAG\RAG11\DOCS\014E.docx</w:t>
    </w:r>
    <w:r>
      <w:fldChar w:fldCharType="end"/>
    </w:r>
  </w:p>
  <w:p w:rsidR="00BA1185" w:rsidRDefault="00BA1185" w:rsidP="00BA118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85" w:rsidRDefault="00BA1185" w:rsidP="00BA1185">
    <w:pPr>
      <w:pStyle w:val="Footer"/>
    </w:pPr>
    <w:r>
      <w:fldChar w:fldCharType="begin"/>
    </w:r>
    <w:r>
      <w:rPr>
        <w:lang w:val="da-DK"/>
      </w:rPr>
      <w:instrText xml:space="preserve"> FILENAME \p \* MERGEFORMAT </w:instrText>
    </w:r>
    <w:r>
      <w:fldChar w:fldCharType="separate"/>
    </w:r>
    <w:r>
      <w:rPr>
        <w:lang w:val="da-DK"/>
      </w:rPr>
      <w:t>M:\BRIAP\STAFF\Millet\RAG\RAG11\DOCS\014E.docx</w:t>
    </w:r>
    <w:r>
      <w:fldChar w:fldCharType="end"/>
    </w:r>
  </w:p>
  <w:p w:rsidR="00BA1185" w:rsidRPr="00BA1185" w:rsidRDefault="00BA1185" w:rsidP="00BA1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60" w:rsidRDefault="00BA4160">
      <w:r>
        <w:t>____________________</w:t>
      </w:r>
    </w:p>
  </w:footnote>
  <w:footnote w:type="continuationSeparator" w:id="0">
    <w:p w:rsidR="00BA4160" w:rsidRDefault="00BA4160">
      <w:r>
        <w:continuationSeparator/>
      </w:r>
    </w:p>
  </w:footnote>
  <w:footnote w:id="1">
    <w:p w:rsidR="005324BD" w:rsidRPr="005324BD" w:rsidRDefault="005324BD" w:rsidP="00C619F6">
      <w:pPr>
        <w:pStyle w:val="FootnoteText"/>
        <w:spacing w:before="0"/>
        <w:ind w:left="113" w:hanging="113"/>
        <w:rPr>
          <w:sz w:val="18"/>
          <w:szCs w:val="18"/>
        </w:rPr>
      </w:pPr>
      <w:r w:rsidRPr="005324BD">
        <w:rPr>
          <w:rStyle w:val="FootnoteReference"/>
          <w:szCs w:val="18"/>
        </w:rPr>
        <w:footnoteRef/>
      </w:r>
      <w:r w:rsidRPr="005324BD">
        <w:rPr>
          <w:sz w:val="18"/>
          <w:szCs w:val="18"/>
        </w:rPr>
        <w:t xml:space="preserve"> IDMS</w:t>
      </w:r>
      <w:r>
        <w:rPr>
          <w:sz w:val="18"/>
          <w:szCs w:val="18"/>
        </w:rPr>
        <w:t xml:space="preserve">, INGRES, ORACLE or MS-SQL Server </w:t>
      </w:r>
      <w:proofErr w:type="gramStart"/>
      <w:r>
        <w:rPr>
          <w:sz w:val="18"/>
          <w:szCs w:val="18"/>
        </w:rPr>
        <w:t>are</w:t>
      </w:r>
      <w:proofErr w:type="gramEnd"/>
      <w:r>
        <w:rPr>
          <w:sz w:val="18"/>
          <w:szCs w:val="18"/>
        </w:rPr>
        <w:t xml:space="preserve"> DBMS, Data Base Management Systems. </w:t>
      </w:r>
      <w:r w:rsidR="00BC522D">
        <w:rPr>
          <w:sz w:val="18"/>
          <w:szCs w:val="18"/>
        </w:rPr>
        <w:t xml:space="preserve">FMS, the Frequency Management System was developed as of 1981and operational until the end of 1999. </w:t>
      </w:r>
    </w:p>
  </w:footnote>
  <w:footnote w:id="2">
    <w:p w:rsidR="00B03B36" w:rsidRPr="00B03B36" w:rsidRDefault="00B03B36" w:rsidP="00C619F6">
      <w:pPr>
        <w:pStyle w:val="FootnoteText"/>
        <w:spacing w:before="0"/>
        <w:ind w:left="113" w:hanging="113"/>
        <w:rPr>
          <w:sz w:val="18"/>
          <w:szCs w:val="18"/>
        </w:rPr>
      </w:pPr>
      <w:r w:rsidRPr="00B03B36">
        <w:rPr>
          <w:rStyle w:val="FootnoteReference"/>
          <w:szCs w:val="18"/>
        </w:rPr>
        <w:footnoteRef/>
      </w:r>
      <w:r w:rsidRPr="00B03B36">
        <w:rPr>
          <w:sz w:val="18"/>
          <w:szCs w:val="18"/>
        </w:rPr>
        <w:t xml:space="preserve"> FMS</w:t>
      </w:r>
      <w:r>
        <w:rPr>
          <w:sz w:val="18"/>
          <w:szCs w:val="18"/>
        </w:rPr>
        <w:t>, the</w:t>
      </w:r>
      <w:r w:rsidRPr="00B03B36">
        <w:rPr>
          <w:sz w:val="18"/>
          <w:szCs w:val="18"/>
        </w:rPr>
        <w:t xml:space="preserve"> Frequency Management System</w:t>
      </w:r>
      <w:r>
        <w:rPr>
          <w:sz w:val="18"/>
          <w:szCs w:val="18"/>
        </w:rPr>
        <w:t xml:space="preserve">  is the system </w:t>
      </w:r>
      <w:r w:rsidR="00C619F6">
        <w:rPr>
          <w:sz w:val="18"/>
          <w:szCs w:val="18"/>
        </w:rPr>
        <w:t>built</w:t>
      </w:r>
      <w:r>
        <w:rPr>
          <w:sz w:val="18"/>
          <w:szCs w:val="18"/>
        </w:rPr>
        <w:t xml:space="preserve"> on IDMS Data Base/ Data Communication  infrastructure that was put in place by the IFRB as of 1980 with the assistance of consulting companies</w:t>
      </w:r>
      <w:r w:rsidR="00C619F6">
        <w:rPr>
          <w:sz w:val="18"/>
          <w:szCs w:val="18"/>
        </w:rPr>
        <w:t xml:space="preserve">, maintained and expanded by the staff </w:t>
      </w:r>
      <w:r>
        <w:rPr>
          <w:sz w:val="18"/>
          <w:szCs w:val="18"/>
        </w:rPr>
        <w:t xml:space="preserve"> and operational  until 31 December 1999. </w:t>
      </w:r>
      <w:r w:rsidRPr="00B03B36">
        <w:rPr>
          <w:sz w:val="18"/>
          <w:szCs w:val="18"/>
        </w:rPr>
        <w:t xml:space="preserve"> </w:t>
      </w:r>
    </w:p>
  </w:footnote>
  <w:footnote w:id="3">
    <w:p w:rsidR="002650A8" w:rsidRPr="005324BD" w:rsidRDefault="002650A8" w:rsidP="00550187">
      <w:pPr>
        <w:pStyle w:val="FootnoteText"/>
        <w:snapToGrid w:val="0"/>
        <w:spacing w:before="0"/>
        <w:ind w:left="113" w:hanging="113"/>
        <w:jc w:val="lowKashida"/>
        <w:rPr>
          <w:sz w:val="18"/>
          <w:szCs w:val="18"/>
        </w:rPr>
      </w:pPr>
      <w:r w:rsidRPr="004B385C">
        <w:rPr>
          <w:rStyle w:val="FootnoteReference"/>
          <w:b/>
          <w:bCs/>
          <w:szCs w:val="18"/>
        </w:rPr>
        <w:footnoteRef/>
      </w:r>
      <w:r w:rsidRPr="004B385C">
        <w:rPr>
          <w:b/>
          <w:bCs/>
          <w:sz w:val="18"/>
          <w:szCs w:val="18"/>
        </w:rPr>
        <w:t xml:space="preserve"> Nowadays there are techniques developed</w:t>
      </w:r>
      <w:r w:rsidR="00893C11" w:rsidRPr="004B385C">
        <w:rPr>
          <w:b/>
          <w:bCs/>
          <w:sz w:val="18"/>
          <w:szCs w:val="18"/>
        </w:rPr>
        <w:t xml:space="preserve"> together with related</w:t>
      </w:r>
      <w:r w:rsidRPr="004B385C">
        <w:rPr>
          <w:b/>
          <w:bCs/>
          <w:sz w:val="18"/>
          <w:szCs w:val="18"/>
        </w:rPr>
        <w:t xml:space="preserve"> software packages to define, put in place, follow and control</w:t>
      </w:r>
      <w:r w:rsidRPr="005324BD">
        <w:rPr>
          <w:sz w:val="18"/>
          <w:szCs w:val="18"/>
        </w:rPr>
        <w:t xml:space="preserve"> “tracking” of processes or workflows, usually called </w:t>
      </w:r>
      <w:r w:rsidRPr="005324BD">
        <w:rPr>
          <w:b/>
          <w:bCs/>
          <w:sz w:val="18"/>
          <w:szCs w:val="18"/>
        </w:rPr>
        <w:t>BPMN</w:t>
      </w:r>
      <w:r w:rsidRPr="005324BD">
        <w:rPr>
          <w:sz w:val="18"/>
          <w:szCs w:val="18"/>
        </w:rPr>
        <w:t xml:space="preserve"> (</w:t>
      </w:r>
      <w:r w:rsidRPr="005324BD">
        <w:rPr>
          <w:b/>
          <w:bCs/>
          <w:sz w:val="18"/>
          <w:szCs w:val="18"/>
        </w:rPr>
        <w:t>B</w:t>
      </w:r>
      <w:r w:rsidRPr="005324BD">
        <w:rPr>
          <w:sz w:val="18"/>
          <w:szCs w:val="18"/>
        </w:rPr>
        <w:t xml:space="preserve">usiness </w:t>
      </w:r>
      <w:r w:rsidRPr="005324BD">
        <w:rPr>
          <w:b/>
          <w:bCs/>
          <w:sz w:val="18"/>
          <w:szCs w:val="18"/>
        </w:rPr>
        <w:t>P</w:t>
      </w:r>
      <w:r w:rsidRPr="005324BD">
        <w:rPr>
          <w:sz w:val="18"/>
          <w:szCs w:val="18"/>
        </w:rPr>
        <w:t xml:space="preserve">rocess </w:t>
      </w:r>
      <w:r w:rsidRPr="005324BD">
        <w:rPr>
          <w:b/>
          <w:bCs/>
          <w:sz w:val="18"/>
          <w:szCs w:val="18"/>
        </w:rPr>
        <w:t>M</w:t>
      </w:r>
      <w:r w:rsidRPr="005324BD">
        <w:rPr>
          <w:sz w:val="18"/>
          <w:szCs w:val="18"/>
        </w:rPr>
        <w:t xml:space="preserve">anagement </w:t>
      </w:r>
      <w:r w:rsidRPr="005324BD">
        <w:rPr>
          <w:b/>
          <w:bCs/>
          <w:sz w:val="18"/>
          <w:szCs w:val="18"/>
        </w:rPr>
        <w:t>N</w:t>
      </w:r>
      <w:r w:rsidRPr="005324BD">
        <w:rPr>
          <w:sz w:val="18"/>
          <w:szCs w:val="18"/>
        </w:rPr>
        <w:t>otation) is a simple notation to learn and would bring the rigorous formalism that is missing in the communications and specifications.</w:t>
      </w:r>
    </w:p>
  </w:footnote>
  <w:footnote w:id="4">
    <w:p w:rsidR="00550187" w:rsidRPr="005324BD" w:rsidRDefault="00550187" w:rsidP="00550187">
      <w:pPr>
        <w:pStyle w:val="FootnoteText"/>
        <w:snapToGrid w:val="0"/>
        <w:spacing w:before="0"/>
        <w:ind w:left="113" w:hanging="113"/>
        <w:jc w:val="lowKashida"/>
        <w:rPr>
          <w:sz w:val="18"/>
          <w:szCs w:val="18"/>
        </w:rPr>
      </w:pPr>
      <w:r w:rsidRPr="005324BD">
        <w:rPr>
          <w:rStyle w:val="FootnoteReference"/>
          <w:szCs w:val="18"/>
        </w:rPr>
        <w:footnoteRef/>
      </w:r>
      <w:r w:rsidRPr="005324BD">
        <w:rPr>
          <w:sz w:val="18"/>
          <w:szCs w:val="18"/>
        </w:rPr>
        <w:t xml:space="preserve"> Jointly developed with ISO and derived from the previous </w:t>
      </w:r>
      <w:r w:rsidRPr="009E79FD">
        <w:rPr>
          <w:sz w:val="18"/>
          <w:szCs w:val="18"/>
          <w:u w:val="single"/>
        </w:rPr>
        <w:t>S</w:t>
      </w:r>
      <w:r w:rsidRPr="005324BD">
        <w:rPr>
          <w:sz w:val="18"/>
          <w:szCs w:val="18"/>
        </w:rPr>
        <w:t xml:space="preserve">tandard </w:t>
      </w:r>
      <w:r w:rsidRPr="009E79FD">
        <w:rPr>
          <w:sz w:val="18"/>
          <w:szCs w:val="18"/>
          <w:u w:val="single"/>
        </w:rPr>
        <w:t>G</w:t>
      </w:r>
      <w:r w:rsidRPr="005324BD">
        <w:rPr>
          <w:sz w:val="18"/>
          <w:szCs w:val="18"/>
        </w:rPr>
        <w:t xml:space="preserve">eneralized </w:t>
      </w:r>
      <w:r w:rsidRPr="009E79FD">
        <w:rPr>
          <w:sz w:val="18"/>
          <w:szCs w:val="18"/>
          <w:u w:val="single"/>
        </w:rPr>
        <w:t>M</w:t>
      </w:r>
      <w:r w:rsidRPr="005324BD">
        <w:rPr>
          <w:sz w:val="18"/>
          <w:szCs w:val="18"/>
        </w:rPr>
        <w:t xml:space="preserve">ark-up </w:t>
      </w:r>
      <w:r w:rsidRPr="009E79FD">
        <w:rPr>
          <w:sz w:val="18"/>
          <w:szCs w:val="18"/>
          <w:u w:val="single"/>
        </w:rPr>
        <w:t>L</w:t>
      </w:r>
      <w:r w:rsidRPr="005324BD">
        <w:rPr>
          <w:sz w:val="18"/>
          <w:szCs w:val="18"/>
        </w:rPr>
        <w:t>anguage (ISO 8879:1986 SGML)</w:t>
      </w:r>
      <w:r>
        <w:rPr>
          <w:sz w:val="18"/>
          <w:szCs w:val="18"/>
        </w:rPr>
        <w:t xml:space="preserve">. </w:t>
      </w:r>
      <w:r w:rsidRPr="00550187">
        <w:rPr>
          <w:sz w:val="18"/>
          <w:szCs w:val="18"/>
        </w:rPr>
        <w:t>The e</w:t>
      </w:r>
      <w:r w:rsidRPr="00550187">
        <w:rPr>
          <w:sz w:val="18"/>
          <w:szCs w:val="18"/>
          <w:u w:val="single"/>
        </w:rPr>
        <w:t>X</w:t>
      </w:r>
      <w:r w:rsidRPr="00550187">
        <w:rPr>
          <w:sz w:val="18"/>
          <w:szCs w:val="18"/>
        </w:rPr>
        <w:t xml:space="preserve">tensible </w:t>
      </w:r>
      <w:r w:rsidRPr="00550187">
        <w:rPr>
          <w:sz w:val="18"/>
          <w:szCs w:val="18"/>
          <w:u w:val="single"/>
        </w:rPr>
        <w:t>M</w:t>
      </w:r>
      <w:r w:rsidRPr="00550187">
        <w:rPr>
          <w:sz w:val="18"/>
          <w:szCs w:val="18"/>
        </w:rPr>
        <w:t xml:space="preserve">ark-up </w:t>
      </w:r>
      <w:r w:rsidRPr="00550187">
        <w:rPr>
          <w:sz w:val="18"/>
          <w:szCs w:val="18"/>
          <w:u w:val="single"/>
        </w:rPr>
        <w:t>L</w:t>
      </w:r>
      <w:r w:rsidRPr="00550187">
        <w:rPr>
          <w:sz w:val="18"/>
          <w:szCs w:val="18"/>
        </w:rPr>
        <w:t xml:space="preserve">anguage has been set up by </w:t>
      </w:r>
      <w:hyperlink r:id="rId1" w:history="1">
        <w:r w:rsidRPr="00550187">
          <w:rPr>
            <w:rStyle w:val="Hyperlink"/>
            <w:sz w:val="18"/>
            <w:szCs w:val="18"/>
          </w:rPr>
          <w:t>http://www.w3.org/XML/</w:t>
        </w:r>
      </w:hyperlink>
      <w:r w:rsidRPr="00550187">
        <w:rPr>
          <w:sz w:val="18"/>
          <w:szCs w:val="18"/>
        </w:rPr>
        <w:t xml:space="preserve">and thus commonly used for web-publishing and data exchange. </w:t>
      </w:r>
      <w:r w:rsidRPr="00DE1D6F">
        <w:rPr>
          <w:sz w:val="18"/>
          <w:szCs w:val="18"/>
        </w:rPr>
        <w:t xml:space="preserve">It is available as data format for import and export from most DBMS and from software packages such as Microsoft Office through menu </w:t>
      </w:r>
      <w:proofErr w:type="gramStart"/>
      <w:r w:rsidRPr="00DE1D6F">
        <w:rPr>
          <w:sz w:val="18"/>
          <w:szCs w:val="18"/>
        </w:rPr>
        <w:t>Save</w:t>
      </w:r>
      <w:proofErr w:type="gramEnd"/>
      <w:r w:rsidRPr="00DE1D6F">
        <w:rPr>
          <w:sz w:val="18"/>
          <w:szCs w:val="18"/>
        </w:rPr>
        <w:t xml:space="preserve"> as type XML document.</w:t>
      </w:r>
    </w:p>
  </w:footnote>
  <w:footnote w:id="5">
    <w:p w:rsidR="00B740B5" w:rsidRPr="004B385C" w:rsidRDefault="00B740B5" w:rsidP="00421C40">
      <w:pPr>
        <w:pStyle w:val="FootnoteText"/>
        <w:snapToGrid w:val="0"/>
        <w:spacing w:before="0"/>
        <w:ind w:left="0" w:firstLine="0"/>
        <w:rPr>
          <w:sz w:val="18"/>
          <w:szCs w:val="18"/>
        </w:rPr>
      </w:pPr>
      <w:r w:rsidRPr="004B385C">
        <w:rPr>
          <w:rStyle w:val="FootnoteReference"/>
          <w:szCs w:val="18"/>
        </w:rPr>
        <w:footnoteRef/>
      </w:r>
      <w:r w:rsidRPr="004B385C">
        <w:rPr>
          <w:sz w:val="18"/>
          <w:szCs w:val="18"/>
        </w:rPr>
        <w:t xml:space="preserve"> </w:t>
      </w:r>
      <w:r w:rsidR="004B385C" w:rsidRPr="004B385C">
        <w:rPr>
          <w:sz w:val="18"/>
          <w:szCs w:val="18"/>
        </w:rPr>
        <w:t xml:space="preserve">GIMS </w:t>
      </w:r>
      <w:r w:rsidR="00421C40">
        <w:rPr>
          <w:sz w:val="18"/>
          <w:szCs w:val="18"/>
        </w:rPr>
        <w:t>is</w:t>
      </w:r>
      <w:r w:rsidR="004B385C" w:rsidRPr="004B385C">
        <w:rPr>
          <w:sz w:val="18"/>
          <w:szCs w:val="18"/>
        </w:rPr>
        <w:t xml:space="preserve"> Graphical Information Management System</w:t>
      </w:r>
    </w:p>
  </w:footnote>
  <w:footnote w:id="6">
    <w:p w:rsidR="006B2A58" w:rsidRPr="005324BD" w:rsidRDefault="006B2A58" w:rsidP="004B385C">
      <w:pPr>
        <w:pStyle w:val="FootnoteText"/>
        <w:snapToGrid w:val="0"/>
        <w:spacing w:before="0"/>
        <w:ind w:left="113" w:hanging="113"/>
        <w:rPr>
          <w:sz w:val="18"/>
          <w:szCs w:val="18"/>
        </w:rPr>
      </w:pPr>
      <w:r w:rsidRPr="005324BD">
        <w:rPr>
          <w:rStyle w:val="FootnoteReference"/>
          <w:szCs w:val="18"/>
        </w:rPr>
        <w:footnoteRef/>
      </w:r>
      <w:r w:rsidRPr="005324BD">
        <w:rPr>
          <w:sz w:val="18"/>
          <w:szCs w:val="18"/>
        </w:rPr>
        <w:t xml:space="preserve"> In Document Management Systems, e.g. EMC</w:t>
      </w:r>
      <w:r w:rsidRPr="005324BD">
        <w:rPr>
          <w:sz w:val="18"/>
          <w:szCs w:val="18"/>
          <w:vertAlign w:val="superscript"/>
        </w:rPr>
        <w:t>2</w:t>
      </w:r>
      <w:r w:rsidRPr="005324BD">
        <w:rPr>
          <w:sz w:val="18"/>
          <w:szCs w:val="18"/>
        </w:rPr>
        <w:t>/Documentum, a docbase is a repository containing documents and indexes. It relies on a Da</w:t>
      </w:r>
      <w:r>
        <w:rPr>
          <w:sz w:val="18"/>
          <w:szCs w:val="18"/>
        </w:rPr>
        <w:t>ta Base Management System (DBMS) such as MS-SQL Server (ITU) or Oracle.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BF" w:rsidRPr="00B07A62" w:rsidRDefault="00FB44BF" w:rsidP="00FB44BF">
    <w:pPr>
      <w:pStyle w:val="Header"/>
      <w:rPr>
        <w:lang w:val="en-US"/>
      </w:rPr>
    </w:pPr>
    <w:r>
      <w:rPr>
        <w:lang w:val="es-ES"/>
      </w:rPr>
      <w:t xml:space="preserve">- </w:t>
    </w:r>
    <w:r w:rsidR="0020244F">
      <w:fldChar w:fldCharType="begin"/>
    </w:r>
    <w:r w:rsidR="0020244F">
      <w:instrText xml:space="preserve"> PAGE </w:instrText>
    </w:r>
    <w:r w:rsidR="0020244F">
      <w:fldChar w:fldCharType="separate"/>
    </w:r>
    <w:r w:rsidR="0020244F">
      <w:rPr>
        <w:noProof/>
      </w:rPr>
      <w:t>4</w:t>
    </w:r>
    <w:r w:rsidR="0020244F">
      <w:rPr>
        <w:noProof/>
      </w:rPr>
      <w:fldChar w:fldCharType="end"/>
    </w:r>
    <w:r w:rsidRPr="00B07A62">
      <w:rPr>
        <w:lang w:val="en-US"/>
      </w:rPr>
      <w:t xml:space="preserve"> -</w:t>
    </w:r>
  </w:p>
  <w:p w:rsidR="00FB44BF" w:rsidRPr="00B07A62" w:rsidRDefault="00FB44BF" w:rsidP="00BA1185">
    <w:pPr>
      <w:pStyle w:val="Header"/>
      <w:rPr>
        <w:lang w:val="en-US"/>
      </w:rPr>
    </w:pPr>
    <w:r w:rsidRPr="00B07A62">
      <w:rPr>
        <w:lang w:val="en-US"/>
      </w:rPr>
      <w:t>RAG11-</w:t>
    </w:r>
    <w:r w:rsidR="00BA1185">
      <w:rPr>
        <w:lang w:val="en-US"/>
      </w:rPr>
      <w:t>1</w:t>
    </w:r>
    <w:r w:rsidRPr="00B07A62">
      <w:rPr>
        <w:lang w:val="en-US"/>
      </w:rPr>
      <w:t>/</w:t>
    </w:r>
    <w:r w:rsidR="00BA1185">
      <w:rPr>
        <w:lang w:val="en-US"/>
      </w:rPr>
      <w:t>14</w:t>
    </w:r>
    <w:r w:rsidRPr="00B07A62"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F5" w:rsidRPr="00B07A62" w:rsidRDefault="00AF59F5" w:rsidP="00677DFF">
    <w:pPr>
      <w:pStyle w:val="Header"/>
      <w:rPr>
        <w:lang w:val="en-US"/>
      </w:rPr>
    </w:pPr>
    <w:r>
      <w:rPr>
        <w:lang w:val="es-ES"/>
      </w:rPr>
      <w:t xml:space="preserve">- </w:t>
    </w:r>
    <w:r w:rsidR="0020244F">
      <w:fldChar w:fldCharType="begin"/>
    </w:r>
    <w:r w:rsidR="0020244F">
      <w:instrText xml:space="preserve"> PAGE </w:instrText>
    </w:r>
    <w:r w:rsidR="0020244F">
      <w:fldChar w:fldCharType="separate"/>
    </w:r>
    <w:r w:rsidR="0020244F">
      <w:rPr>
        <w:noProof/>
      </w:rPr>
      <w:t>2</w:t>
    </w:r>
    <w:r w:rsidR="0020244F">
      <w:rPr>
        <w:noProof/>
      </w:rPr>
      <w:fldChar w:fldCharType="end"/>
    </w:r>
    <w:r w:rsidRPr="00B07A62">
      <w:rPr>
        <w:lang w:val="en-US"/>
      </w:rPr>
      <w:t xml:space="preserve"> -</w:t>
    </w:r>
  </w:p>
  <w:p w:rsidR="00AF59F5" w:rsidRPr="00B07A62" w:rsidRDefault="00AF59F5" w:rsidP="00BA1185">
    <w:pPr>
      <w:pStyle w:val="Header"/>
      <w:rPr>
        <w:lang w:val="en-US"/>
      </w:rPr>
    </w:pPr>
    <w:r w:rsidRPr="00B07A62">
      <w:rPr>
        <w:lang w:val="en-US"/>
      </w:rPr>
      <w:t>RAG11-</w:t>
    </w:r>
    <w:r w:rsidR="00BA1185">
      <w:rPr>
        <w:lang w:val="en-US"/>
      </w:rPr>
      <w:t>1</w:t>
    </w:r>
    <w:r w:rsidRPr="00B07A62">
      <w:rPr>
        <w:lang w:val="en-US"/>
      </w:rPr>
      <w:t>/</w:t>
    </w:r>
    <w:r w:rsidR="00BA1185">
      <w:rPr>
        <w:lang w:val="en-US"/>
      </w:rPr>
      <w:t>14</w:t>
    </w:r>
    <w:r w:rsidRPr="00B07A62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73E"/>
    <w:multiLevelType w:val="hybridMultilevel"/>
    <w:tmpl w:val="3FFE6EEE"/>
    <w:lvl w:ilvl="0" w:tplc="B350786C">
      <w:start w:val="5"/>
      <w:numFmt w:val="lowerLetter"/>
      <w:lvlText w:val="%1)"/>
      <w:lvlJc w:val="left"/>
      <w:pPr>
        <w:ind w:left="1680" w:hanging="360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1CB5DDD"/>
    <w:multiLevelType w:val="hybridMultilevel"/>
    <w:tmpl w:val="614AC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5B8F"/>
    <w:multiLevelType w:val="hybridMultilevel"/>
    <w:tmpl w:val="F6A6DFD6"/>
    <w:lvl w:ilvl="0" w:tplc="7C321806">
      <w:start w:val="1"/>
      <w:numFmt w:val="bullet"/>
      <w:lvlText w:val="-"/>
      <w:lvlJc w:val="left"/>
      <w:pPr>
        <w:tabs>
          <w:tab w:val="num" w:pos="627"/>
        </w:tabs>
        <w:ind w:left="627" w:hanging="567"/>
      </w:pPr>
      <w:rPr>
        <w:rFonts w:ascii="Arial" w:eastAsia="Times New Roman" w:hAnsi="Arial" w:hint="default"/>
      </w:rPr>
    </w:lvl>
    <w:lvl w:ilvl="1" w:tplc="50B839C6">
      <w:start w:val="1"/>
      <w:numFmt w:val="lowerLetter"/>
      <w:lvlText w:val="%2)"/>
      <w:lvlJc w:val="left"/>
      <w:pPr>
        <w:tabs>
          <w:tab w:val="num" w:pos="100"/>
        </w:tabs>
        <w:ind w:left="300" w:hanging="300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1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A88786D"/>
    <w:multiLevelType w:val="hybridMultilevel"/>
    <w:tmpl w:val="7FF8DA1E"/>
    <w:lvl w:ilvl="0" w:tplc="980C95E6">
      <w:start w:val="4"/>
      <w:numFmt w:val="bullet"/>
      <w:lvlText w:val=""/>
      <w:lvlJc w:val="left"/>
      <w:pPr>
        <w:tabs>
          <w:tab w:val="num" w:pos="2044"/>
        </w:tabs>
        <w:ind w:left="204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4">
    <w:nsid w:val="30FD220A"/>
    <w:multiLevelType w:val="hybridMultilevel"/>
    <w:tmpl w:val="0562E0F2"/>
    <w:lvl w:ilvl="0" w:tplc="A0C2AE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1" w:tplc="7C32180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eastAsia="Times New Roman" w:hAnsi="Arial" w:hint="default"/>
        <w:b/>
        <w:i w:val="0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F083C"/>
    <w:multiLevelType w:val="hybridMultilevel"/>
    <w:tmpl w:val="2B72371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A06285B"/>
    <w:multiLevelType w:val="hybridMultilevel"/>
    <w:tmpl w:val="68BED8E2"/>
    <w:lvl w:ilvl="0" w:tplc="7C321806">
      <w:start w:val="1"/>
      <w:numFmt w:val="bullet"/>
      <w:lvlText w:val="-"/>
      <w:lvlJc w:val="left"/>
      <w:pPr>
        <w:tabs>
          <w:tab w:val="num" w:pos="627"/>
        </w:tabs>
        <w:ind w:left="627" w:hanging="567"/>
      </w:pPr>
      <w:rPr>
        <w:rFonts w:ascii="Arial" w:eastAsia="Times New Roman" w:hAnsi="Arial" w:hint="default"/>
      </w:rPr>
    </w:lvl>
    <w:lvl w:ilvl="1" w:tplc="4AD2F242">
      <w:start w:val="8"/>
      <w:numFmt w:val="lowerLetter"/>
      <w:lvlText w:val="%2)"/>
      <w:lvlJc w:val="left"/>
      <w:pPr>
        <w:tabs>
          <w:tab w:val="num" w:pos="100"/>
        </w:tabs>
        <w:ind w:left="300" w:hanging="300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1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14A6BA6"/>
    <w:multiLevelType w:val="hybridMultilevel"/>
    <w:tmpl w:val="3CAABD8A"/>
    <w:lvl w:ilvl="0" w:tplc="1A1863A0">
      <w:start w:val="5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6D46"/>
    <w:multiLevelType w:val="hybridMultilevel"/>
    <w:tmpl w:val="C28C233E"/>
    <w:lvl w:ilvl="0" w:tplc="2788123E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6429B"/>
    <w:multiLevelType w:val="hybridMultilevel"/>
    <w:tmpl w:val="FD148C4C"/>
    <w:lvl w:ilvl="0" w:tplc="B8AA0B8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1" w:tplc="7C32180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eastAsia="Times New Roman" w:hAnsi="Arial" w:hint="default"/>
        <w:b/>
        <w:i w:val="0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D69F6"/>
    <w:multiLevelType w:val="hybridMultilevel"/>
    <w:tmpl w:val="B31854F4"/>
    <w:lvl w:ilvl="0" w:tplc="2CECA94E">
      <w:start w:val="1"/>
      <w:numFmt w:val="decimal"/>
      <w:lvlText w:val="A3/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BD47AF"/>
    <w:multiLevelType w:val="hybridMultilevel"/>
    <w:tmpl w:val="5A8C370A"/>
    <w:lvl w:ilvl="0" w:tplc="82D47F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7ACAA34">
      <w:start w:val="4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2B54C216">
      <w:start w:val="1"/>
      <w:numFmt w:val="bullet"/>
      <w:lvlText w:val="►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333399"/>
      </w:rPr>
    </w:lvl>
    <w:lvl w:ilvl="3" w:tplc="49722D20">
      <w:start w:val="5"/>
      <w:numFmt w:val="lowerLetter"/>
      <w:lvlText w:val="%4)"/>
      <w:lvlJc w:val="left"/>
      <w:pPr>
        <w:tabs>
          <w:tab w:val="num" w:pos="340"/>
        </w:tabs>
        <w:ind w:left="340" w:hanging="34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856704"/>
    <w:multiLevelType w:val="hybridMultilevel"/>
    <w:tmpl w:val="5746841A"/>
    <w:lvl w:ilvl="0" w:tplc="748A4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AE5F32"/>
    <w:multiLevelType w:val="hybridMultilevel"/>
    <w:tmpl w:val="AA0E8B3C"/>
    <w:lvl w:ilvl="0" w:tplc="50B839C6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BD14E7A"/>
    <w:multiLevelType w:val="hybridMultilevel"/>
    <w:tmpl w:val="7E54CC08"/>
    <w:lvl w:ilvl="0" w:tplc="82D47F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7ACAA34">
      <w:start w:val="4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CEA07FA4">
      <w:start w:val="1"/>
      <w:numFmt w:val="bullet"/>
      <w:lvlText w:val="►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333399"/>
      </w:rPr>
    </w:lvl>
    <w:lvl w:ilvl="3" w:tplc="1532A7A4">
      <w:start w:val="1"/>
      <w:numFmt w:val="bullet"/>
      <w:lvlText w:val=""/>
      <w:lvlJc w:val="left"/>
      <w:pPr>
        <w:tabs>
          <w:tab w:val="num" w:pos="2860"/>
        </w:tabs>
        <w:ind w:left="2860" w:hanging="34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99C"/>
    <w:rsid w:val="00001087"/>
    <w:rsid w:val="00010263"/>
    <w:rsid w:val="00020106"/>
    <w:rsid w:val="00021007"/>
    <w:rsid w:val="0002100C"/>
    <w:rsid w:val="0004552B"/>
    <w:rsid w:val="000519B5"/>
    <w:rsid w:val="00054D71"/>
    <w:rsid w:val="00057DAF"/>
    <w:rsid w:val="00062BB9"/>
    <w:rsid w:val="0006614B"/>
    <w:rsid w:val="00076C26"/>
    <w:rsid w:val="000845BE"/>
    <w:rsid w:val="00084871"/>
    <w:rsid w:val="00093C73"/>
    <w:rsid w:val="000B0E00"/>
    <w:rsid w:val="000B4D42"/>
    <w:rsid w:val="000C0FEC"/>
    <w:rsid w:val="000C3185"/>
    <w:rsid w:val="000C5E0B"/>
    <w:rsid w:val="000D423B"/>
    <w:rsid w:val="000F275A"/>
    <w:rsid w:val="000F2D34"/>
    <w:rsid w:val="00104B5B"/>
    <w:rsid w:val="00107E5A"/>
    <w:rsid w:val="00114C9C"/>
    <w:rsid w:val="00116905"/>
    <w:rsid w:val="00117191"/>
    <w:rsid w:val="001225EE"/>
    <w:rsid w:val="00130A81"/>
    <w:rsid w:val="001340DC"/>
    <w:rsid w:val="0013473D"/>
    <w:rsid w:val="0014514C"/>
    <w:rsid w:val="00147382"/>
    <w:rsid w:val="00152B3F"/>
    <w:rsid w:val="001539C7"/>
    <w:rsid w:val="00153EEE"/>
    <w:rsid w:val="00162C4A"/>
    <w:rsid w:val="001722B2"/>
    <w:rsid w:val="00192342"/>
    <w:rsid w:val="00194AD3"/>
    <w:rsid w:val="00195C63"/>
    <w:rsid w:val="001A5A4C"/>
    <w:rsid w:val="001A71BE"/>
    <w:rsid w:val="001C0A8E"/>
    <w:rsid w:val="001D2334"/>
    <w:rsid w:val="001D5265"/>
    <w:rsid w:val="001D6E77"/>
    <w:rsid w:val="001E098A"/>
    <w:rsid w:val="001E5A76"/>
    <w:rsid w:val="001E692F"/>
    <w:rsid w:val="001E73F1"/>
    <w:rsid w:val="001E790E"/>
    <w:rsid w:val="001F06D3"/>
    <w:rsid w:val="001F4646"/>
    <w:rsid w:val="0020244F"/>
    <w:rsid w:val="00205C2C"/>
    <w:rsid w:val="00221986"/>
    <w:rsid w:val="00222A26"/>
    <w:rsid w:val="002244A0"/>
    <w:rsid w:val="00252B08"/>
    <w:rsid w:val="0025580E"/>
    <w:rsid w:val="0026346E"/>
    <w:rsid w:val="002650A8"/>
    <w:rsid w:val="00283232"/>
    <w:rsid w:val="00290C20"/>
    <w:rsid w:val="0029482E"/>
    <w:rsid w:val="00295E27"/>
    <w:rsid w:val="002A156B"/>
    <w:rsid w:val="002A21FC"/>
    <w:rsid w:val="002A2D54"/>
    <w:rsid w:val="002A6FC3"/>
    <w:rsid w:val="002B224F"/>
    <w:rsid w:val="002C7C4C"/>
    <w:rsid w:val="002D064F"/>
    <w:rsid w:val="002D59D7"/>
    <w:rsid w:val="002E6592"/>
    <w:rsid w:val="002F340E"/>
    <w:rsid w:val="002F5163"/>
    <w:rsid w:val="002F63C5"/>
    <w:rsid w:val="002F7A0C"/>
    <w:rsid w:val="00301116"/>
    <w:rsid w:val="00303349"/>
    <w:rsid w:val="003065AC"/>
    <w:rsid w:val="003102C3"/>
    <w:rsid w:val="0031077A"/>
    <w:rsid w:val="003114D0"/>
    <w:rsid w:val="003221F3"/>
    <w:rsid w:val="00322A47"/>
    <w:rsid w:val="0033041D"/>
    <w:rsid w:val="0033490C"/>
    <w:rsid w:val="00335F70"/>
    <w:rsid w:val="003415C9"/>
    <w:rsid w:val="00341CC2"/>
    <w:rsid w:val="003425F8"/>
    <w:rsid w:val="00342659"/>
    <w:rsid w:val="0034529C"/>
    <w:rsid w:val="00346BAE"/>
    <w:rsid w:val="0034705B"/>
    <w:rsid w:val="00363AF1"/>
    <w:rsid w:val="00363DD1"/>
    <w:rsid w:val="00367EB1"/>
    <w:rsid w:val="00370DA9"/>
    <w:rsid w:val="00380478"/>
    <w:rsid w:val="00381BFC"/>
    <w:rsid w:val="00382569"/>
    <w:rsid w:val="00395256"/>
    <w:rsid w:val="003A0B83"/>
    <w:rsid w:val="003B317F"/>
    <w:rsid w:val="003B55F3"/>
    <w:rsid w:val="003C75B1"/>
    <w:rsid w:val="003D0AB2"/>
    <w:rsid w:val="003D1C8D"/>
    <w:rsid w:val="003D2EFD"/>
    <w:rsid w:val="003D4838"/>
    <w:rsid w:val="003E3A92"/>
    <w:rsid w:val="003E4E3F"/>
    <w:rsid w:val="003F2683"/>
    <w:rsid w:val="003F70FB"/>
    <w:rsid w:val="003F7677"/>
    <w:rsid w:val="00405539"/>
    <w:rsid w:val="00406282"/>
    <w:rsid w:val="004069C9"/>
    <w:rsid w:val="00407BC7"/>
    <w:rsid w:val="00411DE5"/>
    <w:rsid w:val="00415FA0"/>
    <w:rsid w:val="004215B0"/>
    <w:rsid w:val="00421C40"/>
    <w:rsid w:val="00425B1D"/>
    <w:rsid w:val="0042612F"/>
    <w:rsid w:val="004267D8"/>
    <w:rsid w:val="0043586E"/>
    <w:rsid w:val="00436940"/>
    <w:rsid w:val="0043747F"/>
    <w:rsid w:val="004520C3"/>
    <w:rsid w:val="0045496A"/>
    <w:rsid w:val="00474CCC"/>
    <w:rsid w:val="00484B89"/>
    <w:rsid w:val="00490C67"/>
    <w:rsid w:val="00492617"/>
    <w:rsid w:val="004A4A10"/>
    <w:rsid w:val="004A66E4"/>
    <w:rsid w:val="004B385C"/>
    <w:rsid w:val="004B468C"/>
    <w:rsid w:val="004C4FD8"/>
    <w:rsid w:val="004D12E0"/>
    <w:rsid w:val="004E083B"/>
    <w:rsid w:val="004E5A6D"/>
    <w:rsid w:val="004F03CD"/>
    <w:rsid w:val="00504017"/>
    <w:rsid w:val="00513BEA"/>
    <w:rsid w:val="005149ED"/>
    <w:rsid w:val="0051782D"/>
    <w:rsid w:val="005324BD"/>
    <w:rsid w:val="005331DF"/>
    <w:rsid w:val="00534555"/>
    <w:rsid w:val="0053462E"/>
    <w:rsid w:val="00537190"/>
    <w:rsid w:val="00547DF9"/>
    <w:rsid w:val="00550187"/>
    <w:rsid w:val="00552474"/>
    <w:rsid w:val="005526A2"/>
    <w:rsid w:val="0055452F"/>
    <w:rsid w:val="005625A4"/>
    <w:rsid w:val="00576A0F"/>
    <w:rsid w:val="005803A5"/>
    <w:rsid w:val="0058124D"/>
    <w:rsid w:val="00585978"/>
    <w:rsid w:val="00587D68"/>
    <w:rsid w:val="00591E9F"/>
    <w:rsid w:val="00593033"/>
    <w:rsid w:val="00595F19"/>
    <w:rsid w:val="005A4D54"/>
    <w:rsid w:val="005A59BA"/>
    <w:rsid w:val="005A5E76"/>
    <w:rsid w:val="005A6914"/>
    <w:rsid w:val="005B04D0"/>
    <w:rsid w:val="005C190E"/>
    <w:rsid w:val="005C6906"/>
    <w:rsid w:val="005D4564"/>
    <w:rsid w:val="005D6EC1"/>
    <w:rsid w:val="005E0B32"/>
    <w:rsid w:val="005F2407"/>
    <w:rsid w:val="005F4A85"/>
    <w:rsid w:val="005F504B"/>
    <w:rsid w:val="005F5897"/>
    <w:rsid w:val="00600636"/>
    <w:rsid w:val="00601807"/>
    <w:rsid w:val="0060773B"/>
    <w:rsid w:val="00611572"/>
    <w:rsid w:val="00622F9B"/>
    <w:rsid w:val="00626B39"/>
    <w:rsid w:val="00631B8A"/>
    <w:rsid w:val="00632883"/>
    <w:rsid w:val="006337B8"/>
    <w:rsid w:val="00642FB8"/>
    <w:rsid w:val="00646F21"/>
    <w:rsid w:val="006476FF"/>
    <w:rsid w:val="00653512"/>
    <w:rsid w:val="0065517E"/>
    <w:rsid w:val="00665157"/>
    <w:rsid w:val="00665F28"/>
    <w:rsid w:val="006676B1"/>
    <w:rsid w:val="00667C49"/>
    <w:rsid w:val="006704F5"/>
    <w:rsid w:val="00677DFF"/>
    <w:rsid w:val="006820C9"/>
    <w:rsid w:val="006824A1"/>
    <w:rsid w:val="00683C7F"/>
    <w:rsid w:val="00684AA9"/>
    <w:rsid w:val="00690DAD"/>
    <w:rsid w:val="006A2F35"/>
    <w:rsid w:val="006A3934"/>
    <w:rsid w:val="006A3E35"/>
    <w:rsid w:val="006A3FBE"/>
    <w:rsid w:val="006B09B1"/>
    <w:rsid w:val="006B2A58"/>
    <w:rsid w:val="006C39AB"/>
    <w:rsid w:val="006C7E7F"/>
    <w:rsid w:val="006D36FE"/>
    <w:rsid w:val="006D3CED"/>
    <w:rsid w:val="006E59F5"/>
    <w:rsid w:val="006E6364"/>
    <w:rsid w:val="006F1DDB"/>
    <w:rsid w:val="006F5D2C"/>
    <w:rsid w:val="007013A7"/>
    <w:rsid w:val="007029A5"/>
    <w:rsid w:val="00704EA2"/>
    <w:rsid w:val="00724C3D"/>
    <w:rsid w:val="00725BEA"/>
    <w:rsid w:val="007266DA"/>
    <w:rsid w:val="00732249"/>
    <w:rsid w:val="00734A81"/>
    <w:rsid w:val="00736C20"/>
    <w:rsid w:val="00737D6F"/>
    <w:rsid w:val="007467D7"/>
    <w:rsid w:val="007468BC"/>
    <w:rsid w:val="00746EC5"/>
    <w:rsid w:val="00753034"/>
    <w:rsid w:val="0075704C"/>
    <w:rsid w:val="007632FB"/>
    <w:rsid w:val="00773478"/>
    <w:rsid w:val="00791B04"/>
    <w:rsid w:val="007A299C"/>
    <w:rsid w:val="007B39EA"/>
    <w:rsid w:val="007B5AD5"/>
    <w:rsid w:val="007C4F8B"/>
    <w:rsid w:val="007F087F"/>
    <w:rsid w:val="007F28FE"/>
    <w:rsid w:val="007F55F4"/>
    <w:rsid w:val="007F651C"/>
    <w:rsid w:val="007F68CF"/>
    <w:rsid w:val="008051C9"/>
    <w:rsid w:val="00812F57"/>
    <w:rsid w:val="00814D26"/>
    <w:rsid w:val="00817FE6"/>
    <w:rsid w:val="008212B6"/>
    <w:rsid w:val="00823553"/>
    <w:rsid w:val="00824ADB"/>
    <w:rsid w:val="00825ABF"/>
    <w:rsid w:val="008261D5"/>
    <w:rsid w:val="008323A1"/>
    <w:rsid w:val="008422BB"/>
    <w:rsid w:val="0084602B"/>
    <w:rsid w:val="008558A1"/>
    <w:rsid w:val="00855B4C"/>
    <w:rsid w:val="00861C2D"/>
    <w:rsid w:val="0086680C"/>
    <w:rsid w:val="0087115D"/>
    <w:rsid w:val="0087161B"/>
    <w:rsid w:val="0088755C"/>
    <w:rsid w:val="00890BC2"/>
    <w:rsid w:val="00893C11"/>
    <w:rsid w:val="008954AA"/>
    <w:rsid w:val="008A56A5"/>
    <w:rsid w:val="008A5BB4"/>
    <w:rsid w:val="008A6932"/>
    <w:rsid w:val="008B06FC"/>
    <w:rsid w:val="008B40D9"/>
    <w:rsid w:val="008C02B6"/>
    <w:rsid w:val="008C0B81"/>
    <w:rsid w:val="008C1250"/>
    <w:rsid w:val="008C1346"/>
    <w:rsid w:val="008C34A4"/>
    <w:rsid w:val="008D36F1"/>
    <w:rsid w:val="008D7715"/>
    <w:rsid w:val="008E1C29"/>
    <w:rsid w:val="008E321B"/>
    <w:rsid w:val="008E7333"/>
    <w:rsid w:val="008F1F07"/>
    <w:rsid w:val="008F2B32"/>
    <w:rsid w:val="009010EE"/>
    <w:rsid w:val="00907A06"/>
    <w:rsid w:val="00913E53"/>
    <w:rsid w:val="0091443D"/>
    <w:rsid w:val="00917F88"/>
    <w:rsid w:val="00920D5A"/>
    <w:rsid w:val="009249B9"/>
    <w:rsid w:val="00924B9F"/>
    <w:rsid w:val="00937B03"/>
    <w:rsid w:val="009456BE"/>
    <w:rsid w:val="009540C3"/>
    <w:rsid w:val="00965060"/>
    <w:rsid w:val="00970057"/>
    <w:rsid w:val="00974C12"/>
    <w:rsid w:val="0098015B"/>
    <w:rsid w:val="00982680"/>
    <w:rsid w:val="0098442C"/>
    <w:rsid w:val="009856F5"/>
    <w:rsid w:val="009A137B"/>
    <w:rsid w:val="009A2669"/>
    <w:rsid w:val="009A4596"/>
    <w:rsid w:val="009B20DE"/>
    <w:rsid w:val="009C0DC9"/>
    <w:rsid w:val="009C16F8"/>
    <w:rsid w:val="009C521B"/>
    <w:rsid w:val="009C59B9"/>
    <w:rsid w:val="009D2408"/>
    <w:rsid w:val="009D4491"/>
    <w:rsid w:val="009D6081"/>
    <w:rsid w:val="009D6C75"/>
    <w:rsid w:val="009E4DBC"/>
    <w:rsid w:val="009E79FD"/>
    <w:rsid w:val="009F0137"/>
    <w:rsid w:val="009F6692"/>
    <w:rsid w:val="00A038FA"/>
    <w:rsid w:val="00A05E32"/>
    <w:rsid w:val="00A06654"/>
    <w:rsid w:val="00A1279E"/>
    <w:rsid w:val="00A16CB2"/>
    <w:rsid w:val="00A17640"/>
    <w:rsid w:val="00A23E26"/>
    <w:rsid w:val="00A263CE"/>
    <w:rsid w:val="00A26889"/>
    <w:rsid w:val="00A27ECF"/>
    <w:rsid w:val="00A322A5"/>
    <w:rsid w:val="00A43ACF"/>
    <w:rsid w:val="00A451C9"/>
    <w:rsid w:val="00A47E56"/>
    <w:rsid w:val="00A50605"/>
    <w:rsid w:val="00A54E5F"/>
    <w:rsid w:val="00A5516C"/>
    <w:rsid w:val="00A62089"/>
    <w:rsid w:val="00A620A1"/>
    <w:rsid w:val="00A64728"/>
    <w:rsid w:val="00A73343"/>
    <w:rsid w:val="00A8348E"/>
    <w:rsid w:val="00A852C2"/>
    <w:rsid w:val="00A86695"/>
    <w:rsid w:val="00A92123"/>
    <w:rsid w:val="00A941E2"/>
    <w:rsid w:val="00AA32BF"/>
    <w:rsid w:val="00AB1309"/>
    <w:rsid w:val="00AB5CEB"/>
    <w:rsid w:val="00AB6207"/>
    <w:rsid w:val="00AC2193"/>
    <w:rsid w:val="00AC5D24"/>
    <w:rsid w:val="00AD21E9"/>
    <w:rsid w:val="00AD5D1A"/>
    <w:rsid w:val="00AE40E0"/>
    <w:rsid w:val="00AE66ED"/>
    <w:rsid w:val="00AF59F5"/>
    <w:rsid w:val="00B0050A"/>
    <w:rsid w:val="00B03B36"/>
    <w:rsid w:val="00B05704"/>
    <w:rsid w:val="00B074A2"/>
    <w:rsid w:val="00B11BA5"/>
    <w:rsid w:val="00B1508A"/>
    <w:rsid w:val="00B16B4B"/>
    <w:rsid w:val="00B17A09"/>
    <w:rsid w:val="00B25A3A"/>
    <w:rsid w:val="00B31E60"/>
    <w:rsid w:val="00B35D47"/>
    <w:rsid w:val="00B473B5"/>
    <w:rsid w:val="00B52992"/>
    <w:rsid w:val="00B57898"/>
    <w:rsid w:val="00B618EF"/>
    <w:rsid w:val="00B72B8A"/>
    <w:rsid w:val="00B740B5"/>
    <w:rsid w:val="00B90E72"/>
    <w:rsid w:val="00B9375D"/>
    <w:rsid w:val="00BA1185"/>
    <w:rsid w:val="00BA15EF"/>
    <w:rsid w:val="00BA4160"/>
    <w:rsid w:val="00BA7F01"/>
    <w:rsid w:val="00BB4ADA"/>
    <w:rsid w:val="00BC075A"/>
    <w:rsid w:val="00BC522D"/>
    <w:rsid w:val="00BC72C9"/>
    <w:rsid w:val="00BD399F"/>
    <w:rsid w:val="00BD7223"/>
    <w:rsid w:val="00BE1F57"/>
    <w:rsid w:val="00BE2081"/>
    <w:rsid w:val="00BF39BB"/>
    <w:rsid w:val="00BF6736"/>
    <w:rsid w:val="00C02143"/>
    <w:rsid w:val="00C05C2F"/>
    <w:rsid w:val="00C069AD"/>
    <w:rsid w:val="00C143DC"/>
    <w:rsid w:val="00C153C8"/>
    <w:rsid w:val="00C16E0B"/>
    <w:rsid w:val="00C2263A"/>
    <w:rsid w:val="00C226F4"/>
    <w:rsid w:val="00C25047"/>
    <w:rsid w:val="00C30A3C"/>
    <w:rsid w:val="00C3399E"/>
    <w:rsid w:val="00C3425F"/>
    <w:rsid w:val="00C43AEE"/>
    <w:rsid w:val="00C57A8F"/>
    <w:rsid w:val="00C6045B"/>
    <w:rsid w:val="00C619F6"/>
    <w:rsid w:val="00C63AE5"/>
    <w:rsid w:val="00CA5289"/>
    <w:rsid w:val="00CA60B0"/>
    <w:rsid w:val="00CB7F4E"/>
    <w:rsid w:val="00CC5313"/>
    <w:rsid w:val="00CD0023"/>
    <w:rsid w:val="00CD2B21"/>
    <w:rsid w:val="00CD6BC3"/>
    <w:rsid w:val="00CE1DEC"/>
    <w:rsid w:val="00CE20C1"/>
    <w:rsid w:val="00CE25C8"/>
    <w:rsid w:val="00CE62B2"/>
    <w:rsid w:val="00CE6FDB"/>
    <w:rsid w:val="00CF05A1"/>
    <w:rsid w:val="00CF6EFF"/>
    <w:rsid w:val="00D0037A"/>
    <w:rsid w:val="00D02106"/>
    <w:rsid w:val="00D02852"/>
    <w:rsid w:val="00D10800"/>
    <w:rsid w:val="00D10918"/>
    <w:rsid w:val="00D226CE"/>
    <w:rsid w:val="00D22D5C"/>
    <w:rsid w:val="00D23AD9"/>
    <w:rsid w:val="00D33A41"/>
    <w:rsid w:val="00D46CD8"/>
    <w:rsid w:val="00D47178"/>
    <w:rsid w:val="00D476FB"/>
    <w:rsid w:val="00D50A33"/>
    <w:rsid w:val="00D566FE"/>
    <w:rsid w:val="00D769B3"/>
    <w:rsid w:val="00D80A4C"/>
    <w:rsid w:val="00D8149F"/>
    <w:rsid w:val="00D83981"/>
    <w:rsid w:val="00D85CBA"/>
    <w:rsid w:val="00D872CB"/>
    <w:rsid w:val="00D91C7F"/>
    <w:rsid w:val="00DA727A"/>
    <w:rsid w:val="00DA7850"/>
    <w:rsid w:val="00DB5E5F"/>
    <w:rsid w:val="00DC4D21"/>
    <w:rsid w:val="00DC66EF"/>
    <w:rsid w:val="00DD28E2"/>
    <w:rsid w:val="00DD52BA"/>
    <w:rsid w:val="00DE1D6F"/>
    <w:rsid w:val="00DF3D87"/>
    <w:rsid w:val="00E15E24"/>
    <w:rsid w:val="00E169AC"/>
    <w:rsid w:val="00E22B52"/>
    <w:rsid w:val="00E25B70"/>
    <w:rsid w:val="00E27750"/>
    <w:rsid w:val="00E301FE"/>
    <w:rsid w:val="00E30921"/>
    <w:rsid w:val="00E3144D"/>
    <w:rsid w:val="00E32DE7"/>
    <w:rsid w:val="00E35509"/>
    <w:rsid w:val="00E370CA"/>
    <w:rsid w:val="00E37220"/>
    <w:rsid w:val="00E37793"/>
    <w:rsid w:val="00E433EA"/>
    <w:rsid w:val="00E5465E"/>
    <w:rsid w:val="00E602A2"/>
    <w:rsid w:val="00E820BB"/>
    <w:rsid w:val="00E91301"/>
    <w:rsid w:val="00E93BE9"/>
    <w:rsid w:val="00E966F7"/>
    <w:rsid w:val="00EC0E8D"/>
    <w:rsid w:val="00EC2FC0"/>
    <w:rsid w:val="00EC3BB4"/>
    <w:rsid w:val="00EC407C"/>
    <w:rsid w:val="00ED13A2"/>
    <w:rsid w:val="00EE4121"/>
    <w:rsid w:val="00EE44D4"/>
    <w:rsid w:val="00EF1EE7"/>
    <w:rsid w:val="00EF27F5"/>
    <w:rsid w:val="00F00EBD"/>
    <w:rsid w:val="00F02B8C"/>
    <w:rsid w:val="00F06849"/>
    <w:rsid w:val="00F349E0"/>
    <w:rsid w:val="00F36FFF"/>
    <w:rsid w:val="00F50FD6"/>
    <w:rsid w:val="00F51D3A"/>
    <w:rsid w:val="00F55BB8"/>
    <w:rsid w:val="00F5795F"/>
    <w:rsid w:val="00F61335"/>
    <w:rsid w:val="00F93F0B"/>
    <w:rsid w:val="00F94326"/>
    <w:rsid w:val="00F9582A"/>
    <w:rsid w:val="00FB0DF6"/>
    <w:rsid w:val="00FB1E59"/>
    <w:rsid w:val="00FB44BF"/>
    <w:rsid w:val="00FC21B6"/>
    <w:rsid w:val="00FC3D94"/>
    <w:rsid w:val="00FD0474"/>
    <w:rsid w:val="00FD27BF"/>
    <w:rsid w:val="00FD4C32"/>
    <w:rsid w:val="00FE3587"/>
    <w:rsid w:val="00FF5B6E"/>
    <w:rsid w:val="00FF5ED8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DA785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A7850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DA785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A785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A7850"/>
    <w:pPr>
      <w:outlineLvl w:val="4"/>
    </w:pPr>
  </w:style>
  <w:style w:type="paragraph" w:styleId="Heading6">
    <w:name w:val="heading 6"/>
    <w:basedOn w:val="Heading4"/>
    <w:next w:val="Normal"/>
    <w:qFormat/>
    <w:rsid w:val="00DA785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A7850"/>
    <w:pPr>
      <w:outlineLvl w:val="6"/>
    </w:pPr>
  </w:style>
  <w:style w:type="paragraph" w:styleId="Heading8">
    <w:name w:val="heading 8"/>
    <w:basedOn w:val="Heading6"/>
    <w:next w:val="Normal"/>
    <w:qFormat/>
    <w:rsid w:val="00DA7850"/>
    <w:pPr>
      <w:outlineLvl w:val="7"/>
    </w:pPr>
  </w:style>
  <w:style w:type="paragraph" w:styleId="Heading9">
    <w:name w:val="heading 9"/>
    <w:basedOn w:val="Heading6"/>
    <w:next w:val="Normal"/>
    <w:qFormat/>
    <w:rsid w:val="00DA785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DA785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DA7850"/>
    <w:pPr>
      <w:spacing w:before="360"/>
    </w:pPr>
  </w:style>
  <w:style w:type="paragraph" w:customStyle="1" w:styleId="TabletitleBR">
    <w:name w:val="Table_title_BR"/>
    <w:basedOn w:val="Normal"/>
    <w:next w:val="Tablehead"/>
    <w:rsid w:val="00DA785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A785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DA78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DA7850"/>
  </w:style>
  <w:style w:type="character" w:customStyle="1" w:styleId="Appdef">
    <w:name w:val="App_def"/>
    <w:basedOn w:val="DefaultParagraphFont"/>
    <w:rsid w:val="00DA785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A7850"/>
  </w:style>
  <w:style w:type="paragraph" w:customStyle="1" w:styleId="Figure">
    <w:name w:val="Figure"/>
    <w:basedOn w:val="Normal"/>
    <w:next w:val="FigureNotitle"/>
    <w:rsid w:val="00DA7850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A785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A7850"/>
    <w:rPr>
      <w:b w:val="0"/>
    </w:rPr>
  </w:style>
  <w:style w:type="paragraph" w:customStyle="1" w:styleId="ASN1">
    <w:name w:val="ASN.1"/>
    <w:basedOn w:val="Normal"/>
    <w:rsid w:val="00DA78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A785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A785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A785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A785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A7850"/>
  </w:style>
  <w:style w:type="paragraph" w:customStyle="1" w:styleId="Call">
    <w:name w:val="Call"/>
    <w:basedOn w:val="Normal"/>
    <w:next w:val="Normal"/>
    <w:rsid w:val="00DA785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A785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A785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A7850"/>
  </w:style>
  <w:style w:type="paragraph" w:customStyle="1" w:styleId="RecNoBR">
    <w:name w:val="Rec_No_BR"/>
    <w:basedOn w:val="Normal"/>
    <w:next w:val="Rectitle"/>
    <w:rsid w:val="00DA785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A785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A7850"/>
  </w:style>
  <w:style w:type="paragraph" w:customStyle="1" w:styleId="Questiontitle">
    <w:name w:val="Question_title"/>
    <w:basedOn w:val="Rectitle"/>
    <w:next w:val="Questionref"/>
    <w:rsid w:val="00DA7850"/>
  </w:style>
  <w:style w:type="paragraph" w:customStyle="1" w:styleId="Questionref">
    <w:name w:val="Question_ref"/>
    <w:basedOn w:val="Recref"/>
    <w:next w:val="Questiondate"/>
    <w:rsid w:val="00DA7850"/>
  </w:style>
  <w:style w:type="paragraph" w:customStyle="1" w:styleId="Recref">
    <w:name w:val="Rec_ref"/>
    <w:basedOn w:val="Normal"/>
    <w:next w:val="Recdate"/>
    <w:rsid w:val="00DA785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A785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A7850"/>
  </w:style>
  <w:style w:type="character" w:styleId="EndnoteReference">
    <w:name w:val="endnote reference"/>
    <w:basedOn w:val="DefaultParagraphFont"/>
    <w:semiHidden/>
    <w:rsid w:val="00DA7850"/>
    <w:rPr>
      <w:vertAlign w:val="superscript"/>
    </w:rPr>
  </w:style>
  <w:style w:type="paragraph" w:customStyle="1" w:styleId="enumlev1">
    <w:name w:val="enumlev1"/>
    <w:basedOn w:val="Normal"/>
    <w:rsid w:val="00DA7850"/>
    <w:pPr>
      <w:spacing w:before="80"/>
      <w:ind w:left="794" w:hanging="794"/>
    </w:pPr>
  </w:style>
  <w:style w:type="paragraph" w:customStyle="1" w:styleId="enumlev2">
    <w:name w:val="enumlev2"/>
    <w:basedOn w:val="enumlev1"/>
    <w:rsid w:val="00DA7850"/>
    <w:pPr>
      <w:ind w:left="1191" w:hanging="397"/>
    </w:pPr>
  </w:style>
  <w:style w:type="paragraph" w:customStyle="1" w:styleId="enumlev3">
    <w:name w:val="enumlev3"/>
    <w:basedOn w:val="enumlev2"/>
    <w:rsid w:val="00DA7850"/>
    <w:pPr>
      <w:ind w:left="1588"/>
    </w:pPr>
  </w:style>
  <w:style w:type="paragraph" w:customStyle="1" w:styleId="Equation">
    <w:name w:val="Equation"/>
    <w:basedOn w:val="Normal"/>
    <w:rsid w:val="00DA785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A785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A785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A7850"/>
  </w:style>
  <w:style w:type="paragraph" w:customStyle="1" w:styleId="Reptitle">
    <w:name w:val="Rep_title"/>
    <w:basedOn w:val="Rectitle"/>
    <w:next w:val="Repref"/>
    <w:rsid w:val="00DA7850"/>
  </w:style>
  <w:style w:type="paragraph" w:customStyle="1" w:styleId="Repref">
    <w:name w:val="Rep_ref"/>
    <w:basedOn w:val="Recref"/>
    <w:next w:val="Repdate"/>
    <w:rsid w:val="00DA7850"/>
  </w:style>
  <w:style w:type="paragraph" w:customStyle="1" w:styleId="Repdate">
    <w:name w:val="Rep_date"/>
    <w:basedOn w:val="Recdate"/>
    <w:next w:val="Normalaftertitle"/>
    <w:rsid w:val="00DA7850"/>
  </w:style>
  <w:style w:type="paragraph" w:customStyle="1" w:styleId="ResNoBR">
    <w:name w:val="Res_No_BR"/>
    <w:basedOn w:val="RecNoBR"/>
    <w:next w:val="Restitle"/>
    <w:rsid w:val="00DA7850"/>
  </w:style>
  <w:style w:type="paragraph" w:customStyle="1" w:styleId="Restitle">
    <w:name w:val="Res_title"/>
    <w:basedOn w:val="Rectitle"/>
    <w:next w:val="Resref"/>
    <w:rsid w:val="00DA7850"/>
  </w:style>
  <w:style w:type="paragraph" w:customStyle="1" w:styleId="Resref">
    <w:name w:val="Res_ref"/>
    <w:basedOn w:val="Recref"/>
    <w:next w:val="Resdate"/>
    <w:rsid w:val="00DA7850"/>
  </w:style>
  <w:style w:type="paragraph" w:customStyle="1" w:styleId="Resdate">
    <w:name w:val="Res_date"/>
    <w:basedOn w:val="Recdate"/>
    <w:next w:val="Normalaftertitle"/>
    <w:rsid w:val="00DA7850"/>
  </w:style>
  <w:style w:type="paragraph" w:customStyle="1" w:styleId="Section1">
    <w:name w:val="Section_1"/>
    <w:basedOn w:val="Normal"/>
    <w:next w:val="Normal"/>
    <w:rsid w:val="00DA785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A785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A785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A785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A7850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A785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A7850"/>
    <w:pPr>
      <w:spacing w:before="80"/>
    </w:pPr>
  </w:style>
  <w:style w:type="paragraph" w:styleId="Header">
    <w:name w:val="header"/>
    <w:basedOn w:val="Normal"/>
    <w:link w:val="HeaderChar"/>
    <w:rsid w:val="00DA785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A785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A785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A7850"/>
  </w:style>
  <w:style w:type="paragraph" w:styleId="Index2">
    <w:name w:val="index 2"/>
    <w:basedOn w:val="Normal"/>
    <w:next w:val="Normal"/>
    <w:semiHidden/>
    <w:rsid w:val="00DA7850"/>
    <w:pPr>
      <w:ind w:left="283"/>
    </w:pPr>
  </w:style>
  <w:style w:type="paragraph" w:styleId="Index3">
    <w:name w:val="index 3"/>
    <w:basedOn w:val="Normal"/>
    <w:next w:val="Normal"/>
    <w:semiHidden/>
    <w:rsid w:val="00DA7850"/>
    <w:pPr>
      <w:ind w:left="566"/>
    </w:pPr>
  </w:style>
  <w:style w:type="paragraph" w:customStyle="1" w:styleId="Section2">
    <w:name w:val="Section_2"/>
    <w:basedOn w:val="Normal"/>
    <w:next w:val="Normal"/>
    <w:rsid w:val="00DA785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A785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A7850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DA785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A785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A785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A785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A7850"/>
  </w:style>
  <w:style w:type="character" w:customStyle="1" w:styleId="Recdef">
    <w:name w:val="Rec_def"/>
    <w:basedOn w:val="DefaultParagraphFont"/>
    <w:rsid w:val="00DA7850"/>
    <w:rPr>
      <w:b/>
    </w:rPr>
  </w:style>
  <w:style w:type="paragraph" w:customStyle="1" w:styleId="Reftext">
    <w:name w:val="Ref_text"/>
    <w:basedOn w:val="Normal"/>
    <w:rsid w:val="00DA7850"/>
    <w:pPr>
      <w:ind w:left="794" w:hanging="794"/>
    </w:pPr>
  </w:style>
  <w:style w:type="paragraph" w:customStyle="1" w:styleId="Reftitle">
    <w:name w:val="Ref_title"/>
    <w:basedOn w:val="Normal"/>
    <w:next w:val="Reftext"/>
    <w:rsid w:val="00DA785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A7850"/>
  </w:style>
  <w:style w:type="character" w:customStyle="1" w:styleId="Resdef">
    <w:name w:val="Res_def"/>
    <w:basedOn w:val="DefaultParagraphFont"/>
    <w:rsid w:val="00DA785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A7850"/>
  </w:style>
  <w:style w:type="paragraph" w:customStyle="1" w:styleId="SectionNo">
    <w:name w:val="Section_No"/>
    <w:basedOn w:val="Normal"/>
    <w:next w:val="Sectiontitle"/>
    <w:rsid w:val="00DA785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A785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A785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A785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A7850"/>
    <w:rPr>
      <w:b/>
      <w:color w:val="auto"/>
    </w:rPr>
  </w:style>
  <w:style w:type="paragraph" w:customStyle="1" w:styleId="Tablelegend">
    <w:name w:val="Table_legend"/>
    <w:basedOn w:val="Normal"/>
    <w:rsid w:val="00DA78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A785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A78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A7850"/>
  </w:style>
  <w:style w:type="paragraph" w:customStyle="1" w:styleId="Title3">
    <w:name w:val="Title 3"/>
    <w:basedOn w:val="Title2"/>
    <w:next w:val="Title4"/>
    <w:rsid w:val="00DA7850"/>
    <w:rPr>
      <w:caps w:val="0"/>
    </w:rPr>
  </w:style>
  <w:style w:type="paragraph" w:customStyle="1" w:styleId="Title4">
    <w:name w:val="Title 4"/>
    <w:basedOn w:val="Title3"/>
    <w:next w:val="Heading1"/>
    <w:rsid w:val="00DA7850"/>
    <w:rPr>
      <w:b/>
    </w:rPr>
  </w:style>
  <w:style w:type="paragraph" w:customStyle="1" w:styleId="toc0">
    <w:name w:val="toc 0"/>
    <w:basedOn w:val="Normal"/>
    <w:next w:val="TOC1"/>
    <w:rsid w:val="00DA785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A785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A7850"/>
    <w:pPr>
      <w:spacing w:before="80"/>
      <w:ind w:left="1531" w:hanging="851"/>
    </w:pPr>
  </w:style>
  <w:style w:type="paragraph" w:styleId="TOC3">
    <w:name w:val="toc 3"/>
    <w:basedOn w:val="TOC2"/>
    <w:semiHidden/>
    <w:rsid w:val="00DA7850"/>
  </w:style>
  <w:style w:type="paragraph" w:styleId="TOC4">
    <w:name w:val="toc 4"/>
    <w:basedOn w:val="TOC3"/>
    <w:semiHidden/>
    <w:rsid w:val="00DA7850"/>
  </w:style>
  <w:style w:type="paragraph" w:styleId="TOC5">
    <w:name w:val="toc 5"/>
    <w:basedOn w:val="TOC4"/>
    <w:semiHidden/>
    <w:rsid w:val="00DA7850"/>
  </w:style>
  <w:style w:type="paragraph" w:styleId="TOC6">
    <w:name w:val="toc 6"/>
    <w:basedOn w:val="TOC4"/>
    <w:semiHidden/>
    <w:rsid w:val="00DA7850"/>
  </w:style>
  <w:style w:type="paragraph" w:styleId="TOC7">
    <w:name w:val="toc 7"/>
    <w:basedOn w:val="TOC4"/>
    <w:semiHidden/>
    <w:rsid w:val="00DA7850"/>
  </w:style>
  <w:style w:type="paragraph" w:styleId="TOC8">
    <w:name w:val="toc 8"/>
    <w:basedOn w:val="TOC4"/>
    <w:semiHidden/>
    <w:rsid w:val="00DA7850"/>
  </w:style>
  <w:style w:type="paragraph" w:customStyle="1" w:styleId="FiguretitleBR">
    <w:name w:val="Figure_title_BR"/>
    <w:basedOn w:val="TabletitleBR"/>
    <w:next w:val="Figurewithouttitle"/>
    <w:rsid w:val="00DA785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A7850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DA7850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character" w:customStyle="1" w:styleId="HeaderChar">
    <w:name w:val="Header Char"/>
    <w:basedOn w:val="DefaultParagraphFont"/>
    <w:link w:val="Header"/>
    <w:rsid w:val="005331DF"/>
    <w:rPr>
      <w:rFonts w:ascii="Times New Roman" w:hAnsi="Times New Roman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322A47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B03B3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3B36"/>
    <w:rPr>
      <w:rFonts w:ascii="Times New Roman" w:hAnsi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BA1185"/>
    <w:rPr>
      <w:rFonts w:ascii="Times New Roman" w:hAnsi="Times New Roman"/>
      <w:caps/>
      <w:noProof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3.org/XM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40B4-9519-4535-B0B3-A0AD5724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7</TotalTime>
  <Pages>4</Pages>
  <Words>2053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Information Systems</vt:lpstr>
    </vt:vector>
  </TitlesOfParts>
  <Manager>General Secretariat - Pool</Manager>
  <Company>International Telecommunication Union (ITU)</Company>
  <LinksUpToDate>false</LinksUpToDate>
  <CharactersWithSpaces>14088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Information Systems</dc:title>
  <dc:subject>RAG</dc:subject>
  <dc:creator>Director, Radiocommunication Bureau</dc:creator>
  <cp:keywords>RAG-11</cp:keywords>
  <dc:description/>
  <cp:lastModifiedBy>millet</cp:lastModifiedBy>
  <cp:revision>6</cp:revision>
  <cp:lastPrinted>2011-05-25T13:32:00Z</cp:lastPrinted>
  <dcterms:created xsi:type="dcterms:W3CDTF">2011-05-25T13:36:00Z</dcterms:created>
  <dcterms:modified xsi:type="dcterms:W3CDTF">2011-05-26T09:21:00Z</dcterms:modified>
  <cp:category>Meeting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