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Layout w:type="fixed"/>
        <w:tblLook w:val="0000" w:firstRow="0" w:lastRow="0" w:firstColumn="0" w:lastColumn="0" w:noHBand="0" w:noVBand="0"/>
      </w:tblPr>
      <w:tblGrid>
        <w:gridCol w:w="6771"/>
        <w:gridCol w:w="3118"/>
      </w:tblGrid>
      <w:tr w:rsidR="0051782D" w:rsidRPr="00D872CB" w14:paraId="624E0031" w14:textId="77777777">
        <w:trPr>
          <w:cantSplit/>
        </w:trPr>
        <w:tc>
          <w:tcPr>
            <w:tcW w:w="6771" w:type="dxa"/>
          </w:tcPr>
          <w:p w14:paraId="624E002F" w14:textId="0EE94A2B" w:rsidR="0051782D" w:rsidRPr="00D872CB" w:rsidRDefault="0051782D" w:rsidP="007D29D4">
            <w:pPr>
              <w:framePr w:hSpace="181" w:wrap="around" w:vAnchor="page" w:hAnchor="margin" w:x="1" w:y="852"/>
              <w:shd w:val="solid" w:color="FFFFFF" w:fill="FFFFFF"/>
              <w:spacing w:before="360" w:after="240"/>
              <w:rPr>
                <w:rFonts w:ascii="Verdana" w:hAnsi="Verdana" w:cs="Times New Roman Bold"/>
                <w:b/>
                <w:bCs/>
              </w:rPr>
            </w:pPr>
            <w:bookmarkStart w:id="0" w:name="_GoBack"/>
            <w:bookmarkEnd w:id="0"/>
            <w:proofErr w:type="spellStart"/>
            <w:r w:rsidRPr="00D872CB">
              <w:rPr>
                <w:rFonts w:ascii="Verdana" w:hAnsi="Verdana" w:cs="Times New Roman Bold"/>
                <w:b/>
                <w:sz w:val="26"/>
                <w:szCs w:val="26"/>
              </w:rPr>
              <w:t>Radiocommunication</w:t>
            </w:r>
            <w:proofErr w:type="spellEnd"/>
            <w:r w:rsidRPr="00D872CB">
              <w:rPr>
                <w:rFonts w:ascii="Verdana" w:hAnsi="Verdana" w:cs="Times New Roman Bold"/>
                <w:b/>
                <w:sz w:val="26"/>
                <w:szCs w:val="26"/>
              </w:rPr>
              <w:t xml:space="preserve"> Advisory Group</w:t>
            </w:r>
            <w:r w:rsidRPr="00D872CB">
              <w:rPr>
                <w:rFonts w:ascii="Verdana" w:hAnsi="Verdana" w:cs="Times New Roman Bold"/>
                <w:b/>
                <w:sz w:val="26"/>
                <w:szCs w:val="26"/>
              </w:rPr>
              <w:br/>
            </w:r>
            <w:r w:rsidRPr="00D872CB">
              <w:rPr>
                <w:rFonts w:ascii="Verdana" w:hAnsi="Verdana" w:cs="Times New Roman Bold"/>
                <w:b/>
                <w:bCs/>
                <w:sz w:val="20"/>
              </w:rPr>
              <w:t xml:space="preserve">Geneva, </w:t>
            </w:r>
            <w:r w:rsidR="007D29D4">
              <w:rPr>
                <w:rFonts w:ascii="Verdana" w:hAnsi="Verdana" w:cs="Times New Roman Bold"/>
                <w:b/>
                <w:bCs/>
                <w:sz w:val="20"/>
              </w:rPr>
              <w:t>25</w:t>
            </w:r>
            <w:r w:rsidR="00F028C1">
              <w:rPr>
                <w:rFonts w:ascii="Verdana" w:hAnsi="Verdana" w:cs="Times New Roman Bold"/>
                <w:b/>
                <w:bCs/>
                <w:sz w:val="20"/>
              </w:rPr>
              <w:t>-</w:t>
            </w:r>
            <w:r w:rsidR="007D29D4">
              <w:rPr>
                <w:rFonts w:ascii="Verdana" w:hAnsi="Verdana" w:cs="Times New Roman Bold"/>
                <w:b/>
                <w:bCs/>
                <w:sz w:val="20"/>
              </w:rPr>
              <w:t>27</w:t>
            </w:r>
            <w:r w:rsidRPr="00D872CB">
              <w:rPr>
                <w:rFonts w:ascii="Verdana" w:hAnsi="Verdana" w:cs="Times New Roman Bold"/>
                <w:b/>
                <w:bCs/>
                <w:sz w:val="20"/>
              </w:rPr>
              <w:t xml:space="preserve"> </w:t>
            </w:r>
            <w:r w:rsidR="00F028C1">
              <w:rPr>
                <w:rFonts w:ascii="Verdana" w:hAnsi="Verdana" w:cs="Times New Roman Bold"/>
                <w:b/>
                <w:bCs/>
                <w:sz w:val="20"/>
              </w:rPr>
              <w:t>June</w:t>
            </w:r>
            <w:r w:rsidRPr="00D872CB">
              <w:rPr>
                <w:rFonts w:ascii="Verdana" w:hAnsi="Verdana" w:cs="Times New Roman Bold"/>
                <w:b/>
                <w:bCs/>
                <w:sz w:val="20"/>
              </w:rPr>
              <w:t xml:space="preserve"> 20</w:t>
            </w:r>
            <w:r w:rsidR="00EF27F5">
              <w:rPr>
                <w:rFonts w:ascii="Verdana" w:hAnsi="Verdana" w:cs="Times New Roman Bold"/>
                <w:b/>
                <w:bCs/>
                <w:sz w:val="20"/>
              </w:rPr>
              <w:t>1</w:t>
            </w:r>
            <w:r w:rsidR="007D29D4">
              <w:rPr>
                <w:rFonts w:ascii="Verdana" w:hAnsi="Verdana" w:cs="Times New Roman Bold"/>
                <w:b/>
                <w:bCs/>
                <w:sz w:val="20"/>
              </w:rPr>
              <w:t>2</w:t>
            </w:r>
          </w:p>
        </w:tc>
        <w:tc>
          <w:tcPr>
            <w:tcW w:w="3118" w:type="dxa"/>
          </w:tcPr>
          <w:p w14:paraId="624E0030" w14:textId="77777777" w:rsidR="0051782D" w:rsidRPr="00D872CB" w:rsidRDefault="00712178" w:rsidP="0051782D">
            <w:pPr>
              <w:framePr w:hSpace="181" w:wrap="around" w:vAnchor="page" w:hAnchor="margin" w:x="1" w:y="852"/>
              <w:shd w:val="solid" w:color="FFFFFF" w:fill="FFFFFF"/>
              <w:spacing w:before="0" w:line="240" w:lineRule="atLeast"/>
            </w:pPr>
            <w:r>
              <w:rPr>
                <w:noProof/>
                <w:lang w:val="en-US" w:eastAsia="zh-CN"/>
              </w:rPr>
              <w:drawing>
                <wp:inline distT="0" distB="0" distL="0" distR="0" wp14:anchorId="624E017E" wp14:editId="624E017F">
                  <wp:extent cx="1762125" cy="7429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762125" cy="742950"/>
                          </a:xfrm>
                          <a:prstGeom prst="rect">
                            <a:avLst/>
                          </a:prstGeom>
                          <a:noFill/>
                          <a:ln w="9525">
                            <a:noFill/>
                            <a:miter lim="800000"/>
                            <a:headEnd/>
                            <a:tailEnd/>
                          </a:ln>
                        </pic:spPr>
                      </pic:pic>
                    </a:graphicData>
                  </a:graphic>
                </wp:inline>
              </w:drawing>
            </w:r>
          </w:p>
        </w:tc>
      </w:tr>
      <w:tr w:rsidR="0051782D" w:rsidRPr="00D872CB" w14:paraId="624E0034" w14:textId="77777777">
        <w:trPr>
          <w:cantSplit/>
        </w:trPr>
        <w:tc>
          <w:tcPr>
            <w:tcW w:w="6771" w:type="dxa"/>
            <w:tcBorders>
              <w:bottom w:val="single" w:sz="12" w:space="0" w:color="auto"/>
            </w:tcBorders>
          </w:tcPr>
          <w:p w14:paraId="624E0032" w14:textId="77777777" w:rsidR="0051782D" w:rsidRPr="00D872CB" w:rsidRDefault="0051782D" w:rsidP="0051782D">
            <w:pPr>
              <w:framePr w:hSpace="181" w:wrap="around" w:vAnchor="page" w:hAnchor="margin" w:x="1" w:y="852"/>
              <w:shd w:val="solid" w:color="FFFFFF" w:fill="FFFFFF"/>
              <w:spacing w:before="0" w:after="48"/>
              <w:rPr>
                <w:rFonts w:ascii="Verdana" w:hAnsi="Verdana" w:cs="Times New Roman Bold"/>
                <w:b/>
                <w:sz w:val="22"/>
                <w:szCs w:val="22"/>
              </w:rPr>
            </w:pPr>
          </w:p>
        </w:tc>
        <w:tc>
          <w:tcPr>
            <w:tcW w:w="3118" w:type="dxa"/>
            <w:tcBorders>
              <w:bottom w:val="single" w:sz="12" w:space="0" w:color="auto"/>
            </w:tcBorders>
          </w:tcPr>
          <w:p w14:paraId="624E0033" w14:textId="77777777" w:rsidR="0051782D" w:rsidRPr="00D872CB" w:rsidRDefault="0051782D" w:rsidP="0051782D">
            <w:pPr>
              <w:framePr w:hSpace="181" w:wrap="around" w:vAnchor="page" w:hAnchor="margin" w:x="1" w:y="852"/>
              <w:shd w:val="solid" w:color="FFFFFF" w:fill="FFFFFF"/>
              <w:spacing w:before="0" w:after="48" w:line="240" w:lineRule="atLeast"/>
              <w:rPr>
                <w:sz w:val="22"/>
                <w:szCs w:val="22"/>
              </w:rPr>
            </w:pPr>
          </w:p>
        </w:tc>
      </w:tr>
      <w:tr w:rsidR="0051782D" w:rsidRPr="00D872CB" w14:paraId="624E0037" w14:textId="77777777">
        <w:trPr>
          <w:cantSplit/>
        </w:trPr>
        <w:tc>
          <w:tcPr>
            <w:tcW w:w="6771" w:type="dxa"/>
            <w:tcBorders>
              <w:top w:val="single" w:sz="12" w:space="0" w:color="auto"/>
            </w:tcBorders>
          </w:tcPr>
          <w:p w14:paraId="624E0035" w14:textId="77777777" w:rsidR="0051782D" w:rsidRPr="00D872CB" w:rsidRDefault="0051782D" w:rsidP="0051782D">
            <w:pPr>
              <w:framePr w:hSpace="181" w:wrap="around" w:vAnchor="page" w:hAnchor="margin" w:x="1" w:y="852"/>
              <w:shd w:val="solid" w:color="FFFFFF" w:fill="FFFFFF"/>
              <w:spacing w:before="0" w:after="48"/>
              <w:rPr>
                <w:rFonts w:ascii="Verdana" w:hAnsi="Verdana" w:cs="Times New Roman Bold"/>
                <w:bCs/>
                <w:sz w:val="22"/>
                <w:szCs w:val="22"/>
              </w:rPr>
            </w:pPr>
          </w:p>
        </w:tc>
        <w:tc>
          <w:tcPr>
            <w:tcW w:w="3118" w:type="dxa"/>
            <w:tcBorders>
              <w:top w:val="single" w:sz="12" w:space="0" w:color="auto"/>
            </w:tcBorders>
          </w:tcPr>
          <w:p w14:paraId="624E0036" w14:textId="77777777" w:rsidR="0051782D" w:rsidRPr="00D872CB" w:rsidRDefault="0051782D" w:rsidP="0051782D">
            <w:pPr>
              <w:framePr w:hSpace="181" w:wrap="around" w:vAnchor="page" w:hAnchor="margin" w:x="1" w:y="852"/>
              <w:shd w:val="solid" w:color="FFFFFF" w:fill="FFFFFF"/>
              <w:spacing w:before="0" w:after="48" w:line="240" w:lineRule="atLeast"/>
            </w:pPr>
          </w:p>
        </w:tc>
      </w:tr>
      <w:tr w:rsidR="0051782D" w:rsidRPr="00D872CB" w14:paraId="624E003A" w14:textId="77777777">
        <w:trPr>
          <w:cantSplit/>
        </w:trPr>
        <w:tc>
          <w:tcPr>
            <w:tcW w:w="6771" w:type="dxa"/>
            <w:vMerge w:val="restart"/>
          </w:tcPr>
          <w:p w14:paraId="624E0038" w14:textId="77777777" w:rsidR="0051782D" w:rsidRPr="00D872CB" w:rsidRDefault="0051782D" w:rsidP="0051782D">
            <w:pPr>
              <w:framePr w:hSpace="181" w:wrap="around" w:vAnchor="page" w:hAnchor="margin" w:x="1" w:y="852"/>
              <w:shd w:val="solid" w:color="FFFFFF" w:fill="FFFFFF"/>
              <w:spacing w:after="240"/>
              <w:rPr>
                <w:sz w:val="20"/>
              </w:rPr>
            </w:pPr>
            <w:bookmarkStart w:id="1" w:name="dnum" w:colFirst="1" w:colLast="1"/>
          </w:p>
        </w:tc>
        <w:tc>
          <w:tcPr>
            <w:tcW w:w="3118" w:type="dxa"/>
          </w:tcPr>
          <w:p w14:paraId="624E0039" w14:textId="508AE9D5" w:rsidR="0051782D" w:rsidRPr="00C12BC6" w:rsidRDefault="00BD7223" w:rsidP="00BA0AC5">
            <w:pPr>
              <w:framePr w:hSpace="181" w:wrap="around" w:vAnchor="page" w:hAnchor="margin" w:x="1" w:y="852"/>
              <w:shd w:val="solid" w:color="FFFFFF" w:fill="FFFFFF"/>
              <w:spacing w:before="0" w:line="240" w:lineRule="atLeast"/>
              <w:rPr>
                <w:rFonts w:ascii="Verdana" w:hAnsi="Verdana" w:cstheme="majorBidi"/>
                <w:sz w:val="20"/>
              </w:rPr>
            </w:pPr>
            <w:r w:rsidRPr="00C12BC6">
              <w:rPr>
                <w:rFonts w:ascii="Verdana" w:hAnsi="Verdana" w:cstheme="majorBidi"/>
                <w:b/>
                <w:sz w:val="20"/>
              </w:rPr>
              <w:t>Document RAG</w:t>
            </w:r>
            <w:r w:rsidR="00825ABF" w:rsidRPr="00C12BC6">
              <w:rPr>
                <w:rFonts w:ascii="Verdana" w:hAnsi="Verdana" w:cstheme="majorBidi"/>
                <w:b/>
                <w:sz w:val="20"/>
              </w:rPr>
              <w:t>1</w:t>
            </w:r>
            <w:r w:rsidR="00BA0AC5" w:rsidRPr="00C12BC6">
              <w:rPr>
                <w:rFonts w:ascii="Verdana" w:hAnsi="Verdana" w:cstheme="majorBidi"/>
                <w:b/>
                <w:sz w:val="20"/>
              </w:rPr>
              <w:t>2</w:t>
            </w:r>
            <w:r w:rsidRPr="00C12BC6">
              <w:rPr>
                <w:rFonts w:ascii="Verdana" w:hAnsi="Verdana" w:cstheme="majorBidi"/>
                <w:b/>
                <w:sz w:val="20"/>
              </w:rPr>
              <w:t>-1/1-E</w:t>
            </w:r>
          </w:p>
        </w:tc>
      </w:tr>
      <w:tr w:rsidR="0051782D" w:rsidRPr="00D872CB" w14:paraId="624E003D" w14:textId="77777777">
        <w:trPr>
          <w:cantSplit/>
        </w:trPr>
        <w:tc>
          <w:tcPr>
            <w:tcW w:w="6771" w:type="dxa"/>
            <w:vMerge/>
          </w:tcPr>
          <w:p w14:paraId="624E003B" w14:textId="77777777" w:rsidR="0051782D" w:rsidRPr="00D872CB" w:rsidRDefault="0051782D" w:rsidP="0051782D">
            <w:pPr>
              <w:framePr w:hSpace="181" w:wrap="around" w:vAnchor="page" w:hAnchor="margin" w:x="1" w:y="852"/>
              <w:spacing w:before="60"/>
              <w:jc w:val="center"/>
              <w:rPr>
                <w:b/>
                <w:smallCaps/>
                <w:sz w:val="32"/>
              </w:rPr>
            </w:pPr>
            <w:bookmarkStart w:id="2" w:name="ddate" w:colFirst="1" w:colLast="1"/>
            <w:bookmarkEnd w:id="1"/>
          </w:p>
        </w:tc>
        <w:tc>
          <w:tcPr>
            <w:tcW w:w="3118" w:type="dxa"/>
          </w:tcPr>
          <w:p w14:paraId="624E003C" w14:textId="0AB12E9F" w:rsidR="0051782D" w:rsidRPr="00C12BC6" w:rsidRDefault="007D29D4" w:rsidP="007D29D4">
            <w:pPr>
              <w:framePr w:hSpace="181" w:wrap="around" w:vAnchor="page" w:hAnchor="margin" w:x="1" w:y="852"/>
              <w:shd w:val="solid" w:color="FFFFFF" w:fill="FFFFFF"/>
              <w:spacing w:before="0" w:line="240" w:lineRule="atLeast"/>
              <w:rPr>
                <w:rFonts w:ascii="Verdana" w:hAnsi="Verdana" w:cstheme="majorBidi"/>
                <w:sz w:val="20"/>
              </w:rPr>
            </w:pPr>
            <w:r w:rsidRPr="00C12BC6">
              <w:rPr>
                <w:rFonts w:ascii="Verdana" w:hAnsi="Verdana" w:cstheme="majorBidi"/>
                <w:b/>
                <w:sz w:val="20"/>
              </w:rPr>
              <w:t>30</w:t>
            </w:r>
            <w:r w:rsidR="00BD7223" w:rsidRPr="00C12BC6">
              <w:rPr>
                <w:rFonts w:ascii="Verdana" w:hAnsi="Verdana" w:cstheme="majorBidi"/>
                <w:b/>
                <w:sz w:val="20"/>
              </w:rPr>
              <w:t xml:space="preserve"> </w:t>
            </w:r>
            <w:r w:rsidRPr="00C12BC6">
              <w:rPr>
                <w:rFonts w:ascii="Verdana" w:hAnsi="Verdana" w:cstheme="majorBidi"/>
                <w:b/>
                <w:sz w:val="20"/>
              </w:rPr>
              <w:t>April</w:t>
            </w:r>
            <w:r w:rsidR="00BD7223" w:rsidRPr="00C12BC6">
              <w:rPr>
                <w:rFonts w:ascii="Verdana" w:hAnsi="Verdana" w:cstheme="majorBidi"/>
                <w:b/>
                <w:sz w:val="20"/>
              </w:rPr>
              <w:t xml:space="preserve"> 20</w:t>
            </w:r>
            <w:r w:rsidR="001E190A" w:rsidRPr="00C12BC6">
              <w:rPr>
                <w:rFonts w:ascii="Verdana" w:hAnsi="Verdana" w:cstheme="majorBidi"/>
                <w:b/>
                <w:sz w:val="20"/>
              </w:rPr>
              <w:t>1</w:t>
            </w:r>
            <w:r w:rsidRPr="00C12BC6">
              <w:rPr>
                <w:rFonts w:ascii="Verdana" w:hAnsi="Verdana" w:cstheme="majorBidi"/>
                <w:b/>
                <w:sz w:val="20"/>
              </w:rPr>
              <w:t>2</w:t>
            </w:r>
          </w:p>
        </w:tc>
      </w:tr>
      <w:tr w:rsidR="0051782D" w:rsidRPr="00D872CB" w14:paraId="624E0040" w14:textId="77777777">
        <w:trPr>
          <w:cantSplit/>
        </w:trPr>
        <w:tc>
          <w:tcPr>
            <w:tcW w:w="6771" w:type="dxa"/>
            <w:vMerge/>
          </w:tcPr>
          <w:p w14:paraId="624E003E" w14:textId="77777777" w:rsidR="0051782D" w:rsidRPr="00D872CB" w:rsidRDefault="0051782D" w:rsidP="0051782D">
            <w:pPr>
              <w:framePr w:hSpace="181" w:wrap="around" w:vAnchor="page" w:hAnchor="margin" w:x="1" w:y="852"/>
              <w:spacing w:before="60"/>
              <w:jc w:val="center"/>
              <w:rPr>
                <w:b/>
                <w:smallCaps/>
                <w:sz w:val="32"/>
              </w:rPr>
            </w:pPr>
            <w:bookmarkStart w:id="3" w:name="dorlang" w:colFirst="1" w:colLast="1"/>
            <w:bookmarkEnd w:id="2"/>
          </w:p>
        </w:tc>
        <w:tc>
          <w:tcPr>
            <w:tcW w:w="3118" w:type="dxa"/>
          </w:tcPr>
          <w:p w14:paraId="624E003F" w14:textId="77777777" w:rsidR="0051782D" w:rsidRPr="00C12BC6" w:rsidRDefault="00BD7223" w:rsidP="00BD7223">
            <w:pPr>
              <w:framePr w:hSpace="181" w:wrap="around" w:vAnchor="page" w:hAnchor="margin" w:x="1" w:y="852"/>
              <w:shd w:val="solid" w:color="FFFFFF" w:fill="FFFFFF"/>
              <w:spacing w:before="0" w:after="120" w:line="240" w:lineRule="atLeast"/>
              <w:rPr>
                <w:rFonts w:ascii="Verdana" w:hAnsi="Verdana" w:cstheme="majorBidi"/>
                <w:sz w:val="20"/>
              </w:rPr>
            </w:pPr>
            <w:r w:rsidRPr="00C12BC6">
              <w:rPr>
                <w:rFonts w:ascii="Verdana" w:hAnsi="Verdana" w:cstheme="majorBidi"/>
                <w:b/>
                <w:sz w:val="20"/>
              </w:rPr>
              <w:t>Original: English</w:t>
            </w:r>
          </w:p>
        </w:tc>
      </w:tr>
    </w:tbl>
    <w:tbl>
      <w:tblPr>
        <w:tblW w:w="9889" w:type="dxa"/>
        <w:tblLayout w:type="fixed"/>
        <w:tblLook w:val="0000" w:firstRow="0" w:lastRow="0" w:firstColumn="0" w:lastColumn="0" w:noHBand="0" w:noVBand="0"/>
      </w:tblPr>
      <w:tblGrid>
        <w:gridCol w:w="9889"/>
      </w:tblGrid>
      <w:tr w:rsidR="00093C73" w:rsidRPr="00D872CB" w14:paraId="624E0042" w14:textId="77777777">
        <w:trPr>
          <w:cantSplit/>
        </w:trPr>
        <w:tc>
          <w:tcPr>
            <w:tcW w:w="9889" w:type="dxa"/>
          </w:tcPr>
          <w:p w14:paraId="624E0041" w14:textId="77777777" w:rsidR="00093C73" w:rsidRPr="00D872CB" w:rsidRDefault="00BD7223">
            <w:pPr>
              <w:pStyle w:val="Source"/>
            </w:pPr>
            <w:bookmarkStart w:id="4" w:name="dsource" w:colFirst="0" w:colLast="0"/>
            <w:bookmarkEnd w:id="3"/>
            <w:r w:rsidRPr="00D872CB">
              <w:t xml:space="preserve">Director, </w:t>
            </w:r>
            <w:proofErr w:type="spellStart"/>
            <w:r w:rsidRPr="00D872CB">
              <w:t>Radiocommunication</w:t>
            </w:r>
            <w:proofErr w:type="spellEnd"/>
            <w:r w:rsidRPr="00D872CB">
              <w:t xml:space="preserve"> Bureau</w:t>
            </w:r>
          </w:p>
        </w:tc>
      </w:tr>
      <w:tr w:rsidR="00093C73" w:rsidRPr="00D872CB" w14:paraId="624E0044" w14:textId="77777777">
        <w:trPr>
          <w:cantSplit/>
        </w:trPr>
        <w:tc>
          <w:tcPr>
            <w:tcW w:w="9889" w:type="dxa"/>
          </w:tcPr>
          <w:p w14:paraId="624E0043" w14:textId="35C76715" w:rsidR="00093C73" w:rsidRPr="00D872CB" w:rsidRDefault="00BD7223" w:rsidP="00005BDA">
            <w:pPr>
              <w:pStyle w:val="Title1"/>
            </w:pPr>
            <w:bookmarkStart w:id="5" w:name="dtitle1" w:colFirst="0" w:colLast="0"/>
            <w:bookmarkEnd w:id="4"/>
            <w:r w:rsidRPr="00D872CB">
              <w:t xml:space="preserve">report to the </w:t>
            </w:r>
            <w:r w:rsidR="00005BDA">
              <w:t>NINE</w:t>
            </w:r>
            <w:r w:rsidRPr="00D872CB">
              <w:t xml:space="preserve">teenth meeting of the </w:t>
            </w:r>
            <w:r w:rsidRPr="00D872CB">
              <w:br/>
              <w:t>radiocommunication advisory group</w:t>
            </w:r>
          </w:p>
        </w:tc>
      </w:tr>
    </w:tbl>
    <w:bookmarkEnd w:id="5"/>
    <w:p w14:paraId="624E0045" w14:textId="77777777" w:rsidR="007A299C" w:rsidRPr="00D872CB" w:rsidRDefault="007A299C" w:rsidP="00A64728">
      <w:pPr>
        <w:pStyle w:val="Heading1"/>
        <w:spacing w:before="600"/>
      </w:pPr>
      <w:r w:rsidRPr="00D872CB">
        <w:t>1</w:t>
      </w:r>
      <w:r w:rsidRPr="00D872CB">
        <w:tab/>
        <w:t>Introduction</w:t>
      </w:r>
    </w:p>
    <w:p w14:paraId="624E0046" w14:textId="2D9847B7" w:rsidR="007A299C" w:rsidRPr="00D872CB" w:rsidRDefault="007A299C" w:rsidP="00005BDA">
      <w:r w:rsidRPr="00D872CB">
        <w:t xml:space="preserve">This </w:t>
      </w:r>
      <w:r w:rsidR="00121CE0">
        <w:t>document</w:t>
      </w:r>
      <w:r w:rsidRPr="00D872CB">
        <w:t xml:space="preserve"> is intended to provide status reports and background information on some of the issues that are on the </w:t>
      </w:r>
      <w:r w:rsidR="001E190A">
        <w:t xml:space="preserve">provisional </w:t>
      </w:r>
      <w:r w:rsidRPr="00D872CB">
        <w:t xml:space="preserve">agenda for the </w:t>
      </w:r>
      <w:r w:rsidR="00021007" w:rsidRPr="00D872CB">
        <w:t>1</w:t>
      </w:r>
      <w:r w:rsidR="00005BDA">
        <w:t>9</w:t>
      </w:r>
      <w:r w:rsidR="00021007" w:rsidRPr="00021007">
        <w:rPr>
          <w:vertAlign w:val="superscript"/>
        </w:rPr>
        <w:t>th</w:t>
      </w:r>
      <w:r w:rsidR="00021007">
        <w:t xml:space="preserve"> </w:t>
      </w:r>
      <w:r w:rsidRPr="00D872CB">
        <w:t xml:space="preserve">meeting of RAG </w:t>
      </w:r>
      <w:r w:rsidR="001E190A">
        <w:t xml:space="preserve">(see </w:t>
      </w:r>
      <w:hyperlink r:id="rId13" w:history="1">
        <w:r w:rsidR="001E190A" w:rsidRPr="001E190A">
          <w:rPr>
            <w:rStyle w:val="Hyperlink"/>
          </w:rPr>
          <w:t>CA/</w:t>
        </w:r>
        <w:r w:rsidR="00005BDA">
          <w:rPr>
            <w:rStyle w:val="Hyperlink"/>
          </w:rPr>
          <w:t>202</w:t>
        </w:r>
      </w:hyperlink>
      <w:r w:rsidR="001E190A">
        <w:t xml:space="preserve"> of 1</w:t>
      </w:r>
      <w:r w:rsidR="00005BDA">
        <w:t>2</w:t>
      </w:r>
      <w:r w:rsidR="001E190A">
        <w:t>.</w:t>
      </w:r>
      <w:r w:rsidR="00005BDA">
        <w:t>03</w:t>
      </w:r>
      <w:r w:rsidR="001E190A">
        <w:t>.</w:t>
      </w:r>
      <w:r w:rsidR="00005BDA">
        <w:t>12</w:t>
      </w:r>
      <w:r w:rsidR="001E190A">
        <w:t xml:space="preserve">) </w:t>
      </w:r>
      <w:r w:rsidRPr="00D872CB">
        <w:t>to assist the meeting in considering the relevant agenda items.</w:t>
      </w:r>
    </w:p>
    <w:p w14:paraId="624E0047" w14:textId="77777777" w:rsidR="007A299C" w:rsidRPr="00D872CB" w:rsidRDefault="007A299C" w:rsidP="007A299C">
      <w:r w:rsidRPr="005F4A85">
        <w:t>Separate reports will be submitted for some of the agenda items.</w:t>
      </w:r>
    </w:p>
    <w:p w14:paraId="624E0048" w14:textId="77777777" w:rsidR="007A299C" w:rsidRDefault="007A299C" w:rsidP="00E54FD3">
      <w:pPr>
        <w:pStyle w:val="Heading1"/>
      </w:pPr>
      <w:r w:rsidRPr="00D872CB">
        <w:t>2</w:t>
      </w:r>
      <w:r w:rsidRPr="00D872CB">
        <w:tab/>
      </w:r>
      <w:r w:rsidR="001E190A">
        <w:t>Council</w:t>
      </w:r>
      <w:r w:rsidR="00021007" w:rsidRPr="00D872CB">
        <w:t xml:space="preserve"> </w:t>
      </w:r>
      <w:r w:rsidR="001E190A">
        <w:t>issues</w:t>
      </w:r>
    </w:p>
    <w:p w14:paraId="624E0049" w14:textId="18F5E51A" w:rsidR="008D7715" w:rsidRDefault="008D7715" w:rsidP="00005BDA">
      <w:r w:rsidRPr="00D872CB">
        <w:t xml:space="preserve">This section covers the </w:t>
      </w:r>
      <w:r w:rsidR="001E190A">
        <w:t xml:space="preserve">relevant </w:t>
      </w:r>
      <w:r w:rsidR="00EC6ACC">
        <w:t>issues considered by</w:t>
      </w:r>
      <w:r w:rsidRPr="00D872CB">
        <w:t xml:space="preserve"> the </w:t>
      </w:r>
      <w:r w:rsidR="00174F91">
        <w:t>201</w:t>
      </w:r>
      <w:r w:rsidR="00005BDA">
        <w:t>1</w:t>
      </w:r>
      <w:r w:rsidR="00174F91">
        <w:t xml:space="preserve"> session of the </w:t>
      </w:r>
      <w:r w:rsidRPr="00D872CB">
        <w:t xml:space="preserve">Council (see: </w:t>
      </w:r>
      <w:hyperlink r:id="rId14" w:history="1">
        <w:r w:rsidR="00005BDA" w:rsidRPr="005A4113">
          <w:rPr>
            <w:rStyle w:val="Hyperlink"/>
          </w:rPr>
          <w:t>http://www.itu.int/council/C2011/</w:t>
        </w:r>
      </w:hyperlink>
      <w:r w:rsidR="002378BF">
        <w:rPr>
          <w:rStyle w:val="Hyperlink"/>
        </w:rPr>
        <w:t>)</w:t>
      </w:r>
      <w:r w:rsidRPr="00D872CB">
        <w:t>.</w:t>
      </w:r>
    </w:p>
    <w:p w14:paraId="4B84D725" w14:textId="75447F60" w:rsidR="00EB2F54" w:rsidRDefault="00EB2F54" w:rsidP="00727B6E">
      <w:pPr>
        <w:pStyle w:val="Heading2"/>
      </w:pPr>
      <w:r>
        <w:t>2.1</w:t>
      </w:r>
      <w:r>
        <w:tab/>
      </w:r>
      <w:r w:rsidRPr="00EB2F54">
        <w:t>Schedule of future conferences</w:t>
      </w:r>
    </w:p>
    <w:p w14:paraId="46C33DA2" w14:textId="68198FAD" w:rsidR="00EB2F54" w:rsidRPr="00EB2F54" w:rsidRDefault="00EB2F54" w:rsidP="00085DDD">
      <w:r>
        <w:t xml:space="preserve">Council agreed to hold a World </w:t>
      </w:r>
      <w:proofErr w:type="spellStart"/>
      <w:r>
        <w:t>Radiocommunication</w:t>
      </w:r>
      <w:proofErr w:type="spellEnd"/>
      <w:r>
        <w:t xml:space="preserve"> Conference in 2015 (WRC-15). WRC-12 adopted Resolution 807 (WRC-12), which establishes the proposed “Agenda for the 2015 World </w:t>
      </w:r>
      <w:proofErr w:type="spellStart"/>
      <w:r>
        <w:t>Radiocommunication</w:t>
      </w:r>
      <w:proofErr w:type="spellEnd"/>
      <w:r>
        <w:t xml:space="preserve"> Conference</w:t>
      </w:r>
      <w:r w:rsidR="00085DDD">
        <w:t>”</w:t>
      </w:r>
      <w:r>
        <w:t xml:space="preserve">. Council agreed to convene WRC-15 for the fourth quarter of 2015. The proposed detailed dates and venue should be considered by the next session of the Council. </w:t>
      </w:r>
    </w:p>
    <w:p w14:paraId="624E0056" w14:textId="0300FE95" w:rsidR="008D238C" w:rsidRDefault="008D238C" w:rsidP="00085DDD">
      <w:pPr>
        <w:pStyle w:val="Heading2"/>
      </w:pPr>
      <w:r>
        <w:t>2.</w:t>
      </w:r>
      <w:r w:rsidR="00085DDD">
        <w:t>2</w:t>
      </w:r>
      <w:r>
        <w:tab/>
      </w:r>
      <w:r w:rsidR="00085DDD">
        <w:t>B</w:t>
      </w:r>
      <w:r>
        <w:t>udget for 2012-2013</w:t>
      </w:r>
    </w:p>
    <w:p w14:paraId="50444F18" w14:textId="01BEC790" w:rsidR="00085DDD" w:rsidRPr="00085DDD" w:rsidRDefault="00085DDD" w:rsidP="005C3466">
      <w:pPr>
        <w:overflowPunct/>
        <w:autoSpaceDE/>
        <w:autoSpaceDN/>
        <w:adjustRightInd/>
        <w:spacing w:line="240" w:lineRule="atLeast"/>
        <w:textAlignment w:val="auto"/>
        <w:rPr>
          <w:rFonts w:asciiTheme="majorBidi" w:hAnsiTheme="majorBidi" w:cstheme="majorBidi"/>
          <w:szCs w:val="24"/>
          <w:lang w:val="en-US" w:eastAsia="zh-CN"/>
        </w:rPr>
      </w:pPr>
      <w:r w:rsidRPr="00085DDD">
        <w:rPr>
          <w:rFonts w:asciiTheme="majorBidi" w:hAnsiTheme="majorBidi" w:cstheme="majorBidi"/>
          <w:szCs w:val="24"/>
          <w:lang w:val="en-US" w:eastAsia="zh-CN"/>
        </w:rPr>
        <w:t xml:space="preserve">Council approved the </w:t>
      </w:r>
      <w:r w:rsidR="00354B5F">
        <w:rPr>
          <w:rFonts w:asciiTheme="majorBidi" w:hAnsiTheme="majorBidi" w:cstheme="majorBidi"/>
          <w:szCs w:val="24"/>
          <w:lang w:val="en-US" w:eastAsia="zh-CN"/>
        </w:rPr>
        <w:t xml:space="preserve">ITU </w:t>
      </w:r>
      <w:r w:rsidRPr="00085DDD">
        <w:rPr>
          <w:rFonts w:asciiTheme="majorBidi" w:hAnsiTheme="majorBidi" w:cstheme="majorBidi"/>
          <w:szCs w:val="24"/>
          <w:lang w:val="en-US" w:eastAsia="zh-CN"/>
        </w:rPr>
        <w:t xml:space="preserve">budget </w:t>
      </w:r>
      <w:r>
        <w:rPr>
          <w:rFonts w:asciiTheme="majorBidi" w:hAnsiTheme="majorBidi" w:cstheme="majorBidi"/>
          <w:szCs w:val="24"/>
          <w:lang w:val="en-US" w:eastAsia="zh-CN"/>
        </w:rPr>
        <w:t>(</w:t>
      </w:r>
      <w:r w:rsidRPr="00085DDD">
        <w:rPr>
          <w:rFonts w:asciiTheme="majorBidi" w:hAnsiTheme="majorBidi" w:cstheme="majorBidi"/>
          <w:szCs w:val="24"/>
        </w:rPr>
        <w:t>Resolution 1337</w:t>
      </w:r>
      <w:r>
        <w:rPr>
          <w:rFonts w:asciiTheme="majorBidi" w:hAnsiTheme="majorBidi" w:cstheme="majorBidi"/>
          <w:szCs w:val="24"/>
          <w:lang w:val="en-US" w:eastAsia="zh-CN"/>
        </w:rPr>
        <w:t xml:space="preserve">) </w:t>
      </w:r>
      <w:r w:rsidRPr="00085DDD">
        <w:rPr>
          <w:rFonts w:asciiTheme="majorBidi" w:hAnsiTheme="majorBidi" w:cstheme="majorBidi"/>
          <w:szCs w:val="24"/>
          <w:lang w:val="en-US" w:eastAsia="zh-CN"/>
        </w:rPr>
        <w:t xml:space="preserve">at CHF 323,834,000 for the 2012-2013 biennium, balanced with a reserve </w:t>
      </w:r>
      <w:r>
        <w:rPr>
          <w:rFonts w:asciiTheme="majorBidi" w:hAnsiTheme="majorBidi" w:cstheme="majorBidi"/>
          <w:szCs w:val="24"/>
          <w:lang w:val="en-US" w:eastAsia="zh-CN"/>
        </w:rPr>
        <w:t>a</w:t>
      </w:r>
      <w:r w:rsidRPr="00085DDD">
        <w:rPr>
          <w:rFonts w:asciiTheme="majorBidi" w:hAnsiTheme="majorBidi" w:cstheme="majorBidi"/>
          <w:szCs w:val="24"/>
          <w:lang w:val="en-US" w:eastAsia="zh-CN"/>
        </w:rPr>
        <w:t xml:space="preserve">ccount withdrawal of CHF 6.614 million. </w:t>
      </w:r>
      <w:r w:rsidR="00790338">
        <w:rPr>
          <w:rFonts w:asciiTheme="majorBidi" w:hAnsiTheme="majorBidi" w:cstheme="majorBidi"/>
          <w:szCs w:val="24"/>
          <w:lang w:val="en-US" w:eastAsia="zh-CN"/>
        </w:rPr>
        <w:t xml:space="preserve">The relevant budget parts of the 2012-2013 </w:t>
      </w:r>
      <w:proofErr w:type="gramStart"/>
      <w:r w:rsidR="00790338">
        <w:rPr>
          <w:rFonts w:asciiTheme="majorBidi" w:hAnsiTheme="majorBidi" w:cstheme="majorBidi"/>
          <w:szCs w:val="24"/>
          <w:lang w:val="en-US" w:eastAsia="zh-CN"/>
        </w:rPr>
        <w:t>budget</w:t>
      </w:r>
      <w:proofErr w:type="gramEnd"/>
      <w:r w:rsidR="00790338">
        <w:rPr>
          <w:rFonts w:asciiTheme="majorBidi" w:hAnsiTheme="majorBidi" w:cstheme="majorBidi"/>
          <w:szCs w:val="24"/>
          <w:lang w:val="en-US" w:eastAsia="zh-CN"/>
        </w:rPr>
        <w:t xml:space="preserve"> for ITU-R is reproduced in </w:t>
      </w:r>
      <w:r w:rsidR="005C3466">
        <w:rPr>
          <w:rFonts w:asciiTheme="majorBidi" w:hAnsiTheme="majorBidi" w:cstheme="majorBidi"/>
          <w:szCs w:val="24"/>
          <w:lang w:val="en-US" w:eastAsia="zh-CN"/>
        </w:rPr>
        <w:t xml:space="preserve">the </w:t>
      </w:r>
      <w:r w:rsidR="00790338">
        <w:rPr>
          <w:rFonts w:asciiTheme="majorBidi" w:hAnsiTheme="majorBidi" w:cstheme="majorBidi"/>
          <w:szCs w:val="24"/>
          <w:lang w:val="en-US" w:eastAsia="zh-CN"/>
        </w:rPr>
        <w:t>Annex for information.</w:t>
      </w:r>
    </w:p>
    <w:p w14:paraId="624E0057" w14:textId="37A9CC1F" w:rsidR="008D238C" w:rsidRDefault="00085DDD" w:rsidP="00085DDD">
      <w:pPr>
        <w:rPr>
          <w:rFonts w:asciiTheme="majorBidi" w:hAnsiTheme="majorBidi" w:cstheme="majorBidi"/>
          <w:szCs w:val="24"/>
          <w:lang w:val="en-US" w:eastAsia="zh-CN"/>
        </w:rPr>
      </w:pPr>
      <w:r w:rsidRPr="00085DDD">
        <w:rPr>
          <w:rFonts w:asciiTheme="majorBidi" w:hAnsiTheme="majorBidi" w:cstheme="majorBidi"/>
          <w:szCs w:val="24"/>
          <w:lang w:val="en-US" w:eastAsia="zh-CN"/>
        </w:rPr>
        <w:t>It</w:t>
      </w:r>
      <w:r w:rsidR="00354B5F">
        <w:rPr>
          <w:rFonts w:asciiTheme="majorBidi" w:hAnsiTheme="majorBidi" w:cstheme="majorBidi"/>
          <w:szCs w:val="24"/>
          <w:lang w:val="en-US" w:eastAsia="zh-CN"/>
        </w:rPr>
        <w:t xml:space="preserve"> i</w:t>
      </w:r>
      <w:r w:rsidRPr="00085DDD">
        <w:rPr>
          <w:rFonts w:asciiTheme="majorBidi" w:hAnsiTheme="majorBidi" w:cstheme="majorBidi"/>
          <w:szCs w:val="24"/>
          <w:lang w:val="en-US" w:eastAsia="zh-CN"/>
        </w:rPr>
        <w:t xml:space="preserve">s </w:t>
      </w:r>
      <w:r w:rsidR="00354B5F">
        <w:rPr>
          <w:rFonts w:asciiTheme="majorBidi" w:hAnsiTheme="majorBidi" w:cstheme="majorBidi"/>
          <w:szCs w:val="24"/>
          <w:lang w:val="en-US" w:eastAsia="zh-CN"/>
        </w:rPr>
        <w:t xml:space="preserve">to be </w:t>
      </w:r>
      <w:r w:rsidRPr="00085DDD">
        <w:rPr>
          <w:rFonts w:asciiTheme="majorBidi" w:hAnsiTheme="majorBidi" w:cstheme="majorBidi"/>
          <w:szCs w:val="24"/>
          <w:lang w:val="en-US" w:eastAsia="zh-CN"/>
        </w:rPr>
        <w:t xml:space="preserve">noted that </w:t>
      </w:r>
      <w:r>
        <w:rPr>
          <w:rFonts w:asciiTheme="majorBidi" w:hAnsiTheme="majorBidi" w:cstheme="majorBidi"/>
          <w:szCs w:val="24"/>
          <w:lang w:val="en-US" w:eastAsia="zh-CN"/>
        </w:rPr>
        <w:t>provisions for</w:t>
      </w:r>
      <w:r w:rsidRPr="00085DDD">
        <w:rPr>
          <w:rFonts w:asciiTheme="majorBidi" w:hAnsiTheme="majorBidi" w:cstheme="majorBidi"/>
          <w:szCs w:val="24"/>
          <w:lang w:val="en-US" w:eastAsia="zh-CN"/>
        </w:rPr>
        <w:t xml:space="preserve"> WRC-12 post-conference activities were not included in the budget.</w:t>
      </w:r>
    </w:p>
    <w:p w14:paraId="202E819C" w14:textId="74233F11" w:rsidR="00790338" w:rsidRDefault="00790338" w:rsidP="002564F6">
      <w:pPr>
        <w:pStyle w:val="Heading2"/>
      </w:pPr>
      <w:r>
        <w:t>2.3</w:t>
      </w:r>
      <w:r>
        <w:tab/>
      </w:r>
      <w:r w:rsidR="002564F6">
        <w:t>Membership issues</w:t>
      </w:r>
    </w:p>
    <w:p w14:paraId="38F5DBB5" w14:textId="73A9D704" w:rsidR="002564F6" w:rsidRDefault="002564F6" w:rsidP="002645A6">
      <w:pPr>
        <w:pStyle w:val="Body"/>
        <w:adjustRightInd w:val="0"/>
        <w:snapToGrid w:val="0"/>
        <w:spacing w:before="120" w:after="120"/>
        <w:rPr>
          <w:rFonts w:asciiTheme="majorBidi" w:hAnsiTheme="majorBidi" w:cstheme="majorBidi"/>
          <w:szCs w:val="24"/>
        </w:rPr>
      </w:pPr>
      <w:r w:rsidRPr="002564F6">
        <w:rPr>
          <w:rFonts w:asciiTheme="majorBidi" w:hAnsiTheme="majorBidi" w:cstheme="majorBidi"/>
        </w:rPr>
        <w:t xml:space="preserve">Council considered proposals </w:t>
      </w:r>
      <w:r w:rsidRPr="002564F6">
        <w:rPr>
          <w:rFonts w:asciiTheme="majorBidi" w:hAnsiTheme="majorBidi" w:cstheme="majorBidi"/>
          <w:szCs w:val="24"/>
        </w:rPr>
        <w:t xml:space="preserve">on retaining current and attracting new Sector Members, Associates and academia and </w:t>
      </w:r>
      <w:r w:rsidRPr="002564F6">
        <w:rPr>
          <w:rFonts w:asciiTheme="majorBidi" w:hAnsiTheme="majorBidi" w:cstheme="majorBidi"/>
          <w:bCs/>
          <w:szCs w:val="24"/>
        </w:rPr>
        <w:t xml:space="preserve">agreed to include the follow-up of </w:t>
      </w:r>
      <w:r w:rsidR="002645A6">
        <w:rPr>
          <w:rFonts w:asciiTheme="majorBidi" w:hAnsiTheme="majorBidi" w:cstheme="majorBidi"/>
          <w:bCs/>
          <w:szCs w:val="24"/>
        </w:rPr>
        <w:t>PP-10 decisions</w:t>
      </w:r>
      <w:r w:rsidRPr="002564F6">
        <w:rPr>
          <w:rFonts w:asciiTheme="majorBidi" w:hAnsiTheme="majorBidi" w:cstheme="majorBidi"/>
          <w:bCs/>
          <w:szCs w:val="24"/>
        </w:rPr>
        <w:t xml:space="preserve"> related to Sector membership in the Council Working Group on Financial and Human Resou</w:t>
      </w:r>
      <w:r>
        <w:rPr>
          <w:rFonts w:asciiTheme="majorBidi" w:hAnsiTheme="majorBidi" w:cstheme="majorBidi"/>
          <w:bCs/>
          <w:szCs w:val="24"/>
        </w:rPr>
        <w:t>r</w:t>
      </w:r>
      <w:r w:rsidRPr="002564F6">
        <w:rPr>
          <w:rFonts w:asciiTheme="majorBidi" w:hAnsiTheme="majorBidi" w:cstheme="majorBidi"/>
          <w:bCs/>
          <w:szCs w:val="24"/>
        </w:rPr>
        <w:t>ces</w:t>
      </w:r>
      <w:r>
        <w:rPr>
          <w:rFonts w:asciiTheme="majorBidi" w:hAnsiTheme="majorBidi" w:cstheme="majorBidi"/>
          <w:bCs/>
          <w:szCs w:val="24"/>
        </w:rPr>
        <w:t xml:space="preserve">, which mandate was amended </w:t>
      </w:r>
      <w:r>
        <w:rPr>
          <w:rFonts w:asciiTheme="majorBidi" w:hAnsiTheme="majorBidi" w:cstheme="majorBidi"/>
          <w:szCs w:val="24"/>
        </w:rPr>
        <w:t>“t</w:t>
      </w:r>
      <w:r w:rsidRPr="002564F6">
        <w:rPr>
          <w:rFonts w:asciiTheme="majorBidi" w:hAnsiTheme="majorBidi" w:cstheme="majorBidi"/>
        </w:rPr>
        <w:t xml:space="preserve">o address all matters directed by the Council and/or the Plenipotentiary Conference on a broad </w:t>
      </w:r>
      <w:r w:rsidRPr="002564F6">
        <w:rPr>
          <w:rFonts w:asciiTheme="majorBidi" w:hAnsiTheme="majorBidi" w:cstheme="majorBidi"/>
        </w:rPr>
        <w:lastRenderedPageBreak/>
        <w:t>range of  issues, such as these identified in “resolves to instruct the Council” in Resolution 158 (Rev. Guadalajara, 2010)</w:t>
      </w:r>
      <w:r w:rsidRPr="002564F6">
        <w:rPr>
          <w:rFonts w:asciiTheme="majorBidi" w:hAnsiTheme="majorBidi" w:cstheme="majorBidi"/>
          <w:szCs w:val="24"/>
        </w:rPr>
        <w:t>”.</w:t>
      </w:r>
    </w:p>
    <w:p w14:paraId="029D0495" w14:textId="0C5F589F" w:rsidR="002A2A61" w:rsidRDefault="00223F3A" w:rsidP="002A2A61">
      <w:pPr>
        <w:pStyle w:val="Heading2"/>
      </w:pPr>
      <w:r>
        <w:t>2.4</w:t>
      </w:r>
      <w:r w:rsidR="002A2A61">
        <w:tab/>
        <w:t>Publications</w:t>
      </w:r>
    </w:p>
    <w:p w14:paraId="63F77A45" w14:textId="7F61CDE8" w:rsidR="002A2A61" w:rsidRDefault="002A2A61" w:rsidP="002A2A61">
      <w:pPr>
        <w:snapToGrid w:val="0"/>
        <w:spacing w:after="120"/>
        <w:rPr>
          <w:rFonts w:asciiTheme="majorBidi" w:hAnsiTheme="majorBidi" w:cstheme="majorBidi"/>
        </w:rPr>
      </w:pPr>
      <w:r w:rsidRPr="002A2A61">
        <w:rPr>
          <w:rFonts w:asciiTheme="majorBidi" w:hAnsiTheme="majorBidi" w:cstheme="majorBidi"/>
        </w:rPr>
        <w:t xml:space="preserve">Several councillors praised the free online access policy, which was helping to increase the visibility of ITU and its work, in particular in developing countries and among young professionals. The environmental benefits of the policy were also welcomed.  Support was expressed for expanding the free online access policy to include, in particular, the Radio Regulations, and some councillors requested information on the possible financial implications of such a decision. The need to strike a balance between free and paid publications was highlighted, and one councillor suggested that consideration should be given to low-cost editions, especially for developing countries. </w:t>
      </w:r>
    </w:p>
    <w:p w14:paraId="20A3E789" w14:textId="080886CD" w:rsidR="002A2A61" w:rsidRDefault="002A2A61" w:rsidP="002A2A61">
      <w:pPr>
        <w:pStyle w:val="BodyTextIndent"/>
        <w:tabs>
          <w:tab w:val="left" w:pos="1125"/>
        </w:tabs>
        <w:suppressAutoHyphens/>
        <w:ind w:left="0"/>
      </w:pPr>
      <w:proofErr w:type="gramStart"/>
      <w:r>
        <w:rPr>
          <w:rFonts w:asciiTheme="majorBidi" w:hAnsiTheme="majorBidi" w:cstheme="majorBidi"/>
        </w:rPr>
        <w:t xml:space="preserve">Council </w:t>
      </w:r>
      <w:r w:rsidR="00354B5F">
        <w:rPr>
          <w:rFonts w:asciiTheme="majorBidi" w:hAnsiTheme="majorBidi" w:cstheme="majorBidi"/>
        </w:rPr>
        <w:t xml:space="preserve"> requested</w:t>
      </w:r>
      <w:proofErr w:type="gramEnd"/>
      <w:r w:rsidR="00354B5F">
        <w:rPr>
          <w:rFonts w:asciiTheme="majorBidi" w:hAnsiTheme="majorBidi" w:cstheme="majorBidi"/>
        </w:rPr>
        <w:t xml:space="preserve"> </w:t>
      </w:r>
      <w:r w:rsidRPr="00B271A1">
        <w:rPr>
          <w:szCs w:val="22"/>
          <w:lang w:eastAsia="ar-SA"/>
        </w:rPr>
        <w:t xml:space="preserve">the Secretary-General </w:t>
      </w:r>
      <w:r>
        <w:rPr>
          <w:szCs w:val="22"/>
          <w:lang w:eastAsia="ar-SA"/>
        </w:rPr>
        <w:t xml:space="preserve">to publish the report </w:t>
      </w:r>
      <w:r w:rsidRPr="002A2A61">
        <w:rPr>
          <w:iCs/>
          <w:szCs w:val="22"/>
          <w:lang w:eastAsia="ar-SA"/>
        </w:rPr>
        <w:t>on sales of ITU publications</w:t>
      </w:r>
      <w:r w:rsidRPr="00186051">
        <w:rPr>
          <w:i/>
          <w:szCs w:val="22"/>
          <w:lang w:eastAsia="ar-SA"/>
        </w:rPr>
        <w:t xml:space="preserve"> </w:t>
      </w:r>
      <w:r>
        <w:rPr>
          <w:szCs w:val="22"/>
          <w:lang w:eastAsia="ar-SA"/>
        </w:rPr>
        <w:t xml:space="preserve">instructed by Decision 12 of PP-10 </w:t>
      </w:r>
      <w:r>
        <w:rPr>
          <w:lang w:eastAsia="ar-SA"/>
        </w:rPr>
        <w:t xml:space="preserve">no later than 45 days prior to </w:t>
      </w:r>
      <w:r>
        <w:rPr>
          <w:szCs w:val="22"/>
          <w:lang w:eastAsia="ar-SA"/>
        </w:rPr>
        <w:t>annual ITU Council Sessions</w:t>
      </w:r>
      <w:r w:rsidRPr="00303EF9">
        <w:rPr>
          <w:lang w:val="en-US"/>
        </w:rPr>
        <w:t xml:space="preserve">, in order to enable Member States to conduct analysis and elaborate contributions </w:t>
      </w:r>
      <w:r>
        <w:rPr>
          <w:lang w:val="en-US"/>
        </w:rPr>
        <w:t xml:space="preserve">to Council </w:t>
      </w:r>
      <w:r w:rsidRPr="00303EF9">
        <w:rPr>
          <w:lang w:val="en-US"/>
        </w:rPr>
        <w:t xml:space="preserve">regarding </w:t>
      </w:r>
      <w:r>
        <w:rPr>
          <w:lang w:val="en-US"/>
        </w:rPr>
        <w:t>f</w:t>
      </w:r>
      <w:r w:rsidRPr="00391FCB">
        <w:rPr>
          <w:lang w:val="en-US"/>
        </w:rPr>
        <w:t xml:space="preserve">ree online access to ITU </w:t>
      </w:r>
      <w:r>
        <w:rPr>
          <w:lang w:val="en-US"/>
        </w:rPr>
        <w:t>p</w:t>
      </w:r>
      <w:r w:rsidRPr="00391FCB">
        <w:rPr>
          <w:lang w:val="en-US"/>
        </w:rPr>
        <w:t>ublications</w:t>
      </w:r>
      <w:r>
        <w:rPr>
          <w:lang w:val="en-US"/>
        </w:rPr>
        <w:t xml:space="preserve"> in a timely fashion</w:t>
      </w:r>
      <w:r>
        <w:t xml:space="preserve">, and to include in </w:t>
      </w:r>
      <w:r w:rsidRPr="00303EF9">
        <w:t>the report information about all publications and</w:t>
      </w:r>
      <w:r w:rsidRPr="002A2A61">
        <w:t>, particularly, about the Radio Regulations.</w:t>
      </w:r>
    </w:p>
    <w:p w14:paraId="37E69E08" w14:textId="44A25B7F" w:rsidR="006B79EA" w:rsidRDefault="006B79EA" w:rsidP="006B79EA">
      <w:pPr>
        <w:pStyle w:val="Heading2"/>
        <w:rPr>
          <w:rFonts w:asciiTheme="majorBidi" w:hAnsiTheme="majorBidi" w:cstheme="majorBidi"/>
          <w:bCs/>
          <w:szCs w:val="24"/>
        </w:rPr>
      </w:pPr>
      <w:r w:rsidRPr="006B79EA">
        <w:rPr>
          <w:rFonts w:asciiTheme="majorBidi" w:hAnsiTheme="majorBidi" w:cstheme="majorBidi"/>
          <w:szCs w:val="24"/>
        </w:rPr>
        <w:t>2.5</w:t>
      </w:r>
      <w:r w:rsidRPr="006B79EA">
        <w:rPr>
          <w:rFonts w:asciiTheme="majorBidi" w:hAnsiTheme="majorBidi" w:cstheme="majorBidi"/>
          <w:szCs w:val="24"/>
        </w:rPr>
        <w:tab/>
      </w:r>
      <w:r w:rsidRPr="006B79EA">
        <w:rPr>
          <w:rFonts w:asciiTheme="majorBidi" w:hAnsiTheme="majorBidi" w:cstheme="majorBidi"/>
          <w:bCs/>
          <w:szCs w:val="24"/>
        </w:rPr>
        <w:t>Cost recovery for satellite network filings</w:t>
      </w:r>
    </w:p>
    <w:p w14:paraId="5C29D326" w14:textId="7CF46DEA" w:rsidR="000462D7" w:rsidRPr="006C7A8B" w:rsidRDefault="000462D7" w:rsidP="000462D7">
      <w:pPr>
        <w:rPr>
          <w:caps/>
        </w:rPr>
      </w:pPr>
      <w:r w:rsidRPr="006C7A8B">
        <w:t xml:space="preserve">Council </w:t>
      </w:r>
      <w:r>
        <w:t>considered a proposal to consider r</w:t>
      </w:r>
      <w:r w:rsidRPr="006C7A8B">
        <w:t>evis</w:t>
      </w:r>
      <w:r>
        <w:t>ing</w:t>
      </w:r>
      <w:r w:rsidRPr="006C7A8B">
        <w:t xml:space="preserve"> </w:t>
      </w:r>
      <w:r>
        <w:t xml:space="preserve">its </w:t>
      </w:r>
      <w:r w:rsidRPr="006C7A8B">
        <w:t>Decision 482</w:t>
      </w:r>
      <w:r>
        <w:t xml:space="preserve"> to e</w:t>
      </w:r>
      <w:r w:rsidRPr="006C7A8B">
        <w:t xml:space="preserve">xtend the </w:t>
      </w:r>
      <w:r w:rsidR="002B305D">
        <w:t xml:space="preserve">current </w:t>
      </w:r>
      <w:r w:rsidRPr="006C7A8B">
        <w:t>cost-recovery method it establishes to include the co</w:t>
      </w:r>
      <w:r>
        <w:t xml:space="preserve">sts of maintaining the </w:t>
      </w:r>
      <w:r w:rsidRPr="006C7A8B">
        <w:t>Master International Frequency Register (MIFR),</w:t>
      </w:r>
      <w:r>
        <w:t xml:space="preserve"> including </w:t>
      </w:r>
      <w:r w:rsidRPr="006C7A8B">
        <w:t xml:space="preserve">the possibility of setting annual </w:t>
      </w:r>
      <w:r w:rsidR="00354B5F">
        <w:t>fees</w:t>
      </w:r>
      <w:r w:rsidRPr="006C7A8B">
        <w:t xml:space="preserve"> for orbit/spectrum use by satellite networks, with the aim of promoting the efficient an</w:t>
      </w:r>
      <w:r>
        <w:t>d rational use of this resource.</w:t>
      </w:r>
    </w:p>
    <w:p w14:paraId="4B96333E" w14:textId="4829AC28" w:rsidR="000462D7" w:rsidRDefault="000462D7" w:rsidP="000462D7">
      <w:pPr>
        <w:rPr>
          <w:szCs w:val="24"/>
        </w:rPr>
      </w:pPr>
      <w:r w:rsidRPr="00685E29">
        <w:rPr>
          <w:szCs w:val="24"/>
        </w:rPr>
        <w:t>Council noted that the issue relating to access to spectrum/orbit resources is a complex matter which is fully within the purview and mandate of WRC.</w:t>
      </w:r>
      <w:r>
        <w:rPr>
          <w:szCs w:val="24"/>
        </w:rPr>
        <w:t xml:space="preserve"> </w:t>
      </w:r>
      <w:r w:rsidRPr="00685E29">
        <w:rPr>
          <w:szCs w:val="24"/>
        </w:rPr>
        <w:t xml:space="preserve">The issue of the establishment or otherwise of an annual cost recovery fee for assignments in the MIFR is within the purview and mandate of Council taking into account the results of the discussions at the WRC </w:t>
      </w:r>
      <w:r w:rsidR="0026414E">
        <w:rPr>
          <w:szCs w:val="24"/>
        </w:rPr>
        <w:t>as</w:t>
      </w:r>
      <w:r>
        <w:rPr>
          <w:szCs w:val="24"/>
        </w:rPr>
        <w:t xml:space="preserve"> </w:t>
      </w:r>
      <w:r w:rsidRPr="00685E29">
        <w:rPr>
          <w:szCs w:val="24"/>
        </w:rPr>
        <w:t xml:space="preserve">reported by the BR Director. It was emphasized that the current cost recovery mechanism as contained in Decision 482 has worked quite satisfactorily for both membership and the Bureau. This fact has been indicated in the Report of the Director of the </w:t>
      </w:r>
      <w:proofErr w:type="spellStart"/>
      <w:r w:rsidRPr="00685E29">
        <w:rPr>
          <w:szCs w:val="24"/>
        </w:rPr>
        <w:t>Radiocommunication</w:t>
      </w:r>
      <w:proofErr w:type="spellEnd"/>
      <w:r w:rsidRPr="00685E29">
        <w:rPr>
          <w:szCs w:val="24"/>
        </w:rPr>
        <w:t xml:space="preserve"> Bureau to Council 2011.</w:t>
      </w:r>
      <w:r>
        <w:rPr>
          <w:szCs w:val="24"/>
        </w:rPr>
        <w:t xml:space="preserve"> </w:t>
      </w:r>
    </w:p>
    <w:p w14:paraId="5C38B494" w14:textId="77777777" w:rsidR="000462D7" w:rsidRDefault="000462D7" w:rsidP="000462D7">
      <w:pPr>
        <w:rPr>
          <w:szCs w:val="24"/>
        </w:rPr>
      </w:pPr>
      <w:r w:rsidRPr="00685E29">
        <w:rPr>
          <w:szCs w:val="24"/>
        </w:rPr>
        <w:t xml:space="preserve">Council concluded that it is imperative to retain the current version of Decision 482 </w:t>
      </w:r>
      <w:r>
        <w:rPr>
          <w:szCs w:val="24"/>
        </w:rPr>
        <w:t>(</w:t>
      </w:r>
      <w:r w:rsidRPr="00685E29">
        <w:rPr>
          <w:szCs w:val="24"/>
        </w:rPr>
        <w:t>MOD 2008</w:t>
      </w:r>
      <w:r>
        <w:rPr>
          <w:szCs w:val="24"/>
        </w:rPr>
        <w:t>)</w:t>
      </w:r>
      <w:r w:rsidRPr="00685E29">
        <w:rPr>
          <w:szCs w:val="24"/>
        </w:rPr>
        <w:t xml:space="preserve"> without any changes unless there are in-depth studies carried out</w:t>
      </w:r>
      <w:r>
        <w:rPr>
          <w:szCs w:val="24"/>
        </w:rPr>
        <w:t>,</w:t>
      </w:r>
      <w:r w:rsidRPr="00685E29">
        <w:rPr>
          <w:szCs w:val="24"/>
        </w:rPr>
        <w:t xml:space="preserve"> which could recommend the need to revise that Decision based on sound and valid arguments/justification.</w:t>
      </w:r>
      <w:r>
        <w:rPr>
          <w:szCs w:val="24"/>
        </w:rPr>
        <w:t xml:space="preserve"> </w:t>
      </w:r>
      <w:r w:rsidRPr="00685E29">
        <w:rPr>
          <w:szCs w:val="24"/>
        </w:rPr>
        <w:t>Council instructed the Director to convey the above summary of the discussion held in the Council 2011 to WRC-1</w:t>
      </w:r>
      <w:r>
        <w:rPr>
          <w:szCs w:val="24"/>
        </w:rPr>
        <w:t>2 and report back to Council-12, which could, d</w:t>
      </w:r>
      <w:r w:rsidRPr="00685E29">
        <w:rPr>
          <w:szCs w:val="24"/>
        </w:rPr>
        <w:t>epending on the action taken by WRC-12, further consider the matter, and take necessary action, as appropriate, taking into account, the objectives of cost recovery as contained In Resolution 91 (Rev. Guadalajara, 2010).</w:t>
      </w:r>
    </w:p>
    <w:p w14:paraId="0674708E" w14:textId="77777777" w:rsidR="000462D7" w:rsidRDefault="000462D7" w:rsidP="000462D7">
      <w:pPr>
        <w:rPr>
          <w:rFonts w:asciiTheme="majorBidi" w:hAnsiTheme="majorBidi" w:cstheme="majorBidi"/>
        </w:rPr>
      </w:pPr>
      <w:r w:rsidRPr="00A939F7">
        <w:rPr>
          <w:rFonts w:asciiTheme="majorBidi" w:hAnsiTheme="majorBidi" w:cstheme="majorBidi"/>
          <w:bCs/>
          <w:color w:val="000000"/>
          <w:lang w:val="en-US"/>
        </w:rPr>
        <w:t xml:space="preserve">As instructed by the 2011 session of Council, the Secretary General brought to the attention of </w:t>
      </w:r>
      <w:r>
        <w:rPr>
          <w:rFonts w:asciiTheme="majorBidi" w:hAnsiTheme="majorBidi" w:cstheme="majorBidi"/>
          <w:bCs/>
          <w:color w:val="000000"/>
          <w:lang w:val="en-US"/>
        </w:rPr>
        <w:t>WRC-12</w:t>
      </w:r>
      <w:r w:rsidRPr="00A939F7">
        <w:rPr>
          <w:rFonts w:asciiTheme="majorBidi" w:hAnsiTheme="majorBidi" w:cstheme="majorBidi"/>
          <w:bCs/>
          <w:color w:val="000000"/>
          <w:lang w:val="en-US"/>
        </w:rPr>
        <w:t xml:space="preserve"> in </w:t>
      </w:r>
      <w:hyperlink r:id="rId15" w:history="1">
        <w:r w:rsidRPr="00A939F7">
          <w:rPr>
            <w:rStyle w:val="Hyperlink"/>
            <w:rFonts w:asciiTheme="majorBidi" w:hAnsiTheme="majorBidi" w:cstheme="majorBidi"/>
            <w:bCs/>
            <w:lang w:val="en-US"/>
          </w:rPr>
          <w:t>Document CMR12/33</w:t>
        </w:r>
      </w:hyperlink>
      <w:r w:rsidRPr="00A939F7">
        <w:rPr>
          <w:rFonts w:asciiTheme="majorBidi" w:hAnsiTheme="majorBidi" w:cstheme="majorBidi"/>
          <w:bCs/>
          <w:color w:val="000000"/>
          <w:lang w:val="en-US"/>
        </w:rPr>
        <w:t xml:space="preserve">, the summary of discussions on cost recovery for the processing of satellite network filings as included in Annex J to the Report by the Chairman of the Standing Committee on Administration and </w:t>
      </w:r>
      <w:proofErr w:type="gramStart"/>
      <w:r w:rsidRPr="00A939F7">
        <w:rPr>
          <w:rFonts w:asciiTheme="majorBidi" w:hAnsiTheme="majorBidi" w:cstheme="majorBidi"/>
          <w:bCs/>
          <w:color w:val="000000"/>
          <w:lang w:val="en-US"/>
        </w:rPr>
        <w:t>Management(</w:t>
      </w:r>
      <w:proofErr w:type="gramEnd"/>
      <w:r w:rsidRPr="00A939F7">
        <w:rPr>
          <w:rFonts w:asciiTheme="majorBidi" w:hAnsiTheme="majorBidi" w:cstheme="majorBidi"/>
          <w:bCs/>
          <w:color w:val="000000"/>
          <w:lang w:val="en-US"/>
        </w:rPr>
        <w:t xml:space="preserve"> </w:t>
      </w:r>
      <w:hyperlink r:id="rId16" w:history="1">
        <w:r w:rsidRPr="00A939F7">
          <w:rPr>
            <w:rStyle w:val="Hyperlink"/>
            <w:rFonts w:asciiTheme="majorBidi" w:hAnsiTheme="majorBidi" w:cstheme="majorBidi"/>
            <w:bCs/>
            <w:lang w:val="en-US"/>
          </w:rPr>
          <w:t>Document C11/89 (Rev.1)</w:t>
        </w:r>
      </w:hyperlink>
      <w:r w:rsidRPr="00A939F7">
        <w:rPr>
          <w:rFonts w:asciiTheme="majorBidi" w:hAnsiTheme="majorBidi" w:cstheme="majorBidi"/>
          <w:bCs/>
          <w:color w:val="548DD4" w:themeColor="text2" w:themeTint="99"/>
          <w:u w:val="single"/>
          <w:lang w:val="en-US"/>
        </w:rPr>
        <w:t xml:space="preserve">). </w:t>
      </w:r>
      <w:r w:rsidRPr="00A939F7">
        <w:rPr>
          <w:rFonts w:asciiTheme="majorBidi" w:hAnsiTheme="majorBidi" w:cstheme="majorBidi"/>
          <w:bCs/>
          <w:color w:val="000000"/>
          <w:lang w:val="en-US"/>
        </w:rPr>
        <w:t xml:space="preserve">Document CMR12/33 was presented in </w:t>
      </w:r>
      <w:r w:rsidRPr="00A939F7">
        <w:rPr>
          <w:rFonts w:asciiTheme="majorBidi" w:hAnsiTheme="majorBidi" w:cstheme="majorBidi"/>
        </w:rPr>
        <w:t xml:space="preserve">Working Group 5B of WRC-12 </w:t>
      </w:r>
      <w:r w:rsidRPr="00A939F7">
        <w:rPr>
          <w:rFonts w:asciiTheme="majorBidi" w:hAnsiTheme="majorBidi" w:cstheme="majorBidi"/>
          <w:bCs/>
          <w:color w:val="000000"/>
          <w:lang w:val="en-US"/>
        </w:rPr>
        <w:t xml:space="preserve">and further considered in </w:t>
      </w:r>
      <w:r w:rsidRPr="00A939F7">
        <w:rPr>
          <w:rFonts w:asciiTheme="majorBidi" w:hAnsiTheme="majorBidi" w:cstheme="majorBidi"/>
        </w:rPr>
        <w:t>Sub-Working Group 5B4 where the document was noted.</w:t>
      </w:r>
    </w:p>
    <w:p w14:paraId="7EE0A753" w14:textId="77777777" w:rsidR="000462D7" w:rsidRPr="00A45A31" w:rsidRDefault="000462D7" w:rsidP="000462D7">
      <w:pPr>
        <w:pStyle w:val="Heading2"/>
        <w:rPr>
          <w:rFonts w:asciiTheme="majorBidi" w:hAnsiTheme="majorBidi" w:cstheme="majorBidi"/>
          <w:sz w:val="28"/>
          <w:szCs w:val="22"/>
        </w:rPr>
      </w:pPr>
      <w:r>
        <w:t>2.6</w:t>
      </w:r>
      <w:r>
        <w:tab/>
        <w:t>I</w:t>
      </w:r>
      <w:r w:rsidRPr="00A45A31">
        <w:rPr>
          <w:rFonts w:asciiTheme="majorBidi" w:hAnsiTheme="majorBidi" w:cstheme="majorBidi"/>
          <w:szCs w:val="24"/>
        </w:rPr>
        <w:t>TU role as supervisory authority of the future international registration system for space assets under the draft space protocol</w:t>
      </w:r>
    </w:p>
    <w:p w14:paraId="0B800494" w14:textId="00A8B04E" w:rsidR="000462D7" w:rsidRPr="00813E5E" w:rsidRDefault="000462D7" w:rsidP="000462D7">
      <w:r>
        <w:t xml:space="preserve">Council considered the </w:t>
      </w:r>
      <w:r w:rsidRPr="00065108">
        <w:t xml:space="preserve">information </w:t>
      </w:r>
      <w:r w:rsidRPr="00A0481E">
        <w:t>on the possible role of the ITU as Supervisory Authority of the future international registration system for space assets under the Protocol to the Convention on International Interests in Mobile Equipment on Matters specific to Space Assets under preparation by UNIDROIT</w:t>
      </w:r>
      <w:r w:rsidRPr="00065108">
        <w:t>.</w:t>
      </w:r>
      <w:r>
        <w:t xml:space="preserve"> </w:t>
      </w:r>
      <w:r w:rsidRPr="00065108">
        <w:t>The UNIDROIT initiative is intended to facilitate the development of satellite services by creating a new international regimen for commercial space financing. This activity would be complementary to</w:t>
      </w:r>
      <w:r w:rsidR="009D73D4">
        <w:t>, and not overlap with,</w:t>
      </w:r>
      <w:r w:rsidRPr="00065108">
        <w:t xml:space="preserve"> the ITU activities in managing spectrum/orbit resources for satellite networks.</w:t>
      </w:r>
    </w:p>
    <w:p w14:paraId="493C6B1F" w14:textId="77777777" w:rsidR="000462D7" w:rsidRDefault="000462D7" w:rsidP="000462D7">
      <w:pPr>
        <w:snapToGrid w:val="0"/>
        <w:rPr>
          <w:iCs/>
          <w:szCs w:val="24"/>
        </w:rPr>
      </w:pPr>
      <w:r w:rsidRPr="00A45A31">
        <w:rPr>
          <w:iCs/>
          <w:szCs w:val="24"/>
        </w:rPr>
        <w:t>The Council agreed that</w:t>
      </w:r>
      <w:r>
        <w:rPr>
          <w:iCs/>
          <w:szCs w:val="24"/>
        </w:rPr>
        <w:t xml:space="preserve"> t</w:t>
      </w:r>
      <w:r w:rsidRPr="00A45A31">
        <w:rPr>
          <w:rFonts w:asciiTheme="majorBidi" w:hAnsiTheme="majorBidi" w:cstheme="majorBidi"/>
          <w:iCs/>
          <w:szCs w:val="24"/>
        </w:rPr>
        <w:t xml:space="preserve">he Secretary-General </w:t>
      </w:r>
      <w:r>
        <w:rPr>
          <w:rFonts w:asciiTheme="majorBidi" w:hAnsiTheme="majorBidi" w:cstheme="majorBidi"/>
          <w:iCs/>
          <w:szCs w:val="24"/>
        </w:rPr>
        <w:t>wa</w:t>
      </w:r>
      <w:r w:rsidRPr="00A45A31">
        <w:rPr>
          <w:rFonts w:asciiTheme="majorBidi" w:hAnsiTheme="majorBidi" w:cstheme="majorBidi"/>
          <w:iCs/>
          <w:szCs w:val="24"/>
        </w:rPr>
        <w:t xml:space="preserve">s authorized to attend the </w:t>
      </w:r>
      <w:r w:rsidRPr="00A45A31">
        <w:rPr>
          <w:rFonts w:asciiTheme="majorBidi" w:hAnsiTheme="majorBidi" w:cstheme="majorBidi"/>
        </w:rPr>
        <w:t>diplomatic Conference to be held in Berlin (Germany) from 27 February to 9 March 2012</w:t>
      </w:r>
      <w:r>
        <w:rPr>
          <w:rFonts w:asciiTheme="majorBidi" w:hAnsiTheme="majorBidi" w:cstheme="majorBidi"/>
          <w:iCs/>
          <w:szCs w:val="24"/>
        </w:rPr>
        <w:t xml:space="preserve"> as an observer; that t</w:t>
      </w:r>
      <w:r w:rsidRPr="00A45A31">
        <w:rPr>
          <w:iCs/>
          <w:szCs w:val="24"/>
        </w:rPr>
        <w:t>he matter of whether or not ITU could become the Supervisory Au</w:t>
      </w:r>
      <w:r>
        <w:rPr>
          <w:iCs/>
          <w:szCs w:val="24"/>
        </w:rPr>
        <w:t>thority should not be prejudged;  n</w:t>
      </w:r>
      <w:r w:rsidRPr="00A45A31">
        <w:rPr>
          <w:iCs/>
          <w:szCs w:val="24"/>
        </w:rPr>
        <w:t>otwithstanding with above, ITU Secretary-General cou</w:t>
      </w:r>
      <w:r>
        <w:rPr>
          <w:iCs/>
          <w:szCs w:val="24"/>
        </w:rPr>
        <w:t>ld continue to express interest; and that t</w:t>
      </w:r>
      <w:r w:rsidRPr="00A45A31">
        <w:rPr>
          <w:iCs/>
          <w:szCs w:val="24"/>
        </w:rPr>
        <w:t xml:space="preserve">he Secretary-General </w:t>
      </w:r>
      <w:r>
        <w:rPr>
          <w:iCs/>
          <w:szCs w:val="24"/>
        </w:rPr>
        <w:t>should</w:t>
      </w:r>
      <w:r w:rsidRPr="00A45A31">
        <w:rPr>
          <w:iCs/>
          <w:szCs w:val="24"/>
        </w:rPr>
        <w:t xml:space="preserve"> report back to Council 2012</w:t>
      </w:r>
      <w:r>
        <w:rPr>
          <w:iCs/>
          <w:szCs w:val="24"/>
        </w:rPr>
        <w:t>,</w:t>
      </w:r>
      <w:r w:rsidRPr="00A45A31">
        <w:rPr>
          <w:iCs/>
          <w:szCs w:val="24"/>
        </w:rPr>
        <w:t xml:space="preserve"> which </w:t>
      </w:r>
      <w:r>
        <w:rPr>
          <w:iCs/>
          <w:szCs w:val="24"/>
        </w:rPr>
        <w:t>would</w:t>
      </w:r>
      <w:r w:rsidRPr="00A45A31">
        <w:rPr>
          <w:iCs/>
          <w:szCs w:val="24"/>
        </w:rPr>
        <w:t xml:space="preserve"> consider the matter further in light of the output of the diplomatic conference taking into account the financial, juridical and</w:t>
      </w:r>
      <w:r w:rsidRPr="00A45A31">
        <w:rPr>
          <w:iCs/>
          <w:sz w:val="32"/>
          <w:szCs w:val="32"/>
        </w:rPr>
        <w:t xml:space="preserve"> </w:t>
      </w:r>
      <w:r w:rsidRPr="00A45A31">
        <w:rPr>
          <w:iCs/>
          <w:szCs w:val="24"/>
        </w:rPr>
        <w:t>technical implications.</w:t>
      </w:r>
    </w:p>
    <w:p w14:paraId="2DE6576F" w14:textId="6F364593" w:rsidR="000462D7" w:rsidRDefault="000462D7" w:rsidP="000462D7">
      <w:pPr>
        <w:snapToGrid w:val="0"/>
        <w:rPr>
          <w:rFonts w:cstheme="minorHAnsi"/>
          <w:szCs w:val="24"/>
        </w:rPr>
      </w:pPr>
      <w:r>
        <w:rPr>
          <w:rFonts w:cstheme="minorHAnsi"/>
          <w:szCs w:val="24"/>
        </w:rPr>
        <w:t>The</w:t>
      </w:r>
      <w:r w:rsidRPr="0060404C">
        <w:rPr>
          <w:rFonts w:cstheme="minorHAnsi"/>
          <w:szCs w:val="24"/>
        </w:rPr>
        <w:t xml:space="preserve"> </w:t>
      </w:r>
      <w:r>
        <w:rPr>
          <w:rFonts w:cstheme="minorHAnsi"/>
          <w:szCs w:val="24"/>
        </w:rPr>
        <w:t xml:space="preserve">Diplomatic </w:t>
      </w:r>
      <w:r w:rsidRPr="0060404C">
        <w:rPr>
          <w:rFonts w:cstheme="minorHAnsi"/>
          <w:szCs w:val="24"/>
        </w:rPr>
        <w:t>Conference adopted the text of the Protocol to the Convention on International Interests in Mobile Equipment on Matters specific to Space Assets</w:t>
      </w:r>
      <w:r w:rsidRPr="0060404C">
        <w:rPr>
          <w:rFonts w:cstheme="minorHAnsi"/>
          <w:i/>
          <w:iCs/>
          <w:szCs w:val="24"/>
        </w:rPr>
        <w:t xml:space="preserve"> </w:t>
      </w:r>
      <w:r w:rsidRPr="0060404C">
        <w:rPr>
          <w:rFonts w:cstheme="minorHAnsi"/>
          <w:szCs w:val="24"/>
          <w:u w:val="single"/>
        </w:rPr>
        <w:t>(</w:t>
      </w:r>
      <w:hyperlink r:id="rId17" w:history="1">
        <w:r w:rsidRPr="0060404C">
          <w:rPr>
            <w:rStyle w:val="Hyperlink"/>
            <w:rFonts w:cstheme="minorHAnsi"/>
            <w:szCs w:val="24"/>
          </w:rPr>
          <w:t>Space Protocol</w:t>
        </w:r>
      </w:hyperlink>
      <w:r w:rsidRPr="0060404C">
        <w:rPr>
          <w:rFonts w:cstheme="minorHAnsi"/>
          <w:szCs w:val="24"/>
          <w:u w:val="single"/>
        </w:rPr>
        <w:t>)</w:t>
      </w:r>
      <w:r w:rsidRPr="0060404C">
        <w:rPr>
          <w:rFonts w:cstheme="minorHAnsi"/>
          <w:szCs w:val="24"/>
        </w:rPr>
        <w:t xml:space="preserve"> that</w:t>
      </w:r>
      <w:r w:rsidRPr="0060404C">
        <w:rPr>
          <w:rFonts w:cstheme="minorHAnsi"/>
          <w:i/>
          <w:iCs/>
          <w:szCs w:val="24"/>
        </w:rPr>
        <w:t xml:space="preserve"> </w:t>
      </w:r>
      <w:r w:rsidRPr="0060404C">
        <w:rPr>
          <w:rFonts w:cstheme="minorHAnsi"/>
          <w:szCs w:val="24"/>
        </w:rPr>
        <w:t xml:space="preserve"> has been opened for signature </w:t>
      </w:r>
      <w:r w:rsidR="009D73D4">
        <w:rPr>
          <w:rFonts w:cstheme="minorHAnsi"/>
          <w:szCs w:val="24"/>
        </w:rPr>
        <w:t>in</w:t>
      </w:r>
      <w:r w:rsidRPr="0060404C">
        <w:rPr>
          <w:rFonts w:cstheme="minorHAnsi"/>
          <w:szCs w:val="24"/>
        </w:rPr>
        <w:t xml:space="preserve"> Rom</w:t>
      </w:r>
      <w:r w:rsidR="009D73D4">
        <w:rPr>
          <w:rFonts w:cstheme="minorHAnsi"/>
          <w:szCs w:val="24"/>
        </w:rPr>
        <w:t>e</w:t>
      </w:r>
      <w:r w:rsidRPr="0060404C">
        <w:rPr>
          <w:rFonts w:cstheme="minorHAnsi"/>
          <w:szCs w:val="24"/>
        </w:rPr>
        <w:t xml:space="preserve"> the day following the closure of the Conference (9 March 2012) until it enters into force</w:t>
      </w:r>
      <w:r>
        <w:rPr>
          <w:rFonts w:cstheme="minorHAnsi"/>
          <w:szCs w:val="24"/>
        </w:rPr>
        <w:t>.</w:t>
      </w:r>
      <w:r w:rsidRPr="004C192B">
        <w:rPr>
          <w:rFonts w:cstheme="minorHAnsi"/>
          <w:color w:val="000000"/>
          <w:szCs w:val="24"/>
        </w:rPr>
        <w:t xml:space="preserve"> </w:t>
      </w:r>
      <w:r w:rsidRPr="0060404C">
        <w:rPr>
          <w:rFonts w:cstheme="minorHAnsi"/>
          <w:color w:val="000000"/>
          <w:szCs w:val="24"/>
        </w:rPr>
        <w:t xml:space="preserve">As instructed by Council 2011, </w:t>
      </w:r>
      <w:r w:rsidRPr="0060404C">
        <w:rPr>
          <w:rFonts w:cstheme="minorHAnsi"/>
          <w:szCs w:val="24"/>
        </w:rPr>
        <w:t>the observer representing the ITU Secretary-General expressed the interest for ITU to become the Supervisory Authority of the International Registry for space assets, subject to consideration of the matter by the governing bodies of the ITU and without prejudice to the decision to be taken by them in this regard, in the light of the outcome of the Conference, taking into account the financial, juridical and technical implications of such a decision.</w:t>
      </w:r>
    </w:p>
    <w:p w14:paraId="78B508A0" w14:textId="77777777" w:rsidR="000462D7" w:rsidRDefault="000462D7" w:rsidP="000462D7">
      <w:pPr>
        <w:snapToGrid w:val="0"/>
        <w:rPr>
          <w:rFonts w:cstheme="minorHAnsi"/>
        </w:rPr>
      </w:pPr>
      <w:r w:rsidRPr="0060404C">
        <w:rPr>
          <w:rFonts w:cstheme="minorHAnsi"/>
          <w:color w:val="000000"/>
          <w:szCs w:val="24"/>
        </w:rPr>
        <w:t xml:space="preserve">The </w:t>
      </w:r>
      <w:r>
        <w:rPr>
          <w:rFonts w:cstheme="minorHAnsi"/>
          <w:color w:val="000000"/>
          <w:szCs w:val="24"/>
        </w:rPr>
        <w:t xml:space="preserve">Diplomatic </w:t>
      </w:r>
      <w:r w:rsidRPr="0060404C">
        <w:rPr>
          <w:rFonts w:cstheme="minorHAnsi"/>
          <w:color w:val="000000"/>
          <w:szCs w:val="24"/>
        </w:rPr>
        <w:t xml:space="preserve">Conference adopted </w:t>
      </w:r>
      <w:r>
        <w:rPr>
          <w:rFonts w:cstheme="minorHAnsi"/>
          <w:color w:val="000000"/>
          <w:szCs w:val="24"/>
        </w:rPr>
        <w:t xml:space="preserve">also a resolution </w:t>
      </w:r>
      <w:r w:rsidRPr="0060404C">
        <w:rPr>
          <w:rFonts w:cstheme="minorHAnsi"/>
          <w:color w:val="000000"/>
          <w:szCs w:val="24"/>
        </w:rPr>
        <w:t xml:space="preserve">relating to the setting up of </w:t>
      </w:r>
      <w:r>
        <w:rPr>
          <w:rFonts w:cstheme="minorHAnsi"/>
          <w:color w:val="000000"/>
          <w:szCs w:val="24"/>
        </w:rPr>
        <w:t>a</w:t>
      </w:r>
      <w:r w:rsidRPr="0060404C">
        <w:rPr>
          <w:rFonts w:cstheme="minorHAnsi"/>
          <w:color w:val="000000"/>
          <w:szCs w:val="24"/>
        </w:rPr>
        <w:t xml:space="preserve"> Preparatory Commission for the Establishment of the International Registry for Space Assets</w:t>
      </w:r>
      <w:r w:rsidRPr="0060404C">
        <w:rPr>
          <w:rFonts w:cstheme="minorHAnsi"/>
          <w:szCs w:val="24"/>
        </w:rPr>
        <w:t xml:space="preserve"> to act with full authority as Provisional Supervisory Authority for the establishment of the International Registry for space assets</w:t>
      </w:r>
      <w:r>
        <w:rPr>
          <w:rFonts w:cstheme="minorHAnsi"/>
          <w:szCs w:val="24"/>
        </w:rPr>
        <w:t>.</w:t>
      </w:r>
      <w:r w:rsidRPr="0060404C">
        <w:rPr>
          <w:rFonts w:cstheme="minorHAnsi"/>
          <w:szCs w:val="24"/>
        </w:rPr>
        <w:t xml:space="preserve"> Such Preparatory Commission shall be composed of persons, having the necessary qualifications and experience, nominated by one-third of the negotiating States, with </w:t>
      </w:r>
      <w:r>
        <w:rPr>
          <w:rFonts w:cstheme="minorHAnsi"/>
          <w:szCs w:val="24"/>
        </w:rPr>
        <w:t xml:space="preserve">observers including </w:t>
      </w:r>
      <w:r w:rsidRPr="0060404C">
        <w:rPr>
          <w:rFonts w:cstheme="minorHAnsi"/>
          <w:szCs w:val="24"/>
        </w:rPr>
        <w:t xml:space="preserve">the </w:t>
      </w:r>
      <w:r>
        <w:rPr>
          <w:rFonts w:cstheme="minorHAnsi"/>
          <w:szCs w:val="24"/>
        </w:rPr>
        <w:t>ITU</w:t>
      </w:r>
      <w:r w:rsidRPr="0054642B">
        <w:rPr>
          <w:rFonts w:cstheme="minorHAnsi"/>
        </w:rPr>
        <w:t>. A meeting under the auspice of UNIDROIT is foreseen before the end of 2012 to establish the Preparatory Commission.</w:t>
      </w:r>
    </w:p>
    <w:p w14:paraId="5418D105" w14:textId="77777777" w:rsidR="000462D7" w:rsidRDefault="000462D7" w:rsidP="000462D7">
      <w:pPr>
        <w:tabs>
          <w:tab w:val="left" w:pos="851"/>
          <w:tab w:val="left" w:pos="1418"/>
        </w:tabs>
        <w:spacing w:after="120"/>
        <w:rPr>
          <w:rFonts w:cstheme="minorHAnsi"/>
        </w:rPr>
      </w:pPr>
      <w:r>
        <w:rPr>
          <w:rFonts w:cstheme="minorHAnsi"/>
        </w:rPr>
        <w:t xml:space="preserve">The results of the Diplomatic Conference together with a request </w:t>
      </w:r>
      <w:r w:rsidRPr="0054642B">
        <w:rPr>
          <w:rFonts w:cstheme="minorHAnsi"/>
        </w:rPr>
        <w:t>to authorize the Secretary General to continue to express interest in the ITU becoming the Supervisory Authority</w:t>
      </w:r>
      <w:r>
        <w:rPr>
          <w:rFonts w:cstheme="minorHAnsi"/>
        </w:rPr>
        <w:t xml:space="preserve"> </w:t>
      </w:r>
      <w:proofErr w:type="gramStart"/>
      <w:r>
        <w:rPr>
          <w:rFonts w:cstheme="minorHAnsi"/>
        </w:rPr>
        <w:t>and  to</w:t>
      </w:r>
      <w:proofErr w:type="gramEnd"/>
      <w:r>
        <w:rPr>
          <w:rFonts w:cstheme="minorHAnsi"/>
        </w:rPr>
        <w:t xml:space="preserve"> participate</w:t>
      </w:r>
      <w:r w:rsidRPr="0054642B">
        <w:rPr>
          <w:rFonts w:cstheme="minorHAnsi"/>
        </w:rPr>
        <w:t xml:space="preserve"> in the work of the Preparatory Commission as observer, once this commission established</w:t>
      </w:r>
      <w:r>
        <w:rPr>
          <w:rFonts w:cstheme="minorHAnsi"/>
        </w:rPr>
        <w:t>, will be presented to the next session of the Council</w:t>
      </w:r>
      <w:r w:rsidRPr="0054642B">
        <w:rPr>
          <w:rFonts w:cstheme="minorHAnsi"/>
        </w:rPr>
        <w:t>.</w:t>
      </w:r>
    </w:p>
    <w:p w14:paraId="624E0058" w14:textId="05ED1B48" w:rsidR="00E74D28" w:rsidRDefault="00E74D28" w:rsidP="000462D7">
      <w:pPr>
        <w:pStyle w:val="Heading1"/>
        <w:rPr>
          <w:rFonts w:eastAsia="SimSun"/>
          <w:lang w:eastAsia="zh-CN"/>
        </w:rPr>
      </w:pPr>
      <w:r>
        <w:rPr>
          <w:rFonts w:eastAsia="SimSun"/>
          <w:lang w:eastAsia="zh-CN"/>
        </w:rPr>
        <w:t>3</w:t>
      </w:r>
      <w:r>
        <w:rPr>
          <w:rFonts w:eastAsia="SimSun"/>
          <w:lang w:eastAsia="zh-CN"/>
        </w:rPr>
        <w:tab/>
        <w:t xml:space="preserve">Results of </w:t>
      </w:r>
      <w:r w:rsidR="00766CA2">
        <w:rPr>
          <w:rFonts w:eastAsia="SimSun"/>
          <w:lang w:eastAsia="zh-CN"/>
        </w:rPr>
        <w:t>RA-12 and WRC-12</w:t>
      </w:r>
    </w:p>
    <w:p w14:paraId="573FB743" w14:textId="77777777" w:rsidR="00406F4E" w:rsidRDefault="00406F4E" w:rsidP="00406F4E">
      <w:pPr>
        <w:pStyle w:val="Heading2"/>
      </w:pPr>
      <w:r>
        <w:t>3.1</w:t>
      </w:r>
      <w:r>
        <w:tab/>
        <w:t>Results of RA-12</w:t>
      </w:r>
    </w:p>
    <w:p w14:paraId="7026EDCC" w14:textId="5B91E0B6" w:rsidR="00406F4E" w:rsidRPr="00FA7526" w:rsidRDefault="00406F4E" w:rsidP="00406F4E">
      <w:r w:rsidRPr="00FA7526">
        <w:t xml:space="preserve">The 2012 </w:t>
      </w:r>
      <w:proofErr w:type="spellStart"/>
      <w:r w:rsidRPr="00FA7526">
        <w:t>Radiocommunication</w:t>
      </w:r>
      <w:proofErr w:type="spellEnd"/>
      <w:r w:rsidRPr="00FA7526">
        <w:t xml:space="preserve"> Assembly (RA-12) was held from 16–20 January 2012 in Geneva, just prior to WRC-12. It was chaired by </w:t>
      </w:r>
      <w:proofErr w:type="spellStart"/>
      <w:r w:rsidRPr="00FA7526">
        <w:t>Dr.</w:t>
      </w:r>
      <w:proofErr w:type="spellEnd"/>
      <w:r w:rsidRPr="00FA7526">
        <w:t xml:space="preserve"> Alan Jamieson (New Zealand). </w:t>
      </w:r>
    </w:p>
    <w:p w14:paraId="207DA326" w14:textId="741032B1" w:rsidR="00406F4E" w:rsidRDefault="00406F4E" w:rsidP="004B7AE9">
      <w:r w:rsidRPr="00FA7526">
        <w:t xml:space="preserve">As agreed to by </w:t>
      </w:r>
      <w:r w:rsidR="0023795E">
        <w:t xml:space="preserve">the 2011 session of the </w:t>
      </w:r>
      <w:r w:rsidRPr="00FA7526">
        <w:t xml:space="preserve">RAG, the Book of ITU-R Resolutions was prepared and distributed in electronic form only, in the six languages, </w:t>
      </w:r>
      <w:r>
        <w:t xml:space="preserve">immediately after </w:t>
      </w:r>
      <w:r w:rsidRPr="00FA7526">
        <w:t xml:space="preserve">the final day </w:t>
      </w:r>
      <w:r w:rsidR="009D73D4">
        <w:t xml:space="preserve">of the Assembly, </w:t>
      </w:r>
      <w:r w:rsidRPr="00FA7526">
        <w:t xml:space="preserve">following approval of 32 new and modified ITU-R Resolutions. Among the notable revisions were the </w:t>
      </w:r>
      <w:r w:rsidR="009D73D4">
        <w:t>r</w:t>
      </w:r>
      <w:r w:rsidRPr="00FA7526">
        <w:t xml:space="preserve">esolutions dealing with working methods and procedures, which included the consolidation of text relating to ITU-R Questions </w:t>
      </w:r>
      <w:r>
        <w:t xml:space="preserve">which had been distributed </w:t>
      </w:r>
      <w:r w:rsidRPr="00FA7526">
        <w:t>between Resolutions ITU-R 1 and ITU-R 5</w:t>
      </w:r>
      <w:r>
        <w:t xml:space="preserve"> and</w:t>
      </w:r>
      <w:r w:rsidRPr="00FA7526">
        <w:t xml:space="preserve"> the supp</w:t>
      </w:r>
      <w:r>
        <w:t xml:space="preserve">ression of Resolution ITU-R 45. The text relating to adoption and approval of Recommendations was streamlined with the PSAA (Procedure for Simultaneous Adoption and Approval) </w:t>
      </w:r>
      <w:r w:rsidR="0023795E">
        <w:t xml:space="preserve">procedure </w:t>
      </w:r>
      <w:r>
        <w:t xml:space="preserve">being designated as the ‘default’ procedure. All periods of consultation by correspondence were harmonised to two months. The deadline for submission of contributions was discussed </w:t>
      </w:r>
      <w:r w:rsidR="009D73D4">
        <w:t xml:space="preserve">at length </w:t>
      </w:r>
      <w:r>
        <w:t xml:space="preserve">and </w:t>
      </w:r>
      <w:r w:rsidR="009D73D4">
        <w:t>the</w:t>
      </w:r>
      <w:r>
        <w:t xml:space="preserve"> compromise solution was to encourage submissions 12 calendar days prior to the start of the meeting, with the Secretariat posting them ‘as received’ on a specially designated webpage; the deadline still remains at </w:t>
      </w:r>
      <w:r w:rsidR="0023795E">
        <w:t>seven</w:t>
      </w:r>
      <w:r>
        <w:t xml:space="preserve"> calendar days prior to the start of the meeting. This procedure has been put into p</w:t>
      </w:r>
      <w:r w:rsidR="0023795E">
        <w:t xml:space="preserve">lace for the blocks of meetings </w:t>
      </w:r>
      <w:r>
        <w:t>starting in April</w:t>
      </w:r>
      <w:r w:rsidR="004B7AE9">
        <w:t> </w:t>
      </w:r>
      <w:r>
        <w:t xml:space="preserve">2012. </w:t>
      </w:r>
    </w:p>
    <w:p w14:paraId="0EE89BD6" w14:textId="5D1173A9" w:rsidR="00406F4E" w:rsidRDefault="00406F4E" w:rsidP="00406F4E">
      <w:r>
        <w:t>Resolution ITU-R 2 was revised to include a new Annex giving the guidelines for preparation of the draft CPM Report, information which use</w:t>
      </w:r>
      <w:r w:rsidR="009D73D4">
        <w:t>d</w:t>
      </w:r>
      <w:r>
        <w:t xml:space="preserve"> to be provided via Chairman’s documents to the </w:t>
      </w:r>
      <w:proofErr w:type="spellStart"/>
      <w:r>
        <w:t>responi</w:t>
      </w:r>
      <w:r w:rsidR="009D73D4">
        <w:t>s</w:t>
      </w:r>
      <w:r>
        <w:t>ible</w:t>
      </w:r>
      <w:proofErr w:type="spellEnd"/>
      <w:r>
        <w:t xml:space="preserve"> groups and/or Administrative Circulars.</w:t>
      </w:r>
    </w:p>
    <w:p w14:paraId="0CAF089C" w14:textId="66C6163D" w:rsidR="00406F4E" w:rsidRDefault="00406F4E" w:rsidP="00406F4E">
      <w:r w:rsidRPr="00F234C8">
        <w:t xml:space="preserve">Taking into account Resolution 166 (PP-10), Resolution ITU-R 15 was modified to include a new </w:t>
      </w:r>
      <w:proofErr w:type="gramStart"/>
      <w:r w:rsidR="009D73D4">
        <w:t>a</w:t>
      </w:r>
      <w:r w:rsidRPr="00F234C8">
        <w:t xml:space="preserve">nnex </w:t>
      </w:r>
      <w:r>
        <w:t xml:space="preserve"> </w:t>
      </w:r>
      <w:r w:rsidRPr="00F234C8">
        <w:t>providing</w:t>
      </w:r>
      <w:proofErr w:type="gramEnd"/>
      <w:r w:rsidRPr="00F234C8">
        <w:t xml:space="preserve"> guidelines regarding the optimum number of Vice-Chairmen.</w:t>
      </w:r>
    </w:p>
    <w:p w14:paraId="31E9EE10" w14:textId="1399BA10" w:rsidR="00406F4E" w:rsidRDefault="00406F4E" w:rsidP="00406F4E">
      <w:r>
        <w:t xml:space="preserve">Recognizing the admission of academia, universities and their associated research establishment into the work of the ITU under Resolution 169 (PP-10), RA-12 approved Resolution ITU-R 63 which </w:t>
      </w:r>
      <w:r w:rsidR="00296396">
        <w:t xml:space="preserve">addresses the </w:t>
      </w:r>
      <w:r>
        <w:t xml:space="preserve">conditions of </w:t>
      </w:r>
      <w:r w:rsidR="00296396">
        <w:t xml:space="preserve">their </w:t>
      </w:r>
      <w:r>
        <w:t>participation in ITU-R activity.</w:t>
      </w:r>
    </w:p>
    <w:p w14:paraId="765EA7C9" w14:textId="40CFAE31" w:rsidR="00406F4E" w:rsidRPr="00A65D38" w:rsidRDefault="00406F4E" w:rsidP="009E2037">
      <w:pPr>
        <w:rPr>
          <w:lang w:val="en-US"/>
        </w:rPr>
      </w:pPr>
      <w:r>
        <w:t>On the specific area of IMT technologies, a new Recommendation (ITU-R M.2012) was approved and revisions were made to Resolutions ITU-R</w:t>
      </w:r>
      <w:r w:rsidR="00296396">
        <w:t xml:space="preserve"> 17, 47</w:t>
      </w:r>
      <w:r w:rsidR="004B7AE9">
        <w:t>,</w:t>
      </w:r>
      <w:r>
        <w:t xml:space="preserve"> 56 and 57.</w:t>
      </w:r>
      <w:r w:rsidR="009E2037">
        <w:t xml:space="preserve"> </w:t>
      </w:r>
      <w:r w:rsidR="00A939F7">
        <w:rPr>
          <w:lang w:val="en-US"/>
        </w:rPr>
        <w:t xml:space="preserve">Concerning the revision to Recommendation </w:t>
      </w:r>
      <w:r w:rsidR="00A939F7" w:rsidRPr="00A6723C">
        <w:rPr>
          <w:szCs w:val="24"/>
        </w:rPr>
        <w:t>ITU-R TF.460-6</w:t>
      </w:r>
      <w:r w:rsidR="00A939F7">
        <w:rPr>
          <w:szCs w:val="24"/>
        </w:rPr>
        <w:t xml:space="preserve"> in order to adopt </w:t>
      </w:r>
      <w:r w:rsidR="00A939F7" w:rsidRPr="00A939F7">
        <w:rPr>
          <w:lang w:val="en-US"/>
        </w:rPr>
        <w:t>a continuous time standard</w:t>
      </w:r>
      <w:r w:rsidR="00354B5F">
        <w:rPr>
          <w:lang w:val="en-US"/>
        </w:rPr>
        <w:t>, RA</w:t>
      </w:r>
      <w:r w:rsidR="00A939F7">
        <w:rPr>
          <w:lang w:val="en-US"/>
        </w:rPr>
        <w:t xml:space="preserve">-12 </w:t>
      </w:r>
      <w:r w:rsidR="00354B5F">
        <w:rPr>
          <w:lang w:val="en-US"/>
        </w:rPr>
        <w:t xml:space="preserve">requested SG7 to further consider </w:t>
      </w:r>
      <w:r w:rsidR="00A939F7">
        <w:rPr>
          <w:lang w:val="en-US"/>
        </w:rPr>
        <w:t>this issue</w:t>
      </w:r>
      <w:r w:rsidR="00A939F7" w:rsidRPr="00A939F7">
        <w:rPr>
          <w:lang w:val="en-US"/>
        </w:rPr>
        <w:t xml:space="preserve"> in order to address the concerns of countries that use the current system of the leap second in Coordinated Universal Time (UTC).</w:t>
      </w:r>
      <w:r w:rsidR="00A939F7">
        <w:rPr>
          <w:lang w:val="en-US"/>
        </w:rPr>
        <w:t xml:space="preserve"> This issue was subsequently included by WRC-12 in the provisional agenda for WRC-15.</w:t>
      </w:r>
    </w:p>
    <w:p w14:paraId="067EFF4D" w14:textId="42D63072" w:rsidR="00143660" w:rsidRPr="00143660" w:rsidRDefault="00143660" w:rsidP="002378BF">
      <w:pPr>
        <w:rPr>
          <w:lang w:val="en-US"/>
        </w:rPr>
      </w:pPr>
      <w:r>
        <w:t>RA-12 adopted Resolution ITU-R 62 on s</w:t>
      </w:r>
      <w:r w:rsidRPr="00143660">
        <w:t>tudies related to testing for conformance with ITU</w:t>
      </w:r>
      <w:r w:rsidR="002378BF">
        <w:noBreakHyphen/>
      </w:r>
      <w:r w:rsidRPr="00143660">
        <w:t xml:space="preserve">R Recommendations and interoperability of </w:t>
      </w:r>
      <w:proofErr w:type="spellStart"/>
      <w:r w:rsidRPr="00143660">
        <w:t>radiocommunication</w:t>
      </w:r>
      <w:proofErr w:type="spellEnd"/>
      <w:r w:rsidRPr="00143660">
        <w:t xml:space="preserve"> equipment and systems</w:t>
      </w:r>
      <w:r>
        <w:t xml:space="preserve">. A progress report on the activities carried out in ITU on this topic is </w:t>
      </w:r>
      <w:r w:rsidR="00BC0A76">
        <w:t>presented in an addendum to this document.</w:t>
      </w:r>
      <w:r w:rsidRPr="00143660">
        <w:t xml:space="preserve">   </w:t>
      </w:r>
    </w:p>
    <w:p w14:paraId="2857D144" w14:textId="7B01D926" w:rsidR="00406F4E" w:rsidRDefault="00406F4E" w:rsidP="0023795E">
      <w:r>
        <w:t xml:space="preserve">Five new ITU-R Resolutions on topics </w:t>
      </w:r>
      <w:r w:rsidR="009D73D4">
        <w:t xml:space="preserve">relating to </w:t>
      </w:r>
      <w:r>
        <w:t xml:space="preserve">Cognitive Radio Systems, ENG systems, environmental protection </w:t>
      </w:r>
      <w:r w:rsidR="0023795E">
        <w:t>and</w:t>
      </w:r>
      <w:r>
        <w:t xml:space="preserve"> climate change mitigat</w:t>
      </w:r>
      <w:r w:rsidR="0023795E">
        <w:t xml:space="preserve">ion WSIS </w:t>
      </w:r>
      <w:r w:rsidR="009D73D4">
        <w:t>and</w:t>
      </w:r>
      <w:r w:rsidR="0023795E">
        <w:t xml:space="preserve"> conformance and interoperability </w:t>
      </w:r>
      <w:r>
        <w:t>were approved. These invited the ITU-R to contribute and/or take a leading role in related studies or provide support and collaborate with the other sectors in the relevant areas.</w:t>
      </w:r>
    </w:p>
    <w:p w14:paraId="14DAFE29" w14:textId="77777777" w:rsidR="00A939F7" w:rsidRDefault="00A939F7" w:rsidP="00B74E4A">
      <w:pPr>
        <w:pStyle w:val="Heading3"/>
      </w:pPr>
    </w:p>
    <w:p w14:paraId="4C03F24C" w14:textId="77777777" w:rsidR="00406F4E" w:rsidRDefault="00406F4E" w:rsidP="00B74E4A">
      <w:pPr>
        <w:pStyle w:val="Heading3"/>
      </w:pPr>
      <w:r>
        <w:t>3.1.1</w:t>
      </w:r>
      <w:r>
        <w:tab/>
        <w:t>Correspondence Groups</w:t>
      </w:r>
    </w:p>
    <w:p w14:paraId="4E732A38" w14:textId="37A6A7FD" w:rsidR="00406F4E" w:rsidRDefault="00406F4E" w:rsidP="00B30984">
      <w:pPr>
        <w:pStyle w:val="ListParagraph"/>
        <w:numPr>
          <w:ilvl w:val="0"/>
          <w:numId w:val="43"/>
        </w:numPr>
        <w:jc w:val="left"/>
      </w:pPr>
      <w:r>
        <w:t xml:space="preserve">As indicated in the Summary Report of the Fifth and Sixth Plenary Meetings of RA-12 (Document </w:t>
      </w:r>
      <w:hyperlink r:id="rId18" w:history="1">
        <w:r w:rsidR="008E3C4D" w:rsidRPr="007E1995">
          <w:rPr>
            <w:rStyle w:val="Hyperlink"/>
          </w:rPr>
          <w:t>RA-12/PLEN/116</w:t>
        </w:r>
      </w:hyperlink>
      <w:r>
        <w:t xml:space="preserve">), the </w:t>
      </w:r>
      <w:r w:rsidR="00B30984">
        <w:t>Assembly</w:t>
      </w:r>
      <w:r>
        <w:t xml:space="preserve"> decided to establish a Correspondence Group (CG </w:t>
      </w:r>
      <w:proofErr w:type="spellStart"/>
      <w:r>
        <w:t>RecFormat</w:t>
      </w:r>
      <w:proofErr w:type="spellEnd"/>
      <w:r>
        <w:t xml:space="preserve">) to look primarily at the format(s) of ITU-R Recommendations and to provide guidelines. The terms of reference of this Correspondence Group can be found on the last page of Document </w:t>
      </w:r>
      <w:r w:rsidRPr="008E3C4D">
        <w:t>RA-12/PLEN/116</w:t>
      </w:r>
      <w:r>
        <w:t xml:space="preserve">. This </w:t>
      </w:r>
      <w:r w:rsidR="008E3C4D">
        <w:t>Correspondence Group</w:t>
      </w:r>
      <w:r>
        <w:t xml:space="preserve"> will report its findings to RAG, which will subsequently report the final results through the Director to RA-15.</w:t>
      </w:r>
    </w:p>
    <w:p w14:paraId="080BBDE7" w14:textId="77777777" w:rsidR="0071641D" w:rsidRPr="0071641D" w:rsidRDefault="00406F4E" w:rsidP="002378BF">
      <w:pPr>
        <w:pStyle w:val="ListParagraph"/>
        <w:numPr>
          <w:ilvl w:val="0"/>
          <w:numId w:val="43"/>
        </w:numPr>
        <w:jc w:val="left"/>
        <w:rPr>
          <w:lang w:val="en-US"/>
        </w:rPr>
      </w:pPr>
      <w:r>
        <w:t>Two other issues related to Resolution ITU-R 1 were decided to be forwarded to the RAG. One dealt with the restructuring of Resolution ITU-R 1 and the related decision can be found in section 5.2 of the Summary Record of the Fifth and Sixth Plenary Meetings of RA</w:t>
      </w:r>
      <w:r w:rsidR="002378BF">
        <w:noBreakHyphen/>
      </w:r>
      <w:r>
        <w:t>12 (Document RA12/PLEN/116) : “In accordance with § 1.7 of Resolution ITU-R 1-6 and Resolution ITU-R 52, RAG is invited to propose a draft revision of Resolution ITU</w:t>
      </w:r>
      <w:r w:rsidR="002378BF">
        <w:noBreakHyphen/>
      </w:r>
      <w:r>
        <w:t>R</w:t>
      </w:r>
      <w:r w:rsidR="002378BF">
        <w:t> </w:t>
      </w:r>
      <w:r>
        <w:t>1</w:t>
      </w:r>
      <w:r w:rsidR="002378BF">
        <w:noBreakHyphen/>
      </w:r>
      <w:r>
        <w:t xml:space="preserve">6 for consideration at the </w:t>
      </w:r>
      <w:proofErr w:type="spellStart"/>
      <w:r>
        <w:t>Radiocommunication</w:t>
      </w:r>
      <w:proofErr w:type="spellEnd"/>
      <w:r>
        <w:t xml:space="preserve"> Assembly 2015, taking into account the structure provided in Attachment 2 of Document </w:t>
      </w:r>
      <w:hyperlink r:id="rId19" w:history="1">
        <w:r w:rsidRPr="00B30984">
          <w:rPr>
            <w:rStyle w:val="Hyperlink"/>
          </w:rPr>
          <w:t>RA12/PLEN/16</w:t>
        </w:r>
      </w:hyperlink>
      <w:r>
        <w:t>.”</w:t>
      </w:r>
      <w:r w:rsidR="008E3C4D">
        <w:t xml:space="preserve"> </w:t>
      </w:r>
      <w:r>
        <w:t>RAG is therefore required to set up a Correspondence Group (CG-Res1Structure) to carry out this task as indicated above.</w:t>
      </w:r>
    </w:p>
    <w:p w14:paraId="51DE1831" w14:textId="7E60B9E3" w:rsidR="00406F4E" w:rsidRPr="00B30984" w:rsidRDefault="00406F4E" w:rsidP="002378BF">
      <w:pPr>
        <w:pStyle w:val="ListParagraph"/>
        <w:numPr>
          <w:ilvl w:val="0"/>
          <w:numId w:val="43"/>
        </w:numPr>
        <w:jc w:val="left"/>
        <w:rPr>
          <w:lang w:val="en-US"/>
        </w:rPr>
      </w:pPr>
      <w:r>
        <w:t xml:space="preserve">Document </w:t>
      </w:r>
      <w:hyperlink r:id="rId20" w:history="1">
        <w:r w:rsidRPr="00870766">
          <w:rPr>
            <w:rStyle w:val="Hyperlink"/>
          </w:rPr>
          <w:t>RA12/PLEN/10</w:t>
        </w:r>
      </w:hyperlink>
      <w:r>
        <w:t xml:space="preserve"> proposed the inclusion of a note relating to the use of the modal verbs “shall” and “must”, which Committee 5 (RA-12) agreed to forwar</w:t>
      </w:r>
      <w:r w:rsidR="00B30984">
        <w:t>d to the RAG for consideration.</w:t>
      </w:r>
      <w:r w:rsidR="00B30984">
        <w:br/>
      </w:r>
      <w:r w:rsidRPr="00B30984">
        <w:rPr>
          <w:lang w:val="en-US"/>
        </w:rPr>
        <w:t xml:space="preserve">Document </w:t>
      </w:r>
      <w:hyperlink r:id="rId21" w:history="1">
        <w:r w:rsidRPr="00B30984">
          <w:rPr>
            <w:rStyle w:val="Hyperlink"/>
            <w:lang w:val="en-US"/>
          </w:rPr>
          <w:t>RA12/PLEN/31</w:t>
        </w:r>
      </w:hyperlink>
      <w:r w:rsidRPr="00B30984">
        <w:rPr>
          <w:lang w:val="en-US"/>
        </w:rPr>
        <w:t xml:space="preserve"> proposed the inclusion into Resolution ITU-R 1 of a flowchart describing the process of adoption and approval of ITU-</w:t>
      </w:r>
      <w:r w:rsidR="00870766" w:rsidRPr="00B30984">
        <w:rPr>
          <w:lang w:val="en-US"/>
        </w:rPr>
        <w:t>R Recommendations. Committee 5 of t</w:t>
      </w:r>
      <w:r w:rsidR="00B30984">
        <w:rPr>
          <w:lang w:val="en-US"/>
        </w:rPr>
        <w:t>he Assembly</w:t>
      </w:r>
      <w:r w:rsidRPr="00B30984">
        <w:rPr>
          <w:lang w:val="en-US"/>
        </w:rPr>
        <w:t xml:space="preserve"> decided that this should also be forwarded to the appropriate RAG CG to be considered for inclusion in the Guidelines.</w:t>
      </w:r>
      <w:r w:rsidR="00B30984" w:rsidRPr="00B30984">
        <w:rPr>
          <w:lang w:val="en-US"/>
        </w:rPr>
        <w:br/>
      </w:r>
      <w:r w:rsidRPr="00B30984">
        <w:rPr>
          <w:lang w:val="en-US"/>
        </w:rPr>
        <w:t>It is therefore proposed that CG-</w:t>
      </w:r>
      <w:r>
        <w:t>Res1Structure</w:t>
      </w:r>
      <w:r w:rsidRPr="00B30984">
        <w:rPr>
          <w:lang w:val="en-US"/>
        </w:rPr>
        <w:t xml:space="preserve"> consider the issues and advise a course of action.</w:t>
      </w:r>
    </w:p>
    <w:p w14:paraId="6DBA6D6A" w14:textId="588397D6" w:rsidR="00406F4E" w:rsidRDefault="00406F4E" w:rsidP="002378BF">
      <w:pPr>
        <w:pStyle w:val="ListParagraph"/>
        <w:numPr>
          <w:ilvl w:val="0"/>
          <w:numId w:val="43"/>
        </w:numPr>
        <w:jc w:val="left"/>
      </w:pPr>
      <w:r>
        <w:t xml:space="preserve">Section 5.2 of the Summary Record of the Fifth and Sixth Plenary Meetings of RA-12 (Document RA12/PLEN/116) refers to the approval of Document </w:t>
      </w:r>
      <w:hyperlink r:id="rId22" w:history="1">
        <w:r w:rsidRPr="002743FD">
          <w:rPr>
            <w:rStyle w:val="Hyperlink"/>
          </w:rPr>
          <w:t>RA12/PLEN/96(Rev.1)</w:t>
        </w:r>
      </w:hyperlink>
      <w:r>
        <w:t xml:space="preserve"> in which the following text was accepted by RA-12:</w:t>
      </w:r>
      <w:r w:rsidR="00447C4A">
        <w:br/>
      </w:r>
      <w:r w:rsidRPr="00447C4A">
        <w:rPr>
          <w:lang w:val="en-US" w:eastAsia="zh-CN"/>
        </w:rPr>
        <w:t>“</w:t>
      </w:r>
      <w:r w:rsidRPr="007B64C6">
        <w:t>Taking into account § 1.7 of Resolution ITU</w:t>
      </w:r>
      <w:r w:rsidRPr="007B64C6">
        <w:noBreakHyphen/>
        <w:t>R 1 and Resolution ITU</w:t>
      </w:r>
      <w:r w:rsidRPr="007B64C6">
        <w:noBreakHyphen/>
        <w:t>R 52, invite RAG to propose draft revisions to Resolution ITU</w:t>
      </w:r>
      <w:r w:rsidRPr="007B64C6">
        <w:noBreakHyphen/>
        <w:t>R 6 at its 2013 meeting, taking into account actions undertaken by TSAG and the WTSA to modify Resolution ITU</w:t>
      </w:r>
      <w:r w:rsidRPr="007B64C6">
        <w:noBreakHyphen/>
        <w:t>T 18.</w:t>
      </w:r>
      <w:r>
        <w:t>”</w:t>
      </w:r>
      <w:r w:rsidR="00447C4A">
        <w:br/>
      </w:r>
      <w:r>
        <w:t xml:space="preserve">This refers to the revision of Resolution ITU-R 6-1 (submitted in Document </w:t>
      </w:r>
      <w:hyperlink r:id="rId23" w:history="1">
        <w:r w:rsidRPr="00447C4A">
          <w:rPr>
            <w:rStyle w:val="Hyperlink"/>
          </w:rPr>
          <w:t>RA12/PLEN/12</w:t>
        </w:r>
      </w:hyperlink>
      <w:r>
        <w:t xml:space="preserve">) to provide for the establishment of </w:t>
      </w:r>
      <w:proofErr w:type="spellStart"/>
      <w:r>
        <w:t>Intersectoral</w:t>
      </w:r>
      <w:proofErr w:type="spellEnd"/>
      <w:r>
        <w:t xml:space="preserve"> Rapporteur Groups in ITU-R and ITU-T. </w:t>
      </w:r>
      <w:r w:rsidR="000702CF">
        <w:t>It was</w:t>
      </w:r>
      <w:r>
        <w:t xml:space="preserve"> decided to forward this to the RAG for consideration, in accordance with the text given above. RAG is therefore invited to create a Correspondence Group (CG-Res6Revision) for this task.</w:t>
      </w:r>
    </w:p>
    <w:p w14:paraId="1C47ED4F" w14:textId="631D9750" w:rsidR="00946128" w:rsidRDefault="00946128" w:rsidP="005A66F9">
      <w:pPr>
        <w:pStyle w:val="Heading2"/>
      </w:pPr>
      <w:r>
        <w:t>3.2</w:t>
      </w:r>
      <w:r>
        <w:tab/>
        <w:t>Results of WRC-12</w:t>
      </w:r>
    </w:p>
    <w:p w14:paraId="7E65B5CA" w14:textId="116D5826" w:rsidR="000D2430" w:rsidRPr="0006766B" w:rsidRDefault="000D2430" w:rsidP="000D2430">
      <w:pPr>
        <w:rPr>
          <w:lang w:val="en-US" w:eastAsia="zh-CN"/>
        </w:rPr>
      </w:pPr>
      <w:r w:rsidRPr="0006766B">
        <w:rPr>
          <w:lang w:val="en-US" w:eastAsia="zh-CN"/>
        </w:rPr>
        <w:t xml:space="preserve">The Conference </w:t>
      </w:r>
      <w:r>
        <w:rPr>
          <w:lang w:val="en-US" w:eastAsia="zh-CN"/>
        </w:rPr>
        <w:t>h</w:t>
      </w:r>
      <w:r w:rsidRPr="0006766B">
        <w:rPr>
          <w:lang w:val="en-US" w:eastAsia="zh-CN"/>
        </w:rPr>
        <w:t>as successful</w:t>
      </w:r>
      <w:r>
        <w:rPr>
          <w:lang w:val="en-US" w:eastAsia="zh-CN"/>
        </w:rPr>
        <w:t>ly</w:t>
      </w:r>
      <w:r w:rsidRPr="0006766B">
        <w:rPr>
          <w:lang w:val="en-US" w:eastAsia="zh-CN"/>
        </w:rPr>
        <w:t xml:space="preserve"> </w:t>
      </w:r>
      <w:r>
        <w:rPr>
          <w:lang w:val="en-US" w:eastAsia="zh-CN"/>
        </w:rPr>
        <w:t>addressed</w:t>
      </w:r>
      <w:r w:rsidRPr="0006766B">
        <w:rPr>
          <w:lang w:val="en-US" w:eastAsia="zh-CN"/>
        </w:rPr>
        <w:t xml:space="preserve"> all its 33 agenda items </w:t>
      </w:r>
      <w:r>
        <w:rPr>
          <w:lang w:val="en-US" w:eastAsia="zh-CN"/>
        </w:rPr>
        <w:t>and approved</w:t>
      </w:r>
      <w:r w:rsidRPr="0006766B">
        <w:rPr>
          <w:lang w:val="en-US" w:eastAsia="zh-CN"/>
        </w:rPr>
        <w:t xml:space="preserve"> </w:t>
      </w:r>
      <w:r>
        <w:rPr>
          <w:lang w:val="en-US" w:eastAsia="zh-CN"/>
        </w:rPr>
        <w:t>on a timely basis</w:t>
      </w:r>
      <w:r w:rsidRPr="0006766B">
        <w:rPr>
          <w:lang w:val="en-US" w:eastAsia="zh-CN"/>
        </w:rPr>
        <w:t xml:space="preserve"> its conclusions</w:t>
      </w:r>
      <w:r>
        <w:rPr>
          <w:lang w:val="en-US" w:eastAsia="zh-CN"/>
        </w:rPr>
        <w:t xml:space="preserve">, </w:t>
      </w:r>
      <w:r w:rsidRPr="0006766B">
        <w:rPr>
          <w:lang w:val="en-US" w:eastAsia="zh-CN"/>
        </w:rPr>
        <w:t>which app</w:t>
      </w:r>
      <w:r>
        <w:rPr>
          <w:lang w:val="en-US" w:eastAsia="zh-CN"/>
        </w:rPr>
        <w:t>ear in the Final Acts of WRC-12, which provisional version was distributed in all six languages before the closing plenary.</w:t>
      </w:r>
    </w:p>
    <w:p w14:paraId="79CB3911" w14:textId="2ADB54AA" w:rsidR="005557FD" w:rsidRDefault="000D2430" w:rsidP="000D2430">
      <w:pPr>
        <w:rPr>
          <w:rFonts w:asciiTheme="majorBidi" w:hAnsiTheme="majorBidi" w:cstheme="majorBidi"/>
          <w:szCs w:val="24"/>
          <w:lang w:val="en-US" w:eastAsia="zh-CN"/>
        </w:rPr>
      </w:pPr>
      <w:r w:rsidRPr="009F0286">
        <w:rPr>
          <w:rFonts w:asciiTheme="majorBidi" w:hAnsiTheme="majorBidi" w:cstheme="majorBidi"/>
          <w:szCs w:val="24"/>
          <w:lang w:val="en-US" w:eastAsia="zh-CN"/>
        </w:rPr>
        <w:t xml:space="preserve">This has also been a landmark Conference for ITU in terms of management and logistics. The Conference was </w:t>
      </w:r>
      <w:r w:rsidR="009D73D4">
        <w:rPr>
          <w:rFonts w:asciiTheme="majorBidi" w:hAnsiTheme="majorBidi" w:cstheme="majorBidi"/>
          <w:szCs w:val="24"/>
          <w:lang w:val="en-US" w:eastAsia="zh-CN"/>
        </w:rPr>
        <w:t xml:space="preserve">almost completely </w:t>
      </w:r>
      <w:r w:rsidRPr="009F0286">
        <w:rPr>
          <w:rFonts w:asciiTheme="majorBidi" w:hAnsiTheme="majorBidi" w:cstheme="majorBidi"/>
          <w:szCs w:val="24"/>
          <w:lang w:val="en-US" w:eastAsia="zh-CN"/>
        </w:rPr>
        <w:t>paperless</w:t>
      </w:r>
      <w:r>
        <w:rPr>
          <w:rFonts w:asciiTheme="majorBidi" w:hAnsiTheme="majorBidi" w:cstheme="majorBidi"/>
          <w:szCs w:val="24"/>
          <w:lang w:val="en-US" w:eastAsia="zh-CN"/>
        </w:rPr>
        <w:t xml:space="preserve"> and </w:t>
      </w:r>
      <w:r w:rsidRPr="009F0286">
        <w:rPr>
          <w:rFonts w:asciiTheme="majorBidi" w:hAnsiTheme="majorBidi" w:cstheme="majorBidi"/>
          <w:szCs w:val="24"/>
          <w:lang w:val="en-US" w:eastAsia="zh-CN"/>
        </w:rPr>
        <w:t xml:space="preserve">handled over 26,000 </w:t>
      </w:r>
      <w:r>
        <w:rPr>
          <w:rFonts w:asciiTheme="majorBidi" w:hAnsiTheme="majorBidi" w:cstheme="majorBidi"/>
          <w:szCs w:val="24"/>
          <w:lang w:val="en-US" w:eastAsia="zh-CN"/>
        </w:rPr>
        <w:t>do</w:t>
      </w:r>
      <w:r w:rsidRPr="009F0286">
        <w:rPr>
          <w:rFonts w:asciiTheme="majorBidi" w:hAnsiTheme="majorBidi" w:cstheme="majorBidi"/>
          <w:szCs w:val="24"/>
          <w:lang w:val="en-US" w:eastAsia="zh-CN"/>
        </w:rPr>
        <w:t xml:space="preserve">cument files electronically, on top of almost </w:t>
      </w:r>
      <w:r w:rsidR="005557FD">
        <w:rPr>
          <w:rFonts w:asciiTheme="majorBidi" w:hAnsiTheme="majorBidi" w:cstheme="majorBidi"/>
          <w:szCs w:val="24"/>
          <w:lang w:val="en-US" w:eastAsia="zh-CN"/>
        </w:rPr>
        <w:t>19</w:t>
      </w:r>
      <w:r w:rsidRPr="009F0286">
        <w:rPr>
          <w:rFonts w:asciiTheme="majorBidi" w:hAnsiTheme="majorBidi" w:cstheme="majorBidi"/>
          <w:szCs w:val="24"/>
          <w:lang w:val="en-US" w:eastAsia="zh-CN"/>
        </w:rPr>
        <w:t>,000 i</w:t>
      </w:r>
      <w:r>
        <w:rPr>
          <w:rFonts w:asciiTheme="majorBidi" w:hAnsiTheme="majorBidi" w:cstheme="majorBidi"/>
          <w:szCs w:val="24"/>
          <w:lang w:val="en-US" w:eastAsia="zh-CN"/>
        </w:rPr>
        <w:t>ndividual p</w:t>
      </w:r>
      <w:r w:rsidRPr="009F0286">
        <w:rPr>
          <w:rFonts w:asciiTheme="majorBidi" w:hAnsiTheme="majorBidi" w:cstheme="majorBidi"/>
          <w:szCs w:val="24"/>
          <w:lang w:val="en-US" w:eastAsia="zh-CN"/>
        </w:rPr>
        <w:t>roposal files which were posted</w:t>
      </w:r>
      <w:r w:rsidR="005557FD">
        <w:rPr>
          <w:rFonts w:asciiTheme="majorBidi" w:hAnsiTheme="majorBidi" w:cstheme="majorBidi"/>
          <w:szCs w:val="24"/>
          <w:lang w:val="en-US" w:eastAsia="zh-CN"/>
        </w:rPr>
        <w:t xml:space="preserve"> for nearly 3,000 individual proposals by Member States</w:t>
      </w:r>
      <w:r>
        <w:rPr>
          <w:rFonts w:asciiTheme="majorBidi" w:hAnsiTheme="majorBidi" w:cstheme="majorBidi"/>
          <w:szCs w:val="24"/>
          <w:lang w:val="en-US" w:eastAsia="zh-CN"/>
        </w:rPr>
        <w:t>; i</w:t>
      </w:r>
      <w:r w:rsidRPr="0006766B">
        <w:rPr>
          <w:lang w:val="en-US" w:eastAsia="zh-CN"/>
        </w:rPr>
        <w:t xml:space="preserve">n total </w:t>
      </w:r>
      <w:r>
        <w:rPr>
          <w:lang w:val="en-US" w:eastAsia="zh-CN"/>
        </w:rPr>
        <w:t>there were</w:t>
      </w:r>
      <w:r w:rsidRPr="0006766B">
        <w:rPr>
          <w:lang w:val="en-US" w:eastAsia="zh-CN"/>
        </w:rPr>
        <w:t xml:space="preserve"> almost two million </w:t>
      </w:r>
      <w:r>
        <w:rPr>
          <w:lang w:val="en-US" w:eastAsia="zh-CN"/>
        </w:rPr>
        <w:t xml:space="preserve">direct </w:t>
      </w:r>
      <w:r w:rsidRPr="0006766B">
        <w:rPr>
          <w:lang w:val="en-US" w:eastAsia="zh-CN"/>
        </w:rPr>
        <w:t>downloads from the ITU WRC-12 website</w:t>
      </w:r>
      <w:r>
        <w:rPr>
          <w:lang w:val="en-US" w:eastAsia="zh-CN"/>
        </w:rPr>
        <w:t xml:space="preserve">. </w:t>
      </w:r>
      <w:r>
        <w:rPr>
          <w:rFonts w:asciiTheme="majorBidi" w:hAnsiTheme="majorBidi" w:cstheme="majorBidi"/>
          <w:szCs w:val="24"/>
          <w:lang w:val="en-US" w:eastAsia="zh-CN"/>
        </w:rPr>
        <w:t xml:space="preserve">To assist the delegates in working electronically, </w:t>
      </w:r>
      <w:r w:rsidRPr="009F0286">
        <w:rPr>
          <w:rFonts w:asciiTheme="majorBidi" w:hAnsiTheme="majorBidi" w:cstheme="majorBidi"/>
          <w:szCs w:val="24"/>
          <w:lang w:val="en-US" w:eastAsia="zh-CN"/>
        </w:rPr>
        <w:t xml:space="preserve">the Secretariat developed several IT tools to </w:t>
      </w:r>
      <w:proofErr w:type="spellStart"/>
      <w:r w:rsidRPr="009F0286">
        <w:rPr>
          <w:rFonts w:asciiTheme="majorBidi" w:hAnsiTheme="majorBidi" w:cstheme="majorBidi"/>
          <w:szCs w:val="24"/>
          <w:lang w:val="en-US" w:eastAsia="zh-CN"/>
        </w:rPr>
        <w:t>facilite</w:t>
      </w:r>
      <w:proofErr w:type="spellEnd"/>
      <w:r w:rsidRPr="009F0286">
        <w:rPr>
          <w:rFonts w:asciiTheme="majorBidi" w:hAnsiTheme="majorBidi" w:cstheme="majorBidi"/>
          <w:szCs w:val="24"/>
          <w:lang w:val="en-US" w:eastAsia="zh-CN"/>
        </w:rPr>
        <w:t xml:space="preserve"> the download of documents (e.g., </w:t>
      </w:r>
      <w:hyperlink r:id="rId24" w:history="1">
        <w:r w:rsidRPr="009F0286">
          <w:rPr>
            <w:rStyle w:val="Hyperlink"/>
            <w:rFonts w:asciiTheme="majorBidi" w:hAnsiTheme="majorBidi" w:cstheme="majorBidi"/>
            <w:szCs w:val="24"/>
          </w:rPr>
          <w:t>WRC-12 Sync Application</w:t>
        </w:r>
      </w:hyperlink>
      <w:r w:rsidRPr="009F0286">
        <w:rPr>
          <w:rFonts w:asciiTheme="majorBidi" w:hAnsiTheme="majorBidi" w:cstheme="majorBidi"/>
          <w:szCs w:val="24"/>
        </w:rPr>
        <w:t xml:space="preserve">), the </w:t>
      </w:r>
      <w:r>
        <w:rPr>
          <w:rFonts w:asciiTheme="majorBidi" w:hAnsiTheme="majorBidi" w:cstheme="majorBidi"/>
          <w:szCs w:val="24"/>
        </w:rPr>
        <w:t>access</w:t>
      </w:r>
      <w:r w:rsidRPr="009F0286">
        <w:rPr>
          <w:rFonts w:asciiTheme="majorBidi" w:hAnsiTheme="majorBidi" w:cstheme="majorBidi"/>
          <w:szCs w:val="24"/>
        </w:rPr>
        <w:t xml:space="preserve"> and tracking of proposals (e.g., </w:t>
      </w:r>
      <w:hyperlink r:id="rId25" w:tgtFrame="_blank" w:history="1">
        <w:r w:rsidRPr="009F0286">
          <w:rPr>
            <w:rStyle w:val="Hyperlink"/>
            <w:rFonts w:asciiTheme="majorBidi" w:hAnsiTheme="majorBidi" w:cstheme="majorBidi"/>
            <w:szCs w:val="24"/>
          </w:rPr>
          <w:t>WRC-12 Proposal Management System</w:t>
        </w:r>
      </w:hyperlink>
      <w:r w:rsidRPr="009F0286">
        <w:rPr>
          <w:rFonts w:asciiTheme="majorBidi" w:hAnsiTheme="majorBidi" w:cstheme="majorBidi"/>
          <w:szCs w:val="24"/>
        </w:rPr>
        <w:t>), and document exchange amongst participants</w:t>
      </w:r>
      <w:r w:rsidRPr="009F0286">
        <w:rPr>
          <w:rFonts w:asciiTheme="majorBidi" w:hAnsiTheme="majorBidi" w:cstheme="majorBidi"/>
          <w:szCs w:val="24"/>
          <w:lang w:val="en-US" w:eastAsia="zh-CN"/>
        </w:rPr>
        <w:t xml:space="preserve"> (e.g., </w:t>
      </w:r>
      <w:hyperlink r:id="rId26" w:tgtFrame="_blank" w:history="1">
        <w:r w:rsidRPr="009F0286">
          <w:rPr>
            <w:rStyle w:val="Hyperlink"/>
            <w:rFonts w:asciiTheme="majorBidi" w:hAnsiTheme="majorBidi" w:cstheme="majorBidi"/>
            <w:szCs w:val="24"/>
          </w:rPr>
          <w:t>WRC-12 SharePoint site</w:t>
        </w:r>
      </w:hyperlink>
      <w:r w:rsidRPr="009F0286">
        <w:rPr>
          <w:rFonts w:asciiTheme="majorBidi" w:hAnsiTheme="majorBidi" w:cstheme="majorBidi"/>
          <w:szCs w:val="24"/>
          <w:lang w:val="en-US" w:eastAsia="zh-CN"/>
        </w:rPr>
        <w:t>)</w:t>
      </w:r>
      <w:r>
        <w:rPr>
          <w:rFonts w:asciiTheme="majorBidi" w:hAnsiTheme="majorBidi" w:cstheme="majorBidi"/>
          <w:szCs w:val="24"/>
          <w:lang w:val="en-US" w:eastAsia="zh-CN"/>
        </w:rPr>
        <w:t>.</w:t>
      </w:r>
      <w:r w:rsidRPr="009F0286">
        <w:rPr>
          <w:rFonts w:asciiTheme="majorBidi" w:hAnsiTheme="majorBidi" w:cstheme="majorBidi"/>
          <w:szCs w:val="24"/>
          <w:lang w:val="en-US" w:eastAsia="zh-CN"/>
        </w:rPr>
        <w:t xml:space="preserve"> </w:t>
      </w:r>
    </w:p>
    <w:p w14:paraId="1EFBF607" w14:textId="231F5297" w:rsidR="000D2430" w:rsidRDefault="005557FD" w:rsidP="000D2430">
      <w:pPr>
        <w:rPr>
          <w:lang w:val="en-US" w:eastAsia="zh-CN"/>
        </w:rPr>
      </w:pPr>
      <w:r>
        <w:rPr>
          <w:rFonts w:asciiTheme="majorBidi" w:hAnsiTheme="majorBidi" w:cstheme="majorBidi"/>
          <w:szCs w:val="24"/>
          <w:lang w:val="en-US" w:eastAsia="zh-CN"/>
        </w:rPr>
        <w:t xml:space="preserve">Participants to the conference connected nearly 8,000 devices (laptops, tablets, </w:t>
      </w:r>
      <w:proofErr w:type="gramStart"/>
      <w:r>
        <w:rPr>
          <w:rFonts w:asciiTheme="majorBidi" w:hAnsiTheme="majorBidi" w:cstheme="majorBidi"/>
          <w:szCs w:val="24"/>
          <w:lang w:val="en-US" w:eastAsia="zh-CN"/>
        </w:rPr>
        <w:t>smartphones</w:t>
      </w:r>
      <w:proofErr w:type="gramEnd"/>
      <w:r>
        <w:rPr>
          <w:rFonts w:asciiTheme="majorBidi" w:hAnsiTheme="majorBidi" w:cstheme="majorBidi"/>
          <w:szCs w:val="24"/>
          <w:lang w:val="en-US" w:eastAsia="zh-CN"/>
        </w:rPr>
        <w:t xml:space="preserve">) to the ITU wired and wireless networks, </w:t>
      </w:r>
      <w:r w:rsidR="000D2430" w:rsidRPr="0006766B">
        <w:rPr>
          <w:lang w:val="en-US" w:eastAsia="zh-CN"/>
        </w:rPr>
        <w:t>with over 5,700 connections during the peak days.</w:t>
      </w:r>
    </w:p>
    <w:p w14:paraId="431A36BF" w14:textId="1B485DD9" w:rsidR="000D2430" w:rsidRPr="0006766B" w:rsidRDefault="000D2430" w:rsidP="000D2430">
      <w:pPr>
        <w:rPr>
          <w:lang w:val="en-US" w:eastAsia="zh-CN"/>
        </w:rPr>
      </w:pPr>
      <w:r>
        <w:rPr>
          <w:lang w:val="en-US" w:eastAsia="zh-CN"/>
        </w:rPr>
        <w:t>W</w:t>
      </w:r>
      <w:r w:rsidRPr="0006766B">
        <w:rPr>
          <w:lang w:val="en-US" w:eastAsia="zh-CN"/>
        </w:rPr>
        <w:t>ebcasts of more than 170 sessions</w:t>
      </w:r>
      <w:r>
        <w:rPr>
          <w:lang w:val="en-US" w:eastAsia="zh-CN"/>
        </w:rPr>
        <w:t xml:space="preserve"> were provided, with </w:t>
      </w:r>
      <w:r w:rsidRPr="0006766B">
        <w:rPr>
          <w:lang w:val="en-US" w:eastAsia="zh-CN"/>
        </w:rPr>
        <w:t xml:space="preserve">almost 20,000 accesses to the live feeds – and over </w:t>
      </w:r>
      <w:r>
        <w:rPr>
          <w:lang w:val="en-US" w:eastAsia="zh-CN"/>
        </w:rPr>
        <w:t xml:space="preserve">90,000 accesses to the archives being </w:t>
      </w:r>
      <w:r w:rsidRPr="0006766B">
        <w:rPr>
          <w:lang w:val="en-US" w:eastAsia="zh-CN"/>
        </w:rPr>
        <w:t>registered</w:t>
      </w:r>
      <w:r>
        <w:rPr>
          <w:lang w:val="en-US" w:eastAsia="zh-CN"/>
        </w:rPr>
        <w:t xml:space="preserve">. </w:t>
      </w:r>
      <w:r w:rsidRPr="0006766B">
        <w:rPr>
          <w:lang w:val="en-US" w:eastAsia="zh-CN"/>
        </w:rPr>
        <w:t xml:space="preserve">There were </w:t>
      </w:r>
      <w:r w:rsidR="0057141A">
        <w:rPr>
          <w:lang w:val="en-US" w:eastAsia="zh-CN"/>
        </w:rPr>
        <w:t>more than 1000</w:t>
      </w:r>
      <w:r w:rsidRPr="0006766B">
        <w:rPr>
          <w:lang w:val="en-US" w:eastAsia="zh-CN"/>
        </w:rPr>
        <w:t xml:space="preserve"> meetings held during the </w:t>
      </w:r>
      <w:r>
        <w:rPr>
          <w:lang w:val="en-US" w:eastAsia="zh-CN"/>
        </w:rPr>
        <w:t>C</w:t>
      </w:r>
      <w:r w:rsidRPr="0006766B">
        <w:rPr>
          <w:lang w:val="en-US" w:eastAsia="zh-CN"/>
        </w:rPr>
        <w:t xml:space="preserve">onference, of which </w:t>
      </w:r>
      <w:r w:rsidR="0057141A">
        <w:rPr>
          <w:lang w:val="en-US" w:eastAsia="zh-CN"/>
        </w:rPr>
        <w:t>more than 150</w:t>
      </w:r>
      <w:r w:rsidRPr="0006766B">
        <w:rPr>
          <w:lang w:val="en-US" w:eastAsia="zh-CN"/>
        </w:rPr>
        <w:t xml:space="preserve"> had interpretation – with a total of close to 3,500 hours of interpretation delivered in the six languages of the Union.</w:t>
      </w:r>
      <w:r>
        <w:rPr>
          <w:lang w:val="en-US" w:eastAsia="zh-CN"/>
        </w:rPr>
        <w:t xml:space="preserve"> </w:t>
      </w:r>
      <w:r w:rsidRPr="0006766B">
        <w:rPr>
          <w:lang w:val="en-US" w:eastAsia="zh-CN"/>
        </w:rPr>
        <w:t xml:space="preserve">The translation service handled over 10,000 pages of documentation during the </w:t>
      </w:r>
      <w:r>
        <w:rPr>
          <w:lang w:val="en-US" w:eastAsia="zh-CN"/>
        </w:rPr>
        <w:t>C</w:t>
      </w:r>
      <w:r w:rsidRPr="0006766B">
        <w:rPr>
          <w:lang w:val="en-US" w:eastAsia="zh-CN"/>
        </w:rPr>
        <w:t>onference.</w:t>
      </w:r>
    </w:p>
    <w:p w14:paraId="5FB30CCF" w14:textId="4DB60501" w:rsidR="000D2430" w:rsidRDefault="000D2430" w:rsidP="003B1490">
      <w:pPr>
        <w:pStyle w:val="Heading3"/>
      </w:pPr>
      <w:r>
        <w:t>3.2.</w:t>
      </w:r>
      <w:r w:rsidR="003B1490">
        <w:t>1</w:t>
      </w:r>
      <w:r>
        <w:tab/>
      </w:r>
      <w:r w:rsidRPr="002E1AF9">
        <w:t xml:space="preserve">Financial implications of </w:t>
      </w:r>
      <w:r w:rsidR="007356C2">
        <w:t>d</w:t>
      </w:r>
      <w:r w:rsidRPr="002E1AF9">
        <w:t>ecisions of the Conference</w:t>
      </w:r>
    </w:p>
    <w:p w14:paraId="72FF4FB7" w14:textId="77777777" w:rsidR="000D2430" w:rsidRDefault="000D2430" w:rsidP="000D2430">
      <w:r w:rsidRPr="008D38DE">
        <w:t>The Conference</w:t>
      </w:r>
      <w:r>
        <w:t xml:space="preserve"> adopted </w:t>
      </w:r>
      <w:r w:rsidRPr="008D38DE">
        <w:t>several resolutions</w:t>
      </w:r>
      <w:r>
        <w:t>, which</w:t>
      </w:r>
      <w:r w:rsidRPr="008D38DE">
        <w:t xml:space="preserve"> have financial </w:t>
      </w:r>
      <w:r>
        <w:t>implication</w:t>
      </w:r>
      <w:r w:rsidRPr="008D38DE">
        <w:t xml:space="preserve">s </w:t>
      </w:r>
      <w:r>
        <w:t>for the Union</w:t>
      </w:r>
      <w:r w:rsidRPr="008D38DE">
        <w:t xml:space="preserve"> in terms of additional expenditure.</w:t>
      </w:r>
      <w:r>
        <w:t xml:space="preserve"> These resolutions are as follows:</w:t>
      </w:r>
    </w:p>
    <w:p w14:paraId="47A21C9C" w14:textId="77777777" w:rsidR="000D2430" w:rsidRPr="007C03D6" w:rsidRDefault="000D2430" w:rsidP="000D2430">
      <w:pPr>
        <w:pStyle w:val="Headingb"/>
        <w:keepLines/>
        <w:numPr>
          <w:ilvl w:val="0"/>
          <w:numId w:val="44"/>
        </w:numPr>
        <w:tabs>
          <w:tab w:val="clear" w:pos="1191"/>
          <w:tab w:val="clear" w:pos="1588"/>
          <w:tab w:val="clear" w:pos="1985"/>
          <w:tab w:val="left" w:pos="2127"/>
          <w:tab w:val="left" w:pos="2410"/>
          <w:tab w:val="left" w:pos="2921"/>
          <w:tab w:val="left" w:pos="3261"/>
        </w:tabs>
        <w:overflowPunct/>
        <w:autoSpaceDE/>
        <w:autoSpaceDN/>
        <w:adjustRightInd/>
        <w:ind w:left="360"/>
        <w:textAlignment w:val="auto"/>
        <w:rPr>
          <w:b w:val="0"/>
          <w:bCs/>
          <w:lang w:val="en-US"/>
        </w:rPr>
      </w:pPr>
      <w:r w:rsidRPr="007C03D6">
        <w:rPr>
          <w:b w:val="0"/>
          <w:bCs/>
          <w:lang w:val="en-US"/>
        </w:rPr>
        <w:t xml:space="preserve">Resolution 907 (WRC-12): Use of modern electronic means of communication for administrative correspondence related to advance publication, coordination and notification of satellite networks including </w:t>
      </w:r>
      <w:r w:rsidRPr="007C03D6">
        <w:rPr>
          <w:b w:val="0"/>
          <w:bCs/>
          <w:iCs/>
          <w:lang w:val="en-US"/>
        </w:rPr>
        <w:t>that related to Appendices 30, 30A and 30B</w:t>
      </w:r>
      <w:r w:rsidRPr="007C03D6">
        <w:rPr>
          <w:b w:val="0"/>
          <w:bCs/>
          <w:lang w:val="en-US"/>
        </w:rPr>
        <w:t>, earth stations and radio astronomy stations;</w:t>
      </w:r>
    </w:p>
    <w:p w14:paraId="3130738D" w14:textId="77777777" w:rsidR="000D2430" w:rsidRPr="007C03D6" w:rsidRDefault="000D2430" w:rsidP="000D2430">
      <w:pPr>
        <w:numPr>
          <w:ilvl w:val="0"/>
          <w:numId w:val="44"/>
        </w:numPr>
        <w:ind w:left="360"/>
        <w:rPr>
          <w:rFonts w:ascii="Times New Roman Bold" w:hAnsi="Times New Roman Bold"/>
          <w:bCs/>
          <w:lang w:val="en-US"/>
        </w:rPr>
      </w:pPr>
      <w:r w:rsidRPr="007C03D6">
        <w:rPr>
          <w:bCs/>
          <w:lang w:val="en-US"/>
        </w:rPr>
        <w:t>Resolution 908 (WRC-12):</w:t>
      </w:r>
      <w:r>
        <w:rPr>
          <w:bCs/>
          <w:lang w:val="en-US"/>
        </w:rPr>
        <w:t xml:space="preserve"> Electronic submission and publication of advance publication of information (API);</w:t>
      </w:r>
    </w:p>
    <w:p w14:paraId="2ACDAAC3" w14:textId="77777777" w:rsidR="000D2430" w:rsidRPr="007C03D6" w:rsidRDefault="000D2430" w:rsidP="000D2430">
      <w:pPr>
        <w:numPr>
          <w:ilvl w:val="0"/>
          <w:numId w:val="44"/>
        </w:numPr>
        <w:ind w:left="360"/>
        <w:rPr>
          <w:rFonts w:ascii="Times New Roman Bold" w:hAnsi="Times New Roman Bold"/>
          <w:bCs/>
          <w:lang w:val="en-US"/>
        </w:rPr>
      </w:pPr>
      <w:r>
        <w:rPr>
          <w:rFonts w:ascii="Times" w:hAnsi="Times"/>
          <w:bCs/>
        </w:rPr>
        <w:t xml:space="preserve">Resolution 233 </w:t>
      </w:r>
      <w:r w:rsidRPr="007C03D6">
        <w:rPr>
          <w:bCs/>
          <w:lang w:val="en-US"/>
        </w:rPr>
        <w:t xml:space="preserve">(WRC-12): </w:t>
      </w:r>
      <w:r>
        <w:rPr>
          <w:bCs/>
          <w:lang w:val="en-US"/>
        </w:rPr>
        <w:t>S</w:t>
      </w:r>
      <w:proofErr w:type="spellStart"/>
      <w:r w:rsidRPr="007C03D6">
        <w:rPr>
          <w:rFonts w:ascii="Times" w:hAnsi="Times"/>
          <w:bCs/>
        </w:rPr>
        <w:t>tudies</w:t>
      </w:r>
      <w:proofErr w:type="spellEnd"/>
      <w:r w:rsidRPr="007C03D6">
        <w:rPr>
          <w:rFonts w:ascii="Times" w:hAnsi="Times"/>
          <w:bCs/>
        </w:rPr>
        <w:t xml:space="preserve"> on frequency-related matters on International Mobile Telecommunications (IMT) and other terrestrial mobile broadband applications</w:t>
      </w:r>
      <w:r>
        <w:rPr>
          <w:rFonts w:ascii="Times" w:hAnsi="Times"/>
          <w:bCs/>
        </w:rPr>
        <w:t>.</w:t>
      </w:r>
    </w:p>
    <w:p w14:paraId="2F1CB9B5" w14:textId="77777777" w:rsidR="000D2430" w:rsidRDefault="000D2430" w:rsidP="000D2430">
      <w:r>
        <w:t>Table 1 summarize these decisions and their respective financial implications:</w:t>
      </w:r>
    </w:p>
    <w:p w14:paraId="7C0D1770" w14:textId="77777777" w:rsidR="000D2430" w:rsidRDefault="000D2430" w:rsidP="003B0E1B">
      <w:pPr>
        <w:pStyle w:val="TableNo"/>
        <w:spacing w:after="240"/>
        <w:rPr>
          <w:rFonts w:eastAsia="SimSun"/>
          <w:lang w:val="en-US" w:eastAsia="zh-CN"/>
        </w:rPr>
      </w:pPr>
      <w:r w:rsidRPr="001D1F3C">
        <w:rPr>
          <w:rFonts w:eastAsia="SimSun"/>
          <w:lang w:val="en-US" w:eastAsia="zh-CN"/>
        </w:rPr>
        <w:t>TABLE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4"/>
        <w:gridCol w:w="1509"/>
        <w:gridCol w:w="1692"/>
        <w:gridCol w:w="1559"/>
        <w:gridCol w:w="1985"/>
      </w:tblGrid>
      <w:tr w:rsidR="000D2430" w:rsidRPr="002E1AF9" w14:paraId="6AE0888B" w14:textId="77777777" w:rsidTr="003B0E1B">
        <w:trPr>
          <w:jc w:val="center"/>
        </w:trPr>
        <w:tc>
          <w:tcPr>
            <w:tcW w:w="2294" w:type="dxa"/>
            <w:shd w:val="clear" w:color="auto" w:fill="auto"/>
          </w:tcPr>
          <w:p w14:paraId="17FE8A15" w14:textId="77777777" w:rsidR="000D2430" w:rsidRPr="00923628" w:rsidRDefault="000D2430" w:rsidP="00143660">
            <w:pPr>
              <w:pStyle w:val="Tablehead"/>
              <w:rPr>
                <w:szCs w:val="22"/>
              </w:rPr>
            </w:pPr>
            <w:r w:rsidRPr="00923628">
              <w:rPr>
                <w:szCs w:val="22"/>
              </w:rPr>
              <w:t>Decision/Resolution</w:t>
            </w:r>
          </w:p>
        </w:tc>
        <w:tc>
          <w:tcPr>
            <w:tcW w:w="1509" w:type="dxa"/>
            <w:shd w:val="clear" w:color="auto" w:fill="auto"/>
          </w:tcPr>
          <w:p w14:paraId="1B03F5CA" w14:textId="77777777" w:rsidR="000D2430" w:rsidRPr="00923628" w:rsidRDefault="000D2430" w:rsidP="00143660">
            <w:pPr>
              <w:pStyle w:val="Tablehead"/>
              <w:rPr>
                <w:szCs w:val="22"/>
              </w:rPr>
            </w:pPr>
            <w:r w:rsidRPr="00923628">
              <w:rPr>
                <w:szCs w:val="22"/>
              </w:rPr>
              <w:t>2012</w:t>
            </w:r>
          </w:p>
        </w:tc>
        <w:tc>
          <w:tcPr>
            <w:tcW w:w="1692" w:type="dxa"/>
            <w:shd w:val="clear" w:color="auto" w:fill="auto"/>
          </w:tcPr>
          <w:p w14:paraId="01F8F5AB" w14:textId="77777777" w:rsidR="000D2430" w:rsidRPr="00923628" w:rsidRDefault="000D2430" w:rsidP="00143660">
            <w:pPr>
              <w:pStyle w:val="Tablehead"/>
              <w:rPr>
                <w:szCs w:val="22"/>
              </w:rPr>
            </w:pPr>
            <w:r w:rsidRPr="00923628">
              <w:rPr>
                <w:szCs w:val="22"/>
              </w:rPr>
              <w:t>2013</w:t>
            </w:r>
          </w:p>
        </w:tc>
        <w:tc>
          <w:tcPr>
            <w:tcW w:w="1559" w:type="dxa"/>
            <w:shd w:val="clear" w:color="auto" w:fill="auto"/>
          </w:tcPr>
          <w:p w14:paraId="46F545D6" w14:textId="77777777" w:rsidR="000D2430" w:rsidRPr="00923628" w:rsidRDefault="000D2430" w:rsidP="00143660">
            <w:pPr>
              <w:pStyle w:val="Tablehead"/>
              <w:rPr>
                <w:szCs w:val="22"/>
              </w:rPr>
            </w:pPr>
            <w:r w:rsidRPr="00923628">
              <w:rPr>
                <w:szCs w:val="22"/>
              </w:rPr>
              <w:t>2014</w:t>
            </w:r>
          </w:p>
        </w:tc>
        <w:tc>
          <w:tcPr>
            <w:tcW w:w="1985" w:type="dxa"/>
            <w:shd w:val="clear" w:color="auto" w:fill="auto"/>
          </w:tcPr>
          <w:p w14:paraId="4A84FCBC" w14:textId="77777777" w:rsidR="000D2430" w:rsidRPr="00923628" w:rsidRDefault="000D2430" w:rsidP="00143660">
            <w:pPr>
              <w:pStyle w:val="Tablehead"/>
              <w:rPr>
                <w:szCs w:val="22"/>
              </w:rPr>
            </w:pPr>
            <w:r w:rsidRPr="00923628">
              <w:rPr>
                <w:szCs w:val="22"/>
              </w:rPr>
              <w:t>Total</w:t>
            </w:r>
          </w:p>
        </w:tc>
      </w:tr>
      <w:tr w:rsidR="000D2430" w:rsidRPr="002E1AF9" w14:paraId="0D91F369" w14:textId="77777777" w:rsidTr="003B0E1B">
        <w:trPr>
          <w:jc w:val="center"/>
        </w:trPr>
        <w:tc>
          <w:tcPr>
            <w:tcW w:w="2294" w:type="dxa"/>
            <w:shd w:val="clear" w:color="auto" w:fill="auto"/>
          </w:tcPr>
          <w:p w14:paraId="42E32AF1" w14:textId="77777777" w:rsidR="000D2430" w:rsidRPr="00923628" w:rsidRDefault="000D2430" w:rsidP="00143660">
            <w:pPr>
              <w:pStyle w:val="Tabletext"/>
              <w:rPr>
                <w:szCs w:val="22"/>
              </w:rPr>
            </w:pPr>
            <w:r w:rsidRPr="00923628">
              <w:rPr>
                <w:szCs w:val="22"/>
              </w:rPr>
              <w:t xml:space="preserve">Resolution </w:t>
            </w:r>
            <w:r>
              <w:rPr>
                <w:szCs w:val="22"/>
              </w:rPr>
              <w:t>907</w:t>
            </w:r>
          </w:p>
          <w:p w14:paraId="1FF32F5A" w14:textId="77777777" w:rsidR="000D2430" w:rsidRPr="00923628" w:rsidRDefault="000D2430" w:rsidP="00143660">
            <w:pPr>
              <w:pStyle w:val="Tabletext"/>
              <w:rPr>
                <w:szCs w:val="22"/>
              </w:rPr>
            </w:pPr>
            <w:r w:rsidRPr="00923628">
              <w:rPr>
                <w:szCs w:val="22"/>
              </w:rPr>
              <w:t xml:space="preserve">Resolution </w:t>
            </w:r>
            <w:r>
              <w:rPr>
                <w:szCs w:val="22"/>
              </w:rPr>
              <w:t>908</w:t>
            </w:r>
          </w:p>
        </w:tc>
        <w:tc>
          <w:tcPr>
            <w:tcW w:w="1509" w:type="dxa"/>
            <w:shd w:val="clear" w:color="auto" w:fill="auto"/>
          </w:tcPr>
          <w:p w14:paraId="4F6C5454" w14:textId="77777777" w:rsidR="000D2430" w:rsidRPr="00923628" w:rsidRDefault="000D2430" w:rsidP="00143660">
            <w:pPr>
              <w:pStyle w:val="Tabletext"/>
              <w:rPr>
                <w:szCs w:val="22"/>
              </w:rPr>
            </w:pPr>
          </w:p>
          <w:p w14:paraId="09EC030B" w14:textId="77777777" w:rsidR="000D2430" w:rsidRPr="00923628" w:rsidRDefault="000D2430" w:rsidP="00143660">
            <w:pPr>
              <w:pStyle w:val="Tabletext"/>
              <w:rPr>
                <w:szCs w:val="22"/>
              </w:rPr>
            </w:pPr>
            <w:r w:rsidRPr="00923628">
              <w:rPr>
                <w:szCs w:val="22"/>
              </w:rPr>
              <w:t>CHF  95 000</w:t>
            </w:r>
          </w:p>
        </w:tc>
        <w:tc>
          <w:tcPr>
            <w:tcW w:w="1692" w:type="dxa"/>
            <w:shd w:val="clear" w:color="auto" w:fill="auto"/>
          </w:tcPr>
          <w:p w14:paraId="3E3D7F62" w14:textId="77777777" w:rsidR="000D2430" w:rsidRPr="00923628" w:rsidRDefault="000D2430" w:rsidP="00143660">
            <w:pPr>
              <w:pStyle w:val="Tabletext"/>
              <w:rPr>
                <w:szCs w:val="22"/>
              </w:rPr>
            </w:pPr>
            <w:r w:rsidRPr="00923628">
              <w:rPr>
                <w:szCs w:val="22"/>
              </w:rPr>
              <w:t>CHF 310 000</w:t>
            </w:r>
          </w:p>
          <w:p w14:paraId="584CA9E4" w14:textId="77777777" w:rsidR="000D2430" w:rsidRPr="00923628" w:rsidRDefault="000D2430" w:rsidP="00143660">
            <w:pPr>
              <w:pStyle w:val="Tabletext"/>
              <w:rPr>
                <w:szCs w:val="22"/>
              </w:rPr>
            </w:pPr>
            <w:r w:rsidRPr="00923628">
              <w:rPr>
                <w:szCs w:val="22"/>
              </w:rPr>
              <w:t>CHF   95 000</w:t>
            </w:r>
          </w:p>
        </w:tc>
        <w:tc>
          <w:tcPr>
            <w:tcW w:w="1559" w:type="dxa"/>
            <w:shd w:val="clear" w:color="auto" w:fill="auto"/>
          </w:tcPr>
          <w:p w14:paraId="101E811F" w14:textId="77777777" w:rsidR="000D2430" w:rsidRPr="00923628" w:rsidRDefault="000D2430" w:rsidP="00143660">
            <w:pPr>
              <w:pStyle w:val="Tabletext"/>
              <w:rPr>
                <w:szCs w:val="22"/>
              </w:rPr>
            </w:pPr>
          </w:p>
        </w:tc>
        <w:tc>
          <w:tcPr>
            <w:tcW w:w="1985" w:type="dxa"/>
            <w:shd w:val="clear" w:color="auto" w:fill="auto"/>
          </w:tcPr>
          <w:p w14:paraId="7D4C4E4F" w14:textId="77777777" w:rsidR="000D2430" w:rsidRPr="00923628" w:rsidRDefault="000D2430" w:rsidP="00143660">
            <w:pPr>
              <w:pStyle w:val="Tabletext"/>
              <w:rPr>
                <w:szCs w:val="22"/>
              </w:rPr>
            </w:pPr>
            <w:r w:rsidRPr="00923628">
              <w:rPr>
                <w:szCs w:val="22"/>
              </w:rPr>
              <w:t>CHF 310 000</w:t>
            </w:r>
          </w:p>
          <w:p w14:paraId="73653AE9" w14:textId="77777777" w:rsidR="000D2430" w:rsidRPr="00923628" w:rsidRDefault="000D2430" w:rsidP="00143660">
            <w:pPr>
              <w:pStyle w:val="Tabletext"/>
              <w:rPr>
                <w:szCs w:val="22"/>
              </w:rPr>
            </w:pPr>
            <w:r w:rsidRPr="00923628">
              <w:rPr>
                <w:szCs w:val="22"/>
              </w:rPr>
              <w:t>CHF 190 000</w:t>
            </w:r>
          </w:p>
        </w:tc>
      </w:tr>
      <w:tr w:rsidR="000D2430" w:rsidRPr="002E1AF9" w14:paraId="1971B8E2" w14:textId="77777777" w:rsidTr="003B0E1B">
        <w:trPr>
          <w:jc w:val="center"/>
        </w:trPr>
        <w:tc>
          <w:tcPr>
            <w:tcW w:w="2294" w:type="dxa"/>
            <w:shd w:val="clear" w:color="auto" w:fill="auto"/>
          </w:tcPr>
          <w:p w14:paraId="3333B2E0" w14:textId="77777777" w:rsidR="000D2430" w:rsidRPr="00923628" w:rsidRDefault="000D2430" w:rsidP="00143660">
            <w:pPr>
              <w:pStyle w:val="Tabletext"/>
              <w:rPr>
                <w:szCs w:val="22"/>
              </w:rPr>
            </w:pPr>
            <w:r w:rsidRPr="00923628">
              <w:rPr>
                <w:szCs w:val="22"/>
              </w:rPr>
              <w:t xml:space="preserve">Resolution </w:t>
            </w:r>
            <w:r>
              <w:rPr>
                <w:szCs w:val="22"/>
              </w:rPr>
              <w:t>233</w:t>
            </w:r>
            <w:r w:rsidRPr="00923628">
              <w:rPr>
                <w:szCs w:val="22"/>
              </w:rPr>
              <w:t xml:space="preserve"> </w:t>
            </w:r>
          </w:p>
        </w:tc>
        <w:tc>
          <w:tcPr>
            <w:tcW w:w="1509" w:type="dxa"/>
            <w:shd w:val="clear" w:color="auto" w:fill="auto"/>
          </w:tcPr>
          <w:p w14:paraId="616209E6" w14:textId="77777777" w:rsidR="000D2430" w:rsidRPr="00923628" w:rsidRDefault="000D2430" w:rsidP="00143660">
            <w:pPr>
              <w:pStyle w:val="Tabletext"/>
              <w:rPr>
                <w:szCs w:val="22"/>
              </w:rPr>
            </w:pPr>
            <w:r w:rsidRPr="00923628">
              <w:rPr>
                <w:szCs w:val="22"/>
              </w:rPr>
              <w:t>CHF 120 000</w:t>
            </w:r>
          </w:p>
        </w:tc>
        <w:tc>
          <w:tcPr>
            <w:tcW w:w="1692" w:type="dxa"/>
            <w:shd w:val="clear" w:color="auto" w:fill="auto"/>
          </w:tcPr>
          <w:p w14:paraId="0922A42F" w14:textId="77777777" w:rsidR="000D2430" w:rsidRPr="00923628" w:rsidRDefault="000D2430" w:rsidP="00143660">
            <w:pPr>
              <w:pStyle w:val="Tabletext"/>
              <w:rPr>
                <w:szCs w:val="22"/>
              </w:rPr>
            </w:pPr>
            <w:r w:rsidRPr="00923628">
              <w:rPr>
                <w:szCs w:val="22"/>
              </w:rPr>
              <w:t>CHF 240 000</w:t>
            </w:r>
          </w:p>
        </w:tc>
        <w:tc>
          <w:tcPr>
            <w:tcW w:w="1559" w:type="dxa"/>
            <w:shd w:val="clear" w:color="auto" w:fill="auto"/>
          </w:tcPr>
          <w:p w14:paraId="11015A92" w14:textId="77777777" w:rsidR="000D2430" w:rsidRPr="00923628" w:rsidRDefault="000D2430" w:rsidP="00143660">
            <w:pPr>
              <w:pStyle w:val="Tabletext"/>
              <w:rPr>
                <w:szCs w:val="22"/>
              </w:rPr>
            </w:pPr>
            <w:r w:rsidRPr="00923628">
              <w:rPr>
                <w:szCs w:val="22"/>
              </w:rPr>
              <w:t>CHF 240 000</w:t>
            </w:r>
          </w:p>
        </w:tc>
        <w:tc>
          <w:tcPr>
            <w:tcW w:w="1985" w:type="dxa"/>
            <w:shd w:val="clear" w:color="auto" w:fill="auto"/>
          </w:tcPr>
          <w:p w14:paraId="7BFC4F0E" w14:textId="77777777" w:rsidR="000D2430" w:rsidRPr="00923628" w:rsidRDefault="000D2430" w:rsidP="00143660">
            <w:pPr>
              <w:pStyle w:val="Tabletext"/>
              <w:rPr>
                <w:szCs w:val="22"/>
              </w:rPr>
            </w:pPr>
            <w:r w:rsidRPr="00923628">
              <w:rPr>
                <w:szCs w:val="22"/>
              </w:rPr>
              <w:t>CHF 600 000</w:t>
            </w:r>
          </w:p>
        </w:tc>
      </w:tr>
      <w:tr w:rsidR="000D2430" w:rsidRPr="002E1AF9" w14:paraId="325FB378" w14:textId="77777777" w:rsidTr="003B0E1B">
        <w:trPr>
          <w:jc w:val="center"/>
        </w:trPr>
        <w:tc>
          <w:tcPr>
            <w:tcW w:w="2294" w:type="dxa"/>
            <w:shd w:val="clear" w:color="auto" w:fill="auto"/>
          </w:tcPr>
          <w:p w14:paraId="3ACE860D" w14:textId="77777777" w:rsidR="000D2430" w:rsidRPr="00923628" w:rsidRDefault="000D2430" w:rsidP="00143660">
            <w:pPr>
              <w:pStyle w:val="Tabletext"/>
              <w:rPr>
                <w:szCs w:val="22"/>
              </w:rPr>
            </w:pPr>
            <w:r w:rsidRPr="00923628">
              <w:rPr>
                <w:b/>
                <w:bCs/>
                <w:szCs w:val="22"/>
              </w:rPr>
              <w:t>Total</w:t>
            </w:r>
          </w:p>
        </w:tc>
        <w:tc>
          <w:tcPr>
            <w:tcW w:w="1509" w:type="dxa"/>
            <w:shd w:val="clear" w:color="auto" w:fill="auto"/>
          </w:tcPr>
          <w:p w14:paraId="1FF9734C" w14:textId="77777777" w:rsidR="000D2430" w:rsidRPr="00923628" w:rsidRDefault="000D2430" w:rsidP="00143660">
            <w:pPr>
              <w:pStyle w:val="Tabletext"/>
              <w:rPr>
                <w:b/>
                <w:bCs/>
                <w:szCs w:val="22"/>
              </w:rPr>
            </w:pPr>
            <w:r w:rsidRPr="00923628">
              <w:rPr>
                <w:b/>
                <w:bCs/>
                <w:szCs w:val="22"/>
              </w:rPr>
              <w:t>CHF 215 000</w:t>
            </w:r>
          </w:p>
        </w:tc>
        <w:tc>
          <w:tcPr>
            <w:tcW w:w="1692" w:type="dxa"/>
            <w:shd w:val="clear" w:color="auto" w:fill="auto"/>
          </w:tcPr>
          <w:p w14:paraId="3FC8E487" w14:textId="77777777" w:rsidR="000D2430" w:rsidRPr="00923628" w:rsidRDefault="000D2430" w:rsidP="00143660">
            <w:pPr>
              <w:pStyle w:val="Tabletext"/>
              <w:rPr>
                <w:b/>
                <w:bCs/>
                <w:szCs w:val="22"/>
              </w:rPr>
            </w:pPr>
            <w:r w:rsidRPr="00923628">
              <w:rPr>
                <w:b/>
                <w:bCs/>
                <w:szCs w:val="22"/>
              </w:rPr>
              <w:t>CHF 645 000</w:t>
            </w:r>
          </w:p>
        </w:tc>
        <w:tc>
          <w:tcPr>
            <w:tcW w:w="1559" w:type="dxa"/>
            <w:shd w:val="clear" w:color="auto" w:fill="auto"/>
          </w:tcPr>
          <w:p w14:paraId="18F3F88B" w14:textId="77777777" w:rsidR="000D2430" w:rsidRPr="00923628" w:rsidRDefault="000D2430" w:rsidP="00143660">
            <w:pPr>
              <w:pStyle w:val="Tabletext"/>
              <w:rPr>
                <w:b/>
                <w:bCs/>
                <w:szCs w:val="22"/>
              </w:rPr>
            </w:pPr>
            <w:r w:rsidRPr="00923628">
              <w:rPr>
                <w:b/>
                <w:bCs/>
                <w:szCs w:val="22"/>
              </w:rPr>
              <w:t>CHF 240 000</w:t>
            </w:r>
          </w:p>
        </w:tc>
        <w:tc>
          <w:tcPr>
            <w:tcW w:w="1985" w:type="dxa"/>
            <w:shd w:val="clear" w:color="auto" w:fill="auto"/>
          </w:tcPr>
          <w:p w14:paraId="6292BCBE" w14:textId="77777777" w:rsidR="000D2430" w:rsidRPr="00923628" w:rsidRDefault="000D2430" w:rsidP="00143660">
            <w:pPr>
              <w:pStyle w:val="Tabletext"/>
              <w:rPr>
                <w:b/>
                <w:bCs/>
                <w:szCs w:val="22"/>
              </w:rPr>
            </w:pPr>
            <w:r w:rsidRPr="00923628">
              <w:rPr>
                <w:b/>
                <w:bCs/>
                <w:szCs w:val="22"/>
              </w:rPr>
              <w:t>CHF 1</w:t>
            </w:r>
            <w:r>
              <w:rPr>
                <w:b/>
                <w:bCs/>
                <w:szCs w:val="22"/>
              </w:rPr>
              <w:t xml:space="preserve"> </w:t>
            </w:r>
            <w:r w:rsidRPr="00923628">
              <w:rPr>
                <w:b/>
                <w:bCs/>
                <w:szCs w:val="22"/>
              </w:rPr>
              <w:t>100 000</w:t>
            </w:r>
          </w:p>
        </w:tc>
      </w:tr>
    </w:tbl>
    <w:p w14:paraId="48B83153" w14:textId="77777777" w:rsidR="000D2430" w:rsidRDefault="000D2430" w:rsidP="003B0E1B">
      <w:pPr>
        <w:spacing w:before="240"/>
      </w:pPr>
      <w:r>
        <w:t>B</w:t>
      </w:r>
      <w:r w:rsidRPr="002E1AF9">
        <w:t>ased on the above analysis of the financial consequences resul</w:t>
      </w:r>
      <w:r>
        <w:t>ting from WRC-12 decisions</w:t>
      </w:r>
      <w:r w:rsidRPr="002E1AF9">
        <w:t xml:space="preserve"> and resolutions, the total amount is estimated at CHF </w:t>
      </w:r>
      <w:r>
        <w:t>1 1</w:t>
      </w:r>
      <w:r w:rsidRPr="002E1AF9">
        <w:t>00 000. The implementation of these activities will at the initial stages be covered from savings within the allocated budget; however</w:t>
      </w:r>
      <w:r>
        <w:t>,</w:t>
      </w:r>
      <w:r w:rsidRPr="002E1AF9">
        <w:t xml:space="preserve"> in the event that the Bureau is not able to accommodate these activities within its current allocation, other funding sources may be envisaged.</w:t>
      </w:r>
    </w:p>
    <w:p w14:paraId="5D4925AD" w14:textId="6F77C107" w:rsidR="000D2430" w:rsidRDefault="000D2430" w:rsidP="000D2430">
      <w:r>
        <w:t xml:space="preserve">It was noted that this Council session (July, 2012) should endorse the approach proposed by the Bureau, bearing in mind that should there be any reason to revisit any shortfall in the </w:t>
      </w:r>
      <w:proofErr w:type="gramStart"/>
      <w:r>
        <w:t>future,</w:t>
      </w:r>
      <w:proofErr w:type="gramEnd"/>
      <w:r>
        <w:t xml:space="preserve"> Council will be requested to consider additional resource allocation.</w:t>
      </w:r>
    </w:p>
    <w:p w14:paraId="7C041998" w14:textId="5A442B7E" w:rsidR="003B1490" w:rsidRDefault="003B1490" w:rsidP="00777CDF">
      <w:pPr>
        <w:pStyle w:val="Heading3"/>
      </w:pPr>
      <w:r>
        <w:t>3.2.</w:t>
      </w:r>
      <w:r w:rsidR="00777CDF">
        <w:t>2</w:t>
      </w:r>
      <w:r>
        <w:tab/>
        <w:t xml:space="preserve">Software development to implement </w:t>
      </w:r>
      <w:r w:rsidRPr="007356C2">
        <w:t>decisions</w:t>
      </w:r>
      <w:r>
        <w:t xml:space="preserve"> of the Conference</w:t>
      </w:r>
    </w:p>
    <w:p w14:paraId="6A6D655A" w14:textId="6020A315" w:rsidR="003B1490" w:rsidRDefault="003B1490" w:rsidP="003B1490">
      <w:r>
        <w:t>BR has started software development activities to implement WRC-12 decisions. Table 2 presents a summary of the main tasks under consideration.</w:t>
      </w:r>
    </w:p>
    <w:p w14:paraId="19550926" w14:textId="32C146D7" w:rsidR="003B1490" w:rsidRDefault="003B1490" w:rsidP="003B0E1B">
      <w:pPr>
        <w:pStyle w:val="TableNo"/>
        <w:spacing w:before="480" w:after="240"/>
        <w:rPr>
          <w:rFonts w:eastAsia="SimSun"/>
          <w:lang w:val="en-US" w:eastAsia="zh-CN"/>
        </w:rPr>
      </w:pPr>
      <w:r>
        <w:rPr>
          <w:rFonts w:eastAsia="SimSun"/>
          <w:lang w:val="en-US" w:eastAsia="zh-CN"/>
        </w:rPr>
        <w:t>TABLE 2</w:t>
      </w:r>
    </w:p>
    <w:tbl>
      <w:tblPr>
        <w:tblStyle w:val="TableGrid"/>
        <w:tblW w:w="0" w:type="auto"/>
        <w:tblInd w:w="392" w:type="dxa"/>
        <w:tblLook w:val="04A0" w:firstRow="1" w:lastRow="0" w:firstColumn="1" w:lastColumn="0" w:noHBand="0" w:noVBand="1"/>
      </w:tblPr>
      <w:tblGrid>
        <w:gridCol w:w="9463"/>
      </w:tblGrid>
      <w:tr w:rsidR="003B1490" w14:paraId="0129E4A2" w14:textId="77777777" w:rsidTr="003B1490">
        <w:tc>
          <w:tcPr>
            <w:tcW w:w="9463" w:type="dxa"/>
          </w:tcPr>
          <w:p w14:paraId="131E0170" w14:textId="3BC78138" w:rsidR="003B1490" w:rsidRPr="00F46D47" w:rsidRDefault="003B1490" w:rsidP="00F46D47">
            <w:pPr>
              <w:jc w:val="center"/>
              <w:rPr>
                <w:b/>
                <w:bCs/>
              </w:rPr>
            </w:pPr>
            <w:r w:rsidRPr="00F46D47">
              <w:rPr>
                <w:b/>
                <w:bCs/>
              </w:rPr>
              <w:t>Software development activities to implement WRC-12 decisions</w:t>
            </w:r>
          </w:p>
        </w:tc>
      </w:tr>
      <w:tr w:rsidR="003B1490" w14:paraId="656F5A1F" w14:textId="77777777" w:rsidTr="003B1490">
        <w:tc>
          <w:tcPr>
            <w:tcW w:w="9463" w:type="dxa"/>
          </w:tcPr>
          <w:p w14:paraId="3F34BE25" w14:textId="41C3AE2F" w:rsidR="003B1490" w:rsidRPr="00F46D47" w:rsidRDefault="003B1490" w:rsidP="00F46D47">
            <w:pPr>
              <w:jc w:val="center"/>
              <w:rPr>
                <w:b/>
                <w:bCs/>
              </w:rPr>
            </w:pPr>
            <w:r w:rsidRPr="00F46D47">
              <w:rPr>
                <w:b/>
                <w:bCs/>
              </w:rPr>
              <w:t>SNS Database changes</w:t>
            </w:r>
          </w:p>
        </w:tc>
      </w:tr>
      <w:tr w:rsidR="003B1490" w14:paraId="0BF703A9" w14:textId="77777777" w:rsidTr="003B1490">
        <w:tc>
          <w:tcPr>
            <w:tcW w:w="9463" w:type="dxa"/>
          </w:tcPr>
          <w:p w14:paraId="7BE143E8" w14:textId="5ABCAE21" w:rsidR="003B1490" w:rsidRDefault="003B1490" w:rsidP="00F46D47">
            <w:r>
              <w:t>New Appendix 4 data items introduced by WRC-12</w:t>
            </w:r>
          </w:p>
        </w:tc>
      </w:tr>
      <w:tr w:rsidR="003B1490" w14:paraId="1C3303E0" w14:textId="77777777" w:rsidTr="003B1490">
        <w:tc>
          <w:tcPr>
            <w:tcW w:w="9463" w:type="dxa"/>
          </w:tcPr>
          <w:p w14:paraId="1E541EEC" w14:textId="34EE9840" w:rsidR="003B1490" w:rsidRDefault="003B1490" w:rsidP="00F46D47">
            <w:r>
              <w:t xml:space="preserve">Addition of tables for Resolution 552 [COM5/6] – new due diligence procedure for 21.4-22 GHz </w:t>
            </w:r>
          </w:p>
        </w:tc>
      </w:tr>
      <w:tr w:rsidR="003B1490" w14:paraId="66216BCB" w14:textId="77777777" w:rsidTr="003B1490">
        <w:tc>
          <w:tcPr>
            <w:tcW w:w="9463" w:type="dxa"/>
          </w:tcPr>
          <w:p w14:paraId="6C286E6E" w14:textId="44775D45" w:rsidR="003B1490" w:rsidRDefault="003B1490" w:rsidP="00F46D47">
            <w:r>
              <w:t>Addition of data items for Resolution 554 [COM5/8] – special procedure for submission of BSS assignments in 21.4-22 GHz</w:t>
            </w:r>
          </w:p>
        </w:tc>
      </w:tr>
      <w:tr w:rsidR="003B1490" w14:paraId="69DA2792" w14:textId="77777777" w:rsidTr="003B1490">
        <w:tc>
          <w:tcPr>
            <w:tcW w:w="9463" w:type="dxa"/>
          </w:tcPr>
          <w:p w14:paraId="226DD03B" w14:textId="45995D74" w:rsidR="003B1490" w:rsidRDefault="003B1490" w:rsidP="00F46D47">
            <w:r>
              <w:t>Modifications for Resolution 908 [COM5/2] – electronic API</w:t>
            </w:r>
          </w:p>
        </w:tc>
      </w:tr>
      <w:tr w:rsidR="003B1490" w14:paraId="5DB4930D" w14:textId="77777777" w:rsidTr="003B1490">
        <w:tc>
          <w:tcPr>
            <w:tcW w:w="9463" w:type="dxa"/>
          </w:tcPr>
          <w:p w14:paraId="013808C1" w14:textId="4053AFFC" w:rsidR="003B1490" w:rsidRDefault="003B1490" w:rsidP="00F46D47">
            <w:r>
              <w:t xml:space="preserve">Modifications to </w:t>
            </w:r>
            <w:proofErr w:type="spellStart"/>
            <w:r>
              <w:t>tr_aff_ntw</w:t>
            </w:r>
            <w:proofErr w:type="spellEnd"/>
            <w:r>
              <w:t xml:space="preserve"> table to provide a mandatory list of satellite networks under 9.36.2 and 9.41</w:t>
            </w:r>
          </w:p>
        </w:tc>
      </w:tr>
      <w:tr w:rsidR="003B1490" w14:paraId="05D7016D" w14:textId="77777777" w:rsidTr="003B1490">
        <w:tc>
          <w:tcPr>
            <w:tcW w:w="9463" w:type="dxa"/>
          </w:tcPr>
          <w:p w14:paraId="154B53B5" w14:textId="3EAFC0B8" w:rsidR="003B1490" w:rsidRPr="00777CDF" w:rsidRDefault="003B1490" w:rsidP="00777CDF">
            <w:pPr>
              <w:jc w:val="center"/>
              <w:rPr>
                <w:b/>
                <w:bCs/>
              </w:rPr>
            </w:pPr>
            <w:r w:rsidRPr="00777CDF">
              <w:rPr>
                <w:b/>
                <w:bCs/>
              </w:rPr>
              <w:t>Modification to existing software</w:t>
            </w:r>
          </w:p>
        </w:tc>
      </w:tr>
      <w:tr w:rsidR="003B1490" w14:paraId="4BC63021" w14:textId="77777777" w:rsidTr="003B1490">
        <w:tc>
          <w:tcPr>
            <w:tcW w:w="9463" w:type="dxa"/>
          </w:tcPr>
          <w:p w14:paraId="2B53E007" w14:textId="10D5224F" w:rsidR="003B1490" w:rsidRDefault="003B1490" w:rsidP="00F46D47">
            <w:r>
              <w:t>New RS49 capture interface for Resolution 552 [COM5/6]</w:t>
            </w:r>
          </w:p>
        </w:tc>
      </w:tr>
      <w:tr w:rsidR="003B1490" w14:paraId="59937684" w14:textId="77777777" w:rsidTr="003B1490">
        <w:tc>
          <w:tcPr>
            <w:tcW w:w="9463" w:type="dxa"/>
          </w:tcPr>
          <w:p w14:paraId="402B561D" w14:textId="39DA03A3" w:rsidR="003B1490" w:rsidRDefault="003B1490" w:rsidP="00F46D47">
            <w:r>
              <w:t>New Resolution 552 [COM5/6] publication</w:t>
            </w:r>
          </w:p>
        </w:tc>
      </w:tr>
      <w:tr w:rsidR="003B1490" w14:paraId="6FA5A6F4" w14:textId="77777777" w:rsidTr="003B1490">
        <w:tc>
          <w:tcPr>
            <w:tcW w:w="9463" w:type="dxa"/>
          </w:tcPr>
          <w:p w14:paraId="1BFA629B" w14:textId="05D1B0B3" w:rsidR="003B1490" w:rsidRDefault="003B1490" w:rsidP="00F46D47">
            <w:r>
              <w:t>Modifications to technical examination software for Resolution 553 [COM5/7]</w:t>
            </w:r>
          </w:p>
        </w:tc>
      </w:tr>
      <w:tr w:rsidR="003B1490" w14:paraId="4A75DB21" w14:textId="77777777" w:rsidTr="003B1490">
        <w:tc>
          <w:tcPr>
            <w:tcW w:w="9463" w:type="dxa"/>
          </w:tcPr>
          <w:p w14:paraId="431CFF2B" w14:textId="1066448B" w:rsidR="003B1490" w:rsidRDefault="003B1490" w:rsidP="00F46D47">
            <w:r>
              <w:t xml:space="preserve">Modifications to technical examination software for Resolution 554 [COM5/8] – Examination tool with new </w:t>
            </w:r>
            <w:proofErr w:type="spellStart"/>
            <w:r>
              <w:t>pfd</w:t>
            </w:r>
            <w:proofErr w:type="spellEnd"/>
            <w:r>
              <w:t xml:space="preserve"> mask inside the coordination arc</w:t>
            </w:r>
          </w:p>
        </w:tc>
      </w:tr>
      <w:tr w:rsidR="003B1490" w14:paraId="237B89EC" w14:textId="77777777" w:rsidTr="003B1490">
        <w:tc>
          <w:tcPr>
            <w:tcW w:w="9463" w:type="dxa"/>
          </w:tcPr>
          <w:p w14:paraId="7ACCF262" w14:textId="43BAC05C" w:rsidR="003B1490" w:rsidRDefault="003B1490" w:rsidP="003B1490">
            <w:r>
              <w:t>Modifications to findings capture for Resolution 553 [COM5/7]</w:t>
            </w:r>
          </w:p>
        </w:tc>
      </w:tr>
      <w:tr w:rsidR="003B1490" w14:paraId="7B198F85" w14:textId="77777777" w:rsidTr="003B1490">
        <w:tc>
          <w:tcPr>
            <w:tcW w:w="9463" w:type="dxa"/>
          </w:tcPr>
          <w:p w14:paraId="65B20FEB" w14:textId="159F0B4F" w:rsidR="003B1490" w:rsidRDefault="003B1490" w:rsidP="003B1490">
            <w:r>
              <w:t xml:space="preserve">Modifications to </w:t>
            </w:r>
            <w:proofErr w:type="spellStart"/>
            <w:r>
              <w:t>SpaceCom</w:t>
            </w:r>
            <w:proofErr w:type="spellEnd"/>
            <w:r>
              <w:t xml:space="preserve"> for Resolution 553 [COM5/7]</w:t>
            </w:r>
          </w:p>
        </w:tc>
      </w:tr>
      <w:tr w:rsidR="003B1490" w14:paraId="44A90036" w14:textId="77777777" w:rsidTr="003B1490">
        <w:tc>
          <w:tcPr>
            <w:tcW w:w="9463" w:type="dxa"/>
          </w:tcPr>
          <w:p w14:paraId="5B64CA12" w14:textId="35EC4C4A" w:rsidR="003B1490" w:rsidRDefault="003B1490" w:rsidP="003B1490">
            <w:r>
              <w:t>New CR/F publication for Resolution 553 [COM5/7]</w:t>
            </w:r>
          </w:p>
        </w:tc>
      </w:tr>
      <w:tr w:rsidR="003B1490" w14:paraId="33B0C47B" w14:textId="77777777" w:rsidTr="003B1490">
        <w:tc>
          <w:tcPr>
            <w:tcW w:w="9463" w:type="dxa"/>
          </w:tcPr>
          <w:p w14:paraId="72D01489" w14:textId="7BAECE73" w:rsidR="003B1490" w:rsidRDefault="003B1490" w:rsidP="003B1490">
            <w:r>
              <w:t xml:space="preserve">Modification to </w:t>
            </w:r>
            <w:proofErr w:type="spellStart"/>
            <w:r>
              <w:t>Spacecap</w:t>
            </w:r>
            <w:proofErr w:type="spellEnd"/>
            <w:r>
              <w:t xml:space="preserve"> to allow capture 20 points with the service area for Resolution 553 [COM5/7]</w:t>
            </w:r>
          </w:p>
        </w:tc>
      </w:tr>
      <w:tr w:rsidR="00F46D47" w14:paraId="1A6A7E24" w14:textId="77777777" w:rsidTr="003B1490">
        <w:tc>
          <w:tcPr>
            <w:tcW w:w="9463" w:type="dxa"/>
          </w:tcPr>
          <w:p w14:paraId="528A3044" w14:textId="02514227" w:rsidR="00F46D47" w:rsidRDefault="00F46D47" w:rsidP="00F46D47">
            <w:pPr>
              <w:pStyle w:val="Heading2"/>
              <w:jc w:val="center"/>
              <w:outlineLvl w:val="1"/>
            </w:pPr>
            <w:r>
              <w:t>New Applications</w:t>
            </w:r>
          </w:p>
        </w:tc>
      </w:tr>
      <w:tr w:rsidR="00F46D47" w14:paraId="2C7A2AAD" w14:textId="77777777" w:rsidTr="003B1490">
        <w:tc>
          <w:tcPr>
            <w:tcW w:w="9463" w:type="dxa"/>
          </w:tcPr>
          <w:p w14:paraId="28F3CFDD" w14:textId="6A120E15" w:rsidR="00F46D47" w:rsidRPr="00F46D47" w:rsidRDefault="00F46D47" w:rsidP="00777CDF">
            <w:r w:rsidRPr="00F46D47">
              <w:t>R</w:t>
            </w:r>
            <w:r w:rsidR="00777CDF">
              <w:t>esolution</w:t>
            </w:r>
            <w:r w:rsidRPr="00F46D47">
              <w:t xml:space="preserve"> 907 [COM5/1] – develop a new Web application which will provide the Administration with means to submit correspondence and filings to the BR in a secure environment.  All correspondence between the Administration and BR will be stored in BR </w:t>
            </w:r>
            <w:proofErr w:type="spellStart"/>
            <w:r w:rsidRPr="00F46D47">
              <w:t>Documentum</w:t>
            </w:r>
            <w:proofErr w:type="spellEnd"/>
            <w:r w:rsidRPr="00F46D47">
              <w:t>.</w:t>
            </w:r>
          </w:p>
        </w:tc>
      </w:tr>
      <w:tr w:rsidR="00F46D47" w14:paraId="7F7BD030" w14:textId="77777777" w:rsidTr="003B1490">
        <w:tc>
          <w:tcPr>
            <w:tcW w:w="9463" w:type="dxa"/>
          </w:tcPr>
          <w:p w14:paraId="63A6579B" w14:textId="208AAD7E" w:rsidR="00F46D47" w:rsidRPr="00F46D47" w:rsidRDefault="00777CDF" w:rsidP="00F46D47">
            <w:r w:rsidRPr="00F46D47">
              <w:t>R</w:t>
            </w:r>
            <w:r>
              <w:t>esolution</w:t>
            </w:r>
            <w:r w:rsidR="00F46D47" w:rsidRPr="00F46D47">
              <w:t xml:space="preserve"> 908 [COM5/2] – develop a new Web application which will provide the Administration with means to capture Advance Publication subject to coordination under Article 9 Sub-Section 1B</w:t>
            </w:r>
          </w:p>
        </w:tc>
      </w:tr>
      <w:tr w:rsidR="00F46D47" w14:paraId="7153DE70" w14:textId="77777777" w:rsidTr="003B1490">
        <w:tc>
          <w:tcPr>
            <w:tcW w:w="9463" w:type="dxa"/>
          </w:tcPr>
          <w:p w14:paraId="24C69521" w14:textId="26F222CE" w:rsidR="00F46D47" w:rsidRPr="00F46D47" w:rsidRDefault="00777CDF" w:rsidP="00F46D47">
            <w:r w:rsidRPr="00F46D47">
              <w:t>R</w:t>
            </w:r>
            <w:r>
              <w:t>esolution</w:t>
            </w:r>
            <w:r w:rsidR="00F46D47" w:rsidRPr="00F46D47">
              <w:t xml:space="preserve"> 908 [COM5/2] – develop a new Web application to publish Advance Publication subject to coordination under Article 9 Sub-Section 1B. </w:t>
            </w:r>
          </w:p>
        </w:tc>
      </w:tr>
      <w:tr w:rsidR="00F46D47" w14:paraId="18054B4C" w14:textId="77777777" w:rsidTr="003B1490">
        <w:tc>
          <w:tcPr>
            <w:tcW w:w="9463" w:type="dxa"/>
          </w:tcPr>
          <w:p w14:paraId="695FB73B" w14:textId="280613C6" w:rsidR="00F46D47" w:rsidRPr="00F46D47" w:rsidRDefault="00777CDF" w:rsidP="00F46D47">
            <w:r w:rsidRPr="00F46D47">
              <w:t>R</w:t>
            </w:r>
            <w:r>
              <w:t>esolution</w:t>
            </w:r>
            <w:r w:rsidR="00F46D47" w:rsidRPr="00F46D47">
              <w:t xml:space="preserve"> 908 [COM5/2] – develop an application to manage APIs which will make publications available to the IFIC and SNL.  Remove APIs after 2 years when the BR has not received a corresponding CR or notification.</w:t>
            </w:r>
          </w:p>
        </w:tc>
      </w:tr>
    </w:tbl>
    <w:p w14:paraId="5AEAC7E9" w14:textId="12B66CA9" w:rsidR="003B1490" w:rsidRDefault="003B1490" w:rsidP="00777CDF"/>
    <w:p w14:paraId="1C0D1197" w14:textId="77777777" w:rsidR="002532CB" w:rsidRPr="002532CB" w:rsidRDefault="002532CB" w:rsidP="002532CB">
      <w:pPr>
        <w:rPr>
          <w:lang w:val="en-US"/>
        </w:rPr>
      </w:pPr>
      <w:r w:rsidRPr="002532CB">
        <w:rPr>
          <w:b/>
          <w:bCs/>
          <w:lang w:val="en-US"/>
        </w:rPr>
        <w:t>3.2.3     General actions to implement decisions of the Conference</w:t>
      </w:r>
    </w:p>
    <w:p w14:paraId="3C689783" w14:textId="77777777" w:rsidR="002532CB" w:rsidRPr="002532CB" w:rsidRDefault="002532CB" w:rsidP="002532CB">
      <w:pPr>
        <w:rPr>
          <w:lang w:val="en-US"/>
        </w:rPr>
      </w:pPr>
      <w:r w:rsidRPr="002532CB">
        <w:rPr>
          <w:lang w:val="en-US"/>
        </w:rPr>
        <w:t>The following BR circular-letters contain information related to actions to implement decisions of WRC-12:</w:t>
      </w:r>
    </w:p>
    <w:p w14:paraId="13894546" w14:textId="77777777" w:rsidR="002532CB" w:rsidRPr="002532CB" w:rsidRDefault="002532CB" w:rsidP="002532CB">
      <w:pPr>
        <w:rPr>
          <w:lang w:val="en-US"/>
        </w:rPr>
      </w:pPr>
      <w:r w:rsidRPr="002532CB">
        <w:rPr>
          <w:lang w:val="en-US"/>
        </w:rPr>
        <w:t> </w:t>
      </w:r>
    </w:p>
    <w:tbl>
      <w:tblPr>
        <w:tblW w:w="9355" w:type="dxa"/>
        <w:tblInd w:w="392" w:type="dxa"/>
        <w:tblBorders>
          <w:top w:val="nil"/>
          <w:left w:val="nil"/>
          <w:right w:val="nil"/>
        </w:tblBorders>
        <w:tblLayout w:type="fixed"/>
        <w:tblLook w:val="0000" w:firstRow="0" w:lastRow="0" w:firstColumn="0" w:lastColumn="0" w:noHBand="0" w:noVBand="0"/>
      </w:tblPr>
      <w:tblGrid>
        <w:gridCol w:w="1559"/>
        <w:gridCol w:w="1701"/>
        <w:gridCol w:w="6095"/>
      </w:tblGrid>
      <w:tr w:rsidR="002532CB" w:rsidRPr="002532CB" w14:paraId="3843E76B" w14:textId="77777777" w:rsidTr="003B0E1B">
        <w:tc>
          <w:tcPr>
            <w:tcW w:w="1559" w:type="dxa"/>
            <w:tcBorders>
              <w:top w:val="single" w:sz="8" w:space="0" w:color="000000"/>
              <w:left w:val="single" w:sz="8" w:space="0" w:color="000000"/>
              <w:bottom w:val="single" w:sz="8" w:space="0" w:color="000000"/>
              <w:right w:val="single" w:sz="8" w:space="0" w:color="000000"/>
            </w:tcBorders>
            <w:tcMar>
              <w:top w:w="140" w:type="nil"/>
              <w:right w:w="140" w:type="nil"/>
            </w:tcMar>
          </w:tcPr>
          <w:p w14:paraId="14334940" w14:textId="77777777" w:rsidR="002532CB" w:rsidRPr="002532CB" w:rsidRDefault="002532CB" w:rsidP="002532CB">
            <w:pPr>
              <w:rPr>
                <w:lang w:val="en-US"/>
              </w:rPr>
            </w:pPr>
            <w:r w:rsidRPr="002532CB">
              <w:rPr>
                <w:b/>
                <w:bCs/>
                <w:lang w:val="en-US"/>
              </w:rPr>
              <w:t>BR Circular</w:t>
            </w:r>
          </w:p>
        </w:tc>
        <w:tc>
          <w:tcPr>
            <w:tcW w:w="1701" w:type="dxa"/>
            <w:tcBorders>
              <w:top w:val="single" w:sz="8" w:space="0" w:color="000000"/>
              <w:bottom w:val="single" w:sz="8" w:space="0" w:color="000000"/>
              <w:right w:val="single" w:sz="8" w:space="0" w:color="000000"/>
            </w:tcBorders>
            <w:tcMar>
              <w:top w:w="140" w:type="nil"/>
              <w:right w:w="140" w:type="nil"/>
            </w:tcMar>
          </w:tcPr>
          <w:p w14:paraId="74C81D50" w14:textId="77777777" w:rsidR="002532CB" w:rsidRPr="002532CB" w:rsidRDefault="002532CB" w:rsidP="002532CB">
            <w:pPr>
              <w:rPr>
                <w:lang w:val="en-US"/>
              </w:rPr>
            </w:pPr>
            <w:r w:rsidRPr="002532CB">
              <w:rPr>
                <w:b/>
                <w:bCs/>
                <w:lang w:val="en-US"/>
              </w:rPr>
              <w:t>Date</w:t>
            </w:r>
          </w:p>
        </w:tc>
        <w:tc>
          <w:tcPr>
            <w:tcW w:w="6095" w:type="dxa"/>
            <w:tcBorders>
              <w:top w:val="single" w:sz="8" w:space="0" w:color="000000"/>
              <w:bottom w:val="single" w:sz="8" w:space="0" w:color="000000"/>
              <w:right w:val="single" w:sz="8" w:space="0" w:color="000000"/>
            </w:tcBorders>
            <w:tcMar>
              <w:top w:w="140" w:type="nil"/>
              <w:right w:w="140" w:type="nil"/>
            </w:tcMar>
          </w:tcPr>
          <w:p w14:paraId="3C197901" w14:textId="77777777" w:rsidR="002532CB" w:rsidRPr="002532CB" w:rsidRDefault="002532CB" w:rsidP="002532CB">
            <w:pPr>
              <w:rPr>
                <w:lang w:val="en-US"/>
              </w:rPr>
            </w:pPr>
            <w:r w:rsidRPr="002532CB">
              <w:rPr>
                <w:b/>
                <w:bCs/>
                <w:lang w:val="en-US"/>
              </w:rPr>
              <w:t>Subject</w:t>
            </w:r>
          </w:p>
        </w:tc>
      </w:tr>
      <w:tr w:rsidR="002532CB" w:rsidRPr="002532CB" w14:paraId="30300F5D" w14:textId="77777777" w:rsidTr="003B0E1B">
        <w:tblPrEx>
          <w:tblBorders>
            <w:top w:val="none" w:sz="0" w:space="0" w:color="auto"/>
          </w:tblBorders>
        </w:tblPrEx>
        <w:tc>
          <w:tcPr>
            <w:tcW w:w="1559" w:type="dxa"/>
            <w:tcBorders>
              <w:left w:val="single" w:sz="8" w:space="0" w:color="000000"/>
              <w:bottom w:val="single" w:sz="8" w:space="0" w:color="000000"/>
              <w:right w:val="single" w:sz="8" w:space="0" w:color="000000"/>
            </w:tcBorders>
            <w:tcMar>
              <w:top w:w="140" w:type="nil"/>
              <w:right w:w="140" w:type="nil"/>
            </w:tcMar>
          </w:tcPr>
          <w:p w14:paraId="2011B55C" w14:textId="77777777" w:rsidR="002532CB" w:rsidRPr="002532CB" w:rsidRDefault="002532CB" w:rsidP="002532CB">
            <w:pPr>
              <w:rPr>
                <w:lang w:val="en-US"/>
              </w:rPr>
            </w:pPr>
            <w:r w:rsidRPr="002532CB">
              <w:rPr>
                <w:lang w:val="en-US"/>
              </w:rPr>
              <w:t>CR/331</w:t>
            </w:r>
          </w:p>
        </w:tc>
        <w:tc>
          <w:tcPr>
            <w:tcW w:w="1701" w:type="dxa"/>
            <w:tcBorders>
              <w:bottom w:val="single" w:sz="8" w:space="0" w:color="000000"/>
              <w:right w:val="single" w:sz="8" w:space="0" w:color="000000"/>
            </w:tcBorders>
            <w:tcMar>
              <w:top w:w="140" w:type="nil"/>
              <w:right w:w="140" w:type="nil"/>
            </w:tcMar>
          </w:tcPr>
          <w:p w14:paraId="62675AD1" w14:textId="77777777" w:rsidR="002532CB" w:rsidRPr="002532CB" w:rsidRDefault="002532CB" w:rsidP="002532CB">
            <w:pPr>
              <w:rPr>
                <w:lang w:val="en-US"/>
              </w:rPr>
            </w:pPr>
            <w:r w:rsidRPr="002532CB">
              <w:rPr>
                <w:lang w:val="en-US"/>
              </w:rPr>
              <w:t>16.3.2012</w:t>
            </w:r>
          </w:p>
        </w:tc>
        <w:tc>
          <w:tcPr>
            <w:tcW w:w="6095" w:type="dxa"/>
            <w:tcBorders>
              <w:bottom w:val="single" w:sz="8" w:space="0" w:color="000000"/>
              <w:right w:val="single" w:sz="8" w:space="0" w:color="000000"/>
            </w:tcBorders>
            <w:tcMar>
              <w:top w:w="140" w:type="nil"/>
              <w:right w:w="140" w:type="nil"/>
            </w:tcMar>
          </w:tcPr>
          <w:p w14:paraId="445C9E41" w14:textId="77777777" w:rsidR="002532CB" w:rsidRPr="002532CB" w:rsidRDefault="002532CB" w:rsidP="002532CB">
            <w:pPr>
              <w:rPr>
                <w:lang w:val="en-US"/>
              </w:rPr>
            </w:pPr>
            <w:r w:rsidRPr="002532CB">
              <w:rPr>
                <w:lang w:val="en-US"/>
              </w:rPr>
              <w:t>Implementation of Resolution 555 [COM5/9] (WRC-12)</w:t>
            </w:r>
          </w:p>
        </w:tc>
      </w:tr>
      <w:tr w:rsidR="002532CB" w:rsidRPr="002532CB" w14:paraId="083E1FE9" w14:textId="77777777" w:rsidTr="003B0E1B">
        <w:tblPrEx>
          <w:tblBorders>
            <w:top w:val="none" w:sz="0" w:space="0" w:color="auto"/>
          </w:tblBorders>
        </w:tblPrEx>
        <w:tc>
          <w:tcPr>
            <w:tcW w:w="1559" w:type="dxa"/>
            <w:tcBorders>
              <w:left w:val="single" w:sz="8" w:space="0" w:color="000000"/>
              <w:bottom w:val="single" w:sz="8" w:space="0" w:color="000000"/>
              <w:right w:val="single" w:sz="8" w:space="0" w:color="000000"/>
            </w:tcBorders>
            <w:tcMar>
              <w:top w:w="140" w:type="nil"/>
              <w:right w:w="140" w:type="nil"/>
            </w:tcMar>
          </w:tcPr>
          <w:p w14:paraId="3ECA1DE7" w14:textId="77777777" w:rsidR="002532CB" w:rsidRPr="002532CB" w:rsidRDefault="002532CB" w:rsidP="002532CB">
            <w:pPr>
              <w:rPr>
                <w:lang w:val="en-US"/>
              </w:rPr>
            </w:pPr>
            <w:r w:rsidRPr="002532CB">
              <w:rPr>
                <w:lang w:val="en-US"/>
              </w:rPr>
              <w:t>CR/333</w:t>
            </w:r>
          </w:p>
        </w:tc>
        <w:tc>
          <w:tcPr>
            <w:tcW w:w="1701" w:type="dxa"/>
            <w:tcBorders>
              <w:bottom w:val="single" w:sz="8" w:space="0" w:color="000000"/>
              <w:right w:val="single" w:sz="8" w:space="0" w:color="000000"/>
            </w:tcBorders>
            <w:tcMar>
              <w:top w:w="140" w:type="nil"/>
              <w:right w:w="140" w:type="nil"/>
            </w:tcMar>
          </w:tcPr>
          <w:p w14:paraId="6AEA0CD1" w14:textId="77777777" w:rsidR="002532CB" w:rsidRPr="002532CB" w:rsidRDefault="002532CB" w:rsidP="002532CB">
            <w:pPr>
              <w:rPr>
                <w:lang w:val="en-US"/>
              </w:rPr>
            </w:pPr>
            <w:r w:rsidRPr="002532CB">
              <w:rPr>
                <w:bCs/>
                <w:lang w:val="en-US"/>
              </w:rPr>
              <w:t>01.05.2012</w:t>
            </w:r>
          </w:p>
        </w:tc>
        <w:tc>
          <w:tcPr>
            <w:tcW w:w="6095" w:type="dxa"/>
            <w:tcBorders>
              <w:bottom w:val="single" w:sz="8" w:space="0" w:color="000000"/>
              <w:right w:val="single" w:sz="8" w:space="0" w:color="000000"/>
            </w:tcBorders>
            <w:tcMar>
              <w:top w:w="140" w:type="nil"/>
              <w:right w:w="140" w:type="nil"/>
            </w:tcMar>
          </w:tcPr>
          <w:p w14:paraId="3F24F7AB" w14:textId="77777777" w:rsidR="002532CB" w:rsidRPr="002532CB" w:rsidRDefault="002532CB" w:rsidP="002532CB">
            <w:pPr>
              <w:rPr>
                <w:lang w:val="en-US"/>
              </w:rPr>
            </w:pPr>
            <w:r w:rsidRPr="002532CB">
              <w:rPr>
                <w:lang w:val="en-US"/>
              </w:rPr>
              <w:t>WRC-12 decisions included in the minutes of plenary meeting relating to space services procedures</w:t>
            </w:r>
          </w:p>
        </w:tc>
      </w:tr>
    </w:tbl>
    <w:p w14:paraId="76C2C712" w14:textId="082913AA" w:rsidR="002532CB" w:rsidRDefault="002532CB" w:rsidP="003B0E1B">
      <w:pPr>
        <w:spacing w:before="360"/>
      </w:pPr>
      <w:r w:rsidRPr="002532CB">
        <w:rPr>
          <w:lang w:val="en-US"/>
        </w:rPr>
        <w:t>The Bureau analyzed the decisions of the WRC-12 and their impact on the current Rules of Procedure. In this connection, the Bureau established a list of the existing Rules of Procedure which would need to be reviewed in light of the decisions of WRC</w:t>
      </w:r>
      <w:r w:rsidR="004A4A73">
        <w:rPr>
          <w:lang w:val="en-US"/>
        </w:rPr>
        <w:noBreakHyphen/>
      </w:r>
      <w:r w:rsidRPr="002532CB">
        <w:rPr>
          <w:lang w:val="en-US"/>
        </w:rPr>
        <w:t>12, as well as a preliminary list of those provisions adopted by WRC-12 which may require preparation of new Rules of Procedure.  A preliminary list of existing Rules of Procedure, not related to WRC-12 decisions, and which may require to be updated was submitted to the 59</w:t>
      </w:r>
      <w:r w:rsidRPr="002532CB">
        <w:rPr>
          <w:vertAlign w:val="superscript"/>
          <w:lang w:val="en-US"/>
        </w:rPr>
        <w:t>th</w:t>
      </w:r>
      <w:r w:rsidRPr="002532CB">
        <w:rPr>
          <w:lang w:val="en-US"/>
        </w:rPr>
        <w:t xml:space="preserve"> meeting of the Radio Regulations Board (see Document RRB12-1/4).</w:t>
      </w:r>
    </w:p>
    <w:p w14:paraId="624E00A9" w14:textId="77777777" w:rsidR="00E4542A" w:rsidRPr="00710C80" w:rsidRDefault="00E4542A" w:rsidP="00E4542A">
      <w:pPr>
        <w:pStyle w:val="Heading1"/>
      </w:pPr>
      <w:r w:rsidRPr="00710C80">
        <w:rPr>
          <w:rFonts w:eastAsia="SimSun"/>
          <w:lang w:val="en-US" w:eastAsia="zh-CN"/>
        </w:rPr>
        <w:t>4</w:t>
      </w:r>
      <w:r w:rsidRPr="00710C80">
        <w:rPr>
          <w:rFonts w:eastAsia="SimSun"/>
          <w:lang w:val="en-US" w:eastAsia="zh-CN"/>
        </w:rPr>
        <w:tab/>
        <w:t>Study group activities</w:t>
      </w:r>
    </w:p>
    <w:p w14:paraId="4E95FF30" w14:textId="22169A98" w:rsidR="00946128" w:rsidRDefault="00946128" w:rsidP="005C3466">
      <w:pPr>
        <w:ind w:right="-284"/>
      </w:pPr>
      <w:r>
        <w:t>This topic is presented in a</w:t>
      </w:r>
      <w:r w:rsidR="005C3466">
        <w:t>n</w:t>
      </w:r>
      <w:r>
        <w:t xml:space="preserve"> </w:t>
      </w:r>
      <w:r w:rsidR="005C3466">
        <w:t>a</w:t>
      </w:r>
      <w:r>
        <w:t xml:space="preserve">ddendum to this </w:t>
      </w:r>
      <w:r w:rsidR="005C3466">
        <w:t>document</w:t>
      </w:r>
      <w:r>
        <w:t>.</w:t>
      </w:r>
    </w:p>
    <w:p w14:paraId="624E00CC" w14:textId="04C16D5B" w:rsidR="00861C2D" w:rsidRPr="00710C80" w:rsidRDefault="00946128" w:rsidP="00946128">
      <w:pPr>
        <w:pStyle w:val="Heading1"/>
        <w:rPr>
          <w:lang w:val="en-US"/>
        </w:rPr>
      </w:pPr>
      <w:r>
        <w:rPr>
          <w:lang w:val="pt-BR"/>
        </w:rPr>
        <w:t>5</w:t>
      </w:r>
      <w:r w:rsidR="00F9582A" w:rsidRPr="00A3696F">
        <w:rPr>
          <w:lang w:val="pt-BR"/>
        </w:rPr>
        <w:tab/>
        <w:t>WRC</w:t>
      </w:r>
      <w:r w:rsidR="008E68B6" w:rsidRPr="00A3696F">
        <w:rPr>
          <w:lang w:val="pt-BR"/>
        </w:rPr>
        <w:t>-1</w:t>
      </w:r>
      <w:r>
        <w:rPr>
          <w:lang w:val="pt-BR"/>
        </w:rPr>
        <w:t>5</w:t>
      </w:r>
      <w:r w:rsidR="00F9582A" w:rsidRPr="00A3696F">
        <w:rPr>
          <w:lang w:val="pt-BR"/>
        </w:rPr>
        <w:t xml:space="preserve"> </w:t>
      </w:r>
      <w:r w:rsidR="008E68B6" w:rsidRPr="00A3696F">
        <w:rPr>
          <w:lang w:val="pt-BR"/>
        </w:rPr>
        <w:t>preparation</w:t>
      </w:r>
    </w:p>
    <w:p w14:paraId="2185B8CC" w14:textId="7E1D8FE1" w:rsidR="00B53D14" w:rsidRDefault="00B53D14" w:rsidP="00B53D14">
      <w:pPr>
        <w:tabs>
          <w:tab w:val="clear" w:pos="794"/>
          <w:tab w:val="clear" w:pos="1191"/>
          <w:tab w:val="clear" w:pos="1588"/>
          <w:tab w:val="clear" w:pos="1985"/>
        </w:tabs>
        <w:overflowPunct/>
        <w:textAlignment w:val="auto"/>
        <w:rPr>
          <w:bCs/>
        </w:rPr>
      </w:pPr>
      <w:r>
        <w:rPr>
          <w:bCs/>
        </w:rPr>
        <w:t xml:space="preserve">The WRC-15 Agenda, as contained in Resolution 807 (WRC-12) </w:t>
      </w:r>
      <w:r w:rsidRPr="006479E8">
        <w:rPr>
          <w:bCs/>
        </w:rPr>
        <w:t>(formerly [COM6/6])</w:t>
      </w:r>
      <w:r>
        <w:rPr>
          <w:bCs/>
        </w:rPr>
        <w:t>,</w:t>
      </w:r>
      <w:r w:rsidRPr="006479E8">
        <w:rPr>
          <w:bCs/>
        </w:rPr>
        <w:t xml:space="preserve"> </w:t>
      </w:r>
      <w:r>
        <w:rPr>
          <w:bCs/>
        </w:rPr>
        <w:t xml:space="preserve">will be </w:t>
      </w:r>
      <w:r w:rsidR="008A4CCF">
        <w:rPr>
          <w:bCs/>
        </w:rPr>
        <w:t xml:space="preserve">considered at </w:t>
      </w:r>
      <w:r>
        <w:rPr>
          <w:bCs/>
        </w:rPr>
        <w:t xml:space="preserve">the 2012 session of the </w:t>
      </w:r>
      <w:r w:rsidRPr="006479E8">
        <w:rPr>
          <w:bCs/>
        </w:rPr>
        <w:t>Council</w:t>
      </w:r>
      <w:r>
        <w:rPr>
          <w:bCs/>
        </w:rPr>
        <w:t xml:space="preserve">, which will be invited to adopt a Resolution containing that Agenda as well as further information on </w:t>
      </w:r>
      <w:r w:rsidRPr="006479E8">
        <w:rPr>
          <w:bCs/>
        </w:rPr>
        <w:t>the precise place and exact dates of WRC</w:t>
      </w:r>
      <w:r>
        <w:rPr>
          <w:bCs/>
        </w:rPr>
        <w:noBreakHyphen/>
      </w:r>
      <w:r w:rsidRPr="006479E8">
        <w:rPr>
          <w:bCs/>
        </w:rPr>
        <w:t>15.</w:t>
      </w:r>
      <w:r>
        <w:rPr>
          <w:bCs/>
        </w:rPr>
        <w:t xml:space="preserve"> </w:t>
      </w:r>
    </w:p>
    <w:p w14:paraId="18F7BB40" w14:textId="47B85926" w:rsidR="00B53D14" w:rsidRPr="00B53D14" w:rsidRDefault="00B53D14" w:rsidP="00B53D14">
      <w:pPr>
        <w:tabs>
          <w:tab w:val="clear" w:pos="794"/>
          <w:tab w:val="clear" w:pos="1191"/>
          <w:tab w:val="clear" w:pos="1588"/>
          <w:tab w:val="clear" w:pos="1985"/>
        </w:tabs>
        <w:overflowPunct/>
        <w:textAlignment w:val="auto"/>
        <w:rPr>
          <w:bCs/>
        </w:rPr>
      </w:pPr>
      <w:r w:rsidRPr="00B53D14">
        <w:rPr>
          <w:bCs/>
        </w:rPr>
        <w:t xml:space="preserve">In response to a request by WRC-12, a document </w:t>
      </w:r>
      <w:r w:rsidR="005557FD">
        <w:rPr>
          <w:bCs/>
        </w:rPr>
        <w:t xml:space="preserve">will be submitted </w:t>
      </w:r>
      <w:r>
        <w:rPr>
          <w:bCs/>
        </w:rPr>
        <w:t>to Council</w:t>
      </w:r>
      <w:r w:rsidR="005557FD">
        <w:rPr>
          <w:bCs/>
        </w:rPr>
        <w:t>,</w:t>
      </w:r>
      <w:r>
        <w:rPr>
          <w:bCs/>
        </w:rPr>
        <w:t xml:space="preserve"> containing </w:t>
      </w:r>
      <w:r w:rsidRPr="00B53D14">
        <w:rPr>
          <w:bCs/>
        </w:rPr>
        <w:t>an assessment of the implications</w:t>
      </w:r>
      <w:r>
        <w:rPr>
          <w:bCs/>
        </w:rPr>
        <w:t xml:space="preserve"> </w:t>
      </w:r>
      <w:r w:rsidRPr="00B53D14">
        <w:rPr>
          <w:bCs/>
        </w:rPr>
        <w:t>of any reduction of the duration of a WRC.</w:t>
      </w:r>
    </w:p>
    <w:p w14:paraId="624E00D3" w14:textId="6CF448D3" w:rsidR="00710C80" w:rsidRPr="00710C80" w:rsidRDefault="00946128" w:rsidP="00946128">
      <w:pPr>
        <w:pStyle w:val="Heading1"/>
        <w:rPr>
          <w:lang w:val="en-US" w:eastAsia="zh-CN"/>
        </w:rPr>
      </w:pPr>
      <w:r>
        <w:rPr>
          <w:lang w:val="en-US" w:eastAsia="zh-CN"/>
        </w:rPr>
        <w:t>5</w:t>
      </w:r>
      <w:r w:rsidR="00710C80" w:rsidRPr="00710C80">
        <w:rPr>
          <w:lang w:val="en-US" w:eastAsia="zh-CN"/>
        </w:rPr>
        <w:t>.1</w:t>
      </w:r>
      <w:r w:rsidR="00710C80" w:rsidRPr="00710C80">
        <w:rPr>
          <w:lang w:val="en-US" w:eastAsia="zh-CN"/>
        </w:rPr>
        <w:tab/>
        <w:t>CPM1</w:t>
      </w:r>
      <w:r>
        <w:rPr>
          <w:lang w:val="en-US" w:eastAsia="zh-CN"/>
        </w:rPr>
        <w:t>5</w:t>
      </w:r>
      <w:r w:rsidR="00710C80" w:rsidRPr="00710C80">
        <w:rPr>
          <w:lang w:val="en-US" w:eastAsia="zh-CN"/>
        </w:rPr>
        <w:t>-</w:t>
      </w:r>
      <w:r>
        <w:rPr>
          <w:lang w:val="en-US" w:eastAsia="zh-CN"/>
        </w:rPr>
        <w:t>1</w:t>
      </w:r>
    </w:p>
    <w:p w14:paraId="2B5180EE" w14:textId="327D7E84" w:rsidR="00B53D14" w:rsidRDefault="00B53D14" w:rsidP="00B53D14">
      <w:pPr>
        <w:rPr>
          <w:bCs/>
        </w:rPr>
      </w:pPr>
      <w:r w:rsidRPr="00F976F9">
        <w:rPr>
          <w:bCs/>
        </w:rPr>
        <w:t xml:space="preserve">The first session of the Conference Preparatory Meeting </w:t>
      </w:r>
      <w:r>
        <w:rPr>
          <w:bCs/>
        </w:rPr>
        <w:t xml:space="preserve">for WRC-15 </w:t>
      </w:r>
      <w:r w:rsidRPr="00F976F9">
        <w:rPr>
          <w:bCs/>
        </w:rPr>
        <w:t>(CPM1</w:t>
      </w:r>
      <w:r>
        <w:rPr>
          <w:bCs/>
        </w:rPr>
        <w:t>5</w:t>
      </w:r>
      <w:r w:rsidRPr="00F976F9">
        <w:rPr>
          <w:bCs/>
        </w:rPr>
        <w:t xml:space="preserve">-1) was held from </w:t>
      </w:r>
      <w:r>
        <w:rPr>
          <w:bCs/>
        </w:rPr>
        <w:t>20 to 21 February 2012</w:t>
      </w:r>
      <w:r w:rsidRPr="00F976F9">
        <w:rPr>
          <w:bCs/>
        </w:rPr>
        <w:t xml:space="preserve"> to organize the preparatory studies for WRC-1</w:t>
      </w:r>
      <w:r>
        <w:rPr>
          <w:bCs/>
        </w:rPr>
        <w:t xml:space="preserve">5, based on </w:t>
      </w:r>
      <w:r w:rsidRPr="00F976F9">
        <w:rPr>
          <w:bCs/>
        </w:rPr>
        <w:t xml:space="preserve">the </w:t>
      </w:r>
      <w:r>
        <w:rPr>
          <w:bCs/>
        </w:rPr>
        <w:t>WRC-15 A</w:t>
      </w:r>
      <w:r w:rsidRPr="00F976F9">
        <w:rPr>
          <w:bCs/>
        </w:rPr>
        <w:t>genda prepared at WRC-</w:t>
      </w:r>
      <w:r>
        <w:rPr>
          <w:bCs/>
        </w:rPr>
        <w:t>12 and taking into account other WRC-12 resolutions calling for ITU-R studies and a report by the Director at WRC-15</w:t>
      </w:r>
      <w:r w:rsidRPr="00F976F9">
        <w:rPr>
          <w:bCs/>
        </w:rPr>
        <w:t>.</w:t>
      </w:r>
    </w:p>
    <w:p w14:paraId="70CC01C0" w14:textId="098A6340" w:rsidR="00B53D14" w:rsidRDefault="00B53D14" w:rsidP="004A4A73">
      <w:pPr>
        <w:rPr>
          <w:bCs/>
        </w:rPr>
      </w:pPr>
      <w:r w:rsidRPr="00F976F9">
        <w:rPr>
          <w:bCs/>
        </w:rPr>
        <w:t xml:space="preserve">Circular letter </w:t>
      </w:r>
      <w:hyperlink r:id="rId27" w:history="1">
        <w:r w:rsidRPr="00B53D14">
          <w:rPr>
            <w:rStyle w:val="Hyperlink"/>
            <w:bCs/>
          </w:rPr>
          <w:t>CA/201</w:t>
        </w:r>
      </w:hyperlink>
      <w:r w:rsidRPr="00F976F9">
        <w:rPr>
          <w:bCs/>
        </w:rPr>
        <w:t xml:space="preserve"> of </w:t>
      </w:r>
      <w:r>
        <w:rPr>
          <w:bCs/>
        </w:rPr>
        <w:t xml:space="preserve">19 March </w:t>
      </w:r>
      <w:r w:rsidRPr="00F976F9">
        <w:rPr>
          <w:bCs/>
        </w:rPr>
        <w:t>20</w:t>
      </w:r>
      <w:r>
        <w:rPr>
          <w:bCs/>
        </w:rPr>
        <w:t>12</w:t>
      </w:r>
      <w:r w:rsidRPr="00F976F9">
        <w:rPr>
          <w:bCs/>
        </w:rPr>
        <w:t>, contains the results of CPM1</w:t>
      </w:r>
      <w:r>
        <w:rPr>
          <w:bCs/>
        </w:rPr>
        <w:t>5</w:t>
      </w:r>
      <w:r w:rsidRPr="00F976F9">
        <w:rPr>
          <w:bCs/>
        </w:rPr>
        <w:t>-1</w:t>
      </w:r>
      <w:r w:rsidR="008A4CCF">
        <w:rPr>
          <w:bCs/>
        </w:rPr>
        <w:t>,</w:t>
      </w:r>
      <w:r w:rsidRPr="00F976F9">
        <w:rPr>
          <w:bCs/>
        </w:rPr>
        <w:t xml:space="preserve"> in </w:t>
      </w:r>
      <w:r w:rsidR="008A4CCF">
        <w:rPr>
          <w:bCs/>
        </w:rPr>
        <w:t xml:space="preserve">particular </w:t>
      </w:r>
      <w:r w:rsidRPr="00F976F9">
        <w:rPr>
          <w:bCs/>
        </w:rPr>
        <w:t xml:space="preserve">the responsible and concerned ITU-R groups </w:t>
      </w:r>
      <w:r>
        <w:rPr>
          <w:bCs/>
        </w:rPr>
        <w:t xml:space="preserve">identified </w:t>
      </w:r>
      <w:r w:rsidRPr="00F976F9">
        <w:rPr>
          <w:bCs/>
        </w:rPr>
        <w:t xml:space="preserve">for each of the </w:t>
      </w:r>
      <w:r>
        <w:rPr>
          <w:bCs/>
        </w:rPr>
        <w:t xml:space="preserve">WRC-15 </w:t>
      </w:r>
      <w:r w:rsidRPr="00F976F9">
        <w:rPr>
          <w:bCs/>
        </w:rPr>
        <w:t xml:space="preserve">agenda items, including a new Joint Task Group (JTG </w:t>
      </w:r>
      <w:r>
        <w:rPr>
          <w:bCs/>
        </w:rPr>
        <w:t>4-5-6-7</w:t>
      </w:r>
      <w:r w:rsidRPr="00F976F9">
        <w:rPr>
          <w:bCs/>
        </w:rPr>
        <w:t>) established by CPM1</w:t>
      </w:r>
      <w:r>
        <w:rPr>
          <w:bCs/>
        </w:rPr>
        <w:t>5</w:t>
      </w:r>
      <w:r w:rsidRPr="00F976F9">
        <w:rPr>
          <w:bCs/>
        </w:rPr>
        <w:t xml:space="preserve">-1 to deal with </w:t>
      </w:r>
      <w:r>
        <w:rPr>
          <w:bCs/>
        </w:rPr>
        <w:t>WRC</w:t>
      </w:r>
      <w:r w:rsidR="004A4A73">
        <w:rPr>
          <w:bCs/>
        </w:rPr>
        <w:noBreakHyphen/>
      </w:r>
      <w:r>
        <w:rPr>
          <w:bCs/>
        </w:rPr>
        <w:t xml:space="preserve">15 </w:t>
      </w:r>
      <w:r w:rsidRPr="00F976F9">
        <w:rPr>
          <w:bCs/>
        </w:rPr>
        <w:t>Agenda item</w:t>
      </w:r>
      <w:r>
        <w:rPr>
          <w:bCs/>
        </w:rPr>
        <w:t>s</w:t>
      </w:r>
      <w:r w:rsidRPr="00F976F9">
        <w:rPr>
          <w:bCs/>
        </w:rPr>
        <w:t xml:space="preserve"> 1.1</w:t>
      </w:r>
      <w:r>
        <w:rPr>
          <w:bCs/>
        </w:rPr>
        <w:t xml:space="preserve"> and 1.2</w:t>
      </w:r>
      <w:r w:rsidRPr="00F976F9">
        <w:rPr>
          <w:bCs/>
        </w:rPr>
        <w:t xml:space="preserve">. </w:t>
      </w:r>
      <w:r>
        <w:rPr>
          <w:bCs/>
        </w:rPr>
        <w:t xml:space="preserve">All </w:t>
      </w:r>
      <w:r w:rsidRPr="00F976F9">
        <w:rPr>
          <w:bCs/>
        </w:rPr>
        <w:t xml:space="preserve">responsible </w:t>
      </w:r>
      <w:r>
        <w:rPr>
          <w:bCs/>
        </w:rPr>
        <w:t xml:space="preserve">groups were requested to follow the </w:t>
      </w:r>
      <w:r w:rsidRPr="00F976F9">
        <w:rPr>
          <w:bCs/>
        </w:rPr>
        <w:t xml:space="preserve">guidelines for the preparation of </w:t>
      </w:r>
      <w:r>
        <w:rPr>
          <w:bCs/>
        </w:rPr>
        <w:t xml:space="preserve">the </w:t>
      </w:r>
      <w:r w:rsidRPr="00F976F9">
        <w:rPr>
          <w:bCs/>
        </w:rPr>
        <w:t>draft CPM texts</w:t>
      </w:r>
      <w:r w:rsidRPr="00F976F9">
        <w:t xml:space="preserve"> </w:t>
      </w:r>
      <w:r>
        <w:rPr>
          <w:bCs/>
        </w:rPr>
        <w:t>as contained in Annex 2 to Resolution ITU-R 2-6</w:t>
      </w:r>
      <w:r w:rsidRPr="00F976F9">
        <w:rPr>
          <w:bCs/>
        </w:rPr>
        <w:t>.</w:t>
      </w:r>
    </w:p>
    <w:p w14:paraId="7A1D87F4" w14:textId="77777777" w:rsidR="00B53D14" w:rsidRDefault="00B53D14" w:rsidP="00B53D14">
      <w:r w:rsidRPr="00F976F9">
        <w:t>CA/</w:t>
      </w:r>
      <w:r>
        <w:t>20</w:t>
      </w:r>
      <w:r w:rsidRPr="00F976F9">
        <w:t>1 also provides information on the structure</w:t>
      </w:r>
      <w:r>
        <w:t xml:space="preserve"> </w:t>
      </w:r>
      <w:r w:rsidRPr="00F976F9">
        <w:t xml:space="preserve">and </w:t>
      </w:r>
      <w:r>
        <w:t xml:space="preserve">outlines </w:t>
      </w:r>
      <w:r w:rsidRPr="00F976F9">
        <w:t>of the draft CPM Report to WRC</w:t>
      </w:r>
      <w:r>
        <w:noBreakHyphen/>
      </w:r>
      <w:r w:rsidRPr="00F976F9">
        <w:t>1</w:t>
      </w:r>
      <w:r>
        <w:t xml:space="preserve">5, with its six </w:t>
      </w:r>
      <w:r w:rsidRPr="00F976F9">
        <w:t>chapter</w:t>
      </w:r>
      <w:r>
        <w:t>s, as well as on the eight C</w:t>
      </w:r>
      <w:r w:rsidRPr="00F976F9">
        <w:t>hapter</w:t>
      </w:r>
      <w:r>
        <w:t xml:space="preserve"> </w:t>
      </w:r>
      <w:r w:rsidRPr="00F976F9">
        <w:t>Rapporteurs</w:t>
      </w:r>
      <w:r>
        <w:t xml:space="preserve"> appointed to </w:t>
      </w:r>
      <w:r w:rsidRPr="00F976F9">
        <w:t>assist the Chairman in</w:t>
      </w:r>
      <w:r>
        <w:t xml:space="preserve"> </w:t>
      </w:r>
      <w:r w:rsidRPr="00F976F9">
        <w:t>managing the flow of contributions and the development of the draft CPM texts</w:t>
      </w:r>
      <w:r>
        <w:t>.</w:t>
      </w:r>
    </w:p>
    <w:p w14:paraId="624E00FF" w14:textId="76F0AFEF" w:rsidR="000F43D8" w:rsidRDefault="005C3466" w:rsidP="00B53D14">
      <w:pPr>
        <w:pStyle w:val="Heading1"/>
        <w:rPr>
          <w:lang w:val="en-US" w:eastAsia="zh-CN"/>
        </w:rPr>
      </w:pPr>
      <w:r>
        <w:rPr>
          <w:lang w:val="en-US" w:eastAsia="zh-CN"/>
        </w:rPr>
        <w:t>6</w:t>
      </w:r>
      <w:r w:rsidR="000F43D8">
        <w:rPr>
          <w:lang w:val="en-US" w:eastAsia="zh-CN"/>
        </w:rPr>
        <w:tab/>
        <w:t>Operational Planning</w:t>
      </w:r>
    </w:p>
    <w:p w14:paraId="624E0100" w14:textId="7A348CF4" w:rsidR="000F43D8" w:rsidRPr="00D872CB" w:rsidRDefault="000F43D8" w:rsidP="005C3466">
      <w:r w:rsidRPr="00D872CB">
        <w:t>The draft Operational Plan for the period 20</w:t>
      </w:r>
      <w:r>
        <w:t>1</w:t>
      </w:r>
      <w:r w:rsidR="005C3466">
        <w:t>3</w:t>
      </w:r>
      <w:r w:rsidRPr="00D872CB">
        <w:t>-201</w:t>
      </w:r>
      <w:r w:rsidR="005C3466">
        <w:t>6</w:t>
      </w:r>
      <w:r w:rsidRPr="00D872CB">
        <w:t xml:space="preserve"> is available at</w:t>
      </w:r>
      <w:r>
        <w:t>:</w:t>
      </w:r>
      <w:r w:rsidRPr="00D872CB">
        <w:t xml:space="preserve"> </w:t>
      </w:r>
      <w:r w:rsidRPr="00D872CB">
        <w:br/>
      </w:r>
      <w:hyperlink r:id="rId28" w:tgtFrame="_blank" w:history="1">
        <w:r>
          <w:rPr>
            <w:rStyle w:val="Hyperlink"/>
            <w:szCs w:val="24"/>
          </w:rPr>
          <w:t>http://www.itu.int/ITU-R/go/operational-plans/</w:t>
        </w:r>
      </w:hyperlink>
      <w:r w:rsidRPr="00D872CB">
        <w:t xml:space="preserve"> for the consideration of RAG. This plan is structured in a result-based way so as to ensure a complete linkage with the budget and other financial tools of the Union. It also addresses the strategic aspects of ITU-R and provides appropriate linkage with the strategic plan of ITU.</w:t>
      </w:r>
    </w:p>
    <w:p w14:paraId="624E0101" w14:textId="3FF99FDB" w:rsidR="000F43D8" w:rsidRDefault="000F43D8" w:rsidP="005C3466">
      <w:r>
        <w:t xml:space="preserve">The </w:t>
      </w:r>
      <w:r w:rsidR="004E563F">
        <w:t xml:space="preserve">Performance Report </w:t>
      </w:r>
      <w:r>
        <w:t>for 201</w:t>
      </w:r>
      <w:r w:rsidR="005C3466">
        <w:t>1</w:t>
      </w:r>
      <w:r>
        <w:t xml:space="preserve"> is available at: </w:t>
      </w:r>
      <w:hyperlink r:id="rId29" w:history="1">
        <w:r w:rsidRPr="0084602B">
          <w:rPr>
            <w:rStyle w:val="Hyperlink"/>
          </w:rPr>
          <w:t>http://www.itu.int/ITU-R/go/performance-reports/</w:t>
        </w:r>
      </w:hyperlink>
      <w:r>
        <w:t>. It aims at providing the relevant information regarding the implementation of the outputs and activities foreseen in the ITU</w:t>
      </w:r>
      <w:r>
        <w:noBreakHyphen/>
        <w:t>R Operational Plan for 201</w:t>
      </w:r>
      <w:r w:rsidR="005C3466">
        <w:t>1</w:t>
      </w:r>
      <w:r>
        <w:t>. The Performance Report provides the comparison between the realized results and the expected ones as well as the respective key performance indicators. These are specified with each major Objective and within each relevant output in the document.</w:t>
      </w:r>
    </w:p>
    <w:p w14:paraId="624E0102" w14:textId="02D8903A" w:rsidR="002F340E" w:rsidRDefault="00874A91" w:rsidP="005C1D8E">
      <w:pPr>
        <w:pStyle w:val="Heading1"/>
        <w:rPr>
          <w:lang w:val="en-US" w:eastAsia="zh-CN"/>
        </w:rPr>
      </w:pPr>
      <w:r>
        <w:rPr>
          <w:lang w:val="en-US" w:eastAsia="zh-CN"/>
        </w:rPr>
        <w:t>7</w:t>
      </w:r>
      <w:r w:rsidR="002F340E">
        <w:rPr>
          <w:lang w:val="en-US" w:eastAsia="zh-CN"/>
        </w:rPr>
        <w:tab/>
      </w:r>
      <w:r w:rsidR="005E3512">
        <w:rPr>
          <w:lang w:val="en-US" w:eastAsia="zh-CN"/>
        </w:rPr>
        <w:t xml:space="preserve">Information </w:t>
      </w:r>
      <w:r w:rsidR="00F27B28">
        <w:rPr>
          <w:lang w:val="en-US" w:eastAsia="zh-CN"/>
        </w:rPr>
        <w:t>and assistance to membership</w:t>
      </w:r>
    </w:p>
    <w:p w14:paraId="6CEA520E" w14:textId="7B595CC2" w:rsidR="00E01B45" w:rsidRPr="00BF5B0E" w:rsidRDefault="00E01B45" w:rsidP="00EA769E">
      <w:pPr>
        <w:rPr>
          <w:rFonts w:cs="Calibri"/>
        </w:rPr>
      </w:pPr>
      <w:r>
        <w:rPr>
          <w:rFonts w:cs="Calibri"/>
        </w:rPr>
        <w:t>In order t</w:t>
      </w:r>
      <w:r w:rsidRPr="00B7238B">
        <w:rPr>
          <w:rFonts w:cs="Calibri"/>
        </w:rPr>
        <w:t xml:space="preserve">o </w:t>
      </w:r>
      <w:r>
        <w:rPr>
          <w:rFonts w:cs="Calibri"/>
        </w:rPr>
        <w:t xml:space="preserve">inform and </w:t>
      </w:r>
      <w:r w:rsidRPr="00B7238B">
        <w:rPr>
          <w:rFonts w:cs="Calibri"/>
        </w:rPr>
        <w:t xml:space="preserve">assist </w:t>
      </w:r>
      <w:r>
        <w:rPr>
          <w:rFonts w:cs="Calibri"/>
        </w:rPr>
        <w:t xml:space="preserve">the ITU membership, in particular in developing countries, on issues relating to </w:t>
      </w:r>
      <w:proofErr w:type="spellStart"/>
      <w:r>
        <w:rPr>
          <w:rFonts w:cs="Calibri"/>
        </w:rPr>
        <w:t>radiocommuni</w:t>
      </w:r>
      <w:r w:rsidR="005E3512">
        <w:rPr>
          <w:rFonts w:cs="Calibri"/>
        </w:rPr>
        <w:t>cation</w:t>
      </w:r>
      <w:proofErr w:type="spellEnd"/>
      <w:r w:rsidR="005E3512">
        <w:rPr>
          <w:rFonts w:cs="Calibri"/>
        </w:rPr>
        <w:t xml:space="preserve"> matters, the BR organises or participates</w:t>
      </w:r>
      <w:r>
        <w:rPr>
          <w:rFonts w:cs="Calibri"/>
        </w:rPr>
        <w:t xml:space="preserve"> in a number of spectrum related workshops</w:t>
      </w:r>
      <w:r w:rsidR="005E3512">
        <w:rPr>
          <w:rFonts w:cs="Calibri"/>
        </w:rPr>
        <w:t xml:space="preserve">, </w:t>
      </w:r>
      <w:r>
        <w:rPr>
          <w:rFonts w:cs="Calibri"/>
        </w:rPr>
        <w:t>seminars</w:t>
      </w:r>
      <w:r w:rsidR="005E3512">
        <w:rPr>
          <w:rFonts w:cs="Calibri"/>
        </w:rPr>
        <w:t>, meetings and capacity building efforts</w:t>
      </w:r>
      <w:r>
        <w:rPr>
          <w:rFonts w:cs="Calibri"/>
        </w:rPr>
        <w:t>.</w:t>
      </w:r>
      <w:r w:rsidRPr="000A2C73">
        <w:t xml:space="preserve"> </w:t>
      </w:r>
      <w:r>
        <w:t xml:space="preserve">This activity is being carried out in close cooperation with the BDT, the ITU regional and area offices and the relevant </w:t>
      </w:r>
      <w:r w:rsidR="00A34858">
        <w:t xml:space="preserve">international </w:t>
      </w:r>
      <w:r>
        <w:t xml:space="preserve">organisations or national authorities. </w:t>
      </w:r>
      <w:r>
        <w:rPr>
          <w:rFonts w:cs="Calibri"/>
        </w:rPr>
        <w:t>These activities contribute directly to the capacity building and experience sharing of the ITU membership on spectrum issues. A particular effort has been to assist membership and promote cooperation in the area the transition to digital terrestrial television and the allocation of the digital dividend.</w:t>
      </w:r>
    </w:p>
    <w:p w14:paraId="28E67357" w14:textId="1D0E4553" w:rsidR="00EA769E" w:rsidRDefault="005E3512" w:rsidP="00EA769E">
      <w:pPr>
        <w:rPr>
          <w:bCs/>
          <w:lang w:val="en-US" w:eastAsia="zh-CN"/>
        </w:rPr>
      </w:pPr>
      <w:r>
        <w:rPr>
          <w:bCs/>
          <w:lang w:val="en-US" w:eastAsia="zh-CN"/>
        </w:rPr>
        <w:t>The following Tables list the events to which the BR participated/intends to partic</w:t>
      </w:r>
      <w:r w:rsidR="004A4A73">
        <w:rPr>
          <w:bCs/>
          <w:lang w:val="en-US" w:eastAsia="zh-CN"/>
        </w:rPr>
        <w:t>i</w:t>
      </w:r>
      <w:r>
        <w:rPr>
          <w:bCs/>
          <w:lang w:val="en-US" w:eastAsia="zh-CN"/>
        </w:rPr>
        <w:t>pate in 2011 and 2012.</w:t>
      </w:r>
    </w:p>
    <w:p w14:paraId="1A646675" w14:textId="77777777" w:rsidR="00864FB2" w:rsidRDefault="00864FB2" w:rsidP="00864FB2">
      <w:pPr>
        <w:tabs>
          <w:tab w:val="clear" w:pos="794"/>
          <w:tab w:val="clear" w:pos="1191"/>
          <w:tab w:val="clear" w:pos="1588"/>
          <w:tab w:val="clear" w:pos="1985"/>
        </w:tabs>
        <w:overflowPunct/>
        <w:autoSpaceDE/>
        <w:autoSpaceDN/>
        <w:adjustRightInd/>
        <w:spacing w:before="0"/>
        <w:textAlignment w:val="auto"/>
        <w:rPr>
          <w:b/>
          <w:bCs/>
        </w:rPr>
      </w:pPr>
    </w:p>
    <w:tbl>
      <w:tblPr>
        <w:tblW w:w="9370"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59"/>
        <w:gridCol w:w="1276"/>
        <w:gridCol w:w="1276"/>
        <w:gridCol w:w="1559"/>
      </w:tblGrid>
      <w:tr w:rsidR="00864FB2" w:rsidRPr="00092EE5" w14:paraId="21559931" w14:textId="77777777" w:rsidTr="00864FB2">
        <w:trPr>
          <w:trHeight w:val="225"/>
        </w:trPr>
        <w:tc>
          <w:tcPr>
            <w:tcW w:w="5259" w:type="dxa"/>
            <w:shd w:val="clear" w:color="auto" w:fill="auto"/>
            <w:noWrap/>
            <w:vAlign w:val="bottom"/>
            <w:hideMark/>
          </w:tcPr>
          <w:p w14:paraId="18BB4915" w14:textId="77777777" w:rsidR="00864FB2" w:rsidRPr="00355BCB" w:rsidRDefault="00864FB2" w:rsidP="003C65EC">
            <w:pPr>
              <w:tabs>
                <w:tab w:val="clear" w:pos="794"/>
                <w:tab w:val="clear" w:pos="1191"/>
                <w:tab w:val="clear" w:pos="1588"/>
                <w:tab w:val="clear" w:pos="1985"/>
              </w:tabs>
              <w:overflowPunct/>
              <w:autoSpaceDE/>
              <w:autoSpaceDN/>
              <w:adjustRightInd/>
              <w:spacing w:before="0"/>
              <w:jc w:val="center"/>
              <w:textAlignment w:val="auto"/>
              <w:rPr>
                <w:rFonts w:asciiTheme="majorBidi" w:hAnsiTheme="majorBidi" w:cstheme="majorBidi"/>
                <w:b/>
                <w:bCs/>
                <w:sz w:val="20"/>
                <w:lang w:val="en-US" w:eastAsia="zh-CN"/>
              </w:rPr>
            </w:pPr>
            <w:r w:rsidRPr="00355BCB">
              <w:rPr>
                <w:rFonts w:asciiTheme="majorBidi" w:hAnsiTheme="majorBidi" w:cstheme="majorBidi"/>
                <w:b/>
                <w:bCs/>
                <w:sz w:val="20"/>
                <w:lang w:val="en-US" w:eastAsia="zh-CN"/>
              </w:rPr>
              <w:t>2011</w:t>
            </w:r>
          </w:p>
        </w:tc>
        <w:tc>
          <w:tcPr>
            <w:tcW w:w="1276" w:type="dxa"/>
            <w:shd w:val="clear" w:color="auto" w:fill="auto"/>
            <w:noWrap/>
            <w:vAlign w:val="bottom"/>
            <w:hideMark/>
          </w:tcPr>
          <w:p w14:paraId="63EF7568" w14:textId="77777777" w:rsidR="00864FB2" w:rsidRPr="00355BCB" w:rsidRDefault="00864FB2" w:rsidP="003C65EC">
            <w:pPr>
              <w:tabs>
                <w:tab w:val="clear" w:pos="794"/>
                <w:tab w:val="clear" w:pos="1191"/>
                <w:tab w:val="clear" w:pos="1588"/>
                <w:tab w:val="clear" w:pos="1985"/>
              </w:tabs>
              <w:overflowPunct/>
              <w:autoSpaceDE/>
              <w:autoSpaceDN/>
              <w:adjustRightInd/>
              <w:spacing w:before="0"/>
              <w:jc w:val="center"/>
              <w:textAlignment w:val="auto"/>
              <w:rPr>
                <w:rFonts w:asciiTheme="majorBidi" w:hAnsiTheme="majorBidi" w:cstheme="majorBidi"/>
                <w:b/>
                <w:bCs/>
                <w:sz w:val="20"/>
                <w:lang w:val="en-US" w:eastAsia="zh-CN"/>
              </w:rPr>
            </w:pPr>
          </w:p>
        </w:tc>
        <w:tc>
          <w:tcPr>
            <w:tcW w:w="1276" w:type="dxa"/>
            <w:shd w:val="clear" w:color="auto" w:fill="auto"/>
            <w:noWrap/>
            <w:vAlign w:val="bottom"/>
            <w:hideMark/>
          </w:tcPr>
          <w:p w14:paraId="7477FB42" w14:textId="77777777" w:rsidR="00864FB2" w:rsidRPr="00355BCB" w:rsidRDefault="00864FB2" w:rsidP="003C65EC">
            <w:pPr>
              <w:tabs>
                <w:tab w:val="clear" w:pos="794"/>
                <w:tab w:val="clear" w:pos="1191"/>
                <w:tab w:val="clear" w:pos="1588"/>
                <w:tab w:val="clear" w:pos="1985"/>
              </w:tabs>
              <w:overflowPunct/>
              <w:autoSpaceDE/>
              <w:autoSpaceDN/>
              <w:adjustRightInd/>
              <w:spacing w:before="0"/>
              <w:jc w:val="center"/>
              <w:textAlignment w:val="auto"/>
              <w:rPr>
                <w:rFonts w:asciiTheme="majorBidi" w:hAnsiTheme="majorBidi" w:cstheme="majorBidi"/>
                <w:b/>
                <w:bCs/>
                <w:sz w:val="20"/>
                <w:lang w:val="en-US" w:eastAsia="zh-CN"/>
              </w:rPr>
            </w:pPr>
          </w:p>
        </w:tc>
        <w:tc>
          <w:tcPr>
            <w:tcW w:w="1559" w:type="dxa"/>
            <w:shd w:val="clear" w:color="auto" w:fill="auto"/>
            <w:noWrap/>
            <w:vAlign w:val="bottom"/>
            <w:hideMark/>
          </w:tcPr>
          <w:p w14:paraId="39EF0312" w14:textId="77777777" w:rsidR="00864FB2" w:rsidRPr="00355BCB" w:rsidRDefault="00864FB2" w:rsidP="003C65EC">
            <w:pPr>
              <w:tabs>
                <w:tab w:val="clear" w:pos="794"/>
                <w:tab w:val="clear" w:pos="1191"/>
                <w:tab w:val="clear" w:pos="1588"/>
                <w:tab w:val="clear" w:pos="1985"/>
              </w:tabs>
              <w:overflowPunct/>
              <w:autoSpaceDE/>
              <w:autoSpaceDN/>
              <w:adjustRightInd/>
              <w:spacing w:before="0"/>
              <w:jc w:val="center"/>
              <w:textAlignment w:val="auto"/>
              <w:rPr>
                <w:rFonts w:asciiTheme="majorBidi" w:hAnsiTheme="majorBidi" w:cstheme="majorBidi"/>
                <w:b/>
                <w:bCs/>
                <w:sz w:val="20"/>
                <w:lang w:val="en-US" w:eastAsia="zh-CN"/>
              </w:rPr>
            </w:pPr>
          </w:p>
        </w:tc>
      </w:tr>
      <w:tr w:rsidR="00864FB2" w:rsidRPr="00092EE5" w14:paraId="4283304A" w14:textId="77777777" w:rsidTr="00864FB2">
        <w:trPr>
          <w:trHeight w:val="225"/>
        </w:trPr>
        <w:tc>
          <w:tcPr>
            <w:tcW w:w="5259" w:type="dxa"/>
            <w:tcBorders>
              <w:bottom w:val="single" w:sz="4" w:space="0" w:color="auto"/>
            </w:tcBorders>
            <w:shd w:val="clear" w:color="auto" w:fill="auto"/>
            <w:noWrap/>
            <w:vAlign w:val="bottom"/>
            <w:hideMark/>
          </w:tcPr>
          <w:p w14:paraId="6BE2A37F" w14:textId="77777777" w:rsidR="00864FB2" w:rsidRPr="00355BCB" w:rsidRDefault="00864FB2" w:rsidP="003C65EC">
            <w:pPr>
              <w:tabs>
                <w:tab w:val="clear" w:pos="794"/>
                <w:tab w:val="clear" w:pos="1191"/>
                <w:tab w:val="clear" w:pos="1588"/>
                <w:tab w:val="clear" w:pos="1985"/>
              </w:tabs>
              <w:overflowPunct/>
              <w:autoSpaceDE/>
              <w:autoSpaceDN/>
              <w:adjustRightInd/>
              <w:spacing w:before="0"/>
              <w:jc w:val="center"/>
              <w:textAlignment w:val="auto"/>
              <w:rPr>
                <w:rFonts w:asciiTheme="majorBidi" w:hAnsiTheme="majorBidi" w:cstheme="majorBidi"/>
                <w:b/>
                <w:bCs/>
                <w:sz w:val="20"/>
                <w:lang w:val="en-US" w:eastAsia="zh-CN"/>
              </w:rPr>
            </w:pPr>
            <w:r w:rsidRPr="00355BCB">
              <w:rPr>
                <w:rFonts w:asciiTheme="majorBidi" w:hAnsiTheme="majorBidi" w:cstheme="majorBidi"/>
                <w:b/>
                <w:bCs/>
                <w:sz w:val="20"/>
                <w:lang w:val="en-US" w:eastAsia="zh-CN"/>
              </w:rPr>
              <w:t>Title</w:t>
            </w:r>
          </w:p>
        </w:tc>
        <w:tc>
          <w:tcPr>
            <w:tcW w:w="1276" w:type="dxa"/>
            <w:tcBorders>
              <w:bottom w:val="single" w:sz="4" w:space="0" w:color="auto"/>
            </w:tcBorders>
            <w:shd w:val="clear" w:color="auto" w:fill="auto"/>
            <w:noWrap/>
            <w:vAlign w:val="bottom"/>
            <w:hideMark/>
          </w:tcPr>
          <w:p w14:paraId="70A72FE7" w14:textId="77777777" w:rsidR="00864FB2" w:rsidRPr="00355BCB" w:rsidRDefault="00864FB2" w:rsidP="003C65EC">
            <w:pPr>
              <w:tabs>
                <w:tab w:val="clear" w:pos="794"/>
                <w:tab w:val="clear" w:pos="1191"/>
                <w:tab w:val="clear" w:pos="1588"/>
                <w:tab w:val="clear" w:pos="1985"/>
              </w:tabs>
              <w:overflowPunct/>
              <w:autoSpaceDE/>
              <w:autoSpaceDN/>
              <w:adjustRightInd/>
              <w:spacing w:before="0"/>
              <w:jc w:val="center"/>
              <w:textAlignment w:val="auto"/>
              <w:rPr>
                <w:rFonts w:asciiTheme="majorBidi" w:hAnsiTheme="majorBidi" w:cstheme="majorBidi"/>
                <w:b/>
                <w:bCs/>
                <w:sz w:val="20"/>
                <w:lang w:val="en-US" w:eastAsia="zh-CN"/>
              </w:rPr>
            </w:pPr>
            <w:r w:rsidRPr="00355BCB">
              <w:rPr>
                <w:rFonts w:asciiTheme="majorBidi" w:hAnsiTheme="majorBidi" w:cstheme="majorBidi"/>
                <w:b/>
                <w:bCs/>
                <w:sz w:val="20"/>
                <w:lang w:val="en-US" w:eastAsia="zh-CN"/>
              </w:rPr>
              <w:t>Start</w:t>
            </w:r>
          </w:p>
        </w:tc>
        <w:tc>
          <w:tcPr>
            <w:tcW w:w="1276" w:type="dxa"/>
            <w:tcBorders>
              <w:bottom w:val="single" w:sz="4" w:space="0" w:color="auto"/>
            </w:tcBorders>
            <w:shd w:val="clear" w:color="auto" w:fill="auto"/>
            <w:noWrap/>
            <w:vAlign w:val="bottom"/>
            <w:hideMark/>
          </w:tcPr>
          <w:p w14:paraId="58E598FE" w14:textId="77777777" w:rsidR="00864FB2" w:rsidRPr="00355BCB" w:rsidRDefault="00864FB2" w:rsidP="003C65EC">
            <w:pPr>
              <w:tabs>
                <w:tab w:val="clear" w:pos="794"/>
                <w:tab w:val="clear" w:pos="1191"/>
                <w:tab w:val="clear" w:pos="1588"/>
                <w:tab w:val="clear" w:pos="1985"/>
              </w:tabs>
              <w:overflowPunct/>
              <w:autoSpaceDE/>
              <w:autoSpaceDN/>
              <w:adjustRightInd/>
              <w:spacing w:before="0"/>
              <w:jc w:val="center"/>
              <w:textAlignment w:val="auto"/>
              <w:rPr>
                <w:rFonts w:asciiTheme="majorBidi" w:hAnsiTheme="majorBidi" w:cstheme="majorBidi"/>
                <w:b/>
                <w:bCs/>
                <w:sz w:val="20"/>
                <w:lang w:val="en-US" w:eastAsia="zh-CN"/>
              </w:rPr>
            </w:pPr>
            <w:r w:rsidRPr="00355BCB">
              <w:rPr>
                <w:rFonts w:asciiTheme="majorBidi" w:hAnsiTheme="majorBidi" w:cstheme="majorBidi"/>
                <w:b/>
                <w:bCs/>
                <w:sz w:val="20"/>
                <w:lang w:val="en-US" w:eastAsia="zh-CN"/>
              </w:rPr>
              <w:t>End</w:t>
            </w:r>
          </w:p>
        </w:tc>
        <w:tc>
          <w:tcPr>
            <w:tcW w:w="1559" w:type="dxa"/>
            <w:tcBorders>
              <w:bottom w:val="single" w:sz="4" w:space="0" w:color="auto"/>
            </w:tcBorders>
            <w:shd w:val="clear" w:color="auto" w:fill="auto"/>
            <w:noWrap/>
            <w:vAlign w:val="bottom"/>
            <w:hideMark/>
          </w:tcPr>
          <w:p w14:paraId="7B2B2DA6" w14:textId="77777777" w:rsidR="00864FB2" w:rsidRPr="00355BCB" w:rsidRDefault="00864FB2" w:rsidP="003C65EC">
            <w:pPr>
              <w:tabs>
                <w:tab w:val="clear" w:pos="794"/>
                <w:tab w:val="clear" w:pos="1191"/>
                <w:tab w:val="clear" w:pos="1588"/>
                <w:tab w:val="clear" w:pos="1985"/>
              </w:tabs>
              <w:overflowPunct/>
              <w:autoSpaceDE/>
              <w:autoSpaceDN/>
              <w:adjustRightInd/>
              <w:spacing w:before="0"/>
              <w:jc w:val="center"/>
              <w:textAlignment w:val="auto"/>
              <w:rPr>
                <w:rFonts w:asciiTheme="majorBidi" w:hAnsiTheme="majorBidi" w:cstheme="majorBidi"/>
                <w:b/>
                <w:bCs/>
                <w:sz w:val="20"/>
                <w:lang w:val="en-US" w:eastAsia="zh-CN"/>
              </w:rPr>
            </w:pPr>
            <w:r w:rsidRPr="00355BCB">
              <w:rPr>
                <w:rFonts w:asciiTheme="majorBidi" w:hAnsiTheme="majorBidi" w:cstheme="majorBidi"/>
                <w:b/>
                <w:bCs/>
                <w:sz w:val="20"/>
                <w:lang w:val="en-US" w:eastAsia="zh-CN"/>
              </w:rPr>
              <w:t>Place</w:t>
            </w:r>
          </w:p>
        </w:tc>
      </w:tr>
      <w:tr w:rsidR="00864FB2" w:rsidRPr="00092EE5" w14:paraId="1E4D84DE" w14:textId="77777777" w:rsidTr="00864FB2">
        <w:trPr>
          <w:trHeight w:val="225"/>
        </w:trPr>
        <w:tc>
          <w:tcPr>
            <w:tcW w:w="5259" w:type="dxa"/>
            <w:shd w:val="clear" w:color="auto" w:fill="D9D9D9"/>
            <w:noWrap/>
            <w:vAlign w:val="bottom"/>
            <w:hideMark/>
          </w:tcPr>
          <w:p w14:paraId="3DE071CE" w14:textId="77777777" w:rsidR="00864FB2" w:rsidRPr="00092EE5" w:rsidRDefault="00864FB2"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b/>
                <w:bCs/>
                <w:sz w:val="18"/>
                <w:szCs w:val="18"/>
                <w:lang w:val="en-US" w:eastAsia="zh-CN"/>
              </w:rPr>
            </w:pPr>
            <w:r w:rsidRPr="00092EE5">
              <w:rPr>
                <w:rFonts w:asciiTheme="majorBidi" w:hAnsiTheme="majorBidi" w:cstheme="majorBidi"/>
                <w:b/>
                <w:bCs/>
                <w:sz w:val="18"/>
                <w:szCs w:val="18"/>
                <w:lang w:val="en-US" w:eastAsia="zh-CN"/>
              </w:rPr>
              <w:t>SPECIALIZED UN AGENCIES</w:t>
            </w:r>
          </w:p>
        </w:tc>
        <w:tc>
          <w:tcPr>
            <w:tcW w:w="1276" w:type="dxa"/>
            <w:shd w:val="clear" w:color="auto" w:fill="D9D9D9"/>
            <w:noWrap/>
            <w:vAlign w:val="bottom"/>
            <w:hideMark/>
          </w:tcPr>
          <w:p w14:paraId="667ACD64" w14:textId="77777777" w:rsidR="00864FB2" w:rsidRPr="00092EE5" w:rsidRDefault="00864FB2"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p>
        </w:tc>
        <w:tc>
          <w:tcPr>
            <w:tcW w:w="1276" w:type="dxa"/>
            <w:shd w:val="clear" w:color="auto" w:fill="D9D9D9"/>
            <w:noWrap/>
            <w:vAlign w:val="bottom"/>
            <w:hideMark/>
          </w:tcPr>
          <w:p w14:paraId="10266234" w14:textId="77777777" w:rsidR="00864FB2" w:rsidRPr="00092EE5" w:rsidRDefault="00864FB2"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p>
        </w:tc>
        <w:tc>
          <w:tcPr>
            <w:tcW w:w="1559" w:type="dxa"/>
            <w:shd w:val="clear" w:color="auto" w:fill="D9D9D9"/>
            <w:noWrap/>
            <w:vAlign w:val="bottom"/>
            <w:hideMark/>
          </w:tcPr>
          <w:p w14:paraId="2B921572" w14:textId="77777777" w:rsidR="00864FB2" w:rsidRPr="00092EE5" w:rsidRDefault="00864FB2"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p>
        </w:tc>
      </w:tr>
      <w:tr w:rsidR="00864FB2" w:rsidRPr="00092EE5" w14:paraId="71908367" w14:textId="77777777" w:rsidTr="00864FB2">
        <w:trPr>
          <w:trHeight w:val="225"/>
        </w:trPr>
        <w:tc>
          <w:tcPr>
            <w:tcW w:w="5259" w:type="dxa"/>
            <w:shd w:val="clear" w:color="auto" w:fill="auto"/>
            <w:noWrap/>
            <w:vAlign w:val="bottom"/>
            <w:hideMark/>
          </w:tcPr>
          <w:p w14:paraId="1EEEF2F2" w14:textId="77777777" w:rsidR="00864FB2" w:rsidRPr="00092EE5" w:rsidRDefault="00864FB2"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WMO Steering Group on Radio-Frequency Coordination</w:t>
            </w:r>
          </w:p>
        </w:tc>
        <w:tc>
          <w:tcPr>
            <w:tcW w:w="1276" w:type="dxa"/>
            <w:shd w:val="clear" w:color="auto" w:fill="auto"/>
            <w:noWrap/>
            <w:vAlign w:val="bottom"/>
            <w:hideMark/>
          </w:tcPr>
          <w:p w14:paraId="4FEAED87" w14:textId="77777777" w:rsidR="00864FB2" w:rsidRPr="00092EE5" w:rsidRDefault="00864FB2"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18 January</w:t>
            </w:r>
          </w:p>
        </w:tc>
        <w:tc>
          <w:tcPr>
            <w:tcW w:w="1276" w:type="dxa"/>
            <w:shd w:val="clear" w:color="auto" w:fill="auto"/>
            <w:noWrap/>
            <w:vAlign w:val="bottom"/>
            <w:hideMark/>
          </w:tcPr>
          <w:p w14:paraId="02A7360E" w14:textId="77777777" w:rsidR="00864FB2" w:rsidRPr="00092EE5" w:rsidRDefault="00864FB2"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20 January</w:t>
            </w:r>
          </w:p>
        </w:tc>
        <w:tc>
          <w:tcPr>
            <w:tcW w:w="1559" w:type="dxa"/>
            <w:shd w:val="clear" w:color="auto" w:fill="auto"/>
            <w:noWrap/>
            <w:vAlign w:val="bottom"/>
            <w:hideMark/>
          </w:tcPr>
          <w:p w14:paraId="63D15AAD" w14:textId="77777777" w:rsidR="00864FB2" w:rsidRPr="00092EE5" w:rsidRDefault="00864FB2"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Geneva</w:t>
            </w:r>
          </w:p>
        </w:tc>
      </w:tr>
      <w:tr w:rsidR="00864FB2" w:rsidRPr="00092EE5" w14:paraId="345E95D9" w14:textId="77777777" w:rsidTr="00864FB2">
        <w:trPr>
          <w:trHeight w:val="225"/>
        </w:trPr>
        <w:tc>
          <w:tcPr>
            <w:tcW w:w="5259" w:type="dxa"/>
            <w:shd w:val="clear" w:color="auto" w:fill="auto"/>
            <w:noWrap/>
            <w:vAlign w:val="bottom"/>
            <w:hideMark/>
          </w:tcPr>
          <w:p w14:paraId="500DEE1E" w14:textId="77777777" w:rsidR="00864FB2" w:rsidRPr="00092EE5" w:rsidRDefault="00864FB2"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 xml:space="preserve">48th sess. COPUOS Scientific &amp; Technic. Subcommittee </w:t>
            </w:r>
          </w:p>
        </w:tc>
        <w:tc>
          <w:tcPr>
            <w:tcW w:w="1276" w:type="dxa"/>
            <w:shd w:val="clear" w:color="auto" w:fill="auto"/>
            <w:noWrap/>
            <w:vAlign w:val="bottom"/>
            <w:hideMark/>
          </w:tcPr>
          <w:p w14:paraId="4174DDB9" w14:textId="77777777" w:rsidR="00864FB2" w:rsidRPr="00092EE5" w:rsidRDefault="00864FB2"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7 Feb.</w:t>
            </w:r>
          </w:p>
        </w:tc>
        <w:tc>
          <w:tcPr>
            <w:tcW w:w="1276" w:type="dxa"/>
            <w:shd w:val="clear" w:color="auto" w:fill="auto"/>
            <w:noWrap/>
            <w:vAlign w:val="bottom"/>
            <w:hideMark/>
          </w:tcPr>
          <w:p w14:paraId="3B6AE078" w14:textId="77777777" w:rsidR="00864FB2" w:rsidRPr="00092EE5" w:rsidRDefault="00864FB2"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18 Feb.</w:t>
            </w:r>
          </w:p>
        </w:tc>
        <w:tc>
          <w:tcPr>
            <w:tcW w:w="1559" w:type="dxa"/>
            <w:shd w:val="clear" w:color="auto" w:fill="auto"/>
            <w:noWrap/>
            <w:vAlign w:val="bottom"/>
            <w:hideMark/>
          </w:tcPr>
          <w:p w14:paraId="0E322268" w14:textId="77777777" w:rsidR="00864FB2" w:rsidRPr="00092EE5" w:rsidRDefault="00864FB2"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Vienna</w:t>
            </w:r>
          </w:p>
        </w:tc>
      </w:tr>
      <w:tr w:rsidR="00864FB2" w:rsidRPr="00092EE5" w14:paraId="7238C8DA" w14:textId="77777777" w:rsidTr="00864FB2">
        <w:trPr>
          <w:trHeight w:val="225"/>
        </w:trPr>
        <w:tc>
          <w:tcPr>
            <w:tcW w:w="5259" w:type="dxa"/>
            <w:shd w:val="clear" w:color="auto" w:fill="auto"/>
            <w:noWrap/>
            <w:vAlign w:val="bottom"/>
            <w:hideMark/>
          </w:tcPr>
          <w:p w14:paraId="2BA763CD" w14:textId="77777777" w:rsidR="00864FB2" w:rsidRPr="00092EE5" w:rsidRDefault="00864FB2"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15th session of IMO COMSAR</w:t>
            </w:r>
          </w:p>
        </w:tc>
        <w:tc>
          <w:tcPr>
            <w:tcW w:w="1276" w:type="dxa"/>
            <w:shd w:val="clear" w:color="auto" w:fill="auto"/>
            <w:noWrap/>
            <w:vAlign w:val="bottom"/>
            <w:hideMark/>
          </w:tcPr>
          <w:p w14:paraId="4FAC6B44" w14:textId="77777777" w:rsidR="00864FB2" w:rsidRPr="00092EE5" w:rsidRDefault="00864FB2"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7 March</w:t>
            </w:r>
          </w:p>
        </w:tc>
        <w:tc>
          <w:tcPr>
            <w:tcW w:w="1276" w:type="dxa"/>
            <w:shd w:val="clear" w:color="auto" w:fill="auto"/>
            <w:noWrap/>
            <w:vAlign w:val="bottom"/>
            <w:hideMark/>
          </w:tcPr>
          <w:p w14:paraId="249BE799" w14:textId="77777777" w:rsidR="00864FB2" w:rsidRPr="00092EE5" w:rsidRDefault="00864FB2"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11 March</w:t>
            </w:r>
          </w:p>
        </w:tc>
        <w:tc>
          <w:tcPr>
            <w:tcW w:w="1559" w:type="dxa"/>
            <w:shd w:val="clear" w:color="auto" w:fill="auto"/>
            <w:noWrap/>
            <w:vAlign w:val="bottom"/>
            <w:hideMark/>
          </w:tcPr>
          <w:p w14:paraId="0C108E89" w14:textId="77777777" w:rsidR="00864FB2" w:rsidRPr="00092EE5" w:rsidRDefault="00864FB2"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London</w:t>
            </w:r>
          </w:p>
        </w:tc>
      </w:tr>
      <w:tr w:rsidR="00864FB2" w:rsidRPr="00092EE5" w14:paraId="674D4B49" w14:textId="77777777" w:rsidTr="00864FB2">
        <w:trPr>
          <w:trHeight w:val="225"/>
        </w:trPr>
        <w:tc>
          <w:tcPr>
            <w:tcW w:w="5259" w:type="dxa"/>
            <w:shd w:val="clear" w:color="auto" w:fill="auto"/>
            <w:noWrap/>
            <w:vAlign w:val="bottom"/>
            <w:hideMark/>
          </w:tcPr>
          <w:p w14:paraId="077E3E0C" w14:textId="77777777" w:rsidR="00864FB2" w:rsidRPr="00092EE5" w:rsidRDefault="00864FB2"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31st Session of the Inter-Agency Meetings</w:t>
            </w:r>
          </w:p>
        </w:tc>
        <w:tc>
          <w:tcPr>
            <w:tcW w:w="1276" w:type="dxa"/>
            <w:shd w:val="clear" w:color="auto" w:fill="auto"/>
            <w:noWrap/>
            <w:vAlign w:val="bottom"/>
            <w:hideMark/>
          </w:tcPr>
          <w:p w14:paraId="111F06BD" w14:textId="77777777" w:rsidR="00864FB2" w:rsidRPr="00092EE5" w:rsidRDefault="00864FB2"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16 March</w:t>
            </w:r>
          </w:p>
        </w:tc>
        <w:tc>
          <w:tcPr>
            <w:tcW w:w="1276" w:type="dxa"/>
            <w:shd w:val="clear" w:color="auto" w:fill="auto"/>
            <w:noWrap/>
            <w:vAlign w:val="bottom"/>
            <w:hideMark/>
          </w:tcPr>
          <w:p w14:paraId="6E5232DC" w14:textId="77777777" w:rsidR="00864FB2" w:rsidRPr="00092EE5" w:rsidRDefault="00864FB2"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18 March</w:t>
            </w:r>
          </w:p>
        </w:tc>
        <w:tc>
          <w:tcPr>
            <w:tcW w:w="1559" w:type="dxa"/>
            <w:shd w:val="clear" w:color="auto" w:fill="auto"/>
            <w:noWrap/>
            <w:vAlign w:val="bottom"/>
            <w:hideMark/>
          </w:tcPr>
          <w:p w14:paraId="62761695" w14:textId="77777777" w:rsidR="00864FB2" w:rsidRPr="00092EE5" w:rsidRDefault="00864FB2"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Geneva</w:t>
            </w:r>
          </w:p>
        </w:tc>
      </w:tr>
      <w:tr w:rsidR="00864FB2" w:rsidRPr="00092EE5" w14:paraId="3DA1087E" w14:textId="77777777" w:rsidTr="00864FB2">
        <w:trPr>
          <w:trHeight w:val="225"/>
        </w:trPr>
        <w:tc>
          <w:tcPr>
            <w:tcW w:w="5259" w:type="dxa"/>
            <w:shd w:val="clear" w:color="auto" w:fill="auto"/>
            <w:noWrap/>
            <w:vAlign w:val="bottom"/>
            <w:hideMark/>
          </w:tcPr>
          <w:p w14:paraId="1B4E24B6" w14:textId="77777777" w:rsidR="00864FB2" w:rsidRPr="00092EE5" w:rsidRDefault="00864FB2"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24th meeting of ICAO Aeronautical Coms. Panel WG F</w:t>
            </w:r>
          </w:p>
        </w:tc>
        <w:tc>
          <w:tcPr>
            <w:tcW w:w="1276" w:type="dxa"/>
            <w:shd w:val="clear" w:color="auto" w:fill="auto"/>
            <w:noWrap/>
            <w:vAlign w:val="bottom"/>
            <w:hideMark/>
          </w:tcPr>
          <w:p w14:paraId="1FE310E4" w14:textId="77777777" w:rsidR="00864FB2" w:rsidRPr="00092EE5" w:rsidRDefault="00864FB2"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 xml:space="preserve"> 17 March</w:t>
            </w:r>
          </w:p>
        </w:tc>
        <w:tc>
          <w:tcPr>
            <w:tcW w:w="1276" w:type="dxa"/>
            <w:shd w:val="clear" w:color="auto" w:fill="auto"/>
            <w:noWrap/>
            <w:vAlign w:val="bottom"/>
            <w:hideMark/>
          </w:tcPr>
          <w:p w14:paraId="650BCC33" w14:textId="77777777" w:rsidR="00864FB2" w:rsidRPr="00092EE5" w:rsidRDefault="00864FB2"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25 March</w:t>
            </w:r>
          </w:p>
        </w:tc>
        <w:tc>
          <w:tcPr>
            <w:tcW w:w="1559" w:type="dxa"/>
            <w:shd w:val="clear" w:color="auto" w:fill="auto"/>
            <w:noWrap/>
            <w:vAlign w:val="bottom"/>
            <w:hideMark/>
          </w:tcPr>
          <w:p w14:paraId="10A5A469" w14:textId="77777777" w:rsidR="00864FB2" w:rsidRPr="00092EE5" w:rsidRDefault="00864FB2"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Paris</w:t>
            </w:r>
          </w:p>
        </w:tc>
      </w:tr>
      <w:tr w:rsidR="00864FB2" w:rsidRPr="00092EE5" w14:paraId="611E101F" w14:textId="77777777" w:rsidTr="00864FB2">
        <w:trPr>
          <w:trHeight w:val="225"/>
        </w:trPr>
        <w:tc>
          <w:tcPr>
            <w:tcW w:w="5259" w:type="dxa"/>
            <w:shd w:val="clear" w:color="auto" w:fill="auto"/>
            <w:noWrap/>
            <w:vAlign w:val="bottom"/>
            <w:hideMark/>
          </w:tcPr>
          <w:p w14:paraId="65CF9407" w14:textId="77777777" w:rsidR="00864FB2" w:rsidRPr="00092EE5" w:rsidRDefault="00864FB2"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 xml:space="preserve">UN Inter Agency Meeting on "Space and Climate Change" </w:t>
            </w:r>
          </w:p>
        </w:tc>
        <w:tc>
          <w:tcPr>
            <w:tcW w:w="1276" w:type="dxa"/>
            <w:shd w:val="clear" w:color="auto" w:fill="auto"/>
            <w:noWrap/>
            <w:vAlign w:val="bottom"/>
            <w:hideMark/>
          </w:tcPr>
          <w:p w14:paraId="676EAA9B" w14:textId="77777777" w:rsidR="00864FB2" w:rsidRPr="00092EE5" w:rsidRDefault="00864FB2"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18 March</w:t>
            </w:r>
          </w:p>
        </w:tc>
        <w:tc>
          <w:tcPr>
            <w:tcW w:w="1276" w:type="dxa"/>
            <w:shd w:val="clear" w:color="auto" w:fill="auto"/>
            <w:noWrap/>
            <w:vAlign w:val="bottom"/>
            <w:hideMark/>
          </w:tcPr>
          <w:p w14:paraId="1B93E2E3" w14:textId="77777777" w:rsidR="00864FB2" w:rsidRPr="00092EE5" w:rsidRDefault="00864FB2"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18 March</w:t>
            </w:r>
          </w:p>
        </w:tc>
        <w:tc>
          <w:tcPr>
            <w:tcW w:w="1559" w:type="dxa"/>
            <w:shd w:val="clear" w:color="auto" w:fill="auto"/>
            <w:noWrap/>
            <w:vAlign w:val="bottom"/>
            <w:hideMark/>
          </w:tcPr>
          <w:p w14:paraId="1373EB7F" w14:textId="77777777" w:rsidR="00864FB2" w:rsidRPr="00092EE5" w:rsidRDefault="00864FB2"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Geneva</w:t>
            </w:r>
          </w:p>
        </w:tc>
      </w:tr>
      <w:tr w:rsidR="00864FB2" w:rsidRPr="00092EE5" w14:paraId="3D8F4D73" w14:textId="77777777" w:rsidTr="00864FB2">
        <w:trPr>
          <w:trHeight w:val="225"/>
        </w:trPr>
        <w:tc>
          <w:tcPr>
            <w:tcW w:w="5259" w:type="dxa"/>
            <w:shd w:val="clear" w:color="auto" w:fill="auto"/>
            <w:noWrap/>
            <w:vAlign w:val="bottom"/>
            <w:hideMark/>
          </w:tcPr>
          <w:p w14:paraId="595D5CD0" w14:textId="77777777" w:rsidR="00864FB2" w:rsidRPr="00092EE5" w:rsidRDefault="00864FB2"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 xml:space="preserve">UNIDIR Space </w:t>
            </w:r>
            <w:proofErr w:type="spellStart"/>
            <w:r w:rsidRPr="00092EE5">
              <w:rPr>
                <w:rFonts w:asciiTheme="majorBidi" w:hAnsiTheme="majorBidi" w:cstheme="majorBidi"/>
                <w:sz w:val="18"/>
                <w:szCs w:val="18"/>
                <w:lang w:val="en-US" w:eastAsia="zh-CN"/>
              </w:rPr>
              <w:t>Secrutity</w:t>
            </w:r>
            <w:proofErr w:type="spellEnd"/>
            <w:r w:rsidRPr="00092EE5">
              <w:rPr>
                <w:rFonts w:asciiTheme="majorBidi" w:hAnsiTheme="majorBidi" w:cstheme="majorBidi"/>
                <w:sz w:val="18"/>
                <w:szCs w:val="18"/>
                <w:lang w:val="en-US" w:eastAsia="zh-CN"/>
              </w:rPr>
              <w:t xml:space="preserve"> Conference 2011</w:t>
            </w:r>
          </w:p>
        </w:tc>
        <w:tc>
          <w:tcPr>
            <w:tcW w:w="1276" w:type="dxa"/>
            <w:shd w:val="clear" w:color="auto" w:fill="auto"/>
            <w:noWrap/>
            <w:vAlign w:val="bottom"/>
            <w:hideMark/>
          </w:tcPr>
          <w:p w14:paraId="6DBE7273" w14:textId="77777777" w:rsidR="00864FB2" w:rsidRPr="00092EE5" w:rsidRDefault="00864FB2"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4 April</w:t>
            </w:r>
          </w:p>
        </w:tc>
        <w:tc>
          <w:tcPr>
            <w:tcW w:w="1276" w:type="dxa"/>
            <w:shd w:val="clear" w:color="auto" w:fill="auto"/>
            <w:noWrap/>
            <w:vAlign w:val="bottom"/>
            <w:hideMark/>
          </w:tcPr>
          <w:p w14:paraId="3E398C48" w14:textId="77777777" w:rsidR="00864FB2" w:rsidRPr="00092EE5" w:rsidRDefault="00864FB2"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5 April</w:t>
            </w:r>
          </w:p>
        </w:tc>
        <w:tc>
          <w:tcPr>
            <w:tcW w:w="1559" w:type="dxa"/>
            <w:shd w:val="clear" w:color="auto" w:fill="auto"/>
            <w:noWrap/>
            <w:vAlign w:val="bottom"/>
            <w:hideMark/>
          </w:tcPr>
          <w:p w14:paraId="40C76C37" w14:textId="77777777" w:rsidR="00864FB2" w:rsidRPr="00092EE5" w:rsidRDefault="00864FB2"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Geneva</w:t>
            </w:r>
          </w:p>
        </w:tc>
      </w:tr>
      <w:tr w:rsidR="00864FB2" w:rsidRPr="00092EE5" w14:paraId="5D62A65F" w14:textId="77777777" w:rsidTr="00864FB2">
        <w:trPr>
          <w:trHeight w:val="225"/>
        </w:trPr>
        <w:tc>
          <w:tcPr>
            <w:tcW w:w="5259" w:type="dxa"/>
            <w:shd w:val="clear" w:color="auto" w:fill="auto"/>
            <w:noWrap/>
            <w:vAlign w:val="bottom"/>
            <w:hideMark/>
          </w:tcPr>
          <w:p w14:paraId="3D9B1BF4" w14:textId="77777777" w:rsidR="00864FB2" w:rsidRPr="00092EE5" w:rsidRDefault="00864FB2"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16th International Advisory Committee WHO/EMF</w:t>
            </w:r>
          </w:p>
        </w:tc>
        <w:tc>
          <w:tcPr>
            <w:tcW w:w="1276" w:type="dxa"/>
            <w:shd w:val="clear" w:color="auto" w:fill="auto"/>
            <w:noWrap/>
            <w:vAlign w:val="bottom"/>
            <w:hideMark/>
          </w:tcPr>
          <w:p w14:paraId="028C3E0E" w14:textId="77777777" w:rsidR="00864FB2" w:rsidRPr="00092EE5" w:rsidRDefault="00864FB2"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16 May</w:t>
            </w:r>
          </w:p>
        </w:tc>
        <w:tc>
          <w:tcPr>
            <w:tcW w:w="1276" w:type="dxa"/>
            <w:shd w:val="clear" w:color="auto" w:fill="auto"/>
            <w:noWrap/>
            <w:vAlign w:val="bottom"/>
            <w:hideMark/>
          </w:tcPr>
          <w:p w14:paraId="59354D77" w14:textId="77777777" w:rsidR="00864FB2" w:rsidRPr="00092EE5" w:rsidRDefault="00864FB2"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17 May</w:t>
            </w:r>
          </w:p>
        </w:tc>
        <w:tc>
          <w:tcPr>
            <w:tcW w:w="1559" w:type="dxa"/>
            <w:shd w:val="clear" w:color="auto" w:fill="auto"/>
            <w:noWrap/>
            <w:vAlign w:val="bottom"/>
            <w:hideMark/>
          </w:tcPr>
          <w:p w14:paraId="6CE9B8C7" w14:textId="77777777" w:rsidR="00864FB2" w:rsidRPr="00092EE5" w:rsidRDefault="00864FB2"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Ljubljana</w:t>
            </w:r>
          </w:p>
        </w:tc>
      </w:tr>
      <w:tr w:rsidR="00864FB2" w:rsidRPr="00092EE5" w14:paraId="5A459098" w14:textId="77777777" w:rsidTr="00864FB2">
        <w:trPr>
          <w:trHeight w:val="225"/>
        </w:trPr>
        <w:tc>
          <w:tcPr>
            <w:tcW w:w="5259" w:type="dxa"/>
            <w:shd w:val="clear" w:color="auto" w:fill="auto"/>
            <w:noWrap/>
            <w:vAlign w:val="bottom"/>
            <w:hideMark/>
          </w:tcPr>
          <w:p w14:paraId="2C9582EC" w14:textId="77777777" w:rsidR="00864FB2" w:rsidRPr="00092EE5" w:rsidRDefault="00864FB2"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 xml:space="preserve">16th WMO/World </w:t>
            </w:r>
            <w:proofErr w:type="spellStart"/>
            <w:r w:rsidRPr="00092EE5">
              <w:rPr>
                <w:rFonts w:asciiTheme="majorBidi" w:hAnsiTheme="majorBidi" w:cstheme="majorBidi"/>
                <w:sz w:val="18"/>
                <w:szCs w:val="18"/>
                <w:lang w:val="en-US" w:eastAsia="zh-CN"/>
              </w:rPr>
              <w:t>Meterological</w:t>
            </w:r>
            <w:proofErr w:type="spellEnd"/>
            <w:r w:rsidRPr="00092EE5">
              <w:rPr>
                <w:rFonts w:asciiTheme="majorBidi" w:hAnsiTheme="majorBidi" w:cstheme="majorBidi"/>
                <w:sz w:val="18"/>
                <w:szCs w:val="18"/>
                <w:lang w:val="en-US" w:eastAsia="zh-CN"/>
              </w:rPr>
              <w:t xml:space="preserve"> Congress</w:t>
            </w:r>
          </w:p>
        </w:tc>
        <w:tc>
          <w:tcPr>
            <w:tcW w:w="1276" w:type="dxa"/>
            <w:shd w:val="clear" w:color="auto" w:fill="auto"/>
            <w:noWrap/>
            <w:vAlign w:val="bottom"/>
            <w:hideMark/>
          </w:tcPr>
          <w:p w14:paraId="7ECC6D99" w14:textId="77777777" w:rsidR="00864FB2" w:rsidRPr="00092EE5" w:rsidRDefault="00864FB2"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16 May</w:t>
            </w:r>
          </w:p>
        </w:tc>
        <w:tc>
          <w:tcPr>
            <w:tcW w:w="1276" w:type="dxa"/>
            <w:shd w:val="clear" w:color="auto" w:fill="auto"/>
            <w:noWrap/>
            <w:vAlign w:val="bottom"/>
            <w:hideMark/>
          </w:tcPr>
          <w:p w14:paraId="03958CEF" w14:textId="77777777" w:rsidR="00864FB2" w:rsidRPr="00092EE5" w:rsidRDefault="00864FB2"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3 June</w:t>
            </w:r>
          </w:p>
        </w:tc>
        <w:tc>
          <w:tcPr>
            <w:tcW w:w="1559" w:type="dxa"/>
            <w:shd w:val="clear" w:color="auto" w:fill="auto"/>
            <w:noWrap/>
            <w:vAlign w:val="bottom"/>
            <w:hideMark/>
          </w:tcPr>
          <w:p w14:paraId="1B4C542A" w14:textId="77777777" w:rsidR="00864FB2" w:rsidRPr="00092EE5" w:rsidRDefault="00864FB2"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Geneva</w:t>
            </w:r>
          </w:p>
        </w:tc>
      </w:tr>
      <w:tr w:rsidR="00864FB2" w:rsidRPr="00092EE5" w14:paraId="6569469D" w14:textId="77777777" w:rsidTr="00864FB2">
        <w:trPr>
          <w:trHeight w:val="225"/>
        </w:trPr>
        <w:tc>
          <w:tcPr>
            <w:tcW w:w="5259" w:type="dxa"/>
            <w:shd w:val="clear" w:color="auto" w:fill="auto"/>
            <w:noWrap/>
            <w:vAlign w:val="bottom"/>
            <w:hideMark/>
          </w:tcPr>
          <w:p w14:paraId="39C9000B" w14:textId="77777777" w:rsidR="00864FB2" w:rsidRPr="00092EE5" w:rsidRDefault="00864FB2"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54th session of the COPUOS</w:t>
            </w:r>
          </w:p>
        </w:tc>
        <w:tc>
          <w:tcPr>
            <w:tcW w:w="1276" w:type="dxa"/>
            <w:shd w:val="clear" w:color="auto" w:fill="auto"/>
            <w:noWrap/>
            <w:vAlign w:val="bottom"/>
            <w:hideMark/>
          </w:tcPr>
          <w:p w14:paraId="6F138441" w14:textId="77777777" w:rsidR="00864FB2" w:rsidRPr="00092EE5" w:rsidRDefault="00864FB2"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1 June</w:t>
            </w:r>
          </w:p>
        </w:tc>
        <w:tc>
          <w:tcPr>
            <w:tcW w:w="1276" w:type="dxa"/>
            <w:shd w:val="clear" w:color="auto" w:fill="auto"/>
            <w:noWrap/>
            <w:vAlign w:val="bottom"/>
            <w:hideMark/>
          </w:tcPr>
          <w:p w14:paraId="5AC59EC8" w14:textId="77777777" w:rsidR="00864FB2" w:rsidRPr="00092EE5" w:rsidRDefault="00864FB2"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10 June</w:t>
            </w:r>
          </w:p>
        </w:tc>
        <w:tc>
          <w:tcPr>
            <w:tcW w:w="1559" w:type="dxa"/>
            <w:shd w:val="clear" w:color="auto" w:fill="auto"/>
            <w:noWrap/>
            <w:vAlign w:val="bottom"/>
            <w:hideMark/>
          </w:tcPr>
          <w:p w14:paraId="6A695185" w14:textId="77777777" w:rsidR="00864FB2" w:rsidRPr="00092EE5" w:rsidRDefault="00864FB2"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Vienna</w:t>
            </w:r>
          </w:p>
        </w:tc>
      </w:tr>
      <w:tr w:rsidR="00864FB2" w:rsidRPr="00092EE5" w14:paraId="3111501C" w14:textId="77777777" w:rsidTr="00864FB2">
        <w:trPr>
          <w:trHeight w:val="225"/>
        </w:trPr>
        <w:tc>
          <w:tcPr>
            <w:tcW w:w="5259" w:type="dxa"/>
            <w:shd w:val="clear" w:color="auto" w:fill="auto"/>
            <w:noWrap/>
            <w:vAlign w:val="bottom"/>
            <w:hideMark/>
          </w:tcPr>
          <w:p w14:paraId="12C6D313" w14:textId="77777777" w:rsidR="00864FB2" w:rsidRPr="00092EE5" w:rsidRDefault="00864FB2"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CERN Round Table on Sc</w:t>
            </w:r>
            <w:r>
              <w:rPr>
                <w:rFonts w:asciiTheme="majorBidi" w:hAnsiTheme="majorBidi" w:cstheme="majorBidi"/>
                <w:sz w:val="18"/>
                <w:szCs w:val="18"/>
                <w:lang w:val="en-US" w:eastAsia="zh-CN"/>
              </w:rPr>
              <w:t>ience and Society</w:t>
            </w:r>
          </w:p>
        </w:tc>
        <w:tc>
          <w:tcPr>
            <w:tcW w:w="1276" w:type="dxa"/>
            <w:shd w:val="clear" w:color="auto" w:fill="auto"/>
            <w:noWrap/>
            <w:vAlign w:val="bottom"/>
            <w:hideMark/>
          </w:tcPr>
          <w:p w14:paraId="709C31CD" w14:textId="77777777" w:rsidR="00864FB2" w:rsidRPr="00092EE5" w:rsidRDefault="00864FB2"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8 July</w:t>
            </w:r>
          </w:p>
        </w:tc>
        <w:tc>
          <w:tcPr>
            <w:tcW w:w="1276" w:type="dxa"/>
            <w:shd w:val="clear" w:color="auto" w:fill="auto"/>
            <w:noWrap/>
            <w:vAlign w:val="bottom"/>
            <w:hideMark/>
          </w:tcPr>
          <w:p w14:paraId="332F84A1" w14:textId="77777777" w:rsidR="00864FB2" w:rsidRPr="00092EE5" w:rsidRDefault="00864FB2"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8 July</w:t>
            </w:r>
          </w:p>
        </w:tc>
        <w:tc>
          <w:tcPr>
            <w:tcW w:w="1559" w:type="dxa"/>
            <w:shd w:val="clear" w:color="auto" w:fill="auto"/>
            <w:noWrap/>
            <w:vAlign w:val="bottom"/>
            <w:hideMark/>
          </w:tcPr>
          <w:p w14:paraId="40FFD168" w14:textId="77777777" w:rsidR="00864FB2" w:rsidRPr="00092EE5" w:rsidRDefault="00864FB2"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Geneva</w:t>
            </w:r>
          </w:p>
        </w:tc>
      </w:tr>
      <w:tr w:rsidR="00864FB2" w:rsidRPr="00092EE5" w14:paraId="24FA99DF" w14:textId="77777777" w:rsidTr="00864FB2">
        <w:trPr>
          <w:trHeight w:val="225"/>
        </w:trPr>
        <w:tc>
          <w:tcPr>
            <w:tcW w:w="5259" w:type="dxa"/>
            <w:shd w:val="clear" w:color="auto" w:fill="auto"/>
            <w:noWrap/>
            <w:vAlign w:val="bottom"/>
            <w:hideMark/>
          </w:tcPr>
          <w:p w14:paraId="003B0709" w14:textId="77777777" w:rsidR="00864FB2" w:rsidRPr="00092EE5" w:rsidRDefault="00864FB2"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7th Meeting of IMO/ITU Joint Experts Group</w:t>
            </w:r>
          </w:p>
        </w:tc>
        <w:tc>
          <w:tcPr>
            <w:tcW w:w="1276" w:type="dxa"/>
            <w:shd w:val="clear" w:color="auto" w:fill="auto"/>
            <w:noWrap/>
            <w:vAlign w:val="bottom"/>
            <w:hideMark/>
          </w:tcPr>
          <w:p w14:paraId="738994F8" w14:textId="77777777" w:rsidR="00864FB2" w:rsidRPr="00092EE5" w:rsidRDefault="00864FB2"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12 Sept.</w:t>
            </w:r>
          </w:p>
        </w:tc>
        <w:tc>
          <w:tcPr>
            <w:tcW w:w="1276" w:type="dxa"/>
            <w:shd w:val="clear" w:color="auto" w:fill="auto"/>
            <w:noWrap/>
            <w:vAlign w:val="bottom"/>
            <w:hideMark/>
          </w:tcPr>
          <w:p w14:paraId="0024F0D9" w14:textId="77777777" w:rsidR="00864FB2" w:rsidRPr="00092EE5" w:rsidRDefault="00864FB2"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16 Sept.</w:t>
            </w:r>
          </w:p>
        </w:tc>
        <w:tc>
          <w:tcPr>
            <w:tcW w:w="1559" w:type="dxa"/>
            <w:shd w:val="clear" w:color="auto" w:fill="auto"/>
            <w:noWrap/>
            <w:vAlign w:val="bottom"/>
            <w:hideMark/>
          </w:tcPr>
          <w:p w14:paraId="24387559" w14:textId="77777777" w:rsidR="00864FB2" w:rsidRPr="00092EE5" w:rsidRDefault="00864FB2"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London</w:t>
            </w:r>
          </w:p>
        </w:tc>
      </w:tr>
      <w:tr w:rsidR="00864FB2" w:rsidRPr="00092EE5" w14:paraId="4FDC89AF" w14:textId="77777777" w:rsidTr="00864FB2">
        <w:trPr>
          <w:trHeight w:val="225"/>
        </w:trPr>
        <w:tc>
          <w:tcPr>
            <w:tcW w:w="5259" w:type="dxa"/>
            <w:shd w:val="clear" w:color="auto" w:fill="auto"/>
            <w:noWrap/>
            <w:vAlign w:val="bottom"/>
            <w:hideMark/>
          </w:tcPr>
          <w:p w14:paraId="3CEDCD43" w14:textId="77777777" w:rsidR="00864FB2" w:rsidRPr="00092EE5" w:rsidRDefault="00864FB2"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 xml:space="preserve">UN/Austria/ESA Symposium on Small Satellite </w:t>
            </w:r>
            <w:proofErr w:type="spellStart"/>
            <w:r w:rsidRPr="00092EE5">
              <w:rPr>
                <w:rFonts w:asciiTheme="majorBidi" w:hAnsiTheme="majorBidi" w:cstheme="majorBidi"/>
                <w:sz w:val="18"/>
                <w:szCs w:val="18"/>
                <w:lang w:val="en-US" w:eastAsia="zh-CN"/>
              </w:rPr>
              <w:t>Programmes</w:t>
            </w:r>
            <w:proofErr w:type="spellEnd"/>
          </w:p>
        </w:tc>
        <w:tc>
          <w:tcPr>
            <w:tcW w:w="1276" w:type="dxa"/>
            <w:shd w:val="clear" w:color="auto" w:fill="auto"/>
            <w:noWrap/>
            <w:vAlign w:val="bottom"/>
            <w:hideMark/>
          </w:tcPr>
          <w:p w14:paraId="09E86799" w14:textId="77777777" w:rsidR="00864FB2" w:rsidRPr="00092EE5" w:rsidRDefault="00864FB2"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13 Sept.</w:t>
            </w:r>
          </w:p>
        </w:tc>
        <w:tc>
          <w:tcPr>
            <w:tcW w:w="1276" w:type="dxa"/>
            <w:shd w:val="clear" w:color="auto" w:fill="auto"/>
            <w:noWrap/>
            <w:vAlign w:val="bottom"/>
            <w:hideMark/>
          </w:tcPr>
          <w:p w14:paraId="33DB0D68" w14:textId="77777777" w:rsidR="00864FB2" w:rsidRPr="00092EE5" w:rsidRDefault="00864FB2"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16 Sept.</w:t>
            </w:r>
          </w:p>
        </w:tc>
        <w:tc>
          <w:tcPr>
            <w:tcW w:w="1559" w:type="dxa"/>
            <w:shd w:val="clear" w:color="auto" w:fill="auto"/>
            <w:noWrap/>
            <w:vAlign w:val="bottom"/>
            <w:hideMark/>
          </w:tcPr>
          <w:p w14:paraId="759E2ACA" w14:textId="77777777" w:rsidR="00864FB2" w:rsidRPr="00092EE5" w:rsidRDefault="00864FB2"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Graz</w:t>
            </w:r>
          </w:p>
        </w:tc>
      </w:tr>
      <w:tr w:rsidR="00864FB2" w:rsidRPr="00092EE5" w14:paraId="6FDBD715" w14:textId="77777777" w:rsidTr="00864FB2">
        <w:trPr>
          <w:trHeight w:val="225"/>
        </w:trPr>
        <w:tc>
          <w:tcPr>
            <w:tcW w:w="5259" w:type="dxa"/>
            <w:shd w:val="clear" w:color="auto" w:fill="auto"/>
            <w:noWrap/>
            <w:vAlign w:val="bottom"/>
            <w:hideMark/>
          </w:tcPr>
          <w:p w14:paraId="5A9AD39E" w14:textId="77777777" w:rsidR="00864FB2" w:rsidRPr="00092EE5" w:rsidRDefault="00864FB2"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WMO Steering Group on Radio-Frequency Coordination</w:t>
            </w:r>
          </w:p>
        </w:tc>
        <w:tc>
          <w:tcPr>
            <w:tcW w:w="1276" w:type="dxa"/>
            <w:shd w:val="clear" w:color="auto" w:fill="auto"/>
            <w:noWrap/>
            <w:vAlign w:val="bottom"/>
            <w:hideMark/>
          </w:tcPr>
          <w:p w14:paraId="00B53476" w14:textId="77777777" w:rsidR="00864FB2" w:rsidRPr="00092EE5" w:rsidRDefault="00864FB2"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3 Oct.</w:t>
            </w:r>
          </w:p>
        </w:tc>
        <w:tc>
          <w:tcPr>
            <w:tcW w:w="1276" w:type="dxa"/>
            <w:shd w:val="clear" w:color="auto" w:fill="auto"/>
            <w:noWrap/>
            <w:vAlign w:val="bottom"/>
            <w:hideMark/>
          </w:tcPr>
          <w:p w14:paraId="42AA4119" w14:textId="77777777" w:rsidR="00864FB2" w:rsidRPr="00092EE5" w:rsidRDefault="00864FB2"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5 Oct.</w:t>
            </w:r>
          </w:p>
        </w:tc>
        <w:tc>
          <w:tcPr>
            <w:tcW w:w="1559" w:type="dxa"/>
            <w:shd w:val="clear" w:color="auto" w:fill="auto"/>
            <w:noWrap/>
            <w:vAlign w:val="bottom"/>
            <w:hideMark/>
          </w:tcPr>
          <w:p w14:paraId="189038B3" w14:textId="77777777" w:rsidR="00864FB2" w:rsidRPr="00092EE5" w:rsidRDefault="00864FB2"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Geneva</w:t>
            </w:r>
          </w:p>
        </w:tc>
      </w:tr>
      <w:tr w:rsidR="00864FB2" w:rsidRPr="00092EE5" w14:paraId="63BE1EF8" w14:textId="77777777" w:rsidTr="00864FB2">
        <w:trPr>
          <w:trHeight w:val="225"/>
        </w:trPr>
        <w:tc>
          <w:tcPr>
            <w:tcW w:w="5259" w:type="dxa"/>
            <w:shd w:val="clear" w:color="auto" w:fill="auto"/>
            <w:noWrap/>
            <w:vAlign w:val="bottom"/>
            <w:hideMark/>
          </w:tcPr>
          <w:p w14:paraId="5FD73956" w14:textId="77777777" w:rsidR="00864FB2" w:rsidRPr="00092EE5" w:rsidRDefault="00864FB2"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25th Meeting of ICAO Aeronautical Coms. Panel WG F</w:t>
            </w:r>
          </w:p>
        </w:tc>
        <w:tc>
          <w:tcPr>
            <w:tcW w:w="1276" w:type="dxa"/>
            <w:shd w:val="clear" w:color="auto" w:fill="auto"/>
            <w:noWrap/>
            <w:vAlign w:val="bottom"/>
            <w:hideMark/>
          </w:tcPr>
          <w:p w14:paraId="5EBF8A0F" w14:textId="77777777" w:rsidR="00864FB2" w:rsidRPr="00092EE5" w:rsidRDefault="00864FB2"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 xml:space="preserve">10 Oct. </w:t>
            </w:r>
          </w:p>
        </w:tc>
        <w:tc>
          <w:tcPr>
            <w:tcW w:w="1276" w:type="dxa"/>
            <w:shd w:val="clear" w:color="auto" w:fill="auto"/>
            <w:noWrap/>
            <w:vAlign w:val="bottom"/>
            <w:hideMark/>
          </w:tcPr>
          <w:p w14:paraId="752037EA" w14:textId="77777777" w:rsidR="00864FB2" w:rsidRPr="00092EE5" w:rsidRDefault="00864FB2"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14 Oct.</w:t>
            </w:r>
          </w:p>
        </w:tc>
        <w:tc>
          <w:tcPr>
            <w:tcW w:w="1559" w:type="dxa"/>
            <w:shd w:val="clear" w:color="auto" w:fill="auto"/>
            <w:noWrap/>
            <w:vAlign w:val="bottom"/>
            <w:hideMark/>
          </w:tcPr>
          <w:p w14:paraId="700DFD5F" w14:textId="77777777" w:rsidR="00864FB2" w:rsidRPr="00092EE5" w:rsidRDefault="00864FB2"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Dakar</w:t>
            </w:r>
          </w:p>
        </w:tc>
      </w:tr>
      <w:tr w:rsidR="00864FB2" w:rsidRPr="00092EE5" w14:paraId="04297516" w14:textId="77777777" w:rsidTr="00864FB2">
        <w:trPr>
          <w:trHeight w:val="225"/>
        </w:trPr>
        <w:tc>
          <w:tcPr>
            <w:tcW w:w="5259" w:type="dxa"/>
            <w:shd w:val="clear" w:color="auto" w:fill="auto"/>
            <w:noWrap/>
            <w:vAlign w:val="bottom"/>
            <w:hideMark/>
          </w:tcPr>
          <w:p w14:paraId="0FB6FADF" w14:textId="77777777" w:rsidR="00864FB2" w:rsidRPr="00092EE5" w:rsidRDefault="00864FB2"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UN/Vietnam Workshop on Space Technology Applications</w:t>
            </w:r>
          </w:p>
        </w:tc>
        <w:tc>
          <w:tcPr>
            <w:tcW w:w="1276" w:type="dxa"/>
            <w:shd w:val="clear" w:color="auto" w:fill="auto"/>
            <w:noWrap/>
            <w:vAlign w:val="bottom"/>
            <w:hideMark/>
          </w:tcPr>
          <w:p w14:paraId="79C2EA44" w14:textId="77777777" w:rsidR="00864FB2" w:rsidRPr="00092EE5" w:rsidRDefault="00864FB2"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 xml:space="preserve">10 Oct. </w:t>
            </w:r>
          </w:p>
        </w:tc>
        <w:tc>
          <w:tcPr>
            <w:tcW w:w="1276" w:type="dxa"/>
            <w:shd w:val="clear" w:color="auto" w:fill="auto"/>
            <w:noWrap/>
            <w:vAlign w:val="bottom"/>
            <w:hideMark/>
          </w:tcPr>
          <w:p w14:paraId="45A227D1" w14:textId="77777777" w:rsidR="00864FB2" w:rsidRPr="00092EE5" w:rsidRDefault="00864FB2"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14 Oct.</w:t>
            </w:r>
          </w:p>
        </w:tc>
        <w:tc>
          <w:tcPr>
            <w:tcW w:w="1559" w:type="dxa"/>
            <w:shd w:val="clear" w:color="auto" w:fill="auto"/>
            <w:noWrap/>
            <w:vAlign w:val="bottom"/>
            <w:hideMark/>
          </w:tcPr>
          <w:p w14:paraId="78DE532A" w14:textId="77777777" w:rsidR="00864FB2" w:rsidRPr="00092EE5" w:rsidRDefault="00864FB2"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Hanoi</w:t>
            </w:r>
          </w:p>
        </w:tc>
      </w:tr>
      <w:tr w:rsidR="00864FB2" w:rsidRPr="00092EE5" w14:paraId="5D3D48A8" w14:textId="77777777" w:rsidTr="00864FB2">
        <w:trPr>
          <w:trHeight w:val="225"/>
        </w:trPr>
        <w:tc>
          <w:tcPr>
            <w:tcW w:w="5259" w:type="dxa"/>
            <w:shd w:val="clear" w:color="auto" w:fill="auto"/>
            <w:noWrap/>
            <w:vAlign w:val="bottom"/>
            <w:hideMark/>
          </w:tcPr>
          <w:p w14:paraId="457D862A" w14:textId="77777777" w:rsidR="00864FB2" w:rsidRPr="00092EE5" w:rsidRDefault="00864FB2"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fr-CH" w:eastAsia="zh-CN"/>
              </w:rPr>
            </w:pPr>
            <w:r w:rsidRPr="00092EE5">
              <w:rPr>
                <w:rFonts w:asciiTheme="majorBidi" w:hAnsiTheme="majorBidi" w:cstheme="majorBidi"/>
                <w:sz w:val="18"/>
                <w:szCs w:val="18"/>
                <w:lang w:val="fr-CH" w:eastAsia="zh-CN"/>
              </w:rPr>
              <w:t>UN Climate Change Conference COP 17</w:t>
            </w:r>
          </w:p>
        </w:tc>
        <w:tc>
          <w:tcPr>
            <w:tcW w:w="1276" w:type="dxa"/>
            <w:shd w:val="clear" w:color="auto" w:fill="auto"/>
            <w:noWrap/>
            <w:vAlign w:val="bottom"/>
            <w:hideMark/>
          </w:tcPr>
          <w:p w14:paraId="7B90C36F" w14:textId="77777777" w:rsidR="00864FB2" w:rsidRPr="00092EE5" w:rsidRDefault="00864FB2"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29 Nov.</w:t>
            </w:r>
          </w:p>
        </w:tc>
        <w:tc>
          <w:tcPr>
            <w:tcW w:w="1276" w:type="dxa"/>
            <w:shd w:val="clear" w:color="auto" w:fill="auto"/>
            <w:noWrap/>
            <w:vAlign w:val="bottom"/>
            <w:hideMark/>
          </w:tcPr>
          <w:p w14:paraId="7BA672C8" w14:textId="77777777" w:rsidR="00864FB2" w:rsidRPr="00092EE5" w:rsidRDefault="00864FB2"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 xml:space="preserve"> 2 Dec. </w:t>
            </w:r>
          </w:p>
        </w:tc>
        <w:tc>
          <w:tcPr>
            <w:tcW w:w="1559" w:type="dxa"/>
            <w:shd w:val="clear" w:color="auto" w:fill="auto"/>
            <w:noWrap/>
            <w:vAlign w:val="bottom"/>
            <w:hideMark/>
          </w:tcPr>
          <w:p w14:paraId="3B8E4D6E" w14:textId="77777777" w:rsidR="00864FB2" w:rsidRPr="00092EE5" w:rsidRDefault="00864FB2"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Durban</w:t>
            </w:r>
          </w:p>
        </w:tc>
      </w:tr>
      <w:tr w:rsidR="00864FB2" w:rsidRPr="00092EE5" w14:paraId="20910677" w14:textId="77777777" w:rsidTr="00864FB2">
        <w:trPr>
          <w:trHeight w:val="225"/>
        </w:trPr>
        <w:tc>
          <w:tcPr>
            <w:tcW w:w="5259" w:type="dxa"/>
            <w:shd w:val="clear" w:color="auto" w:fill="auto"/>
            <w:noWrap/>
            <w:vAlign w:val="bottom"/>
            <w:hideMark/>
          </w:tcPr>
          <w:p w14:paraId="13192AC1" w14:textId="77777777" w:rsidR="00864FB2" w:rsidRPr="00092EE5" w:rsidRDefault="00864FB2"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 xml:space="preserve">ICAO - discuss Supervisory Auth. of intern. Registr. system </w:t>
            </w:r>
          </w:p>
        </w:tc>
        <w:tc>
          <w:tcPr>
            <w:tcW w:w="1276" w:type="dxa"/>
            <w:shd w:val="clear" w:color="auto" w:fill="auto"/>
            <w:noWrap/>
            <w:vAlign w:val="bottom"/>
            <w:hideMark/>
          </w:tcPr>
          <w:p w14:paraId="4789D9CC" w14:textId="77777777" w:rsidR="00864FB2" w:rsidRPr="00092EE5" w:rsidRDefault="00864FB2"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6 Dec.</w:t>
            </w:r>
          </w:p>
        </w:tc>
        <w:tc>
          <w:tcPr>
            <w:tcW w:w="1276" w:type="dxa"/>
            <w:shd w:val="clear" w:color="auto" w:fill="auto"/>
            <w:noWrap/>
            <w:vAlign w:val="bottom"/>
            <w:hideMark/>
          </w:tcPr>
          <w:p w14:paraId="0E753CFB" w14:textId="77777777" w:rsidR="00864FB2" w:rsidRPr="00092EE5" w:rsidRDefault="00864FB2"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7 Dec.</w:t>
            </w:r>
          </w:p>
        </w:tc>
        <w:tc>
          <w:tcPr>
            <w:tcW w:w="1559" w:type="dxa"/>
            <w:shd w:val="clear" w:color="auto" w:fill="auto"/>
            <w:noWrap/>
            <w:vAlign w:val="bottom"/>
            <w:hideMark/>
          </w:tcPr>
          <w:p w14:paraId="42B122CE" w14:textId="77777777" w:rsidR="00864FB2" w:rsidRPr="00092EE5" w:rsidRDefault="00864FB2"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Montreal</w:t>
            </w:r>
          </w:p>
        </w:tc>
      </w:tr>
      <w:tr w:rsidR="00864FB2" w:rsidRPr="00092EE5" w14:paraId="6F678532" w14:textId="77777777" w:rsidTr="00864FB2">
        <w:trPr>
          <w:trHeight w:val="225"/>
        </w:trPr>
        <w:tc>
          <w:tcPr>
            <w:tcW w:w="5259" w:type="dxa"/>
            <w:tcBorders>
              <w:bottom w:val="single" w:sz="4" w:space="0" w:color="auto"/>
            </w:tcBorders>
            <w:shd w:val="clear" w:color="auto" w:fill="auto"/>
            <w:noWrap/>
            <w:vAlign w:val="bottom"/>
            <w:hideMark/>
          </w:tcPr>
          <w:p w14:paraId="76B1BD99" w14:textId="77777777" w:rsidR="00864FB2" w:rsidRPr="00092EE5" w:rsidRDefault="00864FB2"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UN International Meeting on the application of GNSS</w:t>
            </w:r>
          </w:p>
        </w:tc>
        <w:tc>
          <w:tcPr>
            <w:tcW w:w="1276" w:type="dxa"/>
            <w:tcBorders>
              <w:bottom w:val="single" w:sz="4" w:space="0" w:color="auto"/>
            </w:tcBorders>
            <w:shd w:val="clear" w:color="auto" w:fill="auto"/>
            <w:noWrap/>
            <w:vAlign w:val="bottom"/>
            <w:hideMark/>
          </w:tcPr>
          <w:p w14:paraId="1BC38388" w14:textId="77777777" w:rsidR="00864FB2" w:rsidRPr="00092EE5" w:rsidRDefault="00864FB2"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12 Dec.</w:t>
            </w:r>
          </w:p>
        </w:tc>
        <w:tc>
          <w:tcPr>
            <w:tcW w:w="1276" w:type="dxa"/>
            <w:tcBorders>
              <w:bottom w:val="single" w:sz="4" w:space="0" w:color="auto"/>
            </w:tcBorders>
            <w:shd w:val="clear" w:color="auto" w:fill="auto"/>
            <w:noWrap/>
            <w:vAlign w:val="bottom"/>
            <w:hideMark/>
          </w:tcPr>
          <w:p w14:paraId="3699B014" w14:textId="77777777" w:rsidR="00864FB2" w:rsidRPr="00092EE5" w:rsidRDefault="00864FB2"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16 Dec.</w:t>
            </w:r>
          </w:p>
        </w:tc>
        <w:tc>
          <w:tcPr>
            <w:tcW w:w="1559" w:type="dxa"/>
            <w:tcBorders>
              <w:bottom w:val="single" w:sz="4" w:space="0" w:color="auto"/>
            </w:tcBorders>
            <w:shd w:val="clear" w:color="auto" w:fill="auto"/>
            <w:noWrap/>
            <w:vAlign w:val="bottom"/>
            <w:hideMark/>
          </w:tcPr>
          <w:p w14:paraId="4104C788" w14:textId="77777777" w:rsidR="00864FB2" w:rsidRPr="00092EE5" w:rsidRDefault="00864FB2"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Vienna</w:t>
            </w:r>
          </w:p>
        </w:tc>
      </w:tr>
      <w:tr w:rsidR="00864FB2" w:rsidRPr="00092EE5" w14:paraId="3D4A4288" w14:textId="77777777" w:rsidTr="00864FB2">
        <w:trPr>
          <w:trHeight w:val="225"/>
        </w:trPr>
        <w:tc>
          <w:tcPr>
            <w:tcW w:w="5259" w:type="dxa"/>
            <w:shd w:val="clear" w:color="auto" w:fill="D9D9D9"/>
            <w:noWrap/>
            <w:vAlign w:val="bottom"/>
            <w:hideMark/>
          </w:tcPr>
          <w:p w14:paraId="716DB25E" w14:textId="77777777" w:rsidR="00864FB2" w:rsidRPr="00092EE5" w:rsidRDefault="00864FB2"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b/>
                <w:bCs/>
                <w:sz w:val="18"/>
                <w:szCs w:val="18"/>
                <w:lang w:val="en-US" w:eastAsia="zh-CN"/>
              </w:rPr>
            </w:pPr>
            <w:r w:rsidRPr="00092EE5">
              <w:rPr>
                <w:rFonts w:asciiTheme="majorBidi" w:hAnsiTheme="majorBidi" w:cstheme="majorBidi"/>
                <w:b/>
                <w:bCs/>
                <w:sz w:val="18"/>
                <w:szCs w:val="18"/>
                <w:lang w:val="en-US" w:eastAsia="zh-CN"/>
              </w:rPr>
              <w:t>REGIONAL TELECOMMUNICATION ORGANIZATIONS</w:t>
            </w:r>
          </w:p>
        </w:tc>
        <w:tc>
          <w:tcPr>
            <w:tcW w:w="1276" w:type="dxa"/>
            <w:shd w:val="clear" w:color="auto" w:fill="D9D9D9"/>
            <w:noWrap/>
            <w:vAlign w:val="bottom"/>
            <w:hideMark/>
          </w:tcPr>
          <w:p w14:paraId="1860ACDF" w14:textId="77777777" w:rsidR="00864FB2" w:rsidRPr="00092EE5" w:rsidRDefault="00864FB2"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p>
        </w:tc>
        <w:tc>
          <w:tcPr>
            <w:tcW w:w="1276" w:type="dxa"/>
            <w:shd w:val="clear" w:color="auto" w:fill="D9D9D9"/>
            <w:noWrap/>
            <w:vAlign w:val="bottom"/>
            <w:hideMark/>
          </w:tcPr>
          <w:p w14:paraId="4FD4B011" w14:textId="77777777" w:rsidR="00864FB2" w:rsidRPr="00092EE5" w:rsidRDefault="00864FB2"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p>
        </w:tc>
        <w:tc>
          <w:tcPr>
            <w:tcW w:w="1559" w:type="dxa"/>
            <w:shd w:val="clear" w:color="auto" w:fill="D9D9D9"/>
            <w:noWrap/>
            <w:vAlign w:val="bottom"/>
            <w:hideMark/>
          </w:tcPr>
          <w:p w14:paraId="2D7359D6" w14:textId="77777777" w:rsidR="00864FB2" w:rsidRPr="00092EE5" w:rsidRDefault="00864FB2"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p>
        </w:tc>
      </w:tr>
      <w:tr w:rsidR="00864FB2" w:rsidRPr="00092EE5" w14:paraId="372FF684" w14:textId="77777777" w:rsidTr="00864FB2">
        <w:trPr>
          <w:trHeight w:val="225"/>
        </w:trPr>
        <w:tc>
          <w:tcPr>
            <w:tcW w:w="5259" w:type="dxa"/>
            <w:shd w:val="clear" w:color="auto" w:fill="auto"/>
            <w:noWrap/>
            <w:vAlign w:val="bottom"/>
            <w:hideMark/>
          </w:tcPr>
          <w:p w14:paraId="64E72270" w14:textId="77777777" w:rsidR="00864FB2" w:rsidRPr="00092EE5" w:rsidRDefault="00864FB2"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9th meeting of CEPT CPG PTC</w:t>
            </w:r>
          </w:p>
        </w:tc>
        <w:tc>
          <w:tcPr>
            <w:tcW w:w="1276" w:type="dxa"/>
            <w:shd w:val="clear" w:color="auto" w:fill="auto"/>
            <w:noWrap/>
            <w:vAlign w:val="bottom"/>
            <w:hideMark/>
          </w:tcPr>
          <w:p w14:paraId="12210406" w14:textId="77777777" w:rsidR="00864FB2" w:rsidRPr="00092EE5" w:rsidRDefault="00864FB2"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18 Jan.</w:t>
            </w:r>
          </w:p>
        </w:tc>
        <w:tc>
          <w:tcPr>
            <w:tcW w:w="1276" w:type="dxa"/>
            <w:shd w:val="clear" w:color="auto" w:fill="auto"/>
            <w:noWrap/>
            <w:vAlign w:val="bottom"/>
            <w:hideMark/>
          </w:tcPr>
          <w:p w14:paraId="17A40BC9" w14:textId="77777777" w:rsidR="00864FB2" w:rsidRPr="00092EE5" w:rsidRDefault="00864FB2"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20 Jan.</w:t>
            </w:r>
          </w:p>
        </w:tc>
        <w:tc>
          <w:tcPr>
            <w:tcW w:w="1559" w:type="dxa"/>
            <w:shd w:val="clear" w:color="auto" w:fill="auto"/>
            <w:noWrap/>
            <w:vAlign w:val="bottom"/>
            <w:hideMark/>
          </w:tcPr>
          <w:p w14:paraId="0B64DAF1" w14:textId="77777777" w:rsidR="00864FB2" w:rsidRPr="00092EE5" w:rsidRDefault="00864FB2"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Toulouse</w:t>
            </w:r>
          </w:p>
        </w:tc>
      </w:tr>
      <w:tr w:rsidR="00864FB2" w:rsidRPr="00092EE5" w14:paraId="5214411C" w14:textId="77777777" w:rsidTr="00864FB2">
        <w:trPr>
          <w:trHeight w:val="225"/>
        </w:trPr>
        <w:tc>
          <w:tcPr>
            <w:tcW w:w="5259" w:type="dxa"/>
            <w:shd w:val="clear" w:color="auto" w:fill="auto"/>
            <w:noWrap/>
            <w:vAlign w:val="bottom"/>
            <w:hideMark/>
          </w:tcPr>
          <w:p w14:paraId="4610EAD0" w14:textId="77777777" w:rsidR="00864FB2" w:rsidRPr="00092EE5" w:rsidRDefault="00864FB2"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6th annual Digital Broadcasting Switchover Forum (DBSF-11)</w:t>
            </w:r>
          </w:p>
        </w:tc>
        <w:tc>
          <w:tcPr>
            <w:tcW w:w="1276" w:type="dxa"/>
            <w:shd w:val="clear" w:color="auto" w:fill="auto"/>
            <w:noWrap/>
            <w:vAlign w:val="bottom"/>
            <w:hideMark/>
          </w:tcPr>
          <w:p w14:paraId="120D04A2" w14:textId="77777777" w:rsidR="00864FB2" w:rsidRPr="00092EE5" w:rsidRDefault="00864FB2"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1 Feb.</w:t>
            </w:r>
          </w:p>
        </w:tc>
        <w:tc>
          <w:tcPr>
            <w:tcW w:w="1276" w:type="dxa"/>
            <w:shd w:val="clear" w:color="auto" w:fill="auto"/>
            <w:noWrap/>
            <w:vAlign w:val="bottom"/>
            <w:hideMark/>
          </w:tcPr>
          <w:p w14:paraId="187770E1" w14:textId="77777777" w:rsidR="00864FB2" w:rsidRPr="00092EE5" w:rsidRDefault="00864FB2"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3 Feb.</w:t>
            </w:r>
          </w:p>
        </w:tc>
        <w:tc>
          <w:tcPr>
            <w:tcW w:w="1559" w:type="dxa"/>
            <w:shd w:val="clear" w:color="auto" w:fill="auto"/>
            <w:noWrap/>
            <w:vAlign w:val="bottom"/>
            <w:hideMark/>
          </w:tcPr>
          <w:p w14:paraId="393219CB" w14:textId="77777777" w:rsidR="00864FB2" w:rsidRPr="00092EE5" w:rsidRDefault="00864FB2"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Johannesburg</w:t>
            </w:r>
          </w:p>
        </w:tc>
      </w:tr>
      <w:tr w:rsidR="00864FB2" w:rsidRPr="00092EE5" w14:paraId="3B238793" w14:textId="77777777" w:rsidTr="00864FB2">
        <w:trPr>
          <w:trHeight w:val="225"/>
        </w:trPr>
        <w:tc>
          <w:tcPr>
            <w:tcW w:w="5259" w:type="dxa"/>
            <w:shd w:val="clear" w:color="auto" w:fill="auto"/>
            <w:noWrap/>
            <w:vAlign w:val="bottom"/>
            <w:hideMark/>
          </w:tcPr>
          <w:p w14:paraId="6E12AA22" w14:textId="77777777" w:rsidR="00864FB2" w:rsidRPr="00092EE5" w:rsidRDefault="00864FB2"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1st African Preparatory Meeting for WRC-12</w:t>
            </w:r>
          </w:p>
        </w:tc>
        <w:tc>
          <w:tcPr>
            <w:tcW w:w="1276" w:type="dxa"/>
            <w:shd w:val="clear" w:color="auto" w:fill="auto"/>
            <w:noWrap/>
            <w:vAlign w:val="bottom"/>
            <w:hideMark/>
          </w:tcPr>
          <w:p w14:paraId="5D15C7D2" w14:textId="77777777" w:rsidR="00864FB2" w:rsidRPr="00092EE5" w:rsidRDefault="00864FB2"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1 Feb.</w:t>
            </w:r>
          </w:p>
        </w:tc>
        <w:tc>
          <w:tcPr>
            <w:tcW w:w="1276" w:type="dxa"/>
            <w:shd w:val="clear" w:color="auto" w:fill="auto"/>
            <w:noWrap/>
            <w:vAlign w:val="bottom"/>
            <w:hideMark/>
          </w:tcPr>
          <w:p w14:paraId="279FABAA" w14:textId="77777777" w:rsidR="00864FB2" w:rsidRPr="00092EE5" w:rsidRDefault="00864FB2"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3 Feb.</w:t>
            </w:r>
          </w:p>
        </w:tc>
        <w:tc>
          <w:tcPr>
            <w:tcW w:w="1559" w:type="dxa"/>
            <w:shd w:val="clear" w:color="auto" w:fill="auto"/>
            <w:noWrap/>
            <w:vAlign w:val="bottom"/>
            <w:hideMark/>
          </w:tcPr>
          <w:p w14:paraId="33897392" w14:textId="77777777" w:rsidR="00864FB2" w:rsidRPr="00092EE5" w:rsidRDefault="00864FB2"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Abuja</w:t>
            </w:r>
          </w:p>
        </w:tc>
      </w:tr>
      <w:tr w:rsidR="00864FB2" w:rsidRPr="00092EE5" w14:paraId="16E64B33" w14:textId="77777777" w:rsidTr="00864FB2">
        <w:trPr>
          <w:trHeight w:val="225"/>
        </w:trPr>
        <w:tc>
          <w:tcPr>
            <w:tcW w:w="5259" w:type="dxa"/>
            <w:shd w:val="clear" w:color="auto" w:fill="auto"/>
            <w:noWrap/>
            <w:vAlign w:val="bottom"/>
            <w:hideMark/>
          </w:tcPr>
          <w:p w14:paraId="5D14DC94" w14:textId="77777777" w:rsidR="00864FB2" w:rsidRPr="00092EE5" w:rsidRDefault="00864FB2"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2nd Meeting of RCC Expert Group</w:t>
            </w:r>
          </w:p>
        </w:tc>
        <w:tc>
          <w:tcPr>
            <w:tcW w:w="1276" w:type="dxa"/>
            <w:shd w:val="clear" w:color="auto" w:fill="auto"/>
            <w:noWrap/>
            <w:vAlign w:val="bottom"/>
            <w:hideMark/>
          </w:tcPr>
          <w:p w14:paraId="045F133A" w14:textId="77777777" w:rsidR="00864FB2" w:rsidRPr="00092EE5" w:rsidRDefault="00864FB2"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22 March</w:t>
            </w:r>
          </w:p>
        </w:tc>
        <w:tc>
          <w:tcPr>
            <w:tcW w:w="1276" w:type="dxa"/>
            <w:shd w:val="clear" w:color="auto" w:fill="auto"/>
            <w:noWrap/>
            <w:vAlign w:val="bottom"/>
            <w:hideMark/>
          </w:tcPr>
          <w:p w14:paraId="4E715C68" w14:textId="77777777" w:rsidR="00864FB2" w:rsidRPr="00092EE5" w:rsidRDefault="00864FB2"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24 March</w:t>
            </w:r>
          </w:p>
        </w:tc>
        <w:tc>
          <w:tcPr>
            <w:tcW w:w="1559" w:type="dxa"/>
            <w:shd w:val="clear" w:color="auto" w:fill="auto"/>
            <w:noWrap/>
            <w:vAlign w:val="bottom"/>
            <w:hideMark/>
          </w:tcPr>
          <w:p w14:paraId="6DF2CE6E" w14:textId="77777777" w:rsidR="00864FB2" w:rsidRPr="00092EE5" w:rsidRDefault="00864FB2"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Moscow</w:t>
            </w:r>
          </w:p>
        </w:tc>
      </w:tr>
      <w:tr w:rsidR="00864FB2" w:rsidRPr="00092EE5" w14:paraId="77971E32" w14:textId="77777777" w:rsidTr="00864FB2">
        <w:trPr>
          <w:trHeight w:val="225"/>
        </w:trPr>
        <w:tc>
          <w:tcPr>
            <w:tcW w:w="5259" w:type="dxa"/>
            <w:shd w:val="clear" w:color="auto" w:fill="auto"/>
            <w:noWrap/>
            <w:vAlign w:val="bottom"/>
            <w:hideMark/>
          </w:tcPr>
          <w:p w14:paraId="1BDF931C" w14:textId="77777777" w:rsidR="00864FB2" w:rsidRPr="00092EE5" w:rsidRDefault="00864FB2"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10th Meeting of APT Wireless Group (AWG-10)</w:t>
            </w:r>
          </w:p>
        </w:tc>
        <w:tc>
          <w:tcPr>
            <w:tcW w:w="1276" w:type="dxa"/>
            <w:shd w:val="clear" w:color="auto" w:fill="auto"/>
            <w:noWrap/>
            <w:vAlign w:val="bottom"/>
            <w:hideMark/>
          </w:tcPr>
          <w:p w14:paraId="6B1B59C2" w14:textId="77777777" w:rsidR="00864FB2" w:rsidRPr="00092EE5" w:rsidRDefault="00864FB2"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22 March</w:t>
            </w:r>
          </w:p>
        </w:tc>
        <w:tc>
          <w:tcPr>
            <w:tcW w:w="1276" w:type="dxa"/>
            <w:shd w:val="clear" w:color="auto" w:fill="auto"/>
            <w:noWrap/>
            <w:vAlign w:val="bottom"/>
            <w:hideMark/>
          </w:tcPr>
          <w:p w14:paraId="134F5759" w14:textId="77777777" w:rsidR="00864FB2" w:rsidRPr="00092EE5" w:rsidRDefault="00864FB2"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25 March</w:t>
            </w:r>
          </w:p>
        </w:tc>
        <w:tc>
          <w:tcPr>
            <w:tcW w:w="1559" w:type="dxa"/>
            <w:shd w:val="clear" w:color="auto" w:fill="auto"/>
            <w:noWrap/>
            <w:vAlign w:val="bottom"/>
            <w:hideMark/>
          </w:tcPr>
          <w:p w14:paraId="65D6AC26" w14:textId="77777777" w:rsidR="00864FB2" w:rsidRPr="00092EE5" w:rsidRDefault="00864FB2"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Bangkok</w:t>
            </w:r>
          </w:p>
        </w:tc>
      </w:tr>
      <w:tr w:rsidR="00864FB2" w:rsidRPr="00092EE5" w14:paraId="26C099B1" w14:textId="77777777" w:rsidTr="00864FB2">
        <w:trPr>
          <w:trHeight w:val="225"/>
        </w:trPr>
        <w:tc>
          <w:tcPr>
            <w:tcW w:w="5259" w:type="dxa"/>
            <w:shd w:val="clear" w:color="auto" w:fill="auto"/>
            <w:noWrap/>
            <w:vAlign w:val="bottom"/>
            <w:hideMark/>
          </w:tcPr>
          <w:p w14:paraId="7B6E4FAF" w14:textId="77777777" w:rsidR="00864FB2" w:rsidRPr="00092EE5" w:rsidRDefault="00864FB2"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CEPT CPG PTA</w:t>
            </w:r>
          </w:p>
        </w:tc>
        <w:tc>
          <w:tcPr>
            <w:tcW w:w="1276" w:type="dxa"/>
            <w:shd w:val="clear" w:color="auto" w:fill="auto"/>
            <w:noWrap/>
            <w:vAlign w:val="bottom"/>
            <w:hideMark/>
          </w:tcPr>
          <w:p w14:paraId="51F3DF97" w14:textId="77777777" w:rsidR="00864FB2" w:rsidRPr="00092EE5" w:rsidRDefault="00864FB2"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29 March</w:t>
            </w:r>
          </w:p>
        </w:tc>
        <w:tc>
          <w:tcPr>
            <w:tcW w:w="1276" w:type="dxa"/>
            <w:shd w:val="clear" w:color="auto" w:fill="auto"/>
            <w:noWrap/>
            <w:vAlign w:val="bottom"/>
            <w:hideMark/>
          </w:tcPr>
          <w:p w14:paraId="13D576CE" w14:textId="77777777" w:rsidR="00864FB2" w:rsidRPr="00092EE5" w:rsidRDefault="00864FB2"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31 March</w:t>
            </w:r>
          </w:p>
        </w:tc>
        <w:tc>
          <w:tcPr>
            <w:tcW w:w="1559" w:type="dxa"/>
            <w:shd w:val="clear" w:color="auto" w:fill="auto"/>
            <w:noWrap/>
            <w:vAlign w:val="bottom"/>
            <w:hideMark/>
          </w:tcPr>
          <w:p w14:paraId="7F3B733B" w14:textId="77777777" w:rsidR="00864FB2" w:rsidRPr="00092EE5" w:rsidRDefault="00864FB2"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Copenhagen</w:t>
            </w:r>
          </w:p>
        </w:tc>
      </w:tr>
      <w:tr w:rsidR="00864FB2" w:rsidRPr="00092EE5" w14:paraId="443C1D73" w14:textId="77777777" w:rsidTr="00864FB2">
        <w:trPr>
          <w:trHeight w:val="225"/>
        </w:trPr>
        <w:tc>
          <w:tcPr>
            <w:tcW w:w="5259" w:type="dxa"/>
            <w:shd w:val="clear" w:color="auto" w:fill="auto"/>
            <w:noWrap/>
            <w:vAlign w:val="bottom"/>
            <w:hideMark/>
          </w:tcPr>
          <w:p w14:paraId="45D4ED7F" w14:textId="77777777" w:rsidR="00864FB2" w:rsidRPr="00092EE5" w:rsidRDefault="00864FB2"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10th meeting of ECC FM 46</w:t>
            </w:r>
          </w:p>
        </w:tc>
        <w:tc>
          <w:tcPr>
            <w:tcW w:w="1276" w:type="dxa"/>
            <w:shd w:val="clear" w:color="auto" w:fill="auto"/>
            <w:noWrap/>
            <w:vAlign w:val="bottom"/>
            <w:hideMark/>
          </w:tcPr>
          <w:p w14:paraId="14A804F2" w14:textId="77777777" w:rsidR="00864FB2" w:rsidRPr="00092EE5" w:rsidRDefault="00864FB2"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29 March</w:t>
            </w:r>
          </w:p>
        </w:tc>
        <w:tc>
          <w:tcPr>
            <w:tcW w:w="1276" w:type="dxa"/>
            <w:shd w:val="clear" w:color="auto" w:fill="auto"/>
            <w:noWrap/>
            <w:vAlign w:val="bottom"/>
            <w:hideMark/>
          </w:tcPr>
          <w:p w14:paraId="0CD2694C" w14:textId="77777777" w:rsidR="00864FB2" w:rsidRPr="00092EE5" w:rsidRDefault="00864FB2"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31 March</w:t>
            </w:r>
          </w:p>
        </w:tc>
        <w:tc>
          <w:tcPr>
            <w:tcW w:w="1559" w:type="dxa"/>
            <w:shd w:val="clear" w:color="auto" w:fill="auto"/>
            <w:noWrap/>
            <w:vAlign w:val="bottom"/>
            <w:hideMark/>
          </w:tcPr>
          <w:p w14:paraId="7F1E309E" w14:textId="77777777" w:rsidR="00864FB2" w:rsidRPr="00092EE5" w:rsidRDefault="00864FB2"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Istanbul</w:t>
            </w:r>
          </w:p>
        </w:tc>
      </w:tr>
      <w:tr w:rsidR="00864FB2" w:rsidRPr="00092EE5" w14:paraId="5D40C621" w14:textId="77777777" w:rsidTr="00864FB2">
        <w:trPr>
          <w:trHeight w:val="225"/>
        </w:trPr>
        <w:tc>
          <w:tcPr>
            <w:tcW w:w="5259" w:type="dxa"/>
            <w:shd w:val="clear" w:color="auto" w:fill="auto"/>
            <w:noWrap/>
            <w:vAlign w:val="bottom"/>
            <w:hideMark/>
          </w:tcPr>
          <w:p w14:paraId="5142AEF3" w14:textId="77777777" w:rsidR="00864FB2" w:rsidRPr="00092EE5" w:rsidRDefault="00864FB2"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 xml:space="preserve">RCC WG on preparations for WRC-12 </w:t>
            </w:r>
          </w:p>
        </w:tc>
        <w:tc>
          <w:tcPr>
            <w:tcW w:w="1276" w:type="dxa"/>
            <w:shd w:val="clear" w:color="auto" w:fill="auto"/>
            <w:noWrap/>
            <w:vAlign w:val="bottom"/>
            <w:hideMark/>
          </w:tcPr>
          <w:p w14:paraId="063E88E2" w14:textId="77777777" w:rsidR="00864FB2" w:rsidRPr="00092EE5" w:rsidRDefault="00864FB2"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11 April</w:t>
            </w:r>
          </w:p>
        </w:tc>
        <w:tc>
          <w:tcPr>
            <w:tcW w:w="1276" w:type="dxa"/>
            <w:shd w:val="clear" w:color="auto" w:fill="auto"/>
            <w:noWrap/>
            <w:vAlign w:val="bottom"/>
            <w:hideMark/>
          </w:tcPr>
          <w:p w14:paraId="2815E918" w14:textId="77777777" w:rsidR="00864FB2" w:rsidRPr="00092EE5" w:rsidRDefault="00864FB2"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15 April</w:t>
            </w:r>
          </w:p>
        </w:tc>
        <w:tc>
          <w:tcPr>
            <w:tcW w:w="1559" w:type="dxa"/>
            <w:shd w:val="clear" w:color="auto" w:fill="auto"/>
            <w:noWrap/>
            <w:vAlign w:val="bottom"/>
            <w:hideMark/>
          </w:tcPr>
          <w:p w14:paraId="6B9C10E3" w14:textId="77777777" w:rsidR="00864FB2" w:rsidRPr="00092EE5" w:rsidRDefault="00864FB2"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Tashkent</w:t>
            </w:r>
          </w:p>
        </w:tc>
      </w:tr>
      <w:tr w:rsidR="00864FB2" w:rsidRPr="00092EE5" w14:paraId="6EEA8ED5" w14:textId="77777777" w:rsidTr="00864FB2">
        <w:trPr>
          <w:trHeight w:val="225"/>
        </w:trPr>
        <w:tc>
          <w:tcPr>
            <w:tcW w:w="5259" w:type="dxa"/>
            <w:shd w:val="clear" w:color="auto" w:fill="auto"/>
            <w:noWrap/>
            <w:vAlign w:val="bottom"/>
            <w:hideMark/>
          </w:tcPr>
          <w:p w14:paraId="18FDCEF6" w14:textId="77777777" w:rsidR="00864FB2" w:rsidRPr="00092EE5" w:rsidRDefault="00864FB2"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10th meeting of CEPT CPG PTC</w:t>
            </w:r>
          </w:p>
        </w:tc>
        <w:tc>
          <w:tcPr>
            <w:tcW w:w="1276" w:type="dxa"/>
            <w:shd w:val="clear" w:color="auto" w:fill="auto"/>
            <w:noWrap/>
            <w:vAlign w:val="bottom"/>
            <w:hideMark/>
          </w:tcPr>
          <w:p w14:paraId="5BF96737" w14:textId="77777777" w:rsidR="00864FB2" w:rsidRPr="00092EE5" w:rsidRDefault="00864FB2"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12 April</w:t>
            </w:r>
          </w:p>
        </w:tc>
        <w:tc>
          <w:tcPr>
            <w:tcW w:w="1276" w:type="dxa"/>
            <w:shd w:val="clear" w:color="auto" w:fill="auto"/>
            <w:noWrap/>
            <w:vAlign w:val="bottom"/>
            <w:hideMark/>
          </w:tcPr>
          <w:p w14:paraId="09F99D7F" w14:textId="77777777" w:rsidR="00864FB2" w:rsidRPr="00092EE5" w:rsidRDefault="00864FB2"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15 April</w:t>
            </w:r>
          </w:p>
        </w:tc>
        <w:tc>
          <w:tcPr>
            <w:tcW w:w="1559" w:type="dxa"/>
            <w:shd w:val="clear" w:color="auto" w:fill="auto"/>
            <w:noWrap/>
            <w:vAlign w:val="bottom"/>
            <w:hideMark/>
          </w:tcPr>
          <w:p w14:paraId="481BD5EC" w14:textId="77777777" w:rsidR="00864FB2" w:rsidRPr="00092EE5" w:rsidRDefault="00864FB2"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Vilnius</w:t>
            </w:r>
          </w:p>
        </w:tc>
      </w:tr>
      <w:tr w:rsidR="00864FB2" w:rsidRPr="00092EE5" w14:paraId="17932F43" w14:textId="77777777" w:rsidTr="00864FB2">
        <w:trPr>
          <w:trHeight w:val="225"/>
        </w:trPr>
        <w:tc>
          <w:tcPr>
            <w:tcW w:w="5259" w:type="dxa"/>
            <w:shd w:val="clear" w:color="auto" w:fill="auto"/>
            <w:noWrap/>
            <w:vAlign w:val="bottom"/>
          </w:tcPr>
          <w:p w14:paraId="377661E3" w14:textId="77777777" w:rsidR="00864FB2" w:rsidRPr="00092EE5" w:rsidRDefault="00864FB2"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Pr>
                <w:rFonts w:asciiTheme="majorBidi" w:hAnsiTheme="majorBidi" w:cstheme="majorBidi"/>
                <w:sz w:val="18"/>
                <w:szCs w:val="18"/>
                <w:lang w:val="en-US" w:eastAsia="zh-CN"/>
              </w:rPr>
              <w:t>15</w:t>
            </w:r>
            <w:r w:rsidRPr="00015EF5">
              <w:rPr>
                <w:rFonts w:asciiTheme="majorBidi" w:hAnsiTheme="majorBidi" w:cstheme="majorBidi"/>
                <w:sz w:val="18"/>
                <w:szCs w:val="18"/>
                <w:vertAlign w:val="superscript"/>
                <w:lang w:val="en-US" w:eastAsia="zh-CN"/>
              </w:rPr>
              <w:t>th</w:t>
            </w:r>
            <w:r>
              <w:rPr>
                <w:rFonts w:asciiTheme="majorBidi" w:hAnsiTheme="majorBidi" w:cstheme="majorBidi"/>
                <w:sz w:val="18"/>
                <w:szCs w:val="18"/>
                <w:lang w:val="en-US" w:eastAsia="zh-CN"/>
              </w:rPr>
              <w:t xml:space="preserve"> Annual General Meeting of the Pacific Islands Telecommunications Association</w:t>
            </w:r>
          </w:p>
        </w:tc>
        <w:tc>
          <w:tcPr>
            <w:tcW w:w="1276" w:type="dxa"/>
            <w:shd w:val="clear" w:color="auto" w:fill="auto"/>
            <w:noWrap/>
            <w:vAlign w:val="bottom"/>
          </w:tcPr>
          <w:p w14:paraId="53961981" w14:textId="77777777" w:rsidR="00864FB2" w:rsidRPr="00092EE5" w:rsidRDefault="00864FB2"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12 April</w:t>
            </w:r>
          </w:p>
        </w:tc>
        <w:tc>
          <w:tcPr>
            <w:tcW w:w="1276" w:type="dxa"/>
            <w:shd w:val="clear" w:color="auto" w:fill="auto"/>
            <w:noWrap/>
            <w:vAlign w:val="bottom"/>
          </w:tcPr>
          <w:p w14:paraId="405D541D" w14:textId="77777777" w:rsidR="00864FB2" w:rsidRPr="00092EE5" w:rsidRDefault="00864FB2"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15 April</w:t>
            </w:r>
          </w:p>
        </w:tc>
        <w:tc>
          <w:tcPr>
            <w:tcW w:w="1559" w:type="dxa"/>
            <w:shd w:val="clear" w:color="auto" w:fill="auto"/>
            <w:noWrap/>
            <w:vAlign w:val="bottom"/>
          </w:tcPr>
          <w:p w14:paraId="5770A5BD" w14:textId="77777777" w:rsidR="00864FB2" w:rsidRPr="00092EE5" w:rsidRDefault="00864FB2"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proofErr w:type="spellStart"/>
            <w:r>
              <w:rPr>
                <w:rFonts w:asciiTheme="majorBidi" w:hAnsiTheme="majorBidi" w:cstheme="majorBidi"/>
                <w:sz w:val="18"/>
                <w:szCs w:val="18"/>
                <w:lang w:val="en-US" w:eastAsia="zh-CN"/>
              </w:rPr>
              <w:t>Noumea</w:t>
            </w:r>
            <w:proofErr w:type="spellEnd"/>
          </w:p>
        </w:tc>
      </w:tr>
      <w:tr w:rsidR="00864FB2" w:rsidRPr="00092EE5" w14:paraId="4DE43555" w14:textId="77777777" w:rsidTr="00864FB2">
        <w:trPr>
          <w:trHeight w:val="225"/>
        </w:trPr>
        <w:tc>
          <w:tcPr>
            <w:tcW w:w="5259" w:type="dxa"/>
            <w:shd w:val="clear" w:color="auto" w:fill="auto"/>
            <w:noWrap/>
            <w:vAlign w:val="bottom"/>
            <w:hideMark/>
          </w:tcPr>
          <w:p w14:paraId="0488CA87" w14:textId="77777777" w:rsidR="00864FB2" w:rsidRPr="00092EE5" w:rsidRDefault="00864FB2"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ETSI 57th Meeting of the General Assembly</w:t>
            </w:r>
          </w:p>
        </w:tc>
        <w:tc>
          <w:tcPr>
            <w:tcW w:w="1276" w:type="dxa"/>
            <w:shd w:val="clear" w:color="auto" w:fill="auto"/>
            <w:noWrap/>
            <w:vAlign w:val="bottom"/>
            <w:hideMark/>
          </w:tcPr>
          <w:p w14:paraId="0ECE3E77" w14:textId="77777777" w:rsidR="00864FB2" w:rsidRPr="00092EE5" w:rsidRDefault="00864FB2"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19 April</w:t>
            </w:r>
          </w:p>
        </w:tc>
        <w:tc>
          <w:tcPr>
            <w:tcW w:w="1276" w:type="dxa"/>
            <w:shd w:val="clear" w:color="auto" w:fill="auto"/>
            <w:noWrap/>
            <w:vAlign w:val="bottom"/>
            <w:hideMark/>
          </w:tcPr>
          <w:p w14:paraId="193F0F29" w14:textId="77777777" w:rsidR="00864FB2" w:rsidRPr="00092EE5" w:rsidRDefault="00864FB2"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 xml:space="preserve">20 April </w:t>
            </w:r>
          </w:p>
        </w:tc>
        <w:tc>
          <w:tcPr>
            <w:tcW w:w="1559" w:type="dxa"/>
            <w:shd w:val="clear" w:color="auto" w:fill="auto"/>
            <w:noWrap/>
            <w:vAlign w:val="bottom"/>
            <w:hideMark/>
          </w:tcPr>
          <w:p w14:paraId="233546A7" w14:textId="77777777" w:rsidR="00864FB2" w:rsidRPr="00092EE5" w:rsidRDefault="00864FB2"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Cannes</w:t>
            </w:r>
          </w:p>
        </w:tc>
      </w:tr>
      <w:tr w:rsidR="00864FB2" w:rsidRPr="00092EE5" w14:paraId="7B844ACA" w14:textId="77777777" w:rsidTr="00864FB2">
        <w:trPr>
          <w:trHeight w:val="225"/>
        </w:trPr>
        <w:tc>
          <w:tcPr>
            <w:tcW w:w="5259" w:type="dxa"/>
            <w:shd w:val="clear" w:color="auto" w:fill="auto"/>
            <w:noWrap/>
            <w:vAlign w:val="bottom"/>
            <w:hideMark/>
          </w:tcPr>
          <w:p w14:paraId="46DECE5A" w14:textId="77777777" w:rsidR="00864FB2" w:rsidRPr="00092EE5" w:rsidRDefault="00864FB2"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11th meeting of CEPT CPG PTD</w:t>
            </w:r>
          </w:p>
        </w:tc>
        <w:tc>
          <w:tcPr>
            <w:tcW w:w="1276" w:type="dxa"/>
            <w:shd w:val="clear" w:color="auto" w:fill="auto"/>
            <w:noWrap/>
            <w:vAlign w:val="bottom"/>
            <w:hideMark/>
          </w:tcPr>
          <w:p w14:paraId="6C9F2FAE" w14:textId="77777777" w:rsidR="00864FB2" w:rsidRPr="00092EE5" w:rsidRDefault="00864FB2"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26 April</w:t>
            </w:r>
          </w:p>
        </w:tc>
        <w:tc>
          <w:tcPr>
            <w:tcW w:w="1276" w:type="dxa"/>
            <w:shd w:val="clear" w:color="auto" w:fill="auto"/>
            <w:noWrap/>
            <w:vAlign w:val="bottom"/>
            <w:hideMark/>
          </w:tcPr>
          <w:p w14:paraId="31F51003" w14:textId="77777777" w:rsidR="00864FB2" w:rsidRPr="00092EE5" w:rsidRDefault="00864FB2"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 xml:space="preserve"> 29 April</w:t>
            </w:r>
          </w:p>
        </w:tc>
        <w:tc>
          <w:tcPr>
            <w:tcW w:w="1559" w:type="dxa"/>
            <w:shd w:val="clear" w:color="auto" w:fill="auto"/>
            <w:noWrap/>
            <w:vAlign w:val="bottom"/>
            <w:hideMark/>
          </w:tcPr>
          <w:p w14:paraId="217408DA" w14:textId="77777777" w:rsidR="00864FB2" w:rsidRPr="00092EE5" w:rsidRDefault="00864FB2"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France</w:t>
            </w:r>
          </w:p>
        </w:tc>
      </w:tr>
      <w:tr w:rsidR="00864FB2" w:rsidRPr="00092EE5" w14:paraId="20E4624C" w14:textId="77777777" w:rsidTr="00864FB2">
        <w:trPr>
          <w:trHeight w:val="225"/>
        </w:trPr>
        <w:tc>
          <w:tcPr>
            <w:tcW w:w="5259" w:type="dxa"/>
            <w:shd w:val="clear" w:color="auto" w:fill="auto"/>
            <w:noWrap/>
            <w:vAlign w:val="bottom"/>
            <w:hideMark/>
          </w:tcPr>
          <w:p w14:paraId="1D361F0C" w14:textId="77777777" w:rsidR="00864FB2" w:rsidRPr="00092EE5" w:rsidRDefault="00864FB2"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72nd Meeting of WGFM</w:t>
            </w:r>
          </w:p>
        </w:tc>
        <w:tc>
          <w:tcPr>
            <w:tcW w:w="1276" w:type="dxa"/>
            <w:shd w:val="clear" w:color="auto" w:fill="auto"/>
            <w:noWrap/>
            <w:vAlign w:val="bottom"/>
            <w:hideMark/>
          </w:tcPr>
          <w:p w14:paraId="4051C5FB" w14:textId="77777777" w:rsidR="00864FB2" w:rsidRPr="00092EE5" w:rsidRDefault="00864FB2"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16 May</w:t>
            </w:r>
          </w:p>
        </w:tc>
        <w:tc>
          <w:tcPr>
            <w:tcW w:w="1276" w:type="dxa"/>
            <w:shd w:val="clear" w:color="auto" w:fill="auto"/>
            <w:noWrap/>
            <w:vAlign w:val="bottom"/>
            <w:hideMark/>
          </w:tcPr>
          <w:p w14:paraId="1C2517FC" w14:textId="77777777" w:rsidR="00864FB2" w:rsidRPr="00092EE5" w:rsidRDefault="00864FB2"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20 May</w:t>
            </w:r>
          </w:p>
        </w:tc>
        <w:tc>
          <w:tcPr>
            <w:tcW w:w="1559" w:type="dxa"/>
            <w:shd w:val="clear" w:color="auto" w:fill="auto"/>
            <w:noWrap/>
            <w:vAlign w:val="bottom"/>
            <w:hideMark/>
          </w:tcPr>
          <w:p w14:paraId="5615E44E" w14:textId="77777777" w:rsidR="00864FB2" w:rsidRPr="00092EE5" w:rsidRDefault="00864FB2"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proofErr w:type="spellStart"/>
            <w:r w:rsidRPr="00092EE5">
              <w:rPr>
                <w:rFonts w:asciiTheme="majorBidi" w:hAnsiTheme="majorBidi" w:cstheme="majorBidi"/>
                <w:sz w:val="18"/>
                <w:szCs w:val="18"/>
                <w:lang w:val="en-US" w:eastAsia="zh-CN"/>
              </w:rPr>
              <w:t>Miesbach</w:t>
            </w:r>
            <w:proofErr w:type="spellEnd"/>
          </w:p>
        </w:tc>
      </w:tr>
      <w:tr w:rsidR="00864FB2" w:rsidRPr="00092EE5" w14:paraId="037E9086" w14:textId="77777777" w:rsidTr="00864FB2">
        <w:trPr>
          <w:trHeight w:val="225"/>
        </w:trPr>
        <w:tc>
          <w:tcPr>
            <w:tcW w:w="5259" w:type="dxa"/>
            <w:shd w:val="clear" w:color="auto" w:fill="auto"/>
            <w:noWrap/>
            <w:vAlign w:val="bottom"/>
            <w:hideMark/>
          </w:tcPr>
          <w:p w14:paraId="749BCEE7" w14:textId="77777777" w:rsidR="00864FB2" w:rsidRPr="00092EE5" w:rsidRDefault="00864FB2"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Pr>
                <w:rFonts w:asciiTheme="majorBidi" w:hAnsiTheme="majorBidi" w:cstheme="majorBidi"/>
                <w:sz w:val="18"/>
                <w:szCs w:val="18"/>
                <w:lang w:val="en-US" w:eastAsia="zh-CN"/>
              </w:rPr>
              <w:t xml:space="preserve">CITEL PCC </w:t>
            </w:r>
            <w:r w:rsidRPr="00092EE5">
              <w:rPr>
                <w:rFonts w:asciiTheme="majorBidi" w:hAnsiTheme="majorBidi" w:cstheme="majorBidi"/>
                <w:sz w:val="18"/>
                <w:szCs w:val="18"/>
                <w:lang w:val="en-US" w:eastAsia="zh-CN"/>
              </w:rPr>
              <w:t>II</w:t>
            </w:r>
          </w:p>
        </w:tc>
        <w:tc>
          <w:tcPr>
            <w:tcW w:w="1276" w:type="dxa"/>
            <w:shd w:val="clear" w:color="auto" w:fill="auto"/>
            <w:noWrap/>
            <w:vAlign w:val="bottom"/>
            <w:hideMark/>
          </w:tcPr>
          <w:p w14:paraId="185D7732" w14:textId="77777777" w:rsidR="00864FB2" w:rsidRPr="00092EE5" w:rsidRDefault="00864FB2"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17 May</w:t>
            </w:r>
          </w:p>
        </w:tc>
        <w:tc>
          <w:tcPr>
            <w:tcW w:w="1276" w:type="dxa"/>
            <w:shd w:val="clear" w:color="auto" w:fill="auto"/>
            <w:noWrap/>
            <w:vAlign w:val="bottom"/>
            <w:hideMark/>
          </w:tcPr>
          <w:p w14:paraId="54B275A1" w14:textId="77777777" w:rsidR="00864FB2" w:rsidRPr="00092EE5" w:rsidRDefault="00864FB2"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20 May</w:t>
            </w:r>
          </w:p>
        </w:tc>
        <w:tc>
          <w:tcPr>
            <w:tcW w:w="1559" w:type="dxa"/>
            <w:shd w:val="clear" w:color="auto" w:fill="auto"/>
            <w:noWrap/>
            <w:vAlign w:val="bottom"/>
            <w:hideMark/>
          </w:tcPr>
          <w:p w14:paraId="5D5791BB" w14:textId="77777777" w:rsidR="00864FB2" w:rsidRPr="00092EE5" w:rsidRDefault="00864FB2"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Santo Domingo</w:t>
            </w:r>
          </w:p>
        </w:tc>
      </w:tr>
      <w:tr w:rsidR="00864FB2" w:rsidRPr="00092EE5" w14:paraId="21788160" w14:textId="77777777" w:rsidTr="00864FB2">
        <w:trPr>
          <w:trHeight w:val="225"/>
        </w:trPr>
        <w:tc>
          <w:tcPr>
            <w:tcW w:w="5259" w:type="dxa"/>
            <w:shd w:val="clear" w:color="auto" w:fill="auto"/>
            <w:noWrap/>
            <w:vAlign w:val="bottom"/>
            <w:hideMark/>
          </w:tcPr>
          <w:p w14:paraId="297B1323" w14:textId="77777777" w:rsidR="00864FB2" w:rsidRPr="00092EE5" w:rsidRDefault="00864FB2"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CEPT CPG/PTA</w:t>
            </w:r>
          </w:p>
        </w:tc>
        <w:tc>
          <w:tcPr>
            <w:tcW w:w="1276" w:type="dxa"/>
            <w:shd w:val="clear" w:color="auto" w:fill="auto"/>
            <w:noWrap/>
            <w:vAlign w:val="bottom"/>
            <w:hideMark/>
          </w:tcPr>
          <w:p w14:paraId="7199F0DD" w14:textId="77777777" w:rsidR="00864FB2" w:rsidRPr="00092EE5" w:rsidRDefault="00864FB2"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6 June</w:t>
            </w:r>
          </w:p>
        </w:tc>
        <w:tc>
          <w:tcPr>
            <w:tcW w:w="1276" w:type="dxa"/>
            <w:shd w:val="clear" w:color="auto" w:fill="auto"/>
            <w:noWrap/>
            <w:vAlign w:val="bottom"/>
            <w:hideMark/>
          </w:tcPr>
          <w:p w14:paraId="39BA559B" w14:textId="77777777" w:rsidR="00864FB2" w:rsidRPr="00092EE5" w:rsidRDefault="00864FB2"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6 June</w:t>
            </w:r>
          </w:p>
        </w:tc>
        <w:tc>
          <w:tcPr>
            <w:tcW w:w="1559" w:type="dxa"/>
            <w:shd w:val="clear" w:color="auto" w:fill="auto"/>
            <w:noWrap/>
            <w:vAlign w:val="bottom"/>
            <w:hideMark/>
          </w:tcPr>
          <w:p w14:paraId="3C72F6F2" w14:textId="77777777" w:rsidR="00864FB2" w:rsidRPr="00092EE5" w:rsidRDefault="00864FB2"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Bienne</w:t>
            </w:r>
          </w:p>
        </w:tc>
      </w:tr>
      <w:tr w:rsidR="00864FB2" w:rsidRPr="00092EE5" w14:paraId="28EEBC89" w14:textId="77777777" w:rsidTr="00864FB2">
        <w:trPr>
          <w:trHeight w:val="225"/>
        </w:trPr>
        <w:tc>
          <w:tcPr>
            <w:tcW w:w="5259" w:type="dxa"/>
            <w:shd w:val="clear" w:color="auto" w:fill="auto"/>
            <w:noWrap/>
            <w:vAlign w:val="bottom"/>
            <w:hideMark/>
          </w:tcPr>
          <w:p w14:paraId="27080316" w14:textId="77777777" w:rsidR="00864FB2" w:rsidRPr="00092EE5" w:rsidRDefault="00864FB2"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fr-CH" w:eastAsia="zh-CN"/>
              </w:rPr>
            </w:pPr>
            <w:r w:rsidRPr="00092EE5">
              <w:rPr>
                <w:rFonts w:asciiTheme="majorBidi" w:hAnsiTheme="majorBidi" w:cstheme="majorBidi"/>
                <w:sz w:val="18"/>
                <w:szCs w:val="18"/>
                <w:lang w:val="fr-CH" w:eastAsia="zh-CN"/>
              </w:rPr>
              <w:t>CEPT CPG/PTE (RAG &amp; RA-12 preparations)</w:t>
            </w:r>
          </w:p>
        </w:tc>
        <w:tc>
          <w:tcPr>
            <w:tcW w:w="1276" w:type="dxa"/>
            <w:shd w:val="clear" w:color="auto" w:fill="auto"/>
            <w:noWrap/>
            <w:vAlign w:val="bottom"/>
            <w:hideMark/>
          </w:tcPr>
          <w:p w14:paraId="796B3A35" w14:textId="77777777" w:rsidR="00864FB2" w:rsidRPr="00092EE5" w:rsidRDefault="00864FB2"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7 June</w:t>
            </w:r>
          </w:p>
        </w:tc>
        <w:tc>
          <w:tcPr>
            <w:tcW w:w="1276" w:type="dxa"/>
            <w:shd w:val="clear" w:color="auto" w:fill="auto"/>
            <w:noWrap/>
            <w:vAlign w:val="bottom"/>
            <w:hideMark/>
          </w:tcPr>
          <w:p w14:paraId="21A4ED94" w14:textId="77777777" w:rsidR="00864FB2" w:rsidRPr="00092EE5" w:rsidRDefault="00864FB2"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7 June</w:t>
            </w:r>
          </w:p>
        </w:tc>
        <w:tc>
          <w:tcPr>
            <w:tcW w:w="1559" w:type="dxa"/>
            <w:shd w:val="clear" w:color="auto" w:fill="auto"/>
            <w:noWrap/>
            <w:vAlign w:val="bottom"/>
            <w:hideMark/>
          </w:tcPr>
          <w:p w14:paraId="4F3B1703" w14:textId="77777777" w:rsidR="00864FB2" w:rsidRPr="00092EE5" w:rsidRDefault="00864FB2"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Bienne</w:t>
            </w:r>
          </w:p>
        </w:tc>
      </w:tr>
      <w:tr w:rsidR="00864FB2" w:rsidRPr="00092EE5" w14:paraId="5D3E139C" w14:textId="77777777" w:rsidTr="00864FB2">
        <w:trPr>
          <w:trHeight w:val="225"/>
        </w:trPr>
        <w:tc>
          <w:tcPr>
            <w:tcW w:w="5259" w:type="dxa"/>
            <w:shd w:val="clear" w:color="auto" w:fill="auto"/>
            <w:noWrap/>
            <w:vAlign w:val="bottom"/>
            <w:hideMark/>
          </w:tcPr>
          <w:p w14:paraId="69C3A391" w14:textId="77777777" w:rsidR="00864FB2" w:rsidRPr="00092EE5" w:rsidRDefault="00864FB2"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COSPAS SARSAT JC-25</w:t>
            </w:r>
          </w:p>
        </w:tc>
        <w:tc>
          <w:tcPr>
            <w:tcW w:w="1276" w:type="dxa"/>
            <w:shd w:val="clear" w:color="auto" w:fill="auto"/>
            <w:noWrap/>
            <w:vAlign w:val="bottom"/>
            <w:hideMark/>
          </w:tcPr>
          <w:p w14:paraId="1166DCAD" w14:textId="77777777" w:rsidR="00864FB2" w:rsidRPr="00092EE5" w:rsidRDefault="00864FB2"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13 June</w:t>
            </w:r>
          </w:p>
        </w:tc>
        <w:tc>
          <w:tcPr>
            <w:tcW w:w="1276" w:type="dxa"/>
            <w:shd w:val="clear" w:color="auto" w:fill="auto"/>
            <w:noWrap/>
            <w:vAlign w:val="bottom"/>
            <w:hideMark/>
          </w:tcPr>
          <w:p w14:paraId="322C9B03" w14:textId="77777777" w:rsidR="00864FB2" w:rsidRPr="00092EE5" w:rsidRDefault="00864FB2"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21 June</w:t>
            </w:r>
          </w:p>
        </w:tc>
        <w:tc>
          <w:tcPr>
            <w:tcW w:w="1559" w:type="dxa"/>
            <w:shd w:val="clear" w:color="auto" w:fill="auto"/>
            <w:noWrap/>
            <w:vAlign w:val="bottom"/>
            <w:hideMark/>
          </w:tcPr>
          <w:p w14:paraId="74438479" w14:textId="77777777" w:rsidR="00864FB2" w:rsidRPr="00092EE5" w:rsidRDefault="00864FB2"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Hong Kong</w:t>
            </w:r>
          </w:p>
        </w:tc>
      </w:tr>
      <w:tr w:rsidR="00864FB2" w:rsidRPr="00092EE5" w14:paraId="2A068983" w14:textId="77777777" w:rsidTr="00864FB2">
        <w:trPr>
          <w:trHeight w:val="225"/>
        </w:trPr>
        <w:tc>
          <w:tcPr>
            <w:tcW w:w="5259" w:type="dxa"/>
            <w:shd w:val="clear" w:color="auto" w:fill="auto"/>
            <w:noWrap/>
            <w:vAlign w:val="bottom"/>
            <w:hideMark/>
          </w:tcPr>
          <w:p w14:paraId="3183390A" w14:textId="77777777" w:rsidR="00864FB2" w:rsidRPr="00092EE5" w:rsidRDefault="00864FB2"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CPG 12-7</w:t>
            </w:r>
          </w:p>
        </w:tc>
        <w:tc>
          <w:tcPr>
            <w:tcW w:w="1276" w:type="dxa"/>
            <w:shd w:val="clear" w:color="auto" w:fill="auto"/>
            <w:noWrap/>
            <w:vAlign w:val="bottom"/>
            <w:hideMark/>
          </w:tcPr>
          <w:p w14:paraId="123007A8" w14:textId="77777777" w:rsidR="00864FB2" w:rsidRPr="00092EE5" w:rsidRDefault="00864FB2"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27 June</w:t>
            </w:r>
          </w:p>
        </w:tc>
        <w:tc>
          <w:tcPr>
            <w:tcW w:w="1276" w:type="dxa"/>
            <w:shd w:val="clear" w:color="auto" w:fill="auto"/>
            <w:noWrap/>
            <w:vAlign w:val="bottom"/>
            <w:hideMark/>
          </w:tcPr>
          <w:p w14:paraId="57A27565" w14:textId="77777777" w:rsidR="00864FB2" w:rsidRPr="00092EE5" w:rsidRDefault="00864FB2"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1 July</w:t>
            </w:r>
          </w:p>
        </w:tc>
        <w:tc>
          <w:tcPr>
            <w:tcW w:w="1559" w:type="dxa"/>
            <w:shd w:val="clear" w:color="auto" w:fill="auto"/>
            <w:noWrap/>
            <w:vAlign w:val="bottom"/>
            <w:hideMark/>
          </w:tcPr>
          <w:p w14:paraId="0E7E9AD5" w14:textId="77777777" w:rsidR="00864FB2" w:rsidRPr="00092EE5" w:rsidRDefault="00864FB2"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Oxford</w:t>
            </w:r>
          </w:p>
        </w:tc>
      </w:tr>
      <w:tr w:rsidR="00864FB2" w:rsidRPr="00092EE5" w14:paraId="708546EB" w14:textId="77777777" w:rsidTr="00864FB2">
        <w:trPr>
          <w:trHeight w:val="225"/>
        </w:trPr>
        <w:tc>
          <w:tcPr>
            <w:tcW w:w="5259" w:type="dxa"/>
            <w:shd w:val="clear" w:color="auto" w:fill="auto"/>
            <w:noWrap/>
            <w:vAlign w:val="bottom"/>
            <w:hideMark/>
          </w:tcPr>
          <w:p w14:paraId="57D63FE7" w14:textId="2D7B3661" w:rsidR="00864FB2" w:rsidRPr="00092EE5" w:rsidRDefault="00864FB2" w:rsidP="00864FB2">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Pr>
                <w:rFonts w:asciiTheme="majorBidi" w:hAnsiTheme="majorBidi" w:cstheme="majorBidi"/>
                <w:sz w:val="18"/>
                <w:szCs w:val="18"/>
                <w:lang w:val="en-US" w:eastAsia="zh-CN"/>
              </w:rPr>
              <w:t>BIPM-Workshop on Development of</w:t>
            </w:r>
            <w:r w:rsidRPr="00092EE5">
              <w:rPr>
                <w:rFonts w:asciiTheme="majorBidi" w:hAnsiTheme="majorBidi" w:cstheme="majorBidi"/>
                <w:sz w:val="18"/>
                <w:szCs w:val="18"/>
                <w:lang w:val="en-US" w:eastAsia="zh-CN"/>
              </w:rPr>
              <w:t xml:space="preserve"> Advanced Time &amp; Frequ</w:t>
            </w:r>
            <w:r>
              <w:rPr>
                <w:rFonts w:asciiTheme="majorBidi" w:hAnsiTheme="majorBidi" w:cstheme="majorBidi"/>
                <w:sz w:val="18"/>
                <w:szCs w:val="18"/>
                <w:lang w:val="en-US" w:eastAsia="zh-CN"/>
              </w:rPr>
              <w:t>ency</w:t>
            </w:r>
            <w:r w:rsidRPr="00092EE5">
              <w:rPr>
                <w:rFonts w:asciiTheme="majorBidi" w:hAnsiTheme="majorBidi" w:cstheme="majorBidi"/>
                <w:sz w:val="18"/>
                <w:szCs w:val="18"/>
                <w:lang w:val="en-US" w:eastAsia="zh-CN"/>
              </w:rPr>
              <w:t xml:space="preserve"> Transfer Techniques</w:t>
            </w:r>
          </w:p>
        </w:tc>
        <w:tc>
          <w:tcPr>
            <w:tcW w:w="1276" w:type="dxa"/>
            <w:shd w:val="clear" w:color="auto" w:fill="auto"/>
            <w:noWrap/>
            <w:vAlign w:val="bottom"/>
            <w:hideMark/>
          </w:tcPr>
          <w:p w14:paraId="515E6E8A" w14:textId="77777777" w:rsidR="00864FB2" w:rsidRPr="00092EE5" w:rsidRDefault="00864FB2"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28 June</w:t>
            </w:r>
          </w:p>
        </w:tc>
        <w:tc>
          <w:tcPr>
            <w:tcW w:w="1276" w:type="dxa"/>
            <w:shd w:val="clear" w:color="auto" w:fill="auto"/>
            <w:noWrap/>
            <w:vAlign w:val="bottom"/>
            <w:hideMark/>
          </w:tcPr>
          <w:p w14:paraId="2EC37402" w14:textId="77777777" w:rsidR="00864FB2" w:rsidRPr="00092EE5" w:rsidRDefault="00864FB2"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29 June</w:t>
            </w:r>
          </w:p>
        </w:tc>
        <w:tc>
          <w:tcPr>
            <w:tcW w:w="1559" w:type="dxa"/>
            <w:shd w:val="clear" w:color="auto" w:fill="auto"/>
            <w:noWrap/>
            <w:vAlign w:val="bottom"/>
            <w:hideMark/>
          </w:tcPr>
          <w:p w14:paraId="1B463C55" w14:textId="77777777" w:rsidR="00864FB2" w:rsidRPr="00092EE5" w:rsidRDefault="00864FB2"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proofErr w:type="spellStart"/>
            <w:r w:rsidRPr="00092EE5">
              <w:rPr>
                <w:rFonts w:asciiTheme="majorBidi" w:hAnsiTheme="majorBidi" w:cstheme="majorBidi"/>
                <w:sz w:val="18"/>
                <w:szCs w:val="18"/>
                <w:lang w:val="en-US" w:eastAsia="zh-CN"/>
              </w:rPr>
              <w:t>Sèvres</w:t>
            </w:r>
            <w:proofErr w:type="spellEnd"/>
          </w:p>
        </w:tc>
      </w:tr>
      <w:tr w:rsidR="00864FB2" w:rsidRPr="00092EE5" w14:paraId="6580D356" w14:textId="77777777" w:rsidTr="00864FB2">
        <w:trPr>
          <w:trHeight w:val="225"/>
        </w:trPr>
        <w:tc>
          <w:tcPr>
            <w:tcW w:w="5259" w:type="dxa"/>
            <w:shd w:val="clear" w:color="auto" w:fill="auto"/>
            <w:noWrap/>
            <w:vAlign w:val="bottom"/>
            <w:hideMark/>
          </w:tcPr>
          <w:p w14:paraId="43FE8E7F" w14:textId="77777777" w:rsidR="00864FB2" w:rsidRPr="00092EE5" w:rsidRDefault="00864FB2"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 xml:space="preserve">2nd HBF-ABU Preparatory Seminar on WRC-12 </w:t>
            </w:r>
          </w:p>
        </w:tc>
        <w:tc>
          <w:tcPr>
            <w:tcW w:w="1276" w:type="dxa"/>
            <w:shd w:val="clear" w:color="auto" w:fill="auto"/>
            <w:noWrap/>
            <w:vAlign w:val="bottom"/>
            <w:hideMark/>
          </w:tcPr>
          <w:p w14:paraId="17AD71FC" w14:textId="77777777" w:rsidR="00864FB2" w:rsidRPr="00092EE5" w:rsidRDefault="00864FB2"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4 July</w:t>
            </w:r>
          </w:p>
        </w:tc>
        <w:tc>
          <w:tcPr>
            <w:tcW w:w="1276" w:type="dxa"/>
            <w:shd w:val="clear" w:color="auto" w:fill="auto"/>
            <w:noWrap/>
            <w:vAlign w:val="bottom"/>
            <w:hideMark/>
          </w:tcPr>
          <w:p w14:paraId="73FA8DD6" w14:textId="77777777" w:rsidR="00864FB2" w:rsidRPr="00092EE5" w:rsidRDefault="00864FB2"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7 July</w:t>
            </w:r>
          </w:p>
        </w:tc>
        <w:tc>
          <w:tcPr>
            <w:tcW w:w="1559" w:type="dxa"/>
            <w:shd w:val="clear" w:color="auto" w:fill="auto"/>
            <w:noWrap/>
            <w:vAlign w:val="bottom"/>
            <w:hideMark/>
          </w:tcPr>
          <w:p w14:paraId="6E203AE8" w14:textId="77777777" w:rsidR="00864FB2" w:rsidRPr="00092EE5" w:rsidRDefault="00864FB2"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Kuala Lumpur</w:t>
            </w:r>
          </w:p>
        </w:tc>
      </w:tr>
      <w:tr w:rsidR="00864FB2" w:rsidRPr="00092EE5" w14:paraId="5D477EA3" w14:textId="77777777" w:rsidTr="00864FB2">
        <w:trPr>
          <w:trHeight w:val="225"/>
        </w:trPr>
        <w:tc>
          <w:tcPr>
            <w:tcW w:w="5259" w:type="dxa"/>
            <w:shd w:val="clear" w:color="auto" w:fill="auto"/>
            <w:noWrap/>
            <w:vAlign w:val="bottom"/>
            <w:hideMark/>
          </w:tcPr>
          <w:p w14:paraId="1A386A3A" w14:textId="77777777" w:rsidR="00864FB2" w:rsidRPr="00092EE5" w:rsidRDefault="00864FB2"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RCC/CEPT Meeting for WRC-12 Preparation</w:t>
            </w:r>
          </w:p>
        </w:tc>
        <w:tc>
          <w:tcPr>
            <w:tcW w:w="1276" w:type="dxa"/>
            <w:shd w:val="clear" w:color="auto" w:fill="auto"/>
            <w:noWrap/>
            <w:vAlign w:val="bottom"/>
            <w:hideMark/>
          </w:tcPr>
          <w:p w14:paraId="015000B3" w14:textId="77777777" w:rsidR="00864FB2" w:rsidRPr="00092EE5" w:rsidRDefault="00864FB2"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5 July</w:t>
            </w:r>
          </w:p>
        </w:tc>
        <w:tc>
          <w:tcPr>
            <w:tcW w:w="1276" w:type="dxa"/>
            <w:shd w:val="clear" w:color="auto" w:fill="auto"/>
            <w:noWrap/>
            <w:vAlign w:val="bottom"/>
            <w:hideMark/>
          </w:tcPr>
          <w:p w14:paraId="75378D65" w14:textId="77777777" w:rsidR="00864FB2" w:rsidRPr="00092EE5" w:rsidRDefault="00864FB2"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6 July</w:t>
            </w:r>
          </w:p>
        </w:tc>
        <w:tc>
          <w:tcPr>
            <w:tcW w:w="1559" w:type="dxa"/>
            <w:shd w:val="clear" w:color="auto" w:fill="auto"/>
            <w:noWrap/>
            <w:vAlign w:val="bottom"/>
            <w:hideMark/>
          </w:tcPr>
          <w:p w14:paraId="6F3848A3" w14:textId="77777777" w:rsidR="00864FB2" w:rsidRPr="00092EE5" w:rsidRDefault="00864FB2"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Paris</w:t>
            </w:r>
          </w:p>
        </w:tc>
      </w:tr>
      <w:tr w:rsidR="00864FB2" w:rsidRPr="00092EE5" w14:paraId="114740E1" w14:textId="77777777" w:rsidTr="00864FB2">
        <w:trPr>
          <w:trHeight w:val="225"/>
        </w:trPr>
        <w:tc>
          <w:tcPr>
            <w:tcW w:w="5259" w:type="dxa"/>
            <w:shd w:val="clear" w:color="auto" w:fill="auto"/>
            <w:noWrap/>
            <w:vAlign w:val="bottom"/>
            <w:hideMark/>
          </w:tcPr>
          <w:p w14:paraId="1AD222EF" w14:textId="77777777" w:rsidR="00864FB2" w:rsidRPr="00092EE5" w:rsidRDefault="00864FB2"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ATU 2nd African Group Preparatory Meeting for WRC-12</w:t>
            </w:r>
          </w:p>
        </w:tc>
        <w:tc>
          <w:tcPr>
            <w:tcW w:w="1276" w:type="dxa"/>
            <w:shd w:val="clear" w:color="auto" w:fill="auto"/>
            <w:noWrap/>
            <w:vAlign w:val="bottom"/>
            <w:hideMark/>
          </w:tcPr>
          <w:p w14:paraId="0A92FE00" w14:textId="77777777" w:rsidR="00864FB2" w:rsidRPr="00092EE5" w:rsidRDefault="00864FB2"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11 July</w:t>
            </w:r>
          </w:p>
        </w:tc>
        <w:tc>
          <w:tcPr>
            <w:tcW w:w="1276" w:type="dxa"/>
            <w:shd w:val="clear" w:color="auto" w:fill="auto"/>
            <w:noWrap/>
            <w:vAlign w:val="bottom"/>
            <w:hideMark/>
          </w:tcPr>
          <w:p w14:paraId="4426EAF1" w14:textId="77777777" w:rsidR="00864FB2" w:rsidRPr="00092EE5" w:rsidRDefault="00864FB2"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14 July</w:t>
            </w:r>
          </w:p>
        </w:tc>
        <w:tc>
          <w:tcPr>
            <w:tcW w:w="1559" w:type="dxa"/>
            <w:shd w:val="clear" w:color="auto" w:fill="auto"/>
            <w:noWrap/>
            <w:vAlign w:val="bottom"/>
            <w:hideMark/>
          </w:tcPr>
          <w:p w14:paraId="240FE815" w14:textId="77777777" w:rsidR="00864FB2" w:rsidRPr="00092EE5" w:rsidRDefault="00864FB2"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Alger</w:t>
            </w:r>
          </w:p>
        </w:tc>
      </w:tr>
      <w:tr w:rsidR="00864FB2" w:rsidRPr="00092EE5" w14:paraId="4B84A939" w14:textId="77777777" w:rsidTr="00864FB2">
        <w:trPr>
          <w:trHeight w:val="225"/>
        </w:trPr>
        <w:tc>
          <w:tcPr>
            <w:tcW w:w="5259" w:type="dxa"/>
            <w:shd w:val="clear" w:color="auto" w:fill="auto"/>
            <w:noWrap/>
            <w:vAlign w:val="bottom"/>
            <w:hideMark/>
          </w:tcPr>
          <w:p w14:paraId="7590A3A5" w14:textId="77777777" w:rsidR="00864FB2" w:rsidRPr="00092EE5" w:rsidRDefault="00864FB2"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 xml:space="preserve">APT CPG/APG-5 meeting for WRC-12 </w:t>
            </w:r>
          </w:p>
        </w:tc>
        <w:tc>
          <w:tcPr>
            <w:tcW w:w="1276" w:type="dxa"/>
            <w:shd w:val="clear" w:color="auto" w:fill="auto"/>
            <w:noWrap/>
            <w:vAlign w:val="bottom"/>
            <w:hideMark/>
          </w:tcPr>
          <w:p w14:paraId="48E2DBB7" w14:textId="77777777" w:rsidR="00864FB2" w:rsidRPr="00092EE5" w:rsidRDefault="00864FB2"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29 August</w:t>
            </w:r>
          </w:p>
        </w:tc>
        <w:tc>
          <w:tcPr>
            <w:tcW w:w="1276" w:type="dxa"/>
            <w:shd w:val="clear" w:color="auto" w:fill="auto"/>
            <w:noWrap/>
            <w:vAlign w:val="bottom"/>
            <w:hideMark/>
          </w:tcPr>
          <w:p w14:paraId="4213CF2D" w14:textId="77777777" w:rsidR="00864FB2" w:rsidRPr="00092EE5" w:rsidRDefault="00864FB2"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3 Sept.</w:t>
            </w:r>
          </w:p>
        </w:tc>
        <w:tc>
          <w:tcPr>
            <w:tcW w:w="1559" w:type="dxa"/>
            <w:shd w:val="clear" w:color="auto" w:fill="auto"/>
            <w:noWrap/>
            <w:vAlign w:val="bottom"/>
            <w:hideMark/>
          </w:tcPr>
          <w:p w14:paraId="0CFFC712" w14:textId="77777777" w:rsidR="00864FB2" w:rsidRPr="00092EE5" w:rsidRDefault="00864FB2"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proofErr w:type="spellStart"/>
            <w:r w:rsidRPr="00092EE5">
              <w:rPr>
                <w:rFonts w:asciiTheme="majorBidi" w:hAnsiTheme="majorBidi" w:cstheme="majorBidi"/>
                <w:sz w:val="18"/>
                <w:szCs w:val="18"/>
                <w:lang w:val="en-US" w:eastAsia="zh-CN"/>
              </w:rPr>
              <w:t>Busan</w:t>
            </w:r>
            <w:proofErr w:type="spellEnd"/>
          </w:p>
        </w:tc>
      </w:tr>
      <w:tr w:rsidR="00864FB2" w:rsidRPr="00092EE5" w14:paraId="245F9771" w14:textId="77777777" w:rsidTr="00864FB2">
        <w:trPr>
          <w:trHeight w:val="225"/>
        </w:trPr>
        <w:tc>
          <w:tcPr>
            <w:tcW w:w="5259" w:type="dxa"/>
            <w:shd w:val="clear" w:color="auto" w:fill="auto"/>
            <w:noWrap/>
            <w:vAlign w:val="bottom"/>
            <w:hideMark/>
          </w:tcPr>
          <w:p w14:paraId="3B5CC593" w14:textId="77777777" w:rsidR="00864FB2" w:rsidRPr="00092EE5" w:rsidRDefault="00864FB2"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51st Council Meeting &amp; 9th Annual CTO Forum</w:t>
            </w:r>
          </w:p>
        </w:tc>
        <w:tc>
          <w:tcPr>
            <w:tcW w:w="1276" w:type="dxa"/>
            <w:shd w:val="clear" w:color="auto" w:fill="auto"/>
            <w:noWrap/>
            <w:vAlign w:val="bottom"/>
            <w:hideMark/>
          </w:tcPr>
          <w:p w14:paraId="71147862" w14:textId="77777777" w:rsidR="00864FB2" w:rsidRPr="00092EE5" w:rsidRDefault="00864FB2"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12 Sept.</w:t>
            </w:r>
          </w:p>
        </w:tc>
        <w:tc>
          <w:tcPr>
            <w:tcW w:w="1276" w:type="dxa"/>
            <w:shd w:val="clear" w:color="auto" w:fill="auto"/>
            <w:noWrap/>
            <w:vAlign w:val="bottom"/>
            <w:hideMark/>
          </w:tcPr>
          <w:p w14:paraId="395B3B97" w14:textId="77777777" w:rsidR="00864FB2" w:rsidRPr="00092EE5" w:rsidRDefault="00864FB2"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16 Sept.</w:t>
            </w:r>
          </w:p>
        </w:tc>
        <w:tc>
          <w:tcPr>
            <w:tcW w:w="1559" w:type="dxa"/>
            <w:shd w:val="clear" w:color="auto" w:fill="auto"/>
            <w:noWrap/>
            <w:vAlign w:val="bottom"/>
            <w:hideMark/>
          </w:tcPr>
          <w:p w14:paraId="7C09F096" w14:textId="77777777" w:rsidR="00864FB2" w:rsidRPr="00092EE5" w:rsidRDefault="00864FB2"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Port of Spain</w:t>
            </w:r>
          </w:p>
        </w:tc>
      </w:tr>
      <w:tr w:rsidR="00864FB2" w:rsidRPr="00092EE5" w14:paraId="644EAFDF" w14:textId="77777777" w:rsidTr="00864FB2">
        <w:trPr>
          <w:trHeight w:val="225"/>
        </w:trPr>
        <w:tc>
          <w:tcPr>
            <w:tcW w:w="5259" w:type="dxa"/>
            <w:shd w:val="clear" w:color="auto" w:fill="auto"/>
            <w:noWrap/>
            <w:vAlign w:val="bottom"/>
            <w:hideMark/>
          </w:tcPr>
          <w:p w14:paraId="024181BA" w14:textId="77777777" w:rsidR="00864FB2" w:rsidRPr="00092EE5" w:rsidRDefault="00864FB2"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11th meeting of ECC FM 46</w:t>
            </w:r>
          </w:p>
        </w:tc>
        <w:tc>
          <w:tcPr>
            <w:tcW w:w="1276" w:type="dxa"/>
            <w:shd w:val="clear" w:color="auto" w:fill="auto"/>
            <w:noWrap/>
            <w:vAlign w:val="bottom"/>
            <w:hideMark/>
          </w:tcPr>
          <w:p w14:paraId="261A6E79" w14:textId="77777777" w:rsidR="00864FB2" w:rsidRPr="00092EE5" w:rsidRDefault="00864FB2"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20 Sept.</w:t>
            </w:r>
          </w:p>
        </w:tc>
        <w:tc>
          <w:tcPr>
            <w:tcW w:w="1276" w:type="dxa"/>
            <w:shd w:val="clear" w:color="auto" w:fill="auto"/>
            <w:noWrap/>
            <w:vAlign w:val="bottom"/>
            <w:hideMark/>
          </w:tcPr>
          <w:p w14:paraId="5F0CF0BF" w14:textId="77777777" w:rsidR="00864FB2" w:rsidRPr="00092EE5" w:rsidRDefault="00864FB2"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22 Sept.</w:t>
            </w:r>
          </w:p>
        </w:tc>
        <w:tc>
          <w:tcPr>
            <w:tcW w:w="1559" w:type="dxa"/>
            <w:shd w:val="clear" w:color="auto" w:fill="auto"/>
            <w:noWrap/>
            <w:vAlign w:val="bottom"/>
            <w:hideMark/>
          </w:tcPr>
          <w:p w14:paraId="0E7CC999" w14:textId="77777777" w:rsidR="00864FB2" w:rsidRPr="00092EE5" w:rsidRDefault="00864FB2"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Tallinn</w:t>
            </w:r>
          </w:p>
        </w:tc>
      </w:tr>
      <w:tr w:rsidR="00864FB2" w:rsidRPr="00092EE5" w14:paraId="35A4F1C9" w14:textId="77777777" w:rsidTr="00864FB2">
        <w:trPr>
          <w:trHeight w:val="225"/>
        </w:trPr>
        <w:tc>
          <w:tcPr>
            <w:tcW w:w="5259" w:type="dxa"/>
            <w:shd w:val="clear" w:color="auto" w:fill="auto"/>
            <w:noWrap/>
            <w:vAlign w:val="bottom"/>
            <w:hideMark/>
          </w:tcPr>
          <w:p w14:paraId="39BDEE2E" w14:textId="77777777" w:rsidR="00864FB2" w:rsidRPr="00092EE5" w:rsidRDefault="00864FB2"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 xml:space="preserve">RCC WG on preparations for WRC-12 </w:t>
            </w:r>
          </w:p>
        </w:tc>
        <w:tc>
          <w:tcPr>
            <w:tcW w:w="1276" w:type="dxa"/>
            <w:shd w:val="clear" w:color="auto" w:fill="auto"/>
            <w:noWrap/>
            <w:vAlign w:val="bottom"/>
            <w:hideMark/>
          </w:tcPr>
          <w:p w14:paraId="46673154" w14:textId="77777777" w:rsidR="00864FB2" w:rsidRPr="00092EE5" w:rsidRDefault="00864FB2"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19 Sept.</w:t>
            </w:r>
          </w:p>
        </w:tc>
        <w:tc>
          <w:tcPr>
            <w:tcW w:w="1276" w:type="dxa"/>
            <w:shd w:val="clear" w:color="auto" w:fill="auto"/>
            <w:noWrap/>
            <w:vAlign w:val="bottom"/>
            <w:hideMark/>
          </w:tcPr>
          <w:p w14:paraId="7FDC3C74" w14:textId="77777777" w:rsidR="00864FB2" w:rsidRPr="00092EE5" w:rsidRDefault="00864FB2"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21 Sept.</w:t>
            </w:r>
          </w:p>
        </w:tc>
        <w:tc>
          <w:tcPr>
            <w:tcW w:w="1559" w:type="dxa"/>
            <w:shd w:val="clear" w:color="auto" w:fill="auto"/>
            <w:noWrap/>
            <w:vAlign w:val="bottom"/>
            <w:hideMark/>
          </w:tcPr>
          <w:p w14:paraId="3F081F48" w14:textId="77777777" w:rsidR="00864FB2" w:rsidRPr="00092EE5" w:rsidRDefault="00864FB2"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Saransk</w:t>
            </w:r>
          </w:p>
        </w:tc>
      </w:tr>
      <w:tr w:rsidR="00864FB2" w:rsidRPr="00092EE5" w14:paraId="1A80B59C" w14:textId="77777777" w:rsidTr="00864FB2">
        <w:trPr>
          <w:trHeight w:val="225"/>
        </w:trPr>
        <w:tc>
          <w:tcPr>
            <w:tcW w:w="5259" w:type="dxa"/>
            <w:shd w:val="clear" w:color="auto" w:fill="auto"/>
            <w:noWrap/>
            <w:vAlign w:val="bottom"/>
            <w:hideMark/>
          </w:tcPr>
          <w:p w14:paraId="13DC83B0" w14:textId="77777777" w:rsidR="00864FB2" w:rsidRPr="00092EE5" w:rsidRDefault="00864FB2"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Joint Meeting on the RCC</w:t>
            </w:r>
          </w:p>
        </w:tc>
        <w:tc>
          <w:tcPr>
            <w:tcW w:w="1276" w:type="dxa"/>
            <w:shd w:val="clear" w:color="auto" w:fill="auto"/>
            <w:noWrap/>
            <w:vAlign w:val="bottom"/>
            <w:hideMark/>
          </w:tcPr>
          <w:p w14:paraId="0DB4BE59" w14:textId="77777777" w:rsidR="00864FB2" w:rsidRPr="00092EE5" w:rsidRDefault="00864FB2"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22 Sept.</w:t>
            </w:r>
          </w:p>
        </w:tc>
        <w:tc>
          <w:tcPr>
            <w:tcW w:w="1276" w:type="dxa"/>
            <w:shd w:val="clear" w:color="auto" w:fill="auto"/>
            <w:noWrap/>
            <w:vAlign w:val="bottom"/>
            <w:hideMark/>
          </w:tcPr>
          <w:p w14:paraId="69F713C7" w14:textId="77777777" w:rsidR="00864FB2" w:rsidRPr="00092EE5" w:rsidRDefault="00864FB2"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23 Sept.</w:t>
            </w:r>
          </w:p>
        </w:tc>
        <w:tc>
          <w:tcPr>
            <w:tcW w:w="1559" w:type="dxa"/>
            <w:shd w:val="clear" w:color="auto" w:fill="auto"/>
            <w:noWrap/>
            <w:vAlign w:val="bottom"/>
            <w:hideMark/>
          </w:tcPr>
          <w:p w14:paraId="46BEA304" w14:textId="77777777" w:rsidR="00864FB2" w:rsidRPr="00092EE5" w:rsidRDefault="00864FB2"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Saransk</w:t>
            </w:r>
          </w:p>
        </w:tc>
      </w:tr>
      <w:tr w:rsidR="00864FB2" w:rsidRPr="00092EE5" w14:paraId="61D4274F" w14:textId="77777777" w:rsidTr="00864FB2">
        <w:trPr>
          <w:trHeight w:val="225"/>
        </w:trPr>
        <w:tc>
          <w:tcPr>
            <w:tcW w:w="5259" w:type="dxa"/>
            <w:shd w:val="clear" w:color="auto" w:fill="auto"/>
            <w:noWrap/>
            <w:vAlign w:val="bottom"/>
            <w:hideMark/>
          </w:tcPr>
          <w:p w14:paraId="56C3DD63" w14:textId="77777777" w:rsidR="00864FB2" w:rsidRPr="00092EE5" w:rsidRDefault="00864FB2"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ECC/FM 49 - PPDR</w:t>
            </w:r>
          </w:p>
        </w:tc>
        <w:tc>
          <w:tcPr>
            <w:tcW w:w="1276" w:type="dxa"/>
            <w:shd w:val="clear" w:color="auto" w:fill="auto"/>
            <w:noWrap/>
            <w:vAlign w:val="bottom"/>
            <w:hideMark/>
          </w:tcPr>
          <w:p w14:paraId="33111640" w14:textId="77777777" w:rsidR="00864FB2" w:rsidRPr="00092EE5" w:rsidRDefault="00864FB2"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27 Sept.</w:t>
            </w:r>
          </w:p>
        </w:tc>
        <w:tc>
          <w:tcPr>
            <w:tcW w:w="1276" w:type="dxa"/>
            <w:shd w:val="clear" w:color="auto" w:fill="auto"/>
            <w:noWrap/>
            <w:vAlign w:val="bottom"/>
            <w:hideMark/>
          </w:tcPr>
          <w:p w14:paraId="318F75AF" w14:textId="77777777" w:rsidR="00864FB2" w:rsidRPr="00092EE5" w:rsidRDefault="00864FB2"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28 Sept.</w:t>
            </w:r>
          </w:p>
        </w:tc>
        <w:tc>
          <w:tcPr>
            <w:tcW w:w="1559" w:type="dxa"/>
            <w:shd w:val="clear" w:color="auto" w:fill="auto"/>
            <w:noWrap/>
            <w:vAlign w:val="bottom"/>
            <w:hideMark/>
          </w:tcPr>
          <w:p w14:paraId="67A28BA5" w14:textId="77777777" w:rsidR="00864FB2" w:rsidRPr="00092EE5" w:rsidRDefault="00864FB2"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Berlin</w:t>
            </w:r>
          </w:p>
        </w:tc>
      </w:tr>
      <w:tr w:rsidR="00864FB2" w:rsidRPr="00092EE5" w14:paraId="35DFD487" w14:textId="77777777" w:rsidTr="00864FB2">
        <w:trPr>
          <w:trHeight w:val="225"/>
        </w:trPr>
        <w:tc>
          <w:tcPr>
            <w:tcW w:w="5259" w:type="dxa"/>
            <w:shd w:val="clear" w:color="auto" w:fill="auto"/>
            <w:noWrap/>
            <w:vAlign w:val="bottom"/>
            <w:hideMark/>
          </w:tcPr>
          <w:p w14:paraId="22F4F0E5" w14:textId="77777777" w:rsidR="00864FB2" w:rsidRPr="00092EE5" w:rsidRDefault="00864FB2"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11th meeting of CEPT CPG PTC</w:t>
            </w:r>
          </w:p>
        </w:tc>
        <w:tc>
          <w:tcPr>
            <w:tcW w:w="1276" w:type="dxa"/>
            <w:shd w:val="clear" w:color="auto" w:fill="auto"/>
            <w:noWrap/>
            <w:vAlign w:val="bottom"/>
            <w:hideMark/>
          </w:tcPr>
          <w:p w14:paraId="29CA49F3" w14:textId="77777777" w:rsidR="00864FB2" w:rsidRPr="00092EE5" w:rsidRDefault="00864FB2"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27 Sept.</w:t>
            </w:r>
          </w:p>
        </w:tc>
        <w:tc>
          <w:tcPr>
            <w:tcW w:w="1276" w:type="dxa"/>
            <w:shd w:val="clear" w:color="auto" w:fill="auto"/>
            <w:noWrap/>
            <w:vAlign w:val="bottom"/>
            <w:hideMark/>
          </w:tcPr>
          <w:p w14:paraId="5083B110" w14:textId="77777777" w:rsidR="00864FB2" w:rsidRPr="00092EE5" w:rsidRDefault="00864FB2"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30 Sept.</w:t>
            </w:r>
          </w:p>
        </w:tc>
        <w:tc>
          <w:tcPr>
            <w:tcW w:w="1559" w:type="dxa"/>
            <w:shd w:val="clear" w:color="auto" w:fill="auto"/>
            <w:noWrap/>
            <w:vAlign w:val="bottom"/>
            <w:hideMark/>
          </w:tcPr>
          <w:p w14:paraId="672C9F15" w14:textId="77777777" w:rsidR="00864FB2" w:rsidRPr="00092EE5" w:rsidRDefault="00864FB2"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Mainz</w:t>
            </w:r>
          </w:p>
        </w:tc>
      </w:tr>
      <w:tr w:rsidR="00864FB2" w:rsidRPr="00092EE5" w14:paraId="5E281A8D" w14:textId="77777777" w:rsidTr="00864FB2">
        <w:trPr>
          <w:trHeight w:val="225"/>
        </w:trPr>
        <w:tc>
          <w:tcPr>
            <w:tcW w:w="5259" w:type="dxa"/>
            <w:shd w:val="clear" w:color="auto" w:fill="auto"/>
            <w:noWrap/>
            <w:vAlign w:val="bottom"/>
            <w:hideMark/>
          </w:tcPr>
          <w:p w14:paraId="66E90819" w14:textId="77777777" w:rsidR="00864FB2" w:rsidRPr="00092EE5" w:rsidRDefault="00864FB2"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ASMG WRC-12 preparatory meeting</w:t>
            </w:r>
          </w:p>
        </w:tc>
        <w:tc>
          <w:tcPr>
            <w:tcW w:w="1276" w:type="dxa"/>
            <w:shd w:val="clear" w:color="auto" w:fill="auto"/>
            <w:noWrap/>
            <w:vAlign w:val="bottom"/>
            <w:hideMark/>
          </w:tcPr>
          <w:p w14:paraId="14E884BF" w14:textId="77777777" w:rsidR="00864FB2" w:rsidRPr="00092EE5" w:rsidRDefault="00864FB2"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1 Oct.</w:t>
            </w:r>
          </w:p>
        </w:tc>
        <w:tc>
          <w:tcPr>
            <w:tcW w:w="1276" w:type="dxa"/>
            <w:shd w:val="clear" w:color="auto" w:fill="auto"/>
            <w:noWrap/>
            <w:vAlign w:val="bottom"/>
            <w:hideMark/>
          </w:tcPr>
          <w:p w14:paraId="373948D0" w14:textId="77777777" w:rsidR="00864FB2" w:rsidRPr="00092EE5" w:rsidRDefault="00864FB2"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5 Oct.</w:t>
            </w:r>
          </w:p>
        </w:tc>
        <w:tc>
          <w:tcPr>
            <w:tcW w:w="1559" w:type="dxa"/>
            <w:shd w:val="clear" w:color="auto" w:fill="auto"/>
            <w:noWrap/>
            <w:vAlign w:val="bottom"/>
            <w:hideMark/>
          </w:tcPr>
          <w:p w14:paraId="2BAB1A99" w14:textId="77777777" w:rsidR="00864FB2" w:rsidRPr="00092EE5" w:rsidRDefault="00864FB2"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proofErr w:type="spellStart"/>
            <w:r w:rsidRPr="00092EE5">
              <w:rPr>
                <w:rFonts w:asciiTheme="majorBidi" w:hAnsiTheme="majorBidi" w:cstheme="majorBidi"/>
                <w:sz w:val="18"/>
                <w:szCs w:val="18"/>
                <w:lang w:val="en-US" w:eastAsia="zh-CN"/>
              </w:rPr>
              <w:t>Sharm</w:t>
            </w:r>
            <w:proofErr w:type="spellEnd"/>
            <w:r w:rsidRPr="00092EE5">
              <w:rPr>
                <w:rFonts w:asciiTheme="majorBidi" w:hAnsiTheme="majorBidi" w:cstheme="majorBidi"/>
                <w:sz w:val="18"/>
                <w:szCs w:val="18"/>
                <w:lang w:val="en-US" w:eastAsia="zh-CN"/>
              </w:rPr>
              <w:t xml:space="preserve"> el Sheikh</w:t>
            </w:r>
          </w:p>
        </w:tc>
      </w:tr>
      <w:tr w:rsidR="00864FB2" w:rsidRPr="00092EE5" w14:paraId="0198C08A" w14:textId="77777777" w:rsidTr="00864FB2">
        <w:trPr>
          <w:trHeight w:val="225"/>
        </w:trPr>
        <w:tc>
          <w:tcPr>
            <w:tcW w:w="5259" w:type="dxa"/>
            <w:shd w:val="clear" w:color="auto" w:fill="auto"/>
            <w:noWrap/>
            <w:vAlign w:val="bottom"/>
            <w:hideMark/>
          </w:tcPr>
          <w:p w14:paraId="438F6B30" w14:textId="77777777" w:rsidR="00864FB2" w:rsidRPr="00092EE5" w:rsidRDefault="00864FB2"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fr-CH" w:eastAsia="zh-CN"/>
              </w:rPr>
            </w:pPr>
            <w:r w:rsidRPr="00092EE5">
              <w:rPr>
                <w:rFonts w:asciiTheme="majorBidi" w:hAnsiTheme="majorBidi" w:cstheme="majorBidi"/>
                <w:sz w:val="18"/>
                <w:szCs w:val="18"/>
                <w:lang w:val="fr-CH" w:eastAsia="zh-CN"/>
              </w:rPr>
              <w:t>CEPT CPG/PTE (RAG &amp; RA-12 preparations)</w:t>
            </w:r>
          </w:p>
        </w:tc>
        <w:tc>
          <w:tcPr>
            <w:tcW w:w="1276" w:type="dxa"/>
            <w:shd w:val="clear" w:color="auto" w:fill="auto"/>
            <w:noWrap/>
            <w:vAlign w:val="bottom"/>
            <w:hideMark/>
          </w:tcPr>
          <w:p w14:paraId="700FF3B7" w14:textId="77777777" w:rsidR="00864FB2" w:rsidRPr="00092EE5" w:rsidRDefault="00864FB2"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3 Oct.</w:t>
            </w:r>
          </w:p>
        </w:tc>
        <w:tc>
          <w:tcPr>
            <w:tcW w:w="1276" w:type="dxa"/>
            <w:shd w:val="clear" w:color="auto" w:fill="auto"/>
            <w:noWrap/>
            <w:vAlign w:val="bottom"/>
            <w:hideMark/>
          </w:tcPr>
          <w:p w14:paraId="2F05A72C" w14:textId="77777777" w:rsidR="00864FB2" w:rsidRPr="00092EE5" w:rsidRDefault="00864FB2"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4 Oct.</w:t>
            </w:r>
          </w:p>
        </w:tc>
        <w:tc>
          <w:tcPr>
            <w:tcW w:w="1559" w:type="dxa"/>
            <w:shd w:val="clear" w:color="auto" w:fill="auto"/>
            <w:noWrap/>
            <w:vAlign w:val="bottom"/>
            <w:hideMark/>
          </w:tcPr>
          <w:p w14:paraId="06EB07D9" w14:textId="77777777" w:rsidR="00864FB2" w:rsidRPr="00092EE5" w:rsidRDefault="00864FB2"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Copenhagen</w:t>
            </w:r>
          </w:p>
        </w:tc>
      </w:tr>
      <w:tr w:rsidR="00864FB2" w:rsidRPr="00092EE5" w14:paraId="473666F3" w14:textId="77777777" w:rsidTr="00864FB2">
        <w:trPr>
          <w:trHeight w:val="225"/>
        </w:trPr>
        <w:tc>
          <w:tcPr>
            <w:tcW w:w="5259" w:type="dxa"/>
            <w:shd w:val="clear" w:color="auto" w:fill="auto"/>
            <w:noWrap/>
            <w:vAlign w:val="bottom"/>
            <w:hideMark/>
          </w:tcPr>
          <w:p w14:paraId="5C1F2428" w14:textId="77777777" w:rsidR="00864FB2" w:rsidRPr="00092EE5" w:rsidRDefault="00864FB2"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CEPT CPG/PTA</w:t>
            </w:r>
          </w:p>
        </w:tc>
        <w:tc>
          <w:tcPr>
            <w:tcW w:w="1276" w:type="dxa"/>
            <w:shd w:val="clear" w:color="auto" w:fill="auto"/>
            <w:noWrap/>
            <w:vAlign w:val="bottom"/>
            <w:hideMark/>
          </w:tcPr>
          <w:p w14:paraId="31BAEAF3" w14:textId="77777777" w:rsidR="00864FB2" w:rsidRPr="00092EE5" w:rsidRDefault="00864FB2"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5 Oct.</w:t>
            </w:r>
          </w:p>
        </w:tc>
        <w:tc>
          <w:tcPr>
            <w:tcW w:w="1276" w:type="dxa"/>
            <w:shd w:val="clear" w:color="auto" w:fill="auto"/>
            <w:noWrap/>
            <w:vAlign w:val="bottom"/>
            <w:hideMark/>
          </w:tcPr>
          <w:p w14:paraId="6AD4381A" w14:textId="77777777" w:rsidR="00864FB2" w:rsidRPr="00092EE5" w:rsidRDefault="00864FB2"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7 Oct.</w:t>
            </w:r>
          </w:p>
        </w:tc>
        <w:tc>
          <w:tcPr>
            <w:tcW w:w="1559" w:type="dxa"/>
            <w:shd w:val="clear" w:color="auto" w:fill="auto"/>
            <w:noWrap/>
            <w:vAlign w:val="bottom"/>
            <w:hideMark/>
          </w:tcPr>
          <w:p w14:paraId="6A7936C1" w14:textId="77777777" w:rsidR="00864FB2" w:rsidRPr="00092EE5" w:rsidRDefault="00864FB2"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Copenhagen</w:t>
            </w:r>
          </w:p>
        </w:tc>
      </w:tr>
      <w:tr w:rsidR="00864FB2" w:rsidRPr="00092EE5" w14:paraId="6FF02226" w14:textId="77777777" w:rsidTr="00864FB2">
        <w:trPr>
          <w:trHeight w:val="225"/>
        </w:trPr>
        <w:tc>
          <w:tcPr>
            <w:tcW w:w="5259" w:type="dxa"/>
            <w:shd w:val="clear" w:color="auto" w:fill="auto"/>
            <w:noWrap/>
            <w:vAlign w:val="bottom"/>
            <w:hideMark/>
          </w:tcPr>
          <w:p w14:paraId="0D185425" w14:textId="77777777" w:rsidR="00864FB2" w:rsidRPr="00092EE5" w:rsidRDefault="00864FB2"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Commonwealth ITU Group</w:t>
            </w:r>
          </w:p>
        </w:tc>
        <w:tc>
          <w:tcPr>
            <w:tcW w:w="1276" w:type="dxa"/>
            <w:shd w:val="clear" w:color="auto" w:fill="auto"/>
            <w:noWrap/>
            <w:vAlign w:val="bottom"/>
            <w:hideMark/>
          </w:tcPr>
          <w:p w14:paraId="7960B713" w14:textId="77777777" w:rsidR="00864FB2" w:rsidRPr="00092EE5" w:rsidRDefault="00864FB2"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6 Oct.</w:t>
            </w:r>
          </w:p>
        </w:tc>
        <w:tc>
          <w:tcPr>
            <w:tcW w:w="1276" w:type="dxa"/>
            <w:shd w:val="clear" w:color="auto" w:fill="auto"/>
            <w:noWrap/>
            <w:vAlign w:val="bottom"/>
            <w:hideMark/>
          </w:tcPr>
          <w:p w14:paraId="0E5C577B" w14:textId="77777777" w:rsidR="00864FB2" w:rsidRPr="00092EE5" w:rsidRDefault="00864FB2"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7 Oct.</w:t>
            </w:r>
          </w:p>
        </w:tc>
        <w:tc>
          <w:tcPr>
            <w:tcW w:w="1559" w:type="dxa"/>
            <w:shd w:val="clear" w:color="auto" w:fill="auto"/>
            <w:noWrap/>
            <w:vAlign w:val="bottom"/>
            <w:hideMark/>
          </w:tcPr>
          <w:p w14:paraId="0794BBAA" w14:textId="77777777" w:rsidR="00864FB2" w:rsidRPr="00092EE5" w:rsidRDefault="00864FB2"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London</w:t>
            </w:r>
          </w:p>
        </w:tc>
      </w:tr>
      <w:tr w:rsidR="00864FB2" w:rsidRPr="00092EE5" w14:paraId="1B051E5E" w14:textId="77777777" w:rsidTr="00864FB2">
        <w:trPr>
          <w:trHeight w:val="225"/>
        </w:trPr>
        <w:tc>
          <w:tcPr>
            <w:tcW w:w="5259" w:type="dxa"/>
            <w:shd w:val="clear" w:color="auto" w:fill="auto"/>
            <w:noWrap/>
            <w:vAlign w:val="bottom"/>
            <w:hideMark/>
          </w:tcPr>
          <w:p w14:paraId="6A5B1140" w14:textId="77777777" w:rsidR="00864FB2" w:rsidRPr="00092EE5" w:rsidRDefault="00864FB2"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CPG 12-8</w:t>
            </w:r>
          </w:p>
        </w:tc>
        <w:tc>
          <w:tcPr>
            <w:tcW w:w="1276" w:type="dxa"/>
            <w:shd w:val="clear" w:color="auto" w:fill="auto"/>
            <w:noWrap/>
            <w:vAlign w:val="bottom"/>
            <w:hideMark/>
          </w:tcPr>
          <w:p w14:paraId="42B1B16C" w14:textId="77777777" w:rsidR="00864FB2" w:rsidRPr="00092EE5" w:rsidRDefault="00864FB2"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1 Nov.</w:t>
            </w:r>
          </w:p>
        </w:tc>
        <w:tc>
          <w:tcPr>
            <w:tcW w:w="1276" w:type="dxa"/>
            <w:shd w:val="clear" w:color="auto" w:fill="auto"/>
            <w:noWrap/>
            <w:vAlign w:val="bottom"/>
            <w:hideMark/>
          </w:tcPr>
          <w:p w14:paraId="35F048AA" w14:textId="77777777" w:rsidR="00864FB2" w:rsidRPr="00092EE5" w:rsidRDefault="00864FB2"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4 Nov.</w:t>
            </w:r>
          </w:p>
        </w:tc>
        <w:tc>
          <w:tcPr>
            <w:tcW w:w="1559" w:type="dxa"/>
            <w:shd w:val="clear" w:color="auto" w:fill="auto"/>
            <w:noWrap/>
            <w:vAlign w:val="bottom"/>
            <w:hideMark/>
          </w:tcPr>
          <w:p w14:paraId="5E205FB9" w14:textId="77777777" w:rsidR="00864FB2" w:rsidRPr="00092EE5" w:rsidRDefault="00864FB2"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Romania</w:t>
            </w:r>
          </w:p>
        </w:tc>
      </w:tr>
      <w:tr w:rsidR="00864FB2" w:rsidRPr="00092EE5" w14:paraId="09C130BC" w14:textId="77777777" w:rsidTr="00864FB2">
        <w:trPr>
          <w:trHeight w:val="225"/>
        </w:trPr>
        <w:tc>
          <w:tcPr>
            <w:tcW w:w="5259" w:type="dxa"/>
            <w:shd w:val="clear" w:color="auto" w:fill="auto"/>
            <w:noWrap/>
            <w:vAlign w:val="bottom"/>
            <w:hideMark/>
          </w:tcPr>
          <w:p w14:paraId="2E6AADAD" w14:textId="77777777" w:rsidR="00864FB2" w:rsidRPr="00092EE5" w:rsidRDefault="00864FB2"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ECC/FM 49 - PPDR</w:t>
            </w:r>
          </w:p>
        </w:tc>
        <w:tc>
          <w:tcPr>
            <w:tcW w:w="1276" w:type="dxa"/>
            <w:shd w:val="clear" w:color="auto" w:fill="auto"/>
            <w:noWrap/>
            <w:vAlign w:val="bottom"/>
            <w:hideMark/>
          </w:tcPr>
          <w:p w14:paraId="4D95A229" w14:textId="77777777" w:rsidR="00864FB2" w:rsidRPr="00092EE5" w:rsidRDefault="00864FB2"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14 Nov.</w:t>
            </w:r>
          </w:p>
        </w:tc>
        <w:tc>
          <w:tcPr>
            <w:tcW w:w="1276" w:type="dxa"/>
            <w:shd w:val="clear" w:color="auto" w:fill="auto"/>
            <w:noWrap/>
            <w:vAlign w:val="bottom"/>
            <w:hideMark/>
          </w:tcPr>
          <w:p w14:paraId="007AD059" w14:textId="77777777" w:rsidR="00864FB2" w:rsidRPr="00092EE5" w:rsidRDefault="00864FB2"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15 Nov.</w:t>
            </w:r>
          </w:p>
        </w:tc>
        <w:tc>
          <w:tcPr>
            <w:tcW w:w="1559" w:type="dxa"/>
            <w:shd w:val="clear" w:color="auto" w:fill="auto"/>
            <w:noWrap/>
            <w:vAlign w:val="bottom"/>
            <w:hideMark/>
          </w:tcPr>
          <w:p w14:paraId="02978475" w14:textId="77777777" w:rsidR="00864FB2" w:rsidRPr="00092EE5" w:rsidRDefault="00864FB2"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Helsinki</w:t>
            </w:r>
          </w:p>
        </w:tc>
      </w:tr>
      <w:tr w:rsidR="00864FB2" w:rsidRPr="00092EE5" w14:paraId="3798031F" w14:textId="77777777" w:rsidTr="00864FB2">
        <w:trPr>
          <w:trHeight w:val="225"/>
        </w:trPr>
        <w:tc>
          <w:tcPr>
            <w:tcW w:w="5259" w:type="dxa"/>
            <w:shd w:val="clear" w:color="auto" w:fill="auto"/>
            <w:noWrap/>
            <w:vAlign w:val="bottom"/>
            <w:hideMark/>
          </w:tcPr>
          <w:p w14:paraId="53774C0F" w14:textId="77777777" w:rsidR="00864FB2" w:rsidRPr="00092EE5" w:rsidRDefault="00864FB2"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 xml:space="preserve">RCC WG on preparations for WRC-12 </w:t>
            </w:r>
          </w:p>
        </w:tc>
        <w:tc>
          <w:tcPr>
            <w:tcW w:w="1276" w:type="dxa"/>
            <w:shd w:val="clear" w:color="auto" w:fill="auto"/>
            <w:noWrap/>
            <w:vAlign w:val="bottom"/>
            <w:hideMark/>
          </w:tcPr>
          <w:p w14:paraId="22ADD003" w14:textId="77777777" w:rsidR="00864FB2" w:rsidRPr="00092EE5" w:rsidRDefault="00864FB2"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21 Nov.</w:t>
            </w:r>
          </w:p>
        </w:tc>
        <w:tc>
          <w:tcPr>
            <w:tcW w:w="1276" w:type="dxa"/>
            <w:shd w:val="clear" w:color="auto" w:fill="auto"/>
            <w:noWrap/>
            <w:vAlign w:val="bottom"/>
            <w:hideMark/>
          </w:tcPr>
          <w:p w14:paraId="0111C76E" w14:textId="77777777" w:rsidR="00864FB2" w:rsidRPr="00092EE5" w:rsidRDefault="00864FB2"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25 Nov.</w:t>
            </w:r>
          </w:p>
        </w:tc>
        <w:tc>
          <w:tcPr>
            <w:tcW w:w="1559" w:type="dxa"/>
            <w:shd w:val="clear" w:color="auto" w:fill="auto"/>
            <w:noWrap/>
            <w:vAlign w:val="bottom"/>
            <w:hideMark/>
          </w:tcPr>
          <w:p w14:paraId="221C6D40" w14:textId="77777777" w:rsidR="00864FB2" w:rsidRPr="00092EE5" w:rsidRDefault="00864FB2"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Moscow</w:t>
            </w:r>
          </w:p>
        </w:tc>
      </w:tr>
      <w:tr w:rsidR="00864FB2" w:rsidRPr="00092EE5" w14:paraId="1D192D3E" w14:textId="77777777" w:rsidTr="00864FB2">
        <w:trPr>
          <w:trHeight w:val="225"/>
        </w:trPr>
        <w:tc>
          <w:tcPr>
            <w:tcW w:w="5259" w:type="dxa"/>
            <w:shd w:val="clear" w:color="auto" w:fill="auto"/>
            <w:noWrap/>
            <w:vAlign w:val="bottom"/>
            <w:hideMark/>
          </w:tcPr>
          <w:p w14:paraId="5DBC9D8E" w14:textId="77777777" w:rsidR="00864FB2" w:rsidRPr="00092EE5" w:rsidRDefault="00864FB2"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CITEL XVIII PCC.II</w:t>
            </w:r>
          </w:p>
        </w:tc>
        <w:tc>
          <w:tcPr>
            <w:tcW w:w="1276" w:type="dxa"/>
            <w:shd w:val="clear" w:color="auto" w:fill="auto"/>
            <w:noWrap/>
            <w:vAlign w:val="bottom"/>
            <w:hideMark/>
          </w:tcPr>
          <w:p w14:paraId="27F5384A" w14:textId="77777777" w:rsidR="00864FB2" w:rsidRPr="00092EE5" w:rsidRDefault="00864FB2"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28 Nov.</w:t>
            </w:r>
          </w:p>
        </w:tc>
        <w:tc>
          <w:tcPr>
            <w:tcW w:w="1276" w:type="dxa"/>
            <w:shd w:val="clear" w:color="auto" w:fill="auto"/>
            <w:noWrap/>
            <w:vAlign w:val="bottom"/>
            <w:hideMark/>
          </w:tcPr>
          <w:p w14:paraId="057D3159" w14:textId="77777777" w:rsidR="00864FB2" w:rsidRPr="00092EE5" w:rsidRDefault="00864FB2"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2 Dec.</w:t>
            </w:r>
          </w:p>
        </w:tc>
        <w:tc>
          <w:tcPr>
            <w:tcW w:w="1559" w:type="dxa"/>
            <w:shd w:val="clear" w:color="auto" w:fill="auto"/>
            <w:noWrap/>
            <w:vAlign w:val="bottom"/>
            <w:hideMark/>
          </w:tcPr>
          <w:p w14:paraId="2EDADB3B" w14:textId="77777777" w:rsidR="00864FB2" w:rsidRPr="00092EE5" w:rsidRDefault="00864FB2"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San Juan</w:t>
            </w:r>
          </w:p>
        </w:tc>
      </w:tr>
      <w:tr w:rsidR="00864FB2" w:rsidRPr="00092EE5" w14:paraId="790D7B92" w14:textId="77777777" w:rsidTr="00864FB2">
        <w:trPr>
          <w:trHeight w:val="225"/>
        </w:trPr>
        <w:tc>
          <w:tcPr>
            <w:tcW w:w="5259" w:type="dxa"/>
            <w:shd w:val="clear" w:color="auto" w:fill="auto"/>
            <w:noWrap/>
            <w:vAlign w:val="bottom"/>
            <w:hideMark/>
          </w:tcPr>
          <w:p w14:paraId="69E96FF3" w14:textId="77777777" w:rsidR="00864FB2" w:rsidRPr="00092EE5" w:rsidRDefault="00864FB2"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ETSI 58th Meeting of the General Assembly</w:t>
            </w:r>
          </w:p>
        </w:tc>
        <w:tc>
          <w:tcPr>
            <w:tcW w:w="1276" w:type="dxa"/>
            <w:shd w:val="clear" w:color="auto" w:fill="auto"/>
            <w:noWrap/>
            <w:vAlign w:val="bottom"/>
            <w:hideMark/>
          </w:tcPr>
          <w:p w14:paraId="3B78A19B" w14:textId="77777777" w:rsidR="00864FB2" w:rsidRPr="00092EE5" w:rsidRDefault="00864FB2"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29 Nov.</w:t>
            </w:r>
          </w:p>
        </w:tc>
        <w:tc>
          <w:tcPr>
            <w:tcW w:w="1276" w:type="dxa"/>
            <w:shd w:val="clear" w:color="auto" w:fill="auto"/>
            <w:noWrap/>
            <w:vAlign w:val="bottom"/>
            <w:hideMark/>
          </w:tcPr>
          <w:p w14:paraId="1DDC9978" w14:textId="77777777" w:rsidR="00864FB2" w:rsidRPr="00092EE5" w:rsidRDefault="00864FB2"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30 Nov.</w:t>
            </w:r>
          </w:p>
        </w:tc>
        <w:tc>
          <w:tcPr>
            <w:tcW w:w="1559" w:type="dxa"/>
            <w:shd w:val="clear" w:color="auto" w:fill="auto"/>
            <w:noWrap/>
            <w:vAlign w:val="bottom"/>
            <w:hideMark/>
          </w:tcPr>
          <w:p w14:paraId="32F8421F" w14:textId="77777777" w:rsidR="00864FB2" w:rsidRPr="00092EE5" w:rsidRDefault="00864FB2"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Cannes</w:t>
            </w:r>
          </w:p>
        </w:tc>
      </w:tr>
      <w:tr w:rsidR="00864FB2" w:rsidRPr="00092EE5" w14:paraId="15EB1A31" w14:textId="77777777" w:rsidTr="00864FB2">
        <w:trPr>
          <w:trHeight w:val="225"/>
        </w:trPr>
        <w:tc>
          <w:tcPr>
            <w:tcW w:w="5259" w:type="dxa"/>
            <w:shd w:val="clear" w:color="auto" w:fill="auto"/>
            <w:noWrap/>
            <w:vAlign w:val="bottom"/>
            <w:hideMark/>
          </w:tcPr>
          <w:p w14:paraId="154A87DA" w14:textId="77777777" w:rsidR="00864FB2" w:rsidRPr="00092EE5" w:rsidRDefault="00864FB2"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ATU Digital Migration &amp; Spectrum Policy Summit</w:t>
            </w:r>
          </w:p>
        </w:tc>
        <w:tc>
          <w:tcPr>
            <w:tcW w:w="1276" w:type="dxa"/>
            <w:shd w:val="clear" w:color="auto" w:fill="auto"/>
            <w:noWrap/>
            <w:vAlign w:val="bottom"/>
            <w:hideMark/>
          </w:tcPr>
          <w:p w14:paraId="674A7AC1" w14:textId="77777777" w:rsidR="00864FB2" w:rsidRPr="00092EE5" w:rsidRDefault="00864FB2"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29 Nov.</w:t>
            </w:r>
          </w:p>
        </w:tc>
        <w:tc>
          <w:tcPr>
            <w:tcW w:w="1276" w:type="dxa"/>
            <w:shd w:val="clear" w:color="auto" w:fill="auto"/>
            <w:noWrap/>
            <w:vAlign w:val="bottom"/>
            <w:hideMark/>
          </w:tcPr>
          <w:p w14:paraId="2F541FAC" w14:textId="77777777" w:rsidR="00864FB2" w:rsidRPr="00092EE5" w:rsidRDefault="00864FB2"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1 Dec.</w:t>
            </w:r>
          </w:p>
        </w:tc>
        <w:tc>
          <w:tcPr>
            <w:tcW w:w="1559" w:type="dxa"/>
            <w:shd w:val="clear" w:color="auto" w:fill="auto"/>
            <w:noWrap/>
            <w:vAlign w:val="bottom"/>
            <w:hideMark/>
          </w:tcPr>
          <w:p w14:paraId="494FCFFE" w14:textId="77777777" w:rsidR="00864FB2" w:rsidRPr="00092EE5" w:rsidRDefault="00864FB2"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Nairobi</w:t>
            </w:r>
          </w:p>
        </w:tc>
      </w:tr>
      <w:tr w:rsidR="00864FB2" w:rsidRPr="00092EE5" w14:paraId="4D15D748" w14:textId="77777777" w:rsidTr="00864FB2">
        <w:trPr>
          <w:trHeight w:val="225"/>
        </w:trPr>
        <w:tc>
          <w:tcPr>
            <w:tcW w:w="5259" w:type="dxa"/>
            <w:shd w:val="clear" w:color="auto" w:fill="auto"/>
            <w:noWrap/>
            <w:vAlign w:val="bottom"/>
            <w:hideMark/>
          </w:tcPr>
          <w:p w14:paraId="7758983F" w14:textId="77777777" w:rsidR="00864FB2" w:rsidRPr="00092EE5" w:rsidRDefault="00864FB2"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GSMA 36th Plenary Meeting</w:t>
            </w:r>
          </w:p>
        </w:tc>
        <w:tc>
          <w:tcPr>
            <w:tcW w:w="1276" w:type="dxa"/>
            <w:shd w:val="clear" w:color="auto" w:fill="auto"/>
            <w:noWrap/>
            <w:vAlign w:val="bottom"/>
            <w:hideMark/>
          </w:tcPr>
          <w:p w14:paraId="1CD5AFE9" w14:textId="77777777" w:rsidR="00864FB2" w:rsidRPr="00092EE5" w:rsidRDefault="00864FB2"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6 Dec.</w:t>
            </w:r>
          </w:p>
        </w:tc>
        <w:tc>
          <w:tcPr>
            <w:tcW w:w="1276" w:type="dxa"/>
            <w:shd w:val="clear" w:color="auto" w:fill="auto"/>
            <w:noWrap/>
            <w:vAlign w:val="bottom"/>
            <w:hideMark/>
          </w:tcPr>
          <w:p w14:paraId="4CCA3D68" w14:textId="77777777" w:rsidR="00864FB2" w:rsidRPr="00092EE5" w:rsidRDefault="00864FB2"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8 Dec.</w:t>
            </w:r>
          </w:p>
        </w:tc>
        <w:tc>
          <w:tcPr>
            <w:tcW w:w="1559" w:type="dxa"/>
            <w:shd w:val="clear" w:color="auto" w:fill="auto"/>
            <w:noWrap/>
            <w:vAlign w:val="bottom"/>
            <w:hideMark/>
          </w:tcPr>
          <w:p w14:paraId="05A2AEBA" w14:textId="77777777" w:rsidR="00864FB2" w:rsidRPr="00092EE5" w:rsidRDefault="00864FB2"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El Salvador</w:t>
            </w:r>
          </w:p>
        </w:tc>
      </w:tr>
      <w:tr w:rsidR="00864FB2" w:rsidRPr="00092EE5" w14:paraId="28398D57" w14:textId="77777777" w:rsidTr="00864FB2">
        <w:trPr>
          <w:trHeight w:val="225"/>
        </w:trPr>
        <w:tc>
          <w:tcPr>
            <w:tcW w:w="5259" w:type="dxa"/>
            <w:shd w:val="clear" w:color="auto" w:fill="auto"/>
            <w:noWrap/>
            <w:vAlign w:val="bottom"/>
            <w:hideMark/>
          </w:tcPr>
          <w:p w14:paraId="59F0CA75" w14:textId="77777777" w:rsidR="00864FB2" w:rsidRPr="00092EE5" w:rsidRDefault="00864FB2"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1st Meeting of the FM Maritime Forum Group (former FM46)</w:t>
            </w:r>
          </w:p>
        </w:tc>
        <w:tc>
          <w:tcPr>
            <w:tcW w:w="1276" w:type="dxa"/>
            <w:shd w:val="clear" w:color="auto" w:fill="auto"/>
            <w:noWrap/>
            <w:vAlign w:val="bottom"/>
            <w:hideMark/>
          </w:tcPr>
          <w:p w14:paraId="0593DA87" w14:textId="77777777" w:rsidR="00864FB2" w:rsidRPr="00092EE5" w:rsidRDefault="00864FB2"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13 Dec.</w:t>
            </w:r>
          </w:p>
        </w:tc>
        <w:tc>
          <w:tcPr>
            <w:tcW w:w="1276" w:type="dxa"/>
            <w:shd w:val="clear" w:color="auto" w:fill="auto"/>
            <w:noWrap/>
            <w:vAlign w:val="bottom"/>
            <w:hideMark/>
          </w:tcPr>
          <w:p w14:paraId="14330F5D" w14:textId="77777777" w:rsidR="00864FB2" w:rsidRPr="00092EE5" w:rsidRDefault="00864FB2"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 xml:space="preserve">14 Dec. </w:t>
            </w:r>
          </w:p>
        </w:tc>
        <w:tc>
          <w:tcPr>
            <w:tcW w:w="1559" w:type="dxa"/>
            <w:shd w:val="clear" w:color="auto" w:fill="auto"/>
            <w:noWrap/>
            <w:vAlign w:val="bottom"/>
            <w:hideMark/>
          </w:tcPr>
          <w:p w14:paraId="05E11D9C" w14:textId="77777777" w:rsidR="00864FB2" w:rsidRPr="00092EE5" w:rsidRDefault="00864FB2"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Copenhagen</w:t>
            </w:r>
          </w:p>
        </w:tc>
      </w:tr>
      <w:tr w:rsidR="00864FB2" w:rsidRPr="00092EE5" w14:paraId="33A533ED" w14:textId="77777777" w:rsidTr="00864FB2">
        <w:trPr>
          <w:trHeight w:val="225"/>
        </w:trPr>
        <w:tc>
          <w:tcPr>
            <w:tcW w:w="5259" w:type="dxa"/>
            <w:shd w:val="clear" w:color="auto" w:fill="D9D9D9"/>
            <w:noWrap/>
            <w:vAlign w:val="bottom"/>
            <w:hideMark/>
          </w:tcPr>
          <w:p w14:paraId="42F007C4" w14:textId="77777777" w:rsidR="00864FB2" w:rsidRPr="00092EE5" w:rsidRDefault="00864FB2"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b/>
                <w:bCs/>
                <w:sz w:val="18"/>
                <w:szCs w:val="18"/>
                <w:lang w:val="en-US" w:eastAsia="zh-CN"/>
              </w:rPr>
            </w:pPr>
            <w:r w:rsidRPr="00092EE5">
              <w:rPr>
                <w:rFonts w:asciiTheme="majorBidi" w:hAnsiTheme="majorBidi" w:cstheme="majorBidi"/>
                <w:b/>
                <w:bCs/>
                <w:sz w:val="18"/>
                <w:szCs w:val="18"/>
                <w:lang w:val="en-US" w:eastAsia="zh-CN"/>
              </w:rPr>
              <w:t>Non-ITU CONFERENCES &amp; SYMPOSIA</w:t>
            </w:r>
          </w:p>
        </w:tc>
        <w:tc>
          <w:tcPr>
            <w:tcW w:w="1276" w:type="dxa"/>
            <w:shd w:val="clear" w:color="auto" w:fill="D9D9D9"/>
            <w:noWrap/>
            <w:vAlign w:val="bottom"/>
            <w:hideMark/>
          </w:tcPr>
          <w:p w14:paraId="0D66B6C9" w14:textId="77777777" w:rsidR="00864FB2" w:rsidRPr="00092EE5" w:rsidRDefault="00864FB2"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p>
        </w:tc>
        <w:tc>
          <w:tcPr>
            <w:tcW w:w="1276" w:type="dxa"/>
            <w:shd w:val="clear" w:color="auto" w:fill="D9D9D9"/>
            <w:noWrap/>
            <w:vAlign w:val="bottom"/>
            <w:hideMark/>
          </w:tcPr>
          <w:p w14:paraId="387EE28F" w14:textId="77777777" w:rsidR="00864FB2" w:rsidRPr="00092EE5" w:rsidRDefault="00864FB2"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p>
        </w:tc>
        <w:tc>
          <w:tcPr>
            <w:tcW w:w="1559" w:type="dxa"/>
            <w:shd w:val="clear" w:color="auto" w:fill="D9D9D9"/>
            <w:noWrap/>
            <w:vAlign w:val="bottom"/>
            <w:hideMark/>
          </w:tcPr>
          <w:p w14:paraId="76C661DC" w14:textId="77777777" w:rsidR="00864FB2" w:rsidRPr="00092EE5" w:rsidRDefault="00864FB2"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p>
        </w:tc>
      </w:tr>
      <w:tr w:rsidR="00864FB2" w:rsidRPr="00092EE5" w14:paraId="3C4E4C7F" w14:textId="77777777" w:rsidTr="00864FB2">
        <w:trPr>
          <w:trHeight w:val="225"/>
        </w:trPr>
        <w:tc>
          <w:tcPr>
            <w:tcW w:w="5259" w:type="dxa"/>
            <w:shd w:val="clear" w:color="auto" w:fill="auto"/>
            <w:noWrap/>
            <w:vAlign w:val="bottom"/>
            <w:hideMark/>
          </w:tcPr>
          <w:p w14:paraId="63C5E070" w14:textId="77777777" w:rsidR="00864FB2" w:rsidRPr="00092EE5" w:rsidRDefault="00864FB2"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Arab Telecom &amp; Internet Forum (ATIF-2011)</w:t>
            </w:r>
          </w:p>
        </w:tc>
        <w:tc>
          <w:tcPr>
            <w:tcW w:w="1276" w:type="dxa"/>
            <w:shd w:val="clear" w:color="auto" w:fill="auto"/>
            <w:noWrap/>
            <w:vAlign w:val="bottom"/>
            <w:hideMark/>
          </w:tcPr>
          <w:p w14:paraId="3940249F" w14:textId="77777777" w:rsidR="00864FB2" w:rsidRPr="00092EE5" w:rsidRDefault="00864FB2"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26 Jan.</w:t>
            </w:r>
          </w:p>
        </w:tc>
        <w:tc>
          <w:tcPr>
            <w:tcW w:w="1276" w:type="dxa"/>
            <w:shd w:val="clear" w:color="auto" w:fill="auto"/>
            <w:noWrap/>
            <w:vAlign w:val="bottom"/>
            <w:hideMark/>
          </w:tcPr>
          <w:p w14:paraId="6CC9ABDE" w14:textId="77777777" w:rsidR="00864FB2" w:rsidRPr="00092EE5" w:rsidRDefault="00864FB2"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27 Jan.</w:t>
            </w:r>
          </w:p>
        </w:tc>
        <w:tc>
          <w:tcPr>
            <w:tcW w:w="1559" w:type="dxa"/>
            <w:shd w:val="clear" w:color="auto" w:fill="auto"/>
            <w:noWrap/>
            <w:vAlign w:val="bottom"/>
            <w:hideMark/>
          </w:tcPr>
          <w:p w14:paraId="0FD36820" w14:textId="77777777" w:rsidR="00864FB2" w:rsidRPr="00092EE5" w:rsidRDefault="00864FB2"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Beirut</w:t>
            </w:r>
          </w:p>
        </w:tc>
      </w:tr>
      <w:tr w:rsidR="00864FB2" w:rsidRPr="00092EE5" w14:paraId="7879B169" w14:textId="77777777" w:rsidTr="00864FB2">
        <w:trPr>
          <w:trHeight w:val="225"/>
        </w:trPr>
        <w:tc>
          <w:tcPr>
            <w:tcW w:w="5259" w:type="dxa"/>
            <w:shd w:val="clear" w:color="auto" w:fill="auto"/>
            <w:noWrap/>
            <w:vAlign w:val="bottom"/>
            <w:hideMark/>
          </w:tcPr>
          <w:p w14:paraId="22D978CF" w14:textId="77777777" w:rsidR="00864FB2" w:rsidRPr="00092EE5" w:rsidRDefault="00864FB2"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CERD 2011</w:t>
            </w:r>
          </w:p>
        </w:tc>
        <w:tc>
          <w:tcPr>
            <w:tcW w:w="1276" w:type="dxa"/>
            <w:shd w:val="clear" w:color="auto" w:fill="auto"/>
            <w:noWrap/>
            <w:vAlign w:val="bottom"/>
            <w:hideMark/>
          </w:tcPr>
          <w:p w14:paraId="0BFC5A6B" w14:textId="77777777" w:rsidR="00864FB2" w:rsidRPr="00092EE5" w:rsidRDefault="00864FB2"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10 Feb.</w:t>
            </w:r>
          </w:p>
        </w:tc>
        <w:tc>
          <w:tcPr>
            <w:tcW w:w="1276" w:type="dxa"/>
            <w:shd w:val="clear" w:color="auto" w:fill="auto"/>
            <w:noWrap/>
            <w:vAlign w:val="bottom"/>
            <w:hideMark/>
          </w:tcPr>
          <w:p w14:paraId="6B257DB4" w14:textId="77777777" w:rsidR="00864FB2" w:rsidRPr="00092EE5" w:rsidRDefault="00864FB2"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10 Feb</w:t>
            </w:r>
          </w:p>
        </w:tc>
        <w:tc>
          <w:tcPr>
            <w:tcW w:w="1559" w:type="dxa"/>
            <w:shd w:val="clear" w:color="auto" w:fill="auto"/>
            <w:noWrap/>
            <w:vAlign w:val="bottom"/>
            <w:hideMark/>
          </w:tcPr>
          <w:p w14:paraId="1854637F" w14:textId="77777777" w:rsidR="00864FB2" w:rsidRPr="00092EE5" w:rsidRDefault="00864FB2"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Bratislava</w:t>
            </w:r>
          </w:p>
        </w:tc>
      </w:tr>
      <w:tr w:rsidR="00864FB2" w:rsidRPr="00092EE5" w14:paraId="77627824" w14:textId="77777777" w:rsidTr="00864FB2">
        <w:trPr>
          <w:trHeight w:val="225"/>
        </w:trPr>
        <w:tc>
          <w:tcPr>
            <w:tcW w:w="5259" w:type="dxa"/>
            <w:shd w:val="clear" w:color="auto" w:fill="auto"/>
            <w:noWrap/>
            <w:vAlign w:val="bottom"/>
            <w:hideMark/>
          </w:tcPr>
          <w:p w14:paraId="6F9804C6" w14:textId="77777777" w:rsidR="00864FB2" w:rsidRPr="00092EE5" w:rsidRDefault="00864FB2"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II International Symposium of Regulators of Telecom</w:t>
            </w:r>
          </w:p>
        </w:tc>
        <w:tc>
          <w:tcPr>
            <w:tcW w:w="1276" w:type="dxa"/>
            <w:shd w:val="clear" w:color="auto" w:fill="auto"/>
            <w:noWrap/>
            <w:vAlign w:val="bottom"/>
            <w:hideMark/>
          </w:tcPr>
          <w:p w14:paraId="35FC150B" w14:textId="77777777" w:rsidR="00864FB2" w:rsidRPr="00092EE5" w:rsidRDefault="00864FB2"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10 Feb.</w:t>
            </w:r>
          </w:p>
        </w:tc>
        <w:tc>
          <w:tcPr>
            <w:tcW w:w="1276" w:type="dxa"/>
            <w:shd w:val="clear" w:color="auto" w:fill="auto"/>
            <w:noWrap/>
            <w:vAlign w:val="bottom"/>
            <w:hideMark/>
          </w:tcPr>
          <w:p w14:paraId="22C01D3E" w14:textId="77777777" w:rsidR="00864FB2" w:rsidRPr="00092EE5" w:rsidRDefault="00864FB2"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11 Feb.</w:t>
            </w:r>
          </w:p>
        </w:tc>
        <w:tc>
          <w:tcPr>
            <w:tcW w:w="1559" w:type="dxa"/>
            <w:shd w:val="clear" w:color="auto" w:fill="auto"/>
            <w:noWrap/>
            <w:vAlign w:val="bottom"/>
            <w:hideMark/>
          </w:tcPr>
          <w:p w14:paraId="3F2E899F" w14:textId="77777777" w:rsidR="00864FB2" w:rsidRPr="00092EE5" w:rsidRDefault="00864FB2"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Pr>
                <w:rFonts w:asciiTheme="majorBidi" w:hAnsiTheme="majorBidi" w:cstheme="majorBidi"/>
                <w:sz w:val="18"/>
                <w:szCs w:val="18"/>
                <w:lang w:val="en-US" w:eastAsia="zh-CN"/>
              </w:rPr>
              <w:t>La Hab</w:t>
            </w:r>
            <w:r w:rsidRPr="00092EE5">
              <w:rPr>
                <w:rFonts w:asciiTheme="majorBidi" w:hAnsiTheme="majorBidi" w:cstheme="majorBidi"/>
                <w:sz w:val="18"/>
                <w:szCs w:val="18"/>
                <w:lang w:val="en-US" w:eastAsia="zh-CN"/>
              </w:rPr>
              <w:t>ana</w:t>
            </w:r>
          </w:p>
        </w:tc>
      </w:tr>
      <w:tr w:rsidR="00864FB2" w:rsidRPr="00092EE5" w14:paraId="1BE47CA7" w14:textId="77777777" w:rsidTr="00864FB2">
        <w:trPr>
          <w:trHeight w:val="225"/>
        </w:trPr>
        <w:tc>
          <w:tcPr>
            <w:tcW w:w="5259" w:type="dxa"/>
            <w:shd w:val="clear" w:color="auto" w:fill="auto"/>
            <w:noWrap/>
            <w:vAlign w:val="bottom"/>
            <w:hideMark/>
          </w:tcPr>
          <w:p w14:paraId="17A8060D" w14:textId="77777777" w:rsidR="00864FB2" w:rsidRPr="00092EE5" w:rsidRDefault="00864FB2"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5th session UNIDROIT Committee Governmental Experts</w:t>
            </w:r>
          </w:p>
        </w:tc>
        <w:tc>
          <w:tcPr>
            <w:tcW w:w="1276" w:type="dxa"/>
            <w:shd w:val="clear" w:color="auto" w:fill="auto"/>
            <w:noWrap/>
            <w:vAlign w:val="bottom"/>
            <w:hideMark/>
          </w:tcPr>
          <w:p w14:paraId="23FCD5B3" w14:textId="77777777" w:rsidR="00864FB2" w:rsidRPr="00092EE5" w:rsidRDefault="00864FB2"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Pr>
                <w:rFonts w:asciiTheme="majorBidi" w:hAnsiTheme="majorBidi" w:cstheme="majorBidi"/>
                <w:sz w:val="18"/>
                <w:szCs w:val="18"/>
                <w:lang w:val="en-US" w:eastAsia="zh-CN"/>
              </w:rPr>
              <w:t>21 Feb.</w:t>
            </w:r>
          </w:p>
        </w:tc>
        <w:tc>
          <w:tcPr>
            <w:tcW w:w="1276" w:type="dxa"/>
            <w:shd w:val="clear" w:color="auto" w:fill="auto"/>
            <w:noWrap/>
            <w:vAlign w:val="bottom"/>
            <w:hideMark/>
          </w:tcPr>
          <w:p w14:paraId="359EF79D" w14:textId="77777777" w:rsidR="00864FB2" w:rsidRPr="00092EE5" w:rsidRDefault="00864FB2"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Pr>
                <w:rFonts w:asciiTheme="majorBidi" w:hAnsiTheme="majorBidi" w:cstheme="majorBidi"/>
                <w:sz w:val="18"/>
                <w:szCs w:val="18"/>
                <w:lang w:val="en-US" w:eastAsia="zh-CN"/>
              </w:rPr>
              <w:t>25 Feb.</w:t>
            </w:r>
          </w:p>
        </w:tc>
        <w:tc>
          <w:tcPr>
            <w:tcW w:w="1559" w:type="dxa"/>
            <w:shd w:val="clear" w:color="auto" w:fill="auto"/>
            <w:noWrap/>
            <w:vAlign w:val="bottom"/>
            <w:hideMark/>
          </w:tcPr>
          <w:p w14:paraId="2E8E15BB" w14:textId="77777777" w:rsidR="00864FB2" w:rsidRPr="00092EE5" w:rsidRDefault="00864FB2"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Rome</w:t>
            </w:r>
          </w:p>
        </w:tc>
      </w:tr>
      <w:tr w:rsidR="00864FB2" w:rsidRPr="00092EE5" w14:paraId="3D143475" w14:textId="77777777" w:rsidTr="00864FB2">
        <w:trPr>
          <w:trHeight w:val="225"/>
        </w:trPr>
        <w:tc>
          <w:tcPr>
            <w:tcW w:w="5259" w:type="dxa"/>
            <w:shd w:val="clear" w:color="auto" w:fill="auto"/>
            <w:noWrap/>
            <w:vAlign w:val="bottom"/>
            <w:hideMark/>
          </w:tcPr>
          <w:p w14:paraId="278EE4B7" w14:textId="77777777" w:rsidR="00864FB2" w:rsidRPr="00092EE5" w:rsidRDefault="00864FB2"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Munich Satellite Navigation Summit 2011</w:t>
            </w:r>
          </w:p>
        </w:tc>
        <w:tc>
          <w:tcPr>
            <w:tcW w:w="1276" w:type="dxa"/>
            <w:shd w:val="clear" w:color="auto" w:fill="auto"/>
            <w:noWrap/>
            <w:vAlign w:val="bottom"/>
            <w:hideMark/>
          </w:tcPr>
          <w:p w14:paraId="2FE91659" w14:textId="77777777" w:rsidR="00864FB2" w:rsidRPr="00092EE5" w:rsidRDefault="00864FB2"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1 March</w:t>
            </w:r>
          </w:p>
        </w:tc>
        <w:tc>
          <w:tcPr>
            <w:tcW w:w="1276" w:type="dxa"/>
            <w:shd w:val="clear" w:color="auto" w:fill="auto"/>
            <w:noWrap/>
            <w:vAlign w:val="bottom"/>
            <w:hideMark/>
          </w:tcPr>
          <w:p w14:paraId="1C0B3451" w14:textId="77777777" w:rsidR="00864FB2" w:rsidRPr="00092EE5" w:rsidRDefault="00864FB2"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3 March</w:t>
            </w:r>
          </w:p>
        </w:tc>
        <w:tc>
          <w:tcPr>
            <w:tcW w:w="1559" w:type="dxa"/>
            <w:shd w:val="clear" w:color="auto" w:fill="auto"/>
            <w:noWrap/>
            <w:vAlign w:val="bottom"/>
            <w:hideMark/>
          </w:tcPr>
          <w:p w14:paraId="74E2D50C" w14:textId="77777777" w:rsidR="00864FB2" w:rsidRPr="00092EE5" w:rsidRDefault="00864FB2"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Munich</w:t>
            </w:r>
          </w:p>
        </w:tc>
      </w:tr>
      <w:tr w:rsidR="00864FB2" w:rsidRPr="00092EE5" w14:paraId="4DC0C614" w14:textId="77777777" w:rsidTr="00864FB2">
        <w:trPr>
          <w:trHeight w:val="225"/>
        </w:trPr>
        <w:tc>
          <w:tcPr>
            <w:tcW w:w="5259" w:type="dxa"/>
            <w:shd w:val="clear" w:color="auto" w:fill="auto"/>
            <w:noWrap/>
            <w:vAlign w:val="bottom"/>
            <w:hideMark/>
          </w:tcPr>
          <w:p w14:paraId="4B2D3329" w14:textId="77777777" w:rsidR="00864FB2" w:rsidRPr="00092EE5" w:rsidRDefault="00864FB2"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The Fully Networked Car Workshop</w:t>
            </w:r>
          </w:p>
        </w:tc>
        <w:tc>
          <w:tcPr>
            <w:tcW w:w="1276" w:type="dxa"/>
            <w:shd w:val="clear" w:color="auto" w:fill="auto"/>
            <w:noWrap/>
            <w:vAlign w:val="bottom"/>
            <w:hideMark/>
          </w:tcPr>
          <w:p w14:paraId="201090C0" w14:textId="77777777" w:rsidR="00864FB2" w:rsidRPr="00092EE5" w:rsidRDefault="00864FB2"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2 March</w:t>
            </w:r>
          </w:p>
        </w:tc>
        <w:tc>
          <w:tcPr>
            <w:tcW w:w="1276" w:type="dxa"/>
            <w:shd w:val="clear" w:color="auto" w:fill="auto"/>
            <w:noWrap/>
            <w:vAlign w:val="bottom"/>
            <w:hideMark/>
          </w:tcPr>
          <w:p w14:paraId="368DDBF5" w14:textId="77777777" w:rsidR="00864FB2" w:rsidRPr="00092EE5" w:rsidRDefault="00864FB2"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3 March</w:t>
            </w:r>
          </w:p>
        </w:tc>
        <w:tc>
          <w:tcPr>
            <w:tcW w:w="1559" w:type="dxa"/>
            <w:shd w:val="clear" w:color="auto" w:fill="auto"/>
            <w:noWrap/>
            <w:vAlign w:val="bottom"/>
            <w:hideMark/>
          </w:tcPr>
          <w:p w14:paraId="7B3C2768" w14:textId="77777777" w:rsidR="00864FB2" w:rsidRPr="00092EE5" w:rsidRDefault="00864FB2"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proofErr w:type="spellStart"/>
            <w:r w:rsidRPr="00092EE5">
              <w:rPr>
                <w:rFonts w:asciiTheme="majorBidi" w:hAnsiTheme="majorBidi" w:cstheme="majorBidi"/>
                <w:sz w:val="18"/>
                <w:szCs w:val="18"/>
                <w:lang w:val="en-US" w:eastAsia="zh-CN"/>
              </w:rPr>
              <w:t>Palexpo</w:t>
            </w:r>
            <w:proofErr w:type="spellEnd"/>
          </w:p>
        </w:tc>
      </w:tr>
      <w:tr w:rsidR="00864FB2" w:rsidRPr="00092EE5" w14:paraId="2C271F17" w14:textId="77777777" w:rsidTr="00864FB2">
        <w:trPr>
          <w:trHeight w:val="225"/>
        </w:trPr>
        <w:tc>
          <w:tcPr>
            <w:tcW w:w="5259" w:type="dxa"/>
            <w:shd w:val="clear" w:color="auto" w:fill="auto"/>
            <w:noWrap/>
            <w:vAlign w:val="bottom"/>
            <w:hideMark/>
          </w:tcPr>
          <w:p w14:paraId="777BCC7F" w14:textId="77777777" w:rsidR="00864FB2" w:rsidRPr="00092EE5" w:rsidRDefault="00864FB2"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Satellite 2011 Conference</w:t>
            </w:r>
          </w:p>
        </w:tc>
        <w:tc>
          <w:tcPr>
            <w:tcW w:w="1276" w:type="dxa"/>
            <w:shd w:val="clear" w:color="auto" w:fill="auto"/>
            <w:noWrap/>
            <w:vAlign w:val="bottom"/>
            <w:hideMark/>
          </w:tcPr>
          <w:p w14:paraId="63611F2B" w14:textId="77777777" w:rsidR="00864FB2" w:rsidRPr="00092EE5" w:rsidRDefault="00864FB2"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14 March</w:t>
            </w:r>
          </w:p>
        </w:tc>
        <w:tc>
          <w:tcPr>
            <w:tcW w:w="1276" w:type="dxa"/>
            <w:shd w:val="clear" w:color="auto" w:fill="auto"/>
            <w:noWrap/>
            <w:vAlign w:val="bottom"/>
            <w:hideMark/>
          </w:tcPr>
          <w:p w14:paraId="1FF5985A" w14:textId="77777777" w:rsidR="00864FB2" w:rsidRPr="00092EE5" w:rsidRDefault="00864FB2"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17 March</w:t>
            </w:r>
          </w:p>
        </w:tc>
        <w:tc>
          <w:tcPr>
            <w:tcW w:w="1559" w:type="dxa"/>
            <w:shd w:val="clear" w:color="auto" w:fill="auto"/>
            <w:noWrap/>
            <w:vAlign w:val="bottom"/>
            <w:hideMark/>
          </w:tcPr>
          <w:p w14:paraId="2BE28578" w14:textId="77777777" w:rsidR="00864FB2" w:rsidRPr="00092EE5" w:rsidRDefault="00864FB2"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Washington, DC</w:t>
            </w:r>
          </w:p>
        </w:tc>
      </w:tr>
      <w:tr w:rsidR="00864FB2" w:rsidRPr="00092EE5" w14:paraId="0366DAD4" w14:textId="77777777" w:rsidTr="00864FB2">
        <w:trPr>
          <w:trHeight w:val="225"/>
        </w:trPr>
        <w:tc>
          <w:tcPr>
            <w:tcW w:w="5259" w:type="dxa"/>
            <w:shd w:val="clear" w:color="auto" w:fill="auto"/>
            <w:noWrap/>
            <w:vAlign w:val="bottom"/>
            <w:hideMark/>
          </w:tcPr>
          <w:p w14:paraId="73E08EAB" w14:textId="77777777" w:rsidR="00864FB2" w:rsidRPr="00092EE5" w:rsidRDefault="00864FB2"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NAB Broadcasting Engineering and Management Conference</w:t>
            </w:r>
          </w:p>
        </w:tc>
        <w:tc>
          <w:tcPr>
            <w:tcW w:w="1276" w:type="dxa"/>
            <w:shd w:val="clear" w:color="auto" w:fill="auto"/>
            <w:noWrap/>
            <w:vAlign w:val="bottom"/>
            <w:hideMark/>
          </w:tcPr>
          <w:p w14:paraId="08CE23BF" w14:textId="77777777" w:rsidR="00864FB2" w:rsidRPr="00092EE5" w:rsidRDefault="00864FB2"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10 April</w:t>
            </w:r>
          </w:p>
        </w:tc>
        <w:tc>
          <w:tcPr>
            <w:tcW w:w="1276" w:type="dxa"/>
            <w:shd w:val="clear" w:color="auto" w:fill="auto"/>
            <w:noWrap/>
            <w:vAlign w:val="bottom"/>
            <w:hideMark/>
          </w:tcPr>
          <w:p w14:paraId="673DFFF8" w14:textId="77777777" w:rsidR="00864FB2" w:rsidRPr="00092EE5" w:rsidRDefault="00864FB2"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14 April</w:t>
            </w:r>
          </w:p>
        </w:tc>
        <w:tc>
          <w:tcPr>
            <w:tcW w:w="1559" w:type="dxa"/>
            <w:shd w:val="clear" w:color="auto" w:fill="auto"/>
            <w:noWrap/>
            <w:vAlign w:val="bottom"/>
            <w:hideMark/>
          </w:tcPr>
          <w:p w14:paraId="5091C607" w14:textId="77777777" w:rsidR="00864FB2" w:rsidRPr="00092EE5" w:rsidRDefault="00864FB2"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Las Vegas</w:t>
            </w:r>
          </w:p>
        </w:tc>
      </w:tr>
      <w:tr w:rsidR="00864FB2" w:rsidRPr="00092EE5" w14:paraId="167D05C3" w14:textId="77777777" w:rsidTr="00864FB2">
        <w:trPr>
          <w:trHeight w:val="225"/>
        </w:trPr>
        <w:tc>
          <w:tcPr>
            <w:tcW w:w="5259" w:type="dxa"/>
            <w:shd w:val="clear" w:color="auto" w:fill="auto"/>
            <w:noWrap/>
            <w:vAlign w:val="bottom"/>
            <w:hideMark/>
          </w:tcPr>
          <w:p w14:paraId="1BE5BA27" w14:textId="77777777" w:rsidR="00864FB2" w:rsidRPr="00092EE5" w:rsidRDefault="00864FB2"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International Spectrum Management &amp; Monitoring Technol.</w:t>
            </w:r>
          </w:p>
        </w:tc>
        <w:tc>
          <w:tcPr>
            <w:tcW w:w="1276" w:type="dxa"/>
            <w:shd w:val="clear" w:color="auto" w:fill="auto"/>
            <w:noWrap/>
            <w:vAlign w:val="bottom"/>
            <w:hideMark/>
          </w:tcPr>
          <w:p w14:paraId="57233A6A" w14:textId="77777777" w:rsidR="00864FB2" w:rsidRPr="00092EE5" w:rsidRDefault="00864FB2"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27 April</w:t>
            </w:r>
          </w:p>
        </w:tc>
        <w:tc>
          <w:tcPr>
            <w:tcW w:w="1276" w:type="dxa"/>
            <w:shd w:val="clear" w:color="auto" w:fill="auto"/>
            <w:noWrap/>
            <w:vAlign w:val="bottom"/>
            <w:hideMark/>
          </w:tcPr>
          <w:p w14:paraId="7D84E2F3" w14:textId="77777777" w:rsidR="00864FB2" w:rsidRPr="00092EE5" w:rsidRDefault="00864FB2"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30 April</w:t>
            </w:r>
          </w:p>
        </w:tc>
        <w:tc>
          <w:tcPr>
            <w:tcW w:w="1559" w:type="dxa"/>
            <w:shd w:val="clear" w:color="auto" w:fill="auto"/>
            <w:noWrap/>
            <w:vAlign w:val="bottom"/>
            <w:hideMark/>
          </w:tcPr>
          <w:p w14:paraId="6E037A70" w14:textId="77777777" w:rsidR="00864FB2" w:rsidRPr="00092EE5" w:rsidRDefault="00864FB2"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Shanghai</w:t>
            </w:r>
          </w:p>
        </w:tc>
      </w:tr>
      <w:tr w:rsidR="00864FB2" w:rsidRPr="00092EE5" w14:paraId="7FE06DD5" w14:textId="77777777" w:rsidTr="00864FB2">
        <w:trPr>
          <w:trHeight w:val="225"/>
        </w:trPr>
        <w:tc>
          <w:tcPr>
            <w:tcW w:w="5259" w:type="dxa"/>
            <w:shd w:val="clear" w:color="auto" w:fill="auto"/>
            <w:noWrap/>
            <w:vAlign w:val="bottom"/>
            <w:hideMark/>
          </w:tcPr>
          <w:p w14:paraId="5552D30B" w14:textId="77777777" w:rsidR="00864FB2" w:rsidRPr="00092EE5" w:rsidRDefault="00864FB2"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11 Rio Wireless International Conference</w:t>
            </w:r>
          </w:p>
        </w:tc>
        <w:tc>
          <w:tcPr>
            <w:tcW w:w="1276" w:type="dxa"/>
            <w:shd w:val="clear" w:color="auto" w:fill="auto"/>
            <w:noWrap/>
            <w:vAlign w:val="bottom"/>
            <w:hideMark/>
          </w:tcPr>
          <w:p w14:paraId="65773897" w14:textId="77777777" w:rsidR="00864FB2" w:rsidRPr="00092EE5" w:rsidRDefault="00864FB2"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27 April</w:t>
            </w:r>
          </w:p>
        </w:tc>
        <w:tc>
          <w:tcPr>
            <w:tcW w:w="1276" w:type="dxa"/>
            <w:shd w:val="clear" w:color="auto" w:fill="auto"/>
            <w:noWrap/>
            <w:vAlign w:val="bottom"/>
            <w:hideMark/>
          </w:tcPr>
          <w:p w14:paraId="29C2F2C4" w14:textId="77777777" w:rsidR="00864FB2" w:rsidRPr="00092EE5" w:rsidRDefault="00864FB2"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28 April</w:t>
            </w:r>
          </w:p>
        </w:tc>
        <w:tc>
          <w:tcPr>
            <w:tcW w:w="1559" w:type="dxa"/>
            <w:shd w:val="clear" w:color="auto" w:fill="auto"/>
            <w:noWrap/>
            <w:vAlign w:val="bottom"/>
            <w:hideMark/>
          </w:tcPr>
          <w:p w14:paraId="36E810FC" w14:textId="77777777" w:rsidR="00864FB2" w:rsidRPr="00092EE5" w:rsidRDefault="00864FB2"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Rio de Janeiro</w:t>
            </w:r>
          </w:p>
        </w:tc>
      </w:tr>
      <w:tr w:rsidR="00864FB2" w:rsidRPr="00092EE5" w14:paraId="3F257F19" w14:textId="77777777" w:rsidTr="00864FB2">
        <w:trPr>
          <w:trHeight w:val="225"/>
        </w:trPr>
        <w:tc>
          <w:tcPr>
            <w:tcW w:w="5259" w:type="dxa"/>
            <w:shd w:val="clear" w:color="auto" w:fill="auto"/>
            <w:noWrap/>
            <w:vAlign w:val="bottom"/>
            <w:hideMark/>
          </w:tcPr>
          <w:p w14:paraId="5FE27FDC" w14:textId="77777777" w:rsidR="00864FB2" w:rsidRPr="00092EE5" w:rsidRDefault="00864FB2"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Spectrum 20/20</w:t>
            </w:r>
          </w:p>
        </w:tc>
        <w:tc>
          <w:tcPr>
            <w:tcW w:w="1276" w:type="dxa"/>
            <w:shd w:val="clear" w:color="auto" w:fill="auto"/>
            <w:noWrap/>
            <w:vAlign w:val="bottom"/>
            <w:hideMark/>
          </w:tcPr>
          <w:p w14:paraId="0F5001F4" w14:textId="77777777" w:rsidR="00864FB2" w:rsidRPr="00092EE5" w:rsidRDefault="00864FB2"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3 May</w:t>
            </w:r>
          </w:p>
        </w:tc>
        <w:tc>
          <w:tcPr>
            <w:tcW w:w="1276" w:type="dxa"/>
            <w:shd w:val="clear" w:color="auto" w:fill="auto"/>
            <w:noWrap/>
            <w:vAlign w:val="bottom"/>
            <w:hideMark/>
          </w:tcPr>
          <w:p w14:paraId="0B6797C1" w14:textId="77777777" w:rsidR="00864FB2" w:rsidRPr="00092EE5" w:rsidRDefault="00864FB2"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3 May</w:t>
            </w:r>
          </w:p>
        </w:tc>
        <w:tc>
          <w:tcPr>
            <w:tcW w:w="1559" w:type="dxa"/>
            <w:shd w:val="clear" w:color="auto" w:fill="auto"/>
            <w:noWrap/>
            <w:vAlign w:val="bottom"/>
            <w:hideMark/>
          </w:tcPr>
          <w:p w14:paraId="20357DBD" w14:textId="77777777" w:rsidR="00864FB2" w:rsidRPr="00092EE5" w:rsidRDefault="00864FB2"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Ottawa</w:t>
            </w:r>
          </w:p>
        </w:tc>
      </w:tr>
      <w:tr w:rsidR="00864FB2" w:rsidRPr="00092EE5" w14:paraId="7A81377A" w14:textId="77777777" w:rsidTr="00864FB2">
        <w:trPr>
          <w:trHeight w:val="225"/>
        </w:trPr>
        <w:tc>
          <w:tcPr>
            <w:tcW w:w="5259" w:type="dxa"/>
            <w:shd w:val="clear" w:color="auto" w:fill="auto"/>
            <w:noWrap/>
            <w:vAlign w:val="bottom"/>
            <w:hideMark/>
          </w:tcPr>
          <w:p w14:paraId="1C89A7D8" w14:textId="77777777" w:rsidR="00864FB2" w:rsidRPr="00092EE5" w:rsidRDefault="00864FB2"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The Global Space and Satellite Forum 2011</w:t>
            </w:r>
          </w:p>
        </w:tc>
        <w:tc>
          <w:tcPr>
            <w:tcW w:w="1276" w:type="dxa"/>
            <w:shd w:val="clear" w:color="auto" w:fill="auto"/>
            <w:noWrap/>
            <w:vAlign w:val="bottom"/>
            <w:hideMark/>
          </w:tcPr>
          <w:p w14:paraId="67F8C110" w14:textId="77777777" w:rsidR="00864FB2" w:rsidRPr="00092EE5" w:rsidRDefault="00864FB2"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9 May</w:t>
            </w:r>
          </w:p>
        </w:tc>
        <w:tc>
          <w:tcPr>
            <w:tcW w:w="1276" w:type="dxa"/>
            <w:shd w:val="clear" w:color="auto" w:fill="auto"/>
            <w:noWrap/>
            <w:vAlign w:val="bottom"/>
            <w:hideMark/>
          </w:tcPr>
          <w:p w14:paraId="4D137A79" w14:textId="77777777" w:rsidR="00864FB2" w:rsidRPr="00092EE5" w:rsidRDefault="00864FB2"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11 May</w:t>
            </w:r>
          </w:p>
        </w:tc>
        <w:tc>
          <w:tcPr>
            <w:tcW w:w="1559" w:type="dxa"/>
            <w:shd w:val="clear" w:color="auto" w:fill="auto"/>
            <w:noWrap/>
            <w:vAlign w:val="bottom"/>
            <w:hideMark/>
          </w:tcPr>
          <w:p w14:paraId="7F4E50DD" w14:textId="77777777" w:rsidR="00864FB2" w:rsidRPr="00092EE5" w:rsidRDefault="00864FB2"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Abu Dhabi</w:t>
            </w:r>
          </w:p>
        </w:tc>
      </w:tr>
      <w:tr w:rsidR="00864FB2" w:rsidRPr="00092EE5" w14:paraId="74EA4F12" w14:textId="77777777" w:rsidTr="00864FB2">
        <w:trPr>
          <w:trHeight w:val="225"/>
        </w:trPr>
        <w:tc>
          <w:tcPr>
            <w:tcW w:w="5259" w:type="dxa"/>
            <w:shd w:val="clear" w:color="auto" w:fill="auto"/>
            <w:noWrap/>
            <w:vAlign w:val="bottom"/>
            <w:hideMark/>
          </w:tcPr>
          <w:p w14:paraId="4A3A33A3" w14:textId="77777777" w:rsidR="00864FB2" w:rsidRPr="00092EE5" w:rsidRDefault="00864FB2"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90th session UNIDROIT Governing Council</w:t>
            </w:r>
          </w:p>
        </w:tc>
        <w:tc>
          <w:tcPr>
            <w:tcW w:w="1276" w:type="dxa"/>
            <w:shd w:val="clear" w:color="auto" w:fill="auto"/>
            <w:noWrap/>
            <w:vAlign w:val="bottom"/>
            <w:hideMark/>
          </w:tcPr>
          <w:p w14:paraId="35DBD8D8" w14:textId="77777777" w:rsidR="00864FB2" w:rsidRPr="00092EE5" w:rsidRDefault="00864FB2"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9 May</w:t>
            </w:r>
          </w:p>
        </w:tc>
        <w:tc>
          <w:tcPr>
            <w:tcW w:w="1276" w:type="dxa"/>
            <w:shd w:val="clear" w:color="auto" w:fill="auto"/>
            <w:noWrap/>
            <w:vAlign w:val="bottom"/>
            <w:hideMark/>
          </w:tcPr>
          <w:p w14:paraId="4E1AAE22" w14:textId="77777777" w:rsidR="00864FB2" w:rsidRPr="00092EE5" w:rsidRDefault="00864FB2"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11 May</w:t>
            </w:r>
          </w:p>
        </w:tc>
        <w:tc>
          <w:tcPr>
            <w:tcW w:w="1559" w:type="dxa"/>
            <w:shd w:val="clear" w:color="auto" w:fill="auto"/>
            <w:noWrap/>
            <w:vAlign w:val="bottom"/>
            <w:hideMark/>
          </w:tcPr>
          <w:p w14:paraId="70973C1E" w14:textId="77777777" w:rsidR="00864FB2" w:rsidRPr="00092EE5" w:rsidRDefault="00864FB2"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Rome</w:t>
            </w:r>
          </w:p>
        </w:tc>
      </w:tr>
      <w:tr w:rsidR="00864FB2" w:rsidRPr="00092EE5" w14:paraId="4F947E22" w14:textId="77777777" w:rsidTr="00864FB2">
        <w:trPr>
          <w:trHeight w:val="225"/>
        </w:trPr>
        <w:tc>
          <w:tcPr>
            <w:tcW w:w="5259" w:type="dxa"/>
            <w:shd w:val="clear" w:color="auto" w:fill="auto"/>
            <w:noWrap/>
            <w:vAlign w:val="bottom"/>
            <w:hideMark/>
          </w:tcPr>
          <w:p w14:paraId="5BE84F43" w14:textId="77777777" w:rsidR="00864FB2" w:rsidRPr="00092EE5" w:rsidRDefault="00864FB2"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International Conference on Radio Spectrum</w:t>
            </w:r>
          </w:p>
        </w:tc>
        <w:tc>
          <w:tcPr>
            <w:tcW w:w="1276" w:type="dxa"/>
            <w:shd w:val="clear" w:color="auto" w:fill="auto"/>
            <w:noWrap/>
            <w:vAlign w:val="bottom"/>
            <w:hideMark/>
          </w:tcPr>
          <w:p w14:paraId="7A35A291" w14:textId="77777777" w:rsidR="00864FB2" w:rsidRPr="00092EE5" w:rsidRDefault="00864FB2"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12 May</w:t>
            </w:r>
          </w:p>
        </w:tc>
        <w:tc>
          <w:tcPr>
            <w:tcW w:w="1276" w:type="dxa"/>
            <w:shd w:val="clear" w:color="auto" w:fill="auto"/>
            <w:noWrap/>
            <w:vAlign w:val="bottom"/>
            <w:hideMark/>
          </w:tcPr>
          <w:p w14:paraId="76AA7DB9" w14:textId="77777777" w:rsidR="00864FB2" w:rsidRPr="00092EE5" w:rsidRDefault="00864FB2"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12 May</w:t>
            </w:r>
          </w:p>
        </w:tc>
        <w:tc>
          <w:tcPr>
            <w:tcW w:w="1559" w:type="dxa"/>
            <w:shd w:val="clear" w:color="auto" w:fill="auto"/>
            <w:noWrap/>
            <w:vAlign w:val="bottom"/>
            <w:hideMark/>
          </w:tcPr>
          <w:p w14:paraId="05A61587" w14:textId="77777777" w:rsidR="00864FB2" w:rsidRPr="00092EE5" w:rsidRDefault="00864FB2"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Bucharest</w:t>
            </w:r>
          </w:p>
        </w:tc>
      </w:tr>
      <w:tr w:rsidR="00864FB2" w:rsidRPr="00092EE5" w14:paraId="5803DCEA" w14:textId="77777777" w:rsidTr="00864FB2">
        <w:trPr>
          <w:trHeight w:val="225"/>
        </w:trPr>
        <w:tc>
          <w:tcPr>
            <w:tcW w:w="5259" w:type="dxa"/>
            <w:shd w:val="clear" w:color="auto" w:fill="auto"/>
            <w:noWrap/>
            <w:vAlign w:val="bottom"/>
            <w:hideMark/>
          </w:tcPr>
          <w:p w14:paraId="0EB7D0FF" w14:textId="77777777" w:rsidR="00864FB2" w:rsidRPr="00092EE5" w:rsidRDefault="00864FB2"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4G Wireless Asia 2011</w:t>
            </w:r>
          </w:p>
        </w:tc>
        <w:tc>
          <w:tcPr>
            <w:tcW w:w="1276" w:type="dxa"/>
            <w:shd w:val="clear" w:color="auto" w:fill="auto"/>
            <w:noWrap/>
            <w:vAlign w:val="bottom"/>
            <w:hideMark/>
          </w:tcPr>
          <w:p w14:paraId="3CD976AB" w14:textId="77777777" w:rsidR="00864FB2" w:rsidRPr="00092EE5" w:rsidRDefault="00864FB2"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18 May</w:t>
            </w:r>
          </w:p>
        </w:tc>
        <w:tc>
          <w:tcPr>
            <w:tcW w:w="1276" w:type="dxa"/>
            <w:shd w:val="clear" w:color="auto" w:fill="auto"/>
            <w:noWrap/>
            <w:vAlign w:val="bottom"/>
            <w:hideMark/>
          </w:tcPr>
          <w:p w14:paraId="7DAA4227" w14:textId="77777777" w:rsidR="00864FB2" w:rsidRPr="00092EE5" w:rsidRDefault="00864FB2"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20 May</w:t>
            </w:r>
          </w:p>
        </w:tc>
        <w:tc>
          <w:tcPr>
            <w:tcW w:w="1559" w:type="dxa"/>
            <w:shd w:val="clear" w:color="auto" w:fill="auto"/>
            <w:noWrap/>
            <w:vAlign w:val="bottom"/>
            <w:hideMark/>
          </w:tcPr>
          <w:p w14:paraId="07B8CFAD" w14:textId="77777777" w:rsidR="00864FB2" w:rsidRPr="00092EE5" w:rsidRDefault="00864FB2"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Hangzhou</w:t>
            </w:r>
          </w:p>
        </w:tc>
      </w:tr>
      <w:tr w:rsidR="00864FB2" w:rsidRPr="00092EE5" w14:paraId="10A300DF" w14:textId="77777777" w:rsidTr="00864FB2">
        <w:trPr>
          <w:trHeight w:val="225"/>
        </w:trPr>
        <w:tc>
          <w:tcPr>
            <w:tcW w:w="5259" w:type="dxa"/>
            <w:shd w:val="clear" w:color="auto" w:fill="auto"/>
            <w:noWrap/>
            <w:vAlign w:val="bottom"/>
            <w:hideMark/>
          </w:tcPr>
          <w:p w14:paraId="273ED846" w14:textId="77777777" w:rsidR="00864FB2" w:rsidRPr="00092EE5" w:rsidRDefault="00864FB2"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_tradnl" w:eastAsia="zh-CN"/>
              </w:rPr>
            </w:pPr>
            <w:proofErr w:type="spellStart"/>
            <w:r w:rsidRPr="00092EE5">
              <w:rPr>
                <w:rFonts w:asciiTheme="majorBidi" w:hAnsiTheme="majorBidi" w:cstheme="majorBidi"/>
                <w:sz w:val="18"/>
                <w:szCs w:val="18"/>
                <w:lang w:val="es-ES_tradnl" w:eastAsia="zh-CN"/>
              </w:rPr>
              <w:t>Forum</w:t>
            </w:r>
            <w:proofErr w:type="spellEnd"/>
            <w:r w:rsidRPr="00092EE5">
              <w:rPr>
                <w:rFonts w:asciiTheme="majorBidi" w:hAnsiTheme="majorBidi" w:cstheme="majorBidi"/>
                <w:sz w:val="18"/>
                <w:szCs w:val="18"/>
                <w:lang w:val="es-ES_tradnl" w:eastAsia="zh-CN"/>
              </w:rPr>
              <w:t xml:space="preserve"> "Televisión Digital Terrestre - </w:t>
            </w:r>
            <w:proofErr w:type="spellStart"/>
            <w:r w:rsidRPr="00092EE5">
              <w:rPr>
                <w:rFonts w:asciiTheme="majorBidi" w:hAnsiTheme="majorBidi" w:cstheme="majorBidi"/>
                <w:sz w:val="18"/>
                <w:szCs w:val="18"/>
                <w:lang w:val="es-ES_tradnl" w:eastAsia="zh-CN"/>
              </w:rPr>
              <w:t>Retor</w:t>
            </w:r>
            <w:proofErr w:type="spellEnd"/>
            <w:r w:rsidRPr="00092EE5">
              <w:rPr>
                <w:rFonts w:asciiTheme="majorBidi" w:hAnsiTheme="majorBidi" w:cstheme="majorBidi"/>
                <w:sz w:val="18"/>
                <w:szCs w:val="18"/>
                <w:lang w:val="es-ES_tradnl" w:eastAsia="zh-CN"/>
              </w:rPr>
              <w:t xml:space="preserve"> y Oportunidades"</w:t>
            </w:r>
          </w:p>
        </w:tc>
        <w:tc>
          <w:tcPr>
            <w:tcW w:w="1276" w:type="dxa"/>
            <w:shd w:val="clear" w:color="auto" w:fill="auto"/>
            <w:noWrap/>
            <w:vAlign w:val="bottom"/>
            <w:hideMark/>
          </w:tcPr>
          <w:p w14:paraId="30FBB20C" w14:textId="77777777" w:rsidR="00864FB2" w:rsidRPr="00092EE5" w:rsidRDefault="00864FB2"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24 May</w:t>
            </w:r>
          </w:p>
        </w:tc>
        <w:tc>
          <w:tcPr>
            <w:tcW w:w="1276" w:type="dxa"/>
            <w:shd w:val="clear" w:color="auto" w:fill="auto"/>
            <w:noWrap/>
            <w:vAlign w:val="bottom"/>
            <w:hideMark/>
          </w:tcPr>
          <w:p w14:paraId="42EA4E2D" w14:textId="77777777" w:rsidR="00864FB2" w:rsidRPr="00092EE5" w:rsidRDefault="00864FB2"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24 May</w:t>
            </w:r>
          </w:p>
        </w:tc>
        <w:tc>
          <w:tcPr>
            <w:tcW w:w="1559" w:type="dxa"/>
            <w:shd w:val="clear" w:color="auto" w:fill="auto"/>
            <w:noWrap/>
            <w:vAlign w:val="bottom"/>
            <w:hideMark/>
          </w:tcPr>
          <w:p w14:paraId="31C5E9B1" w14:textId="77777777" w:rsidR="00864FB2" w:rsidRPr="00092EE5" w:rsidRDefault="00864FB2"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Mexico</w:t>
            </w:r>
          </w:p>
        </w:tc>
      </w:tr>
      <w:tr w:rsidR="00864FB2" w:rsidRPr="00092EE5" w14:paraId="7FC141A9" w14:textId="77777777" w:rsidTr="00864FB2">
        <w:trPr>
          <w:trHeight w:val="225"/>
        </w:trPr>
        <w:tc>
          <w:tcPr>
            <w:tcW w:w="5259" w:type="dxa"/>
            <w:shd w:val="clear" w:color="auto" w:fill="auto"/>
            <w:noWrap/>
            <w:vAlign w:val="bottom"/>
            <w:hideMark/>
          </w:tcPr>
          <w:p w14:paraId="58652F1F" w14:textId="77777777" w:rsidR="00864FB2" w:rsidRPr="00092EE5" w:rsidRDefault="00864FB2"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proofErr w:type="spellStart"/>
            <w:r w:rsidRPr="00092EE5">
              <w:rPr>
                <w:rFonts w:asciiTheme="majorBidi" w:hAnsiTheme="majorBidi" w:cstheme="majorBidi"/>
                <w:sz w:val="18"/>
                <w:szCs w:val="18"/>
                <w:lang w:val="en-US" w:eastAsia="zh-CN"/>
              </w:rPr>
              <w:t>DigiTAG</w:t>
            </w:r>
            <w:proofErr w:type="spellEnd"/>
            <w:r w:rsidRPr="00092EE5">
              <w:rPr>
                <w:rFonts w:asciiTheme="majorBidi" w:hAnsiTheme="majorBidi" w:cstheme="majorBidi"/>
                <w:sz w:val="18"/>
                <w:szCs w:val="18"/>
                <w:lang w:val="en-US" w:eastAsia="zh-CN"/>
              </w:rPr>
              <w:t xml:space="preserve"> Workshop on DVB-T2</w:t>
            </w:r>
          </w:p>
        </w:tc>
        <w:tc>
          <w:tcPr>
            <w:tcW w:w="1276" w:type="dxa"/>
            <w:shd w:val="clear" w:color="auto" w:fill="auto"/>
            <w:noWrap/>
            <w:vAlign w:val="bottom"/>
            <w:hideMark/>
          </w:tcPr>
          <w:p w14:paraId="3CCD965F" w14:textId="77777777" w:rsidR="00864FB2" w:rsidRPr="00092EE5" w:rsidRDefault="00864FB2"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24 May</w:t>
            </w:r>
          </w:p>
        </w:tc>
        <w:tc>
          <w:tcPr>
            <w:tcW w:w="1276" w:type="dxa"/>
            <w:shd w:val="clear" w:color="auto" w:fill="auto"/>
            <w:noWrap/>
            <w:vAlign w:val="bottom"/>
            <w:hideMark/>
          </w:tcPr>
          <w:p w14:paraId="360E99BF" w14:textId="77777777" w:rsidR="00864FB2" w:rsidRPr="00092EE5" w:rsidRDefault="00864FB2"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25 May</w:t>
            </w:r>
          </w:p>
        </w:tc>
        <w:tc>
          <w:tcPr>
            <w:tcW w:w="1559" w:type="dxa"/>
            <w:shd w:val="clear" w:color="auto" w:fill="auto"/>
            <w:noWrap/>
            <w:vAlign w:val="bottom"/>
            <w:hideMark/>
          </w:tcPr>
          <w:p w14:paraId="692D090E" w14:textId="77777777" w:rsidR="00864FB2" w:rsidRPr="00092EE5" w:rsidRDefault="00864FB2"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Moscow</w:t>
            </w:r>
          </w:p>
        </w:tc>
      </w:tr>
      <w:tr w:rsidR="00864FB2" w:rsidRPr="00092EE5" w14:paraId="7C52C140" w14:textId="77777777" w:rsidTr="00864FB2">
        <w:trPr>
          <w:trHeight w:val="225"/>
        </w:trPr>
        <w:tc>
          <w:tcPr>
            <w:tcW w:w="5259" w:type="dxa"/>
            <w:shd w:val="clear" w:color="auto" w:fill="auto"/>
            <w:noWrap/>
            <w:vAlign w:val="bottom"/>
            <w:hideMark/>
          </w:tcPr>
          <w:p w14:paraId="3400FFF5" w14:textId="77777777" w:rsidR="00864FB2" w:rsidRPr="00092EE5" w:rsidRDefault="00864FB2"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proofErr w:type="spellStart"/>
            <w:r w:rsidRPr="00092EE5">
              <w:rPr>
                <w:rFonts w:asciiTheme="majorBidi" w:hAnsiTheme="majorBidi" w:cstheme="majorBidi"/>
                <w:sz w:val="18"/>
                <w:szCs w:val="18"/>
                <w:lang w:val="en-US" w:eastAsia="zh-CN"/>
              </w:rPr>
              <w:t>SatCom</w:t>
            </w:r>
            <w:proofErr w:type="spellEnd"/>
            <w:r w:rsidRPr="00092EE5">
              <w:rPr>
                <w:rFonts w:asciiTheme="majorBidi" w:hAnsiTheme="majorBidi" w:cstheme="majorBidi"/>
                <w:sz w:val="18"/>
                <w:szCs w:val="18"/>
                <w:lang w:val="en-US" w:eastAsia="zh-CN"/>
              </w:rPr>
              <w:t xml:space="preserve"> 2011 Africa</w:t>
            </w:r>
          </w:p>
        </w:tc>
        <w:tc>
          <w:tcPr>
            <w:tcW w:w="1276" w:type="dxa"/>
            <w:shd w:val="clear" w:color="auto" w:fill="auto"/>
            <w:noWrap/>
            <w:vAlign w:val="bottom"/>
            <w:hideMark/>
          </w:tcPr>
          <w:p w14:paraId="256834BE" w14:textId="77777777" w:rsidR="00864FB2" w:rsidRPr="00092EE5" w:rsidRDefault="00864FB2"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30 May</w:t>
            </w:r>
          </w:p>
        </w:tc>
        <w:tc>
          <w:tcPr>
            <w:tcW w:w="1276" w:type="dxa"/>
            <w:shd w:val="clear" w:color="auto" w:fill="auto"/>
            <w:noWrap/>
            <w:vAlign w:val="bottom"/>
            <w:hideMark/>
          </w:tcPr>
          <w:p w14:paraId="29BC3597" w14:textId="77777777" w:rsidR="00864FB2" w:rsidRPr="00092EE5" w:rsidRDefault="00864FB2"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2 June</w:t>
            </w:r>
          </w:p>
        </w:tc>
        <w:tc>
          <w:tcPr>
            <w:tcW w:w="1559" w:type="dxa"/>
            <w:shd w:val="clear" w:color="auto" w:fill="auto"/>
            <w:noWrap/>
            <w:vAlign w:val="bottom"/>
            <w:hideMark/>
          </w:tcPr>
          <w:p w14:paraId="3460B028" w14:textId="77777777" w:rsidR="00864FB2" w:rsidRPr="00092EE5" w:rsidRDefault="00864FB2"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Johannesburg</w:t>
            </w:r>
          </w:p>
        </w:tc>
      </w:tr>
      <w:tr w:rsidR="00864FB2" w:rsidRPr="00092EE5" w14:paraId="361674C9" w14:textId="77777777" w:rsidTr="00864FB2">
        <w:trPr>
          <w:trHeight w:val="225"/>
        </w:trPr>
        <w:tc>
          <w:tcPr>
            <w:tcW w:w="5259" w:type="dxa"/>
            <w:shd w:val="clear" w:color="auto" w:fill="auto"/>
            <w:noWrap/>
            <w:vAlign w:val="bottom"/>
            <w:hideMark/>
          </w:tcPr>
          <w:p w14:paraId="0DCCA279" w14:textId="77777777" w:rsidR="00864FB2" w:rsidRPr="00092EE5" w:rsidRDefault="00864FB2"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Workshop "Assuring the Sustainability of Space"</w:t>
            </w:r>
          </w:p>
        </w:tc>
        <w:tc>
          <w:tcPr>
            <w:tcW w:w="1276" w:type="dxa"/>
            <w:shd w:val="clear" w:color="auto" w:fill="auto"/>
            <w:noWrap/>
            <w:vAlign w:val="bottom"/>
            <w:hideMark/>
          </w:tcPr>
          <w:p w14:paraId="7E81B6EC" w14:textId="77777777" w:rsidR="00864FB2" w:rsidRPr="00092EE5" w:rsidRDefault="00864FB2"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31 May</w:t>
            </w:r>
          </w:p>
        </w:tc>
        <w:tc>
          <w:tcPr>
            <w:tcW w:w="1276" w:type="dxa"/>
            <w:shd w:val="clear" w:color="auto" w:fill="auto"/>
            <w:noWrap/>
            <w:vAlign w:val="bottom"/>
            <w:hideMark/>
          </w:tcPr>
          <w:p w14:paraId="51537A10" w14:textId="77777777" w:rsidR="00864FB2" w:rsidRPr="00092EE5" w:rsidRDefault="00864FB2"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31 May</w:t>
            </w:r>
          </w:p>
        </w:tc>
        <w:tc>
          <w:tcPr>
            <w:tcW w:w="1559" w:type="dxa"/>
            <w:shd w:val="clear" w:color="auto" w:fill="auto"/>
            <w:noWrap/>
            <w:vAlign w:val="bottom"/>
            <w:hideMark/>
          </w:tcPr>
          <w:p w14:paraId="0A7E9B3F" w14:textId="77777777" w:rsidR="00864FB2" w:rsidRPr="00092EE5" w:rsidRDefault="00864FB2"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Vienna</w:t>
            </w:r>
          </w:p>
        </w:tc>
      </w:tr>
      <w:tr w:rsidR="00864FB2" w:rsidRPr="00092EE5" w14:paraId="52ACE532" w14:textId="77777777" w:rsidTr="00864FB2">
        <w:trPr>
          <w:trHeight w:val="225"/>
        </w:trPr>
        <w:tc>
          <w:tcPr>
            <w:tcW w:w="5259" w:type="dxa"/>
            <w:shd w:val="clear" w:color="auto" w:fill="auto"/>
            <w:noWrap/>
            <w:vAlign w:val="bottom"/>
            <w:hideMark/>
          </w:tcPr>
          <w:p w14:paraId="168B2601" w14:textId="77777777" w:rsidR="00864FB2" w:rsidRPr="00092EE5" w:rsidRDefault="00864FB2"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Arab Telecom &amp; Internet Forum (ATIF-2011)</w:t>
            </w:r>
          </w:p>
        </w:tc>
        <w:tc>
          <w:tcPr>
            <w:tcW w:w="1276" w:type="dxa"/>
            <w:shd w:val="clear" w:color="auto" w:fill="auto"/>
            <w:noWrap/>
            <w:vAlign w:val="bottom"/>
            <w:hideMark/>
          </w:tcPr>
          <w:p w14:paraId="733DA5D0" w14:textId="77777777" w:rsidR="00864FB2" w:rsidRPr="00092EE5" w:rsidRDefault="00864FB2"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2 June</w:t>
            </w:r>
          </w:p>
        </w:tc>
        <w:tc>
          <w:tcPr>
            <w:tcW w:w="1276" w:type="dxa"/>
            <w:shd w:val="clear" w:color="auto" w:fill="auto"/>
            <w:noWrap/>
            <w:vAlign w:val="bottom"/>
            <w:hideMark/>
          </w:tcPr>
          <w:p w14:paraId="1F0F1845" w14:textId="77777777" w:rsidR="00864FB2" w:rsidRPr="00092EE5" w:rsidRDefault="00864FB2"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3 June</w:t>
            </w:r>
          </w:p>
        </w:tc>
        <w:tc>
          <w:tcPr>
            <w:tcW w:w="1559" w:type="dxa"/>
            <w:shd w:val="clear" w:color="auto" w:fill="auto"/>
            <w:noWrap/>
            <w:vAlign w:val="bottom"/>
            <w:hideMark/>
          </w:tcPr>
          <w:p w14:paraId="2122E4B6" w14:textId="77777777" w:rsidR="00864FB2" w:rsidRPr="00092EE5" w:rsidRDefault="00864FB2"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Beirut</w:t>
            </w:r>
          </w:p>
        </w:tc>
      </w:tr>
      <w:tr w:rsidR="00864FB2" w:rsidRPr="00092EE5" w14:paraId="39763E41" w14:textId="77777777" w:rsidTr="00864FB2">
        <w:trPr>
          <w:trHeight w:val="225"/>
        </w:trPr>
        <w:tc>
          <w:tcPr>
            <w:tcW w:w="5259" w:type="dxa"/>
            <w:shd w:val="clear" w:color="auto" w:fill="auto"/>
            <w:noWrap/>
            <w:vAlign w:val="bottom"/>
            <w:hideMark/>
          </w:tcPr>
          <w:p w14:paraId="4DE18927" w14:textId="77777777" w:rsidR="00864FB2" w:rsidRPr="00092EE5" w:rsidRDefault="00864FB2"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Space Frequency Coordination Group-31</w:t>
            </w:r>
          </w:p>
        </w:tc>
        <w:tc>
          <w:tcPr>
            <w:tcW w:w="1276" w:type="dxa"/>
            <w:shd w:val="clear" w:color="auto" w:fill="auto"/>
            <w:noWrap/>
            <w:vAlign w:val="bottom"/>
            <w:hideMark/>
          </w:tcPr>
          <w:p w14:paraId="60577CC6" w14:textId="77777777" w:rsidR="00864FB2" w:rsidRPr="00092EE5" w:rsidRDefault="00864FB2"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7 June</w:t>
            </w:r>
          </w:p>
        </w:tc>
        <w:tc>
          <w:tcPr>
            <w:tcW w:w="1276" w:type="dxa"/>
            <w:shd w:val="clear" w:color="auto" w:fill="auto"/>
            <w:noWrap/>
            <w:vAlign w:val="bottom"/>
            <w:hideMark/>
          </w:tcPr>
          <w:p w14:paraId="175AAF71" w14:textId="77777777" w:rsidR="00864FB2" w:rsidRPr="00092EE5" w:rsidRDefault="00864FB2"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15 June</w:t>
            </w:r>
          </w:p>
        </w:tc>
        <w:tc>
          <w:tcPr>
            <w:tcW w:w="1559" w:type="dxa"/>
            <w:shd w:val="clear" w:color="auto" w:fill="auto"/>
            <w:noWrap/>
            <w:vAlign w:val="bottom"/>
            <w:hideMark/>
          </w:tcPr>
          <w:p w14:paraId="0D095107" w14:textId="77777777" w:rsidR="00864FB2" w:rsidRPr="00092EE5" w:rsidRDefault="00864FB2"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San Francisco</w:t>
            </w:r>
          </w:p>
        </w:tc>
      </w:tr>
      <w:tr w:rsidR="00864FB2" w:rsidRPr="00092EE5" w14:paraId="431F2ADB" w14:textId="77777777" w:rsidTr="00864FB2">
        <w:trPr>
          <w:trHeight w:val="225"/>
        </w:trPr>
        <w:tc>
          <w:tcPr>
            <w:tcW w:w="5259" w:type="dxa"/>
            <w:shd w:val="clear" w:color="auto" w:fill="auto"/>
            <w:noWrap/>
            <w:vAlign w:val="bottom"/>
            <w:hideMark/>
          </w:tcPr>
          <w:p w14:paraId="083F0CBF" w14:textId="77777777" w:rsidR="00864FB2" w:rsidRPr="00092EE5" w:rsidRDefault="00864FB2"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6th Annual European Spectrum Management Conference 2011</w:t>
            </w:r>
          </w:p>
        </w:tc>
        <w:tc>
          <w:tcPr>
            <w:tcW w:w="1276" w:type="dxa"/>
            <w:shd w:val="clear" w:color="auto" w:fill="auto"/>
            <w:noWrap/>
            <w:vAlign w:val="bottom"/>
            <w:hideMark/>
          </w:tcPr>
          <w:p w14:paraId="75D8B9A6" w14:textId="77777777" w:rsidR="00864FB2" w:rsidRPr="00092EE5" w:rsidRDefault="00864FB2"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14 June</w:t>
            </w:r>
          </w:p>
        </w:tc>
        <w:tc>
          <w:tcPr>
            <w:tcW w:w="1276" w:type="dxa"/>
            <w:shd w:val="clear" w:color="auto" w:fill="auto"/>
            <w:noWrap/>
            <w:vAlign w:val="bottom"/>
            <w:hideMark/>
          </w:tcPr>
          <w:p w14:paraId="16571356" w14:textId="77777777" w:rsidR="00864FB2" w:rsidRPr="00092EE5" w:rsidRDefault="00864FB2"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15 June</w:t>
            </w:r>
          </w:p>
        </w:tc>
        <w:tc>
          <w:tcPr>
            <w:tcW w:w="1559" w:type="dxa"/>
            <w:shd w:val="clear" w:color="auto" w:fill="auto"/>
            <w:noWrap/>
            <w:vAlign w:val="bottom"/>
            <w:hideMark/>
          </w:tcPr>
          <w:p w14:paraId="258D91CD" w14:textId="77777777" w:rsidR="00864FB2" w:rsidRPr="00092EE5" w:rsidRDefault="00864FB2"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Brussels</w:t>
            </w:r>
          </w:p>
        </w:tc>
      </w:tr>
      <w:tr w:rsidR="00864FB2" w:rsidRPr="00092EE5" w14:paraId="171AF8C3" w14:textId="77777777" w:rsidTr="00864FB2">
        <w:trPr>
          <w:trHeight w:val="225"/>
        </w:trPr>
        <w:tc>
          <w:tcPr>
            <w:tcW w:w="5259" w:type="dxa"/>
            <w:shd w:val="clear" w:color="auto" w:fill="auto"/>
            <w:noWrap/>
            <w:vAlign w:val="bottom"/>
            <w:hideMark/>
          </w:tcPr>
          <w:p w14:paraId="1DBBF50B" w14:textId="77777777" w:rsidR="00864FB2" w:rsidRPr="00092EE5" w:rsidRDefault="00864FB2"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37th GSM Arab World Conference</w:t>
            </w:r>
          </w:p>
        </w:tc>
        <w:tc>
          <w:tcPr>
            <w:tcW w:w="1276" w:type="dxa"/>
            <w:shd w:val="clear" w:color="auto" w:fill="auto"/>
            <w:noWrap/>
            <w:vAlign w:val="bottom"/>
            <w:hideMark/>
          </w:tcPr>
          <w:p w14:paraId="4EB46689" w14:textId="77777777" w:rsidR="00864FB2" w:rsidRPr="00092EE5" w:rsidRDefault="00864FB2"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21 June</w:t>
            </w:r>
          </w:p>
        </w:tc>
        <w:tc>
          <w:tcPr>
            <w:tcW w:w="1276" w:type="dxa"/>
            <w:shd w:val="clear" w:color="auto" w:fill="auto"/>
            <w:noWrap/>
            <w:vAlign w:val="bottom"/>
            <w:hideMark/>
          </w:tcPr>
          <w:p w14:paraId="79CE70CE" w14:textId="77777777" w:rsidR="00864FB2" w:rsidRPr="00092EE5" w:rsidRDefault="00864FB2"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22 June</w:t>
            </w:r>
          </w:p>
        </w:tc>
        <w:tc>
          <w:tcPr>
            <w:tcW w:w="1559" w:type="dxa"/>
            <w:shd w:val="clear" w:color="auto" w:fill="auto"/>
            <w:noWrap/>
            <w:vAlign w:val="bottom"/>
            <w:hideMark/>
          </w:tcPr>
          <w:p w14:paraId="7FCA8345" w14:textId="77777777" w:rsidR="00864FB2" w:rsidRPr="00092EE5" w:rsidRDefault="00864FB2"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Amman</w:t>
            </w:r>
          </w:p>
        </w:tc>
      </w:tr>
      <w:tr w:rsidR="00864FB2" w:rsidRPr="00092EE5" w14:paraId="2070715F" w14:textId="77777777" w:rsidTr="00864FB2">
        <w:trPr>
          <w:trHeight w:val="225"/>
        </w:trPr>
        <w:tc>
          <w:tcPr>
            <w:tcW w:w="5259" w:type="dxa"/>
            <w:shd w:val="clear" w:color="auto" w:fill="auto"/>
            <w:noWrap/>
            <w:vAlign w:val="bottom"/>
            <w:hideMark/>
          </w:tcPr>
          <w:p w14:paraId="00C60CB6" w14:textId="77777777" w:rsidR="00864FB2" w:rsidRPr="00092EE5" w:rsidRDefault="00864FB2"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proofErr w:type="spellStart"/>
            <w:r w:rsidRPr="00092EE5">
              <w:rPr>
                <w:rFonts w:asciiTheme="majorBidi" w:hAnsiTheme="majorBidi" w:cstheme="majorBidi"/>
                <w:sz w:val="18"/>
                <w:szCs w:val="18"/>
                <w:lang w:val="en-US" w:eastAsia="zh-CN"/>
              </w:rPr>
              <w:t>CommunicAsia</w:t>
            </w:r>
            <w:proofErr w:type="spellEnd"/>
            <w:r w:rsidRPr="00092EE5">
              <w:rPr>
                <w:rFonts w:asciiTheme="majorBidi" w:hAnsiTheme="majorBidi" w:cstheme="majorBidi"/>
                <w:sz w:val="18"/>
                <w:szCs w:val="18"/>
                <w:lang w:val="en-US" w:eastAsia="zh-CN"/>
              </w:rPr>
              <w:t xml:space="preserve"> 2011 Satellite Communications Summit</w:t>
            </w:r>
          </w:p>
        </w:tc>
        <w:tc>
          <w:tcPr>
            <w:tcW w:w="1276" w:type="dxa"/>
            <w:shd w:val="clear" w:color="auto" w:fill="auto"/>
            <w:noWrap/>
            <w:vAlign w:val="bottom"/>
            <w:hideMark/>
          </w:tcPr>
          <w:p w14:paraId="48E25A9D" w14:textId="77777777" w:rsidR="00864FB2" w:rsidRPr="00092EE5" w:rsidRDefault="00864FB2"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21 June</w:t>
            </w:r>
          </w:p>
        </w:tc>
        <w:tc>
          <w:tcPr>
            <w:tcW w:w="1276" w:type="dxa"/>
            <w:shd w:val="clear" w:color="auto" w:fill="auto"/>
            <w:noWrap/>
            <w:vAlign w:val="bottom"/>
            <w:hideMark/>
          </w:tcPr>
          <w:p w14:paraId="2EBB113A" w14:textId="77777777" w:rsidR="00864FB2" w:rsidRPr="00092EE5" w:rsidRDefault="00864FB2"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24 June</w:t>
            </w:r>
          </w:p>
        </w:tc>
        <w:tc>
          <w:tcPr>
            <w:tcW w:w="1559" w:type="dxa"/>
            <w:shd w:val="clear" w:color="auto" w:fill="auto"/>
            <w:noWrap/>
            <w:vAlign w:val="bottom"/>
            <w:hideMark/>
          </w:tcPr>
          <w:p w14:paraId="5990BB5B" w14:textId="77777777" w:rsidR="00864FB2" w:rsidRPr="00092EE5" w:rsidRDefault="00864FB2"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Singapore</w:t>
            </w:r>
          </w:p>
        </w:tc>
      </w:tr>
      <w:tr w:rsidR="00864FB2" w:rsidRPr="00092EE5" w14:paraId="095F3FB3" w14:textId="77777777" w:rsidTr="00864FB2">
        <w:trPr>
          <w:trHeight w:val="225"/>
        </w:trPr>
        <w:tc>
          <w:tcPr>
            <w:tcW w:w="5259" w:type="dxa"/>
            <w:shd w:val="clear" w:color="auto" w:fill="auto"/>
            <w:noWrap/>
            <w:vAlign w:val="bottom"/>
            <w:hideMark/>
          </w:tcPr>
          <w:p w14:paraId="1DE13CFC" w14:textId="77777777" w:rsidR="00864FB2" w:rsidRPr="00092EE5" w:rsidRDefault="00864FB2"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 xml:space="preserve">IV </w:t>
            </w:r>
            <w:proofErr w:type="spellStart"/>
            <w:r w:rsidRPr="00092EE5">
              <w:rPr>
                <w:rFonts w:asciiTheme="majorBidi" w:hAnsiTheme="majorBidi" w:cstheme="majorBidi"/>
                <w:sz w:val="18"/>
                <w:szCs w:val="18"/>
                <w:lang w:val="en-US" w:eastAsia="zh-CN"/>
              </w:rPr>
              <w:t>Congreso</w:t>
            </w:r>
            <w:proofErr w:type="spellEnd"/>
            <w:r w:rsidRPr="00092EE5">
              <w:rPr>
                <w:rFonts w:asciiTheme="majorBidi" w:hAnsiTheme="majorBidi" w:cstheme="majorBidi"/>
                <w:sz w:val="18"/>
                <w:szCs w:val="18"/>
                <w:lang w:val="en-US" w:eastAsia="zh-CN"/>
              </w:rPr>
              <w:t xml:space="preserve"> de </w:t>
            </w:r>
            <w:proofErr w:type="spellStart"/>
            <w:r w:rsidRPr="00092EE5">
              <w:rPr>
                <w:rFonts w:asciiTheme="majorBidi" w:hAnsiTheme="majorBidi" w:cstheme="majorBidi"/>
                <w:sz w:val="18"/>
                <w:szCs w:val="18"/>
                <w:lang w:val="en-US" w:eastAsia="zh-CN"/>
              </w:rPr>
              <w:t>Telecomunicationes</w:t>
            </w:r>
            <w:proofErr w:type="spellEnd"/>
          </w:p>
        </w:tc>
        <w:tc>
          <w:tcPr>
            <w:tcW w:w="1276" w:type="dxa"/>
            <w:shd w:val="clear" w:color="auto" w:fill="auto"/>
            <w:noWrap/>
            <w:vAlign w:val="bottom"/>
            <w:hideMark/>
          </w:tcPr>
          <w:p w14:paraId="64ED50A8" w14:textId="77777777" w:rsidR="00864FB2" w:rsidRPr="00092EE5" w:rsidRDefault="00864FB2"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6 July</w:t>
            </w:r>
          </w:p>
        </w:tc>
        <w:tc>
          <w:tcPr>
            <w:tcW w:w="1276" w:type="dxa"/>
            <w:shd w:val="clear" w:color="auto" w:fill="auto"/>
            <w:noWrap/>
            <w:vAlign w:val="bottom"/>
            <w:hideMark/>
          </w:tcPr>
          <w:p w14:paraId="7F3C3750" w14:textId="77777777" w:rsidR="00864FB2" w:rsidRPr="00092EE5" w:rsidRDefault="00864FB2"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 xml:space="preserve">8 July </w:t>
            </w:r>
          </w:p>
        </w:tc>
        <w:tc>
          <w:tcPr>
            <w:tcW w:w="1559" w:type="dxa"/>
            <w:shd w:val="clear" w:color="auto" w:fill="auto"/>
            <w:noWrap/>
            <w:vAlign w:val="bottom"/>
            <w:hideMark/>
          </w:tcPr>
          <w:p w14:paraId="4422E2AF" w14:textId="77777777" w:rsidR="00864FB2" w:rsidRPr="00092EE5" w:rsidRDefault="00864FB2"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Quito</w:t>
            </w:r>
          </w:p>
        </w:tc>
      </w:tr>
      <w:tr w:rsidR="00864FB2" w:rsidRPr="00092EE5" w14:paraId="39569D62" w14:textId="77777777" w:rsidTr="00864FB2">
        <w:trPr>
          <w:trHeight w:val="225"/>
        </w:trPr>
        <w:tc>
          <w:tcPr>
            <w:tcW w:w="5259" w:type="dxa"/>
            <w:shd w:val="clear" w:color="auto" w:fill="auto"/>
            <w:noWrap/>
            <w:vAlign w:val="bottom"/>
            <w:hideMark/>
          </w:tcPr>
          <w:p w14:paraId="261B6DA0" w14:textId="77777777" w:rsidR="00864FB2" w:rsidRPr="00092EE5" w:rsidRDefault="00864FB2"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 xml:space="preserve">EUROCONTROL, meeting on registration of </w:t>
            </w:r>
            <w:proofErr w:type="spellStart"/>
            <w:r w:rsidRPr="00092EE5">
              <w:rPr>
                <w:rFonts w:asciiTheme="majorBidi" w:hAnsiTheme="majorBidi" w:cstheme="majorBidi"/>
                <w:sz w:val="18"/>
                <w:szCs w:val="18"/>
                <w:lang w:val="en-US" w:eastAsia="zh-CN"/>
              </w:rPr>
              <w:t>aeron</w:t>
            </w:r>
            <w:proofErr w:type="spellEnd"/>
            <w:r w:rsidRPr="00092EE5">
              <w:rPr>
                <w:rFonts w:asciiTheme="majorBidi" w:hAnsiTheme="majorBidi" w:cstheme="majorBidi"/>
                <w:sz w:val="18"/>
                <w:szCs w:val="18"/>
                <w:lang w:val="en-US" w:eastAsia="zh-CN"/>
              </w:rPr>
              <w:t>. Stations</w:t>
            </w:r>
          </w:p>
        </w:tc>
        <w:tc>
          <w:tcPr>
            <w:tcW w:w="1276" w:type="dxa"/>
            <w:shd w:val="clear" w:color="auto" w:fill="auto"/>
            <w:noWrap/>
            <w:vAlign w:val="bottom"/>
            <w:hideMark/>
          </w:tcPr>
          <w:p w14:paraId="0549646D" w14:textId="77777777" w:rsidR="00864FB2" w:rsidRPr="00092EE5" w:rsidRDefault="00864FB2"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8 July</w:t>
            </w:r>
          </w:p>
        </w:tc>
        <w:tc>
          <w:tcPr>
            <w:tcW w:w="1276" w:type="dxa"/>
            <w:shd w:val="clear" w:color="auto" w:fill="auto"/>
            <w:noWrap/>
            <w:vAlign w:val="bottom"/>
            <w:hideMark/>
          </w:tcPr>
          <w:p w14:paraId="6B9E6025" w14:textId="77777777" w:rsidR="00864FB2" w:rsidRPr="00092EE5" w:rsidRDefault="00864FB2"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 xml:space="preserve">8 July </w:t>
            </w:r>
          </w:p>
        </w:tc>
        <w:tc>
          <w:tcPr>
            <w:tcW w:w="1559" w:type="dxa"/>
            <w:shd w:val="clear" w:color="auto" w:fill="auto"/>
            <w:noWrap/>
            <w:vAlign w:val="bottom"/>
            <w:hideMark/>
          </w:tcPr>
          <w:p w14:paraId="35DB4E46" w14:textId="77777777" w:rsidR="00864FB2" w:rsidRPr="00092EE5" w:rsidRDefault="00864FB2"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Brussels</w:t>
            </w:r>
          </w:p>
        </w:tc>
      </w:tr>
      <w:tr w:rsidR="00864FB2" w:rsidRPr="00092EE5" w14:paraId="6F0FA1CA" w14:textId="77777777" w:rsidTr="00864FB2">
        <w:trPr>
          <w:trHeight w:val="225"/>
        </w:trPr>
        <w:tc>
          <w:tcPr>
            <w:tcW w:w="5259" w:type="dxa"/>
            <w:shd w:val="clear" w:color="auto" w:fill="auto"/>
            <w:noWrap/>
            <w:vAlign w:val="bottom"/>
            <w:hideMark/>
          </w:tcPr>
          <w:p w14:paraId="4AE09D28" w14:textId="77777777" w:rsidR="00864FB2" w:rsidRPr="00092EE5" w:rsidRDefault="00864FB2"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 xml:space="preserve">Symposium/Commemoration WTISD &amp; 140th </w:t>
            </w:r>
            <w:proofErr w:type="spellStart"/>
            <w:r w:rsidRPr="00092EE5">
              <w:rPr>
                <w:rFonts w:asciiTheme="majorBidi" w:hAnsiTheme="majorBidi" w:cstheme="majorBidi"/>
                <w:sz w:val="18"/>
                <w:szCs w:val="18"/>
                <w:lang w:val="en-US" w:eastAsia="zh-CN"/>
              </w:rPr>
              <w:t>Annivers.IET</w:t>
            </w:r>
            <w:proofErr w:type="spellEnd"/>
          </w:p>
        </w:tc>
        <w:tc>
          <w:tcPr>
            <w:tcW w:w="1276" w:type="dxa"/>
            <w:shd w:val="clear" w:color="auto" w:fill="auto"/>
            <w:noWrap/>
            <w:vAlign w:val="bottom"/>
            <w:hideMark/>
          </w:tcPr>
          <w:p w14:paraId="25F9D83B" w14:textId="77777777" w:rsidR="00864FB2" w:rsidRPr="00092EE5" w:rsidRDefault="00864FB2"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22 July</w:t>
            </w:r>
          </w:p>
        </w:tc>
        <w:tc>
          <w:tcPr>
            <w:tcW w:w="1276" w:type="dxa"/>
            <w:shd w:val="clear" w:color="auto" w:fill="auto"/>
            <w:noWrap/>
            <w:vAlign w:val="bottom"/>
            <w:hideMark/>
          </w:tcPr>
          <w:p w14:paraId="7CE91AF5" w14:textId="77777777" w:rsidR="00864FB2" w:rsidRPr="00092EE5" w:rsidRDefault="00864FB2"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 xml:space="preserve">22 July </w:t>
            </w:r>
          </w:p>
        </w:tc>
        <w:tc>
          <w:tcPr>
            <w:tcW w:w="1559" w:type="dxa"/>
            <w:shd w:val="clear" w:color="auto" w:fill="auto"/>
            <w:noWrap/>
            <w:vAlign w:val="bottom"/>
            <w:hideMark/>
          </w:tcPr>
          <w:p w14:paraId="15BC2CCE" w14:textId="77777777" w:rsidR="00864FB2" w:rsidRPr="00092EE5" w:rsidRDefault="00864FB2"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Colombo</w:t>
            </w:r>
          </w:p>
        </w:tc>
      </w:tr>
      <w:tr w:rsidR="00864FB2" w:rsidRPr="00092EE5" w14:paraId="341A0926" w14:textId="77777777" w:rsidTr="00864FB2">
        <w:trPr>
          <w:trHeight w:val="225"/>
        </w:trPr>
        <w:tc>
          <w:tcPr>
            <w:tcW w:w="5259" w:type="dxa"/>
            <w:shd w:val="clear" w:color="auto" w:fill="auto"/>
            <w:noWrap/>
            <w:vAlign w:val="bottom"/>
            <w:hideMark/>
          </w:tcPr>
          <w:p w14:paraId="45BEC31C" w14:textId="77777777" w:rsidR="00864FB2" w:rsidRPr="00092EE5" w:rsidRDefault="00864FB2"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 xml:space="preserve">Congress </w:t>
            </w:r>
            <w:proofErr w:type="spellStart"/>
            <w:r w:rsidRPr="00092EE5">
              <w:rPr>
                <w:rFonts w:asciiTheme="majorBidi" w:hAnsiTheme="majorBidi" w:cstheme="majorBidi"/>
                <w:sz w:val="18"/>
                <w:szCs w:val="18"/>
                <w:lang w:val="en-US" w:eastAsia="zh-CN"/>
              </w:rPr>
              <w:t>Techn</w:t>
            </w:r>
            <w:proofErr w:type="spellEnd"/>
            <w:r w:rsidRPr="00092EE5">
              <w:rPr>
                <w:rFonts w:asciiTheme="majorBidi" w:hAnsiTheme="majorBidi" w:cstheme="majorBidi"/>
                <w:sz w:val="18"/>
                <w:szCs w:val="18"/>
                <w:lang w:val="en-US" w:eastAsia="zh-CN"/>
              </w:rPr>
              <w:t>. of Television + Workshop Broadcast.&amp; Cable</w:t>
            </w:r>
          </w:p>
        </w:tc>
        <w:tc>
          <w:tcPr>
            <w:tcW w:w="1276" w:type="dxa"/>
            <w:shd w:val="clear" w:color="auto" w:fill="auto"/>
            <w:noWrap/>
            <w:vAlign w:val="bottom"/>
            <w:hideMark/>
          </w:tcPr>
          <w:p w14:paraId="424FE569" w14:textId="77777777" w:rsidR="00864FB2" w:rsidRPr="00092EE5" w:rsidRDefault="00864FB2"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23 August</w:t>
            </w:r>
          </w:p>
        </w:tc>
        <w:tc>
          <w:tcPr>
            <w:tcW w:w="1276" w:type="dxa"/>
            <w:shd w:val="clear" w:color="auto" w:fill="auto"/>
            <w:noWrap/>
            <w:vAlign w:val="bottom"/>
            <w:hideMark/>
          </w:tcPr>
          <w:p w14:paraId="0E20B7A0" w14:textId="77777777" w:rsidR="00864FB2" w:rsidRPr="00092EE5" w:rsidRDefault="00864FB2"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25 August</w:t>
            </w:r>
          </w:p>
        </w:tc>
        <w:tc>
          <w:tcPr>
            <w:tcW w:w="1559" w:type="dxa"/>
            <w:shd w:val="clear" w:color="auto" w:fill="auto"/>
            <w:noWrap/>
            <w:vAlign w:val="bottom"/>
            <w:hideMark/>
          </w:tcPr>
          <w:p w14:paraId="18313DBC" w14:textId="77777777" w:rsidR="00864FB2" w:rsidRPr="00092EE5" w:rsidRDefault="00864FB2"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São Paulo</w:t>
            </w:r>
          </w:p>
        </w:tc>
      </w:tr>
      <w:tr w:rsidR="00864FB2" w:rsidRPr="00092EE5" w14:paraId="5E7ACAD7" w14:textId="77777777" w:rsidTr="00864FB2">
        <w:trPr>
          <w:trHeight w:val="225"/>
        </w:trPr>
        <w:tc>
          <w:tcPr>
            <w:tcW w:w="5259" w:type="dxa"/>
            <w:shd w:val="clear" w:color="auto" w:fill="auto"/>
            <w:noWrap/>
            <w:vAlign w:val="bottom"/>
            <w:hideMark/>
          </w:tcPr>
          <w:p w14:paraId="65DDC4F4" w14:textId="77777777" w:rsidR="00864FB2" w:rsidRPr="00092EE5" w:rsidRDefault="00864FB2"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The Latin American Spectrum Conference</w:t>
            </w:r>
          </w:p>
        </w:tc>
        <w:tc>
          <w:tcPr>
            <w:tcW w:w="1276" w:type="dxa"/>
            <w:shd w:val="clear" w:color="auto" w:fill="auto"/>
            <w:noWrap/>
            <w:vAlign w:val="bottom"/>
            <w:hideMark/>
          </w:tcPr>
          <w:p w14:paraId="07D9AFCB" w14:textId="77777777" w:rsidR="00864FB2" w:rsidRPr="00092EE5" w:rsidRDefault="00864FB2"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7 Sept.</w:t>
            </w:r>
          </w:p>
        </w:tc>
        <w:tc>
          <w:tcPr>
            <w:tcW w:w="1276" w:type="dxa"/>
            <w:shd w:val="clear" w:color="auto" w:fill="auto"/>
            <w:noWrap/>
            <w:vAlign w:val="bottom"/>
            <w:hideMark/>
          </w:tcPr>
          <w:p w14:paraId="4539A87B" w14:textId="77777777" w:rsidR="00864FB2" w:rsidRPr="00092EE5" w:rsidRDefault="00864FB2"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8 Sept.</w:t>
            </w:r>
          </w:p>
        </w:tc>
        <w:tc>
          <w:tcPr>
            <w:tcW w:w="1559" w:type="dxa"/>
            <w:shd w:val="clear" w:color="auto" w:fill="auto"/>
            <w:noWrap/>
            <w:vAlign w:val="bottom"/>
            <w:hideMark/>
          </w:tcPr>
          <w:p w14:paraId="50015731" w14:textId="77777777" w:rsidR="00864FB2" w:rsidRPr="00092EE5" w:rsidRDefault="00864FB2"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Mexico City</w:t>
            </w:r>
          </w:p>
        </w:tc>
      </w:tr>
      <w:tr w:rsidR="00864FB2" w:rsidRPr="00092EE5" w14:paraId="75359313" w14:textId="77777777" w:rsidTr="00864FB2">
        <w:trPr>
          <w:trHeight w:val="225"/>
        </w:trPr>
        <w:tc>
          <w:tcPr>
            <w:tcW w:w="5259" w:type="dxa"/>
            <w:shd w:val="clear" w:color="auto" w:fill="auto"/>
            <w:noWrap/>
            <w:vAlign w:val="bottom"/>
            <w:hideMark/>
          </w:tcPr>
          <w:p w14:paraId="27C4845B" w14:textId="77777777" w:rsidR="00864FB2" w:rsidRPr="00092EE5" w:rsidRDefault="00864FB2"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APSCC 2011 - 14th Satellite Conference and Exhibition</w:t>
            </w:r>
          </w:p>
        </w:tc>
        <w:tc>
          <w:tcPr>
            <w:tcW w:w="1276" w:type="dxa"/>
            <w:shd w:val="clear" w:color="auto" w:fill="auto"/>
            <w:noWrap/>
            <w:vAlign w:val="bottom"/>
            <w:hideMark/>
          </w:tcPr>
          <w:p w14:paraId="39166044" w14:textId="77777777" w:rsidR="00864FB2" w:rsidRPr="00092EE5" w:rsidRDefault="00864FB2"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27 Sept.</w:t>
            </w:r>
          </w:p>
        </w:tc>
        <w:tc>
          <w:tcPr>
            <w:tcW w:w="1276" w:type="dxa"/>
            <w:shd w:val="clear" w:color="auto" w:fill="auto"/>
            <w:noWrap/>
            <w:vAlign w:val="bottom"/>
            <w:hideMark/>
          </w:tcPr>
          <w:p w14:paraId="2A77D5F0" w14:textId="77777777" w:rsidR="00864FB2" w:rsidRPr="00092EE5" w:rsidRDefault="00864FB2"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 xml:space="preserve">29 Sept. </w:t>
            </w:r>
          </w:p>
        </w:tc>
        <w:tc>
          <w:tcPr>
            <w:tcW w:w="1559" w:type="dxa"/>
            <w:shd w:val="clear" w:color="auto" w:fill="auto"/>
            <w:noWrap/>
            <w:vAlign w:val="bottom"/>
            <w:hideMark/>
          </w:tcPr>
          <w:p w14:paraId="52572BBB" w14:textId="77777777" w:rsidR="00864FB2" w:rsidRPr="00092EE5" w:rsidRDefault="00864FB2"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Bali</w:t>
            </w:r>
          </w:p>
        </w:tc>
      </w:tr>
      <w:tr w:rsidR="00864FB2" w:rsidRPr="00092EE5" w14:paraId="411CDE28" w14:textId="77777777" w:rsidTr="00864FB2">
        <w:trPr>
          <w:trHeight w:val="225"/>
        </w:trPr>
        <w:tc>
          <w:tcPr>
            <w:tcW w:w="5259" w:type="dxa"/>
            <w:shd w:val="clear" w:color="auto" w:fill="auto"/>
            <w:noWrap/>
            <w:vAlign w:val="bottom"/>
            <w:hideMark/>
          </w:tcPr>
          <w:p w14:paraId="2358408E" w14:textId="77777777" w:rsidR="00864FB2" w:rsidRPr="00092EE5" w:rsidRDefault="00864FB2"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42nd IIC Annual Conference on Trends in Global Communications</w:t>
            </w:r>
          </w:p>
        </w:tc>
        <w:tc>
          <w:tcPr>
            <w:tcW w:w="1276" w:type="dxa"/>
            <w:shd w:val="clear" w:color="auto" w:fill="auto"/>
            <w:noWrap/>
            <w:vAlign w:val="bottom"/>
            <w:hideMark/>
          </w:tcPr>
          <w:p w14:paraId="0BB15CC8" w14:textId="77777777" w:rsidR="00864FB2" w:rsidRPr="00092EE5" w:rsidRDefault="00864FB2"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3 Oct.</w:t>
            </w:r>
          </w:p>
        </w:tc>
        <w:tc>
          <w:tcPr>
            <w:tcW w:w="1276" w:type="dxa"/>
            <w:shd w:val="clear" w:color="auto" w:fill="auto"/>
            <w:noWrap/>
            <w:vAlign w:val="bottom"/>
            <w:hideMark/>
          </w:tcPr>
          <w:p w14:paraId="2E412C4A" w14:textId="77777777" w:rsidR="00864FB2" w:rsidRPr="00092EE5" w:rsidRDefault="00864FB2"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4 Oct.</w:t>
            </w:r>
          </w:p>
        </w:tc>
        <w:tc>
          <w:tcPr>
            <w:tcW w:w="1559" w:type="dxa"/>
            <w:shd w:val="clear" w:color="auto" w:fill="auto"/>
            <w:noWrap/>
            <w:vAlign w:val="bottom"/>
            <w:hideMark/>
          </w:tcPr>
          <w:p w14:paraId="154CDF3D" w14:textId="77777777" w:rsidR="00864FB2" w:rsidRPr="00092EE5" w:rsidRDefault="00864FB2"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Johannesburg</w:t>
            </w:r>
          </w:p>
        </w:tc>
      </w:tr>
      <w:tr w:rsidR="00864FB2" w:rsidRPr="00092EE5" w14:paraId="1E325A83" w14:textId="77777777" w:rsidTr="00864FB2">
        <w:trPr>
          <w:trHeight w:val="225"/>
        </w:trPr>
        <w:tc>
          <w:tcPr>
            <w:tcW w:w="5259" w:type="dxa"/>
            <w:shd w:val="clear" w:color="auto" w:fill="auto"/>
            <w:noWrap/>
            <w:vAlign w:val="bottom"/>
            <w:hideMark/>
          </w:tcPr>
          <w:p w14:paraId="0B838AD0" w14:textId="77777777" w:rsidR="00864FB2" w:rsidRPr="00092EE5" w:rsidRDefault="00864FB2"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 xml:space="preserve">62nd International </w:t>
            </w:r>
            <w:proofErr w:type="spellStart"/>
            <w:r w:rsidRPr="00092EE5">
              <w:rPr>
                <w:rFonts w:asciiTheme="majorBidi" w:hAnsiTheme="majorBidi" w:cstheme="majorBidi"/>
                <w:sz w:val="18"/>
                <w:szCs w:val="18"/>
                <w:lang w:val="en-US" w:eastAsia="zh-CN"/>
              </w:rPr>
              <w:t>Austronautical</w:t>
            </w:r>
            <w:proofErr w:type="spellEnd"/>
            <w:r w:rsidRPr="00092EE5">
              <w:rPr>
                <w:rFonts w:asciiTheme="majorBidi" w:hAnsiTheme="majorBidi" w:cstheme="majorBidi"/>
                <w:sz w:val="18"/>
                <w:szCs w:val="18"/>
                <w:lang w:val="en-US" w:eastAsia="zh-CN"/>
              </w:rPr>
              <w:t xml:space="preserve"> Congress</w:t>
            </w:r>
          </w:p>
        </w:tc>
        <w:tc>
          <w:tcPr>
            <w:tcW w:w="1276" w:type="dxa"/>
            <w:shd w:val="clear" w:color="auto" w:fill="auto"/>
            <w:noWrap/>
            <w:vAlign w:val="bottom"/>
            <w:hideMark/>
          </w:tcPr>
          <w:p w14:paraId="5070FEB7" w14:textId="77777777" w:rsidR="00864FB2" w:rsidRPr="00092EE5" w:rsidRDefault="00864FB2"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3 Oct.</w:t>
            </w:r>
          </w:p>
        </w:tc>
        <w:tc>
          <w:tcPr>
            <w:tcW w:w="1276" w:type="dxa"/>
            <w:shd w:val="clear" w:color="auto" w:fill="auto"/>
            <w:noWrap/>
            <w:vAlign w:val="bottom"/>
            <w:hideMark/>
          </w:tcPr>
          <w:p w14:paraId="19E89251" w14:textId="77777777" w:rsidR="00864FB2" w:rsidRPr="00092EE5" w:rsidRDefault="00864FB2"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7 Oct.</w:t>
            </w:r>
          </w:p>
        </w:tc>
        <w:tc>
          <w:tcPr>
            <w:tcW w:w="1559" w:type="dxa"/>
            <w:shd w:val="clear" w:color="auto" w:fill="auto"/>
            <w:noWrap/>
            <w:vAlign w:val="bottom"/>
            <w:hideMark/>
          </w:tcPr>
          <w:p w14:paraId="0A41ED1E" w14:textId="77777777" w:rsidR="00864FB2" w:rsidRPr="00092EE5" w:rsidRDefault="00864FB2"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Cape Town</w:t>
            </w:r>
          </w:p>
        </w:tc>
      </w:tr>
      <w:tr w:rsidR="00864FB2" w:rsidRPr="00092EE5" w14:paraId="7D37080D" w14:textId="77777777" w:rsidTr="00864FB2">
        <w:trPr>
          <w:trHeight w:val="225"/>
        </w:trPr>
        <w:tc>
          <w:tcPr>
            <w:tcW w:w="5259" w:type="dxa"/>
            <w:shd w:val="clear" w:color="auto" w:fill="auto"/>
            <w:noWrap/>
            <w:vAlign w:val="bottom"/>
            <w:hideMark/>
          </w:tcPr>
          <w:p w14:paraId="0CC7196D" w14:textId="77777777" w:rsidR="00864FB2" w:rsidRPr="00092EE5" w:rsidRDefault="00864FB2"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 xml:space="preserve">Conf. Perspectives for Development of Electronic Communications market in the European </w:t>
            </w:r>
            <w:proofErr w:type="spellStart"/>
            <w:r w:rsidRPr="00092EE5">
              <w:rPr>
                <w:rFonts w:asciiTheme="majorBidi" w:hAnsiTheme="majorBidi" w:cstheme="majorBidi"/>
                <w:sz w:val="18"/>
                <w:szCs w:val="18"/>
                <w:lang w:val="en-US" w:eastAsia="zh-CN"/>
              </w:rPr>
              <w:t>Unione</w:t>
            </w:r>
            <w:proofErr w:type="spellEnd"/>
          </w:p>
        </w:tc>
        <w:tc>
          <w:tcPr>
            <w:tcW w:w="1276" w:type="dxa"/>
            <w:shd w:val="clear" w:color="auto" w:fill="auto"/>
            <w:noWrap/>
            <w:vAlign w:val="bottom"/>
            <w:hideMark/>
          </w:tcPr>
          <w:p w14:paraId="4D27292A" w14:textId="77777777" w:rsidR="00864FB2" w:rsidRPr="00092EE5" w:rsidRDefault="00864FB2"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19 Oct.</w:t>
            </w:r>
          </w:p>
        </w:tc>
        <w:tc>
          <w:tcPr>
            <w:tcW w:w="1276" w:type="dxa"/>
            <w:shd w:val="clear" w:color="auto" w:fill="auto"/>
            <w:noWrap/>
            <w:vAlign w:val="bottom"/>
            <w:hideMark/>
          </w:tcPr>
          <w:p w14:paraId="7262FD6E" w14:textId="77777777" w:rsidR="00864FB2" w:rsidRPr="00092EE5" w:rsidRDefault="00864FB2"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20 Oct.</w:t>
            </w:r>
          </w:p>
        </w:tc>
        <w:tc>
          <w:tcPr>
            <w:tcW w:w="1559" w:type="dxa"/>
            <w:shd w:val="clear" w:color="auto" w:fill="auto"/>
            <w:noWrap/>
            <w:vAlign w:val="bottom"/>
            <w:hideMark/>
          </w:tcPr>
          <w:p w14:paraId="5AA1689C" w14:textId="77777777" w:rsidR="00864FB2" w:rsidRPr="00092EE5" w:rsidRDefault="00864FB2"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Warsaw</w:t>
            </w:r>
          </w:p>
        </w:tc>
      </w:tr>
      <w:tr w:rsidR="00864FB2" w:rsidRPr="00092EE5" w14:paraId="14BAD370" w14:textId="77777777" w:rsidTr="00864FB2">
        <w:trPr>
          <w:trHeight w:val="225"/>
        </w:trPr>
        <w:tc>
          <w:tcPr>
            <w:tcW w:w="5259" w:type="dxa"/>
            <w:shd w:val="clear" w:color="auto" w:fill="auto"/>
            <w:noWrap/>
            <w:vAlign w:val="bottom"/>
            <w:hideMark/>
          </w:tcPr>
          <w:p w14:paraId="433CE3B1" w14:textId="77777777" w:rsidR="00864FB2" w:rsidRPr="00092EE5" w:rsidRDefault="00864FB2"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Americas Spectrum Management Conference</w:t>
            </w:r>
          </w:p>
        </w:tc>
        <w:tc>
          <w:tcPr>
            <w:tcW w:w="1276" w:type="dxa"/>
            <w:shd w:val="clear" w:color="auto" w:fill="auto"/>
            <w:noWrap/>
            <w:vAlign w:val="bottom"/>
            <w:hideMark/>
          </w:tcPr>
          <w:p w14:paraId="11F7D8A4" w14:textId="77777777" w:rsidR="00864FB2" w:rsidRPr="00092EE5" w:rsidRDefault="00864FB2"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19 Oct.</w:t>
            </w:r>
          </w:p>
        </w:tc>
        <w:tc>
          <w:tcPr>
            <w:tcW w:w="1276" w:type="dxa"/>
            <w:shd w:val="clear" w:color="auto" w:fill="auto"/>
            <w:noWrap/>
            <w:vAlign w:val="bottom"/>
            <w:hideMark/>
          </w:tcPr>
          <w:p w14:paraId="6C3ECF29" w14:textId="77777777" w:rsidR="00864FB2" w:rsidRPr="00092EE5" w:rsidRDefault="00864FB2"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20 Oct.</w:t>
            </w:r>
          </w:p>
        </w:tc>
        <w:tc>
          <w:tcPr>
            <w:tcW w:w="1559" w:type="dxa"/>
            <w:shd w:val="clear" w:color="auto" w:fill="auto"/>
            <w:noWrap/>
            <w:vAlign w:val="bottom"/>
            <w:hideMark/>
          </w:tcPr>
          <w:p w14:paraId="409E51F4" w14:textId="77777777" w:rsidR="00864FB2" w:rsidRPr="00092EE5" w:rsidRDefault="00864FB2"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Washington</w:t>
            </w:r>
          </w:p>
        </w:tc>
      </w:tr>
      <w:tr w:rsidR="00864FB2" w:rsidRPr="00092EE5" w14:paraId="2FA168AC" w14:textId="77777777" w:rsidTr="00864FB2">
        <w:trPr>
          <w:trHeight w:val="225"/>
        </w:trPr>
        <w:tc>
          <w:tcPr>
            <w:tcW w:w="5259" w:type="dxa"/>
            <w:shd w:val="clear" w:color="auto" w:fill="auto"/>
            <w:noWrap/>
            <w:vAlign w:val="bottom"/>
            <w:hideMark/>
          </w:tcPr>
          <w:p w14:paraId="5E4E2256" w14:textId="77777777" w:rsidR="00864FB2" w:rsidRPr="00092EE5" w:rsidRDefault="00864FB2"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ACP-Europe ICT Roundtable</w:t>
            </w:r>
          </w:p>
        </w:tc>
        <w:tc>
          <w:tcPr>
            <w:tcW w:w="1276" w:type="dxa"/>
            <w:shd w:val="clear" w:color="auto" w:fill="auto"/>
            <w:noWrap/>
            <w:vAlign w:val="bottom"/>
            <w:hideMark/>
          </w:tcPr>
          <w:p w14:paraId="76883559" w14:textId="77777777" w:rsidR="00864FB2" w:rsidRPr="00092EE5" w:rsidRDefault="00864FB2"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20 Oct.</w:t>
            </w:r>
          </w:p>
        </w:tc>
        <w:tc>
          <w:tcPr>
            <w:tcW w:w="1276" w:type="dxa"/>
            <w:shd w:val="clear" w:color="auto" w:fill="auto"/>
            <w:noWrap/>
            <w:vAlign w:val="bottom"/>
            <w:hideMark/>
          </w:tcPr>
          <w:p w14:paraId="62739E0D" w14:textId="77777777" w:rsidR="00864FB2" w:rsidRPr="00092EE5" w:rsidRDefault="00864FB2"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21 Oct.</w:t>
            </w:r>
          </w:p>
        </w:tc>
        <w:tc>
          <w:tcPr>
            <w:tcW w:w="1559" w:type="dxa"/>
            <w:shd w:val="clear" w:color="auto" w:fill="auto"/>
            <w:noWrap/>
            <w:vAlign w:val="bottom"/>
            <w:hideMark/>
          </w:tcPr>
          <w:p w14:paraId="08834958" w14:textId="77777777" w:rsidR="00864FB2" w:rsidRPr="00092EE5" w:rsidRDefault="00864FB2"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Brussels</w:t>
            </w:r>
          </w:p>
        </w:tc>
      </w:tr>
      <w:tr w:rsidR="00864FB2" w:rsidRPr="00092EE5" w14:paraId="19E919DB" w14:textId="77777777" w:rsidTr="00864FB2">
        <w:trPr>
          <w:trHeight w:val="225"/>
        </w:trPr>
        <w:tc>
          <w:tcPr>
            <w:tcW w:w="5259" w:type="dxa"/>
            <w:shd w:val="clear" w:color="auto" w:fill="auto"/>
            <w:noWrap/>
            <w:vAlign w:val="bottom"/>
            <w:hideMark/>
          </w:tcPr>
          <w:p w14:paraId="03EB1BEC" w14:textId="77777777" w:rsidR="00864FB2" w:rsidRPr="00092EE5" w:rsidRDefault="00864FB2"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13th International Space Radio Monitoring Meeting</w:t>
            </w:r>
          </w:p>
        </w:tc>
        <w:tc>
          <w:tcPr>
            <w:tcW w:w="1276" w:type="dxa"/>
            <w:shd w:val="clear" w:color="auto" w:fill="auto"/>
            <w:noWrap/>
            <w:vAlign w:val="bottom"/>
            <w:hideMark/>
          </w:tcPr>
          <w:p w14:paraId="6D9AD365" w14:textId="77777777" w:rsidR="00864FB2" w:rsidRPr="00092EE5" w:rsidRDefault="00864FB2"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25 Oct.</w:t>
            </w:r>
          </w:p>
        </w:tc>
        <w:tc>
          <w:tcPr>
            <w:tcW w:w="1276" w:type="dxa"/>
            <w:shd w:val="clear" w:color="auto" w:fill="auto"/>
            <w:noWrap/>
            <w:vAlign w:val="bottom"/>
            <w:hideMark/>
          </w:tcPr>
          <w:p w14:paraId="67ACBF67" w14:textId="77777777" w:rsidR="00864FB2" w:rsidRPr="00092EE5" w:rsidRDefault="00864FB2"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27 Oct.</w:t>
            </w:r>
          </w:p>
        </w:tc>
        <w:tc>
          <w:tcPr>
            <w:tcW w:w="1559" w:type="dxa"/>
            <w:shd w:val="clear" w:color="auto" w:fill="auto"/>
            <w:noWrap/>
            <w:vAlign w:val="bottom"/>
            <w:hideMark/>
          </w:tcPr>
          <w:p w14:paraId="6937BA0B" w14:textId="77777777" w:rsidR="00864FB2" w:rsidRPr="00092EE5" w:rsidRDefault="00864FB2"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Paris</w:t>
            </w:r>
          </w:p>
        </w:tc>
      </w:tr>
      <w:tr w:rsidR="00864FB2" w:rsidRPr="00092EE5" w14:paraId="3B6C971D" w14:textId="77777777" w:rsidTr="00864FB2">
        <w:trPr>
          <w:trHeight w:val="225"/>
        </w:trPr>
        <w:tc>
          <w:tcPr>
            <w:tcW w:w="5259" w:type="dxa"/>
            <w:shd w:val="clear" w:color="auto" w:fill="auto"/>
            <w:noWrap/>
            <w:vAlign w:val="bottom"/>
            <w:hideMark/>
          </w:tcPr>
          <w:p w14:paraId="1E91A294" w14:textId="77777777" w:rsidR="00864FB2" w:rsidRPr="00092EE5" w:rsidRDefault="00864FB2"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Conference on Coordination of Use of Spectrum from Digital Dividend on outer borders of the UE</w:t>
            </w:r>
          </w:p>
        </w:tc>
        <w:tc>
          <w:tcPr>
            <w:tcW w:w="1276" w:type="dxa"/>
            <w:shd w:val="clear" w:color="auto" w:fill="auto"/>
            <w:noWrap/>
            <w:vAlign w:val="bottom"/>
            <w:hideMark/>
          </w:tcPr>
          <w:p w14:paraId="5416CE33" w14:textId="77777777" w:rsidR="00864FB2" w:rsidRPr="00092EE5" w:rsidRDefault="00864FB2"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27 Oct.</w:t>
            </w:r>
          </w:p>
        </w:tc>
        <w:tc>
          <w:tcPr>
            <w:tcW w:w="1276" w:type="dxa"/>
            <w:shd w:val="clear" w:color="auto" w:fill="auto"/>
            <w:noWrap/>
            <w:vAlign w:val="bottom"/>
            <w:hideMark/>
          </w:tcPr>
          <w:p w14:paraId="09F14A7B" w14:textId="77777777" w:rsidR="00864FB2" w:rsidRPr="00092EE5" w:rsidRDefault="00864FB2"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27 Oct.</w:t>
            </w:r>
          </w:p>
        </w:tc>
        <w:tc>
          <w:tcPr>
            <w:tcW w:w="1559" w:type="dxa"/>
            <w:shd w:val="clear" w:color="auto" w:fill="auto"/>
            <w:noWrap/>
            <w:vAlign w:val="bottom"/>
            <w:hideMark/>
          </w:tcPr>
          <w:p w14:paraId="08C2FCE5" w14:textId="77777777" w:rsidR="00864FB2" w:rsidRPr="00092EE5" w:rsidRDefault="00864FB2"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Gdansk</w:t>
            </w:r>
          </w:p>
        </w:tc>
      </w:tr>
      <w:tr w:rsidR="00864FB2" w:rsidRPr="00092EE5" w14:paraId="2CB5B103" w14:textId="77777777" w:rsidTr="00864FB2">
        <w:trPr>
          <w:trHeight w:val="225"/>
        </w:trPr>
        <w:tc>
          <w:tcPr>
            <w:tcW w:w="5259" w:type="dxa"/>
            <w:shd w:val="clear" w:color="auto" w:fill="auto"/>
            <w:noWrap/>
            <w:vAlign w:val="bottom"/>
            <w:hideMark/>
          </w:tcPr>
          <w:p w14:paraId="4FEDF6AC" w14:textId="77777777" w:rsidR="00864FB2" w:rsidRPr="00092EE5" w:rsidRDefault="00864FB2"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GSC-16 (Global Standards Collaboration)</w:t>
            </w:r>
          </w:p>
        </w:tc>
        <w:tc>
          <w:tcPr>
            <w:tcW w:w="1276" w:type="dxa"/>
            <w:shd w:val="clear" w:color="auto" w:fill="auto"/>
            <w:noWrap/>
            <w:vAlign w:val="bottom"/>
            <w:hideMark/>
          </w:tcPr>
          <w:p w14:paraId="771CF4BB" w14:textId="77777777" w:rsidR="00864FB2" w:rsidRPr="00092EE5" w:rsidRDefault="00864FB2"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30 Oct.</w:t>
            </w:r>
          </w:p>
        </w:tc>
        <w:tc>
          <w:tcPr>
            <w:tcW w:w="1276" w:type="dxa"/>
            <w:shd w:val="clear" w:color="auto" w:fill="auto"/>
            <w:noWrap/>
            <w:vAlign w:val="bottom"/>
            <w:hideMark/>
          </w:tcPr>
          <w:p w14:paraId="2CE59861" w14:textId="77777777" w:rsidR="00864FB2" w:rsidRPr="00092EE5" w:rsidRDefault="00864FB2"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3 Nov.</w:t>
            </w:r>
          </w:p>
        </w:tc>
        <w:tc>
          <w:tcPr>
            <w:tcW w:w="1559" w:type="dxa"/>
            <w:shd w:val="clear" w:color="auto" w:fill="auto"/>
            <w:noWrap/>
            <w:vAlign w:val="bottom"/>
            <w:hideMark/>
          </w:tcPr>
          <w:p w14:paraId="7F13912F" w14:textId="77777777" w:rsidR="00864FB2" w:rsidRPr="00092EE5" w:rsidRDefault="00864FB2"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Halifax</w:t>
            </w:r>
          </w:p>
        </w:tc>
      </w:tr>
      <w:tr w:rsidR="00864FB2" w:rsidRPr="00092EE5" w14:paraId="1AB0078D" w14:textId="77777777" w:rsidTr="00864FB2">
        <w:trPr>
          <w:trHeight w:val="225"/>
        </w:trPr>
        <w:tc>
          <w:tcPr>
            <w:tcW w:w="5259" w:type="dxa"/>
            <w:shd w:val="clear" w:color="auto" w:fill="auto"/>
            <w:noWrap/>
            <w:vAlign w:val="bottom"/>
            <w:hideMark/>
          </w:tcPr>
          <w:p w14:paraId="51547A29" w14:textId="77777777" w:rsidR="00864FB2" w:rsidRPr="006E5766" w:rsidRDefault="00864FB2"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sidRPr="006E5766">
              <w:rPr>
                <w:rFonts w:asciiTheme="majorBidi" w:hAnsiTheme="majorBidi" w:cstheme="majorBidi"/>
                <w:sz w:val="18"/>
                <w:szCs w:val="18"/>
                <w:lang w:val="en-US" w:eastAsia="zh-CN"/>
              </w:rPr>
              <w:t>UTC for the 21st century, Royal Society Meeting</w:t>
            </w:r>
          </w:p>
        </w:tc>
        <w:tc>
          <w:tcPr>
            <w:tcW w:w="1276" w:type="dxa"/>
            <w:shd w:val="clear" w:color="auto" w:fill="auto"/>
            <w:noWrap/>
            <w:vAlign w:val="bottom"/>
            <w:hideMark/>
          </w:tcPr>
          <w:p w14:paraId="30DF47F8" w14:textId="77777777" w:rsidR="00864FB2" w:rsidRPr="006E5766" w:rsidRDefault="00864FB2"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6E5766">
              <w:rPr>
                <w:rFonts w:asciiTheme="majorBidi" w:hAnsiTheme="majorBidi" w:cstheme="majorBidi"/>
                <w:sz w:val="18"/>
                <w:szCs w:val="18"/>
                <w:lang w:val="en-US" w:eastAsia="zh-CN"/>
              </w:rPr>
              <w:t>3 Nov.</w:t>
            </w:r>
          </w:p>
        </w:tc>
        <w:tc>
          <w:tcPr>
            <w:tcW w:w="1276" w:type="dxa"/>
            <w:shd w:val="clear" w:color="auto" w:fill="auto"/>
            <w:noWrap/>
            <w:vAlign w:val="bottom"/>
            <w:hideMark/>
          </w:tcPr>
          <w:p w14:paraId="00D8BD1B" w14:textId="77777777" w:rsidR="00864FB2" w:rsidRPr="006E5766" w:rsidRDefault="00864FB2"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6E5766">
              <w:rPr>
                <w:rFonts w:asciiTheme="majorBidi" w:hAnsiTheme="majorBidi" w:cstheme="majorBidi"/>
                <w:sz w:val="18"/>
                <w:szCs w:val="18"/>
                <w:lang w:val="en-US" w:eastAsia="zh-CN"/>
              </w:rPr>
              <w:t>4 Nov.</w:t>
            </w:r>
          </w:p>
        </w:tc>
        <w:tc>
          <w:tcPr>
            <w:tcW w:w="1559" w:type="dxa"/>
            <w:shd w:val="clear" w:color="auto" w:fill="auto"/>
            <w:noWrap/>
            <w:vAlign w:val="bottom"/>
            <w:hideMark/>
          </w:tcPr>
          <w:p w14:paraId="15DB5747" w14:textId="77777777" w:rsidR="00864FB2" w:rsidRPr="00092EE5" w:rsidRDefault="00864FB2"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proofErr w:type="spellStart"/>
            <w:r w:rsidRPr="006E5766">
              <w:rPr>
                <w:rFonts w:asciiTheme="majorBidi" w:hAnsiTheme="majorBidi" w:cstheme="majorBidi"/>
                <w:sz w:val="18"/>
                <w:szCs w:val="18"/>
                <w:lang w:val="en-US" w:eastAsia="zh-CN"/>
              </w:rPr>
              <w:t>Chicheley</w:t>
            </w:r>
            <w:proofErr w:type="spellEnd"/>
            <w:r w:rsidRPr="006E5766">
              <w:rPr>
                <w:rFonts w:asciiTheme="majorBidi" w:hAnsiTheme="majorBidi" w:cstheme="majorBidi"/>
                <w:sz w:val="18"/>
                <w:szCs w:val="18"/>
                <w:lang w:val="en-US" w:eastAsia="zh-CN"/>
              </w:rPr>
              <w:t xml:space="preserve"> Hall</w:t>
            </w:r>
          </w:p>
        </w:tc>
      </w:tr>
      <w:tr w:rsidR="00864FB2" w:rsidRPr="00092EE5" w14:paraId="685CE64A" w14:textId="77777777" w:rsidTr="00864FB2">
        <w:trPr>
          <w:trHeight w:val="225"/>
        </w:trPr>
        <w:tc>
          <w:tcPr>
            <w:tcW w:w="5259" w:type="dxa"/>
            <w:shd w:val="clear" w:color="auto" w:fill="auto"/>
            <w:noWrap/>
            <w:vAlign w:val="bottom"/>
            <w:hideMark/>
          </w:tcPr>
          <w:p w14:paraId="6E1E7982" w14:textId="77777777" w:rsidR="00864FB2" w:rsidRPr="00092EE5" w:rsidRDefault="00864FB2"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UNIDROIT Consult. Meeting Third Party Liability GNSS Services</w:t>
            </w:r>
          </w:p>
        </w:tc>
        <w:tc>
          <w:tcPr>
            <w:tcW w:w="1276" w:type="dxa"/>
            <w:shd w:val="clear" w:color="auto" w:fill="auto"/>
            <w:noWrap/>
            <w:vAlign w:val="bottom"/>
            <w:hideMark/>
          </w:tcPr>
          <w:p w14:paraId="22286B26" w14:textId="77777777" w:rsidR="00864FB2" w:rsidRPr="00092EE5" w:rsidRDefault="00864FB2"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11 Nov.</w:t>
            </w:r>
          </w:p>
        </w:tc>
        <w:tc>
          <w:tcPr>
            <w:tcW w:w="1276" w:type="dxa"/>
            <w:shd w:val="clear" w:color="auto" w:fill="auto"/>
            <w:noWrap/>
            <w:vAlign w:val="bottom"/>
            <w:hideMark/>
          </w:tcPr>
          <w:p w14:paraId="03A356DE" w14:textId="77777777" w:rsidR="00864FB2" w:rsidRPr="00092EE5" w:rsidRDefault="00864FB2"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11 Nov.</w:t>
            </w:r>
          </w:p>
        </w:tc>
        <w:tc>
          <w:tcPr>
            <w:tcW w:w="1559" w:type="dxa"/>
            <w:shd w:val="clear" w:color="auto" w:fill="auto"/>
            <w:noWrap/>
            <w:vAlign w:val="bottom"/>
            <w:hideMark/>
          </w:tcPr>
          <w:p w14:paraId="2C482FC2" w14:textId="77777777" w:rsidR="00864FB2" w:rsidRPr="00092EE5" w:rsidRDefault="00864FB2"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Rome</w:t>
            </w:r>
          </w:p>
        </w:tc>
      </w:tr>
      <w:tr w:rsidR="00864FB2" w:rsidRPr="00092EE5" w14:paraId="6B968450" w14:textId="77777777" w:rsidTr="00864FB2">
        <w:trPr>
          <w:trHeight w:val="225"/>
        </w:trPr>
        <w:tc>
          <w:tcPr>
            <w:tcW w:w="5259" w:type="dxa"/>
            <w:shd w:val="clear" w:color="auto" w:fill="auto"/>
            <w:noWrap/>
            <w:vAlign w:val="bottom"/>
            <w:hideMark/>
          </w:tcPr>
          <w:p w14:paraId="4EFB834B" w14:textId="77777777" w:rsidR="00864FB2" w:rsidRPr="00092EE5" w:rsidRDefault="00864FB2"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CCWMC2011 (</w:t>
            </w:r>
            <w:proofErr w:type="spellStart"/>
            <w:r w:rsidRPr="00092EE5">
              <w:rPr>
                <w:rFonts w:asciiTheme="majorBidi" w:hAnsiTheme="majorBidi" w:cstheme="majorBidi"/>
                <w:sz w:val="18"/>
                <w:szCs w:val="18"/>
                <w:lang w:val="en-US" w:eastAsia="zh-CN"/>
              </w:rPr>
              <w:t>Intern.Comm.Conf.Wireless,Mobile</w:t>
            </w:r>
            <w:proofErr w:type="spellEnd"/>
            <w:r w:rsidRPr="00092EE5">
              <w:rPr>
                <w:rFonts w:asciiTheme="majorBidi" w:hAnsiTheme="majorBidi" w:cstheme="majorBidi"/>
                <w:sz w:val="18"/>
                <w:szCs w:val="18"/>
                <w:lang w:val="en-US" w:eastAsia="zh-CN"/>
              </w:rPr>
              <w:t xml:space="preserve"> &amp; Computing)</w:t>
            </w:r>
          </w:p>
        </w:tc>
        <w:tc>
          <w:tcPr>
            <w:tcW w:w="1276" w:type="dxa"/>
            <w:shd w:val="clear" w:color="auto" w:fill="auto"/>
            <w:noWrap/>
            <w:vAlign w:val="bottom"/>
            <w:hideMark/>
          </w:tcPr>
          <w:p w14:paraId="21E8A8FE" w14:textId="77777777" w:rsidR="00864FB2" w:rsidRPr="00092EE5" w:rsidRDefault="00864FB2"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13 Nov.</w:t>
            </w:r>
          </w:p>
        </w:tc>
        <w:tc>
          <w:tcPr>
            <w:tcW w:w="1276" w:type="dxa"/>
            <w:shd w:val="clear" w:color="auto" w:fill="auto"/>
            <w:noWrap/>
            <w:vAlign w:val="bottom"/>
            <w:hideMark/>
          </w:tcPr>
          <w:p w14:paraId="75A7DC75" w14:textId="77777777" w:rsidR="00864FB2" w:rsidRPr="00092EE5" w:rsidRDefault="00864FB2"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15 Nov.</w:t>
            </w:r>
          </w:p>
        </w:tc>
        <w:tc>
          <w:tcPr>
            <w:tcW w:w="1559" w:type="dxa"/>
            <w:shd w:val="clear" w:color="auto" w:fill="auto"/>
            <w:noWrap/>
            <w:vAlign w:val="bottom"/>
            <w:hideMark/>
          </w:tcPr>
          <w:p w14:paraId="43C15995" w14:textId="77777777" w:rsidR="00864FB2" w:rsidRPr="00092EE5" w:rsidRDefault="00864FB2"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Shanghai</w:t>
            </w:r>
          </w:p>
        </w:tc>
      </w:tr>
      <w:tr w:rsidR="00864FB2" w:rsidRPr="00092EE5" w14:paraId="13A208EB" w14:textId="77777777" w:rsidTr="00864FB2">
        <w:trPr>
          <w:trHeight w:val="225"/>
        </w:trPr>
        <w:tc>
          <w:tcPr>
            <w:tcW w:w="5259" w:type="dxa"/>
            <w:shd w:val="clear" w:color="auto" w:fill="auto"/>
            <w:noWrap/>
            <w:vAlign w:val="bottom"/>
            <w:hideMark/>
          </w:tcPr>
          <w:p w14:paraId="085EF371" w14:textId="77777777" w:rsidR="00864FB2" w:rsidRPr="00092EE5" w:rsidRDefault="00864FB2"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Spectrum Management Forum 2011</w:t>
            </w:r>
          </w:p>
        </w:tc>
        <w:tc>
          <w:tcPr>
            <w:tcW w:w="1276" w:type="dxa"/>
            <w:shd w:val="clear" w:color="auto" w:fill="auto"/>
            <w:noWrap/>
            <w:vAlign w:val="bottom"/>
            <w:hideMark/>
          </w:tcPr>
          <w:p w14:paraId="3DADEBA0" w14:textId="77777777" w:rsidR="00864FB2" w:rsidRPr="00092EE5" w:rsidRDefault="00864FB2"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14 Nov.</w:t>
            </w:r>
          </w:p>
        </w:tc>
        <w:tc>
          <w:tcPr>
            <w:tcW w:w="1276" w:type="dxa"/>
            <w:shd w:val="clear" w:color="auto" w:fill="auto"/>
            <w:noWrap/>
            <w:vAlign w:val="bottom"/>
            <w:hideMark/>
          </w:tcPr>
          <w:p w14:paraId="54352E18" w14:textId="77777777" w:rsidR="00864FB2" w:rsidRPr="00092EE5" w:rsidRDefault="00864FB2"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16 Nov.</w:t>
            </w:r>
          </w:p>
        </w:tc>
        <w:tc>
          <w:tcPr>
            <w:tcW w:w="1559" w:type="dxa"/>
            <w:shd w:val="clear" w:color="auto" w:fill="auto"/>
            <w:noWrap/>
            <w:vAlign w:val="bottom"/>
            <w:hideMark/>
          </w:tcPr>
          <w:p w14:paraId="173627D0" w14:textId="77777777" w:rsidR="00864FB2" w:rsidRPr="00092EE5" w:rsidRDefault="00864FB2"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Paris</w:t>
            </w:r>
          </w:p>
        </w:tc>
      </w:tr>
      <w:tr w:rsidR="00864FB2" w:rsidRPr="00092EE5" w14:paraId="288CACAB" w14:textId="77777777" w:rsidTr="00864FB2">
        <w:trPr>
          <w:trHeight w:val="225"/>
        </w:trPr>
        <w:tc>
          <w:tcPr>
            <w:tcW w:w="5259" w:type="dxa"/>
            <w:shd w:val="clear" w:color="auto" w:fill="auto"/>
            <w:noWrap/>
            <w:vAlign w:val="bottom"/>
            <w:hideMark/>
          </w:tcPr>
          <w:p w14:paraId="4A3CD53F" w14:textId="77777777" w:rsidR="00864FB2" w:rsidRPr="00092EE5" w:rsidRDefault="00864FB2"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ANE 1st International Congress on Spectrum Management</w:t>
            </w:r>
          </w:p>
        </w:tc>
        <w:tc>
          <w:tcPr>
            <w:tcW w:w="1276" w:type="dxa"/>
            <w:shd w:val="clear" w:color="auto" w:fill="auto"/>
            <w:noWrap/>
            <w:vAlign w:val="bottom"/>
            <w:hideMark/>
          </w:tcPr>
          <w:p w14:paraId="1ACD9C5E" w14:textId="77777777" w:rsidR="00864FB2" w:rsidRPr="00092EE5" w:rsidRDefault="00864FB2"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21 Nov.</w:t>
            </w:r>
          </w:p>
        </w:tc>
        <w:tc>
          <w:tcPr>
            <w:tcW w:w="1276" w:type="dxa"/>
            <w:shd w:val="clear" w:color="auto" w:fill="auto"/>
            <w:noWrap/>
            <w:vAlign w:val="bottom"/>
            <w:hideMark/>
          </w:tcPr>
          <w:p w14:paraId="5CF48AC1" w14:textId="77777777" w:rsidR="00864FB2" w:rsidRPr="00092EE5" w:rsidRDefault="00864FB2"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23 Nov.</w:t>
            </w:r>
          </w:p>
        </w:tc>
        <w:tc>
          <w:tcPr>
            <w:tcW w:w="1559" w:type="dxa"/>
            <w:shd w:val="clear" w:color="auto" w:fill="auto"/>
            <w:noWrap/>
            <w:vAlign w:val="bottom"/>
            <w:hideMark/>
          </w:tcPr>
          <w:p w14:paraId="2C7BE854" w14:textId="77777777" w:rsidR="00864FB2" w:rsidRPr="00092EE5" w:rsidRDefault="00864FB2"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Bogota</w:t>
            </w:r>
          </w:p>
        </w:tc>
      </w:tr>
      <w:tr w:rsidR="00864FB2" w:rsidRPr="00092EE5" w14:paraId="098EAFDA" w14:textId="77777777" w:rsidTr="00864FB2">
        <w:trPr>
          <w:trHeight w:val="225"/>
        </w:trPr>
        <w:tc>
          <w:tcPr>
            <w:tcW w:w="5259" w:type="dxa"/>
            <w:shd w:val="clear" w:color="auto" w:fill="auto"/>
            <w:noWrap/>
            <w:vAlign w:val="bottom"/>
            <w:hideMark/>
          </w:tcPr>
          <w:p w14:paraId="37C8E0E8" w14:textId="77777777" w:rsidR="00864FB2" w:rsidRPr="00092EE5" w:rsidRDefault="00864FB2"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ICSSC (International Communications Satellite Systems Conf.</w:t>
            </w:r>
          </w:p>
        </w:tc>
        <w:tc>
          <w:tcPr>
            <w:tcW w:w="1276" w:type="dxa"/>
            <w:shd w:val="clear" w:color="auto" w:fill="auto"/>
            <w:noWrap/>
            <w:vAlign w:val="bottom"/>
            <w:hideMark/>
          </w:tcPr>
          <w:p w14:paraId="3068F462" w14:textId="77777777" w:rsidR="00864FB2" w:rsidRPr="00092EE5" w:rsidRDefault="00864FB2"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28 Nov.</w:t>
            </w:r>
          </w:p>
        </w:tc>
        <w:tc>
          <w:tcPr>
            <w:tcW w:w="1276" w:type="dxa"/>
            <w:shd w:val="clear" w:color="auto" w:fill="auto"/>
            <w:noWrap/>
            <w:vAlign w:val="bottom"/>
            <w:hideMark/>
          </w:tcPr>
          <w:p w14:paraId="45740DBF" w14:textId="77777777" w:rsidR="00864FB2" w:rsidRPr="00092EE5" w:rsidRDefault="00864FB2"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1 Dec.</w:t>
            </w:r>
          </w:p>
        </w:tc>
        <w:tc>
          <w:tcPr>
            <w:tcW w:w="1559" w:type="dxa"/>
            <w:shd w:val="clear" w:color="auto" w:fill="auto"/>
            <w:noWrap/>
            <w:vAlign w:val="bottom"/>
            <w:hideMark/>
          </w:tcPr>
          <w:p w14:paraId="1040306E" w14:textId="77777777" w:rsidR="00864FB2" w:rsidRPr="00092EE5" w:rsidRDefault="00864FB2"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Pr>
                <w:rFonts w:asciiTheme="majorBidi" w:hAnsiTheme="majorBidi" w:cstheme="majorBidi"/>
                <w:sz w:val="18"/>
                <w:szCs w:val="18"/>
                <w:lang w:val="en-US" w:eastAsia="zh-CN"/>
              </w:rPr>
              <w:t>Nara</w:t>
            </w:r>
          </w:p>
        </w:tc>
      </w:tr>
      <w:tr w:rsidR="00864FB2" w:rsidRPr="00092EE5" w14:paraId="31170C5B" w14:textId="77777777" w:rsidTr="00864FB2">
        <w:trPr>
          <w:trHeight w:val="225"/>
        </w:trPr>
        <w:tc>
          <w:tcPr>
            <w:tcW w:w="5259" w:type="dxa"/>
            <w:shd w:val="clear" w:color="auto" w:fill="D9D9D9"/>
            <w:noWrap/>
            <w:vAlign w:val="bottom"/>
            <w:hideMark/>
          </w:tcPr>
          <w:p w14:paraId="41FCE10A" w14:textId="77777777" w:rsidR="00864FB2" w:rsidRPr="00092EE5" w:rsidRDefault="00864FB2"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b/>
                <w:bCs/>
                <w:sz w:val="18"/>
                <w:szCs w:val="18"/>
                <w:lang w:val="en-US" w:eastAsia="zh-CN"/>
              </w:rPr>
            </w:pPr>
            <w:r w:rsidRPr="00092EE5">
              <w:rPr>
                <w:rFonts w:asciiTheme="majorBidi" w:hAnsiTheme="majorBidi" w:cstheme="majorBidi"/>
                <w:b/>
                <w:bCs/>
                <w:sz w:val="18"/>
                <w:szCs w:val="18"/>
                <w:lang w:val="en-US" w:eastAsia="zh-CN"/>
              </w:rPr>
              <w:t>ITU SEMINARS, WORKSHOPS &amp; MEETINGS</w:t>
            </w:r>
          </w:p>
        </w:tc>
        <w:tc>
          <w:tcPr>
            <w:tcW w:w="1276" w:type="dxa"/>
            <w:shd w:val="clear" w:color="auto" w:fill="D9D9D9"/>
            <w:noWrap/>
            <w:vAlign w:val="bottom"/>
            <w:hideMark/>
          </w:tcPr>
          <w:p w14:paraId="1D5201DE" w14:textId="77777777" w:rsidR="00864FB2" w:rsidRPr="00092EE5" w:rsidRDefault="00864FB2"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p>
        </w:tc>
        <w:tc>
          <w:tcPr>
            <w:tcW w:w="1276" w:type="dxa"/>
            <w:shd w:val="clear" w:color="auto" w:fill="D9D9D9"/>
            <w:noWrap/>
            <w:vAlign w:val="bottom"/>
            <w:hideMark/>
          </w:tcPr>
          <w:p w14:paraId="6E1E7531" w14:textId="77777777" w:rsidR="00864FB2" w:rsidRPr="00092EE5" w:rsidRDefault="00864FB2"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p>
        </w:tc>
        <w:tc>
          <w:tcPr>
            <w:tcW w:w="1559" w:type="dxa"/>
            <w:shd w:val="clear" w:color="auto" w:fill="D9D9D9"/>
            <w:noWrap/>
            <w:vAlign w:val="bottom"/>
            <w:hideMark/>
          </w:tcPr>
          <w:p w14:paraId="2182C6F3" w14:textId="77777777" w:rsidR="00864FB2" w:rsidRPr="00092EE5" w:rsidRDefault="00864FB2"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p>
        </w:tc>
      </w:tr>
      <w:tr w:rsidR="00864FB2" w:rsidRPr="00092EE5" w14:paraId="7DB3A9EE" w14:textId="77777777" w:rsidTr="00864FB2">
        <w:trPr>
          <w:trHeight w:val="225"/>
        </w:trPr>
        <w:tc>
          <w:tcPr>
            <w:tcW w:w="5259" w:type="dxa"/>
            <w:shd w:val="clear" w:color="auto" w:fill="auto"/>
            <w:noWrap/>
            <w:vAlign w:val="bottom"/>
            <w:hideMark/>
          </w:tcPr>
          <w:p w14:paraId="5C41BBC0" w14:textId="77777777" w:rsidR="00864FB2" w:rsidRPr="00092EE5" w:rsidRDefault="00864FB2"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ITU/ANFR Workshop Spectrum Management Pacific Islands</w:t>
            </w:r>
          </w:p>
        </w:tc>
        <w:tc>
          <w:tcPr>
            <w:tcW w:w="1276" w:type="dxa"/>
            <w:shd w:val="clear" w:color="auto" w:fill="auto"/>
            <w:noWrap/>
            <w:vAlign w:val="bottom"/>
            <w:hideMark/>
          </w:tcPr>
          <w:p w14:paraId="60CC9388" w14:textId="77777777" w:rsidR="00864FB2" w:rsidRPr="00092EE5" w:rsidRDefault="00864FB2"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11 April</w:t>
            </w:r>
          </w:p>
        </w:tc>
        <w:tc>
          <w:tcPr>
            <w:tcW w:w="1276" w:type="dxa"/>
            <w:shd w:val="clear" w:color="auto" w:fill="auto"/>
            <w:noWrap/>
            <w:vAlign w:val="bottom"/>
            <w:hideMark/>
          </w:tcPr>
          <w:p w14:paraId="2344BFFE" w14:textId="77777777" w:rsidR="00864FB2" w:rsidRPr="00092EE5" w:rsidRDefault="00864FB2"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15 April</w:t>
            </w:r>
          </w:p>
        </w:tc>
        <w:tc>
          <w:tcPr>
            <w:tcW w:w="1559" w:type="dxa"/>
            <w:shd w:val="clear" w:color="auto" w:fill="auto"/>
            <w:noWrap/>
            <w:vAlign w:val="bottom"/>
            <w:hideMark/>
          </w:tcPr>
          <w:p w14:paraId="1F864938" w14:textId="77777777" w:rsidR="00864FB2" w:rsidRPr="00092EE5" w:rsidRDefault="00864FB2"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proofErr w:type="spellStart"/>
            <w:r w:rsidRPr="00092EE5">
              <w:rPr>
                <w:rFonts w:asciiTheme="majorBidi" w:hAnsiTheme="majorBidi" w:cstheme="majorBidi"/>
                <w:sz w:val="18"/>
                <w:szCs w:val="18"/>
                <w:lang w:val="en-US" w:eastAsia="zh-CN"/>
              </w:rPr>
              <w:t>Noumea</w:t>
            </w:r>
            <w:proofErr w:type="spellEnd"/>
          </w:p>
        </w:tc>
      </w:tr>
      <w:tr w:rsidR="00864FB2" w:rsidRPr="00092EE5" w14:paraId="7C04D223" w14:textId="77777777" w:rsidTr="00864FB2">
        <w:trPr>
          <w:trHeight w:val="225"/>
        </w:trPr>
        <w:tc>
          <w:tcPr>
            <w:tcW w:w="5259" w:type="dxa"/>
            <w:shd w:val="clear" w:color="auto" w:fill="auto"/>
            <w:noWrap/>
            <w:vAlign w:val="bottom"/>
            <w:hideMark/>
          </w:tcPr>
          <w:p w14:paraId="708AFF54" w14:textId="77777777" w:rsidR="00864FB2" w:rsidRPr="00092EE5" w:rsidRDefault="00864FB2"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ITU Sub-Regional Seminar on Digital Terrestrial TV Broadcast.</w:t>
            </w:r>
          </w:p>
        </w:tc>
        <w:tc>
          <w:tcPr>
            <w:tcW w:w="1276" w:type="dxa"/>
            <w:shd w:val="clear" w:color="auto" w:fill="auto"/>
            <w:noWrap/>
            <w:vAlign w:val="bottom"/>
            <w:hideMark/>
          </w:tcPr>
          <w:p w14:paraId="1F721AB3" w14:textId="77777777" w:rsidR="00864FB2" w:rsidRPr="00092EE5" w:rsidRDefault="00864FB2"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2 May</w:t>
            </w:r>
          </w:p>
        </w:tc>
        <w:tc>
          <w:tcPr>
            <w:tcW w:w="1276" w:type="dxa"/>
            <w:shd w:val="clear" w:color="auto" w:fill="auto"/>
            <w:noWrap/>
            <w:vAlign w:val="bottom"/>
            <w:hideMark/>
          </w:tcPr>
          <w:p w14:paraId="77770F21" w14:textId="77777777" w:rsidR="00864FB2" w:rsidRPr="00092EE5" w:rsidRDefault="00864FB2"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4 May</w:t>
            </w:r>
          </w:p>
        </w:tc>
        <w:tc>
          <w:tcPr>
            <w:tcW w:w="1559" w:type="dxa"/>
            <w:shd w:val="clear" w:color="auto" w:fill="auto"/>
            <w:noWrap/>
            <w:vAlign w:val="bottom"/>
            <w:hideMark/>
          </w:tcPr>
          <w:p w14:paraId="2D8C577B" w14:textId="77777777" w:rsidR="00864FB2" w:rsidRPr="00092EE5" w:rsidRDefault="00864FB2"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proofErr w:type="spellStart"/>
            <w:r w:rsidRPr="00092EE5">
              <w:rPr>
                <w:rFonts w:asciiTheme="majorBidi" w:hAnsiTheme="majorBidi" w:cstheme="majorBidi"/>
                <w:sz w:val="18"/>
                <w:szCs w:val="18"/>
                <w:lang w:val="en-US" w:eastAsia="zh-CN"/>
              </w:rPr>
              <w:t>Györ</w:t>
            </w:r>
            <w:proofErr w:type="spellEnd"/>
          </w:p>
        </w:tc>
      </w:tr>
      <w:tr w:rsidR="00864FB2" w:rsidRPr="00092EE5" w14:paraId="59F8FE2B" w14:textId="77777777" w:rsidTr="00864FB2">
        <w:trPr>
          <w:trHeight w:val="225"/>
        </w:trPr>
        <w:tc>
          <w:tcPr>
            <w:tcW w:w="5259" w:type="dxa"/>
            <w:shd w:val="clear" w:color="auto" w:fill="auto"/>
            <w:noWrap/>
            <w:vAlign w:val="bottom"/>
            <w:hideMark/>
          </w:tcPr>
          <w:p w14:paraId="5FFE7B5B" w14:textId="77777777" w:rsidR="00864FB2" w:rsidRPr="00092EE5" w:rsidRDefault="00864FB2"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 xml:space="preserve">AICTO Workshop on </w:t>
            </w:r>
            <w:proofErr w:type="spellStart"/>
            <w:r w:rsidRPr="00092EE5">
              <w:rPr>
                <w:rFonts w:asciiTheme="majorBidi" w:hAnsiTheme="majorBidi" w:cstheme="majorBidi"/>
                <w:sz w:val="18"/>
                <w:szCs w:val="18"/>
                <w:lang w:val="en-US" w:eastAsia="zh-CN"/>
              </w:rPr>
              <w:t>Radiocommunications</w:t>
            </w:r>
            <w:proofErr w:type="spellEnd"/>
          </w:p>
        </w:tc>
        <w:tc>
          <w:tcPr>
            <w:tcW w:w="1276" w:type="dxa"/>
            <w:shd w:val="clear" w:color="auto" w:fill="auto"/>
            <w:noWrap/>
            <w:vAlign w:val="bottom"/>
            <w:hideMark/>
          </w:tcPr>
          <w:p w14:paraId="40CF289A" w14:textId="77777777" w:rsidR="00864FB2" w:rsidRPr="00092EE5" w:rsidRDefault="00864FB2"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10 May</w:t>
            </w:r>
          </w:p>
        </w:tc>
        <w:tc>
          <w:tcPr>
            <w:tcW w:w="1276" w:type="dxa"/>
            <w:shd w:val="clear" w:color="auto" w:fill="auto"/>
            <w:noWrap/>
            <w:vAlign w:val="bottom"/>
            <w:hideMark/>
          </w:tcPr>
          <w:p w14:paraId="66556DEA" w14:textId="77777777" w:rsidR="00864FB2" w:rsidRPr="00092EE5" w:rsidRDefault="00864FB2"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12 May</w:t>
            </w:r>
          </w:p>
        </w:tc>
        <w:tc>
          <w:tcPr>
            <w:tcW w:w="1559" w:type="dxa"/>
            <w:shd w:val="clear" w:color="auto" w:fill="auto"/>
            <w:noWrap/>
            <w:vAlign w:val="bottom"/>
            <w:hideMark/>
          </w:tcPr>
          <w:p w14:paraId="76669F45" w14:textId="77777777" w:rsidR="00864FB2" w:rsidRPr="00092EE5" w:rsidRDefault="00864FB2"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 xml:space="preserve">Amman  </w:t>
            </w:r>
          </w:p>
        </w:tc>
      </w:tr>
      <w:tr w:rsidR="00864FB2" w:rsidRPr="00092EE5" w14:paraId="6A5DF0F7" w14:textId="77777777" w:rsidTr="00864FB2">
        <w:trPr>
          <w:trHeight w:val="225"/>
        </w:trPr>
        <w:tc>
          <w:tcPr>
            <w:tcW w:w="5259" w:type="dxa"/>
            <w:shd w:val="clear" w:color="auto" w:fill="auto"/>
            <w:noWrap/>
            <w:vAlign w:val="bottom"/>
            <w:hideMark/>
          </w:tcPr>
          <w:p w14:paraId="403BAB3C" w14:textId="77777777" w:rsidR="00864FB2" w:rsidRPr="00092EE5" w:rsidRDefault="00864FB2"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Region</w:t>
            </w:r>
            <w:r>
              <w:rPr>
                <w:rFonts w:asciiTheme="majorBidi" w:hAnsiTheme="majorBidi" w:cstheme="majorBidi"/>
                <w:sz w:val="18"/>
                <w:szCs w:val="18"/>
                <w:lang w:val="en-US" w:eastAsia="zh-CN"/>
              </w:rPr>
              <w:t xml:space="preserve">al </w:t>
            </w:r>
            <w:r w:rsidRPr="00092EE5">
              <w:rPr>
                <w:rFonts w:asciiTheme="majorBidi" w:hAnsiTheme="majorBidi" w:cstheme="majorBidi"/>
                <w:sz w:val="18"/>
                <w:szCs w:val="18"/>
                <w:lang w:val="en-US" w:eastAsia="zh-CN"/>
              </w:rPr>
              <w:t>Workshop on Digital Broadcasting Experience</w:t>
            </w:r>
          </w:p>
        </w:tc>
        <w:tc>
          <w:tcPr>
            <w:tcW w:w="1276" w:type="dxa"/>
            <w:shd w:val="clear" w:color="auto" w:fill="auto"/>
            <w:noWrap/>
            <w:vAlign w:val="bottom"/>
            <w:hideMark/>
          </w:tcPr>
          <w:p w14:paraId="4C25010D" w14:textId="77777777" w:rsidR="00864FB2" w:rsidRPr="00092EE5" w:rsidRDefault="00864FB2"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22 May</w:t>
            </w:r>
          </w:p>
        </w:tc>
        <w:tc>
          <w:tcPr>
            <w:tcW w:w="1276" w:type="dxa"/>
            <w:shd w:val="clear" w:color="auto" w:fill="auto"/>
            <w:noWrap/>
            <w:vAlign w:val="bottom"/>
            <w:hideMark/>
          </w:tcPr>
          <w:p w14:paraId="42A62AE9" w14:textId="77777777" w:rsidR="00864FB2" w:rsidRPr="00092EE5" w:rsidRDefault="00864FB2"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23 May</w:t>
            </w:r>
          </w:p>
        </w:tc>
        <w:tc>
          <w:tcPr>
            <w:tcW w:w="1559" w:type="dxa"/>
            <w:shd w:val="clear" w:color="auto" w:fill="auto"/>
            <w:noWrap/>
            <w:vAlign w:val="bottom"/>
            <w:hideMark/>
          </w:tcPr>
          <w:p w14:paraId="7BC908A7" w14:textId="77777777" w:rsidR="00864FB2" w:rsidRPr="00092EE5" w:rsidRDefault="00864FB2"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Hanoi</w:t>
            </w:r>
          </w:p>
        </w:tc>
      </w:tr>
      <w:tr w:rsidR="00864FB2" w:rsidRPr="00092EE5" w14:paraId="3E200634" w14:textId="77777777" w:rsidTr="00864FB2">
        <w:trPr>
          <w:trHeight w:val="225"/>
        </w:trPr>
        <w:tc>
          <w:tcPr>
            <w:tcW w:w="5259" w:type="dxa"/>
            <w:shd w:val="clear" w:color="auto" w:fill="auto"/>
            <w:noWrap/>
            <w:vAlign w:val="bottom"/>
            <w:hideMark/>
          </w:tcPr>
          <w:p w14:paraId="30F22F23" w14:textId="77777777" w:rsidR="00864FB2" w:rsidRPr="00092EE5" w:rsidRDefault="00864FB2"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Region</w:t>
            </w:r>
            <w:r>
              <w:rPr>
                <w:rFonts w:asciiTheme="majorBidi" w:hAnsiTheme="majorBidi" w:cstheme="majorBidi"/>
                <w:sz w:val="18"/>
                <w:szCs w:val="18"/>
                <w:lang w:val="en-US" w:eastAsia="zh-CN"/>
              </w:rPr>
              <w:t xml:space="preserve"> </w:t>
            </w:r>
            <w:r w:rsidRPr="00092EE5">
              <w:rPr>
                <w:rFonts w:asciiTheme="majorBidi" w:hAnsiTheme="majorBidi" w:cstheme="majorBidi"/>
                <w:sz w:val="18"/>
                <w:szCs w:val="18"/>
                <w:lang w:val="en-US" w:eastAsia="zh-CN"/>
              </w:rPr>
              <w:t>Workshop on Transition to Digital Broadcasting and Digital Dividend</w:t>
            </w:r>
          </w:p>
        </w:tc>
        <w:tc>
          <w:tcPr>
            <w:tcW w:w="1276" w:type="dxa"/>
            <w:shd w:val="clear" w:color="auto" w:fill="auto"/>
            <w:noWrap/>
            <w:vAlign w:val="bottom"/>
            <w:hideMark/>
          </w:tcPr>
          <w:p w14:paraId="560731C6" w14:textId="77777777" w:rsidR="00864FB2" w:rsidRPr="00092EE5" w:rsidRDefault="00864FB2"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26 May</w:t>
            </w:r>
          </w:p>
        </w:tc>
        <w:tc>
          <w:tcPr>
            <w:tcW w:w="1276" w:type="dxa"/>
            <w:shd w:val="clear" w:color="auto" w:fill="auto"/>
            <w:noWrap/>
            <w:vAlign w:val="bottom"/>
            <w:hideMark/>
          </w:tcPr>
          <w:p w14:paraId="6D0D4D85" w14:textId="77777777" w:rsidR="00864FB2" w:rsidRPr="00092EE5" w:rsidRDefault="00864FB2"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27 May</w:t>
            </w:r>
          </w:p>
        </w:tc>
        <w:tc>
          <w:tcPr>
            <w:tcW w:w="1559" w:type="dxa"/>
            <w:shd w:val="clear" w:color="auto" w:fill="auto"/>
            <w:noWrap/>
            <w:vAlign w:val="bottom"/>
            <w:hideMark/>
          </w:tcPr>
          <w:p w14:paraId="3263EA4B" w14:textId="77777777" w:rsidR="00864FB2" w:rsidRPr="00092EE5" w:rsidRDefault="00864FB2"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Hanoi</w:t>
            </w:r>
          </w:p>
        </w:tc>
      </w:tr>
      <w:tr w:rsidR="00864FB2" w:rsidRPr="00092EE5" w14:paraId="400FE3D7" w14:textId="77777777" w:rsidTr="00864FB2">
        <w:trPr>
          <w:trHeight w:val="225"/>
        </w:trPr>
        <w:tc>
          <w:tcPr>
            <w:tcW w:w="5259" w:type="dxa"/>
            <w:shd w:val="clear" w:color="auto" w:fill="auto"/>
            <w:noWrap/>
            <w:vAlign w:val="bottom"/>
            <w:hideMark/>
          </w:tcPr>
          <w:p w14:paraId="6D9AD340" w14:textId="77777777" w:rsidR="00864FB2" w:rsidRPr="00092EE5" w:rsidRDefault="00864FB2"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3rd meeting Broadband Commission for Digital Development</w:t>
            </w:r>
          </w:p>
        </w:tc>
        <w:tc>
          <w:tcPr>
            <w:tcW w:w="1276" w:type="dxa"/>
            <w:shd w:val="clear" w:color="auto" w:fill="auto"/>
            <w:noWrap/>
            <w:vAlign w:val="bottom"/>
            <w:hideMark/>
          </w:tcPr>
          <w:p w14:paraId="67A740B3" w14:textId="77777777" w:rsidR="00864FB2" w:rsidRPr="00092EE5" w:rsidRDefault="00864FB2"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5 June</w:t>
            </w:r>
          </w:p>
        </w:tc>
        <w:tc>
          <w:tcPr>
            <w:tcW w:w="1276" w:type="dxa"/>
            <w:shd w:val="clear" w:color="auto" w:fill="auto"/>
            <w:noWrap/>
            <w:vAlign w:val="bottom"/>
            <w:hideMark/>
          </w:tcPr>
          <w:p w14:paraId="1669F603" w14:textId="77777777" w:rsidR="00864FB2" w:rsidRPr="00092EE5" w:rsidRDefault="00864FB2"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6 June</w:t>
            </w:r>
          </w:p>
        </w:tc>
        <w:tc>
          <w:tcPr>
            <w:tcW w:w="1559" w:type="dxa"/>
            <w:shd w:val="clear" w:color="auto" w:fill="auto"/>
            <w:noWrap/>
            <w:vAlign w:val="bottom"/>
            <w:hideMark/>
          </w:tcPr>
          <w:p w14:paraId="7A0F828A" w14:textId="77777777" w:rsidR="00864FB2" w:rsidRPr="00092EE5" w:rsidRDefault="00864FB2"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Paris</w:t>
            </w:r>
          </w:p>
        </w:tc>
      </w:tr>
      <w:tr w:rsidR="00864FB2" w:rsidRPr="00092EE5" w14:paraId="29D25D9B" w14:textId="77777777" w:rsidTr="00864FB2">
        <w:trPr>
          <w:trHeight w:val="225"/>
        </w:trPr>
        <w:tc>
          <w:tcPr>
            <w:tcW w:w="5259" w:type="dxa"/>
            <w:shd w:val="clear" w:color="auto" w:fill="auto"/>
            <w:noWrap/>
            <w:vAlign w:val="bottom"/>
            <w:hideMark/>
          </w:tcPr>
          <w:p w14:paraId="3CA484C0" w14:textId="77777777" w:rsidR="00864FB2" w:rsidRPr="00092EE5" w:rsidRDefault="00864FB2"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BSG Regional Workshop for Pacific island countries</w:t>
            </w:r>
          </w:p>
        </w:tc>
        <w:tc>
          <w:tcPr>
            <w:tcW w:w="1276" w:type="dxa"/>
            <w:shd w:val="clear" w:color="auto" w:fill="auto"/>
            <w:noWrap/>
            <w:vAlign w:val="bottom"/>
            <w:hideMark/>
          </w:tcPr>
          <w:p w14:paraId="0E8584D5" w14:textId="77777777" w:rsidR="00864FB2" w:rsidRPr="00092EE5" w:rsidRDefault="00864FB2"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4 July</w:t>
            </w:r>
          </w:p>
        </w:tc>
        <w:tc>
          <w:tcPr>
            <w:tcW w:w="1276" w:type="dxa"/>
            <w:shd w:val="clear" w:color="auto" w:fill="auto"/>
            <w:noWrap/>
            <w:vAlign w:val="bottom"/>
            <w:hideMark/>
          </w:tcPr>
          <w:p w14:paraId="33459301" w14:textId="77777777" w:rsidR="00864FB2" w:rsidRPr="00092EE5" w:rsidRDefault="00864FB2"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6 July</w:t>
            </w:r>
          </w:p>
        </w:tc>
        <w:tc>
          <w:tcPr>
            <w:tcW w:w="1559" w:type="dxa"/>
            <w:shd w:val="clear" w:color="auto" w:fill="auto"/>
            <w:noWrap/>
            <w:vAlign w:val="bottom"/>
            <w:hideMark/>
          </w:tcPr>
          <w:p w14:paraId="0F256CFA" w14:textId="77777777" w:rsidR="00864FB2" w:rsidRPr="00092EE5" w:rsidRDefault="00864FB2"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Fiji</w:t>
            </w:r>
          </w:p>
        </w:tc>
      </w:tr>
      <w:tr w:rsidR="00864FB2" w:rsidRPr="00092EE5" w14:paraId="1D962838" w14:textId="77777777" w:rsidTr="00864FB2">
        <w:trPr>
          <w:trHeight w:val="225"/>
        </w:trPr>
        <w:tc>
          <w:tcPr>
            <w:tcW w:w="5259" w:type="dxa"/>
            <w:shd w:val="clear" w:color="auto" w:fill="auto"/>
            <w:noWrap/>
            <w:vAlign w:val="bottom"/>
            <w:hideMark/>
          </w:tcPr>
          <w:p w14:paraId="065DD249" w14:textId="77777777" w:rsidR="00864FB2" w:rsidRPr="00092EE5" w:rsidRDefault="00864FB2"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ITU/ASP/COE Training Workshop on Spectrum Management</w:t>
            </w:r>
          </w:p>
        </w:tc>
        <w:tc>
          <w:tcPr>
            <w:tcW w:w="1276" w:type="dxa"/>
            <w:shd w:val="clear" w:color="auto" w:fill="auto"/>
            <w:noWrap/>
            <w:vAlign w:val="bottom"/>
            <w:hideMark/>
          </w:tcPr>
          <w:p w14:paraId="5858FF3A" w14:textId="77777777" w:rsidR="00864FB2" w:rsidRPr="00092EE5" w:rsidRDefault="00864FB2"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14 June</w:t>
            </w:r>
          </w:p>
        </w:tc>
        <w:tc>
          <w:tcPr>
            <w:tcW w:w="1276" w:type="dxa"/>
            <w:shd w:val="clear" w:color="auto" w:fill="auto"/>
            <w:noWrap/>
            <w:vAlign w:val="bottom"/>
            <w:hideMark/>
          </w:tcPr>
          <w:p w14:paraId="69444390" w14:textId="77777777" w:rsidR="00864FB2" w:rsidRPr="00092EE5" w:rsidRDefault="00864FB2"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17 June</w:t>
            </w:r>
          </w:p>
        </w:tc>
        <w:tc>
          <w:tcPr>
            <w:tcW w:w="1559" w:type="dxa"/>
            <w:shd w:val="clear" w:color="auto" w:fill="auto"/>
            <w:noWrap/>
            <w:vAlign w:val="bottom"/>
            <w:hideMark/>
          </w:tcPr>
          <w:p w14:paraId="7AE0CFF0" w14:textId="77777777" w:rsidR="00864FB2" w:rsidRPr="00092EE5" w:rsidRDefault="00864FB2"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Bangkok</w:t>
            </w:r>
          </w:p>
        </w:tc>
      </w:tr>
      <w:tr w:rsidR="005528C0" w:rsidRPr="00092EE5" w14:paraId="2C8588B8" w14:textId="77777777" w:rsidTr="00864FB2">
        <w:trPr>
          <w:trHeight w:val="225"/>
        </w:trPr>
        <w:tc>
          <w:tcPr>
            <w:tcW w:w="5259" w:type="dxa"/>
            <w:shd w:val="clear" w:color="auto" w:fill="auto"/>
            <w:noWrap/>
            <w:vAlign w:val="bottom"/>
          </w:tcPr>
          <w:p w14:paraId="32F8FD1F" w14:textId="1C7E428D" w:rsidR="005528C0" w:rsidRPr="00092EE5" w:rsidRDefault="005528C0"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ITU/Novartis "Geneva Dialogue on M-</w:t>
            </w:r>
            <w:proofErr w:type="spellStart"/>
            <w:r w:rsidRPr="00092EE5">
              <w:rPr>
                <w:rFonts w:asciiTheme="majorBidi" w:hAnsiTheme="majorBidi" w:cstheme="majorBidi"/>
                <w:sz w:val="18"/>
                <w:szCs w:val="18"/>
                <w:lang w:val="en-US" w:eastAsia="zh-CN"/>
              </w:rPr>
              <w:t>helath</w:t>
            </w:r>
            <w:proofErr w:type="spellEnd"/>
            <w:r w:rsidRPr="00092EE5">
              <w:rPr>
                <w:rFonts w:asciiTheme="majorBidi" w:hAnsiTheme="majorBidi" w:cstheme="majorBidi"/>
                <w:sz w:val="18"/>
                <w:szCs w:val="18"/>
                <w:lang w:val="en-US" w:eastAsia="zh-CN"/>
              </w:rPr>
              <w:t>" using mobile technology</w:t>
            </w:r>
          </w:p>
        </w:tc>
        <w:tc>
          <w:tcPr>
            <w:tcW w:w="1276" w:type="dxa"/>
            <w:shd w:val="clear" w:color="auto" w:fill="auto"/>
            <w:noWrap/>
            <w:vAlign w:val="bottom"/>
          </w:tcPr>
          <w:p w14:paraId="15135812" w14:textId="32CBD299" w:rsidR="005528C0" w:rsidRPr="00092EE5" w:rsidRDefault="005528C0"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27 June</w:t>
            </w:r>
          </w:p>
        </w:tc>
        <w:tc>
          <w:tcPr>
            <w:tcW w:w="1276" w:type="dxa"/>
            <w:shd w:val="clear" w:color="auto" w:fill="auto"/>
            <w:noWrap/>
            <w:vAlign w:val="bottom"/>
          </w:tcPr>
          <w:p w14:paraId="22265ACC" w14:textId="505AF3F9" w:rsidR="005528C0" w:rsidRPr="00092EE5" w:rsidRDefault="005528C0"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 xml:space="preserve">27 June </w:t>
            </w:r>
          </w:p>
        </w:tc>
        <w:tc>
          <w:tcPr>
            <w:tcW w:w="1559" w:type="dxa"/>
            <w:shd w:val="clear" w:color="auto" w:fill="auto"/>
            <w:noWrap/>
            <w:vAlign w:val="bottom"/>
          </w:tcPr>
          <w:p w14:paraId="3475F6B0" w14:textId="4C4E80BB" w:rsidR="005528C0" w:rsidRPr="00092EE5" w:rsidRDefault="005528C0"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Geneva</w:t>
            </w:r>
          </w:p>
        </w:tc>
      </w:tr>
      <w:tr w:rsidR="00864FB2" w:rsidRPr="00092EE5" w14:paraId="1626BE09" w14:textId="77777777" w:rsidTr="00864FB2">
        <w:trPr>
          <w:trHeight w:val="225"/>
        </w:trPr>
        <w:tc>
          <w:tcPr>
            <w:tcW w:w="5259" w:type="dxa"/>
            <w:shd w:val="clear" w:color="auto" w:fill="auto"/>
            <w:noWrap/>
            <w:vAlign w:val="bottom"/>
            <w:hideMark/>
          </w:tcPr>
          <w:p w14:paraId="2491B3E7" w14:textId="77777777" w:rsidR="00864FB2" w:rsidRPr="00092EE5" w:rsidRDefault="00864FB2"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6th ITU Symposium on ICTs, Environment and Climate Change</w:t>
            </w:r>
          </w:p>
        </w:tc>
        <w:tc>
          <w:tcPr>
            <w:tcW w:w="1276" w:type="dxa"/>
            <w:shd w:val="clear" w:color="auto" w:fill="auto"/>
            <w:noWrap/>
            <w:vAlign w:val="bottom"/>
            <w:hideMark/>
          </w:tcPr>
          <w:p w14:paraId="04AF6A4E" w14:textId="77777777" w:rsidR="00864FB2" w:rsidRPr="00092EE5" w:rsidRDefault="00864FB2"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7 July</w:t>
            </w:r>
          </w:p>
        </w:tc>
        <w:tc>
          <w:tcPr>
            <w:tcW w:w="1276" w:type="dxa"/>
            <w:shd w:val="clear" w:color="auto" w:fill="auto"/>
            <w:noWrap/>
            <w:vAlign w:val="bottom"/>
            <w:hideMark/>
          </w:tcPr>
          <w:p w14:paraId="588DED74" w14:textId="77777777" w:rsidR="00864FB2" w:rsidRPr="00092EE5" w:rsidRDefault="00864FB2"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 xml:space="preserve">8 July </w:t>
            </w:r>
          </w:p>
        </w:tc>
        <w:tc>
          <w:tcPr>
            <w:tcW w:w="1559" w:type="dxa"/>
            <w:shd w:val="clear" w:color="auto" w:fill="auto"/>
            <w:noWrap/>
            <w:vAlign w:val="bottom"/>
            <w:hideMark/>
          </w:tcPr>
          <w:p w14:paraId="57DB610B" w14:textId="77777777" w:rsidR="00864FB2" w:rsidRPr="00092EE5" w:rsidRDefault="00864FB2"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Ghana</w:t>
            </w:r>
          </w:p>
        </w:tc>
      </w:tr>
      <w:tr w:rsidR="00864FB2" w:rsidRPr="00092EE5" w14:paraId="07BE1DA1" w14:textId="77777777" w:rsidTr="00864FB2">
        <w:trPr>
          <w:trHeight w:val="225"/>
        </w:trPr>
        <w:tc>
          <w:tcPr>
            <w:tcW w:w="5259" w:type="dxa"/>
            <w:shd w:val="clear" w:color="auto" w:fill="auto"/>
            <w:noWrap/>
            <w:vAlign w:val="bottom"/>
            <w:hideMark/>
          </w:tcPr>
          <w:p w14:paraId="67552D58" w14:textId="77777777" w:rsidR="00864FB2" w:rsidRPr="00092EE5" w:rsidRDefault="00864FB2"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Pr>
                <w:rFonts w:asciiTheme="majorBidi" w:hAnsiTheme="majorBidi" w:cstheme="majorBidi"/>
                <w:sz w:val="18"/>
                <w:szCs w:val="18"/>
                <w:lang w:val="en-US" w:eastAsia="zh-CN"/>
              </w:rPr>
              <w:t xml:space="preserve">ITU </w:t>
            </w:r>
            <w:r w:rsidRPr="00092EE5">
              <w:rPr>
                <w:rFonts w:asciiTheme="majorBidi" w:hAnsiTheme="majorBidi" w:cstheme="majorBidi"/>
                <w:sz w:val="18"/>
                <w:szCs w:val="18"/>
                <w:lang w:val="en-US" w:eastAsia="zh-CN"/>
              </w:rPr>
              <w:t>Seminar "Advanced Spectrum Management</w:t>
            </w:r>
            <w:r>
              <w:rPr>
                <w:rFonts w:asciiTheme="majorBidi" w:hAnsiTheme="majorBidi" w:cstheme="majorBidi"/>
                <w:sz w:val="18"/>
                <w:szCs w:val="18"/>
                <w:lang w:val="en-US" w:eastAsia="zh-CN"/>
              </w:rPr>
              <w:t>”</w:t>
            </w:r>
          </w:p>
        </w:tc>
        <w:tc>
          <w:tcPr>
            <w:tcW w:w="1276" w:type="dxa"/>
            <w:shd w:val="clear" w:color="auto" w:fill="auto"/>
            <w:noWrap/>
            <w:vAlign w:val="bottom"/>
            <w:hideMark/>
          </w:tcPr>
          <w:p w14:paraId="49B96D26" w14:textId="77777777" w:rsidR="00864FB2" w:rsidRPr="00092EE5" w:rsidRDefault="00864FB2"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12 Sept.</w:t>
            </w:r>
          </w:p>
        </w:tc>
        <w:tc>
          <w:tcPr>
            <w:tcW w:w="1276" w:type="dxa"/>
            <w:shd w:val="clear" w:color="auto" w:fill="auto"/>
            <w:noWrap/>
            <w:vAlign w:val="bottom"/>
            <w:hideMark/>
          </w:tcPr>
          <w:p w14:paraId="699D1F06" w14:textId="77777777" w:rsidR="00864FB2" w:rsidRPr="00092EE5" w:rsidRDefault="00864FB2"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16 Sept.</w:t>
            </w:r>
          </w:p>
        </w:tc>
        <w:tc>
          <w:tcPr>
            <w:tcW w:w="1559" w:type="dxa"/>
            <w:shd w:val="clear" w:color="auto" w:fill="auto"/>
            <w:noWrap/>
            <w:vAlign w:val="bottom"/>
            <w:hideMark/>
          </w:tcPr>
          <w:p w14:paraId="4BBC0950" w14:textId="77777777" w:rsidR="00864FB2" w:rsidRPr="00092EE5" w:rsidRDefault="00864FB2"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Almaty</w:t>
            </w:r>
          </w:p>
        </w:tc>
      </w:tr>
      <w:tr w:rsidR="00864FB2" w:rsidRPr="00092EE5" w14:paraId="440B7C36" w14:textId="77777777" w:rsidTr="00864FB2">
        <w:trPr>
          <w:trHeight w:val="225"/>
        </w:trPr>
        <w:tc>
          <w:tcPr>
            <w:tcW w:w="5259" w:type="dxa"/>
            <w:shd w:val="clear" w:color="auto" w:fill="auto"/>
            <w:noWrap/>
            <w:vAlign w:val="bottom"/>
            <w:hideMark/>
          </w:tcPr>
          <w:p w14:paraId="23835B9E" w14:textId="77777777" w:rsidR="00864FB2" w:rsidRPr="00092EE5" w:rsidRDefault="00864FB2"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 xml:space="preserve">ITU </w:t>
            </w:r>
            <w:proofErr w:type="spellStart"/>
            <w:r w:rsidRPr="00092EE5">
              <w:rPr>
                <w:rFonts w:asciiTheme="majorBidi" w:hAnsiTheme="majorBidi" w:cstheme="majorBidi"/>
                <w:sz w:val="18"/>
                <w:szCs w:val="18"/>
                <w:lang w:val="en-US" w:eastAsia="zh-CN"/>
              </w:rPr>
              <w:t>Workshop"Progressing</w:t>
            </w:r>
            <w:proofErr w:type="spellEnd"/>
            <w:r w:rsidRPr="00092EE5">
              <w:rPr>
                <w:rFonts w:asciiTheme="majorBidi" w:hAnsiTheme="majorBidi" w:cstheme="majorBidi"/>
                <w:sz w:val="18"/>
                <w:szCs w:val="18"/>
                <w:lang w:val="en-US" w:eastAsia="zh-CN"/>
              </w:rPr>
              <w:t xml:space="preserve"> climate agenda through green ICTs"</w:t>
            </w:r>
          </w:p>
        </w:tc>
        <w:tc>
          <w:tcPr>
            <w:tcW w:w="1276" w:type="dxa"/>
            <w:shd w:val="clear" w:color="auto" w:fill="auto"/>
            <w:noWrap/>
            <w:vAlign w:val="bottom"/>
            <w:hideMark/>
          </w:tcPr>
          <w:p w14:paraId="015E83BC" w14:textId="77777777" w:rsidR="00864FB2" w:rsidRPr="00092EE5" w:rsidRDefault="00864FB2"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19 Sept.</w:t>
            </w:r>
          </w:p>
        </w:tc>
        <w:tc>
          <w:tcPr>
            <w:tcW w:w="1276" w:type="dxa"/>
            <w:shd w:val="clear" w:color="auto" w:fill="auto"/>
            <w:noWrap/>
            <w:vAlign w:val="bottom"/>
            <w:hideMark/>
          </w:tcPr>
          <w:p w14:paraId="21F073C7" w14:textId="77777777" w:rsidR="00864FB2" w:rsidRPr="00092EE5" w:rsidRDefault="00864FB2"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19 Sept.</w:t>
            </w:r>
          </w:p>
        </w:tc>
        <w:tc>
          <w:tcPr>
            <w:tcW w:w="1559" w:type="dxa"/>
            <w:shd w:val="clear" w:color="auto" w:fill="auto"/>
            <w:noWrap/>
            <w:vAlign w:val="bottom"/>
            <w:hideMark/>
          </w:tcPr>
          <w:p w14:paraId="209660C7" w14:textId="77777777" w:rsidR="00864FB2" w:rsidRPr="00092EE5" w:rsidRDefault="00864FB2"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Seoul</w:t>
            </w:r>
          </w:p>
        </w:tc>
      </w:tr>
      <w:tr w:rsidR="00864FB2" w:rsidRPr="00092EE5" w14:paraId="5D8BD6A1" w14:textId="77777777" w:rsidTr="00864FB2">
        <w:trPr>
          <w:trHeight w:val="225"/>
        </w:trPr>
        <w:tc>
          <w:tcPr>
            <w:tcW w:w="5259" w:type="dxa"/>
            <w:shd w:val="clear" w:color="auto" w:fill="auto"/>
            <w:noWrap/>
            <w:vAlign w:val="bottom"/>
            <w:hideMark/>
          </w:tcPr>
          <w:p w14:paraId="07A8F182" w14:textId="77777777" w:rsidR="00864FB2" w:rsidRPr="00092EE5" w:rsidRDefault="00864FB2"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ITU-T SG 5 Meeting</w:t>
            </w:r>
          </w:p>
        </w:tc>
        <w:tc>
          <w:tcPr>
            <w:tcW w:w="1276" w:type="dxa"/>
            <w:shd w:val="clear" w:color="auto" w:fill="auto"/>
            <w:noWrap/>
            <w:vAlign w:val="bottom"/>
            <w:hideMark/>
          </w:tcPr>
          <w:p w14:paraId="7745C7C3" w14:textId="77777777" w:rsidR="00864FB2" w:rsidRPr="00092EE5" w:rsidRDefault="00864FB2"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20 Sept.</w:t>
            </w:r>
          </w:p>
        </w:tc>
        <w:tc>
          <w:tcPr>
            <w:tcW w:w="1276" w:type="dxa"/>
            <w:shd w:val="clear" w:color="auto" w:fill="auto"/>
            <w:noWrap/>
            <w:vAlign w:val="bottom"/>
            <w:hideMark/>
          </w:tcPr>
          <w:p w14:paraId="4B0D853E" w14:textId="77777777" w:rsidR="00864FB2" w:rsidRPr="00092EE5" w:rsidRDefault="00864FB2"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23 Sept.</w:t>
            </w:r>
          </w:p>
        </w:tc>
        <w:tc>
          <w:tcPr>
            <w:tcW w:w="1559" w:type="dxa"/>
            <w:shd w:val="clear" w:color="auto" w:fill="auto"/>
            <w:noWrap/>
            <w:vAlign w:val="bottom"/>
            <w:hideMark/>
          </w:tcPr>
          <w:p w14:paraId="60BD69AC" w14:textId="77777777" w:rsidR="00864FB2" w:rsidRPr="00092EE5" w:rsidRDefault="00864FB2"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Seoul</w:t>
            </w:r>
          </w:p>
        </w:tc>
      </w:tr>
      <w:tr w:rsidR="00864FB2" w:rsidRPr="00092EE5" w14:paraId="225AF63C" w14:textId="77777777" w:rsidTr="00864FB2">
        <w:trPr>
          <w:trHeight w:val="225"/>
        </w:trPr>
        <w:tc>
          <w:tcPr>
            <w:tcW w:w="5259" w:type="dxa"/>
            <w:shd w:val="clear" w:color="auto" w:fill="auto"/>
            <w:noWrap/>
            <w:vAlign w:val="bottom"/>
            <w:hideMark/>
          </w:tcPr>
          <w:p w14:paraId="58B5D4F3" w14:textId="77777777" w:rsidR="00864FB2" w:rsidRPr="00092EE5" w:rsidRDefault="00864FB2"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Global Symposium for Regulators (GSR)</w:t>
            </w:r>
          </w:p>
        </w:tc>
        <w:tc>
          <w:tcPr>
            <w:tcW w:w="1276" w:type="dxa"/>
            <w:shd w:val="clear" w:color="auto" w:fill="auto"/>
            <w:noWrap/>
            <w:vAlign w:val="bottom"/>
            <w:hideMark/>
          </w:tcPr>
          <w:p w14:paraId="52B74EC9" w14:textId="77777777" w:rsidR="00864FB2" w:rsidRPr="00092EE5" w:rsidRDefault="00864FB2"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20 Sept.</w:t>
            </w:r>
          </w:p>
        </w:tc>
        <w:tc>
          <w:tcPr>
            <w:tcW w:w="1276" w:type="dxa"/>
            <w:shd w:val="clear" w:color="auto" w:fill="auto"/>
            <w:noWrap/>
            <w:vAlign w:val="bottom"/>
            <w:hideMark/>
          </w:tcPr>
          <w:p w14:paraId="5D564D0F" w14:textId="77777777" w:rsidR="00864FB2" w:rsidRPr="00092EE5" w:rsidRDefault="00864FB2"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23 Sept.</w:t>
            </w:r>
          </w:p>
        </w:tc>
        <w:tc>
          <w:tcPr>
            <w:tcW w:w="1559" w:type="dxa"/>
            <w:shd w:val="clear" w:color="auto" w:fill="auto"/>
            <w:noWrap/>
            <w:vAlign w:val="bottom"/>
            <w:hideMark/>
          </w:tcPr>
          <w:p w14:paraId="52D722B2" w14:textId="77777777" w:rsidR="00864FB2" w:rsidRPr="00092EE5" w:rsidRDefault="00864FB2"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Armenia (CLM)</w:t>
            </w:r>
          </w:p>
        </w:tc>
      </w:tr>
      <w:tr w:rsidR="00864FB2" w:rsidRPr="00092EE5" w14:paraId="44E2534C" w14:textId="77777777" w:rsidTr="00864FB2">
        <w:trPr>
          <w:trHeight w:val="225"/>
        </w:trPr>
        <w:tc>
          <w:tcPr>
            <w:tcW w:w="5259" w:type="dxa"/>
            <w:shd w:val="clear" w:color="auto" w:fill="auto"/>
            <w:noWrap/>
            <w:vAlign w:val="bottom"/>
            <w:hideMark/>
          </w:tcPr>
          <w:p w14:paraId="16A52109" w14:textId="77777777" w:rsidR="00864FB2" w:rsidRPr="00092EE5" w:rsidRDefault="00864FB2"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 xml:space="preserve">BSG Regional Workshop </w:t>
            </w:r>
          </w:p>
        </w:tc>
        <w:tc>
          <w:tcPr>
            <w:tcW w:w="1276" w:type="dxa"/>
            <w:shd w:val="clear" w:color="auto" w:fill="auto"/>
            <w:noWrap/>
            <w:vAlign w:val="bottom"/>
            <w:hideMark/>
          </w:tcPr>
          <w:p w14:paraId="57F10373" w14:textId="77777777" w:rsidR="00864FB2" w:rsidRPr="00092EE5" w:rsidRDefault="00864FB2"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27 Sept.</w:t>
            </w:r>
          </w:p>
        </w:tc>
        <w:tc>
          <w:tcPr>
            <w:tcW w:w="1276" w:type="dxa"/>
            <w:shd w:val="clear" w:color="auto" w:fill="auto"/>
            <w:noWrap/>
            <w:vAlign w:val="bottom"/>
            <w:hideMark/>
          </w:tcPr>
          <w:p w14:paraId="541E40EC" w14:textId="77777777" w:rsidR="00864FB2" w:rsidRPr="00092EE5" w:rsidRDefault="00864FB2"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28 Sept.</w:t>
            </w:r>
          </w:p>
        </w:tc>
        <w:tc>
          <w:tcPr>
            <w:tcW w:w="1559" w:type="dxa"/>
            <w:shd w:val="clear" w:color="auto" w:fill="auto"/>
            <w:noWrap/>
            <w:vAlign w:val="bottom"/>
            <w:hideMark/>
          </w:tcPr>
          <w:p w14:paraId="27AD7806" w14:textId="77777777" w:rsidR="00864FB2" w:rsidRPr="00092EE5" w:rsidRDefault="00864FB2"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Algeria</w:t>
            </w:r>
          </w:p>
        </w:tc>
      </w:tr>
      <w:tr w:rsidR="00864FB2" w:rsidRPr="00092EE5" w14:paraId="22C6A688" w14:textId="77777777" w:rsidTr="00864FB2">
        <w:trPr>
          <w:trHeight w:val="225"/>
        </w:trPr>
        <w:tc>
          <w:tcPr>
            <w:tcW w:w="5259" w:type="dxa"/>
            <w:shd w:val="clear" w:color="auto" w:fill="auto"/>
            <w:vAlign w:val="center"/>
            <w:hideMark/>
          </w:tcPr>
          <w:p w14:paraId="39A271A3" w14:textId="77777777" w:rsidR="00864FB2" w:rsidRPr="00092EE5" w:rsidRDefault="00864FB2"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ITU Regional Seminar Broadband Access for CIS/ASP/EUR</w:t>
            </w:r>
          </w:p>
        </w:tc>
        <w:tc>
          <w:tcPr>
            <w:tcW w:w="1276" w:type="dxa"/>
            <w:shd w:val="clear" w:color="auto" w:fill="auto"/>
            <w:vAlign w:val="center"/>
            <w:hideMark/>
          </w:tcPr>
          <w:p w14:paraId="27EE4AB1" w14:textId="77777777" w:rsidR="00864FB2" w:rsidRPr="00092EE5" w:rsidRDefault="00864FB2"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 3 Oct.</w:t>
            </w:r>
          </w:p>
        </w:tc>
        <w:tc>
          <w:tcPr>
            <w:tcW w:w="1276" w:type="dxa"/>
            <w:shd w:val="clear" w:color="auto" w:fill="auto"/>
            <w:vAlign w:val="center"/>
            <w:hideMark/>
          </w:tcPr>
          <w:p w14:paraId="7BB41EEC" w14:textId="77777777" w:rsidR="00864FB2" w:rsidRPr="00092EE5" w:rsidRDefault="00864FB2"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6 Oct.</w:t>
            </w:r>
          </w:p>
        </w:tc>
        <w:tc>
          <w:tcPr>
            <w:tcW w:w="1559" w:type="dxa"/>
            <w:shd w:val="clear" w:color="auto" w:fill="auto"/>
            <w:vAlign w:val="center"/>
            <w:hideMark/>
          </w:tcPr>
          <w:p w14:paraId="48132D88" w14:textId="77777777" w:rsidR="00864FB2" w:rsidRPr="00092EE5" w:rsidRDefault="00864FB2"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Chisinau</w:t>
            </w:r>
          </w:p>
        </w:tc>
      </w:tr>
      <w:tr w:rsidR="00864FB2" w:rsidRPr="00092EE5" w14:paraId="275B3C94" w14:textId="77777777" w:rsidTr="00864FB2">
        <w:trPr>
          <w:trHeight w:val="225"/>
        </w:trPr>
        <w:tc>
          <w:tcPr>
            <w:tcW w:w="5259" w:type="dxa"/>
            <w:shd w:val="clear" w:color="auto" w:fill="auto"/>
            <w:noWrap/>
            <w:vAlign w:val="center"/>
            <w:hideMark/>
          </w:tcPr>
          <w:p w14:paraId="39EF6701" w14:textId="77777777" w:rsidR="00864FB2" w:rsidRPr="00092EE5" w:rsidRDefault="00864FB2"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ITU/Serbia Workshop on transition to digital TV and digital div</w:t>
            </w:r>
            <w:r>
              <w:rPr>
                <w:rFonts w:asciiTheme="majorBidi" w:hAnsiTheme="majorBidi" w:cstheme="majorBidi"/>
                <w:sz w:val="18"/>
                <w:szCs w:val="18"/>
                <w:lang w:val="en-US" w:eastAsia="zh-CN"/>
              </w:rPr>
              <w:t>idend</w:t>
            </w:r>
          </w:p>
        </w:tc>
        <w:tc>
          <w:tcPr>
            <w:tcW w:w="1276" w:type="dxa"/>
            <w:shd w:val="clear" w:color="auto" w:fill="auto"/>
            <w:vAlign w:val="center"/>
            <w:hideMark/>
          </w:tcPr>
          <w:p w14:paraId="304F62A9" w14:textId="77777777" w:rsidR="00864FB2" w:rsidRPr="00092EE5" w:rsidRDefault="00864FB2"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6 Oct.</w:t>
            </w:r>
          </w:p>
        </w:tc>
        <w:tc>
          <w:tcPr>
            <w:tcW w:w="1276" w:type="dxa"/>
            <w:shd w:val="clear" w:color="auto" w:fill="auto"/>
            <w:vAlign w:val="center"/>
            <w:hideMark/>
          </w:tcPr>
          <w:p w14:paraId="7088CA4E" w14:textId="77777777" w:rsidR="00864FB2" w:rsidRPr="00092EE5" w:rsidRDefault="00864FB2"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7 Oct.</w:t>
            </w:r>
          </w:p>
        </w:tc>
        <w:tc>
          <w:tcPr>
            <w:tcW w:w="1559" w:type="dxa"/>
            <w:shd w:val="clear" w:color="auto" w:fill="auto"/>
            <w:vAlign w:val="center"/>
            <w:hideMark/>
          </w:tcPr>
          <w:p w14:paraId="4AC5F52B" w14:textId="77777777" w:rsidR="00864FB2" w:rsidRPr="00092EE5" w:rsidRDefault="00864FB2"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Belgrade</w:t>
            </w:r>
          </w:p>
        </w:tc>
      </w:tr>
      <w:tr w:rsidR="005528C0" w:rsidRPr="00092EE5" w14:paraId="08175032" w14:textId="77777777" w:rsidTr="00E70DDC">
        <w:trPr>
          <w:trHeight w:val="225"/>
        </w:trPr>
        <w:tc>
          <w:tcPr>
            <w:tcW w:w="5259" w:type="dxa"/>
            <w:shd w:val="clear" w:color="auto" w:fill="auto"/>
            <w:noWrap/>
            <w:vAlign w:val="bottom"/>
          </w:tcPr>
          <w:p w14:paraId="0879F3EA" w14:textId="53A4EC7D" w:rsidR="005528C0" w:rsidRPr="00092EE5" w:rsidRDefault="005528C0"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Telecom World 2011</w:t>
            </w:r>
          </w:p>
        </w:tc>
        <w:tc>
          <w:tcPr>
            <w:tcW w:w="1276" w:type="dxa"/>
            <w:shd w:val="clear" w:color="auto" w:fill="auto"/>
            <w:vAlign w:val="bottom"/>
          </w:tcPr>
          <w:p w14:paraId="498F1586" w14:textId="791163C1" w:rsidR="005528C0" w:rsidRPr="00092EE5" w:rsidRDefault="005528C0"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24 Oct.</w:t>
            </w:r>
          </w:p>
        </w:tc>
        <w:tc>
          <w:tcPr>
            <w:tcW w:w="1276" w:type="dxa"/>
            <w:shd w:val="clear" w:color="auto" w:fill="auto"/>
            <w:vAlign w:val="bottom"/>
          </w:tcPr>
          <w:p w14:paraId="11399464" w14:textId="2B2CD5FB" w:rsidR="005528C0" w:rsidRPr="00092EE5" w:rsidRDefault="005528C0"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27 Oct.</w:t>
            </w:r>
          </w:p>
        </w:tc>
        <w:tc>
          <w:tcPr>
            <w:tcW w:w="1559" w:type="dxa"/>
            <w:shd w:val="clear" w:color="auto" w:fill="auto"/>
            <w:vAlign w:val="bottom"/>
          </w:tcPr>
          <w:p w14:paraId="68FE8A94" w14:textId="7219C331" w:rsidR="005528C0" w:rsidRPr="00092EE5" w:rsidRDefault="005528C0"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Pr>
                <w:rFonts w:asciiTheme="majorBidi" w:hAnsiTheme="majorBidi" w:cstheme="majorBidi"/>
                <w:sz w:val="18"/>
                <w:szCs w:val="18"/>
                <w:lang w:val="en-US" w:eastAsia="zh-CN"/>
              </w:rPr>
              <w:t>Geneva</w:t>
            </w:r>
          </w:p>
        </w:tc>
      </w:tr>
      <w:tr w:rsidR="00864FB2" w:rsidRPr="00092EE5" w14:paraId="40D367F9" w14:textId="77777777" w:rsidTr="00864FB2">
        <w:trPr>
          <w:trHeight w:val="225"/>
        </w:trPr>
        <w:tc>
          <w:tcPr>
            <w:tcW w:w="5259" w:type="dxa"/>
            <w:shd w:val="clear" w:color="auto" w:fill="auto"/>
            <w:noWrap/>
            <w:vAlign w:val="center"/>
            <w:hideMark/>
          </w:tcPr>
          <w:p w14:paraId="722FB7F4" w14:textId="77777777" w:rsidR="00864FB2" w:rsidRPr="00092EE5" w:rsidRDefault="00864FB2"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ITU Regional Workshop on transition to digital TV</w:t>
            </w:r>
          </w:p>
        </w:tc>
        <w:tc>
          <w:tcPr>
            <w:tcW w:w="1276" w:type="dxa"/>
            <w:shd w:val="clear" w:color="auto" w:fill="auto"/>
            <w:vAlign w:val="center"/>
            <w:hideMark/>
          </w:tcPr>
          <w:p w14:paraId="2BB102B4" w14:textId="77777777" w:rsidR="00864FB2" w:rsidRPr="00092EE5" w:rsidRDefault="00864FB2"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21 Nov.</w:t>
            </w:r>
          </w:p>
        </w:tc>
        <w:tc>
          <w:tcPr>
            <w:tcW w:w="1276" w:type="dxa"/>
            <w:shd w:val="clear" w:color="auto" w:fill="auto"/>
            <w:vAlign w:val="center"/>
            <w:hideMark/>
          </w:tcPr>
          <w:p w14:paraId="40C17EFE" w14:textId="77777777" w:rsidR="00864FB2" w:rsidRPr="00092EE5" w:rsidRDefault="00864FB2"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25 Nov.</w:t>
            </w:r>
          </w:p>
        </w:tc>
        <w:tc>
          <w:tcPr>
            <w:tcW w:w="1559" w:type="dxa"/>
            <w:shd w:val="clear" w:color="auto" w:fill="auto"/>
            <w:vAlign w:val="center"/>
            <w:hideMark/>
          </w:tcPr>
          <w:p w14:paraId="5A31BAAD" w14:textId="77777777" w:rsidR="00864FB2" w:rsidRPr="00092EE5" w:rsidRDefault="00864FB2"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Bangkok</w:t>
            </w:r>
          </w:p>
        </w:tc>
      </w:tr>
      <w:tr w:rsidR="00864FB2" w:rsidRPr="00092EE5" w14:paraId="3F43A0DB" w14:textId="77777777" w:rsidTr="00864FB2">
        <w:trPr>
          <w:trHeight w:val="225"/>
        </w:trPr>
        <w:tc>
          <w:tcPr>
            <w:tcW w:w="5259" w:type="dxa"/>
            <w:shd w:val="clear" w:color="auto" w:fill="auto"/>
            <w:noWrap/>
            <w:vAlign w:val="center"/>
            <w:hideMark/>
          </w:tcPr>
          <w:p w14:paraId="09488F3B" w14:textId="77777777" w:rsidR="00864FB2" w:rsidRPr="00092EE5" w:rsidRDefault="00864FB2"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Regional Conference on Digital Switchover processes</w:t>
            </w:r>
          </w:p>
        </w:tc>
        <w:tc>
          <w:tcPr>
            <w:tcW w:w="1276" w:type="dxa"/>
            <w:shd w:val="clear" w:color="auto" w:fill="auto"/>
            <w:vAlign w:val="center"/>
            <w:hideMark/>
          </w:tcPr>
          <w:p w14:paraId="3FAB80C2" w14:textId="77777777" w:rsidR="00864FB2" w:rsidRPr="00092EE5" w:rsidRDefault="00864FB2"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22 Nov.</w:t>
            </w:r>
          </w:p>
        </w:tc>
        <w:tc>
          <w:tcPr>
            <w:tcW w:w="1276" w:type="dxa"/>
            <w:shd w:val="clear" w:color="auto" w:fill="auto"/>
            <w:vAlign w:val="center"/>
            <w:hideMark/>
          </w:tcPr>
          <w:p w14:paraId="31776067" w14:textId="77777777" w:rsidR="00864FB2" w:rsidRPr="00092EE5" w:rsidRDefault="00864FB2"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 xml:space="preserve">23 Nov. </w:t>
            </w:r>
          </w:p>
        </w:tc>
        <w:tc>
          <w:tcPr>
            <w:tcW w:w="1559" w:type="dxa"/>
            <w:shd w:val="clear" w:color="auto" w:fill="auto"/>
            <w:vAlign w:val="center"/>
            <w:hideMark/>
          </w:tcPr>
          <w:p w14:paraId="4BBA25A9" w14:textId="77777777" w:rsidR="00864FB2" w:rsidRPr="00092EE5" w:rsidRDefault="00864FB2"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Belgrade</w:t>
            </w:r>
          </w:p>
        </w:tc>
      </w:tr>
      <w:tr w:rsidR="00864FB2" w:rsidRPr="00092EE5" w14:paraId="45ECA847" w14:textId="77777777" w:rsidTr="00864FB2">
        <w:trPr>
          <w:trHeight w:val="225"/>
        </w:trPr>
        <w:tc>
          <w:tcPr>
            <w:tcW w:w="5259" w:type="dxa"/>
            <w:shd w:val="clear" w:color="auto" w:fill="auto"/>
            <w:noWrap/>
            <w:vAlign w:val="bottom"/>
            <w:hideMark/>
          </w:tcPr>
          <w:p w14:paraId="207ED0F2" w14:textId="77777777" w:rsidR="00864FB2" w:rsidRPr="00092EE5" w:rsidRDefault="00864FB2"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 xml:space="preserve">ITU </w:t>
            </w:r>
            <w:r>
              <w:rPr>
                <w:rFonts w:asciiTheme="majorBidi" w:hAnsiTheme="majorBidi" w:cstheme="majorBidi"/>
                <w:sz w:val="18"/>
                <w:szCs w:val="18"/>
                <w:lang w:val="en-US" w:eastAsia="zh-CN"/>
              </w:rPr>
              <w:t>workshop on digital TV migration and digital dividend</w:t>
            </w:r>
          </w:p>
        </w:tc>
        <w:tc>
          <w:tcPr>
            <w:tcW w:w="1276" w:type="dxa"/>
            <w:shd w:val="clear" w:color="auto" w:fill="auto"/>
            <w:noWrap/>
            <w:vAlign w:val="bottom"/>
            <w:hideMark/>
          </w:tcPr>
          <w:p w14:paraId="3C229028" w14:textId="77777777" w:rsidR="00864FB2" w:rsidRPr="00092EE5" w:rsidRDefault="00864FB2"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23 Nov.</w:t>
            </w:r>
          </w:p>
        </w:tc>
        <w:tc>
          <w:tcPr>
            <w:tcW w:w="1276" w:type="dxa"/>
            <w:shd w:val="clear" w:color="auto" w:fill="auto"/>
            <w:noWrap/>
            <w:vAlign w:val="bottom"/>
            <w:hideMark/>
          </w:tcPr>
          <w:p w14:paraId="150129DF" w14:textId="77777777" w:rsidR="00864FB2" w:rsidRPr="00092EE5" w:rsidRDefault="00864FB2"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25 Nov.</w:t>
            </w:r>
          </w:p>
        </w:tc>
        <w:tc>
          <w:tcPr>
            <w:tcW w:w="1559" w:type="dxa"/>
            <w:shd w:val="clear" w:color="auto" w:fill="auto"/>
            <w:noWrap/>
            <w:vAlign w:val="bottom"/>
            <w:hideMark/>
          </w:tcPr>
          <w:p w14:paraId="68B01398" w14:textId="77777777" w:rsidR="00864FB2" w:rsidRPr="00092EE5" w:rsidRDefault="00864FB2"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Tegucigalpa</w:t>
            </w:r>
          </w:p>
        </w:tc>
      </w:tr>
      <w:tr w:rsidR="00864FB2" w:rsidRPr="00092EE5" w14:paraId="323750A9" w14:textId="77777777" w:rsidTr="00864FB2">
        <w:trPr>
          <w:trHeight w:val="225"/>
        </w:trPr>
        <w:tc>
          <w:tcPr>
            <w:tcW w:w="5259" w:type="dxa"/>
            <w:shd w:val="clear" w:color="auto" w:fill="auto"/>
            <w:noWrap/>
            <w:vAlign w:val="bottom"/>
            <w:hideMark/>
          </w:tcPr>
          <w:p w14:paraId="23008183" w14:textId="77777777" w:rsidR="00864FB2" w:rsidRPr="00092EE5" w:rsidRDefault="00864FB2"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Policy for Broadcasting and Communication course</w:t>
            </w:r>
          </w:p>
        </w:tc>
        <w:tc>
          <w:tcPr>
            <w:tcW w:w="1276" w:type="dxa"/>
            <w:shd w:val="clear" w:color="auto" w:fill="auto"/>
            <w:noWrap/>
            <w:vAlign w:val="bottom"/>
            <w:hideMark/>
          </w:tcPr>
          <w:p w14:paraId="657550A2" w14:textId="77777777" w:rsidR="00864FB2" w:rsidRPr="00092EE5" w:rsidRDefault="00864FB2"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28 Nov.</w:t>
            </w:r>
          </w:p>
        </w:tc>
        <w:tc>
          <w:tcPr>
            <w:tcW w:w="1276" w:type="dxa"/>
            <w:shd w:val="clear" w:color="auto" w:fill="auto"/>
            <w:noWrap/>
            <w:vAlign w:val="bottom"/>
            <w:hideMark/>
          </w:tcPr>
          <w:p w14:paraId="60A35315" w14:textId="77777777" w:rsidR="00864FB2" w:rsidRPr="00092EE5" w:rsidRDefault="00864FB2"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6 Dec.</w:t>
            </w:r>
          </w:p>
        </w:tc>
        <w:tc>
          <w:tcPr>
            <w:tcW w:w="1559" w:type="dxa"/>
            <w:shd w:val="clear" w:color="auto" w:fill="auto"/>
            <w:noWrap/>
            <w:vAlign w:val="bottom"/>
            <w:hideMark/>
          </w:tcPr>
          <w:p w14:paraId="74B72C9C" w14:textId="77777777" w:rsidR="00864FB2" w:rsidRPr="00092EE5" w:rsidRDefault="00864FB2"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Korea</w:t>
            </w:r>
          </w:p>
        </w:tc>
      </w:tr>
      <w:tr w:rsidR="00864FB2" w:rsidRPr="00092EE5" w14:paraId="69F4D6A1" w14:textId="77777777" w:rsidTr="00864FB2">
        <w:trPr>
          <w:trHeight w:val="225"/>
        </w:trPr>
        <w:tc>
          <w:tcPr>
            <w:tcW w:w="5259" w:type="dxa"/>
            <w:shd w:val="clear" w:color="auto" w:fill="auto"/>
            <w:noWrap/>
            <w:vAlign w:val="bottom"/>
            <w:hideMark/>
          </w:tcPr>
          <w:p w14:paraId="0F1E4421" w14:textId="77777777" w:rsidR="00864FB2" w:rsidRPr="00092EE5" w:rsidRDefault="00864FB2"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ARB Spectrum Management Workshop</w:t>
            </w:r>
          </w:p>
        </w:tc>
        <w:tc>
          <w:tcPr>
            <w:tcW w:w="1276" w:type="dxa"/>
            <w:shd w:val="clear" w:color="auto" w:fill="auto"/>
            <w:noWrap/>
            <w:vAlign w:val="bottom"/>
            <w:hideMark/>
          </w:tcPr>
          <w:p w14:paraId="17286C93" w14:textId="77777777" w:rsidR="00864FB2" w:rsidRPr="00092EE5" w:rsidRDefault="00864FB2"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5 Dec.</w:t>
            </w:r>
          </w:p>
        </w:tc>
        <w:tc>
          <w:tcPr>
            <w:tcW w:w="1276" w:type="dxa"/>
            <w:shd w:val="clear" w:color="auto" w:fill="auto"/>
            <w:noWrap/>
            <w:vAlign w:val="bottom"/>
            <w:hideMark/>
          </w:tcPr>
          <w:p w14:paraId="04D9FAEE" w14:textId="77777777" w:rsidR="00864FB2" w:rsidRPr="00092EE5" w:rsidRDefault="00864FB2"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 xml:space="preserve">7 Dec. </w:t>
            </w:r>
          </w:p>
        </w:tc>
        <w:tc>
          <w:tcPr>
            <w:tcW w:w="1559" w:type="dxa"/>
            <w:shd w:val="clear" w:color="auto" w:fill="auto"/>
            <w:noWrap/>
            <w:vAlign w:val="bottom"/>
            <w:hideMark/>
          </w:tcPr>
          <w:p w14:paraId="397C206D" w14:textId="77777777" w:rsidR="00864FB2" w:rsidRPr="00092EE5" w:rsidRDefault="00864FB2"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 xml:space="preserve">Amman  </w:t>
            </w:r>
          </w:p>
        </w:tc>
      </w:tr>
      <w:tr w:rsidR="00864FB2" w:rsidRPr="00092EE5" w14:paraId="4015C09A" w14:textId="77777777" w:rsidTr="00864FB2">
        <w:trPr>
          <w:trHeight w:val="214"/>
        </w:trPr>
        <w:tc>
          <w:tcPr>
            <w:tcW w:w="5259" w:type="dxa"/>
            <w:shd w:val="clear" w:color="auto" w:fill="auto"/>
            <w:noWrap/>
            <w:vAlign w:val="bottom"/>
            <w:hideMark/>
          </w:tcPr>
          <w:p w14:paraId="70DAC0F1" w14:textId="77777777" w:rsidR="00864FB2" w:rsidRPr="00092EE5" w:rsidRDefault="00864FB2"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ITU/ATU/ITSO Space Seminar</w:t>
            </w:r>
          </w:p>
        </w:tc>
        <w:tc>
          <w:tcPr>
            <w:tcW w:w="1276" w:type="dxa"/>
            <w:shd w:val="clear" w:color="auto" w:fill="auto"/>
            <w:noWrap/>
            <w:vAlign w:val="bottom"/>
            <w:hideMark/>
          </w:tcPr>
          <w:p w14:paraId="1328D151" w14:textId="77777777" w:rsidR="00864FB2" w:rsidRPr="00092EE5" w:rsidRDefault="00864FB2"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5 Dec.</w:t>
            </w:r>
          </w:p>
        </w:tc>
        <w:tc>
          <w:tcPr>
            <w:tcW w:w="1276" w:type="dxa"/>
            <w:shd w:val="clear" w:color="auto" w:fill="auto"/>
            <w:noWrap/>
            <w:vAlign w:val="bottom"/>
            <w:hideMark/>
          </w:tcPr>
          <w:p w14:paraId="1FF2DC55" w14:textId="77777777" w:rsidR="00864FB2" w:rsidRPr="00092EE5" w:rsidRDefault="00864FB2"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9 Dec.</w:t>
            </w:r>
          </w:p>
        </w:tc>
        <w:tc>
          <w:tcPr>
            <w:tcW w:w="1559" w:type="dxa"/>
            <w:shd w:val="clear" w:color="auto" w:fill="auto"/>
            <w:noWrap/>
            <w:vAlign w:val="bottom"/>
            <w:hideMark/>
          </w:tcPr>
          <w:p w14:paraId="42FB5C6E" w14:textId="77777777" w:rsidR="00864FB2" w:rsidRPr="00092EE5" w:rsidRDefault="00864FB2"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Niamey (Niger)</w:t>
            </w:r>
          </w:p>
        </w:tc>
      </w:tr>
      <w:tr w:rsidR="00864FB2" w:rsidRPr="00092EE5" w14:paraId="6BC4BD49" w14:textId="77777777" w:rsidTr="00864FB2">
        <w:trPr>
          <w:trHeight w:val="225"/>
        </w:trPr>
        <w:tc>
          <w:tcPr>
            <w:tcW w:w="5259" w:type="dxa"/>
            <w:shd w:val="clear" w:color="auto" w:fill="auto"/>
            <w:noWrap/>
            <w:vAlign w:val="bottom"/>
            <w:hideMark/>
          </w:tcPr>
          <w:p w14:paraId="1D8AA937" w14:textId="186011C1" w:rsidR="00864FB2" w:rsidRPr="00092EE5" w:rsidRDefault="00864FB2" w:rsidP="00CB6A8B">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Workshop</w:t>
            </w:r>
            <w:r w:rsidR="004E0C5D">
              <w:rPr>
                <w:rFonts w:asciiTheme="majorBidi" w:hAnsiTheme="majorBidi" w:cstheme="majorBidi"/>
                <w:sz w:val="18"/>
                <w:szCs w:val="18"/>
                <w:lang w:val="en-US" w:eastAsia="zh-CN"/>
              </w:rPr>
              <w:t xml:space="preserve"> on </w:t>
            </w:r>
            <w:r w:rsidR="00CB6A8B">
              <w:rPr>
                <w:rFonts w:asciiTheme="majorBidi" w:hAnsiTheme="majorBidi" w:cstheme="majorBidi"/>
                <w:sz w:val="18"/>
                <w:szCs w:val="18"/>
                <w:lang w:val="en-US" w:eastAsia="zh-CN"/>
              </w:rPr>
              <w:t>H</w:t>
            </w:r>
            <w:r w:rsidR="004E0C5D">
              <w:rPr>
                <w:rFonts w:asciiTheme="majorBidi" w:hAnsiTheme="majorBidi" w:cstheme="majorBidi"/>
                <w:sz w:val="18"/>
                <w:szCs w:val="18"/>
                <w:lang w:val="en-US" w:eastAsia="zh-CN"/>
              </w:rPr>
              <w:t>igh frequency spectrum monitoring co-ordination in ASEAN</w:t>
            </w:r>
          </w:p>
        </w:tc>
        <w:tc>
          <w:tcPr>
            <w:tcW w:w="1276" w:type="dxa"/>
            <w:shd w:val="clear" w:color="auto" w:fill="auto"/>
            <w:noWrap/>
            <w:vAlign w:val="bottom"/>
            <w:hideMark/>
          </w:tcPr>
          <w:p w14:paraId="6B8A7194" w14:textId="77777777" w:rsidR="00864FB2" w:rsidRPr="00092EE5" w:rsidRDefault="00864FB2"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8 Dec.</w:t>
            </w:r>
          </w:p>
        </w:tc>
        <w:tc>
          <w:tcPr>
            <w:tcW w:w="1276" w:type="dxa"/>
            <w:shd w:val="clear" w:color="auto" w:fill="auto"/>
            <w:noWrap/>
            <w:vAlign w:val="bottom"/>
            <w:hideMark/>
          </w:tcPr>
          <w:p w14:paraId="3934295C" w14:textId="77777777" w:rsidR="00864FB2" w:rsidRPr="00092EE5" w:rsidRDefault="00864FB2"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9 Dec.</w:t>
            </w:r>
          </w:p>
        </w:tc>
        <w:tc>
          <w:tcPr>
            <w:tcW w:w="1559" w:type="dxa"/>
            <w:shd w:val="clear" w:color="auto" w:fill="auto"/>
            <w:noWrap/>
            <w:vAlign w:val="bottom"/>
            <w:hideMark/>
          </w:tcPr>
          <w:p w14:paraId="21238C29" w14:textId="4C3D8685" w:rsidR="00864FB2" w:rsidRPr="00092EE5" w:rsidRDefault="00CB6A8B" w:rsidP="00CB6A8B">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proofErr w:type="spellStart"/>
            <w:r>
              <w:rPr>
                <w:rFonts w:asciiTheme="majorBidi" w:hAnsiTheme="majorBidi" w:cstheme="majorBidi"/>
                <w:sz w:val="18"/>
                <w:szCs w:val="18"/>
              </w:rPr>
              <w:t>Nha</w:t>
            </w:r>
            <w:proofErr w:type="spellEnd"/>
            <w:r>
              <w:rPr>
                <w:rFonts w:asciiTheme="majorBidi" w:hAnsiTheme="majorBidi" w:cstheme="majorBidi"/>
                <w:sz w:val="18"/>
                <w:szCs w:val="18"/>
              </w:rPr>
              <w:t xml:space="preserve"> </w:t>
            </w:r>
            <w:proofErr w:type="spellStart"/>
            <w:r>
              <w:rPr>
                <w:rFonts w:asciiTheme="majorBidi" w:hAnsiTheme="majorBidi" w:cstheme="majorBidi"/>
                <w:sz w:val="18"/>
                <w:szCs w:val="18"/>
              </w:rPr>
              <w:t>Trang</w:t>
            </w:r>
            <w:proofErr w:type="spellEnd"/>
          </w:p>
        </w:tc>
      </w:tr>
      <w:tr w:rsidR="00864FB2" w:rsidRPr="00092EE5" w14:paraId="679A88E9" w14:textId="77777777" w:rsidTr="00864FB2">
        <w:trPr>
          <w:trHeight w:val="225"/>
        </w:trPr>
        <w:tc>
          <w:tcPr>
            <w:tcW w:w="5259" w:type="dxa"/>
            <w:shd w:val="clear" w:color="auto" w:fill="auto"/>
            <w:noWrap/>
            <w:vAlign w:val="bottom"/>
            <w:hideMark/>
          </w:tcPr>
          <w:p w14:paraId="759E82CA" w14:textId="77777777" w:rsidR="00864FB2" w:rsidRPr="00092EE5" w:rsidRDefault="00864FB2"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 xml:space="preserve">ITU </w:t>
            </w:r>
            <w:proofErr w:type="spellStart"/>
            <w:r w:rsidRPr="00092EE5">
              <w:rPr>
                <w:rFonts w:asciiTheme="majorBidi" w:hAnsiTheme="majorBidi" w:cstheme="majorBidi"/>
                <w:sz w:val="18"/>
                <w:szCs w:val="18"/>
                <w:lang w:val="en-US" w:eastAsia="zh-CN"/>
              </w:rPr>
              <w:t>Kleidoscope</w:t>
            </w:r>
            <w:proofErr w:type="spellEnd"/>
            <w:r w:rsidRPr="00092EE5">
              <w:rPr>
                <w:rFonts w:asciiTheme="majorBidi" w:hAnsiTheme="majorBidi" w:cstheme="majorBidi"/>
                <w:sz w:val="18"/>
                <w:szCs w:val="18"/>
                <w:lang w:val="en-US" w:eastAsia="zh-CN"/>
              </w:rPr>
              <w:t xml:space="preserve"> event</w:t>
            </w:r>
          </w:p>
        </w:tc>
        <w:tc>
          <w:tcPr>
            <w:tcW w:w="1276" w:type="dxa"/>
            <w:shd w:val="clear" w:color="auto" w:fill="auto"/>
            <w:noWrap/>
            <w:vAlign w:val="bottom"/>
            <w:hideMark/>
          </w:tcPr>
          <w:p w14:paraId="5D0C8787" w14:textId="77777777" w:rsidR="00864FB2" w:rsidRPr="00092EE5" w:rsidRDefault="00864FB2"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12 Dec.</w:t>
            </w:r>
          </w:p>
        </w:tc>
        <w:tc>
          <w:tcPr>
            <w:tcW w:w="1276" w:type="dxa"/>
            <w:shd w:val="clear" w:color="auto" w:fill="auto"/>
            <w:noWrap/>
            <w:vAlign w:val="bottom"/>
            <w:hideMark/>
          </w:tcPr>
          <w:p w14:paraId="44B82188" w14:textId="77777777" w:rsidR="00864FB2" w:rsidRPr="00092EE5" w:rsidRDefault="00864FB2"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14 Dec.</w:t>
            </w:r>
          </w:p>
        </w:tc>
        <w:tc>
          <w:tcPr>
            <w:tcW w:w="1559" w:type="dxa"/>
            <w:shd w:val="clear" w:color="auto" w:fill="auto"/>
            <w:noWrap/>
            <w:vAlign w:val="bottom"/>
            <w:hideMark/>
          </w:tcPr>
          <w:p w14:paraId="66EB2FED" w14:textId="77777777" w:rsidR="00864FB2" w:rsidRPr="00092EE5" w:rsidRDefault="00864FB2"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Cape Town</w:t>
            </w:r>
          </w:p>
        </w:tc>
      </w:tr>
      <w:tr w:rsidR="00864FB2" w:rsidRPr="00092EE5" w14:paraId="653A6553" w14:textId="77777777" w:rsidTr="00864FB2">
        <w:trPr>
          <w:trHeight w:val="225"/>
        </w:trPr>
        <w:tc>
          <w:tcPr>
            <w:tcW w:w="5259" w:type="dxa"/>
            <w:shd w:val="clear" w:color="auto" w:fill="auto"/>
            <w:noWrap/>
            <w:vAlign w:val="bottom"/>
            <w:hideMark/>
          </w:tcPr>
          <w:p w14:paraId="2E834F7A" w14:textId="77777777" w:rsidR="00864FB2" w:rsidRPr="00092EE5" w:rsidRDefault="00864FB2"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ITU Regional Space Workshop</w:t>
            </w:r>
          </w:p>
        </w:tc>
        <w:tc>
          <w:tcPr>
            <w:tcW w:w="1276" w:type="dxa"/>
            <w:shd w:val="clear" w:color="auto" w:fill="auto"/>
            <w:noWrap/>
            <w:vAlign w:val="bottom"/>
            <w:hideMark/>
          </w:tcPr>
          <w:p w14:paraId="7E8CC652" w14:textId="77777777" w:rsidR="00864FB2" w:rsidRPr="00092EE5" w:rsidRDefault="00864FB2"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13 Dec.</w:t>
            </w:r>
          </w:p>
        </w:tc>
        <w:tc>
          <w:tcPr>
            <w:tcW w:w="1276" w:type="dxa"/>
            <w:shd w:val="clear" w:color="auto" w:fill="auto"/>
            <w:noWrap/>
            <w:vAlign w:val="bottom"/>
            <w:hideMark/>
          </w:tcPr>
          <w:p w14:paraId="79A1312B" w14:textId="77777777" w:rsidR="00864FB2" w:rsidRPr="00092EE5" w:rsidRDefault="00864FB2"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16 Dec.</w:t>
            </w:r>
          </w:p>
        </w:tc>
        <w:tc>
          <w:tcPr>
            <w:tcW w:w="1559" w:type="dxa"/>
            <w:shd w:val="clear" w:color="auto" w:fill="auto"/>
            <w:noWrap/>
            <w:vAlign w:val="bottom"/>
            <w:hideMark/>
          </w:tcPr>
          <w:p w14:paraId="37E848B7" w14:textId="77777777" w:rsidR="00864FB2" w:rsidRPr="00092EE5" w:rsidRDefault="00864FB2"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Bangkok</w:t>
            </w:r>
          </w:p>
        </w:tc>
      </w:tr>
      <w:tr w:rsidR="00864FB2" w:rsidRPr="00092EE5" w14:paraId="5B44F225" w14:textId="77777777" w:rsidTr="00864FB2">
        <w:trPr>
          <w:trHeight w:val="225"/>
        </w:trPr>
        <w:tc>
          <w:tcPr>
            <w:tcW w:w="5259" w:type="dxa"/>
            <w:shd w:val="clear" w:color="auto" w:fill="D9D9D9"/>
            <w:noWrap/>
            <w:vAlign w:val="bottom"/>
            <w:hideMark/>
          </w:tcPr>
          <w:p w14:paraId="0C4E20FC" w14:textId="77777777" w:rsidR="00864FB2" w:rsidRPr="00092EE5" w:rsidRDefault="00864FB2"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b/>
                <w:bCs/>
                <w:sz w:val="18"/>
                <w:szCs w:val="18"/>
                <w:lang w:val="en-US" w:eastAsia="zh-CN"/>
              </w:rPr>
            </w:pPr>
            <w:r w:rsidRPr="00092EE5">
              <w:rPr>
                <w:rFonts w:asciiTheme="majorBidi" w:hAnsiTheme="majorBidi" w:cstheme="majorBidi"/>
                <w:b/>
                <w:bCs/>
                <w:sz w:val="18"/>
                <w:szCs w:val="18"/>
                <w:lang w:val="en-US" w:eastAsia="zh-CN"/>
              </w:rPr>
              <w:t>ASSISTANCE</w:t>
            </w:r>
            <w:r>
              <w:rPr>
                <w:rFonts w:asciiTheme="majorBidi" w:hAnsiTheme="majorBidi" w:cstheme="majorBidi"/>
                <w:b/>
                <w:bCs/>
                <w:sz w:val="18"/>
                <w:szCs w:val="18"/>
                <w:lang w:val="en-US" w:eastAsia="zh-CN"/>
              </w:rPr>
              <w:t>/INFORMATION</w:t>
            </w:r>
            <w:r w:rsidRPr="00092EE5">
              <w:rPr>
                <w:rFonts w:asciiTheme="majorBidi" w:hAnsiTheme="majorBidi" w:cstheme="majorBidi"/>
                <w:b/>
                <w:bCs/>
                <w:sz w:val="18"/>
                <w:szCs w:val="18"/>
                <w:lang w:val="en-US" w:eastAsia="zh-CN"/>
              </w:rPr>
              <w:t xml:space="preserve"> REQUESTS</w:t>
            </w:r>
          </w:p>
        </w:tc>
        <w:tc>
          <w:tcPr>
            <w:tcW w:w="1276" w:type="dxa"/>
            <w:shd w:val="clear" w:color="auto" w:fill="D9D9D9"/>
            <w:noWrap/>
            <w:vAlign w:val="bottom"/>
            <w:hideMark/>
          </w:tcPr>
          <w:p w14:paraId="2C541261" w14:textId="77777777" w:rsidR="00864FB2" w:rsidRPr="00092EE5" w:rsidRDefault="00864FB2"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p>
        </w:tc>
        <w:tc>
          <w:tcPr>
            <w:tcW w:w="1276" w:type="dxa"/>
            <w:shd w:val="clear" w:color="auto" w:fill="D9D9D9"/>
            <w:noWrap/>
            <w:vAlign w:val="bottom"/>
            <w:hideMark/>
          </w:tcPr>
          <w:p w14:paraId="3051DADF" w14:textId="77777777" w:rsidR="00864FB2" w:rsidRPr="00092EE5" w:rsidRDefault="00864FB2"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p>
        </w:tc>
        <w:tc>
          <w:tcPr>
            <w:tcW w:w="1559" w:type="dxa"/>
            <w:shd w:val="clear" w:color="auto" w:fill="D9D9D9"/>
            <w:noWrap/>
            <w:vAlign w:val="bottom"/>
            <w:hideMark/>
          </w:tcPr>
          <w:p w14:paraId="4F46695D" w14:textId="77777777" w:rsidR="00864FB2" w:rsidRPr="00092EE5" w:rsidRDefault="00864FB2"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p>
        </w:tc>
      </w:tr>
      <w:tr w:rsidR="00864FB2" w:rsidRPr="00092EE5" w14:paraId="16F0A7BC" w14:textId="77777777" w:rsidTr="00864FB2">
        <w:trPr>
          <w:trHeight w:val="225"/>
        </w:trPr>
        <w:tc>
          <w:tcPr>
            <w:tcW w:w="5259" w:type="dxa"/>
            <w:shd w:val="clear" w:color="auto" w:fill="auto"/>
            <w:noWrap/>
            <w:vAlign w:val="bottom"/>
            <w:hideMark/>
          </w:tcPr>
          <w:p w14:paraId="7F0A5BB7" w14:textId="77777777" w:rsidR="00864FB2" w:rsidRPr="00092EE5" w:rsidRDefault="00864FB2"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Assistance to Mali roadmap for the TV digital migration</w:t>
            </w:r>
          </w:p>
        </w:tc>
        <w:tc>
          <w:tcPr>
            <w:tcW w:w="1276" w:type="dxa"/>
            <w:shd w:val="clear" w:color="auto" w:fill="auto"/>
            <w:noWrap/>
            <w:vAlign w:val="bottom"/>
            <w:hideMark/>
          </w:tcPr>
          <w:p w14:paraId="4B6D795C" w14:textId="77777777" w:rsidR="00864FB2" w:rsidRPr="00092EE5" w:rsidRDefault="00864FB2"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3 Feb.</w:t>
            </w:r>
          </w:p>
        </w:tc>
        <w:tc>
          <w:tcPr>
            <w:tcW w:w="1276" w:type="dxa"/>
            <w:shd w:val="clear" w:color="auto" w:fill="auto"/>
            <w:noWrap/>
            <w:vAlign w:val="bottom"/>
            <w:hideMark/>
          </w:tcPr>
          <w:p w14:paraId="41D59E41" w14:textId="77777777" w:rsidR="00864FB2" w:rsidRPr="00092EE5" w:rsidRDefault="00864FB2"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15 Feb.</w:t>
            </w:r>
          </w:p>
        </w:tc>
        <w:tc>
          <w:tcPr>
            <w:tcW w:w="1559" w:type="dxa"/>
            <w:shd w:val="clear" w:color="auto" w:fill="auto"/>
            <w:noWrap/>
            <w:vAlign w:val="bottom"/>
            <w:hideMark/>
          </w:tcPr>
          <w:p w14:paraId="3B2509AB" w14:textId="77777777" w:rsidR="00864FB2" w:rsidRPr="00092EE5" w:rsidRDefault="00864FB2"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Pr>
                <w:rFonts w:asciiTheme="majorBidi" w:hAnsiTheme="majorBidi" w:cstheme="majorBidi"/>
                <w:sz w:val="18"/>
                <w:szCs w:val="18"/>
                <w:lang w:val="en-US" w:eastAsia="zh-CN"/>
              </w:rPr>
              <w:t>Bamako</w:t>
            </w:r>
          </w:p>
        </w:tc>
      </w:tr>
      <w:tr w:rsidR="00864FB2" w:rsidRPr="00092EE5" w14:paraId="7BD861BF" w14:textId="77777777" w:rsidTr="00864FB2">
        <w:trPr>
          <w:trHeight w:val="225"/>
        </w:trPr>
        <w:tc>
          <w:tcPr>
            <w:tcW w:w="5259" w:type="dxa"/>
            <w:shd w:val="clear" w:color="auto" w:fill="auto"/>
            <w:noWrap/>
            <w:vAlign w:val="bottom"/>
            <w:hideMark/>
          </w:tcPr>
          <w:p w14:paraId="295F9D22" w14:textId="77777777" w:rsidR="00864FB2" w:rsidRPr="00092EE5" w:rsidRDefault="00864FB2"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Assistance to Mali roadmap for the TV digital migration</w:t>
            </w:r>
          </w:p>
        </w:tc>
        <w:tc>
          <w:tcPr>
            <w:tcW w:w="1276" w:type="dxa"/>
            <w:shd w:val="clear" w:color="auto" w:fill="auto"/>
            <w:noWrap/>
            <w:vAlign w:val="bottom"/>
            <w:hideMark/>
          </w:tcPr>
          <w:p w14:paraId="541BDFEA" w14:textId="77777777" w:rsidR="00864FB2" w:rsidRPr="00092EE5" w:rsidRDefault="00864FB2"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10 March</w:t>
            </w:r>
          </w:p>
        </w:tc>
        <w:tc>
          <w:tcPr>
            <w:tcW w:w="1276" w:type="dxa"/>
            <w:shd w:val="clear" w:color="auto" w:fill="auto"/>
            <w:noWrap/>
            <w:vAlign w:val="bottom"/>
            <w:hideMark/>
          </w:tcPr>
          <w:p w14:paraId="4C6A078C" w14:textId="77777777" w:rsidR="00864FB2" w:rsidRPr="00092EE5" w:rsidRDefault="00864FB2"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 xml:space="preserve">17 March </w:t>
            </w:r>
          </w:p>
        </w:tc>
        <w:tc>
          <w:tcPr>
            <w:tcW w:w="1559" w:type="dxa"/>
            <w:shd w:val="clear" w:color="auto" w:fill="auto"/>
            <w:noWrap/>
            <w:vAlign w:val="bottom"/>
            <w:hideMark/>
          </w:tcPr>
          <w:p w14:paraId="1AB06326" w14:textId="77777777" w:rsidR="00864FB2" w:rsidRPr="00092EE5" w:rsidRDefault="00864FB2"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Pr>
                <w:rFonts w:asciiTheme="majorBidi" w:hAnsiTheme="majorBidi" w:cstheme="majorBidi"/>
                <w:sz w:val="18"/>
                <w:szCs w:val="18"/>
                <w:lang w:val="en-US" w:eastAsia="zh-CN"/>
              </w:rPr>
              <w:t>Bamako</w:t>
            </w:r>
          </w:p>
        </w:tc>
      </w:tr>
      <w:tr w:rsidR="00864FB2" w:rsidRPr="00092EE5" w14:paraId="11D3BF0A" w14:textId="77777777" w:rsidTr="00864FB2">
        <w:trPr>
          <w:trHeight w:val="225"/>
        </w:trPr>
        <w:tc>
          <w:tcPr>
            <w:tcW w:w="5259" w:type="dxa"/>
            <w:shd w:val="clear" w:color="auto" w:fill="auto"/>
            <w:noWrap/>
            <w:vAlign w:val="bottom"/>
            <w:hideMark/>
          </w:tcPr>
          <w:p w14:paraId="372ADE63" w14:textId="77777777" w:rsidR="00864FB2" w:rsidRPr="00092EE5" w:rsidRDefault="00864FB2"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 xml:space="preserve">Assistance to Azerbaijan for satellite networks </w:t>
            </w:r>
          </w:p>
        </w:tc>
        <w:tc>
          <w:tcPr>
            <w:tcW w:w="1276" w:type="dxa"/>
            <w:shd w:val="clear" w:color="auto" w:fill="auto"/>
            <w:noWrap/>
            <w:vAlign w:val="bottom"/>
            <w:hideMark/>
          </w:tcPr>
          <w:p w14:paraId="02A25B81" w14:textId="77777777" w:rsidR="00864FB2" w:rsidRPr="00092EE5" w:rsidRDefault="00864FB2"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11 April</w:t>
            </w:r>
          </w:p>
        </w:tc>
        <w:tc>
          <w:tcPr>
            <w:tcW w:w="1276" w:type="dxa"/>
            <w:shd w:val="clear" w:color="auto" w:fill="auto"/>
            <w:noWrap/>
            <w:vAlign w:val="bottom"/>
            <w:hideMark/>
          </w:tcPr>
          <w:p w14:paraId="299D07AE" w14:textId="77777777" w:rsidR="00864FB2" w:rsidRPr="00092EE5" w:rsidRDefault="00864FB2"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 xml:space="preserve">15 April </w:t>
            </w:r>
          </w:p>
        </w:tc>
        <w:tc>
          <w:tcPr>
            <w:tcW w:w="1559" w:type="dxa"/>
            <w:shd w:val="clear" w:color="auto" w:fill="auto"/>
            <w:noWrap/>
            <w:vAlign w:val="bottom"/>
            <w:hideMark/>
          </w:tcPr>
          <w:p w14:paraId="083C7150" w14:textId="77777777" w:rsidR="00864FB2" w:rsidRPr="00092EE5" w:rsidRDefault="00864FB2"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Baku</w:t>
            </w:r>
          </w:p>
        </w:tc>
      </w:tr>
      <w:tr w:rsidR="00864FB2" w:rsidRPr="00092EE5" w14:paraId="66CF7830" w14:textId="77777777" w:rsidTr="00864FB2">
        <w:trPr>
          <w:trHeight w:val="225"/>
        </w:trPr>
        <w:tc>
          <w:tcPr>
            <w:tcW w:w="5259" w:type="dxa"/>
            <w:shd w:val="clear" w:color="auto" w:fill="auto"/>
            <w:noWrap/>
            <w:vAlign w:val="bottom"/>
            <w:hideMark/>
          </w:tcPr>
          <w:p w14:paraId="0354A639" w14:textId="77777777" w:rsidR="00864FB2" w:rsidRPr="00092EE5" w:rsidRDefault="00864FB2"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Invitation Radio Research Agency for 2-day presentations</w:t>
            </w:r>
          </w:p>
        </w:tc>
        <w:tc>
          <w:tcPr>
            <w:tcW w:w="1276" w:type="dxa"/>
            <w:shd w:val="clear" w:color="auto" w:fill="auto"/>
            <w:noWrap/>
            <w:vAlign w:val="bottom"/>
            <w:hideMark/>
          </w:tcPr>
          <w:p w14:paraId="61798609" w14:textId="77777777" w:rsidR="00864FB2" w:rsidRPr="00092EE5" w:rsidRDefault="00864FB2"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25 May</w:t>
            </w:r>
          </w:p>
        </w:tc>
        <w:tc>
          <w:tcPr>
            <w:tcW w:w="1276" w:type="dxa"/>
            <w:shd w:val="clear" w:color="auto" w:fill="auto"/>
            <w:noWrap/>
            <w:vAlign w:val="bottom"/>
            <w:hideMark/>
          </w:tcPr>
          <w:p w14:paraId="0E18035B" w14:textId="77777777" w:rsidR="00864FB2" w:rsidRPr="00092EE5" w:rsidRDefault="00864FB2"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26 May</w:t>
            </w:r>
          </w:p>
        </w:tc>
        <w:tc>
          <w:tcPr>
            <w:tcW w:w="1559" w:type="dxa"/>
            <w:shd w:val="clear" w:color="auto" w:fill="auto"/>
            <w:noWrap/>
            <w:vAlign w:val="bottom"/>
            <w:hideMark/>
          </w:tcPr>
          <w:p w14:paraId="4A457CBF" w14:textId="77777777" w:rsidR="00864FB2" w:rsidRPr="00092EE5" w:rsidRDefault="00864FB2"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Seoul</w:t>
            </w:r>
          </w:p>
        </w:tc>
      </w:tr>
      <w:tr w:rsidR="00864FB2" w:rsidRPr="00092EE5" w14:paraId="033B69FC" w14:textId="77777777" w:rsidTr="00864FB2">
        <w:trPr>
          <w:trHeight w:val="225"/>
        </w:trPr>
        <w:tc>
          <w:tcPr>
            <w:tcW w:w="5259" w:type="dxa"/>
            <w:shd w:val="clear" w:color="auto" w:fill="auto"/>
            <w:noWrap/>
            <w:vAlign w:val="bottom"/>
            <w:hideMark/>
          </w:tcPr>
          <w:p w14:paraId="4042AA3F" w14:textId="77777777" w:rsidR="00864FB2" w:rsidRPr="00092EE5" w:rsidRDefault="00864FB2"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Assistance to Serbia - Digital broadcasting switchover</w:t>
            </w:r>
          </w:p>
        </w:tc>
        <w:tc>
          <w:tcPr>
            <w:tcW w:w="1276" w:type="dxa"/>
            <w:shd w:val="clear" w:color="auto" w:fill="auto"/>
            <w:noWrap/>
            <w:vAlign w:val="bottom"/>
            <w:hideMark/>
          </w:tcPr>
          <w:p w14:paraId="588A0070" w14:textId="77777777" w:rsidR="00864FB2" w:rsidRPr="00092EE5" w:rsidRDefault="00864FB2"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22 June</w:t>
            </w:r>
          </w:p>
        </w:tc>
        <w:tc>
          <w:tcPr>
            <w:tcW w:w="1276" w:type="dxa"/>
            <w:shd w:val="clear" w:color="auto" w:fill="auto"/>
            <w:noWrap/>
            <w:vAlign w:val="bottom"/>
            <w:hideMark/>
          </w:tcPr>
          <w:p w14:paraId="413FA274" w14:textId="77777777" w:rsidR="00864FB2" w:rsidRPr="00092EE5" w:rsidRDefault="00864FB2"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24 June</w:t>
            </w:r>
          </w:p>
        </w:tc>
        <w:tc>
          <w:tcPr>
            <w:tcW w:w="1559" w:type="dxa"/>
            <w:shd w:val="clear" w:color="auto" w:fill="auto"/>
            <w:noWrap/>
            <w:vAlign w:val="bottom"/>
            <w:hideMark/>
          </w:tcPr>
          <w:p w14:paraId="414806D8" w14:textId="77777777" w:rsidR="00864FB2" w:rsidRPr="00092EE5" w:rsidRDefault="00864FB2"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Belgrade</w:t>
            </w:r>
          </w:p>
        </w:tc>
      </w:tr>
      <w:tr w:rsidR="00864FB2" w:rsidRPr="00092EE5" w14:paraId="2D317B11" w14:textId="77777777" w:rsidTr="00864FB2">
        <w:trPr>
          <w:trHeight w:val="225"/>
        </w:trPr>
        <w:tc>
          <w:tcPr>
            <w:tcW w:w="5259" w:type="dxa"/>
            <w:shd w:val="clear" w:color="auto" w:fill="auto"/>
            <w:noWrap/>
            <w:vAlign w:val="bottom"/>
            <w:hideMark/>
          </w:tcPr>
          <w:p w14:paraId="195D9009" w14:textId="77777777" w:rsidR="00864FB2" w:rsidRPr="00092EE5" w:rsidRDefault="00864FB2"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Visit Ministry of ICT + Seminar National Policy on Satellite Sc</w:t>
            </w:r>
            <w:r>
              <w:rPr>
                <w:rFonts w:asciiTheme="majorBidi" w:hAnsiTheme="majorBidi" w:cstheme="majorBidi"/>
                <w:sz w:val="18"/>
                <w:szCs w:val="18"/>
                <w:lang w:val="en-US" w:eastAsia="zh-CN"/>
              </w:rPr>
              <w:t>ienc</w:t>
            </w:r>
            <w:r w:rsidRPr="00092EE5">
              <w:rPr>
                <w:rFonts w:asciiTheme="majorBidi" w:hAnsiTheme="majorBidi" w:cstheme="majorBidi"/>
                <w:sz w:val="18"/>
                <w:szCs w:val="18"/>
                <w:lang w:val="en-US" w:eastAsia="zh-CN"/>
              </w:rPr>
              <w:t>es</w:t>
            </w:r>
          </w:p>
        </w:tc>
        <w:tc>
          <w:tcPr>
            <w:tcW w:w="1276" w:type="dxa"/>
            <w:shd w:val="clear" w:color="auto" w:fill="auto"/>
            <w:noWrap/>
            <w:vAlign w:val="bottom"/>
            <w:hideMark/>
          </w:tcPr>
          <w:p w14:paraId="356B788C" w14:textId="77777777" w:rsidR="00864FB2" w:rsidRPr="00092EE5" w:rsidRDefault="00864FB2"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2 Sept.</w:t>
            </w:r>
          </w:p>
        </w:tc>
        <w:tc>
          <w:tcPr>
            <w:tcW w:w="1276" w:type="dxa"/>
            <w:shd w:val="clear" w:color="auto" w:fill="auto"/>
            <w:noWrap/>
            <w:vAlign w:val="bottom"/>
            <w:hideMark/>
          </w:tcPr>
          <w:p w14:paraId="76FC6414" w14:textId="77777777" w:rsidR="00864FB2" w:rsidRPr="00092EE5" w:rsidRDefault="00864FB2"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2 Sept.</w:t>
            </w:r>
          </w:p>
        </w:tc>
        <w:tc>
          <w:tcPr>
            <w:tcW w:w="1559" w:type="dxa"/>
            <w:shd w:val="clear" w:color="auto" w:fill="auto"/>
            <w:noWrap/>
            <w:vAlign w:val="bottom"/>
            <w:hideMark/>
          </w:tcPr>
          <w:p w14:paraId="4B984F92" w14:textId="77777777" w:rsidR="00864FB2" w:rsidRPr="00092EE5" w:rsidRDefault="00864FB2"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Bangkok</w:t>
            </w:r>
          </w:p>
        </w:tc>
      </w:tr>
      <w:tr w:rsidR="00864FB2" w:rsidRPr="00092EE5" w14:paraId="170BF77B" w14:textId="77777777" w:rsidTr="00864FB2">
        <w:trPr>
          <w:trHeight w:val="225"/>
        </w:trPr>
        <w:tc>
          <w:tcPr>
            <w:tcW w:w="5259" w:type="dxa"/>
            <w:shd w:val="clear" w:color="auto" w:fill="auto"/>
            <w:noWrap/>
            <w:vAlign w:val="bottom"/>
            <w:hideMark/>
          </w:tcPr>
          <w:p w14:paraId="5E4B0BA6" w14:textId="77777777" w:rsidR="00864FB2" w:rsidRPr="00092EE5" w:rsidRDefault="00864FB2"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1st meeting ANE Technical Working Groups prep. WRC-12</w:t>
            </w:r>
          </w:p>
        </w:tc>
        <w:tc>
          <w:tcPr>
            <w:tcW w:w="1276" w:type="dxa"/>
            <w:shd w:val="clear" w:color="auto" w:fill="auto"/>
            <w:noWrap/>
            <w:vAlign w:val="bottom"/>
            <w:hideMark/>
          </w:tcPr>
          <w:p w14:paraId="000ABC4C" w14:textId="77777777" w:rsidR="00864FB2" w:rsidRPr="00092EE5" w:rsidRDefault="00864FB2"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16 Sept.</w:t>
            </w:r>
          </w:p>
        </w:tc>
        <w:tc>
          <w:tcPr>
            <w:tcW w:w="1276" w:type="dxa"/>
            <w:shd w:val="clear" w:color="auto" w:fill="auto"/>
            <w:noWrap/>
            <w:vAlign w:val="bottom"/>
            <w:hideMark/>
          </w:tcPr>
          <w:p w14:paraId="36E64CAF" w14:textId="77777777" w:rsidR="00864FB2" w:rsidRPr="00092EE5" w:rsidRDefault="00864FB2"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16 Sept.</w:t>
            </w:r>
          </w:p>
        </w:tc>
        <w:tc>
          <w:tcPr>
            <w:tcW w:w="1559" w:type="dxa"/>
            <w:shd w:val="clear" w:color="auto" w:fill="auto"/>
            <w:noWrap/>
            <w:vAlign w:val="bottom"/>
            <w:hideMark/>
          </w:tcPr>
          <w:p w14:paraId="3C189B56" w14:textId="77777777" w:rsidR="00864FB2" w:rsidRPr="00092EE5" w:rsidRDefault="00864FB2"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Bogota</w:t>
            </w:r>
          </w:p>
        </w:tc>
      </w:tr>
      <w:tr w:rsidR="00864FB2" w:rsidRPr="00092EE5" w14:paraId="51CEB12D" w14:textId="77777777" w:rsidTr="00864FB2">
        <w:trPr>
          <w:trHeight w:val="225"/>
        </w:trPr>
        <w:tc>
          <w:tcPr>
            <w:tcW w:w="5259" w:type="dxa"/>
            <w:shd w:val="clear" w:color="auto" w:fill="auto"/>
            <w:noWrap/>
            <w:vAlign w:val="bottom"/>
            <w:hideMark/>
          </w:tcPr>
          <w:p w14:paraId="4121D6DE" w14:textId="77777777" w:rsidR="00864FB2" w:rsidRPr="00092EE5" w:rsidRDefault="00864FB2"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Assistance to South Sudan</w:t>
            </w:r>
          </w:p>
        </w:tc>
        <w:tc>
          <w:tcPr>
            <w:tcW w:w="1276" w:type="dxa"/>
            <w:shd w:val="clear" w:color="auto" w:fill="auto"/>
            <w:noWrap/>
            <w:vAlign w:val="bottom"/>
            <w:hideMark/>
          </w:tcPr>
          <w:p w14:paraId="4A3CCA6E" w14:textId="77777777" w:rsidR="00864FB2" w:rsidRPr="00092EE5" w:rsidRDefault="00864FB2"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28 Sept.</w:t>
            </w:r>
          </w:p>
        </w:tc>
        <w:tc>
          <w:tcPr>
            <w:tcW w:w="1276" w:type="dxa"/>
            <w:shd w:val="clear" w:color="auto" w:fill="auto"/>
            <w:noWrap/>
            <w:vAlign w:val="bottom"/>
            <w:hideMark/>
          </w:tcPr>
          <w:p w14:paraId="192EB841" w14:textId="77777777" w:rsidR="00864FB2" w:rsidRPr="00092EE5" w:rsidRDefault="00864FB2"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30 Sept.</w:t>
            </w:r>
          </w:p>
        </w:tc>
        <w:tc>
          <w:tcPr>
            <w:tcW w:w="1559" w:type="dxa"/>
            <w:shd w:val="clear" w:color="auto" w:fill="auto"/>
            <w:noWrap/>
            <w:vAlign w:val="bottom"/>
            <w:hideMark/>
          </w:tcPr>
          <w:p w14:paraId="305F445F" w14:textId="77777777" w:rsidR="00864FB2" w:rsidRPr="00092EE5" w:rsidRDefault="00864FB2"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South Sudan</w:t>
            </w:r>
          </w:p>
        </w:tc>
      </w:tr>
      <w:tr w:rsidR="00864FB2" w:rsidRPr="00092EE5" w14:paraId="55135DF9" w14:textId="77777777" w:rsidTr="00864FB2">
        <w:trPr>
          <w:trHeight w:val="225"/>
        </w:trPr>
        <w:tc>
          <w:tcPr>
            <w:tcW w:w="5259" w:type="dxa"/>
            <w:shd w:val="clear" w:color="auto" w:fill="auto"/>
            <w:noWrap/>
            <w:vAlign w:val="bottom"/>
            <w:hideMark/>
          </w:tcPr>
          <w:p w14:paraId="016FDBD3" w14:textId="77777777" w:rsidR="00864FB2" w:rsidRPr="00092EE5" w:rsidRDefault="00864FB2"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 xml:space="preserve">Visit to </w:t>
            </w:r>
            <w:proofErr w:type="spellStart"/>
            <w:r w:rsidRPr="00092EE5">
              <w:rPr>
                <w:rFonts w:asciiTheme="majorBidi" w:hAnsiTheme="majorBidi" w:cstheme="majorBidi"/>
                <w:sz w:val="18"/>
                <w:szCs w:val="18"/>
                <w:lang w:val="en-US" w:eastAsia="zh-CN"/>
              </w:rPr>
              <w:t>Yahsat</w:t>
            </w:r>
            <w:proofErr w:type="spellEnd"/>
          </w:p>
        </w:tc>
        <w:tc>
          <w:tcPr>
            <w:tcW w:w="1276" w:type="dxa"/>
            <w:shd w:val="clear" w:color="auto" w:fill="auto"/>
            <w:noWrap/>
            <w:vAlign w:val="bottom"/>
            <w:hideMark/>
          </w:tcPr>
          <w:p w14:paraId="3B50E447" w14:textId="77777777" w:rsidR="00864FB2" w:rsidRPr="00092EE5" w:rsidRDefault="00864FB2"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12 Nov.</w:t>
            </w:r>
          </w:p>
        </w:tc>
        <w:tc>
          <w:tcPr>
            <w:tcW w:w="1276" w:type="dxa"/>
            <w:shd w:val="clear" w:color="auto" w:fill="auto"/>
            <w:noWrap/>
            <w:vAlign w:val="bottom"/>
            <w:hideMark/>
          </w:tcPr>
          <w:p w14:paraId="29523B3B" w14:textId="77777777" w:rsidR="00864FB2" w:rsidRPr="00092EE5" w:rsidRDefault="00864FB2"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15 Nov.</w:t>
            </w:r>
          </w:p>
        </w:tc>
        <w:tc>
          <w:tcPr>
            <w:tcW w:w="1559" w:type="dxa"/>
            <w:shd w:val="clear" w:color="auto" w:fill="auto"/>
            <w:noWrap/>
            <w:vAlign w:val="bottom"/>
            <w:hideMark/>
          </w:tcPr>
          <w:p w14:paraId="52B717A8" w14:textId="77777777" w:rsidR="00864FB2" w:rsidRPr="00092EE5" w:rsidRDefault="00864FB2"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Abu Dhabi</w:t>
            </w:r>
          </w:p>
        </w:tc>
      </w:tr>
      <w:tr w:rsidR="00864FB2" w:rsidRPr="00092EE5" w14:paraId="4BF9BD52" w14:textId="77777777" w:rsidTr="00864FB2">
        <w:trPr>
          <w:trHeight w:val="214"/>
        </w:trPr>
        <w:tc>
          <w:tcPr>
            <w:tcW w:w="5259" w:type="dxa"/>
            <w:shd w:val="clear" w:color="auto" w:fill="auto"/>
            <w:noWrap/>
            <w:vAlign w:val="bottom"/>
            <w:hideMark/>
          </w:tcPr>
          <w:p w14:paraId="63090068" w14:textId="6A5554F1" w:rsidR="00864FB2" w:rsidRPr="00092EE5" w:rsidRDefault="00864FB2" w:rsidP="00864FB2">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Pr>
                <w:rFonts w:asciiTheme="majorBidi" w:hAnsiTheme="majorBidi" w:cstheme="majorBidi"/>
                <w:sz w:val="18"/>
                <w:szCs w:val="18"/>
                <w:lang w:val="en-US" w:eastAsia="zh-CN"/>
              </w:rPr>
              <w:t xml:space="preserve">Assistance to Niger </w:t>
            </w:r>
            <w:r w:rsidRPr="00092EE5">
              <w:rPr>
                <w:rFonts w:asciiTheme="majorBidi" w:hAnsiTheme="majorBidi" w:cstheme="majorBidi"/>
                <w:sz w:val="18"/>
                <w:szCs w:val="18"/>
                <w:lang w:val="en-US" w:eastAsia="zh-CN"/>
              </w:rPr>
              <w:t>on strateg</w:t>
            </w:r>
            <w:r>
              <w:rPr>
                <w:rFonts w:asciiTheme="majorBidi" w:hAnsiTheme="majorBidi" w:cstheme="majorBidi"/>
                <w:sz w:val="18"/>
                <w:szCs w:val="18"/>
                <w:lang w:val="en-US" w:eastAsia="zh-CN"/>
              </w:rPr>
              <w:t>ic plan for transition to digital TV</w:t>
            </w:r>
          </w:p>
        </w:tc>
        <w:tc>
          <w:tcPr>
            <w:tcW w:w="1276" w:type="dxa"/>
            <w:shd w:val="clear" w:color="auto" w:fill="auto"/>
            <w:noWrap/>
            <w:vAlign w:val="bottom"/>
            <w:hideMark/>
          </w:tcPr>
          <w:p w14:paraId="6B6185A6" w14:textId="77777777" w:rsidR="00864FB2" w:rsidRPr="00092EE5" w:rsidRDefault="00864FB2"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14 Dec.</w:t>
            </w:r>
          </w:p>
        </w:tc>
        <w:tc>
          <w:tcPr>
            <w:tcW w:w="1276" w:type="dxa"/>
            <w:shd w:val="clear" w:color="auto" w:fill="auto"/>
            <w:noWrap/>
            <w:vAlign w:val="bottom"/>
            <w:hideMark/>
          </w:tcPr>
          <w:p w14:paraId="1751126A" w14:textId="77777777" w:rsidR="00864FB2" w:rsidRPr="00092EE5" w:rsidRDefault="00864FB2"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16 Dec.</w:t>
            </w:r>
          </w:p>
        </w:tc>
        <w:tc>
          <w:tcPr>
            <w:tcW w:w="1559" w:type="dxa"/>
            <w:shd w:val="clear" w:color="auto" w:fill="auto"/>
            <w:noWrap/>
            <w:vAlign w:val="bottom"/>
            <w:hideMark/>
          </w:tcPr>
          <w:p w14:paraId="1C3C2F92" w14:textId="77777777" w:rsidR="00864FB2" w:rsidRPr="00092EE5" w:rsidRDefault="00864FB2"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Pr>
                <w:rFonts w:asciiTheme="majorBidi" w:hAnsiTheme="majorBidi" w:cstheme="majorBidi"/>
                <w:sz w:val="18"/>
                <w:szCs w:val="18"/>
                <w:lang w:val="en-US" w:eastAsia="zh-CN"/>
              </w:rPr>
              <w:t>Niamey</w:t>
            </w:r>
          </w:p>
        </w:tc>
      </w:tr>
      <w:tr w:rsidR="00864FB2" w:rsidRPr="00092EE5" w14:paraId="367707FC" w14:textId="77777777" w:rsidTr="00864FB2">
        <w:trPr>
          <w:trHeight w:val="225"/>
        </w:trPr>
        <w:tc>
          <w:tcPr>
            <w:tcW w:w="5259" w:type="dxa"/>
            <w:shd w:val="clear" w:color="auto" w:fill="auto"/>
            <w:noWrap/>
            <w:vAlign w:val="bottom"/>
            <w:hideMark/>
          </w:tcPr>
          <w:p w14:paraId="46E0BEFE" w14:textId="66A88BCC" w:rsidR="00864FB2" w:rsidRPr="00092EE5" w:rsidRDefault="00864FB2" w:rsidP="00864FB2">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Pr>
                <w:rFonts w:asciiTheme="majorBidi" w:hAnsiTheme="majorBidi" w:cstheme="majorBidi"/>
                <w:sz w:val="18"/>
                <w:szCs w:val="18"/>
                <w:lang w:val="en-US" w:eastAsia="zh-CN"/>
              </w:rPr>
              <w:t xml:space="preserve">Assistance to Albania on strategic plan for transition to digital TV </w:t>
            </w:r>
          </w:p>
        </w:tc>
        <w:tc>
          <w:tcPr>
            <w:tcW w:w="1276" w:type="dxa"/>
            <w:shd w:val="clear" w:color="auto" w:fill="auto"/>
            <w:noWrap/>
            <w:vAlign w:val="bottom"/>
            <w:hideMark/>
          </w:tcPr>
          <w:p w14:paraId="370BE5B3" w14:textId="77777777" w:rsidR="00864FB2" w:rsidRPr="00092EE5" w:rsidRDefault="00864FB2"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21 Dec.</w:t>
            </w:r>
          </w:p>
        </w:tc>
        <w:tc>
          <w:tcPr>
            <w:tcW w:w="1276" w:type="dxa"/>
            <w:shd w:val="clear" w:color="auto" w:fill="auto"/>
            <w:noWrap/>
            <w:vAlign w:val="bottom"/>
            <w:hideMark/>
          </w:tcPr>
          <w:p w14:paraId="5E77CC2F" w14:textId="77777777" w:rsidR="00864FB2" w:rsidRPr="00092EE5" w:rsidRDefault="00864FB2"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22 Dec.</w:t>
            </w:r>
          </w:p>
        </w:tc>
        <w:tc>
          <w:tcPr>
            <w:tcW w:w="1559" w:type="dxa"/>
            <w:shd w:val="clear" w:color="auto" w:fill="auto"/>
            <w:noWrap/>
            <w:vAlign w:val="bottom"/>
            <w:hideMark/>
          </w:tcPr>
          <w:p w14:paraId="34E0FDD8" w14:textId="77777777" w:rsidR="00864FB2" w:rsidRPr="00092EE5" w:rsidRDefault="00864FB2"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sidRPr="00092EE5">
              <w:rPr>
                <w:rFonts w:asciiTheme="majorBidi" w:hAnsiTheme="majorBidi" w:cstheme="majorBidi"/>
                <w:sz w:val="18"/>
                <w:szCs w:val="18"/>
                <w:lang w:val="en-US" w:eastAsia="zh-CN"/>
              </w:rPr>
              <w:t>Tirana</w:t>
            </w:r>
          </w:p>
        </w:tc>
      </w:tr>
    </w:tbl>
    <w:p w14:paraId="70966AD2" w14:textId="77777777" w:rsidR="0092639D" w:rsidRDefault="0092639D" w:rsidP="00864FB2">
      <w:pPr>
        <w:pStyle w:val="BodyText2"/>
        <w:spacing w:before="60" w:after="100"/>
        <w:jc w:val="center"/>
        <w:rPr>
          <w:bCs/>
          <w:lang w:eastAsia="zh-CN"/>
        </w:rPr>
        <w:sectPr w:rsidR="0092639D" w:rsidSect="00B10E62">
          <w:headerReference w:type="default" r:id="rId30"/>
          <w:footerReference w:type="default" r:id="rId31"/>
          <w:footerReference w:type="first" r:id="rId32"/>
          <w:pgSz w:w="11907" w:h="16834"/>
          <w:pgMar w:top="1418" w:right="1134" w:bottom="1418" w:left="1134" w:header="720" w:footer="720" w:gutter="0"/>
          <w:paperSrc w:first="15" w:other="15"/>
          <w:cols w:space="720"/>
          <w:titlePg/>
        </w:sectPr>
      </w:pPr>
    </w:p>
    <w:tbl>
      <w:tblPr>
        <w:tblW w:w="9711" w:type="dxa"/>
        <w:tblInd w:w="94" w:type="dxa"/>
        <w:tblLayout w:type="fixed"/>
        <w:tblLook w:val="04A0" w:firstRow="1" w:lastRow="0" w:firstColumn="1" w:lastColumn="0" w:noHBand="0" w:noVBand="1"/>
      </w:tblPr>
      <w:tblGrid>
        <w:gridCol w:w="5259"/>
        <w:gridCol w:w="1276"/>
        <w:gridCol w:w="1276"/>
        <w:gridCol w:w="1900"/>
      </w:tblGrid>
      <w:tr w:rsidR="0092639D" w:rsidRPr="002E5EF0" w14:paraId="0A55F87B" w14:textId="77777777" w:rsidTr="0092639D">
        <w:trPr>
          <w:trHeight w:val="225"/>
        </w:trPr>
        <w:tc>
          <w:tcPr>
            <w:tcW w:w="52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E22552" w14:textId="77777777" w:rsidR="0092639D" w:rsidRPr="00355BCB" w:rsidRDefault="0092639D" w:rsidP="003C65EC">
            <w:pPr>
              <w:tabs>
                <w:tab w:val="clear" w:pos="794"/>
                <w:tab w:val="clear" w:pos="1191"/>
                <w:tab w:val="clear" w:pos="1588"/>
                <w:tab w:val="clear" w:pos="1985"/>
              </w:tabs>
              <w:overflowPunct/>
              <w:autoSpaceDE/>
              <w:autoSpaceDN/>
              <w:adjustRightInd/>
              <w:spacing w:before="0"/>
              <w:jc w:val="center"/>
              <w:textAlignment w:val="auto"/>
              <w:rPr>
                <w:rFonts w:asciiTheme="majorBidi" w:hAnsiTheme="majorBidi" w:cstheme="majorBidi"/>
                <w:b/>
                <w:bCs/>
                <w:sz w:val="20"/>
                <w:lang w:val="en-US" w:eastAsia="zh-CN"/>
              </w:rPr>
            </w:pPr>
            <w:r w:rsidRPr="00355BCB">
              <w:rPr>
                <w:rFonts w:asciiTheme="majorBidi" w:hAnsiTheme="majorBidi" w:cstheme="majorBidi"/>
                <w:b/>
                <w:bCs/>
                <w:sz w:val="20"/>
                <w:lang w:val="en-US" w:eastAsia="zh-CN"/>
              </w:rPr>
              <w:t>2012</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49BE87F7" w14:textId="77777777" w:rsidR="0092639D" w:rsidRPr="002E5EF0" w:rsidRDefault="0092639D" w:rsidP="003C65EC">
            <w:pPr>
              <w:tabs>
                <w:tab w:val="clear" w:pos="794"/>
                <w:tab w:val="clear" w:pos="1191"/>
                <w:tab w:val="clear" w:pos="1588"/>
                <w:tab w:val="clear" w:pos="1985"/>
              </w:tabs>
              <w:overflowPunct/>
              <w:autoSpaceDE/>
              <w:autoSpaceDN/>
              <w:adjustRightInd/>
              <w:spacing w:before="0"/>
              <w:jc w:val="center"/>
              <w:textAlignment w:val="auto"/>
              <w:rPr>
                <w:rFonts w:asciiTheme="majorBidi" w:hAnsiTheme="majorBidi" w:cstheme="majorBidi"/>
                <w:b/>
                <w:bCs/>
                <w:sz w:val="18"/>
                <w:szCs w:val="18"/>
                <w:lang w:val="en-US" w:eastAsia="zh-CN"/>
              </w:rPr>
            </w:pP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2D72EC05" w14:textId="77777777" w:rsidR="0092639D" w:rsidRPr="002E5EF0" w:rsidRDefault="0092639D" w:rsidP="003C65EC">
            <w:pPr>
              <w:tabs>
                <w:tab w:val="clear" w:pos="794"/>
                <w:tab w:val="clear" w:pos="1191"/>
                <w:tab w:val="clear" w:pos="1588"/>
                <w:tab w:val="clear" w:pos="1985"/>
              </w:tabs>
              <w:overflowPunct/>
              <w:autoSpaceDE/>
              <w:autoSpaceDN/>
              <w:adjustRightInd/>
              <w:spacing w:before="0"/>
              <w:jc w:val="center"/>
              <w:textAlignment w:val="auto"/>
              <w:rPr>
                <w:rFonts w:asciiTheme="majorBidi" w:hAnsiTheme="majorBidi" w:cstheme="majorBidi"/>
                <w:b/>
                <w:bCs/>
                <w:sz w:val="18"/>
                <w:szCs w:val="18"/>
                <w:lang w:val="en-US" w:eastAsia="zh-CN"/>
              </w:rPr>
            </w:pPr>
          </w:p>
        </w:tc>
        <w:tc>
          <w:tcPr>
            <w:tcW w:w="1900" w:type="dxa"/>
            <w:tcBorders>
              <w:top w:val="single" w:sz="4" w:space="0" w:color="auto"/>
              <w:left w:val="nil"/>
              <w:bottom w:val="single" w:sz="4" w:space="0" w:color="auto"/>
              <w:right w:val="single" w:sz="4" w:space="0" w:color="auto"/>
            </w:tcBorders>
            <w:shd w:val="clear" w:color="auto" w:fill="auto"/>
            <w:noWrap/>
            <w:vAlign w:val="bottom"/>
            <w:hideMark/>
          </w:tcPr>
          <w:p w14:paraId="2CD534C3" w14:textId="77777777" w:rsidR="0092639D" w:rsidRPr="002E5EF0" w:rsidRDefault="0092639D" w:rsidP="003C65EC">
            <w:pPr>
              <w:tabs>
                <w:tab w:val="clear" w:pos="794"/>
                <w:tab w:val="clear" w:pos="1191"/>
                <w:tab w:val="clear" w:pos="1588"/>
                <w:tab w:val="clear" w:pos="1985"/>
              </w:tabs>
              <w:overflowPunct/>
              <w:autoSpaceDE/>
              <w:autoSpaceDN/>
              <w:adjustRightInd/>
              <w:spacing w:before="0"/>
              <w:jc w:val="center"/>
              <w:textAlignment w:val="auto"/>
              <w:rPr>
                <w:rFonts w:asciiTheme="majorBidi" w:hAnsiTheme="majorBidi" w:cstheme="majorBidi"/>
                <w:b/>
                <w:bCs/>
                <w:sz w:val="18"/>
                <w:szCs w:val="18"/>
                <w:lang w:val="en-US" w:eastAsia="zh-CN"/>
              </w:rPr>
            </w:pPr>
          </w:p>
        </w:tc>
      </w:tr>
      <w:tr w:rsidR="0092639D" w:rsidRPr="002E5EF0" w14:paraId="31F361EC" w14:textId="77777777" w:rsidTr="0092639D">
        <w:trPr>
          <w:trHeight w:val="225"/>
        </w:trPr>
        <w:tc>
          <w:tcPr>
            <w:tcW w:w="52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2A3FC8" w14:textId="77777777" w:rsidR="0092639D" w:rsidRPr="00355BCB" w:rsidRDefault="0092639D" w:rsidP="003C65EC">
            <w:pPr>
              <w:tabs>
                <w:tab w:val="clear" w:pos="794"/>
                <w:tab w:val="clear" w:pos="1191"/>
                <w:tab w:val="clear" w:pos="1588"/>
                <w:tab w:val="clear" w:pos="1985"/>
              </w:tabs>
              <w:overflowPunct/>
              <w:autoSpaceDE/>
              <w:autoSpaceDN/>
              <w:adjustRightInd/>
              <w:spacing w:before="0"/>
              <w:jc w:val="center"/>
              <w:textAlignment w:val="auto"/>
              <w:rPr>
                <w:rFonts w:asciiTheme="majorBidi" w:hAnsiTheme="majorBidi" w:cstheme="majorBidi"/>
                <w:b/>
                <w:bCs/>
                <w:sz w:val="20"/>
                <w:lang w:val="en-US" w:eastAsia="zh-CN"/>
              </w:rPr>
            </w:pPr>
            <w:bookmarkStart w:id="6" w:name="RANGE!A1:D139"/>
            <w:r w:rsidRPr="00355BCB">
              <w:rPr>
                <w:rFonts w:asciiTheme="majorBidi" w:hAnsiTheme="majorBidi" w:cstheme="majorBidi"/>
                <w:b/>
                <w:bCs/>
                <w:sz w:val="20"/>
                <w:lang w:val="en-US" w:eastAsia="zh-CN"/>
              </w:rPr>
              <w:t>Title</w:t>
            </w:r>
            <w:bookmarkEnd w:id="6"/>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32DD9EDE" w14:textId="77777777" w:rsidR="0092639D" w:rsidRPr="00355BCB" w:rsidRDefault="0092639D" w:rsidP="003C65EC">
            <w:pPr>
              <w:tabs>
                <w:tab w:val="clear" w:pos="794"/>
                <w:tab w:val="clear" w:pos="1191"/>
                <w:tab w:val="clear" w:pos="1588"/>
                <w:tab w:val="clear" w:pos="1985"/>
              </w:tabs>
              <w:overflowPunct/>
              <w:autoSpaceDE/>
              <w:autoSpaceDN/>
              <w:adjustRightInd/>
              <w:spacing w:before="0"/>
              <w:jc w:val="center"/>
              <w:textAlignment w:val="auto"/>
              <w:rPr>
                <w:rFonts w:asciiTheme="majorBidi" w:hAnsiTheme="majorBidi" w:cstheme="majorBidi"/>
                <w:b/>
                <w:bCs/>
                <w:sz w:val="20"/>
                <w:lang w:val="en-US" w:eastAsia="zh-CN"/>
              </w:rPr>
            </w:pPr>
            <w:r w:rsidRPr="00355BCB">
              <w:rPr>
                <w:rFonts w:asciiTheme="majorBidi" w:hAnsiTheme="majorBidi" w:cstheme="majorBidi"/>
                <w:b/>
                <w:bCs/>
                <w:sz w:val="20"/>
                <w:lang w:val="en-US" w:eastAsia="zh-CN"/>
              </w:rPr>
              <w:t>Start</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7B2481DD" w14:textId="77777777" w:rsidR="0092639D" w:rsidRPr="00355BCB" w:rsidRDefault="0092639D" w:rsidP="003C65EC">
            <w:pPr>
              <w:tabs>
                <w:tab w:val="clear" w:pos="794"/>
                <w:tab w:val="clear" w:pos="1191"/>
                <w:tab w:val="clear" w:pos="1588"/>
                <w:tab w:val="clear" w:pos="1985"/>
              </w:tabs>
              <w:overflowPunct/>
              <w:autoSpaceDE/>
              <w:autoSpaceDN/>
              <w:adjustRightInd/>
              <w:spacing w:before="0"/>
              <w:jc w:val="center"/>
              <w:textAlignment w:val="auto"/>
              <w:rPr>
                <w:rFonts w:asciiTheme="majorBidi" w:hAnsiTheme="majorBidi" w:cstheme="majorBidi"/>
                <w:b/>
                <w:bCs/>
                <w:sz w:val="20"/>
                <w:lang w:val="en-US" w:eastAsia="zh-CN"/>
              </w:rPr>
            </w:pPr>
            <w:r w:rsidRPr="00355BCB">
              <w:rPr>
                <w:rFonts w:asciiTheme="majorBidi" w:hAnsiTheme="majorBidi" w:cstheme="majorBidi"/>
                <w:b/>
                <w:bCs/>
                <w:sz w:val="20"/>
                <w:lang w:val="en-US" w:eastAsia="zh-CN"/>
              </w:rPr>
              <w:t>End</w:t>
            </w:r>
          </w:p>
        </w:tc>
        <w:tc>
          <w:tcPr>
            <w:tcW w:w="1900" w:type="dxa"/>
            <w:tcBorders>
              <w:top w:val="single" w:sz="4" w:space="0" w:color="auto"/>
              <w:left w:val="nil"/>
              <w:bottom w:val="single" w:sz="4" w:space="0" w:color="auto"/>
              <w:right w:val="single" w:sz="4" w:space="0" w:color="auto"/>
            </w:tcBorders>
            <w:shd w:val="clear" w:color="auto" w:fill="auto"/>
            <w:noWrap/>
            <w:vAlign w:val="bottom"/>
            <w:hideMark/>
          </w:tcPr>
          <w:p w14:paraId="4296E59C" w14:textId="77777777" w:rsidR="0092639D" w:rsidRPr="00355BCB" w:rsidRDefault="0092639D" w:rsidP="003C65EC">
            <w:pPr>
              <w:tabs>
                <w:tab w:val="clear" w:pos="794"/>
                <w:tab w:val="clear" w:pos="1191"/>
                <w:tab w:val="clear" w:pos="1588"/>
                <w:tab w:val="clear" w:pos="1985"/>
              </w:tabs>
              <w:overflowPunct/>
              <w:autoSpaceDE/>
              <w:autoSpaceDN/>
              <w:adjustRightInd/>
              <w:spacing w:before="0"/>
              <w:jc w:val="center"/>
              <w:textAlignment w:val="auto"/>
              <w:rPr>
                <w:rFonts w:asciiTheme="majorBidi" w:hAnsiTheme="majorBidi" w:cstheme="majorBidi"/>
                <w:b/>
                <w:bCs/>
                <w:sz w:val="20"/>
                <w:lang w:val="en-US" w:eastAsia="zh-CN"/>
              </w:rPr>
            </w:pPr>
            <w:r w:rsidRPr="00355BCB">
              <w:rPr>
                <w:rFonts w:asciiTheme="majorBidi" w:hAnsiTheme="majorBidi" w:cstheme="majorBidi"/>
                <w:b/>
                <w:bCs/>
                <w:sz w:val="20"/>
                <w:lang w:val="en-US" w:eastAsia="zh-CN"/>
              </w:rPr>
              <w:t>Place</w:t>
            </w:r>
          </w:p>
        </w:tc>
      </w:tr>
      <w:tr w:rsidR="0092639D" w:rsidRPr="002E5EF0" w14:paraId="01933D43" w14:textId="77777777" w:rsidTr="0092639D">
        <w:trPr>
          <w:trHeight w:val="225"/>
        </w:trPr>
        <w:tc>
          <w:tcPr>
            <w:tcW w:w="5259" w:type="dxa"/>
            <w:tcBorders>
              <w:top w:val="single" w:sz="4" w:space="0" w:color="auto"/>
              <w:left w:val="single" w:sz="4" w:space="0" w:color="auto"/>
              <w:bottom w:val="single" w:sz="4" w:space="0" w:color="auto"/>
              <w:right w:val="nil"/>
            </w:tcBorders>
            <w:shd w:val="clear" w:color="000000" w:fill="E6E6E6"/>
            <w:vAlign w:val="center"/>
            <w:hideMark/>
          </w:tcPr>
          <w:p w14:paraId="610062D0" w14:textId="77777777" w:rsidR="0092639D" w:rsidRPr="002E5EF0" w:rsidRDefault="0092639D"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b/>
                <w:bCs/>
                <w:sz w:val="18"/>
                <w:szCs w:val="18"/>
                <w:lang w:val="en-US" w:eastAsia="zh-CN"/>
              </w:rPr>
            </w:pPr>
            <w:r w:rsidRPr="002E5EF0">
              <w:rPr>
                <w:rFonts w:asciiTheme="majorBidi" w:hAnsiTheme="majorBidi" w:cstheme="majorBidi"/>
                <w:b/>
                <w:bCs/>
                <w:sz w:val="18"/>
                <w:szCs w:val="18"/>
                <w:lang w:val="en-US" w:eastAsia="zh-CN"/>
              </w:rPr>
              <w:t>SPECIALIZED UN AGENCIES</w:t>
            </w:r>
          </w:p>
        </w:tc>
        <w:tc>
          <w:tcPr>
            <w:tcW w:w="1276" w:type="dxa"/>
            <w:tcBorders>
              <w:top w:val="single" w:sz="4" w:space="0" w:color="auto"/>
              <w:left w:val="nil"/>
              <w:bottom w:val="single" w:sz="4" w:space="0" w:color="auto"/>
              <w:right w:val="nil"/>
            </w:tcBorders>
            <w:shd w:val="clear" w:color="000000" w:fill="E6E6E6"/>
            <w:vAlign w:val="center"/>
            <w:hideMark/>
          </w:tcPr>
          <w:p w14:paraId="66DBBBB9" w14:textId="77777777" w:rsidR="0092639D" w:rsidRPr="002E5EF0" w:rsidRDefault="0092639D" w:rsidP="003C65EC">
            <w:pPr>
              <w:tabs>
                <w:tab w:val="clear" w:pos="794"/>
                <w:tab w:val="clear" w:pos="1191"/>
                <w:tab w:val="clear" w:pos="1588"/>
                <w:tab w:val="clear" w:pos="1985"/>
              </w:tabs>
              <w:overflowPunct/>
              <w:autoSpaceDE/>
              <w:autoSpaceDN/>
              <w:adjustRightInd/>
              <w:spacing w:before="0"/>
              <w:jc w:val="center"/>
              <w:textAlignment w:val="auto"/>
              <w:rPr>
                <w:rFonts w:asciiTheme="majorBidi" w:hAnsiTheme="majorBidi" w:cstheme="majorBidi"/>
                <w:b/>
                <w:bCs/>
                <w:sz w:val="18"/>
                <w:szCs w:val="18"/>
                <w:u w:val="single"/>
                <w:lang w:val="en-US" w:eastAsia="zh-CN"/>
              </w:rPr>
            </w:pPr>
          </w:p>
        </w:tc>
        <w:tc>
          <w:tcPr>
            <w:tcW w:w="1276" w:type="dxa"/>
            <w:tcBorders>
              <w:top w:val="single" w:sz="4" w:space="0" w:color="auto"/>
              <w:left w:val="nil"/>
              <w:bottom w:val="single" w:sz="4" w:space="0" w:color="auto"/>
              <w:right w:val="nil"/>
            </w:tcBorders>
            <w:shd w:val="clear" w:color="000000" w:fill="E6E6E6"/>
            <w:vAlign w:val="center"/>
            <w:hideMark/>
          </w:tcPr>
          <w:p w14:paraId="16BD9335" w14:textId="77777777" w:rsidR="0092639D" w:rsidRPr="002E5EF0" w:rsidRDefault="0092639D" w:rsidP="003C65EC">
            <w:pPr>
              <w:tabs>
                <w:tab w:val="clear" w:pos="794"/>
                <w:tab w:val="clear" w:pos="1191"/>
                <w:tab w:val="clear" w:pos="1588"/>
                <w:tab w:val="clear" w:pos="1985"/>
              </w:tabs>
              <w:overflowPunct/>
              <w:autoSpaceDE/>
              <w:autoSpaceDN/>
              <w:adjustRightInd/>
              <w:spacing w:before="0"/>
              <w:jc w:val="center"/>
              <w:textAlignment w:val="auto"/>
              <w:rPr>
                <w:rFonts w:asciiTheme="majorBidi" w:hAnsiTheme="majorBidi" w:cstheme="majorBidi"/>
                <w:b/>
                <w:bCs/>
                <w:sz w:val="18"/>
                <w:szCs w:val="18"/>
                <w:u w:val="single"/>
                <w:lang w:val="en-US" w:eastAsia="zh-CN"/>
              </w:rPr>
            </w:pPr>
          </w:p>
        </w:tc>
        <w:tc>
          <w:tcPr>
            <w:tcW w:w="1900" w:type="dxa"/>
            <w:tcBorders>
              <w:top w:val="single" w:sz="4" w:space="0" w:color="auto"/>
              <w:left w:val="nil"/>
              <w:bottom w:val="single" w:sz="4" w:space="0" w:color="auto"/>
              <w:right w:val="single" w:sz="4" w:space="0" w:color="auto"/>
            </w:tcBorders>
            <w:shd w:val="clear" w:color="000000" w:fill="E6E6E6"/>
            <w:vAlign w:val="center"/>
            <w:hideMark/>
          </w:tcPr>
          <w:p w14:paraId="01C51A6B" w14:textId="77777777" w:rsidR="0092639D" w:rsidRPr="002E5EF0" w:rsidRDefault="0092639D" w:rsidP="003C65EC">
            <w:pPr>
              <w:tabs>
                <w:tab w:val="clear" w:pos="794"/>
                <w:tab w:val="clear" w:pos="1191"/>
                <w:tab w:val="clear" w:pos="1588"/>
                <w:tab w:val="clear" w:pos="1985"/>
              </w:tabs>
              <w:overflowPunct/>
              <w:autoSpaceDE/>
              <w:autoSpaceDN/>
              <w:adjustRightInd/>
              <w:spacing w:before="0"/>
              <w:jc w:val="center"/>
              <w:textAlignment w:val="auto"/>
              <w:rPr>
                <w:rFonts w:asciiTheme="majorBidi" w:hAnsiTheme="majorBidi" w:cstheme="majorBidi"/>
                <w:b/>
                <w:bCs/>
                <w:sz w:val="18"/>
                <w:szCs w:val="18"/>
                <w:u w:val="single"/>
                <w:lang w:val="en-US" w:eastAsia="zh-CN"/>
              </w:rPr>
            </w:pPr>
          </w:p>
        </w:tc>
      </w:tr>
      <w:tr w:rsidR="0092639D" w:rsidRPr="002E5EF0" w14:paraId="3D9F4563" w14:textId="77777777" w:rsidTr="0092639D">
        <w:trPr>
          <w:trHeight w:val="225"/>
        </w:trPr>
        <w:tc>
          <w:tcPr>
            <w:tcW w:w="5259" w:type="dxa"/>
            <w:tcBorders>
              <w:top w:val="nil"/>
              <w:left w:val="single" w:sz="4" w:space="0" w:color="auto"/>
              <w:bottom w:val="single" w:sz="4" w:space="0" w:color="auto"/>
              <w:right w:val="single" w:sz="4" w:space="0" w:color="auto"/>
            </w:tcBorders>
            <w:shd w:val="clear" w:color="000000" w:fill="FFFFFF"/>
            <w:vAlign w:val="center"/>
            <w:hideMark/>
          </w:tcPr>
          <w:p w14:paraId="08A1E446" w14:textId="77777777" w:rsidR="0092639D" w:rsidRPr="002E5EF0" w:rsidRDefault="0092639D"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sidRPr="002E5EF0">
              <w:rPr>
                <w:rFonts w:asciiTheme="majorBidi" w:hAnsiTheme="majorBidi" w:cstheme="majorBidi"/>
                <w:sz w:val="18"/>
                <w:szCs w:val="18"/>
                <w:lang w:val="en-US" w:eastAsia="zh-CN"/>
              </w:rPr>
              <w:t xml:space="preserve">49th Session COPUOS Scientific &amp; </w:t>
            </w:r>
            <w:proofErr w:type="spellStart"/>
            <w:r w:rsidRPr="002E5EF0">
              <w:rPr>
                <w:rFonts w:asciiTheme="majorBidi" w:hAnsiTheme="majorBidi" w:cstheme="majorBidi"/>
                <w:sz w:val="18"/>
                <w:szCs w:val="18"/>
                <w:lang w:val="en-US" w:eastAsia="zh-CN"/>
              </w:rPr>
              <w:t>Techn</w:t>
            </w:r>
            <w:proofErr w:type="spellEnd"/>
            <w:r w:rsidRPr="002E5EF0">
              <w:rPr>
                <w:rFonts w:asciiTheme="majorBidi" w:hAnsiTheme="majorBidi" w:cstheme="majorBidi"/>
                <w:sz w:val="18"/>
                <w:szCs w:val="18"/>
                <w:lang w:val="en-US" w:eastAsia="zh-CN"/>
              </w:rPr>
              <w:t xml:space="preserve">. </w:t>
            </w:r>
            <w:proofErr w:type="spellStart"/>
            <w:r w:rsidRPr="002E5EF0">
              <w:rPr>
                <w:rFonts w:asciiTheme="majorBidi" w:hAnsiTheme="majorBidi" w:cstheme="majorBidi"/>
                <w:sz w:val="18"/>
                <w:szCs w:val="18"/>
                <w:lang w:val="en-US" w:eastAsia="zh-CN"/>
              </w:rPr>
              <w:t>Subcom</w:t>
            </w:r>
            <w:proofErr w:type="spellEnd"/>
            <w:r w:rsidRPr="002E5EF0">
              <w:rPr>
                <w:rFonts w:asciiTheme="majorBidi" w:hAnsiTheme="majorBidi" w:cstheme="majorBidi"/>
                <w:sz w:val="18"/>
                <w:szCs w:val="18"/>
                <w:lang w:val="en-US" w:eastAsia="zh-CN"/>
              </w:rPr>
              <w:t>. (STS-49)</w:t>
            </w:r>
          </w:p>
        </w:tc>
        <w:tc>
          <w:tcPr>
            <w:tcW w:w="1276" w:type="dxa"/>
            <w:tcBorders>
              <w:top w:val="nil"/>
              <w:left w:val="nil"/>
              <w:bottom w:val="single" w:sz="4" w:space="0" w:color="auto"/>
              <w:right w:val="single" w:sz="4" w:space="0" w:color="auto"/>
            </w:tcBorders>
            <w:shd w:val="clear" w:color="000000" w:fill="FFFFFF"/>
            <w:vAlign w:val="center"/>
            <w:hideMark/>
          </w:tcPr>
          <w:p w14:paraId="45BF0CFE" w14:textId="77777777" w:rsidR="0092639D" w:rsidRPr="002E5EF0" w:rsidRDefault="0092639D"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2E5EF0">
              <w:rPr>
                <w:rFonts w:asciiTheme="majorBidi" w:hAnsiTheme="majorBidi" w:cstheme="majorBidi"/>
                <w:sz w:val="18"/>
                <w:szCs w:val="18"/>
                <w:lang w:val="en-US" w:eastAsia="zh-CN"/>
              </w:rPr>
              <w:t>13 Feb.</w:t>
            </w:r>
          </w:p>
        </w:tc>
        <w:tc>
          <w:tcPr>
            <w:tcW w:w="1276" w:type="dxa"/>
            <w:tcBorders>
              <w:top w:val="nil"/>
              <w:left w:val="nil"/>
              <w:bottom w:val="single" w:sz="4" w:space="0" w:color="auto"/>
              <w:right w:val="single" w:sz="4" w:space="0" w:color="auto"/>
            </w:tcBorders>
            <w:shd w:val="clear" w:color="000000" w:fill="FFFFFF"/>
            <w:vAlign w:val="center"/>
            <w:hideMark/>
          </w:tcPr>
          <w:p w14:paraId="4D62427F" w14:textId="77777777" w:rsidR="0092639D" w:rsidRPr="002E5EF0" w:rsidRDefault="0092639D"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2E5EF0">
              <w:rPr>
                <w:rFonts w:asciiTheme="majorBidi" w:hAnsiTheme="majorBidi" w:cstheme="majorBidi"/>
                <w:sz w:val="18"/>
                <w:szCs w:val="18"/>
                <w:lang w:val="en-US" w:eastAsia="zh-CN"/>
              </w:rPr>
              <w:t>13 Feb.</w:t>
            </w:r>
          </w:p>
        </w:tc>
        <w:tc>
          <w:tcPr>
            <w:tcW w:w="1900" w:type="dxa"/>
            <w:tcBorders>
              <w:top w:val="nil"/>
              <w:left w:val="nil"/>
              <w:bottom w:val="single" w:sz="4" w:space="0" w:color="auto"/>
              <w:right w:val="single" w:sz="4" w:space="0" w:color="auto"/>
            </w:tcBorders>
            <w:shd w:val="clear" w:color="000000" w:fill="FFFFFF"/>
            <w:vAlign w:val="center"/>
            <w:hideMark/>
          </w:tcPr>
          <w:p w14:paraId="4D9DE677" w14:textId="77777777" w:rsidR="0092639D" w:rsidRPr="002E5EF0" w:rsidRDefault="0092639D"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sidRPr="002E5EF0">
              <w:rPr>
                <w:rFonts w:asciiTheme="majorBidi" w:hAnsiTheme="majorBidi" w:cstheme="majorBidi"/>
                <w:sz w:val="18"/>
                <w:szCs w:val="18"/>
                <w:lang w:val="en-US" w:eastAsia="zh-CN"/>
              </w:rPr>
              <w:t>Vienna</w:t>
            </w:r>
          </w:p>
        </w:tc>
      </w:tr>
      <w:tr w:rsidR="0092639D" w:rsidRPr="002E5EF0" w14:paraId="5333D049" w14:textId="77777777" w:rsidTr="0092639D">
        <w:trPr>
          <w:trHeight w:val="225"/>
        </w:trPr>
        <w:tc>
          <w:tcPr>
            <w:tcW w:w="5259" w:type="dxa"/>
            <w:tcBorders>
              <w:top w:val="nil"/>
              <w:left w:val="single" w:sz="4" w:space="0" w:color="auto"/>
              <w:bottom w:val="single" w:sz="4" w:space="0" w:color="auto"/>
              <w:right w:val="single" w:sz="4" w:space="0" w:color="auto"/>
            </w:tcBorders>
            <w:shd w:val="clear" w:color="auto" w:fill="auto"/>
            <w:noWrap/>
            <w:vAlign w:val="bottom"/>
            <w:hideMark/>
          </w:tcPr>
          <w:p w14:paraId="2235BEDC" w14:textId="77777777" w:rsidR="0092639D" w:rsidRPr="002E5EF0" w:rsidRDefault="0092639D"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sidRPr="002E5EF0">
              <w:rPr>
                <w:rFonts w:asciiTheme="majorBidi" w:hAnsiTheme="majorBidi" w:cstheme="majorBidi"/>
                <w:sz w:val="18"/>
                <w:szCs w:val="18"/>
                <w:lang w:val="en-US" w:eastAsia="zh-CN"/>
              </w:rPr>
              <w:t>32nd session UN Inter-Agency Meeting on Outer Space Affairs</w:t>
            </w:r>
          </w:p>
        </w:tc>
        <w:tc>
          <w:tcPr>
            <w:tcW w:w="1276" w:type="dxa"/>
            <w:tcBorders>
              <w:top w:val="nil"/>
              <w:left w:val="nil"/>
              <w:bottom w:val="single" w:sz="4" w:space="0" w:color="auto"/>
              <w:right w:val="single" w:sz="4" w:space="0" w:color="auto"/>
            </w:tcBorders>
            <w:shd w:val="clear" w:color="auto" w:fill="auto"/>
            <w:noWrap/>
            <w:vAlign w:val="bottom"/>
            <w:hideMark/>
          </w:tcPr>
          <w:p w14:paraId="02E7B3E0" w14:textId="77777777" w:rsidR="0092639D" w:rsidRPr="002E5EF0" w:rsidRDefault="0092639D"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2E5EF0">
              <w:rPr>
                <w:rFonts w:asciiTheme="majorBidi" w:hAnsiTheme="majorBidi" w:cstheme="majorBidi"/>
                <w:sz w:val="18"/>
                <w:szCs w:val="18"/>
                <w:lang w:val="en-US" w:eastAsia="zh-CN"/>
              </w:rPr>
              <w:t>7 March</w:t>
            </w:r>
          </w:p>
        </w:tc>
        <w:tc>
          <w:tcPr>
            <w:tcW w:w="1276" w:type="dxa"/>
            <w:tcBorders>
              <w:top w:val="nil"/>
              <w:left w:val="nil"/>
              <w:bottom w:val="single" w:sz="4" w:space="0" w:color="auto"/>
              <w:right w:val="single" w:sz="4" w:space="0" w:color="auto"/>
            </w:tcBorders>
            <w:shd w:val="clear" w:color="auto" w:fill="auto"/>
            <w:noWrap/>
            <w:vAlign w:val="bottom"/>
            <w:hideMark/>
          </w:tcPr>
          <w:p w14:paraId="0DEC4376" w14:textId="77777777" w:rsidR="0092639D" w:rsidRPr="002E5EF0" w:rsidRDefault="0092639D"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2E5EF0">
              <w:rPr>
                <w:rFonts w:asciiTheme="majorBidi" w:hAnsiTheme="majorBidi" w:cstheme="majorBidi"/>
                <w:sz w:val="18"/>
                <w:szCs w:val="18"/>
                <w:lang w:val="en-US" w:eastAsia="zh-CN"/>
              </w:rPr>
              <w:t>9 March</w:t>
            </w:r>
          </w:p>
        </w:tc>
        <w:tc>
          <w:tcPr>
            <w:tcW w:w="1900" w:type="dxa"/>
            <w:tcBorders>
              <w:top w:val="nil"/>
              <w:left w:val="nil"/>
              <w:bottom w:val="single" w:sz="4" w:space="0" w:color="auto"/>
              <w:right w:val="single" w:sz="4" w:space="0" w:color="auto"/>
            </w:tcBorders>
            <w:shd w:val="clear" w:color="auto" w:fill="auto"/>
            <w:noWrap/>
            <w:vAlign w:val="bottom"/>
            <w:hideMark/>
          </w:tcPr>
          <w:p w14:paraId="3BE4CA5B" w14:textId="77777777" w:rsidR="0092639D" w:rsidRPr="002E5EF0" w:rsidRDefault="0092639D"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sidRPr="002E5EF0">
              <w:rPr>
                <w:rFonts w:asciiTheme="majorBidi" w:hAnsiTheme="majorBidi" w:cstheme="majorBidi"/>
                <w:sz w:val="18"/>
                <w:szCs w:val="18"/>
                <w:lang w:val="en-US" w:eastAsia="zh-CN"/>
              </w:rPr>
              <w:t>Rome</w:t>
            </w:r>
          </w:p>
        </w:tc>
      </w:tr>
      <w:tr w:rsidR="0092639D" w:rsidRPr="002E5EF0" w14:paraId="3C81412E" w14:textId="77777777" w:rsidTr="0092639D">
        <w:trPr>
          <w:trHeight w:val="225"/>
        </w:trPr>
        <w:tc>
          <w:tcPr>
            <w:tcW w:w="5259" w:type="dxa"/>
            <w:tcBorders>
              <w:top w:val="nil"/>
              <w:left w:val="single" w:sz="4" w:space="0" w:color="auto"/>
              <w:bottom w:val="single" w:sz="4" w:space="0" w:color="auto"/>
              <w:right w:val="single" w:sz="4" w:space="0" w:color="auto"/>
            </w:tcBorders>
            <w:shd w:val="clear" w:color="auto" w:fill="auto"/>
            <w:noWrap/>
            <w:vAlign w:val="bottom"/>
            <w:hideMark/>
          </w:tcPr>
          <w:p w14:paraId="05CA6873" w14:textId="77777777" w:rsidR="0092639D" w:rsidRPr="002E5EF0" w:rsidRDefault="0092639D"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sidRPr="002E5EF0">
              <w:rPr>
                <w:rFonts w:asciiTheme="majorBidi" w:hAnsiTheme="majorBidi" w:cstheme="majorBidi"/>
                <w:sz w:val="18"/>
                <w:szCs w:val="18"/>
                <w:lang w:val="en-US" w:eastAsia="zh-CN"/>
              </w:rPr>
              <w:t>16th session of IMO COMSAR</w:t>
            </w:r>
          </w:p>
        </w:tc>
        <w:tc>
          <w:tcPr>
            <w:tcW w:w="1276" w:type="dxa"/>
            <w:tcBorders>
              <w:top w:val="nil"/>
              <w:left w:val="nil"/>
              <w:bottom w:val="single" w:sz="4" w:space="0" w:color="auto"/>
              <w:right w:val="single" w:sz="4" w:space="0" w:color="auto"/>
            </w:tcBorders>
            <w:shd w:val="clear" w:color="auto" w:fill="auto"/>
            <w:noWrap/>
            <w:vAlign w:val="bottom"/>
            <w:hideMark/>
          </w:tcPr>
          <w:p w14:paraId="4115B4C8" w14:textId="77777777" w:rsidR="0092639D" w:rsidRPr="002E5EF0" w:rsidRDefault="0092639D"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2E5EF0">
              <w:rPr>
                <w:rFonts w:asciiTheme="majorBidi" w:hAnsiTheme="majorBidi" w:cstheme="majorBidi"/>
                <w:sz w:val="18"/>
                <w:szCs w:val="18"/>
                <w:lang w:val="en-US" w:eastAsia="zh-CN"/>
              </w:rPr>
              <w:t>12  March</w:t>
            </w:r>
          </w:p>
        </w:tc>
        <w:tc>
          <w:tcPr>
            <w:tcW w:w="1276" w:type="dxa"/>
            <w:tcBorders>
              <w:top w:val="nil"/>
              <w:left w:val="nil"/>
              <w:bottom w:val="single" w:sz="4" w:space="0" w:color="auto"/>
              <w:right w:val="single" w:sz="4" w:space="0" w:color="auto"/>
            </w:tcBorders>
            <w:shd w:val="clear" w:color="auto" w:fill="auto"/>
            <w:noWrap/>
            <w:vAlign w:val="bottom"/>
            <w:hideMark/>
          </w:tcPr>
          <w:p w14:paraId="78C52E8D" w14:textId="77777777" w:rsidR="0092639D" w:rsidRPr="002E5EF0" w:rsidRDefault="0092639D"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2E5EF0">
              <w:rPr>
                <w:rFonts w:asciiTheme="majorBidi" w:hAnsiTheme="majorBidi" w:cstheme="majorBidi"/>
                <w:sz w:val="18"/>
                <w:szCs w:val="18"/>
                <w:lang w:val="en-US" w:eastAsia="zh-CN"/>
              </w:rPr>
              <w:t xml:space="preserve"> 16 March</w:t>
            </w:r>
          </w:p>
        </w:tc>
        <w:tc>
          <w:tcPr>
            <w:tcW w:w="1900" w:type="dxa"/>
            <w:tcBorders>
              <w:top w:val="nil"/>
              <w:left w:val="nil"/>
              <w:bottom w:val="single" w:sz="4" w:space="0" w:color="auto"/>
              <w:right w:val="single" w:sz="4" w:space="0" w:color="auto"/>
            </w:tcBorders>
            <w:shd w:val="clear" w:color="auto" w:fill="auto"/>
            <w:noWrap/>
            <w:vAlign w:val="bottom"/>
            <w:hideMark/>
          </w:tcPr>
          <w:p w14:paraId="3F97C584" w14:textId="77777777" w:rsidR="0092639D" w:rsidRPr="002E5EF0" w:rsidRDefault="0092639D"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Pr>
                <w:rFonts w:asciiTheme="majorBidi" w:hAnsiTheme="majorBidi" w:cstheme="majorBidi"/>
                <w:sz w:val="18"/>
                <w:szCs w:val="18"/>
                <w:lang w:val="en-US" w:eastAsia="zh-CN"/>
              </w:rPr>
              <w:t>London</w:t>
            </w:r>
          </w:p>
        </w:tc>
      </w:tr>
      <w:tr w:rsidR="0092639D" w:rsidRPr="002E5EF0" w14:paraId="1FF13CFA" w14:textId="77777777" w:rsidTr="0092639D">
        <w:trPr>
          <w:trHeight w:val="225"/>
        </w:trPr>
        <w:tc>
          <w:tcPr>
            <w:tcW w:w="5259" w:type="dxa"/>
            <w:tcBorders>
              <w:top w:val="nil"/>
              <w:left w:val="single" w:sz="4" w:space="0" w:color="auto"/>
              <w:bottom w:val="single" w:sz="4" w:space="0" w:color="auto"/>
              <w:right w:val="single" w:sz="4" w:space="0" w:color="auto"/>
            </w:tcBorders>
            <w:shd w:val="clear" w:color="auto" w:fill="auto"/>
            <w:noWrap/>
            <w:vAlign w:val="bottom"/>
            <w:hideMark/>
          </w:tcPr>
          <w:p w14:paraId="45AE4E96" w14:textId="77777777" w:rsidR="0092639D" w:rsidRPr="002E5EF0" w:rsidRDefault="0092639D"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sidRPr="002E5EF0">
              <w:rPr>
                <w:rFonts w:asciiTheme="majorBidi" w:hAnsiTheme="majorBidi" w:cstheme="majorBidi"/>
                <w:sz w:val="18"/>
                <w:szCs w:val="18"/>
                <w:lang w:val="en-US" w:eastAsia="zh-CN"/>
              </w:rPr>
              <w:t>26th meeting of ICAO Aeronautical Coms. Panel WG-F</w:t>
            </w:r>
          </w:p>
        </w:tc>
        <w:tc>
          <w:tcPr>
            <w:tcW w:w="1276" w:type="dxa"/>
            <w:tcBorders>
              <w:top w:val="nil"/>
              <w:left w:val="nil"/>
              <w:bottom w:val="single" w:sz="4" w:space="0" w:color="auto"/>
              <w:right w:val="single" w:sz="4" w:space="0" w:color="auto"/>
            </w:tcBorders>
            <w:shd w:val="clear" w:color="auto" w:fill="auto"/>
            <w:noWrap/>
            <w:vAlign w:val="bottom"/>
            <w:hideMark/>
          </w:tcPr>
          <w:p w14:paraId="4B09B844" w14:textId="77777777" w:rsidR="0092639D" w:rsidRPr="002E5EF0" w:rsidRDefault="0092639D"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2E5EF0">
              <w:rPr>
                <w:rFonts w:asciiTheme="majorBidi" w:hAnsiTheme="majorBidi" w:cstheme="majorBidi"/>
                <w:sz w:val="18"/>
                <w:szCs w:val="18"/>
                <w:lang w:val="en-US" w:eastAsia="zh-CN"/>
              </w:rPr>
              <w:t>21 March</w:t>
            </w:r>
          </w:p>
        </w:tc>
        <w:tc>
          <w:tcPr>
            <w:tcW w:w="1276" w:type="dxa"/>
            <w:tcBorders>
              <w:top w:val="nil"/>
              <w:left w:val="nil"/>
              <w:bottom w:val="single" w:sz="4" w:space="0" w:color="auto"/>
              <w:right w:val="single" w:sz="4" w:space="0" w:color="auto"/>
            </w:tcBorders>
            <w:shd w:val="clear" w:color="auto" w:fill="auto"/>
            <w:noWrap/>
            <w:vAlign w:val="bottom"/>
            <w:hideMark/>
          </w:tcPr>
          <w:p w14:paraId="4EEEF87F" w14:textId="77777777" w:rsidR="0092639D" w:rsidRPr="002E5EF0" w:rsidRDefault="0092639D"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2E5EF0">
              <w:rPr>
                <w:rFonts w:asciiTheme="majorBidi" w:hAnsiTheme="majorBidi" w:cstheme="majorBidi"/>
                <w:sz w:val="18"/>
                <w:szCs w:val="18"/>
                <w:lang w:val="en-US" w:eastAsia="zh-CN"/>
              </w:rPr>
              <w:t>30 March</w:t>
            </w:r>
          </w:p>
        </w:tc>
        <w:tc>
          <w:tcPr>
            <w:tcW w:w="1900" w:type="dxa"/>
            <w:tcBorders>
              <w:top w:val="nil"/>
              <w:left w:val="nil"/>
              <w:bottom w:val="single" w:sz="4" w:space="0" w:color="auto"/>
              <w:right w:val="single" w:sz="4" w:space="0" w:color="auto"/>
            </w:tcBorders>
            <w:shd w:val="clear" w:color="auto" w:fill="auto"/>
            <w:noWrap/>
            <w:vAlign w:val="bottom"/>
            <w:hideMark/>
          </w:tcPr>
          <w:p w14:paraId="40BFFA47" w14:textId="77777777" w:rsidR="0092639D" w:rsidRPr="002E5EF0" w:rsidRDefault="0092639D"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sidRPr="002E5EF0">
              <w:rPr>
                <w:rFonts w:asciiTheme="majorBidi" w:hAnsiTheme="majorBidi" w:cstheme="majorBidi"/>
                <w:sz w:val="18"/>
                <w:szCs w:val="18"/>
                <w:lang w:val="en-US" w:eastAsia="zh-CN"/>
              </w:rPr>
              <w:t>Montreal</w:t>
            </w:r>
          </w:p>
        </w:tc>
      </w:tr>
      <w:tr w:rsidR="0092639D" w:rsidRPr="002E5EF0" w14:paraId="7CE29246" w14:textId="77777777" w:rsidTr="0092639D">
        <w:trPr>
          <w:trHeight w:val="225"/>
        </w:trPr>
        <w:tc>
          <w:tcPr>
            <w:tcW w:w="5259" w:type="dxa"/>
            <w:tcBorders>
              <w:top w:val="nil"/>
              <w:left w:val="single" w:sz="4" w:space="0" w:color="auto"/>
              <w:bottom w:val="single" w:sz="4" w:space="0" w:color="auto"/>
              <w:right w:val="single" w:sz="4" w:space="0" w:color="auto"/>
            </w:tcBorders>
            <w:shd w:val="clear" w:color="auto" w:fill="auto"/>
            <w:noWrap/>
            <w:vAlign w:val="bottom"/>
            <w:hideMark/>
          </w:tcPr>
          <w:p w14:paraId="04BD0BBB" w14:textId="77777777" w:rsidR="0092639D" w:rsidRPr="002E5EF0" w:rsidRDefault="0092639D"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sidRPr="002E5EF0">
              <w:rPr>
                <w:rFonts w:asciiTheme="majorBidi" w:hAnsiTheme="majorBidi" w:cstheme="majorBidi"/>
                <w:sz w:val="18"/>
                <w:szCs w:val="18"/>
                <w:lang w:val="en-US" w:eastAsia="zh-CN"/>
              </w:rPr>
              <w:t>51st Session Legal Subcommittee COPUOS (19-30 March)</w:t>
            </w:r>
          </w:p>
        </w:tc>
        <w:tc>
          <w:tcPr>
            <w:tcW w:w="1276" w:type="dxa"/>
            <w:tcBorders>
              <w:top w:val="nil"/>
              <w:left w:val="nil"/>
              <w:bottom w:val="single" w:sz="4" w:space="0" w:color="auto"/>
              <w:right w:val="single" w:sz="4" w:space="0" w:color="auto"/>
            </w:tcBorders>
            <w:shd w:val="clear" w:color="auto" w:fill="auto"/>
            <w:noWrap/>
            <w:vAlign w:val="bottom"/>
            <w:hideMark/>
          </w:tcPr>
          <w:p w14:paraId="6377AE4B" w14:textId="77777777" w:rsidR="0092639D" w:rsidRPr="002E5EF0" w:rsidRDefault="0092639D"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2E5EF0">
              <w:rPr>
                <w:rFonts w:asciiTheme="majorBidi" w:hAnsiTheme="majorBidi" w:cstheme="majorBidi"/>
                <w:sz w:val="18"/>
                <w:szCs w:val="18"/>
                <w:lang w:val="en-US" w:eastAsia="zh-CN"/>
              </w:rPr>
              <w:t>26 March</w:t>
            </w:r>
          </w:p>
        </w:tc>
        <w:tc>
          <w:tcPr>
            <w:tcW w:w="1276" w:type="dxa"/>
            <w:tcBorders>
              <w:top w:val="nil"/>
              <w:left w:val="nil"/>
              <w:bottom w:val="single" w:sz="4" w:space="0" w:color="auto"/>
              <w:right w:val="single" w:sz="4" w:space="0" w:color="auto"/>
            </w:tcBorders>
            <w:shd w:val="clear" w:color="auto" w:fill="auto"/>
            <w:noWrap/>
            <w:vAlign w:val="bottom"/>
            <w:hideMark/>
          </w:tcPr>
          <w:p w14:paraId="01665748" w14:textId="77777777" w:rsidR="0092639D" w:rsidRPr="002E5EF0" w:rsidRDefault="0092639D"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2E5EF0">
              <w:rPr>
                <w:rFonts w:asciiTheme="majorBidi" w:hAnsiTheme="majorBidi" w:cstheme="majorBidi"/>
                <w:sz w:val="18"/>
                <w:szCs w:val="18"/>
                <w:lang w:val="en-US" w:eastAsia="zh-CN"/>
              </w:rPr>
              <w:t>28 March</w:t>
            </w:r>
          </w:p>
        </w:tc>
        <w:tc>
          <w:tcPr>
            <w:tcW w:w="1900" w:type="dxa"/>
            <w:tcBorders>
              <w:top w:val="nil"/>
              <w:left w:val="nil"/>
              <w:bottom w:val="single" w:sz="4" w:space="0" w:color="auto"/>
              <w:right w:val="single" w:sz="4" w:space="0" w:color="auto"/>
            </w:tcBorders>
            <w:shd w:val="clear" w:color="auto" w:fill="auto"/>
            <w:noWrap/>
            <w:vAlign w:val="bottom"/>
            <w:hideMark/>
          </w:tcPr>
          <w:p w14:paraId="4E2F0513" w14:textId="77777777" w:rsidR="0092639D" w:rsidRPr="002E5EF0" w:rsidRDefault="0092639D"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sidRPr="002E5EF0">
              <w:rPr>
                <w:rFonts w:asciiTheme="majorBidi" w:hAnsiTheme="majorBidi" w:cstheme="majorBidi"/>
                <w:sz w:val="18"/>
                <w:szCs w:val="18"/>
                <w:lang w:val="en-US" w:eastAsia="zh-CN"/>
              </w:rPr>
              <w:t>Vienna</w:t>
            </w:r>
          </w:p>
        </w:tc>
      </w:tr>
      <w:tr w:rsidR="0092639D" w:rsidRPr="002E5EF0" w14:paraId="73DF2F69" w14:textId="77777777" w:rsidTr="0092639D">
        <w:trPr>
          <w:trHeight w:val="225"/>
        </w:trPr>
        <w:tc>
          <w:tcPr>
            <w:tcW w:w="5259" w:type="dxa"/>
            <w:tcBorders>
              <w:top w:val="nil"/>
              <w:left w:val="single" w:sz="4" w:space="0" w:color="auto"/>
              <w:bottom w:val="single" w:sz="4" w:space="0" w:color="auto"/>
              <w:right w:val="single" w:sz="4" w:space="0" w:color="auto"/>
            </w:tcBorders>
            <w:shd w:val="clear" w:color="auto" w:fill="auto"/>
            <w:noWrap/>
            <w:vAlign w:val="bottom"/>
            <w:hideMark/>
          </w:tcPr>
          <w:p w14:paraId="1B129413" w14:textId="77777777" w:rsidR="0092639D" w:rsidRPr="002E5EF0" w:rsidRDefault="0092639D"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sidRPr="002E5EF0">
              <w:rPr>
                <w:rFonts w:asciiTheme="majorBidi" w:hAnsiTheme="majorBidi" w:cstheme="majorBidi"/>
                <w:sz w:val="18"/>
                <w:szCs w:val="18"/>
                <w:lang w:val="en-US" w:eastAsia="zh-CN"/>
              </w:rPr>
              <w:t>12th Annual Plenary Meeting UNGIWG (28-30 March)</w:t>
            </w:r>
          </w:p>
        </w:tc>
        <w:tc>
          <w:tcPr>
            <w:tcW w:w="1276" w:type="dxa"/>
            <w:tcBorders>
              <w:top w:val="nil"/>
              <w:left w:val="nil"/>
              <w:bottom w:val="single" w:sz="4" w:space="0" w:color="auto"/>
              <w:right w:val="single" w:sz="4" w:space="0" w:color="auto"/>
            </w:tcBorders>
            <w:shd w:val="clear" w:color="auto" w:fill="auto"/>
            <w:noWrap/>
            <w:vAlign w:val="bottom"/>
            <w:hideMark/>
          </w:tcPr>
          <w:p w14:paraId="32C74E22" w14:textId="77777777" w:rsidR="0092639D" w:rsidRPr="002E5EF0" w:rsidRDefault="0092639D"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2E5EF0">
              <w:rPr>
                <w:rFonts w:asciiTheme="majorBidi" w:hAnsiTheme="majorBidi" w:cstheme="majorBidi"/>
                <w:sz w:val="18"/>
                <w:szCs w:val="18"/>
                <w:lang w:val="en-US" w:eastAsia="zh-CN"/>
              </w:rPr>
              <w:t>29 March</w:t>
            </w:r>
          </w:p>
        </w:tc>
        <w:tc>
          <w:tcPr>
            <w:tcW w:w="1276" w:type="dxa"/>
            <w:tcBorders>
              <w:top w:val="nil"/>
              <w:left w:val="nil"/>
              <w:bottom w:val="single" w:sz="4" w:space="0" w:color="auto"/>
              <w:right w:val="single" w:sz="4" w:space="0" w:color="auto"/>
            </w:tcBorders>
            <w:shd w:val="clear" w:color="auto" w:fill="auto"/>
            <w:noWrap/>
            <w:vAlign w:val="bottom"/>
            <w:hideMark/>
          </w:tcPr>
          <w:p w14:paraId="230D2ECB" w14:textId="77777777" w:rsidR="0092639D" w:rsidRPr="002E5EF0" w:rsidRDefault="0092639D"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2E5EF0">
              <w:rPr>
                <w:rFonts w:asciiTheme="majorBidi" w:hAnsiTheme="majorBidi" w:cstheme="majorBidi"/>
                <w:sz w:val="18"/>
                <w:szCs w:val="18"/>
                <w:lang w:val="en-US" w:eastAsia="zh-CN"/>
              </w:rPr>
              <w:t>30 March</w:t>
            </w:r>
          </w:p>
        </w:tc>
        <w:tc>
          <w:tcPr>
            <w:tcW w:w="1900" w:type="dxa"/>
            <w:tcBorders>
              <w:top w:val="nil"/>
              <w:left w:val="nil"/>
              <w:bottom w:val="single" w:sz="4" w:space="0" w:color="auto"/>
              <w:right w:val="single" w:sz="4" w:space="0" w:color="auto"/>
            </w:tcBorders>
            <w:shd w:val="clear" w:color="auto" w:fill="auto"/>
            <w:noWrap/>
            <w:vAlign w:val="bottom"/>
            <w:hideMark/>
          </w:tcPr>
          <w:p w14:paraId="4BC8DD50" w14:textId="77777777" w:rsidR="0092639D" w:rsidRPr="002E5EF0" w:rsidRDefault="0092639D"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sidRPr="002E5EF0">
              <w:rPr>
                <w:rFonts w:asciiTheme="majorBidi" w:hAnsiTheme="majorBidi" w:cstheme="majorBidi"/>
                <w:sz w:val="18"/>
                <w:szCs w:val="18"/>
                <w:lang w:val="en-US" w:eastAsia="zh-CN"/>
              </w:rPr>
              <w:t>Vienna</w:t>
            </w:r>
          </w:p>
        </w:tc>
      </w:tr>
      <w:tr w:rsidR="0092639D" w:rsidRPr="002E5EF0" w14:paraId="62588BB2" w14:textId="77777777" w:rsidTr="0092639D">
        <w:trPr>
          <w:trHeight w:val="225"/>
        </w:trPr>
        <w:tc>
          <w:tcPr>
            <w:tcW w:w="5259" w:type="dxa"/>
            <w:tcBorders>
              <w:top w:val="nil"/>
              <w:left w:val="single" w:sz="4" w:space="0" w:color="auto"/>
              <w:bottom w:val="single" w:sz="4" w:space="0" w:color="auto"/>
              <w:right w:val="single" w:sz="4" w:space="0" w:color="auto"/>
            </w:tcBorders>
            <w:shd w:val="clear" w:color="auto" w:fill="auto"/>
            <w:noWrap/>
            <w:vAlign w:val="bottom"/>
            <w:hideMark/>
          </w:tcPr>
          <w:p w14:paraId="542AB7D2" w14:textId="77777777" w:rsidR="0092639D" w:rsidRPr="002E5EF0" w:rsidRDefault="0092639D"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sidRPr="002E5EF0">
              <w:rPr>
                <w:rFonts w:asciiTheme="majorBidi" w:hAnsiTheme="majorBidi" w:cstheme="majorBidi"/>
                <w:sz w:val="18"/>
                <w:szCs w:val="18"/>
                <w:lang w:val="en-US" w:eastAsia="zh-CN"/>
              </w:rPr>
              <w:t>UNIDIR - Space Security Conference</w:t>
            </w:r>
          </w:p>
        </w:tc>
        <w:tc>
          <w:tcPr>
            <w:tcW w:w="1276" w:type="dxa"/>
            <w:tcBorders>
              <w:top w:val="nil"/>
              <w:left w:val="nil"/>
              <w:bottom w:val="single" w:sz="4" w:space="0" w:color="auto"/>
              <w:right w:val="single" w:sz="4" w:space="0" w:color="auto"/>
            </w:tcBorders>
            <w:shd w:val="clear" w:color="auto" w:fill="auto"/>
            <w:noWrap/>
            <w:vAlign w:val="bottom"/>
            <w:hideMark/>
          </w:tcPr>
          <w:p w14:paraId="05DAC3B1" w14:textId="77777777" w:rsidR="0092639D" w:rsidRPr="002E5EF0" w:rsidRDefault="0092639D"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2E5EF0">
              <w:rPr>
                <w:rFonts w:asciiTheme="majorBidi" w:hAnsiTheme="majorBidi" w:cstheme="majorBidi"/>
                <w:sz w:val="18"/>
                <w:szCs w:val="18"/>
                <w:lang w:val="en-US" w:eastAsia="zh-CN"/>
              </w:rPr>
              <w:t>29 March</w:t>
            </w:r>
          </w:p>
        </w:tc>
        <w:tc>
          <w:tcPr>
            <w:tcW w:w="1276" w:type="dxa"/>
            <w:tcBorders>
              <w:top w:val="nil"/>
              <w:left w:val="nil"/>
              <w:bottom w:val="single" w:sz="4" w:space="0" w:color="auto"/>
              <w:right w:val="single" w:sz="4" w:space="0" w:color="auto"/>
            </w:tcBorders>
            <w:shd w:val="clear" w:color="auto" w:fill="auto"/>
            <w:noWrap/>
            <w:vAlign w:val="bottom"/>
            <w:hideMark/>
          </w:tcPr>
          <w:p w14:paraId="34920CF5" w14:textId="77777777" w:rsidR="0092639D" w:rsidRPr="002E5EF0" w:rsidRDefault="0092639D"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2E5EF0">
              <w:rPr>
                <w:rFonts w:asciiTheme="majorBidi" w:hAnsiTheme="majorBidi" w:cstheme="majorBidi"/>
                <w:sz w:val="18"/>
                <w:szCs w:val="18"/>
                <w:lang w:val="en-US" w:eastAsia="zh-CN"/>
              </w:rPr>
              <w:t>30 March</w:t>
            </w:r>
          </w:p>
        </w:tc>
        <w:tc>
          <w:tcPr>
            <w:tcW w:w="1900" w:type="dxa"/>
            <w:tcBorders>
              <w:top w:val="nil"/>
              <w:left w:val="nil"/>
              <w:bottom w:val="single" w:sz="4" w:space="0" w:color="auto"/>
              <w:right w:val="single" w:sz="4" w:space="0" w:color="auto"/>
            </w:tcBorders>
            <w:shd w:val="clear" w:color="auto" w:fill="auto"/>
            <w:noWrap/>
            <w:vAlign w:val="bottom"/>
            <w:hideMark/>
          </w:tcPr>
          <w:p w14:paraId="6207DA8F" w14:textId="77777777" w:rsidR="0092639D" w:rsidRPr="002E5EF0" w:rsidRDefault="0092639D"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sidRPr="002E5EF0">
              <w:rPr>
                <w:rFonts w:asciiTheme="majorBidi" w:hAnsiTheme="majorBidi" w:cstheme="majorBidi"/>
                <w:sz w:val="18"/>
                <w:szCs w:val="18"/>
                <w:lang w:val="en-US" w:eastAsia="zh-CN"/>
              </w:rPr>
              <w:t>Geneva</w:t>
            </w:r>
          </w:p>
        </w:tc>
      </w:tr>
      <w:tr w:rsidR="0092639D" w:rsidRPr="002E5EF0" w14:paraId="0B7983A8" w14:textId="77777777" w:rsidTr="0092639D">
        <w:trPr>
          <w:trHeight w:val="225"/>
        </w:trPr>
        <w:tc>
          <w:tcPr>
            <w:tcW w:w="5259" w:type="dxa"/>
            <w:tcBorders>
              <w:top w:val="nil"/>
              <w:left w:val="single" w:sz="4" w:space="0" w:color="auto"/>
              <w:bottom w:val="single" w:sz="4" w:space="0" w:color="auto"/>
              <w:right w:val="single" w:sz="4" w:space="0" w:color="auto"/>
            </w:tcBorders>
            <w:shd w:val="clear" w:color="auto" w:fill="auto"/>
            <w:noWrap/>
            <w:vAlign w:val="bottom"/>
            <w:hideMark/>
          </w:tcPr>
          <w:p w14:paraId="79F40D24" w14:textId="77777777" w:rsidR="0092639D" w:rsidRPr="002E5EF0" w:rsidRDefault="0092639D"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sidRPr="002E5EF0">
              <w:rPr>
                <w:rFonts w:asciiTheme="majorBidi" w:hAnsiTheme="majorBidi" w:cstheme="majorBidi"/>
                <w:sz w:val="18"/>
                <w:szCs w:val="18"/>
                <w:lang w:val="en-US" w:eastAsia="zh-CN"/>
              </w:rPr>
              <w:t>55th session of COPUOS</w:t>
            </w:r>
          </w:p>
        </w:tc>
        <w:tc>
          <w:tcPr>
            <w:tcW w:w="1276" w:type="dxa"/>
            <w:tcBorders>
              <w:top w:val="nil"/>
              <w:left w:val="nil"/>
              <w:bottom w:val="single" w:sz="4" w:space="0" w:color="auto"/>
              <w:right w:val="single" w:sz="4" w:space="0" w:color="auto"/>
            </w:tcBorders>
            <w:shd w:val="clear" w:color="auto" w:fill="auto"/>
            <w:noWrap/>
            <w:vAlign w:val="bottom"/>
            <w:hideMark/>
          </w:tcPr>
          <w:p w14:paraId="22A92A59" w14:textId="77777777" w:rsidR="0092639D" w:rsidRPr="002E5EF0" w:rsidRDefault="0092639D"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2E5EF0">
              <w:rPr>
                <w:rFonts w:asciiTheme="majorBidi" w:hAnsiTheme="majorBidi" w:cstheme="majorBidi"/>
                <w:sz w:val="18"/>
                <w:szCs w:val="18"/>
                <w:lang w:val="en-US" w:eastAsia="zh-CN"/>
              </w:rPr>
              <w:t>8 June</w:t>
            </w:r>
          </w:p>
        </w:tc>
        <w:tc>
          <w:tcPr>
            <w:tcW w:w="1276" w:type="dxa"/>
            <w:tcBorders>
              <w:top w:val="nil"/>
              <w:left w:val="nil"/>
              <w:bottom w:val="single" w:sz="4" w:space="0" w:color="auto"/>
              <w:right w:val="single" w:sz="4" w:space="0" w:color="auto"/>
            </w:tcBorders>
            <w:shd w:val="clear" w:color="auto" w:fill="auto"/>
            <w:noWrap/>
            <w:vAlign w:val="bottom"/>
            <w:hideMark/>
          </w:tcPr>
          <w:p w14:paraId="4ECA4D02" w14:textId="77777777" w:rsidR="0092639D" w:rsidRPr="002E5EF0" w:rsidRDefault="0092639D"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2E5EF0">
              <w:rPr>
                <w:rFonts w:asciiTheme="majorBidi" w:hAnsiTheme="majorBidi" w:cstheme="majorBidi"/>
                <w:sz w:val="18"/>
                <w:szCs w:val="18"/>
                <w:lang w:val="en-US" w:eastAsia="zh-CN"/>
              </w:rPr>
              <w:t>8 June</w:t>
            </w:r>
          </w:p>
        </w:tc>
        <w:tc>
          <w:tcPr>
            <w:tcW w:w="1900" w:type="dxa"/>
            <w:tcBorders>
              <w:top w:val="nil"/>
              <w:left w:val="nil"/>
              <w:bottom w:val="single" w:sz="4" w:space="0" w:color="auto"/>
              <w:right w:val="single" w:sz="4" w:space="0" w:color="auto"/>
            </w:tcBorders>
            <w:shd w:val="clear" w:color="auto" w:fill="auto"/>
            <w:noWrap/>
            <w:vAlign w:val="bottom"/>
            <w:hideMark/>
          </w:tcPr>
          <w:p w14:paraId="41F913CD" w14:textId="77777777" w:rsidR="0092639D" w:rsidRPr="002E5EF0" w:rsidRDefault="0092639D"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sidRPr="002E5EF0">
              <w:rPr>
                <w:rFonts w:asciiTheme="majorBidi" w:hAnsiTheme="majorBidi" w:cstheme="majorBidi"/>
                <w:sz w:val="18"/>
                <w:szCs w:val="18"/>
                <w:lang w:val="en-US" w:eastAsia="zh-CN"/>
              </w:rPr>
              <w:t>Vienna</w:t>
            </w:r>
          </w:p>
        </w:tc>
      </w:tr>
      <w:tr w:rsidR="0092639D" w:rsidRPr="002E5EF0" w14:paraId="7D68153A" w14:textId="77777777" w:rsidTr="0092639D">
        <w:trPr>
          <w:trHeight w:val="225"/>
        </w:trPr>
        <w:tc>
          <w:tcPr>
            <w:tcW w:w="5259" w:type="dxa"/>
            <w:tcBorders>
              <w:top w:val="nil"/>
              <w:left w:val="single" w:sz="4" w:space="0" w:color="auto"/>
              <w:bottom w:val="single" w:sz="4" w:space="0" w:color="auto"/>
              <w:right w:val="single" w:sz="4" w:space="0" w:color="auto"/>
            </w:tcBorders>
            <w:shd w:val="clear" w:color="auto" w:fill="auto"/>
            <w:noWrap/>
            <w:vAlign w:val="bottom"/>
            <w:hideMark/>
          </w:tcPr>
          <w:p w14:paraId="4FBC71E3" w14:textId="77777777" w:rsidR="0092639D" w:rsidRPr="002E5EF0" w:rsidRDefault="0092639D"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sidRPr="002E5EF0">
              <w:rPr>
                <w:rFonts w:asciiTheme="majorBidi" w:hAnsiTheme="majorBidi" w:cstheme="majorBidi"/>
                <w:sz w:val="18"/>
                <w:szCs w:val="18"/>
                <w:lang w:val="en-US" w:eastAsia="zh-CN"/>
              </w:rPr>
              <w:t>Dialogue on Sustainable Development</w:t>
            </w:r>
          </w:p>
        </w:tc>
        <w:tc>
          <w:tcPr>
            <w:tcW w:w="1276" w:type="dxa"/>
            <w:tcBorders>
              <w:top w:val="nil"/>
              <w:left w:val="nil"/>
              <w:bottom w:val="single" w:sz="4" w:space="0" w:color="auto"/>
              <w:right w:val="single" w:sz="4" w:space="0" w:color="auto"/>
            </w:tcBorders>
            <w:shd w:val="clear" w:color="auto" w:fill="auto"/>
            <w:noWrap/>
            <w:vAlign w:val="bottom"/>
            <w:hideMark/>
          </w:tcPr>
          <w:p w14:paraId="0B69F19A" w14:textId="77777777" w:rsidR="0092639D" w:rsidRPr="002E5EF0" w:rsidRDefault="0092639D"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2E5EF0">
              <w:rPr>
                <w:rFonts w:asciiTheme="majorBidi" w:hAnsiTheme="majorBidi" w:cstheme="majorBidi"/>
                <w:sz w:val="18"/>
                <w:szCs w:val="18"/>
                <w:lang w:val="en-US" w:eastAsia="zh-CN"/>
              </w:rPr>
              <w:t>16 June</w:t>
            </w:r>
          </w:p>
        </w:tc>
        <w:tc>
          <w:tcPr>
            <w:tcW w:w="1276" w:type="dxa"/>
            <w:tcBorders>
              <w:top w:val="nil"/>
              <w:left w:val="nil"/>
              <w:bottom w:val="single" w:sz="4" w:space="0" w:color="auto"/>
              <w:right w:val="single" w:sz="4" w:space="0" w:color="auto"/>
            </w:tcBorders>
            <w:shd w:val="clear" w:color="auto" w:fill="auto"/>
            <w:noWrap/>
            <w:vAlign w:val="bottom"/>
            <w:hideMark/>
          </w:tcPr>
          <w:p w14:paraId="7A665624" w14:textId="77777777" w:rsidR="0092639D" w:rsidRPr="002E5EF0" w:rsidRDefault="0092639D"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2E5EF0">
              <w:rPr>
                <w:rFonts w:asciiTheme="majorBidi" w:hAnsiTheme="majorBidi" w:cstheme="majorBidi"/>
                <w:sz w:val="18"/>
                <w:szCs w:val="18"/>
                <w:lang w:val="en-US" w:eastAsia="zh-CN"/>
              </w:rPr>
              <w:t>19 June</w:t>
            </w:r>
          </w:p>
        </w:tc>
        <w:tc>
          <w:tcPr>
            <w:tcW w:w="1900" w:type="dxa"/>
            <w:tcBorders>
              <w:top w:val="nil"/>
              <w:left w:val="nil"/>
              <w:bottom w:val="single" w:sz="4" w:space="0" w:color="auto"/>
              <w:right w:val="single" w:sz="4" w:space="0" w:color="auto"/>
            </w:tcBorders>
            <w:shd w:val="clear" w:color="auto" w:fill="auto"/>
            <w:noWrap/>
            <w:vAlign w:val="bottom"/>
            <w:hideMark/>
          </w:tcPr>
          <w:p w14:paraId="4303A1EF" w14:textId="77777777" w:rsidR="0092639D" w:rsidRPr="002E5EF0" w:rsidRDefault="0092639D"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sidRPr="002E5EF0">
              <w:rPr>
                <w:rFonts w:asciiTheme="majorBidi" w:hAnsiTheme="majorBidi" w:cstheme="majorBidi"/>
                <w:sz w:val="18"/>
                <w:szCs w:val="18"/>
                <w:lang w:val="en-US" w:eastAsia="zh-CN"/>
              </w:rPr>
              <w:t>Rio de Janeiro</w:t>
            </w:r>
          </w:p>
        </w:tc>
      </w:tr>
      <w:tr w:rsidR="0092639D" w:rsidRPr="002E5EF0" w14:paraId="01313A68" w14:textId="77777777" w:rsidTr="0092639D">
        <w:trPr>
          <w:trHeight w:val="225"/>
        </w:trPr>
        <w:tc>
          <w:tcPr>
            <w:tcW w:w="5259" w:type="dxa"/>
            <w:tcBorders>
              <w:top w:val="nil"/>
              <w:left w:val="single" w:sz="4" w:space="0" w:color="auto"/>
              <w:bottom w:val="single" w:sz="4" w:space="0" w:color="auto"/>
              <w:right w:val="single" w:sz="4" w:space="0" w:color="auto"/>
            </w:tcBorders>
            <w:shd w:val="clear" w:color="auto" w:fill="auto"/>
            <w:noWrap/>
            <w:vAlign w:val="bottom"/>
            <w:hideMark/>
          </w:tcPr>
          <w:p w14:paraId="1D03563F" w14:textId="77777777" w:rsidR="0092639D" w:rsidRPr="002E5EF0" w:rsidRDefault="0092639D"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sidRPr="002E5EF0">
              <w:rPr>
                <w:rFonts w:asciiTheme="majorBidi" w:hAnsiTheme="majorBidi" w:cstheme="majorBidi"/>
                <w:sz w:val="18"/>
                <w:szCs w:val="18"/>
                <w:lang w:val="en-US" w:eastAsia="zh-CN"/>
              </w:rPr>
              <w:t>Rio +20 Summit</w:t>
            </w:r>
          </w:p>
        </w:tc>
        <w:tc>
          <w:tcPr>
            <w:tcW w:w="1276" w:type="dxa"/>
            <w:tcBorders>
              <w:top w:val="nil"/>
              <w:left w:val="nil"/>
              <w:bottom w:val="single" w:sz="4" w:space="0" w:color="auto"/>
              <w:right w:val="single" w:sz="4" w:space="0" w:color="auto"/>
            </w:tcBorders>
            <w:shd w:val="clear" w:color="auto" w:fill="auto"/>
            <w:noWrap/>
            <w:vAlign w:val="bottom"/>
            <w:hideMark/>
          </w:tcPr>
          <w:p w14:paraId="24107240" w14:textId="77777777" w:rsidR="0092639D" w:rsidRPr="002E5EF0" w:rsidRDefault="0092639D"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2E5EF0">
              <w:rPr>
                <w:rFonts w:asciiTheme="majorBidi" w:hAnsiTheme="majorBidi" w:cstheme="majorBidi"/>
                <w:sz w:val="18"/>
                <w:szCs w:val="18"/>
                <w:lang w:val="en-US" w:eastAsia="zh-CN"/>
              </w:rPr>
              <w:t>20 June</w:t>
            </w:r>
          </w:p>
        </w:tc>
        <w:tc>
          <w:tcPr>
            <w:tcW w:w="1276" w:type="dxa"/>
            <w:tcBorders>
              <w:top w:val="nil"/>
              <w:left w:val="nil"/>
              <w:bottom w:val="single" w:sz="4" w:space="0" w:color="auto"/>
              <w:right w:val="single" w:sz="4" w:space="0" w:color="auto"/>
            </w:tcBorders>
            <w:shd w:val="clear" w:color="auto" w:fill="auto"/>
            <w:noWrap/>
            <w:vAlign w:val="bottom"/>
            <w:hideMark/>
          </w:tcPr>
          <w:p w14:paraId="25FBC00B" w14:textId="77777777" w:rsidR="0092639D" w:rsidRPr="002E5EF0" w:rsidRDefault="0092639D"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2E5EF0">
              <w:rPr>
                <w:rFonts w:asciiTheme="majorBidi" w:hAnsiTheme="majorBidi" w:cstheme="majorBidi"/>
                <w:sz w:val="18"/>
                <w:szCs w:val="18"/>
                <w:lang w:val="en-US" w:eastAsia="zh-CN"/>
              </w:rPr>
              <w:t>22 June</w:t>
            </w:r>
          </w:p>
        </w:tc>
        <w:tc>
          <w:tcPr>
            <w:tcW w:w="1900" w:type="dxa"/>
            <w:tcBorders>
              <w:top w:val="nil"/>
              <w:left w:val="nil"/>
              <w:bottom w:val="single" w:sz="4" w:space="0" w:color="auto"/>
              <w:right w:val="single" w:sz="4" w:space="0" w:color="auto"/>
            </w:tcBorders>
            <w:shd w:val="clear" w:color="auto" w:fill="auto"/>
            <w:noWrap/>
            <w:vAlign w:val="bottom"/>
            <w:hideMark/>
          </w:tcPr>
          <w:p w14:paraId="460321B7" w14:textId="77777777" w:rsidR="0092639D" w:rsidRPr="002E5EF0" w:rsidRDefault="0092639D"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sidRPr="002E5EF0">
              <w:rPr>
                <w:rFonts w:asciiTheme="majorBidi" w:hAnsiTheme="majorBidi" w:cstheme="majorBidi"/>
                <w:sz w:val="18"/>
                <w:szCs w:val="18"/>
                <w:lang w:val="en-US" w:eastAsia="zh-CN"/>
              </w:rPr>
              <w:t>Rio de Janeiro</w:t>
            </w:r>
          </w:p>
        </w:tc>
      </w:tr>
      <w:tr w:rsidR="0092639D" w:rsidRPr="002E5EF0" w14:paraId="79AFAF52" w14:textId="77777777" w:rsidTr="0092639D">
        <w:trPr>
          <w:trHeight w:val="225"/>
        </w:trPr>
        <w:tc>
          <w:tcPr>
            <w:tcW w:w="5259" w:type="dxa"/>
            <w:tcBorders>
              <w:top w:val="nil"/>
              <w:left w:val="single" w:sz="4" w:space="0" w:color="auto"/>
              <w:bottom w:val="single" w:sz="4" w:space="0" w:color="auto"/>
              <w:right w:val="single" w:sz="4" w:space="0" w:color="auto"/>
            </w:tcBorders>
            <w:shd w:val="clear" w:color="auto" w:fill="auto"/>
            <w:noWrap/>
            <w:vAlign w:val="bottom"/>
            <w:hideMark/>
          </w:tcPr>
          <w:p w14:paraId="589A61D9" w14:textId="77777777" w:rsidR="0092639D" w:rsidRPr="002E5EF0" w:rsidRDefault="0092639D"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sidRPr="002E5EF0">
              <w:rPr>
                <w:rFonts w:asciiTheme="majorBidi" w:hAnsiTheme="majorBidi" w:cstheme="majorBidi"/>
                <w:sz w:val="18"/>
                <w:szCs w:val="18"/>
                <w:lang w:val="en-US" w:eastAsia="zh-CN"/>
              </w:rPr>
              <w:t>27th meeting of ICAO Aeronautical Coms. Panel WG-F</w:t>
            </w:r>
          </w:p>
        </w:tc>
        <w:tc>
          <w:tcPr>
            <w:tcW w:w="1276" w:type="dxa"/>
            <w:tcBorders>
              <w:top w:val="nil"/>
              <w:left w:val="nil"/>
              <w:bottom w:val="single" w:sz="4" w:space="0" w:color="auto"/>
              <w:right w:val="single" w:sz="4" w:space="0" w:color="auto"/>
            </w:tcBorders>
            <w:shd w:val="clear" w:color="auto" w:fill="auto"/>
            <w:noWrap/>
            <w:vAlign w:val="bottom"/>
            <w:hideMark/>
          </w:tcPr>
          <w:p w14:paraId="35A8B945" w14:textId="77777777" w:rsidR="0092639D" w:rsidRPr="002E5EF0" w:rsidRDefault="0092639D"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2E5EF0">
              <w:rPr>
                <w:rFonts w:asciiTheme="majorBidi" w:hAnsiTheme="majorBidi" w:cstheme="majorBidi"/>
                <w:sz w:val="18"/>
                <w:szCs w:val="18"/>
                <w:lang w:val="en-US" w:eastAsia="zh-CN"/>
              </w:rPr>
              <w:t>17 Sept.</w:t>
            </w:r>
          </w:p>
        </w:tc>
        <w:tc>
          <w:tcPr>
            <w:tcW w:w="1276" w:type="dxa"/>
            <w:tcBorders>
              <w:top w:val="nil"/>
              <w:left w:val="nil"/>
              <w:bottom w:val="single" w:sz="4" w:space="0" w:color="auto"/>
              <w:right w:val="single" w:sz="4" w:space="0" w:color="auto"/>
            </w:tcBorders>
            <w:shd w:val="clear" w:color="auto" w:fill="auto"/>
            <w:noWrap/>
            <w:vAlign w:val="bottom"/>
            <w:hideMark/>
          </w:tcPr>
          <w:p w14:paraId="24D85F8A" w14:textId="77777777" w:rsidR="0092639D" w:rsidRPr="002E5EF0" w:rsidRDefault="0092639D"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2E5EF0">
              <w:rPr>
                <w:rFonts w:asciiTheme="majorBidi" w:hAnsiTheme="majorBidi" w:cstheme="majorBidi"/>
                <w:sz w:val="18"/>
                <w:szCs w:val="18"/>
                <w:lang w:val="en-US" w:eastAsia="zh-CN"/>
              </w:rPr>
              <w:t>26 Sept.</w:t>
            </w:r>
          </w:p>
        </w:tc>
        <w:tc>
          <w:tcPr>
            <w:tcW w:w="1900" w:type="dxa"/>
            <w:tcBorders>
              <w:top w:val="nil"/>
              <w:left w:val="nil"/>
              <w:bottom w:val="single" w:sz="4" w:space="0" w:color="auto"/>
              <w:right w:val="single" w:sz="4" w:space="0" w:color="auto"/>
            </w:tcBorders>
            <w:shd w:val="clear" w:color="auto" w:fill="auto"/>
            <w:noWrap/>
            <w:vAlign w:val="bottom"/>
            <w:hideMark/>
          </w:tcPr>
          <w:p w14:paraId="1BD5F1F3" w14:textId="77777777" w:rsidR="0092639D" w:rsidRPr="002E5EF0" w:rsidRDefault="0092639D"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sidRPr="002E5EF0">
              <w:rPr>
                <w:rFonts w:asciiTheme="majorBidi" w:hAnsiTheme="majorBidi" w:cstheme="majorBidi"/>
                <w:sz w:val="18"/>
                <w:szCs w:val="18"/>
                <w:lang w:val="en-US" w:eastAsia="zh-CN"/>
              </w:rPr>
              <w:t>Montreal</w:t>
            </w:r>
          </w:p>
        </w:tc>
      </w:tr>
      <w:tr w:rsidR="0092639D" w:rsidRPr="002E5EF0" w14:paraId="5A3B072D" w14:textId="77777777" w:rsidTr="0092639D">
        <w:trPr>
          <w:trHeight w:val="225"/>
        </w:trPr>
        <w:tc>
          <w:tcPr>
            <w:tcW w:w="5259" w:type="dxa"/>
            <w:tcBorders>
              <w:top w:val="nil"/>
              <w:left w:val="single" w:sz="4" w:space="0" w:color="auto"/>
              <w:bottom w:val="single" w:sz="4" w:space="0" w:color="auto"/>
              <w:right w:val="single" w:sz="4" w:space="0" w:color="auto"/>
            </w:tcBorders>
            <w:shd w:val="clear" w:color="auto" w:fill="auto"/>
            <w:noWrap/>
            <w:vAlign w:val="bottom"/>
            <w:hideMark/>
          </w:tcPr>
          <w:p w14:paraId="63E5D7E5" w14:textId="77777777" w:rsidR="0092639D" w:rsidRPr="002E5EF0" w:rsidRDefault="0092639D"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sidRPr="002E5EF0">
              <w:rPr>
                <w:rFonts w:asciiTheme="majorBidi" w:hAnsiTheme="majorBidi" w:cstheme="majorBidi"/>
                <w:sz w:val="18"/>
                <w:szCs w:val="18"/>
                <w:lang w:val="en-US" w:eastAsia="zh-CN"/>
              </w:rPr>
              <w:t>8th Meeting of IMO/ITU Joint Experts Group</w:t>
            </w:r>
          </w:p>
        </w:tc>
        <w:tc>
          <w:tcPr>
            <w:tcW w:w="1276" w:type="dxa"/>
            <w:tcBorders>
              <w:top w:val="nil"/>
              <w:left w:val="nil"/>
              <w:bottom w:val="single" w:sz="4" w:space="0" w:color="auto"/>
              <w:right w:val="single" w:sz="4" w:space="0" w:color="auto"/>
            </w:tcBorders>
            <w:shd w:val="clear" w:color="auto" w:fill="auto"/>
            <w:noWrap/>
            <w:vAlign w:val="bottom"/>
            <w:hideMark/>
          </w:tcPr>
          <w:p w14:paraId="039856D2" w14:textId="77777777" w:rsidR="0092639D" w:rsidRPr="002E5EF0" w:rsidRDefault="0092639D"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2E5EF0">
              <w:rPr>
                <w:rFonts w:asciiTheme="majorBidi" w:hAnsiTheme="majorBidi" w:cstheme="majorBidi"/>
                <w:sz w:val="18"/>
                <w:szCs w:val="18"/>
                <w:lang w:val="en-US" w:eastAsia="zh-CN"/>
              </w:rPr>
              <w:t>8 Oct.</w:t>
            </w:r>
          </w:p>
        </w:tc>
        <w:tc>
          <w:tcPr>
            <w:tcW w:w="1276" w:type="dxa"/>
            <w:tcBorders>
              <w:top w:val="nil"/>
              <w:left w:val="nil"/>
              <w:bottom w:val="single" w:sz="4" w:space="0" w:color="auto"/>
              <w:right w:val="single" w:sz="4" w:space="0" w:color="auto"/>
            </w:tcBorders>
            <w:shd w:val="clear" w:color="auto" w:fill="auto"/>
            <w:noWrap/>
            <w:vAlign w:val="bottom"/>
            <w:hideMark/>
          </w:tcPr>
          <w:p w14:paraId="0647559D" w14:textId="77777777" w:rsidR="0092639D" w:rsidRPr="002E5EF0" w:rsidRDefault="0092639D"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2E5EF0">
              <w:rPr>
                <w:rFonts w:asciiTheme="majorBidi" w:hAnsiTheme="majorBidi" w:cstheme="majorBidi"/>
                <w:sz w:val="18"/>
                <w:szCs w:val="18"/>
                <w:lang w:val="en-US" w:eastAsia="zh-CN"/>
              </w:rPr>
              <w:t>12 Oct.</w:t>
            </w:r>
          </w:p>
        </w:tc>
        <w:tc>
          <w:tcPr>
            <w:tcW w:w="1900" w:type="dxa"/>
            <w:tcBorders>
              <w:top w:val="nil"/>
              <w:left w:val="nil"/>
              <w:bottom w:val="single" w:sz="4" w:space="0" w:color="auto"/>
              <w:right w:val="single" w:sz="4" w:space="0" w:color="auto"/>
            </w:tcBorders>
            <w:shd w:val="clear" w:color="auto" w:fill="auto"/>
            <w:noWrap/>
            <w:vAlign w:val="bottom"/>
            <w:hideMark/>
          </w:tcPr>
          <w:p w14:paraId="79AC18A9" w14:textId="77777777" w:rsidR="0092639D" w:rsidRPr="002E5EF0" w:rsidRDefault="0092639D"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sidRPr="002E5EF0">
              <w:rPr>
                <w:rFonts w:asciiTheme="majorBidi" w:hAnsiTheme="majorBidi" w:cstheme="majorBidi"/>
                <w:sz w:val="18"/>
                <w:szCs w:val="18"/>
                <w:lang w:val="en-US" w:eastAsia="zh-CN"/>
              </w:rPr>
              <w:t>London, UK</w:t>
            </w:r>
          </w:p>
        </w:tc>
      </w:tr>
      <w:tr w:rsidR="0092639D" w:rsidRPr="002E5EF0" w14:paraId="4DF9820A" w14:textId="77777777" w:rsidTr="0092639D">
        <w:trPr>
          <w:trHeight w:val="225"/>
        </w:trPr>
        <w:tc>
          <w:tcPr>
            <w:tcW w:w="5259" w:type="dxa"/>
            <w:tcBorders>
              <w:top w:val="nil"/>
              <w:left w:val="single" w:sz="4" w:space="0" w:color="auto"/>
              <w:bottom w:val="single" w:sz="4" w:space="0" w:color="auto"/>
              <w:right w:val="single" w:sz="4" w:space="0" w:color="auto"/>
            </w:tcBorders>
            <w:shd w:val="clear" w:color="auto" w:fill="auto"/>
            <w:noWrap/>
            <w:vAlign w:val="bottom"/>
            <w:hideMark/>
          </w:tcPr>
          <w:p w14:paraId="258F25E3" w14:textId="77777777" w:rsidR="0092639D" w:rsidRPr="002E5EF0" w:rsidRDefault="0092639D"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sidRPr="002E5EF0">
              <w:rPr>
                <w:rFonts w:asciiTheme="majorBidi" w:hAnsiTheme="majorBidi" w:cstheme="majorBidi"/>
                <w:sz w:val="18"/>
                <w:szCs w:val="18"/>
                <w:lang w:val="en-US" w:eastAsia="zh-CN"/>
              </w:rPr>
              <w:t>IMO International Conference on the safety of fishing vessels</w:t>
            </w:r>
          </w:p>
        </w:tc>
        <w:tc>
          <w:tcPr>
            <w:tcW w:w="1276" w:type="dxa"/>
            <w:tcBorders>
              <w:top w:val="nil"/>
              <w:left w:val="nil"/>
              <w:bottom w:val="single" w:sz="4" w:space="0" w:color="auto"/>
              <w:right w:val="single" w:sz="4" w:space="0" w:color="auto"/>
            </w:tcBorders>
            <w:shd w:val="clear" w:color="auto" w:fill="auto"/>
            <w:noWrap/>
            <w:vAlign w:val="bottom"/>
            <w:hideMark/>
          </w:tcPr>
          <w:p w14:paraId="7FAD3573" w14:textId="77777777" w:rsidR="0092639D" w:rsidRPr="002E5EF0" w:rsidRDefault="0092639D"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2E5EF0">
              <w:rPr>
                <w:rFonts w:asciiTheme="majorBidi" w:hAnsiTheme="majorBidi" w:cstheme="majorBidi"/>
                <w:sz w:val="18"/>
                <w:szCs w:val="18"/>
                <w:lang w:val="en-US" w:eastAsia="zh-CN"/>
              </w:rPr>
              <w:t>9 Oct.</w:t>
            </w:r>
          </w:p>
        </w:tc>
        <w:tc>
          <w:tcPr>
            <w:tcW w:w="1276" w:type="dxa"/>
            <w:tcBorders>
              <w:top w:val="nil"/>
              <w:left w:val="nil"/>
              <w:bottom w:val="single" w:sz="4" w:space="0" w:color="auto"/>
              <w:right w:val="single" w:sz="4" w:space="0" w:color="auto"/>
            </w:tcBorders>
            <w:shd w:val="clear" w:color="auto" w:fill="auto"/>
            <w:noWrap/>
            <w:vAlign w:val="bottom"/>
            <w:hideMark/>
          </w:tcPr>
          <w:p w14:paraId="32E881A0" w14:textId="77777777" w:rsidR="0092639D" w:rsidRPr="002E5EF0" w:rsidRDefault="0092639D"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2E5EF0">
              <w:rPr>
                <w:rFonts w:asciiTheme="majorBidi" w:hAnsiTheme="majorBidi" w:cstheme="majorBidi"/>
                <w:sz w:val="18"/>
                <w:szCs w:val="18"/>
                <w:lang w:val="en-US" w:eastAsia="zh-CN"/>
              </w:rPr>
              <w:t>11 Oct.</w:t>
            </w:r>
          </w:p>
        </w:tc>
        <w:tc>
          <w:tcPr>
            <w:tcW w:w="1900" w:type="dxa"/>
            <w:tcBorders>
              <w:top w:val="nil"/>
              <w:left w:val="nil"/>
              <w:bottom w:val="single" w:sz="4" w:space="0" w:color="auto"/>
              <w:right w:val="single" w:sz="4" w:space="0" w:color="auto"/>
            </w:tcBorders>
            <w:shd w:val="clear" w:color="auto" w:fill="auto"/>
            <w:noWrap/>
            <w:vAlign w:val="bottom"/>
            <w:hideMark/>
          </w:tcPr>
          <w:p w14:paraId="1CC1B2EA" w14:textId="77777777" w:rsidR="0092639D" w:rsidRPr="002E5EF0" w:rsidRDefault="0092639D"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sidRPr="002E5EF0">
              <w:rPr>
                <w:rFonts w:asciiTheme="majorBidi" w:hAnsiTheme="majorBidi" w:cstheme="majorBidi"/>
                <w:sz w:val="18"/>
                <w:szCs w:val="18"/>
                <w:lang w:val="en-US" w:eastAsia="zh-CN"/>
              </w:rPr>
              <w:t>Cape Town</w:t>
            </w:r>
          </w:p>
        </w:tc>
      </w:tr>
      <w:tr w:rsidR="0092639D" w:rsidRPr="002E5EF0" w14:paraId="7B84381B" w14:textId="77777777" w:rsidTr="0092639D">
        <w:trPr>
          <w:trHeight w:val="225"/>
        </w:trPr>
        <w:tc>
          <w:tcPr>
            <w:tcW w:w="5259" w:type="dxa"/>
            <w:tcBorders>
              <w:top w:val="nil"/>
              <w:left w:val="single" w:sz="4" w:space="0" w:color="auto"/>
              <w:bottom w:val="single" w:sz="4" w:space="0" w:color="auto"/>
              <w:right w:val="single" w:sz="4" w:space="0" w:color="auto"/>
            </w:tcBorders>
            <w:shd w:val="clear" w:color="auto" w:fill="auto"/>
            <w:noWrap/>
            <w:vAlign w:val="bottom"/>
            <w:hideMark/>
          </w:tcPr>
          <w:p w14:paraId="77FE9AF6" w14:textId="77777777" w:rsidR="0092639D" w:rsidRPr="002E5EF0" w:rsidRDefault="0092639D"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fr-CH" w:eastAsia="zh-CN"/>
              </w:rPr>
            </w:pPr>
            <w:r w:rsidRPr="002E5EF0">
              <w:rPr>
                <w:rFonts w:asciiTheme="majorBidi" w:hAnsiTheme="majorBidi" w:cstheme="majorBidi"/>
                <w:sz w:val="18"/>
                <w:szCs w:val="18"/>
                <w:lang w:val="fr-CH" w:eastAsia="zh-CN"/>
              </w:rPr>
              <w:t>UN/Japan Nano-Satellite Symposium</w:t>
            </w:r>
          </w:p>
        </w:tc>
        <w:tc>
          <w:tcPr>
            <w:tcW w:w="1276" w:type="dxa"/>
            <w:tcBorders>
              <w:top w:val="nil"/>
              <w:left w:val="nil"/>
              <w:bottom w:val="single" w:sz="4" w:space="0" w:color="auto"/>
              <w:right w:val="single" w:sz="4" w:space="0" w:color="auto"/>
            </w:tcBorders>
            <w:shd w:val="clear" w:color="auto" w:fill="auto"/>
            <w:noWrap/>
            <w:vAlign w:val="bottom"/>
            <w:hideMark/>
          </w:tcPr>
          <w:p w14:paraId="7D8BCDB1" w14:textId="77777777" w:rsidR="0092639D" w:rsidRPr="002E5EF0" w:rsidRDefault="0092639D"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2E5EF0">
              <w:rPr>
                <w:rFonts w:asciiTheme="majorBidi" w:hAnsiTheme="majorBidi" w:cstheme="majorBidi"/>
                <w:sz w:val="18"/>
                <w:szCs w:val="18"/>
                <w:lang w:val="en-US" w:eastAsia="zh-CN"/>
              </w:rPr>
              <w:t>10 Oct.</w:t>
            </w:r>
          </w:p>
        </w:tc>
        <w:tc>
          <w:tcPr>
            <w:tcW w:w="1276" w:type="dxa"/>
            <w:tcBorders>
              <w:top w:val="nil"/>
              <w:left w:val="nil"/>
              <w:bottom w:val="single" w:sz="4" w:space="0" w:color="auto"/>
              <w:right w:val="single" w:sz="4" w:space="0" w:color="auto"/>
            </w:tcBorders>
            <w:shd w:val="clear" w:color="auto" w:fill="auto"/>
            <w:noWrap/>
            <w:vAlign w:val="bottom"/>
            <w:hideMark/>
          </w:tcPr>
          <w:p w14:paraId="775F0917" w14:textId="77777777" w:rsidR="0092639D" w:rsidRPr="002E5EF0" w:rsidRDefault="0092639D"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2E5EF0">
              <w:rPr>
                <w:rFonts w:asciiTheme="majorBidi" w:hAnsiTheme="majorBidi" w:cstheme="majorBidi"/>
                <w:sz w:val="18"/>
                <w:szCs w:val="18"/>
                <w:lang w:val="en-US" w:eastAsia="zh-CN"/>
              </w:rPr>
              <w:t>13 Oct.</w:t>
            </w:r>
          </w:p>
        </w:tc>
        <w:tc>
          <w:tcPr>
            <w:tcW w:w="1900" w:type="dxa"/>
            <w:tcBorders>
              <w:top w:val="nil"/>
              <w:left w:val="nil"/>
              <w:bottom w:val="single" w:sz="4" w:space="0" w:color="auto"/>
              <w:right w:val="single" w:sz="4" w:space="0" w:color="auto"/>
            </w:tcBorders>
            <w:shd w:val="clear" w:color="auto" w:fill="auto"/>
            <w:noWrap/>
            <w:vAlign w:val="bottom"/>
            <w:hideMark/>
          </w:tcPr>
          <w:p w14:paraId="13ECB90F" w14:textId="77777777" w:rsidR="0092639D" w:rsidRPr="002E5EF0" w:rsidRDefault="0092639D"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sidRPr="002E5EF0">
              <w:rPr>
                <w:rFonts w:asciiTheme="majorBidi" w:hAnsiTheme="majorBidi" w:cstheme="majorBidi"/>
                <w:sz w:val="18"/>
                <w:szCs w:val="18"/>
                <w:lang w:val="en-US" w:eastAsia="zh-CN"/>
              </w:rPr>
              <w:t>Nagoya</w:t>
            </w:r>
          </w:p>
        </w:tc>
      </w:tr>
      <w:tr w:rsidR="0092639D" w:rsidRPr="002E5EF0" w14:paraId="30FE0B9D" w14:textId="77777777" w:rsidTr="0092639D">
        <w:trPr>
          <w:trHeight w:val="225"/>
        </w:trPr>
        <w:tc>
          <w:tcPr>
            <w:tcW w:w="5259" w:type="dxa"/>
            <w:tcBorders>
              <w:top w:val="single" w:sz="4" w:space="0" w:color="auto"/>
              <w:left w:val="single" w:sz="4" w:space="0" w:color="auto"/>
              <w:bottom w:val="single" w:sz="4" w:space="0" w:color="auto"/>
              <w:right w:val="nil"/>
            </w:tcBorders>
            <w:shd w:val="clear" w:color="000000" w:fill="E6E6E6"/>
            <w:noWrap/>
            <w:vAlign w:val="bottom"/>
            <w:hideMark/>
          </w:tcPr>
          <w:p w14:paraId="1A6964D6" w14:textId="77777777" w:rsidR="0092639D" w:rsidRPr="002E5EF0" w:rsidRDefault="0092639D"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b/>
                <w:bCs/>
                <w:sz w:val="18"/>
                <w:szCs w:val="18"/>
                <w:lang w:val="en-US" w:eastAsia="zh-CN"/>
              </w:rPr>
            </w:pPr>
            <w:r w:rsidRPr="002E5EF0">
              <w:rPr>
                <w:rFonts w:asciiTheme="majorBidi" w:hAnsiTheme="majorBidi" w:cstheme="majorBidi"/>
                <w:b/>
                <w:bCs/>
                <w:sz w:val="18"/>
                <w:szCs w:val="18"/>
                <w:lang w:val="en-US" w:eastAsia="zh-CN"/>
              </w:rPr>
              <w:t>REGIONAL TELECOMMUNICATION ORGANIZATIONS</w:t>
            </w:r>
          </w:p>
        </w:tc>
        <w:tc>
          <w:tcPr>
            <w:tcW w:w="1276" w:type="dxa"/>
            <w:tcBorders>
              <w:top w:val="single" w:sz="4" w:space="0" w:color="auto"/>
              <w:left w:val="nil"/>
              <w:bottom w:val="single" w:sz="4" w:space="0" w:color="auto"/>
              <w:right w:val="nil"/>
            </w:tcBorders>
            <w:shd w:val="clear" w:color="000000" w:fill="E6E6E6"/>
            <w:noWrap/>
            <w:vAlign w:val="bottom"/>
            <w:hideMark/>
          </w:tcPr>
          <w:p w14:paraId="584E377D" w14:textId="77777777" w:rsidR="0092639D" w:rsidRPr="002E5EF0" w:rsidRDefault="0092639D"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2E5EF0">
              <w:rPr>
                <w:rFonts w:asciiTheme="majorBidi" w:hAnsiTheme="majorBidi" w:cstheme="majorBidi"/>
                <w:sz w:val="18"/>
                <w:szCs w:val="18"/>
                <w:lang w:val="en-US" w:eastAsia="zh-CN"/>
              </w:rPr>
              <w:t> </w:t>
            </w:r>
          </w:p>
        </w:tc>
        <w:tc>
          <w:tcPr>
            <w:tcW w:w="1276" w:type="dxa"/>
            <w:tcBorders>
              <w:top w:val="single" w:sz="4" w:space="0" w:color="auto"/>
              <w:left w:val="nil"/>
              <w:bottom w:val="single" w:sz="4" w:space="0" w:color="auto"/>
              <w:right w:val="nil"/>
            </w:tcBorders>
            <w:shd w:val="clear" w:color="000000" w:fill="E6E6E6"/>
            <w:noWrap/>
            <w:vAlign w:val="bottom"/>
            <w:hideMark/>
          </w:tcPr>
          <w:p w14:paraId="4BB396C4" w14:textId="77777777" w:rsidR="0092639D" w:rsidRPr="002E5EF0" w:rsidRDefault="0092639D"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2E5EF0">
              <w:rPr>
                <w:rFonts w:asciiTheme="majorBidi" w:hAnsiTheme="majorBidi" w:cstheme="majorBidi"/>
                <w:sz w:val="18"/>
                <w:szCs w:val="18"/>
                <w:lang w:val="en-US" w:eastAsia="zh-CN"/>
              </w:rPr>
              <w:t> </w:t>
            </w:r>
          </w:p>
        </w:tc>
        <w:tc>
          <w:tcPr>
            <w:tcW w:w="1900" w:type="dxa"/>
            <w:tcBorders>
              <w:top w:val="single" w:sz="4" w:space="0" w:color="auto"/>
              <w:left w:val="nil"/>
              <w:bottom w:val="single" w:sz="4" w:space="0" w:color="auto"/>
              <w:right w:val="single" w:sz="4" w:space="0" w:color="auto"/>
            </w:tcBorders>
            <w:shd w:val="clear" w:color="000000" w:fill="E6E6E6"/>
            <w:noWrap/>
            <w:vAlign w:val="bottom"/>
            <w:hideMark/>
          </w:tcPr>
          <w:p w14:paraId="43ABCDAC" w14:textId="77777777" w:rsidR="0092639D" w:rsidRPr="002E5EF0" w:rsidRDefault="0092639D"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sidRPr="002E5EF0">
              <w:rPr>
                <w:rFonts w:asciiTheme="majorBidi" w:hAnsiTheme="majorBidi" w:cstheme="majorBidi"/>
                <w:sz w:val="18"/>
                <w:szCs w:val="18"/>
                <w:lang w:val="en-US" w:eastAsia="zh-CN"/>
              </w:rPr>
              <w:t> </w:t>
            </w:r>
          </w:p>
        </w:tc>
      </w:tr>
      <w:tr w:rsidR="0092639D" w:rsidRPr="002E5EF0" w14:paraId="5B8286F7" w14:textId="77777777" w:rsidTr="0092639D">
        <w:trPr>
          <w:trHeight w:val="225"/>
        </w:trPr>
        <w:tc>
          <w:tcPr>
            <w:tcW w:w="5259" w:type="dxa"/>
            <w:tcBorders>
              <w:top w:val="nil"/>
              <w:left w:val="single" w:sz="4" w:space="0" w:color="auto"/>
              <w:bottom w:val="single" w:sz="4" w:space="0" w:color="auto"/>
              <w:right w:val="single" w:sz="4" w:space="0" w:color="auto"/>
            </w:tcBorders>
            <w:shd w:val="clear" w:color="auto" w:fill="auto"/>
            <w:noWrap/>
            <w:vAlign w:val="bottom"/>
            <w:hideMark/>
          </w:tcPr>
          <w:p w14:paraId="1D104E7E" w14:textId="77777777" w:rsidR="0092639D" w:rsidRPr="002E5EF0" w:rsidRDefault="0092639D"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sidRPr="002E5EF0">
              <w:rPr>
                <w:rFonts w:asciiTheme="majorBidi" w:hAnsiTheme="majorBidi" w:cstheme="majorBidi"/>
                <w:sz w:val="18"/>
                <w:szCs w:val="18"/>
                <w:lang w:val="en-US" w:eastAsia="zh-CN"/>
              </w:rPr>
              <w:t>2nd meeting of FM Maritime Forum Group (former PT46)</w:t>
            </w:r>
          </w:p>
        </w:tc>
        <w:tc>
          <w:tcPr>
            <w:tcW w:w="1276" w:type="dxa"/>
            <w:tcBorders>
              <w:top w:val="nil"/>
              <w:left w:val="nil"/>
              <w:bottom w:val="single" w:sz="4" w:space="0" w:color="auto"/>
              <w:right w:val="single" w:sz="4" w:space="0" w:color="auto"/>
            </w:tcBorders>
            <w:shd w:val="clear" w:color="auto" w:fill="auto"/>
            <w:noWrap/>
            <w:vAlign w:val="bottom"/>
            <w:hideMark/>
          </w:tcPr>
          <w:p w14:paraId="15A0040E" w14:textId="77777777" w:rsidR="0092639D" w:rsidRPr="002E5EF0" w:rsidRDefault="0092639D"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2E5EF0">
              <w:rPr>
                <w:rFonts w:asciiTheme="majorBidi" w:hAnsiTheme="majorBidi" w:cstheme="majorBidi"/>
                <w:sz w:val="18"/>
                <w:szCs w:val="18"/>
                <w:lang w:val="en-US" w:eastAsia="zh-CN"/>
              </w:rPr>
              <w:t>7 March</w:t>
            </w:r>
          </w:p>
        </w:tc>
        <w:tc>
          <w:tcPr>
            <w:tcW w:w="1276" w:type="dxa"/>
            <w:tcBorders>
              <w:top w:val="nil"/>
              <w:left w:val="nil"/>
              <w:bottom w:val="single" w:sz="4" w:space="0" w:color="auto"/>
              <w:right w:val="single" w:sz="4" w:space="0" w:color="auto"/>
            </w:tcBorders>
            <w:shd w:val="clear" w:color="auto" w:fill="auto"/>
            <w:noWrap/>
            <w:vAlign w:val="bottom"/>
            <w:hideMark/>
          </w:tcPr>
          <w:p w14:paraId="36C83D1E" w14:textId="77777777" w:rsidR="0092639D" w:rsidRPr="002E5EF0" w:rsidRDefault="0092639D"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2E5EF0">
              <w:rPr>
                <w:rFonts w:asciiTheme="majorBidi" w:hAnsiTheme="majorBidi" w:cstheme="majorBidi"/>
                <w:sz w:val="18"/>
                <w:szCs w:val="18"/>
                <w:lang w:val="en-US" w:eastAsia="zh-CN"/>
              </w:rPr>
              <w:t>8 March</w:t>
            </w:r>
          </w:p>
        </w:tc>
        <w:tc>
          <w:tcPr>
            <w:tcW w:w="1900" w:type="dxa"/>
            <w:tcBorders>
              <w:top w:val="nil"/>
              <w:left w:val="nil"/>
              <w:bottom w:val="single" w:sz="4" w:space="0" w:color="auto"/>
              <w:right w:val="single" w:sz="4" w:space="0" w:color="auto"/>
            </w:tcBorders>
            <w:shd w:val="clear" w:color="auto" w:fill="auto"/>
            <w:noWrap/>
            <w:vAlign w:val="bottom"/>
            <w:hideMark/>
          </w:tcPr>
          <w:p w14:paraId="3ADD6BEF" w14:textId="77777777" w:rsidR="0092639D" w:rsidRPr="002E5EF0" w:rsidRDefault="0092639D"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sidRPr="002E5EF0">
              <w:rPr>
                <w:rFonts w:asciiTheme="majorBidi" w:hAnsiTheme="majorBidi" w:cstheme="majorBidi"/>
                <w:sz w:val="18"/>
                <w:szCs w:val="18"/>
                <w:lang w:val="en-US" w:eastAsia="zh-CN"/>
              </w:rPr>
              <w:t>Hamburg</w:t>
            </w:r>
          </w:p>
        </w:tc>
      </w:tr>
      <w:tr w:rsidR="0092639D" w:rsidRPr="002E5EF0" w14:paraId="7F78D6C1" w14:textId="77777777" w:rsidTr="0092639D">
        <w:trPr>
          <w:trHeight w:val="225"/>
        </w:trPr>
        <w:tc>
          <w:tcPr>
            <w:tcW w:w="5259" w:type="dxa"/>
            <w:tcBorders>
              <w:top w:val="nil"/>
              <w:left w:val="single" w:sz="4" w:space="0" w:color="auto"/>
              <w:bottom w:val="single" w:sz="4" w:space="0" w:color="auto"/>
              <w:right w:val="single" w:sz="4" w:space="0" w:color="auto"/>
            </w:tcBorders>
            <w:shd w:val="clear" w:color="auto" w:fill="auto"/>
            <w:noWrap/>
            <w:vAlign w:val="bottom"/>
            <w:hideMark/>
          </w:tcPr>
          <w:p w14:paraId="39809516" w14:textId="77777777" w:rsidR="0092639D" w:rsidRPr="002E5EF0" w:rsidRDefault="0092639D"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sidRPr="002E5EF0">
              <w:rPr>
                <w:rFonts w:asciiTheme="majorBidi" w:hAnsiTheme="majorBidi" w:cstheme="majorBidi"/>
                <w:sz w:val="18"/>
                <w:szCs w:val="18"/>
                <w:lang w:val="en-US" w:eastAsia="zh-CN"/>
              </w:rPr>
              <w:t>3rd Meeting of the WG FM Project - FM PT 49</w:t>
            </w:r>
          </w:p>
        </w:tc>
        <w:tc>
          <w:tcPr>
            <w:tcW w:w="1276" w:type="dxa"/>
            <w:tcBorders>
              <w:top w:val="nil"/>
              <w:left w:val="nil"/>
              <w:bottom w:val="single" w:sz="4" w:space="0" w:color="auto"/>
              <w:right w:val="single" w:sz="4" w:space="0" w:color="auto"/>
            </w:tcBorders>
            <w:shd w:val="clear" w:color="auto" w:fill="auto"/>
            <w:noWrap/>
            <w:vAlign w:val="bottom"/>
            <w:hideMark/>
          </w:tcPr>
          <w:p w14:paraId="14E4414A" w14:textId="77777777" w:rsidR="0092639D" w:rsidRPr="002E5EF0" w:rsidRDefault="0092639D"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2E5EF0">
              <w:rPr>
                <w:rFonts w:asciiTheme="majorBidi" w:hAnsiTheme="majorBidi" w:cstheme="majorBidi"/>
                <w:sz w:val="18"/>
                <w:szCs w:val="18"/>
                <w:lang w:val="en-US" w:eastAsia="zh-CN"/>
              </w:rPr>
              <w:t>20 March</w:t>
            </w:r>
          </w:p>
        </w:tc>
        <w:tc>
          <w:tcPr>
            <w:tcW w:w="1276" w:type="dxa"/>
            <w:tcBorders>
              <w:top w:val="nil"/>
              <w:left w:val="nil"/>
              <w:bottom w:val="single" w:sz="4" w:space="0" w:color="auto"/>
              <w:right w:val="single" w:sz="4" w:space="0" w:color="auto"/>
            </w:tcBorders>
            <w:shd w:val="clear" w:color="auto" w:fill="auto"/>
            <w:noWrap/>
            <w:vAlign w:val="bottom"/>
            <w:hideMark/>
          </w:tcPr>
          <w:p w14:paraId="13A974A0" w14:textId="77777777" w:rsidR="0092639D" w:rsidRPr="002E5EF0" w:rsidRDefault="0092639D"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2E5EF0">
              <w:rPr>
                <w:rFonts w:asciiTheme="majorBidi" w:hAnsiTheme="majorBidi" w:cstheme="majorBidi"/>
                <w:sz w:val="18"/>
                <w:szCs w:val="18"/>
                <w:lang w:val="en-US" w:eastAsia="zh-CN"/>
              </w:rPr>
              <w:t>21 March</w:t>
            </w:r>
          </w:p>
        </w:tc>
        <w:tc>
          <w:tcPr>
            <w:tcW w:w="1900" w:type="dxa"/>
            <w:tcBorders>
              <w:top w:val="nil"/>
              <w:left w:val="nil"/>
              <w:bottom w:val="single" w:sz="4" w:space="0" w:color="auto"/>
              <w:right w:val="single" w:sz="4" w:space="0" w:color="auto"/>
            </w:tcBorders>
            <w:shd w:val="clear" w:color="auto" w:fill="auto"/>
            <w:noWrap/>
            <w:vAlign w:val="bottom"/>
            <w:hideMark/>
          </w:tcPr>
          <w:p w14:paraId="66EBCF33" w14:textId="77777777" w:rsidR="0092639D" w:rsidRPr="002E5EF0" w:rsidRDefault="0092639D"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sidRPr="002E5EF0">
              <w:rPr>
                <w:rFonts w:asciiTheme="majorBidi" w:hAnsiTheme="majorBidi" w:cstheme="majorBidi"/>
                <w:sz w:val="18"/>
                <w:szCs w:val="18"/>
                <w:lang w:val="en-US" w:eastAsia="zh-CN"/>
              </w:rPr>
              <w:t>Copenhagen</w:t>
            </w:r>
          </w:p>
        </w:tc>
      </w:tr>
      <w:tr w:rsidR="0092639D" w:rsidRPr="002E5EF0" w14:paraId="10DDEB8C" w14:textId="77777777" w:rsidTr="0092639D">
        <w:trPr>
          <w:trHeight w:val="225"/>
        </w:trPr>
        <w:tc>
          <w:tcPr>
            <w:tcW w:w="5259" w:type="dxa"/>
            <w:tcBorders>
              <w:top w:val="nil"/>
              <w:left w:val="single" w:sz="4" w:space="0" w:color="auto"/>
              <w:bottom w:val="single" w:sz="4" w:space="0" w:color="auto"/>
              <w:right w:val="single" w:sz="4" w:space="0" w:color="auto"/>
            </w:tcBorders>
            <w:shd w:val="clear" w:color="auto" w:fill="auto"/>
            <w:noWrap/>
            <w:vAlign w:val="bottom"/>
            <w:hideMark/>
          </w:tcPr>
          <w:p w14:paraId="59D39449" w14:textId="77777777" w:rsidR="0092639D" w:rsidRPr="002E5EF0" w:rsidRDefault="0092639D"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sidRPr="002E5EF0">
              <w:rPr>
                <w:rFonts w:asciiTheme="majorBidi" w:hAnsiTheme="majorBidi" w:cstheme="majorBidi"/>
                <w:sz w:val="18"/>
                <w:szCs w:val="18"/>
                <w:lang w:val="en-US" w:eastAsia="zh-CN"/>
              </w:rPr>
              <w:t>ANCOM Regional Meeting on Mobile Communications Spectrum Harmonization</w:t>
            </w:r>
          </w:p>
        </w:tc>
        <w:tc>
          <w:tcPr>
            <w:tcW w:w="1276" w:type="dxa"/>
            <w:tcBorders>
              <w:top w:val="nil"/>
              <w:left w:val="nil"/>
              <w:bottom w:val="single" w:sz="4" w:space="0" w:color="auto"/>
              <w:right w:val="single" w:sz="4" w:space="0" w:color="auto"/>
            </w:tcBorders>
            <w:shd w:val="clear" w:color="auto" w:fill="auto"/>
            <w:noWrap/>
            <w:vAlign w:val="bottom"/>
            <w:hideMark/>
          </w:tcPr>
          <w:p w14:paraId="24EC9D32" w14:textId="77777777" w:rsidR="0092639D" w:rsidRPr="002E5EF0" w:rsidRDefault="0092639D"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2E5EF0">
              <w:rPr>
                <w:rFonts w:asciiTheme="majorBidi" w:hAnsiTheme="majorBidi" w:cstheme="majorBidi"/>
                <w:sz w:val="18"/>
                <w:szCs w:val="18"/>
                <w:lang w:val="en-US" w:eastAsia="zh-CN"/>
              </w:rPr>
              <w:t>29 March</w:t>
            </w:r>
          </w:p>
        </w:tc>
        <w:tc>
          <w:tcPr>
            <w:tcW w:w="1276" w:type="dxa"/>
            <w:tcBorders>
              <w:top w:val="nil"/>
              <w:left w:val="nil"/>
              <w:bottom w:val="single" w:sz="4" w:space="0" w:color="auto"/>
              <w:right w:val="single" w:sz="4" w:space="0" w:color="auto"/>
            </w:tcBorders>
            <w:shd w:val="clear" w:color="auto" w:fill="auto"/>
            <w:noWrap/>
            <w:vAlign w:val="bottom"/>
            <w:hideMark/>
          </w:tcPr>
          <w:p w14:paraId="2457577D" w14:textId="77777777" w:rsidR="0092639D" w:rsidRPr="002E5EF0" w:rsidRDefault="0092639D"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2E5EF0">
              <w:rPr>
                <w:rFonts w:asciiTheme="majorBidi" w:hAnsiTheme="majorBidi" w:cstheme="majorBidi"/>
                <w:sz w:val="18"/>
                <w:szCs w:val="18"/>
                <w:lang w:val="en-US" w:eastAsia="zh-CN"/>
              </w:rPr>
              <w:t>30 March</w:t>
            </w:r>
          </w:p>
        </w:tc>
        <w:tc>
          <w:tcPr>
            <w:tcW w:w="1900" w:type="dxa"/>
            <w:tcBorders>
              <w:top w:val="nil"/>
              <w:left w:val="nil"/>
              <w:bottom w:val="single" w:sz="4" w:space="0" w:color="auto"/>
              <w:right w:val="single" w:sz="4" w:space="0" w:color="auto"/>
            </w:tcBorders>
            <w:shd w:val="clear" w:color="auto" w:fill="auto"/>
            <w:noWrap/>
            <w:vAlign w:val="bottom"/>
            <w:hideMark/>
          </w:tcPr>
          <w:p w14:paraId="45C42576" w14:textId="77777777" w:rsidR="0092639D" w:rsidRPr="002E5EF0" w:rsidRDefault="0092639D"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sidRPr="002E5EF0">
              <w:rPr>
                <w:rFonts w:asciiTheme="majorBidi" w:hAnsiTheme="majorBidi" w:cstheme="majorBidi"/>
                <w:sz w:val="18"/>
                <w:szCs w:val="18"/>
                <w:lang w:val="en-US" w:eastAsia="zh-CN"/>
              </w:rPr>
              <w:t>Bucharest</w:t>
            </w:r>
          </w:p>
        </w:tc>
      </w:tr>
      <w:tr w:rsidR="0092639D" w:rsidRPr="002E5EF0" w14:paraId="38C3A868" w14:textId="77777777" w:rsidTr="0092639D">
        <w:trPr>
          <w:trHeight w:val="225"/>
        </w:trPr>
        <w:tc>
          <w:tcPr>
            <w:tcW w:w="5259" w:type="dxa"/>
            <w:tcBorders>
              <w:top w:val="nil"/>
              <w:left w:val="single" w:sz="4" w:space="0" w:color="auto"/>
              <w:bottom w:val="single" w:sz="4" w:space="0" w:color="auto"/>
              <w:right w:val="single" w:sz="4" w:space="0" w:color="auto"/>
            </w:tcBorders>
            <w:shd w:val="clear" w:color="auto" w:fill="auto"/>
            <w:noWrap/>
            <w:vAlign w:val="bottom"/>
            <w:hideMark/>
          </w:tcPr>
          <w:p w14:paraId="2CA21EDF" w14:textId="77777777" w:rsidR="0092639D" w:rsidRPr="002E5EF0" w:rsidRDefault="0092639D"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sidRPr="002E5EF0">
              <w:rPr>
                <w:rFonts w:asciiTheme="majorBidi" w:hAnsiTheme="majorBidi" w:cstheme="majorBidi"/>
                <w:sz w:val="18"/>
                <w:szCs w:val="18"/>
                <w:lang w:val="en-US" w:eastAsia="zh-CN"/>
              </w:rPr>
              <w:t>12th Meeting of the APT Wireless Group (AWG-12)</w:t>
            </w:r>
          </w:p>
        </w:tc>
        <w:tc>
          <w:tcPr>
            <w:tcW w:w="1276" w:type="dxa"/>
            <w:tcBorders>
              <w:top w:val="nil"/>
              <w:left w:val="nil"/>
              <w:bottom w:val="single" w:sz="4" w:space="0" w:color="auto"/>
              <w:right w:val="single" w:sz="4" w:space="0" w:color="auto"/>
            </w:tcBorders>
            <w:shd w:val="clear" w:color="auto" w:fill="auto"/>
            <w:noWrap/>
            <w:vAlign w:val="bottom"/>
            <w:hideMark/>
          </w:tcPr>
          <w:p w14:paraId="62870FA6" w14:textId="77777777" w:rsidR="0092639D" w:rsidRPr="002E5EF0" w:rsidRDefault="0092639D"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2E5EF0">
              <w:rPr>
                <w:rFonts w:asciiTheme="majorBidi" w:hAnsiTheme="majorBidi" w:cstheme="majorBidi"/>
                <w:sz w:val="18"/>
                <w:szCs w:val="18"/>
                <w:lang w:val="en-US" w:eastAsia="zh-CN"/>
              </w:rPr>
              <w:t>10 April</w:t>
            </w:r>
          </w:p>
        </w:tc>
        <w:tc>
          <w:tcPr>
            <w:tcW w:w="1276" w:type="dxa"/>
            <w:tcBorders>
              <w:top w:val="nil"/>
              <w:left w:val="nil"/>
              <w:bottom w:val="single" w:sz="4" w:space="0" w:color="auto"/>
              <w:right w:val="single" w:sz="4" w:space="0" w:color="auto"/>
            </w:tcBorders>
            <w:shd w:val="clear" w:color="auto" w:fill="auto"/>
            <w:noWrap/>
            <w:vAlign w:val="bottom"/>
            <w:hideMark/>
          </w:tcPr>
          <w:p w14:paraId="72704DCF" w14:textId="77777777" w:rsidR="0092639D" w:rsidRPr="002E5EF0" w:rsidRDefault="0092639D"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2E5EF0">
              <w:rPr>
                <w:rFonts w:asciiTheme="majorBidi" w:hAnsiTheme="majorBidi" w:cstheme="majorBidi"/>
                <w:sz w:val="18"/>
                <w:szCs w:val="18"/>
                <w:lang w:val="en-US" w:eastAsia="zh-CN"/>
              </w:rPr>
              <w:t>13 April</w:t>
            </w:r>
          </w:p>
        </w:tc>
        <w:tc>
          <w:tcPr>
            <w:tcW w:w="1900" w:type="dxa"/>
            <w:tcBorders>
              <w:top w:val="nil"/>
              <w:left w:val="nil"/>
              <w:bottom w:val="single" w:sz="4" w:space="0" w:color="auto"/>
              <w:right w:val="single" w:sz="4" w:space="0" w:color="auto"/>
            </w:tcBorders>
            <w:shd w:val="clear" w:color="auto" w:fill="auto"/>
            <w:noWrap/>
            <w:vAlign w:val="bottom"/>
            <w:hideMark/>
          </w:tcPr>
          <w:p w14:paraId="5965FDBA" w14:textId="77777777" w:rsidR="0092639D" w:rsidRPr="002E5EF0" w:rsidRDefault="0092639D"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sidRPr="002E5EF0">
              <w:rPr>
                <w:rFonts w:asciiTheme="majorBidi" w:hAnsiTheme="majorBidi" w:cstheme="majorBidi"/>
                <w:sz w:val="18"/>
                <w:szCs w:val="18"/>
                <w:lang w:val="en-US" w:eastAsia="zh-CN"/>
              </w:rPr>
              <w:t xml:space="preserve">Xiamen </w:t>
            </w:r>
          </w:p>
        </w:tc>
      </w:tr>
      <w:tr w:rsidR="0092639D" w:rsidRPr="002E5EF0" w14:paraId="421154BA" w14:textId="77777777" w:rsidTr="0092639D">
        <w:trPr>
          <w:trHeight w:val="225"/>
        </w:trPr>
        <w:tc>
          <w:tcPr>
            <w:tcW w:w="5259" w:type="dxa"/>
            <w:tcBorders>
              <w:top w:val="nil"/>
              <w:left w:val="single" w:sz="4" w:space="0" w:color="auto"/>
              <w:bottom w:val="single" w:sz="4" w:space="0" w:color="auto"/>
              <w:right w:val="single" w:sz="4" w:space="0" w:color="auto"/>
            </w:tcBorders>
            <w:shd w:val="clear" w:color="auto" w:fill="auto"/>
            <w:noWrap/>
            <w:vAlign w:val="bottom"/>
            <w:hideMark/>
          </w:tcPr>
          <w:p w14:paraId="45205D78" w14:textId="77777777" w:rsidR="0092639D" w:rsidRPr="002E5EF0" w:rsidRDefault="0092639D"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sidRPr="002E5EF0">
              <w:rPr>
                <w:rFonts w:asciiTheme="majorBidi" w:hAnsiTheme="majorBidi" w:cstheme="majorBidi"/>
                <w:sz w:val="18"/>
                <w:szCs w:val="18"/>
                <w:lang w:val="en-US" w:eastAsia="zh-CN"/>
              </w:rPr>
              <w:t>CEPT/CPG Meeting</w:t>
            </w:r>
          </w:p>
        </w:tc>
        <w:tc>
          <w:tcPr>
            <w:tcW w:w="1276" w:type="dxa"/>
            <w:tcBorders>
              <w:top w:val="nil"/>
              <w:left w:val="nil"/>
              <w:bottom w:val="single" w:sz="4" w:space="0" w:color="auto"/>
              <w:right w:val="single" w:sz="4" w:space="0" w:color="auto"/>
            </w:tcBorders>
            <w:shd w:val="clear" w:color="auto" w:fill="auto"/>
            <w:noWrap/>
            <w:vAlign w:val="bottom"/>
            <w:hideMark/>
          </w:tcPr>
          <w:p w14:paraId="05AEAD92" w14:textId="77777777" w:rsidR="0092639D" w:rsidRPr="002E5EF0" w:rsidRDefault="0092639D"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2E5EF0">
              <w:rPr>
                <w:rFonts w:asciiTheme="majorBidi" w:hAnsiTheme="majorBidi" w:cstheme="majorBidi"/>
                <w:sz w:val="18"/>
                <w:szCs w:val="18"/>
                <w:lang w:val="en-US" w:eastAsia="zh-CN"/>
              </w:rPr>
              <w:t>16 April</w:t>
            </w:r>
          </w:p>
        </w:tc>
        <w:tc>
          <w:tcPr>
            <w:tcW w:w="1276" w:type="dxa"/>
            <w:tcBorders>
              <w:top w:val="nil"/>
              <w:left w:val="nil"/>
              <w:bottom w:val="single" w:sz="4" w:space="0" w:color="auto"/>
              <w:right w:val="single" w:sz="4" w:space="0" w:color="auto"/>
            </w:tcBorders>
            <w:shd w:val="clear" w:color="auto" w:fill="auto"/>
            <w:noWrap/>
            <w:vAlign w:val="bottom"/>
            <w:hideMark/>
          </w:tcPr>
          <w:p w14:paraId="19457FE0" w14:textId="77777777" w:rsidR="0092639D" w:rsidRPr="002E5EF0" w:rsidRDefault="0092639D"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2E5EF0">
              <w:rPr>
                <w:rFonts w:asciiTheme="majorBidi" w:hAnsiTheme="majorBidi" w:cstheme="majorBidi"/>
                <w:sz w:val="18"/>
                <w:szCs w:val="18"/>
                <w:lang w:val="en-US" w:eastAsia="zh-CN"/>
              </w:rPr>
              <w:t>18 April</w:t>
            </w:r>
          </w:p>
        </w:tc>
        <w:tc>
          <w:tcPr>
            <w:tcW w:w="1900" w:type="dxa"/>
            <w:tcBorders>
              <w:top w:val="nil"/>
              <w:left w:val="nil"/>
              <w:bottom w:val="single" w:sz="4" w:space="0" w:color="auto"/>
              <w:right w:val="single" w:sz="4" w:space="0" w:color="auto"/>
            </w:tcBorders>
            <w:shd w:val="clear" w:color="auto" w:fill="auto"/>
            <w:noWrap/>
            <w:vAlign w:val="bottom"/>
            <w:hideMark/>
          </w:tcPr>
          <w:p w14:paraId="1A4772F1" w14:textId="77777777" w:rsidR="0092639D" w:rsidRPr="002E5EF0" w:rsidRDefault="0092639D"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sidRPr="002E5EF0">
              <w:rPr>
                <w:rFonts w:asciiTheme="majorBidi" w:hAnsiTheme="majorBidi" w:cstheme="majorBidi"/>
                <w:sz w:val="18"/>
                <w:szCs w:val="18"/>
                <w:lang w:val="en-US" w:eastAsia="zh-CN"/>
              </w:rPr>
              <w:t>Mainz</w:t>
            </w:r>
          </w:p>
        </w:tc>
      </w:tr>
      <w:tr w:rsidR="0092639D" w:rsidRPr="002E5EF0" w14:paraId="156E638C" w14:textId="77777777" w:rsidTr="0092639D">
        <w:trPr>
          <w:trHeight w:val="225"/>
        </w:trPr>
        <w:tc>
          <w:tcPr>
            <w:tcW w:w="5259" w:type="dxa"/>
            <w:tcBorders>
              <w:top w:val="nil"/>
              <w:left w:val="single" w:sz="4" w:space="0" w:color="auto"/>
              <w:bottom w:val="single" w:sz="4" w:space="0" w:color="auto"/>
              <w:right w:val="single" w:sz="4" w:space="0" w:color="auto"/>
            </w:tcBorders>
            <w:shd w:val="clear" w:color="auto" w:fill="auto"/>
            <w:noWrap/>
            <w:vAlign w:val="bottom"/>
            <w:hideMark/>
          </w:tcPr>
          <w:p w14:paraId="2DEC40DC" w14:textId="77777777" w:rsidR="0092639D" w:rsidRPr="002E5EF0" w:rsidRDefault="0092639D"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Pr>
                <w:rFonts w:asciiTheme="majorBidi" w:hAnsiTheme="majorBidi" w:cstheme="majorBidi"/>
                <w:sz w:val="18"/>
                <w:szCs w:val="18"/>
                <w:lang w:val="en-US" w:eastAsia="zh-CN"/>
              </w:rPr>
              <w:t>16</w:t>
            </w:r>
            <w:r w:rsidRPr="00015EF5">
              <w:rPr>
                <w:rFonts w:asciiTheme="majorBidi" w:hAnsiTheme="majorBidi" w:cstheme="majorBidi"/>
                <w:sz w:val="18"/>
                <w:szCs w:val="18"/>
                <w:vertAlign w:val="superscript"/>
                <w:lang w:val="en-US" w:eastAsia="zh-CN"/>
              </w:rPr>
              <w:t>th</w:t>
            </w:r>
            <w:r>
              <w:rPr>
                <w:rFonts w:asciiTheme="majorBidi" w:hAnsiTheme="majorBidi" w:cstheme="majorBidi"/>
                <w:sz w:val="18"/>
                <w:szCs w:val="18"/>
                <w:lang w:val="en-US" w:eastAsia="zh-CN"/>
              </w:rPr>
              <w:t xml:space="preserve"> Annual General Meeting of the Pacific Islands Telecommunications Association</w:t>
            </w:r>
          </w:p>
        </w:tc>
        <w:tc>
          <w:tcPr>
            <w:tcW w:w="1276" w:type="dxa"/>
            <w:tcBorders>
              <w:top w:val="nil"/>
              <w:left w:val="nil"/>
              <w:bottom w:val="single" w:sz="4" w:space="0" w:color="auto"/>
              <w:right w:val="single" w:sz="4" w:space="0" w:color="auto"/>
            </w:tcBorders>
            <w:shd w:val="clear" w:color="auto" w:fill="auto"/>
            <w:noWrap/>
            <w:vAlign w:val="bottom"/>
            <w:hideMark/>
          </w:tcPr>
          <w:p w14:paraId="5B80F0DE" w14:textId="77777777" w:rsidR="0092639D" w:rsidRPr="002E5EF0" w:rsidRDefault="0092639D"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2E5EF0">
              <w:rPr>
                <w:rFonts w:asciiTheme="majorBidi" w:hAnsiTheme="majorBidi" w:cstheme="majorBidi"/>
                <w:sz w:val="18"/>
                <w:szCs w:val="18"/>
                <w:lang w:val="en-US" w:eastAsia="zh-CN"/>
              </w:rPr>
              <w:t>16 April</w:t>
            </w:r>
          </w:p>
        </w:tc>
        <w:tc>
          <w:tcPr>
            <w:tcW w:w="1276" w:type="dxa"/>
            <w:tcBorders>
              <w:top w:val="nil"/>
              <w:left w:val="nil"/>
              <w:bottom w:val="single" w:sz="4" w:space="0" w:color="auto"/>
              <w:right w:val="single" w:sz="4" w:space="0" w:color="auto"/>
            </w:tcBorders>
            <w:shd w:val="clear" w:color="auto" w:fill="auto"/>
            <w:noWrap/>
            <w:vAlign w:val="bottom"/>
            <w:hideMark/>
          </w:tcPr>
          <w:p w14:paraId="7CA55048" w14:textId="77777777" w:rsidR="0092639D" w:rsidRPr="002E5EF0" w:rsidRDefault="0092639D"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2E5EF0">
              <w:rPr>
                <w:rFonts w:asciiTheme="majorBidi" w:hAnsiTheme="majorBidi" w:cstheme="majorBidi"/>
                <w:sz w:val="18"/>
                <w:szCs w:val="18"/>
                <w:lang w:val="en-US" w:eastAsia="zh-CN"/>
              </w:rPr>
              <w:t>20 April</w:t>
            </w:r>
          </w:p>
        </w:tc>
        <w:tc>
          <w:tcPr>
            <w:tcW w:w="1900" w:type="dxa"/>
            <w:tcBorders>
              <w:top w:val="nil"/>
              <w:left w:val="nil"/>
              <w:bottom w:val="single" w:sz="4" w:space="0" w:color="auto"/>
              <w:right w:val="single" w:sz="4" w:space="0" w:color="auto"/>
            </w:tcBorders>
            <w:shd w:val="clear" w:color="auto" w:fill="auto"/>
            <w:noWrap/>
            <w:vAlign w:val="bottom"/>
            <w:hideMark/>
          </w:tcPr>
          <w:p w14:paraId="6D05DFFA" w14:textId="77777777" w:rsidR="0092639D" w:rsidRPr="002E5EF0" w:rsidRDefault="0092639D"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sidRPr="002E5EF0">
              <w:rPr>
                <w:rFonts w:asciiTheme="majorBidi" w:hAnsiTheme="majorBidi" w:cstheme="majorBidi"/>
                <w:sz w:val="18"/>
                <w:szCs w:val="18"/>
                <w:lang w:val="en-US" w:eastAsia="zh-CN"/>
              </w:rPr>
              <w:t>Norfolk</w:t>
            </w:r>
          </w:p>
        </w:tc>
      </w:tr>
      <w:tr w:rsidR="0092639D" w:rsidRPr="002E5EF0" w14:paraId="7B1DC3FE" w14:textId="77777777" w:rsidTr="0092639D">
        <w:trPr>
          <w:trHeight w:val="225"/>
        </w:trPr>
        <w:tc>
          <w:tcPr>
            <w:tcW w:w="5259" w:type="dxa"/>
            <w:tcBorders>
              <w:top w:val="nil"/>
              <w:left w:val="single" w:sz="4" w:space="0" w:color="auto"/>
              <w:bottom w:val="single" w:sz="4" w:space="0" w:color="auto"/>
              <w:right w:val="single" w:sz="4" w:space="0" w:color="auto"/>
            </w:tcBorders>
            <w:shd w:val="clear" w:color="auto" w:fill="auto"/>
            <w:noWrap/>
            <w:vAlign w:val="bottom"/>
            <w:hideMark/>
          </w:tcPr>
          <w:p w14:paraId="46EDB0B9" w14:textId="77777777" w:rsidR="0092639D" w:rsidRPr="002E5EF0" w:rsidRDefault="0092639D"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sidRPr="002E5EF0">
              <w:rPr>
                <w:rFonts w:asciiTheme="majorBidi" w:hAnsiTheme="majorBidi" w:cstheme="majorBidi"/>
                <w:sz w:val="18"/>
                <w:szCs w:val="18"/>
                <w:lang w:val="en-US" w:eastAsia="zh-CN"/>
              </w:rPr>
              <w:t>74th WGFM</w:t>
            </w:r>
          </w:p>
        </w:tc>
        <w:tc>
          <w:tcPr>
            <w:tcW w:w="1276" w:type="dxa"/>
            <w:tcBorders>
              <w:top w:val="nil"/>
              <w:left w:val="nil"/>
              <w:bottom w:val="single" w:sz="4" w:space="0" w:color="auto"/>
              <w:right w:val="single" w:sz="4" w:space="0" w:color="auto"/>
            </w:tcBorders>
            <w:shd w:val="clear" w:color="auto" w:fill="auto"/>
            <w:noWrap/>
            <w:vAlign w:val="bottom"/>
            <w:hideMark/>
          </w:tcPr>
          <w:p w14:paraId="27A19242" w14:textId="77777777" w:rsidR="0092639D" w:rsidRPr="002E5EF0" w:rsidRDefault="0092639D"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2E5EF0">
              <w:rPr>
                <w:rFonts w:asciiTheme="majorBidi" w:hAnsiTheme="majorBidi" w:cstheme="majorBidi"/>
                <w:sz w:val="18"/>
                <w:szCs w:val="18"/>
                <w:lang w:val="en-US" w:eastAsia="zh-CN"/>
              </w:rPr>
              <w:t xml:space="preserve">23 April </w:t>
            </w:r>
          </w:p>
        </w:tc>
        <w:tc>
          <w:tcPr>
            <w:tcW w:w="1276" w:type="dxa"/>
            <w:tcBorders>
              <w:top w:val="nil"/>
              <w:left w:val="nil"/>
              <w:bottom w:val="single" w:sz="4" w:space="0" w:color="auto"/>
              <w:right w:val="single" w:sz="4" w:space="0" w:color="auto"/>
            </w:tcBorders>
            <w:shd w:val="clear" w:color="auto" w:fill="auto"/>
            <w:noWrap/>
            <w:vAlign w:val="bottom"/>
            <w:hideMark/>
          </w:tcPr>
          <w:p w14:paraId="7C74BAC6" w14:textId="77777777" w:rsidR="0092639D" w:rsidRPr="002E5EF0" w:rsidRDefault="0092639D"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2E5EF0">
              <w:rPr>
                <w:rFonts w:asciiTheme="majorBidi" w:hAnsiTheme="majorBidi" w:cstheme="majorBidi"/>
                <w:sz w:val="18"/>
                <w:szCs w:val="18"/>
                <w:lang w:val="en-US" w:eastAsia="zh-CN"/>
              </w:rPr>
              <w:t>27 April</w:t>
            </w:r>
          </w:p>
        </w:tc>
        <w:tc>
          <w:tcPr>
            <w:tcW w:w="1900" w:type="dxa"/>
            <w:tcBorders>
              <w:top w:val="nil"/>
              <w:left w:val="nil"/>
              <w:bottom w:val="single" w:sz="4" w:space="0" w:color="auto"/>
              <w:right w:val="single" w:sz="4" w:space="0" w:color="auto"/>
            </w:tcBorders>
            <w:shd w:val="clear" w:color="auto" w:fill="auto"/>
            <w:noWrap/>
            <w:vAlign w:val="bottom"/>
            <w:hideMark/>
          </w:tcPr>
          <w:p w14:paraId="252E451A" w14:textId="77777777" w:rsidR="0092639D" w:rsidRPr="002E5EF0" w:rsidRDefault="0092639D"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sidRPr="002E5EF0">
              <w:rPr>
                <w:rFonts w:asciiTheme="majorBidi" w:hAnsiTheme="majorBidi" w:cstheme="majorBidi"/>
                <w:sz w:val="18"/>
                <w:szCs w:val="18"/>
                <w:lang w:val="en-US" w:eastAsia="zh-CN"/>
              </w:rPr>
              <w:t>Bern</w:t>
            </w:r>
          </w:p>
        </w:tc>
      </w:tr>
      <w:tr w:rsidR="0092639D" w:rsidRPr="002E5EF0" w14:paraId="7C9F2855" w14:textId="77777777" w:rsidTr="0092639D">
        <w:trPr>
          <w:trHeight w:val="225"/>
        </w:trPr>
        <w:tc>
          <w:tcPr>
            <w:tcW w:w="5259" w:type="dxa"/>
            <w:tcBorders>
              <w:top w:val="nil"/>
              <w:left w:val="single" w:sz="4" w:space="0" w:color="auto"/>
              <w:bottom w:val="single" w:sz="4" w:space="0" w:color="auto"/>
              <w:right w:val="single" w:sz="4" w:space="0" w:color="auto"/>
            </w:tcBorders>
            <w:shd w:val="clear" w:color="auto" w:fill="auto"/>
            <w:noWrap/>
            <w:vAlign w:val="bottom"/>
            <w:hideMark/>
          </w:tcPr>
          <w:p w14:paraId="3FF4E767" w14:textId="77777777" w:rsidR="0092639D" w:rsidRPr="002E5EF0" w:rsidRDefault="0092639D"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sidRPr="002E5EF0">
              <w:rPr>
                <w:rFonts w:asciiTheme="majorBidi" w:hAnsiTheme="majorBidi" w:cstheme="majorBidi"/>
                <w:sz w:val="18"/>
                <w:szCs w:val="18"/>
                <w:lang w:val="en-US" w:eastAsia="zh-CN"/>
              </w:rPr>
              <w:t>Joint ECC/ETSI/COST-TERRA Workshop on Cognitive radio</w:t>
            </w:r>
          </w:p>
        </w:tc>
        <w:tc>
          <w:tcPr>
            <w:tcW w:w="1276" w:type="dxa"/>
            <w:tcBorders>
              <w:top w:val="nil"/>
              <w:left w:val="nil"/>
              <w:bottom w:val="single" w:sz="4" w:space="0" w:color="auto"/>
              <w:right w:val="single" w:sz="4" w:space="0" w:color="auto"/>
            </w:tcBorders>
            <w:shd w:val="clear" w:color="auto" w:fill="auto"/>
            <w:noWrap/>
            <w:vAlign w:val="bottom"/>
            <w:hideMark/>
          </w:tcPr>
          <w:p w14:paraId="315E2546" w14:textId="77777777" w:rsidR="0092639D" w:rsidRPr="002E5EF0" w:rsidRDefault="0092639D"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2E5EF0">
              <w:rPr>
                <w:rFonts w:asciiTheme="majorBidi" w:hAnsiTheme="majorBidi" w:cstheme="majorBidi"/>
                <w:sz w:val="18"/>
                <w:szCs w:val="18"/>
                <w:lang w:val="en-US" w:eastAsia="zh-CN"/>
              </w:rPr>
              <w:t>2 May</w:t>
            </w:r>
          </w:p>
        </w:tc>
        <w:tc>
          <w:tcPr>
            <w:tcW w:w="1276" w:type="dxa"/>
            <w:tcBorders>
              <w:top w:val="nil"/>
              <w:left w:val="nil"/>
              <w:bottom w:val="single" w:sz="4" w:space="0" w:color="auto"/>
              <w:right w:val="single" w:sz="4" w:space="0" w:color="auto"/>
            </w:tcBorders>
            <w:shd w:val="clear" w:color="auto" w:fill="auto"/>
            <w:noWrap/>
            <w:vAlign w:val="bottom"/>
            <w:hideMark/>
          </w:tcPr>
          <w:p w14:paraId="03C8B384" w14:textId="77777777" w:rsidR="0092639D" w:rsidRPr="002E5EF0" w:rsidRDefault="0092639D"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2E5EF0">
              <w:rPr>
                <w:rFonts w:asciiTheme="majorBidi" w:hAnsiTheme="majorBidi" w:cstheme="majorBidi"/>
                <w:sz w:val="18"/>
                <w:szCs w:val="18"/>
                <w:lang w:val="en-US" w:eastAsia="zh-CN"/>
              </w:rPr>
              <w:t>3 May</w:t>
            </w:r>
          </w:p>
        </w:tc>
        <w:tc>
          <w:tcPr>
            <w:tcW w:w="1900" w:type="dxa"/>
            <w:tcBorders>
              <w:top w:val="nil"/>
              <w:left w:val="nil"/>
              <w:bottom w:val="single" w:sz="4" w:space="0" w:color="auto"/>
              <w:right w:val="single" w:sz="4" w:space="0" w:color="auto"/>
            </w:tcBorders>
            <w:shd w:val="clear" w:color="auto" w:fill="auto"/>
            <w:noWrap/>
            <w:vAlign w:val="bottom"/>
            <w:hideMark/>
          </w:tcPr>
          <w:p w14:paraId="459B9490" w14:textId="77777777" w:rsidR="0092639D" w:rsidRPr="002E5EF0" w:rsidRDefault="0092639D"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sidRPr="002E5EF0">
              <w:rPr>
                <w:rFonts w:asciiTheme="majorBidi" w:hAnsiTheme="majorBidi" w:cstheme="majorBidi"/>
                <w:sz w:val="18"/>
                <w:szCs w:val="18"/>
                <w:lang w:val="en-US" w:eastAsia="zh-CN"/>
              </w:rPr>
              <w:t>Mainz</w:t>
            </w:r>
          </w:p>
        </w:tc>
      </w:tr>
      <w:tr w:rsidR="0092639D" w:rsidRPr="002E5EF0" w14:paraId="1BC6C6A8" w14:textId="77777777" w:rsidTr="0092639D">
        <w:trPr>
          <w:trHeight w:val="225"/>
        </w:trPr>
        <w:tc>
          <w:tcPr>
            <w:tcW w:w="5259" w:type="dxa"/>
            <w:tcBorders>
              <w:top w:val="nil"/>
              <w:left w:val="single" w:sz="4" w:space="0" w:color="auto"/>
              <w:bottom w:val="single" w:sz="4" w:space="0" w:color="auto"/>
              <w:right w:val="single" w:sz="4" w:space="0" w:color="auto"/>
            </w:tcBorders>
            <w:shd w:val="clear" w:color="auto" w:fill="auto"/>
            <w:noWrap/>
            <w:vAlign w:val="center"/>
            <w:hideMark/>
          </w:tcPr>
          <w:p w14:paraId="00DB44C9" w14:textId="77777777" w:rsidR="0092639D" w:rsidRPr="002E5EF0" w:rsidRDefault="0092639D"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sidRPr="002E5EF0">
              <w:rPr>
                <w:rFonts w:asciiTheme="majorBidi" w:hAnsiTheme="majorBidi" w:cstheme="majorBidi"/>
                <w:sz w:val="18"/>
                <w:szCs w:val="18"/>
                <w:lang w:val="en-US" w:eastAsia="zh-CN"/>
              </w:rPr>
              <w:t xml:space="preserve">RCC WG on preparations for WRC-15 </w:t>
            </w:r>
          </w:p>
        </w:tc>
        <w:tc>
          <w:tcPr>
            <w:tcW w:w="1276" w:type="dxa"/>
            <w:tcBorders>
              <w:top w:val="nil"/>
              <w:left w:val="nil"/>
              <w:bottom w:val="single" w:sz="4" w:space="0" w:color="auto"/>
              <w:right w:val="single" w:sz="4" w:space="0" w:color="auto"/>
            </w:tcBorders>
            <w:shd w:val="clear" w:color="auto" w:fill="auto"/>
            <w:noWrap/>
            <w:vAlign w:val="bottom"/>
            <w:hideMark/>
          </w:tcPr>
          <w:p w14:paraId="76EA88E4" w14:textId="77777777" w:rsidR="0092639D" w:rsidRPr="002E5EF0" w:rsidRDefault="0092639D"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2E5EF0">
              <w:rPr>
                <w:rFonts w:asciiTheme="majorBidi" w:hAnsiTheme="majorBidi" w:cstheme="majorBidi"/>
                <w:sz w:val="18"/>
                <w:szCs w:val="18"/>
                <w:lang w:val="en-US" w:eastAsia="zh-CN"/>
              </w:rPr>
              <w:t>21 May</w:t>
            </w:r>
          </w:p>
        </w:tc>
        <w:tc>
          <w:tcPr>
            <w:tcW w:w="1276" w:type="dxa"/>
            <w:tcBorders>
              <w:top w:val="nil"/>
              <w:left w:val="nil"/>
              <w:bottom w:val="single" w:sz="4" w:space="0" w:color="auto"/>
              <w:right w:val="single" w:sz="4" w:space="0" w:color="auto"/>
            </w:tcBorders>
            <w:shd w:val="clear" w:color="auto" w:fill="auto"/>
            <w:noWrap/>
            <w:vAlign w:val="bottom"/>
            <w:hideMark/>
          </w:tcPr>
          <w:p w14:paraId="1E9283AC" w14:textId="77777777" w:rsidR="0092639D" w:rsidRPr="002E5EF0" w:rsidRDefault="0092639D"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2E5EF0">
              <w:rPr>
                <w:rFonts w:asciiTheme="majorBidi" w:hAnsiTheme="majorBidi" w:cstheme="majorBidi"/>
                <w:sz w:val="18"/>
                <w:szCs w:val="18"/>
                <w:lang w:val="en-US" w:eastAsia="zh-CN"/>
              </w:rPr>
              <w:t>25 May</w:t>
            </w:r>
          </w:p>
        </w:tc>
        <w:tc>
          <w:tcPr>
            <w:tcW w:w="1900" w:type="dxa"/>
            <w:tcBorders>
              <w:top w:val="nil"/>
              <w:left w:val="nil"/>
              <w:bottom w:val="single" w:sz="4" w:space="0" w:color="auto"/>
              <w:right w:val="single" w:sz="4" w:space="0" w:color="auto"/>
            </w:tcBorders>
            <w:shd w:val="clear" w:color="auto" w:fill="auto"/>
            <w:noWrap/>
            <w:vAlign w:val="bottom"/>
            <w:hideMark/>
          </w:tcPr>
          <w:p w14:paraId="75D231A0" w14:textId="77777777" w:rsidR="0092639D" w:rsidRPr="002E5EF0" w:rsidRDefault="0092639D"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sidRPr="002E5EF0">
              <w:rPr>
                <w:rFonts w:asciiTheme="majorBidi" w:hAnsiTheme="majorBidi" w:cstheme="majorBidi"/>
                <w:sz w:val="18"/>
                <w:szCs w:val="18"/>
                <w:lang w:val="en-US" w:eastAsia="zh-CN"/>
              </w:rPr>
              <w:t>Moscow</w:t>
            </w:r>
          </w:p>
        </w:tc>
      </w:tr>
      <w:tr w:rsidR="0092639D" w:rsidRPr="002E5EF0" w14:paraId="5F858259" w14:textId="77777777" w:rsidTr="0092639D">
        <w:trPr>
          <w:trHeight w:val="225"/>
        </w:trPr>
        <w:tc>
          <w:tcPr>
            <w:tcW w:w="5259" w:type="dxa"/>
            <w:tcBorders>
              <w:top w:val="nil"/>
              <w:left w:val="single" w:sz="4" w:space="0" w:color="auto"/>
              <w:bottom w:val="single" w:sz="4" w:space="0" w:color="auto"/>
              <w:right w:val="single" w:sz="4" w:space="0" w:color="auto"/>
            </w:tcBorders>
            <w:shd w:val="clear" w:color="auto" w:fill="auto"/>
            <w:noWrap/>
            <w:vAlign w:val="bottom"/>
            <w:hideMark/>
          </w:tcPr>
          <w:p w14:paraId="33BFD481" w14:textId="77777777" w:rsidR="0092639D" w:rsidRPr="002E5EF0" w:rsidRDefault="0092639D"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sidRPr="002E5EF0">
              <w:rPr>
                <w:rFonts w:asciiTheme="majorBidi" w:hAnsiTheme="majorBidi" w:cstheme="majorBidi"/>
                <w:sz w:val="18"/>
                <w:szCs w:val="18"/>
                <w:lang w:val="en-US" w:eastAsia="zh-CN"/>
              </w:rPr>
              <w:t>COSPAS SARSAT JC-26</w:t>
            </w:r>
          </w:p>
        </w:tc>
        <w:tc>
          <w:tcPr>
            <w:tcW w:w="1276" w:type="dxa"/>
            <w:tcBorders>
              <w:top w:val="nil"/>
              <w:left w:val="nil"/>
              <w:bottom w:val="single" w:sz="4" w:space="0" w:color="auto"/>
              <w:right w:val="single" w:sz="4" w:space="0" w:color="auto"/>
            </w:tcBorders>
            <w:shd w:val="clear" w:color="auto" w:fill="auto"/>
            <w:noWrap/>
            <w:vAlign w:val="bottom"/>
            <w:hideMark/>
          </w:tcPr>
          <w:p w14:paraId="6148188D" w14:textId="77777777" w:rsidR="0092639D" w:rsidRPr="002E5EF0" w:rsidRDefault="0092639D"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2E5EF0">
              <w:rPr>
                <w:rFonts w:asciiTheme="majorBidi" w:hAnsiTheme="majorBidi" w:cstheme="majorBidi"/>
                <w:sz w:val="18"/>
                <w:szCs w:val="18"/>
                <w:lang w:val="en-US" w:eastAsia="zh-CN"/>
              </w:rPr>
              <w:t>12 June</w:t>
            </w:r>
          </w:p>
        </w:tc>
        <w:tc>
          <w:tcPr>
            <w:tcW w:w="1276" w:type="dxa"/>
            <w:tcBorders>
              <w:top w:val="nil"/>
              <w:left w:val="nil"/>
              <w:bottom w:val="single" w:sz="4" w:space="0" w:color="auto"/>
              <w:right w:val="single" w:sz="4" w:space="0" w:color="auto"/>
            </w:tcBorders>
            <w:shd w:val="clear" w:color="auto" w:fill="auto"/>
            <w:noWrap/>
            <w:vAlign w:val="bottom"/>
            <w:hideMark/>
          </w:tcPr>
          <w:p w14:paraId="25E2C233" w14:textId="77777777" w:rsidR="0092639D" w:rsidRPr="002E5EF0" w:rsidRDefault="0092639D"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2E5EF0">
              <w:rPr>
                <w:rFonts w:asciiTheme="majorBidi" w:hAnsiTheme="majorBidi" w:cstheme="majorBidi"/>
                <w:sz w:val="18"/>
                <w:szCs w:val="18"/>
                <w:lang w:val="en-US" w:eastAsia="zh-CN"/>
              </w:rPr>
              <w:t>20 June</w:t>
            </w:r>
          </w:p>
        </w:tc>
        <w:tc>
          <w:tcPr>
            <w:tcW w:w="1900" w:type="dxa"/>
            <w:tcBorders>
              <w:top w:val="nil"/>
              <w:left w:val="nil"/>
              <w:bottom w:val="single" w:sz="4" w:space="0" w:color="auto"/>
              <w:right w:val="single" w:sz="4" w:space="0" w:color="auto"/>
            </w:tcBorders>
            <w:shd w:val="clear" w:color="auto" w:fill="auto"/>
            <w:noWrap/>
            <w:vAlign w:val="bottom"/>
            <w:hideMark/>
          </w:tcPr>
          <w:p w14:paraId="0740E45D" w14:textId="77777777" w:rsidR="0092639D" w:rsidRPr="002E5EF0" w:rsidRDefault="0092639D"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sidRPr="002E5EF0">
              <w:rPr>
                <w:rFonts w:asciiTheme="majorBidi" w:hAnsiTheme="majorBidi" w:cstheme="majorBidi"/>
                <w:sz w:val="18"/>
                <w:szCs w:val="18"/>
                <w:lang w:val="en-US" w:eastAsia="zh-CN"/>
              </w:rPr>
              <w:t>Montreal</w:t>
            </w:r>
          </w:p>
        </w:tc>
      </w:tr>
      <w:tr w:rsidR="0092639D" w:rsidRPr="002E5EF0" w14:paraId="3D294030" w14:textId="77777777" w:rsidTr="0092639D">
        <w:trPr>
          <w:trHeight w:val="225"/>
        </w:trPr>
        <w:tc>
          <w:tcPr>
            <w:tcW w:w="5259" w:type="dxa"/>
            <w:tcBorders>
              <w:top w:val="nil"/>
              <w:left w:val="single" w:sz="4" w:space="0" w:color="auto"/>
              <w:bottom w:val="single" w:sz="4" w:space="0" w:color="auto"/>
              <w:right w:val="single" w:sz="4" w:space="0" w:color="auto"/>
            </w:tcBorders>
            <w:shd w:val="clear" w:color="auto" w:fill="auto"/>
            <w:noWrap/>
            <w:vAlign w:val="bottom"/>
            <w:hideMark/>
          </w:tcPr>
          <w:p w14:paraId="1FE683E0" w14:textId="77777777" w:rsidR="0092639D" w:rsidRPr="002E5EF0" w:rsidRDefault="0092639D"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Pr>
                <w:rFonts w:asciiTheme="majorBidi" w:hAnsiTheme="majorBidi" w:cstheme="majorBidi"/>
                <w:sz w:val="18"/>
                <w:szCs w:val="18"/>
                <w:lang w:val="en-US" w:eastAsia="zh-CN"/>
              </w:rPr>
              <w:t xml:space="preserve">CEPT </w:t>
            </w:r>
            <w:r w:rsidRPr="002E5EF0">
              <w:rPr>
                <w:rFonts w:asciiTheme="majorBidi" w:hAnsiTheme="majorBidi" w:cstheme="majorBidi"/>
                <w:sz w:val="18"/>
                <w:szCs w:val="18"/>
                <w:lang w:val="en-US" w:eastAsia="zh-CN"/>
              </w:rPr>
              <w:t>FM 49 (PPDR)</w:t>
            </w:r>
          </w:p>
        </w:tc>
        <w:tc>
          <w:tcPr>
            <w:tcW w:w="1276" w:type="dxa"/>
            <w:tcBorders>
              <w:top w:val="nil"/>
              <w:left w:val="nil"/>
              <w:bottom w:val="single" w:sz="4" w:space="0" w:color="auto"/>
              <w:right w:val="single" w:sz="4" w:space="0" w:color="auto"/>
            </w:tcBorders>
            <w:shd w:val="clear" w:color="auto" w:fill="auto"/>
            <w:noWrap/>
            <w:vAlign w:val="bottom"/>
            <w:hideMark/>
          </w:tcPr>
          <w:p w14:paraId="695DDF4C" w14:textId="77777777" w:rsidR="0092639D" w:rsidRPr="002E5EF0" w:rsidRDefault="0092639D"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2E5EF0">
              <w:rPr>
                <w:rFonts w:asciiTheme="majorBidi" w:hAnsiTheme="majorBidi" w:cstheme="majorBidi"/>
                <w:sz w:val="18"/>
                <w:szCs w:val="18"/>
                <w:lang w:val="en-US" w:eastAsia="zh-CN"/>
              </w:rPr>
              <w:t>14 June</w:t>
            </w:r>
          </w:p>
        </w:tc>
        <w:tc>
          <w:tcPr>
            <w:tcW w:w="1276" w:type="dxa"/>
            <w:tcBorders>
              <w:top w:val="nil"/>
              <w:left w:val="nil"/>
              <w:bottom w:val="single" w:sz="4" w:space="0" w:color="auto"/>
              <w:right w:val="single" w:sz="4" w:space="0" w:color="auto"/>
            </w:tcBorders>
            <w:shd w:val="clear" w:color="auto" w:fill="auto"/>
            <w:noWrap/>
            <w:vAlign w:val="bottom"/>
            <w:hideMark/>
          </w:tcPr>
          <w:p w14:paraId="514C45EB" w14:textId="77777777" w:rsidR="0092639D" w:rsidRPr="002E5EF0" w:rsidRDefault="0092639D"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2E5EF0">
              <w:rPr>
                <w:rFonts w:asciiTheme="majorBidi" w:hAnsiTheme="majorBidi" w:cstheme="majorBidi"/>
                <w:sz w:val="18"/>
                <w:szCs w:val="18"/>
                <w:lang w:val="en-US" w:eastAsia="zh-CN"/>
              </w:rPr>
              <w:t>15 June</w:t>
            </w:r>
          </w:p>
        </w:tc>
        <w:tc>
          <w:tcPr>
            <w:tcW w:w="1900" w:type="dxa"/>
            <w:tcBorders>
              <w:top w:val="nil"/>
              <w:left w:val="nil"/>
              <w:bottom w:val="single" w:sz="4" w:space="0" w:color="auto"/>
              <w:right w:val="single" w:sz="4" w:space="0" w:color="auto"/>
            </w:tcBorders>
            <w:shd w:val="clear" w:color="auto" w:fill="auto"/>
            <w:noWrap/>
            <w:vAlign w:val="bottom"/>
            <w:hideMark/>
          </w:tcPr>
          <w:p w14:paraId="76232401" w14:textId="77777777" w:rsidR="0092639D" w:rsidRPr="002E5EF0" w:rsidRDefault="0092639D"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sidRPr="002E5EF0">
              <w:rPr>
                <w:rFonts w:asciiTheme="majorBidi" w:hAnsiTheme="majorBidi" w:cstheme="majorBidi"/>
                <w:sz w:val="18"/>
                <w:szCs w:val="18"/>
                <w:lang w:val="en-US" w:eastAsia="zh-CN"/>
              </w:rPr>
              <w:t>Germany</w:t>
            </w:r>
          </w:p>
        </w:tc>
      </w:tr>
      <w:tr w:rsidR="0092639D" w:rsidRPr="002E5EF0" w14:paraId="02DBC5C0" w14:textId="77777777" w:rsidTr="0092639D">
        <w:trPr>
          <w:trHeight w:val="225"/>
        </w:trPr>
        <w:tc>
          <w:tcPr>
            <w:tcW w:w="5259" w:type="dxa"/>
            <w:tcBorders>
              <w:top w:val="nil"/>
              <w:left w:val="single" w:sz="4" w:space="0" w:color="auto"/>
              <w:bottom w:val="single" w:sz="4" w:space="0" w:color="auto"/>
              <w:right w:val="single" w:sz="4" w:space="0" w:color="auto"/>
            </w:tcBorders>
            <w:shd w:val="clear" w:color="auto" w:fill="auto"/>
            <w:noWrap/>
            <w:vAlign w:val="bottom"/>
            <w:hideMark/>
          </w:tcPr>
          <w:p w14:paraId="729034CC" w14:textId="77777777" w:rsidR="0092639D" w:rsidRPr="002E5EF0" w:rsidRDefault="0092639D"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sidRPr="002E5EF0">
              <w:rPr>
                <w:rFonts w:asciiTheme="majorBidi" w:hAnsiTheme="majorBidi" w:cstheme="majorBidi"/>
                <w:sz w:val="18"/>
                <w:szCs w:val="18"/>
                <w:lang w:val="en-US" w:eastAsia="zh-CN"/>
              </w:rPr>
              <w:t xml:space="preserve">CEPT </w:t>
            </w:r>
            <w:r>
              <w:rPr>
                <w:rFonts w:asciiTheme="majorBidi" w:hAnsiTheme="majorBidi" w:cstheme="majorBidi"/>
                <w:sz w:val="18"/>
                <w:szCs w:val="18"/>
                <w:lang w:val="en-US" w:eastAsia="zh-CN"/>
              </w:rPr>
              <w:t>CPG/</w:t>
            </w:r>
            <w:r w:rsidRPr="002E5EF0">
              <w:rPr>
                <w:rFonts w:asciiTheme="majorBidi" w:hAnsiTheme="majorBidi" w:cstheme="majorBidi"/>
                <w:sz w:val="18"/>
                <w:szCs w:val="18"/>
                <w:lang w:val="en-US" w:eastAsia="zh-CN"/>
              </w:rPr>
              <w:t>PTA Meeting</w:t>
            </w:r>
          </w:p>
        </w:tc>
        <w:tc>
          <w:tcPr>
            <w:tcW w:w="1276" w:type="dxa"/>
            <w:tcBorders>
              <w:top w:val="nil"/>
              <w:left w:val="nil"/>
              <w:bottom w:val="single" w:sz="4" w:space="0" w:color="auto"/>
              <w:right w:val="single" w:sz="4" w:space="0" w:color="auto"/>
            </w:tcBorders>
            <w:shd w:val="clear" w:color="auto" w:fill="auto"/>
            <w:noWrap/>
            <w:vAlign w:val="bottom"/>
            <w:hideMark/>
          </w:tcPr>
          <w:p w14:paraId="21465B44" w14:textId="77777777" w:rsidR="0092639D" w:rsidRPr="002E5EF0" w:rsidRDefault="0092639D"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2E5EF0">
              <w:rPr>
                <w:rFonts w:asciiTheme="majorBidi" w:hAnsiTheme="majorBidi" w:cstheme="majorBidi"/>
                <w:sz w:val="18"/>
                <w:szCs w:val="18"/>
                <w:lang w:val="en-US" w:eastAsia="zh-CN"/>
              </w:rPr>
              <w:t>5 Sept.</w:t>
            </w:r>
          </w:p>
        </w:tc>
        <w:tc>
          <w:tcPr>
            <w:tcW w:w="1276" w:type="dxa"/>
            <w:tcBorders>
              <w:top w:val="nil"/>
              <w:left w:val="nil"/>
              <w:bottom w:val="single" w:sz="4" w:space="0" w:color="auto"/>
              <w:right w:val="single" w:sz="4" w:space="0" w:color="auto"/>
            </w:tcBorders>
            <w:shd w:val="clear" w:color="auto" w:fill="auto"/>
            <w:noWrap/>
            <w:vAlign w:val="bottom"/>
            <w:hideMark/>
          </w:tcPr>
          <w:p w14:paraId="2327FB93" w14:textId="77777777" w:rsidR="0092639D" w:rsidRPr="002E5EF0" w:rsidRDefault="0092639D"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2E5EF0">
              <w:rPr>
                <w:rFonts w:asciiTheme="majorBidi" w:hAnsiTheme="majorBidi" w:cstheme="majorBidi"/>
                <w:sz w:val="18"/>
                <w:szCs w:val="18"/>
                <w:lang w:val="en-US" w:eastAsia="zh-CN"/>
              </w:rPr>
              <w:t>7 Sept.</w:t>
            </w:r>
          </w:p>
        </w:tc>
        <w:tc>
          <w:tcPr>
            <w:tcW w:w="1900" w:type="dxa"/>
            <w:tcBorders>
              <w:top w:val="nil"/>
              <w:left w:val="nil"/>
              <w:bottom w:val="single" w:sz="4" w:space="0" w:color="auto"/>
              <w:right w:val="single" w:sz="4" w:space="0" w:color="auto"/>
            </w:tcBorders>
            <w:shd w:val="clear" w:color="auto" w:fill="auto"/>
            <w:noWrap/>
            <w:vAlign w:val="bottom"/>
            <w:hideMark/>
          </w:tcPr>
          <w:p w14:paraId="4FEAEEE6" w14:textId="77777777" w:rsidR="0092639D" w:rsidRPr="002E5EF0" w:rsidRDefault="0092639D"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sidRPr="002E5EF0">
              <w:rPr>
                <w:rFonts w:asciiTheme="majorBidi" w:hAnsiTheme="majorBidi" w:cstheme="majorBidi"/>
                <w:sz w:val="18"/>
                <w:szCs w:val="18"/>
                <w:lang w:val="en-US" w:eastAsia="zh-CN"/>
              </w:rPr>
              <w:t>London</w:t>
            </w:r>
          </w:p>
        </w:tc>
      </w:tr>
      <w:tr w:rsidR="0092639D" w:rsidRPr="002E5EF0" w14:paraId="1A8EF601" w14:textId="77777777" w:rsidTr="0092639D">
        <w:trPr>
          <w:trHeight w:val="225"/>
        </w:trPr>
        <w:tc>
          <w:tcPr>
            <w:tcW w:w="5259" w:type="dxa"/>
            <w:tcBorders>
              <w:top w:val="nil"/>
              <w:left w:val="single" w:sz="4" w:space="0" w:color="auto"/>
              <w:bottom w:val="single" w:sz="4" w:space="0" w:color="auto"/>
              <w:right w:val="single" w:sz="4" w:space="0" w:color="auto"/>
            </w:tcBorders>
            <w:shd w:val="clear" w:color="auto" w:fill="auto"/>
            <w:noWrap/>
            <w:vAlign w:val="bottom"/>
            <w:hideMark/>
          </w:tcPr>
          <w:p w14:paraId="443E0235" w14:textId="77777777" w:rsidR="0092639D" w:rsidRPr="002E5EF0" w:rsidRDefault="0092639D"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sidRPr="002E5EF0">
              <w:rPr>
                <w:rFonts w:asciiTheme="majorBidi" w:hAnsiTheme="majorBidi" w:cstheme="majorBidi"/>
                <w:sz w:val="18"/>
                <w:szCs w:val="18"/>
                <w:lang w:val="en-US" w:eastAsia="zh-CN"/>
              </w:rPr>
              <w:t>3rd meeting of FM Maritime Forum Group (former PT46)</w:t>
            </w:r>
          </w:p>
        </w:tc>
        <w:tc>
          <w:tcPr>
            <w:tcW w:w="1276" w:type="dxa"/>
            <w:tcBorders>
              <w:top w:val="nil"/>
              <w:left w:val="nil"/>
              <w:bottom w:val="single" w:sz="4" w:space="0" w:color="auto"/>
              <w:right w:val="single" w:sz="4" w:space="0" w:color="auto"/>
            </w:tcBorders>
            <w:shd w:val="clear" w:color="auto" w:fill="auto"/>
            <w:noWrap/>
            <w:vAlign w:val="bottom"/>
            <w:hideMark/>
          </w:tcPr>
          <w:p w14:paraId="19E79296" w14:textId="77777777" w:rsidR="0092639D" w:rsidRPr="002E5EF0" w:rsidRDefault="0092639D"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2E5EF0">
              <w:rPr>
                <w:rFonts w:asciiTheme="majorBidi" w:hAnsiTheme="majorBidi" w:cstheme="majorBidi"/>
                <w:sz w:val="18"/>
                <w:szCs w:val="18"/>
                <w:lang w:val="en-US" w:eastAsia="zh-CN"/>
              </w:rPr>
              <w:t>25 Sept.</w:t>
            </w:r>
          </w:p>
        </w:tc>
        <w:tc>
          <w:tcPr>
            <w:tcW w:w="1276" w:type="dxa"/>
            <w:tcBorders>
              <w:top w:val="nil"/>
              <w:left w:val="nil"/>
              <w:bottom w:val="single" w:sz="4" w:space="0" w:color="auto"/>
              <w:right w:val="single" w:sz="4" w:space="0" w:color="auto"/>
            </w:tcBorders>
            <w:shd w:val="clear" w:color="auto" w:fill="auto"/>
            <w:noWrap/>
            <w:vAlign w:val="bottom"/>
            <w:hideMark/>
          </w:tcPr>
          <w:p w14:paraId="63EF3B1D" w14:textId="77777777" w:rsidR="0092639D" w:rsidRPr="002E5EF0" w:rsidRDefault="0092639D"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2E5EF0">
              <w:rPr>
                <w:rFonts w:asciiTheme="majorBidi" w:hAnsiTheme="majorBidi" w:cstheme="majorBidi"/>
                <w:sz w:val="18"/>
                <w:szCs w:val="18"/>
                <w:lang w:val="en-US" w:eastAsia="zh-CN"/>
              </w:rPr>
              <w:t>27 Sept.</w:t>
            </w:r>
          </w:p>
        </w:tc>
        <w:tc>
          <w:tcPr>
            <w:tcW w:w="1900" w:type="dxa"/>
            <w:tcBorders>
              <w:top w:val="nil"/>
              <w:left w:val="nil"/>
              <w:bottom w:val="single" w:sz="4" w:space="0" w:color="auto"/>
              <w:right w:val="single" w:sz="4" w:space="0" w:color="auto"/>
            </w:tcBorders>
            <w:shd w:val="clear" w:color="auto" w:fill="auto"/>
            <w:noWrap/>
            <w:vAlign w:val="bottom"/>
            <w:hideMark/>
          </w:tcPr>
          <w:p w14:paraId="6BBBB155" w14:textId="77777777" w:rsidR="0092639D" w:rsidRPr="002E5EF0" w:rsidRDefault="0092639D"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sidRPr="002E5EF0">
              <w:rPr>
                <w:rFonts w:asciiTheme="majorBidi" w:hAnsiTheme="majorBidi" w:cstheme="majorBidi"/>
                <w:sz w:val="18"/>
                <w:szCs w:val="18"/>
                <w:lang w:val="en-US" w:eastAsia="zh-CN"/>
              </w:rPr>
              <w:t>Malta</w:t>
            </w:r>
          </w:p>
        </w:tc>
      </w:tr>
      <w:tr w:rsidR="0092639D" w:rsidRPr="002E5EF0" w14:paraId="469556AC" w14:textId="77777777" w:rsidTr="0092639D">
        <w:trPr>
          <w:trHeight w:val="225"/>
        </w:trPr>
        <w:tc>
          <w:tcPr>
            <w:tcW w:w="5259" w:type="dxa"/>
            <w:tcBorders>
              <w:top w:val="single" w:sz="4" w:space="0" w:color="auto"/>
              <w:left w:val="single" w:sz="4" w:space="0" w:color="auto"/>
              <w:bottom w:val="single" w:sz="4" w:space="0" w:color="auto"/>
              <w:right w:val="nil"/>
            </w:tcBorders>
            <w:shd w:val="clear" w:color="000000" w:fill="E6E6E6"/>
            <w:vAlign w:val="center"/>
            <w:hideMark/>
          </w:tcPr>
          <w:p w14:paraId="79803C08" w14:textId="77777777" w:rsidR="0092639D" w:rsidRPr="002E5EF0" w:rsidRDefault="0092639D"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b/>
                <w:bCs/>
                <w:sz w:val="18"/>
                <w:szCs w:val="18"/>
                <w:lang w:val="en-US" w:eastAsia="zh-CN"/>
              </w:rPr>
            </w:pPr>
            <w:r w:rsidRPr="002E5EF0">
              <w:rPr>
                <w:rFonts w:asciiTheme="majorBidi" w:hAnsiTheme="majorBidi" w:cstheme="majorBidi"/>
                <w:b/>
                <w:bCs/>
                <w:sz w:val="18"/>
                <w:szCs w:val="18"/>
                <w:lang w:val="en-US" w:eastAsia="zh-CN"/>
              </w:rPr>
              <w:t>Non-ITU CONFERENCES &amp; SYMPOSIA</w:t>
            </w:r>
          </w:p>
        </w:tc>
        <w:tc>
          <w:tcPr>
            <w:tcW w:w="1276" w:type="dxa"/>
            <w:tcBorders>
              <w:top w:val="single" w:sz="4" w:space="0" w:color="auto"/>
              <w:left w:val="nil"/>
              <w:bottom w:val="single" w:sz="4" w:space="0" w:color="auto"/>
              <w:right w:val="nil"/>
            </w:tcBorders>
            <w:shd w:val="clear" w:color="000000" w:fill="E6E6E6"/>
            <w:vAlign w:val="center"/>
            <w:hideMark/>
          </w:tcPr>
          <w:p w14:paraId="478BFD89" w14:textId="77777777" w:rsidR="0092639D" w:rsidRPr="002E5EF0" w:rsidRDefault="0092639D" w:rsidP="003C65EC">
            <w:pPr>
              <w:tabs>
                <w:tab w:val="clear" w:pos="794"/>
                <w:tab w:val="clear" w:pos="1191"/>
                <w:tab w:val="clear" w:pos="1588"/>
                <w:tab w:val="clear" w:pos="1985"/>
              </w:tabs>
              <w:overflowPunct/>
              <w:autoSpaceDE/>
              <w:autoSpaceDN/>
              <w:adjustRightInd/>
              <w:spacing w:before="0"/>
              <w:jc w:val="center"/>
              <w:textAlignment w:val="auto"/>
              <w:rPr>
                <w:rFonts w:asciiTheme="majorBidi" w:hAnsiTheme="majorBidi" w:cstheme="majorBidi"/>
                <w:b/>
                <w:bCs/>
                <w:sz w:val="18"/>
                <w:szCs w:val="18"/>
                <w:u w:val="single"/>
                <w:lang w:val="en-US" w:eastAsia="zh-CN"/>
              </w:rPr>
            </w:pPr>
          </w:p>
        </w:tc>
        <w:tc>
          <w:tcPr>
            <w:tcW w:w="1276" w:type="dxa"/>
            <w:tcBorders>
              <w:top w:val="single" w:sz="4" w:space="0" w:color="auto"/>
              <w:left w:val="nil"/>
              <w:bottom w:val="single" w:sz="4" w:space="0" w:color="auto"/>
              <w:right w:val="nil"/>
            </w:tcBorders>
            <w:shd w:val="clear" w:color="000000" w:fill="E6E6E6"/>
            <w:vAlign w:val="center"/>
            <w:hideMark/>
          </w:tcPr>
          <w:p w14:paraId="608A49B5" w14:textId="77777777" w:rsidR="0092639D" w:rsidRPr="002E5EF0" w:rsidRDefault="0092639D" w:rsidP="003C65EC">
            <w:pPr>
              <w:tabs>
                <w:tab w:val="clear" w:pos="794"/>
                <w:tab w:val="clear" w:pos="1191"/>
                <w:tab w:val="clear" w:pos="1588"/>
                <w:tab w:val="clear" w:pos="1985"/>
              </w:tabs>
              <w:overflowPunct/>
              <w:autoSpaceDE/>
              <w:autoSpaceDN/>
              <w:adjustRightInd/>
              <w:spacing w:before="0"/>
              <w:jc w:val="center"/>
              <w:textAlignment w:val="auto"/>
              <w:rPr>
                <w:rFonts w:asciiTheme="majorBidi" w:hAnsiTheme="majorBidi" w:cstheme="majorBidi"/>
                <w:b/>
                <w:bCs/>
                <w:sz w:val="18"/>
                <w:szCs w:val="18"/>
                <w:u w:val="single"/>
                <w:lang w:val="en-US" w:eastAsia="zh-CN"/>
              </w:rPr>
            </w:pPr>
          </w:p>
        </w:tc>
        <w:tc>
          <w:tcPr>
            <w:tcW w:w="1900" w:type="dxa"/>
            <w:tcBorders>
              <w:top w:val="single" w:sz="4" w:space="0" w:color="auto"/>
              <w:left w:val="nil"/>
              <w:bottom w:val="single" w:sz="4" w:space="0" w:color="auto"/>
              <w:right w:val="single" w:sz="4" w:space="0" w:color="auto"/>
            </w:tcBorders>
            <w:shd w:val="clear" w:color="000000" w:fill="E6E6E6"/>
            <w:vAlign w:val="center"/>
            <w:hideMark/>
          </w:tcPr>
          <w:p w14:paraId="343A95E6" w14:textId="77777777" w:rsidR="0092639D" w:rsidRPr="002E5EF0" w:rsidRDefault="0092639D" w:rsidP="003C65EC">
            <w:pPr>
              <w:tabs>
                <w:tab w:val="clear" w:pos="794"/>
                <w:tab w:val="clear" w:pos="1191"/>
                <w:tab w:val="clear" w:pos="1588"/>
                <w:tab w:val="clear" w:pos="1985"/>
              </w:tabs>
              <w:overflowPunct/>
              <w:autoSpaceDE/>
              <w:autoSpaceDN/>
              <w:adjustRightInd/>
              <w:spacing w:before="0"/>
              <w:jc w:val="center"/>
              <w:textAlignment w:val="auto"/>
              <w:rPr>
                <w:rFonts w:asciiTheme="majorBidi" w:hAnsiTheme="majorBidi" w:cstheme="majorBidi"/>
                <w:b/>
                <w:bCs/>
                <w:sz w:val="18"/>
                <w:szCs w:val="18"/>
                <w:u w:val="single"/>
                <w:lang w:val="en-US" w:eastAsia="zh-CN"/>
              </w:rPr>
            </w:pPr>
          </w:p>
        </w:tc>
      </w:tr>
      <w:tr w:rsidR="0092639D" w:rsidRPr="002E5EF0" w14:paraId="37925520" w14:textId="77777777" w:rsidTr="0092639D">
        <w:trPr>
          <w:trHeight w:val="225"/>
        </w:trPr>
        <w:tc>
          <w:tcPr>
            <w:tcW w:w="5259" w:type="dxa"/>
            <w:tcBorders>
              <w:top w:val="nil"/>
              <w:left w:val="single" w:sz="4" w:space="0" w:color="auto"/>
              <w:bottom w:val="single" w:sz="4" w:space="0" w:color="auto"/>
              <w:right w:val="single" w:sz="4" w:space="0" w:color="auto"/>
            </w:tcBorders>
            <w:shd w:val="clear" w:color="000000" w:fill="FFFFFF"/>
            <w:vAlign w:val="center"/>
            <w:hideMark/>
          </w:tcPr>
          <w:p w14:paraId="6A2ACE36" w14:textId="77777777" w:rsidR="0092639D" w:rsidRPr="002E5EF0" w:rsidRDefault="0092639D"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sidRPr="002E5EF0">
              <w:rPr>
                <w:rFonts w:asciiTheme="majorBidi" w:hAnsiTheme="majorBidi" w:cstheme="majorBidi"/>
                <w:sz w:val="18"/>
                <w:szCs w:val="18"/>
                <w:lang w:val="en-US" w:eastAsia="zh-CN"/>
              </w:rPr>
              <w:t>ABU-HFC and HFCC/ASBU Coordination Meeting</w:t>
            </w:r>
          </w:p>
        </w:tc>
        <w:tc>
          <w:tcPr>
            <w:tcW w:w="1276" w:type="dxa"/>
            <w:tcBorders>
              <w:top w:val="nil"/>
              <w:left w:val="nil"/>
              <w:bottom w:val="single" w:sz="4" w:space="0" w:color="auto"/>
              <w:right w:val="single" w:sz="4" w:space="0" w:color="auto"/>
            </w:tcBorders>
            <w:shd w:val="clear" w:color="000000" w:fill="FFFFFF"/>
            <w:vAlign w:val="center"/>
            <w:hideMark/>
          </w:tcPr>
          <w:p w14:paraId="0735E3A2" w14:textId="77777777" w:rsidR="0092639D" w:rsidRPr="002E5EF0" w:rsidRDefault="0092639D"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2E5EF0">
              <w:rPr>
                <w:rFonts w:asciiTheme="majorBidi" w:hAnsiTheme="majorBidi" w:cstheme="majorBidi"/>
                <w:sz w:val="18"/>
                <w:szCs w:val="18"/>
                <w:lang w:val="en-US" w:eastAsia="zh-CN"/>
              </w:rPr>
              <w:t>9 Jan.</w:t>
            </w:r>
          </w:p>
        </w:tc>
        <w:tc>
          <w:tcPr>
            <w:tcW w:w="1276" w:type="dxa"/>
            <w:tcBorders>
              <w:top w:val="nil"/>
              <w:left w:val="nil"/>
              <w:bottom w:val="single" w:sz="4" w:space="0" w:color="auto"/>
              <w:right w:val="single" w:sz="4" w:space="0" w:color="auto"/>
            </w:tcBorders>
            <w:shd w:val="clear" w:color="000000" w:fill="FFFFFF"/>
            <w:vAlign w:val="center"/>
            <w:hideMark/>
          </w:tcPr>
          <w:p w14:paraId="396A748D" w14:textId="77777777" w:rsidR="0092639D" w:rsidRPr="002E5EF0" w:rsidRDefault="0092639D"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2E5EF0">
              <w:rPr>
                <w:rFonts w:asciiTheme="majorBidi" w:hAnsiTheme="majorBidi" w:cstheme="majorBidi"/>
                <w:sz w:val="18"/>
                <w:szCs w:val="18"/>
                <w:lang w:val="en-US" w:eastAsia="zh-CN"/>
              </w:rPr>
              <w:t>13 Jan.</w:t>
            </w:r>
          </w:p>
        </w:tc>
        <w:tc>
          <w:tcPr>
            <w:tcW w:w="1900" w:type="dxa"/>
            <w:tcBorders>
              <w:top w:val="nil"/>
              <w:left w:val="nil"/>
              <w:bottom w:val="single" w:sz="4" w:space="0" w:color="auto"/>
              <w:right w:val="single" w:sz="4" w:space="0" w:color="auto"/>
            </w:tcBorders>
            <w:shd w:val="clear" w:color="000000" w:fill="FFFFFF"/>
            <w:vAlign w:val="center"/>
            <w:hideMark/>
          </w:tcPr>
          <w:p w14:paraId="44060FA0" w14:textId="77777777" w:rsidR="0092639D" w:rsidRPr="002E5EF0" w:rsidRDefault="0092639D"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sidRPr="002E5EF0">
              <w:rPr>
                <w:rFonts w:asciiTheme="majorBidi" w:hAnsiTheme="majorBidi" w:cstheme="majorBidi"/>
                <w:sz w:val="18"/>
                <w:szCs w:val="18"/>
                <w:lang w:val="en-US" w:eastAsia="zh-CN"/>
              </w:rPr>
              <w:t>Kuala Lumpur</w:t>
            </w:r>
          </w:p>
        </w:tc>
      </w:tr>
      <w:tr w:rsidR="0092639D" w:rsidRPr="002E5EF0" w14:paraId="224670FE" w14:textId="77777777" w:rsidTr="0092639D">
        <w:trPr>
          <w:trHeight w:val="225"/>
        </w:trPr>
        <w:tc>
          <w:tcPr>
            <w:tcW w:w="5259" w:type="dxa"/>
            <w:tcBorders>
              <w:top w:val="nil"/>
              <w:left w:val="single" w:sz="4" w:space="0" w:color="auto"/>
              <w:bottom w:val="single" w:sz="4" w:space="0" w:color="auto"/>
              <w:right w:val="single" w:sz="4" w:space="0" w:color="auto"/>
            </w:tcBorders>
            <w:shd w:val="clear" w:color="auto" w:fill="auto"/>
            <w:noWrap/>
            <w:vAlign w:val="bottom"/>
            <w:hideMark/>
          </w:tcPr>
          <w:p w14:paraId="03D88AF7" w14:textId="77777777" w:rsidR="0092639D" w:rsidRPr="002E5EF0" w:rsidRDefault="0092639D"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sidRPr="002E5EF0">
              <w:rPr>
                <w:rFonts w:asciiTheme="majorBidi" w:hAnsiTheme="majorBidi" w:cstheme="majorBidi"/>
                <w:sz w:val="18"/>
                <w:szCs w:val="18"/>
                <w:lang w:val="en-US" w:eastAsia="zh-CN"/>
              </w:rPr>
              <w:t>63rd Annual Technology &amp; Engineering EMMY Award</w:t>
            </w:r>
          </w:p>
        </w:tc>
        <w:tc>
          <w:tcPr>
            <w:tcW w:w="1276" w:type="dxa"/>
            <w:tcBorders>
              <w:top w:val="nil"/>
              <w:left w:val="nil"/>
              <w:bottom w:val="single" w:sz="4" w:space="0" w:color="auto"/>
              <w:right w:val="single" w:sz="4" w:space="0" w:color="auto"/>
            </w:tcBorders>
            <w:shd w:val="clear" w:color="auto" w:fill="auto"/>
            <w:noWrap/>
            <w:vAlign w:val="bottom"/>
            <w:hideMark/>
          </w:tcPr>
          <w:p w14:paraId="2557CD25" w14:textId="77777777" w:rsidR="0092639D" w:rsidRPr="002E5EF0" w:rsidRDefault="0092639D"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2E5EF0">
              <w:rPr>
                <w:rFonts w:asciiTheme="majorBidi" w:hAnsiTheme="majorBidi" w:cstheme="majorBidi"/>
                <w:sz w:val="18"/>
                <w:szCs w:val="18"/>
                <w:lang w:val="en-US" w:eastAsia="zh-CN"/>
              </w:rPr>
              <w:t>12 Jan.</w:t>
            </w:r>
          </w:p>
        </w:tc>
        <w:tc>
          <w:tcPr>
            <w:tcW w:w="1276" w:type="dxa"/>
            <w:tcBorders>
              <w:top w:val="nil"/>
              <w:left w:val="nil"/>
              <w:bottom w:val="single" w:sz="4" w:space="0" w:color="auto"/>
              <w:right w:val="single" w:sz="4" w:space="0" w:color="auto"/>
            </w:tcBorders>
            <w:shd w:val="clear" w:color="auto" w:fill="auto"/>
            <w:noWrap/>
            <w:vAlign w:val="bottom"/>
            <w:hideMark/>
          </w:tcPr>
          <w:p w14:paraId="3465CCC0" w14:textId="77777777" w:rsidR="0092639D" w:rsidRPr="002E5EF0" w:rsidRDefault="0092639D"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2E5EF0">
              <w:rPr>
                <w:rFonts w:asciiTheme="majorBidi" w:hAnsiTheme="majorBidi" w:cstheme="majorBidi"/>
                <w:sz w:val="18"/>
                <w:szCs w:val="18"/>
                <w:lang w:val="en-US" w:eastAsia="zh-CN"/>
              </w:rPr>
              <w:t>12 Jan.</w:t>
            </w:r>
          </w:p>
        </w:tc>
        <w:tc>
          <w:tcPr>
            <w:tcW w:w="1900" w:type="dxa"/>
            <w:tcBorders>
              <w:top w:val="nil"/>
              <w:left w:val="nil"/>
              <w:bottom w:val="single" w:sz="4" w:space="0" w:color="auto"/>
              <w:right w:val="single" w:sz="4" w:space="0" w:color="auto"/>
            </w:tcBorders>
            <w:shd w:val="clear" w:color="auto" w:fill="auto"/>
            <w:noWrap/>
            <w:vAlign w:val="bottom"/>
            <w:hideMark/>
          </w:tcPr>
          <w:p w14:paraId="406CA017" w14:textId="77777777" w:rsidR="0092639D" w:rsidRPr="002E5EF0" w:rsidRDefault="0092639D"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sidRPr="002E5EF0">
              <w:rPr>
                <w:rFonts w:asciiTheme="majorBidi" w:hAnsiTheme="majorBidi" w:cstheme="majorBidi"/>
                <w:sz w:val="18"/>
                <w:szCs w:val="18"/>
                <w:lang w:val="en-US" w:eastAsia="zh-CN"/>
              </w:rPr>
              <w:t>Las Vegas</w:t>
            </w:r>
          </w:p>
        </w:tc>
      </w:tr>
      <w:tr w:rsidR="0092639D" w:rsidRPr="002E5EF0" w14:paraId="258FA850" w14:textId="77777777" w:rsidTr="0092639D">
        <w:trPr>
          <w:trHeight w:val="225"/>
        </w:trPr>
        <w:tc>
          <w:tcPr>
            <w:tcW w:w="5259" w:type="dxa"/>
            <w:tcBorders>
              <w:top w:val="nil"/>
              <w:left w:val="single" w:sz="4" w:space="0" w:color="auto"/>
              <w:bottom w:val="single" w:sz="4" w:space="0" w:color="auto"/>
              <w:right w:val="single" w:sz="4" w:space="0" w:color="auto"/>
            </w:tcBorders>
            <w:shd w:val="clear" w:color="auto" w:fill="auto"/>
            <w:noWrap/>
            <w:vAlign w:val="bottom"/>
            <w:hideMark/>
          </w:tcPr>
          <w:p w14:paraId="03698390" w14:textId="77777777" w:rsidR="0092639D" w:rsidRPr="002E5EF0" w:rsidRDefault="0092639D"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sidRPr="002E5EF0">
              <w:rPr>
                <w:rFonts w:asciiTheme="majorBidi" w:hAnsiTheme="majorBidi" w:cstheme="majorBidi"/>
                <w:sz w:val="18"/>
                <w:szCs w:val="18"/>
                <w:lang w:val="en-US" w:eastAsia="zh-CN"/>
              </w:rPr>
              <w:t>UNIDROIT - Diplomatic Conference</w:t>
            </w:r>
          </w:p>
        </w:tc>
        <w:tc>
          <w:tcPr>
            <w:tcW w:w="1276" w:type="dxa"/>
            <w:tcBorders>
              <w:top w:val="nil"/>
              <w:left w:val="nil"/>
              <w:bottom w:val="single" w:sz="4" w:space="0" w:color="auto"/>
              <w:right w:val="single" w:sz="4" w:space="0" w:color="auto"/>
            </w:tcBorders>
            <w:shd w:val="clear" w:color="auto" w:fill="auto"/>
            <w:noWrap/>
            <w:vAlign w:val="bottom"/>
            <w:hideMark/>
          </w:tcPr>
          <w:p w14:paraId="01E8E323" w14:textId="77777777" w:rsidR="0092639D" w:rsidRPr="002E5EF0" w:rsidRDefault="0092639D"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Pr>
                <w:rFonts w:asciiTheme="majorBidi" w:hAnsiTheme="majorBidi" w:cstheme="majorBidi"/>
                <w:sz w:val="18"/>
                <w:szCs w:val="18"/>
                <w:lang w:val="en-US" w:eastAsia="zh-CN"/>
              </w:rPr>
              <w:t xml:space="preserve">27 Feb. </w:t>
            </w:r>
          </w:p>
        </w:tc>
        <w:tc>
          <w:tcPr>
            <w:tcW w:w="1276" w:type="dxa"/>
            <w:tcBorders>
              <w:top w:val="nil"/>
              <w:left w:val="nil"/>
              <w:bottom w:val="single" w:sz="4" w:space="0" w:color="auto"/>
              <w:right w:val="single" w:sz="4" w:space="0" w:color="auto"/>
            </w:tcBorders>
            <w:shd w:val="clear" w:color="auto" w:fill="auto"/>
            <w:noWrap/>
            <w:vAlign w:val="bottom"/>
            <w:hideMark/>
          </w:tcPr>
          <w:p w14:paraId="5E5E758D" w14:textId="77777777" w:rsidR="0092639D" w:rsidRPr="002E5EF0" w:rsidRDefault="0092639D"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2E5EF0">
              <w:rPr>
                <w:rFonts w:asciiTheme="majorBidi" w:hAnsiTheme="majorBidi" w:cstheme="majorBidi"/>
                <w:sz w:val="18"/>
                <w:szCs w:val="18"/>
                <w:lang w:val="en-US" w:eastAsia="zh-CN"/>
              </w:rPr>
              <w:t>9 March</w:t>
            </w:r>
          </w:p>
        </w:tc>
        <w:tc>
          <w:tcPr>
            <w:tcW w:w="1900" w:type="dxa"/>
            <w:tcBorders>
              <w:top w:val="nil"/>
              <w:left w:val="nil"/>
              <w:bottom w:val="single" w:sz="4" w:space="0" w:color="auto"/>
              <w:right w:val="single" w:sz="4" w:space="0" w:color="auto"/>
            </w:tcBorders>
            <w:shd w:val="clear" w:color="auto" w:fill="auto"/>
            <w:noWrap/>
            <w:vAlign w:val="bottom"/>
            <w:hideMark/>
          </w:tcPr>
          <w:p w14:paraId="68D09922" w14:textId="77777777" w:rsidR="0092639D" w:rsidRPr="002E5EF0" w:rsidRDefault="0092639D"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sidRPr="002E5EF0">
              <w:rPr>
                <w:rFonts w:asciiTheme="majorBidi" w:hAnsiTheme="majorBidi" w:cstheme="majorBidi"/>
                <w:sz w:val="18"/>
                <w:szCs w:val="18"/>
                <w:lang w:val="en-US" w:eastAsia="zh-CN"/>
              </w:rPr>
              <w:t>Berlin</w:t>
            </w:r>
          </w:p>
        </w:tc>
      </w:tr>
      <w:tr w:rsidR="0092639D" w:rsidRPr="002E5EF0" w14:paraId="5F61B504" w14:textId="77777777" w:rsidTr="0092639D">
        <w:trPr>
          <w:trHeight w:val="225"/>
        </w:trPr>
        <w:tc>
          <w:tcPr>
            <w:tcW w:w="5259" w:type="dxa"/>
            <w:tcBorders>
              <w:top w:val="nil"/>
              <w:left w:val="single" w:sz="4" w:space="0" w:color="auto"/>
              <w:bottom w:val="single" w:sz="4" w:space="0" w:color="auto"/>
              <w:right w:val="single" w:sz="4" w:space="0" w:color="auto"/>
            </w:tcBorders>
            <w:shd w:val="clear" w:color="000000" w:fill="FFFFFF"/>
            <w:vAlign w:val="center"/>
            <w:hideMark/>
          </w:tcPr>
          <w:p w14:paraId="1338BB50" w14:textId="77777777" w:rsidR="0092639D" w:rsidRPr="002E5EF0" w:rsidRDefault="0092639D"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sidRPr="002E5EF0">
              <w:rPr>
                <w:rFonts w:asciiTheme="majorBidi" w:hAnsiTheme="majorBidi" w:cstheme="majorBidi"/>
                <w:sz w:val="18"/>
                <w:szCs w:val="18"/>
                <w:lang w:val="en-US" w:eastAsia="zh-CN"/>
              </w:rPr>
              <w:t xml:space="preserve">GSMA Mobile World Congress 2012 - Ministerial </w:t>
            </w:r>
            <w:proofErr w:type="spellStart"/>
            <w:r w:rsidRPr="002E5EF0">
              <w:rPr>
                <w:rFonts w:asciiTheme="majorBidi" w:hAnsiTheme="majorBidi" w:cstheme="majorBidi"/>
                <w:sz w:val="18"/>
                <w:szCs w:val="18"/>
                <w:lang w:val="en-US" w:eastAsia="zh-CN"/>
              </w:rPr>
              <w:t>Programme</w:t>
            </w:r>
            <w:proofErr w:type="spellEnd"/>
          </w:p>
        </w:tc>
        <w:tc>
          <w:tcPr>
            <w:tcW w:w="1276" w:type="dxa"/>
            <w:tcBorders>
              <w:top w:val="nil"/>
              <w:left w:val="nil"/>
              <w:bottom w:val="single" w:sz="4" w:space="0" w:color="auto"/>
              <w:right w:val="single" w:sz="4" w:space="0" w:color="auto"/>
            </w:tcBorders>
            <w:shd w:val="clear" w:color="000000" w:fill="FFFFFF"/>
            <w:vAlign w:val="center"/>
            <w:hideMark/>
          </w:tcPr>
          <w:p w14:paraId="0276B306" w14:textId="77777777" w:rsidR="0092639D" w:rsidRPr="002E5EF0" w:rsidRDefault="0092639D"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2E5EF0">
              <w:rPr>
                <w:rFonts w:asciiTheme="majorBidi" w:hAnsiTheme="majorBidi" w:cstheme="majorBidi"/>
                <w:sz w:val="18"/>
                <w:szCs w:val="18"/>
                <w:lang w:val="en-US" w:eastAsia="zh-CN"/>
              </w:rPr>
              <w:t>27 Feb.</w:t>
            </w:r>
          </w:p>
        </w:tc>
        <w:tc>
          <w:tcPr>
            <w:tcW w:w="1276" w:type="dxa"/>
            <w:tcBorders>
              <w:top w:val="nil"/>
              <w:left w:val="nil"/>
              <w:bottom w:val="single" w:sz="4" w:space="0" w:color="auto"/>
              <w:right w:val="single" w:sz="4" w:space="0" w:color="auto"/>
            </w:tcBorders>
            <w:shd w:val="clear" w:color="000000" w:fill="FFFFFF"/>
            <w:vAlign w:val="center"/>
            <w:hideMark/>
          </w:tcPr>
          <w:p w14:paraId="1EBEA12F" w14:textId="77777777" w:rsidR="0092639D" w:rsidRPr="002E5EF0" w:rsidRDefault="0092639D"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2E5EF0">
              <w:rPr>
                <w:rFonts w:asciiTheme="majorBidi" w:hAnsiTheme="majorBidi" w:cstheme="majorBidi"/>
                <w:sz w:val="18"/>
                <w:szCs w:val="18"/>
                <w:lang w:val="en-US" w:eastAsia="zh-CN"/>
              </w:rPr>
              <w:t>29 Feb.</w:t>
            </w:r>
          </w:p>
        </w:tc>
        <w:tc>
          <w:tcPr>
            <w:tcW w:w="1900" w:type="dxa"/>
            <w:tcBorders>
              <w:top w:val="nil"/>
              <w:left w:val="nil"/>
              <w:bottom w:val="single" w:sz="4" w:space="0" w:color="auto"/>
              <w:right w:val="single" w:sz="4" w:space="0" w:color="auto"/>
            </w:tcBorders>
            <w:shd w:val="clear" w:color="000000" w:fill="FFFFFF"/>
            <w:vAlign w:val="center"/>
            <w:hideMark/>
          </w:tcPr>
          <w:p w14:paraId="123A3DCE" w14:textId="77777777" w:rsidR="0092639D" w:rsidRPr="002E5EF0" w:rsidRDefault="0092639D"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sidRPr="002E5EF0">
              <w:rPr>
                <w:rFonts w:asciiTheme="majorBidi" w:hAnsiTheme="majorBidi" w:cstheme="majorBidi"/>
                <w:sz w:val="18"/>
                <w:szCs w:val="18"/>
                <w:lang w:val="en-US" w:eastAsia="zh-CN"/>
              </w:rPr>
              <w:t>Barcelona</w:t>
            </w:r>
          </w:p>
        </w:tc>
      </w:tr>
      <w:tr w:rsidR="0092639D" w:rsidRPr="002E5EF0" w14:paraId="4F3740EE" w14:textId="77777777" w:rsidTr="0092639D">
        <w:trPr>
          <w:trHeight w:val="225"/>
        </w:trPr>
        <w:tc>
          <w:tcPr>
            <w:tcW w:w="5259" w:type="dxa"/>
            <w:tcBorders>
              <w:top w:val="nil"/>
              <w:left w:val="single" w:sz="4" w:space="0" w:color="auto"/>
              <w:bottom w:val="single" w:sz="4" w:space="0" w:color="auto"/>
              <w:right w:val="single" w:sz="4" w:space="0" w:color="auto"/>
            </w:tcBorders>
            <w:shd w:val="clear" w:color="auto" w:fill="auto"/>
            <w:noWrap/>
            <w:vAlign w:val="bottom"/>
            <w:hideMark/>
          </w:tcPr>
          <w:p w14:paraId="426A4899" w14:textId="77777777" w:rsidR="0092639D" w:rsidRPr="002E5EF0" w:rsidRDefault="0092639D"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sidRPr="002E5EF0">
              <w:rPr>
                <w:rFonts w:asciiTheme="majorBidi" w:hAnsiTheme="majorBidi" w:cstheme="majorBidi"/>
                <w:sz w:val="18"/>
                <w:szCs w:val="18"/>
                <w:lang w:val="en-US" w:eastAsia="zh-CN"/>
              </w:rPr>
              <w:t>CABSAT &amp; Satellite MENA</w:t>
            </w:r>
          </w:p>
        </w:tc>
        <w:tc>
          <w:tcPr>
            <w:tcW w:w="1276" w:type="dxa"/>
            <w:tcBorders>
              <w:top w:val="nil"/>
              <w:left w:val="nil"/>
              <w:bottom w:val="single" w:sz="4" w:space="0" w:color="auto"/>
              <w:right w:val="single" w:sz="4" w:space="0" w:color="auto"/>
            </w:tcBorders>
            <w:shd w:val="clear" w:color="auto" w:fill="auto"/>
            <w:noWrap/>
            <w:vAlign w:val="bottom"/>
            <w:hideMark/>
          </w:tcPr>
          <w:p w14:paraId="026FEFE0" w14:textId="77777777" w:rsidR="0092639D" w:rsidRPr="002E5EF0" w:rsidRDefault="0092639D"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2E5EF0">
              <w:rPr>
                <w:rFonts w:asciiTheme="majorBidi" w:hAnsiTheme="majorBidi" w:cstheme="majorBidi"/>
                <w:sz w:val="18"/>
                <w:szCs w:val="18"/>
                <w:lang w:val="en-US" w:eastAsia="zh-CN"/>
              </w:rPr>
              <w:t>29 Feb.</w:t>
            </w:r>
          </w:p>
        </w:tc>
        <w:tc>
          <w:tcPr>
            <w:tcW w:w="1276" w:type="dxa"/>
            <w:tcBorders>
              <w:top w:val="nil"/>
              <w:left w:val="nil"/>
              <w:bottom w:val="single" w:sz="4" w:space="0" w:color="auto"/>
              <w:right w:val="single" w:sz="4" w:space="0" w:color="auto"/>
            </w:tcBorders>
            <w:shd w:val="clear" w:color="auto" w:fill="auto"/>
            <w:noWrap/>
            <w:vAlign w:val="bottom"/>
            <w:hideMark/>
          </w:tcPr>
          <w:p w14:paraId="1B521322" w14:textId="77777777" w:rsidR="0092639D" w:rsidRPr="002E5EF0" w:rsidRDefault="0092639D"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2E5EF0">
              <w:rPr>
                <w:rFonts w:asciiTheme="majorBidi" w:hAnsiTheme="majorBidi" w:cstheme="majorBidi"/>
                <w:sz w:val="18"/>
                <w:szCs w:val="18"/>
                <w:lang w:val="en-US" w:eastAsia="zh-CN"/>
              </w:rPr>
              <w:t>29 Feb.</w:t>
            </w:r>
          </w:p>
        </w:tc>
        <w:tc>
          <w:tcPr>
            <w:tcW w:w="1900" w:type="dxa"/>
            <w:tcBorders>
              <w:top w:val="nil"/>
              <w:left w:val="nil"/>
              <w:bottom w:val="single" w:sz="4" w:space="0" w:color="auto"/>
              <w:right w:val="single" w:sz="4" w:space="0" w:color="auto"/>
            </w:tcBorders>
            <w:shd w:val="clear" w:color="auto" w:fill="auto"/>
            <w:noWrap/>
            <w:vAlign w:val="bottom"/>
            <w:hideMark/>
          </w:tcPr>
          <w:p w14:paraId="36B4C005" w14:textId="77777777" w:rsidR="0092639D" w:rsidRPr="002E5EF0" w:rsidRDefault="0092639D"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sidRPr="002E5EF0">
              <w:rPr>
                <w:rFonts w:asciiTheme="majorBidi" w:hAnsiTheme="majorBidi" w:cstheme="majorBidi"/>
                <w:sz w:val="18"/>
                <w:szCs w:val="18"/>
                <w:lang w:val="en-US" w:eastAsia="zh-CN"/>
              </w:rPr>
              <w:t>Dubai</w:t>
            </w:r>
          </w:p>
        </w:tc>
      </w:tr>
      <w:tr w:rsidR="0092639D" w:rsidRPr="002E5EF0" w14:paraId="1DD4D627" w14:textId="77777777" w:rsidTr="0092639D">
        <w:trPr>
          <w:trHeight w:val="225"/>
        </w:trPr>
        <w:tc>
          <w:tcPr>
            <w:tcW w:w="5259" w:type="dxa"/>
            <w:tcBorders>
              <w:top w:val="nil"/>
              <w:left w:val="single" w:sz="4" w:space="0" w:color="auto"/>
              <w:bottom w:val="single" w:sz="4" w:space="0" w:color="auto"/>
              <w:right w:val="single" w:sz="4" w:space="0" w:color="auto"/>
            </w:tcBorders>
            <w:shd w:val="clear" w:color="auto" w:fill="auto"/>
            <w:noWrap/>
            <w:vAlign w:val="bottom"/>
            <w:hideMark/>
          </w:tcPr>
          <w:p w14:paraId="15C2BE62" w14:textId="77777777" w:rsidR="0092639D" w:rsidRPr="002E5EF0" w:rsidRDefault="0092639D"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sidRPr="002E5EF0">
              <w:rPr>
                <w:rFonts w:asciiTheme="majorBidi" w:hAnsiTheme="majorBidi" w:cstheme="majorBidi"/>
                <w:sz w:val="18"/>
                <w:szCs w:val="18"/>
                <w:lang w:val="en-US" w:eastAsia="zh-CN"/>
              </w:rPr>
              <w:t>Digital TV Group (DTG) Summit</w:t>
            </w:r>
          </w:p>
        </w:tc>
        <w:tc>
          <w:tcPr>
            <w:tcW w:w="1276" w:type="dxa"/>
            <w:tcBorders>
              <w:top w:val="nil"/>
              <w:left w:val="nil"/>
              <w:bottom w:val="single" w:sz="4" w:space="0" w:color="auto"/>
              <w:right w:val="single" w:sz="4" w:space="0" w:color="auto"/>
            </w:tcBorders>
            <w:shd w:val="clear" w:color="auto" w:fill="auto"/>
            <w:noWrap/>
            <w:vAlign w:val="bottom"/>
            <w:hideMark/>
          </w:tcPr>
          <w:p w14:paraId="6B0E79DC" w14:textId="77777777" w:rsidR="0092639D" w:rsidRPr="002E5EF0" w:rsidRDefault="0092639D"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2E5EF0">
              <w:rPr>
                <w:rFonts w:asciiTheme="majorBidi" w:hAnsiTheme="majorBidi" w:cstheme="majorBidi"/>
                <w:sz w:val="18"/>
                <w:szCs w:val="18"/>
                <w:lang w:val="en-US" w:eastAsia="zh-CN"/>
              </w:rPr>
              <w:t>2 March</w:t>
            </w:r>
          </w:p>
        </w:tc>
        <w:tc>
          <w:tcPr>
            <w:tcW w:w="1276" w:type="dxa"/>
            <w:tcBorders>
              <w:top w:val="nil"/>
              <w:left w:val="nil"/>
              <w:bottom w:val="single" w:sz="4" w:space="0" w:color="auto"/>
              <w:right w:val="single" w:sz="4" w:space="0" w:color="auto"/>
            </w:tcBorders>
            <w:shd w:val="clear" w:color="auto" w:fill="auto"/>
            <w:noWrap/>
            <w:vAlign w:val="bottom"/>
            <w:hideMark/>
          </w:tcPr>
          <w:p w14:paraId="2565D8F8" w14:textId="77777777" w:rsidR="0092639D" w:rsidRPr="002E5EF0" w:rsidRDefault="0092639D"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2E5EF0">
              <w:rPr>
                <w:rFonts w:asciiTheme="majorBidi" w:hAnsiTheme="majorBidi" w:cstheme="majorBidi"/>
                <w:sz w:val="18"/>
                <w:szCs w:val="18"/>
                <w:lang w:val="en-US" w:eastAsia="zh-CN"/>
              </w:rPr>
              <w:t>2 March</w:t>
            </w:r>
          </w:p>
        </w:tc>
        <w:tc>
          <w:tcPr>
            <w:tcW w:w="1900" w:type="dxa"/>
            <w:tcBorders>
              <w:top w:val="nil"/>
              <w:left w:val="nil"/>
              <w:bottom w:val="single" w:sz="4" w:space="0" w:color="auto"/>
              <w:right w:val="single" w:sz="4" w:space="0" w:color="auto"/>
            </w:tcBorders>
            <w:shd w:val="clear" w:color="auto" w:fill="auto"/>
            <w:noWrap/>
            <w:vAlign w:val="bottom"/>
            <w:hideMark/>
          </w:tcPr>
          <w:p w14:paraId="4F41793C" w14:textId="77777777" w:rsidR="0092639D" w:rsidRPr="002E5EF0" w:rsidRDefault="0092639D"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sidRPr="002E5EF0">
              <w:rPr>
                <w:rFonts w:asciiTheme="majorBidi" w:hAnsiTheme="majorBidi" w:cstheme="majorBidi"/>
                <w:sz w:val="18"/>
                <w:szCs w:val="18"/>
                <w:lang w:val="en-US" w:eastAsia="zh-CN"/>
              </w:rPr>
              <w:t>London</w:t>
            </w:r>
          </w:p>
        </w:tc>
      </w:tr>
      <w:tr w:rsidR="0092639D" w:rsidRPr="002E5EF0" w14:paraId="262D2CE6" w14:textId="77777777" w:rsidTr="0092639D">
        <w:trPr>
          <w:trHeight w:val="225"/>
        </w:trPr>
        <w:tc>
          <w:tcPr>
            <w:tcW w:w="5259" w:type="dxa"/>
            <w:tcBorders>
              <w:top w:val="nil"/>
              <w:left w:val="single" w:sz="4" w:space="0" w:color="auto"/>
              <w:bottom w:val="single" w:sz="4" w:space="0" w:color="auto"/>
              <w:right w:val="single" w:sz="4" w:space="0" w:color="auto"/>
            </w:tcBorders>
            <w:shd w:val="clear" w:color="auto" w:fill="auto"/>
            <w:noWrap/>
            <w:vAlign w:val="bottom"/>
            <w:hideMark/>
          </w:tcPr>
          <w:p w14:paraId="09286A77" w14:textId="77777777" w:rsidR="0092639D" w:rsidRPr="002E5EF0" w:rsidRDefault="0092639D"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sidRPr="002E5EF0">
              <w:rPr>
                <w:rFonts w:asciiTheme="majorBidi" w:hAnsiTheme="majorBidi" w:cstheme="majorBidi"/>
                <w:sz w:val="18"/>
                <w:szCs w:val="18"/>
                <w:lang w:val="en-US" w:eastAsia="zh-CN"/>
              </w:rPr>
              <w:t>Dynamic Spectrum Conference</w:t>
            </w:r>
          </w:p>
        </w:tc>
        <w:tc>
          <w:tcPr>
            <w:tcW w:w="1276" w:type="dxa"/>
            <w:tcBorders>
              <w:top w:val="nil"/>
              <w:left w:val="nil"/>
              <w:bottom w:val="single" w:sz="4" w:space="0" w:color="auto"/>
              <w:right w:val="single" w:sz="4" w:space="0" w:color="auto"/>
            </w:tcBorders>
            <w:shd w:val="clear" w:color="auto" w:fill="auto"/>
            <w:noWrap/>
            <w:vAlign w:val="bottom"/>
            <w:hideMark/>
          </w:tcPr>
          <w:p w14:paraId="6E8917F7" w14:textId="77777777" w:rsidR="0092639D" w:rsidRPr="002E5EF0" w:rsidRDefault="0092639D"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2E5EF0">
              <w:rPr>
                <w:rFonts w:asciiTheme="majorBidi" w:hAnsiTheme="majorBidi" w:cstheme="majorBidi"/>
                <w:sz w:val="18"/>
                <w:szCs w:val="18"/>
                <w:lang w:val="en-US" w:eastAsia="zh-CN"/>
              </w:rPr>
              <w:t>7 March</w:t>
            </w:r>
          </w:p>
        </w:tc>
        <w:tc>
          <w:tcPr>
            <w:tcW w:w="1276" w:type="dxa"/>
            <w:tcBorders>
              <w:top w:val="nil"/>
              <w:left w:val="nil"/>
              <w:bottom w:val="single" w:sz="4" w:space="0" w:color="auto"/>
              <w:right w:val="single" w:sz="4" w:space="0" w:color="auto"/>
            </w:tcBorders>
            <w:shd w:val="clear" w:color="auto" w:fill="auto"/>
            <w:noWrap/>
            <w:vAlign w:val="bottom"/>
            <w:hideMark/>
          </w:tcPr>
          <w:p w14:paraId="1C695C8A" w14:textId="77777777" w:rsidR="0092639D" w:rsidRPr="002E5EF0" w:rsidRDefault="0092639D"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2E5EF0">
              <w:rPr>
                <w:rFonts w:asciiTheme="majorBidi" w:hAnsiTheme="majorBidi" w:cstheme="majorBidi"/>
                <w:sz w:val="18"/>
                <w:szCs w:val="18"/>
                <w:lang w:val="en-US" w:eastAsia="zh-CN"/>
              </w:rPr>
              <w:t>7 March</w:t>
            </w:r>
          </w:p>
        </w:tc>
        <w:tc>
          <w:tcPr>
            <w:tcW w:w="1900" w:type="dxa"/>
            <w:tcBorders>
              <w:top w:val="nil"/>
              <w:left w:val="nil"/>
              <w:bottom w:val="single" w:sz="4" w:space="0" w:color="auto"/>
              <w:right w:val="single" w:sz="4" w:space="0" w:color="auto"/>
            </w:tcBorders>
            <w:shd w:val="clear" w:color="auto" w:fill="auto"/>
            <w:noWrap/>
            <w:vAlign w:val="bottom"/>
            <w:hideMark/>
          </w:tcPr>
          <w:p w14:paraId="110FCCB6" w14:textId="77777777" w:rsidR="0092639D" w:rsidRPr="002E5EF0" w:rsidRDefault="0092639D"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sidRPr="002E5EF0">
              <w:rPr>
                <w:rFonts w:asciiTheme="majorBidi" w:hAnsiTheme="majorBidi" w:cstheme="majorBidi"/>
                <w:sz w:val="18"/>
                <w:szCs w:val="18"/>
                <w:lang w:val="en-US" w:eastAsia="zh-CN"/>
              </w:rPr>
              <w:t>Brussels</w:t>
            </w:r>
          </w:p>
        </w:tc>
      </w:tr>
      <w:tr w:rsidR="0092639D" w:rsidRPr="002E5EF0" w14:paraId="0A7FDAA1" w14:textId="77777777" w:rsidTr="0092639D">
        <w:trPr>
          <w:trHeight w:val="225"/>
        </w:trPr>
        <w:tc>
          <w:tcPr>
            <w:tcW w:w="5259" w:type="dxa"/>
            <w:tcBorders>
              <w:top w:val="nil"/>
              <w:left w:val="single" w:sz="4" w:space="0" w:color="auto"/>
              <w:bottom w:val="single" w:sz="4" w:space="0" w:color="auto"/>
              <w:right w:val="single" w:sz="4" w:space="0" w:color="auto"/>
            </w:tcBorders>
            <w:shd w:val="clear" w:color="auto" w:fill="auto"/>
            <w:noWrap/>
            <w:vAlign w:val="bottom"/>
            <w:hideMark/>
          </w:tcPr>
          <w:p w14:paraId="2E2031AC" w14:textId="77777777" w:rsidR="0092639D" w:rsidRPr="002E5EF0" w:rsidRDefault="0092639D"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sidRPr="002E5EF0">
              <w:rPr>
                <w:rFonts w:asciiTheme="majorBidi" w:hAnsiTheme="majorBidi" w:cstheme="majorBidi"/>
                <w:sz w:val="18"/>
                <w:szCs w:val="18"/>
                <w:lang w:val="en-US" w:eastAsia="zh-CN"/>
              </w:rPr>
              <w:t xml:space="preserve">Satellite 2012 </w:t>
            </w:r>
          </w:p>
        </w:tc>
        <w:tc>
          <w:tcPr>
            <w:tcW w:w="1276" w:type="dxa"/>
            <w:tcBorders>
              <w:top w:val="nil"/>
              <w:left w:val="nil"/>
              <w:bottom w:val="single" w:sz="4" w:space="0" w:color="auto"/>
              <w:right w:val="single" w:sz="4" w:space="0" w:color="auto"/>
            </w:tcBorders>
            <w:shd w:val="clear" w:color="auto" w:fill="auto"/>
            <w:noWrap/>
            <w:vAlign w:val="bottom"/>
            <w:hideMark/>
          </w:tcPr>
          <w:p w14:paraId="241E5D37" w14:textId="77777777" w:rsidR="0092639D" w:rsidRPr="002E5EF0" w:rsidRDefault="0092639D"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2E5EF0">
              <w:rPr>
                <w:rFonts w:asciiTheme="majorBidi" w:hAnsiTheme="majorBidi" w:cstheme="majorBidi"/>
                <w:sz w:val="18"/>
                <w:szCs w:val="18"/>
                <w:lang w:val="en-US" w:eastAsia="zh-CN"/>
              </w:rPr>
              <w:t>12 March</w:t>
            </w:r>
          </w:p>
        </w:tc>
        <w:tc>
          <w:tcPr>
            <w:tcW w:w="1276" w:type="dxa"/>
            <w:tcBorders>
              <w:top w:val="nil"/>
              <w:left w:val="nil"/>
              <w:bottom w:val="single" w:sz="4" w:space="0" w:color="auto"/>
              <w:right w:val="single" w:sz="4" w:space="0" w:color="auto"/>
            </w:tcBorders>
            <w:shd w:val="clear" w:color="auto" w:fill="auto"/>
            <w:noWrap/>
            <w:vAlign w:val="bottom"/>
            <w:hideMark/>
          </w:tcPr>
          <w:p w14:paraId="3BEAD6A1" w14:textId="77777777" w:rsidR="0092639D" w:rsidRPr="002E5EF0" w:rsidRDefault="0092639D"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2E5EF0">
              <w:rPr>
                <w:rFonts w:asciiTheme="majorBidi" w:hAnsiTheme="majorBidi" w:cstheme="majorBidi"/>
                <w:sz w:val="18"/>
                <w:szCs w:val="18"/>
                <w:lang w:val="en-US" w:eastAsia="zh-CN"/>
              </w:rPr>
              <w:t>15 March</w:t>
            </w:r>
          </w:p>
        </w:tc>
        <w:tc>
          <w:tcPr>
            <w:tcW w:w="1900" w:type="dxa"/>
            <w:tcBorders>
              <w:top w:val="nil"/>
              <w:left w:val="nil"/>
              <w:bottom w:val="single" w:sz="4" w:space="0" w:color="auto"/>
              <w:right w:val="single" w:sz="4" w:space="0" w:color="auto"/>
            </w:tcBorders>
            <w:shd w:val="clear" w:color="auto" w:fill="auto"/>
            <w:noWrap/>
            <w:vAlign w:val="bottom"/>
            <w:hideMark/>
          </w:tcPr>
          <w:p w14:paraId="3B38BB8D" w14:textId="77777777" w:rsidR="0092639D" w:rsidRPr="002E5EF0" w:rsidRDefault="0092639D"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sidRPr="002E5EF0">
              <w:rPr>
                <w:rFonts w:asciiTheme="majorBidi" w:hAnsiTheme="majorBidi" w:cstheme="majorBidi"/>
                <w:sz w:val="18"/>
                <w:szCs w:val="18"/>
                <w:lang w:val="en-US" w:eastAsia="zh-CN"/>
              </w:rPr>
              <w:t>Washington</w:t>
            </w:r>
          </w:p>
        </w:tc>
      </w:tr>
      <w:tr w:rsidR="0092639D" w:rsidRPr="002E5EF0" w14:paraId="6A418F2A" w14:textId="77777777" w:rsidTr="0092639D">
        <w:trPr>
          <w:trHeight w:val="225"/>
        </w:trPr>
        <w:tc>
          <w:tcPr>
            <w:tcW w:w="5259" w:type="dxa"/>
            <w:tcBorders>
              <w:top w:val="nil"/>
              <w:left w:val="single" w:sz="4" w:space="0" w:color="auto"/>
              <w:bottom w:val="single" w:sz="4" w:space="0" w:color="auto"/>
              <w:right w:val="single" w:sz="4" w:space="0" w:color="auto"/>
            </w:tcBorders>
            <w:shd w:val="clear" w:color="auto" w:fill="auto"/>
            <w:noWrap/>
            <w:vAlign w:val="bottom"/>
            <w:hideMark/>
          </w:tcPr>
          <w:p w14:paraId="65F31420" w14:textId="77777777" w:rsidR="0092639D" w:rsidRPr="002E5EF0" w:rsidRDefault="0092639D"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sidRPr="002E5EF0">
              <w:rPr>
                <w:rFonts w:asciiTheme="majorBidi" w:hAnsiTheme="majorBidi" w:cstheme="majorBidi"/>
                <w:sz w:val="18"/>
                <w:szCs w:val="18"/>
                <w:lang w:val="en-US" w:eastAsia="zh-CN"/>
              </w:rPr>
              <w:t>Munich Satellite Navigation Summit - GNSS</w:t>
            </w:r>
          </w:p>
        </w:tc>
        <w:tc>
          <w:tcPr>
            <w:tcW w:w="1276" w:type="dxa"/>
            <w:tcBorders>
              <w:top w:val="nil"/>
              <w:left w:val="nil"/>
              <w:bottom w:val="single" w:sz="4" w:space="0" w:color="auto"/>
              <w:right w:val="single" w:sz="4" w:space="0" w:color="auto"/>
            </w:tcBorders>
            <w:shd w:val="clear" w:color="auto" w:fill="auto"/>
            <w:noWrap/>
            <w:vAlign w:val="bottom"/>
            <w:hideMark/>
          </w:tcPr>
          <w:p w14:paraId="3957EDF6" w14:textId="77777777" w:rsidR="0092639D" w:rsidRPr="002E5EF0" w:rsidRDefault="0092639D"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2E5EF0">
              <w:rPr>
                <w:rFonts w:asciiTheme="majorBidi" w:hAnsiTheme="majorBidi" w:cstheme="majorBidi"/>
                <w:sz w:val="18"/>
                <w:szCs w:val="18"/>
                <w:lang w:val="en-US" w:eastAsia="zh-CN"/>
              </w:rPr>
              <w:t>13 March</w:t>
            </w:r>
          </w:p>
        </w:tc>
        <w:tc>
          <w:tcPr>
            <w:tcW w:w="1276" w:type="dxa"/>
            <w:tcBorders>
              <w:top w:val="nil"/>
              <w:left w:val="nil"/>
              <w:bottom w:val="single" w:sz="4" w:space="0" w:color="auto"/>
              <w:right w:val="single" w:sz="4" w:space="0" w:color="auto"/>
            </w:tcBorders>
            <w:shd w:val="clear" w:color="auto" w:fill="auto"/>
            <w:noWrap/>
            <w:vAlign w:val="bottom"/>
            <w:hideMark/>
          </w:tcPr>
          <w:p w14:paraId="7D50C424" w14:textId="77777777" w:rsidR="0092639D" w:rsidRPr="002E5EF0" w:rsidRDefault="0092639D"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2E5EF0">
              <w:rPr>
                <w:rFonts w:asciiTheme="majorBidi" w:hAnsiTheme="majorBidi" w:cstheme="majorBidi"/>
                <w:sz w:val="18"/>
                <w:szCs w:val="18"/>
                <w:lang w:val="en-US" w:eastAsia="zh-CN"/>
              </w:rPr>
              <w:t>15 March</w:t>
            </w:r>
          </w:p>
        </w:tc>
        <w:tc>
          <w:tcPr>
            <w:tcW w:w="1900" w:type="dxa"/>
            <w:tcBorders>
              <w:top w:val="nil"/>
              <w:left w:val="nil"/>
              <w:bottom w:val="single" w:sz="4" w:space="0" w:color="auto"/>
              <w:right w:val="single" w:sz="4" w:space="0" w:color="auto"/>
            </w:tcBorders>
            <w:shd w:val="clear" w:color="auto" w:fill="auto"/>
            <w:noWrap/>
            <w:vAlign w:val="bottom"/>
            <w:hideMark/>
          </w:tcPr>
          <w:p w14:paraId="1E8187C0" w14:textId="77777777" w:rsidR="0092639D" w:rsidRPr="002E5EF0" w:rsidRDefault="0092639D"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sidRPr="002E5EF0">
              <w:rPr>
                <w:rFonts w:asciiTheme="majorBidi" w:hAnsiTheme="majorBidi" w:cstheme="majorBidi"/>
                <w:sz w:val="18"/>
                <w:szCs w:val="18"/>
                <w:lang w:val="en-US" w:eastAsia="zh-CN"/>
              </w:rPr>
              <w:t>Munich</w:t>
            </w:r>
          </w:p>
        </w:tc>
      </w:tr>
      <w:tr w:rsidR="0092639D" w:rsidRPr="002E5EF0" w14:paraId="2B2288EF" w14:textId="77777777" w:rsidTr="0092639D">
        <w:trPr>
          <w:trHeight w:val="225"/>
        </w:trPr>
        <w:tc>
          <w:tcPr>
            <w:tcW w:w="5259" w:type="dxa"/>
            <w:tcBorders>
              <w:top w:val="nil"/>
              <w:left w:val="single" w:sz="4" w:space="0" w:color="auto"/>
              <w:bottom w:val="single" w:sz="4" w:space="0" w:color="auto"/>
              <w:right w:val="single" w:sz="4" w:space="0" w:color="auto"/>
            </w:tcBorders>
            <w:shd w:val="clear" w:color="auto" w:fill="auto"/>
            <w:noWrap/>
            <w:vAlign w:val="bottom"/>
            <w:hideMark/>
          </w:tcPr>
          <w:p w14:paraId="701E23DC" w14:textId="77777777" w:rsidR="0092639D" w:rsidRPr="002E5EF0" w:rsidRDefault="0092639D"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sidRPr="002E5EF0">
              <w:rPr>
                <w:rFonts w:asciiTheme="majorBidi" w:hAnsiTheme="majorBidi" w:cstheme="majorBidi"/>
                <w:sz w:val="18"/>
                <w:szCs w:val="18"/>
                <w:lang w:val="en-US" w:eastAsia="zh-CN"/>
              </w:rPr>
              <w:t>Radio Symposium</w:t>
            </w:r>
          </w:p>
        </w:tc>
        <w:tc>
          <w:tcPr>
            <w:tcW w:w="1276" w:type="dxa"/>
            <w:tcBorders>
              <w:top w:val="nil"/>
              <w:left w:val="nil"/>
              <w:bottom w:val="single" w:sz="4" w:space="0" w:color="auto"/>
              <w:right w:val="single" w:sz="4" w:space="0" w:color="auto"/>
            </w:tcBorders>
            <w:shd w:val="clear" w:color="auto" w:fill="auto"/>
            <w:noWrap/>
            <w:vAlign w:val="bottom"/>
            <w:hideMark/>
          </w:tcPr>
          <w:p w14:paraId="4F529473" w14:textId="77777777" w:rsidR="0092639D" w:rsidRPr="002E5EF0" w:rsidRDefault="0092639D"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2E5EF0">
              <w:rPr>
                <w:rFonts w:asciiTheme="majorBidi" w:hAnsiTheme="majorBidi" w:cstheme="majorBidi"/>
                <w:sz w:val="18"/>
                <w:szCs w:val="18"/>
                <w:lang w:val="en-US" w:eastAsia="zh-CN"/>
              </w:rPr>
              <w:t>12 March</w:t>
            </w:r>
          </w:p>
        </w:tc>
        <w:tc>
          <w:tcPr>
            <w:tcW w:w="1276" w:type="dxa"/>
            <w:tcBorders>
              <w:top w:val="nil"/>
              <w:left w:val="nil"/>
              <w:bottom w:val="single" w:sz="4" w:space="0" w:color="auto"/>
              <w:right w:val="single" w:sz="4" w:space="0" w:color="auto"/>
            </w:tcBorders>
            <w:shd w:val="clear" w:color="auto" w:fill="auto"/>
            <w:noWrap/>
            <w:vAlign w:val="bottom"/>
            <w:hideMark/>
          </w:tcPr>
          <w:p w14:paraId="2E15DE6A" w14:textId="77777777" w:rsidR="0092639D" w:rsidRPr="002E5EF0" w:rsidRDefault="0092639D"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2E5EF0">
              <w:rPr>
                <w:rFonts w:asciiTheme="majorBidi" w:hAnsiTheme="majorBidi" w:cstheme="majorBidi"/>
                <w:sz w:val="18"/>
                <w:szCs w:val="18"/>
                <w:lang w:val="en-US" w:eastAsia="zh-CN"/>
              </w:rPr>
              <w:t>12 March</w:t>
            </w:r>
          </w:p>
        </w:tc>
        <w:tc>
          <w:tcPr>
            <w:tcW w:w="1900" w:type="dxa"/>
            <w:tcBorders>
              <w:top w:val="nil"/>
              <w:left w:val="nil"/>
              <w:bottom w:val="single" w:sz="4" w:space="0" w:color="auto"/>
              <w:right w:val="single" w:sz="4" w:space="0" w:color="auto"/>
            </w:tcBorders>
            <w:shd w:val="clear" w:color="auto" w:fill="auto"/>
            <w:noWrap/>
            <w:vAlign w:val="bottom"/>
            <w:hideMark/>
          </w:tcPr>
          <w:p w14:paraId="18024BCC" w14:textId="77777777" w:rsidR="0092639D" w:rsidRPr="002E5EF0" w:rsidRDefault="0092639D"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sidRPr="002E5EF0">
              <w:rPr>
                <w:rFonts w:asciiTheme="majorBidi" w:hAnsiTheme="majorBidi" w:cstheme="majorBidi"/>
                <w:sz w:val="18"/>
                <w:szCs w:val="18"/>
                <w:lang w:val="en-US" w:eastAsia="zh-CN"/>
              </w:rPr>
              <w:t>Tokyo</w:t>
            </w:r>
          </w:p>
        </w:tc>
      </w:tr>
      <w:tr w:rsidR="0092639D" w:rsidRPr="002E5EF0" w14:paraId="40CE0472" w14:textId="77777777" w:rsidTr="0092639D">
        <w:trPr>
          <w:trHeight w:val="225"/>
        </w:trPr>
        <w:tc>
          <w:tcPr>
            <w:tcW w:w="5259" w:type="dxa"/>
            <w:tcBorders>
              <w:top w:val="nil"/>
              <w:left w:val="single" w:sz="4" w:space="0" w:color="auto"/>
              <w:bottom w:val="single" w:sz="4" w:space="0" w:color="auto"/>
              <w:right w:val="single" w:sz="4" w:space="0" w:color="auto"/>
            </w:tcBorders>
            <w:shd w:val="clear" w:color="auto" w:fill="auto"/>
            <w:noWrap/>
            <w:vAlign w:val="bottom"/>
            <w:hideMark/>
          </w:tcPr>
          <w:p w14:paraId="66EBF8A9" w14:textId="77777777" w:rsidR="0092639D" w:rsidRPr="002E5EF0" w:rsidRDefault="0092639D"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sidRPr="002E5EF0">
              <w:rPr>
                <w:rFonts w:asciiTheme="majorBidi" w:hAnsiTheme="majorBidi" w:cstheme="majorBidi"/>
                <w:sz w:val="18"/>
                <w:szCs w:val="18"/>
                <w:lang w:val="en-US" w:eastAsia="zh-CN"/>
              </w:rPr>
              <w:t>CJK Meeting</w:t>
            </w:r>
          </w:p>
        </w:tc>
        <w:tc>
          <w:tcPr>
            <w:tcW w:w="1276" w:type="dxa"/>
            <w:tcBorders>
              <w:top w:val="nil"/>
              <w:left w:val="nil"/>
              <w:bottom w:val="single" w:sz="4" w:space="0" w:color="auto"/>
              <w:right w:val="single" w:sz="4" w:space="0" w:color="auto"/>
            </w:tcBorders>
            <w:shd w:val="clear" w:color="auto" w:fill="auto"/>
            <w:noWrap/>
            <w:vAlign w:val="bottom"/>
            <w:hideMark/>
          </w:tcPr>
          <w:p w14:paraId="05AF624F" w14:textId="77777777" w:rsidR="0092639D" w:rsidRPr="002E5EF0" w:rsidRDefault="0092639D"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2E5EF0">
              <w:rPr>
                <w:rFonts w:asciiTheme="majorBidi" w:hAnsiTheme="majorBidi" w:cstheme="majorBidi"/>
                <w:sz w:val="18"/>
                <w:szCs w:val="18"/>
                <w:lang w:val="en-US" w:eastAsia="zh-CN"/>
              </w:rPr>
              <w:t>14 March</w:t>
            </w:r>
          </w:p>
        </w:tc>
        <w:tc>
          <w:tcPr>
            <w:tcW w:w="1276" w:type="dxa"/>
            <w:tcBorders>
              <w:top w:val="nil"/>
              <w:left w:val="nil"/>
              <w:bottom w:val="single" w:sz="4" w:space="0" w:color="auto"/>
              <w:right w:val="single" w:sz="4" w:space="0" w:color="auto"/>
            </w:tcBorders>
            <w:shd w:val="clear" w:color="auto" w:fill="auto"/>
            <w:noWrap/>
            <w:vAlign w:val="bottom"/>
            <w:hideMark/>
          </w:tcPr>
          <w:p w14:paraId="345B2E4B" w14:textId="77777777" w:rsidR="0092639D" w:rsidRPr="002E5EF0" w:rsidRDefault="0092639D"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2E5EF0">
              <w:rPr>
                <w:rFonts w:asciiTheme="majorBidi" w:hAnsiTheme="majorBidi" w:cstheme="majorBidi"/>
                <w:sz w:val="18"/>
                <w:szCs w:val="18"/>
                <w:lang w:val="en-US" w:eastAsia="zh-CN"/>
              </w:rPr>
              <w:t>16 March</w:t>
            </w:r>
          </w:p>
        </w:tc>
        <w:tc>
          <w:tcPr>
            <w:tcW w:w="1900" w:type="dxa"/>
            <w:tcBorders>
              <w:top w:val="nil"/>
              <w:left w:val="nil"/>
              <w:bottom w:val="single" w:sz="4" w:space="0" w:color="auto"/>
              <w:right w:val="single" w:sz="4" w:space="0" w:color="auto"/>
            </w:tcBorders>
            <w:shd w:val="clear" w:color="auto" w:fill="auto"/>
            <w:noWrap/>
            <w:vAlign w:val="bottom"/>
            <w:hideMark/>
          </w:tcPr>
          <w:p w14:paraId="290BB290" w14:textId="77777777" w:rsidR="0092639D" w:rsidRPr="002E5EF0" w:rsidRDefault="0092639D"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sidRPr="002E5EF0">
              <w:rPr>
                <w:rFonts w:asciiTheme="majorBidi" w:hAnsiTheme="majorBidi" w:cstheme="majorBidi"/>
                <w:sz w:val="18"/>
                <w:szCs w:val="18"/>
                <w:lang w:val="en-US" w:eastAsia="zh-CN"/>
              </w:rPr>
              <w:t>Miyazaki</w:t>
            </w:r>
          </w:p>
        </w:tc>
      </w:tr>
      <w:tr w:rsidR="0092639D" w:rsidRPr="002E5EF0" w14:paraId="265838B8" w14:textId="77777777" w:rsidTr="0092639D">
        <w:trPr>
          <w:trHeight w:val="225"/>
        </w:trPr>
        <w:tc>
          <w:tcPr>
            <w:tcW w:w="5259" w:type="dxa"/>
            <w:tcBorders>
              <w:top w:val="nil"/>
              <w:left w:val="single" w:sz="4" w:space="0" w:color="auto"/>
              <w:bottom w:val="single" w:sz="4" w:space="0" w:color="auto"/>
              <w:right w:val="single" w:sz="4" w:space="0" w:color="auto"/>
            </w:tcBorders>
            <w:shd w:val="clear" w:color="auto" w:fill="auto"/>
            <w:noWrap/>
            <w:vAlign w:val="bottom"/>
            <w:hideMark/>
          </w:tcPr>
          <w:p w14:paraId="3A8D63DA" w14:textId="77777777" w:rsidR="0092639D" w:rsidRPr="002E5EF0" w:rsidRDefault="0092639D"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sidRPr="002E5EF0">
              <w:rPr>
                <w:rFonts w:asciiTheme="majorBidi" w:hAnsiTheme="majorBidi" w:cstheme="majorBidi"/>
                <w:sz w:val="18"/>
                <w:szCs w:val="18"/>
                <w:lang w:val="en-US" w:eastAsia="zh-CN"/>
              </w:rPr>
              <w:t>8th Annual Professional Conference CERD 2012</w:t>
            </w:r>
          </w:p>
        </w:tc>
        <w:tc>
          <w:tcPr>
            <w:tcW w:w="1276" w:type="dxa"/>
            <w:tcBorders>
              <w:top w:val="nil"/>
              <w:left w:val="nil"/>
              <w:bottom w:val="single" w:sz="4" w:space="0" w:color="auto"/>
              <w:right w:val="single" w:sz="4" w:space="0" w:color="auto"/>
            </w:tcBorders>
            <w:shd w:val="clear" w:color="auto" w:fill="auto"/>
            <w:noWrap/>
            <w:vAlign w:val="bottom"/>
            <w:hideMark/>
          </w:tcPr>
          <w:p w14:paraId="5D3C8540" w14:textId="77777777" w:rsidR="0092639D" w:rsidRPr="002E5EF0" w:rsidRDefault="0092639D"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2E5EF0">
              <w:rPr>
                <w:rFonts w:asciiTheme="majorBidi" w:hAnsiTheme="majorBidi" w:cstheme="majorBidi"/>
                <w:sz w:val="18"/>
                <w:szCs w:val="18"/>
                <w:lang w:val="en-US" w:eastAsia="zh-CN"/>
              </w:rPr>
              <w:t>15 March</w:t>
            </w:r>
          </w:p>
        </w:tc>
        <w:tc>
          <w:tcPr>
            <w:tcW w:w="1276" w:type="dxa"/>
            <w:tcBorders>
              <w:top w:val="nil"/>
              <w:left w:val="nil"/>
              <w:bottom w:val="single" w:sz="4" w:space="0" w:color="auto"/>
              <w:right w:val="single" w:sz="4" w:space="0" w:color="auto"/>
            </w:tcBorders>
            <w:shd w:val="clear" w:color="auto" w:fill="auto"/>
            <w:noWrap/>
            <w:vAlign w:val="bottom"/>
            <w:hideMark/>
          </w:tcPr>
          <w:p w14:paraId="75D0C708" w14:textId="77777777" w:rsidR="0092639D" w:rsidRPr="002E5EF0" w:rsidRDefault="0092639D"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2E5EF0">
              <w:rPr>
                <w:rFonts w:asciiTheme="majorBidi" w:hAnsiTheme="majorBidi" w:cstheme="majorBidi"/>
                <w:sz w:val="18"/>
                <w:szCs w:val="18"/>
                <w:lang w:val="en-US" w:eastAsia="zh-CN"/>
              </w:rPr>
              <w:t>16 March</w:t>
            </w:r>
          </w:p>
        </w:tc>
        <w:tc>
          <w:tcPr>
            <w:tcW w:w="1900" w:type="dxa"/>
            <w:tcBorders>
              <w:top w:val="nil"/>
              <w:left w:val="nil"/>
              <w:bottom w:val="single" w:sz="4" w:space="0" w:color="auto"/>
              <w:right w:val="single" w:sz="4" w:space="0" w:color="auto"/>
            </w:tcBorders>
            <w:shd w:val="clear" w:color="auto" w:fill="auto"/>
            <w:noWrap/>
            <w:vAlign w:val="bottom"/>
            <w:hideMark/>
          </w:tcPr>
          <w:p w14:paraId="6570757D" w14:textId="77777777" w:rsidR="0092639D" w:rsidRPr="002E5EF0" w:rsidRDefault="0092639D"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sidRPr="002E5EF0">
              <w:rPr>
                <w:rFonts w:asciiTheme="majorBidi" w:hAnsiTheme="majorBidi" w:cstheme="majorBidi"/>
                <w:sz w:val="18"/>
                <w:szCs w:val="18"/>
                <w:lang w:val="en-US" w:eastAsia="zh-CN"/>
              </w:rPr>
              <w:t>Bratislava</w:t>
            </w:r>
          </w:p>
        </w:tc>
      </w:tr>
      <w:tr w:rsidR="0092639D" w:rsidRPr="002E5EF0" w14:paraId="047FC739" w14:textId="77777777" w:rsidTr="0092639D">
        <w:trPr>
          <w:trHeight w:val="225"/>
        </w:trPr>
        <w:tc>
          <w:tcPr>
            <w:tcW w:w="5259" w:type="dxa"/>
            <w:tcBorders>
              <w:top w:val="nil"/>
              <w:left w:val="single" w:sz="4" w:space="0" w:color="auto"/>
              <w:bottom w:val="single" w:sz="4" w:space="0" w:color="auto"/>
              <w:right w:val="single" w:sz="4" w:space="0" w:color="auto"/>
            </w:tcBorders>
            <w:shd w:val="clear" w:color="auto" w:fill="auto"/>
            <w:noWrap/>
            <w:vAlign w:val="bottom"/>
            <w:hideMark/>
          </w:tcPr>
          <w:p w14:paraId="2184AB6F" w14:textId="77777777" w:rsidR="0092639D" w:rsidRPr="002E5EF0" w:rsidRDefault="0092639D"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sidRPr="002E5EF0">
              <w:rPr>
                <w:rFonts w:asciiTheme="majorBidi" w:hAnsiTheme="majorBidi" w:cstheme="majorBidi"/>
                <w:sz w:val="18"/>
                <w:szCs w:val="18"/>
                <w:lang w:val="en-US" w:eastAsia="zh-CN"/>
              </w:rPr>
              <w:t>Middle East Spectrum Conference</w:t>
            </w:r>
          </w:p>
        </w:tc>
        <w:tc>
          <w:tcPr>
            <w:tcW w:w="1276" w:type="dxa"/>
            <w:tcBorders>
              <w:top w:val="nil"/>
              <w:left w:val="nil"/>
              <w:bottom w:val="single" w:sz="4" w:space="0" w:color="auto"/>
              <w:right w:val="single" w:sz="4" w:space="0" w:color="auto"/>
            </w:tcBorders>
            <w:shd w:val="clear" w:color="auto" w:fill="auto"/>
            <w:noWrap/>
            <w:vAlign w:val="bottom"/>
            <w:hideMark/>
          </w:tcPr>
          <w:p w14:paraId="79B18AD3" w14:textId="77777777" w:rsidR="0092639D" w:rsidRPr="002E5EF0" w:rsidRDefault="0092639D"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2E5EF0">
              <w:rPr>
                <w:rFonts w:asciiTheme="majorBidi" w:hAnsiTheme="majorBidi" w:cstheme="majorBidi"/>
                <w:sz w:val="18"/>
                <w:szCs w:val="18"/>
                <w:lang w:val="en-US" w:eastAsia="zh-CN"/>
              </w:rPr>
              <w:t>20 March</w:t>
            </w:r>
          </w:p>
        </w:tc>
        <w:tc>
          <w:tcPr>
            <w:tcW w:w="1276" w:type="dxa"/>
            <w:tcBorders>
              <w:top w:val="nil"/>
              <w:left w:val="nil"/>
              <w:bottom w:val="single" w:sz="4" w:space="0" w:color="auto"/>
              <w:right w:val="single" w:sz="4" w:space="0" w:color="auto"/>
            </w:tcBorders>
            <w:shd w:val="clear" w:color="auto" w:fill="auto"/>
            <w:noWrap/>
            <w:vAlign w:val="bottom"/>
            <w:hideMark/>
          </w:tcPr>
          <w:p w14:paraId="2B27C820" w14:textId="77777777" w:rsidR="0092639D" w:rsidRPr="002E5EF0" w:rsidRDefault="0092639D"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2E5EF0">
              <w:rPr>
                <w:rFonts w:asciiTheme="majorBidi" w:hAnsiTheme="majorBidi" w:cstheme="majorBidi"/>
                <w:sz w:val="18"/>
                <w:szCs w:val="18"/>
                <w:lang w:val="en-US" w:eastAsia="zh-CN"/>
              </w:rPr>
              <w:t>21 March</w:t>
            </w:r>
          </w:p>
        </w:tc>
        <w:tc>
          <w:tcPr>
            <w:tcW w:w="1900" w:type="dxa"/>
            <w:tcBorders>
              <w:top w:val="nil"/>
              <w:left w:val="nil"/>
              <w:bottom w:val="single" w:sz="4" w:space="0" w:color="auto"/>
              <w:right w:val="single" w:sz="4" w:space="0" w:color="auto"/>
            </w:tcBorders>
            <w:shd w:val="clear" w:color="auto" w:fill="auto"/>
            <w:noWrap/>
            <w:vAlign w:val="bottom"/>
            <w:hideMark/>
          </w:tcPr>
          <w:p w14:paraId="303536B0" w14:textId="77777777" w:rsidR="0092639D" w:rsidRPr="002E5EF0" w:rsidRDefault="0092639D"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sidRPr="002E5EF0">
              <w:rPr>
                <w:rFonts w:asciiTheme="majorBidi" w:hAnsiTheme="majorBidi" w:cstheme="majorBidi"/>
                <w:sz w:val="18"/>
                <w:szCs w:val="18"/>
                <w:lang w:val="en-US" w:eastAsia="zh-CN"/>
              </w:rPr>
              <w:t>Bahrain</w:t>
            </w:r>
          </w:p>
        </w:tc>
      </w:tr>
      <w:tr w:rsidR="0092639D" w:rsidRPr="002E5EF0" w14:paraId="1A29F9C9" w14:textId="77777777" w:rsidTr="0092639D">
        <w:trPr>
          <w:trHeight w:val="225"/>
        </w:trPr>
        <w:tc>
          <w:tcPr>
            <w:tcW w:w="5259" w:type="dxa"/>
            <w:tcBorders>
              <w:top w:val="nil"/>
              <w:left w:val="single" w:sz="4" w:space="0" w:color="auto"/>
              <w:bottom w:val="single" w:sz="4" w:space="0" w:color="auto"/>
              <w:right w:val="single" w:sz="4" w:space="0" w:color="auto"/>
            </w:tcBorders>
            <w:shd w:val="clear" w:color="auto" w:fill="auto"/>
            <w:noWrap/>
            <w:vAlign w:val="bottom"/>
            <w:hideMark/>
          </w:tcPr>
          <w:p w14:paraId="350A7B8C" w14:textId="77777777" w:rsidR="0092639D" w:rsidRPr="002E5EF0" w:rsidRDefault="0092639D"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sidRPr="002E5EF0">
              <w:rPr>
                <w:rFonts w:asciiTheme="majorBidi" w:hAnsiTheme="majorBidi" w:cstheme="majorBidi"/>
                <w:sz w:val="18"/>
                <w:szCs w:val="18"/>
                <w:lang w:val="en-US" w:eastAsia="zh-CN"/>
              </w:rPr>
              <w:t>Annual Colloquium of the Journal of Regulation</w:t>
            </w:r>
          </w:p>
        </w:tc>
        <w:tc>
          <w:tcPr>
            <w:tcW w:w="1276" w:type="dxa"/>
            <w:tcBorders>
              <w:top w:val="nil"/>
              <w:left w:val="nil"/>
              <w:bottom w:val="single" w:sz="4" w:space="0" w:color="auto"/>
              <w:right w:val="single" w:sz="4" w:space="0" w:color="auto"/>
            </w:tcBorders>
            <w:shd w:val="clear" w:color="auto" w:fill="auto"/>
            <w:noWrap/>
            <w:vAlign w:val="bottom"/>
            <w:hideMark/>
          </w:tcPr>
          <w:p w14:paraId="6E327948" w14:textId="77777777" w:rsidR="0092639D" w:rsidRPr="002E5EF0" w:rsidRDefault="0092639D"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2E5EF0">
              <w:rPr>
                <w:rFonts w:asciiTheme="majorBidi" w:hAnsiTheme="majorBidi" w:cstheme="majorBidi"/>
                <w:sz w:val="18"/>
                <w:szCs w:val="18"/>
                <w:lang w:val="en-US" w:eastAsia="zh-CN"/>
              </w:rPr>
              <w:t>22 March</w:t>
            </w:r>
          </w:p>
        </w:tc>
        <w:tc>
          <w:tcPr>
            <w:tcW w:w="1276" w:type="dxa"/>
            <w:tcBorders>
              <w:top w:val="nil"/>
              <w:left w:val="nil"/>
              <w:bottom w:val="single" w:sz="4" w:space="0" w:color="auto"/>
              <w:right w:val="single" w:sz="4" w:space="0" w:color="auto"/>
            </w:tcBorders>
            <w:shd w:val="clear" w:color="auto" w:fill="auto"/>
            <w:noWrap/>
            <w:vAlign w:val="bottom"/>
            <w:hideMark/>
          </w:tcPr>
          <w:p w14:paraId="2163ADAD" w14:textId="77777777" w:rsidR="0092639D" w:rsidRPr="002E5EF0" w:rsidRDefault="0092639D"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2E5EF0">
              <w:rPr>
                <w:rFonts w:asciiTheme="majorBidi" w:hAnsiTheme="majorBidi" w:cstheme="majorBidi"/>
                <w:sz w:val="18"/>
                <w:szCs w:val="18"/>
                <w:lang w:val="en-US" w:eastAsia="zh-CN"/>
              </w:rPr>
              <w:t>22 March</w:t>
            </w:r>
          </w:p>
        </w:tc>
        <w:tc>
          <w:tcPr>
            <w:tcW w:w="1900" w:type="dxa"/>
            <w:tcBorders>
              <w:top w:val="nil"/>
              <w:left w:val="nil"/>
              <w:bottom w:val="single" w:sz="4" w:space="0" w:color="auto"/>
              <w:right w:val="single" w:sz="4" w:space="0" w:color="auto"/>
            </w:tcBorders>
            <w:shd w:val="clear" w:color="auto" w:fill="auto"/>
            <w:noWrap/>
            <w:vAlign w:val="bottom"/>
            <w:hideMark/>
          </w:tcPr>
          <w:p w14:paraId="080A9CB1" w14:textId="77777777" w:rsidR="0092639D" w:rsidRPr="002E5EF0" w:rsidRDefault="0092639D"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sidRPr="002E5EF0">
              <w:rPr>
                <w:rFonts w:asciiTheme="majorBidi" w:hAnsiTheme="majorBidi" w:cstheme="majorBidi"/>
                <w:sz w:val="18"/>
                <w:szCs w:val="18"/>
                <w:lang w:val="en-US" w:eastAsia="zh-CN"/>
              </w:rPr>
              <w:t>Paris</w:t>
            </w:r>
          </w:p>
        </w:tc>
      </w:tr>
      <w:tr w:rsidR="0092639D" w:rsidRPr="002E5EF0" w14:paraId="11CD9A42" w14:textId="77777777" w:rsidTr="0092639D">
        <w:trPr>
          <w:trHeight w:val="225"/>
        </w:trPr>
        <w:tc>
          <w:tcPr>
            <w:tcW w:w="5259" w:type="dxa"/>
            <w:tcBorders>
              <w:top w:val="nil"/>
              <w:left w:val="single" w:sz="4" w:space="0" w:color="auto"/>
              <w:bottom w:val="single" w:sz="4" w:space="0" w:color="auto"/>
              <w:right w:val="single" w:sz="4" w:space="0" w:color="auto"/>
            </w:tcBorders>
            <w:shd w:val="clear" w:color="auto" w:fill="auto"/>
            <w:noWrap/>
            <w:vAlign w:val="bottom"/>
            <w:hideMark/>
          </w:tcPr>
          <w:p w14:paraId="5760526F" w14:textId="77777777" w:rsidR="0092639D" w:rsidRPr="002E5EF0" w:rsidRDefault="0092639D"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sidRPr="002E5EF0">
              <w:rPr>
                <w:rFonts w:asciiTheme="majorBidi" w:hAnsiTheme="majorBidi" w:cstheme="majorBidi"/>
                <w:sz w:val="18"/>
                <w:szCs w:val="18"/>
                <w:lang w:val="en-US" w:eastAsia="zh-CN"/>
              </w:rPr>
              <w:t>2nd Caribbean Spectrum Management Seminar: Digital Switchover</w:t>
            </w:r>
          </w:p>
        </w:tc>
        <w:tc>
          <w:tcPr>
            <w:tcW w:w="1276" w:type="dxa"/>
            <w:tcBorders>
              <w:top w:val="nil"/>
              <w:left w:val="nil"/>
              <w:bottom w:val="single" w:sz="4" w:space="0" w:color="auto"/>
              <w:right w:val="single" w:sz="4" w:space="0" w:color="auto"/>
            </w:tcBorders>
            <w:shd w:val="clear" w:color="auto" w:fill="auto"/>
            <w:noWrap/>
            <w:vAlign w:val="bottom"/>
            <w:hideMark/>
          </w:tcPr>
          <w:p w14:paraId="254751EE" w14:textId="77777777" w:rsidR="0092639D" w:rsidRPr="002E5EF0" w:rsidRDefault="0092639D"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2E5EF0">
              <w:rPr>
                <w:rFonts w:asciiTheme="majorBidi" w:hAnsiTheme="majorBidi" w:cstheme="majorBidi"/>
                <w:sz w:val="18"/>
                <w:szCs w:val="18"/>
                <w:lang w:val="en-US" w:eastAsia="zh-CN"/>
              </w:rPr>
              <w:t>2 April</w:t>
            </w:r>
          </w:p>
        </w:tc>
        <w:tc>
          <w:tcPr>
            <w:tcW w:w="1276" w:type="dxa"/>
            <w:tcBorders>
              <w:top w:val="nil"/>
              <w:left w:val="nil"/>
              <w:bottom w:val="single" w:sz="4" w:space="0" w:color="auto"/>
              <w:right w:val="single" w:sz="4" w:space="0" w:color="auto"/>
            </w:tcBorders>
            <w:shd w:val="clear" w:color="auto" w:fill="auto"/>
            <w:noWrap/>
            <w:vAlign w:val="bottom"/>
            <w:hideMark/>
          </w:tcPr>
          <w:p w14:paraId="3C1ED6A0" w14:textId="77777777" w:rsidR="0092639D" w:rsidRPr="002E5EF0" w:rsidRDefault="0092639D"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2E5EF0">
              <w:rPr>
                <w:rFonts w:asciiTheme="majorBidi" w:hAnsiTheme="majorBidi" w:cstheme="majorBidi"/>
                <w:sz w:val="18"/>
                <w:szCs w:val="18"/>
                <w:lang w:val="en-US" w:eastAsia="zh-CN"/>
              </w:rPr>
              <w:t>3 April</w:t>
            </w:r>
          </w:p>
        </w:tc>
        <w:tc>
          <w:tcPr>
            <w:tcW w:w="1900" w:type="dxa"/>
            <w:tcBorders>
              <w:top w:val="nil"/>
              <w:left w:val="nil"/>
              <w:bottom w:val="single" w:sz="4" w:space="0" w:color="auto"/>
              <w:right w:val="single" w:sz="4" w:space="0" w:color="auto"/>
            </w:tcBorders>
            <w:shd w:val="clear" w:color="auto" w:fill="auto"/>
            <w:noWrap/>
            <w:vAlign w:val="bottom"/>
            <w:hideMark/>
          </w:tcPr>
          <w:p w14:paraId="061C96B0" w14:textId="77777777" w:rsidR="0092639D" w:rsidRPr="002E5EF0" w:rsidRDefault="0092639D"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sidRPr="002E5EF0">
              <w:rPr>
                <w:rFonts w:asciiTheme="majorBidi" w:hAnsiTheme="majorBidi" w:cstheme="majorBidi"/>
                <w:sz w:val="18"/>
                <w:szCs w:val="18"/>
                <w:lang w:val="en-US" w:eastAsia="zh-CN"/>
              </w:rPr>
              <w:t>Port of Spain</w:t>
            </w:r>
          </w:p>
        </w:tc>
      </w:tr>
      <w:tr w:rsidR="0092639D" w:rsidRPr="002E5EF0" w14:paraId="6EAA02D6" w14:textId="77777777" w:rsidTr="0092639D">
        <w:trPr>
          <w:trHeight w:val="225"/>
        </w:trPr>
        <w:tc>
          <w:tcPr>
            <w:tcW w:w="5259" w:type="dxa"/>
            <w:tcBorders>
              <w:top w:val="nil"/>
              <w:left w:val="single" w:sz="4" w:space="0" w:color="auto"/>
              <w:bottom w:val="single" w:sz="4" w:space="0" w:color="auto"/>
              <w:right w:val="single" w:sz="4" w:space="0" w:color="auto"/>
            </w:tcBorders>
            <w:shd w:val="clear" w:color="auto" w:fill="auto"/>
            <w:noWrap/>
            <w:vAlign w:val="bottom"/>
            <w:hideMark/>
          </w:tcPr>
          <w:p w14:paraId="17A391EC" w14:textId="77777777" w:rsidR="0092639D" w:rsidRPr="002E5EF0" w:rsidRDefault="0092639D"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sidRPr="002E5EF0">
              <w:rPr>
                <w:rFonts w:asciiTheme="majorBidi" w:hAnsiTheme="majorBidi" w:cstheme="majorBidi"/>
                <w:sz w:val="18"/>
                <w:szCs w:val="18"/>
                <w:lang w:val="en-US" w:eastAsia="zh-CN"/>
              </w:rPr>
              <w:t>Asia Pacific Radio Spectrum Conference 2012</w:t>
            </w:r>
          </w:p>
        </w:tc>
        <w:tc>
          <w:tcPr>
            <w:tcW w:w="1276" w:type="dxa"/>
            <w:tcBorders>
              <w:top w:val="nil"/>
              <w:left w:val="nil"/>
              <w:bottom w:val="single" w:sz="4" w:space="0" w:color="auto"/>
              <w:right w:val="single" w:sz="4" w:space="0" w:color="auto"/>
            </w:tcBorders>
            <w:shd w:val="clear" w:color="auto" w:fill="auto"/>
            <w:noWrap/>
            <w:vAlign w:val="bottom"/>
            <w:hideMark/>
          </w:tcPr>
          <w:p w14:paraId="7921CA32" w14:textId="77777777" w:rsidR="0092639D" w:rsidRPr="002E5EF0" w:rsidRDefault="0092639D"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2E5EF0">
              <w:rPr>
                <w:rFonts w:asciiTheme="majorBidi" w:hAnsiTheme="majorBidi" w:cstheme="majorBidi"/>
                <w:sz w:val="18"/>
                <w:szCs w:val="18"/>
                <w:lang w:val="en-US" w:eastAsia="zh-CN"/>
              </w:rPr>
              <w:t>12 April</w:t>
            </w:r>
          </w:p>
        </w:tc>
        <w:tc>
          <w:tcPr>
            <w:tcW w:w="1276" w:type="dxa"/>
            <w:tcBorders>
              <w:top w:val="nil"/>
              <w:left w:val="nil"/>
              <w:bottom w:val="single" w:sz="4" w:space="0" w:color="auto"/>
              <w:right w:val="single" w:sz="4" w:space="0" w:color="auto"/>
            </w:tcBorders>
            <w:shd w:val="clear" w:color="auto" w:fill="auto"/>
            <w:noWrap/>
            <w:vAlign w:val="bottom"/>
            <w:hideMark/>
          </w:tcPr>
          <w:p w14:paraId="2056DA99" w14:textId="77777777" w:rsidR="0092639D" w:rsidRPr="002E5EF0" w:rsidRDefault="0092639D"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2E5EF0">
              <w:rPr>
                <w:rFonts w:asciiTheme="majorBidi" w:hAnsiTheme="majorBidi" w:cstheme="majorBidi"/>
                <w:sz w:val="18"/>
                <w:szCs w:val="18"/>
                <w:lang w:val="en-US" w:eastAsia="zh-CN"/>
              </w:rPr>
              <w:t xml:space="preserve">13 April </w:t>
            </w:r>
          </w:p>
        </w:tc>
        <w:tc>
          <w:tcPr>
            <w:tcW w:w="1900" w:type="dxa"/>
            <w:tcBorders>
              <w:top w:val="nil"/>
              <w:left w:val="nil"/>
              <w:bottom w:val="single" w:sz="4" w:space="0" w:color="auto"/>
              <w:right w:val="single" w:sz="4" w:space="0" w:color="auto"/>
            </w:tcBorders>
            <w:shd w:val="clear" w:color="auto" w:fill="auto"/>
            <w:noWrap/>
            <w:vAlign w:val="bottom"/>
            <w:hideMark/>
          </w:tcPr>
          <w:p w14:paraId="3F0CF1EE" w14:textId="77777777" w:rsidR="0092639D" w:rsidRPr="002E5EF0" w:rsidRDefault="0092639D"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sidRPr="002E5EF0">
              <w:rPr>
                <w:rFonts w:asciiTheme="majorBidi" w:hAnsiTheme="majorBidi" w:cstheme="majorBidi"/>
                <w:sz w:val="18"/>
                <w:szCs w:val="18"/>
                <w:lang w:val="en-US" w:eastAsia="zh-CN"/>
              </w:rPr>
              <w:t>Hong Kong</w:t>
            </w:r>
          </w:p>
        </w:tc>
      </w:tr>
      <w:tr w:rsidR="0092639D" w:rsidRPr="002E5EF0" w14:paraId="730C648C" w14:textId="77777777" w:rsidTr="0092639D">
        <w:trPr>
          <w:trHeight w:val="225"/>
        </w:trPr>
        <w:tc>
          <w:tcPr>
            <w:tcW w:w="5259" w:type="dxa"/>
            <w:tcBorders>
              <w:top w:val="nil"/>
              <w:left w:val="single" w:sz="4" w:space="0" w:color="auto"/>
              <w:bottom w:val="single" w:sz="4" w:space="0" w:color="auto"/>
              <w:right w:val="single" w:sz="4" w:space="0" w:color="auto"/>
            </w:tcBorders>
            <w:shd w:val="clear" w:color="auto" w:fill="auto"/>
            <w:noWrap/>
            <w:vAlign w:val="bottom"/>
            <w:hideMark/>
          </w:tcPr>
          <w:p w14:paraId="0B3BC19C" w14:textId="77777777" w:rsidR="0092639D" w:rsidRPr="002E5EF0" w:rsidRDefault="0092639D"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sidRPr="002E5EF0">
              <w:rPr>
                <w:rFonts w:asciiTheme="majorBidi" w:hAnsiTheme="majorBidi" w:cstheme="majorBidi"/>
                <w:sz w:val="18"/>
                <w:szCs w:val="18"/>
                <w:lang w:val="en-US" w:eastAsia="zh-CN"/>
              </w:rPr>
              <w:t>South East Europe Digital Television (digi.TV) Conference</w:t>
            </w:r>
          </w:p>
        </w:tc>
        <w:tc>
          <w:tcPr>
            <w:tcW w:w="1276" w:type="dxa"/>
            <w:tcBorders>
              <w:top w:val="nil"/>
              <w:left w:val="nil"/>
              <w:bottom w:val="single" w:sz="4" w:space="0" w:color="auto"/>
              <w:right w:val="single" w:sz="4" w:space="0" w:color="auto"/>
            </w:tcBorders>
            <w:shd w:val="clear" w:color="auto" w:fill="auto"/>
            <w:noWrap/>
            <w:vAlign w:val="bottom"/>
            <w:hideMark/>
          </w:tcPr>
          <w:p w14:paraId="0E7F2683" w14:textId="77777777" w:rsidR="0092639D" w:rsidRPr="002E5EF0" w:rsidRDefault="0092639D"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2E5EF0">
              <w:rPr>
                <w:rFonts w:asciiTheme="majorBidi" w:hAnsiTheme="majorBidi" w:cstheme="majorBidi"/>
                <w:sz w:val="18"/>
                <w:szCs w:val="18"/>
                <w:lang w:val="en-US" w:eastAsia="zh-CN"/>
              </w:rPr>
              <w:t>19 April</w:t>
            </w:r>
          </w:p>
        </w:tc>
        <w:tc>
          <w:tcPr>
            <w:tcW w:w="1276" w:type="dxa"/>
            <w:tcBorders>
              <w:top w:val="nil"/>
              <w:left w:val="nil"/>
              <w:bottom w:val="single" w:sz="4" w:space="0" w:color="auto"/>
              <w:right w:val="single" w:sz="4" w:space="0" w:color="auto"/>
            </w:tcBorders>
            <w:shd w:val="clear" w:color="auto" w:fill="auto"/>
            <w:noWrap/>
            <w:vAlign w:val="bottom"/>
            <w:hideMark/>
          </w:tcPr>
          <w:p w14:paraId="3EF522D7" w14:textId="77777777" w:rsidR="0092639D" w:rsidRPr="002E5EF0" w:rsidRDefault="0092639D"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2E5EF0">
              <w:rPr>
                <w:rFonts w:asciiTheme="majorBidi" w:hAnsiTheme="majorBidi" w:cstheme="majorBidi"/>
                <w:sz w:val="18"/>
                <w:szCs w:val="18"/>
                <w:lang w:val="en-US" w:eastAsia="zh-CN"/>
              </w:rPr>
              <w:t>20 April</w:t>
            </w:r>
          </w:p>
        </w:tc>
        <w:tc>
          <w:tcPr>
            <w:tcW w:w="1900" w:type="dxa"/>
            <w:tcBorders>
              <w:top w:val="nil"/>
              <w:left w:val="nil"/>
              <w:bottom w:val="single" w:sz="4" w:space="0" w:color="auto"/>
              <w:right w:val="single" w:sz="4" w:space="0" w:color="auto"/>
            </w:tcBorders>
            <w:shd w:val="clear" w:color="auto" w:fill="auto"/>
            <w:noWrap/>
            <w:vAlign w:val="bottom"/>
            <w:hideMark/>
          </w:tcPr>
          <w:p w14:paraId="5D46753C" w14:textId="77777777" w:rsidR="0092639D" w:rsidRPr="002E5EF0" w:rsidRDefault="0092639D"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sidRPr="002E5EF0">
              <w:rPr>
                <w:rFonts w:asciiTheme="majorBidi" w:hAnsiTheme="majorBidi" w:cstheme="majorBidi"/>
                <w:sz w:val="18"/>
                <w:szCs w:val="18"/>
                <w:lang w:val="en-US" w:eastAsia="zh-CN"/>
              </w:rPr>
              <w:t>Trieste</w:t>
            </w:r>
          </w:p>
        </w:tc>
      </w:tr>
      <w:tr w:rsidR="0092639D" w:rsidRPr="002E5EF0" w14:paraId="0D7B9650" w14:textId="77777777" w:rsidTr="0092639D">
        <w:trPr>
          <w:trHeight w:val="225"/>
        </w:trPr>
        <w:tc>
          <w:tcPr>
            <w:tcW w:w="5259" w:type="dxa"/>
            <w:tcBorders>
              <w:top w:val="nil"/>
              <w:left w:val="single" w:sz="4" w:space="0" w:color="auto"/>
              <w:bottom w:val="single" w:sz="4" w:space="0" w:color="auto"/>
              <w:right w:val="single" w:sz="4" w:space="0" w:color="auto"/>
            </w:tcBorders>
            <w:shd w:val="clear" w:color="auto" w:fill="auto"/>
            <w:noWrap/>
            <w:vAlign w:val="bottom"/>
            <w:hideMark/>
          </w:tcPr>
          <w:p w14:paraId="3D7A4253" w14:textId="77777777" w:rsidR="0092639D" w:rsidRPr="002E5EF0" w:rsidRDefault="0092639D"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sidRPr="002E5EF0">
              <w:rPr>
                <w:rFonts w:asciiTheme="majorBidi" w:hAnsiTheme="majorBidi" w:cstheme="majorBidi"/>
                <w:sz w:val="18"/>
                <w:szCs w:val="18"/>
                <w:lang w:val="en-US" w:eastAsia="zh-CN"/>
              </w:rPr>
              <w:t>IISC Workshop concerning the Satellite Data Association (SDA)</w:t>
            </w:r>
          </w:p>
        </w:tc>
        <w:tc>
          <w:tcPr>
            <w:tcW w:w="1276" w:type="dxa"/>
            <w:tcBorders>
              <w:top w:val="nil"/>
              <w:left w:val="nil"/>
              <w:bottom w:val="single" w:sz="4" w:space="0" w:color="auto"/>
              <w:right w:val="single" w:sz="4" w:space="0" w:color="auto"/>
            </w:tcBorders>
            <w:shd w:val="clear" w:color="auto" w:fill="auto"/>
            <w:noWrap/>
            <w:vAlign w:val="bottom"/>
            <w:hideMark/>
          </w:tcPr>
          <w:p w14:paraId="164F408C" w14:textId="77777777" w:rsidR="0092639D" w:rsidRPr="002E5EF0" w:rsidRDefault="0092639D"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2E5EF0">
              <w:rPr>
                <w:rFonts w:asciiTheme="majorBidi" w:hAnsiTheme="majorBidi" w:cstheme="majorBidi"/>
                <w:sz w:val="18"/>
                <w:szCs w:val="18"/>
                <w:lang w:val="en-US" w:eastAsia="zh-CN"/>
              </w:rPr>
              <w:t>9 May</w:t>
            </w:r>
          </w:p>
        </w:tc>
        <w:tc>
          <w:tcPr>
            <w:tcW w:w="1276" w:type="dxa"/>
            <w:tcBorders>
              <w:top w:val="nil"/>
              <w:left w:val="nil"/>
              <w:bottom w:val="single" w:sz="4" w:space="0" w:color="auto"/>
              <w:right w:val="single" w:sz="4" w:space="0" w:color="auto"/>
            </w:tcBorders>
            <w:shd w:val="clear" w:color="auto" w:fill="auto"/>
            <w:noWrap/>
            <w:vAlign w:val="bottom"/>
            <w:hideMark/>
          </w:tcPr>
          <w:p w14:paraId="796BFEE4" w14:textId="77777777" w:rsidR="0092639D" w:rsidRPr="002E5EF0" w:rsidRDefault="0092639D"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2E5EF0">
              <w:rPr>
                <w:rFonts w:asciiTheme="majorBidi" w:hAnsiTheme="majorBidi" w:cstheme="majorBidi"/>
                <w:sz w:val="18"/>
                <w:szCs w:val="18"/>
                <w:lang w:val="en-US" w:eastAsia="zh-CN"/>
              </w:rPr>
              <w:t>9 May</w:t>
            </w:r>
          </w:p>
        </w:tc>
        <w:tc>
          <w:tcPr>
            <w:tcW w:w="1900" w:type="dxa"/>
            <w:tcBorders>
              <w:top w:val="nil"/>
              <w:left w:val="nil"/>
              <w:bottom w:val="single" w:sz="4" w:space="0" w:color="auto"/>
              <w:right w:val="single" w:sz="4" w:space="0" w:color="auto"/>
            </w:tcBorders>
            <w:shd w:val="clear" w:color="auto" w:fill="auto"/>
            <w:noWrap/>
            <w:vAlign w:val="bottom"/>
            <w:hideMark/>
          </w:tcPr>
          <w:p w14:paraId="3F1E6E55" w14:textId="77777777" w:rsidR="0092639D" w:rsidRPr="002E5EF0" w:rsidRDefault="0092639D"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sidRPr="002E5EF0">
              <w:rPr>
                <w:rFonts w:asciiTheme="majorBidi" w:hAnsiTheme="majorBidi" w:cstheme="majorBidi"/>
                <w:sz w:val="18"/>
                <w:szCs w:val="18"/>
                <w:lang w:val="en-US" w:eastAsia="zh-CN"/>
              </w:rPr>
              <w:t>Isle of Man</w:t>
            </w:r>
          </w:p>
        </w:tc>
      </w:tr>
      <w:tr w:rsidR="0092639D" w:rsidRPr="002E5EF0" w14:paraId="2445CF60" w14:textId="77777777" w:rsidTr="0092639D">
        <w:trPr>
          <w:trHeight w:val="225"/>
        </w:trPr>
        <w:tc>
          <w:tcPr>
            <w:tcW w:w="5259" w:type="dxa"/>
            <w:tcBorders>
              <w:top w:val="nil"/>
              <w:left w:val="single" w:sz="4" w:space="0" w:color="auto"/>
              <w:bottom w:val="single" w:sz="4" w:space="0" w:color="auto"/>
              <w:right w:val="single" w:sz="4" w:space="0" w:color="auto"/>
            </w:tcBorders>
            <w:shd w:val="clear" w:color="auto" w:fill="auto"/>
            <w:noWrap/>
            <w:vAlign w:val="bottom"/>
            <w:hideMark/>
          </w:tcPr>
          <w:p w14:paraId="59422FF6" w14:textId="77777777" w:rsidR="0092639D" w:rsidRPr="002E5EF0" w:rsidRDefault="0092639D"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sidRPr="002E5EF0">
              <w:rPr>
                <w:rFonts w:asciiTheme="majorBidi" w:hAnsiTheme="majorBidi" w:cstheme="majorBidi"/>
                <w:sz w:val="18"/>
                <w:szCs w:val="18"/>
                <w:lang w:val="en-US" w:eastAsia="zh-CN"/>
              </w:rPr>
              <w:t>SMPTE Forum on Emerging Media Technologies</w:t>
            </w:r>
          </w:p>
        </w:tc>
        <w:tc>
          <w:tcPr>
            <w:tcW w:w="1276" w:type="dxa"/>
            <w:tcBorders>
              <w:top w:val="nil"/>
              <w:left w:val="nil"/>
              <w:bottom w:val="single" w:sz="4" w:space="0" w:color="auto"/>
              <w:right w:val="single" w:sz="4" w:space="0" w:color="auto"/>
            </w:tcBorders>
            <w:shd w:val="clear" w:color="auto" w:fill="auto"/>
            <w:noWrap/>
            <w:vAlign w:val="bottom"/>
            <w:hideMark/>
          </w:tcPr>
          <w:p w14:paraId="5B36D359" w14:textId="77777777" w:rsidR="0092639D" w:rsidRPr="002E5EF0" w:rsidRDefault="0092639D"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2E5EF0">
              <w:rPr>
                <w:rFonts w:asciiTheme="majorBidi" w:hAnsiTheme="majorBidi" w:cstheme="majorBidi"/>
                <w:sz w:val="18"/>
                <w:szCs w:val="18"/>
                <w:lang w:val="en-US" w:eastAsia="zh-CN"/>
              </w:rPr>
              <w:t>13 May</w:t>
            </w:r>
          </w:p>
        </w:tc>
        <w:tc>
          <w:tcPr>
            <w:tcW w:w="1276" w:type="dxa"/>
            <w:tcBorders>
              <w:top w:val="nil"/>
              <w:left w:val="nil"/>
              <w:bottom w:val="single" w:sz="4" w:space="0" w:color="auto"/>
              <w:right w:val="single" w:sz="4" w:space="0" w:color="auto"/>
            </w:tcBorders>
            <w:shd w:val="clear" w:color="auto" w:fill="auto"/>
            <w:noWrap/>
            <w:vAlign w:val="bottom"/>
            <w:hideMark/>
          </w:tcPr>
          <w:p w14:paraId="6156D525" w14:textId="77777777" w:rsidR="0092639D" w:rsidRPr="002E5EF0" w:rsidRDefault="0092639D"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2E5EF0">
              <w:rPr>
                <w:rFonts w:asciiTheme="majorBidi" w:hAnsiTheme="majorBidi" w:cstheme="majorBidi"/>
                <w:sz w:val="18"/>
                <w:szCs w:val="18"/>
                <w:lang w:val="en-US" w:eastAsia="zh-CN"/>
              </w:rPr>
              <w:t>15 May</w:t>
            </w:r>
          </w:p>
        </w:tc>
        <w:tc>
          <w:tcPr>
            <w:tcW w:w="1900" w:type="dxa"/>
            <w:tcBorders>
              <w:top w:val="nil"/>
              <w:left w:val="nil"/>
              <w:bottom w:val="single" w:sz="4" w:space="0" w:color="auto"/>
              <w:right w:val="single" w:sz="4" w:space="0" w:color="auto"/>
            </w:tcBorders>
            <w:shd w:val="clear" w:color="auto" w:fill="auto"/>
            <w:noWrap/>
            <w:vAlign w:val="bottom"/>
            <w:hideMark/>
          </w:tcPr>
          <w:p w14:paraId="5B3BE826" w14:textId="77777777" w:rsidR="0092639D" w:rsidRPr="002E5EF0" w:rsidRDefault="0092639D"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sidRPr="002E5EF0">
              <w:rPr>
                <w:rFonts w:asciiTheme="majorBidi" w:hAnsiTheme="majorBidi" w:cstheme="majorBidi"/>
                <w:sz w:val="18"/>
                <w:szCs w:val="18"/>
                <w:lang w:val="en-US" w:eastAsia="zh-CN"/>
              </w:rPr>
              <w:t>Geneva</w:t>
            </w:r>
          </w:p>
        </w:tc>
      </w:tr>
      <w:tr w:rsidR="0092639D" w:rsidRPr="002E5EF0" w14:paraId="59D20AF6" w14:textId="77777777" w:rsidTr="0092639D">
        <w:trPr>
          <w:trHeight w:val="225"/>
        </w:trPr>
        <w:tc>
          <w:tcPr>
            <w:tcW w:w="5259" w:type="dxa"/>
            <w:tcBorders>
              <w:top w:val="nil"/>
              <w:left w:val="single" w:sz="4" w:space="0" w:color="auto"/>
              <w:bottom w:val="single" w:sz="4" w:space="0" w:color="auto"/>
              <w:right w:val="single" w:sz="4" w:space="0" w:color="auto"/>
            </w:tcBorders>
            <w:shd w:val="clear" w:color="auto" w:fill="auto"/>
            <w:noWrap/>
            <w:vAlign w:val="bottom"/>
            <w:hideMark/>
          </w:tcPr>
          <w:p w14:paraId="253159FD" w14:textId="77777777" w:rsidR="0092639D" w:rsidRPr="002E5EF0" w:rsidRDefault="0092639D"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sidRPr="002E5EF0">
              <w:rPr>
                <w:rFonts w:asciiTheme="majorBidi" w:hAnsiTheme="majorBidi" w:cstheme="majorBidi"/>
                <w:sz w:val="18"/>
                <w:szCs w:val="18"/>
                <w:lang w:val="en-US" w:eastAsia="zh-CN"/>
              </w:rPr>
              <w:t>ASBU Workshop on Broadcasting related issues</w:t>
            </w:r>
          </w:p>
        </w:tc>
        <w:tc>
          <w:tcPr>
            <w:tcW w:w="1276" w:type="dxa"/>
            <w:tcBorders>
              <w:top w:val="nil"/>
              <w:left w:val="nil"/>
              <w:bottom w:val="single" w:sz="4" w:space="0" w:color="auto"/>
              <w:right w:val="single" w:sz="4" w:space="0" w:color="auto"/>
            </w:tcBorders>
            <w:shd w:val="clear" w:color="auto" w:fill="auto"/>
            <w:noWrap/>
            <w:vAlign w:val="bottom"/>
            <w:hideMark/>
          </w:tcPr>
          <w:p w14:paraId="7155F6A7" w14:textId="77777777" w:rsidR="0092639D" w:rsidRPr="002E5EF0" w:rsidRDefault="0092639D"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2E5EF0">
              <w:rPr>
                <w:rFonts w:asciiTheme="majorBidi" w:hAnsiTheme="majorBidi" w:cstheme="majorBidi"/>
                <w:sz w:val="18"/>
                <w:szCs w:val="18"/>
                <w:lang w:val="en-US" w:eastAsia="zh-CN"/>
              </w:rPr>
              <w:t>15 May</w:t>
            </w:r>
          </w:p>
        </w:tc>
        <w:tc>
          <w:tcPr>
            <w:tcW w:w="1276" w:type="dxa"/>
            <w:tcBorders>
              <w:top w:val="nil"/>
              <w:left w:val="nil"/>
              <w:bottom w:val="single" w:sz="4" w:space="0" w:color="auto"/>
              <w:right w:val="single" w:sz="4" w:space="0" w:color="auto"/>
            </w:tcBorders>
            <w:shd w:val="clear" w:color="auto" w:fill="auto"/>
            <w:noWrap/>
            <w:vAlign w:val="bottom"/>
            <w:hideMark/>
          </w:tcPr>
          <w:p w14:paraId="09E46A45" w14:textId="77777777" w:rsidR="0092639D" w:rsidRPr="002E5EF0" w:rsidRDefault="0092639D"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2E5EF0">
              <w:rPr>
                <w:rFonts w:asciiTheme="majorBidi" w:hAnsiTheme="majorBidi" w:cstheme="majorBidi"/>
                <w:sz w:val="18"/>
                <w:szCs w:val="18"/>
                <w:lang w:val="en-US" w:eastAsia="zh-CN"/>
              </w:rPr>
              <w:t>17 May</w:t>
            </w:r>
          </w:p>
        </w:tc>
        <w:tc>
          <w:tcPr>
            <w:tcW w:w="1900" w:type="dxa"/>
            <w:tcBorders>
              <w:top w:val="nil"/>
              <w:left w:val="nil"/>
              <w:bottom w:val="single" w:sz="4" w:space="0" w:color="auto"/>
              <w:right w:val="single" w:sz="4" w:space="0" w:color="auto"/>
            </w:tcBorders>
            <w:shd w:val="clear" w:color="auto" w:fill="auto"/>
            <w:noWrap/>
            <w:vAlign w:val="bottom"/>
            <w:hideMark/>
          </w:tcPr>
          <w:p w14:paraId="1ACD8773" w14:textId="77777777" w:rsidR="0092639D" w:rsidRPr="002E5EF0" w:rsidRDefault="0092639D"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sidRPr="002E5EF0">
              <w:rPr>
                <w:rFonts w:asciiTheme="majorBidi" w:hAnsiTheme="majorBidi" w:cstheme="majorBidi"/>
                <w:sz w:val="18"/>
                <w:szCs w:val="18"/>
                <w:lang w:val="en-US" w:eastAsia="zh-CN"/>
              </w:rPr>
              <w:t>Tunisia</w:t>
            </w:r>
          </w:p>
        </w:tc>
      </w:tr>
      <w:tr w:rsidR="0092639D" w:rsidRPr="002E5EF0" w14:paraId="62CD8730" w14:textId="77777777" w:rsidTr="0092639D">
        <w:trPr>
          <w:trHeight w:val="225"/>
        </w:trPr>
        <w:tc>
          <w:tcPr>
            <w:tcW w:w="5259" w:type="dxa"/>
            <w:tcBorders>
              <w:top w:val="nil"/>
              <w:left w:val="single" w:sz="4" w:space="0" w:color="auto"/>
              <w:bottom w:val="single" w:sz="4" w:space="0" w:color="auto"/>
              <w:right w:val="single" w:sz="4" w:space="0" w:color="auto"/>
            </w:tcBorders>
            <w:shd w:val="clear" w:color="auto" w:fill="auto"/>
            <w:noWrap/>
            <w:vAlign w:val="bottom"/>
            <w:hideMark/>
          </w:tcPr>
          <w:p w14:paraId="69FB6471" w14:textId="77777777" w:rsidR="0092639D" w:rsidRPr="002E5EF0" w:rsidRDefault="0092639D"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sidRPr="002E5EF0">
              <w:rPr>
                <w:rFonts w:asciiTheme="majorBidi" w:hAnsiTheme="majorBidi" w:cstheme="majorBidi"/>
                <w:sz w:val="18"/>
                <w:szCs w:val="18"/>
                <w:lang w:val="en-US" w:eastAsia="zh-CN"/>
              </w:rPr>
              <w:t>Workshop "ICT and Women" occasion of World Telecom Day</w:t>
            </w:r>
          </w:p>
        </w:tc>
        <w:tc>
          <w:tcPr>
            <w:tcW w:w="1276" w:type="dxa"/>
            <w:tcBorders>
              <w:top w:val="nil"/>
              <w:left w:val="nil"/>
              <w:bottom w:val="single" w:sz="4" w:space="0" w:color="auto"/>
              <w:right w:val="single" w:sz="4" w:space="0" w:color="auto"/>
            </w:tcBorders>
            <w:shd w:val="clear" w:color="auto" w:fill="auto"/>
            <w:noWrap/>
            <w:vAlign w:val="bottom"/>
            <w:hideMark/>
          </w:tcPr>
          <w:p w14:paraId="6C494486" w14:textId="77777777" w:rsidR="0092639D" w:rsidRPr="002E5EF0" w:rsidRDefault="0092639D"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2E5EF0">
              <w:rPr>
                <w:rFonts w:asciiTheme="majorBidi" w:hAnsiTheme="majorBidi" w:cstheme="majorBidi"/>
                <w:sz w:val="18"/>
                <w:szCs w:val="18"/>
                <w:lang w:val="en-US" w:eastAsia="zh-CN"/>
              </w:rPr>
              <w:t>17 May</w:t>
            </w:r>
          </w:p>
        </w:tc>
        <w:tc>
          <w:tcPr>
            <w:tcW w:w="1276" w:type="dxa"/>
            <w:tcBorders>
              <w:top w:val="nil"/>
              <w:left w:val="nil"/>
              <w:bottom w:val="single" w:sz="4" w:space="0" w:color="auto"/>
              <w:right w:val="single" w:sz="4" w:space="0" w:color="auto"/>
            </w:tcBorders>
            <w:shd w:val="clear" w:color="auto" w:fill="auto"/>
            <w:noWrap/>
            <w:vAlign w:val="bottom"/>
            <w:hideMark/>
          </w:tcPr>
          <w:p w14:paraId="51D6C416" w14:textId="77777777" w:rsidR="0092639D" w:rsidRPr="002E5EF0" w:rsidRDefault="0092639D"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2E5EF0">
              <w:rPr>
                <w:rFonts w:asciiTheme="majorBidi" w:hAnsiTheme="majorBidi" w:cstheme="majorBidi"/>
                <w:sz w:val="18"/>
                <w:szCs w:val="18"/>
                <w:lang w:val="en-US" w:eastAsia="zh-CN"/>
              </w:rPr>
              <w:t>17 May</w:t>
            </w:r>
          </w:p>
        </w:tc>
        <w:tc>
          <w:tcPr>
            <w:tcW w:w="1900" w:type="dxa"/>
            <w:tcBorders>
              <w:top w:val="nil"/>
              <w:left w:val="nil"/>
              <w:bottom w:val="single" w:sz="4" w:space="0" w:color="auto"/>
              <w:right w:val="single" w:sz="4" w:space="0" w:color="auto"/>
            </w:tcBorders>
            <w:shd w:val="clear" w:color="auto" w:fill="auto"/>
            <w:noWrap/>
            <w:vAlign w:val="bottom"/>
            <w:hideMark/>
          </w:tcPr>
          <w:p w14:paraId="372D6020" w14:textId="77777777" w:rsidR="0092639D" w:rsidRPr="002E5EF0" w:rsidRDefault="0092639D"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sidRPr="002E5EF0">
              <w:rPr>
                <w:rFonts w:asciiTheme="majorBidi" w:hAnsiTheme="majorBidi" w:cstheme="majorBidi"/>
                <w:sz w:val="18"/>
                <w:szCs w:val="18"/>
                <w:lang w:val="en-US" w:eastAsia="zh-CN"/>
              </w:rPr>
              <w:t>Izmir</w:t>
            </w:r>
          </w:p>
        </w:tc>
      </w:tr>
      <w:tr w:rsidR="0092639D" w:rsidRPr="002E5EF0" w14:paraId="36286352" w14:textId="77777777" w:rsidTr="0092639D">
        <w:trPr>
          <w:trHeight w:val="225"/>
        </w:trPr>
        <w:tc>
          <w:tcPr>
            <w:tcW w:w="5259" w:type="dxa"/>
            <w:tcBorders>
              <w:top w:val="nil"/>
              <w:left w:val="single" w:sz="4" w:space="0" w:color="auto"/>
              <w:bottom w:val="single" w:sz="4" w:space="0" w:color="auto"/>
              <w:right w:val="single" w:sz="4" w:space="0" w:color="auto"/>
            </w:tcBorders>
            <w:shd w:val="clear" w:color="auto" w:fill="auto"/>
            <w:noWrap/>
            <w:vAlign w:val="bottom"/>
            <w:hideMark/>
          </w:tcPr>
          <w:p w14:paraId="01C814EF" w14:textId="77777777" w:rsidR="0092639D" w:rsidRPr="002E5EF0" w:rsidRDefault="0092639D"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sidRPr="002E5EF0">
              <w:rPr>
                <w:rFonts w:asciiTheme="majorBidi" w:hAnsiTheme="majorBidi" w:cstheme="majorBidi"/>
                <w:sz w:val="18"/>
                <w:szCs w:val="18"/>
                <w:lang w:val="en-US" w:eastAsia="zh-CN"/>
              </w:rPr>
              <w:t>12th Annual Rio Wireless International Conference</w:t>
            </w:r>
          </w:p>
        </w:tc>
        <w:tc>
          <w:tcPr>
            <w:tcW w:w="1276" w:type="dxa"/>
            <w:tcBorders>
              <w:top w:val="nil"/>
              <w:left w:val="nil"/>
              <w:bottom w:val="single" w:sz="4" w:space="0" w:color="auto"/>
              <w:right w:val="single" w:sz="4" w:space="0" w:color="auto"/>
            </w:tcBorders>
            <w:shd w:val="clear" w:color="auto" w:fill="auto"/>
            <w:noWrap/>
            <w:vAlign w:val="bottom"/>
            <w:hideMark/>
          </w:tcPr>
          <w:p w14:paraId="73D7B5CA" w14:textId="77777777" w:rsidR="0092639D" w:rsidRPr="002E5EF0" w:rsidRDefault="0092639D"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2E5EF0">
              <w:rPr>
                <w:rFonts w:asciiTheme="majorBidi" w:hAnsiTheme="majorBidi" w:cstheme="majorBidi"/>
                <w:sz w:val="18"/>
                <w:szCs w:val="18"/>
                <w:lang w:val="en-US" w:eastAsia="zh-CN"/>
              </w:rPr>
              <w:t>21 May</w:t>
            </w:r>
          </w:p>
        </w:tc>
        <w:tc>
          <w:tcPr>
            <w:tcW w:w="1276" w:type="dxa"/>
            <w:tcBorders>
              <w:top w:val="nil"/>
              <w:left w:val="nil"/>
              <w:bottom w:val="single" w:sz="4" w:space="0" w:color="auto"/>
              <w:right w:val="single" w:sz="4" w:space="0" w:color="auto"/>
            </w:tcBorders>
            <w:shd w:val="clear" w:color="auto" w:fill="auto"/>
            <w:noWrap/>
            <w:vAlign w:val="bottom"/>
            <w:hideMark/>
          </w:tcPr>
          <w:p w14:paraId="35660397" w14:textId="77777777" w:rsidR="0092639D" w:rsidRPr="002E5EF0" w:rsidRDefault="0092639D"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2E5EF0">
              <w:rPr>
                <w:rFonts w:asciiTheme="majorBidi" w:hAnsiTheme="majorBidi" w:cstheme="majorBidi"/>
                <w:sz w:val="18"/>
                <w:szCs w:val="18"/>
                <w:lang w:val="en-US" w:eastAsia="zh-CN"/>
              </w:rPr>
              <w:t>22 May</w:t>
            </w:r>
          </w:p>
        </w:tc>
        <w:tc>
          <w:tcPr>
            <w:tcW w:w="1900" w:type="dxa"/>
            <w:tcBorders>
              <w:top w:val="nil"/>
              <w:left w:val="nil"/>
              <w:bottom w:val="single" w:sz="4" w:space="0" w:color="auto"/>
              <w:right w:val="single" w:sz="4" w:space="0" w:color="auto"/>
            </w:tcBorders>
            <w:shd w:val="clear" w:color="auto" w:fill="auto"/>
            <w:noWrap/>
            <w:vAlign w:val="bottom"/>
            <w:hideMark/>
          </w:tcPr>
          <w:p w14:paraId="25A49658" w14:textId="77777777" w:rsidR="0092639D" w:rsidRPr="002E5EF0" w:rsidRDefault="0092639D"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sidRPr="002E5EF0">
              <w:rPr>
                <w:rFonts w:asciiTheme="majorBidi" w:hAnsiTheme="majorBidi" w:cstheme="majorBidi"/>
                <w:sz w:val="18"/>
                <w:szCs w:val="18"/>
                <w:lang w:val="en-US" w:eastAsia="zh-CN"/>
              </w:rPr>
              <w:t>Rio de Janeiro</w:t>
            </w:r>
          </w:p>
        </w:tc>
      </w:tr>
      <w:tr w:rsidR="0092639D" w:rsidRPr="002E5EF0" w14:paraId="67C66C34" w14:textId="77777777" w:rsidTr="0092639D">
        <w:trPr>
          <w:trHeight w:val="225"/>
        </w:trPr>
        <w:tc>
          <w:tcPr>
            <w:tcW w:w="5259" w:type="dxa"/>
            <w:tcBorders>
              <w:top w:val="nil"/>
              <w:left w:val="single" w:sz="4" w:space="0" w:color="auto"/>
              <w:bottom w:val="single" w:sz="4" w:space="0" w:color="auto"/>
              <w:right w:val="single" w:sz="4" w:space="0" w:color="auto"/>
            </w:tcBorders>
            <w:shd w:val="clear" w:color="auto" w:fill="auto"/>
            <w:noWrap/>
            <w:vAlign w:val="bottom"/>
            <w:hideMark/>
          </w:tcPr>
          <w:p w14:paraId="467700DA" w14:textId="77777777" w:rsidR="0092639D" w:rsidRPr="002E5EF0" w:rsidRDefault="0092639D"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sidRPr="002E5EF0">
              <w:rPr>
                <w:rFonts w:asciiTheme="majorBidi" w:hAnsiTheme="majorBidi" w:cstheme="majorBidi"/>
                <w:sz w:val="18"/>
                <w:szCs w:val="18"/>
                <w:lang w:val="en-US" w:eastAsia="zh-CN"/>
              </w:rPr>
              <w:t>Int</w:t>
            </w:r>
            <w:r>
              <w:rPr>
                <w:rFonts w:asciiTheme="majorBidi" w:hAnsiTheme="majorBidi" w:cstheme="majorBidi"/>
                <w:sz w:val="18"/>
                <w:szCs w:val="18"/>
                <w:lang w:val="en-US" w:eastAsia="zh-CN"/>
              </w:rPr>
              <w:t>ernational</w:t>
            </w:r>
            <w:r w:rsidRPr="002E5EF0">
              <w:rPr>
                <w:rFonts w:asciiTheme="majorBidi" w:hAnsiTheme="majorBidi" w:cstheme="majorBidi"/>
                <w:sz w:val="18"/>
                <w:szCs w:val="18"/>
                <w:lang w:val="en-US" w:eastAsia="zh-CN"/>
              </w:rPr>
              <w:t xml:space="preserve"> Seminar on transition t</w:t>
            </w:r>
            <w:r>
              <w:rPr>
                <w:rFonts w:asciiTheme="majorBidi" w:hAnsiTheme="majorBidi" w:cstheme="majorBidi"/>
                <w:sz w:val="18"/>
                <w:szCs w:val="18"/>
                <w:lang w:val="en-US" w:eastAsia="zh-CN"/>
              </w:rPr>
              <w:t>owards all-digital in broadcasting s</w:t>
            </w:r>
            <w:r w:rsidRPr="002E5EF0">
              <w:rPr>
                <w:rFonts w:asciiTheme="majorBidi" w:hAnsiTheme="majorBidi" w:cstheme="majorBidi"/>
                <w:sz w:val="18"/>
                <w:szCs w:val="18"/>
                <w:lang w:val="en-US" w:eastAsia="zh-CN"/>
              </w:rPr>
              <w:t>ector</w:t>
            </w:r>
          </w:p>
        </w:tc>
        <w:tc>
          <w:tcPr>
            <w:tcW w:w="1276" w:type="dxa"/>
            <w:tcBorders>
              <w:top w:val="nil"/>
              <w:left w:val="nil"/>
              <w:bottom w:val="single" w:sz="4" w:space="0" w:color="auto"/>
              <w:right w:val="single" w:sz="4" w:space="0" w:color="auto"/>
            </w:tcBorders>
            <w:shd w:val="clear" w:color="auto" w:fill="auto"/>
            <w:noWrap/>
            <w:vAlign w:val="bottom"/>
            <w:hideMark/>
          </w:tcPr>
          <w:p w14:paraId="5E6890A6" w14:textId="77777777" w:rsidR="0092639D" w:rsidRPr="002E5EF0" w:rsidRDefault="0092639D"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2E5EF0">
              <w:rPr>
                <w:rFonts w:asciiTheme="majorBidi" w:hAnsiTheme="majorBidi" w:cstheme="majorBidi"/>
                <w:sz w:val="18"/>
                <w:szCs w:val="18"/>
                <w:lang w:val="en-US" w:eastAsia="zh-CN"/>
              </w:rPr>
              <w:t>22 May</w:t>
            </w:r>
          </w:p>
        </w:tc>
        <w:tc>
          <w:tcPr>
            <w:tcW w:w="1276" w:type="dxa"/>
            <w:tcBorders>
              <w:top w:val="nil"/>
              <w:left w:val="nil"/>
              <w:bottom w:val="single" w:sz="4" w:space="0" w:color="auto"/>
              <w:right w:val="single" w:sz="4" w:space="0" w:color="auto"/>
            </w:tcBorders>
            <w:shd w:val="clear" w:color="auto" w:fill="auto"/>
            <w:noWrap/>
            <w:vAlign w:val="bottom"/>
            <w:hideMark/>
          </w:tcPr>
          <w:p w14:paraId="6C8207E5" w14:textId="77777777" w:rsidR="0092639D" w:rsidRPr="002E5EF0" w:rsidRDefault="0092639D"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2E5EF0">
              <w:rPr>
                <w:rFonts w:asciiTheme="majorBidi" w:hAnsiTheme="majorBidi" w:cstheme="majorBidi"/>
                <w:sz w:val="18"/>
                <w:szCs w:val="18"/>
                <w:lang w:val="en-US" w:eastAsia="zh-CN"/>
              </w:rPr>
              <w:t>23 May</w:t>
            </w:r>
          </w:p>
        </w:tc>
        <w:tc>
          <w:tcPr>
            <w:tcW w:w="1900" w:type="dxa"/>
            <w:tcBorders>
              <w:top w:val="nil"/>
              <w:left w:val="nil"/>
              <w:bottom w:val="single" w:sz="4" w:space="0" w:color="auto"/>
              <w:right w:val="single" w:sz="4" w:space="0" w:color="auto"/>
            </w:tcBorders>
            <w:shd w:val="clear" w:color="auto" w:fill="auto"/>
            <w:noWrap/>
            <w:vAlign w:val="bottom"/>
            <w:hideMark/>
          </w:tcPr>
          <w:p w14:paraId="5375C2FE" w14:textId="77777777" w:rsidR="0092639D" w:rsidRPr="002E5EF0" w:rsidRDefault="0092639D"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sidRPr="002E5EF0">
              <w:rPr>
                <w:rFonts w:asciiTheme="majorBidi" w:hAnsiTheme="majorBidi" w:cstheme="majorBidi"/>
                <w:sz w:val="18"/>
                <w:szCs w:val="18"/>
                <w:lang w:val="en-US" w:eastAsia="zh-CN"/>
              </w:rPr>
              <w:t>Conakry</w:t>
            </w:r>
          </w:p>
        </w:tc>
      </w:tr>
      <w:tr w:rsidR="0092639D" w:rsidRPr="002E5EF0" w14:paraId="156629C0" w14:textId="77777777" w:rsidTr="0092639D">
        <w:trPr>
          <w:trHeight w:val="225"/>
        </w:trPr>
        <w:tc>
          <w:tcPr>
            <w:tcW w:w="5259" w:type="dxa"/>
            <w:tcBorders>
              <w:top w:val="nil"/>
              <w:left w:val="single" w:sz="4" w:space="0" w:color="auto"/>
              <w:bottom w:val="single" w:sz="4" w:space="0" w:color="auto"/>
              <w:right w:val="single" w:sz="4" w:space="0" w:color="auto"/>
            </w:tcBorders>
            <w:shd w:val="clear" w:color="auto" w:fill="auto"/>
            <w:noWrap/>
            <w:vAlign w:val="bottom"/>
            <w:hideMark/>
          </w:tcPr>
          <w:p w14:paraId="4231F03D" w14:textId="77777777" w:rsidR="0092639D" w:rsidRPr="002E5EF0" w:rsidRDefault="0092639D"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sidRPr="002E5EF0">
              <w:rPr>
                <w:rFonts w:asciiTheme="majorBidi" w:hAnsiTheme="majorBidi" w:cstheme="majorBidi"/>
                <w:sz w:val="18"/>
                <w:szCs w:val="18"/>
                <w:lang w:val="en-US" w:eastAsia="zh-CN"/>
              </w:rPr>
              <w:t>Global Space Exploration Conference</w:t>
            </w:r>
          </w:p>
        </w:tc>
        <w:tc>
          <w:tcPr>
            <w:tcW w:w="1276" w:type="dxa"/>
            <w:tcBorders>
              <w:top w:val="nil"/>
              <w:left w:val="nil"/>
              <w:bottom w:val="single" w:sz="4" w:space="0" w:color="auto"/>
              <w:right w:val="single" w:sz="4" w:space="0" w:color="auto"/>
            </w:tcBorders>
            <w:shd w:val="clear" w:color="auto" w:fill="auto"/>
            <w:noWrap/>
            <w:vAlign w:val="bottom"/>
            <w:hideMark/>
          </w:tcPr>
          <w:p w14:paraId="10DA3CD7" w14:textId="77777777" w:rsidR="0092639D" w:rsidRPr="002E5EF0" w:rsidRDefault="0092639D"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2E5EF0">
              <w:rPr>
                <w:rFonts w:asciiTheme="majorBidi" w:hAnsiTheme="majorBidi" w:cstheme="majorBidi"/>
                <w:sz w:val="18"/>
                <w:szCs w:val="18"/>
                <w:lang w:val="en-US" w:eastAsia="zh-CN"/>
              </w:rPr>
              <w:t>22 May</w:t>
            </w:r>
          </w:p>
        </w:tc>
        <w:tc>
          <w:tcPr>
            <w:tcW w:w="1276" w:type="dxa"/>
            <w:tcBorders>
              <w:top w:val="nil"/>
              <w:left w:val="nil"/>
              <w:bottom w:val="single" w:sz="4" w:space="0" w:color="auto"/>
              <w:right w:val="single" w:sz="4" w:space="0" w:color="auto"/>
            </w:tcBorders>
            <w:shd w:val="clear" w:color="auto" w:fill="auto"/>
            <w:noWrap/>
            <w:vAlign w:val="bottom"/>
            <w:hideMark/>
          </w:tcPr>
          <w:p w14:paraId="1F5CAE11" w14:textId="77777777" w:rsidR="0092639D" w:rsidRPr="002E5EF0" w:rsidRDefault="0092639D"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2E5EF0">
              <w:rPr>
                <w:rFonts w:asciiTheme="majorBidi" w:hAnsiTheme="majorBidi" w:cstheme="majorBidi"/>
                <w:sz w:val="18"/>
                <w:szCs w:val="18"/>
                <w:lang w:val="en-US" w:eastAsia="zh-CN"/>
              </w:rPr>
              <w:t>24 May</w:t>
            </w:r>
          </w:p>
        </w:tc>
        <w:tc>
          <w:tcPr>
            <w:tcW w:w="1900" w:type="dxa"/>
            <w:tcBorders>
              <w:top w:val="nil"/>
              <w:left w:val="nil"/>
              <w:bottom w:val="single" w:sz="4" w:space="0" w:color="auto"/>
              <w:right w:val="single" w:sz="4" w:space="0" w:color="auto"/>
            </w:tcBorders>
            <w:shd w:val="clear" w:color="auto" w:fill="auto"/>
            <w:noWrap/>
            <w:vAlign w:val="bottom"/>
            <w:hideMark/>
          </w:tcPr>
          <w:p w14:paraId="418E913A" w14:textId="77777777" w:rsidR="0092639D" w:rsidRPr="002E5EF0" w:rsidRDefault="0092639D"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sidRPr="002E5EF0">
              <w:rPr>
                <w:rFonts w:asciiTheme="majorBidi" w:hAnsiTheme="majorBidi" w:cstheme="majorBidi"/>
                <w:sz w:val="18"/>
                <w:szCs w:val="18"/>
                <w:lang w:val="en-US" w:eastAsia="zh-CN"/>
              </w:rPr>
              <w:t xml:space="preserve">Washington </w:t>
            </w:r>
          </w:p>
        </w:tc>
      </w:tr>
      <w:tr w:rsidR="0092639D" w:rsidRPr="002E5EF0" w14:paraId="73EE4E43" w14:textId="77777777" w:rsidTr="0092639D">
        <w:trPr>
          <w:trHeight w:val="225"/>
        </w:trPr>
        <w:tc>
          <w:tcPr>
            <w:tcW w:w="5259" w:type="dxa"/>
            <w:tcBorders>
              <w:top w:val="nil"/>
              <w:left w:val="single" w:sz="4" w:space="0" w:color="auto"/>
              <w:bottom w:val="single" w:sz="4" w:space="0" w:color="auto"/>
              <w:right w:val="single" w:sz="4" w:space="0" w:color="auto"/>
            </w:tcBorders>
            <w:shd w:val="clear" w:color="auto" w:fill="auto"/>
            <w:noWrap/>
            <w:vAlign w:val="bottom"/>
            <w:hideMark/>
          </w:tcPr>
          <w:p w14:paraId="0B5C6FC3" w14:textId="77777777" w:rsidR="0092639D" w:rsidRPr="002E5EF0" w:rsidRDefault="0092639D"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sidRPr="002E5EF0">
              <w:rPr>
                <w:rFonts w:asciiTheme="majorBidi" w:hAnsiTheme="majorBidi" w:cstheme="majorBidi"/>
                <w:sz w:val="18"/>
                <w:szCs w:val="18"/>
                <w:lang w:val="en-US" w:eastAsia="zh-CN"/>
              </w:rPr>
              <w:t>Intl. Space Workshop on WRC-12 results - SES University</w:t>
            </w:r>
          </w:p>
        </w:tc>
        <w:tc>
          <w:tcPr>
            <w:tcW w:w="1276" w:type="dxa"/>
            <w:tcBorders>
              <w:top w:val="nil"/>
              <w:left w:val="nil"/>
              <w:bottom w:val="single" w:sz="4" w:space="0" w:color="auto"/>
              <w:right w:val="single" w:sz="4" w:space="0" w:color="auto"/>
            </w:tcBorders>
            <w:shd w:val="clear" w:color="auto" w:fill="auto"/>
            <w:noWrap/>
            <w:vAlign w:val="bottom"/>
            <w:hideMark/>
          </w:tcPr>
          <w:p w14:paraId="74384A7A" w14:textId="77777777" w:rsidR="0092639D" w:rsidRPr="002E5EF0" w:rsidRDefault="0092639D"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2E5EF0">
              <w:rPr>
                <w:rFonts w:asciiTheme="majorBidi" w:hAnsiTheme="majorBidi" w:cstheme="majorBidi"/>
                <w:sz w:val="18"/>
                <w:szCs w:val="18"/>
                <w:lang w:val="en-US" w:eastAsia="zh-CN"/>
              </w:rPr>
              <w:t>24 May</w:t>
            </w:r>
          </w:p>
        </w:tc>
        <w:tc>
          <w:tcPr>
            <w:tcW w:w="1276" w:type="dxa"/>
            <w:tcBorders>
              <w:top w:val="nil"/>
              <w:left w:val="nil"/>
              <w:bottom w:val="single" w:sz="4" w:space="0" w:color="auto"/>
              <w:right w:val="single" w:sz="4" w:space="0" w:color="auto"/>
            </w:tcBorders>
            <w:shd w:val="clear" w:color="auto" w:fill="auto"/>
            <w:noWrap/>
            <w:vAlign w:val="bottom"/>
            <w:hideMark/>
          </w:tcPr>
          <w:p w14:paraId="2E8E24D4" w14:textId="77777777" w:rsidR="0092639D" w:rsidRPr="002E5EF0" w:rsidRDefault="0092639D"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2E5EF0">
              <w:rPr>
                <w:rFonts w:asciiTheme="majorBidi" w:hAnsiTheme="majorBidi" w:cstheme="majorBidi"/>
                <w:sz w:val="18"/>
                <w:szCs w:val="18"/>
                <w:lang w:val="en-US" w:eastAsia="zh-CN"/>
              </w:rPr>
              <w:t>25 May</w:t>
            </w:r>
          </w:p>
        </w:tc>
        <w:tc>
          <w:tcPr>
            <w:tcW w:w="1900" w:type="dxa"/>
            <w:tcBorders>
              <w:top w:val="nil"/>
              <w:left w:val="nil"/>
              <w:bottom w:val="single" w:sz="4" w:space="0" w:color="auto"/>
              <w:right w:val="single" w:sz="4" w:space="0" w:color="auto"/>
            </w:tcBorders>
            <w:shd w:val="clear" w:color="auto" w:fill="auto"/>
            <w:noWrap/>
            <w:vAlign w:val="bottom"/>
            <w:hideMark/>
          </w:tcPr>
          <w:p w14:paraId="1E27B242" w14:textId="77777777" w:rsidR="0092639D" w:rsidRPr="002E5EF0" w:rsidRDefault="0092639D"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sidRPr="002E5EF0">
              <w:rPr>
                <w:rFonts w:asciiTheme="majorBidi" w:hAnsiTheme="majorBidi" w:cstheme="majorBidi"/>
                <w:sz w:val="18"/>
                <w:szCs w:val="18"/>
                <w:lang w:val="en-US" w:eastAsia="zh-CN"/>
              </w:rPr>
              <w:t>Luxemb</w:t>
            </w:r>
            <w:r>
              <w:rPr>
                <w:rFonts w:asciiTheme="majorBidi" w:hAnsiTheme="majorBidi" w:cstheme="majorBidi"/>
                <w:sz w:val="18"/>
                <w:szCs w:val="18"/>
                <w:lang w:val="en-US" w:eastAsia="zh-CN"/>
              </w:rPr>
              <w:t>o</w:t>
            </w:r>
            <w:r w:rsidRPr="002E5EF0">
              <w:rPr>
                <w:rFonts w:asciiTheme="majorBidi" w:hAnsiTheme="majorBidi" w:cstheme="majorBidi"/>
                <w:sz w:val="18"/>
                <w:szCs w:val="18"/>
                <w:lang w:val="en-US" w:eastAsia="zh-CN"/>
              </w:rPr>
              <w:t>urg</w:t>
            </w:r>
          </w:p>
        </w:tc>
      </w:tr>
      <w:tr w:rsidR="0092639D" w:rsidRPr="002E5EF0" w14:paraId="7972BE99" w14:textId="77777777" w:rsidTr="0092639D">
        <w:trPr>
          <w:trHeight w:val="225"/>
        </w:trPr>
        <w:tc>
          <w:tcPr>
            <w:tcW w:w="52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3D5AB3" w14:textId="77777777" w:rsidR="0092639D" w:rsidRPr="002E5EF0" w:rsidRDefault="0092639D"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s-ES_tradnl" w:eastAsia="zh-CN"/>
              </w:rPr>
            </w:pPr>
            <w:r w:rsidRPr="002E5EF0">
              <w:rPr>
                <w:rFonts w:asciiTheme="majorBidi" w:hAnsiTheme="majorBidi" w:cstheme="majorBidi"/>
                <w:sz w:val="18"/>
                <w:szCs w:val="18"/>
                <w:lang w:val="es-ES_tradnl" w:eastAsia="zh-CN"/>
              </w:rPr>
              <w:t>CASETEL "Lineamientos para una Agenda Digital"</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04CD5056" w14:textId="77777777" w:rsidR="0092639D" w:rsidRPr="002E5EF0" w:rsidRDefault="0092639D"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2E5EF0">
              <w:rPr>
                <w:rFonts w:asciiTheme="majorBidi" w:hAnsiTheme="majorBidi" w:cstheme="majorBidi"/>
                <w:sz w:val="18"/>
                <w:szCs w:val="18"/>
                <w:lang w:val="en-US" w:eastAsia="zh-CN"/>
              </w:rPr>
              <w:t>7 June</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538F9569" w14:textId="77777777" w:rsidR="0092639D" w:rsidRPr="002E5EF0" w:rsidRDefault="0092639D"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2E5EF0">
              <w:rPr>
                <w:rFonts w:asciiTheme="majorBidi" w:hAnsiTheme="majorBidi" w:cstheme="majorBidi"/>
                <w:sz w:val="18"/>
                <w:szCs w:val="18"/>
                <w:lang w:val="en-US" w:eastAsia="zh-CN"/>
              </w:rPr>
              <w:t>7 June</w:t>
            </w:r>
          </w:p>
        </w:tc>
        <w:tc>
          <w:tcPr>
            <w:tcW w:w="1900" w:type="dxa"/>
            <w:tcBorders>
              <w:top w:val="single" w:sz="4" w:space="0" w:color="auto"/>
              <w:left w:val="nil"/>
              <w:bottom w:val="single" w:sz="4" w:space="0" w:color="auto"/>
              <w:right w:val="single" w:sz="4" w:space="0" w:color="auto"/>
            </w:tcBorders>
            <w:shd w:val="clear" w:color="auto" w:fill="auto"/>
            <w:noWrap/>
            <w:vAlign w:val="bottom"/>
            <w:hideMark/>
          </w:tcPr>
          <w:p w14:paraId="4663B064" w14:textId="77777777" w:rsidR="0092639D" w:rsidRPr="002E5EF0" w:rsidRDefault="0092639D"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sidRPr="002E5EF0">
              <w:rPr>
                <w:rFonts w:asciiTheme="majorBidi" w:hAnsiTheme="majorBidi" w:cstheme="majorBidi"/>
                <w:sz w:val="18"/>
                <w:szCs w:val="18"/>
                <w:lang w:val="en-US" w:eastAsia="zh-CN"/>
              </w:rPr>
              <w:t>Caracas</w:t>
            </w:r>
          </w:p>
        </w:tc>
      </w:tr>
      <w:tr w:rsidR="0092639D" w:rsidRPr="002E5EF0" w14:paraId="2552E98B" w14:textId="77777777" w:rsidTr="0092639D">
        <w:trPr>
          <w:trHeight w:val="225"/>
        </w:trPr>
        <w:tc>
          <w:tcPr>
            <w:tcW w:w="5259" w:type="dxa"/>
            <w:tcBorders>
              <w:top w:val="nil"/>
              <w:left w:val="single" w:sz="4" w:space="0" w:color="auto"/>
              <w:bottom w:val="single" w:sz="4" w:space="0" w:color="auto"/>
              <w:right w:val="single" w:sz="4" w:space="0" w:color="auto"/>
            </w:tcBorders>
            <w:shd w:val="clear" w:color="auto" w:fill="auto"/>
            <w:noWrap/>
            <w:vAlign w:val="bottom"/>
            <w:hideMark/>
          </w:tcPr>
          <w:p w14:paraId="4206DE5B" w14:textId="77777777" w:rsidR="0092639D" w:rsidRPr="002E5EF0" w:rsidRDefault="0092639D"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sidRPr="002E5EF0">
              <w:rPr>
                <w:rFonts w:asciiTheme="majorBidi" w:hAnsiTheme="majorBidi" w:cstheme="majorBidi"/>
                <w:sz w:val="18"/>
                <w:szCs w:val="18"/>
                <w:lang w:val="en-US" w:eastAsia="zh-CN"/>
              </w:rPr>
              <w:t xml:space="preserve">32nd Annual Space Frequency Coordination Group (SFCG) </w:t>
            </w:r>
          </w:p>
        </w:tc>
        <w:tc>
          <w:tcPr>
            <w:tcW w:w="1276" w:type="dxa"/>
            <w:tcBorders>
              <w:top w:val="nil"/>
              <w:left w:val="nil"/>
              <w:bottom w:val="single" w:sz="4" w:space="0" w:color="auto"/>
              <w:right w:val="single" w:sz="4" w:space="0" w:color="auto"/>
            </w:tcBorders>
            <w:shd w:val="clear" w:color="auto" w:fill="auto"/>
            <w:noWrap/>
            <w:vAlign w:val="bottom"/>
            <w:hideMark/>
          </w:tcPr>
          <w:p w14:paraId="1C8D1CC2" w14:textId="77777777" w:rsidR="0092639D" w:rsidRPr="002E5EF0" w:rsidRDefault="0092639D"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2E5EF0">
              <w:rPr>
                <w:rFonts w:asciiTheme="majorBidi" w:hAnsiTheme="majorBidi" w:cstheme="majorBidi"/>
                <w:sz w:val="18"/>
                <w:szCs w:val="18"/>
                <w:lang w:val="en-US" w:eastAsia="zh-CN"/>
              </w:rPr>
              <w:t>12 June</w:t>
            </w:r>
          </w:p>
        </w:tc>
        <w:tc>
          <w:tcPr>
            <w:tcW w:w="1276" w:type="dxa"/>
            <w:tcBorders>
              <w:top w:val="nil"/>
              <w:left w:val="nil"/>
              <w:bottom w:val="single" w:sz="4" w:space="0" w:color="auto"/>
              <w:right w:val="single" w:sz="4" w:space="0" w:color="auto"/>
            </w:tcBorders>
            <w:shd w:val="clear" w:color="auto" w:fill="auto"/>
            <w:noWrap/>
            <w:vAlign w:val="bottom"/>
            <w:hideMark/>
          </w:tcPr>
          <w:p w14:paraId="6C94EDD4" w14:textId="77777777" w:rsidR="0092639D" w:rsidRPr="002E5EF0" w:rsidRDefault="0092639D"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2E5EF0">
              <w:rPr>
                <w:rFonts w:asciiTheme="majorBidi" w:hAnsiTheme="majorBidi" w:cstheme="majorBidi"/>
                <w:sz w:val="18"/>
                <w:szCs w:val="18"/>
                <w:lang w:val="en-US" w:eastAsia="zh-CN"/>
              </w:rPr>
              <w:t>20 June</w:t>
            </w:r>
          </w:p>
        </w:tc>
        <w:tc>
          <w:tcPr>
            <w:tcW w:w="1900" w:type="dxa"/>
            <w:tcBorders>
              <w:top w:val="nil"/>
              <w:left w:val="nil"/>
              <w:bottom w:val="single" w:sz="4" w:space="0" w:color="auto"/>
              <w:right w:val="single" w:sz="4" w:space="0" w:color="auto"/>
            </w:tcBorders>
            <w:shd w:val="clear" w:color="auto" w:fill="auto"/>
            <w:noWrap/>
            <w:vAlign w:val="bottom"/>
            <w:hideMark/>
          </w:tcPr>
          <w:p w14:paraId="2874D66D" w14:textId="77777777" w:rsidR="0092639D" w:rsidRPr="002E5EF0" w:rsidRDefault="0092639D"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sidRPr="002E5EF0">
              <w:rPr>
                <w:rFonts w:asciiTheme="majorBidi" w:hAnsiTheme="majorBidi" w:cstheme="majorBidi"/>
                <w:sz w:val="18"/>
                <w:szCs w:val="18"/>
                <w:lang w:val="en-US" w:eastAsia="zh-CN"/>
              </w:rPr>
              <w:t>Darmstadt</w:t>
            </w:r>
          </w:p>
        </w:tc>
      </w:tr>
      <w:tr w:rsidR="0092639D" w:rsidRPr="002E5EF0" w14:paraId="5D20D872" w14:textId="77777777" w:rsidTr="0092639D">
        <w:trPr>
          <w:trHeight w:val="214"/>
        </w:trPr>
        <w:tc>
          <w:tcPr>
            <w:tcW w:w="52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D63A15" w14:textId="77777777" w:rsidR="0092639D" w:rsidRPr="002E5EF0" w:rsidRDefault="0092639D"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sidRPr="002E5EF0">
              <w:rPr>
                <w:rFonts w:asciiTheme="majorBidi" w:hAnsiTheme="majorBidi" w:cstheme="majorBidi"/>
                <w:sz w:val="18"/>
                <w:szCs w:val="18"/>
                <w:lang w:val="en-US" w:eastAsia="zh-CN"/>
              </w:rPr>
              <w:t>EU Spectrum Management Conference</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4D7F277F" w14:textId="77777777" w:rsidR="0092639D" w:rsidRPr="002E5EF0" w:rsidRDefault="0092639D"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2E5EF0">
              <w:rPr>
                <w:rFonts w:asciiTheme="majorBidi" w:hAnsiTheme="majorBidi" w:cstheme="majorBidi"/>
                <w:sz w:val="18"/>
                <w:szCs w:val="18"/>
                <w:lang w:val="en-US" w:eastAsia="zh-CN"/>
              </w:rPr>
              <w:t>19 June</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221B1452" w14:textId="77777777" w:rsidR="0092639D" w:rsidRPr="002E5EF0" w:rsidRDefault="0092639D"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2E5EF0">
              <w:rPr>
                <w:rFonts w:asciiTheme="majorBidi" w:hAnsiTheme="majorBidi" w:cstheme="majorBidi"/>
                <w:sz w:val="18"/>
                <w:szCs w:val="18"/>
                <w:lang w:val="en-US" w:eastAsia="zh-CN"/>
              </w:rPr>
              <w:t>20 June</w:t>
            </w:r>
          </w:p>
        </w:tc>
        <w:tc>
          <w:tcPr>
            <w:tcW w:w="1900" w:type="dxa"/>
            <w:tcBorders>
              <w:top w:val="single" w:sz="4" w:space="0" w:color="auto"/>
              <w:left w:val="nil"/>
              <w:bottom w:val="single" w:sz="4" w:space="0" w:color="auto"/>
              <w:right w:val="single" w:sz="4" w:space="0" w:color="auto"/>
            </w:tcBorders>
            <w:shd w:val="clear" w:color="auto" w:fill="auto"/>
            <w:noWrap/>
            <w:vAlign w:val="bottom"/>
            <w:hideMark/>
          </w:tcPr>
          <w:p w14:paraId="03E757D2" w14:textId="77777777" w:rsidR="0092639D" w:rsidRPr="002E5EF0" w:rsidRDefault="0092639D"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sidRPr="002E5EF0">
              <w:rPr>
                <w:rFonts w:asciiTheme="majorBidi" w:hAnsiTheme="majorBidi" w:cstheme="majorBidi"/>
                <w:sz w:val="18"/>
                <w:szCs w:val="18"/>
                <w:lang w:val="en-US" w:eastAsia="zh-CN"/>
              </w:rPr>
              <w:t>Brussels</w:t>
            </w:r>
          </w:p>
        </w:tc>
      </w:tr>
      <w:tr w:rsidR="0092639D" w:rsidRPr="002E5EF0" w14:paraId="42299661" w14:textId="77777777" w:rsidTr="0092639D">
        <w:trPr>
          <w:trHeight w:val="214"/>
        </w:trPr>
        <w:tc>
          <w:tcPr>
            <w:tcW w:w="5259" w:type="dxa"/>
            <w:tcBorders>
              <w:top w:val="nil"/>
              <w:left w:val="single" w:sz="4" w:space="0" w:color="auto"/>
              <w:bottom w:val="single" w:sz="4" w:space="0" w:color="auto"/>
              <w:right w:val="single" w:sz="4" w:space="0" w:color="auto"/>
            </w:tcBorders>
            <w:shd w:val="clear" w:color="auto" w:fill="auto"/>
            <w:noWrap/>
            <w:vAlign w:val="bottom"/>
            <w:hideMark/>
          </w:tcPr>
          <w:p w14:paraId="501C805A" w14:textId="77777777" w:rsidR="0092639D" w:rsidRPr="002E5EF0" w:rsidRDefault="0092639D"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sidRPr="002E5EF0">
              <w:rPr>
                <w:rFonts w:asciiTheme="majorBidi" w:hAnsiTheme="majorBidi" w:cstheme="majorBidi"/>
                <w:sz w:val="18"/>
                <w:szCs w:val="18"/>
                <w:lang w:val="en-US" w:eastAsia="zh-CN"/>
              </w:rPr>
              <w:t>CommunicAsia2012 Summit - Satellite Communications Track</w:t>
            </w:r>
          </w:p>
        </w:tc>
        <w:tc>
          <w:tcPr>
            <w:tcW w:w="1276" w:type="dxa"/>
            <w:tcBorders>
              <w:top w:val="nil"/>
              <w:left w:val="nil"/>
              <w:bottom w:val="single" w:sz="4" w:space="0" w:color="auto"/>
              <w:right w:val="single" w:sz="4" w:space="0" w:color="auto"/>
            </w:tcBorders>
            <w:shd w:val="clear" w:color="auto" w:fill="auto"/>
            <w:noWrap/>
            <w:vAlign w:val="bottom"/>
            <w:hideMark/>
          </w:tcPr>
          <w:p w14:paraId="7074EEF5" w14:textId="77777777" w:rsidR="0092639D" w:rsidRPr="002E5EF0" w:rsidRDefault="0092639D"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2E5EF0">
              <w:rPr>
                <w:rFonts w:asciiTheme="majorBidi" w:hAnsiTheme="majorBidi" w:cstheme="majorBidi"/>
                <w:sz w:val="18"/>
                <w:szCs w:val="18"/>
                <w:lang w:val="en-US" w:eastAsia="zh-CN"/>
              </w:rPr>
              <w:t>19 June</w:t>
            </w:r>
          </w:p>
        </w:tc>
        <w:tc>
          <w:tcPr>
            <w:tcW w:w="1276" w:type="dxa"/>
            <w:tcBorders>
              <w:top w:val="nil"/>
              <w:left w:val="nil"/>
              <w:bottom w:val="single" w:sz="4" w:space="0" w:color="auto"/>
              <w:right w:val="single" w:sz="4" w:space="0" w:color="auto"/>
            </w:tcBorders>
            <w:shd w:val="clear" w:color="auto" w:fill="auto"/>
            <w:noWrap/>
            <w:vAlign w:val="bottom"/>
            <w:hideMark/>
          </w:tcPr>
          <w:p w14:paraId="51002D48" w14:textId="77777777" w:rsidR="0092639D" w:rsidRPr="002E5EF0" w:rsidRDefault="0092639D"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2E5EF0">
              <w:rPr>
                <w:rFonts w:asciiTheme="majorBidi" w:hAnsiTheme="majorBidi" w:cstheme="majorBidi"/>
                <w:sz w:val="18"/>
                <w:szCs w:val="18"/>
                <w:lang w:val="en-US" w:eastAsia="zh-CN"/>
              </w:rPr>
              <w:t>20 June</w:t>
            </w:r>
          </w:p>
        </w:tc>
        <w:tc>
          <w:tcPr>
            <w:tcW w:w="1900" w:type="dxa"/>
            <w:tcBorders>
              <w:top w:val="nil"/>
              <w:left w:val="nil"/>
              <w:bottom w:val="single" w:sz="4" w:space="0" w:color="auto"/>
              <w:right w:val="single" w:sz="4" w:space="0" w:color="auto"/>
            </w:tcBorders>
            <w:shd w:val="clear" w:color="auto" w:fill="auto"/>
            <w:noWrap/>
            <w:vAlign w:val="bottom"/>
            <w:hideMark/>
          </w:tcPr>
          <w:p w14:paraId="0ED5FBCD" w14:textId="77777777" w:rsidR="0092639D" w:rsidRPr="002E5EF0" w:rsidRDefault="0092639D"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sidRPr="002E5EF0">
              <w:rPr>
                <w:rFonts w:asciiTheme="majorBidi" w:hAnsiTheme="majorBidi" w:cstheme="majorBidi"/>
                <w:sz w:val="18"/>
                <w:szCs w:val="18"/>
                <w:lang w:val="en-US" w:eastAsia="zh-CN"/>
              </w:rPr>
              <w:t>Singapore</w:t>
            </w:r>
          </w:p>
        </w:tc>
      </w:tr>
      <w:tr w:rsidR="0092639D" w:rsidRPr="002E5EF0" w14:paraId="6F76EAD3" w14:textId="77777777" w:rsidTr="0092639D">
        <w:trPr>
          <w:trHeight w:val="225"/>
        </w:trPr>
        <w:tc>
          <w:tcPr>
            <w:tcW w:w="5259" w:type="dxa"/>
            <w:tcBorders>
              <w:top w:val="nil"/>
              <w:left w:val="single" w:sz="4" w:space="0" w:color="auto"/>
              <w:bottom w:val="single" w:sz="4" w:space="0" w:color="auto"/>
              <w:right w:val="single" w:sz="4" w:space="0" w:color="auto"/>
            </w:tcBorders>
            <w:shd w:val="clear" w:color="auto" w:fill="auto"/>
            <w:noWrap/>
            <w:vAlign w:val="bottom"/>
            <w:hideMark/>
          </w:tcPr>
          <w:p w14:paraId="507AD5D6" w14:textId="77777777" w:rsidR="0092639D" w:rsidRPr="002E5EF0" w:rsidRDefault="0092639D"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sidRPr="002E5EF0">
              <w:rPr>
                <w:rFonts w:asciiTheme="majorBidi" w:hAnsiTheme="majorBidi" w:cstheme="majorBidi"/>
                <w:sz w:val="18"/>
                <w:szCs w:val="18"/>
                <w:lang w:val="en-US" w:eastAsia="zh-CN"/>
              </w:rPr>
              <w:t>Toulouse Space Show</w:t>
            </w:r>
          </w:p>
        </w:tc>
        <w:tc>
          <w:tcPr>
            <w:tcW w:w="1276" w:type="dxa"/>
            <w:tcBorders>
              <w:top w:val="nil"/>
              <w:left w:val="nil"/>
              <w:bottom w:val="single" w:sz="4" w:space="0" w:color="auto"/>
              <w:right w:val="single" w:sz="4" w:space="0" w:color="auto"/>
            </w:tcBorders>
            <w:shd w:val="clear" w:color="auto" w:fill="auto"/>
            <w:noWrap/>
            <w:vAlign w:val="bottom"/>
            <w:hideMark/>
          </w:tcPr>
          <w:p w14:paraId="136A6157" w14:textId="77777777" w:rsidR="0092639D" w:rsidRPr="002E5EF0" w:rsidRDefault="0092639D"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2E5EF0">
              <w:rPr>
                <w:rFonts w:asciiTheme="majorBidi" w:hAnsiTheme="majorBidi" w:cstheme="majorBidi"/>
                <w:sz w:val="18"/>
                <w:szCs w:val="18"/>
                <w:lang w:val="en-US" w:eastAsia="zh-CN"/>
              </w:rPr>
              <w:t xml:space="preserve">25 June </w:t>
            </w:r>
          </w:p>
        </w:tc>
        <w:tc>
          <w:tcPr>
            <w:tcW w:w="1276" w:type="dxa"/>
            <w:tcBorders>
              <w:top w:val="nil"/>
              <w:left w:val="nil"/>
              <w:bottom w:val="single" w:sz="4" w:space="0" w:color="auto"/>
              <w:right w:val="single" w:sz="4" w:space="0" w:color="auto"/>
            </w:tcBorders>
            <w:shd w:val="clear" w:color="auto" w:fill="auto"/>
            <w:noWrap/>
            <w:vAlign w:val="bottom"/>
            <w:hideMark/>
          </w:tcPr>
          <w:p w14:paraId="7324FDFA" w14:textId="77777777" w:rsidR="0092639D" w:rsidRPr="002E5EF0" w:rsidRDefault="0092639D"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2E5EF0">
              <w:rPr>
                <w:rFonts w:asciiTheme="majorBidi" w:hAnsiTheme="majorBidi" w:cstheme="majorBidi"/>
                <w:sz w:val="18"/>
                <w:szCs w:val="18"/>
                <w:lang w:val="en-US" w:eastAsia="zh-CN"/>
              </w:rPr>
              <w:t>28 June</w:t>
            </w:r>
          </w:p>
        </w:tc>
        <w:tc>
          <w:tcPr>
            <w:tcW w:w="1900" w:type="dxa"/>
            <w:tcBorders>
              <w:top w:val="nil"/>
              <w:left w:val="nil"/>
              <w:bottom w:val="single" w:sz="4" w:space="0" w:color="auto"/>
              <w:right w:val="single" w:sz="4" w:space="0" w:color="auto"/>
            </w:tcBorders>
            <w:shd w:val="clear" w:color="auto" w:fill="auto"/>
            <w:noWrap/>
            <w:vAlign w:val="bottom"/>
            <w:hideMark/>
          </w:tcPr>
          <w:p w14:paraId="6D304293" w14:textId="77777777" w:rsidR="0092639D" w:rsidRPr="002E5EF0" w:rsidRDefault="0092639D"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sidRPr="002E5EF0">
              <w:rPr>
                <w:rFonts w:asciiTheme="majorBidi" w:hAnsiTheme="majorBidi" w:cstheme="majorBidi"/>
                <w:sz w:val="18"/>
                <w:szCs w:val="18"/>
                <w:lang w:val="en-US" w:eastAsia="zh-CN"/>
              </w:rPr>
              <w:t>Toulouse</w:t>
            </w:r>
          </w:p>
        </w:tc>
      </w:tr>
      <w:tr w:rsidR="0092639D" w:rsidRPr="002E5EF0" w14:paraId="7693B941" w14:textId="77777777" w:rsidTr="0092639D">
        <w:trPr>
          <w:trHeight w:val="225"/>
        </w:trPr>
        <w:tc>
          <w:tcPr>
            <w:tcW w:w="5259" w:type="dxa"/>
            <w:tcBorders>
              <w:top w:val="nil"/>
              <w:left w:val="single" w:sz="4" w:space="0" w:color="auto"/>
              <w:bottom w:val="single" w:sz="4" w:space="0" w:color="auto"/>
              <w:right w:val="single" w:sz="4" w:space="0" w:color="auto"/>
            </w:tcBorders>
            <w:shd w:val="clear" w:color="auto" w:fill="auto"/>
            <w:noWrap/>
            <w:vAlign w:val="bottom"/>
            <w:hideMark/>
          </w:tcPr>
          <w:p w14:paraId="401B905F" w14:textId="77777777" w:rsidR="0092639D" w:rsidRPr="002E5EF0" w:rsidRDefault="0092639D"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sidRPr="002E5EF0">
              <w:rPr>
                <w:rFonts w:asciiTheme="majorBidi" w:hAnsiTheme="majorBidi" w:cstheme="majorBidi"/>
                <w:sz w:val="18"/>
                <w:szCs w:val="18"/>
                <w:lang w:val="en-US" w:eastAsia="zh-CN"/>
              </w:rPr>
              <w:t>Broadband for All - Annual Seminar Ericsson</w:t>
            </w:r>
          </w:p>
        </w:tc>
        <w:tc>
          <w:tcPr>
            <w:tcW w:w="1276" w:type="dxa"/>
            <w:tcBorders>
              <w:top w:val="nil"/>
              <w:left w:val="nil"/>
              <w:bottom w:val="single" w:sz="4" w:space="0" w:color="auto"/>
              <w:right w:val="single" w:sz="4" w:space="0" w:color="auto"/>
            </w:tcBorders>
            <w:shd w:val="clear" w:color="auto" w:fill="auto"/>
            <w:noWrap/>
            <w:vAlign w:val="bottom"/>
            <w:hideMark/>
          </w:tcPr>
          <w:p w14:paraId="7C7E5FC1" w14:textId="77777777" w:rsidR="0092639D" w:rsidRPr="002E5EF0" w:rsidRDefault="0092639D"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2E5EF0">
              <w:rPr>
                <w:rFonts w:asciiTheme="majorBidi" w:hAnsiTheme="majorBidi" w:cstheme="majorBidi"/>
                <w:sz w:val="18"/>
                <w:szCs w:val="18"/>
                <w:lang w:val="en-US" w:eastAsia="zh-CN"/>
              </w:rPr>
              <w:t>25 June</w:t>
            </w:r>
          </w:p>
        </w:tc>
        <w:tc>
          <w:tcPr>
            <w:tcW w:w="1276" w:type="dxa"/>
            <w:tcBorders>
              <w:top w:val="nil"/>
              <w:left w:val="nil"/>
              <w:bottom w:val="single" w:sz="4" w:space="0" w:color="auto"/>
              <w:right w:val="single" w:sz="4" w:space="0" w:color="auto"/>
            </w:tcBorders>
            <w:shd w:val="clear" w:color="auto" w:fill="auto"/>
            <w:noWrap/>
            <w:vAlign w:val="bottom"/>
            <w:hideMark/>
          </w:tcPr>
          <w:p w14:paraId="172C67C0" w14:textId="77777777" w:rsidR="0092639D" w:rsidRPr="002E5EF0" w:rsidRDefault="0092639D"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2E5EF0">
              <w:rPr>
                <w:rFonts w:asciiTheme="majorBidi" w:hAnsiTheme="majorBidi" w:cstheme="majorBidi"/>
                <w:sz w:val="18"/>
                <w:szCs w:val="18"/>
                <w:lang w:val="en-US" w:eastAsia="zh-CN"/>
              </w:rPr>
              <w:t>25 June</w:t>
            </w:r>
          </w:p>
        </w:tc>
        <w:tc>
          <w:tcPr>
            <w:tcW w:w="1900" w:type="dxa"/>
            <w:tcBorders>
              <w:top w:val="nil"/>
              <w:left w:val="nil"/>
              <w:bottom w:val="single" w:sz="4" w:space="0" w:color="auto"/>
              <w:right w:val="single" w:sz="4" w:space="0" w:color="auto"/>
            </w:tcBorders>
            <w:shd w:val="clear" w:color="auto" w:fill="auto"/>
            <w:noWrap/>
            <w:vAlign w:val="bottom"/>
            <w:hideMark/>
          </w:tcPr>
          <w:p w14:paraId="1D94F550" w14:textId="77777777" w:rsidR="0092639D" w:rsidRPr="002E5EF0" w:rsidRDefault="0092639D"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sidRPr="002E5EF0">
              <w:rPr>
                <w:rFonts w:asciiTheme="majorBidi" w:hAnsiTheme="majorBidi" w:cstheme="majorBidi"/>
                <w:sz w:val="18"/>
                <w:szCs w:val="18"/>
                <w:lang w:val="en-US" w:eastAsia="zh-CN"/>
              </w:rPr>
              <w:t>Stockholm</w:t>
            </w:r>
          </w:p>
        </w:tc>
      </w:tr>
      <w:tr w:rsidR="0092639D" w:rsidRPr="002E5EF0" w14:paraId="74B5F3B6" w14:textId="77777777" w:rsidTr="0092639D">
        <w:trPr>
          <w:trHeight w:val="225"/>
        </w:trPr>
        <w:tc>
          <w:tcPr>
            <w:tcW w:w="5259" w:type="dxa"/>
            <w:tcBorders>
              <w:top w:val="nil"/>
              <w:left w:val="single" w:sz="4" w:space="0" w:color="auto"/>
              <w:bottom w:val="single" w:sz="4" w:space="0" w:color="auto"/>
              <w:right w:val="single" w:sz="4" w:space="0" w:color="auto"/>
            </w:tcBorders>
            <w:shd w:val="clear" w:color="auto" w:fill="auto"/>
            <w:noWrap/>
            <w:vAlign w:val="bottom"/>
            <w:hideMark/>
          </w:tcPr>
          <w:p w14:paraId="1C36DF7D" w14:textId="77777777" w:rsidR="0092639D" w:rsidRPr="002E5EF0" w:rsidRDefault="0092639D"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sidRPr="002E5EF0">
              <w:rPr>
                <w:rFonts w:asciiTheme="majorBidi" w:hAnsiTheme="majorBidi" w:cstheme="majorBidi"/>
                <w:sz w:val="18"/>
                <w:szCs w:val="18"/>
                <w:lang w:val="en-US" w:eastAsia="zh-CN"/>
              </w:rPr>
              <w:t>Tall Ships Race</w:t>
            </w:r>
          </w:p>
        </w:tc>
        <w:tc>
          <w:tcPr>
            <w:tcW w:w="1276" w:type="dxa"/>
            <w:tcBorders>
              <w:top w:val="nil"/>
              <w:left w:val="nil"/>
              <w:bottom w:val="single" w:sz="4" w:space="0" w:color="auto"/>
              <w:right w:val="single" w:sz="4" w:space="0" w:color="auto"/>
            </w:tcBorders>
            <w:shd w:val="clear" w:color="auto" w:fill="auto"/>
            <w:noWrap/>
            <w:vAlign w:val="bottom"/>
            <w:hideMark/>
          </w:tcPr>
          <w:p w14:paraId="00286F0B" w14:textId="77777777" w:rsidR="0092639D" w:rsidRPr="002E5EF0" w:rsidRDefault="0092639D"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2E5EF0">
              <w:rPr>
                <w:rFonts w:asciiTheme="majorBidi" w:hAnsiTheme="majorBidi" w:cstheme="majorBidi"/>
                <w:sz w:val="18"/>
                <w:szCs w:val="18"/>
                <w:lang w:val="en-US" w:eastAsia="zh-CN"/>
              </w:rPr>
              <w:t>5 July</w:t>
            </w:r>
          </w:p>
        </w:tc>
        <w:tc>
          <w:tcPr>
            <w:tcW w:w="1276" w:type="dxa"/>
            <w:tcBorders>
              <w:top w:val="nil"/>
              <w:left w:val="nil"/>
              <w:bottom w:val="single" w:sz="4" w:space="0" w:color="auto"/>
              <w:right w:val="single" w:sz="4" w:space="0" w:color="auto"/>
            </w:tcBorders>
            <w:shd w:val="clear" w:color="auto" w:fill="auto"/>
            <w:noWrap/>
            <w:vAlign w:val="bottom"/>
            <w:hideMark/>
          </w:tcPr>
          <w:p w14:paraId="2A38A80D" w14:textId="77777777" w:rsidR="0092639D" w:rsidRPr="002E5EF0" w:rsidRDefault="0092639D"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2E5EF0">
              <w:rPr>
                <w:rFonts w:asciiTheme="majorBidi" w:hAnsiTheme="majorBidi" w:cstheme="majorBidi"/>
                <w:sz w:val="18"/>
                <w:szCs w:val="18"/>
                <w:lang w:val="en-US" w:eastAsia="zh-CN"/>
              </w:rPr>
              <w:t>7 July</w:t>
            </w:r>
          </w:p>
        </w:tc>
        <w:tc>
          <w:tcPr>
            <w:tcW w:w="1900" w:type="dxa"/>
            <w:tcBorders>
              <w:top w:val="nil"/>
              <w:left w:val="nil"/>
              <w:bottom w:val="single" w:sz="4" w:space="0" w:color="auto"/>
              <w:right w:val="single" w:sz="4" w:space="0" w:color="auto"/>
            </w:tcBorders>
            <w:shd w:val="clear" w:color="auto" w:fill="auto"/>
            <w:noWrap/>
            <w:vAlign w:val="bottom"/>
            <w:hideMark/>
          </w:tcPr>
          <w:p w14:paraId="5A93D742" w14:textId="77777777" w:rsidR="0092639D" w:rsidRPr="002E5EF0" w:rsidRDefault="0092639D"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sidRPr="002E5EF0">
              <w:rPr>
                <w:rFonts w:asciiTheme="majorBidi" w:hAnsiTheme="majorBidi" w:cstheme="majorBidi"/>
                <w:sz w:val="18"/>
                <w:szCs w:val="18"/>
                <w:lang w:val="en-US" w:eastAsia="zh-CN"/>
              </w:rPr>
              <w:t xml:space="preserve">St. </w:t>
            </w:r>
            <w:proofErr w:type="spellStart"/>
            <w:r w:rsidRPr="002E5EF0">
              <w:rPr>
                <w:rFonts w:asciiTheme="majorBidi" w:hAnsiTheme="majorBidi" w:cstheme="majorBidi"/>
                <w:sz w:val="18"/>
                <w:szCs w:val="18"/>
                <w:lang w:val="en-US" w:eastAsia="zh-CN"/>
              </w:rPr>
              <w:t>Malo</w:t>
            </w:r>
            <w:proofErr w:type="spellEnd"/>
          </w:p>
        </w:tc>
      </w:tr>
      <w:tr w:rsidR="0092639D" w:rsidRPr="002E5EF0" w14:paraId="7223C667" w14:textId="77777777" w:rsidTr="0092639D">
        <w:trPr>
          <w:trHeight w:val="225"/>
        </w:trPr>
        <w:tc>
          <w:tcPr>
            <w:tcW w:w="5259" w:type="dxa"/>
            <w:tcBorders>
              <w:top w:val="nil"/>
              <w:left w:val="single" w:sz="4" w:space="0" w:color="auto"/>
              <w:bottom w:val="single" w:sz="4" w:space="0" w:color="auto"/>
              <w:right w:val="single" w:sz="4" w:space="0" w:color="auto"/>
            </w:tcBorders>
            <w:shd w:val="clear" w:color="auto" w:fill="auto"/>
            <w:noWrap/>
            <w:vAlign w:val="bottom"/>
            <w:hideMark/>
          </w:tcPr>
          <w:p w14:paraId="03538D2C" w14:textId="77777777" w:rsidR="0092639D" w:rsidRPr="002E5EF0" w:rsidRDefault="0092639D"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sidRPr="002E5EF0">
              <w:rPr>
                <w:rFonts w:asciiTheme="majorBidi" w:hAnsiTheme="majorBidi" w:cstheme="majorBidi"/>
                <w:sz w:val="18"/>
                <w:szCs w:val="18"/>
                <w:lang w:val="en-US" w:eastAsia="zh-CN"/>
              </w:rPr>
              <w:t>Spectrum Management and Utilization - URSI Symposium</w:t>
            </w:r>
          </w:p>
        </w:tc>
        <w:tc>
          <w:tcPr>
            <w:tcW w:w="1276" w:type="dxa"/>
            <w:tcBorders>
              <w:top w:val="nil"/>
              <w:left w:val="nil"/>
              <w:bottom w:val="single" w:sz="4" w:space="0" w:color="auto"/>
              <w:right w:val="single" w:sz="4" w:space="0" w:color="auto"/>
            </w:tcBorders>
            <w:shd w:val="clear" w:color="auto" w:fill="auto"/>
            <w:noWrap/>
            <w:vAlign w:val="bottom"/>
            <w:hideMark/>
          </w:tcPr>
          <w:p w14:paraId="375B94CC" w14:textId="77777777" w:rsidR="0092639D" w:rsidRPr="002E5EF0" w:rsidRDefault="0092639D"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2E5EF0">
              <w:rPr>
                <w:rFonts w:asciiTheme="majorBidi" w:hAnsiTheme="majorBidi" w:cstheme="majorBidi"/>
                <w:sz w:val="18"/>
                <w:szCs w:val="18"/>
                <w:lang w:val="en-US" w:eastAsia="zh-CN"/>
              </w:rPr>
              <w:t>2 Sept.</w:t>
            </w:r>
          </w:p>
        </w:tc>
        <w:tc>
          <w:tcPr>
            <w:tcW w:w="1276" w:type="dxa"/>
            <w:tcBorders>
              <w:top w:val="nil"/>
              <w:left w:val="nil"/>
              <w:bottom w:val="single" w:sz="4" w:space="0" w:color="auto"/>
              <w:right w:val="single" w:sz="4" w:space="0" w:color="auto"/>
            </w:tcBorders>
            <w:shd w:val="clear" w:color="auto" w:fill="auto"/>
            <w:noWrap/>
            <w:vAlign w:val="bottom"/>
            <w:hideMark/>
          </w:tcPr>
          <w:p w14:paraId="4F681859" w14:textId="77777777" w:rsidR="0092639D" w:rsidRPr="002E5EF0" w:rsidRDefault="0092639D"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2E5EF0">
              <w:rPr>
                <w:rFonts w:asciiTheme="majorBidi" w:hAnsiTheme="majorBidi" w:cstheme="majorBidi"/>
                <w:sz w:val="18"/>
                <w:szCs w:val="18"/>
                <w:lang w:val="en-US" w:eastAsia="zh-CN"/>
              </w:rPr>
              <w:t>7 Sept.</w:t>
            </w:r>
          </w:p>
        </w:tc>
        <w:tc>
          <w:tcPr>
            <w:tcW w:w="1900" w:type="dxa"/>
            <w:tcBorders>
              <w:top w:val="nil"/>
              <w:left w:val="nil"/>
              <w:bottom w:val="single" w:sz="4" w:space="0" w:color="auto"/>
              <w:right w:val="single" w:sz="4" w:space="0" w:color="auto"/>
            </w:tcBorders>
            <w:shd w:val="clear" w:color="auto" w:fill="auto"/>
            <w:noWrap/>
            <w:vAlign w:val="bottom"/>
            <w:hideMark/>
          </w:tcPr>
          <w:p w14:paraId="677AEEB0" w14:textId="77777777" w:rsidR="0092639D" w:rsidRPr="002E5EF0" w:rsidRDefault="0092639D"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sidRPr="002E5EF0">
              <w:rPr>
                <w:rFonts w:asciiTheme="majorBidi" w:hAnsiTheme="majorBidi" w:cstheme="majorBidi"/>
                <w:sz w:val="18"/>
                <w:szCs w:val="18"/>
                <w:lang w:val="en-US" w:eastAsia="zh-CN"/>
              </w:rPr>
              <w:t>Cape Town</w:t>
            </w:r>
          </w:p>
        </w:tc>
      </w:tr>
      <w:tr w:rsidR="0092639D" w:rsidRPr="002E5EF0" w14:paraId="266681B9" w14:textId="77777777" w:rsidTr="0092639D">
        <w:trPr>
          <w:trHeight w:val="225"/>
        </w:trPr>
        <w:tc>
          <w:tcPr>
            <w:tcW w:w="5259" w:type="dxa"/>
            <w:tcBorders>
              <w:top w:val="nil"/>
              <w:left w:val="single" w:sz="4" w:space="0" w:color="auto"/>
              <w:bottom w:val="single" w:sz="4" w:space="0" w:color="auto"/>
              <w:right w:val="single" w:sz="4" w:space="0" w:color="auto"/>
            </w:tcBorders>
            <w:shd w:val="clear" w:color="auto" w:fill="auto"/>
            <w:noWrap/>
            <w:vAlign w:val="bottom"/>
            <w:hideMark/>
          </w:tcPr>
          <w:p w14:paraId="617F4FE8" w14:textId="77777777" w:rsidR="0092639D" w:rsidRPr="002E5EF0" w:rsidRDefault="0092639D"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sidRPr="002E5EF0">
              <w:rPr>
                <w:rFonts w:asciiTheme="majorBidi" w:hAnsiTheme="majorBidi" w:cstheme="majorBidi"/>
                <w:sz w:val="18"/>
                <w:szCs w:val="18"/>
                <w:lang w:val="en-US" w:eastAsia="zh-CN"/>
              </w:rPr>
              <w:t xml:space="preserve">Mintel - Seminar on Spectrum Management for Scientific </w:t>
            </w:r>
            <w:proofErr w:type="spellStart"/>
            <w:r w:rsidRPr="002E5EF0">
              <w:rPr>
                <w:rFonts w:asciiTheme="majorBidi" w:hAnsiTheme="majorBidi" w:cstheme="majorBidi"/>
                <w:sz w:val="18"/>
                <w:szCs w:val="18"/>
                <w:lang w:val="en-US" w:eastAsia="zh-CN"/>
              </w:rPr>
              <w:t>Sces</w:t>
            </w:r>
            <w:proofErr w:type="spellEnd"/>
            <w:r w:rsidRPr="002E5EF0">
              <w:rPr>
                <w:rFonts w:asciiTheme="majorBidi" w:hAnsiTheme="majorBidi" w:cstheme="majorBidi"/>
                <w:sz w:val="18"/>
                <w:szCs w:val="18"/>
                <w:lang w:val="en-US" w:eastAsia="zh-CN"/>
              </w:rPr>
              <w:t>.</w:t>
            </w:r>
          </w:p>
        </w:tc>
        <w:tc>
          <w:tcPr>
            <w:tcW w:w="1276" w:type="dxa"/>
            <w:tcBorders>
              <w:top w:val="nil"/>
              <w:left w:val="nil"/>
              <w:bottom w:val="single" w:sz="4" w:space="0" w:color="auto"/>
              <w:right w:val="single" w:sz="4" w:space="0" w:color="auto"/>
            </w:tcBorders>
            <w:shd w:val="clear" w:color="auto" w:fill="auto"/>
            <w:noWrap/>
            <w:vAlign w:val="bottom"/>
            <w:hideMark/>
          </w:tcPr>
          <w:p w14:paraId="6C296619" w14:textId="77777777" w:rsidR="0092639D" w:rsidRPr="002E5EF0" w:rsidRDefault="0092639D"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2E5EF0">
              <w:rPr>
                <w:rFonts w:asciiTheme="majorBidi" w:hAnsiTheme="majorBidi" w:cstheme="majorBidi"/>
                <w:sz w:val="18"/>
                <w:szCs w:val="18"/>
                <w:lang w:val="en-US" w:eastAsia="zh-CN"/>
              </w:rPr>
              <w:t>13 Sept.</w:t>
            </w:r>
          </w:p>
        </w:tc>
        <w:tc>
          <w:tcPr>
            <w:tcW w:w="1276" w:type="dxa"/>
            <w:tcBorders>
              <w:top w:val="nil"/>
              <w:left w:val="nil"/>
              <w:bottom w:val="single" w:sz="4" w:space="0" w:color="auto"/>
              <w:right w:val="single" w:sz="4" w:space="0" w:color="auto"/>
            </w:tcBorders>
            <w:shd w:val="clear" w:color="auto" w:fill="auto"/>
            <w:noWrap/>
            <w:vAlign w:val="bottom"/>
            <w:hideMark/>
          </w:tcPr>
          <w:p w14:paraId="0B3EBFBA" w14:textId="77777777" w:rsidR="0092639D" w:rsidRPr="002E5EF0" w:rsidRDefault="0092639D"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2E5EF0">
              <w:rPr>
                <w:rFonts w:asciiTheme="majorBidi" w:hAnsiTheme="majorBidi" w:cstheme="majorBidi"/>
                <w:sz w:val="18"/>
                <w:szCs w:val="18"/>
                <w:lang w:val="en-US" w:eastAsia="zh-CN"/>
              </w:rPr>
              <w:t xml:space="preserve">14 Sept. </w:t>
            </w:r>
          </w:p>
        </w:tc>
        <w:tc>
          <w:tcPr>
            <w:tcW w:w="1900" w:type="dxa"/>
            <w:tcBorders>
              <w:top w:val="nil"/>
              <w:left w:val="nil"/>
              <w:bottom w:val="single" w:sz="4" w:space="0" w:color="auto"/>
              <w:right w:val="single" w:sz="4" w:space="0" w:color="auto"/>
            </w:tcBorders>
            <w:shd w:val="clear" w:color="auto" w:fill="auto"/>
            <w:noWrap/>
            <w:vAlign w:val="bottom"/>
            <w:hideMark/>
          </w:tcPr>
          <w:p w14:paraId="014DF2C1" w14:textId="77777777" w:rsidR="0092639D" w:rsidRPr="002E5EF0" w:rsidRDefault="0092639D"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sidRPr="002E5EF0">
              <w:rPr>
                <w:rFonts w:asciiTheme="majorBidi" w:hAnsiTheme="majorBidi" w:cstheme="majorBidi"/>
                <w:sz w:val="18"/>
                <w:szCs w:val="18"/>
                <w:lang w:val="en-US" w:eastAsia="zh-CN"/>
              </w:rPr>
              <w:t>Quito</w:t>
            </w:r>
          </w:p>
        </w:tc>
      </w:tr>
      <w:tr w:rsidR="0092639D" w:rsidRPr="002E5EF0" w14:paraId="6423AACC" w14:textId="77777777" w:rsidTr="0092639D">
        <w:trPr>
          <w:trHeight w:val="225"/>
        </w:trPr>
        <w:tc>
          <w:tcPr>
            <w:tcW w:w="5259" w:type="dxa"/>
            <w:tcBorders>
              <w:top w:val="nil"/>
              <w:left w:val="single" w:sz="4" w:space="0" w:color="auto"/>
              <w:bottom w:val="single" w:sz="4" w:space="0" w:color="auto"/>
              <w:right w:val="single" w:sz="4" w:space="0" w:color="auto"/>
            </w:tcBorders>
            <w:shd w:val="clear" w:color="auto" w:fill="auto"/>
            <w:noWrap/>
            <w:vAlign w:val="bottom"/>
            <w:hideMark/>
          </w:tcPr>
          <w:p w14:paraId="458B651C" w14:textId="77777777" w:rsidR="0092639D" w:rsidRPr="002E5EF0" w:rsidRDefault="0092639D"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sidRPr="002E5EF0">
              <w:rPr>
                <w:rFonts w:asciiTheme="majorBidi" w:hAnsiTheme="majorBidi" w:cstheme="majorBidi"/>
                <w:sz w:val="18"/>
                <w:szCs w:val="18"/>
                <w:lang w:val="en-US" w:eastAsia="zh-CN"/>
              </w:rPr>
              <w:t xml:space="preserve">BIT's 1st Annual World Congress of Ocean - </w:t>
            </w:r>
            <w:proofErr w:type="spellStart"/>
            <w:r w:rsidRPr="002E5EF0">
              <w:rPr>
                <w:rFonts w:asciiTheme="majorBidi" w:hAnsiTheme="majorBidi" w:cstheme="majorBidi"/>
                <w:sz w:val="18"/>
                <w:szCs w:val="18"/>
                <w:lang w:val="en-US" w:eastAsia="zh-CN"/>
              </w:rPr>
              <w:t>Wireress</w:t>
            </w:r>
            <w:proofErr w:type="spellEnd"/>
            <w:r w:rsidRPr="002E5EF0">
              <w:rPr>
                <w:rFonts w:asciiTheme="majorBidi" w:hAnsiTheme="majorBidi" w:cstheme="majorBidi"/>
                <w:sz w:val="18"/>
                <w:szCs w:val="18"/>
                <w:lang w:val="en-US" w:eastAsia="zh-CN"/>
              </w:rPr>
              <w:t xml:space="preserve"> Technologies</w:t>
            </w:r>
          </w:p>
        </w:tc>
        <w:tc>
          <w:tcPr>
            <w:tcW w:w="1276" w:type="dxa"/>
            <w:tcBorders>
              <w:top w:val="nil"/>
              <w:left w:val="nil"/>
              <w:bottom w:val="single" w:sz="4" w:space="0" w:color="auto"/>
              <w:right w:val="single" w:sz="4" w:space="0" w:color="auto"/>
            </w:tcBorders>
            <w:shd w:val="clear" w:color="auto" w:fill="auto"/>
            <w:noWrap/>
            <w:vAlign w:val="bottom"/>
            <w:hideMark/>
          </w:tcPr>
          <w:p w14:paraId="0FB2AC6B" w14:textId="77777777" w:rsidR="0092639D" w:rsidRPr="002E5EF0" w:rsidRDefault="0092639D"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2E5EF0">
              <w:rPr>
                <w:rFonts w:asciiTheme="majorBidi" w:hAnsiTheme="majorBidi" w:cstheme="majorBidi"/>
                <w:sz w:val="18"/>
                <w:szCs w:val="18"/>
                <w:lang w:val="en-US" w:eastAsia="zh-CN"/>
              </w:rPr>
              <w:t>20 Sept.</w:t>
            </w:r>
          </w:p>
        </w:tc>
        <w:tc>
          <w:tcPr>
            <w:tcW w:w="1276" w:type="dxa"/>
            <w:tcBorders>
              <w:top w:val="nil"/>
              <w:left w:val="nil"/>
              <w:bottom w:val="single" w:sz="4" w:space="0" w:color="auto"/>
              <w:right w:val="single" w:sz="4" w:space="0" w:color="auto"/>
            </w:tcBorders>
            <w:shd w:val="clear" w:color="auto" w:fill="auto"/>
            <w:noWrap/>
            <w:vAlign w:val="bottom"/>
            <w:hideMark/>
          </w:tcPr>
          <w:p w14:paraId="548D3A5E" w14:textId="77777777" w:rsidR="0092639D" w:rsidRPr="002E5EF0" w:rsidRDefault="0092639D"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2E5EF0">
              <w:rPr>
                <w:rFonts w:asciiTheme="majorBidi" w:hAnsiTheme="majorBidi" w:cstheme="majorBidi"/>
                <w:sz w:val="18"/>
                <w:szCs w:val="18"/>
                <w:lang w:val="en-US" w:eastAsia="zh-CN"/>
              </w:rPr>
              <w:t>23 Sept.</w:t>
            </w:r>
          </w:p>
        </w:tc>
        <w:tc>
          <w:tcPr>
            <w:tcW w:w="1900" w:type="dxa"/>
            <w:tcBorders>
              <w:top w:val="nil"/>
              <w:left w:val="nil"/>
              <w:bottom w:val="single" w:sz="4" w:space="0" w:color="auto"/>
              <w:right w:val="single" w:sz="4" w:space="0" w:color="auto"/>
            </w:tcBorders>
            <w:shd w:val="clear" w:color="auto" w:fill="auto"/>
            <w:noWrap/>
            <w:vAlign w:val="bottom"/>
            <w:hideMark/>
          </w:tcPr>
          <w:p w14:paraId="49051C83" w14:textId="77777777" w:rsidR="0092639D" w:rsidRPr="002E5EF0" w:rsidRDefault="0092639D"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Pr>
                <w:rFonts w:asciiTheme="majorBidi" w:hAnsiTheme="majorBidi" w:cstheme="majorBidi"/>
                <w:sz w:val="18"/>
                <w:szCs w:val="18"/>
                <w:lang w:val="en-US" w:eastAsia="zh-CN"/>
              </w:rPr>
              <w:t>Dalian</w:t>
            </w:r>
          </w:p>
        </w:tc>
      </w:tr>
      <w:tr w:rsidR="0092639D" w:rsidRPr="002E5EF0" w14:paraId="361080A2" w14:textId="77777777" w:rsidTr="0092639D">
        <w:trPr>
          <w:trHeight w:val="225"/>
        </w:trPr>
        <w:tc>
          <w:tcPr>
            <w:tcW w:w="5259" w:type="dxa"/>
            <w:tcBorders>
              <w:top w:val="nil"/>
              <w:left w:val="single" w:sz="4" w:space="0" w:color="auto"/>
              <w:bottom w:val="single" w:sz="4" w:space="0" w:color="auto"/>
              <w:right w:val="single" w:sz="4" w:space="0" w:color="auto"/>
            </w:tcBorders>
            <w:shd w:val="clear" w:color="auto" w:fill="auto"/>
            <w:noWrap/>
            <w:vAlign w:val="bottom"/>
            <w:hideMark/>
          </w:tcPr>
          <w:p w14:paraId="475C52D0" w14:textId="77777777" w:rsidR="0092639D" w:rsidRPr="002E5EF0" w:rsidRDefault="0092639D"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sidRPr="002E5EF0">
              <w:rPr>
                <w:rFonts w:asciiTheme="majorBidi" w:hAnsiTheme="majorBidi" w:cstheme="majorBidi"/>
                <w:sz w:val="18"/>
                <w:szCs w:val="18"/>
                <w:lang w:val="en-US" w:eastAsia="zh-CN"/>
              </w:rPr>
              <w:t xml:space="preserve">63rd Intl. </w:t>
            </w:r>
            <w:proofErr w:type="spellStart"/>
            <w:r w:rsidRPr="002E5EF0">
              <w:rPr>
                <w:rFonts w:asciiTheme="majorBidi" w:hAnsiTheme="majorBidi" w:cstheme="majorBidi"/>
                <w:sz w:val="18"/>
                <w:szCs w:val="18"/>
                <w:lang w:val="en-US" w:eastAsia="zh-CN"/>
              </w:rPr>
              <w:t>Astronautical</w:t>
            </w:r>
            <w:proofErr w:type="spellEnd"/>
            <w:r w:rsidRPr="002E5EF0">
              <w:rPr>
                <w:rFonts w:asciiTheme="majorBidi" w:hAnsiTheme="majorBidi" w:cstheme="majorBidi"/>
                <w:sz w:val="18"/>
                <w:szCs w:val="18"/>
                <w:lang w:val="en-US" w:eastAsia="zh-CN"/>
              </w:rPr>
              <w:t xml:space="preserve"> Congress -Lecture Outcomes of WRC-12</w:t>
            </w:r>
          </w:p>
        </w:tc>
        <w:tc>
          <w:tcPr>
            <w:tcW w:w="1276" w:type="dxa"/>
            <w:tcBorders>
              <w:top w:val="nil"/>
              <w:left w:val="nil"/>
              <w:bottom w:val="single" w:sz="4" w:space="0" w:color="auto"/>
              <w:right w:val="single" w:sz="4" w:space="0" w:color="auto"/>
            </w:tcBorders>
            <w:shd w:val="clear" w:color="auto" w:fill="auto"/>
            <w:noWrap/>
            <w:vAlign w:val="bottom"/>
            <w:hideMark/>
          </w:tcPr>
          <w:p w14:paraId="3BE1D552" w14:textId="77777777" w:rsidR="0092639D" w:rsidRPr="002E5EF0" w:rsidRDefault="0092639D"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2E5EF0">
              <w:rPr>
                <w:rFonts w:asciiTheme="majorBidi" w:hAnsiTheme="majorBidi" w:cstheme="majorBidi"/>
                <w:sz w:val="18"/>
                <w:szCs w:val="18"/>
                <w:lang w:val="en-US" w:eastAsia="zh-CN"/>
              </w:rPr>
              <w:t>2 Oct.</w:t>
            </w:r>
          </w:p>
        </w:tc>
        <w:tc>
          <w:tcPr>
            <w:tcW w:w="1276" w:type="dxa"/>
            <w:tcBorders>
              <w:top w:val="nil"/>
              <w:left w:val="nil"/>
              <w:bottom w:val="single" w:sz="4" w:space="0" w:color="auto"/>
              <w:right w:val="single" w:sz="4" w:space="0" w:color="auto"/>
            </w:tcBorders>
            <w:shd w:val="clear" w:color="auto" w:fill="auto"/>
            <w:noWrap/>
            <w:vAlign w:val="bottom"/>
            <w:hideMark/>
          </w:tcPr>
          <w:p w14:paraId="61C189DF" w14:textId="77777777" w:rsidR="0092639D" w:rsidRPr="002E5EF0" w:rsidRDefault="0092639D"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2E5EF0">
              <w:rPr>
                <w:rFonts w:asciiTheme="majorBidi" w:hAnsiTheme="majorBidi" w:cstheme="majorBidi"/>
                <w:sz w:val="18"/>
                <w:szCs w:val="18"/>
                <w:lang w:val="en-US" w:eastAsia="zh-CN"/>
              </w:rPr>
              <w:t>2 Oct.</w:t>
            </w:r>
          </w:p>
        </w:tc>
        <w:tc>
          <w:tcPr>
            <w:tcW w:w="1900" w:type="dxa"/>
            <w:tcBorders>
              <w:top w:val="nil"/>
              <w:left w:val="nil"/>
              <w:bottom w:val="single" w:sz="4" w:space="0" w:color="auto"/>
              <w:right w:val="single" w:sz="4" w:space="0" w:color="auto"/>
            </w:tcBorders>
            <w:shd w:val="clear" w:color="auto" w:fill="auto"/>
            <w:noWrap/>
            <w:vAlign w:val="bottom"/>
            <w:hideMark/>
          </w:tcPr>
          <w:p w14:paraId="58D31D1B" w14:textId="77777777" w:rsidR="0092639D" w:rsidRPr="002E5EF0" w:rsidRDefault="0092639D"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sidRPr="002E5EF0">
              <w:rPr>
                <w:rFonts w:asciiTheme="majorBidi" w:hAnsiTheme="majorBidi" w:cstheme="majorBidi"/>
                <w:sz w:val="18"/>
                <w:szCs w:val="18"/>
                <w:lang w:val="en-US" w:eastAsia="zh-CN"/>
              </w:rPr>
              <w:t>Naples</w:t>
            </w:r>
          </w:p>
        </w:tc>
      </w:tr>
      <w:tr w:rsidR="0092639D" w:rsidRPr="002E5EF0" w14:paraId="3687063B" w14:textId="77777777" w:rsidTr="0092639D">
        <w:trPr>
          <w:trHeight w:val="214"/>
        </w:trPr>
        <w:tc>
          <w:tcPr>
            <w:tcW w:w="5259" w:type="dxa"/>
            <w:tcBorders>
              <w:top w:val="nil"/>
              <w:left w:val="single" w:sz="4" w:space="0" w:color="auto"/>
              <w:bottom w:val="single" w:sz="4" w:space="0" w:color="auto"/>
              <w:right w:val="single" w:sz="4" w:space="0" w:color="auto"/>
            </w:tcBorders>
            <w:shd w:val="clear" w:color="auto" w:fill="auto"/>
            <w:noWrap/>
            <w:vAlign w:val="bottom"/>
            <w:hideMark/>
          </w:tcPr>
          <w:p w14:paraId="322388F1" w14:textId="77777777" w:rsidR="0092639D" w:rsidRPr="002E5EF0" w:rsidRDefault="0092639D"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sidRPr="002E5EF0">
              <w:rPr>
                <w:rFonts w:asciiTheme="majorBidi" w:hAnsiTheme="majorBidi" w:cstheme="majorBidi"/>
                <w:sz w:val="18"/>
                <w:szCs w:val="18"/>
                <w:lang w:val="en-US" w:eastAsia="zh-CN"/>
              </w:rPr>
              <w:t xml:space="preserve">WWRF - Workshop 2012 </w:t>
            </w:r>
          </w:p>
        </w:tc>
        <w:tc>
          <w:tcPr>
            <w:tcW w:w="1276" w:type="dxa"/>
            <w:tcBorders>
              <w:top w:val="nil"/>
              <w:left w:val="nil"/>
              <w:bottom w:val="single" w:sz="4" w:space="0" w:color="auto"/>
              <w:right w:val="single" w:sz="4" w:space="0" w:color="auto"/>
            </w:tcBorders>
            <w:shd w:val="clear" w:color="auto" w:fill="auto"/>
            <w:noWrap/>
            <w:vAlign w:val="bottom"/>
            <w:hideMark/>
          </w:tcPr>
          <w:p w14:paraId="184940F9" w14:textId="77777777" w:rsidR="0092639D" w:rsidRPr="002E5EF0" w:rsidRDefault="0092639D"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2E5EF0">
              <w:rPr>
                <w:rFonts w:asciiTheme="majorBidi" w:hAnsiTheme="majorBidi" w:cstheme="majorBidi"/>
                <w:sz w:val="18"/>
                <w:szCs w:val="18"/>
                <w:lang w:val="en-US" w:eastAsia="zh-CN"/>
              </w:rPr>
              <w:t>23 Oct.</w:t>
            </w:r>
          </w:p>
        </w:tc>
        <w:tc>
          <w:tcPr>
            <w:tcW w:w="1276" w:type="dxa"/>
            <w:tcBorders>
              <w:top w:val="nil"/>
              <w:left w:val="nil"/>
              <w:bottom w:val="single" w:sz="4" w:space="0" w:color="auto"/>
              <w:right w:val="single" w:sz="4" w:space="0" w:color="auto"/>
            </w:tcBorders>
            <w:shd w:val="clear" w:color="auto" w:fill="auto"/>
            <w:noWrap/>
            <w:vAlign w:val="bottom"/>
            <w:hideMark/>
          </w:tcPr>
          <w:p w14:paraId="4D4E4581" w14:textId="77777777" w:rsidR="0092639D" w:rsidRPr="002E5EF0" w:rsidRDefault="0092639D"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2E5EF0">
              <w:rPr>
                <w:rFonts w:asciiTheme="majorBidi" w:hAnsiTheme="majorBidi" w:cstheme="majorBidi"/>
                <w:sz w:val="18"/>
                <w:szCs w:val="18"/>
                <w:lang w:val="en-US" w:eastAsia="zh-CN"/>
              </w:rPr>
              <w:t>25 Oct.</w:t>
            </w:r>
          </w:p>
        </w:tc>
        <w:tc>
          <w:tcPr>
            <w:tcW w:w="1900" w:type="dxa"/>
            <w:tcBorders>
              <w:top w:val="nil"/>
              <w:left w:val="nil"/>
              <w:bottom w:val="single" w:sz="4" w:space="0" w:color="auto"/>
              <w:right w:val="single" w:sz="4" w:space="0" w:color="auto"/>
            </w:tcBorders>
            <w:shd w:val="clear" w:color="auto" w:fill="auto"/>
            <w:noWrap/>
            <w:vAlign w:val="bottom"/>
            <w:hideMark/>
          </w:tcPr>
          <w:p w14:paraId="4ECD56C8" w14:textId="77777777" w:rsidR="0092639D" w:rsidRPr="002E5EF0" w:rsidRDefault="0092639D"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sidRPr="002E5EF0">
              <w:rPr>
                <w:rFonts w:asciiTheme="majorBidi" w:hAnsiTheme="majorBidi" w:cstheme="majorBidi"/>
                <w:sz w:val="18"/>
                <w:szCs w:val="18"/>
                <w:lang w:val="en-US" w:eastAsia="zh-CN"/>
              </w:rPr>
              <w:t>Berlin</w:t>
            </w:r>
          </w:p>
        </w:tc>
      </w:tr>
      <w:tr w:rsidR="0092639D" w:rsidRPr="002E5EF0" w14:paraId="3F1BB066" w14:textId="77777777" w:rsidTr="0092639D">
        <w:trPr>
          <w:trHeight w:val="225"/>
        </w:trPr>
        <w:tc>
          <w:tcPr>
            <w:tcW w:w="5259" w:type="dxa"/>
            <w:tcBorders>
              <w:top w:val="single" w:sz="4" w:space="0" w:color="auto"/>
              <w:left w:val="single" w:sz="4" w:space="0" w:color="auto"/>
              <w:bottom w:val="single" w:sz="4" w:space="0" w:color="auto"/>
              <w:right w:val="nil"/>
            </w:tcBorders>
            <w:shd w:val="clear" w:color="000000" w:fill="E6E6E6"/>
            <w:vAlign w:val="center"/>
            <w:hideMark/>
          </w:tcPr>
          <w:p w14:paraId="7506DB86" w14:textId="77777777" w:rsidR="0092639D" w:rsidRPr="002E5EF0" w:rsidRDefault="0092639D"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b/>
                <w:bCs/>
                <w:sz w:val="18"/>
                <w:szCs w:val="18"/>
                <w:lang w:val="en-US" w:eastAsia="zh-CN"/>
              </w:rPr>
            </w:pPr>
            <w:r w:rsidRPr="002E5EF0">
              <w:rPr>
                <w:rFonts w:asciiTheme="majorBidi" w:hAnsiTheme="majorBidi" w:cstheme="majorBidi"/>
                <w:b/>
                <w:bCs/>
                <w:sz w:val="18"/>
                <w:szCs w:val="18"/>
                <w:lang w:val="en-US" w:eastAsia="zh-CN"/>
              </w:rPr>
              <w:t>ITU SEMINARS, WORKSHOPS &amp; MEETINGS</w:t>
            </w:r>
          </w:p>
        </w:tc>
        <w:tc>
          <w:tcPr>
            <w:tcW w:w="1276" w:type="dxa"/>
            <w:tcBorders>
              <w:top w:val="single" w:sz="4" w:space="0" w:color="auto"/>
              <w:left w:val="nil"/>
              <w:bottom w:val="single" w:sz="4" w:space="0" w:color="auto"/>
              <w:right w:val="nil"/>
            </w:tcBorders>
            <w:shd w:val="clear" w:color="000000" w:fill="E6E6E6"/>
            <w:vAlign w:val="center"/>
            <w:hideMark/>
          </w:tcPr>
          <w:p w14:paraId="23209892" w14:textId="77777777" w:rsidR="0092639D" w:rsidRPr="002E5EF0" w:rsidRDefault="0092639D" w:rsidP="003C65EC">
            <w:pPr>
              <w:tabs>
                <w:tab w:val="clear" w:pos="794"/>
                <w:tab w:val="clear" w:pos="1191"/>
                <w:tab w:val="clear" w:pos="1588"/>
                <w:tab w:val="clear" w:pos="1985"/>
              </w:tabs>
              <w:overflowPunct/>
              <w:autoSpaceDE/>
              <w:autoSpaceDN/>
              <w:adjustRightInd/>
              <w:spacing w:before="0"/>
              <w:jc w:val="center"/>
              <w:textAlignment w:val="auto"/>
              <w:rPr>
                <w:rFonts w:asciiTheme="majorBidi" w:hAnsiTheme="majorBidi" w:cstheme="majorBidi"/>
                <w:b/>
                <w:bCs/>
                <w:sz w:val="18"/>
                <w:szCs w:val="18"/>
                <w:u w:val="single"/>
                <w:lang w:val="en-US" w:eastAsia="zh-CN"/>
              </w:rPr>
            </w:pPr>
          </w:p>
        </w:tc>
        <w:tc>
          <w:tcPr>
            <w:tcW w:w="1276" w:type="dxa"/>
            <w:tcBorders>
              <w:top w:val="single" w:sz="4" w:space="0" w:color="auto"/>
              <w:left w:val="nil"/>
              <w:bottom w:val="single" w:sz="4" w:space="0" w:color="auto"/>
              <w:right w:val="nil"/>
            </w:tcBorders>
            <w:shd w:val="clear" w:color="000000" w:fill="E6E6E6"/>
            <w:vAlign w:val="center"/>
            <w:hideMark/>
          </w:tcPr>
          <w:p w14:paraId="3489DA4D" w14:textId="77777777" w:rsidR="0092639D" w:rsidRPr="002E5EF0" w:rsidRDefault="0092639D" w:rsidP="003C65EC">
            <w:pPr>
              <w:tabs>
                <w:tab w:val="clear" w:pos="794"/>
                <w:tab w:val="clear" w:pos="1191"/>
                <w:tab w:val="clear" w:pos="1588"/>
                <w:tab w:val="clear" w:pos="1985"/>
              </w:tabs>
              <w:overflowPunct/>
              <w:autoSpaceDE/>
              <w:autoSpaceDN/>
              <w:adjustRightInd/>
              <w:spacing w:before="0"/>
              <w:jc w:val="center"/>
              <w:textAlignment w:val="auto"/>
              <w:rPr>
                <w:rFonts w:asciiTheme="majorBidi" w:hAnsiTheme="majorBidi" w:cstheme="majorBidi"/>
                <w:b/>
                <w:bCs/>
                <w:sz w:val="18"/>
                <w:szCs w:val="18"/>
                <w:u w:val="single"/>
                <w:lang w:val="en-US" w:eastAsia="zh-CN"/>
              </w:rPr>
            </w:pPr>
          </w:p>
        </w:tc>
        <w:tc>
          <w:tcPr>
            <w:tcW w:w="1900" w:type="dxa"/>
            <w:tcBorders>
              <w:top w:val="single" w:sz="4" w:space="0" w:color="auto"/>
              <w:left w:val="nil"/>
              <w:bottom w:val="single" w:sz="4" w:space="0" w:color="auto"/>
              <w:right w:val="single" w:sz="4" w:space="0" w:color="auto"/>
            </w:tcBorders>
            <w:shd w:val="clear" w:color="000000" w:fill="E6E6E6"/>
            <w:vAlign w:val="center"/>
            <w:hideMark/>
          </w:tcPr>
          <w:p w14:paraId="27889DD5" w14:textId="77777777" w:rsidR="0092639D" w:rsidRPr="002E5EF0" w:rsidRDefault="0092639D" w:rsidP="003C65EC">
            <w:pPr>
              <w:tabs>
                <w:tab w:val="clear" w:pos="794"/>
                <w:tab w:val="clear" w:pos="1191"/>
                <w:tab w:val="clear" w:pos="1588"/>
                <w:tab w:val="clear" w:pos="1985"/>
              </w:tabs>
              <w:overflowPunct/>
              <w:autoSpaceDE/>
              <w:autoSpaceDN/>
              <w:adjustRightInd/>
              <w:spacing w:before="0"/>
              <w:jc w:val="center"/>
              <w:textAlignment w:val="auto"/>
              <w:rPr>
                <w:rFonts w:asciiTheme="majorBidi" w:hAnsiTheme="majorBidi" w:cstheme="majorBidi"/>
                <w:b/>
                <w:bCs/>
                <w:sz w:val="18"/>
                <w:szCs w:val="18"/>
                <w:u w:val="single"/>
                <w:lang w:val="en-US" w:eastAsia="zh-CN"/>
              </w:rPr>
            </w:pPr>
          </w:p>
        </w:tc>
      </w:tr>
      <w:tr w:rsidR="0092639D" w:rsidRPr="002E5EF0" w14:paraId="08A4B9D4" w14:textId="77777777" w:rsidTr="0092639D">
        <w:trPr>
          <w:trHeight w:val="225"/>
        </w:trPr>
        <w:tc>
          <w:tcPr>
            <w:tcW w:w="5259" w:type="dxa"/>
            <w:tcBorders>
              <w:top w:val="nil"/>
              <w:left w:val="single" w:sz="4" w:space="0" w:color="auto"/>
              <w:bottom w:val="single" w:sz="4" w:space="0" w:color="auto"/>
              <w:right w:val="single" w:sz="4" w:space="0" w:color="auto"/>
            </w:tcBorders>
            <w:shd w:val="clear" w:color="auto" w:fill="auto"/>
            <w:noWrap/>
            <w:vAlign w:val="center"/>
            <w:hideMark/>
          </w:tcPr>
          <w:p w14:paraId="244AFF7D" w14:textId="77777777" w:rsidR="0092639D" w:rsidRPr="002E5EF0" w:rsidRDefault="0092639D"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sidRPr="002E5EF0">
              <w:rPr>
                <w:rFonts w:asciiTheme="majorBidi" w:hAnsiTheme="majorBidi" w:cstheme="majorBidi"/>
                <w:sz w:val="18"/>
                <w:szCs w:val="18"/>
                <w:lang w:val="en-US" w:eastAsia="zh-CN"/>
              </w:rPr>
              <w:t>ITU Regional Workshop on transition to digital TV</w:t>
            </w:r>
          </w:p>
        </w:tc>
        <w:tc>
          <w:tcPr>
            <w:tcW w:w="1276" w:type="dxa"/>
            <w:tcBorders>
              <w:top w:val="nil"/>
              <w:left w:val="nil"/>
              <w:bottom w:val="single" w:sz="4" w:space="0" w:color="auto"/>
              <w:right w:val="single" w:sz="4" w:space="0" w:color="auto"/>
            </w:tcBorders>
            <w:shd w:val="clear" w:color="auto" w:fill="auto"/>
            <w:vAlign w:val="center"/>
            <w:hideMark/>
          </w:tcPr>
          <w:p w14:paraId="6C382E5B" w14:textId="77777777" w:rsidR="0092639D" w:rsidRPr="002E5EF0" w:rsidRDefault="0092639D"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2E5EF0">
              <w:rPr>
                <w:rFonts w:asciiTheme="majorBidi" w:hAnsiTheme="majorBidi" w:cstheme="majorBidi"/>
                <w:sz w:val="18"/>
                <w:szCs w:val="18"/>
                <w:lang w:val="en-US" w:eastAsia="zh-CN"/>
              </w:rPr>
              <w:t>27 Feb.</w:t>
            </w:r>
          </w:p>
        </w:tc>
        <w:tc>
          <w:tcPr>
            <w:tcW w:w="1276" w:type="dxa"/>
            <w:tcBorders>
              <w:top w:val="nil"/>
              <w:left w:val="nil"/>
              <w:bottom w:val="single" w:sz="4" w:space="0" w:color="auto"/>
              <w:right w:val="single" w:sz="4" w:space="0" w:color="auto"/>
            </w:tcBorders>
            <w:shd w:val="clear" w:color="auto" w:fill="auto"/>
            <w:vAlign w:val="center"/>
            <w:hideMark/>
          </w:tcPr>
          <w:p w14:paraId="425751FE" w14:textId="77777777" w:rsidR="0092639D" w:rsidRPr="002E5EF0" w:rsidRDefault="0092639D"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2E5EF0">
              <w:rPr>
                <w:rFonts w:asciiTheme="majorBidi" w:hAnsiTheme="majorBidi" w:cstheme="majorBidi"/>
                <w:sz w:val="18"/>
                <w:szCs w:val="18"/>
                <w:lang w:val="en-US" w:eastAsia="zh-CN"/>
              </w:rPr>
              <w:t>2 March</w:t>
            </w:r>
          </w:p>
        </w:tc>
        <w:tc>
          <w:tcPr>
            <w:tcW w:w="1900" w:type="dxa"/>
            <w:tcBorders>
              <w:top w:val="nil"/>
              <w:left w:val="nil"/>
              <w:bottom w:val="single" w:sz="4" w:space="0" w:color="auto"/>
              <w:right w:val="single" w:sz="4" w:space="0" w:color="auto"/>
            </w:tcBorders>
            <w:shd w:val="clear" w:color="auto" w:fill="auto"/>
            <w:vAlign w:val="center"/>
            <w:hideMark/>
          </w:tcPr>
          <w:p w14:paraId="2AF15DB5" w14:textId="77777777" w:rsidR="0092639D" w:rsidRPr="002E5EF0" w:rsidRDefault="0092639D"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sidRPr="002E5EF0">
              <w:rPr>
                <w:rFonts w:asciiTheme="majorBidi" w:hAnsiTheme="majorBidi" w:cstheme="majorBidi"/>
                <w:sz w:val="18"/>
                <w:szCs w:val="18"/>
                <w:lang w:val="en-US" w:eastAsia="zh-CN"/>
              </w:rPr>
              <w:t>Bangkok</w:t>
            </w:r>
          </w:p>
        </w:tc>
      </w:tr>
      <w:tr w:rsidR="0092639D" w:rsidRPr="002E5EF0" w14:paraId="215F27AC" w14:textId="77777777" w:rsidTr="0092639D">
        <w:trPr>
          <w:trHeight w:val="225"/>
        </w:trPr>
        <w:tc>
          <w:tcPr>
            <w:tcW w:w="5259" w:type="dxa"/>
            <w:tcBorders>
              <w:top w:val="nil"/>
              <w:left w:val="single" w:sz="4" w:space="0" w:color="auto"/>
              <w:bottom w:val="single" w:sz="4" w:space="0" w:color="auto"/>
              <w:right w:val="single" w:sz="4" w:space="0" w:color="auto"/>
            </w:tcBorders>
            <w:shd w:val="clear" w:color="auto" w:fill="auto"/>
            <w:noWrap/>
            <w:vAlign w:val="bottom"/>
            <w:hideMark/>
          </w:tcPr>
          <w:p w14:paraId="3279C206" w14:textId="77777777" w:rsidR="0092639D" w:rsidRPr="002E5EF0" w:rsidRDefault="0092639D"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sidRPr="002E5EF0">
              <w:rPr>
                <w:rFonts w:asciiTheme="majorBidi" w:hAnsiTheme="majorBidi" w:cstheme="majorBidi"/>
                <w:sz w:val="18"/>
                <w:szCs w:val="18"/>
                <w:lang w:val="en-US" w:eastAsia="zh-CN"/>
              </w:rPr>
              <w:t>ITU/AICTO Seminar</w:t>
            </w:r>
          </w:p>
        </w:tc>
        <w:tc>
          <w:tcPr>
            <w:tcW w:w="1276" w:type="dxa"/>
            <w:tcBorders>
              <w:top w:val="nil"/>
              <w:left w:val="nil"/>
              <w:bottom w:val="single" w:sz="4" w:space="0" w:color="auto"/>
              <w:right w:val="single" w:sz="4" w:space="0" w:color="auto"/>
            </w:tcBorders>
            <w:shd w:val="clear" w:color="auto" w:fill="auto"/>
            <w:noWrap/>
            <w:vAlign w:val="bottom"/>
            <w:hideMark/>
          </w:tcPr>
          <w:p w14:paraId="04152904" w14:textId="77777777" w:rsidR="0092639D" w:rsidRPr="002E5EF0" w:rsidRDefault="0092639D"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2E5EF0">
              <w:rPr>
                <w:rFonts w:asciiTheme="majorBidi" w:hAnsiTheme="majorBidi" w:cstheme="majorBidi"/>
                <w:sz w:val="18"/>
                <w:szCs w:val="18"/>
                <w:lang w:val="en-US" w:eastAsia="zh-CN"/>
              </w:rPr>
              <w:t>28 Feb.</w:t>
            </w:r>
          </w:p>
        </w:tc>
        <w:tc>
          <w:tcPr>
            <w:tcW w:w="1276" w:type="dxa"/>
            <w:tcBorders>
              <w:top w:val="nil"/>
              <w:left w:val="nil"/>
              <w:bottom w:val="single" w:sz="4" w:space="0" w:color="auto"/>
              <w:right w:val="single" w:sz="4" w:space="0" w:color="auto"/>
            </w:tcBorders>
            <w:shd w:val="clear" w:color="auto" w:fill="auto"/>
            <w:noWrap/>
            <w:vAlign w:val="bottom"/>
            <w:hideMark/>
          </w:tcPr>
          <w:p w14:paraId="3AD320D9" w14:textId="77777777" w:rsidR="0092639D" w:rsidRPr="002E5EF0" w:rsidRDefault="0092639D"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2E5EF0">
              <w:rPr>
                <w:rFonts w:asciiTheme="majorBidi" w:hAnsiTheme="majorBidi" w:cstheme="majorBidi"/>
                <w:sz w:val="18"/>
                <w:szCs w:val="18"/>
                <w:lang w:val="en-US" w:eastAsia="zh-CN"/>
              </w:rPr>
              <w:t>29 Feb.</w:t>
            </w:r>
          </w:p>
        </w:tc>
        <w:tc>
          <w:tcPr>
            <w:tcW w:w="1900" w:type="dxa"/>
            <w:tcBorders>
              <w:top w:val="nil"/>
              <w:left w:val="nil"/>
              <w:bottom w:val="single" w:sz="4" w:space="0" w:color="auto"/>
              <w:right w:val="single" w:sz="4" w:space="0" w:color="auto"/>
            </w:tcBorders>
            <w:shd w:val="clear" w:color="auto" w:fill="auto"/>
            <w:noWrap/>
            <w:vAlign w:val="bottom"/>
            <w:hideMark/>
          </w:tcPr>
          <w:p w14:paraId="509FE69E" w14:textId="77777777" w:rsidR="0092639D" w:rsidRPr="002E5EF0" w:rsidRDefault="0092639D"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sidRPr="002E5EF0">
              <w:rPr>
                <w:rFonts w:asciiTheme="majorBidi" w:hAnsiTheme="majorBidi" w:cstheme="majorBidi"/>
                <w:sz w:val="18"/>
                <w:szCs w:val="18"/>
                <w:lang w:val="en-US" w:eastAsia="zh-CN"/>
              </w:rPr>
              <w:t>Tunis</w:t>
            </w:r>
          </w:p>
        </w:tc>
      </w:tr>
      <w:tr w:rsidR="0092639D" w:rsidRPr="002E5EF0" w14:paraId="14B5B577" w14:textId="77777777" w:rsidTr="0092639D">
        <w:trPr>
          <w:trHeight w:val="225"/>
        </w:trPr>
        <w:tc>
          <w:tcPr>
            <w:tcW w:w="5259" w:type="dxa"/>
            <w:tcBorders>
              <w:top w:val="nil"/>
              <w:left w:val="single" w:sz="4" w:space="0" w:color="auto"/>
              <w:bottom w:val="single" w:sz="4" w:space="0" w:color="auto"/>
              <w:right w:val="single" w:sz="4" w:space="0" w:color="auto"/>
            </w:tcBorders>
            <w:shd w:val="clear" w:color="auto" w:fill="auto"/>
            <w:noWrap/>
            <w:vAlign w:val="bottom"/>
            <w:hideMark/>
          </w:tcPr>
          <w:p w14:paraId="5A81B704" w14:textId="77777777" w:rsidR="0092639D" w:rsidRPr="002E5EF0" w:rsidRDefault="0092639D"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sidRPr="002E5EF0">
              <w:rPr>
                <w:rFonts w:asciiTheme="majorBidi" w:hAnsiTheme="majorBidi" w:cstheme="majorBidi"/>
                <w:sz w:val="18"/>
                <w:szCs w:val="18"/>
                <w:lang w:val="en-US" w:eastAsia="zh-CN"/>
              </w:rPr>
              <w:t>Connect Arab States Summit</w:t>
            </w:r>
          </w:p>
        </w:tc>
        <w:tc>
          <w:tcPr>
            <w:tcW w:w="1276" w:type="dxa"/>
            <w:tcBorders>
              <w:top w:val="nil"/>
              <w:left w:val="nil"/>
              <w:bottom w:val="single" w:sz="4" w:space="0" w:color="auto"/>
              <w:right w:val="single" w:sz="4" w:space="0" w:color="auto"/>
            </w:tcBorders>
            <w:shd w:val="clear" w:color="auto" w:fill="auto"/>
            <w:noWrap/>
            <w:vAlign w:val="bottom"/>
            <w:hideMark/>
          </w:tcPr>
          <w:p w14:paraId="3D5703DF" w14:textId="77777777" w:rsidR="0092639D" w:rsidRPr="002E5EF0" w:rsidRDefault="0092639D"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2E5EF0">
              <w:rPr>
                <w:rFonts w:asciiTheme="majorBidi" w:hAnsiTheme="majorBidi" w:cstheme="majorBidi"/>
                <w:sz w:val="18"/>
                <w:szCs w:val="18"/>
                <w:lang w:val="en-US" w:eastAsia="zh-CN"/>
              </w:rPr>
              <w:t>5 March</w:t>
            </w:r>
          </w:p>
        </w:tc>
        <w:tc>
          <w:tcPr>
            <w:tcW w:w="1276" w:type="dxa"/>
            <w:tcBorders>
              <w:top w:val="nil"/>
              <w:left w:val="nil"/>
              <w:bottom w:val="single" w:sz="4" w:space="0" w:color="auto"/>
              <w:right w:val="single" w:sz="4" w:space="0" w:color="auto"/>
            </w:tcBorders>
            <w:shd w:val="clear" w:color="auto" w:fill="auto"/>
            <w:noWrap/>
            <w:vAlign w:val="bottom"/>
            <w:hideMark/>
          </w:tcPr>
          <w:p w14:paraId="4E3C5FAC" w14:textId="77777777" w:rsidR="0092639D" w:rsidRPr="002E5EF0" w:rsidRDefault="0092639D"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2E5EF0">
              <w:rPr>
                <w:rFonts w:asciiTheme="majorBidi" w:hAnsiTheme="majorBidi" w:cstheme="majorBidi"/>
                <w:sz w:val="18"/>
                <w:szCs w:val="18"/>
                <w:lang w:val="en-US" w:eastAsia="zh-CN"/>
              </w:rPr>
              <w:t>7 March</w:t>
            </w:r>
          </w:p>
        </w:tc>
        <w:tc>
          <w:tcPr>
            <w:tcW w:w="1900" w:type="dxa"/>
            <w:tcBorders>
              <w:top w:val="nil"/>
              <w:left w:val="nil"/>
              <w:bottom w:val="single" w:sz="4" w:space="0" w:color="auto"/>
              <w:right w:val="single" w:sz="4" w:space="0" w:color="auto"/>
            </w:tcBorders>
            <w:shd w:val="clear" w:color="auto" w:fill="auto"/>
            <w:noWrap/>
            <w:vAlign w:val="bottom"/>
            <w:hideMark/>
          </w:tcPr>
          <w:p w14:paraId="7D2F2545" w14:textId="77777777" w:rsidR="0092639D" w:rsidRPr="002E5EF0" w:rsidRDefault="0092639D"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sidRPr="002E5EF0">
              <w:rPr>
                <w:rFonts w:asciiTheme="majorBidi" w:hAnsiTheme="majorBidi" w:cstheme="majorBidi"/>
                <w:sz w:val="18"/>
                <w:szCs w:val="18"/>
                <w:lang w:val="en-US" w:eastAsia="zh-CN"/>
              </w:rPr>
              <w:t>Doha</w:t>
            </w:r>
          </w:p>
        </w:tc>
      </w:tr>
      <w:tr w:rsidR="0092639D" w:rsidRPr="002E5EF0" w14:paraId="305E4F3D" w14:textId="77777777" w:rsidTr="0092639D">
        <w:trPr>
          <w:trHeight w:val="225"/>
        </w:trPr>
        <w:tc>
          <w:tcPr>
            <w:tcW w:w="5259" w:type="dxa"/>
            <w:tcBorders>
              <w:top w:val="nil"/>
              <w:left w:val="single" w:sz="4" w:space="0" w:color="auto"/>
              <w:bottom w:val="single" w:sz="4" w:space="0" w:color="auto"/>
              <w:right w:val="single" w:sz="4" w:space="0" w:color="auto"/>
            </w:tcBorders>
            <w:shd w:val="clear" w:color="auto" w:fill="auto"/>
            <w:noWrap/>
            <w:vAlign w:val="bottom"/>
            <w:hideMark/>
          </w:tcPr>
          <w:p w14:paraId="19FF5134" w14:textId="77777777" w:rsidR="0092639D" w:rsidRPr="002E5EF0" w:rsidRDefault="0092639D"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sidRPr="002E5EF0">
              <w:rPr>
                <w:rFonts w:asciiTheme="majorBidi" w:hAnsiTheme="majorBidi" w:cstheme="majorBidi"/>
                <w:sz w:val="18"/>
                <w:szCs w:val="18"/>
                <w:lang w:val="en-US" w:eastAsia="zh-CN"/>
              </w:rPr>
              <w:t xml:space="preserve">ATU/ITU Workshop </w:t>
            </w:r>
            <w:r>
              <w:rPr>
                <w:rFonts w:asciiTheme="majorBidi" w:hAnsiTheme="majorBidi" w:cstheme="majorBidi"/>
                <w:sz w:val="18"/>
                <w:szCs w:val="18"/>
                <w:lang w:val="en-US" w:eastAsia="zh-CN"/>
              </w:rPr>
              <w:t xml:space="preserve">and frequency coordination meeting </w:t>
            </w:r>
            <w:r w:rsidRPr="002E5EF0">
              <w:rPr>
                <w:rFonts w:asciiTheme="majorBidi" w:hAnsiTheme="majorBidi" w:cstheme="majorBidi"/>
                <w:sz w:val="18"/>
                <w:szCs w:val="18"/>
                <w:lang w:val="en-US" w:eastAsia="zh-CN"/>
              </w:rPr>
              <w:t>on transition to digital TV</w:t>
            </w:r>
            <w:r>
              <w:rPr>
                <w:rFonts w:asciiTheme="majorBidi" w:hAnsiTheme="majorBidi" w:cstheme="majorBidi"/>
                <w:sz w:val="18"/>
                <w:szCs w:val="18"/>
                <w:lang w:val="en-US" w:eastAsia="zh-CN"/>
              </w:rPr>
              <w:t xml:space="preserve"> and digital dividend</w:t>
            </w:r>
          </w:p>
        </w:tc>
        <w:tc>
          <w:tcPr>
            <w:tcW w:w="1276" w:type="dxa"/>
            <w:tcBorders>
              <w:top w:val="nil"/>
              <w:left w:val="nil"/>
              <w:bottom w:val="single" w:sz="4" w:space="0" w:color="auto"/>
              <w:right w:val="single" w:sz="4" w:space="0" w:color="auto"/>
            </w:tcBorders>
            <w:shd w:val="clear" w:color="auto" w:fill="auto"/>
            <w:noWrap/>
            <w:vAlign w:val="bottom"/>
            <w:hideMark/>
          </w:tcPr>
          <w:p w14:paraId="72DAE97E" w14:textId="77777777" w:rsidR="0092639D" w:rsidRPr="002E5EF0" w:rsidRDefault="0092639D"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2E5EF0">
              <w:rPr>
                <w:rFonts w:asciiTheme="majorBidi" w:hAnsiTheme="majorBidi" w:cstheme="majorBidi"/>
                <w:sz w:val="18"/>
                <w:szCs w:val="18"/>
                <w:lang w:val="en-US" w:eastAsia="zh-CN"/>
              </w:rPr>
              <w:t>12 March</w:t>
            </w:r>
          </w:p>
        </w:tc>
        <w:tc>
          <w:tcPr>
            <w:tcW w:w="1276" w:type="dxa"/>
            <w:tcBorders>
              <w:top w:val="nil"/>
              <w:left w:val="nil"/>
              <w:bottom w:val="single" w:sz="4" w:space="0" w:color="auto"/>
              <w:right w:val="single" w:sz="4" w:space="0" w:color="auto"/>
            </w:tcBorders>
            <w:shd w:val="clear" w:color="auto" w:fill="auto"/>
            <w:noWrap/>
            <w:vAlign w:val="bottom"/>
            <w:hideMark/>
          </w:tcPr>
          <w:p w14:paraId="533C6A0D" w14:textId="77777777" w:rsidR="0092639D" w:rsidRPr="002E5EF0" w:rsidRDefault="0092639D"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2E5EF0">
              <w:rPr>
                <w:rFonts w:asciiTheme="majorBidi" w:hAnsiTheme="majorBidi" w:cstheme="majorBidi"/>
                <w:sz w:val="18"/>
                <w:szCs w:val="18"/>
                <w:lang w:val="en-US" w:eastAsia="zh-CN"/>
              </w:rPr>
              <w:t>15 March</w:t>
            </w:r>
          </w:p>
        </w:tc>
        <w:tc>
          <w:tcPr>
            <w:tcW w:w="1900" w:type="dxa"/>
            <w:tcBorders>
              <w:top w:val="nil"/>
              <w:left w:val="nil"/>
              <w:bottom w:val="single" w:sz="4" w:space="0" w:color="auto"/>
              <w:right w:val="single" w:sz="4" w:space="0" w:color="auto"/>
            </w:tcBorders>
            <w:shd w:val="clear" w:color="auto" w:fill="auto"/>
            <w:noWrap/>
            <w:vAlign w:val="bottom"/>
            <w:hideMark/>
          </w:tcPr>
          <w:p w14:paraId="4FBD687C" w14:textId="77777777" w:rsidR="0092639D" w:rsidRPr="002E5EF0" w:rsidRDefault="0092639D"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sidRPr="002E5EF0">
              <w:rPr>
                <w:rFonts w:asciiTheme="majorBidi" w:hAnsiTheme="majorBidi" w:cstheme="majorBidi"/>
                <w:sz w:val="18"/>
                <w:szCs w:val="18"/>
                <w:lang w:val="en-US" w:eastAsia="zh-CN"/>
              </w:rPr>
              <w:t>Bamako</w:t>
            </w:r>
          </w:p>
        </w:tc>
      </w:tr>
      <w:tr w:rsidR="0092639D" w:rsidRPr="002E5EF0" w14:paraId="300069C0" w14:textId="77777777" w:rsidTr="0092639D">
        <w:trPr>
          <w:trHeight w:val="225"/>
        </w:trPr>
        <w:tc>
          <w:tcPr>
            <w:tcW w:w="5259" w:type="dxa"/>
            <w:tcBorders>
              <w:top w:val="nil"/>
              <w:left w:val="single" w:sz="4" w:space="0" w:color="auto"/>
              <w:bottom w:val="single" w:sz="4" w:space="0" w:color="auto"/>
              <w:right w:val="single" w:sz="4" w:space="0" w:color="auto"/>
            </w:tcBorders>
            <w:shd w:val="clear" w:color="auto" w:fill="auto"/>
            <w:noWrap/>
            <w:vAlign w:val="center"/>
            <w:hideMark/>
          </w:tcPr>
          <w:p w14:paraId="2D12AA1B" w14:textId="77777777" w:rsidR="0092639D" w:rsidRPr="002E5EF0" w:rsidRDefault="0092639D"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proofErr w:type="spellStart"/>
            <w:r w:rsidRPr="002E5EF0">
              <w:rPr>
                <w:rFonts w:asciiTheme="majorBidi" w:hAnsiTheme="majorBidi" w:cstheme="majorBidi"/>
                <w:sz w:val="18"/>
                <w:szCs w:val="18"/>
                <w:lang w:val="en-US" w:eastAsia="zh-CN"/>
              </w:rPr>
              <w:t>CoE</w:t>
            </w:r>
            <w:proofErr w:type="spellEnd"/>
            <w:r w:rsidRPr="002E5EF0">
              <w:rPr>
                <w:rFonts w:asciiTheme="majorBidi" w:hAnsiTheme="majorBidi" w:cstheme="majorBidi"/>
                <w:sz w:val="18"/>
                <w:szCs w:val="18"/>
                <w:lang w:val="en-US" w:eastAsia="zh-CN"/>
              </w:rPr>
              <w:t xml:space="preserve"> training on the transition and digital dividend</w:t>
            </w:r>
          </w:p>
        </w:tc>
        <w:tc>
          <w:tcPr>
            <w:tcW w:w="1276" w:type="dxa"/>
            <w:tcBorders>
              <w:top w:val="nil"/>
              <w:left w:val="nil"/>
              <w:bottom w:val="single" w:sz="4" w:space="0" w:color="auto"/>
              <w:right w:val="single" w:sz="4" w:space="0" w:color="auto"/>
            </w:tcBorders>
            <w:shd w:val="clear" w:color="auto" w:fill="auto"/>
            <w:noWrap/>
            <w:vAlign w:val="bottom"/>
            <w:hideMark/>
          </w:tcPr>
          <w:p w14:paraId="4014AA92" w14:textId="77777777" w:rsidR="0092639D" w:rsidRPr="002E5EF0" w:rsidRDefault="0092639D"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2E5EF0">
              <w:rPr>
                <w:rFonts w:asciiTheme="majorBidi" w:hAnsiTheme="majorBidi" w:cstheme="majorBidi"/>
                <w:sz w:val="18"/>
                <w:szCs w:val="18"/>
                <w:lang w:val="en-US" w:eastAsia="zh-CN"/>
              </w:rPr>
              <w:t>14 March</w:t>
            </w:r>
          </w:p>
        </w:tc>
        <w:tc>
          <w:tcPr>
            <w:tcW w:w="1276" w:type="dxa"/>
            <w:tcBorders>
              <w:top w:val="nil"/>
              <w:left w:val="nil"/>
              <w:bottom w:val="single" w:sz="4" w:space="0" w:color="auto"/>
              <w:right w:val="single" w:sz="4" w:space="0" w:color="auto"/>
            </w:tcBorders>
            <w:shd w:val="clear" w:color="auto" w:fill="auto"/>
            <w:noWrap/>
            <w:vAlign w:val="bottom"/>
            <w:hideMark/>
          </w:tcPr>
          <w:p w14:paraId="73E077EE" w14:textId="77777777" w:rsidR="0092639D" w:rsidRPr="002E5EF0" w:rsidRDefault="0092639D"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2E5EF0">
              <w:rPr>
                <w:rFonts w:asciiTheme="majorBidi" w:hAnsiTheme="majorBidi" w:cstheme="majorBidi"/>
                <w:sz w:val="18"/>
                <w:szCs w:val="18"/>
                <w:lang w:val="en-US" w:eastAsia="zh-CN"/>
              </w:rPr>
              <w:t>16 March</w:t>
            </w:r>
          </w:p>
        </w:tc>
        <w:tc>
          <w:tcPr>
            <w:tcW w:w="1900" w:type="dxa"/>
            <w:tcBorders>
              <w:top w:val="nil"/>
              <w:left w:val="nil"/>
              <w:bottom w:val="single" w:sz="4" w:space="0" w:color="auto"/>
              <w:right w:val="single" w:sz="4" w:space="0" w:color="auto"/>
            </w:tcBorders>
            <w:shd w:val="clear" w:color="auto" w:fill="auto"/>
            <w:noWrap/>
            <w:vAlign w:val="bottom"/>
            <w:hideMark/>
          </w:tcPr>
          <w:p w14:paraId="0565DDF3" w14:textId="77777777" w:rsidR="0092639D" w:rsidRPr="002E5EF0" w:rsidRDefault="0092639D"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sidRPr="002E5EF0">
              <w:rPr>
                <w:rFonts w:asciiTheme="majorBidi" w:hAnsiTheme="majorBidi" w:cstheme="majorBidi"/>
                <w:sz w:val="18"/>
                <w:szCs w:val="18"/>
                <w:lang w:val="en-US" w:eastAsia="zh-CN"/>
              </w:rPr>
              <w:t>Athens</w:t>
            </w:r>
          </w:p>
        </w:tc>
      </w:tr>
      <w:tr w:rsidR="0092639D" w:rsidRPr="002E5EF0" w14:paraId="415945F0" w14:textId="77777777" w:rsidTr="0092639D">
        <w:trPr>
          <w:trHeight w:val="390"/>
        </w:trPr>
        <w:tc>
          <w:tcPr>
            <w:tcW w:w="5259" w:type="dxa"/>
            <w:tcBorders>
              <w:top w:val="nil"/>
              <w:left w:val="single" w:sz="4" w:space="0" w:color="auto"/>
              <w:bottom w:val="single" w:sz="4" w:space="0" w:color="auto"/>
              <w:right w:val="single" w:sz="4" w:space="0" w:color="auto"/>
            </w:tcBorders>
            <w:shd w:val="clear" w:color="auto" w:fill="auto"/>
            <w:noWrap/>
            <w:vAlign w:val="bottom"/>
            <w:hideMark/>
          </w:tcPr>
          <w:p w14:paraId="1AE5C69D" w14:textId="77777777" w:rsidR="0092639D" w:rsidRPr="002E5EF0" w:rsidRDefault="0092639D"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sidRPr="002E5EF0">
              <w:rPr>
                <w:rFonts w:asciiTheme="majorBidi" w:hAnsiTheme="majorBidi" w:cstheme="majorBidi"/>
                <w:sz w:val="18"/>
                <w:szCs w:val="18"/>
                <w:lang w:val="en-US" w:eastAsia="zh-CN"/>
              </w:rPr>
              <w:t xml:space="preserve">ATU/ITU Workshop </w:t>
            </w:r>
            <w:r>
              <w:rPr>
                <w:rFonts w:asciiTheme="majorBidi" w:hAnsiTheme="majorBidi" w:cstheme="majorBidi"/>
                <w:sz w:val="18"/>
                <w:szCs w:val="18"/>
                <w:lang w:val="en-US" w:eastAsia="zh-CN"/>
              </w:rPr>
              <w:t xml:space="preserve">and frequency coordination meeting </w:t>
            </w:r>
            <w:r w:rsidRPr="002E5EF0">
              <w:rPr>
                <w:rFonts w:asciiTheme="majorBidi" w:hAnsiTheme="majorBidi" w:cstheme="majorBidi"/>
                <w:sz w:val="18"/>
                <w:szCs w:val="18"/>
                <w:lang w:val="en-US" w:eastAsia="zh-CN"/>
              </w:rPr>
              <w:t>on transition to digital TV</w:t>
            </w:r>
            <w:r>
              <w:rPr>
                <w:rFonts w:asciiTheme="majorBidi" w:hAnsiTheme="majorBidi" w:cstheme="majorBidi"/>
                <w:sz w:val="18"/>
                <w:szCs w:val="18"/>
                <w:lang w:val="en-US" w:eastAsia="zh-CN"/>
              </w:rPr>
              <w:t xml:space="preserve"> and digital dividend</w:t>
            </w:r>
          </w:p>
        </w:tc>
        <w:tc>
          <w:tcPr>
            <w:tcW w:w="1276" w:type="dxa"/>
            <w:tcBorders>
              <w:top w:val="nil"/>
              <w:left w:val="nil"/>
              <w:bottom w:val="single" w:sz="4" w:space="0" w:color="auto"/>
              <w:right w:val="single" w:sz="4" w:space="0" w:color="auto"/>
            </w:tcBorders>
            <w:shd w:val="clear" w:color="auto" w:fill="auto"/>
            <w:noWrap/>
            <w:vAlign w:val="bottom"/>
            <w:hideMark/>
          </w:tcPr>
          <w:p w14:paraId="7C014308" w14:textId="77777777" w:rsidR="0092639D" w:rsidRPr="002E5EF0" w:rsidRDefault="0092639D"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2E5EF0">
              <w:rPr>
                <w:rFonts w:asciiTheme="majorBidi" w:hAnsiTheme="majorBidi" w:cstheme="majorBidi"/>
                <w:sz w:val="18"/>
                <w:szCs w:val="18"/>
                <w:lang w:val="en-US" w:eastAsia="zh-CN"/>
              </w:rPr>
              <w:t>16 April</w:t>
            </w:r>
          </w:p>
        </w:tc>
        <w:tc>
          <w:tcPr>
            <w:tcW w:w="1276" w:type="dxa"/>
            <w:tcBorders>
              <w:top w:val="nil"/>
              <w:left w:val="nil"/>
              <w:bottom w:val="single" w:sz="4" w:space="0" w:color="auto"/>
              <w:right w:val="single" w:sz="4" w:space="0" w:color="auto"/>
            </w:tcBorders>
            <w:shd w:val="clear" w:color="auto" w:fill="auto"/>
            <w:noWrap/>
            <w:vAlign w:val="bottom"/>
            <w:hideMark/>
          </w:tcPr>
          <w:p w14:paraId="57758D7B" w14:textId="77777777" w:rsidR="0092639D" w:rsidRPr="002E5EF0" w:rsidRDefault="0092639D"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2E5EF0">
              <w:rPr>
                <w:rFonts w:asciiTheme="majorBidi" w:hAnsiTheme="majorBidi" w:cstheme="majorBidi"/>
                <w:sz w:val="18"/>
                <w:szCs w:val="18"/>
                <w:lang w:val="en-US" w:eastAsia="zh-CN"/>
              </w:rPr>
              <w:t>20 April</w:t>
            </w:r>
          </w:p>
        </w:tc>
        <w:tc>
          <w:tcPr>
            <w:tcW w:w="1900" w:type="dxa"/>
            <w:tcBorders>
              <w:top w:val="nil"/>
              <w:left w:val="nil"/>
              <w:bottom w:val="single" w:sz="4" w:space="0" w:color="auto"/>
              <w:right w:val="single" w:sz="4" w:space="0" w:color="auto"/>
            </w:tcBorders>
            <w:shd w:val="clear" w:color="auto" w:fill="auto"/>
            <w:noWrap/>
            <w:vAlign w:val="bottom"/>
            <w:hideMark/>
          </w:tcPr>
          <w:p w14:paraId="53C18006" w14:textId="77777777" w:rsidR="0092639D" w:rsidRPr="002E5EF0" w:rsidRDefault="0092639D"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sidRPr="002E5EF0">
              <w:rPr>
                <w:rFonts w:asciiTheme="majorBidi" w:hAnsiTheme="majorBidi" w:cstheme="majorBidi"/>
                <w:sz w:val="18"/>
                <w:szCs w:val="18"/>
                <w:lang w:val="en-US" w:eastAsia="zh-CN"/>
              </w:rPr>
              <w:t>Kampala</w:t>
            </w:r>
          </w:p>
        </w:tc>
      </w:tr>
      <w:tr w:rsidR="0092639D" w:rsidRPr="002E5EF0" w14:paraId="07F76B1E" w14:textId="77777777" w:rsidTr="0092639D">
        <w:trPr>
          <w:trHeight w:val="225"/>
        </w:trPr>
        <w:tc>
          <w:tcPr>
            <w:tcW w:w="5259" w:type="dxa"/>
            <w:tcBorders>
              <w:top w:val="nil"/>
              <w:left w:val="single" w:sz="4" w:space="0" w:color="auto"/>
              <w:bottom w:val="single" w:sz="4" w:space="0" w:color="auto"/>
              <w:right w:val="single" w:sz="4" w:space="0" w:color="auto"/>
            </w:tcBorders>
            <w:shd w:val="clear" w:color="auto" w:fill="auto"/>
            <w:noWrap/>
            <w:vAlign w:val="bottom"/>
            <w:hideMark/>
          </w:tcPr>
          <w:p w14:paraId="18DCE746" w14:textId="77777777" w:rsidR="0092639D" w:rsidRPr="002E5EF0" w:rsidRDefault="0092639D"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sidRPr="002E5EF0">
              <w:rPr>
                <w:rFonts w:asciiTheme="majorBidi" w:hAnsiTheme="majorBidi" w:cstheme="majorBidi"/>
                <w:sz w:val="18"/>
                <w:szCs w:val="18"/>
                <w:lang w:val="en-US" w:eastAsia="zh-CN"/>
              </w:rPr>
              <w:t>Regional Development Forum for the Americas</w:t>
            </w:r>
          </w:p>
        </w:tc>
        <w:tc>
          <w:tcPr>
            <w:tcW w:w="1276" w:type="dxa"/>
            <w:tcBorders>
              <w:top w:val="nil"/>
              <w:left w:val="nil"/>
              <w:bottom w:val="single" w:sz="4" w:space="0" w:color="auto"/>
              <w:right w:val="single" w:sz="4" w:space="0" w:color="auto"/>
            </w:tcBorders>
            <w:shd w:val="clear" w:color="auto" w:fill="auto"/>
            <w:noWrap/>
            <w:vAlign w:val="bottom"/>
            <w:hideMark/>
          </w:tcPr>
          <w:p w14:paraId="6DA12F29" w14:textId="77777777" w:rsidR="0092639D" w:rsidRPr="002E5EF0" w:rsidRDefault="0092639D"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2E5EF0">
              <w:rPr>
                <w:rFonts w:asciiTheme="majorBidi" w:hAnsiTheme="majorBidi" w:cstheme="majorBidi"/>
                <w:sz w:val="18"/>
                <w:szCs w:val="18"/>
                <w:lang w:val="en-US" w:eastAsia="zh-CN"/>
              </w:rPr>
              <w:t>18 April</w:t>
            </w:r>
          </w:p>
        </w:tc>
        <w:tc>
          <w:tcPr>
            <w:tcW w:w="1276" w:type="dxa"/>
            <w:tcBorders>
              <w:top w:val="nil"/>
              <w:left w:val="nil"/>
              <w:bottom w:val="single" w:sz="4" w:space="0" w:color="auto"/>
              <w:right w:val="single" w:sz="4" w:space="0" w:color="auto"/>
            </w:tcBorders>
            <w:shd w:val="clear" w:color="auto" w:fill="auto"/>
            <w:noWrap/>
            <w:vAlign w:val="bottom"/>
            <w:hideMark/>
          </w:tcPr>
          <w:p w14:paraId="5B9B23B7" w14:textId="77777777" w:rsidR="0092639D" w:rsidRPr="002E5EF0" w:rsidRDefault="0092639D"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2E5EF0">
              <w:rPr>
                <w:rFonts w:asciiTheme="majorBidi" w:hAnsiTheme="majorBidi" w:cstheme="majorBidi"/>
                <w:sz w:val="18"/>
                <w:szCs w:val="18"/>
                <w:lang w:val="en-US" w:eastAsia="zh-CN"/>
              </w:rPr>
              <w:t>19 April</w:t>
            </w:r>
          </w:p>
        </w:tc>
        <w:tc>
          <w:tcPr>
            <w:tcW w:w="1900" w:type="dxa"/>
            <w:tcBorders>
              <w:top w:val="nil"/>
              <w:left w:val="nil"/>
              <w:bottom w:val="single" w:sz="4" w:space="0" w:color="auto"/>
              <w:right w:val="single" w:sz="4" w:space="0" w:color="auto"/>
            </w:tcBorders>
            <w:shd w:val="clear" w:color="auto" w:fill="auto"/>
            <w:noWrap/>
            <w:vAlign w:val="bottom"/>
            <w:hideMark/>
          </w:tcPr>
          <w:p w14:paraId="69B60C01" w14:textId="77777777" w:rsidR="0092639D" w:rsidRPr="002E5EF0" w:rsidRDefault="0092639D"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sidRPr="002E5EF0">
              <w:rPr>
                <w:rFonts w:asciiTheme="majorBidi" w:hAnsiTheme="majorBidi" w:cstheme="majorBidi"/>
                <w:sz w:val="18"/>
                <w:szCs w:val="18"/>
                <w:lang w:val="en-US" w:eastAsia="zh-CN"/>
              </w:rPr>
              <w:t>Mexico City</w:t>
            </w:r>
          </w:p>
        </w:tc>
      </w:tr>
      <w:tr w:rsidR="0092639D" w:rsidRPr="002E5EF0" w14:paraId="0BE88388" w14:textId="77777777" w:rsidTr="0092639D">
        <w:trPr>
          <w:trHeight w:val="225"/>
        </w:trPr>
        <w:tc>
          <w:tcPr>
            <w:tcW w:w="5259" w:type="dxa"/>
            <w:tcBorders>
              <w:top w:val="nil"/>
              <w:left w:val="single" w:sz="4" w:space="0" w:color="auto"/>
              <w:bottom w:val="single" w:sz="4" w:space="0" w:color="auto"/>
              <w:right w:val="single" w:sz="4" w:space="0" w:color="auto"/>
            </w:tcBorders>
            <w:shd w:val="clear" w:color="auto" w:fill="auto"/>
            <w:noWrap/>
            <w:vAlign w:val="bottom"/>
            <w:hideMark/>
          </w:tcPr>
          <w:p w14:paraId="39D50ED4" w14:textId="77777777" w:rsidR="0092639D" w:rsidRPr="002E5EF0" w:rsidRDefault="0092639D"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sidRPr="002E5EF0">
              <w:rPr>
                <w:rFonts w:asciiTheme="majorBidi" w:hAnsiTheme="majorBidi" w:cstheme="majorBidi"/>
                <w:sz w:val="18"/>
                <w:szCs w:val="18"/>
                <w:lang w:val="en-US" w:eastAsia="zh-CN"/>
              </w:rPr>
              <w:t>ITU Regional Space Workshop</w:t>
            </w:r>
          </w:p>
        </w:tc>
        <w:tc>
          <w:tcPr>
            <w:tcW w:w="1276" w:type="dxa"/>
            <w:tcBorders>
              <w:top w:val="nil"/>
              <w:left w:val="nil"/>
              <w:bottom w:val="single" w:sz="4" w:space="0" w:color="auto"/>
              <w:right w:val="single" w:sz="4" w:space="0" w:color="auto"/>
            </w:tcBorders>
            <w:shd w:val="clear" w:color="auto" w:fill="auto"/>
            <w:noWrap/>
            <w:vAlign w:val="bottom"/>
            <w:hideMark/>
          </w:tcPr>
          <w:p w14:paraId="3DA6A5F2" w14:textId="77777777" w:rsidR="0092639D" w:rsidRPr="002E5EF0" w:rsidRDefault="0092639D"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2E5EF0">
              <w:rPr>
                <w:rFonts w:asciiTheme="majorBidi" w:hAnsiTheme="majorBidi" w:cstheme="majorBidi"/>
                <w:sz w:val="18"/>
                <w:szCs w:val="18"/>
                <w:lang w:val="en-US" w:eastAsia="zh-CN"/>
              </w:rPr>
              <w:t>23 April</w:t>
            </w:r>
          </w:p>
        </w:tc>
        <w:tc>
          <w:tcPr>
            <w:tcW w:w="1276" w:type="dxa"/>
            <w:tcBorders>
              <w:top w:val="nil"/>
              <w:left w:val="nil"/>
              <w:bottom w:val="single" w:sz="4" w:space="0" w:color="auto"/>
              <w:right w:val="single" w:sz="4" w:space="0" w:color="auto"/>
            </w:tcBorders>
            <w:shd w:val="clear" w:color="auto" w:fill="auto"/>
            <w:noWrap/>
            <w:vAlign w:val="bottom"/>
            <w:hideMark/>
          </w:tcPr>
          <w:p w14:paraId="3D3900F7" w14:textId="77777777" w:rsidR="0092639D" w:rsidRPr="002E5EF0" w:rsidRDefault="0092639D"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2E5EF0">
              <w:rPr>
                <w:rFonts w:asciiTheme="majorBidi" w:hAnsiTheme="majorBidi" w:cstheme="majorBidi"/>
                <w:sz w:val="18"/>
                <w:szCs w:val="18"/>
                <w:lang w:val="en-US" w:eastAsia="zh-CN"/>
              </w:rPr>
              <w:t>27 April</w:t>
            </w:r>
          </w:p>
        </w:tc>
        <w:tc>
          <w:tcPr>
            <w:tcW w:w="1900" w:type="dxa"/>
            <w:tcBorders>
              <w:top w:val="nil"/>
              <w:left w:val="nil"/>
              <w:bottom w:val="single" w:sz="4" w:space="0" w:color="auto"/>
              <w:right w:val="single" w:sz="4" w:space="0" w:color="auto"/>
            </w:tcBorders>
            <w:shd w:val="clear" w:color="auto" w:fill="auto"/>
            <w:noWrap/>
            <w:vAlign w:val="bottom"/>
            <w:hideMark/>
          </w:tcPr>
          <w:p w14:paraId="4EE6EB95" w14:textId="77777777" w:rsidR="0092639D" w:rsidRPr="002E5EF0" w:rsidRDefault="0092639D"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sidRPr="002E5EF0">
              <w:rPr>
                <w:rFonts w:asciiTheme="majorBidi" w:hAnsiTheme="majorBidi" w:cstheme="majorBidi"/>
                <w:sz w:val="18"/>
                <w:szCs w:val="18"/>
                <w:lang w:val="en-US" w:eastAsia="zh-CN"/>
              </w:rPr>
              <w:t>Bangkok</w:t>
            </w:r>
          </w:p>
        </w:tc>
      </w:tr>
      <w:tr w:rsidR="0092639D" w:rsidRPr="002E5EF0" w14:paraId="3FAE126D" w14:textId="77777777" w:rsidTr="0092639D">
        <w:trPr>
          <w:trHeight w:val="225"/>
        </w:trPr>
        <w:tc>
          <w:tcPr>
            <w:tcW w:w="5259" w:type="dxa"/>
            <w:tcBorders>
              <w:top w:val="nil"/>
              <w:left w:val="single" w:sz="4" w:space="0" w:color="auto"/>
              <w:bottom w:val="single" w:sz="4" w:space="0" w:color="auto"/>
              <w:right w:val="single" w:sz="4" w:space="0" w:color="auto"/>
            </w:tcBorders>
            <w:shd w:val="clear" w:color="auto" w:fill="auto"/>
            <w:noWrap/>
            <w:vAlign w:val="bottom"/>
            <w:hideMark/>
          </w:tcPr>
          <w:p w14:paraId="720AA80F" w14:textId="77777777" w:rsidR="0092639D" w:rsidRPr="002E5EF0" w:rsidRDefault="0092639D"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sidRPr="002E5EF0">
              <w:rPr>
                <w:rFonts w:asciiTheme="majorBidi" w:hAnsiTheme="majorBidi" w:cstheme="majorBidi"/>
                <w:sz w:val="18"/>
                <w:szCs w:val="18"/>
                <w:lang w:val="en-US" w:eastAsia="zh-CN"/>
              </w:rPr>
              <w:t>Workshop on Spectrum Management and Digital Dividend</w:t>
            </w:r>
          </w:p>
        </w:tc>
        <w:tc>
          <w:tcPr>
            <w:tcW w:w="1276" w:type="dxa"/>
            <w:tcBorders>
              <w:top w:val="nil"/>
              <w:left w:val="nil"/>
              <w:bottom w:val="single" w:sz="4" w:space="0" w:color="auto"/>
              <w:right w:val="single" w:sz="4" w:space="0" w:color="auto"/>
            </w:tcBorders>
            <w:shd w:val="clear" w:color="auto" w:fill="auto"/>
            <w:noWrap/>
            <w:vAlign w:val="bottom"/>
            <w:hideMark/>
          </w:tcPr>
          <w:p w14:paraId="1DDE355F" w14:textId="77777777" w:rsidR="0092639D" w:rsidRPr="002E5EF0" w:rsidRDefault="0092639D"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2E5EF0">
              <w:rPr>
                <w:rFonts w:asciiTheme="majorBidi" w:hAnsiTheme="majorBidi" w:cstheme="majorBidi"/>
                <w:sz w:val="18"/>
                <w:szCs w:val="18"/>
                <w:lang w:val="en-US" w:eastAsia="zh-CN"/>
              </w:rPr>
              <w:t>7 May</w:t>
            </w:r>
          </w:p>
        </w:tc>
        <w:tc>
          <w:tcPr>
            <w:tcW w:w="1276" w:type="dxa"/>
            <w:tcBorders>
              <w:top w:val="nil"/>
              <w:left w:val="nil"/>
              <w:bottom w:val="single" w:sz="4" w:space="0" w:color="auto"/>
              <w:right w:val="single" w:sz="4" w:space="0" w:color="auto"/>
            </w:tcBorders>
            <w:shd w:val="clear" w:color="auto" w:fill="auto"/>
            <w:noWrap/>
            <w:vAlign w:val="bottom"/>
            <w:hideMark/>
          </w:tcPr>
          <w:p w14:paraId="70B242F8" w14:textId="77777777" w:rsidR="0092639D" w:rsidRPr="002E5EF0" w:rsidRDefault="0092639D"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2E5EF0">
              <w:rPr>
                <w:rFonts w:asciiTheme="majorBidi" w:hAnsiTheme="majorBidi" w:cstheme="majorBidi"/>
                <w:sz w:val="18"/>
                <w:szCs w:val="18"/>
                <w:lang w:val="en-US" w:eastAsia="zh-CN"/>
              </w:rPr>
              <w:t>8 May</w:t>
            </w:r>
          </w:p>
        </w:tc>
        <w:tc>
          <w:tcPr>
            <w:tcW w:w="1900" w:type="dxa"/>
            <w:tcBorders>
              <w:top w:val="nil"/>
              <w:left w:val="nil"/>
              <w:bottom w:val="single" w:sz="4" w:space="0" w:color="auto"/>
              <w:right w:val="single" w:sz="4" w:space="0" w:color="auto"/>
            </w:tcBorders>
            <w:shd w:val="clear" w:color="auto" w:fill="auto"/>
            <w:noWrap/>
            <w:vAlign w:val="bottom"/>
            <w:hideMark/>
          </w:tcPr>
          <w:p w14:paraId="01C00C8C" w14:textId="77777777" w:rsidR="0092639D" w:rsidRPr="002E5EF0" w:rsidRDefault="0092639D"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sidRPr="002E5EF0">
              <w:rPr>
                <w:rFonts w:asciiTheme="majorBidi" w:hAnsiTheme="majorBidi" w:cstheme="majorBidi"/>
                <w:sz w:val="18"/>
                <w:szCs w:val="18"/>
                <w:lang w:val="en-US" w:eastAsia="zh-CN"/>
              </w:rPr>
              <w:t>Warsaw</w:t>
            </w:r>
          </w:p>
        </w:tc>
      </w:tr>
      <w:tr w:rsidR="0092639D" w:rsidRPr="002E5EF0" w14:paraId="7D2F16C4" w14:textId="77777777" w:rsidTr="0092639D">
        <w:trPr>
          <w:trHeight w:val="225"/>
        </w:trPr>
        <w:tc>
          <w:tcPr>
            <w:tcW w:w="5259" w:type="dxa"/>
            <w:tcBorders>
              <w:top w:val="nil"/>
              <w:left w:val="single" w:sz="4" w:space="0" w:color="auto"/>
              <w:bottom w:val="single" w:sz="4" w:space="0" w:color="auto"/>
              <w:right w:val="single" w:sz="4" w:space="0" w:color="auto"/>
            </w:tcBorders>
            <w:shd w:val="clear" w:color="auto" w:fill="auto"/>
            <w:noWrap/>
            <w:vAlign w:val="bottom"/>
            <w:hideMark/>
          </w:tcPr>
          <w:p w14:paraId="1405C8F4" w14:textId="77777777" w:rsidR="0092639D" w:rsidRPr="002E5EF0" w:rsidRDefault="0092639D"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sidRPr="002E5EF0">
              <w:rPr>
                <w:rFonts w:asciiTheme="majorBidi" w:hAnsiTheme="majorBidi" w:cstheme="majorBidi"/>
                <w:sz w:val="18"/>
                <w:szCs w:val="18"/>
                <w:lang w:val="en-US" w:eastAsia="zh-CN"/>
              </w:rPr>
              <w:t>Regional Development Forum for Africa</w:t>
            </w:r>
          </w:p>
        </w:tc>
        <w:tc>
          <w:tcPr>
            <w:tcW w:w="1276" w:type="dxa"/>
            <w:tcBorders>
              <w:top w:val="nil"/>
              <w:left w:val="nil"/>
              <w:bottom w:val="single" w:sz="4" w:space="0" w:color="auto"/>
              <w:right w:val="single" w:sz="4" w:space="0" w:color="auto"/>
            </w:tcBorders>
            <w:shd w:val="clear" w:color="auto" w:fill="auto"/>
            <w:noWrap/>
            <w:vAlign w:val="bottom"/>
            <w:hideMark/>
          </w:tcPr>
          <w:p w14:paraId="3CFAEB98" w14:textId="77777777" w:rsidR="0092639D" w:rsidRPr="002E5EF0" w:rsidRDefault="0092639D"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2E5EF0">
              <w:rPr>
                <w:rFonts w:asciiTheme="majorBidi" w:hAnsiTheme="majorBidi" w:cstheme="majorBidi"/>
                <w:sz w:val="18"/>
                <w:szCs w:val="18"/>
                <w:lang w:val="en-US" w:eastAsia="zh-CN"/>
              </w:rPr>
              <w:t>9 May</w:t>
            </w:r>
          </w:p>
        </w:tc>
        <w:tc>
          <w:tcPr>
            <w:tcW w:w="1276" w:type="dxa"/>
            <w:tcBorders>
              <w:top w:val="nil"/>
              <w:left w:val="nil"/>
              <w:bottom w:val="single" w:sz="4" w:space="0" w:color="auto"/>
              <w:right w:val="single" w:sz="4" w:space="0" w:color="auto"/>
            </w:tcBorders>
            <w:shd w:val="clear" w:color="auto" w:fill="auto"/>
            <w:noWrap/>
            <w:vAlign w:val="bottom"/>
            <w:hideMark/>
          </w:tcPr>
          <w:p w14:paraId="012CED7B" w14:textId="77777777" w:rsidR="0092639D" w:rsidRPr="002E5EF0" w:rsidRDefault="0092639D"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2E5EF0">
              <w:rPr>
                <w:rFonts w:asciiTheme="majorBidi" w:hAnsiTheme="majorBidi" w:cstheme="majorBidi"/>
                <w:sz w:val="18"/>
                <w:szCs w:val="18"/>
                <w:lang w:val="en-US" w:eastAsia="zh-CN"/>
              </w:rPr>
              <w:t>11 May</w:t>
            </w:r>
          </w:p>
        </w:tc>
        <w:tc>
          <w:tcPr>
            <w:tcW w:w="1900" w:type="dxa"/>
            <w:tcBorders>
              <w:top w:val="nil"/>
              <w:left w:val="nil"/>
              <w:bottom w:val="single" w:sz="4" w:space="0" w:color="auto"/>
              <w:right w:val="single" w:sz="4" w:space="0" w:color="auto"/>
            </w:tcBorders>
            <w:shd w:val="clear" w:color="auto" w:fill="auto"/>
            <w:noWrap/>
            <w:vAlign w:val="bottom"/>
            <w:hideMark/>
          </w:tcPr>
          <w:p w14:paraId="339F3132" w14:textId="77777777" w:rsidR="0092639D" w:rsidRPr="002E5EF0" w:rsidRDefault="0092639D"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sidRPr="002E5EF0">
              <w:rPr>
                <w:rFonts w:asciiTheme="majorBidi" w:hAnsiTheme="majorBidi" w:cstheme="majorBidi"/>
                <w:sz w:val="18"/>
                <w:szCs w:val="18"/>
                <w:lang w:val="en-US" w:eastAsia="zh-CN"/>
              </w:rPr>
              <w:t>Kigali</w:t>
            </w:r>
          </w:p>
        </w:tc>
      </w:tr>
      <w:tr w:rsidR="0092639D" w:rsidRPr="002E5EF0" w14:paraId="480D95F3" w14:textId="77777777" w:rsidTr="0092639D">
        <w:trPr>
          <w:trHeight w:val="225"/>
        </w:trPr>
        <w:tc>
          <w:tcPr>
            <w:tcW w:w="5259" w:type="dxa"/>
            <w:tcBorders>
              <w:top w:val="nil"/>
              <w:left w:val="single" w:sz="4" w:space="0" w:color="auto"/>
              <w:bottom w:val="single" w:sz="4" w:space="0" w:color="auto"/>
              <w:right w:val="single" w:sz="4" w:space="0" w:color="auto"/>
            </w:tcBorders>
            <w:shd w:val="clear" w:color="auto" w:fill="auto"/>
            <w:noWrap/>
            <w:vAlign w:val="bottom"/>
            <w:hideMark/>
          </w:tcPr>
          <w:p w14:paraId="12894D1D" w14:textId="77777777" w:rsidR="0092639D" w:rsidRPr="002E5EF0" w:rsidRDefault="0092639D"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sidRPr="002E5EF0">
              <w:rPr>
                <w:rFonts w:asciiTheme="majorBidi" w:hAnsiTheme="majorBidi" w:cstheme="majorBidi"/>
                <w:sz w:val="18"/>
                <w:szCs w:val="18"/>
                <w:lang w:val="en-US" w:eastAsia="zh-CN"/>
              </w:rPr>
              <w:t>Americas Region Preparatory Meeting for WTSA-12</w:t>
            </w:r>
          </w:p>
        </w:tc>
        <w:tc>
          <w:tcPr>
            <w:tcW w:w="1276" w:type="dxa"/>
            <w:tcBorders>
              <w:top w:val="nil"/>
              <w:left w:val="nil"/>
              <w:bottom w:val="single" w:sz="4" w:space="0" w:color="auto"/>
              <w:right w:val="single" w:sz="4" w:space="0" w:color="auto"/>
            </w:tcBorders>
            <w:shd w:val="clear" w:color="auto" w:fill="auto"/>
            <w:noWrap/>
            <w:vAlign w:val="bottom"/>
            <w:hideMark/>
          </w:tcPr>
          <w:p w14:paraId="385FFC9F" w14:textId="77777777" w:rsidR="0092639D" w:rsidRPr="002E5EF0" w:rsidRDefault="0092639D"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2E5EF0">
              <w:rPr>
                <w:rFonts w:asciiTheme="majorBidi" w:hAnsiTheme="majorBidi" w:cstheme="majorBidi"/>
                <w:sz w:val="18"/>
                <w:szCs w:val="18"/>
                <w:lang w:val="en-US" w:eastAsia="zh-CN"/>
              </w:rPr>
              <w:t>14 May</w:t>
            </w:r>
          </w:p>
        </w:tc>
        <w:tc>
          <w:tcPr>
            <w:tcW w:w="1276" w:type="dxa"/>
            <w:tcBorders>
              <w:top w:val="nil"/>
              <w:left w:val="nil"/>
              <w:bottom w:val="single" w:sz="4" w:space="0" w:color="auto"/>
              <w:right w:val="single" w:sz="4" w:space="0" w:color="auto"/>
            </w:tcBorders>
            <w:shd w:val="clear" w:color="auto" w:fill="auto"/>
            <w:noWrap/>
            <w:vAlign w:val="bottom"/>
            <w:hideMark/>
          </w:tcPr>
          <w:p w14:paraId="556B243F" w14:textId="77777777" w:rsidR="0092639D" w:rsidRPr="002E5EF0" w:rsidRDefault="0092639D"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2E5EF0">
              <w:rPr>
                <w:rFonts w:asciiTheme="majorBidi" w:hAnsiTheme="majorBidi" w:cstheme="majorBidi"/>
                <w:sz w:val="18"/>
                <w:szCs w:val="18"/>
                <w:lang w:val="en-US" w:eastAsia="zh-CN"/>
              </w:rPr>
              <w:t>15 May</w:t>
            </w:r>
          </w:p>
        </w:tc>
        <w:tc>
          <w:tcPr>
            <w:tcW w:w="1900" w:type="dxa"/>
            <w:tcBorders>
              <w:top w:val="nil"/>
              <w:left w:val="nil"/>
              <w:bottom w:val="single" w:sz="4" w:space="0" w:color="auto"/>
              <w:right w:val="single" w:sz="4" w:space="0" w:color="auto"/>
            </w:tcBorders>
            <w:shd w:val="clear" w:color="auto" w:fill="auto"/>
            <w:noWrap/>
            <w:vAlign w:val="bottom"/>
            <w:hideMark/>
          </w:tcPr>
          <w:p w14:paraId="0A5A5F7B" w14:textId="77777777" w:rsidR="0092639D" w:rsidRPr="002E5EF0" w:rsidRDefault="0092639D"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sidRPr="002E5EF0">
              <w:rPr>
                <w:rFonts w:asciiTheme="majorBidi" w:hAnsiTheme="majorBidi" w:cstheme="majorBidi"/>
                <w:sz w:val="18"/>
                <w:szCs w:val="18"/>
                <w:lang w:val="en-US" w:eastAsia="zh-CN"/>
              </w:rPr>
              <w:t>Buenos Aires</w:t>
            </w:r>
          </w:p>
        </w:tc>
      </w:tr>
      <w:tr w:rsidR="0092639D" w:rsidRPr="002E5EF0" w14:paraId="590EE9F4" w14:textId="77777777" w:rsidTr="0092639D">
        <w:trPr>
          <w:trHeight w:val="225"/>
        </w:trPr>
        <w:tc>
          <w:tcPr>
            <w:tcW w:w="5259" w:type="dxa"/>
            <w:tcBorders>
              <w:top w:val="nil"/>
              <w:left w:val="single" w:sz="4" w:space="0" w:color="auto"/>
              <w:bottom w:val="single" w:sz="4" w:space="0" w:color="auto"/>
              <w:right w:val="single" w:sz="4" w:space="0" w:color="auto"/>
            </w:tcBorders>
            <w:shd w:val="clear" w:color="auto" w:fill="auto"/>
            <w:noWrap/>
            <w:vAlign w:val="bottom"/>
            <w:hideMark/>
          </w:tcPr>
          <w:p w14:paraId="4C3E61D2" w14:textId="77777777" w:rsidR="0092639D" w:rsidRPr="002E5EF0" w:rsidRDefault="0092639D"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sidRPr="002E5EF0">
              <w:rPr>
                <w:rFonts w:asciiTheme="majorBidi" w:hAnsiTheme="majorBidi" w:cstheme="majorBidi"/>
                <w:sz w:val="18"/>
                <w:szCs w:val="18"/>
                <w:lang w:val="en-US" w:eastAsia="zh-CN"/>
              </w:rPr>
              <w:t>Regional Development Forum for Asia-Pacific</w:t>
            </w:r>
          </w:p>
        </w:tc>
        <w:tc>
          <w:tcPr>
            <w:tcW w:w="1276" w:type="dxa"/>
            <w:tcBorders>
              <w:top w:val="nil"/>
              <w:left w:val="nil"/>
              <w:bottom w:val="single" w:sz="4" w:space="0" w:color="auto"/>
              <w:right w:val="single" w:sz="4" w:space="0" w:color="auto"/>
            </w:tcBorders>
            <w:shd w:val="clear" w:color="auto" w:fill="auto"/>
            <w:noWrap/>
            <w:vAlign w:val="bottom"/>
            <w:hideMark/>
          </w:tcPr>
          <w:p w14:paraId="103B8744" w14:textId="77777777" w:rsidR="0092639D" w:rsidRPr="002E5EF0" w:rsidRDefault="0092639D"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2E5EF0">
              <w:rPr>
                <w:rFonts w:asciiTheme="majorBidi" w:hAnsiTheme="majorBidi" w:cstheme="majorBidi"/>
                <w:sz w:val="18"/>
                <w:szCs w:val="18"/>
                <w:lang w:val="en-US" w:eastAsia="zh-CN"/>
              </w:rPr>
              <w:t>16 May</w:t>
            </w:r>
          </w:p>
        </w:tc>
        <w:tc>
          <w:tcPr>
            <w:tcW w:w="1276" w:type="dxa"/>
            <w:tcBorders>
              <w:top w:val="nil"/>
              <w:left w:val="nil"/>
              <w:bottom w:val="single" w:sz="4" w:space="0" w:color="auto"/>
              <w:right w:val="single" w:sz="4" w:space="0" w:color="auto"/>
            </w:tcBorders>
            <w:shd w:val="clear" w:color="auto" w:fill="auto"/>
            <w:noWrap/>
            <w:vAlign w:val="bottom"/>
            <w:hideMark/>
          </w:tcPr>
          <w:p w14:paraId="56C0E43D" w14:textId="77777777" w:rsidR="0092639D" w:rsidRPr="002E5EF0" w:rsidRDefault="0092639D"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2E5EF0">
              <w:rPr>
                <w:rFonts w:asciiTheme="majorBidi" w:hAnsiTheme="majorBidi" w:cstheme="majorBidi"/>
                <w:sz w:val="18"/>
                <w:szCs w:val="18"/>
                <w:lang w:val="en-US" w:eastAsia="zh-CN"/>
              </w:rPr>
              <w:t>18 May</w:t>
            </w:r>
          </w:p>
        </w:tc>
        <w:tc>
          <w:tcPr>
            <w:tcW w:w="1900" w:type="dxa"/>
            <w:tcBorders>
              <w:top w:val="nil"/>
              <w:left w:val="nil"/>
              <w:bottom w:val="single" w:sz="4" w:space="0" w:color="auto"/>
              <w:right w:val="single" w:sz="4" w:space="0" w:color="auto"/>
            </w:tcBorders>
            <w:shd w:val="clear" w:color="auto" w:fill="auto"/>
            <w:noWrap/>
            <w:vAlign w:val="bottom"/>
            <w:hideMark/>
          </w:tcPr>
          <w:p w14:paraId="4100DC44" w14:textId="77777777" w:rsidR="0092639D" w:rsidRPr="002E5EF0" w:rsidRDefault="0092639D"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sidRPr="002E5EF0">
              <w:rPr>
                <w:rFonts w:asciiTheme="majorBidi" w:hAnsiTheme="majorBidi" w:cstheme="majorBidi"/>
                <w:sz w:val="18"/>
                <w:szCs w:val="18"/>
                <w:lang w:val="en-US" w:eastAsia="zh-CN"/>
              </w:rPr>
              <w:t>Bangkok</w:t>
            </w:r>
          </w:p>
        </w:tc>
      </w:tr>
      <w:tr w:rsidR="0092639D" w:rsidRPr="002E5EF0" w14:paraId="27A25F68" w14:textId="77777777" w:rsidTr="0092639D">
        <w:trPr>
          <w:trHeight w:val="330"/>
        </w:trPr>
        <w:tc>
          <w:tcPr>
            <w:tcW w:w="5259" w:type="dxa"/>
            <w:tcBorders>
              <w:top w:val="nil"/>
              <w:left w:val="single" w:sz="4" w:space="0" w:color="auto"/>
              <w:bottom w:val="single" w:sz="4" w:space="0" w:color="auto"/>
              <w:right w:val="single" w:sz="4" w:space="0" w:color="auto"/>
            </w:tcBorders>
            <w:shd w:val="clear" w:color="auto" w:fill="auto"/>
            <w:noWrap/>
            <w:vAlign w:val="bottom"/>
            <w:hideMark/>
          </w:tcPr>
          <w:p w14:paraId="2C3219E5" w14:textId="77777777" w:rsidR="0092639D" w:rsidRPr="002E5EF0" w:rsidRDefault="0092639D"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sidRPr="002E5EF0">
              <w:rPr>
                <w:rFonts w:asciiTheme="majorBidi" w:hAnsiTheme="majorBidi" w:cstheme="majorBidi"/>
                <w:sz w:val="18"/>
                <w:szCs w:val="18"/>
                <w:lang w:val="en-US" w:eastAsia="zh-CN"/>
              </w:rPr>
              <w:t>ITU</w:t>
            </w:r>
            <w:r>
              <w:rPr>
                <w:rFonts w:asciiTheme="majorBidi" w:hAnsiTheme="majorBidi" w:cstheme="majorBidi"/>
                <w:sz w:val="18"/>
                <w:szCs w:val="18"/>
                <w:lang w:val="en-US" w:eastAsia="zh-CN"/>
              </w:rPr>
              <w:t>/CTU/CBU</w:t>
            </w:r>
            <w:r w:rsidRPr="002E5EF0">
              <w:rPr>
                <w:rFonts w:asciiTheme="majorBidi" w:hAnsiTheme="majorBidi" w:cstheme="majorBidi"/>
                <w:sz w:val="18"/>
                <w:szCs w:val="18"/>
                <w:lang w:val="en-US" w:eastAsia="zh-CN"/>
              </w:rPr>
              <w:t xml:space="preserve"> Workshop </w:t>
            </w:r>
            <w:r>
              <w:rPr>
                <w:rFonts w:asciiTheme="majorBidi" w:hAnsiTheme="majorBidi" w:cstheme="majorBidi"/>
                <w:sz w:val="18"/>
                <w:szCs w:val="18"/>
                <w:lang w:val="en-US" w:eastAsia="zh-CN"/>
              </w:rPr>
              <w:t xml:space="preserve">and frequency coordination meeting </w:t>
            </w:r>
            <w:r w:rsidRPr="002E5EF0">
              <w:rPr>
                <w:rFonts w:asciiTheme="majorBidi" w:hAnsiTheme="majorBidi" w:cstheme="majorBidi"/>
                <w:sz w:val="18"/>
                <w:szCs w:val="18"/>
                <w:lang w:val="en-US" w:eastAsia="zh-CN"/>
              </w:rPr>
              <w:t>on transition to digital TV</w:t>
            </w:r>
            <w:r>
              <w:rPr>
                <w:rFonts w:asciiTheme="majorBidi" w:hAnsiTheme="majorBidi" w:cstheme="majorBidi"/>
                <w:sz w:val="18"/>
                <w:szCs w:val="18"/>
                <w:lang w:val="en-US" w:eastAsia="zh-CN"/>
              </w:rPr>
              <w:t xml:space="preserve"> and digital dividend</w:t>
            </w:r>
          </w:p>
        </w:tc>
        <w:tc>
          <w:tcPr>
            <w:tcW w:w="1276" w:type="dxa"/>
            <w:tcBorders>
              <w:top w:val="nil"/>
              <w:left w:val="nil"/>
              <w:bottom w:val="single" w:sz="4" w:space="0" w:color="auto"/>
              <w:right w:val="single" w:sz="4" w:space="0" w:color="auto"/>
            </w:tcBorders>
            <w:shd w:val="clear" w:color="auto" w:fill="auto"/>
            <w:noWrap/>
            <w:vAlign w:val="bottom"/>
            <w:hideMark/>
          </w:tcPr>
          <w:p w14:paraId="19184162" w14:textId="77777777" w:rsidR="0092639D" w:rsidRPr="002E5EF0" w:rsidRDefault="0092639D"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2E5EF0">
              <w:rPr>
                <w:rFonts w:asciiTheme="majorBidi" w:hAnsiTheme="majorBidi" w:cstheme="majorBidi"/>
                <w:sz w:val="18"/>
                <w:szCs w:val="18"/>
                <w:lang w:val="en-US" w:eastAsia="zh-CN"/>
              </w:rPr>
              <w:t>21 May</w:t>
            </w:r>
          </w:p>
        </w:tc>
        <w:tc>
          <w:tcPr>
            <w:tcW w:w="1276" w:type="dxa"/>
            <w:tcBorders>
              <w:top w:val="nil"/>
              <w:left w:val="nil"/>
              <w:bottom w:val="single" w:sz="4" w:space="0" w:color="auto"/>
              <w:right w:val="single" w:sz="4" w:space="0" w:color="auto"/>
            </w:tcBorders>
            <w:shd w:val="clear" w:color="auto" w:fill="auto"/>
            <w:noWrap/>
            <w:vAlign w:val="bottom"/>
            <w:hideMark/>
          </w:tcPr>
          <w:p w14:paraId="52910240" w14:textId="77777777" w:rsidR="0092639D" w:rsidRPr="002E5EF0" w:rsidRDefault="0092639D"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2E5EF0">
              <w:rPr>
                <w:rFonts w:asciiTheme="majorBidi" w:hAnsiTheme="majorBidi" w:cstheme="majorBidi"/>
                <w:sz w:val="18"/>
                <w:szCs w:val="18"/>
                <w:lang w:val="en-US" w:eastAsia="zh-CN"/>
              </w:rPr>
              <w:t>25 May</w:t>
            </w:r>
          </w:p>
        </w:tc>
        <w:tc>
          <w:tcPr>
            <w:tcW w:w="1900" w:type="dxa"/>
            <w:tcBorders>
              <w:top w:val="nil"/>
              <w:left w:val="nil"/>
              <w:bottom w:val="single" w:sz="4" w:space="0" w:color="auto"/>
              <w:right w:val="single" w:sz="4" w:space="0" w:color="auto"/>
            </w:tcBorders>
            <w:shd w:val="clear" w:color="auto" w:fill="auto"/>
            <w:noWrap/>
            <w:vAlign w:val="bottom"/>
            <w:hideMark/>
          </w:tcPr>
          <w:p w14:paraId="20102D30" w14:textId="77777777" w:rsidR="0092639D" w:rsidRPr="002E5EF0" w:rsidRDefault="0092639D"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sidRPr="002E5EF0">
              <w:rPr>
                <w:rFonts w:asciiTheme="majorBidi" w:hAnsiTheme="majorBidi" w:cstheme="majorBidi"/>
                <w:sz w:val="18"/>
                <w:szCs w:val="18"/>
                <w:lang w:val="en-US" w:eastAsia="zh-CN"/>
              </w:rPr>
              <w:t>Barbados</w:t>
            </w:r>
          </w:p>
        </w:tc>
      </w:tr>
      <w:tr w:rsidR="0092639D" w:rsidRPr="002E5EF0" w14:paraId="1DA1F1D2" w14:textId="77777777" w:rsidTr="0092639D">
        <w:trPr>
          <w:trHeight w:val="214"/>
        </w:trPr>
        <w:tc>
          <w:tcPr>
            <w:tcW w:w="5259" w:type="dxa"/>
            <w:tcBorders>
              <w:top w:val="nil"/>
              <w:left w:val="single" w:sz="4" w:space="0" w:color="auto"/>
              <w:bottom w:val="single" w:sz="4" w:space="0" w:color="auto"/>
              <w:right w:val="single" w:sz="4" w:space="0" w:color="auto"/>
            </w:tcBorders>
            <w:shd w:val="clear" w:color="auto" w:fill="auto"/>
            <w:noWrap/>
            <w:vAlign w:val="bottom"/>
            <w:hideMark/>
          </w:tcPr>
          <w:p w14:paraId="1B32F1E0" w14:textId="77777777" w:rsidR="0092639D" w:rsidRPr="002E5EF0" w:rsidRDefault="0092639D"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sidRPr="002E5EF0">
              <w:rPr>
                <w:rFonts w:asciiTheme="majorBidi" w:hAnsiTheme="majorBidi" w:cstheme="majorBidi"/>
                <w:sz w:val="18"/>
                <w:szCs w:val="18"/>
                <w:lang w:val="en-US" w:eastAsia="zh-CN"/>
              </w:rPr>
              <w:t>Regional Development Forum for CIS countries</w:t>
            </w:r>
          </w:p>
        </w:tc>
        <w:tc>
          <w:tcPr>
            <w:tcW w:w="1276" w:type="dxa"/>
            <w:tcBorders>
              <w:top w:val="nil"/>
              <w:left w:val="nil"/>
              <w:bottom w:val="single" w:sz="4" w:space="0" w:color="auto"/>
              <w:right w:val="single" w:sz="4" w:space="0" w:color="auto"/>
            </w:tcBorders>
            <w:shd w:val="clear" w:color="auto" w:fill="auto"/>
            <w:noWrap/>
            <w:vAlign w:val="bottom"/>
            <w:hideMark/>
          </w:tcPr>
          <w:p w14:paraId="0C75D0BB" w14:textId="77777777" w:rsidR="0092639D" w:rsidRPr="002E5EF0" w:rsidRDefault="0092639D"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2E5EF0">
              <w:rPr>
                <w:rFonts w:asciiTheme="majorBidi" w:hAnsiTheme="majorBidi" w:cstheme="majorBidi"/>
                <w:sz w:val="18"/>
                <w:szCs w:val="18"/>
                <w:lang w:val="en-US" w:eastAsia="zh-CN"/>
              </w:rPr>
              <w:t>23 May</w:t>
            </w:r>
          </w:p>
        </w:tc>
        <w:tc>
          <w:tcPr>
            <w:tcW w:w="1276" w:type="dxa"/>
            <w:tcBorders>
              <w:top w:val="nil"/>
              <w:left w:val="nil"/>
              <w:bottom w:val="single" w:sz="4" w:space="0" w:color="auto"/>
              <w:right w:val="single" w:sz="4" w:space="0" w:color="auto"/>
            </w:tcBorders>
            <w:shd w:val="clear" w:color="auto" w:fill="auto"/>
            <w:noWrap/>
            <w:vAlign w:val="bottom"/>
            <w:hideMark/>
          </w:tcPr>
          <w:p w14:paraId="1ED54BCF" w14:textId="77777777" w:rsidR="0092639D" w:rsidRPr="002E5EF0" w:rsidRDefault="0092639D"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2E5EF0">
              <w:rPr>
                <w:rFonts w:asciiTheme="majorBidi" w:hAnsiTheme="majorBidi" w:cstheme="majorBidi"/>
                <w:sz w:val="18"/>
                <w:szCs w:val="18"/>
                <w:lang w:val="en-US" w:eastAsia="zh-CN"/>
              </w:rPr>
              <w:t>23 May</w:t>
            </w:r>
          </w:p>
        </w:tc>
        <w:tc>
          <w:tcPr>
            <w:tcW w:w="1900" w:type="dxa"/>
            <w:tcBorders>
              <w:top w:val="nil"/>
              <w:left w:val="nil"/>
              <w:bottom w:val="single" w:sz="4" w:space="0" w:color="auto"/>
              <w:right w:val="single" w:sz="4" w:space="0" w:color="auto"/>
            </w:tcBorders>
            <w:shd w:val="clear" w:color="auto" w:fill="auto"/>
            <w:noWrap/>
            <w:vAlign w:val="bottom"/>
            <w:hideMark/>
          </w:tcPr>
          <w:p w14:paraId="77CA0EAD" w14:textId="77777777" w:rsidR="0092639D" w:rsidRPr="002E5EF0" w:rsidRDefault="0092639D"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sidRPr="002E5EF0">
              <w:rPr>
                <w:rFonts w:asciiTheme="majorBidi" w:hAnsiTheme="majorBidi" w:cstheme="majorBidi"/>
                <w:sz w:val="18"/>
                <w:szCs w:val="18"/>
                <w:lang w:val="en-US" w:eastAsia="zh-CN"/>
              </w:rPr>
              <w:t>Chisinau</w:t>
            </w:r>
          </w:p>
        </w:tc>
      </w:tr>
      <w:tr w:rsidR="0092639D" w:rsidRPr="002E5EF0" w14:paraId="212D0EEE" w14:textId="77777777" w:rsidTr="0092639D">
        <w:trPr>
          <w:trHeight w:val="214"/>
        </w:trPr>
        <w:tc>
          <w:tcPr>
            <w:tcW w:w="5259" w:type="dxa"/>
            <w:tcBorders>
              <w:top w:val="nil"/>
              <w:left w:val="single" w:sz="4" w:space="0" w:color="auto"/>
              <w:bottom w:val="single" w:sz="4" w:space="0" w:color="auto"/>
              <w:right w:val="single" w:sz="4" w:space="0" w:color="auto"/>
            </w:tcBorders>
            <w:shd w:val="clear" w:color="auto" w:fill="auto"/>
            <w:noWrap/>
            <w:vAlign w:val="bottom"/>
            <w:hideMark/>
          </w:tcPr>
          <w:p w14:paraId="68C6B936" w14:textId="77777777" w:rsidR="0092639D" w:rsidRPr="002E5EF0" w:rsidRDefault="0092639D"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sidRPr="002E5EF0">
              <w:rPr>
                <w:rFonts w:asciiTheme="majorBidi" w:hAnsiTheme="majorBidi" w:cstheme="majorBidi"/>
                <w:sz w:val="18"/>
                <w:szCs w:val="18"/>
                <w:lang w:val="en-US" w:eastAsia="zh-CN"/>
              </w:rPr>
              <w:t>7th Symposium on ICTs, the Environment and Climate Change</w:t>
            </w:r>
          </w:p>
        </w:tc>
        <w:tc>
          <w:tcPr>
            <w:tcW w:w="1276" w:type="dxa"/>
            <w:tcBorders>
              <w:top w:val="nil"/>
              <w:left w:val="nil"/>
              <w:bottom w:val="single" w:sz="4" w:space="0" w:color="auto"/>
              <w:right w:val="single" w:sz="4" w:space="0" w:color="auto"/>
            </w:tcBorders>
            <w:shd w:val="clear" w:color="auto" w:fill="auto"/>
            <w:noWrap/>
            <w:vAlign w:val="bottom"/>
            <w:hideMark/>
          </w:tcPr>
          <w:p w14:paraId="2ABC481A" w14:textId="77777777" w:rsidR="0092639D" w:rsidRPr="002E5EF0" w:rsidRDefault="0092639D"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2E5EF0">
              <w:rPr>
                <w:rFonts w:asciiTheme="majorBidi" w:hAnsiTheme="majorBidi" w:cstheme="majorBidi"/>
                <w:sz w:val="18"/>
                <w:szCs w:val="18"/>
                <w:lang w:val="en-US" w:eastAsia="zh-CN"/>
              </w:rPr>
              <w:t>29 May</w:t>
            </w:r>
          </w:p>
        </w:tc>
        <w:tc>
          <w:tcPr>
            <w:tcW w:w="1276" w:type="dxa"/>
            <w:tcBorders>
              <w:top w:val="nil"/>
              <w:left w:val="nil"/>
              <w:bottom w:val="single" w:sz="4" w:space="0" w:color="auto"/>
              <w:right w:val="single" w:sz="4" w:space="0" w:color="auto"/>
            </w:tcBorders>
            <w:shd w:val="clear" w:color="auto" w:fill="auto"/>
            <w:noWrap/>
            <w:vAlign w:val="bottom"/>
            <w:hideMark/>
          </w:tcPr>
          <w:p w14:paraId="1426CE1D" w14:textId="77777777" w:rsidR="0092639D" w:rsidRPr="002E5EF0" w:rsidRDefault="0092639D"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2E5EF0">
              <w:rPr>
                <w:rFonts w:asciiTheme="majorBidi" w:hAnsiTheme="majorBidi" w:cstheme="majorBidi"/>
                <w:sz w:val="18"/>
                <w:szCs w:val="18"/>
                <w:lang w:val="en-US" w:eastAsia="zh-CN"/>
              </w:rPr>
              <w:t>31 May</w:t>
            </w:r>
          </w:p>
        </w:tc>
        <w:tc>
          <w:tcPr>
            <w:tcW w:w="1900" w:type="dxa"/>
            <w:tcBorders>
              <w:top w:val="nil"/>
              <w:left w:val="nil"/>
              <w:bottom w:val="single" w:sz="4" w:space="0" w:color="auto"/>
              <w:right w:val="single" w:sz="4" w:space="0" w:color="auto"/>
            </w:tcBorders>
            <w:shd w:val="clear" w:color="auto" w:fill="auto"/>
            <w:noWrap/>
            <w:vAlign w:val="bottom"/>
            <w:hideMark/>
          </w:tcPr>
          <w:p w14:paraId="2FBDD8A5" w14:textId="77777777" w:rsidR="0092639D" w:rsidRPr="002E5EF0" w:rsidRDefault="0092639D"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sidRPr="002E5EF0">
              <w:rPr>
                <w:rFonts w:asciiTheme="majorBidi" w:hAnsiTheme="majorBidi" w:cstheme="majorBidi"/>
                <w:sz w:val="18"/>
                <w:szCs w:val="18"/>
                <w:lang w:val="en-US" w:eastAsia="zh-CN"/>
              </w:rPr>
              <w:t>Montreal</w:t>
            </w:r>
          </w:p>
        </w:tc>
      </w:tr>
      <w:tr w:rsidR="0092639D" w:rsidRPr="002E5EF0" w14:paraId="537376F9" w14:textId="77777777" w:rsidTr="0092639D">
        <w:trPr>
          <w:trHeight w:val="225"/>
        </w:trPr>
        <w:tc>
          <w:tcPr>
            <w:tcW w:w="5259" w:type="dxa"/>
            <w:tcBorders>
              <w:top w:val="nil"/>
              <w:left w:val="single" w:sz="4" w:space="0" w:color="auto"/>
              <w:bottom w:val="single" w:sz="4" w:space="0" w:color="auto"/>
              <w:right w:val="single" w:sz="4" w:space="0" w:color="auto"/>
            </w:tcBorders>
            <w:shd w:val="clear" w:color="auto" w:fill="auto"/>
            <w:noWrap/>
            <w:vAlign w:val="bottom"/>
            <w:hideMark/>
          </w:tcPr>
          <w:p w14:paraId="58A283E5" w14:textId="77777777" w:rsidR="0092639D" w:rsidRPr="002E5EF0" w:rsidRDefault="0092639D"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Pr>
                <w:rFonts w:asciiTheme="majorBidi" w:hAnsiTheme="majorBidi" w:cstheme="majorBidi"/>
                <w:sz w:val="18"/>
                <w:szCs w:val="18"/>
                <w:lang w:val="en-US" w:eastAsia="zh-CN"/>
              </w:rPr>
              <w:t xml:space="preserve">Workshop </w:t>
            </w:r>
            <w:r w:rsidRPr="002E5EF0">
              <w:rPr>
                <w:rFonts w:asciiTheme="majorBidi" w:hAnsiTheme="majorBidi" w:cstheme="majorBidi"/>
                <w:sz w:val="18"/>
                <w:szCs w:val="18"/>
                <w:lang w:val="en-US" w:eastAsia="zh-CN"/>
              </w:rPr>
              <w:t>on transition to digital TV and digital dividend</w:t>
            </w:r>
          </w:p>
        </w:tc>
        <w:tc>
          <w:tcPr>
            <w:tcW w:w="1276" w:type="dxa"/>
            <w:tcBorders>
              <w:top w:val="nil"/>
              <w:left w:val="nil"/>
              <w:bottom w:val="single" w:sz="4" w:space="0" w:color="auto"/>
              <w:right w:val="single" w:sz="4" w:space="0" w:color="auto"/>
            </w:tcBorders>
            <w:shd w:val="clear" w:color="auto" w:fill="auto"/>
            <w:noWrap/>
            <w:vAlign w:val="bottom"/>
            <w:hideMark/>
          </w:tcPr>
          <w:p w14:paraId="6DAAD44F" w14:textId="77777777" w:rsidR="0092639D" w:rsidRPr="002E5EF0" w:rsidRDefault="0092639D"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2E5EF0">
              <w:rPr>
                <w:rFonts w:asciiTheme="majorBidi" w:hAnsiTheme="majorBidi" w:cstheme="majorBidi"/>
                <w:sz w:val="18"/>
                <w:szCs w:val="18"/>
                <w:lang w:val="en-US" w:eastAsia="zh-CN"/>
              </w:rPr>
              <w:t>30 May</w:t>
            </w:r>
          </w:p>
        </w:tc>
        <w:tc>
          <w:tcPr>
            <w:tcW w:w="1276" w:type="dxa"/>
            <w:tcBorders>
              <w:top w:val="nil"/>
              <w:left w:val="nil"/>
              <w:bottom w:val="single" w:sz="4" w:space="0" w:color="auto"/>
              <w:right w:val="single" w:sz="4" w:space="0" w:color="auto"/>
            </w:tcBorders>
            <w:shd w:val="clear" w:color="auto" w:fill="auto"/>
            <w:noWrap/>
            <w:vAlign w:val="bottom"/>
            <w:hideMark/>
          </w:tcPr>
          <w:p w14:paraId="4D9FDF06" w14:textId="77777777" w:rsidR="0092639D" w:rsidRPr="002E5EF0" w:rsidRDefault="0092639D"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2E5EF0">
              <w:rPr>
                <w:rFonts w:asciiTheme="majorBidi" w:hAnsiTheme="majorBidi" w:cstheme="majorBidi"/>
                <w:sz w:val="18"/>
                <w:szCs w:val="18"/>
                <w:lang w:val="en-US" w:eastAsia="zh-CN"/>
              </w:rPr>
              <w:t>1 June</w:t>
            </w:r>
          </w:p>
        </w:tc>
        <w:tc>
          <w:tcPr>
            <w:tcW w:w="1900" w:type="dxa"/>
            <w:tcBorders>
              <w:top w:val="nil"/>
              <w:left w:val="nil"/>
              <w:bottom w:val="single" w:sz="4" w:space="0" w:color="auto"/>
              <w:right w:val="single" w:sz="4" w:space="0" w:color="auto"/>
            </w:tcBorders>
            <w:shd w:val="clear" w:color="auto" w:fill="auto"/>
            <w:noWrap/>
            <w:vAlign w:val="bottom"/>
            <w:hideMark/>
          </w:tcPr>
          <w:p w14:paraId="093BBAA1" w14:textId="77777777" w:rsidR="0092639D" w:rsidRPr="002E5EF0" w:rsidRDefault="0092639D"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sidRPr="002E5EF0">
              <w:rPr>
                <w:rFonts w:asciiTheme="majorBidi" w:hAnsiTheme="majorBidi" w:cstheme="majorBidi"/>
                <w:sz w:val="18"/>
                <w:szCs w:val="18"/>
                <w:lang w:val="en-US" w:eastAsia="zh-CN"/>
              </w:rPr>
              <w:t>Uruguay</w:t>
            </w:r>
          </w:p>
        </w:tc>
      </w:tr>
      <w:tr w:rsidR="0092639D" w:rsidRPr="002E5EF0" w14:paraId="15A21270" w14:textId="77777777" w:rsidTr="0092639D">
        <w:trPr>
          <w:trHeight w:val="214"/>
        </w:trPr>
        <w:tc>
          <w:tcPr>
            <w:tcW w:w="5259" w:type="dxa"/>
            <w:tcBorders>
              <w:top w:val="nil"/>
              <w:left w:val="single" w:sz="4" w:space="0" w:color="auto"/>
              <w:bottom w:val="single" w:sz="4" w:space="0" w:color="auto"/>
              <w:right w:val="single" w:sz="4" w:space="0" w:color="auto"/>
            </w:tcBorders>
            <w:shd w:val="clear" w:color="auto" w:fill="auto"/>
            <w:noWrap/>
            <w:vAlign w:val="bottom"/>
            <w:hideMark/>
          </w:tcPr>
          <w:p w14:paraId="0FA8090C" w14:textId="77777777" w:rsidR="0092639D" w:rsidRPr="002E5EF0" w:rsidRDefault="0092639D"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sidRPr="002E5EF0">
              <w:rPr>
                <w:rFonts w:asciiTheme="majorBidi" w:hAnsiTheme="majorBidi" w:cstheme="majorBidi"/>
                <w:sz w:val="18"/>
                <w:szCs w:val="18"/>
                <w:lang w:val="en-US" w:eastAsia="zh-CN"/>
              </w:rPr>
              <w:t>Worksho</w:t>
            </w:r>
            <w:r>
              <w:rPr>
                <w:rFonts w:asciiTheme="majorBidi" w:hAnsiTheme="majorBidi" w:cstheme="majorBidi"/>
                <w:sz w:val="18"/>
                <w:szCs w:val="18"/>
                <w:lang w:val="en-US" w:eastAsia="zh-CN"/>
              </w:rPr>
              <w:t xml:space="preserve">p on </w:t>
            </w:r>
            <w:proofErr w:type="spellStart"/>
            <w:r>
              <w:rPr>
                <w:rFonts w:asciiTheme="majorBidi" w:hAnsiTheme="majorBidi" w:cstheme="majorBidi"/>
                <w:sz w:val="18"/>
                <w:szCs w:val="18"/>
                <w:lang w:val="en-US" w:eastAsia="zh-CN"/>
              </w:rPr>
              <w:t>Radiocommunication</w:t>
            </w:r>
            <w:proofErr w:type="spellEnd"/>
            <w:r>
              <w:rPr>
                <w:rFonts w:asciiTheme="majorBidi" w:hAnsiTheme="majorBidi" w:cstheme="majorBidi"/>
                <w:sz w:val="18"/>
                <w:szCs w:val="18"/>
                <w:lang w:val="en-US" w:eastAsia="zh-CN"/>
              </w:rPr>
              <w:t xml:space="preserve"> development </w:t>
            </w:r>
            <w:r w:rsidRPr="002E5EF0">
              <w:rPr>
                <w:rFonts w:asciiTheme="majorBidi" w:hAnsiTheme="majorBidi" w:cstheme="majorBidi"/>
                <w:sz w:val="18"/>
                <w:szCs w:val="18"/>
                <w:lang w:val="en-US" w:eastAsia="zh-CN"/>
              </w:rPr>
              <w:t>in light of WRC-12</w:t>
            </w:r>
          </w:p>
        </w:tc>
        <w:tc>
          <w:tcPr>
            <w:tcW w:w="1276" w:type="dxa"/>
            <w:tcBorders>
              <w:top w:val="nil"/>
              <w:left w:val="nil"/>
              <w:bottom w:val="single" w:sz="4" w:space="0" w:color="auto"/>
              <w:right w:val="single" w:sz="4" w:space="0" w:color="auto"/>
            </w:tcBorders>
            <w:shd w:val="clear" w:color="auto" w:fill="auto"/>
            <w:noWrap/>
            <w:vAlign w:val="bottom"/>
            <w:hideMark/>
          </w:tcPr>
          <w:p w14:paraId="3C6FDBFD" w14:textId="77777777" w:rsidR="0092639D" w:rsidRPr="002E5EF0" w:rsidRDefault="0092639D"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2E5EF0">
              <w:rPr>
                <w:rFonts w:asciiTheme="majorBidi" w:hAnsiTheme="majorBidi" w:cstheme="majorBidi"/>
                <w:sz w:val="18"/>
                <w:szCs w:val="18"/>
                <w:lang w:val="en-US" w:eastAsia="zh-CN"/>
              </w:rPr>
              <w:t>6 June</w:t>
            </w:r>
          </w:p>
        </w:tc>
        <w:tc>
          <w:tcPr>
            <w:tcW w:w="1276" w:type="dxa"/>
            <w:tcBorders>
              <w:top w:val="nil"/>
              <w:left w:val="nil"/>
              <w:bottom w:val="single" w:sz="4" w:space="0" w:color="auto"/>
              <w:right w:val="single" w:sz="4" w:space="0" w:color="auto"/>
            </w:tcBorders>
            <w:shd w:val="clear" w:color="auto" w:fill="auto"/>
            <w:noWrap/>
            <w:vAlign w:val="bottom"/>
            <w:hideMark/>
          </w:tcPr>
          <w:p w14:paraId="2A574F74" w14:textId="77777777" w:rsidR="0092639D" w:rsidRPr="002E5EF0" w:rsidRDefault="0092639D"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2E5EF0">
              <w:rPr>
                <w:rFonts w:asciiTheme="majorBidi" w:hAnsiTheme="majorBidi" w:cstheme="majorBidi"/>
                <w:sz w:val="18"/>
                <w:szCs w:val="18"/>
                <w:lang w:val="en-US" w:eastAsia="zh-CN"/>
              </w:rPr>
              <w:t>8 June</w:t>
            </w:r>
          </w:p>
        </w:tc>
        <w:tc>
          <w:tcPr>
            <w:tcW w:w="1900" w:type="dxa"/>
            <w:tcBorders>
              <w:top w:val="nil"/>
              <w:left w:val="nil"/>
              <w:bottom w:val="single" w:sz="4" w:space="0" w:color="auto"/>
              <w:right w:val="single" w:sz="4" w:space="0" w:color="auto"/>
            </w:tcBorders>
            <w:shd w:val="clear" w:color="auto" w:fill="auto"/>
            <w:noWrap/>
            <w:vAlign w:val="bottom"/>
            <w:hideMark/>
          </w:tcPr>
          <w:p w14:paraId="728FE71C" w14:textId="77777777" w:rsidR="0092639D" w:rsidRPr="002E5EF0" w:rsidRDefault="0092639D"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sidRPr="002E5EF0">
              <w:rPr>
                <w:rFonts w:asciiTheme="majorBidi" w:hAnsiTheme="majorBidi" w:cstheme="majorBidi"/>
                <w:sz w:val="18"/>
                <w:szCs w:val="18"/>
                <w:lang w:val="en-US" w:eastAsia="zh-CN"/>
              </w:rPr>
              <w:t>St. Petersburg</w:t>
            </w:r>
          </w:p>
        </w:tc>
      </w:tr>
      <w:tr w:rsidR="0092639D" w:rsidRPr="002E5EF0" w14:paraId="059255EA" w14:textId="77777777" w:rsidTr="0092639D">
        <w:trPr>
          <w:trHeight w:val="214"/>
        </w:trPr>
        <w:tc>
          <w:tcPr>
            <w:tcW w:w="5259" w:type="dxa"/>
            <w:tcBorders>
              <w:top w:val="nil"/>
              <w:left w:val="single" w:sz="4" w:space="0" w:color="auto"/>
              <w:bottom w:val="single" w:sz="4" w:space="0" w:color="auto"/>
              <w:right w:val="single" w:sz="4" w:space="0" w:color="auto"/>
            </w:tcBorders>
            <w:shd w:val="clear" w:color="auto" w:fill="auto"/>
            <w:noWrap/>
            <w:vAlign w:val="bottom"/>
            <w:hideMark/>
          </w:tcPr>
          <w:p w14:paraId="05AA1082" w14:textId="77777777" w:rsidR="0092639D" w:rsidRPr="002E5EF0" w:rsidRDefault="0092639D"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sidRPr="002E5EF0">
              <w:rPr>
                <w:rFonts w:asciiTheme="majorBidi" w:hAnsiTheme="majorBidi" w:cstheme="majorBidi"/>
                <w:sz w:val="18"/>
                <w:szCs w:val="18"/>
                <w:lang w:val="en-US" w:eastAsia="zh-CN"/>
              </w:rPr>
              <w:t>ITU Spectrum Management Workshop</w:t>
            </w:r>
          </w:p>
        </w:tc>
        <w:tc>
          <w:tcPr>
            <w:tcW w:w="1276" w:type="dxa"/>
            <w:tcBorders>
              <w:top w:val="nil"/>
              <w:left w:val="nil"/>
              <w:bottom w:val="single" w:sz="4" w:space="0" w:color="auto"/>
              <w:right w:val="single" w:sz="4" w:space="0" w:color="auto"/>
            </w:tcBorders>
            <w:shd w:val="clear" w:color="auto" w:fill="auto"/>
            <w:noWrap/>
            <w:vAlign w:val="bottom"/>
            <w:hideMark/>
          </w:tcPr>
          <w:p w14:paraId="6847F915" w14:textId="77777777" w:rsidR="0092639D" w:rsidRPr="002E5EF0" w:rsidRDefault="0092639D"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2E5EF0">
              <w:rPr>
                <w:rFonts w:asciiTheme="majorBidi" w:hAnsiTheme="majorBidi" w:cstheme="majorBidi"/>
                <w:sz w:val="18"/>
                <w:szCs w:val="18"/>
                <w:lang w:val="en-US" w:eastAsia="zh-CN"/>
              </w:rPr>
              <w:t>18 June</w:t>
            </w:r>
          </w:p>
        </w:tc>
        <w:tc>
          <w:tcPr>
            <w:tcW w:w="1276" w:type="dxa"/>
            <w:tcBorders>
              <w:top w:val="nil"/>
              <w:left w:val="nil"/>
              <w:bottom w:val="single" w:sz="4" w:space="0" w:color="auto"/>
              <w:right w:val="single" w:sz="4" w:space="0" w:color="auto"/>
            </w:tcBorders>
            <w:shd w:val="clear" w:color="auto" w:fill="auto"/>
            <w:noWrap/>
            <w:vAlign w:val="bottom"/>
            <w:hideMark/>
          </w:tcPr>
          <w:p w14:paraId="2C2B7AC3" w14:textId="77777777" w:rsidR="0092639D" w:rsidRPr="002E5EF0" w:rsidRDefault="0092639D"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2E5EF0">
              <w:rPr>
                <w:rFonts w:asciiTheme="majorBidi" w:hAnsiTheme="majorBidi" w:cstheme="majorBidi"/>
                <w:sz w:val="18"/>
                <w:szCs w:val="18"/>
                <w:lang w:val="en-US" w:eastAsia="zh-CN"/>
              </w:rPr>
              <w:t>21 June</w:t>
            </w:r>
          </w:p>
        </w:tc>
        <w:tc>
          <w:tcPr>
            <w:tcW w:w="1900" w:type="dxa"/>
            <w:tcBorders>
              <w:top w:val="nil"/>
              <w:left w:val="nil"/>
              <w:bottom w:val="single" w:sz="4" w:space="0" w:color="auto"/>
              <w:right w:val="single" w:sz="4" w:space="0" w:color="auto"/>
            </w:tcBorders>
            <w:shd w:val="clear" w:color="auto" w:fill="auto"/>
            <w:noWrap/>
            <w:vAlign w:val="bottom"/>
            <w:hideMark/>
          </w:tcPr>
          <w:p w14:paraId="1B116668" w14:textId="77777777" w:rsidR="0092639D" w:rsidRPr="002E5EF0" w:rsidRDefault="0092639D"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sidRPr="002E5EF0">
              <w:rPr>
                <w:rFonts w:asciiTheme="majorBidi" w:hAnsiTheme="majorBidi" w:cstheme="majorBidi"/>
                <w:sz w:val="18"/>
                <w:szCs w:val="18"/>
                <w:lang w:val="en-US" w:eastAsia="zh-CN"/>
              </w:rPr>
              <w:t>Bogota</w:t>
            </w:r>
          </w:p>
        </w:tc>
      </w:tr>
      <w:tr w:rsidR="0092639D" w:rsidRPr="002E5EF0" w14:paraId="779680CA" w14:textId="77777777" w:rsidTr="0092639D">
        <w:trPr>
          <w:trHeight w:val="225"/>
        </w:trPr>
        <w:tc>
          <w:tcPr>
            <w:tcW w:w="5259" w:type="dxa"/>
            <w:tcBorders>
              <w:top w:val="nil"/>
              <w:left w:val="single" w:sz="4" w:space="0" w:color="auto"/>
              <w:bottom w:val="single" w:sz="4" w:space="0" w:color="auto"/>
              <w:right w:val="single" w:sz="4" w:space="0" w:color="auto"/>
            </w:tcBorders>
            <w:shd w:val="clear" w:color="auto" w:fill="auto"/>
            <w:noWrap/>
            <w:vAlign w:val="bottom"/>
            <w:hideMark/>
          </w:tcPr>
          <w:p w14:paraId="59F692FA" w14:textId="77777777" w:rsidR="0092639D" w:rsidRPr="002E5EF0" w:rsidRDefault="0092639D"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sidRPr="002E5EF0">
              <w:rPr>
                <w:rFonts w:asciiTheme="majorBidi" w:hAnsiTheme="majorBidi" w:cstheme="majorBidi"/>
                <w:sz w:val="18"/>
                <w:szCs w:val="18"/>
                <w:lang w:val="en-US" w:eastAsia="zh-CN"/>
              </w:rPr>
              <w:t>Connect Americas Summit</w:t>
            </w:r>
          </w:p>
        </w:tc>
        <w:tc>
          <w:tcPr>
            <w:tcW w:w="1276" w:type="dxa"/>
            <w:tcBorders>
              <w:top w:val="nil"/>
              <w:left w:val="nil"/>
              <w:bottom w:val="single" w:sz="4" w:space="0" w:color="auto"/>
              <w:right w:val="single" w:sz="4" w:space="0" w:color="auto"/>
            </w:tcBorders>
            <w:shd w:val="clear" w:color="auto" w:fill="auto"/>
            <w:noWrap/>
            <w:vAlign w:val="bottom"/>
            <w:hideMark/>
          </w:tcPr>
          <w:p w14:paraId="637157A9" w14:textId="77777777" w:rsidR="0092639D" w:rsidRPr="002E5EF0" w:rsidRDefault="0092639D"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2E5EF0">
              <w:rPr>
                <w:rFonts w:asciiTheme="majorBidi" w:hAnsiTheme="majorBidi" w:cstheme="majorBidi"/>
                <w:sz w:val="18"/>
                <w:szCs w:val="18"/>
                <w:lang w:val="en-US" w:eastAsia="zh-CN"/>
              </w:rPr>
              <w:t>17 July</w:t>
            </w:r>
          </w:p>
        </w:tc>
        <w:tc>
          <w:tcPr>
            <w:tcW w:w="1276" w:type="dxa"/>
            <w:tcBorders>
              <w:top w:val="nil"/>
              <w:left w:val="nil"/>
              <w:bottom w:val="single" w:sz="4" w:space="0" w:color="auto"/>
              <w:right w:val="single" w:sz="4" w:space="0" w:color="auto"/>
            </w:tcBorders>
            <w:shd w:val="clear" w:color="auto" w:fill="auto"/>
            <w:noWrap/>
            <w:vAlign w:val="bottom"/>
            <w:hideMark/>
          </w:tcPr>
          <w:p w14:paraId="0E3CDC3E" w14:textId="77777777" w:rsidR="0092639D" w:rsidRPr="002E5EF0" w:rsidRDefault="0092639D"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2E5EF0">
              <w:rPr>
                <w:rFonts w:asciiTheme="majorBidi" w:hAnsiTheme="majorBidi" w:cstheme="majorBidi"/>
                <w:sz w:val="18"/>
                <w:szCs w:val="18"/>
                <w:lang w:val="en-US" w:eastAsia="zh-CN"/>
              </w:rPr>
              <w:t>19 July</w:t>
            </w:r>
          </w:p>
        </w:tc>
        <w:tc>
          <w:tcPr>
            <w:tcW w:w="1900" w:type="dxa"/>
            <w:tcBorders>
              <w:top w:val="nil"/>
              <w:left w:val="nil"/>
              <w:bottom w:val="single" w:sz="4" w:space="0" w:color="auto"/>
              <w:right w:val="single" w:sz="4" w:space="0" w:color="auto"/>
            </w:tcBorders>
            <w:shd w:val="clear" w:color="auto" w:fill="auto"/>
            <w:noWrap/>
            <w:vAlign w:val="bottom"/>
            <w:hideMark/>
          </w:tcPr>
          <w:p w14:paraId="4FD9F4F0" w14:textId="77777777" w:rsidR="0092639D" w:rsidRPr="002E5EF0" w:rsidRDefault="0092639D"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sidRPr="002E5EF0">
              <w:rPr>
                <w:rFonts w:asciiTheme="majorBidi" w:hAnsiTheme="majorBidi" w:cstheme="majorBidi"/>
                <w:sz w:val="18"/>
                <w:szCs w:val="18"/>
                <w:lang w:val="en-US" w:eastAsia="zh-CN"/>
              </w:rPr>
              <w:t>Panama</w:t>
            </w:r>
          </w:p>
        </w:tc>
      </w:tr>
      <w:tr w:rsidR="0092639D" w:rsidRPr="002E5EF0" w14:paraId="4D5CC900" w14:textId="77777777" w:rsidTr="0092639D">
        <w:trPr>
          <w:trHeight w:val="225"/>
        </w:trPr>
        <w:tc>
          <w:tcPr>
            <w:tcW w:w="5259" w:type="dxa"/>
            <w:tcBorders>
              <w:top w:val="nil"/>
              <w:left w:val="single" w:sz="4" w:space="0" w:color="auto"/>
              <w:bottom w:val="single" w:sz="4" w:space="0" w:color="auto"/>
              <w:right w:val="single" w:sz="4" w:space="0" w:color="auto"/>
            </w:tcBorders>
            <w:shd w:val="clear" w:color="auto" w:fill="auto"/>
            <w:noWrap/>
            <w:vAlign w:val="bottom"/>
            <w:hideMark/>
          </w:tcPr>
          <w:p w14:paraId="63D7AAE9" w14:textId="77777777" w:rsidR="0092639D" w:rsidRPr="002E5EF0" w:rsidRDefault="0092639D"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sidRPr="002E5EF0">
              <w:rPr>
                <w:rFonts w:asciiTheme="majorBidi" w:hAnsiTheme="majorBidi" w:cstheme="majorBidi"/>
                <w:sz w:val="18"/>
                <w:szCs w:val="18"/>
                <w:lang w:val="en-US" w:eastAsia="zh-CN"/>
              </w:rPr>
              <w:t>CLM/ITU Multi-stakeholder Forum - Role of ICT in Disaster</w:t>
            </w:r>
          </w:p>
        </w:tc>
        <w:tc>
          <w:tcPr>
            <w:tcW w:w="1276" w:type="dxa"/>
            <w:tcBorders>
              <w:top w:val="nil"/>
              <w:left w:val="nil"/>
              <w:bottom w:val="single" w:sz="4" w:space="0" w:color="auto"/>
              <w:right w:val="single" w:sz="4" w:space="0" w:color="auto"/>
            </w:tcBorders>
            <w:shd w:val="clear" w:color="auto" w:fill="auto"/>
            <w:noWrap/>
            <w:vAlign w:val="bottom"/>
            <w:hideMark/>
          </w:tcPr>
          <w:p w14:paraId="63C48B47" w14:textId="77777777" w:rsidR="0092639D" w:rsidRPr="002E5EF0" w:rsidRDefault="0092639D"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2E5EF0">
              <w:rPr>
                <w:rFonts w:asciiTheme="majorBidi" w:hAnsiTheme="majorBidi" w:cstheme="majorBidi"/>
                <w:sz w:val="18"/>
                <w:szCs w:val="18"/>
                <w:lang w:val="en-US" w:eastAsia="zh-CN"/>
              </w:rPr>
              <w:t>24 July</w:t>
            </w:r>
          </w:p>
        </w:tc>
        <w:tc>
          <w:tcPr>
            <w:tcW w:w="1276" w:type="dxa"/>
            <w:tcBorders>
              <w:top w:val="nil"/>
              <w:left w:val="nil"/>
              <w:bottom w:val="single" w:sz="4" w:space="0" w:color="auto"/>
              <w:right w:val="single" w:sz="4" w:space="0" w:color="auto"/>
            </w:tcBorders>
            <w:shd w:val="clear" w:color="auto" w:fill="auto"/>
            <w:noWrap/>
            <w:vAlign w:val="bottom"/>
            <w:hideMark/>
          </w:tcPr>
          <w:p w14:paraId="06200C72" w14:textId="77777777" w:rsidR="0092639D" w:rsidRPr="002E5EF0" w:rsidRDefault="0092639D"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2E5EF0">
              <w:rPr>
                <w:rFonts w:asciiTheme="majorBidi" w:hAnsiTheme="majorBidi" w:cstheme="majorBidi"/>
                <w:sz w:val="18"/>
                <w:szCs w:val="18"/>
                <w:lang w:val="en-US" w:eastAsia="zh-CN"/>
              </w:rPr>
              <w:t>26 July</w:t>
            </w:r>
          </w:p>
        </w:tc>
        <w:tc>
          <w:tcPr>
            <w:tcW w:w="1900" w:type="dxa"/>
            <w:tcBorders>
              <w:top w:val="nil"/>
              <w:left w:val="nil"/>
              <w:bottom w:val="single" w:sz="4" w:space="0" w:color="auto"/>
              <w:right w:val="single" w:sz="4" w:space="0" w:color="auto"/>
            </w:tcBorders>
            <w:shd w:val="clear" w:color="auto" w:fill="auto"/>
            <w:noWrap/>
            <w:vAlign w:val="bottom"/>
            <w:hideMark/>
          </w:tcPr>
          <w:p w14:paraId="168A293D" w14:textId="77777777" w:rsidR="0092639D" w:rsidRPr="002E5EF0" w:rsidRDefault="0092639D"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sidRPr="002E5EF0">
              <w:rPr>
                <w:rFonts w:asciiTheme="majorBidi" w:hAnsiTheme="majorBidi" w:cstheme="majorBidi"/>
                <w:sz w:val="18"/>
                <w:szCs w:val="18"/>
                <w:lang w:val="en-US" w:eastAsia="zh-CN"/>
              </w:rPr>
              <w:t>Bogota</w:t>
            </w:r>
          </w:p>
        </w:tc>
      </w:tr>
      <w:tr w:rsidR="0092639D" w:rsidRPr="002E5EF0" w14:paraId="36FE3F40" w14:textId="77777777" w:rsidTr="0092639D">
        <w:trPr>
          <w:trHeight w:val="225"/>
        </w:trPr>
        <w:tc>
          <w:tcPr>
            <w:tcW w:w="5259" w:type="dxa"/>
            <w:tcBorders>
              <w:top w:val="nil"/>
              <w:left w:val="single" w:sz="4" w:space="0" w:color="auto"/>
              <w:bottom w:val="single" w:sz="4" w:space="0" w:color="auto"/>
              <w:right w:val="single" w:sz="4" w:space="0" w:color="auto"/>
            </w:tcBorders>
            <w:shd w:val="clear" w:color="auto" w:fill="auto"/>
            <w:noWrap/>
            <w:vAlign w:val="bottom"/>
            <w:hideMark/>
          </w:tcPr>
          <w:p w14:paraId="7B97D58B" w14:textId="77777777" w:rsidR="0092639D" w:rsidRPr="002E5EF0" w:rsidRDefault="0092639D"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sidRPr="002E5EF0">
              <w:rPr>
                <w:rFonts w:asciiTheme="majorBidi" w:hAnsiTheme="majorBidi" w:cstheme="majorBidi"/>
                <w:sz w:val="18"/>
                <w:szCs w:val="18"/>
                <w:lang w:val="en-US" w:eastAsia="zh-CN"/>
              </w:rPr>
              <w:t>ATU/ITU Digital Transition and Spectrum Policy Summit</w:t>
            </w:r>
          </w:p>
        </w:tc>
        <w:tc>
          <w:tcPr>
            <w:tcW w:w="1276" w:type="dxa"/>
            <w:tcBorders>
              <w:top w:val="nil"/>
              <w:left w:val="nil"/>
              <w:bottom w:val="single" w:sz="4" w:space="0" w:color="auto"/>
              <w:right w:val="single" w:sz="4" w:space="0" w:color="auto"/>
            </w:tcBorders>
            <w:shd w:val="clear" w:color="auto" w:fill="auto"/>
            <w:noWrap/>
            <w:vAlign w:val="bottom"/>
            <w:hideMark/>
          </w:tcPr>
          <w:p w14:paraId="0AE83FD1" w14:textId="77777777" w:rsidR="0092639D" w:rsidRPr="002E5EF0" w:rsidRDefault="0092639D"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2E5EF0">
              <w:rPr>
                <w:rFonts w:asciiTheme="majorBidi" w:hAnsiTheme="majorBidi" w:cstheme="majorBidi"/>
                <w:sz w:val="18"/>
                <w:szCs w:val="18"/>
                <w:lang w:val="en-US" w:eastAsia="zh-CN"/>
              </w:rPr>
              <w:t>4 Sept.</w:t>
            </w:r>
          </w:p>
        </w:tc>
        <w:tc>
          <w:tcPr>
            <w:tcW w:w="1276" w:type="dxa"/>
            <w:tcBorders>
              <w:top w:val="nil"/>
              <w:left w:val="nil"/>
              <w:bottom w:val="single" w:sz="4" w:space="0" w:color="auto"/>
              <w:right w:val="single" w:sz="4" w:space="0" w:color="auto"/>
            </w:tcBorders>
            <w:shd w:val="clear" w:color="auto" w:fill="auto"/>
            <w:noWrap/>
            <w:vAlign w:val="bottom"/>
            <w:hideMark/>
          </w:tcPr>
          <w:p w14:paraId="0AE4F465" w14:textId="77777777" w:rsidR="0092639D" w:rsidRPr="002E5EF0" w:rsidRDefault="0092639D"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2E5EF0">
              <w:rPr>
                <w:rFonts w:asciiTheme="majorBidi" w:hAnsiTheme="majorBidi" w:cstheme="majorBidi"/>
                <w:sz w:val="18"/>
                <w:szCs w:val="18"/>
                <w:lang w:val="en-US" w:eastAsia="zh-CN"/>
              </w:rPr>
              <w:t>6 Sept.</w:t>
            </w:r>
          </w:p>
        </w:tc>
        <w:tc>
          <w:tcPr>
            <w:tcW w:w="1900" w:type="dxa"/>
            <w:tcBorders>
              <w:top w:val="nil"/>
              <w:left w:val="nil"/>
              <w:bottom w:val="single" w:sz="4" w:space="0" w:color="auto"/>
              <w:right w:val="single" w:sz="4" w:space="0" w:color="auto"/>
            </w:tcBorders>
            <w:shd w:val="clear" w:color="auto" w:fill="auto"/>
            <w:noWrap/>
            <w:vAlign w:val="bottom"/>
            <w:hideMark/>
          </w:tcPr>
          <w:p w14:paraId="0C807467" w14:textId="77777777" w:rsidR="0092639D" w:rsidRPr="002E5EF0" w:rsidRDefault="0092639D"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sidRPr="002E5EF0">
              <w:rPr>
                <w:rFonts w:asciiTheme="majorBidi" w:hAnsiTheme="majorBidi" w:cstheme="majorBidi"/>
                <w:sz w:val="18"/>
                <w:szCs w:val="18"/>
                <w:lang w:val="en-US" w:eastAsia="zh-CN"/>
              </w:rPr>
              <w:t>Abuja</w:t>
            </w:r>
          </w:p>
        </w:tc>
      </w:tr>
      <w:tr w:rsidR="0092639D" w:rsidRPr="002E5EF0" w14:paraId="7EBB1A9F" w14:textId="77777777" w:rsidTr="0092639D">
        <w:trPr>
          <w:trHeight w:val="214"/>
        </w:trPr>
        <w:tc>
          <w:tcPr>
            <w:tcW w:w="5259" w:type="dxa"/>
            <w:tcBorders>
              <w:top w:val="nil"/>
              <w:left w:val="single" w:sz="4" w:space="0" w:color="auto"/>
              <w:bottom w:val="single" w:sz="4" w:space="0" w:color="auto"/>
              <w:right w:val="single" w:sz="4" w:space="0" w:color="auto"/>
            </w:tcBorders>
            <w:shd w:val="clear" w:color="auto" w:fill="auto"/>
            <w:noWrap/>
            <w:vAlign w:val="bottom"/>
            <w:hideMark/>
          </w:tcPr>
          <w:p w14:paraId="52CD5E0E" w14:textId="77777777" w:rsidR="0092639D" w:rsidRPr="002E5EF0" w:rsidRDefault="0092639D"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sidRPr="002E5EF0">
              <w:rPr>
                <w:rFonts w:asciiTheme="majorBidi" w:hAnsiTheme="majorBidi" w:cstheme="majorBidi"/>
                <w:sz w:val="18"/>
                <w:szCs w:val="18"/>
                <w:lang w:val="en-US" w:eastAsia="zh-CN"/>
              </w:rPr>
              <w:t xml:space="preserve">Workshop </w:t>
            </w:r>
            <w:r>
              <w:rPr>
                <w:rFonts w:asciiTheme="majorBidi" w:hAnsiTheme="majorBidi" w:cstheme="majorBidi"/>
                <w:sz w:val="18"/>
                <w:szCs w:val="18"/>
                <w:lang w:val="en-US" w:eastAsia="zh-CN"/>
              </w:rPr>
              <w:t xml:space="preserve">on </w:t>
            </w:r>
            <w:proofErr w:type="spellStart"/>
            <w:r>
              <w:rPr>
                <w:rFonts w:asciiTheme="majorBidi" w:hAnsiTheme="majorBidi" w:cstheme="majorBidi"/>
                <w:sz w:val="18"/>
                <w:szCs w:val="18"/>
                <w:lang w:val="en-US" w:eastAsia="zh-CN"/>
              </w:rPr>
              <w:t>Ka</w:t>
            </w:r>
            <w:proofErr w:type="spellEnd"/>
            <w:r>
              <w:rPr>
                <w:rFonts w:asciiTheme="majorBidi" w:hAnsiTheme="majorBidi" w:cstheme="majorBidi"/>
                <w:sz w:val="18"/>
                <w:szCs w:val="18"/>
                <w:lang w:val="en-US" w:eastAsia="zh-CN"/>
              </w:rPr>
              <w:t>-band satellite communications</w:t>
            </w:r>
          </w:p>
        </w:tc>
        <w:tc>
          <w:tcPr>
            <w:tcW w:w="1276" w:type="dxa"/>
            <w:tcBorders>
              <w:top w:val="nil"/>
              <w:left w:val="nil"/>
              <w:bottom w:val="single" w:sz="4" w:space="0" w:color="auto"/>
              <w:right w:val="single" w:sz="4" w:space="0" w:color="auto"/>
            </w:tcBorders>
            <w:shd w:val="clear" w:color="auto" w:fill="auto"/>
            <w:noWrap/>
            <w:vAlign w:val="bottom"/>
            <w:hideMark/>
          </w:tcPr>
          <w:p w14:paraId="2B9E16D4" w14:textId="77777777" w:rsidR="0092639D" w:rsidRPr="002E5EF0" w:rsidRDefault="0092639D"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2E5EF0">
              <w:rPr>
                <w:rFonts w:asciiTheme="majorBidi" w:hAnsiTheme="majorBidi" w:cstheme="majorBidi"/>
                <w:sz w:val="18"/>
                <w:szCs w:val="18"/>
                <w:lang w:val="en-US" w:eastAsia="zh-CN"/>
              </w:rPr>
              <w:t>5 Sept.</w:t>
            </w:r>
          </w:p>
        </w:tc>
        <w:tc>
          <w:tcPr>
            <w:tcW w:w="1276" w:type="dxa"/>
            <w:tcBorders>
              <w:top w:val="nil"/>
              <w:left w:val="nil"/>
              <w:bottom w:val="single" w:sz="4" w:space="0" w:color="auto"/>
              <w:right w:val="single" w:sz="4" w:space="0" w:color="auto"/>
            </w:tcBorders>
            <w:shd w:val="clear" w:color="auto" w:fill="auto"/>
            <w:noWrap/>
            <w:vAlign w:val="bottom"/>
            <w:hideMark/>
          </w:tcPr>
          <w:p w14:paraId="6ADE9163" w14:textId="77777777" w:rsidR="0092639D" w:rsidRPr="002E5EF0" w:rsidRDefault="0092639D"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2E5EF0">
              <w:rPr>
                <w:rFonts w:asciiTheme="majorBidi" w:hAnsiTheme="majorBidi" w:cstheme="majorBidi"/>
                <w:sz w:val="18"/>
                <w:szCs w:val="18"/>
                <w:lang w:val="en-US" w:eastAsia="zh-CN"/>
              </w:rPr>
              <w:t xml:space="preserve">7 Sept. </w:t>
            </w:r>
          </w:p>
        </w:tc>
        <w:tc>
          <w:tcPr>
            <w:tcW w:w="1900" w:type="dxa"/>
            <w:tcBorders>
              <w:top w:val="nil"/>
              <w:left w:val="nil"/>
              <w:bottom w:val="single" w:sz="4" w:space="0" w:color="auto"/>
              <w:right w:val="single" w:sz="4" w:space="0" w:color="auto"/>
            </w:tcBorders>
            <w:shd w:val="clear" w:color="auto" w:fill="auto"/>
            <w:noWrap/>
            <w:vAlign w:val="bottom"/>
            <w:hideMark/>
          </w:tcPr>
          <w:p w14:paraId="777C8304" w14:textId="77777777" w:rsidR="0092639D" w:rsidRPr="002E5EF0" w:rsidRDefault="0092639D"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sidRPr="002E5EF0">
              <w:rPr>
                <w:rFonts w:asciiTheme="majorBidi" w:hAnsiTheme="majorBidi" w:cstheme="majorBidi"/>
                <w:sz w:val="18"/>
                <w:szCs w:val="18"/>
                <w:lang w:val="en-US" w:eastAsia="zh-CN"/>
              </w:rPr>
              <w:t>Kazakhstan</w:t>
            </w:r>
          </w:p>
        </w:tc>
      </w:tr>
      <w:tr w:rsidR="0092639D" w:rsidRPr="002E5EF0" w14:paraId="3558FB60" w14:textId="77777777" w:rsidTr="0092639D">
        <w:trPr>
          <w:trHeight w:val="214"/>
        </w:trPr>
        <w:tc>
          <w:tcPr>
            <w:tcW w:w="5259" w:type="dxa"/>
            <w:tcBorders>
              <w:top w:val="nil"/>
              <w:left w:val="single" w:sz="4" w:space="0" w:color="auto"/>
              <w:bottom w:val="single" w:sz="4" w:space="0" w:color="auto"/>
              <w:right w:val="single" w:sz="4" w:space="0" w:color="auto"/>
            </w:tcBorders>
            <w:shd w:val="clear" w:color="auto" w:fill="auto"/>
            <w:noWrap/>
            <w:vAlign w:val="bottom"/>
            <w:hideMark/>
          </w:tcPr>
          <w:p w14:paraId="6AF954CC" w14:textId="77777777" w:rsidR="0092639D" w:rsidRPr="002E5EF0" w:rsidRDefault="0092639D"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sidRPr="002E5EF0">
              <w:rPr>
                <w:rFonts w:asciiTheme="majorBidi" w:hAnsiTheme="majorBidi" w:cstheme="majorBidi"/>
                <w:sz w:val="18"/>
                <w:szCs w:val="18"/>
                <w:lang w:val="en-US" w:eastAsia="zh-CN"/>
              </w:rPr>
              <w:t>Seminar RAPAF - Broadcasting Regulators</w:t>
            </w:r>
            <w:r>
              <w:rPr>
                <w:rFonts w:asciiTheme="majorBidi" w:hAnsiTheme="majorBidi" w:cstheme="majorBidi"/>
                <w:sz w:val="18"/>
                <w:szCs w:val="18"/>
                <w:lang w:val="en-US" w:eastAsia="zh-CN"/>
              </w:rPr>
              <w:t xml:space="preserve"> – Transition to digital television</w:t>
            </w:r>
          </w:p>
        </w:tc>
        <w:tc>
          <w:tcPr>
            <w:tcW w:w="1276" w:type="dxa"/>
            <w:tcBorders>
              <w:top w:val="nil"/>
              <w:left w:val="nil"/>
              <w:bottom w:val="single" w:sz="4" w:space="0" w:color="auto"/>
              <w:right w:val="single" w:sz="4" w:space="0" w:color="auto"/>
            </w:tcBorders>
            <w:shd w:val="clear" w:color="auto" w:fill="auto"/>
            <w:noWrap/>
            <w:vAlign w:val="bottom"/>
            <w:hideMark/>
          </w:tcPr>
          <w:p w14:paraId="7A370CDE" w14:textId="77777777" w:rsidR="0092639D" w:rsidRPr="002E5EF0" w:rsidRDefault="0092639D"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2E5EF0">
              <w:rPr>
                <w:rFonts w:asciiTheme="majorBidi" w:hAnsiTheme="majorBidi" w:cstheme="majorBidi"/>
                <w:sz w:val="18"/>
                <w:szCs w:val="18"/>
                <w:lang w:val="en-US" w:eastAsia="zh-CN"/>
              </w:rPr>
              <w:t>26 Sept.</w:t>
            </w:r>
          </w:p>
        </w:tc>
        <w:tc>
          <w:tcPr>
            <w:tcW w:w="1276" w:type="dxa"/>
            <w:tcBorders>
              <w:top w:val="nil"/>
              <w:left w:val="nil"/>
              <w:bottom w:val="single" w:sz="4" w:space="0" w:color="auto"/>
              <w:right w:val="single" w:sz="4" w:space="0" w:color="auto"/>
            </w:tcBorders>
            <w:shd w:val="clear" w:color="auto" w:fill="auto"/>
            <w:noWrap/>
            <w:vAlign w:val="bottom"/>
            <w:hideMark/>
          </w:tcPr>
          <w:p w14:paraId="2CF59D1B" w14:textId="77777777" w:rsidR="0092639D" w:rsidRPr="002E5EF0" w:rsidRDefault="0092639D"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2E5EF0">
              <w:rPr>
                <w:rFonts w:asciiTheme="majorBidi" w:hAnsiTheme="majorBidi" w:cstheme="majorBidi"/>
                <w:sz w:val="18"/>
                <w:szCs w:val="18"/>
                <w:lang w:val="en-US" w:eastAsia="zh-CN"/>
              </w:rPr>
              <w:t>28 Sept.</w:t>
            </w:r>
          </w:p>
        </w:tc>
        <w:tc>
          <w:tcPr>
            <w:tcW w:w="1900" w:type="dxa"/>
            <w:tcBorders>
              <w:top w:val="nil"/>
              <w:left w:val="nil"/>
              <w:bottom w:val="single" w:sz="4" w:space="0" w:color="auto"/>
              <w:right w:val="single" w:sz="4" w:space="0" w:color="auto"/>
            </w:tcBorders>
            <w:shd w:val="clear" w:color="auto" w:fill="auto"/>
            <w:noWrap/>
            <w:vAlign w:val="bottom"/>
            <w:hideMark/>
          </w:tcPr>
          <w:p w14:paraId="6598E368" w14:textId="77777777" w:rsidR="0092639D" w:rsidRPr="002E5EF0" w:rsidRDefault="0092639D"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sidRPr="002E5EF0">
              <w:rPr>
                <w:rFonts w:asciiTheme="majorBidi" w:hAnsiTheme="majorBidi" w:cstheme="majorBidi"/>
                <w:sz w:val="18"/>
                <w:szCs w:val="18"/>
                <w:lang w:val="en-US" w:eastAsia="zh-CN"/>
              </w:rPr>
              <w:t>Libreville</w:t>
            </w:r>
          </w:p>
        </w:tc>
      </w:tr>
      <w:tr w:rsidR="0092639D" w:rsidRPr="002E5EF0" w14:paraId="7FBE9F49" w14:textId="77777777" w:rsidTr="0092639D">
        <w:trPr>
          <w:trHeight w:val="214"/>
        </w:trPr>
        <w:tc>
          <w:tcPr>
            <w:tcW w:w="5259" w:type="dxa"/>
            <w:tcBorders>
              <w:top w:val="nil"/>
              <w:left w:val="single" w:sz="4" w:space="0" w:color="auto"/>
              <w:bottom w:val="single" w:sz="4" w:space="0" w:color="auto"/>
              <w:right w:val="single" w:sz="4" w:space="0" w:color="auto"/>
            </w:tcBorders>
            <w:shd w:val="clear" w:color="auto" w:fill="auto"/>
            <w:noWrap/>
            <w:vAlign w:val="bottom"/>
            <w:hideMark/>
          </w:tcPr>
          <w:p w14:paraId="31B06F9D" w14:textId="77777777" w:rsidR="0092639D" w:rsidRPr="002E5EF0" w:rsidRDefault="0092639D"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sidRPr="002E5EF0">
              <w:rPr>
                <w:rFonts w:asciiTheme="majorBidi" w:hAnsiTheme="majorBidi" w:cstheme="majorBidi"/>
                <w:sz w:val="18"/>
                <w:szCs w:val="18"/>
                <w:lang w:val="en-US" w:eastAsia="zh-CN"/>
              </w:rPr>
              <w:t>GSR-12</w:t>
            </w:r>
          </w:p>
        </w:tc>
        <w:tc>
          <w:tcPr>
            <w:tcW w:w="1276" w:type="dxa"/>
            <w:tcBorders>
              <w:top w:val="nil"/>
              <w:left w:val="nil"/>
              <w:bottom w:val="single" w:sz="4" w:space="0" w:color="auto"/>
              <w:right w:val="single" w:sz="4" w:space="0" w:color="auto"/>
            </w:tcBorders>
            <w:shd w:val="clear" w:color="auto" w:fill="auto"/>
            <w:noWrap/>
            <w:vAlign w:val="bottom"/>
            <w:hideMark/>
          </w:tcPr>
          <w:p w14:paraId="58B6966D" w14:textId="77777777" w:rsidR="0092639D" w:rsidRPr="002E5EF0" w:rsidRDefault="0092639D"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2E5EF0">
              <w:rPr>
                <w:rFonts w:asciiTheme="majorBidi" w:hAnsiTheme="majorBidi" w:cstheme="majorBidi"/>
                <w:sz w:val="18"/>
                <w:szCs w:val="18"/>
                <w:lang w:val="en-US" w:eastAsia="zh-CN"/>
              </w:rPr>
              <w:t>2 Oct.</w:t>
            </w:r>
          </w:p>
        </w:tc>
        <w:tc>
          <w:tcPr>
            <w:tcW w:w="1276" w:type="dxa"/>
            <w:tcBorders>
              <w:top w:val="nil"/>
              <w:left w:val="nil"/>
              <w:bottom w:val="single" w:sz="4" w:space="0" w:color="auto"/>
              <w:right w:val="single" w:sz="4" w:space="0" w:color="auto"/>
            </w:tcBorders>
            <w:shd w:val="clear" w:color="auto" w:fill="auto"/>
            <w:noWrap/>
            <w:vAlign w:val="bottom"/>
            <w:hideMark/>
          </w:tcPr>
          <w:p w14:paraId="6FB5BCDF" w14:textId="77777777" w:rsidR="0092639D" w:rsidRPr="002E5EF0" w:rsidRDefault="0092639D"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2E5EF0">
              <w:rPr>
                <w:rFonts w:asciiTheme="majorBidi" w:hAnsiTheme="majorBidi" w:cstheme="majorBidi"/>
                <w:sz w:val="18"/>
                <w:szCs w:val="18"/>
                <w:lang w:val="en-US" w:eastAsia="zh-CN"/>
              </w:rPr>
              <w:t>4 Oct.</w:t>
            </w:r>
          </w:p>
        </w:tc>
        <w:tc>
          <w:tcPr>
            <w:tcW w:w="1900" w:type="dxa"/>
            <w:tcBorders>
              <w:top w:val="nil"/>
              <w:left w:val="nil"/>
              <w:bottom w:val="single" w:sz="4" w:space="0" w:color="auto"/>
              <w:right w:val="single" w:sz="4" w:space="0" w:color="auto"/>
            </w:tcBorders>
            <w:shd w:val="clear" w:color="auto" w:fill="auto"/>
            <w:noWrap/>
            <w:vAlign w:val="bottom"/>
            <w:hideMark/>
          </w:tcPr>
          <w:p w14:paraId="2A1B98B8" w14:textId="77777777" w:rsidR="0092639D" w:rsidRPr="002E5EF0" w:rsidRDefault="0092639D"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sidRPr="002E5EF0">
              <w:rPr>
                <w:rFonts w:asciiTheme="majorBidi" w:hAnsiTheme="majorBidi" w:cstheme="majorBidi"/>
                <w:sz w:val="18"/>
                <w:szCs w:val="18"/>
                <w:lang w:val="en-US" w:eastAsia="zh-CN"/>
              </w:rPr>
              <w:t>Colombo</w:t>
            </w:r>
          </w:p>
        </w:tc>
      </w:tr>
      <w:tr w:rsidR="0092639D" w:rsidRPr="002E5EF0" w14:paraId="2992BE29" w14:textId="77777777" w:rsidTr="0092639D">
        <w:trPr>
          <w:trHeight w:val="214"/>
        </w:trPr>
        <w:tc>
          <w:tcPr>
            <w:tcW w:w="5259" w:type="dxa"/>
            <w:tcBorders>
              <w:top w:val="nil"/>
              <w:left w:val="single" w:sz="4" w:space="0" w:color="auto"/>
              <w:bottom w:val="single" w:sz="4" w:space="0" w:color="auto"/>
              <w:right w:val="single" w:sz="4" w:space="0" w:color="auto"/>
            </w:tcBorders>
            <w:shd w:val="clear" w:color="auto" w:fill="auto"/>
            <w:noWrap/>
            <w:vAlign w:val="bottom"/>
            <w:hideMark/>
          </w:tcPr>
          <w:p w14:paraId="4EF1A88F" w14:textId="77777777" w:rsidR="0092639D" w:rsidRPr="002E5EF0" w:rsidRDefault="0092639D"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sidRPr="002E5EF0">
              <w:rPr>
                <w:rFonts w:asciiTheme="majorBidi" w:hAnsiTheme="majorBidi" w:cstheme="majorBidi"/>
                <w:sz w:val="18"/>
                <w:szCs w:val="18"/>
                <w:lang w:val="en-US" w:eastAsia="zh-CN"/>
              </w:rPr>
              <w:t>ITU/APBU Regional Seminar on ICTs, Environment &amp; Climate change</w:t>
            </w:r>
          </w:p>
        </w:tc>
        <w:tc>
          <w:tcPr>
            <w:tcW w:w="1276" w:type="dxa"/>
            <w:tcBorders>
              <w:top w:val="nil"/>
              <w:left w:val="nil"/>
              <w:bottom w:val="single" w:sz="4" w:space="0" w:color="auto"/>
              <w:right w:val="single" w:sz="4" w:space="0" w:color="auto"/>
            </w:tcBorders>
            <w:shd w:val="clear" w:color="auto" w:fill="auto"/>
            <w:noWrap/>
            <w:vAlign w:val="bottom"/>
            <w:hideMark/>
          </w:tcPr>
          <w:p w14:paraId="27DC454D" w14:textId="77777777" w:rsidR="0092639D" w:rsidRPr="002E5EF0" w:rsidRDefault="0092639D"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2E5EF0">
              <w:rPr>
                <w:rFonts w:asciiTheme="majorBidi" w:hAnsiTheme="majorBidi" w:cstheme="majorBidi"/>
                <w:sz w:val="18"/>
                <w:szCs w:val="18"/>
                <w:lang w:val="en-US" w:eastAsia="zh-CN"/>
              </w:rPr>
              <w:t>31 Oct.</w:t>
            </w:r>
          </w:p>
        </w:tc>
        <w:tc>
          <w:tcPr>
            <w:tcW w:w="1276" w:type="dxa"/>
            <w:tcBorders>
              <w:top w:val="nil"/>
              <w:left w:val="nil"/>
              <w:bottom w:val="single" w:sz="4" w:space="0" w:color="auto"/>
              <w:right w:val="single" w:sz="4" w:space="0" w:color="auto"/>
            </w:tcBorders>
            <w:shd w:val="clear" w:color="auto" w:fill="auto"/>
            <w:noWrap/>
            <w:vAlign w:val="bottom"/>
            <w:hideMark/>
          </w:tcPr>
          <w:p w14:paraId="485B5C29" w14:textId="77777777" w:rsidR="0092639D" w:rsidRPr="002E5EF0" w:rsidRDefault="0092639D"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2E5EF0">
              <w:rPr>
                <w:rFonts w:asciiTheme="majorBidi" w:hAnsiTheme="majorBidi" w:cstheme="majorBidi"/>
                <w:sz w:val="18"/>
                <w:szCs w:val="18"/>
                <w:lang w:val="en-US" w:eastAsia="zh-CN"/>
              </w:rPr>
              <w:t xml:space="preserve">2 Nov. </w:t>
            </w:r>
          </w:p>
        </w:tc>
        <w:tc>
          <w:tcPr>
            <w:tcW w:w="1900" w:type="dxa"/>
            <w:tcBorders>
              <w:top w:val="nil"/>
              <w:left w:val="nil"/>
              <w:bottom w:val="single" w:sz="4" w:space="0" w:color="auto"/>
              <w:right w:val="single" w:sz="4" w:space="0" w:color="auto"/>
            </w:tcBorders>
            <w:shd w:val="clear" w:color="auto" w:fill="auto"/>
            <w:noWrap/>
            <w:vAlign w:val="bottom"/>
            <w:hideMark/>
          </w:tcPr>
          <w:p w14:paraId="73EB6BC8" w14:textId="77777777" w:rsidR="0092639D" w:rsidRPr="002E5EF0" w:rsidRDefault="0092639D"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sidRPr="002E5EF0">
              <w:rPr>
                <w:rFonts w:asciiTheme="majorBidi" w:hAnsiTheme="majorBidi" w:cstheme="majorBidi"/>
                <w:sz w:val="18"/>
                <w:szCs w:val="18"/>
                <w:lang w:val="en-US" w:eastAsia="zh-CN"/>
              </w:rPr>
              <w:t>Jakarta</w:t>
            </w:r>
          </w:p>
        </w:tc>
      </w:tr>
      <w:tr w:rsidR="0019304F" w:rsidRPr="002E5EF0" w14:paraId="50E4CEC0" w14:textId="77777777" w:rsidTr="0092639D">
        <w:trPr>
          <w:trHeight w:val="225"/>
        </w:trPr>
        <w:tc>
          <w:tcPr>
            <w:tcW w:w="5259" w:type="dxa"/>
            <w:tcBorders>
              <w:top w:val="nil"/>
              <w:left w:val="single" w:sz="4" w:space="0" w:color="auto"/>
              <w:bottom w:val="single" w:sz="4" w:space="0" w:color="auto"/>
              <w:right w:val="single" w:sz="4" w:space="0" w:color="auto"/>
            </w:tcBorders>
            <w:shd w:val="clear" w:color="auto" w:fill="auto"/>
            <w:noWrap/>
            <w:vAlign w:val="bottom"/>
          </w:tcPr>
          <w:p w14:paraId="398972EB" w14:textId="74DC82A0" w:rsidR="0019304F" w:rsidRPr="002E5EF0" w:rsidRDefault="0019304F"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Pr>
                <w:rFonts w:asciiTheme="majorBidi" w:hAnsiTheme="majorBidi" w:cstheme="majorBidi"/>
                <w:sz w:val="18"/>
                <w:szCs w:val="18"/>
                <w:lang w:val="en-US" w:eastAsia="zh-CN"/>
              </w:rPr>
              <w:t xml:space="preserve">ITU </w:t>
            </w:r>
            <w:proofErr w:type="spellStart"/>
            <w:r>
              <w:rPr>
                <w:rFonts w:asciiTheme="majorBidi" w:hAnsiTheme="majorBidi" w:cstheme="majorBidi"/>
                <w:sz w:val="18"/>
                <w:szCs w:val="18"/>
                <w:lang w:val="en-US" w:eastAsia="zh-CN"/>
              </w:rPr>
              <w:t>Radiocommunication</w:t>
            </w:r>
            <w:proofErr w:type="spellEnd"/>
            <w:r>
              <w:rPr>
                <w:rFonts w:asciiTheme="majorBidi" w:hAnsiTheme="majorBidi" w:cstheme="majorBidi"/>
                <w:sz w:val="18"/>
                <w:szCs w:val="18"/>
                <w:lang w:val="en-US" w:eastAsia="zh-CN"/>
              </w:rPr>
              <w:t xml:space="preserve"> Seminar</w:t>
            </w:r>
          </w:p>
        </w:tc>
        <w:tc>
          <w:tcPr>
            <w:tcW w:w="1276" w:type="dxa"/>
            <w:tcBorders>
              <w:top w:val="nil"/>
              <w:left w:val="nil"/>
              <w:bottom w:val="single" w:sz="4" w:space="0" w:color="auto"/>
              <w:right w:val="single" w:sz="4" w:space="0" w:color="auto"/>
            </w:tcBorders>
            <w:shd w:val="clear" w:color="auto" w:fill="auto"/>
            <w:vAlign w:val="center"/>
          </w:tcPr>
          <w:p w14:paraId="690A6D92" w14:textId="4A8C1D06" w:rsidR="0019304F" w:rsidRPr="002E5EF0" w:rsidRDefault="0019304F"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Pr>
                <w:rFonts w:asciiTheme="majorBidi" w:hAnsiTheme="majorBidi" w:cstheme="majorBidi"/>
                <w:sz w:val="18"/>
                <w:szCs w:val="18"/>
                <w:lang w:val="en-US" w:eastAsia="zh-CN"/>
              </w:rPr>
              <w:t>3 Dec.</w:t>
            </w:r>
          </w:p>
        </w:tc>
        <w:tc>
          <w:tcPr>
            <w:tcW w:w="1276" w:type="dxa"/>
            <w:tcBorders>
              <w:top w:val="nil"/>
              <w:left w:val="nil"/>
              <w:bottom w:val="single" w:sz="4" w:space="0" w:color="auto"/>
              <w:right w:val="single" w:sz="4" w:space="0" w:color="auto"/>
            </w:tcBorders>
            <w:shd w:val="clear" w:color="auto" w:fill="auto"/>
            <w:vAlign w:val="center"/>
          </w:tcPr>
          <w:p w14:paraId="501A6FD3" w14:textId="7C425468" w:rsidR="0019304F" w:rsidRPr="002E5EF0" w:rsidRDefault="0019304F"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Pr>
                <w:rFonts w:asciiTheme="majorBidi" w:hAnsiTheme="majorBidi" w:cstheme="majorBidi"/>
                <w:sz w:val="18"/>
                <w:szCs w:val="18"/>
                <w:lang w:val="en-US" w:eastAsia="zh-CN"/>
              </w:rPr>
              <w:t xml:space="preserve">7 Dec. </w:t>
            </w:r>
          </w:p>
        </w:tc>
        <w:tc>
          <w:tcPr>
            <w:tcW w:w="1900" w:type="dxa"/>
            <w:tcBorders>
              <w:top w:val="nil"/>
              <w:left w:val="nil"/>
              <w:bottom w:val="single" w:sz="4" w:space="0" w:color="auto"/>
              <w:right w:val="single" w:sz="4" w:space="0" w:color="auto"/>
            </w:tcBorders>
            <w:shd w:val="clear" w:color="auto" w:fill="auto"/>
            <w:vAlign w:val="center"/>
          </w:tcPr>
          <w:p w14:paraId="2140E02C" w14:textId="17AD02D5" w:rsidR="0019304F" w:rsidRPr="002E5EF0" w:rsidRDefault="0019304F"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Pr>
                <w:rFonts w:asciiTheme="majorBidi" w:hAnsiTheme="majorBidi" w:cstheme="majorBidi"/>
                <w:sz w:val="18"/>
                <w:szCs w:val="18"/>
                <w:lang w:val="en-US" w:eastAsia="zh-CN"/>
              </w:rPr>
              <w:t>Geneva</w:t>
            </w:r>
          </w:p>
        </w:tc>
      </w:tr>
      <w:tr w:rsidR="0092639D" w:rsidRPr="002E5EF0" w14:paraId="1FE76A6C" w14:textId="77777777" w:rsidTr="0092639D">
        <w:trPr>
          <w:trHeight w:val="225"/>
        </w:trPr>
        <w:tc>
          <w:tcPr>
            <w:tcW w:w="5259" w:type="dxa"/>
            <w:tcBorders>
              <w:top w:val="nil"/>
              <w:left w:val="single" w:sz="4" w:space="0" w:color="auto"/>
              <w:bottom w:val="single" w:sz="4" w:space="0" w:color="auto"/>
              <w:right w:val="single" w:sz="4" w:space="0" w:color="auto"/>
            </w:tcBorders>
            <w:shd w:val="clear" w:color="auto" w:fill="auto"/>
            <w:noWrap/>
            <w:vAlign w:val="bottom"/>
            <w:hideMark/>
          </w:tcPr>
          <w:p w14:paraId="7D95F0F3" w14:textId="77777777" w:rsidR="0092639D" w:rsidRPr="002E5EF0" w:rsidRDefault="0092639D"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sidRPr="002E5EF0">
              <w:rPr>
                <w:rFonts w:asciiTheme="majorBidi" w:hAnsiTheme="majorBidi" w:cstheme="majorBidi"/>
                <w:sz w:val="18"/>
                <w:szCs w:val="18"/>
                <w:lang w:val="en-US" w:eastAsia="zh-CN"/>
              </w:rPr>
              <w:t>GSS &amp; WTSA-12</w:t>
            </w:r>
          </w:p>
        </w:tc>
        <w:tc>
          <w:tcPr>
            <w:tcW w:w="1276" w:type="dxa"/>
            <w:tcBorders>
              <w:top w:val="nil"/>
              <w:left w:val="nil"/>
              <w:bottom w:val="single" w:sz="4" w:space="0" w:color="auto"/>
              <w:right w:val="single" w:sz="4" w:space="0" w:color="auto"/>
            </w:tcBorders>
            <w:shd w:val="clear" w:color="auto" w:fill="auto"/>
            <w:vAlign w:val="center"/>
            <w:hideMark/>
          </w:tcPr>
          <w:p w14:paraId="7C49941B" w14:textId="77777777" w:rsidR="0092639D" w:rsidRPr="002E5EF0" w:rsidRDefault="0092639D"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2E5EF0">
              <w:rPr>
                <w:rFonts w:asciiTheme="majorBidi" w:hAnsiTheme="majorBidi" w:cstheme="majorBidi"/>
                <w:sz w:val="18"/>
                <w:szCs w:val="18"/>
                <w:lang w:val="en-US" w:eastAsia="zh-CN"/>
              </w:rPr>
              <w:t xml:space="preserve">18 Nov. </w:t>
            </w:r>
          </w:p>
        </w:tc>
        <w:tc>
          <w:tcPr>
            <w:tcW w:w="1276" w:type="dxa"/>
            <w:tcBorders>
              <w:top w:val="nil"/>
              <w:left w:val="nil"/>
              <w:bottom w:val="single" w:sz="4" w:space="0" w:color="auto"/>
              <w:right w:val="single" w:sz="4" w:space="0" w:color="auto"/>
            </w:tcBorders>
            <w:shd w:val="clear" w:color="auto" w:fill="auto"/>
            <w:vAlign w:val="center"/>
            <w:hideMark/>
          </w:tcPr>
          <w:p w14:paraId="2DC3DD80" w14:textId="77777777" w:rsidR="0092639D" w:rsidRPr="002E5EF0" w:rsidRDefault="0092639D"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2E5EF0">
              <w:rPr>
                <w:rFonts w:asciiTheme="majorBidi" w:hAnsiTheme="majorBidi" w:cstheme="majorBidi"/>
                <w:sz w:val="18"/>
                <w:szCs w:val="18"/>
                <w:lang w:val="en-US" w:eastAsia="zh-CN"/>
              </w:rPr>
              <w:t>29 Nov.</w:t>
            </w:r>
          </w:p>
        </w:tc>
        <w:tc>
          <w:tcPr>
            <w:tcW w:w="1900" w:type="dxa"/>
            <w:tcBorders>
              <w:top w:val="nil"/>
              <w:left w:val="nil"/>
              <w:bottom w:val="single" w:sz="4" w:space="0" w:color="auto"/>
              <w:right w:val="single" w:sz="4" w:space="0" w:color="auto"/>
            </w:tcBorders>
            <w:shd w:val="clear" w:color="auto" w:fill="auto"/>
            <w:vAlign w:val="center"/>
            <w:hideMark/>
          </w:tcPr>
          <w:p w14:paraId="4E153D8F" w14:textId="77777777" w:rsidR="0092639D" w:rsidRPr="002E5EF0" w:rsidRDefault="0092639D"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sidRPr="002E5EF0">
              <w:rPr>
                <w:rFonts w:asciiTheme="majorBidi" w:hAnsiTheme="majorBidi" w:cstheme="majorBidi"/>
                <w:sz w:val="18"/>
                <w:szCs w:val="18"/>
                <w:lang w:val="en-US" w:eastAsia="zh-CN"/>
              </w:rPr>
              <w:t>Dubai</w:t>
            </w:r>
          </w:p>
        </w:tc>
      </w:tr>
      <w:tr w:rsidR="0092639D" w:rsidRPr="002E5EF0" w14:paraId="46CB80F7" w14:textId="77777777" w:rsidTr="0092639D">
        <w:trPr>
          <w:trHeight w:val="225"/>
        </w:trPr>
        <w:tc>
          <w:tcPr>
            <w:tcW w:w="5259" w:type="dxa"/>
            <w:tcBorders>
              <w:top w:val="nil"/>
              <w:left w:val="single" w:sz="4" w:space="0" w:color="auto"/>
              <w:bottom w:val="single" w:sz="4" w:space="0" w:color="auto"/>
              <w:right w:val="single" w:sz="4" w:space="0" w:color="auto"/>
            </w:tcBorders>
            <w:shd w:val="clear" w:color="auto" w:fill="auto"/>
            <w:noWrap/>
            <w:vAlign w:val="bottom"/>
            <w:hideMark/>
          </w:tcPr>
          <w:p w14:paraId="0BEA720D" w14:textId="77777777" w:rsidR="0092639D" w:rsidRPr="002E5EF0" w:rsidRDefault="0092639D"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sidRPr="002E5EF0">
              <w:rPr>
                <w:rFonts w:asciiTheme="majorBidi" w:hAnsiTheme="majorBidi" w:cstheme="majorBidi"/>
                <w:sz w:val="18"/>
                <w:szCs w:val="18"/>
                <w:lang w:val="en-US" w:eastAsia="zh-CN"/>
              </w:rPr>
              <w:t>WCIT-12</w:t>
            </w:r>
          </w:p>
        </w:tc>
        <w:tc>
          <w:tcPr>
            <w:tcW w:w="1276" w:type="dxa"/>
            <w:tcBorders>
              <w:top w:val="nil"/>
              <w:left w:val="nil"/>
              <w:bottom w:val="single" w:sz="4" w:space="0" w:color="auto"/>
              <w:right w:val="single" w:sz="4" w:space="0" w:color="auto"/>
            </w:tcBorders>
            <w:shd w:val="clear" w:color="auto" w:fill="auto"/>
            <w:noWrap/>
            <w:vAlign w:val="bottom"/>
            <w:hideMark/>
          </w:tcPr>
          <w:p w14:paraId="3C2614C5" w14:textId="77777777" w:rsidR="0092639D" w:rsidRPr="002E5EF0" w:rsidRDefault="0092639D"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2E5EF0">
              <w:rPr>
                <w:rFonts w:asciiTheme="majorBidi" w:hAnsiTheme="majorBidi" w:cstheme="majorBidi"/>
                <w:sz w:val="18"/>
                <w:szCs w:val="18"/>
                <w:lang w:val="en-US" w:eastAsia="zh-CN"/>
              </w:rPr>
              <w:t xml:space="preserve">2 Dec. </w:t>
            </w:r>
          </w:p>
        </w:tc>
        <w:tc>
          <w:tcPr>
            <w:tcW w:w="1276" w:type="dxa"/>
            <w:tcBorders>
              <w:top w:val="nil"/>
              <w:left w:val="nil"/>
              <w:bottom w:val="single" w:sz="4" w:space="0" w:color="auto"/>
              <w:right w:val="single" w:sz="4" w:space="0" w:color="auto"/>
            </w:tcBorders>
            <w:shd w:val="clear" w:color="auto" w:fill="auto"/>
            <w:noWrap/>
            <w:vAlign w:val="bottom"/>
            <w:hideMark/>
          </w:tcPr>
          <w:p w14:paraId="1BF79E50" w14:textId="77777777" w:rsidR="0092639D" w:rsidRPr="002E5EF0" w:rsidRDefault="0092639D"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2E5EF0">
              <w:rPr>
                <w:rFonts w:asciiTheme="majorBidi" w:hAnsiTheme="majorBidi" w:cstheme="majorBidi"/>
                <w:sz w:val="18"/>
                <w:szCs w:val="18"/>
                <w:lang w:val="en-US" w:eastAsia="zh-CN"/>
              </w:rPr>
              <w:t>14 Dec.</w:t>
            </w:r>
          </w:p>
        </w:tc>
        <w:tc>
          <w:tcPr>
            <w:tcW w:w="1900" w:type="dxa"/>
            <w:tcBorders>
              <w:top w:val="nil"/>
              <w:left w:val="nil"/>
              <w:bottom w:val="single" w:sz="4" w:space="0" w:color="auto"/>
              <w:right w:val="single" w:sz="4" w:space="0" w:color="auto"/>
            </w:tcBorders>
            <w:shd w:val="clear" w:color="auto" w:fill="auto"/>
            <w:noWrap/>
            <w:vAlign w:val="bottom"/>
            <w:hideMark/>
          </w:tcPr>
          <w:p w14:paraId="05812740" w14:textId="77777777" w:rsidR="0092639D" w:rsidRPr="002E5EF0" w:rsidRDefault="0092639D"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sidRPr="002E5EF0">
              <w:rPr>
                <w:rFonts w:asciiTheme="majorBidi" w:hAnsiTheme="majorBidi" w:cstheme="majorBidi"/>
                <w:sz w:val="18"/>
                <w:szCs w:val="18"/>
                <w:lang w:val="en-US" w:eastAsia="zh-CN"/>
              </w:rPr>
              <w:t>Dubai</w:t>
            </w:r>
          </w:p>
        </w:tc>
      </w:tr>
      <w:tr w:rsidR="0092639D" w:rsidRPr="002E5EF0" w14:paraId="7C83BE2A" w14:textId="77777777" w:rsidTr="0092639D">
        <w:trPr>
          <w:trHeight w:val="214"/>
        </w:trPr>
        <w:tc>
          <w:tcPr>
            <w:tcW w:w="5259" w:type="dxa"/>
            <w:tcBorders>
              <w:top w:val="single" w:sz="4" w:space="0" w:color="auto"/>
              <w:left w:val="single" w:sz="4" w:space="0" w:color="auto"/>
              <w:bottom w:val="single" w:sz="4" w:space="0" w:color="auto"/>
              <w:right w:val="nil"/>
            </w:tcBorders>
            <w:shd w:val="clear" w:color="000000" w:fill="E6E6E6"/>
            <w:vAlign w:val="center"/>
            <w:hideMark/>
          </w:tcPr>
          <w:p w14:paraId="081F5ED9" w14:textId="77777777" w:rsidR="0092639D" w:rsidRPr="002E5EF0" w:rsidRDefault="0092639D"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b/>
                <w:bCs/>
                <w:sz w:val="18"/>
                <w:szCs w:val="18"/>
                <w:lang w:val="en-US" w:eastAsia="zh-CN"/>
              </w:rPr>
            </w:pPr>
            <w:r w:rsidRPr="002E5EF0">
              <w:rPr>
                <w:rFonts w:asciiTheme="majorBidi" w:hAnsiTheme="majorBidi" w:cstheme="majorBidi"/>
                <w:b/>
                <w:bCs/>
                <w:sz w:val="18"/>
                <w:szCs w:val="18"/>
                <w:lang w:val="en-US" w:eastAsia="zh-CN"/>
              </w:rPr>
              <w:t>ASSISTANCE REQUESTS</w:t>
            </w:r>
          </w:p>
        </w:tc>
        <w:tc>
          <w:tcPr>
            <w:tcW w:w="1276" w:type="dxa"/>
            <w:tcBorders>
              <w:top w:val="single" w:sz="4" w:space="0" w:color="auto"/>
              <w:left w:val="nil"/>
              <w:bottom w:val="single" w:sz="4" w:space="0" w:color="auto"/>
              <w:right w:val="nil"/>
            </w:tcBorders>
            <w:shd w:val="clear" w:color="000000" w:fill="E6E6E6"/>
            <w:noWrap/>
            <w:vAlign w:val="bottom"/>
            <w:hideMark/>
          </w:tcPr>
          <w:p w14:paraId="36865983" w14:textId="77777777" w:rsidR="0092639D" w:rsidRPr="002E5EF0" w:rsidRDefault="0092639D"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sidRPr="002E5EF0">
              <w:rPr>
                <w:rFonts w:asciiTheme="majorBidi" w:hAnsiTheme="majorBidi" w:cstheme="majorBidi"/>
                <w:sz w:val="18"/>
                <w:szCs w:val="18"/>
                <w:lang w:val="en-US" w:eastAsia="zh-CN"/>
              </w:rPr>
              <w:t> </w:t>
            </w:r>
          </w:p>
        </w:tc>
        <w:tc>
          <w:tcPr>
            <w:tcW w:w="1276" w:type="dxa"/>
            <w:tcBorders>
              <w:top w:val="single" w:sz="4" w:space="0" w:color="auto"/>
              <w:left w:val="nil"/>
              <w:bottom w:val="single" w:sz="4" w:space="0" w:color="auto"/>
              <w:right w:val="nil"/>
            </w:tcBorders>
            <w:shd w:val="clear" w:color="000000" w:fill="E6E6E6"/>
            <w:vAlign w:val="center"/>
            <w:hideMark/>
          </w:tcPr>
          <w:p w14:paraId="5B24D6A6" w14:textId="77777777" w:rsidR="0092639D" w:rsidRPr="002E5EF0" w:rsidRDefault="0092639D" w:rsidP="003C65EC">
            <w:pPr>
              <w:tabs>
                <w:tab w:val="clear" w:pos="794"/>
                <w:tab w:val="clear" w:pos="1191"/>
                <w:tab w:val="clear" w:pos="1588"/>
                <w:tab w:val="clear" w:pos="1985"/>
              </w:tabs>
              <w:overflowPunct/>
              <w:autoSpaceDE/>
              <w:autoSpaceDN/>
              <w:adjustRightInd/>
              <w:spacing w:before="0"/>
              <w:jc w:val="center"/>
              <w:textAlignment w:val="auto"/>
              <w:rPr>
                <w:rFonts w:asciiTheme="majorBidi" w:hAnsiTheme="majorBidi" w:cstheme="majorBidi"/>
                <w:b/>
                <w:bCs/>
                <w:sz w:val="18"/>
                <w:szCs w:val="18"/>
                <w:u w:val="single"/>
                <w:lang w:val="en-US" w:eastAsia="zh-CN"/>
              </w:rPr>
            </w:pPr>
          </w:p>
        </w:tc>
        <w:tc>
          <w:tcPr>
            <w:tcW w:w="1900" w:type="dxa"/>
            <w:tcBorders>
              <w:top w:val="single" w:sz="4" w:space="0" w:color="auto"/>
              <w:left w:val="nil"/>
              <w:bottom w:val="single" w:sz="4" w:space="0" w:color="auto"/>
              <w:right w:val="single" w:sz="4" w:space="0" w:color="auto"/>
            </w:tcBorders>
            <w:shd w:val="clear" w:color="000000" w:fill="E6E6E6"/>
            <w:vAlign w:val="center"/>
            <w:hideMark/>
          </w:tcPr>
          <w:p w14:paraId="2F4B72E6" w14:textId="77777777" w:rsidR="0092639D" w:rsidRPr="002E5EF0" w:rsidRDefault="0092639D" w:rsidP="003C65EC">
            <w:pPr>
              <w:tabs>
                <w:tab w:val="clear" w:pos="794"/>
                <w:tab w:val="clear" w:pos="1191"/>
                <w:tab w:val="clear" w:pos="1588"/>
                <w:tab w:val="clear" w:pos="1985"/>
              </w:tabs>
              <w:overflowPunct/>
              <w:autoSpaceDE/>
              <w:autoSpaceDN/>
              <w:adjustRightInd/>
              <w:spacing w:before="0"/>
              <w:jc w:val="center"/>
              <w:textAlignment w:val="auto"/>
              <w:rPr>
                <w:rFonts w:asciiTheme="majorBidi" w:hAnsiTheme="majorBidi" w:cstheme="majorBidi"/>
                <w:b/>
                <w:bCs/>
                <w:sz w:val="18"/>
                <w:szCs w:val="18"/>
                <w:u w:val="single"/>
                <w:lang w:val="en-US" w:eastAsia="zh-CN"/>
              </w:rPr>
            </w:pPr>
          </w:p>
        </w:tc>
      </w:tr>
      <w:tr w:rsidR="0092639D" w:rsidRPr="002E5EF0" w14:paraId="5EA89940" w14:textId="77777777" w:rsidTr="0092639D">
        <w:trPr>
          <w:trHeight w:val="214"/>
        </w:trPr>
        <w:tc>
          <w:tcPr>
            <w:tcW w:w="5259" w:type="dxa"/>
            <w:tcBorders>
              <w:top w:val="nil"/>
              <w:left w:val="single" w:sz="4" w:space="0" w:color="auto"/>
              <w:bottom w:val="single" w:sz="4" w:space="0" w:color="auto"/>
              <w:right w:val="single" w:sz="4" w:space="0" w:color="auto"/>
            </w:tcBorders>
            <w:shd w:val="clear" w:color="auto" w:fill="auto"/>
            <w:noWrap/>
            <w:vAlign w:val="bottom"/>
            <w:hideMark/>
          </w:tcPr>
          <w:p w14:paraId="65233E94" w14:textId="185C3499" w:rsidR="0092639D" w:rsidRPr="002E5EF0" w:rsidRDefault="0092639D" w:rsidP="0092639D">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sidRPr="002E5EF0">
              <w:rPr>
                <w:rFonts w:asciiTheme="majorBidi" w:hAnsiTheme="majorBidi" w:cstheme="majorBidi"/>
                <w:sz w:val="18"/>
                <w:szCs w:val="18"/>
                <w:lang w:val="en-US" w:eastAsia="zh-CN"/>
              </w:rPr>
              <w:t>As</w:t>
            </w:r>
            <w:r>
              <w:rPr>
                <w:rFonts w:asciiTheme="majorBidi" w:hAnsiTheme="majorBidi" w:cstheme="majorBidi"/>
                <w:sz w:val="18"/>
                <w:szCs w:val="18"/>
                <w:lang w:val="en-US" w:eastAsia="zh-CN"/>
              </w:rPr>
              <w:t>sistance to Albania on strategic plan</w:t>
            </w:r>
            <w:r w:rsidRPr="002E5EF0">
              <w:rPr>
                <w:rFonts w:asciiTheme="majorBidi" w:hAnsiTheme="majorBidi" w:cstheme="majorBidi"/>
                <w:sz w:val="18"/>
                <w:szCs w:val="18"/>
                <w:lang w:val="en-US" w:eastAsia="zh-CN"/>
              </w:rPr>
              <w:t xml:space="preserve"> for transition to digital TV</w:t>
            </w:r>
          </w:p>
        </w:tc>
        <w:tc>
          <w:tcPr>
            <w:tcW w:w="1276" w:type="dxa"/>
            <w:tcBorders>
              <w:top w:val="nil"/>
              <w:left w:val="nil"/>
              <w:bottom w:val="single" w:sz="4" w:space="0" w:color="auto"/>
              <w:right w:val="single" w:sz="4" w:space="0" w:color="auto"/>
            </w:tcBorders>
            <w:shd w:val="clear" w:color="auto" w:fill="auto"/>
            <w:noWrap/>
            <w:vAlign w:val="bottom"/>
            <w:hideMark/>
          </w:tcPr>
          <w:p w14:paraId="14248E35" w14:textId="77777777" w:rsidR="0092639D" w:rsidRPr="002E5EF0" w:rsidRDefault="0092639D"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2E5EF0">
              <w:rPr>
                <w:rFonts w:asciiTheme="majorBidi" w:hAnsiTheme="majorBidi" w:cstheme="majorBidi"/>
                <w:sz w:val="18"/>
                <w:szCs w:val="18"/>
                <w:lang w:val="en-US" w:eastAsia="zh-CN"/>
              </w:rPr>
              <w:t>10 Jan.</w:t>
            </w:r>
          </w:p>
        </w:tc>
        <w:tc>
          <w:tcPr>
            <w:tcW w:w="1276" w:type="dxa"/>
            <w:tcBorders>
              <w:top w:val="nil"/>
              <w:left w:val="nil"/>
              <w:bottom w:val="single" w:sz="4" w:space="0" w:color="auto"/>
              <w:right w:val="single" w:sz="4" w:space="0" w:color="auto"/>
            </w:tcBorders>
            <w:shd w:val="clear" w:color="auto" w:fill="auto"/>
            <w:noWrap/>
            <w:vAlign w:val="bottom"/>
            <w:hideMark/>
          </w:tcPr>
          <w:p w14:paraId="597043F2" w14:textId="77777777" w:rsidR="0092639D" w:rsidRPr="002E5EF0" w:rsidRDefault="0092639D"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2E5EF0">
              <w:rPr>
                <w:rFonts w:asciiTheme="majorBidi" w:hAnsiTheme="majorBidi" w:cstheme="majorBidi"/>
                <w:sz w:val="18"/>
                <w:szCs w:val="18"/>
                <w:lang w:val="en-US" w:eastAsia="zh-CN"/>
              </w:rPr>
              <w:t>10 Jan.</w:t>
            </w:r>
          </w:p>
        </w:tc>
        <w:tc>
          <w:tcPr>
            <w:tcW w:w="1900" w:type="dxa"/>
            <w:tcBorders>
              <w:top w:val="nil"/>
              <w:left w:val="nil"/>
              <w:bottom w:val="single" w:sz="4" w:space="0" w:color="auto"/>
              <w:right w:val="single" w:sz="4" w:space="0" w:color="auto"/>
            </w:tcBorders>
            <w:shd w:val="clear" w:color="auto" w:fill="auto"/>
            <w:noWrap/>
            <w:vAlign w:val="bottom"/>
            <w:hideMark/>
          </w:tcPr>
          <w:p w14:paraId="42EB79B3" w14:textId="77777777" w:rsidR="0092639D" w:rsidRPr="002E5EF0" w:rsidRDefault="0092639D"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sidRPr="002E5EF0">
              <w:rPr>
                <w:rFonts w:asciiTheme="majorBidi" w:hAnsiTheme="majorBidi" w:cstheme="majorBidi"/>
                <w:sz w:val="18"/>
                <w:szCs w:val="18"/>
                <w:lang w:val="en-US" w:eastAsia="zh-CN"/>
              </w:rPr>
              <w:t>Tirana</w:t>
            </w:r>
          </w:p>
        </w:tc>
      </w:tr>
      <w:tr w:rsidR="0092639D" w:rsidRPr="002E5EF0" w14:paraId="334CC94A" w14:textId="77777777" w:rsidTr="0092639D">
        <w:trPr>
          <w:trHeight w:val="214"/>
        </w:trPr>
        <w:tc>
          <w:tcPr>
            <w:tcW w:w="5259" w:type="dxa"/>
            <w:tcBorders>
              <w:top w:val="nil"/>
              <w:left w:val="single" w:sz="4" w:space="0" w:color="auto"/>
              <w:bottom w:val="single" w:sz="4" w:space="0" w:color="auto"/>
              <w:right w:val="single" w:sz="4" w:space="0" w:color="auto"/>
            </w:tcBorders>
            <w:shd w:val="clear" w:color="auto" w:fill="auto"/>
            <w:noWrap/>
            <w:vAlign w:val="bottom"/>
            <w:hideMark/>
          </w:tcPr>
          <w:p w14:paraId="050C0232" w14:textId="77777777" w:rsidR="0092639D" w:rsidRPr="002E5EF0" w:rsidRDefault="0092639D"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sidRPr="002E5EF0">
              <w:rPr>
                <w:rFonts w:asciiTheme="majorBidi" w:hAnsiTheme="majorBidi" w:cstheme="majorBidi"/>
                <w:sz w:val="18"/>
                <w:szCs w:val="18"/>
                <w:lang w:val="en-US" w:eastAsia="zh-CN"/>
              </w:rPr>
              <w:t>Space and Terrestrial services training for Venezuela</w:t>
            </w:r>
          </w:p>
        </w:tc>
        <w:tc>
          <w:tcPr>
            <w:tcW w:w="1276" w:type="dxa"/>
            <w:tcBorders>
              <w:top w:val="nil"/>
              <w:left w:val="nil"/>
              <w:bottom w:val="single" w:sz="4" w:space="0" w:color="auto"/>
              <w:right w:val="single" w:sz="4" w:space="0" w:color="auto"/>
            </w:tcBorders>
            <w:shd w:val="clear" w:color="auto" w:fill="auto"/>
            <w:noWrap/>
            <w:vAlign w:val="bottom"/>
            <w:hideMark/>
          </w:tcPr>
          <w:p w14:paraId="38BCF8C1" w14:textId="77777777" w:rsidR="0092639D" w:rsidRPr="002E5EF0" w:rsidRDefault="0092639D"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2E5EF0">
              <w:rPr>
                <w:rFonts w:asciiTheme="majorBidi" w:hAnsiTheme="majorBidi" w:cstheme="majorBidi"/>
                <w:sz w:val="18"/>
                <w:szCs w:val="18"/>
                <w:lang w:val="en-US" w:eastAsia="zh-CN"/>
              </w:rPr>
              <w:t>4 Sept.</w:t>
            </w:r>
          </w:p>
        </w:tc>
        <w:tc>
          <w:tcPr>
            <w:tcW w:w="1276" w:type="dxa"/>
            <w:tcBorders>
              <w:top w:val="nil"/>
              <w:left w:val="nil"/>
              <w:bottom w:val="single" w:sz="4" w:space="0" w:color="auto"/>
              <w:right w:val="single" w:sz="4" w:space="0" w:color="auto"/>
            </w:tcBorders>
            <w:shd w:val="clear" w:color="auto" w:fill="auto"/>
            <w:noWrap/>
            <w:vAlign w:val="bottom"/>
            <w:hideMark/>
          </w:tcPr>
          <w:p w14:paraId="449FCD9E" w14:textId="77777777" w:rsidR="0092639D" w:rsidRPr="002E5EF0" w:rsidRDefault="0092639D" w:rsidP="003C65EC">
            <w:pPr>
              <w:tabs>
                <w:tab w:val="clear" w:pos="794"/>
                <w:tab w:val="clear" w:pos="1191"/>
                <w:tab w:val="clear" w:pos="1588"/>
                <w:tab w:val="clear" w:pos="1985"/>
              </w:tabs>
              <w:overflowPunct/>
              <w:autoSpaceDE/>
              <w:autoSpaceDN/>
              <w:adjustRightInd/>
              <w:spacing w:before="0"/>
              <w:jc w:val="right"/>
              <w:textAlignment w:val="auto"/>
              <w:rPr>
                <w:rFonts w:asciiTheme="majorBidi" w:hAnsiTheme="majorBidi" w:cstheme="majorBidi"/>
                <w:sz w:val="18"/>
                <w:szCs w:val="18"/>
                <w:lang w:val="en-US" w:eastAsia="zh-CN"/>
              </w:rPr>
            </w:pPr>
            <w:r w:rsidRPr="002E5EF0">
              <w:rPr>
                <w:rFonts w:asciiTheme="majorBidi" w:hAnsiTheme="majorBidi" w:cstheme="majorBidi"/>
                <w:sz w:val="18"/>
                <w:szCs w:val="18"/>
                <w:lang w:val="en-US" w:eastAsia="zh-CN"/>
              </w:rPr>
              <w:t>7 Sept.</w:t>
            </w:r>
          </w:p>
        </w:tc>
        <w:tc>
          <w:tcPr>
            <w:tcW w:w="1900" w:type="dxa"/>
            <w:tcBorders>
              <w:top w:val="nil"/>
              <w:left w:val="nil"/>
              <w:bottom w:val="single" w:sz="4" w:space="0" w:color="auto"/>
              <w:right w:val="single" w:sz="4" w:space="0" w:color="auto"/>
            </w:tcBorders>
            <w:shd w:val="clear" w:color="auto" w:fill="auto"/>
            <w:noWrap/>
            <w:vAlign w:val="bottom"/>
            <w:hideMark/>
          </w:tcPr>
          <w:p w14:paraId="41A00781" w14:textId="77777777" w:rsidR="0092639D" w:rsidRPr="002E5EF0" w:rsidRDefault="0092639D"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sz w:val="18"/>
                <w:szCs w:val="18"/>
                <w:lang w:val="en-US" w:eastAsia="zh-CN"/>
              </w:rPr>
            </w:pPr>
            <w:r w:rsidRPr="002E5EF0">
              <w:rPr>
                <w:rFonts w:asciiTheme="majorBidi" w:hAnsiTheme="majorBidi" w:cstheme="majorBidi"/>
                <w:sz w:val="18"/>
                <w:szCs w:val="18"/>
                <w:lang w:val="en-US" w:eastAsia="zh-CN"/>
              </w:rPr>
              <w:t>Geneva</w:t>
            </w:r>
          </w:p>
        </w:tc>
      </w:tr>
      <w:tr w:rsidR="0092639D" w:rsidRPr="002E5EF0" w14:paraId="6CAE4875" w14:textId="77777777" w:rsidTr="0092639D">
        <w:trPr>
          <w:trHeight w:val="276"/>
        </w:trPr>
        <w:tc>
          <w:tcPr>
            <w:tcW w:w="9711" w:type="dxa"/>
            <w:gridSpan w:val="4"/>
            <w:tcBorders>
              <w:top w:val="nil"/>
              <w:left w:val="nil"/>
              <w:bottom w:val="nil"/>
              <w:right w:val="nil"/>
            </w:tcBorders>
            <w:vAlign w:val="center"/>
            <w:hideMark/>
          </w:tcPr>
          <w:p w14:paraId="23D2E52A" w14:textId="77777777" w:rsidR="0092639D" w:rsidRPr="002E5EF0" w:rsidRDefault="0092639D" w:rsidP="003C65EC">
            <w:pPr>
              <w:tabs>
                <w:tab w:val="clear" w:pos="794"/>
                <w:tab w:val="clear" w:pos="1191"/>
                <w:tab w:val="clear" w:pos="1588"/>
                <w:tab w:val="clear" w:pos="1985"/>
              </w:tabs>
              <w:overflowPunct/>
              <w:autoSpaceDE/>
              <w:autoSpaceDN/>
              <w:adjustRightInd/>
              <w:spacing w:before="0"/>
              <w:textAlignment w:val="auto"/>
              <w:rPr>
                <w:rFonts w:asciiTheme="majorBidi" w:hAnsiTheme="majorBidi" w:cstheme="majorBidi"/>
                <w:b/>
                <w:bCs/>
                <w:sz w:val="18"/>
                <w:szCs w:val="18"/>
                <w:u w:val="single"/>
                <w:lang w:val="en-US" w:eastAsia="zh-CN"/>
              </w:rPr>
            </w:pPr>
          </w:p>
        </w:tc>
      </w:tr>
    </w:tbl>
    <w:p w14:paraId="5366DD18" w14:textId="77777777" w:rsidR="0092639D" w:rsidRDefault="0092639D" w:rsidP="00E01B45">
      <w:pPr>
        <w:rPr>
          <w:bCs/>
          <w:lang w:val="en-US" w:eastAsia="zh-CN"/>
        </w:rPr>
      </w:pPr>
    </w:p>
    <w:p w14:paraId="1719323F" w14:textId="597E2889" w:rsidR="00E01B45" w:rsidRDefault="00E01B45" w:rsidP="00E01B45">
      <w:pPr>
        <w:rPr>
          <w:bCs/>
          <w:lang w:val="en-US" w:eastAsia="zh-CN"/>
        </w:rPr>
      </w:pPr>
      <w:r>
        <w:rPr>
          <w:bCs/>
          <w:lang w:val="en-US" w:eastAsia="zh-CN"/>
        </w:rPr>
        <w:t xml:space="preserve">A comprehensive list of seminars and workshops organized directly by the ITU or in cooperation with other regional or national entities </w:t>
      </w:r>
      <w:r w:rsidR="005E3512">
        <w:rPr>
          <w:bCs/>
          <w:lang w:val="en-US" w:eastAsia="zh-CN"/>
        </w:rPr>
        <w:t>is given</w:t>
      </w:r>
      <w:r>
        <w:rPr>
          <w:bCs/>
          <w:lang w:val="en-US" w:eastAsia="zh-CN"/>
        </w:rPr>
        <w:t xml:space="preserve"> at: </w:t>
      </w:r>
      <w:hyperlink r:id="rId33" w:history="1">
        <w:r w:rsidRPr="00302A9F">
          <w:rPr>
            <w:rStyle w:val="Hyperlink"/>
            <w:bCs/>
            <w:lang w:val="en-US" w:eastAsia="zh-CN"/>
          </w:rPr>
          <w:t>http://www.itu.int/ITU-R/go/seminars</w:t>
        </w:r>
      </w:hyperlink>
      <w:r>
        <w:rPr>
          <w:bCs/>
          <w:lang w:val="en-US" w:eastAsia="zh-CN"/>
        </w:rPr>
        <w:t>.</w:t>
      </w:r>
    </w:p>
    <w:p w14:paraId="64B628F8" w14:textId="52495FBE" w:rsidR="005D0464" w:rsidRDefault="005D0464" w:rsidP="007356C2">
      <w:pPr>
        <w:pStyle w:val="Heading1"/>
        <w:rPr>
          <w:rFonts w:asciiTheme="majorBidi" w:eastAsiaTheme="minorEastAsia" w:hAnsiTheme="majorBidi" w:cstheme="majorBidi"/>
          <w:szCs w:val="24"/>
        </w:rPr>
      </w:pPr>
      <w:r>
        <w:rPr>
          <w:rFonts w:asciiTheme="majorBidi" w:eastAsiaTheme="minorEastAsia" w:hAnsiTheme="majorBidi" w:cstheme="majorBidi"/>
          <w:szCs w:val="24"/>
        </w:rPr>
        <w:t>8</w:t>
      </w:r>
      <w:r>
        <w:rPr>
          <w:rFonts w:asciiTheme="majorBidi" w:eastAsiaTheme="minorEastAsia" w:hAnsiTheme="majorBidi" w:cstheme="majorBidi"/>
          <w:szCs w:val="24"/>
        </w:rPr>
        <w:tab/>
        <w:t>BR International Frequency Information Circular (BR IFIC)</w:t>
      </w:r>
    </w:p>
    <w:p w14:paraId="3B4E9F7D" w14:textId="112B7EDD" w:rsidR="005D0464" w:rsidRPr="005D0464" w:rsidRDefault="007C59C9" w:rsidP="005D0464">
      <w:pPr>
        <w:rPr>
          <w:rFonts w:eastAsiaTheme="minorEastAsia"/>
        </w:rPr>
      </w:pPr>
      <w:r>
        <w:t>This topic is presented in an addendum to this document.</w:t>
      </w:r>
    </w:p>
    <w:p w14:paraId="624E0179" w14:textId="39F770FB" w:rsidR="00CE2404" w:rsidRDefault="005D0464" w:rsidP="007356C2">
      <w:pPr>
        <w:pStyle w:val="Heading1"/>
      </w:pPr>
      <w:r>
        <w:rPr>
          <w:rFonts w:asciiTheme="majorBidi" w:eastAsiaTheme="minorEastAsia" w:hAnsiTheme="majorBidi" w:cstheme="majorBidi"/>
          <w:szCs w:val="24"/>
        </w:rPr>
        <w:t>9</w:t>
      </w:r>
      <w:r w:rsidR="00CE2404">
        <w:rPr>
          <w:rFonts w:asciiTheme="majorBidi" w:eastAsiaTheme="minorEastAsia" w:hAnsiTheme="majorBidi" w:cstheme="majorBidi"/>
          <w:szCs w:val="24"/>
        </w:rPr>
        <w:t xml:space="preserve"> </w:t>
      </w:r>
      <w:r w:rsidR="00CE2404">
        <w:rPr>
          <w:rFonts w:asciiTheme="majorBidi" w:eastAsiaTheme="minorEastAsia" w:hAnsiTheme="majorBidi" w:cstheme="majorBidi"/>
          <w:szCs w:val="24"/>
        </w:rPr>
        <w:tab/>
      </w:r>
      <w:r w:rsidR="00CE2404">
        <w:t>Statistics on Sector Members</w:t>
      </w:r>
      <w:r w:rsidR="007356C2">
        <w:t xml:space="preserve">, </w:t>
      </w:r>
      <w:r w:rsidR="00CE2404">
        <w:t>Associates</w:t>
      </w:r>
      <w:r w:rsidR="007356C2">
        <w:t xml:space="preserve"> and Academia</w:t>
      </w:r>
    </w:p>
    <w:p w14:paraId="02657C80" w14:textId="5181CDCE" w:rsidR="005C3466" w:rsidRDefault="005C3466" w:rsidP="00EA769E">
      <w:pPr>
        <w:ind w:right="-284"/>
      </w:pPr>
      <w:r>
        <w:t>This topic is presented in an addendum to this document.</w:t>
      </w:r>
    </w:p>
    <w:p w14:paraId="7BC137D1" w14:textId="77777777" w:rsidR="00EA769E" w:rsidRPr="00EA769E" w:rsidRDefault="00EA769E" w:rsidP="00EA769E">
      <w:pPr>
        <w:ind w:right="-284"/>
      </w:pPr>
    </w:p>
    <w:p w14:paraId="624E017B" w14:textId="77777777" w:rsidR="00CE2404" w:rsidRDefault="00CE2404">
      <w:pPr>
        <w:tabs>
          <w:tab w:val="clear" w:pos="794"/>
          <w:tab w:val="clear" w:pos="1191"/>
          <w:tab w:val="clear" w:pos="1588"/>
          <w:tab w:val="clear" w:pos="1985"/>
        </w:tabs>
        <w:overflowPunct/>
        <w:autoSpaceDE/>
        <w:autoSpaceDN/>
        <w:adjustRightInd/>
        <w:spacing w:before="0"/>
        <w:textAlignment w:val="auto"/>
        <w:rPr>
          <w:rFonts w:asciiTheme="majorBidi" w:eastAsiaTheme="minorEastAsia" w:hAnsiTheme="majorBidi" w:cstheme="majorBidi"/>
          <w:szCs w:val="24"/>
        </w:rPr>
      </w:pPr>
    </w:p>
    <w:p w14:paraId="69EFCC67" w14:textId="77777777" w:rsidR="005C3466" w:rsidRDefault="005C3466">
      <w:pPr>
        <w:tabs>
          <w:tab w:val="clear" w:pos="794"/>
          <w:tab w:val="clear" w:pos="1191"/>
          <w:tab w:val="clear" w:pos="1588"/>
          <w:tab w:val="clear" w:pos="1985"/>
        </w:tabs>
        <w:overflowPunct/>
        <w:autoSpaceDE/>
        <w:autoSpaceDN/>
        <w:adjustRightInd/>
        <w:spacing w:before="0"/>
        <w:textAlignment w:val="auto"/>
      </w:pPr>
    </w:p>
    <w:p w14:paraId="624E017C" w14:textId="48BD8FC4" w:rsidR="00A3137E" w:rsidRPr="005C3466" w:rsidRDefault="005C3466">
      <w:pPr>
        <w:tabs>
          <w:tab w:val="clear" w:pos="794"/>
          <w:tab w:val="clear" w:pos="1191"/>
          <w:tab w:val="clear" w:pos="1588"/>
          <w:tab w:val="clear" w:pos="1985"/>
        </w:tabs>
        <w:overflowPunct/>
        <w:autoSpaceDE/>
        <w:autoSpaceDN/>
        <w:adjustRightInd/>
        <w:spacing w:before="0"/>
        <w:textAlignment w:val="auto"/>
        <w:rPr>
          <w:b/>
          <w:bCs/>
        </w:rPr>
      </w:pPr>
      <w:r w:rsidRPr="005C3466">
        <w:rPr>
          <w:b/>
          <w:bCs/>
        </w:rPr>
        <w:t>Annex:</w:t>
      </w:r>
      <w:r w:rsidRPr="005C3466">
        <w:rPr>
          <w:b/>
          <w:bCs/>
        </w:rPr>
        <w:tab/>
        <w:t>1</w:t>
      </w:r>
      <w:r w:rsidR="00A3137E" w:rsidRPr="005C3466">
        <w:rPr>
          <w:b/>
          <w:bCs/>
        </w:rPr>
        <w:br w:type="page"/>
      </w:r>
    </w:p>
    <w:p w14:paraId="120CAEA9" w14:textId="77777777" w:rsidR="00790338" w:rsidRDefault="00790338" w:rsidP="000E716A">
      <w:pPr>
        <w:pStyle w:val="BodyText2"/>
        <w:spacing w:before="60" w:after="100"/>
        <w:sectPr w:rsidR="00790338" w:rsidSect="00E069DF">
          <w:headerReference w:type="default" r:id="rId34"/>
          <w:pgSz w:w="11907" w:h="16834"/>
          <w:pgMar w:top="1418" w:right="1134" w:bottom="1418" w:left="1134" w:header="720" w:footer="720" w:gutter="0"/>
          <w:paperSrc w:first="15" w:other="15"/>
          <w:cols w:space="720"/>
          <w:docGrid w:linePitch="326"/>
        </w:sectPr>
      </w:pPr>
    </w:p>
    <w:p w14:paraId="7265A77D" w14:textId="08B0B8CC" w:rsidR="000E716A" w:rsidRDefault="005C3466" w:rsidP="0015571F">
      <w:pPr>
        <w:pStyle w:val="BodyText2"/>
        <w:spacing w:before="240" w:after="100"/>
        <w:jc w:val="center"/>
        <w:rPr>
          <w:b/>
          <w:bCs/>
        </w:rPr>
      </w:pPr>
      <w:r>
        <w:rPr>
          <w:b/>
          <w:bCs/>
        </w:rPr>
        <w:t>Annex</w:t>
      </w:r>
    </w:p>
    <w:p w14:paraId="2DE49BFD" w14:textId="0ABDF94F" w:rsidR="00790338" w:rsidRPr="00CB1513" w:rsidRDefault="00790338" w:rsidP="00790338">
      <w:pPr>
        <w:pStyle w:val="Header"/>
        <w:pBdr>
          <w:top w:val="single" w:sz="12" w:space="1" w:color="000099"/>
          <w:left w:val="single" w:sz="12" w:space="4" w:color="000099"/>
          <w:bottom w:val="single" w:sz="12" w:space="1" w:color="000099"/>
          <w:right w:val="single" w:sz="12" w:space="4" w:color="000099"/>
        </w:pBdr>
        <w:shd w:val="clear" w:color="auto" w:fill="DBE5F1" w:themeFill="accent1" w:themeFillTint="33"/>
        <w:tabs>
          <w:tab w:val="left" w:pos="720"/>
          <w:tab w:val="left" w:pos="1080"/>
        </w:tabs>
        <w:rPr>
          <w:rFonts w:asciiTheme="minorHAnsi" w:hAnsiTheme="minorHAnsi"/>
          <w:color w:val="000099"/>
          <w:szCs w:val="28"/>
        </w:rPr>
      </w:pPr>
      <w:r>
        <w:rPr>
          <w:rFonts w:asciiTheme="minorHAnsi" w:hAnsiTheme="minorHAnsi"/>
          <w:caps/>
          <w:color w:val="000099"/>
          <w:sz w:val="28"/>
          <w:szCs w:val="28"/>
        </w:rPr>
        <w:t xml:space="preserve">extract of the ITU </w:t>
      </w:r>
      <w:r w:rsidRPr="00CB1513">
        <w:rPr>
          <w:rFonts w:asciiTheme="minorHAnsi" w:hAnsiTheme="minorHAnsi"/>
          <w:caps/>
          <w:color w:val="000099"/>
          <w:sz w:val="28"/>
          <w:szCs w:val="28"/>
        </w:rPr>
        <w:t>biennial Budget</w:t>
      </w:r>
      <w:r>
        <w:rPr>
          <w:rFonts w:asciiTheme="minorHAnsi" w:hAnsiTheme="minorHAnsi"/>
          <w:caps/>
          <w:color w:val="000099"/>
          <w:sz w:val="28"/>
          <w:szCs w:val="28"/>
        </w:rPr>
        <w:t xml:space="preserve"> for 2012-2013 (Council Resolution 1337)</w:t>
      </w:r>
    </w:p>
    <w:tbl>
      <w:tblPr>
        <w:tblW w:w="5000" w:type="pct"/>
        <w:tblLook w:val="04A0" w:firstRow="1" w:lastRow="0" w:firstColumn="1" w:lastColumn="0" w:noHBand="0" w:noVBand="1"/>
      </w:tblPr>
      <w:tblGrid>
        <w:gridCol w:w="1193"/>
        <w:gridCol w:w="5341"/>
        <w:gridCol w:w="1220"/>
        <w:gridCol w:w="1220"/>
        <w:gridCol w:w="1572"/>
        <w:gridCol w:w="1220"/>
        <w:gridCol w:w="1220"/>
        <w:gridCol w:w="1228"/>
      </w:tblGrid>
      <w:tr w:rsidR="00A3137E" w:rsidRPr="004634F9" w14:paraId="5271D79D" w14:textId="77777777" w:rsidTr="00790338">
        <w:trPr>
          <w:trHeight w:val="465"/>
        </w:trPr>
        <w:tc>
          <w:tcPr>
            <w:tcW w:w="2298" w:type="pct"/>
            <w:gridSpan w:val="2"/>
            <w:tcBorders>
              <w:top w:val="nil"/>
              <w:left w:val="nil"/>
              <w:bottom w:val="nil"/>
              <w:right w:val="nil"/>
            </w:tcBorders>
            <w:shd w:val="clear" w:color="auto" w:fill="auto"/>
            <w:noWrap/>
            <w:vAlign w:val="center"/>
          </w:tcPr>
          <w:p w14:paraId="4652C029" w14:textId="35120E29" w:rsidR="00A3137E" w:rsidRPr="004634F9" w:rsidRDefault="00A3137E" w:rsidP="00790338">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99"/>
                <w:sz w:val="40"/>
                <w:szCs w:val="40"/>
                <w:lang w:val="en-US" w:eastAsia="zh-CN"/>
              </w:rPr>
            </w:pPr>
          </w:p>
        </w:tc>
        <w:tc>
          <w:tcPr>
            <w:tcW w:w="429" w:type="pct"/>
            <w:tcBorders>
              <w:top w:val="nil"/>
              <w:left w:val="nil"/>
              <w:bottom w:val="nil"/>
              <w:right w:val="nil"/>
            </w:tcBorders>
            <w:shd w:val="clear" w:color="auto" w:fill="auto"/>
            <w:noWrap/>
            <w:vAlign w:val="center"/>
            <w:hideMark/>
          </w:tcPr>
          <w:p w14:paraId="6FA2B67D" w14:textId="77777777" w:rsidR="00A3137E" w:rsidRPr="004634F9" w:rsidRDefault="00A3137E" w:rsidP="00790338">
            <w:pPr>
              <w:tabs>
                <w:tab w:val="clear" w:pos="794"/>
                <w:tab w:val="clear" w:pos="1191"/>
                <w:tab w:val="clear" w:pos="1588"/>
                <w:tab w:val="clear" w:pos="1985"/>
              </w:tabs>
              <w:overflowPunct/>
              <w:autoSpaceDE/>
              <w:autoSpaceDN/>
              <w:adjustRightInd/>
              <w:spacing w:before="0"/>
              <w:textAlignment w:val="auto"/>
              <w:rPr>
                <w:rFonts w:ascii="Calibri" w:hAnsi="Calibri"/>
                <w:color w:val="000099"/>
                <w:sz w:val="40"/>
                <w:szCs w:val="40"/>
                <w:lang w:val="en-US" w:eastAsia="zh-CN"/>
              </w:rPr>
            </w:pPr>
          </w:p>
        </w:tc>
        <w:tc>
          <w:tcPr>
            <w:tcW w:w="429" w:type="pct"/>
            <w:tcBorders>
              <w:top w:val="nil"/>
              <w:left w:val="nil"/>
              <w:bottom w:val="nil"/>
              <w:right w:val="nil"/>
            </w:tcBorders>
            <w:shd w:val="clear" w:color="auto" w:fill="auto"/>
            <w:noWrap/>
            <w:vAlign w:val="center"/>
            <w:hideMark/>
          </w:tcPr>
          <w:p w14:paraId="503FD232" w14:textId="77777777" w:rsidR="00A3137E" w:rsidRPr="004634F9" w:rsidRDefault="00A3137E" w:rsidP="00790338">
            <w:pPr>
              <w:tabs>
                <w:tab w:val="clear" w:pos="794"/>
                <w:tab w:val="clear" w:pos="1191"/>
                <w:tab w:val="clear" w:pos="1588"/>
                <w:tab w:val="clear" w:pos="1985"/>
              </w:tabs>
              <w:overflowPunct/>
              <w:autoSpaceDE/>
              <w:autoSpaceDN/>
              <w:adjustRightInd/>
              <w:spacing w:before="0"/>
              <w:textAlignment w:val="auto"/>
              <w:rPr>
                <w:rFonts w:ascii="Calibri" w:hAnsi="Calibri"/>
                <w:b/>
                <w:bCs/>
                <w:color w:val="000099"/>
                <w:sz w:val="40"/>
                <w:szCs w:val="40"/>
                <w:lang w:val="en-US" w:eastAsia="zh-CN"/>
              </w:rPr>
            </w:pPr>
          </w:p>
        </w:tc>
        <w:tc>
          <w:tcPr>
            <w:tcW w:w="553" w:type="pct"/>
            <w:tcBorders>
              <w:top w:val="nil"/>
              <w:left w:val="nil"/>
              <w:bottom w:val="nil"/>
              <w:right w:val="nil"/>
            </w:tcBorders>
            <w:shd w:val="clear" w:color="auto" w:fill="auto"/>
            <w:noWrap/>
            <w:vAlign w:val="center"/>
            <w:hideMark/>
          </w:tcPr>
          <w:p w14:paraId="3B6F9A83" w14:textId="77777777" w:rsidR="00A3137E" w:rsidRPr="004634F9" w:rsidRDefault="00A3137E" w:rsidP="00790338">
            <w:pPr>
              <w:tabs>
                <w:tab w:val="clear" w:pos="794"/>
                <w:tab w:val="clear" w:pos="1191"/>
                <w:tab w:val="clear" w:pos="1588"/>
                <w:tab w:val="clear" w:pos="1985"/>
              </w:tabs>
              <w:overflowPunct/>
              <w:autoSpaceDE/>
              <w:autoSpaceDN/>
              <w:adjustRightInd/>
              <w:spacing w:before="0"/>
              <w:textAlignment w:val="auto"/>
              <w:rPr>
                <w:rFonts w:ascii="Calibri" w:hAnsi="Calibri"/>
                <w:b/>
                <w:bCs/>
                <w:color w:val="000099"/>
                <w:sz w:val="40"/>
                <w:szCs w:val="40"/>
                <w:lang w:val="en-US" w:eastAsia="zh-CN"/>
              </w:rPr>
            </w:pPr>
          </w:p>
        </w:tc>
        <w:tc>
          <w:tcPr>
            <w:tcW w:w="429" w:type="pct"/>
            <w:tcBorders>
              <w:top w:val="nil"/>
              <w:left w:val="nil"/>
              <w:bottom w:val="nil"/>
              <w:right w:val="nil"/>
            </w:tcBorders>
            <w:shd w:val="clear" w:color="auto" w:fill="auto"/>
            <w:noWrap/>
            <w:vAlign w:val="center"/>
            <w:hideMark/>
          </w:tcPr>
          <w:p w14:paraId="43875EF8" w14:textId="77777777" w:rsidR="00A3137E" w:rsidRPr="004634F9" w:rsidRDefault="00A3137E" w:rsidP="00790338">
            <w:pPr>
              <w:tabs>
                <w:tab w:val="clear" w:pos="794"/>
                <w:tab w:val="clear" w:pos="1191"/>
                <w:tab w:val="clear" w:pos="1588"/>
                <w:tab w:val="clear" w:pos="1985"/>
              </w:tabs>
              <w:overflowPunct/>
              <w:autoSpaceDE/>
              <w:autoSpaceDN/>
              <w:adjustRightInd/>
              <w:spacing w:before="0"/>
              <w:textAlignment w:val="auto"/>
              <w:rPr>
                <w:rFonts w:ascii="Calibri" w:hAnsi="Calibri"/>
                <w:b/>
                <w:bCs/>
                <w:color w:val="000099"/>
                <w:sz w:val="40"/>
                <w:szCs w:val="40"/>
                <w:lang w:val="en-US" w:eastAsia="zh-CN"/>
              </w:rPr>
            </w:pPr>
          </w:p>
        </w:tc>
        <w:tc>
          <w:tcPr>
            <w:tcW w:w="429" w:type="pct"/>
            <w:tcBorders>
              <w:top w:val="nil"/>
              <w:left w:val="nil"/>
              <w:bottom w:val="nil"/>
              <w:right w:val="nil"/>
            </w:tcBorders>
            <w:shd w:val="clear" w:color="auto" w:fill="auto"/>
            <w:noWrap/>
            <w:vAlign w:val="center"/>
            <w:hideMark/>
          </w:tcPr>
          <w:p w14:paraId="3B531F98" w14:textId="77777777" w:rsidR="00A3137E" w:rsidRPr="004634F9" w:rsidRDefault="00A3137E" w:rsidP="00790338">
            <w:pPr>
              <w:tabs>
                <w:tab w:val="clear" w:pos="794"/>
                <w:tab w:val="clear" w:pos="1191"/>
                <w:tab w:val="clear" w:pos="1588"/>
                <w:tab w:val="clear" w:pos="1985"/>
              </w:tabs>
              <w:overflowPunct/>
              <w:autoSpaceDE/>
              <w:autoSpaceDN/>
              <w:adjustRightInd/>
              <w:spacing w:before="0"/>
              <w:textAlignment w:val="auto"/>
              <w:rPr>
                <w:rFonts w:ascii="Calibri" w:hAnsi="Calibri"/>
                <w:b/>
                <w:bCs/>
                <w:color w:val="000099"/>
                <w:sz w:val="40"/>
                <w:szCs w:val="40"/>
                <w:lang w:val="en-US" w:eastAsia="zh-CN"/>
              </w:rPr>
            </w:pPr>
          </w:p>
        </w:tc>
        <w:tc>
          <w:tcPr>
            <w:tcW w:w="432" w:type="pct"/>
            <w:tcBorders>
              <w:top w:val="nil"/>
              <w:left w:val="nil"/>
              <w:bottom w:val="nil"/>
              <w:right w:val="nil"/>
            </w:tcBorders>
            <w:shd w:val="clear" w:color="auto" w:fill="auto"/>
            <w:noWrap/>
            <w:vAlign w:val="center"/>
            <w:hideMark/>
          </w:tcPr>
          <w:p w14:paraId="7EEFD957" w14:textId="77777777" w:rsidR="00A3137E" w:rsidRPr="004634F9" w:rsidRDefault="00A3137E" w:rsidP="00790338">
            <w:pPr>
              <w:tabs>
                <w:tab w:val="clear" w:pos="794"/>
                <w:tab w:val="clear" w:pos="1191"/>
                <w:tab w:val="clear" w:pos="1588"/>
                <w:tab w:val="clear" w:pos="1985"/>
              </w:tabs>
              <w:overflowPunct/>
              <w:autoSpaceDE/>
              <w:autoSpaceDN/>
              <w:adjustRightInd/>
              <w:spacing w:before="0"/>
              <w:textAlignment w:val="auto"/>
              <w:rPr>
                <w:rFonts w:ascii="Calibri" w:hAnsi="Calibri"/>
                <w:b/>
                <w:bCs/>
                <w:color w:val="000099"/>
                <w:sz w:val="40"/>
                <w:szCs w:val="40"/>
                <w:lang w:val="en-US" w:eastAsia="zh-CN"/>
              </w:rPr>
            </w:pPr>
          </w:p>
        </w:tc>
      </w:tr>
      <w:tr w:rsidR="00A3137E" w:rsidRPr="004634F9" w14:paraId="0FC77AC5" w14:textId="77777777" w:rsidTr="00790338">
        <w:trPr>
          <w:trHeight w:val="405"/>
        </w:trPr>
        <w:tc>
          <w:tcPr>
            <w:tcW w:w="5000" w:type="pct"/>
            <w:gridSpan w:val="8"/>
            <w:tcBorders>
              <w:top w:val="nil"/>
              <w:left w:val="nil"/>
              <w:bottom w:val="single" w:sz="4" w:space="0" w:color="000099"/>
              <w:right w:val="nil"/>
            </w:tcBorders>
            <w:shd w:val="clear" w:color="000000" w:fill="FFFFFF"/>
            <w:noWrap/>
            <w:vAlign w:val="center"/>
            <w:hideMark/>
          </w:tcPr>
          <w:p w14:paraId="7469895C" w14:textId="77777777" w:rsidR="00A3137E" w:rsidRPr="004634F9" w:rsidRDefault="00A3137E" w:rsidP="00790338">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99"/>
                <w:sz w:val="28"/>
                <w:szCs w:val="28"/>
                <w:lang w:val="en-US" w:eastAsia="zh-CN"/>
              </w:rPr>
            </w:pPr>
            <w:r w:rsidRPr="004634F9">
              <w:rPr>
                <w:rFonts w:ascii="Calibri" w:hAnsi="Calibri"/>
                <w:b/>
                <w:bCs/>
                <w:color w:val="000099"/>
                <w:sz w:val="28"/>
                <w:szCs w:val="28"/>
                <w:lang w:val="en-US" w:eastAsia="zh-CN"/>
              </w:rPr>
              <w:t xml:space="preserve">Budget 2012-2013 - </w:t>
            </w:r>
            <w:proofErr w:type="spellStart"/>
            <w:r w:rsidRPr="004634F9">
              <w:rPr>
                <w:rFonts w:ascii="Calibri" w:hAnsi="Calibri"/>
                <w:b/>
                <w:bCs/>
                <w:color w:val="000099"/>
                <w:sz w:val="28"/>
                <w:szCs w:val="28"/>
                <w:lang w:val="en-US" w:eastAsia="zh-CN"/>
              </w:rPr>
              <w:t>Radiocommunication</w:t>
            </w:r>
            <w:proofErr w:type="spellEnd"/>
            <w:r w:rsidRPr="004634F9">
              <w:rPr>
                <w:rFonts w:ascii="Calibri" w:hAnsi="Calibri"/>
                <w:b/>
                <w:bCs/>
                <w:color w:val="000099"/>
                <w:sz w:val="28"/>
                <w:szCs w:val="28"/>
                <w:lang w:val="en-US" w:eastAsia="zh-CN"/>
              </w:rPr>
              <w:t xml:space="preserve"> Sector</w:t>
            </w:r>
          </w:p>
        </w:tc>
      </w:tr>
      <w:tr w:rsidR="00A3137E" w:rsidRPr="004634F9" w14:paraId="14232E9E" w14:textId="77777777" w:rsidTr="00790338">
        <w:trPr>
          <w:trHeight w:val="240"/>
        </w:trPr>
        <w:tc>
          <w:tcPr>
            <w:tcW w:w="420" w:type="pct"/>
            <w:tcBorders>
              <w:top w:val="single" w:sz="4" w:space="0" w:color="000099"/>
              <w:left w:val="nil"/>
              <w:bottom w:val="nil"/>
              <w:right w:val="nil"/>
            </w:tcBorders>
            <w:shd w:val="clear" w:color="000000" w:fill="DBE5F1"/>
            <w:noWrap/>
            <w:vAlign w:val="center"/>
            <w:hideMark/>
          </w:tcPr>
          <w:p w14:paraId="72BDA411" w14:textId="77777777" w:rsidR="00A3137E" w:rsidRPr="004634F9" w:rsidRDefault="00A3137E" w:rsidP="00790338">
            <w:pPr>
              <w:tabs>
                <w:tab w:val="clear" w:pos="794"/>
                <w:tab w:val="clear" w:pos="1191"/>
                <w:tab w:val="clear" w:pos="1588"/>
                <w:tab w:val="clear" w:pos="1985"/>
              </w:tabs>
              <w:overflowPunct/>
              <w:autoSpaceDE/>
              <w:autoSpaceDN/>
              <w:adjustRightInd/>
              <w:spacing w:before="0"/>
              <w:textAlignment w:val="auto"/>
              <w:rPr>
                <w:rFonts w:ascii="Calibri" w:hAnsi="Calibri"/>
                <w:b/>
                <w:bCs/>
                <w:color w:val="000099"/>
                <w:sz w:val="18"/>
                <w:szCs w:val="18"/>
                <w:lang w:val="en-US" w:eastAsia="zh-CN"/>
              </w:rPr>
            </w:pPr>
            <w:r w:rsidRPr="004634F9">
              <w:rPr>
                <w:rFonts w:ascii="Calibri" w:hAnsi="Calibri"/>
                <w:b/>
                <w:bCs/>
                <w:color w:val="000099"/>
                <w:sz w:val="18"/>
                <w:szCs w:val="18"/>
                <w:lang w:val="en-US" w:eastAsia="zh-CN"/>
              </w:rPr>
              <w:t> </w:t>
            </w:r>
          </w:p>
        </w:tc>
        <w:tc>
          <w:tcPr>
            <w:tcW w:w="1879" w:type="pct"/>
            <w:tcBorders>
              <w:top w:val="single" w:sz="4" w:space="0" w:color="000099"/>
              <w:left w:val="nil"/>
              <w:bottom w:val="nil"/>
              <w:right w:val="nil"/>
            </w:tcBorders>
            <w:shd w:val="clear" w:color="000000" w:fill="DBE5F1"/>
            <w:noWrap/>
            <w:vAlign w:val="center"/>
            <w:hideMark/>
          </w:tcPr>
          <w:p w14:paraId="704C0B78" w14:textId="77777777" w:rsidR="00A3137E" w:rsidRPr="004634F9" w:rsidRDefault="00A3137E" w:rsidP="00790338">
            <w:pPr>
              <w:tabs>
                <w:tab w:val="clear" w:pos="794"/>
                <w:tab w:val="clear" w:pos="1191"/>
                <w:tab w:val="clear" w:pos="1588"/>
                <w:tab w:val="clear" w:pos="1985"/>
              </w:tabs>
              <w:overflowPunct/>
              <w:autoSpaceDE/>
              <w:autoSpaceDN/>
              <w:adjustRightInd/>
              <w:spacing w:before="0"/>
              <w:textAlignment w:val="auto"/>
              <w:rPr>
                <w:rFonts w:ascii="Calibri" w:hAnsi="Calibri"/>
                <w:b/>
                <w:bCs/>
                <w:color w:val="000099"/>
                <w:sz w:val="18"/>
                <w:szCs w:val="18"/>
                <w:u w:val="single"/>
                <w:lang w:val="en-US" w:eastAsia="zh-CN"/>
              </w:rPr>
            </w:pPr>
          </w:p>
        </w:tc>
        <w:tc>
          <w:tcPr>
            <w:tcW w:w="2702" w:type="pct"/>
            <w:gridSpan w:val="6"/>
            <w:tcBorders>
              <w:top w:val="single" w:sz="4" w:space="0" w:color="000099"/>
              <w:left w:val="nil"/>
              <w:bottom w:val="nil"/>
              <w:right w:val="nil"/>
            </w:tcBorders>
            <w:shd w:val="clear" w:color="000000" w:fill="DBE5F1"/>
            <w:noWrap/>
            <w:vAlign w:val="bottom"/>
            <w:hideMark/>
          </w:tcPr>
          <w:p w14:paraId="3060FEFE" w14:textId="77777777" w:rsidR="00A3137E" w:rsidRPr="004634F9" w:rsidRDefault="00A3137E" w:rsidP="00790338">
            <w:pPr>
              <w:tabs>
                <w:tab w:val="clear" w:pos="794"/>
                <w:tab w:val="clear" w:pos="1191"/>
                <w:tab w:val="clear" w:pos="1588"/>
                <w:tab w:val="clear" w:pos="1985"/>
              </w:tabs>
              <w:overflowPunct/>
              <w:autoSpaceDE/>
              <w:autoSpaceDN/>
              <w:adjustRightInd/>
              <w:spacing w:before="0"/>
              <w:jc w:val="right"/>
              <w:textAlignment w:val="auto"/>
              <w:rPr>
                <w:rFonts w:ascii="Calibri" w:hAnsi="Calibri"/>
                <w:b/>
                <w:bCs/>
                <w:color w:val="000099"/>
                <w:sz w:val="18"/>
                <w:szCs w:val="18"/>
                <w:lang w:val="en-US" w:eastAsia="zh-CN"/>
              </w:rPr>
            </w:pPr>
            <w:r w:rsidRPr="004634F9">
              <w:rPr>
                <w:rFonts w:ascii="Calibri" w:hAnsi="Calibri"/>
                <w:b/>
                <w:bCs/>
                <w:color w:val="000099"/>
                <w:sz w:val="18"/>
                <w:szCs w:val="18"/>
                <w:lang w:val="en-US" w:eastAsia="zh-CN"/>
              </w:rPr>
              <w:t>In thousands of Swiss francs</w:t>
            </w:r>
          </w:p>
        </w:tc>
      </w:tr>
      <w:tr w:rsidR="00A3137E" w:rsidRPr="004634F9" w14:paraId="102A44CD" w14:textId="77777777" w:rsidTr="00790338">
        <w:trPr>
          <w:trHeight w:val="300"/>
        </w:trPr>
        <w:tc>
          <w:tcPr>
            <w:tcW w:w="2298" w:type="pct"/>
            <w:gridSpan w:val="2"/>
            <w:tcBorders>
              <w:top w:val="nil"/>
              <w:left w:val="nil"/>
              <w:bottom w:val="nil"/>
              <w:right w:val="nil"/>
            </w:tcBorders>
            <w:shd w:val="clear" w:color="000000" w:fill="DBE5F1"/>
            <w:noWrap/>
            <w:vAlign w:val="center"/>
            <w:hideMark/>
          </w:tcPr>
          <w:p w14:paraId="24C01CCC" w14:textId="77777777" w:rsidR="00A3137E" w:rsidRPr="004634F9" w:rsidRDefault="00A3137E" w:rsidP="00790338">
            <w:pPr>
              <w:tabs>
                <w:tab w:val="clear" w:pos="794"/>
                <w:tab w:val="clear" w:pos="1191"/>
                <w:tab w:val="clear" w:pos="1588"/>
                <w:tab w:val="clear" w:pos="1985"/>
              </w:tabs>
              <w:overflowPunct/>
              <w:autoSpaceDE/>
              <w:autoSpaceDN/>
              <w:adjustRightInd/>
              <w:spacing w:before="0"/>
              <w:textAlignment w:val="auto"/>
              <w:rPr>
                <w:rFonts w:ascii="Calibri" w:hAnsi="Calibri"/>
                <w:b/>
                <w:bCs/>
                <w:color w:val="000099"/>
                <w:sz w:val="18"/>
                <w:szCs w:val="18"/>
                <w:lang w:val="en-US" w:eastAsia="zh-CN"/>
              </w:rPr>
            </w:pPr>
            <w:r w:rsidRPr="004634F9">
              <w:rPr>
                <w:rFonts w:ascii="Calibri" w:hAnsi="Calibri"/>
                <w:b/>
                <w:bCs/>
                <w:color w:val="000099"/>
                <w:sz w:val="18"/>
                <w:szCs w:val="18"/>
                <w:lang w:val="en-US" w:eastAsia="zh-CN"/>
              </w:rPr>
              <w:t>Operating expenses by section</w:t>
            </w:r>
          </w:p>
        </w:tc>
        <w:tc>
          <w:tcPr>
            <w:tcW w:w="429" w:type="pct"/>
            <w:tcBorders>
              <w:top w:val="nil"/>
              <w:left w:val="nil"/>
              <w:bottom w:val="nil"/>
              <w:right w:val="nil"/>
            </w:tcBorders>
            <w:shd w:val="clear" w:color="000000" w:fill="DBE5F1"/>
            <w:noWrap/>
            <w:vAlign w:val="center"/>
            <w:hideMark/>
          </w:tcPr>
          <w:p w14:paraId="791D76D4" w14:textId="77777777" w:rsidR="00A3137E" w:rsidRPr="004634F9" w:rsidRDefault="00A3137E" w:rsidP="00790338">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99"/>
                <w:sz w:val="18"/>
                <w:szCs w:val="18"/>
                <w:lang w:val="en-US" w:eastAsia="zh-CN"/>
              </w:rPr>
            </w:pPr>
            <w:r w:rsidRPr="004634F9">
              <w:rPr>
                <w:rFonts w:ascii="Calibri" w:hAnsi="Calibri"/>
                <w:b/>
                <w:bCs/>
                <w:color w:val="000099"/>
                <w:sz w:val="18"/>
                <w:szCs w:val="18"/>
                <w:lang w:val="en-US" w:eastAsia="zh-CN"/>
              </w:rPr>
              <w:t>Actual</w:t>
            </w:r>
          </w:p>
        </w:tc>
        <w:tc>
          <w:tcPr>
            <w:tcW w:w="429" w:type="pct"/>
            <w:tcBorders>
              <w:top w:val="nil"/>
              <w:left w:val="nil"/>
              <w:bottom w:val="nil"/>
              <w:right w:val="nil"/>
            </w:tcBorders>
            <w:shd w:val="clear" w:color="000000" w:fill="DBE5F1"/>
            <w:noWrap/>
            <w:vAlign w:val="center"/>
            <w:hideMark/>
          </w:tcPr>
          <w:p w14:paraId="7A64901C" w14:textId="77777777" w:rsidR="00A3137E" w:rsidRPr="004634F9" w:rsidRDefault="00A3137E" w:rsidP="00790338">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99"/>
                <w:sz w:val="18"/>
                <w:szCs w:val="18"/>
                <w:lang w:val="en-US" w:eastAsia="zh-CN"/>
              </w:rPr>
            </w:pPr>
            <w:r w:rsidRPr="004634F9">
              <w:rPr>
                <w:rFonts w:ascii="Calibri" w:hAnsi="Calibri"/>
                <w:b/>
                <w:bCs/>
                <w:color w:val="000099"/>
                <w:sz w:val="18"/>
                <w:szCs w:val="18"/>
                <w:lang w:val="en-US" w:eastAsia="zh-CN"/>
              </w:rPr>
              <w:t xml:space="preserve"> Budget</w:t>
            </w:r>
          </w:p>
        </w:tc>
        <w:tc>
          <w:tcPr>
            <w:tcW w:w="553" w:type="pct"/>
            <w:tcBorders>
              <w:top w:val="nil"/>
              <w:left w:val="nil"/>
              <w:bottom w:val="nil"/>
              <w:right w:val="nil"/>
            </w:tcBorders>
            <w:shd w:val="clear" w:color="000000" w:fill="DBE5F1"/>
            <w:vAlign w:val="center"/>
            <w:hideMark/>
          </w:tcPr>
          <w:p w14:paraId="7EF96DFD" w14:textId="77777777" w:rsidR="00A3137E" w:rsidRPr="004634F9" w:rsidRDefault="00A3137E" w:rsidP="00790338">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99"/>
                <w:sz w:val="18"/>
                <w:szCs w:val="18"/>
                <w:lang w:val="en-US" w:eastAsia="zh-CN"/>
              </w:rPr>
            </w:pPr>
            <w:r w:rsidRPr="004634F9">
              <w:rPr>
                <w:rFonts w:ascii="Calibri" w:hAnsi="Calibri"/>
                <w:b/>
                <w:bCs/>
                <w:color w:val="000099"/>
                <w:sz w:val="18"/>
                <w:szCs w:val="18"/>
                <w:lang w:val="en-US" w:eastAsia="zh-CN"/>
              </w:rPr>
              <w:t>Actual</w:t>
            </w:r>
          </w:p>
        </w:tc>
        <w:tc>
          <w:tcPr>
            <w:tcW w:w="429" w:type="pct"/>
            <w:tcBorders>
              <w:top w:val="nil"/>
              <w:left w:val="nil"/>
              <w:bottom w:val="nil"/>
              <w:right w:val="nil"/>
            </w:tcBorders>
            <w:shd w:val="clear" w:color="000000" w:fill="DBE5F1"/>
            <w:noWrap/>
            <w:vAlign w:val="center"/>
            <w:hideMark/>
          </w:tcPr>
          <w:p w14:paraId="41FD91CC" w14:textId="77777777" w:rsidR="00A3137E" w:rsidRPr="004634F9" w:rsidRDefault="00A3137E" w:rsidP="00790338">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99"/>
                <w:sz w:val="18"/>
                <w:szCs w:val="18"/>
                <w:lang w:val="en-US" w:eastAsia="zh-CN"/>
              </w:rPr>
            </w:pPr>
            <w:r w:rsidRPr="004634F9">
              <w:rPr>
                <w:rFonts w:ascii="Calibri" w:hAnsi="Calibri"/>
                <w:b/>
                <w:bCs/>
                <w:color w:val="000099"/>
                <w:sz w:val="18"/>
                <w:szCs w:val="18"/>
                <w:lang w:val="en-US" w:eastAsia="zh-CN"/>
              </w:rPr>
              <w:t>Estimates</w:t>
            </w:r>
          </w:p>
        </w:tc>
        <w:tc>
          <w:tcPr>
            <w:tcW w:w="429" w:type="pct"/>
            <w:tcBorders>
              <w:top w:val="nil"/>
              <w:left w:val="nil"/>
              <w:bottom w:val="nil"/>
              <w:right w:val="nil"/>
            </w:tcBorders>
            <w:shd w:val="clear" w:color="000000" w:fill="DBE5F1"/>
            <w:noWrap/>
            <w:vAlign w:val="center"/>
            <w:hideMark/>
          </w:tcPr>
          <w:p w14:paraId="37CF27EF" w14:textId="77777777" w:rsidR="00A3137E" w:rsidRPr="004634F9" w:rsidRDefault="00A3137E" w:rsidP="00790338">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99"/>
                <w:sz w:val="18"/>
                <w:szCs w:val="18"/>
                <w:lang w:val="en-US" w:eastAsia="zh-CN"/>
              </w:rPr>
            </w:pPr>
            <w:r w:rsidRPr="004634F9">
              <w:rPr>
                <w:rFonts w:ascii="Calibri" w:hAnsi="Calibri"/>
                <w:b/>
                <w:bCs/>
                <w:color w:val="000099"/>
                <w:sz w:val="18"/>
                <w:szCs w:val="18"/>
                <w:lang w:val="en-US" w:eastAsia="zh-CN"/>
              </w:rPr>
              <w:t>Estimates</w:t>
            </w:r>
          </w:p>
        </w:tc>
        <w:tc>
          <w:tcPr>
            <w:tcW w:w="432" w:type="pct"/>
            <w:tcBorders>
              <w:top w:val="nil"/>
              <w:left w:val="nil"/>
              <w:bottom w:val="nil"/>
              <w:right w:val="nil"/>
            </w:tcBorders>
            <w:shd w:val="clear" w:color="000000" w:fill="DBE5F1"/>
            <w:noWrap/>
            <w:vAlign w:val="center"/>
            <w:hideMark/>
          </w:tcPr>
          <w:p w14:paraId="213BDA16" w14:textId="77777777" w:rsidR="00A3137E" w:rsidRPr="004634F9" w:rsidRDefault="00A3137E" w:rsidP="00790338">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99"/>
                <w:sz w:val="18"/>
                <w:szCs w:val="18"/>
                <w:lang w:val="en-US" w:eastAsia="zh-CN"/>
              </w:rPr>
            </w:pPr>
            <w:r w:rsidRPr="004634F9">
              <w:rPr>
                <w:rFonts w:ascii="Calibri" w:hAnsi="Calibri"/>
                <w:b/>
                <w:bCs/>
                <w:color w:val="000099"/>
                <w:sz w:val="18"/>
                <w:szCs w:val="18"/>
                <w:lang w:val="en-US" w:eastAsia="zh-CN"/>
              </w:rPr>
              <w:t>Estimates</w:t>
            </w:r>
          </w:p>
        </w:tc>
      </w:tr>
      <w:tr w:rsidR="00A3137E" w:rsidRPr="004634F9" w14:paraId="35C3CEED" w14:textId="77777777" w:rsidTr="00790338">
        <w:trPr>
          <w:trHeight w:val="240"/>
        </w:trPr>
        <w:tc>
          <w:tcPr>
            <w:tcW w:w="420" w:type="pct"/>
            <w:tcBorders>
              <w:top w:val="nil"/>
              <w:left w:val="nil"/>
              <w:bottom w:val="single" w:sz="4" w:space="0" w:color="000099"/>
              <w:right w:val="nil"/>
            </w:tcBorders>
            <w:shd w:val="clear" w:color="000000" w:fill="DBE5F1"/>
            <w:noWrap/>
            <w:vAlign w:val="center"/>
            <w:hideMark/>
          </w:tcPr>
          <w:p w14:paraId="409E38E6" w14:textId="77777777" w:rsidR="00A3137E" w:rsidRPr="004634F9" w:rsidRDefault="00A3137E" w:rsidP="00790338">
            <w:pPr>
              <w:tabs>
                <w:tab w:val="clear" w:pos="794"/>
                <w:tab w:val="clear" w:pos="1191"/>
                <w:tab w:val="clear" w:pos="1588"/>
                <w:tab w:val="clear" w:pos="1985"/>
              </w:tabs>
              <w:overflowPunct/>
              <w:autoSpaceDE/>
              <w:autoSpaceDN/>
              <w:adjustRightInd/>
              <w:spacing w:before="0"/>
              <w:jc w:val="right"/>
              <w:textAlignment w:val="auto"/>
              <w:rPr>
                <w:rFonts w:ascii="Calibri" w:hAnsi="Calibri"/>
                <w:b/>
                <w:bCs/>
                <w:color w:val="000099"/>
                <w:sz w:val="18"/>
                <w:szCs w:val="18"/>
                <w:lang w:val="en-US" w:eastAsia="zh-CN"/>
              </w:rPr>
            </w:pPr>
            <w:r w:rsidRPr="004634F9">
              <w:rPr>
                <w:rFonts w:ascii="Calibri" w:hAnsi="Calibri"/>
                <w:b/>
                <w:bCs/>
                <w:color w:val="000099"/>
                <w:sz w:val="18"/>
                <w:szCs w:val="18"/>
                <w:lang w:val="en-US" w:eastAsia="zh-CN"/>
              </w:rPr>
              <w:t> </w:t>
            </w:r>
          </w:p>
        </w:tc>
        <w:tc>
          <w:tcPr>
            <w:tcW w:w="1879" w:type="pct"/>
            <w:tcBorders>
              <w:top w:val="nil"/>
              <w:left w:val="nil"/>
              <w:bottom w:val="single" w:sz="4" w:space="0" w:color="000099"/>
              <w:right w:val="nil"/>
            </w:tcBorders>
            <w:shd w:val="clear" w:color="000000" w:fill="DBE5F1"/>
            <w:noWrap/>
            <w:vAlign w:val="center"/>
            <w:hideMark/>
          </w:tcPr>
          <w:p w14:paraId="10F9B3E3" w14:textId="77777777" w:rsidR="00A3137E" w:rsidRPr="004634F9" w:rsidRDefault="00A3137E" w:rsidP="00790338">
            <w:pPr>
              <w:tabs>
                <w:tab w:val="clear" w:pos="794"/>
                <w:tab w:val="clear" w:pos="1191"/>
                <w:tab w:val="clear" w:pos="1588"/>
                <w:tab w:val="clear" w:pos="1985"/>
              </w:tabs>
              <w:overflowPunct/>
              <w:autoSpaceDE/>
              <w:autoSpaceDN/>
              <w:adjustRightInd/>
              <w:spacing w:before="0"/>
              <w:jc w:val="right"/>
              <w:textAlignment w:val="auto"/>
              <w:rPr>
                <w:rFonts w:ascii="Calibri" w:hAnsi="Calibri"/>
                <w:b/>
                <w:bCs/>
                <w:color w:val="000099"/>
                <w:sz w:val="18"/>
                <w:szCs w:val="18"/>
                <w:lang w:val="en-US" w:eastAsia="zh-CN"/>
              </w:rPr>
            </w:pPr>
            <w:r w:rsidRPr="004634F9">
              <w:rPr>
                <w:rFonts w:ascii="Calibri" w:hAnsi="Calibri"/>
                <w:b/>
                <w:bCs/>
                <w:color w:val="000099"/>
                <w:sz w:val="18"/>
                <w:szCs w:val="18"/>
                <w:lang w:val="en-US" w:eastAsia="zh-CN"/>
              </w:rPr>
              <w:t> </w:t>
            </w:r>
          </w:p>
        </w:tc>
        <w:tc>
          <w:tcPr>
            <w:tcW w:w="429" w:type="pct"/>
            <w:tcBorders>
              <w:top w:val="nil"/>
              <w:left w:val="nil"/>
              <w:bottom w:val="single" w:sz="4" w:space="0" w:color="000099"/>
              <w:right w:val="nil"/>
            </w:tcBorders>
            <w:shd w:val="clear" w:color="000000" w:fill="DBE5F1"/>
            <w:vAlign w:val="center"/>
            <w:hideMark/>
          </w:tcPr>
          <w:p w14:paraId="5676C742" w14:textId="77777777" w:rsidR="00A3137E" w:rsidRPr="004634F9" w:rsidRDefault="00A3137E" w:rsidP="00790338">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99"/>
                <w:sz w:val="18"/>
                <w:szCs w:val="18"/>
                <w:lang w:val="en-US" w:eastAsia="zh-CN"/>
              </w:rPr>
            </w:pPr>
            <w:r w:rsidRPr="004634F9">
              <w:rPr>
                <w:rFonts w:ascii="Calibri" w:hAnsi="Calibri"/>
                <w:b/>
                <w:bCs/>
                <w:color w:val="000099"/>
                <w:sz w:val="18"/>
                <w:szCs w:val="18"/>
                <w:lang w:val="en-US" w:eastAsia="zh-CN"/>
              </w:rPr>
              <w:t>2008-2009</w:t>
            </w:r>
          </w:p>
        </w:tc>
        <w:tc>
          <w:tcPr>
            <w:tcW w:w="429" w:type="pct"/>
            <w:tcBorders>
              <w:top w:val="nil"/>
              <w:left w:val="nil"/>
              <w:bottom w:val="single" w:sz="4" w:space="0" w:color="000099"/>
              <w:right w:val="nil"/>
            </w:tcBorders>
            <w:shd w:val="clear" w:color="000000" w:fill="DBE5F1"/>
            <w:vAlign w:val="center"/>
            <w:hideMark/>
          </w:tcPr>
          <w:p w14:paraId="25C706DF" w14:textId="77777777" w:rsidR="00A3137E" w:rsidRPr="004634F9" w:rsidRDefault="00A3137E" w:rsidP="00790338">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99"/>
                <w:sz w:val="18"/>
                <w:szCs w:val="18"/>
                <w:lang w:val="en-US" w:eastAsia="zh-CN"/>
              </w:rPr>
            </w:pPr>
            <w:r w:rsidRPr="004634F9">
              <w:rPr>
                <w:rFonts w:ascii="Calibri" w:hAnsi="Calibri"/>
                <w:b/>
                <w:bCs/>
                <w:color w:val="000099"/>
                <w:sz w:val="18"/>
                <w:szCs w:val="18"/>
                <w:lang w:val="en-US" w:eastAsia="zh-CN"/>
              </w:rPr>
              <w:t>2010-2011</w:t>
            </w:r>
          </w:p>
        </w:tc>
        <w:tc>
          <w:tcPr>
            <w:tcW w:w="553" w:type="pct"/>
            <w:tcBorders>
              <w:top w:val="nil"/>
              <w:left w:val="nil"/>
              <w:bottom w:val="single" w:sz="4" w:space="0" w:color="000099"/>
              <w:right w:val="nil"/>
            </w:tcBorders>
            <w:shd w:val="clear" w:color="000000" w:fill="DBE5F1"/>
            <w:noWrap/>
            <w:vAlign w:val="center"/>
            <w:hideMark/>
          </w:tcPr>
          <w:p w14:paraId="5F5F4EF5" w14:textId="77777777" w:rsidR="00A3137E" w:rsidRPr="004634F9" w:rsidRDefault="00A3137E" w:rsidP="00790338">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99"/>
                <w:sz w:val="18"/>
                <w:szCs w:val="18"/>
                <w:lang w:val="en-US" w:eastAsia="zh-CN"/>
              </w:rPr>
            </w:pPr>
            <w:r w:rsidRPr="004634F9">
              <w:rPr>
                <w:rFonts w:ascii="Calibri" w:hAnsi="Calibri"/>
                <w:b/>
                <w:bCs/>
                <w:color w:val="000099"/>
                <w:sz w:val="18"/>
                <w:szCs w:val="18"/>
                <w:lang w:val="en-US" w:eastAsia="zh-CN"/>
              </w:rPr>
              <w:t>2010</w:t>
            </w:r>
          </w:p>
        </w:tc>
        <w:tc>
          <w:tcPr>
            <w:tcW w:w="429" w:type="pct"/>
            <w:tcBorders>
              <w:top w:val="nil"/>
              <w:left w:val="nil"/>
              <w:bottom w:val="single" w:sz="4" w:space="0" w:color="000099"/>
              <w:right w:val="nil"/>
            </w:tcBorders>
            <w:shd w:val="clear" w:color="000000" w:fill="DBE5F1"/>
            <w:vAlign w:val="center"/>
            <w:hideMark/>
          </w:tcPr>
          <w:p w14:paraId="666504D0" w14:textId="77777777" w:rsidR="00A3137E" w:rsidRPr="004634F9" w:rsidRDefault="00A3137E" w:rsidP="00790338">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99"/>
                <w:sz w:val="18"/>
                <w:szCs w:val="18"/>
                <w:lang w:val="en-US" w:eastAsia="zh-CN"/>
              </w:rPr>
            </w:pPr>
            <w:r w:rsidRPr="004634F9">
              <w:rPr>
                <w:rFonts w:ascii="Calibri" w:hAnsi="Calibri"/>
                <w:b/>
                <w:bCs/>
                <w:color w:val="000099"/>
                <w:sz w:val="18"/>
                <w:szCs w:val="18"/>
                <w:lang w:val="en-US" w:eastAsia="zh-CN"/>
              </w:rPr>
              <w:t>2012</w:t>
            </w:r>
          </w:p>
        </w:tc>
        <w:tc>
          <w:tcPr>
            <w:tcW w:w="429" w:type="pct"/>
            <w:tcBorders>
              <w:top w:val="nil"/>
              <w:left w:val="nil"/>
              <w:bottom w:val="single" w:sz="4" w:space="0" w:color="000099"/>
              <w:right w:val="nil"/>
            </w:tcBorders>
            <w:shd w:val="clear" w:color="000000" w:fill="DBE5F1"/>
            <w:vAlign w:val="center"/>
            <w:hideMark/>
          </w:tcPr>
          <w:p w14:paraId="4C768A69" w14:textId="77777777" w:rsidR="00A3137E" w:rsidRPr="004634F9" w:rsidRDefault="00A3137E" w:rsidP="00790338">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99"/>
                <w:sz w:val="18"/>
                <w:szCs w:val="18"/>
                <w:lang w:val="en-US" w:eastAsia="zh-CN"/>
              </w:rPr>
            </w:pPr>
            <w:r w:rsidRPr="004634F9">
              <w:rPr>
                <w:rFonts w:ascii="Calibri" w:hAnsi="Calibri"/>
                <w:b/>
                <w:bCs/>
                <w:color w:val="000099"/>
                <w:sz w:val="18"/>
                <w:szCs w:val="18"/>
                <w:lang w:val="en-US" w:eastAsia="zh-CN"/>
              </w:rPr>
              <w:t>2013</w:t>
            </w:r>
          </w:p>
        </w:tc>
        <w:tc>
          <w:tcPr>
            <w:tcW w:w="432" w:type="pct"/>
            <w:tcBorders>
              <w:top w:val="nil"/>
              <w:left w:val="nil"/>
              <w:bottom w:val="single" w:sz="4" w:space="0" w:color="000099"/>
              <w:right w:val="nil"/>
            </w:tcBorders>
            <w:shd w:val="clear" w:color="000000" w:fill="DBE5F1"/>
            <w:vAlign w:val="center"/>
            <w:hideMark/>
          </w:tcPr>
          <w:p w14:paraId="7AA8B8BB" w14:textId="77777777" w:rsidR="00A3137E" w:rsidRPr="004634F9" w:rsidRDefault="00A3137E" w:rsidP="00790338">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99"/>
                <w:sz w:val="18"/>
                <w:szCs w:val="18"/>
                <w:lang w:val="en-US" w:eastAsia="zh-CN"/>
              </w:rPr>
            </w:pPr>
            <w:r w:rsidRPr="004634F9">
              <w:rPr>
                <w:rFonts w:ascii="Calibri" w:hAnsi="Calibri"/>
                <w:b/>
                <w:bCs/>
                <w:color w:val="000099"/>
                <w:sz w:val="18"/>
                <w:szCs w:val="18"/>
                <w:lang w:val="en-US" w:eastAsia="zh-CN"/>
              </w:rPr>
              <w:t>2012-2013</w:t>
            </w:r>
          </w:p>
        </w:tc>
      </w:tr>
      <w:tr w:rsidR="00A3137E" w:rsidRPr="004634F9" w14:paraId="3C1C6F42" w14:textId="77777777" w:rsidTr="00790338">
        <w:trPr>
          <w:trHeight w:val="199"/>
        </w:trPr>
        <w:tc>
          <w:tcPr>
            <w:tcW w:w="420" w:type="pct"/>
            <w:tcBorders>
              <w:top w:val="nil"/>
              <w:left w:val="nil"/>
              <w:bottom w:val="nil"/>
              <w:right w:val="nil"/>
            </w:tcBorders>
            <w:shd w:val="clear" w:color="auto" w:fill="auto"/>
            <w:noWrap/>
            <w:vAlign w:val="center"/>
            <w:hideMark/>
          </w:tcPr>
          <w:p w14:paraId="33E630A4" w14:textId="77777777" w:rsidR="00A3137E" w:rsidRPr="004634F9" w:rsidRDefault="00A3137E" w:rsidP="00790338">
            <w:pPr>
              <w:tabs>
                <w:tab w:val="clear" w:pos="794"/>
                <w:tab w:val="clear" w:pos="1191"/>
                <w:tab w:val="clear" w:pos="1588"/>
                <w:tab w:val="clear" w:pos="1985"/>
              </w:tabs>
              <w:overflowPunct/>
              <w:autoSpaceDE/>
              <w:autoSpaceDN/>
              <w:adjustRightInd/>
              <w:spacing w:before="0"/>
              <w:textAlignment w:val="auto"/>
              <w:rPr>
                <w:rFonts w:ascii="Calibri" w:hAnsi="Calibri"/>
                <w:sz w:val="18"/>
                <w:szCs w:val="18"/>
                <w:lang w:val="en-US" w:eastAsia="zh-CN"/>
              </w:rPr>
            </w:pPr>
          </w:p>
        </w:tc>
        <w:tc>
          <w:tcPr>
            <w:tcW w:w="1879" w:type="pct"/>
            <w:tcBorders>
              <w:top w:val="nil"/>
              <w:left w:val="nil"/>
              <w:bottom w:val="nil"/>
              <w:right w:val="nil"/>
            </w:tcBorders>
            <w:shd w:val="clear" w:color="auto" w:fill="auto"/>
            <w:noWrap/>
            <w:vAlign w:val="center"/>
            <w:hideMark/>
          </w:tcPr>
          <w:p w14:paraId="20E4D58D" w14:textId="77777777" w:rsidR="00A3137E" w:rsidRPr="004634F9" w:rsidRDefault="00A3137E" w:rsidP="00790338">
            <w:pPr>
              <w:tabs>
                <w:tab w:val="clear" w:pos="794"/>
                <w:tab w:val="clear" w:pos="1191"/>
                <w:tab w:val="clear" w:pos="1588"/>
                <w:tab w:val="clear" w:pos="1985"/>
              </w:tabs>
              <w:overflowPunct/>
              <w:autoSpaceDE/>
              <w:autoSpaceDN/>
              <w:adjustRightInd/>
              <w:spacing w:before="0"/>
              <w:textAlignment w:val="auto"/>
              <w:rPr>
                <w:rFonts w:ascii="Calibri" w:hAnsi="Calibri"/>
                <w:sz w:val="18"/>
                <w:szCs w:val="18"/>
                <w:lang w:val="en-US" w:eastAsia="zh-CN"/>
              </w:rPr>
            </w:pPr>
          </w:p>
        </w:tc>
        <w:tc>
          <w:tcPr>
            <w:tcW w:w="429" w:type="pct"/>
            <w:tcBorders>
              <w:top w:val="nil"/>
              <w:left w:val="nil"/>
              <w:bottom w:val="nil"/>
              <w:right w:val="nil"/>
            </w:tcBorders>
            <w:shd w:val="clear" w:color="auto" w:fill="auto"/>
            <w:noWrap/>
            <w:vAlign w:val="center"/>
            <w:hideMark/>
          </w:tcPr>
          <w:p w14:paraId="05E15120" w14:textId="77777777" w:rsidR="00A3137E" w:rsidRPr="004634F9" w:rsidRDefault="00A3137E" w:rsidP="00790338">
            <w:pPr>
              <w:tabs>
                <w:tab w:val="clear" w:pos="794"/>
                <w:tab w:val="clear" w:pos="1191"/>
                <w:tab w:val="clear" w:pos="1588"/>
                <w:tab w:val="clear" w:pos="1985"/>
              </w:tabs>
              <w:overflowPunct/>
              <w:autoSpaceDE/>
              <w:autoSpaceDN/>
              <w:adjustRightInd/>
              <w:spacing w:before="0"/>
              <w:jc w:val="right"/>
              <w:textAlignment w:val="auto"/>
              <w:rPr>
                <w:rFonts w:ascii="Calibri" w:hAnsi="Calibri"/>
                <w:sz w:val="18"/>
                <w:szCs w:val="18"/>
                <w:lang w:val="en-US" w:eastAsia="zh-CN"/>
              </w:rPr>
            </w:pPr>
          </w:p>
        </w:tc>
        <w:tc>
          <w:tcPr>
            <w:tcW w:w="429" w:type="pct"/>
            <w:tcBorders>
              <w:top w:val="nil"/>
              <w:left w:val="nil"/>
              <w:bottom w:val="nil"/>
              <w:right w:val="nil"/>
            </w:tcBorders>
            <w:shd w:val="clear" w:color="auto" w:fill="auto"/>
            <w:noWrap/>
            <w:vAlign w:val="center"/>
            <w:hideMark/>
          </w:tcPr>
          <w:p w14:paraId="2FF1F65E" w14:textId="77777777" w:rsidR="00A3137E" w:rsidRPr="004634F9" w:rsidRDefault="00A3137E" w:rsidP="00790338">
            <w:pPr>
              <w:tabs>
                <w:tab w:val="clear" w:pos="794"/>
                <w:tab w:val="clear" w:pos="1191"/>
                <w:tab w:val="clear" w:pos="1588"/>
                <w:tab w:val="clear" w:pos="1985"/>
              </w:tabs>
              <w:overflowPunct/>
              <w:autoSpaceDE/>
              <w:autoSpaceDN/>
              <w:adjustRightInd/>
              <w:spacing w:before="0"/>
              <w:jc w:val="right"/>
              <w:textAlignment w:val="auto"/>
              <w:rPr>
                <w:rFonts w:ascii="Calibri" w:hAnsi="Calibri"/>
                <w:sz w:val="18"/>
                <w:szCs w:val="18"/>
                <w:lang w:val="en-US" w:eastAsia="zh-CN"/>
              </w:rPr>
            </w:pPr>
          </w:p>
        </w:tc>
        <w:tc>
          <w:tcPr>
            <w:tcW w:w="553" w:type="pct"/>
            <w:tcBorders>
              <w:top w:val="nil"/>
              <w:left w:val="nil"/>
              <w:bottom w:val="nil"/>
              <w:right w:val="nil"/>
            </w:tcBorders>
            <w:shd w:val="clear" w:color="auto" w:fill="auto"/>
            <w:noWrap/>
            <w:vAlign w:val="center"/>
            <w:hideMark/>
          </w:tcPr>
          <w:p w14:paraId="70854166" w14:textId="77777777" w:rsidR="00A3137E" w:rsidRPr="004634F9" w:rsidRDefault="00A3137E" w:rsidP="00790338">
            <w:pPr>
              <w:tabs>
                <w:tab w:val="clear" w:pos="794"/>
                <w:tab w:val="clear" w:pos="1191"/>
                <w:tab w:val="clear" w:pos="1588"/>
                <w:tab w:val="clear" w:pos="1985"/>
              </w:tabs>
              <w:overflowPunct/>
              <w:autoSpaceDE/>
              <w:autoSpaceDN/>
              <w:adjustRightInd/>
              <w:spacing w:before="0"/>
              <w:jc w:val="right"/>
              <w:textAlignment w:val="auto"/>
              <w:rPr>
                <w:rFonts w:ascii="Calibri" w:hAnsi="Calibri"/>
                <w:sz w:val="18"/>
                <w:szCs w:val="18"/>
                <w:lang w:val="en-US" w:eastAsia="zh-CN"/>
              </w:rPr>
            </w:pPr>
          </w:p>
        </w:tc>
        <w:tc>
          <w:tcPr>
            <w:tcW w:w="429" w:type="pct"/>
            <w:tcBorders>
              <w:top w:val="nil"/>
              <w:left w:val="nil"/>
              <w:bottom w:val="nil"/>
              <w:right w:val="nil"/>
            </w:tcBorders>
            <w:shd w:val="clear" w:color="auto" w:fill="auto"/>
            <w:noWrap/>
            <w:vAlign w:val="center"/>
            <w:hideMark/>
          </w:tcPr>
          <w:p w14:paraId="432ACA4F" w14:textId="77777777" w:rsidR="00A3137E" w:rsidRPr="004634F9" w:rsidRDefault="00A3137E" w:rsidP="00790338">
            <w:pPr>
              <w:tabs>
                <w:tab w:val="clear" w:pos="794"/>
                <w:tab w:val="clear" w:pos="1191"/>
                <w:tab w:val="clear" w:pos="1588"/>
                <w:tab w:val="clear" w:pos="1985"/>
              </w:tabs>
              <w:overflowPunct/>
              <w:autoSpaceDE/>
              <w:autoSpaceDN/>
              <w:adjustRightInd/>
              <w:spacing w:before="0"/>
              <w:jc w:val="right"/>
              <w:textAlignment w:val="auto"/>
              <w:rPr>
                <w:rFonts w:ascii="Calibri" w:hAnsi="Calibri"/>
                <w:sz w:val="18"/>
                <w:szCs w:val="18"/>
                <w:lang w:val="en-US" w:eastAsia="zh-CN"/>
              </w:rPr>
            </w:pPr>
          </w:p>
        </w:tc>
        <w:tc>
          <w:tcPr>
            <w:tcW w:w="429" w:type="pct"/>
            <w:tcBorders>
              <w:top w:val="nil"/>
              <w:left w:val="nil"/>
              <w:bottom w:val="nil"/>
              <w:right w:val="nil"/>
            </w:tcBorders>
            <w:shd w:val="clear" w:color="auto" w:fill="auto"/>
            <w:noWrap/>
            <w:vAlign w:val="center"/>
            <w:hideMark/>
          </w:tcPr>
          <w:p w14:paraId="5BA013E3" w14:textId="77777777" w:rsidR="00A3137E" w:rsidRPr="004634F9" w:rsidRDefault="00A3137E" w:rsidP="00790338">
            <w:pPr>
              <w:tabs>
                <w:tab w:val="clear" w:pos="794"/>
                <w:tab w:val="clear" w:pos="1191"/>
                <w:tab w:val="clear" w:pos="1588"/>
                <w:tab w:val="clear" w:pos="1985"/>
              </w:tabs>
              <w:overflowPunct/>
              <w:autoSpaceDE/>
              <w:autoSpaceDN/>
              <w:adjustRightInd/>
              <w:spacing w:before="0"/>
              <w:jc w:val="right"/>
              <w:textAlignment w:val="auto"/>
              <w:rPr>
                <w:rFonts w:ascii="Calibri" w:hAnsi="Calibri"/>
                <w:sz w:val="18"/>
                <w:szCs w:val="18"/>
                <w:lang w:val="en-US" w:eastAsia="zh-CN"/>
              </w:rPr>
            </w:pPr>
          </w:p>
        </w:tc>
        <w:tc>
          <w:tcPr>
            <w:tcW w:w="432" w:type="pct"/>
            <w:tcBorders>
              <w:top w:val="nil"/>
              <w:left w:val="nil"/>
              <w:bottom w:val="nil"/>
              <w:right w:val="nil"/>
            </w:tcBorders>
            <w:shd w:val="clear" w:color="auto" w:fill="auto"/>
            <w:noWrap/>
            <w:vAlign w:val="center"/>
            <w:hideMark/>
          </w:tcPr>
          <w:p w14:paraId="2727C77B" w14:textId="77777777" w:rsidR="00A3137E" w:rsidRPr="004634F9" w:rsidRDefault="00A3137E" w:rsidP="00790338">
            <w:pPr>
              <w:tabs>
                <w:tab w:val="clear" w:pos="794"/>
                <w:tab w:val="clear" w:pos="1191"/>
                <w:tab w:val="clear" w:pos="1588"/>
                <w:tab w:val="clear" w:pos="1985"/>
              </w:tabs>
              <w:overflowPunct/>
              <w:autoSpaceDE/>
              <w:autoSpaceDN/>
              <w:adjustRightInd/>
              <w:spacing w:before="0"/>
              <w:jc w:val="right"/>
              <w:textAlignment w:val="auto"/>
              <w:rPr>
                <w:rFonts w:ascii="Calibri" w:hAnsi="Calibri"/>
                <w:sz w:val="18"/>
                <w:szCs w:val="18"/>
                <w:lang w:val="en-US" w:eastAsia="zh-CN"/>
              </w:rPr>
            </w:pPr>
          </w:p>
        </w:tc>
      </w:tr>
      <w:tr w:rsidR="00A3137E" w:rsidRPr="004634F9" w14:paraId="0F4A7E95" w14:textId="77777777" w:rsidTr="00790338">
        <w:trPr>
          <w:trHeight w:val="252"/>
        </w:trPr>
        <w:tc>
          <w:tcPr>
            <w:tcW w:w="420" w:type="pct"/>
            <w:tcBorders>
              <w:top w:val="nil"/>
              <w:left w:val="nil"/>
              <w:bottom w:val="nil"/>
              <w:right w:val="nil"/>
            </w:tcBorders>
            <w:shd w:val="clear" w:color="auto" w:fill="auto"/>
            <w:noWrap/>
            <w:vAlign w:val="center"/>
            <w:hideMark/>
          </w:tcPr>
          <w:p w14:paraId="29E50BF2" w14:textId="77777777" w:rsidR="00A3137E" w:rsidRPr="004634F9" w:rsidRDefault="00A3137E" w:rsidP="00790338">
            <w:pPr>
              <w:tabs>
                <w:tab w:val="clear" w:pos="794"/>
                <w:tab w:val="clear" w:pos="1191"/>
                <w:tab w:val="clear" w:pos="1588"/>
                <w:tab w:val="clear" w:pos="1985"/>
              </w:tabs>
              <w:overflowPunct/>
              <w:autoSpaceDE/>
              <w:autoSpaceDN/>
              <w:adjustRightInd/>
              <w:spacing w:before="0"/>
              <w:textAlignment w:val="auto"/>
              <w:rPr>
                <w:rFonts w:ascii="Calibri" w:hAnsi="Calibri"/>
                <w:sz w:val="18"/>
                <w:szCs w:val="18"/>
                <w:lang w:val="en-US" w:eastAsia="zh-CN"/>
              </w:rPr>
            </w:pPr>
            <w:r w:rsidRPr="004634F9">
              <w:rPr>
                <w:rFonts w:ascii="Calibri" w:hAnsi="Calibri"/>
                <w:sz w:val="18"/>
                <w:szCs w:val="18"/>
                <w:lang w:val="en-US" w:eastAsia="zh-CN"/>
              </w:rPr>
              <w:t>Section 3.1</w:t>
            </w:r>
          </w:p>
        </w:tc>
        <w:tc>
          <w:tcPr>
            <w:tcW w:w="1879" w:type="pct"/>
            <w:tcBorders>
              <w:top w:val="nil"/>
              <w:left w:val="nil"/>
              <w:bottom w:val="nil"/>
              <w:right w:val="nil"/>
            </w:tcBorders>
            <w:shd w:val="clear" w:color="auto" w:fill="auto"/>
            <w:noWrap/>
            <w:vAlign w:val="center"/>
            <w:hideMark/>
          </w:tcPr>
          <w:p w14:paraId="53081C01" w14:textId="77777777" w:rsidR="00A3137E" w:rsidRPr="004634F9" w:rsidRDefault="00A3137E" w:rsidP="00790338">
            <w:pPr>
              <w:tabs>
                <w:tab w:val="clear" w:pos="794"/>
                <w:tab w:val="clear" w:pos="1191"/>
                <w:tab w:val="clear" w:pos="1588"/>
                <w:tab w:val="clear" w:pos="1985"/>
              </w:tabs>
              <w:overflowPunct/>
              <w:autoSpaceDE/>
              <w:autoSpaceDN/>
              <w:adjustRightInd/>
              <w:spacing w:before="0"/>
              <w:textAlignment w:val="auto"/>
              <w:rPr>
                <w:rFonts w:ascii="Calibri" w:hAnsi="Calibri"/>
                <w:sz w:val="18"/>
                <w:szCs w:val="18"/>
                <w:lang w:val="en-US" w:eastAsia="zh-CN"/>
              </w:rPr>
            </w:pPr>
            <w:r w:rsidRPr="004634F9">
              <w:rPr>
                <w:rFonts w:ascii="Calibri" w:hAnsi="Calibri"/>
                <w:sz w:val="18"/>
                <w:szCs w:val="18"/>
                <w:lang w:val="en-US" w:eastAsia="zh-CN"/>
              </w:rPr>
              <w:t xml:space="preserve">World </w:t>
            </w:r>
            <w:proofErr w:type="spellStart"/>
            <w:r w:rsidRPr="004634F9">
              <w:rPr>
                <w:rFonts w:ascii="Calibri" w:hAnsi="Calibri"/>
                <w:sz w:val="18"/>
                <w:szCs w:val="18"/>
                <w:lang w:val="en-US" w:eastAsia="zh-CN"/>
              </w:rPr>
              <w:t>radiocommunication</w:t>
            </w:r>
            <w:proofErr w:type="spellEnd"/>
            <w:r w:rsidRPr="004634F9">
              <w:rPr>
                <w:rFonts w:ascii="Calibri" w:hAnsi="Calibri"/>
                <w:sz w:val="18"/>
                <w:szCs w:val="18"/>
                <w:lang w:val="en-US" w:eastAsia="zh-CN"/>
              </w:rPr>
              <w:t xml:space="preserve"> conferences</w:t>
            </w:r>
          </w:p>
        </w:tc>
        <w:tc>
          <w:tcPr>
            <w:tcW w:w="429" w:type="pct"/>
            <w:tcBorders>
              <w:top w:val="nil"/>
              <w:left w:val="nil"/>
              <w:bottom w:val="nil"/>
              <w:right w:val="nil"/>
            </w:tcBorders>
            <w:shd w:val="clear" w:color="auto" w:fill="auto"/>
            <w:noWrap/>
            <w:vAlign w:val="center"/>
            <w:hideMark/>
          </w:tcPr>
          <w:p w14:paraId="79272B13" w14:textId="77777777" w:rsidR="00A3137E" w:rsidRDefault="00A3137E" w:rsidP="00790338">
            <w:pPr>
              <w:spacing w:before="0"/>
              <w:jc w:val="right"/>
              <w:rPr>
                <w:rFonts w:ascii="Calibri" w:hAnsi="Calibri"/>
                <w:sz w:val="18"/>
                <w:szCs w:val="18"/>
              </w:rPr>
            </w:pPr>
            <w:r>
              <w:rPr>
                <w:rFonts w:ascii="Calibri" w:hAnsi="Calibri"/>
                <w:sz w:val="18"/>
                <w:szCs w:val="18"/>
              </w:rPr>
              <w:t>256</w:t>
            </w:r>
          </w:p>
        </w:tc>
        <w:tc>
          <w:tcPr>
            <w:tcW w:w="429" w:type="pct"/>
            <w:tcBorders>
              <w:top w:val="nil"/>
              <w:left w:val="nil"/>
              <w:bottom w:val="nil"/>
              <w:right w:val="nil"/>
            </w:tcBorders>
            <w:shd w:val="clear" w:color="auto" w:fill="auto"/>
            <w:noWrap/>
            <w:vAlign w:val="center"/>
            <w:hideMark/>
          </w:tcPr>
          <w:p w14:paraId="6EAC7A80" w14:textId="77777777" w:rsidR="00A3137E" w:rsidRDefault="00A3137E" w:rsidP="00790338">
            <w:pPr>
              <w:spacing w:before="0"/>
              <w:jc w:val="right"/>
              <w:rPr>
                <w:rFonts w:ascii="Calibri" w:hAnsi="Calibri"/>
                <w:sz w:val="18"/>
                <w:szCs w:val="18"/>
              </w:rPr>
            </w:pPr>
            <w:r>
              <w:rPr>
                <w:rFonts w:ascii="Calibri" w:hAnsi="Calibri"/>
                <w:sz w:val="18"/>
                <w:szCs w:val="18"/>
              </w:rPr>
              <w:t>0</w:t>
            </w:r>
          </w:p>
        </w:tc>
        <w:tc>
          <w:tcPr>
            <w:tcW w:w="553" w:type="pct"/>
            <w:tcBorders>
              <w:top w:val="nil"/>
              <w:left w:val="nil"/>
              <w:bottom w:val="nil"/>
              <w:right w:val="nil"/>
            </w:tcBorders>
            <w:shd w:val="clear" w:color="auto" w:fill="auto"/>
            <w:noWrap/>
            <w:vAlign w:val="center"/>
            <w:hideMark/>
          </w:tcPr>
          <w:p w14:paraId="69E4716A" w14:textId="77777777" w:rsidR="00A3137E" w:rsidRDefault="00A3137E" w:rsidP="00790338">
            <w:pPr>
              <w:spacing w:before="0"/>
              <w:jc w:val="right"/>
              <w:rPr>
                <w:rFonts w:ascii="Calibri" w:hAnsi="Calibri"/>
                <w:sz w:val="18"/>
                <w:szCs w:val="18"/>
              </w:rPr>
            </w:pPr>
            <w:r>
              <w:rPr>
                <w:rFonts w:ascii="Calibri" w:hAnsi="Calibri"/>
                <w:sz w:val="18"/>
                <w:szCs w:val="18"/>
              </w:rPr>
              <w:t>0</w:t>
            </w:r>
          </w:p>
        </w:tc>
        <w:tc>
          <w:tcPr>
            <w:tcW w:w="429" w:type="pct"/>
            <w:tcBorders>
              <w:top w:val="nil"/>
              <w:left w:val="nil"/>
              <w:bottom w:val="nil"/>
              <w:right w:val="nil"/>
            </w:tcBorders>
            <w:shd w:val="clear" w:color="auto" w:fill="auto"/>
            <w:noWrap/>
            <w:vAlign w:val="center"/>
            <w:hideMark/>
          </w:tcPr>
          <w:p w14:paraId="7BDFE584" w14:textId="77777777" w:rsidR="00A3137E" w:rsidRDefault="00A3137E" w:rsidP="00790338">
            <w:pPr>
              <w:spacing w:before="0"/>
              <w:jc w:val="right"/>
              <w:rPr>
                <w:rFonts w:ascii="Calibri" w:hAnsi="Calibri"/>
                <w:sz w:val="18"/>
                <w:szCs w:val="18"/>
              </w:rPr>
            </w:pPr>
            <w:r>
              <w:rPr>
                <w:rFonts w:ascii="Calibri" w:hAnsi="Calibri"/>
                <w:sz w:val="18"/>
                <w:szCs w:val="18"/>
              </w:rPr>
              <w:t>3'000</w:t>
            </w:r>
          </w:p>
        </w:tc>
        <w:tc>
          <w:tcPr>
            <w:tcW w:w="429" w:type="pct"/>
            <w:tcBorders>
              <w:top w:val="nil"/>
              <w:left w:val="nil"/>
              <w:bottom w:val="nil"/>
              <w:right w:val="nil"/>
            </w:tcBorders>
            <w:shd w:val="clear" w:color="auto" w:fill="auto"/>
            <w:noWrap/>
            <w:vAlign w:val="center"/>
            <w:hideMark/>
          </w:tcPr>
          <w:p w14:paraId="5774FC60" w14:textId="77777777" w:rsidR="00A3137E" w:rsidRDefault="00A3137E" w:rsidP="00790338">
            <w:pPr>
              <w:spacing w:before="0"/>
              <w:jc w:val="right"/>
              <w:rPr>
                <w:rFonts w:ascii="Calibri" w:hAnsi="Calibri"/>
                <w:sz w:val="18"/>
                <w:szCs w:val="18"/>
              </w:rPr>
            </w:pPr>
            <w:r>
              <w:rPr>
                <w:rFonts w:ascii="Calibri" w:hAnsi="Calibri"/>
                <w:sz w:val="18"/>
                <w:szCs w:val="18"/>
              </w:rPr>
              <w:t>0</w:t>
            </w:r>
          </w:p>
        </w:tc>
        <w:tc>
          <w:tcPr>
            <w:tcW w:w="432" w:type="pct"/>
            <w:tcBorders>
              <w:top w:val="nil"/>
              <w:left w:val="nil"/>
              <w:bottom w:val="nil"/>
              <w:right w:val="nil"/>
            </w:tcBorders>
            <w:shd w:val="clear" w:color="auto" w:fill="auto"/>
            <w:noWrap/>
            <w:vAlign w:val="center"/>
            <w:hideMark/>
          </w:tcPr>
          <w:p w14:paraId="3E02DFA4" w14:textId="77777777" w:rsidR="00A3137E" w:rsidRDefault="00A3137E" w:rsidP="00790338">
            <w:pPr>
              <w:spacing w:before="0"/>
              <w:jc w:val="right"/>
              <w:rPr>
                <w:rFonts w:ascii="Calibri" w:hAnsi="Calibri"/>
                <w:b/>
                <w:bCs/>
                <w:sz w:val="18"/>
                <w:szCs w:val="18"/>
              </w:rPr>
            </w:pPr>
            <w:r>
              <w:rPr>
                <w:rFonts w:ascii="Calibri" w:hAnsi="Calibri"/>
                <w:b/>
                <w:bCs/>
                <w:sz w:val="18"/>
                <w:szCs w:val="18"/>
              </w:rPr>
              <w:t>3'000</w:t>
            </w:r>
          </w:p>
        </w:tc>
      </w:tr>
      <w:tr w:rsidR="00A3137E" w:rsidRPr="004634F9" w14:paraId="4955B6C6" w14:textId="77777777" w:rsidTr="00790338">
        <w:trPr>
          <w:trHeight w:val="199"/>
        </w:trPr>
        <w:tc>
          <w:tcPr>
            <w:tcW w:w="420" w:type="pct"/>
            <w:tcBorders>
              <w:top w:val="nil"/>
              <w:left w:val="nil"/>
              <w:bottom w:val="nil"/>
              <w:right w:val="nil"/>
            </w:tcBorders>
            <w:shd w:val="clear" w:color="auto" w:fill="auto"/>
            <w:noWrap/>
            <w:vAlign w:val="center"/>
            <w:hideMark/>
          </w:tcPr>
          <w:p w14:paraId="37E6D21A" w14:textId="77777777" w:rsidR="00A3137E" w:rsidRPr="004634F9" w:rsidRDefault="00A3137E" w:rsidP="00790338">
            <w:pPr>
              <w:tabs>
                <w:tab w:val="clear" w:pos="794"/>
                <w:tab w:val="clear" w:pos="1191"/>
                <w:tab w:val="clear" w:pos="1588"/>
                <w:tab w:val="clear" w:pos="1985"/>
              </w:tabs>
              <w:overflowPunct/>
              <w:autoSpaceDE/>
              <w:autoSpaceDN/>
              <w:adjustRightInd/>
              <w:spacing w:before="0"/>
              <w:textAlignment w:val="auto"/>
              <w:rPr>
                <w:rFonts w:ascii="Calibri" w:hAnsi="Calibri"/>
                <w:sz w:val="18"/>
                <w:szCs w:val="18"/>
                <w:lang w:val="en-US" w:eastAsia="zh-CN"/>
              </w:rPr>
            </w:pPr>
          </w:p>
        </w:tc>
        <w:tc>
          <w:tcPr>
            <w:tcW w:w="1879" w:type="pct"/>
            <w:tcBorders>
              <w:top w:val="nil"/>
              <w:left w:val="nil"/>
              <w:bottom w:val="nil"/>
              <w:right w:val="nil"/>
            </w:tcBorders>
            <w:shd w:val="clear" w:color="auto" w:fill="auto"/>
            <w:noWrap/>
            <w:vAlign w:val="center"/>
            <w:hideMark/>
          </w:tcPr>
          <w:p w14:paraId="2D16FD39" w14:textId="77777777" w:rsidR="00A3137E" w:rsidRPr="004634F9" w:rsidRDefault="00A3137E" w:rsidP="00790338">
            <w:pPr>
              <w:tabs>
                <w:tab w:val="clear" w:pos="794"/>
                <w:tab w:val="clear" w:pos="1191"/>
                <w:tab w:val="clear" w:pos="1588"/>
                <w:tab w:val="clear" w:pos="1985"/>
              </w:tabs>
              <w:overflowPunct/>
              <w:autoSpaceDE/>
              <w:autoSpaceDN/>
              <w:adjustRightInd/>
              <w:spacing w:before="0"/>
              <w:textAlignment w:val="auto"/>
              <w:rPr>
                <w:rFonts w:ascii="Calibri" w:hAnsi="Calibri"/>
                <w:sz w:val="18"/>
                <w:szCs w:val="18"/>
                <w:lang w:val="en-US" w:eastAsia="zh-CN"/>
              </w:rPr>
            </w:pPr>
          </w:p>
        </w:tc>
        <w:tc>
          <w:tcPr>
            <w:tcW w:w="429" w:type="pct"/>
            <w:tcBorders>
              <w:top w:val="nil"/>
              <w:left w:val="nil"/>
              <w:bottom w:val="nil"/>
              <w:right w:val="nil"/>
            </w:tcBorders>
            <w:shd w:val="clear" w:color="auto" w:fill="auto"/>
            <w:noWrap/>
            <w:vAlign w:val="center"/>
            <w:hideMark/>
          </w:tcPr>
          <w:p w14:paraId="65FD3C03" w14:textId="77777777" w:rsidR="00A3137E" w:rsidRDefault="00A3137E" w:rsidP="00790338">
            <w:pPr>
              <w:spacing w:before="0"/>
              <w:jc w:val="right"/>
              <w:rPr>
                <w:rFonts w:ascii="Calibri" w:hAnsi="Calibri"/>
                <w:sz w:val="18"/>
                <w:szCs w:val="18"/>
              </w:rPr>
            </w:pPr>
          </w:p>
        </w:tc>
        <w:tc>
          <w:tcPr>
            <w:tcW w:w="429" w:type="pct"/>
            <w:tcBorders>
              <w:top w:val="nil"/>
              <w:left w:val="nil"/>
              <w:bottom w:val="nil"/>
              <w:right w:val="nil"/>
            </w:tcBorders>
            <w:shd w:val="clear" w:color="auto" w:fill="auto"/>
            <w:noWrap/>
            <w:vAlign w:val="center"/>
            <w:hideMark/>
          </w:tcPr>
          <w:p w14:paraId="3EF423CB" w14:textId="77777777" w:rsidR="00A3137E" w:rsidRDefault="00A3137E" w:rsidP="00790338">
            <w:pPr>
              <w:spacing w:before="0"/>
              <w:jc w:val="right"/>
              <w:rPr>
                <w:rFonts w:ascii="Calibri" w:hAnsi="Calibri"/>
                <w:sz w:val="18"/>
                <w:szCs w:val="18"/>
              </w:rPr>
            </w:pPr>
          </w:p>
        </w:tc>
        <w:tc>
          <w:tcPr>
            <w:tcW w:w="553" w:type="pct"/>
            <w:tcBorders>
              <w:top w:val="nil"/>
              <w:left w:val="nil"/>
              <w:bottom w:val="nil"/>
              <w:right w:val="nil"/>
            </w:tcBorders>
            <w:shd w:val="clear" w:color="auto" w:fill="auto"/>
            <w:noWrap/>
            <w:vAlign w:val="center"/>
            <w:hideMark/>
          </w:tcPr>
          <w:p w14:paraId="370E0162" w14:textId="77777777" w:rsidR="00A3137E" w:rsidRDefault="00A3137E" w:rsidP="00790338">
            <w:pPr>
              <w:spacing w:before="0"/>
              <w:jc w:val="right"/>
              <w:rPr>
                <w:rFonts w:ascii="Calibri" w:hAnsi="Calibri"/>
                <w:sz w:val="18"/>
                <w:szCs w:val="18"/>
              </w:rPr>
            </w:pPr>
          </w:p>
        </w:tc>
        <w:tc>
          <w:tcPr>
            <w:tcW w:w="429" w:type="pct"/>
            <w:tcBorders>
              <w:top w:val="nil"/>
              <w:left w:val="nil"/>
              <w:bottom w:val="nil"/>
              <w:right w:val="nil"/>
            </w:tcBorders>
            <w:shd w:val="clear" w:color="auto" w:fill="auto"/>
            <w:noWrap/>
            <w:vAlign w:val="center"/>
            <w:hideMark/>
          </w:tcPr>
          <w:p w14:paraId="2F57CFE3" w14:textId="77777777" w:rsidR="00A3137E" w:rsidRDefault="00A3137E" w:rsidP="00790338">
            <w:pPr>
              <w:spacing w:before="0"/>
              <w:jc w:val="right"/>
              <w:rPr>
                <w:rFonts w:ascii="Calibri" w:hAnsi="Calibri"/>
                <w:sz w:val="18"/>
                <w:szCs w:val="18"/>
              </w:rPr>
            </w:pPr>
          </w:p>
        </w:tc>
        <w:tc>
          <w:tcPr>
            <w:tcW w:w="429" w:type="pct"/>
            <w:tcBorders>
              <w:top w:val="nil"/>
              <w:left w:val="nil"/>
              <w:bottom w:val="nil"/>
              <w:right w:val="nil"/>
            </w:tcBorders>
            <w:shd w:val="clear" w:color="auto" w:fill="auto"/>
            <w:noWrap/>
            <w:vAlign w:val="center"/>
            <w:hideMark/>
          </w:tcPr>
          <w:p w14:paraId="56CF15A6" w14:textId="77777777" w:rsidR="00A3137E" w:rsidRDefault="00A3137E" w:rsidP="00790338">
            <w:pPr>
              <w:spacing w:before="0"/>
              <w:jc w:val="right"/>
              <w:rPr>
                <w:rFonts w:ascii="Calibri" w:hAnsi="Calibri"/>
                <w:sz w:val="18"/>
                <w:szCs w:val="18"/>
              </w:rPr>
            </w:pPr>
          </w:p>
        </w:tc>
        <w:tc>
          <w:tcPr>
            <w:tcW w:w="432" w:type="pct"/>
            <w:tcBorders>
              <w:top w:val="nil"/>
              <w:left w:val="nil"/>
              <w:bottom w:val="nil"/>
              <w:right w:val="nil"/>
            </w:tcBorders>
            <w:shd w:val="clear" w:color="auto" w:fill="auto"/>
            <w:noWrap/>
            <w:vAlign w:val="center"/>
            <w:hideMark/>
          </w:tcPr>
          <w:p w14:paraId="617E6781" w14:textId="77777777" w:rsidR="00A3137E" w:rsidRDefault="00A3137E" w:rsidP="00790338">
            <w:pPr>
              <w:spacing w:before="0"/>
              <w:jc w:val="right"/>
              <w:rPr>
                <w:rFonts w:ascii="Calibri" w:hAnsi="Calibri"/>
                <w:b/>
                <w:bCs/>
                <w:sz w:val="18"/>
                <w:szCs w:val="18"/>
              </w:rPr>
            </w:pPr>
          </w:p>
        </w:tc>
      </w:tr>
      <w:tr w:rsidR="00A3137E" w:rsidRPr="004634F9" w14:paraId="50CC96FA" w14:textId="77777777" w:rsidTr="00790338">
        <w:trPr>
          <w:trHeight w:val="252"/>
        </w:trPr>
        <w:tc>
          <w:tcPr>
            <w:tcW w:w="420" w:type="pct"/>
            <w:tcBorders>
              <w:top w:val="nil"/>
              <w:left w:val="nil"/>
              <w:bottom w:val="nil"/>
              <w:right w:val="nil"/>
            </w:tcBorders>
            <w:shd w:val="clear" w:color="auto" w:fill="auto"/>
            <w:noWrap/>
            <w:vAlign w:val="center"/>
            <w:hideMark/>
          </w:tcPr>
          <w:p w14:paraId="7851ADE2" w14:textId="77777777" w:rsidR="00A3137E" w:rsidRPr="004634F9" w:rsidRDefault="00A3137E" w:rsidP="00790338">
            <w:pPr>
              <w:tabs>
                <w:tab w:val="clear" w:pos="794"/>
                <w:tab w:val="clear" w:pos="1191"/>
                <w:tab w:val="clear" w:pos="1588"/>
                <w:tab w:val="clear" w:pos="1985"/>
              </w:tabs>
              <w:overflowPunct/>
              <w:autoSpaceDE/>
              <w:autoSpaceDN/>
              <w:adjustRightInd/>
              <w:spacing w:before="0"/>
              <w:textAlignment w:val="auto"/>
              <w:rPr>
                <w:rFonts w:ascii="Calibri" w:hAnsi="Calibri"/>
                <w:sz w:val="18"/>
                <w:szCs w:val="18"/>
                <w:lang w:val="en-US" w:eastAsia="zh-CN"/>
              </w:rPr>
            </w:pPr>
            <w:r w:rsidRPr="004634F9">
              <w:rPr>
                <w:rFonts w:ascii="Calibri" w:hAnsi="Calibri"/>
                <w:sz w:val="18"/>
                <w:szCs w:val="18"/>
                <w:lang w:val="en-US" w:eastAsia="zh-CN"/>
              </w:rPr>
              <w:t>Section 3.2</w:t>
            </w:r>
          </w:p>
        </w:tc>
        <w:tc>
          <w:tcPr>
            <w:tcW w:w="1879" w:type="pct"/>
            <w:tcBorders>
              <w:top w:val="nil"/>
              <w:left w:val="nil"/>
              <w:bottom w:val="nil"/>
              <w:right w:val="nil"/>
            </w:tcBorders>
            <w:shd w:val="clear" w:color="auto" w:fill="auto"/>
            <w:noWrap/>
            <w:vAlign w:val="center"/>
            <w:hideMark/>
          </w:tcPr>
          <w:p w14:paraId="70889CC7" w14:textId="77777777" w:rsidR="00A3137E" w:rsidRPr="004634F9" w:rsidRDefault="00A3137E" w:rsidP="00790338">
            <w:pPr>
              <w:tabs>
                <w:tab w:val="clear" w:pos="794"/>
                <w:tab w:val="clear" w:pos="1191"/>
                <w:tab w:val="clear" w:pos="1588"/>
                <w:tab w:val="clear" w:pos="1985"/>
              </w:tabs>
              <w:overflowPunct/>
              <w:autoSpaceDE/>
              <w:autoSpaceDN/>
              <w:adjustRightInd/>
              <w:spacing w:before="0"/>
              <w:textAlignment w:val="auto"/>
              <w:rPr>
                <w:rFonts w:ascii="Calibri" w:hAnsi="Calibri"/>
                <w:sz w:val="18"/>
                <w:szCs w:val="18"/>
                <w:lang w:val="en-US" w:eastAsia="zh-CN"/>
              </w:rPr>
            </w:pPr>
            <w:proofErr w:type="spellStart"/>
            <w:r w:rsidRPr="004634F9">
              <w:rPr>
                <w:rFonts w:ascii="Calibri" w:hAnsi="Calibri"/>
                <w:sz w:val="18"/>
                <w:szCs w:val="18"/>
                <w:lang w:val="en-US" w:eastAsia="zh-CN"/>
              </w:rPr>
              <w:t>Radiocommunication</w:t>
            </w:r>
            <w:proofErr w:type="spellEnd"/>
            <w:r w:rsidRPr="004634F9">
              <w:rPr>
                <w:rFonts w:ascii="Calibri" w:hAnsi="Calibri"/>
                <w:sz w:val="18"/>
                <w:szCs w:val="18"/>
                <w:lang w:val="en-US" w:eastAsia="zh-CN"/>
              </w:rPr>
              <w:t xml:space="preserve"> assemblies</w:t>
            </w:r>
          </w:p>
        </w:tc>
        <w:tc>
          <w:tcPr>
            <w:tcW w:w="429" w:type="pct"/>
            <w:tcBorders>
              <w:top w:val="nil"/>
              <w:left w:val="nil"/>
              <w:bottom w:val="nil"/>
              <w:right w:val="nil"/>
            </w:tcBorders>
            <w:shd w:val="clear" w:color="auto" w:fill="auto"/>
            <w:noWrap/>
            <w:vAlign w:val="center"/>
            <w:hideMark/>
          </w:tcPr>
          <w:p w14:paraId="43F36ADD" w14:textId="77777777" w:rsidR="00A3137E" w:rsidRDefault="00A3137E" w:rsidP="00790338">
            <w:pPr>
              <w:spacing w:before="0"/>
              <w:jc w:val="right"/>
              <w:rPr>
                <w:rFonts w:ascii="Calibri" w:hAnsi="Calibri"/>
                <w:sz w:val="18"/>
                <w:szCs w:val="18"/>
              </w:rPr>
            </w:pPr>
            <w:r>
              <w:rPr>
                <w:rFonts w:ascii="Calibri" w:hAnsi="Calibri"/>
                <w:sz w:val="18"/>
                <w:szCs w:val="18"/>
              </w:rPr>
              <w:t>0</w:t>
            </w:r>
          </w:p>
        </w:tc>
        <w:tc>
          <w:tcPr>
            <w:tcW w:w="429" w:type="pct"/>
            <w:tcBorders>
              <w:top w:val="nil"/>
              <w:left w:val="nil"/>
              <w:bottom w:val="nil"/>
              <w:right w:val="nil"/>
            </w:tcBorders>
            <w:shd w:val="clear" w:color="auto" w:fill="auto"/>
            <w:noWrap/>
            <w:vAlign w:val="center"/>
            <w:hideMark/>
          </w:tcPr>
          <w:p w14:paraId="6C5781C4" w14:textId="77777777" w:rsidR="00A3137E" w:rsidRDefault="00A3137E" w:rsidP="00790338">
            <w:pPr>
              <w:spacing w:before="0"/>
              <w:jc w:val="right"/>
              <w:rPr>
                <w:rFonts w:ascii="Calibri" w:hAnsi="Calibri"/>
                <w:sz w:val="18"/>
                <w:szCs w:val="18"/>
              </w:rPr>
            </w:pPr>
            <w:r>
              <w:rPr>
                <w:rFonts w:ascii="Calibri" w:hAnsi="Calibri"/>
                <w:sz w:val="18"/>
                <w:szCs w:val="18"/>
              </w:rPr>
              <w:t>0</w:t>
            </w:r>
          </w:p>
        </w:tc>
        <w:tc>
          <w:tcPr>
            <w:tcW w:w="553" w:type="pct"/>
            <w:tcBorders>
              <w:top w:val="nil"/>
              <w:left w:val="nil"/>
              <w:bottom w:val="nil"/>
              <w:right w:val="nil"/>
            </w:tcBorders>
            <w:shd w:val="clear" w:color="auto" w:fill="auto"/>
            <w:noWrap/>
            <w:vAlign w:val="center"/>
            <w:hideMark/>
          </w:tcPr>
          <w:p w14:paraId="741A221A" w14:textId="77777777" w:rsidR="00A3137E" w:rsidRDefault="00A3137E" w:rsidP="00790338">
            <w:pPr>
              <w:spacing w:before="0"/>
              <w:jc w:val="right"/>
              <w:rPr>
                <w:rFonts w:ascii="Calibri" w:hAnsi="Calibri"/>
                <w:sz w:val="18"/>
                <w:szCs w:val="18"/>
              </w:rPr>
            </w:pPr>
            <w:r>
              <w:rPr>
                <w:rFonts w:ascii="Calibri" w:hAnsi="Calibri"/>
                <w:sz w:val="18"/>
                <w:szCs w:val="18"/>
              </w:rPr>
              <w:t>0</w:t>
            </w:r>
          </w:p>
        </w:tc>
        <w:tc>
          <w:tcPr>
            <w:tcW w:w="429" w:type="pct"/>
            <w:tcBorders>
              <w:top w:val="nil"/>
              <w:left w:val="nil"/>
              <w:bottom w:val="nil"/>
              <w:right w:val="nil"/>
            </w:tcBorders>
            <w:shd w:val="clear" w:color="auto" w:fill="auto"/>
            <w:noWrap/>
            <w:vAlign w:val="center"/>
            <w:hideMark/>
          </w:tcPr>
          <w:p w14:paraId="299B40D9" w14:textId="77777777" w:rsidR="00A3137E" w:rsidRDefault="00A3137E" w:rsidP="00790338">
            <w:pPr>
              <w:spacing w:before="0"/>
              <w:jc w:val="right"/>
              <w:rPr>
                <w:rFonts w:ascii="Calibri" w:hAnsi="Calibri"/>
                <w:sz w:val="18"/>
                <w:szCs w:val="18"/>
              </w:rPr>
            </w:pPr>
            <w:r>
              <w:rPr>
                <w:rFonts w:ascii="Calibri" w:hAnsi="Calibri"/>
                <w:sz w:val="18"/>
                <w:szCs w:val="18"/>
              </w:rPr>
              <w:t>375</w:t>
            </w:r>
          </w:p>
        </w:tc>
        <w:tc>
          <w:tcPr>
            <w:tcW w:w="429" w:type="pct"/>
            <w:tcBorders>
              <w:top w:val="nil"/>
              <w:left w:val="nil"/>
              <w:bottom w:val="nil"/>
              <w:right w:val="nil"/>
            </w:tcBorders>
            <w:shd w:val="clear" w:color="auto" w:fill="auto"/>
            <w:noWrap/>
            <w:vAlign w:val="center"/>
            <w:hideMark/>
          </w:tcPr>
          <w:p w14:paraId="441392FB" w14:textId="77777777" w:rsidR="00A3137E" w:rsidRDefault="00A3137E" w:rsidP="00790338">
            <w:pPr>
              <w:spacing w:before="0"/>
              <w:jc w:val="right"/>
              <w:rPr>
                <w:rFonts w:ascii="Calibri" w:hAnsi="Calibri"/>
                <w:sz w:val="18"/>
                <w:szCs w:val="18"/>
              </w:rPr>
            </w:pPr>
            <w:r>
              <w:rPr>
                <w:rFonts w:ascii="Calibri" w:hAnsi="Calibri"/>
                <w:sz w:val="18"/>
                <w:szCs w:val="18"/>
              </w:rPr>
              <w:t>0</w:t>
            </w:r>
          </w:p>
        </w:tc>
        <w:tc>
          <w:tcPr>
            <w:tcW w:w="432" w:type="pct"/>
            <w:tcBorders>
              <w:top w:val="nil"/>
              <w:left w:val="nil"/>
              <w:bottom w:val="nil"/>
              <w:right w:val="nil"/>
            </w:tcBorders>
            <w:shd w:val="clear" w:color="auto" w:fill="auto"/>
            <w:noWrap/>
            <w:vAlign w:val="center"/>
            <w:hideMark/>
          </w:tcPr>
          <w:p w14:paraId="3DFA9255" w14:textId="77777777" w:rsidR="00A3137E" w:rsidRDefault="00A3137E" w:rsidP="00790338">
            <w:pPr>
              <w:spacing w:before="0"/>
              <w:jc w:val="right"/>
              <w:rPr>
                <w:rFonts w:ascii="Calibri" w:hAnsi="Calibri"/>
                <w:b/>
                <w:bCs/>
                <w:sz w:val="18"/>
                <w:szCs w:val="18"/>
              </w:rPr>
            </w:pPr>
            <w:r>
              <w:rPr>
                <w:rFonts w:ascii="Calibri" w:hAnsi="Calibri"/>
                <w:b/>
                <w:bCs/>
                <w:sz w:val="18"/>
                <w:szCs w:val="18"/>
              </w:rPr>
              <w:t>375</w:t>
            </w:r>
          </w:p>
        </w:tc>
      </w:tr>
      <w:tr w:rsidR="00A3137E" w:rsidRPr="004634F9" w14:paraId="55C038B7" w14:textId="77777777" w:rsidTr="00790338">
        <w:trPr>
          <w:trHeight w:val="199"/>
        </w:trPr>
        <w:tc>
          <w:tcPr>
            <w:tcW w:w="420" w:type="pct"/>
            <w:tcBorders>
              <w:top w:val="nil"/>
              <w:left w:val="nil"/>
              <w:bottom w:val="nil"/>
              <w:right w:val="nil"/>
            </w:tcBorders>
            <w:shd w:val="clear" w:color="auto" w:fill="auto"/>
            <w:noWrap/>
            <w:vAlign w:val="center"/>
            <w:hideMark/>
          </w:tcPr>
          <w:p w14:paraId="53C8D554" w14:textId="77777777" w:rsidR="00A3137E" w:rsidRPr="004634F9" w:rsidRDefault="00A3137E" w:rsidP="00790338">
            <w:pPr>
              <w:tabs>
                <w:tab w:val="clear" w:pos="794"/>
                <w:tab w:val="clear" w:pos="1191"/>
                <w:tab w:val="clear" w:pos="1588"/>
                <w:tab w:val="clear" w:pos="1985"/>
              </w:tabs>
              <w:overflowPunct/>
              <w:autoSpaceDE/>
              <w:autoSpaceDN/>
              <w:adjustRightInd/>
              <w:spacing w:before="0"/>
              <w:textAlignment w:val="auto"/>
              <w:rPr>
                <w:rFonts w:ascii="Calibri" w:hAnsi="Calibri"/>
                <w:sz w:val="18"/>
                <w:szCs w:val="18"/>
                <w:lang w:val="en-US" w:eastAsia="zh-CN"/>
              </w:rPr>
            </w:pPr>
          </w:p>
        </w:tc>
        <w:tc>
          <w:tcPr>
            <w:tcW w:w="1879" w:type="pct"/>
            <w:tcBorders>
              <w:top w:val="nil"/>
              <w:left w:val="nil"/>
              <w:bottom w:val="nil"/>
              <w:right w:val="nil"/>
            </w:tcBorders>
            <w:shd w:val="clear" w:color="auto" w:fill="auto"/>
            <w:noWrap/>
            <w:vAlign w:val="center"/>
            <w:hideMark/>
          </w:tcPr>
          <w:p w14:paraId="5AACCF8E" w14:textId="77777777" w:rsidR="00A3137E" w:rsidRPr="004634F9" w:rsidRDefault="00A3137E" w:rsidP="00790338">
            <w:pPr>
              <w:tabs>
                <w:tab w:val="clear" w:pos="794"/>
                <w:tab w:val="clear" w:pos="1191"/>
                <w:tab w:val="clear" w:pos="1588"/>
                <w:tab w:val="clear" w:pos="1985"/>
              </w:tabs>
              <w:overflowPunct/>
              <w:autoSpaceDE/>
              <w:autoSpaceDN/>
              <w:adjustRightInd/>
              <w:spacing w:before="0"/>
              <w:textAlignment w:val="auto"/>
              <w:rPr>
                <w:rFonts w:ascii="Calibri" w:hAnsi="Calibri"/>
                <w:sz w:val="18"/>
                <w:szCs w:val="18"/>
                <w:lang w:val="en-US" w:eastAsia="zh-CN"/>
              </w:rPr>
            </w:pPr>
          </w:p>
        </w:tc>
        <w:tc>
          <w:tcPr>
            <w:tcW w:w="429" w:type="pct"/>
            <w:tcBorders>
              <w:top w:val="nil"/>
              <w:left w:val="nil"/>
              <w:bottom w:val="nil"/>
              <w:right w:val="nil"/>
            </w:tcBorders>
            <w:shd w:val="clear" w:color="auto" w:fill="auto"/>
            <w:noWrap/>
            <w:vAlign w:val="center"/>
            <w:hideMark/>
          </w:tcPr>
          <w:p w14:paraId="32A364D6" w14:textId="77777777" w:rsidR="00A3137E" w:rsidRDefault="00A3137E" w:rsidP="00790338">
            <w:pPr>
              <w:spacing w:before="0"/>
              <w:jc w:val="right"/>
              <w:rPr>
                <w:rFonts w:ascii="Calibri" w:hAnsi="Calibri"/>
                <w:sz w:val="18"/>
                <w:szCs w:val="18"/>
              </w:rPr>
            </w:pPr>
          </w:p>
        </w:tc>
        <w:tc>
          <w:tcPr>
            <w:tcW w:w="429" w:type="pct"/>
            <w:tcBorders>
              <w:top w:val="nil"/>
              <w:left w:val="nil"/>
              <w:bottom w:val="nil"/>
              <w:right w:val="nil"/>
            </w:tcBorders>
            <w:shd w:val="clear" w:color="auto" w:fill="auto"/>
            <w:noWrap/>
            <w:vAlign w:val="center"/>
            <w:hideMark/>
          </w:tcPr>
          <w:p w14:paraId="41602EF3" w14:textId="77777777" w:rsidR="00A3137E" w:rsidRDefault="00A3137E" w:rsidP="00790338">
            <w:pPr>
              <w:spacing w:before="0"/>
              <w:jc w:val="right"/>
              <w:rPr>
                <w:rFonts w:ascii="Calibri" w:hAnsi="Calibri"/>
                <w:sz w:val="18"/>
                <w:szCs w:val="18"/>
              </w:rPr>
            </w:pPr>
          </w:p>
        </w:tc>
        <w:tc>
          <w:tcPr>
            <w:tcW w:w="553" w:type="pct"/>
            <w:tcBorders>
              <w:top w:val="nil"/>
              <w:left w:val="nil"/>
              <w:bottom w:val="nil"/>
              <w:right w:val="nil"/>
            </w:tcBorders>
            <w:shd w:val="clear" w:color="auto" w:fill="auto"/>
            <w:noWrap/>
            <w:vAlign w:val="center"/>
            <w:hideMark/>
          </w:tcPr>
          <w:p w14:paraId="21F5E583" w14:textId="77777777" w:rsidR="00A3137E" w:rsidRDefault="00A3137E" w:rsidP="00790338">
            <w:pPr>
              <w:spacing w:before="0"/>
              <w:jc w:val="right"/>
              <w:rPr>
                <w:rFonts w:ascii="Calibri" w:hAnsi="Calibri"/>
                <w:sz w:val="18"/>
                <w:szCs w:val="18"/>
              </w:rPr>
            </w:pPr>
          </w:p>
        </w:tc>
        <w:tc>
          <w:tcPr>
            <w:tcW w:w="429" w:type="pct"/>
            <w:tcBorders>
              <w:top w:val="nil"/>
              <w:left w:val="nil"/>
              <w:bottom w:val="nil"/>
              <w:right w:val="nil"/>
            </w:tcBorders>
            <w:shd w:val="clear" w:color="auto" w:fill="auto"/>
            <w:noWrap/>
            <w:vAlign w:val="center"/>
            <w:hideMark/>
          </w:tcPr>
          <w:p w14:paraId="7172A622" w14:textId="77777777" w:rsidR="00A3137E" w:rsidRDefault="00A3137E" w:rsidP="00790338">
            <w:pPr>
              <w:spacing w:before="0"/>
              <w:jc w:val="right"/>
              <w:rPr>
                <w:rFonts w:ascii="Calibri" w:hAnsi="Calibri"/>
                <w:sz w:val="18"/>
                <w:szCs w:val="18"/>
              </w:rPr>
            </w:pPr>
          </w:p>
        </w:tc>
        <w:tc>
          <w:tcPr>
            <w:tcW w:w="429" w:type="pct"/>
            <w:tcBorders>
              <w:top w:val="nil"/>
              <w:left w:val="nil"/>
              <w:bottom w:val="nil"/>
              <w:right w:val="nil"/>
            </w:tcBorders>
            <w:shd w:val="clear" w:color="auto" w:fill="auto"/>
            <w:noWrap/>
            <w:vAlign w:val="center"/>
            <w:hideMark/>
          </w:tcPr>
          <w:p w14:paraId="565C547F" w14:textId="77777777" w:rsidR="00A3137E" w:rsidRDefault="00A3137E" w:rsidP="00790338">
            <w:pPr>
              <w:spacing w:before="0"/>
              <w:jc w:val="right"/>
              <w:rPr>
                <w:rFonts w:ascii="Calibri" w:hAnsi="Calibri"/>
                <w:sz w:val="18"/>
                <w:szCs w:val="18"/>
              </w:rPr>
            </w:pPr>
          </w:p>
        </w:tc>
        <w:tc>
          <w:tcPr>
            <w:tcW w:w="432" w:type="pct"/>
            <w:tcBorders>
              <w:top w:val="nil"/>
              <w:left w:val="nil"/>
              <w:bottom w:val="nil"/>
              <w:right w:val="nil"/>
            </w:tcBorders>
            <w:shd w:val="clear" w:color="auto" w:fill="auto"/>
            <w:noWrap/>
            <w:vAlign w:val="center"/>
            <w:hideMark/>
          </w:tcPr>
          <w:p w14:paraId="2F22666D" w14:textId="77777777" w:rsidR="00A3137E" w:rsidRDefault="00A3137E" w:rsidP="00790338">
            <w:pPr>
              <w:spacing w:before="0"/>
              <w:jc w:val="right"/>
              <w:rPr>
                <w:rFonts w:ascii="Calibri" w:hAnsi="Calibri"/>
                <w:b/>
                <w:bCs/>
                <w:sz w:val="18"/>
                <w:szCs w:val="18"/>
              </w:rPr>
            </w:pPr>
          </w:p>
        </w:tc>
      </w:tr>
      <w:tr w:rsidR="00A3137E" w:rsidRPr="004634F9" w14:paraId="4E95C551" w14:textId="77777777" w:rsidTr="00790338">
        <w:trPr>
          <w:trHeight w:val="252"/>
        </w:trPr>
        <w:tc>
          <w:tcPr>
            <w:tcW w:w="420" w:type="pct"/>
            <w:tcBorders>
              <w:top w:val="nil"/>
              <w:left w:val="nil"/>
              <w:bottom w:val="nil"/>
              <w:right w:val="nil"/>
            </w:tcBorders>
            <w:shd w:val="clear" w:color="auto" w:fill="auto"/>
            <w:noWrap/>
            <w:vAlign w:val="center"/>
            <w:hideMark/>
          </w:tcPr>
          <w:p w14:paraId="4A4CAB82" w14:textId="77777777" w:rsidR="00A3137E" w:rsidRPr="004634F9" w:rsidRDefault="00A3137E" w:rsidP="00790338">
            <w:pPr>
              <w:tabs>
                <w:tab w:val="clear" w:pos="794"/>
                <w:tab w:val="clear" w:pos="1191"/>
                <w:tab w:val="clear" w:pos="1588"/>
                <w:tab w:val="clear" w:pos="1985"/>
              </w:tabs>
              <w:overflowPunct/>
              <w:autoSpaceDE/>
              <w:autoSpaceDN/>
              <w:adjustRightInd/>
              <w:spacing w:before="0"/>
              <w:textAlignment w:val="auto"/>
              <w:rPr>
                <w:rFonts w:ascii="Calibri" w:hAnsi="Calibri"/>
                <w:sz w:val="18"/>
                <w:szCs w:val="18"/>
                <w:lang w:val="en-US" w:eastAsia="zh-CN"/>
              </w:rPr>
            </w:pPr>
            <w:r w:rsidRPr="004634F9">
              <w:rPr>
                <w:rFonts w:ascii="Calibri" w:hAnsi="Calibri"/>
                <w:sz w:val="18"/>
                <w:szCs w:val="18"/>
                <w:lang w:val="en-US" w:eastAsia="zh-CN"/>
              </w:rPr>
              <w:t>Section 4.1</w:t>
            </w:r>
          </w:p>
        </w:tc>
        <w:tc>
          <w:tcPr>
            <w:tcW w:w="1879" w:type="pct"/>
            <w:tcBorders>
              <w:top w:val="nil"/>
              <w:left w:val="nil"/>
              <w:bottom w:val="nil"/>
              <w:right w:val="nil"/>
            </w:tcBorders>
            <w:shd w:val="clear" w:color="auto" w:fill="auto"/>
            <w:noWrap/>
            <w:vAlign w:val="center"/>
            <w:hideMark/>
          </w:tcPr>
          <w:p w14:paraId="7A5C6AB2" w14:textId="77777777" w:rsidR="00A3137E" w:rsidRPr="004634F9" w:rsidRDefault="00A3137E" w:rsidP="00790338">
            <w:pPr>
              <w:tabs>
                <w:tab w:val="clear" w:pos="794"/>
                <w:tab w:val="clear" w:pos="1191"/>
                <w:tab w:val="clear" w:pos="1588"/>
                <w:tab w:val="clear" w:pos="1985"/>
              </w:tabs>
              <w:overflowPunct/>
              <w:autoSpaceDE/>
              <w:autoSpaceDN/>
              <w:adjustRightInd/>
              <w:spacing w:before="0"/>
              <w:textAlignment w:val="auto"/>
              <w:rPr>
                <w:rFonts w:ascii="Calibri" w:hAnsi="Calibri"/>
                <w:sz w:val="18"/>
                <w:szCs w:val="18"/>
                <w:lang w:val="en-US" w:eastAsia="zh-CN"/>
              </w:rPr>
            </w:pPr>
            <w:r w:rsidRPr="004634F9">
              <w:rPr>
                <w:rFonts w:ascii="Calibri" w:hAnsi="Calibri"/>
                <w:sz w:val="18"/>
                <w:szCs w:val="18"/>
                <w:lang w:val="en-US" w:eastAsia="zh-CN"/>
              </w:rPr>
              <w:t xml:space="preserve">Regional </w:t>
            </w:r>
            <w:proofErr w:type="spellStart"/>
            <w:r w:rsidRPr="004634F9">
              <w:rPr>
                <w:rFonts w:ascii="Calibri" w:hAnsi="Calibri"/>
                <w:sz w:val="18"/>
                <w:szCs w:val="18"/>
                <w:lang w:val="en-US" w:eastAsia="zh-CN"/>
              </w:rPr>
              <w:t>radiocommunication</w:t>
            </w:r>
            <w:proofErr w:type="spellEnd"/>
            <w:r w:rsidRPr="004634F9">
              <w:rPr>
                <w:rFonts w:ascii="Calibri" w:hAnsi="Calibri"/>
                <w:sz w:val="18"/>
                <w:szCs w:val="18"/>
                <w:lang w:val="en-US" w:eastAsia="zh-CN"/>
              </w:rPr>
              <w:t xml:space="preserve"> conferences</w:t>
            </w:r>
          </w:p>
        </w:tc>
        <w:tc>
          <w:tcPr>
            <w:tcW w:w="429" w:type="pct"/>
            <w:tcBorders>
              <w:top w:val="nil"/>
              <w:left w:val="nil"/>
              <w:bottom w:val="nil"/>
              <w:right w:val="nil"/>
            </w:tcBorders>
            <w:shd w:val="clear" w:color="auto" w:fill="auto"/>
            <w:noWrap/>
            <w:vAlign w:val="center"/>
            <w:hideMark/>
          </w:tcPr>
          <w:p w14:paraId="46763203" w14:textId="77777777" w:rsidR="00A3137E" w:rsidRDefault="00A3137E" w:rsidP="00790338">
            <w:pPr>
              <w:spacing w:before="0"/>
              <w:jc w:val="right"/>
              <w:rPr>
                <w:rFonts w:ascii="Calibri" w:hAnsi="Calibri"/>
                <w:sz w:val="18"/>
                <w:szCs w:val="18"/>
              </w:rPr>
            </w:pPr>
            <w:r>
              <w:rPr>
                <w:rFonts w:ascii="Calibri" w:hAnsi="Calibri"/>
                <w:sz w:val="18"/>
                <w:szCs w:val="18"/>
              </w:rPr>
              <w:t>0</w:t>
            </w:r>
          </w:p>
        </w:tc>
        <w:tc>
          <w:tcPr>
            <w:tcW w:w="429" w:type="pct"/>
            <w:tcBorders>
              <w:top w:val="nil"/>
              <w:left w:val="nil"/>
              <w:bottom w:val="nil"/>
              <w:right w:val="nil"/>
            </w:tcBorders>
            <w:shd w:val="clear" w:color="auto" w:fill="auto"/>
            <w:noWrap/>
            <w:vAlign w:val="center"/>
            <w:hideMark/>
          </w:tcPr>
          <w:p w14:paraId="3F6986F7" w14:textId="77777777" w:rsidR="00A3137E" w:rsidRDefault="00A3137E" w:rsidP="00790338">
            <w:pPr>
              <w:spacing w:before="0"/>
              <w:jc w:val="right"/>
              <w:rPr>
                <w:rFonts w:ascii="Calibri" w:hAnsi="Calibri"/>
                <w:sz w:val="18"/>
                <w:szCs w:val="18"/>
              </w:rPr>
            </w:pPr>
            <w:r>
              <w:rPr>
                <w:rFonts w:ascii="Calibri" w:hAnsi="Calibri"/>
                <w:sz w:val="18"/>
                <w:szCs w:val="18"/>
              </w:rPr>
              <w:t>0</w:t>
            </w:r>
          </w:p>
        </w:tc>
        <w:tc>
          <w:tcPr>
            <w:tcW w:w="553" w:type="pct"/>
            <w:tcBorders>
              <w:top w:val="nil"/>
              <w:left w:val="nil"/>
              <w:bottom w:val="nil"/>
              <w:right w:val="nil"/>
            </w:tcBorders>
            <w:shd w:val="clear" w:color="auto" w:fill="auto"/>
            <w:noWrap/>
            <w:vAlign w:val="center"/>
            <w:hideMark/>
          </w:tcPr>
          <w:p w14:paraId="4E6B7E75" w14:textId="77777777" w:rsidR="00A3137E" w:rsidRDefault="00A3137E" w:rsidP="00790338">
            <w:pPr>
              <w:spacing w:before="0"/>
              <w:jc w:val="right"/>
              <w:rPr>
                <w:rFonts w:ascii="Calibri" w:hAnsi="Calibri"/>
                <w:sz w:val="18"/>
                <w:szCs w:val="18"/>
              </w:rPr>
            </w:pPr>
            <w:r>
              <w:rPr>
                <w:rFonts w:ascii="Calibri" w:hAnsi="Calibri"/>
                <w:sz w:val="18"/>
                <w:szCs w:val="18"/>
              </w:rPr>
              <w:t>0</w:t>
            </w:r>
          </w:p>
        </w:tc>
        <w:tc>
          <w:tcPr>
            <w:tcW w:w="429" w:type="pct"/>
            <w:tcBorders>
              <w:top w:val="nil"/>
              <w:left w:val="nil"/>
              <w:bottom w:val="nil"/>
              <w:right w:val="nil"/>
            </w:tcBorders>
            <w:shd w:val="clear" w:color="auto" w:fill="auto"/>
            <w:noWrap/>
            <w:vAlign w:val="center"/>
            <w:hideMark/>
          </w:tcPr>
          <w:p w14:paraId="0CDF2859" w14:textId="77777777" w:rsidR="00A3137E" w:rsidRDefault="00A3137E" w:rsidP="00790338">
            <w:pPr>
              <w:spacing w:before="0"/>
              <w:jc w:val="right"/>
              <w:rPr>
                <w:rFonts w:ascii="Calibri" w:hAnsi="Calibri"/>
                <w:sz w:val="18"/>
                <w:szCs w:val="18"/>
              </w:rPr>
            </w:pPr>
            <w:r>
              <w:rPr>
                <w:rFonts w:ascii="Calibri" w:hAnsi="Calibri"/>
                <w:sz w:val="18"/>
                <w:szCs w:val="18"/>
              </w:rPr>
              <w:t>0</w:t>
            </w:r>
          </w:p>
        </w:tc>
        <w:tc>
          <w:tcPr>
            <w:tcW w:w="429" w:type="pct"/>
            <w:tcBorders>
              <w:top w:val="nil"/>
              <w:left w:val="nil"/>
              <w:bottom w:val="nil"/>
              <w:right w:val="nil"/>
            </w:tcBorders>
            <w:shd w:val="clear" w:color="auto" w:fill="auto"/>
            <w:noWrap/>
            <w:vAlign w:val="center"/>
            <w:hideMark/>
          </w:tcPr>
          <w:p w14:paraId="681B89A3" w14:textId="77777777" w:rsidR="00A3137E" w:rsidRDefault="00A3137E" w:rsidP="00790338">
            <w:pPr>
              <w:spacing w:before="0"/>
              <w:jc w:val="right"/>
              <w:rPr>
                <w:rFonts w:ascii="Calibri" w:hAnsi="Calibri"/>
                <w:sz w:val="18"/>
                <w:szCs w:val="18"/>
              </w:rPr>
            </w:pPr>
            <w:r>
              <w:rPr>
                <w:rFonts w:ascii="Calibri" w:hAnsi="Calibri"/>
                <w:sz w:val="18"/>
                <w:szCs w:val="18"/>
              </w:rPr>
              <w:t>0</w:t>
            </w:r>
          </w:p>
        </w:tc>
        <w:tc>
          <w:tcPr>
            <w:tcW w:w="432" w:type="pct"/>
            <w:tcBorders>
              <w:top w:val="nil"/>
              <w:left w:val="nil"/>
              <w:bottom w:val="nil"/>
              <w:right w:val="nil"/>
            </w:tcBorders>
            <w:shd w:val="clear" w:color="auto" w:fill="auto"/>
            <w:noWrap/>
            <w:vAlign w:val="center"/>
            <w:hideMark/>
          </w:tcPr>
          <w:p w14:paraId="037C31F9" w14:textId="77777777" w:rsidR="00A3137E" w:rsidRDefault="00A3137E" w:rsidP="00790338">
            <w:pPr>
              <w:spacing w:before="0"/>
              <w:jc w:val="right"/>
              <w:rPr>
                <w:rFonts w:ascii="Calibri" w:hAnsi="Calibri"/>
                <w:b/>
                <w:bCs/>
                <w:sz w:val="18"/>
                <w:szCs w:val="18"/>
              </w:rPr>
            </w:pPr>
            <w:r>
              <w:rPr>
                <w:rFonts w:ascii="Calibri" w:hAnsi="Calibri"/>
                <w:b/>
                <w:bCs/>
                <w:sz w:val="18"/>
                <w:szCs w:val="18"/>
              </w:rPr>
              <w:t>0</w:t>
            </w:r>
          </w:p>
        </w:tc>
      </w:tr>
      <w:tr w:rsidR="00A3137E" w:rsidRPr="004634F9" w14:paraId="6673005A" w14:textId="77777777" w:rsidTr="00790338">
        <w:trPr>
          <w:trHeight w:val="199"/>
        </w:trPr>
        <w:tc>
          <w:tcPr>
            <w:tcW w:w="420" w:type="pct"/>
            <w:tcBorders>
              <w:top w:val="nil"/>
              <w:left w:val="nil"/>
              <w:bottom w:val="nil"/>
              <w:right w:val="nil"/>
            </w:tcBorders>
            <w:shd w:val="clear" w:color="auto" w:fill="auto"/>
            <w:noWrap/>
            <w:vAlign w:val="center"/>
            <w:hideMark/>
          </w:tcPr>
          <w:p w14:paraId="62BFA68A" w14:textId="77777777" w:rsidR="00A3137E" w:rsidRPr="004634F9" w:rsidRDefault="00A3137E" w:rsidP="00790338">
            <w:pPr>
              <w:tabs>
                <w:tab w:val="clear" w:pos="794"/>
                <w:tab w:val="clear" w:pos="1191"/>
                <w:tab w:val="clear" w:pos="1588"/>
                <w:tab w:val="clear" w:pos="1985"/>
              </w:tabs>
              <w:overflowPunct/>
              <w:autoSpaceDE/>
              <w:autoSpaceDN/>
              <w:adjustRightInd/>
              <w:spacing w:before="0"/>
              <w:textAlignment w:val="auto"/>
              <w:rPr>
                <w:rFonts w:ascii="Calibri" w:hAnsi="Calibri"/>
                <w:sz w:val="18"/>
                <w:szCs w:val="18"/>
                <w:lang w:val="en-US" w:eastAsia="zh-CN"/>
              </w:rPr>
            </w:pPr>
          </w:p>
        </w:tc>
        <w:tc>
          <w:tcPr>
            <w:tcW w:w="1879" w:type="pct"/>
            <w:tcBorders>
              <w:top w:val="nil"/>
              <w:left w:val="nil"/>
              <w:bottom w:val="nil"/>
              <w:right w:val="nil"/>
            </w:tcBorders>
            <w:shd w:val="clear" w:color="auto" w:fill="auto"/>
            <w:noWrap/>
            <w:vAlign w:val="center"/>
            <w:hideMark/>
          </w:tcPr>
          <w:p w14:paraId="6D64EE79" w14:textId="77777777" w:rsidR="00A3137E" w:rsidRPr="004634F9" w:rsidRDefault="00A3137E" w:rsidP="00790338">
            <w:pPr>
              <w:tabs>
                <w:tab w:val="clear" w:pos="794"/>
                <w:tab w:val="clear" w:pos="1191"/>
                <w:tab w:val="clear" w:pos="1588"/>
                <w:tab w:val="clear" w:pos="1985"/>
              </w:tabs>
              <w:overflowPunct/>
              <w:autoSpaceDE/>
              <w:autoSpaceDN/>
              <w:adjustRightInd/>
              <w:spacing w:before="0"/>
              <w:textAlignment w:val="auto"/>
              <w:rPr>
                <w:rFonts w:ascii="Calibri" w:hAnsi="Calibri"/>
                <w:sz w:val="18"/>
                <w:szCs w:val="18"/>
                <w:lang w:val="en-US" w:eastAsia="zh-CN"/>
              </w:rPr>
            </w:pPr>
          </w:p>
        </w:tc>
        <w:tc>
          <w:tcPr>
            <w:tcW w:w="429" w:type="pct"/>
            <w:tcBorders>
              <w:top w:val="nil"/>
              <w:left w:val="nil"/>
              <w:bottom w:val="nil"/>
              <w:right w:val="nil"/>
            </w:tcBorders>
            <w:shd w:val="clear" w:color="auto" w:fill="auto"/>
            <w:noWrap/>
            <w:vAlign w:val="center"/>
            <w:hideMark/>
          </w:tcPr>
          <w:p w14:paraId="541D78D7" w14:textId="77777777" w:rsidR="00A3137E" w:rsidRDefault="00A3137E" w:rsidP="00790338">
            <w:pPr>
              <w:spacing w:before="0"/>
              <w:jc w:val="right"/>
              <w:rPr>
                <w:rFonts w:ascii="Calibri" w:hAnsi="Calibri"/>
                <w:sz w:val="18"/>
                <w:szCs w:val="18"/>
              </w:rPr>
            </w:pPr>
          </w:p>
        </w:tc>
        <w:tc>
          <w:tcPr>
            <w:tcW w:w="429" w:type="pct"/>
            <w:tcBorders>
              <w:top w:val="nil"/>
              <w:left w:val="nil"/>
              <w:bottom w:val="nil"/>
              <w:right w:val="nil"/>
            </w:tcBorders>
            <w:shd w:val="clear" w:color="auto" w:fill="auto"/>
            <w:noWrap/>
            <w:vAlign w:val="center"/>
            <w:hideMark/>
          </w:tcPr>
          <w:p w14:paraId="09B1A4B4" w14:textId="77777777" w:rsidR="00A3137E" w:rsidRDefault="00A3137E" w:rsidP="00790338">
            <w:pPr>
              <w:spacing w:before="0"/>
              <w:jc w:val="right"/>
              <w:rPr>
                <w:rFonts w:ascii="Calibri" w:hAnsi="Calibri"/>
                <w:sz w:val="18"/>
                <w:szCs w:val="18"/>
              </w:rPr>
            </w:pPr>
          </w:p>
        </w:tc>
        <w:tc>
          <w:tcPr>
            <w:tcW w:w="553" w:type="pct"/>
            <w:tcBorders>
              <w:top w:val="nil"/>
              <w:left w:val="nil"/>
              <w:bottom w:val="nil"/>
              <w:right w:val="nil"/>
            </w:tcBorders>
            <w:shd w:val="clear" w:color="auto" w:fill="auto"/>
            <w:noWrap/>
            <w:vAlign w:val="center"/>
            <w:hideMark/>
          </w:tcPr>
          <w:p w14:paraId="7F0843A3" w14:textId="77777777" w:rsidR="00A3137E" w:rsidRDefault="00A3137E" w:rsidP="00790338">
            <w:pPr>
              <w:spacing w:before="0"/>
              <w:jc w:val="right"/>
              <w:rPr>
                <w:rFonts w:ascii="Calibri" w:hAnsi="Calibri"/>
                <w:sz w:val="18"/>
                <w:szCs w:val="18"/>
              </w:rPr>
            </w:pPr>
          </w:p>
        </w:tc>
        <w:tc>
          <w:tcPr>
            <w:tcW w:w="429" w:type="pct"/>
            <w:tcBorders>
              <w:top w:val="nil"/>
              <w:left w:val="nil"/>
              <w:bottom w:val="nil"/>
              <w:right w:val="nil"/>
            </w:tcBorders>
            <w:shd w:val="clear" w:color="auto" w:fill="auto"/>
            <w:noWrap/>
            <w:vAlign w:val="center"/>
            <w:hideMark/>
          </w:tcPr>
          <w:p w14:paraId="7B17B188" w14:textId="77777777" w:rsidR="00A3137E" w:rsidRDefault="00A3137E" w:rsidP="00790338">
            <w:pPr>
              <w:spacing w:before="0"/>
              <w:jc w:val="right"/>
              <w:rPr>
                <w:rFonts w:ascii="Calibri" w:hAnsi="Calibri"/>
                <w:sz w:val="18"/>
                <w:szCs w:val="18"/>
              </w:rPr>
            </w:pPr>
          </w:p>
        </w:tc>
        <w:tc>
          <w:tcPr>
            <w:tcW w:w="429" w:type="pct"/>
            <w:tcBorders>
              <w:top w:val="nil"/>
              <w:left w:val="nil"/>
              <w:bottom w:val="nil"/>
              <w:right w:val="nil"/>
            </w:tcBorders>
            <w:shd w:val="clear" w:color="auto" w:fill="auto"/>
            <w:noWrap/>
            <w:vAlign w:val="center"/>
            <w:hideMark/>
          </w:tcPr>
          <w:p w14:paraId="5702AF35" w14:textId="77777777" w:rsidR="00A3137E" w:rsidRDefault="00A3137E" w:rsidP="00790338">
            <w:pPr>
              <w:spacing w:before="0"/>
              <w:jc w:val="right"/>
              <w:rPr>
                <w:rFonts w:ascii="Calibri" w:hAnsi="Calibri"/>
                <w:sz w:val="18"/>
                <w:szCs w:val="18"/>
              </w:rPr>
            </w:pPr>
          </w:p>
        </w:tc>
        <w:tc>
          <w:tcPr>
            <w:tcW w:w="432" w:type="pct"/>
            <w:tcBorders>
              <w:top w:val="nil"/>
              <w:left w:val="nil"/>
              <w:bottom w:val="nil"/>
              <w:right w:val="nil"/>
            </w:tcBorders>
            <w:shd w:val="clear" w:color="auto" w:fill="auto"/>
            <w:noWrap/>
            <w:vAlign w:val="center"/>
            <w:hideMark/>
          </w:tcPr>
          <w:p w14:paraId="1D086763" w14:textId="77777777" w:rsidR="00A3137E" w:rsidRDefault="00A3137E" w:rsidP="00790338">
            <w:pPr>
              <w:spacing w:before="0"/>
              <w:jc w:val="right"/>
              <w:rPr>
                <w:rFonts w:ascii="Calibri" w:hAnsi="Calibri"/>
                <w:b/>
                <w:bCs/>
                <w:sz w:val="18"/>
                <w:szCs w:val="18"/>
              </w:rPr>
            </w:pPr>
          </w:p>
        </w:tc>
      </w:tr>
      <w:tr w:rsidR="00A3137E" w:rsidRPr="004634F9" w14:paraId="0FDD7A9B" w14:textId="77777777" w:rsidTr="00790338">
        <w:trPr>
          <w:trHeight w:val="252"/>
        </w:trPr>
        <w:tc>
          <w:tcPr>
            <w:tcW w:w="420" w:type="pct"/>
            <w:tcBorders>
              <w:top w:val="nil"/>
              <w:left w:val="nil"/>
              <w:bottom w:val="nil"/>
              <w:right w:val="nil"/>
            </w:tcBorders>
            <w:shd w:val="clear" w:color="auto" w:fill="auto"/>
            <w:noWrap/>
            <w:vAlign w:val="center"/>
            <w:hideMark/>
          </w:tcPr>
          <w:p w14:paraId="64E17028" w14:textId="77777777" w:rsidR="00A3137E" w:rsidRPr="004634F9" w:rsidRDefault="00A3137E" w:rsidP="00790338">
            <w:pPr>
              <w:tabs>
                <w:tab w:val="clear" w:pos="794"/>
                <w:tab w:val="clear" w:pos="1191"/>
                <w:tab w:val="clear" w:pos="1588"/>
                <w:tab w:val="clear" w:pos="1985"/>
              </w:tabs>
              <w:overflowPunct/>
              <w:autoSpaceDE/>
              <w:autoSpaceDN/>
              <w:adjustRightInd/>
              <w:spacing w:before="0"/>
              <w:textAlignment w:val="auto"/>
              <w:rPr>
                <w:rFonts w:ascii="Calibri" w:hAnsi="Calibri"/>
                <w:sz w:val="18"/>
                <w:szCs w:val="18"/>
                <w:lang w:val="en-US" w:eastAsia="zh-CN"/>
              </w:rPr>
            </w:pPr>
            <w:r w:rsidRPr="004634F9">
              <w:rPr>
                <w:rFonts w:ascii="Calibri" w:hAnsi="Calibri"/>
                <w:sz w:val="18"/>
                <w:szCs w:val="18"/>
                <w:lang w:val="en-US" w:eastAsia="zh-CN"/>
              </w:rPr>
              <w:t>Section 5.1</w:t>
            </w:r>
          </w:p>
        </w:tc>
        <w:tc>
          <w:tcPr>
            <w:tcW w:w="1879" w:type="pct"/>
            <w:tcBorders>
              <w:top w:val="nil"/>
              <w:left w:val="nil"/>
              <w:bottom w:val="nil"/>
              <w:right w:val="nil"/>
            </w:tcBorders>
            <w:shd w:val="clear" w:color="auto" w:fill="auto"/>
            <w:noWrap/>
            <w:vAlign w:val="center"/>
            <w:hideMark/>
          </w:tcPr>
          <w:p w14:paraId="3798AB36" w14:textId="77777777" w:rsidR="00A3137E" w:rsidRPr="004634F9" w:rsidRDefault="00A3137E" w:rsidP="00790338">
            <w:pPr>
              <w:tabs>
                <w:tab w:val="clear" w:pos="794"/>
                <w:tab w:val="clear" w:pos="1191"/>
                <w:tab w:val="clear" w:pos="1588"/>
                <w:tab w:val="clear" w:pos="1985"/>
              </w:tabs>
              <w:overflowPunct/>
              <w:autoSpaceDE/>
              <w:autoSpaceDN/>
              <w:adjustRightInd/>
              <w:spacing w:before="0"/>
              <w:textAlignment w:val="auto"/>
              <w:rPr>
                <w:rFonts w:ascii="Calibri" w:hAnsi="Calibri"/>
                <w:sz w:val="18"/>
                <w:szCs w:val="18"/>
                <w:lang w:val="en-US" w:eastAsia="zh-CN"/>
              </w:rPr>
            </w:pPr>
            <w:r w:rsidRPr="004634F9">
              <w:rPr>
                <w:rFonts w:ascii="Calibri" w:hAnsi="Calibri"/>
                <w:sz w:val="18"/>
                <w:szCs w:val="18"/>
                <w:lang w:val="en-US" w:eastAsia="zh-CN"/>
              </w:rPr>
              <w:t>Radio Regulations Board</w:t>
            </w:r>
          </w:p>
        </w:tc>
        <w:tc>
          <w:tcPr>
            <w:tcW w:w="429" w:type="pct"/>
            <w:tcBorders>
              <w:top w:val="nil"/>
              <w:left w:val="nil"/>
              <w:bottom w:val="nil"/>
              <w:right w:val="nil"/>
            </w:tcBorders>
            <w:shd w:val="clear" w:color="auto" w:fill="auto"/>
            <w:noWrap/>
            <w:vAlign w:val="center"/>
            <w:hideMark/>
          </w:tcPr>
          <w:p w14:paraId="76ED1A0B" w14:textId="77777777" w:rsidR="00A3137E" w:rsidRDefault="00A3137E" w:rsidP="00790338">
            <w:pPr>
              <w:spacing w:before="0"/>
              <w:jc w:val="right"/>
              <w:rPr>
                <w:rFonts w:ascii="Calibri" w:hAnsi="Calibri"/>
                <w:sz w:val="18"/>
                <w:szCs w:val="18"/>
              </w:rPr>
            </w:pPr>
            <w:r>
              <w:rPr>
                <w:rFonts w:ascii="Calibri" w:hAnsi="Calibri"/>
                <w:sz w:val="18"/>
                <w:szCs w:val="18"/>
              </w:rPr>
              <w:t>1'088</w:t>
            </w:r>
          </w:p>
        </w:tc>
        <w:tc>
          <w:tcPr>
            <w:tcW w:w="429" w:type="pct"/>
            <w:tcBorders>
              <w:top w:val="nil"/>
              <w:left w:val="nil"/>
              <w:bottom w:val="nil"/>
              <w:right w:val="nil"/>
            </w:tcBorders>
            <w:shd w:val="clear" w:color="auto" w:fill="auto"/>
            <w:noWrap/>
            <w:vAlign w:val="center"/>
            <w:hideMark/>
          </w:tcPr>
          <w:p w14:paraId="010D19A0" w14:textId="77777777" w:rsidR="00A3137E" w:rsidRDefault="00A3137E" w:rsidP="00790338">
            <w:pPr>
              <w:spacing w:before="0"/>
              <w:jc w:val="right"/>
              <w:rPr>
                <w:rFonts w:ascii="Calibri" w:hAnsi="Calibri"/>
                <w:sz w:val="18"/>
                <w:szCs w:val="18"/>
              </w:rPr>
            </w:pPr>
            <w:r>
              <w:rPr>
                <w:rFonts w:ascii="Calibri" w:hAnsi="Calibri"/>
                <w:sz w:val="18"/>
                <w:szCs w:val="18"/>
              </w:rPr>
              <w:t>1'250</w:t>
            </w:r>
          </w:p>
        </w:tc>
        <w:tc>
          <w:tcPr>
            <w:tcW w:w="553" w:type="pct"/>
            <w:tcBorders>
              <w:top w:val="nil"/>
              <w:left w:val="nil"/>
              <w:bottom w:val="nil"/>
              <w:right w:val="nil"/>
            </w:tcBorders>
            <w:shd w:val="clear" w:color="auto" w:fill="auto"/>
            <w:noWrap/>
            <w:vAlign w:val="center"/>
            <w:hideMark/>
          </w:tcPr>
          <w:p w14:paraId="6E9CCBBD" w14:textId="77777777" w:rsidR="00A3137E" w:rsidRDefault="00A3137E" w:rsidP="00790338">
            <w:pPr>
              <w:spacing w:before="0"/>
              <w:jc w:val="right"/>
              <w:rPr>
                <w:rFonts w:ascii="Calibri" w:hAnsi="Calibri"/>
                <w:sz w:val="18"/>
                <w:szCs w:val="18"/>
              </w:rPr>
            </w:pPr>
            <w:r>
              <w:rPr>
                <w:rFonts w:ascii="Calibri" w:hAnsi="Calibri"/>
                <w:sz w:val="18"/>
                <w:szCs w:val="18"/>
              </w:rPr>
              <w:t>506</w:t>
            </w:r>
          </w:p>
        </w:tc>
        <w:tc>
          <w:tcPr>
            <w:tcW w:w="429" w:type="pct"/>
            <w:tcBorders>
              <w:top w:val="nil"/>
              <w:left w:val="nil"/>
              <w:bottom w:val="nil"/>
              <w:right w:val="nil"/>
            </w:tcBorders>
            <w:shd w:val="clear" w:color="auto" w:fill="auto"/>
            <w:noWrap/>
            <w:vAlign w:val="center"/>
            <w:hideMark/>
          </w:tcPr>
          <w:p w14:paraId="10410FD8" w14:textId="77777777" w:rsidR="00A3137E" w:rsidRDefault="00A3137E" w:rsidP="00790338">
            <w:pPr>
              <w:spacing w:before="0"/>
              <w:jc w:val="right"/>
              <w:rPr>
                <w:rFonts w:ascii="Calibri" w:hAnsi="Calibri"/>
                <w:sz w:val="18"/>
                <w:szCs w:val="18"/>
              </w:rPr>
            </w:pPr>
            <w:r>
              <w:rPr>
                <w:rFonts w:ascii="Calibri" w:hAnsi="Calibri"/>
                <w:sz w:val="18"/>
                <w:szCs w:val="18"/>
              </w:rPr>
              <w:t>681</w:t>
            </w:r>
          </w:p>
        </w:tc>
        <w:tc>
          <w:tcPr>
            <w:tcW w:w="429" w:type="pct"/>
            <w:tcBorders>
              <w:top w:val="nil"/>
              <w:left w:val="nil"/>
              <w:bottom w:val="nil"/>
              <w:right w:val="nil"/>
            </w:tcBorders>
            <w:shd w:val="clear" w:color="auto" w:fill="auto"/>
            <w:noWrap/>
            <w:vAlign w:val="center"/>
            <w:hideMark/>
          </w:tcPr>
          <w:p w14:paraId="2B098BFD" w14:textId="77777777" w:rsidR="00A3137E" w:rsidRDefault="00A3137E" w:rsidP="00790338">
            <w:pPr>
              <w:spacing w:before="0"/>
              <w:jc w:val="right"/>
              <w:rPr>
                <w:rFonts w:ascii="Calibri" w:hAnsi="Calibri"/>
                <w:sz w:val="18"/>
                <w:szCs w:val="18"/>
              </w:rPr>
            </w:pPr>
            <w:r>
              <w:rPr>
                <w:rFonts w:ascii="Calibri" w:hAnsi="Calibri"/>
                <w:sz w:val="18"/>
                <w:szCs w:val="18"/>
              </w:rPr>
              <w:t>682</w:t>
            </w:r>
          </w:p>
        </w:tc>
        <w:tc>
          <w:tcPr>
            <w:tcW w:w="432" w:type="pct"/>
            <w:tcBorders>
              <w:top w:val="nil"/>
              <w:left w:val="nil"/>
              <w:bottom w:val="nil"/>
              <w:right w:val="nil"/>
            </w:tcBorders>
            <w:shd w:val="clear" w:color="auto" w:fill="auto"/>
            <w:noWrap/>
            <w:vAlign w:val="center"/>
            <w:hideMark/>
          </w:tcPr>
          <w:p w14:paraId="284C3D6E" w14:textId="77777777" w:rsidR="00A3137E" w:rsidRDefault="00A3137E" w:rsidP="00790338">
            <w:pPr>
              <w:spacing w:before="0"/>
              <w:jc w:val="right"/>
              <w:rPr>
                <w:rFonts w:ascii="Calibri" w:hAnsi="Calibri"/>
                <w:b/>
                <w:bCs/>
                <w:sz w:val="18"/>
                <w:szCs w:val="18"/>
              </w:rPr>
            </w:pPr>
            <w:r>
              <w:rPr>
                <w:rFonts w:ascii="Calibri" w:hAnsi="Calibri"/>
                <w:b/>
                <w:bCs/>
                <w:sz w:val="18"/>
                <w:szCs w:val="18"/>
              </w:rPr>
              <w:t>1'363</w:t>
            </w:r>
          </w:p>
        </w:tc>
      </w:tr>
      <w:tr w:rsidR="00A3137E" w:rsidRPr="004634F9" w14:paraId="4A093C26" w14:textId="77777777" w:rsidTr="00790338">
        <w:trPr>
          <w:trHeight w:val="199"/>
        </w:trPr>
        <w:tc>
          <w:tcPr>
            <w:tcW w:w="420" w:type="pct"/>
            <w:tcBorders>
              <w:top w:val="nil"/>
              <w:left w:val="nil"/>
              <w:bottom w:val="nil"/>
              <w:right w:val="nil"/>
            </w:tcBorders>
            <w:shd w:val="clear" w:color="auto" w:fill="auto"/>
            <w:noWrap/>
            <w:vAlign w:val="center"/>
            <w:hideMark/>
          </w:tcPr>
          <w:p w14:paraId="3EB55763" w14:textId="77777777" w:rsidR="00A3137E" w:rsidRPr="004634F9" w:rsidRDefault="00A3137E" w:rsidP="00790338">
            <w:pPr>
              <w:tabs>
                <w:tab w:val="clear" w:pos="794"/>
                <w:tab w:val="clear" w:pos="1191"/>
                <w:tab w:val="clear" w:pos="1588"/>
                <w:tab w:val="clear" w:pos="1985"/>
              </w:tabs>
              <w:overflowPunct/>
              <w:autoSpaceDE/>
              <w:autoSpaceDN/>
              <w:adjustRightInd/>
              <w:spacing w:before="0"/>
              <w:textAlignment w:val="auto"/>
              <w:rPr>
                <w:rFonts w:ascii="Calibri" w:hAnsi="Calibri"/>
                <w:b/>
                <w:bCs/>
                <w:sz w:val="18"/>
                <w:szCs w:val="18"/>
                <w:lang w:val="en-US" w:eastAsia="zh-CN"/>
              </w:rPr>
            </w:pPr>
          </w:p>
        </w:tc>
        <w:tc>
          <w:tcPr>
            <w:tcW w:w="1879" w:type="pct"/>
            <w:tcBorders>
              <w:top w:val="nil"/>
              <w:left w:val="nil"/>
              <w:bottom w:val="nil"/>
              <w:right w:val="nil"/>
            </w:tcBorders>
            <w:shd w:val="clear" w:color="auto" w:fill="auto"/>
            <w:noWrap/>
            <w:vAlign w:val="center"/>
            <w:hideMark/>
          </w:tcPr>
          <w:p w14:paraId="4DE64AF4" w14:textId="77777777" w:rsidR="00A3137E" w:rsidRPr="004634F9" w:rsidRDefault="00A3137E" w:rsidP="00790338">
            <w:pPr>
              <w:tabs>
                <w:tab w:val="clear" w:pos="794"/>
                <w:tab w:val="clear" w:pos="1191"/>
                <w:tab w:val="clear" w:pos="1588"/>
                <w:tab w:val="clear" w:pos="1985"/>
              </w:tabs>
              <w:overflowPunct/>
              <w:autoSpaceDE/>
              <w:autoSpaceDN/>
              <w:adjustRightInd/>
              <w:spacing w:before="0"/>
              <w:textAlignment w:val="auto"/>
              <w:rPr>
                <w:rFonts w:ascii="Calibri" w:hAnsi="Calibri"/>
                <w:b/>
                <w:bCs/>
                <w:sz w:val="18"/>
                <w:szCs w:val="18"/>
                <w:lang w:val="en-US" w:eastAsia="zh-CN"/>
              </w:rPr>
            </w:pPr>
          </w:p>
        </w:tc>
        <w:tc>
          <w:tcPr>
            <w:tcW w:w="429" w:type="pct"/>
            <w:tcBorders>
              <w:top w:val="nil"/>
              <w:left w:val="nil"/>
              <w:bottom w:val="nil"/>
              <w:right w:val="nil"/>
            </w:tcBorders>
            <w:shd w:val="clear" w:color="auto" w:fill="auto"/>
            <w:noWrap/>
            <w:vAlign w:val="center"/>
            <w:hideMark/>
          </w:tcPr>
          <w:p w14:paraId="16D65241" w14:textId="77777777" w:rsidR="00A3137E" w:rsidRDefault="00A3137E" w:rsidP="00790338">
            <w:pPr>
              <w:spacing w:before="0"/>
              <w:jc w:val="right"/>
              <w:rPr>
                <w:rFonts w:ascii="Calibri" w:hAnsi="Calibri"/>
                <w:b/>
                <w:bCs/>
                <w:sz w:val="18"/>
                <w:szCs w:val="18"/>
              </w:rPr>
            </w:pPr>
          </w:p>
        </w:tc>
        <w:tc>
          <w:tcPr>
            <w:tcW w:w="429" w:type="pct"/>
            <w:tcBorders>
              <w:top w:val="nil"/>
              <w:left w:val="nil"/>
              <w:bottom w:val="nil"/>
              <w:right w:val="nil"/>
            </w:tcBorders>
            <w:shd w:val="clear" w:color="auto" w:fill="auto"/>
            <w:noWrap/>
            <w:vAlign w:val="center"/>
            <w:hideMark/>
          </w:tcPr>
          <w:p w14:paraId="371E3266" w14:textId="77777777" w:rsidR="00A3137E" w:rsidRDefault="00A3137E" w:rsidP="00790338">
            <w:pPr>
              <w:spacing w:before="0"/>
              <w:jc w:val="right"/>
              <w:rPr>
                <w:rFonts w:ascii="Calibri" w:hAnsi="Calibri"/>
                <w:b/>
                <w:bCs/>
                <w:sz w:val="18"/>
                <w:szCs w:val="18"/>
              </w:rPr>
            </w:pPr>
          </w:p>
        </w:tc>
        <w:tc>
          <w:tcPr>
            <w:tcW w:w="553" w:type="pct"/>
            <w:tcBorders>
              <w:top w:val="nil"/>
              <w:left w:val="nil"/>
              <w:bottom w:val="nil"/>
              <w:right w:val="nil"/>
            </w:tcBorders>
            <w:shd w:val="clear" w:color="auto" w:fill="auto"/>
            <w:noWrap/>
            <w:vAlign w:val="center"/>
            <w:hideMark/>
          </w:tcPr>
          <w:p w14:paraId="1C804208" w14:textId="77777777" w:rsidR="00A3137E" w:rsidRDefault="00A3137E" w:rsidP="00790338">
            <w:pPr>
              <w:spacing w:before="0"/>
              <w:jc w:val="right"/>
              <w:rPr>
                <w:rFonts w:ascii="Calibri" w:hAnsi="Calibri"/>
                <w:b/>
                <w:bCs/>
                <w:sz w:val="18"/>
                <w:szCs w:val="18"/>
              </w:rPr>
            </w:pPr>
          </w:p>
        </w:tc>
        <w:tc>
          <w:tcPr>
            <w:tcW w:w="429" w:type="pct"/>
            <w:tcBorders>
              <w:top w:val="nil"/>
              <w:left w:val="nil"/>
              <w:bottom w:val="nil"/>
              <w:right w:val="nil"/>
            </w:tcBorders>
            <w:shd w:val="clear" w:color="auto" w:fill="auto"/>
            <w:noWrap/>
            <w:vAlign w:val="center"/>
            <w:hideMark/>
          </w:tcPr>
          <w:p w14:paraId="7F71F19D" w14:textId="77777777" w:rsidR="00A3137E" w:rsidRDefault="00A3137E" w:rsidP="00790338">
            <w:pPr>
              <w:spacing w:before="0"/>
              <w:jc w:val="right"/>
              <w:rPr>
                <w:rFonts w:ascii="Calibri" w:hAnsi="Calibri"/>
                <w:b/>
                <w:bCs/>
                <w:sz w:val="18"/>
                <w:szCs w:val="18"/>
              </w:rPr>
            </w:pPr>
          </w:p>
        </w:tc>
        <w:tc>
          <w:tcPr>
            <w:tcW w:w="429" w:type="pct"/>
            <w:tcBorders>
              <w:top w:val="nil"/>
              <w:left w:val="nil"/>
              <w:bottom w:val="nil"/>
              <w:right w:val="nil"/>
            </w:tcBorders>
            <w:shd w:val="clear" w:color="auto" w:fill="auto"/>
            <w:noWrap/>
            <w:vAlign w:val="center"/>
            <w:hideMark/>
          </w:tcPr>
          <w:p w14:paraId="514F0387" w14:textId="77777777" w:rsidR="00A3137E" w:rsidRDefault="00A3137E" w:rsidP="00790338">
            <w:pPr>
              <w:spacing w:before="0"/>
              <w:jc w:val="right"/>
              <w:rPr>
                <w:rFonts w:ascii="Calibri" w:hAnsi="Calibri"/>
                <w:b/>
                <w:bCs/>
                <w:sz w:val="18"/>
                <w:szCs w:val="18"/>
              </w:rPr>
            </w:pPr>
          </w:p>
        </w:tc>
        <w:tc>
          <w:tcPr>
            <w:tcW w:w="432" w:type="pct"/>
            <w:tcBorders>
              <w:top w:val="nil"/>
              <w:left w:val="nil"/>
              <w:bottom w:val="nil"/>
              <w:right w:val="nil"/>
            </w:tcBorders>
            <w:shd w:val="clear" w:color="auto" w:fill="auto"/>
            <w:noWrap/>
            <w:vAlign w:val="center"/>
            <w:hideMark/>
          </w:tcPr>
          <w:p w14:paraId="5F4736AC" w14:textId="77777777" w:rsidR="00A3137E" w:rsidRDefault="00A3137E" w:rsidP="00790338">
            <w:pPr>
              <w:spacing w:before="0"/>
              <w:jc w:val="right"/>
              <w:rPr>
                <w:rFonts w:ascii="Calibri" w:hAnsi="Calibri"/>
                <w:b/>
                <w:bCs/>
                <w:sz w:val="18"/>
                <w:szCs w:val="18"/>
              </w:rPr>
            </w:pPr>
          </w:p>
        </w:tc>
      </w:tr>
      <w:tr w:rsidR="00A3137E" w:rsidRPr="004634F9" w14:paraId="5F3D6E15" w14:textId="77777777" w:rsidTr="00790338">
        <w:trPr>
          <w:trHeight w:val="252"/>
        </w:trPr>
        <w:tc>
          <w:tcPr>
            <w:tcW w:w="420" w:type="pct"/>
            <w:tcBorders>
              <w:top w:val="nil"/>
              <w:left w:val="nil"/>
              <w:bottom w:val="nil"/>
              <w:right w:val="nil"/>
            </w:tcBorders>
            <w:shd w:val="clear" w:color="auto" w:fill="auto"/>
            <w:noWrap/>
            <w:vAlign w:val="center"/>
            <w:hideMark/>
          </w:tcPr>
          <w:p w14:paraId="5F556B93" w14:textId="77777777" w:rsidR="00A3137E" w:rsidRPr="004634F9" w:rsidRDefault="00A3137E" w:rsidP="00790338">
            <w:pPr>
              <w:tabs>
                <w:tab w:val="clear" w:pos="794"/>
                <w:tab w:val="clear" w:pos="1191"/>
                <w:tab w:val="clear" w:pos="1588"/>
                <w:tab w:val="clear" w:pos="1985"/>
              </w:tabs>
              <w:overflowPunct/>
              <w:autoSpaceDE/>
              <w:autoSpaceDN/>
              <w:adjustRightInd/>
              <w:spacing w:before="0"/>
              <w:textAlignment w:val="auto"/>
              <w:rPr>
                <w:rFonts w:ascii="Calibri" w:hAnsi="Calibri"/>
                <w:sz w:val="18"/>
                <w:szCs w:val="18"/>
                <w:lang w:val="en-US" w:eastAsia="zh-CN"/>
              </w:rPr>
            </w:pPr>
            <w:r w:rsidRPr="004634F9">
              <w:rPr>
                <w:rFonts w:ascii="Calibri" w:hAnsi="Calibri"/>
                <w:sz w:val="18"/>
                <w:szCs w:val="18"/>
                <w:lang w:val="en-US" w:eastAsia="zh-CN"/>
              </w:rPr>
              <w:t>Section 5.2</w:t>
            </w:r>
          </w:p>
        </w:tc>
        <w:tc>
          <w:tcPr>
            <w:tcW w:w="1879" w:type="pct"/>
            <w:tcBorders>
              <w:top w:val="nil"/>
              <w:left w:val="nil"/>
              <w:bottom w:val="nil"/>
              <w:right w:val="nil"/>
            </w:tcBorders>
            <w:shd w:val="clear" w:color="auto" w:fill="auto"/>
            <w:noWrap/>
            <w:vAlign w:val="center"/>
            <w:hideMark/>
          </w:tcPr>
          <w:p w14:paraId="6B0CC436" w14:textId="77777777" w:rsidR="00A3137E" w:rsidRPr="004634F9" w:rsidRDefault="00A3137E" w:rsidP="00790338">
            <w:pPr>
              <w:tabs>
                <w:tab w:val="clear" w:pos="794"/>
                <w:tab w:val="clear" w:pos="1191"/>
                <w:tab w:val="clear" w:pos="1588"/>
                <w:tab w:val="clear" w:pos="1985"/>
              </w:tabs>
              <w:overflowPunct/>
              <w:autoSpaceDE/>
              <w:autoSpaceDN/>
              <w:adjustRightInd/>
              <w:spacing w:before="0"/>
              <w:textAlignment w:val="auto"/>
              <w:rPr>
                <w:rFonts w:ascii="Calibri" w:hAnsi="Calibri"/>
                <w:sz w:val="18"/>
                <w:szCs w:val="18"/>
                <w:lang w:val="en-US" w:eastAsia="zh-CN"/>
              </w:rPr>
            </w:pPr>
            <w:proofErr w:type="spellStart"/>
            <w:r w:rsidRPr="004634F9">
              <w:rPr>
                <w:rFonts w:ascii="Calibri" w:hAnsi="Calibri"/>
                <w:sz w:val="18"/>
                <w:szCs w:val="18"/>
                <w:lang w:val="en-US" w:eastAsia="zh-CN"/>
              </w:rPr>
              <w:t>Radiocommunication</w:t>
            </w:r>
            <w:proofErr w:type="spellEnd"/>
            <w:r w:rsidRPr="004634F9">
              <w:rPr>
                <w:rFonts w:ascii="Calibri" w:hAnsi="Calibri"/>
                <w:sz w:val="18"/>
                <w:szCs w:val="18"/>
                <w:lang w:val="en-US" w:eastAsia="zh-CN"/>
              </w:rPr>
              <w:t xml:space="preserve"> Advisory Group</w:t>
            </w:r>
          </w:p>
        </w:tc>
        <w:tc>
          <w:tcPr>
            <w:tcW w:w="429" w:type="pct"/>
            <w:tcBorders>
              <w:top w:val="nil"/>
              <w:left w:val="nil"/>
              <w:bottom w:val="nil"/>
              <w:right w:val="nil"/>
            </w:tcBorders>
            <w:shd w:val="clear" w:color="auto" w:fill="auto"/>
            <w:noWrap/>
            <w:vAlign w:val="center"/>
            <w:hideMark/>
          </w:tcPr>
          <w:p w14:paraId="63D03557" w14:textId="77777777" w:rsidR="00A3137E" w:rsidRDefault="00A3137E" w:rsidP="00790338">
            <w:pPr>
              <w:spacing w:before="0"/>
              <w:jc w:val="right"/>
              <w:rPr>
                <w:rFonts w:ascii="Calibri" w:hAnsi="Calibri"/>
                <w:sz w:val="18"/>
                <w:szCs w:val="18"/>
              </w:rPr>
            </w:pPr>
            <w:r>
              <w:rPr>
                <w:rFonts w:ascii="Calibri" w:hAnsi="Calibri"/>
                <w:sz w:val="18"/>
                <w:szCs w:val="18"/>
              </w:rPr>
              <w:t>89</w:t>
            </w:r>
          </w:p>
        </w:tc>
        <w:tc>
          <w:tcPr>
            <w:tcW w:w="429" w:type="pct"/>
            <w:tcBorders>
              <w:top w:val="nil"/>
              <w:left w:val="nil"/>
              <w:bottom w:val="nil"/>
              <w:right w:val="nil"/>
            </w:tcBorders>
            <w:shd w:val="clear" w:color="auto" w:fill="auto"/>
            <w:noWrap/>
            <w:vAlign w:val="center"/>
            <w:hideMark/>
          </w:tcPr>
          <w:p w14:paraId="459B2FD5" w14:textId="77777777" w:rsidR="00A3137E" w:rsidRDefault="00A3137E" w:rsidP="00790338">
            <w:pPr>
              <w:spacing w:before="0"/>
              <w:jc w:val="right"/>
              <w:rPr>
                <w:rFonts w:ascii="Calibri" w:hAnsi="Calibri"/>
                <w:sz w:val="18"/>
                <w:szCs w:val="18"/>
              </w:rPr>
            </w:pPr>
            <w:r>
              <w:rPr>
                <w:rFonts w:ascii="Calibri" w:hAnsi="Calibri"/>
                <w:sz w:val="18"/>
                <w:szCs w:val="18"/>
              </w:rPr>
              <w:t>150</w:t>
            </w:r>
          </w:p>
        </w:tc>
        <w:tc>
          <w:tcPr>
            <w:tcW w:w="553" w:type="pct"/>
            <w:tcBorders>
              <w:top w:val="nil"/>
              <w:left w:val="nil"/>
              <w:bottom w:val="nil"/>
              <w:right w:val="nil"/>
            </w:tcBorders>
            <w:shd w:val="clear" w:color="auto" w:fill="auto"/>
            <w:noWrap/>
            <w:vAlign w:val="center"/>
            <w:hideMark/>
          </w:tcPr>
          <w:p w14:paraId="6D86E76D" w14:textId="77777777" w:rsidR="00A3137E" w:rsidRDefault="00A3137E" w:rsidP="00790338">
            <w:pPr>
              <w:spacing w:before="0"/>
              <w:jc w:val="right"/>
              <w:rPr>
                <w:rFonts w:ascii="Calibri" w:hAnsi="Calibri"/>
                <w:sz w:val="18"/>
                <w:szCs w:val="18"/>
              </w:rPr>
            </w:pPr>
            <w:r>
              <w:rPr>
                <w:rFonts w:ascii="Calibri" w:hAnsi="Calibri"/>
                <w:sz w:val="18"/>
                <w:szCs w:val="18"/>
              </w:rPr>
              <w:t>42</w:t>
            </w:r>
          </w:p>
        </w:tc>
        <w:tc>
          <w:tcPr>
            <w:tcW w:w="429" w:type="pct"/>
            <w:tcBorders>
              <w:top w:val="nil"/>
              <w:left w:val="nil"/>
              <w:bottom w:val="nil"/>
              <w:right w:val="nil"/>
            </w:tcBorders>
            <w:shd w:val="clear" w:color="auto" w:fill="auto"/>
            <w:noWrap/>
            <w:vAlign w:val="center"/>
            <w:hideMark/>
          </w:tcPr>
          <w:p w14:paraId="6B6933C3" w14:textId="77777777" w:rsidR="00A3137E" w:rsidRDefault="00A3137E" w:rsidP="00790338">
            <w:pPr>
              <w:spacing w:before="0"/>
              <w:jc w:val="right"/>
              <w:rPr>
                <w:rFonts w:ascii="Calibri" w:hAnsi="Calibri"/>
                <w:sz w:val="18"/>
                <w:szCs w:val="18"/>
              </w:rPr>
            </w:pPr>
            <w:r>
              <w:rPr>
                <w:rFonts w:ascii="Calibri" w:hAnsi="Calibri"/>
                <w:sz w:val="18"/>
                <w:szCs w:val="18"/>
              </w:rPr>
              <w:t>62</w:t>
            </w:r>
          </w:p>
        </w:tc>
        <w:tc>
          <w:tcPr>
            <w:tcW w:w="429" w:type="pct"/>
            <w:tcBorders>
              <w:top w:val="nil"/>
              <w:left w:val="nil"/>
              <w:bottom w:val="nil"/>
              <w:right w:val="nil"/>
            </w:tcBorders>
            <w:shd w:val="clear" w:color="auto" w:fill="auto"/>
            <w:noWrap/>
            <w:vAlign w:val="center"/>
            <w:hideMark/>
          </w:tcPr>
          <w:p w14:paraId="3DF3A0B9" w14:textId="77777777" w:rsidR="00A3137E" w:rsidRDefault="00A3137E" w:rsidP="00790338">
            <w:pPr>
              <w:spacing w:before="0"/>
              <w:jc w:val="right"/>
              <w:rPr>
                <w:rFonts w:ascii="Calibri" w:hAnsi="Calibri"/>
                <w:sz w:val="18"/>
                <w:szCs w:val="18"/>
              </w:rPr>
            </w:pPr>
            <w:r>
              <w:rPr>
                <w:rFonts w:ascii="Calibri" w:hAnsi="Calibri"/>
                <w:sz w:val="18"/>
                <w:szCs w:val="18"/>
              </w:rPr>
              <w:t>61</w:t>
            </w:r>
          </w:p>
        </w:tc>
        <w:tc>
          <w:tcPr>
            <w:tcW w:w="432" w:type="pct"/>
            <w:tcBorders>
              <w:top w:val="nil"/>
              <w:left w:val="nil"/>
              <w:bottom w:val="nil"/>
              <w:right w:val="nil"/>
            </w:tcBorders>
            <w:shd w:val="clear" w:color="auto" w:fill="auto"/>
            <w:noWrap/>
            <w:vAlign w:val="center"/>
            <w:hideMark/>
          </w:tcPr>
          <w:p w14:paraId="4669ADCD" w14:textId="77777777" w:rsidR="00A3137E" w:rsidRDefault="00A3137E" w:rsidP="00790338">
            <w:pPr>
              <w:spacing w:before="0"/>
              <w:jc w:val="right"/>
              <w:rPr>
                <w:rFonts w:ascii="Calibri" w:hAnsi="Calibri"/>
                <w:b/>
                <w:bCs/>
                <w:sz w:val="18"/>
                <w:szCs w:val="18"/>
              </w:rPr>
            </w:pPr>
            <w:r>
              <w:rPr>
                <w:rFonts w:ascii="Calibri" w:hAnsi="Calibri"/>
                <w:b/>
                <w:bCs/>
                <w:sz w:val="18"/>
                <w:szCs w:val="18"/>
              </w:rPr>
              <w:t>123</w:t>
            </w:r>
          </w:p>
        </w:tc>
      </w:tr>
      <w:tr w:rsidR="00A3137E" w:rsidRPr="004634F9" w14:paraId="3E07C854" w14:textId="77777777" w:rsidTr="00790338">
        <w:trPr>
          <w:trHeight w:val="199"/>
        </w:trPr>
        <w:tc>
          <w:tcPr>
            <w:tcW w:w="420" w:type="pct"/>
            <w:tcBorders>
              <w:top w:val="nil"/>
              <w:left w:val="nil"/>
              <w:bottom w:val="nil"/>
              <w:right w:val="nil"/>
            </w:tcBorders>
            <w:shd w:val="clear" w:color="auto" w:fill="auto"/>
            <w:noWrap/>
            <w:vAlign w:val="center"/>
            <w:hideMark/>
          </w:tcPr>
          <w:p w14:paraId="52B508F3" w14:textId="77777777" w:rsidR="00A3137E" w:rsidRPr="004634F9" w:rsidRDefault="00A3137E" w:rsidP="00790338">
            <w:pPr>
              <w:tabs>
                <w:tab w:val="clear" w:pos="794"/>
                <w:tab w:val="clear" w:pos="1191"/>
                <w:tab w:val="clear" w:pos="1588"/>
                <w:tab w:val="clear" w:pos="1985"/>
              </w:tabs>
              <w:overflowPunct/>
              <w:autoSpaceDE/>
              <w:autoSpaceDN/>
              <w:adjustRightInd/>
              <w:spacing w:before="0"/>
              <w:textAlignment w:val="auto"/>
              <w:rPr>
                <w:rFonts w:ascii="Calibri" w:hAnsi="Calibri"/>
                <w:sz w:val="18"/>
                <w:szCs w:val="18"/>
                <w:lang w:val="en-US" w:eastAsia="zh-CN"/>
              </w:rPr>
            </w:pPr>
          </w:p>
        </w:tc>
        <w:tc>
          <w:tcPr>
            <w:tcW w:w="1879" w:type="pct"/>
            <w:tcBorders>
              <w:top w:val="nil"/>
              <w:left w:val="nil"/>
              <w:bottom w:val="nil"/>
              <w:right w:val="nil"/>
            </w:tcBorders>
            <w:shd w:val="clear" w:color="auto" w:fill="auto"/>
            <w:noWrap/>
            <w:vAlign w:val="center"/>
            <w:hideMark/>
          </w:tcPr>
          <w:p w14:paraId="06252CA5" w14:textId="77777777" w:rsidR="00A3137E" w:rsidRPr="004634F9" w:rsidRDefault="00A3137E" w:rsidP="00790338">
            <w:pPr>
              <w:tabs>
                <w:tab w:val="clear" w:pos="794"/>
                <w:tab w:val="clear" w:pos="1191"/>
                <w:tab w:val="clear" w:pos="1588"/>
                <w:tab w:val="clear" w:pos="1985"/>
              </w:tabs>
              <w:overflowPunct/>
              <w:autoSpaceDE/>
              <w:autoSpaceDN/>
              <w:adjustRightInd/>
              <w:spacing w:before="0"/>
              <w:textAlignment w:val="auto"/>
              <w:rPr>
                <w:rFonts w:ascii="Calibri" w:hAnsi="Calibri"/>
                <w:sz w:val="18"/>
                <w:szCs w:val="18"/>
                <w:lang w:val="en-US" w:eastAsia="zh-CN"/>
              </w:rPr>
            </w:pPr>
          </w:p>
        </w:tc>
        <w:tc>
          <w:tcPr>
            <w:tcW w:w="429" w:type="pct"/>
            <w:tcBorders>
              <w:top w:val="nil"/>
              <w:left w:val="nil"/>
              <w:bottom w:val="nil"/>
              <w:right w:val="nil"/>
            </w:tcBorders>
            <w:shd w:val="clear" w:color="auto" w:fill="auto"/>
            <w:noWrap/>
            <w:vAlign w:val="center"/>
            <w:hideMark/>
          </w:tcPr>
          <w:p w14:paraId="5B2E6BAA" w14:textId="77777777" w:rsidR="00A3137E" w:rsidRDefault="00A3137E" w:rsidP="00790338">
            <w:pPr>
              <w:spacing w:before="0"/>
              <w:jc w:val="right"/>
              <w:rPr>
                <w:rFonts w:ascii="Calibri" w:hAnsi="Calibri"/>
                <w:sz w:val="18"/>
                <w:szCs w:val="18"/>
              </w:rPr>
            </w:pPr>
          </w:p>
        </w:tc>
        <w:tc>
          <w:tcPr>
            <w:tcW w:w="429" w:type="pct"/>
            <w:tcBorders>
              <w:top w:val="nil"/>
              <w:left w:val="nil"/>
              <w:bottom w:val="nil"/>
              <w:right w:val="nil"/>
            </w:tcBorders>
            <w:shd w:val="clear" w:color="auto" w:fill="auto"/>
            <w:noWrap/>
            <w:vAlign w:val="center"/>
            <w:hideMark/>
          </w:tcPr>
          <w:p w14:paraId="1EE53BAA" w14:textId="77777777" w:rsidR="00A3137E" w:rsidRDefault="00A3137E" w:rsidP="00790338">
            <w:pPr>
              <w:spacing w:before="0"/>
              <w:jc w:val="right"/>
              <w:rPr>
                <w:rFonts w:ascii="Calibri" w:hAnsi="Calibri"/>
                <w:sz w:val="18"/>
                <w:szCs w:val="18"/>
              </w:rPr>
            </w:pPr>
          </w:p>
        </w:tc>
        <w:tc>
          <w:tcPr>
            <w:tcW w:w="553" w:type="pct"/>
            <w:tcBorders>
              <w:top w:val="nil"/>
              <w:left w:val="nil"/>
              <w:bottom w:val="nil"/>
              <w:right w:val="nil"/>
            </w:tcBorders>
            <w:shd w:val="clear" w:color="auto" w:fill="auto"/>
            <w:noWrap/>
            <w:vAlign w:val="center"/>
            <w:hideMark/>
          </w:tcPr>
          <w:p w14:paraId="5B2EB99B" w14:textId="77777777" w:rsidR="00A3137E" w:rsidRDefault="00A3137E" w:rsidP="00790338">
            <w:pPr>
              <w:spacing w:before="0"/>
              <w:jc w:val="right"/>
              <w:rPr>
                <w:rFonts w:ascii="Calibri" w:hAnsi="Calibri"/>
                <w:sz w:val="18"/>
                <w:szCs w:val="18"/>
              </w:rPr>
            </w:pPr>
          </w:p>
        </w:tc>
        <w:tc>
          <w:tcPr>
            <w:tcW w:w="429" w:type="pct"/>
            <w:tcBorders>
              <w:top w:val="nil"/>
              <w:left w:val="nil"/>
              <w:bottom w:val="nil"/>
              <w:right w:val="nil"/>
            </w:tcBorders>
            <w:shd w:val="clear" w:color="auto" w:fill="auto"/>
            <w:noWrap/>
            <w:vAlign w:val="center"/>
            <w:hideMark/>
          </w:tcPr>
          <w:p w14:paraId="2A9348C6" w14:textId="77777777" w:rsidR="00A3137E" w:rsidRDefault="00A3137E" w:rsidP="00790338">
            <w:pPr>
              <w:spacing w:before="0"/>
              <w:jc w:val="right"/>
              <w:rPr>
                <w:rFonts w:ascii="Calibri" w:hAnsi="Calibri"/>
                <w:sz w:val="18"/>
                <w:szCs w:val="18"/>
              </w:rPr>
            </w:pPr>
          </w:p>
        </w:tc>
        <w:tc>
          <w:tcPr>
            <w:tcW w:w="429" w:type="pct"/>
            <w:tcBorders>
              <w:top w:val="nil"/>
              <w:left w:val="nil"/>
              <w:bottom w:val="nil"/>
              <w:right w:val="nil"/>
            </w:tcBorders>
            <w:shd w:val="clear" w:color="auto" w:fill="auto"/>
            <w:noWrap/>
            <w:vAlign w:val="center"/>
            <w:hideMark/>
          </w:tcPr>
          <w:p w14:paraId="6F5BA91F" w14:textId="77777777" w:rsidR="00A3137E" w:rsidRDefault="00A3137E" w:rsidP="00790338">
            <w:pPr>
              <w:spacing w:before="0"/>
              <w:jc w:val="right"/>
              <w:rPr>
                <w:rFonts w:ascii="Calibri" w:hAnsi="Calibri"/>
                <w:sz w:val="18"/>
                <w:szCs w:val="18"/>
              </w:rPr>
            </w:pPr>
          </w:p>
        </w:tc>
        <w:tc>
          <w:tcPr>
            <w:tcW w:w="432" w:type="pct"/>
            <w:tcBorders>
              <w:top w:val="nil"/>
              <w:left w:val="nil"/>
              <w:bottom w:val="nil"/>
              <w:right w:val="nil"/>
            </w:tcBorders>
            <w:shd w:val="clear" w:color="auto" w:fill="auto"/>
            <w:noWrap/>
            <w:vAlign w:val="center"/>
            <w:hideMark/>
          </w:tcPr>
          <w:p w14:paraId="2A73F842" w14:textId="77777777" w:rsidR="00A3137E" w:rsidRDefault="00A3137E" w:rsidP="00790338">
            <w:pPr>
              <w:spacing w:before="0"/>
              <w:jc w:val="right"/>
              <w:rPr>
                <w:rFonts w:ascii="Calibri" w:hAnsi="Calibri"/>
                <w:b/>
                <w:bCs/>
                <w:sz w:val="18"/>
                <w:szCs w:val="18"/>
              </w:rPr>
            </w:pPr>
          </w:p>
        </w:tc>
      </w:tr>
      <w:tr w:rsidR="00A3137E" w:rsidRPr="004634F9" w14:paraId="7E150E39" w14:textId="77777777" w:rsidTr="00790338">
        <w:trPr>
          <w:trHeight w:val="252"/>
        </w:trPr>
        <w:tc>
          <w:tcPr>
            <w:tcW w:w="420" w:type="pct"/>
            <w:tcBorders>
              <w:top w:val="nil"/>
              <w:left w:val="nil"/>
              <w:bottom w:val="nil"/>
              <w:right w:val="nil"/>
            </w:tcBorders>
            <w:shd w:val="clear" w:color="auto" w:fill="auto"/>
            <w:noWrap/>
            <w:vAlign w:val="center"/>
            <w:hideMark/>
          </w:tcPr>
          <w:p w14:paraId="4B9D1BE0" w14:textId="77777777" w:rsidR="00A3137E" w:rsidRPr="004634F9" w:rsidRDefault="00A3137E" w:rsidP="00790338">
            <w:pPr>
              <w:tabs>
                <w:tab w:val="clear" w:pos="794"/>
                <w:tab w:val="clear" w:pos="1191"/>
                <w:tab w:val="clear" w:pos="1588"/>
                <w:tab w:val="clear" w:pos="1985"/>
              </w:tabs>
              <w:overflowPunct/>
              <w:autoSpaceDE/>
              <w:autoSpaceDN/>
              <w:adjustRightInd/>
              <w:spacing w:before="0"/>
              <w:textAlignment w:val="auto"/>
              <w:rPr>
                <w:rFonts w:ascii="Calibri" w:hAnsi="Calibri"/>
                <w:sz w:val="18"/>
                <w:szCs w:val="18"/>
                <w:lang w:val="en-US" w:eastAsia="zh-CN"/>
              </w:rPr>
            </w:pPr>
            <w:r w:rsidRPr="004634F9">
              <w:rPr>
                <w:rFonts w:ascii="Calibri" w:hAnsi="Calibri"/>
                <w:sz w:val="18"/>
                <w:szCs w:val="18"/>
                <w:lang w:val="en-US" w:eastAsia="zh-CN"/>
              </w:rPr>
              <w:t>Section 6</w:t>
            </w:r>
          </w:p>
        </w:tc>
        <w:tc>
          <w:tcPr>
            <w:tcW w:w="1879" w:type="pct"/>
            <w:tcBorders>
              <w:top w:val="nil"/>
              <w:left w:val="nil"/>
              <w:bottom w:val="nil"/>
              <w:right w:val="nil"/>
            </w:tcBorders>
            <w:shd w:val="clear" w:color="auto" w:fill="auto"/>
            <w:noWrap/>
            <w:vAlign w:val="center"/>
            <w:hideMark/>
          </w:tcPr>
          <w:p w14:paraId="654346A6" w14:textId="77777777" w:rsidR="00A3137E" w:rsidRPr="004634F9" w:rsidRDefault="00A3137E" w:rsidP="00790338">
            <w:pPr>
              <w:tabs>
                <w:tab w:val="clear" w:pos="794"/>
                <w:tab w:val="clear" w:pos="1191"/>
                <w:tab w:val="clear" w:pos="1588"/>
                <w:tab w:val="clear" w:pos="1985"/>
              </w:tabs>
              <w:overflowPunct/>
              <w:autoSpaceDE/>
              <w:autoSpaceDN/>
              <w:adjustRightInd/>
              <w:spacing w:before="0"/>
              <w:textAlignment w:val="auto"/>
              <w:rPr>
                <w:rFonts w:ascii="Calibri" w:hAnsi="Calibri"/>
                <w:sz w:val="18"/>
                <w:szCs w:val="18"/>
                <w:lang w:val="en-US" w:eastAsia="zh-CN"/>
              </w:rPr>
            </w:pPr>
            <w:r w:rsidRPr="004634F9">
              <w:rPr>
                <w:rFonts w:ascii="Calibri" w:hAnsi="Calibri"/>
                <w:sz w:val="18"/>
                <w:szCs w:val="18"/>
                <w:lang w:val="en-US" w:eastAsia="zh-CN"/>
              </w:rPr>
              <w:t>Study group</w:t>
            </w:r>
            <w:r>
              <w:rPr>
                <w:rFonts w:ascii="Calibri" w:hAnsi="Calibri"/>
                <w:sz w:val="18"/>
                <w:szCs w:val="18"/>
                <w:lang w:val="en-US" w:eastAsia="zh-CN"/>
              </w:rPr>
              <w:t>s</w:t>
            </w:r>
          </w:p>
        </w:tc>
        <w:tc>
          <w:tcPr>
            <w:tcW w:w="429" w:type="pct"/>
            <w:tcBorders>
              <w:top w:val="nil"/>
              <w:left w:val="nil"/>
              <w:bottom w:val="nil"/>
              <w:right w:val="nil"/>
            </w:tcBorders>
            <w:shd w:val="clear" w:color="auto" w:fill="auto"/>
            <w:noWrap/>
            <w:vAlign w:val="center"/>
            <w:hideMark/>
          </w:tcPr>
          <w:p w14:paraId="60FA4C2F" w14:textId="77777777" w:rsidR="00A3137E" w:rsidRDefault="00A3137E" w:rsidP="00790338">
            <w:pPr>
              <w:spacing w:before="0"/>
              <w:jc w:val="right"/>
              <w:rPr>
                <w:rFonts w:ascii="Calibri" w:hAnsi="Calibri"/>
                <w:sz w:val="18"/>
                <w:szCs w:val="18"/>
              </w:rPr>
            </w:pPr>
            <w:r>
              <w:rPr>
                <w:rFonts w:ascii="Calibri" w:hAnsi="Calibri"/>
                <w:sz w:val="18"/>
                <w:szCs w:val="18"/>
              </w:rPr>
              <w:t>1'441</w:t>
            </w:r>
          </w:p>
        </w:tc>
        <w:tc>
          <w:tcPr>
            <w:tcW w:w="429" w:type="pct"/>
            <w:tcBorders>
              <w:top w:val="nil"/>
              <w:left w:val="nil"/>
              <w:bottom w:val="nil"/>
              <w:right w:val="nil"/>
            </w:tcBorders>
            <w:shd w:val="clear" w:color="auto" w:fill="auto"/>
            <w:noWrap/>
            <w:vAlign w:val="center"/>
            <w:hideMark/>
          </w:tcPr>
          <w:p w14:paraId="7D4986E7" w14:textId="77777777" w:rsidR="00A3137E" w:rsidRDefault="00A3137E" w:rsidP="00790338">
            <w:pPr>
              <w:spacing w:before="0"/>
              <w:jc w:val="right"/>
              <w:rPr>
                <w:rFonts w:ascii="Calibri" w:hAnsi="Calibri"/>
                <w:sz w:val="18"/>
                <w:szCs w:val="18"/>
              </w:rPr>
            </w:pPr>
            <w:r>
              <w:rPr>
                <w:rFonts w:ascii="Calibri" w:hAnsi="Calibri"/>
                <w:sz w:val="18"/>
                <w:szCs w:val="18"/>
              </w:rPr>
              <w:t>2'565</w:t>
            </w:r>
          </w:p>
        </w:tc>
        <w:tc>
          <w:tcPr>
            <w:tcW w:w="553" w:type="pct"/>
            <w:tcBorders>
              <w:top w:val="nil"/>
              <w:left w:val="nil"/>
              <w:bottom w:val="nil"/>
              <w:right w:val="nil"/>
            </w:tcBorders>
            <w:shd w:val="clear" w:color="auto" w:fill="auto"/>
            <w:noWrap/>
            <w:vAlign w:val="center"/>
            <w:hideMark/>
          </w:tcPr>
          <w:p w14:paraId="08C95856" w14:textId="77777777" w:rsidR="00A3137E" w:rsidRDefault="00A3137E" w:rsidP="00790338">
            <w:pPr>
              <w:spacing w:before="0"/>
              <w:jc w:val="right"/>
              <w:rPr>
                <w:rFonts w:ascii="Calibri" w:hAnsi="Calibri"/>
                <w:sz w:val="18"/>
                <w:szCs w:val="18"/>
              </w:rPr>
            </w:pPr>
            <w:r>
              <w:rPr>
                <w:rFonts w:ascii="Calibri" w:hAnsi="Calibri"/>
                <w:sz w:val="18"/>
                <w:szCs w:val="18"/>
              </w:rPr>
              <w:t>694</w:t>
            </w:r>
          </w:p>
        </w:tc>
        <w:tc>
          <w:tcPr>
            <w:tcW w:w="429" w:type="pct"/>
            <w:tcBorders>
              <w:top w:val="nil"/>
              <w:left w:val="nil"/>
              <w:bottom w:val="nil"/>
              <w:right w:val="nil"/>
            </w:tcBorders>
            <w:shd w:val="clear" w:color="auto" w:fill="auto"/>
            <w:noWrap/>
            <w:vAlign w:val="center"/>
            <w:hideMark/>
          </w:tcPr>
          <w:p w14:paraId="2F4E9DDB" w14:textId="77777777" w:rsidR="00A3137E" w:rsidRDefault="00A3137E" w:rsidP="00790338">
            <w:pPr>
              <w:spacing w:before="0"/>
              <w:jc w:val="right"/>
              <w:rPr>
                <w:rFonts w:ascii="Calibri" w:hAnsi="Calibri"/>
                <w:sz w:val="18"/>
                <w:szCs w:val="18"/>
              </w:rPr>
            </w:pPr>
            <w:r>
              <w:rPr>
                <w:rFonts w:ascii="Calibri" w:hAnsi="Calibri"/>
                <w:sz w:val="18"/>
                <w:szCs w:val="18"/>
              </w:rPr>
              <w:t>875</w:t>
            </w:r>
          </w:p>
        </w:tc>
        <w:tc>
          <w:tcPr>
            <w:tcW w:w="429" w:type="pct"/>
            <w:tcBorders>
              <w:top w:val="nil"/>
              <w:left w:val="nil"/>
              <w:bottom w:val="nil"/>
              <w:right w:val="nil"/>
            </w:tcBorders>
            <w:shd w:val="clear" w:color="auto" w:fill="auto"/>
            <w:noWrap/>
            <w:vAlign w:val="center"/>
            <w:hideMark/>
          </w:tcPr>
          <w:p w14:paraId="760AA064" w14:textId="77777777" w:rsidR="00A3137E" w:rsidRDefault="00A3137E" w:rsidP="00790338">
            <w:pPr>
              <w:spacing w:before="0"/>
              <w:jc w:val="right"/>
              <w:rPr>
                <w:rFonts w:ascii="Calibri" w:hAnsi="Calibri"/>
                <w:sz w:val="18"/>
                <w:szCs w:val="18"/>
              </w:rPr>
            </w:pPr>
            <w:r>
              <w:rPr>
                <w:rFonts w:ascii="Calibri" w:hAnsi="Calibri"/>
                <w:sz w:val="18"/>
                <w:szCs w:val="18"/>
              </w:rPr>
              <w:t>875</w:t>
            </w:r>
          </w:p>
        </w:tc>
        <w:tc>
          <w:tcPr>
            <w:tcW w:w="432" w:type="pct"/>
            <w:tcBorders>
              <w:top w:val="nil"/>
              <w:left w:val="nil"/>
              <w:bottom w:val="nil"/>
              <w:right w:val="nil"/>
            </w:tcBorders>
            <w:shd w:val="clear" w:color="auto" w:fill="auto"/>
            <w:noWrap/>
            <w:vAlign w:val="center"/>
            <w:hideMark/>
          </w:tcPr>
          <w:p w14:paraId="10B80142" w14:textId="77777777" w:rsidR="00A3137E" w:rsidRDefault="00A3137E" w:rsidP="00790338">
            <w:pPr>
              <w:spacing w:before="0"/>
              <w:jc w:val="right"/>
              <w:rPr>
                <w:rFonts w:ascii="Calibri" w:hAnsi="Calibri"/>
                <w:b/>
                <w:bCs/>
                <w:sz w:val="18"/>
                <w:szCs w:val="18"/>
              </w:rPr>
            </w:pPr>
            <w:r>
              <w:rPr>
                <w:rFonts w:ascii="Calibri" w:hAnsi="Calibri"/>
                <w:b/>
                <w:bCs/>
                <w:sz w:val="18"/>
                <w:szCs w:val="18"/>
              </w:rPr>
              <w:t>1'750</w:t>
            </w:r>
          </w:p>
        </w:tc>
      </w:tr>
      <w:tr w:rsidR="00A3137E" w:rsidRPr="004634F9" w14:paraId="0AD554DC" w14:textId="77777777" w:rsidTr="00790338">
        <w:trPr>
          <w:trHeight w:val="199"/>
        </w:trPr>
        <w:tc>
          <w:tcPr>
            <w:tcW w:w="420" w:type="pct"/>
            <w:tcBorders>
              <w:top w:val="nil"/>
              <w:left w:val="nil"/>
              <w:bottom w:val="nil"/>
              <w:right w:val="nil"/>
            </w:tcBorders>
            <w:shd w:val="clear" w:color="auto" w:fill="auto"/>
            <w:noWrap/>
            <w:vAlign w:val="center"/>
            <w:hideMark/>
          </w:tcPr>
          <w:p w14:paraId="08CFAB54" w14:textId="77777777" w:rsidR="00A3137E" w:rsidRPr="004634F9" w:rsidRDefault="00A3137E" w:rsidP="00790338">
            <w:pPr>
              <w:tabs>
                <w:tab w:val="clear" w:pos="794"/>
                <w:tab w:val="clear" w:pos="1191"/>
                <w:tab w:val="clear" w:pos="1588"/>
                <w:tab w:val="clear" w:pos="1985"/>
              </w:tabs>
              <w:overflowPunct/>
              <w:autoSpaceDE/>
              <w:autoSpaceDN/>
              <w:adjustRightInd/>
              <w:spacing w:before="0"/>
              <w:textAlignment w:val="auto"/>
              <w:rPr>
                <w:rFonts w:ascii="Calibri" w:hAnsi="Calibri"/>
                <w:sz w:val="18"/>
                <w:szCs w:val="18"/>
                <w:lang w:val="en-US" w:eastAsia="zh-CN"/>
              </w:rPr>
            </w:pPr>
          </w:p>
        </w:tc>
        <w:tc>
          <w:tcPr>
            <w:tcW w:w="1879" w:type="pct"/>
            <w:tcBorders>
              <w:top w:val="nil"/>
              <w:left w:val="nil"/>
              <w:bottom w:val="nil"/>
              <w:right w:val="nil"/>
            </w:tcBorders>
            <w:shd w:val="clear" w:color="auto" w:fill="auto"/>
            <w:noWrap/>
            <w:vAlign w:val="center"/>
            <w:hideMark/>
          </w:tcPr>
          <w:p w14:paraId="21EC6A58" w14:textId="77777777" w:rsidR="00A3137E" w:rsidRPr="004634F9" w:rsidRDefault="00A3137E" w:rsidP="00790338">
            <w:pPr>
              <w:tabs>
                <w:tab w:val="clear" w:pos="794"/>
                <w:tab w:val="clear" w:pos="1191"/>
                <w:tab w:val="clear" w:pos="1588"/>
                <w:tab w:val="clear" w:pos="1985"/>
              </w:tabs>
              <w:overflowPunct/>
              <w:autoSpaceDE/>
              <w:autoSpaceDN/>
              <w:adjustRightInd/>
              <w:spacing w:before="0"/>
              <w:textAlignment w:val="auto"/>
              <w:rPr>
                <w:rFonts w:ascii="Calibri" w:hAnsi="Calibri"/>
                <w:sz w:val="18"/>
                <w:szCs w:val="18"/>
                <w:lang w:val="en-US" w:eastAsia="zh-CN"/>
              </w:rPr>
            </w:pPr>
          </w:p>
        </w:tc>
        <w:tc>
          <w:tcPr>
            <w:tcW w:w="429" w:type="pct"/>
            <w:tcBorders>
              <w:top w:val="nil"/>
              <w:left w:val="nil"/>
              <w:bottom w:val="nil"/>
              <w:right w:val="nil"/>
            </w:tcBorders>
            <w:shd w:val="clear" w:color="auto" w:fill="auto"/>
            <w:noWrap/>
            <w:vAlign w:val="center"/>
            <w:hideMark/>
          </w:tcPr>
          <w:p w14:paraId="05B8679F" w14:textId="77777777" w:rsidR="00A3137E" w:rsidRDefault="00A3137E" w:rsidP="00790338">
            <w:pPr>
              <w:spacing w:before="0"/>
              <w:jc w:val="right"/>
              <w:rPr>
                <w:rFonts w:ascii="Calibri" w:hAnsi="Calibri"/>
                <w:sz w:val="18"/>
                <w:szCs w:val="18"/>
              </w:rPr>
            </w:pPr>
          </w:p>
        </w:tc>
        <w:tc>
          <w:tcPr>
            <w:tcW w:w="429" w:type="pct"/>
            <w:tcBorders>
              <w:top w:val="nil"/>
              <w:left w:val="nil"/>
              <w:bottom w:val="nil"/>
              <w:right w:val="nil"/>
            </w:tcBorders>
            <w:shd w:val="clear" w:color="auto" w:fill="auto"/>
            <w:noWrap/>
            <w:vAlign w:val="center"/>
            <w:hideMark/>
          </w:tcPr>
          <w:p w14:paraId="0E6BF457" w14:textId="77777777" w:rsidR="00A3137E" w:rsidRDefault="00A3137E" w:rsidP="00790338">
            <w:pPr>
              <w:spacing w:before="0"/>
              <w:jc w:val="right"/>
              <w:rPr>
                <w:rFonts w:ascii="Calibri" w:hAnsi="Calibri"/>
                <w:sz w:val="18"/>
                <w:szCs w:val="18"/>
              </w:rPr>
            </w:pPr>
          </w:p>
        </w:tc>
        <w:tc>
          <w:tcPr>
            <w:tcW w:w="553" w:type="pct"/>
            <w:tcBorders>
              <w:top w:val="nil"/>
              <w:left w:val="nil"/>
              <w:bottom w:val="nil"/>
              <w:right w:val="nil"/>
            </w:tcBorders>
            <w:shd w:val="clear" w:color="auto" w:fill="auto"/>
            <w:noWrap/>
            <w:vAlign w:val="center"/>
            <w:hideMark/>
          </w:tcPr>
          <w:p w14:paraId="5E895C36" w14:textId="77777777" w:rsidR="00A3137E" w:rsidRDefault="00A3137E" w:rsidP="00790338">
            <w:pPr>
              <w:spacing w:before="0"/>
              <w:jc w:val="right"/>
              <w:rPr>
                <w:rFonts w:ascii="Calibri" w:hAnsi="Calibri"/>
                <w:sz w:val="18"/>
                <w:szCs w:val="18"/>
              </w:rPr>
            </w:pPr>
          </w:p>
        </w:tc>
        <w:tc>
          <w:tcPr>
            <w:tcW w:w="429" w:type="pct"/>
            <w:tcBorders>
              <w:top w:val="nil"/>
              <w:left w:val="nil"/>
              <w:bottom w:val="nil"/>
              <w:right w:val="nil"/>
            </w:tcBorders>
            <w:shd w:val="clear" w:color="auto" w:fill="auto"/>
            <w:noWrap/>
            <w:vAlign w:val="center"/>
            <w:hideMark/>
          </w:tcPr>
          <w:p w14:paraId="56A35CB5" w14:textId="77777777" w:rsidR="00A3137E" w:rsidRDefault="00A3137E" w:rsidP="00790338">
            <w:pPr>
              <w:spacing w:before="0"/>
              <w:jc w:val="right"/>
              <w:rPr>
                <w:rFonts w:ascii="Calibri" w:hAnsi="Calibri"/>
                <w:sz w:val="18"/>
                <w:szCs w:val="18"/>
              </w:rPr>
            </w:pPr>
          </w:p>
        </w:tc>
        <w:tc>
          <w:tcPr>
            <w:tcW w:w="429" w:type="pct"/>
            <w:tcBorders>
              <w:top w:val="nil"/>
              <w:left w:val="nil"/>
              <w:bottom w:val="nil"/>
              <w:right w:val="nil"/>
            </w:tcBorders>
            <w:shd w:val="clear" w:color="auto" w:fill="auto"/>
            <w:noWrap/>
            <w:vAlign w:val="center"/>
            <w:hideMark/>
          </w:tcPr>
          <w:p w14:paraId="54286478" w14:textId="77777777" w:rsidR="00A3137E" w:rsidRDefault="00A3137E" w:rsidP="00790338">
            <w:pPr>
              <w:spacing w:before="0"/>
              <w:jc w:val="right"/>
              <w:rPr>
                <w:rFonts w:ascii="Calibri" w:hAnsi="Calibri"/>
                <w:sz w:val="18"/>
                <w:szCs w:val="18"/>
              </w:rPr>
            </w:pPr>
          </w:p>
        </w:tc>
        <w:tc>
          <w:tcPr>
            <w:tcW w:w="432" w:type="pct"/>
            <w:tcBorders>
              <w:top w:val="nil"/>
              <w:left w:val="nil"/>
              <w:bottom w:val="nil"/>
              <w:right w:val="nil"/>
            </w:tcBorders>
            <w:shd w:val="clear" w:color="auto" w:fill="auto"/>
            <w:noWrap/>
            <w:vAlign w:val="center"/>
            <w:hideMark/>
          </w:tcPr>
          <w:p w14:paraId="2CA32BD5" w14:textId="77777777" w:rsidR="00A3137E" w:rsidRDefault="00A3137E" w:rsidP="00790338">
            <w:pPr>
              <w:spacing w:before="0"/>
              <w:jc w:val="right"/>
              <w:rPr>
                <w:rFonts w:ascii="Calibri" w:hAnsi="Calibri"/>
                <w:b/>
                <w:bCs/>
                <w:sz w:val="18"/>
                <w:szCs w:val="18"/>
              </w:rPr>
            </w:pPr>
          </w:p>
        </w:tc>
      </w:tr>
      <w:tr w:rsidR="00A3137E" w:rsidRPr="004634F9" w14:paraId="1BE3735C" w14:textId="77777777" w:rsidTr="00790338">
        <w:trPr>
          <w:trHeight w:val="252"/>
        </w:trPr>
        <w:tc>
          <w:tcPr>
            <w:tcW w:w="420" w:type="pct"/>
            <w:tcBorders>
              <w:top w:val="nil"/>
              <w:left w:val="nil"/>
              <w:bottom w:val="nil"/>
              <w:right w:val="nil"/>
            </w:tcBorders>
            <w:shd w:val="clear" w:color="auto" w:fill="auto"/>
            <w:noWrap/>
            <w:vAlign w:val="center"/>
            <w:hideMark/>
          </w:tcPr>
          <w:p w14:paraId="35254487" w14:textId="77777777" w:rsidR="00A3137E" w:rsidRPr="004634F9" w:rsidRDefault="00A3137E" w:rsidP="00790338">
            <w:pPr>
              <w:tabs>
                <w:tab w:val="clear" w:pos="794"/>
                <w:tab w:val="clear" w:pos="1191"/>
                <w:tab w:val="clear" w:pos="1588"/>
                <w:tab w:val="clear" w:pos="1985"/>
              </w:tabs>
              <w:overflowPunct/>
              <w:autoSpaceDE/>
              <w:autoSpaceDN/>
              <w:adjustRightInd/>
              <w:spacing w:before="0"/>
              <w:textAlignment w:val="auto"/>
              <w:rPr>
                <w:rFonts w:ascii="Calibri" w:hAnsi="Calibri"/>
                <w:sz w:val="18"/>
                <w:szCs w:val="18"/>
                <w:lang w:val="en-US" w:eastAsia="zh-CN"/>
              </w:rPr>
            </w:pPr>
            <w:r w:rsidRPr="004634F9">
              <w:rPr>
                <w:rFonts w:ascii="Calibri" w:hAnsi="Calibri"/>
                <w:sz w:val="18"/>
                <w:szCs w:val="18"/>
                <w:lang w:val="en-US" w:eastAsia="zh-CN"/>
              </w:rPr>
              <w:t>Section 7</w:t>
            </w:r>
          </w:p>
        </w:tc>
        <w:tc>
          <w:tcPr>
            <w:tcW w:w="1879" w:type="pct"/>
            <w:tcBorders>
              <w:top w:val="nil"/>
              <w:left w:val="nil"/>
              <w:bottom w:val="nil"/>
              <w:right w:val="nil"/>
            </w:tcBorders>
            <w:shd w:val="clear" w:color="auto" w:fill="auto"/>
            <w:noWrap/>
            <w:vAlign w:val="center"/>
            <w:hideMark/>
          </w:tcPr>
          <w:p w14:paraId="71C2C941" w14:textId="77777777" w:rsidR="00A3137E" w:rsidRPr="004634F9" w:rsidRDefault="00A3137E" w:rsidP="00790338">
            <w:pPr>
              <w:tabs>
                <w:tab w:val="clear" w:pos="794"/>
                <w:tab w:val="clear" w:pos="1191"/>
                <w:tab w:val="clear" w:pos="1588"/>
                <w:tab w:val="clear" w:pos="1985"/>
              </w:tabs>
              <w:overflowPunct/>
              <w:autoSpaceDE/>
              <w:autoSpaceDN/>
              <w:adjustRightInd/>
              <w:spacing w:before="0"/>
              <w:textAlignment w:val="auto"/>
              <w:rPr>
                <w:rFonts w:ascii="Calibri" w:hAnsi="Calibri"/>
                <w:sz w:val="18"/>
                <w:szCs w:val="18"/>
                <w:lang w:val="en-US" w:eastAsia="zh-CN"/>
              </w:rPr>
            </w:pPr>
            <w:r w:rsidRPr="004634F9">
              <w:rPr>
                <w:rFonts w:ascii="Calibri" w:hAnsi="Calibri"/>
                <w:sz w:val="18"/>
                <w:szCs w:val="18"/>
                <w:lang w:val="en-US" w:eastAsia="zh-CN"/>
              </w:rPr>
              <w:t xml:space="preserve">Activities and </w:t>
            </w:r>
            <w:proofErr w:type="spellStart"/>
            <w:r w:rsidRPr="004634F9">
              <w:rPr>
                <w:rFonts w:ascii="Calibri" w:hAnsi="Calibri"/>
                <w:sz w:val="18"/>
                <w:szCs w:val="18"/>
                <w:lang w:val="en-US" w:eastAsia="zh-CN"/>
              </w:rPr>
              <w:t>programmes</w:t>
            </w:r>
            <w:proofErr w:type="spellEnd"/>
          </w:p>
        </w:tc>
        <w:tc>
          <w:tcPr>
            <w:tcW w:w="429" w:type="pct"/>
            <w:tcBorders>
              <w:top w:val="nil"/>
              <w:left w:val="nil"/>
              <w:bottom w:val="nil"/>
              <w:right w:val="nil"/>
            </w:tcBorders>
            <w:shd w:val="clear" w:color="auto" w:fill="auto"/>
            <w:noWrap/>
            <w:vAlign w:val="center"/>
            <w:hideMark/>
          </w:tcPr>
          <w:p w14:paraId="58AFB720" w14:textId="77777777" w:rsidR="00A3137E" w:rsidRDefault="00A3137E" w:rsidP="00790338">
            <w:pPr>
              <w:spacing w:before="0"/>
              <w:jc w:val="right"/>
              <w:rPr>
                <w:rFonts w:ascii="Calibri" w:hAnsi="Calibri"/>
                <w:sz w:val="18"/>
                <w:szCs w:val="18"/>
              </w:rPr>
            </w:pPr>
            <w:r>
              <w:rPr>
                <w:rFonts w:ascii="Calibri" w:hAnsi="Calibri"/>
                <w:sz w:val="18"/>
                <w:szCs w:val="18"/>
              </w:rPr>
              <w:t>2'959</w:t>
            </w:r>
          </w:p>
        </w:tc>
        <w:tc>
          <w:tcPr>
            <w:tcW w:w="429" w:type="pct"/>
            <w:tcBorders>
              <w:top w:val="nil"/>
              <w:left w:val="nil"/>
              <w:bottom w:val="nil"/>
              <w:right w:val="nil"/>
            </w:tcBorders>
            <w:shd w:val="clear" w:color="auto" w:fill="auto"/>
            <w:noWrap/>
            <w:vAlign w:val="center"/>
            <w:hideMark/>
          </w:tcPr>
          <w:p w14:paraId="681131D8" w14:textId="77777777" w:rsidR="00A3137E" w:rsidRDefault="00A3137E" w:rsidP="00790338">
            <w:pPr>
              <w:spacing w:before="0"/>
              <w:jc w:val="right"/>
              <w:rPr>
                <w:rFonts w:ascii="Calibri" w:hAnsi="Calibri"/>
                <w:sz w:val="18"/>
                <w:szCs w:val="18"/>
              </w:rPr>
            </w:pPr>
            <w:r>
              <w:rPr>
                <w:rFonts w:ascii="Calibri" w:hAnsi="Calibri"/>
                <w:sz w:val="18"/>
                <w:szCs w:val="18"/>
              </w:rPr>
              <w:t>2'490</w:t>
            </w:r>
          </w:p>
        </w:tc>
        <w:tc>
          <w:tcPr>
            <w:tcW w:w="553" w:type="pct"/>
            <w:tcBorders>
              <w:top w:val="nil"/>
              <w:left w:val="nil"/>
              <w:bottom w:val="nil"/>
              <w:right w:val="nil"/>
            </w:tcBorders>
            <w:shd w:val="clear" w:color="auto" w:fill="auto"/>
            <w:noWrap/>
            <w:vAlign w:val="center"/>
            <w:hideMark/>
          </w:tcPr>
          <w:p w14:paraId="76B228E5" w14:textId="77777777" w:rsidR="00A3137E" w:rsidRDefault="00A3137E" w:rsidP="00790338">
            <w:pPr>
              <w:spacing w:before="0"/>
              <w:jc w:val="right"/>
              <w:rPr>
                <w:rFonts w:ascii="Calibri" w:hAnsi="Calibri"/>
                <w:sz w:val="18"/>
                <w:szCs w:val="18"/>
              </w:rPr>
            </w:pPr>
            <w:r>
              <w:rPr>
                <w:rFonts w:ascii="Calibri" w:hAnsi="Calibri"/>
                <w:sz w:val="18"/>
                <w:szCs w:val="18"/>
              </w:rPr>
              <w:t>1'303</w:t>
            </w:r>
          </w:p>
        </w:tc>
        <w:tc>
          <w:tcPr>
            <w:tcW w:w="429" w:type="pct"/>
            <w:tcBorders>
              <w:top w:val="nil"/>
              <w:left w:val="nil"/>
              <w:bottom w:val="nil"/>
              <w:right w:val="nil"/>
            </w:tcBorders>
            <w:shd w:val="clear" w:color="auto" w:fill="auto"/>
            <w:noWrap/>
            <w:vAlign w:val="center"/>
            <w:hideMark/>
          </w:tcPr>
          <w:p w14:paraId="2BD7DBF1" w14:textId="77777777" w:rsidR="00A3137E" w:rsidRDefault="00A3137E" w:rsidP="00790338">
            <w:pPr>
              <w:spacing w:before="0"/>
              <w:jc w:val="right"/>
              <w:rPr>
                <w:rFonts w:ascii="Calibri" w:hAnsi="Calibri"/>
                <w:sz w:val="18"/>
                <w:szCs w:val="18"/>
              </w:rPr>
            </w:pPr>
            <w:r>
              <w:rPr>
                <w:rFonts w:ascii="Calibri" w:hAnsi="Calibri"/>
                <w:sz w:val="18"/>
                <w:szCs w:val="18"/>
              </w:rPr>
              <w:t>960</w:t>
            </w:r>
          </w:p>
        </w:tc>
        <w:tc>
          <w:tcPr>
            <w:tcW w:w="429" w:type="pct"/>
            <w:tcBorders>
              <w:top w:val="nil"/>
              <w:left w:val="nil"/>
              <w:bottom w:val="nil"/>
              <w:right w:val="nil"/>
            </w:tcBorders>
            <w:shd w:val="clear" w:color="auto" w:fill="auto"/>
            <w:noWrap/>
            <w:vAlign w:val="center"/>
            <w:hideMark/>
          </w:tcPr>
          <w:p w14:paraId="131D850B" w14:textId="77777777" w:rsidR="00A3137E" w:rsidRDefault="00A3137E" w:rsidP="00790338">
            <w:pPr>
              <w:spacing w:before="0"/>
              <w:jc w:val="right"/>
              <w:rPr>
                <w:rFonts w:ascii="Calibri" w:hAnsi="Calibri"/>
                <w:sz w:val="18"/>
                <w:szCs w:val="18"/>
              </w:rPr>
            </w:pPr>
            <w:r>
              <w:rPr>
                <w:rFonts w:ascii="Calibri" w:hAnsi="Calibri"/>
                <w:sz w:val="18"/>
                <w:szCs w:val="18"/>
              </w:rPr>
              <w:t>960</w:t>
            </w:r>
          </w:p>
        </w:tc>
        <w:tc>
          <w:tcPr>
            <w:tcW w:w="432" w:type="pct"/>
            <w:tcBorders>
              <w:top w:val="nil"/>
              <w:left w:val="nil"/>
              <w:bottom w:val="nil"/>
              <w:right w:val="nil"/>
            </w:tcBorders>
            <w:shd w:val="clear" w:color="auto" w:fill="auto"/>
            <w:noWrap/>
            <w:vAlign w:val="center"/>
            <w:hideMark/>
          </w:tcPr>
          <w:p w14:paraId="6E85BE53" w14:textId="77777777" w:rsidR="00A3137E" w:rsidRDefault="00A3137E" w:rsidP="00790338">
            <w:pPr>
              <w:spacing w:before="0"/>
              <w:jc w:val="right"/>
              <w:rPr>
                <w:rFonts w:ascii="Calibri" w:hAnsi="Calibri"/>
                <w:b/>
                <w:bCs/>
                <w:sz w:val="18"/>
                <w:szCs w:val="18"/>
              </w:rPr>
            </w:pPr>
            <w:r>
              <w:rPr>
                <w:rFonts w:ascii="Calibri" w:hAnsi="Calibri"/>
                <w:b/>
                <w:bCs/>
                <w:sz w:val="18"/>
                <w:szCs w:val="18"/>
              </w:rPr>
              <w:t>1'920</w:t>
            </w:r>
          </w:p>
        </w:tc>
      </w:tr>
      <w:tr w:rsidR="00A3137E" w:rsidRPr="004634F9" w14:paraId="75A319E3" w14:textId="77777777" w:rsidTr="00790338">
        <w:trPr>
          <w:trHeight w:val="199"/>
        </w:trPr>
        <w:tc>
          <w:tcPr>
            <w:tcW w:w="420" w:type="pct"/>
            <w:tcBorders>
              <w:top w:val="nil"/>
              <w:left w:val="nil"/>
              <w:bottom w:val="nil"/>
              <w:right w:val="nil"/>
            </w:tcBorders>
            <w:shd w:val="clear" w:color="auto" w:fill="auto"/>
            <w:noWrap/>
            <w:vAlign w:val="center"/>
            <w:hideMark/>
          </w:tcPr>
          <w:p w14:paraId="7FCD57FA" w14:textId="77777777" w:rsidR="00A3137E" w:rsidRPr="004634F9" w:rsidRDefault="00A3137E" w:rsidP="00790338">
            <w:pPr>
              <w:tabs>
                <w:tab w:val="clear" w:pos="794"/>
                <w:tab w:val="clear" w:pos="1191"/>
                <w:tab w:val="clear" w:pos="1588"/>
                <w:tab w:val="clear" w:pos="1985"/>
              </w:tabs>
              <w:overflowPunct/>
              <w:autoSpaceDE/>
              <w:autoSpaceDN/>
              <w:adjustRightInd/>
              <w:spacing w:before="0"/>
              <w:textAlignment w:val="auto"/>
              <w:rPr>
                <w:rFonts w:ascii="Calibri" w:hAnsi="Calibri"/>
                <w:sz w:val="18"/>
                <w:szCs w:val="18"/>
                <w:lang w:val="en-US" w:eastAsia="zh-CN"/>
              </w:rPr>
            </w:pPr>
          </w:p>
        </w:tc>
        <w:tc>
          <w:tcPr>
            <w:tcW w:w="1879" w:type="pct"/>
            <w:tcBorders>
              <w:top w:val="nil"/>
              <w:left w:val="nil"/>
              <w:bottom w:val="nil"/>
              <w:right w:val="nil"/>
            </w:tcBorders>
            <w:shd w:val="clear" w:color="auto" w:fill="auto"/>
            <w:noWrap/>
            <w:vAlign w:val="center"/>
            <w:hideMark/>
          </w:tcPr>
          <w:p w14:paraId="03B4FD92" w14:textId="77777777" w:rsidR="00A3137E" w:rsidRPr="004634F9" w:rsidRDefault="00A3137E" w:rsidP="00790338">
            <w:pPr>
              <w:tabs>
                <w:tab w:val="clear" w:pos="794"/>
                <w:tab w:val="clear" w:pos="1191"/>
                <w:tab w:val="clear" w:pos="1588"/>
                <w:tab w:val="clear" w:pos="1985"/>
              </w:tabs>
              <w:overflowPunct/>
              <w:autoSpaceDE/>
              <w:autoSpaceDN/>
              <w:adjustRightInd/>
              <w:spacing w:before="0"/>
              <w:textAlignment w:val="auto"/>
              <w:rPr>
                <w:rFonts w:ascii="Calibri" w:hAnsi="Calibri"/>
                <w:sz w:val="18"/>
                <w:szCs w:val="18"/>
                <w:lang w:val="en-US" w:eastAsia="zh-CN"/>
              </w:rPr>
            </w:pPr>
          </w:p>
        </w:tc>
        <w:tc>
          <w:tcPr>
            <w:tcW w:w="429" w:type="pct"/>
            <w:tcBorders>
              <w:top w:val="nil"/>
              <w:left w:val="nil"/>
              <w:bottom w:val="nil"/>
              <w:right w:val="nil"/>
            </w:tcBorders>
            <w:shd w:val="clear" w:color="auto" w:fill="auto"/>
            <w:noWrap/>
            <w:vAlign w:val="center"/>
            <w:hideMark/>
          </w:tcPr>
          <w:p w14:paraId="51708528" w14:textId="77777777" w:rsidR="00A3137E" w:rsidRDefault="00A3137E" w:rsidP="00790338">
            <w:pPr>
              <w:spacing w:before="0"/>
              <w:jc w:val="right"/>
              <w:rPr>
                <w:rFonts w:ascii="Calibri" w:hAnsi="Calibri"/>
                <w:sz w:val="18"/>
                <w:szCs w:val="18"/>
              </w:rPr>
            </w:pPr>
          </w:p>
        </w:tc>
        <w:tc>
          <w:tcPr>
            <w:tcW w:w="429" w:type="pct"/>
            <w:tcBorders>
              <w:top w:val="nil"/>
              <w:left w:val="nil"/>
              <w:bottom w:val="nil"/>
              <w:right w:val="nil"/>
            </w:tcBorders>
            <w:shd w:val="clear" w:color="auto" w:fill="auto"/>
            <w:noWrap/>
            <w:vAlign w:val="center"/>
            <w:hideMark/>
          </w:tcPr>
          <w:p w14:paraId="64B1356F" w14:textId="77777777" w:rsidR="00A3137E" w:rsidRDefault="00A3137E" w:rsidP="00790338">
            <w:pPr>
              <w:spacing w:before="0"/>
              <w:jc w:val="right"/>
              <w:rPr>
                <w:rFonts w:ascii="Calibri" w:hAnsi="Calibri"/>
                <w:sz w:val="18"/>
                <w:szCs w:val="18"/>
              </w:rPr>
            </w:pPr>
          </w:p>
        </w:tc>
        <w:tc>
          <w:tcPr>
            <w:tcW w:w="553" w:type="pct"/>
            <w:tcBorders>
              <w:top w:val="nil"/>
              <w:left w:val="nil"/>
              <w:bottom w:val="nil"/>
              <w:right w:val="nil"/>
            </w:tcBorders>
            <w:shd w:val="clear" w:color="auto" w:fill="auto"/>
            <w:noWrap/>
            <w:vAlign w:val="center"/>
            <w:hideMark/>
          </w:tcPr>
          <w:p w14:paraId="7D5BBE5C" w14:textId="77777777" w:rsidR="00A3137E" w:rsidRDefault="00A3137E" w:rsidP="00790338">
            <w:pPr>
              <w:spacing w:before="0"/>
              <w:jc w:val="right"/>
              <w:rPr>
                <w:rFonts w:ascii="Calibri" w:hAnsi="Calibri"/>
                <w:sz w:val="18"/>
                <w:szCs w:val="18"/>
              </w:rPr>
            </w:pPr>
          </w:p>
        </w:tc>
        <w:tc>
          <w:tcPr>
            <w:tcW w:w="429" w:type="pct"/>
            <w:tcBorders>
              <w:top w:val="nil"/>
              <w:left w:val="nil"/>
              <w:bottom w:val="nil"/>
              <w:right w:val="nil"/>
            </w:tcBorders>
            <w:shd w:val="clear" w:color="auto" w:fill="auto"/>
            <w:noWrap/>
            <w:vAlign w:val="center"/>
            <w:hideMark/>
          </w:tcPr>
          <w:p w14:paraId="43A2C3DC" w14:textId="77777777" w:rsidR="00A3137E" w:rsidRDefault="00A3137E" w:rsidP="00790338">
            <w:pPr>
              <w:spacing w:before="0"/>
              <w:jc w:val="right"/>
              <w:rPr>
                <w:rFonts w:ascii="Calibri" w:hAnsi="Calibri"/>
                <w:sz w:val="18"/>
                <w:szCs w:val="18"/>
              </w:rPr>
            </w:pPr>
          </w:p>
        </w:tc>
        <w:tc>
          <w:tcPr>
            <w:tcW w:w="429" w:type="pct"/>
            <w:tcBorders>
              <w:top w:val="nil"/>
              <w:left w:val="nil"/>
              <w:bottom w:val="nil"/>
              <w:right w:val="nil"/>
            </w:tcBorders>
            <w:shd w:val="clear" w:color="auto" w:fill="auto"/>
            <w:noWrap/>
            <w:vAlign w:val="center"/>
            <w:hideMark/>
          </w:tcPr>
          <w:p w14:paraId="5640B31A" w14:textId="77777777" w:rsidR="00A3137E" w:rsidRDefault="00A3137E" w:rsidP="00790338">
            <w:pPr>
              <w:spacing w:before="0"/>
              <w:jc w:val="right"/>
              <w:rPr>
                <w:rFonts w:ascii="Calibri" w:hAnsi="Calibri"/>
                <w:sz w:val="18"/>
                <w:szCs w:val="18"/>
              </w:rPr>
            </w:pPr>
          </w:p>
        </w:tc>
        <w:tc>
          <w:tcPr>
            <w:tcW w:w="432" w:type="pct"/>
            <w:tcBorders>
              <w:top w:val="nil"/>
              <w:left w:val="nil"/>
              <w:bottom w:val="nil"/>
              <w:right w:val="nil"/>
            </w:tcBorders>
            <w:shd w:val="clear" w:color="auto" w:fill="auto"/>
            <w:noWrap/>
            <w:vAlign w:val="center"/>
            <w:hideMark/>
          </w:tcPr>
          <w:p w14:paraId="0B23C0AB" w14:textId="77777777" w:rsidR="00A3137E" w:rsidRDefault="00A3137E" w:rsidP="00790338">
            <w:pPr>
              <w:spacing w:before="0"/>
              <w:jc w:val="right"/>
              <w:rPr>
                <w:rFonts w:ascii="Calibri" w:hAnsi="Calibri"/>
                <w:b/>
                <w:bCs/>
                <w:sz w:val="18"/>
                <w:szCs w:val="18"/>
              </w:rPr>
            </w:pPr>
          </w:p>
        </w:tc>
      </w:tr>
      <w:tr w:rsidR="00A3137E" w:rsidRPr="004634F9" w14:paraId="5874ADAF" w14:textId="77777777" w:rsidTr="00790338">
        <w:trPr>
          <w:trHeight w:val="252"/>
        </w:trPr>
        <w:tc>
          <w:tcPr>
            <w:tcW w:w="420" w:type="pct"/>
            <w:tcBorders>
              <w:top w:val="nil"/>
              <w:left w:val="nil"/>
              <w:bottom w:val="nil"/>
              <w:right w:val="nil"/>
            </w:tcBorders>
            <w:shd w:val="clear" w:color="auto" w:fill="auto"/>
            <w:noWrap/>
            <w:vAlign w:val="center"/>
            <w:hideMark/>
          </w:tcPr>
          <w:p w14:paraId="0D251B65" w14:textId="77777777" w:rsidR="00A3137E" w:rsidRPr="004634F9" w:rsidRDefault="00A3137E" w:rsidP="00790338">
            <w:pPr>
              <w:tabs>
                <w:tab w:val="clear" w:pos="794"/>
                <w:tab w:val="clear" w:pos="1191"/>
                <w:tab w:val="clear" w:pos="1588"/>
                <w:tab w:val="clear" w:pos="1985"/>
              </w:tabs>
              <w:overflowPunct/>
              <w:autoSpaceDE/>
              <w:autoSpaceDN/>
              <w:adjustRightInd/>
              <w:spacing w:before="0"/>
              <w:textAlignment w:val="auto"/>
              <w:rPr>
                <w:rFonts w:ascii="Calibri" w:hAnsi="Calibri"/>
                <w:sz w:val="18"/>
                <w:szCs w:val="18"/>
                <w:lang w:val="en-US" w:eastAsia="zh-CN"/>
              </w:rPr>
            </w:pPr>
            <w:r w:rsidRPr="004634F9">
              <w:rPr>
                <w:rFonts w:ascii="Calibri" w:hAnsi="Calibri"/>
                <w:sz w:val="18"/>
                <w:szCs w:val="18"/>
                <w:lang w:val="en-US" w:eastAsia="zh-CN"/>
              </w:rPr>
              <w:t>Section 8</w:t>
            </w:r>
          </w:p>
        </w:tc>
        <w:tc>
          <w:tcPr>
            <w:tcW w:w="1879" w:type="pct"/>
            <w:tcBorders>
              <w:top w:val="nil"/>
              <w:left w:val="nil"/>
              <w:bottom w:val="nil"/>
              <w:right w:val="nil"/>
            </w:tcBorders>
            <w:shd w:val="clear" w:color="auto" w:fill="auto"/>
            <w:noWrap/>
            <w:vAlign w:val="center"/>
            <w:hideMark/>
          </w:tcPr>
          <w:p w14:paraId="6398A3D1" w14:textId="77777777" w:rsidR="00A3137E" w:rsidRPr="004634F9" w:rsidRDefault="00A3137E" w:rsidP="00790338">
            <w:pPr>
              <w:tabs>
                <w:tab w:val="clear" w:pos="794"/>
                <w:tab w:val="clear" w:pos="1191"/>
                <w:tab w:val="clear" w:pos="1588"/>
                <w:tab w:val="clear" w:pos="1985"/>
              </w:tabs>
              <w:overflowPunct/>
              <w:autoSpaceDE/>
              <w:autoSpaceDN/>
              <w:adjustRightInd/>
              <w:spacing w:before="0"/>
              <w:textAlignment w:val="auto"/>
              <w:rPr>
                <w:rFonts w:ascii="Calibri" w:hAnsi="Calibri"/>
                <w:sz w:val="18"/>
                <w:szCs w:val="18"/>
                <w:lang w:val="en-US" w:eastAsia="zh-CN"/>
              </w:rPr>
            </w:pPr>
            <w:r w:rsidRPr="004634F9">
              <w:rPr>
                <w:rFonts w:ascii="Calibri" w:hAnsi="Calibri"/>
                <w:sz w:val="18"/>
                <w:szCs w:val="18"/>
                <w:lang w:val="en-US" w:eastAsia="zh-CN"/>
              </w:rPr>
              <w:t>Seminars</w:t>
            </w:r>
          </w:p>
        </w:tc>
        <w:tc>
          <w:tcPr>
            <w:tcW w:w="429" w:type="pct"/>
            <w:tcBorders>
              <w:top w:val="nil"/>
              <w:left w:val="nil"/>
              <w:bottom w:val="nil"/>
              <w:right w:val="nil"/>
            </w:tcBorders>
            <w:shd w:val="clear" w:color="auto" w:fill="auto"/>
            <w:noWrap/>
            <w:vAlign w:val="center"/>
            <w:hideMark/>
          </w:tcPr>
          <w:p w14:paraId="71D1769E" w14:textId="77777777" w:rsidR="00A3137E" w:rsidRDefault="00A3137E" w:rsidP="00790338">
            <w:pPr>
              <w:spacing w:before="0"/>
              <w:jc w:val="right"/>
              <w:rPr>
                <w:rFonts w:ascii="Calibri" w:hAnsi="Calibri"/>
                <w:sz w:val="18"/>
                <w:szCs w:val="18"/>
              </w:rPr>
            </w:pPr>
            <w:r>
              <w:rPr>
                <w:rFonts w:ascii="Calibri" w:hAnsi="Calibri"/>
                <w:sz w:val="18"/>
                <w:szCs w:val="18"/>
              </w:rPr>
              <w:t>380</w:t>
            </w:r>
          </w:p>
        </w:tc>
        <w:tc>
          <w:tcPr>
            <w:tcW w:w="429" w:type="pct"/>
            <w:tcBorders>
              <w:top w:val="nil"/>
              <w:left w:val="nil"/>
              <w:bottom w:val="nil"/>
              <w:right w:val="nil"/>
            </w:tcBorders>
            <w:shd w:val="clear" w:color="auto" w:fill="auto"/>
            <w:noWrap/>
            <w:vAlign w:val="center"/>
            <w:hideMark/>
          </w:tcPr>
          <w:p w14:paraId="0BC0889B" w14:textId="77777777" w:rsidR="00A3137E" w:rsidRDefault="00A3137E" w:rsidP="00790338">
            <w:pPr>
              <w:spacing w:before="0"/>
              <w:jc w:val="right"/>
              <w:rPr>
                <w:rFonts w:ascii="Calibri" w:hAnsi="Calibri"/>
                <w:sz w:val="18"/>
                <w:szCs w:val="18"/>
              </w:rPr>
            </w:pPr>
            <w:r>
              <w:rPr>
                <w:rFonts w:ascii="Calibri" w:hAnsi="Calibri"/>
                <w:sz w:val="18"/>
                <w:szCs w:val="18"/>
              </w:rPr>
              <w:t>474</w:t>
            </w:r>
          </w:p>
        </w:tc>
        <w:tc>
          <w:tcPr>
            <w:tcW w:w="553" w:type="pct"/>
            <w:tcBorders>
              <w:top w:val="nil"/>
              <w:left w:val="nil"/>
              <w:bottom w:val="nil"/>
              <w:right w:val="nil"/>
            </w:tcBorders>
            <w:shd w:val="clear" w:color="auto" w:fill="auto"/>
            <w:noWrap/>
            <w:vAlign w:val="center"/>
            <w:hideMark/>
          </w:tcPr>
          <w:p w14:paraId="744569DD" w14:textId="77777777" w:rsidR="00A3137E" w:rsidRDefault="00A3137E" w:rsidP="00790338">
            <w:pPr>
              <w:spacing w:before="0"/>
              <w:jc w:val="right"/>
              <w:rPr>
                <w:rFonts w:ascii="Calibri" w:hAnsi="Calibri"/>
                <w:sz w:val="18"/>
                <w:szCs w:val="18"/>
              </w:rPr>
            </w:pPr>
            <w:r>
              <w:rPr>
                <w:rFonts w:ascii="Calibri" w:hAnsi="Calibri"/>
                <w:sz w:val="18"/>
                <w:szCs w:val="18"/>
              </w:rPr>
              <w:t>309</w:t>
            </w:r>
          </w:p>
        </w:tc>
        <w:tc>
          <w:tcPr>
            <w:tcW w:w="429" w:type="pct"/>
            <w:tcBorders>
              <w:top w:val="nil"/>
              <w:left w:val="nil"/>
              <w:bottom w:val="nil"/>
              <w:right w:val="nil"/>
            </w:tcBorders>
            <w:shd w:val="clear" w:color="auto" w:fill="auto"/>
            <w:noWrap/>
            <w:vAlign w:val="center"/>
            <w:hideMark/>
          </w:tcPr>
          <w:p w14:paraId="25FB2F09" w14:textId="77777777" w:rsidR="00A3137E" w:rsidRDefault="00A3137E" w:rsidP="00790338">
            <w:pPr>
              <w:spacing w:before="0"/>
              <w:jc w:val="right"/>
              <w:rPr>
                <w:rFonts w:ascii="Calibri" w:hAnsi="Calibri"/>
                <w:sz w:val="18"/>
                <w:szCs w:val="18"/>
              </w:rPr>
            </w:pPr>
            <w:r>
              <w:rPr>
                <w:rFonts w:ascii="Calibri" w:hAnsi="Calibri"/>
                <w:sz w:val="18"/>
                <w:szCs w:val="18"/>
              </w:rPr>
              <w:t>472</w:t>
            </w:r>
          </w:p>
        </w:tc>
        <w:tc>
          <w:tcPr>
            <w:tcW w:w="429" w:type="pct"/>
            <w:tcBorders>
              <w:top w:val="nil"/>
              <w:left w:val="nil"/>
              <w:bottom w:val="nil"/>
              <w:right w:val="nil"/>
            </w:tcBorders>
            <w:shd w:val="clear" w:color="auto" w:fill="auto"/>
            <w:noWrap/>
            <w:vAlign w:val="center"/>
            <w:hideMark/>
          </w:tcPr>
          <w:p w14:paraId="30482764" w14:textId="77777777" w:rsidR="00A3137E" w:rsidRDefault="00A3137E" w:rsidP="00790338">
            <w:pPr>
              <w:spacing w:before="0"/>
              <w:jc w:val="right"/>
              <w:rPr>
                <w:rFonts w:ascii="Calibri" w:hAnsi="Calibri"/>
                <w:sz w:val="18"/>
                <w:szCs w:val="18"/>
              </w:rPr>
            </w:pPr>
            <w:r>
              <w:rPr>
                <w:rFonts w:ascii="Calibri" w:hAnsi="Calibri"/>
                <w:sz w:val="18"/>
                <w:szCs w:val="18"/>
              </w:rPr>
              <w:t>472</w:t>
            </w:r>
          </w:p>
        </w:tc>
        <w:tc>
          <w:tcPr>
            <w:tcW w:w="432" w:type="pct"/>
            <w:tcBorders>
              <w:top w:val="nil"/>
              <w:left w:val="nil"/>
              <w:bottom w:val="nil"/>
              <w:right w:val="nil"/>
            </w:tcBorders>
            <w:shd w:val="clear" w:color="auto" w:fill="auto"/>
            <w:noWrap/>
            <w:vAlign w:val="center"/>
            <w:hideMark/>
          </w:tcPr>
          <w:p w14:paraId="5B1BE6DE" w14:textId="77777777" w:rsidR="00A3137E" w:rsidRDefault="00A3137E" w:rsidP="00790338">
            <w:pPr>
              <w:spacing w:before="0"/>
              <w:jc w:val="right"/>
              <w:rPr>
                <w:rFonts w:ascii="Calibri" w:hAnsi="Calibri"/>
                <w:b/>
                <w:bCs/>
                <w:sz w:val="18"/>
                <w:szCs w:val="18"/>
              </w:rPr>
            </w:pPr>
            <w:r>
              <w:rPr>
                <w:rFonts w:ascii="Calibri" w:hAnsi="Calibri"/>
                <w:b/>
                <w:bCs/>
                <w:sz w:val="18"/>
                <w:szCs w:val="18"/>
              </w:rPr>
              <w:t>944</w:t>
            </w:r>
          </w:p>
        </w:tc>
      </w:tr>
      <w:tr w:rsidR="00A3137E" w:rsidRPr="004634F9" w14:paraId="05FD64B1" w14:textId="77777777" w:rsidTr="00790338">
        <w:trPr>
          <w:trHeight w:val="199"/>
        </w:trPr>
        <w:tc>
          <w:tcPr>
            <w:tcW w:w="420" w:type="pct"/>
            <w:tcBorders>
              <w:top w:val="nil"/>
              <w:left w:val="nil"/>
              <w:bottom w:val="nil"/>
              <w:right w:val="nil"/>
            </w:tcBorders>
            <w:shd w:val="clear" w:color="auto" w:fill="auto"/>
            <w:noWrap/>
            <w:vAlign w:val="center"/>
            <w:hideMark/>
          </w:tcPr>
          <w:p w14:paraId="0F380704" w14:textId="77777777" w:rsidR="00A3137E" w:rsidRPr="004634F9" w:rsidRDefault="00A3137E" w:rsidP="00790338">
            <w:pPr>
              <w:tabs>
                <w:tab w:val="clear" w:pos="794"/>
                <w:tab w:val="clear" w:pos="1191"/>
                <w:tab w:val="clear" w:pos="1588"/>
                <w:tab w:val="clear" w:pos="1985"/>
              </w:tabs>
              <w:overflowPunct/>
              <w:autoSpaceDE/>
              <w:autoSpaceDN/>
              <w:adjustRightInd/>
              <w:spacing w:before="0"/>
              <w:textAlignment w:val="auto"/>
              <w:rPr>
                <w:rFonts w:ascii="Calibri" w:hAnsi="Calibri"/>
                <w:sz w:val="18"/>
                <w:szCs w:val="18"/>
                <w:lang w:val="en-US" w:eastAsia="zh-CN"/>
              </w:rPr>
            </w:pPr>
          </w:p>
        </w:tc>
        <w:tc>
          <w:tcPr>
            <w:tcW w:w="1879" w:type="pct"/>
            <w:tcBorders>
              <w:top w:val="nil"/>
              <w:left w:val="nil"/>
              <w:bottom w:val="nil"/>
              <w:right w:val="nil"/>
            </w:tcBorders>
            <w:shd w:val="clear" w:color="auto" w:fill="auto"/>
            <w:noWrap/>
            <w:vAlign w:val="center"/>
            <w:hideMark/>
          </w:tcPr>
          <w:p w14:paraId="7371E244" w14:textId="77777777" w:rsidR="00A3137E" w:rsidRPr="004634F9" w:rsidRDefault="00A3137E" w:rsidP="00790338">
            <w:pPr>
              <w:tabs>
                <w:tab w:val="clear" w:pos="794"/>
                <w:tab w:val="clear" w:pos="1191"/>
                <w:tab w:val="clear" w:pos="1588"/>
                <w:tab w:val="clear" w:pos="1985"/>
              </w:tabs>
              <w:overflowPunct/>
              <w:autoSpaceDE/>
              <w:autoSpaceDN/>
              <w:adjustRightInd/>
              <w:spacing w:before="0"/>
              <w:textAlignment w:val="auto"/>
              <w:rPr>
                <w:rFonts w:ascii="Calibri" w:hAnsi="Calibri"/>
                <w:sz w:val="18"/>
                <w:szCs w:val="18"/>
                <w:lang w:val="en-US" w:eastAsia="zh-CN"/>
              </w:rPr>
            </w:pPr>
          </w:p>
        </w:tc>
        <w:tc>
          <w:tcPr>
            <w:tcW w:w="429" w:type="pct"/>
            <w:tcBorders>
              <w:top w:val="nil"/>
              <w:left w:val="nil"/>
              <w:bottom w:val="nil"/>
              <w:right w:val="nil"/>
            </w:tcBorders>
            <w:shd w:val="clear" w:color="auto" w:fill="auto"/>
            <w:noWrap/>
            <w:vAlign w:val="center"/>
            <w:hideMark/>
          </w:tcPr>
          <w:p w14:paraId="73024548" w14:textId="77777777" w:rsidR="00A3137E" w:rsidRDefault="00A3137E" w:rsidP="00790338">
            <w:pPr>
              <w:spacing w:before="0"/>
              <w:jc w:val="right"/>
              <w:rPr>
                <w:rFonts w:ascii="Calibri" w:hAnsi="Calibri"/>
                <w:sz w:val="18"/>
                <w:szCs w:val="18"/>
              </w:rPr>
            </w:pPr>
          </w:p>
        </w:tc>
        <w:tc>
          <w:tcPr>
            <w:tcW w:w="429" w:type="pct"/>
            <w:tcBorders>
              <w:top w:val="nil"/>
              <w:left w:val="nil"/>
              <w:bottom w:val="nil"/>
              <w:right w:val="nil"/>
            </w:tcBorders>
            <w:shd w:val="clear" w:color="auto" w:fill="auto"/>
            <w:noWrap/>
            <w:vAlign w:val="center"/>
            <w:hideMark/>
          </w:tcPr>
          <w:p w14:paraId="3928E1A7" w14:textId="77777777" w:rsidR="00A3137E" w:rsidRDefault="00A3137E" w:rsidP="00790338">
            <w:pPr>
              <w:spacing w:before="0"/>
              <w:jc w:val="right"/>
              <w:rPr>
                <w:rFonts w:ascii="Calibri" w:hAnsi="Calibri"/>
                <w:sz w:val="18"/>
                <w:szCs w:val="18"/>
              </w:rPr>
            </w:pPr>
          </w:p>
        </w:tc>
        <w:tc>
          <w:tcPr>
            <w:tcW w:w="553" w:type="pct"/>
            <w:tcBorders>
              <w:top w:val="nil"/>
              <w:left w:val="nil"/>
              <w:bottom w:val="nil"/>
              <w:right w:val="nil"/>
            </w:tcBorders>
            <w:shd w:val="clear" w:color="auto" w:fill="auto"/>
            <w:noWrap/>
            <w:vAlign w:val="center"/>
            <w:hideMark/>
          </w:tcPr>
          <w:p w14:paraId="70659F4D" w14:textId="77777777" w:rsidR="00A3137E" w:rsidRDefault="00A3137E" w:rsidP="00790338">
            <w:pPr>
              <w:spacing w:before="0"/>
              <w:jc w:val="right"/>
              <w:rPr>
                <w:rFonts w:ascii="Calibri" w:hAnsi="Calibri"/>
                <w:sz w:val="18"/>
                <w:szCs w:val="18"/>
              </w:rPr>
            </w:pPr>
          </w:p>
        </w:tc>
        <w:tc>
          <w:tcPr>
            <w:tcW w:w="429" w:type="pct"/>
            <w:tcBorders>
              <w:top w:val="nil"/>
              <w:left w:val="nil"/>
              <w:bottom w:val="nil"/>
              <w:right w:val="nil"/>
            </w:tcBorders>
            <w:shd w:val="clear" w:color="auto" w:fill="auto"/>
            <w:noWrap/>
            <w:vAlign w:val="center"/>
            <w:hideMark/>
          </w:tcPr>
          <w:p w14:paraId="059D52CC" w14:textId="77777777" w:rsidR="00A3137E" w:rsidRDefault="00A3137E" w:rsidP="00790338">
            <w:pPr>
              <w:spacing w:before="0"/>
              <w:jc w:val="right"/>
              <w:rPr>
                <w:rFonts w:ascii="Calibri" w:hAnsi="Calibri"/>
                <w:sz w:val="18"/>
                <w:szCs w:val="18"/>
              </w:rPr>
            </w:pPr>
          </w:p>
        </w:tc>
        <w:tc>
          <w:tcPr>
            <w:tcW w:w="429" w:type="pct"/>
            <w:tcBorders>
              <w:top w:val="nil"/>
              <w:left w:val="nil"/>
              <w:bottom w:val="nil"/>
              <w:right w:val="nil"/>
            </w:tcBorders>
            <w:shd w:val="clear" w:color="auto" w:fill="auto"/>
            <w:noWrap/>
            <w:vAlign w:val="center"/>
            <w:hideMark/>
          </w:tcPr>
          <w:p w14:paraId="7F7E1F51" w14:textId="77777777" w:rsidR="00A3137E" w:rsidRDefault="00A3137E" w:rsidP="00790338">
            <w:pPr>
              <w:spacing w:before="0"/>
              <w:jc w:val="right"/>
              <w:rPr>
                <w:rFonts w:ascii="Calibri" w:hAnsi="Calibri"/>
                <w:sz w:val="18"/>
                <w:szCs w:val="18"/>
              </w:rPr>
            </w:pPr>
          </w:p>
        </w:tc>
        <w:tc>
          <w:tcPr>
            <w:tcW w:w="432" w:type="pct"/>
            <w:tcBorders>
              <w:top w:val="nil"/>
              <w:left w:val="nil"/>
              <w:bottom w:val="nil"/>
              <w:right w:val="nil"/>
            </w:tcBorders>
            <w:shd w:val="clear" w:color="auto" w:fill="auto"/>
            <w:noWrap/>
            <w:vAlign w:val="center"/>
            <w:hideMark/>
          </w:tcPr>
          <w:p w14:paraId="24846402" w14:textId="77777777" w:rsidR="00A3137E" w:rsidRDefault="00A3137E" w:rsidP="00790338">
            <w:pPr>
              <w:spacing w:before="0"/>
              <w:jc w:val="right"/>
              <w:rPr>
                <w:rFonts w:ascii="Calibri" w:hAnsi="Calibri"/>
                <w:b/>
                <w:bCs/>
                <w:sz w:val="18"/>
                <w:szCs w:val="18"/>
              </w:rPr>
            </w:pPr>
          </w:p>
        </w:tc>
      </w:tr>
      <w:tr w:rsidR="00A3137E" w:rsidRPr="004634F9" w14:paraId="2EEF0ABC" w14:textId="77777777" w:rsidTr="00790338">
        <w:trPr>
          <w:trHeight w:val="252"/>
        </w:trPr>
        <w:tc>
          <w:tcPr>
            <w:tcW w:w="420" w:type="pct"/>
            <w:tcBorders>
              <w:top w:val="nil"/>
              <w:left w:val="nil"/>
              <w:bottom w:val="nil"/>
              <w:right w:val="nil"/>
            </w:tcBorders>
            <w:shd w:val="clear" w:color="auto" w:fill="auto"/>
            <w:noWrap/>
            <w:vAlign w:val="center"/>
            <w:hideMark/>
          </w:tcPr>
          <w:p w14:paraId="650C841C" w14:textId="77777777" w:rsidR="00A3137E" w:rsidRPr="004634F9" w:rsidRDefault="00A3137E" w:rsidP="00790338">
            <w:pPr>
              <w:tabs>
                <w:tab w:val="clear" w:pos="794"/>
                <w:tab w:val="clear" w:pos="1191"/>
                <w:tab w:val="clear" w:pos="1588"/>
                <w:tab w:val="clear" w:pos="1985"/>
              </w:tabs>
              <w:overflowPunct/>
              <w:autoSpaceDE/>
              <w:autoSpaceDN/>
              <w:adjustRightInd/>
              <w:spacing w:before="0"/>
              <w:textAlignment w:val="auto"/>
              <w:rPr>
                <w:rFonts w:ascii="Calibri" w:hAnsi="Calibri"/>
                <w:sz w:val="18"/>
                <w:szCs w:val="18"/>
                <w:lang w:val="en-US" w:eastAsia="zh-CN"/>
              </w:rPr>
            </w:pPr>
            <w:r w:rsidRPr="004634F9">
              <w:rPr>
                <w:rFonts w:ascii="Calibri" w:hAnsi="Calibri"/>
                <w:sz w:val="18"/>
                <w:szCs w:val="18"/>
                <w:lang w:val="en-US" w:eastAsia="zh-CN"/>
              </w:rPr>
              <w:t>Section 9</w:t>
            </w:r>
          </w:p>
        </w:tc>
        <w:tc>
          <w:tcPr>
            <w:tcW w:w="1879" w:type="pct"/>
            <w:tcBorders>
              <w:top w:val="nil"/>
              <w:left w:val="nil"/>
              <w:bottom w:val="nil"/>
              <w:right w:val="nil"/>
            </w:tcBorders>
            <w:shd w:val="clear" w:color="auto" w:fill="auto"/>
            <w:noWrap/>
            <w:vAlign w:val="center"/>
            <w:hideMark/>
          </w:tcPr>
          <w:p w14:paraId="2C350DA6" w14:textId="77777777" w:rsidR="00A3137E" w:rsidRPr="004634F9" w:rsidRDefault="00A3137E" w:rsidP="00790338">
            <w:pPr>
              <w:tabs>
                <w:tab w:val="clear" w:pos="794"/>
                <w:tab w:val="clear" w:pos="1191"/>
                <w:tab w:val="clear" w:pos="1588"/>
                <w:tab w:val="clear" w:pos="1985"/>
              </w:tabs>
              <w:overflowPunct/>
              <w:autoSpaceDE/>
              <w:autoSpaceDN/>
              <w:adjustRightInd/>
              <w:spacing w:before="0"/>
              <w:textAlignment w:val="auto"/>
              <w:rPr>
                <w:rFonts w:ascii="Calibri" w:hAnsi="Calibri"/>
                <w:sz w:val="18"/>
                <w:szCs w:val="18"/>
                <w:lang w:val="en-US" w:eastAsia="zh-CN"/>
              </w:rPr>
            </w:pPr>
            <w:r w:rsidRPr="004634F9">
              <w:rPr>
                <w:rFonts w:ascii="Calibri" w:hAnsi="Calibri"/>
                <w:sz w:val="18"/>
                <w:szCs w:val="18"/>
                <w:lang w:val="en-US" w:eastAsia="zh-CN"/>
              </w:rPr>
              <w:t>Bureau</w:t>
            </w:r>
          </w:p>
        </w:tc>
        <w:tc>
          <w:tcPr>
            <w:tcW w:w="429" w:type="pct"/>
            <w:tcBorders>
              <w:top w:val="nil"/>
              <w:left w:val="nil"/>
              <w:bottom w:val="nil"/>
              <w:right w:val="nil"/>
            </w:tcBorders>
            <w:shd w:val="clear" w:color="auto" w:fill="auto"/>
            <w:noWrap/>
            <w:vAlign w:val="center"/>
            <w:hideMark/>
          </w:tcPr>
          <w:p w14:paraId="0A596D3A" w14:textId="77777777" w:rsidR="00A3137E" w:rsidRDefault="00A3137E" w:rsidP="00790338">
            <w:pPr>
              <w:spacing w:before="0"/>
              <w:jc w:val="right"/>
              <w:rPr>
                <w:rFonts w:ascii="Calibri" w:hAnsi="Calibri"/>
                <w:sz w:val="18"/>
                <w:szCs w:val="18"/>
              </w:rPr>
            </w:pPr>
            <w:r>
              <w:rPr>
                <w:rFonts w:ascii="Calibri" w:hAnsi="Calibri"/>
                <w:sz w:val="18"/>
                <w:szCs w:val="18"/>
              </w:rPr>
              <w:t>54'621</w:t>
            </w:r>
          </w:p>
        </w:tc>
        <w:tc>
          <w:tcPr>
            <w:tcW w:w="429" w:type="pct"/>
            <w:tcBorders>
              <w:top w:val="nil"/>
              <w:left w:val="nil"/>
              <w:bottom w:val="nil"/>
              <w:right w:val="nil"/>
            </w:tcBorders>
            <w:shd w:val="clear" w:color="auto" w:fill="auto"/>
            <w:noWrap/>
            <w:vAlign w:val="center"/>
            <w:hideMark/>
          </w:tcPr>
          <w:p w14:paraId="23C00E55" w14:textId="77777777" w:rsidR="00A3137E" w:rsidRDefault="00A3137E" w:rsidP="00790338">
            <w:pPr>
              <w:spacing w:before="0"/>
              <w:jc w:val="right"/>
              <w:rPr>
                <w:rFonts w:ascii="Calibri" w:hAnsi="Calibri"/>
                <w:sz w:val="18"/>
                <w:szCs w:val="18"/>
              </w:rPr>
            </w:pPr>
            <w:r>
              <w:rPr>
                <w:rFonts w:ascii="Calibri" w:hAnsi="Calibri"/>
                <w:sz w:val="18"/>
                <w:szCs w:val="18"/>
              </w:rPr>
              <w:t>58'843</w:t>
            </w:r>
          </w:p>
        </w:tc>
        <w:tc>
          <w:tcPr>
            <w:tcW w:w="553" w:type="pct"/>
            <w:tcBorders>
              <w:top w:val="nil"/>
              <w:left w:val="nil"/>
              <w:bottom w:val="nil"/>
              <w:right w:val="nil"/>
            </w:tcBorders>
            <w:shd w:val="clear" w:color="auto" w:fill="auto"/>
            <w:noWrap/>
            <w:vAlign w:val="center"/>
            <w:hideMark/>
          </w:tcPr>
          <w:p w14:paraId="19F29891" w14:textId="77777777" w:rsidR="00A3137E" w:rsidRDefault="00A3137E" w:rsidP="00790338">
            <w:pPr>
              <w:spacing w:before="0"/>
              <w:jc w:val="right"/>
              <w:rPr>
                <w:rFonts w:ascii="Calibri" w:hAnsi="Calibri"/>
                <w:sz w:val="18"/>
                <w:szCs w:val="18"/>
              </w:rPr>
            </w:pPr>
            <w:r>
              <w:rPr>
                <w:rFonts w:ascii="Calibri" w:hAnsi="Calibri"/>
                <w:sz w:val="18"/>
                <w:szCs w:val="18"/>
              </w:rPr>
              <w:t>27'894</w:t>
            </w:r>
          </w:p>
        </w:tc>
        <w:tc>
          <w:tcPr>
            <w:tcW w:w="429" w:type="pct"/>
            <w:tcBorders>
              <w:top w:val="nil"/>
              <w:left w:val="nil"/>
              <w:bottom w:val="nil"/>
              <w:right w:val="nil"/>
            </w:tcBorders>
            <w:shd w:val="clear" w:color="auto" w:fill="auto"/>
            <w:noWrap/>
            <w:vAlign w:val="center"/>
            <w:hideMark/>
          </w:tcPr>
          <w:p w14:paraId="0AD3A34F" w14:textId="77777777" w:rsidR="00A3137E" w:rsidRDefault="00A3137E" w:rsidP="00790338">
            <w:pPr>
              <w:spacing w:before="0"/>
              <w:jc w:val="right"/>
              <w:rPr>
                <w:rFonts w:ascii="Calibri" w:hAnsi="Calibri"/>
                <w:sz w:val="18"/>
                <w:szCs w:val="18"/>
              </w:rPr>
            </w:pPr>
            <w:r>
              <w:rPr>
                <w:rFonts w:ascii="Calibri" w:hAnsi="Calibri"/>
                <w:sz w:val="18"/>
                <w:szCs w:val="18"/>
              </w:rPr>
              <w:t>26'168</w:t>
            </w:r>
          </w:p>
        </w:tc>
        <w:tc>
          <w:tcPr>
            <w:tcW w:w="429" w:type="pct"/>
            <w:tcBorders>
              <w:top w:val="nil"/>
              <w:left w:val="nil"/>
              <w:bottom w:val="nil"/>
              <w:right w:val="nil"/>
            </w:tcBorders>
            <w:shd w:val="clear" w:color="auto" w:fill="auto"/>
            <w:noWrap/>
            <w:vAlign w:val="center"/>
            <w:hideMark/>
          </w:tcPr>
          <w:p w14:paraId="742CBCC0" w14:textId="77777777" w:rsidR="00A3137E" w:rsidRDefault="00A3137E" w:rsidP="00790338">
            <w:pPr>
              <w:spacing w:before="0"/>
              <w:jc w:val="right"/>
              <w:rPr>
                <w:rFonts w:ascii="Calibri" w:hAnsi="Calibri"/>
                <w:sz w:val="18"/>
                <w:szCs w:val="18"/>
              </w:rPr>
            </w:pPr>
            <w:r>
              <w:rPr>
                <w:rFonts w:ascii="Calibri" w:hAnsi="Calibri"/>
                <w:sz w:val="18"/>
                <w:szCs w:val="18"/>
              </w:rPr>
              <w:t>26'157</w:t>
            </w:r>
          </w:p>
        </w:tc>
        <w:tc>
          <w:tcPr>
            <w:tcW w:w="432" w:type="pct"/>
            <w:tcBorders>
              <w:top w:val="nil"/>
              <w:left w:val="nil"/>
              <w:bottom w:val="nil"/>
              <w:right w:val="nil"/>
            </w:tcBorders>
            <w:shd w:val="clear" w:color="auto" w:fill="auto"/>
            <w:noWrap/>
            <w:vAlign w:val="center"/>
            <w:hideMark/>
          </w:tcPr>
          <w:p w14:paraId="735214A6" w14:textId="77777777" w:rsidR="00A3137E" w:rsidRDefault="00A3137E" w:rsidP="00790338">
            <w:pPr>
              <w:spacing w:before="0"/>
              <w:jc w:val="right"/>
              <w:rPr>
                <w:rFonts w:ascii="Calibri" w:hAnsi="Calibri"/>
                <w:b/>
                <w:bCs/>
                <w:sz w:val="18"/>
                <w:szCs w:val="18"/>
              </w:rPr>
            </w:pPr>
            <w:r>
              <w:rPr>
                <w:rFonts w:ascii="Calibri" w:hAnsi="Calibri"/>
                <w:b/>
                <w:bCs/>
                <w:sz w:val="18"/>
                <w:szCs w:val="18"/>
              </w:rPr>
              <w:t>52'325</w:t>
            </w:r>
          </w:p>
        </w:tc>
      </w:tr>
      <w:tr w:rsidR="00A3137E" w:rsidRPr="004634F9" w14:paraId="64A89169" w14:textId="77777777" w:rsidTr="00790338">
        <w:trPr>
          <w:trHeight w:val="252"/>
        </w:trPr>
        <w:tc>
          <w:tcPr>
            <w:tcW w:w="420" w:type="pct"/>
            <w:tcBorders>
              <w:top w:val="nil"/>
              <w:left w:val="nil"/>
              <w:bottom w:val="nil"/>
              <w:right w:val="nil"/>
            </w:tcBorders>
            <w:shd w:val="clear" w:color="auto" w:fill="auto"/>
            <w:noWrap/>
            <w:vAlign w:val="center"/>
            <w:hideMark/>
          </w:tcPr>
          <w:p w14:paraId="237B8D77" w14:textId="77777777" w:rsidR="00A3137E" w:rsidRPr="004634F9" w:rsidRDefault="00A3137E" w:rsidP="00790338">
            <w:pPr>
              <w:tabs>
                <w:tab w:val="clear" w:pos="794"/>
                <w:tab w:val="clear" w:pos="1191"/>
                <w:tab w:val="clear" w:pos="1588"/>
                <w:tab w:val="clear" w:pos="1985"/>
              </w:tabs>
              <w:overflowPunct/>
              <w:autoSpaceDE/>
              <w:autoSpaceDN/>
              <w:adjustRightInd/>
              <w:spacing w:before="0"/>
              <w:textAlignment w:val="auto"/>
              <w:rPr>
                <w:rFonts w:ascii="Calibri" w:hAnsi="Calibri"/>
                <w:sz w:val="18"/>
                <w:szCs w:val="18"/>
                <w:lang w:val="en-US" w:eastAsia="zh-CN"/>
              </w:rPr>
            </w:pPr>
          </w:p>
        </w:tc>
        <w:tc>
          <w:tcPr>
            <w:tcW w:w="1879" w:type="pct"/>
            <w:tcBorders>
              <w:top w:val="nil"/>
              <w:left w:val="nil"/>
              <w:bottom w:val="nil"/>
              <w:right w:val="nil"/>
            </w:tcBorders>
            <w:shd w:val="clear" w:color="auto" w:fill="auto"/>
            <w:noWrap/>
            <w:vAlign w:val="center"/>
            <w:hideMark/>
          </w:tcPr>
          <w:p w14:paraId="55EEC66D" w14:textId="77777777" w:rsidR="00A3137E" w:rsidRPr="004634F9" w:rsidRDefault="00A3137E" w:rsidP="00790338">
            <w:pPr>
              <w:tabs>
                <w:tab w:val="clear" w:pos="794"/>
                <w:tab w:val="clear" w:pos="1191"/>
                <w:tab w:val="clear" w:pos="1588"/>
                <w:tab w:val="clear" w:pos="1985"/>
              </w:tabs>
              <w:overflowPunct/>
              <w:autoSpaceDE/>
              <w:autoSpaceDN/>
              <w:adjustRightInd/>
              <w:spacing w:before="0"/>
              <w:textAlignment w:val="auto"/>
              <w:rPr>
                <w:rFonts w:ascii="Calibri" w:hAnsi="Calibri"/>
                <w:sz w:val="18"/>
                <w:szCs w:val="18"/>
                <w:lang w:val="en-US" w:eastAsia="zh-CN"/>
              </w:rPr>
            </w:pPr>
            <w:r w:rsidRPr="004634F9">
              <w:rPr>
                <w:rFonts w:ascii="Calibri" w:hAnsi="Calibri"/>
                <w:sz w:val="18"/>
                <w:szCs w:val="18"/>
                <w:lang w:val="en-US" w:eastAsia="zh-CN"/>
              </w:rPr>
              <w:t xml:space="preserve">   - Common expenditure</w:t>
            </w:r>
          </w:p>
        </w:tc>
        <w:tc>
          <w:tcPr>
            <w:tcW w:w="429" w:type="pct"/>
            <w:tcBorders>
              <w:top w:val="nil"/>
              <w:left w:val="nil"/>
              <w:bottom w:val="nil"/>
              <w:right w:val="nil"/>
            </w:tcBorders>
            <w:shd w:val="clear" w:color="auto" w:fill="auto"/>
            <w:noWrap/>
            <w:vAlign w:val="center"/>
            <w:hideMark/>
          </w:tcPr>
          <w:p w14:paraId="443F2647" w14:textId="77777777" w:rsidR="00A3137E" w:rsidRDefault="00A3137E" w:rsidP="00790338">
            <w:pPr>
              <w:spacing w:before="0"/>
              <w:jc w:val="right"/>
              <w:rPr>
                <w:rFonts w:ascii="Calibri" w:hAnsi="Calibri"/>
                <w:sz w:val="18"/>
                <w:szCs w:val="18"/>
              </w:rPr>
            </w:pPr>
            <w:r>
              <w:rPr>
                <w:rFonts w:ascii="Calibri" w:hAnsi="Calibri"/>
                <w:sz w:val="18"/>
                <w:szCs w:val="18"/>
              </w:rPr>
              <w:t>1'489</w:t>
            </w:r>
          </w:p>
        </w:tc>
        <w:tc>
          <w:tcPr>
            <w:tcW w:w="429" w:type="pct"/>
            <w:tcBorders>
              <w:top w:val="nil"/>
              <w:left w:val="nil"/>
              <w:bottom w:val="nil"/>
              <w:right w:val="nil"/>
            </w:tcBorders>
            <w:shd w:val="clear" w:color="auto" w:fill="auto"/>
            <w:noWrap/>
            <w:vAlign w:val="center"/>
            <w:hideMark/>
          </w:tcPr>
          <w:p w14:paraId="45AC5419" w14:textId="77777777" w:rsidR="00A3137E" w:rsidRDefault="00A3137E" w:rsidP="00790338">
            <w:pPr>
              <w:spacing w:before="0"/>
              <w:jc w:val="right"/>
              <w:rPr>
                <w:rFonts w:ascii="Calibri" w:hAnsi="Calibri"/>
                <w:sz w:val="18"/>
                <w:szCs w:val="18"/>
              </w:rPr>
            </w:pPr>
            <w:r>
              <w:rPr>
                <w:rFonts w:ascii="Calibri" w:hAnsi="Calibri"/>
                <w:sz w:val="18"/>
                <w:szCs w:val="18"/>
              </w:rPr>
              <w:t>1'655</w:t>
            </w:r>
          </w:p>
        </w:tc>
        <w:tc>
          <w:tcPr>
            <w:tcW w:w="553" w:type="pct"/>
            <w:tcBorders>
              <w:top w:val="nil"/>
              <w:left w:val="nil"/>
              <w:bottom w:val="nil"/>
              <w:right w:val="nil"/>
            </w:tcBorders>
            <w:shd w:val="clear" w:color="auto" w:fill="auto"/>
            <w:noWrap/>
            <w:vAlign w:val="center"/>
            <w:hideMark/>
          </w:tcPr>
          <w:p w14:paraId="7F2328E8" w14:textId="77777777" w:rsidR="00A3137E" w:rsidRDefault="00A3137E" w:rsidP="00790338">
            <w:pPr>
              <w:spacing w:before="0"/>
              <w:jc w:val="right"/>
              <w:rPr>
                <w:rFonts w:ascii="Calibri" w:hAnsi="Calibri"/>
                <w:sz w:val="18"/>
                <w:szCs w:val="18"/>
              </w:rPr>
            </w:pPr>
            <w:r>
              <w:rPr>
                <w:rFonts w:ascii="Calibri" w:hAnsi="Calibri"/>
                <w:sz w:val="18"/>
                <w:szCs w:val="18"/>
              </w:rPr>
              <w:t>1'260</w:t>
            </w:r>
          </w:p>
        </w:tc>
        <w:tc>
          <w:tcPr>
            <w:tcW w:w="429" w:type="pct"/>
            <w:tcBorders>
              <w:top w:val="nil"/>
              <w:left w:val="nil"/>
              <w:bottom w:val="nil"/>
              <w:right w:val="nil"/>
            </w:tcBorders>
            <w:shd w:val="clear" w:color="auto" w:fill="auto"/>
            <w:noWrap/>
            <w:vAlign w:val="center"/>
            <w:hideMark/>
          </w:tcPr>
          <w:p w14:paraId="02E546B8" w14:textId="77777777" w:rsidR="00A3137E" w:rsidRDefault="00A3137E" w:rsidP="00790338">
            <w:pPr>
              <w:spacing w:before="0"/>
              <w:jc w:val="right"/>
              <w:rPr>
                <w:rFonts w:ascii="Calibri" w:hAnsi="Calibri"/>
                <w:sz w:val="18"/>
                <w:szCs w:val="18"/>
              </w:rPr>
            </w:pPr>
            <w:r>
              <w:rPr>
                <w:rFonts w:ascii="Calibri" w:hAnsi="Calibri"/>
                <w:sz w:val="18"/>
                <w:szCs w:val="18"/>
              </w:rPr>
              <w:t>1'034</w:t>
            </w:r>
          </w:p>
        </w:tc>
        <w:tc>
          <w:tcPr>
            <w:tcW w:w="429" w:type="pct"/>
            <w:tcBorders>
              <w:top w:val="nil"/>
              <w:left w:val="nil"/>
              <w:bottom w:val="nil"/>
              <w:right w:val="nil"/>
            </w:tcBorders>
            <w:shd w:val="clear" w:color="auto" w:fill="auto"/>
            <w:noWrap/>
            <w:vAlign w:val="center"/>
            <w:hideMark/>
          </w:tcPr>
          <w:p w14:paraId="30D6ACAE" w14:textId="77777777" w:rsidR="00A3137E" w:rsidRDefault="00A3137E" w:rsidP="00790338">
            <w:pPr>
              <w:spacing w:before="0"/>
              <w:jc w:val="right"/>
              <w:rPr>
                <w:rFonts w:ascii="Calibri" w:hAnsi="Calibri"/>
                <w:sz w:val="18"/>
                <w:szCs w:val="18"/>
              </w:rPr>
            </w:pPr>
            <w:r>
              <w:rPr>
                <w:rFonts w:ascii="Calibri" w:hAnsi="Calibri"/>
                <w:sz w:val="18"/>
                <w:szCs w:val="18"/>
              </w:rPr>
              <w:t>1'034</w:t>
            </w:r>
          </w:p>
        </w:tc>
        <w:tc>
          <w:tcPr>
            <w:tcW w:w="432" w:type="pct"/>
            <w:tcBorders>
              <w:top w:val="nil"/>
              <w:left w:val="nil"/>
              <w:bottom w:val="nil"/>
              <w:right w:val="nil"/>
            </w:tcBorders>
            <w:shd w:val="clear" w:color="auto" w:fill="auto"/>
            <w:noWrap/>
            <w:vAlign w:val="center"/>
            <w:hideMark/>
          </w:tcPr>
          <w:p w14:paraId="36AB4CA8" w14:textId="77777777" w:rsidR="00A3137E" w:rsidRDefault="00A3137E" w:rsidP="00790338">
            <w:pPr>
              <w:spacing w:before="0"/>
              <w:jc w:val="right"/>
              <w:rPr>
                <w:rFonts w:ascii="Calibri" w:hAnsi="Calibri"/>
                <w:b/>
                <w:bCs/>
                <w:sz w:val="18"/>
                <w:szCs w:val="18"/>
              </w:rPr>
            </w:pPr>
            <w:r>
              <w:rPr>
                <w:rFonts w:ascii="Calibri" w:hAnsi="Calibri"/>
                <w:b/>
                <w:bCs/>
                <w:sz w:val="18"/>
                <w:szCs w:val="18"/>
              </w:rPr>
              <w:t>2'068</w:t>
            </w:r>
          </w:p>
        </w:tc>
      </w:tr>
      <w:tr w:rsidR="00A3137E" w:rsidRPr="004634F9" w14:paraId="1FF228CB" w14:textId="77777777" w:rsidTr="00790338">
        <w:trPr>
          <w:trHeight w:val="252"/>
        </w:trPr>
        <w:tc>
          <w:tcPr>
            <w:tcW w:w="420" w:type="pct"/>
            <w:tcBorders>
              <w:top w:val="nil"/>
              <w:left w:val="nil"/>
              <w:bottom w:val="nil"/>
              <w:right w:val="nil"/>
            </w:tcBorders>
            <w:shd w:val="clear" w:color="auto" w:fill="auto"/>
            <w:noWrap/>
            <w:vAlign w:val="center"/>
            <w:hideMark/>
          </w:tcPr>
          <w:p w14:paraId="31DF54D1" w14:textId="77777777" w:rsidR="00A3137E" w:rsidRPr="004634F9" w:rsidRDefault="00A3137E" w:rsidP="00790338">
            <w:pPr>
              <w:tabs>
                <w:tab w:val="clear" w:pos="794"/>
                <w:tab w:val="clear" w:pos="1191"/>
                <w:tab w:val="clear" w:pos="1588"/>
                <w:tab w:val="clear" w:pos="1985"/>
              </w:tabs>
              <w:overflowPunct/>
              <w:autoSpaceDE/>
              <w:autoSpaceDN/>
              <w:adjustRightInd/>
              <w:spacing w:before="0"/>
              <w:textAlignment w:val="auto"/>
              <w:rPr>
                <w:rFonts w:ascii="Calibri" w:hAnsi="Calibri"/>
                <w:sz w:val="18"/>
                <w:szCs w:val="18"/>
                <w:lang w:val="en-US" w:eastAsia="zh-CN"/>
              </w:rPr>
            </w:pPr>
          </w:p>
        </w:tc>
        <w:tc>
          <w:tcPr>
            <w:tcW w:w="1879" w:type="pct"/>
            <w:tcBorders>
              <w:top w:val="nil"/>
              <w:left w:val="nil"/>
              <w:bottom w:val="nil"/>
              <w:right w:val="nil"/>
            </w:tcBorders>
            <w:shd w:val="clear" w:color="auto" w:fill="auto"/>
            <w:noWrap/>
            <w:vAlign w:val="center"/>
            <w:hideMark/>
          </w:tcPr>
          <w:p w14:paraId="5FC5B070" w14:textId="77777777" w:rsidR="00A3137E" w:rsidRPr="004634F9" w:rsidRDefault="00A3137E" w:rsidP="00790338">
            <w:pPr>
              <w:tabs>
                <w:tab w:val="clear" w:pos="794"/>
                <w:tab w:val="clear" w:pos="1191"/>
                <w:tab w:val="clear" w:pos="1588"/>
                <w:tab w:val="clear" w:pos="1985"/>
              </w:tabs>
              <w:overflowPunct/>
              <w:autoSpaceDE/>
              <w:autoSpaceDN/>
              <w:adjustRightInd/>
              <w:spacing w:before="0"/>
              <w:textAlignment w:val="auto"/>
              <w:rPr>
                <w:rFonts w:ascii="Calibri" w:hAnsi="Calibri"/>
                <w:sz w:val="18"/>
                <w:szCs w:val="18"/>
                <w:lang w:val="en-US" w:eastAsia="zh-CN"/>
              </w:rPr>
            </w:pPr>
            <w:r w:rsidRPr="004634F9">
              <w:rPr>
                <w:rFonts w:ascii="Calibri" w:hAnsi="Calibri"/>
                <w:sz w:val="18"/>
                <w:szCs w:val="18"/>
                <w:lang w:val="en-US" w:eastAsia="zh-CN"/>
              </w:rPr>
              <w:t xml:space="preserve">   - Office of the Director</w:t>
            </w:r>
          </w:p>
        </w:tc>
        <w:tc>
          <w:tcPr>
            <w:tcW w:w="429" w:type="pct"/>
            <w:tcBorders>
              <w:top w:val="nil"/>
              <w:left w:val="nil"/>
              <w:bottom w:val="nil"/>
              <w:right w:val="nil"/>
            </w:tcBorders>
            <w:shd w:val="clear" w:color="auto" w:fill="auto"/>
            <w:noWrap/>
            <w:vAlign w:val="center"/>
            <w:hideMark/>
          </w:tcPr>
          <w:p w14:paraId="3E0EA2B6" w14:textId="77777777" w:rsidR="00A3137E" w:rsidRDefault="00A3137E" w:rsidP="00790338">
            <w:pPr>
              <w:spacing w:before="0"/>
              <w:jc w:val="right"/>
              <w:rPr>
                <w:rFonts w:ascii="Calibri" w:hAnsi="Calibri"/>
                <w:sz w:val="18"/>
                <w:szCs w:val="18"/>
              </w:rPr>
            </w:pPr>
            <w:r>
              <w:rPr>
                <w:rFonts w:ascii="Calibri" w:hAnsi="Calibri"/>
                <w:sz w:val="18"/>
                <w:szCs w:val="18"/>
              </w:rPr>
              <w:t>1'107</w:t>
            </w:r>
          </w:p>
        </w:tc>
        <w:tc>
          <w:tcPr>
            <w:tcW w:w="429" w:type="pct"/>
            <w:tcBorders>
              <w:top w:val="nil"/>
              <w:left w:val="nil"/>
              <w:bottom w:val="nil"/>
              <w:right w:val="nil"/>
            </w:tcBorders>
            <w:shd w:val="clear" w:color="auto" w:fill="auto"/>
            <w:noWrap/>
            <w:vAlign w:val="center"/>
            <w:hideMark/>
          </w:tcPr>
          <w:p w14:paraId="5284FAC8" w14:textId="77777777" w:rsidR="00A3137E" w:rsidRDefault="00A3137E" w:rsidP="00790338">
            <w:pPr>
              <w:spacing w:before="0"/>
              <w:jc w:val="right"/>
              <w:rPr>
                <w:rFonts w:ascii="Calibri" w:hAnsi="Calibri"/>
                <w:sz w:val="18"/>
                <w:szCs w:val="18"/>
              </w:rPr>
            </w:pPr>
            <w:r>
              <w:rPr>
                <w:rFonts w:ascii="Calibri" w:hAnsi="Calibri"/>
                <w:sz w:val="18"/>
                <w:szCs w:val="18"/>
              </w:rPr>
              <w:t>1'116</w:t>
            </w:r>
          </w:p>
        </w:tc>
        <w:tc>
          <w:tcPr>
            <w:tcW w:w="553" w:type="pct"/>
            <w:tcBorders>
              <w:top w:val="nil"/>
              <w:left w:val="nil"/>
              <w:bottom w:val="nil"/>
              <w:right w:val="nil"/>
            </w:tcBorders>
            <w:shd w:val="clear" w:color="auto" w:fill="auto"/>
            <w:noWrap/>
            <w:vAlign w:val="center"/>
            <w:hideMark/>
          </w:tcPr>
          <w:p w14:paraId="52959C41" w14:textId="77777777" w:rsidR="00A3137E" w:rsidRDefault="00A3137E" w:rsidP="00790338">
            <w:pPr>
              <w:spacing w:before="0"/>
              <w:jc w:val="right"/>
              <w:rPr>
                <w:rFonts w:ascii="Calibri" w:hAnsi="Calibri"/>
                <w:sz w:val="18"/>
                <w:szCs w:val="18"/>
              </w:rPr>
            </w:pPr>
            <w:r>
              <w:rPr>
                <w:rFonts w:ascii="Calibri" w:hAnsi="Calibri"/>
                <w:sz w:val="18"/>
                <w:szCs w:val="18"/>
              </w:rPr>
              <w:t>582</w:t>
            </w:r>
          </w:p>
        </w:tc>
        <w:tc>
          <w:tcPr>
            <w:tcW w:w="429" w:type="pct"/>
            <w:tcBorders>
              <w:top w:val="nil"/>
              <w:left w:val="nil"/>
              <w:bottom w:val="nil"/>
              <w:right w:val="nil"/>
            </w:tcBorders>
            <w:shd w:val="clear" w:color="auto" w:fill="auto"/>
            <w:noWrap/>
            <w:vAlign w:val="center"/>
            <w:hideMark/>
          </w:tcPr>
          <w:p w14:paraId="50983C09" w14:textId="77777777" w:rsidR="00A3137E" w:rsidRDefault="00A3137E" w:rsidP="00790338">
            <w:pPr>
              <w:spacing w:before="0"/>
              <w:jc w:val="right"/>
              <w:rPr>
                <w:rFonts w:ascii="Calibri" w:hAnsi="Calibri"/>
                <w:sz w:val="18"/>
                <w:szCs w:val="18"/>
              </w:rPr>
            </w:pPr>
            <w:r>
              <w:rPr>
                <w:rFonts w:ascii="Calibri" w:hAnsi="Calibri"/>
                <w:sz w:val="18"/>
                <w:szCs w:val="18"/>
              </w:rPr>
              <w:t>639</w:t>
            </w:r>
          </w:p>
        </w:tc>
        <w:tc>
          <w:tcPr>
            <w:tcW w:w="429" w:type="pct"/>
            <w:tcBorders>
              <w:top w:val="nil"/>
              <w:left w:val="nil"/>
              <w:bottom w:val="nil"/>
              <w:right w:val="nil"/>
            </w:tcBorders>
            <w:shd w:val="clear" w:color="auto" w:fill="auto"/>
            <w:noWrap/>
            <w:vAlign w:val="center"/>
            <w:hideMark/>
          </w:tcPr>
          <w:p w14:paraId="7B43F79D" w14:textId="77777777" w:rsidR="00A3137E" w:rsidRDefault="00A3137E" w:rsidP="00790338">
            <w:pPr>
              <w:spacing w:before="0"/>
              <w:jc w:val="right"/>
              <w:rPr>
                <w:rFonts w:ascii="Calibri" w:hAnsi="Calibri"/>
                <w:sz w:val="18"/>
                <w:szCs w:val="18"/>
              </w:rPr>
            </w:pPr>
            <w:r>
              <w:rPr>
                <w:rFonts w:ascii="Calibri" w:hAnsi="Calibri"/>
                <w:sz w:val="18"/>
                <w:szCs w:val="18"/>
              </w:rPr>
              <w:t>639</w:t>
            </w:r>
          </w:p>
        </w:tc>
        <w:tc>
          <w:tcPr>
            <w:tcW w:w="432" w:type="pct"/>
            <w:tcBorders>
              <w:top w:val="nil"/>
              <w:left w:val="nil"/>
              <w:bottom w:val="nil"/>
              <w:right w:val="nil"/>
            </w:tcBorders>
            <w:shd w:val="clear" w:color="auto" w:fill="auto"/>
            <w:noWrap/>
            <w:vAlign w:val="center"/>
            <w:hideMark/>
          </w:tcPr>
          <w:p w14:paraId="797F33C6" w14:textId="77777777" w:rsidR="00A3137E" w:rsidRDefault="00A3137E" w:rsidP="00790338">
            <w:pPr>
              <w:spacing w:before="0"/>
              <w:jc w:val="right"/>
              <w:rPr>
                <w:rFonts w:ascii="Calibri" w:hAnsi="Calibri"/>
                <w:b/>
                <w:bCs/>
                <w:sz w:val="18"/>
                <w:szCs w:val="18"/>
              </w:rPr>
            </w:pPr>
            <w:r>
              <w:rPr>
                <w:rFonts w:ascii="Calibri" w:hAnsi="Calibri"/>
                <w:b/>
                <w:bCs/>
                <w:sz w:val="18"/>
                <w:szCs w:val="18"/>
              </w:rPr>
              <w:t>1'278</w:t>
            </w:r>
          </w:p>
        </w:tc>
      </w:tr>
      <w:tr w:rsidR="00A3137E" w:rsidRPr="004634F9" w14:paraId="77942877" w14:textId="77777777" w:rsidTr="00790338">
        <w:trPr>
          <w:trHeight w:val="252"/>
        </w:trPr>
        <w:tc>
          <w:tcPr>
            <w:tcW w:w="420" w:type="pct"/>
            <w:tcBorders>
              <w:top w:val="nil"/>
              <w:left w:val="nil"/>
              <w:bottom w:val="nil"/>
              <w:right w:val="nil"/>
            </w:tcBorders>
            <w:shd w:val="clear" w:color="auto" w:fill="auto"/>
            <w:noWrap/>
            <w:vAlign w:val="center"/>
            <w:hideMark/>
          </w:tcPr>
          <w:p w14:paraId="2813C2F2" w14:textId="77777777" w:rsidR="00A3137E" w:rsidRPr="004634F9" w:rsidRDefault="00A3137E" w:rsidP="00790338">
            <w:pPr>
              <w:tabs>
                <w:tab w:val="clear" w:pos="794"/>
                <w:tab w:val="clear" w:pos="1191"/>
                <w:tab w:val="clear" w:pos="1588"/>
                <w:tab w:val="clear" w:pos="1985"/>
              </w:tabs>
              <w:overflowPunct/>
              <w:autoSpaceDE/>
              <w:autoSpaceDN/>
              <w:adjustRightInd/>
              <w:spacing w:before="0"/>
              <w:textAlignment w:val="auto"/>
              <w:rPr>
                <w:rFonts w:ascii="Calibri" w:hAnsi="Calibri"/>
                <w:sz w:val="18"/>
                <w:szCs w:val="18"/>
                <w:lang w:val="en-US" w:eastAsia="zh-CN"/>
              </w:rPr>
            </w:pPr>
          </w:p>
        </w:tc>
        <w:tc>
          <w:tcPr>
            <w:tcW w:w="1879" w:type="pct"/>
            <w:tcBorders>
              <w:top w:val="nil"/>
              <w:left w:val="nil"/>
              <w:bottom w:val="nil"/>
              <w:right w:val="nil"/>
            </w:tcBorders>
            <w:shd w:val="clear" w:color="auto" w:fill="auto"/>
            <w:noWrap/>
            <w:vAlign w:val="center"/>
            <w:hideMark/>
          </w:tcPr>
          <w:p w14:paraId="192A9788" w14:textId="77777777" w:rsidR="00A3137E" w:rsidRPr="004634F9" w:rsidRDefault="00A3137E" w:rsidP="00790338">
            <w:pPr>
              <w:tabs>
                <w:tab w:val="clear" w:pos="794"/>
                <w:tab w:val="clear" w:pos="1191"/>
                <w:tab w:val="clear" w:pos="1588"/>
                <w:tab w:val="clear" w:pos="1985"/>
              </w:tabs>
              <w:overflowPunct/>
              <w:autoSpaceDE/>
              <w:autoSpaceDN/>
              <w:adjustRightInd/>
              <w:spacing w:before="0"/>
              <w:textAlignment w:val="auto"/>
              <w:rPr>
                <w:rFonts w:ascii="Calibri" w:hAnsi="Calibri"/>
                <w:sz w:val="18"/>
                <w:szCs w:val="18"/>
                <w:lang w:val="en-US" w:eastAsia="zh-CN"/>
              </w:rPr>
            </w:pPr>
            <w:r w:rsidRPr="004634F9">
              <w:rPr>
                <w:rFonts w:ascii="Calibri" w:hAnsi="Calibri"/>
                <w:sz w:val="18"/>
                <w:szCs w:val="18"/>
                <w:lang w:val="en-US" w:eastAsia="zh-CN"/>
              </w:rPr>
              <w:t xml:space="preserve">   - Study Groups Department</w:t>
            </w:r>
          </w:p>
        </w:tc>
        <w:tc>
          <w:tcPr>
            <w:tcW w:w="429" w:type="pct"/>
            <w:tcBorders>
              <w:top w:val="nil"/>
              <w:left w:val="nil"/>
              <w:bottom w:val="nil"/>
              <w:right w:val="nil"/>
            </w:tcBorders>
            <w:shd w:val="clear" w:color="auto" w:fill="auto"/>
            <w:noWrap/>
            <w:vAlign w:val="center"/>
            <w:hideMark/>
          </w:tcPr>
          <w:p w14:paraId="1203F92D" w14:textId="77777777" w:rsidR="00A3137E" w:rsidRDefault="00A3137E" w:rsidP="00790338">
            <w:pPr>
              <w:spacing w:before="0"/>
              <w:jc w:val="right"/>
              <w:rPr>
                <w:rFonts w:ascii="Calibri" w:hAnsi="Calibri"/>
                <w:sz w:val="18"/>
                <w:szCs w:val="18"/>
              </w:rPr>
            </w:pPr>
            <w:r>
              <w:rPr>
                <w:rFonts w:ascii="Calibri" w:hAnsi="Calibri"/>
                <w:sz w:val="18"/>
                <w:szCs w:val="18"/>
              </w:rPr>
              <w:t>5'722</w:t>
            </w:r>
          </w:p>
        </w:tc>
        <w:tc>
          <w:tcPr>
            <w:tcW w:w="429" w:type="pct"/>
            <w:tcBorders>
              <w:top w:val="nil"/>
              <w:left w:val="nil"/>
              <w:bottom w:val="nil"/>
              <w:right w:val="nil"/>
            </w:tcBorders>
            <w:shd w:val="clear" w:color="auto" w:fill="auto"/>
            <w:noWrap/>
            <w:vAlign w:val="center"/>
            <w:hideMark/>
          </w:tcPr>
          <w:p w14:paraId="3D7AF2BD" w14:textId="77777777" w:rsidR="00A3137E" w:rsidRDefault="00A3137E" w:rsidP="00790338">
            <w:pPr>
              <w:spacing w:before="0"/>
              <w:jc w:val="right"/>
              <w:rPr>
                <w:rFonts w:ascii="Calibri" w:hAnsi="Calibri"/>
                <w:sz w:val="18"/>
                <w:szCs w:val="18"/>
              </w:rPr>
            </w:pPr>
            <w:r>
              <w:rPr>
                <w:rFonts w:ascii="Calibri" w:hAnsi="Calibri"/>
                <w:sz w:val="18"/>
                <w:szCs w:val="18"/>
              </w:rPr>
              <w:t>6'070</w:t>
            </w:r>
          </w:p>
        </w:tc>
        <w:tc>
          <w:tcPr>
            <w:tcW w:w="553" w:type="pct"/>
            <w:tcBorders>
              <w:top w:val="nil"/>
              <w:left w:val="nil"/>
              <w:bottom w:val="nil"/>
              <w:right w:val="nil"/>
            </w:tcBorders>
            <w:shd w:val="clear" w:color="auto" w:fill="auto"/>
            <w:noWrap/>
            <w:vAlign w:val="center"/>
            <w:hideMark/>
          </w:tcPr>
          <w:p w14:paraId="30BF09C3" w14:textId="77777777" w:rsidR="00A3137E" w:rsidRDefault="00A3137E" w:rsidP="00790338">
            <w:pPr>
              <w:spacing w:before="0"/>
              <w:jc w:val="right"/>
              <w:rPr>
                <w:rFonts w:ascii="Calibri" w:hAnsi="Calibri"/>
                <w:sz w:val="18"/>
                <w:szCs w:val="18"/>
              </w:rPr>
            </w:pPr>
            <w:r>
              <w:rPr>
                <w:rFonts w:ascii="Calibri" w:hAnsi="Calibri"/>
                <w:sz w:val="18"/>
                <w:szCs w:val="18"/>
              </w:rPr>
              <w:t>3'245</w:t>
            </w:r>
          </w:p>
        </w:tc>
        <w:tc>
          <w:tcPr>
            <w:tcW w:w="429" w:type="pct"/>
            <w:tcBorders>
              <w:top w:val="nil"/>
              <w:left w:val="nil"/>
              <w:bottom w:val="nil"/>
              <w:right w:val="nil"/>
            </w:tcBorders>
            <w:shd w:val="clear" w:color="auto" w:fill="auto"/>
            <w:noWrap/>
            <w:vAlign w:val="center"/>
            <w:hideMark/>
          </w:tcPr>
          <w:p w14:paraId="2BE65429" w14:textId="77777777" w:rsidR="00A3137E" w:rsidRDefault="00A3137E" w:rsidP="00790338">
            <w:pPr>
              <w:spacing w:before="0"/>
              <w:jc w:val="right"/>
              <w:rPr>
                <w:rFonts w:ascii="Calibri" w:hAnsi="Calibri"/>
                <w:sz w:val="18"/>
                <w:szCs w:val="18"/>
              </w:rPr>
            </w:pPr>
            <w:r>
              <w:rPr>
                <w:rFonts w:ascii="Calibri" w:hAnsi="Calibri"/>
                <w:sz w:val="18"/>
                <w:szCs w:val="18"/>
              </w:rPr>
              <w:t>3'122</w:t>
            </w:r>
          </w:p>
        </w:tc>
        <w:tc>
          <w:tcPr>
            <w:tcW w:w="429" w:type="pct"/>
            <w:tcBorders>
              <w:top w:val="nil"/>
              <w:left w:val="nil"/>
              <w:bottom w:val="nil"/>
              <w:right w:val="nil"/>
            </w:tcBorders>
            <w:shd w:val="clear" w:color="auto" w:fill="auto"/>
            <w:noWrap/>
            <w:vAlign w:val="center"/>
            <w:hideMark/>
          </w:tcPr>
          <w:p w14:paraId="3E3765F6" w14:textId="77777777" w:rsidR="00A3137E" w:rsidRDefault="00A3137E" w:rsidP="00790338">
            <w:pPr>
              <w:spacing w:before="0"/>
              <w:jc w:val="right"/>
              <w:rPr>
                <w:rFonts w:ascii="Calibri" w:hAnsi="Calibri"/>
                <w:sz w:val="18"/>
                <w:szCs w:val="18"/>
              </w:rPr>
            </w:pPr>
            <w:r>
              <w:rPr>
                <w:rFonts w:ascii="Calibri" w:hAnsi="Calibri"/>
                <w:sz w:val="18"/>
                <w:szCs w:val="18"/>
              </w:rPr>
              <w:t>3'121</w:t>
            </w:r>
          </w:p>
        </w:tc>
        <w:tc>
          <w:tcPr>
            <w:tcW w:w="432" w:type="pct"/>
            <w:tcBorders>
              <w:top w:val="nil"/>
              <w:left w:val="nil"/>
              <w:bottom w:val="nil"/>
              <w:right w:val="nil"/>
            </w:tcBorders>
            <w:shd w:val="clear" w:color="auto" w:fill="auto"/>
            <w:noWrap/>
            <w:vAlign w:val="center"/>
            <w:hideMark/>
          </w:tcPr>
          <w:p w14:paraId="6E4F69A1" w14:textId="77777777" w:rsidR="00A3137E" w:rsidRDefault="00A3137E" w:rsidP="00790338">
            <w:pPr>
              <w:spacing w:before="0"/>
              <w:jc w:val="right"/>
              <w:rPr>
                <w:rFonts w:ascii="Calibri" w:hAnsi="Calibri"/>
                <w:b/>
                <w:bCs/>
                <w:sz w:val="18"/>
                <w:szCs w:val="18"/>
              </w:rPr>
            </w:pPr>
            <w:r>
              <w:rPr>
                <w:rFonts w:ascii="Calibri" w:hAnsi="Calibri"/>
                <w:b/>
                <w:bCs/>
                <w:sz w:val="18"/>
                <w:szCs w:val="18"/>
              </w:rPr>
              <w:t>6'243</w:t>
            </w:r>
          </w:p>
        </w:tc>
      </w:tr>
      <w:tr w:rsidR="00A3137E" w:rsidRPr="004634F9" w14:paraId="0D45FDB6" w14:textId="77777777" w:rsidTr="00790338">
        <w:trPr>
          <w:trHeight w:val="252"/>
        </w:trPr>
        <w:tc>
          <w:tcPr>
            <w:tcW w:w="420" w:type="pct"/>
            <w:tcBorders>
              <w:top w:val="nil"/>
              <w:left w:val="nil"/>
              <w:bottom w:val="nil"/>
              <w:right w:val="nil"/>
            </w:tcBorders>
            <w:shd w:val="clear" w:color="auto" w:fill="auto"/>
            <w:noWrap/>
            <w:vAlign w:val="center"/>
            <w:hideMark/>
          </w:tcPr>
          <w:p w14:paraId="09E15B7D" w14:textId="77777777" w:rsidR="00A3137E" w:rsidRPr="004634F9" w:rsidRDefault="00A3137E" w:rsidP="00790338">
            <w:pPr>
              <w:tabs>
                <w:tab w:val="clear" w:pos="794"/>
                <w:tab w:val="clear" w:pos="1191"/>
                <w:tab w:val="clear" w:pos="1588"/>
                <w:tab w:val="clear" w:pos="1985"/>
              </w:tabs>
              <w:overflowPunct/>
              <w:autoSpaceDE/>
              <w:autoSpaceDN/>
              <w:adjustRightInd/>
              <w:spacing w:before="0"/>
              <w:textAlignment w:val="auto"/>
              <w:rPr>
                <w:rFonts w:ascii="Calibri" w:hAnsi="Calibri"/>
                <w:sz w:val="18"/>
                <w:szCs w:val="18"/>
                <w:lang w:val="en-US" w:eastAsia="zh-CN"/>
              </w:rPr>
            </w:pPr>
          </w:p>
        </w:tc>
        <w:tc>
          <w:tcPr>
            <w:tcW w:w="1879" w:type="pct"/>
            <w:tcBorders>
              <w:top w:val="nil"/>
              <w:left w:val="nil"/>
              <w:bottom w:val="nil"/>
              <w:right w:val="nil"/>
            </w:tcBorders>
            <w:shd w:val="clear" w:color="auto" w:fill="auto"/>
            <w:noWrap/>
            <w:vAlign w:val="center"/>
            <w:hideMark/>
          </w:tcPr>
          <w:p w14:paraId="257F806F" w14:textId="77777777" w:rsidR="00A3137E" w:rsidRPr="004634F9" w:rsidRDefault="00A3137E" w:rsidP="00790338">
            <w:pPr>
              <w:tabs>
                <w:tab w:val="clear" w:pos="794"/>
                <w:tab w:val="clear" w:pos="1191"/>
                <w:tab w:val="clear" w:pos="1588"/>
                <w:tab w:val="clear" w:pos="1985"/>
              </w:tabs>
              <w:overflowPunct/>
              <w:autoSpaceDE/>
              <w:autoSpaceDN/>
              <w:adjustRightInd/>
              <w:spacing w:before="0"/>
              <w:textAlignment w:val="auto"/>
              <w:rPr>
                <w:rFonts w:ascii="Calibri" w:hAnsi="Calibri"/>
                <w:sz w:val="18"/>
                <w:szCs w:val="18"/>
                <w:lang w:val="en-US" w:eastAsia="zh-CN"/>
              </w:rPr>
            </w:pPr>
            <w:r w:rsidRPr="004634F9">
              <w:rPr>
                <w:rFonts w:ascii="Calibri" w:hAnsi="Calibri"/>
                <w:sz w:val="18"/>
                <w:szCs w:val="18"/>
                <w:lang w:val="en-US" w:eastAsia="zh-CN"/>
              </w:rPr>
              <w:t xml:space="preserve">   - Space Services Department</w:t>
            </w:r>
          </w:p>
        </w:tc>
        <w:tc>
          <w:tcPr>
            <w:tcW w:w="429" w:type="pct"/>
            <w:tcBorders>
              <w:top w:val="nil"/>
              <w:left w:val="nil"/>
              <w:bottom w:val="nil"/>
              <w:right w:val="nil"/>
            </w:tcBorders>
            <w:shd w:val="clear" w:color="auto" w:fill="auto"/>
            <w:noWrap/>
            <w:vAlign w:val="center"/>
            <w:hideMark/>
          </w:tcPr>
          <w:p w14:paraId="276EFABE" w14:textId="77777777" w:rsidR="00A3137E" w:rsidRDefault="00A3137E" w:rsidP="00790338">
            <w:pPr>
              <w:spacing w:before="0"/>
              <w:jc w:val="right"/>
              <w:rPr>
                <w:rFonts w:ascii="Calibri" w:hAnsi="Calibri"/>
                <w:sz w:val="18"/>
                <w:szCs w:val="18"/>
              </w:rPr>
            </w:pPr>
            <w:r>
              <w:rPr>
                <w:rFonts w:ascii="Calibri" w:hAnsi="Calibri"/>
                <w:sz w:val="18"/>
                <w:szCs w:val="18"/>
              </w:rPr>
              <w:t>18'898</w:t>
            </w:r>
          </w:p>
        </w:tc>
        <w:tc>
          <w:tcPr>
            <w:tcW w:w="429" w:type="pct"/>
            <w:tcBorders>
              <w:top w:val="nil"/>
              <w:left w:val="nil"/>
              <w:bottom w:val="nil"/>
              <w:right w:val="nil"/>
            </w:tcBorders>
            <w:shd w:val="clear" w:color="auto" w:fill="auto"/>
            <w:noWrap/>
            <w:vAlign w:val="center"/>
            <w:hideMark/>
          </w:tcPr>
          <w:p w14:paraId="67960B62" w14:textId="77777777" w:rsidR="00A3137E" w:rsidRDefault="00A3137E" w:rsidP="00790338">
            <w:pPr>
              <w:spacing w:before="0"/>
              <w:jc w:val="right"/>
              <w:rPr>
                <w:rFonts w:ascii="Calibri" w:hAnsi="Calibri"/>
                <w:sz w:val="18"/>
                <w:szCs w:val="18"/>
              </w:rPr>
            </w:pPr>
            <w:r>
              <w:rPr>
                <w:rFonts w:ascii="Calibri" w:hAnsi="Calibri"/>
                <w:sz w:val="18"/>
                <w:szCs w:val="18"/>
              </w:rPr>
              <w:t>18'946</w:t>
            </w:r>
          </w:p>
        </w:tc>
        <w:tc>
          <w:tcPr>
            <w:tcW w:w="553" w:type="pct"/>
            <w:tcBorders>
              <w:top w:val="nil"/>
              <w:left w:val="nil"/>
              <w:bottom w:val="nil"/>
              <w:right w:val="nil"/>
            </w:tcBorders>
            <w:shd w:val="clear" w:color="auto" w:fill="auto"/>
            <w:noWrap/>
            <w:vAlign w:val="center"/>
            <w:hideMark/>
          </w:tcPr>
          <w:p w14:paraId="023FAFEF" w14:textId="77777777" w:rsidR="00A3137E" w:rsidRDefault="00A3137E" w:rsidP="00790338">
            <w:pPr>
              <w:spacing w:before="0"/>
              <w:jc w:val="right"/>
              <w:rPr>
                <w:rFonts w:ascii="Calibri" w:hAnsi="Calibri"/>
                <w:sz w:val="18"/>
                <w:szCs w:val="18"/>
              </w:rPr>
            </w:pPr>
            <w:r>
              <w:rPr>
                <w:rFonts w:ascii="Calibri" w:hAnsi="Calibri"/>
                <w:sz w:val="18"/>
                <w:szCs w:val="18"/>
              </w:rPr>
              <w:t>8'784</w:t>
            </w:r>
          </w:p>
        </w:tc>
        <w:tc>
          <w:tcPr>
            <w:tcW w:w="429" w:type="pct"/>
            <w:tcBorders>
              <w:top w:val="nil"/>
              <w:left w:val="nil"/>
              <w:bottom w:val="nil"/>
              <w:right w:val="nil"/>
            </w:tcBorders>
            <w:shd w:val="clear" w:color="auto" w:fill="auto"/>
            <w:noWrap/>
            <w:vAlign w:val="center"/>
            <w:hideMark/>
          </w:tcPr>
          <w:p w14:paraId="604D0491" w14:textId="77777777" w:rsidR="00A3137E" w:rsidRDefault="00A3137E" w:rsidP="00790338">
            <w:pPr>
              <w:spacing w:before="0"/>
              <w:jc w:val="right"/>
              <w:rPr>
                <w:rFonts w:ascii="Calibri" w:hAnsi="Calibri"/>
                <w:sz w:val="18"/>
                <w:szCs w:val="18"/>
              </w:rPr>
            </w:pPr>
            <w:r>
              <w:rPr>
                <w:rFonts w:ascii="Calibri" w:hAnsi="Calibri"/>
                <w:sz w:val="18"/>
                <w:szCs w:val="18"/>
              </w:rPr>
              <w:t>8'254</w:t>
            </w:r>
          </w:p>
        </w:tc>
        <w:tc>
          <w:tcPr>
            <w:tcW w:w="429" w:type="pct"/>
            <w:tcBorders>
              <w:top w:val="nil"/>
              <w:left w:val="nil"/>
              <w:bottom w:val="nil"/>
              <w:right w:val="nil"/>
            </w:tcBorders>
            <w:shd w:val="clear" w:color="auto" w:fill="auto"/>
            <w:noWrap/>
            <w:vAlign w:val="center"/>
            <w:hideMark/>
          </w:tcPr>
          <w:p w14:paraId="05B516FB" w14:textId="77777777" w:rsidR="00A3137E" w:rsidRDefault="00A3137E" w:rsidP="00790338">
            <w:pPr>
              <w:spacing w:before="0"/>
              <w:jc w:val="right"/>
              <w:rPr>
                <w:rFonts w:ascii="Calibri" w:hAnsi="Calibri"/>
                <w:sz w:val="18"/>
                <w:szCs w:val="18"/>
              </w:rPr>
            </w:pPr>
            <w:r>
              <w:rPr>
                <w:rFonts w:ascii="Calibri" w:hAnsi="Calibri"/>
                <w:sz w:val="18"/>
                <w:szCs w:val="18"/>
              </w:rPr>
              <w:t>8'242</w:t>
            </w:r>
          </w:p>
        </w:tc>
        <w:tc>
          <w:tcPr>
            <w:tcW w:w="432" w:type="pct"/>
            <w:tcBorders>
              <w:top w:val="nil"/>
              <w:left w:val="nil"/>
              <w:bottom w:val="nil"/>
              <w:right w:val="nil"/>
            </w:tcBorders>
            <w:shd w:val="clear" w:color="auto" w:fill="auto"/>
            <w:noWrap/>
            <w:vAlign w:val="center"/>
            <w:hideMark/>
          </w:tcPr>
          <w:p w14:paraId="0F3F5FAC" w14:textId="77777777" w:rsidR="00A3137E" w:rsidRDefault="00A3137E" w:rsidP="00790338">
            <w:pPr>
              <w:spacing w:before="0"/>
              <w:jc w:val="right"/>
              <w:rPr>
                <w:rFonts w:ascii="Calibri" w:hAnsi="Calibri"/>
                <w:b/>
                <w:bCs/>
                <w:sz w:val="18"/>
                <w:szCs w:val="18"/>
              </w:rPr>
            </w:pPr>
            <w:r>
              <w:rPr>
                <w:rFonts w:ascii="Calibri" w:hAnsi="Calibri"/>
                <w:b/>
                <w:bCs/>
                <w:sz w:val="18"/>
                <w:szCs w:val="18"/>
              </w:rPr>
              <w:t>16'496</w:t>
            </w:r>
          </w:p>
        </w:tc>
      </w:tr>
      <w:tr w:rsidR="00A3137E" w:rsidRPr="004634F9" w14:paraId="01C5BCEC" w14:textId="77777777" w:rsidTr="00790338">
        <w:trPr>
          <w:trHeight w:val="252"/>
        </w:trPr>
        <w:tc>
          <w:tcPr>
            <w:tcW w:w="420" w:type="pct"/>
            <w:tcBorders>
              <w:top w:val="nil"/>
              <w:left w:val="nil"/>
              <w:bottom w:val="nil"/>
              <w:right w:val="nil"/>
            </w:tcBorders>
            <w:shd w:val="clear" w:color="auto" w:fill="auto"/>
            <w:noWrap/>
            <w:vAlign w:val="center"/>
            <w:hideMark/>
          </w:tcPr>
          <w:p w14:paraId="5122F9BF" w14:textId="77777777" w:rsidR="00A3137E" w:rsidRPr="004634F9" w:rsidRDefault="00A3137E" w:rsidP="00790338">
            <w:pPr>
              <w:tabs>
                <w:tab w:val="clear" w:pos="794"/>
                <w:tab w:val="clear" w:pos="1191"/>
                <w:tab w:val="clear" w:pos="1588"/>
                <w:tab w:val="clear" w:pos="1985"/>
              </w:tabs>
              <w:overflowPunct/>
              <w:autoSpaceDE/>
              <w:autoSpaceDN/>
              <w:adjustRightInd/>
              <w:spacing w:before="0"/>
              <w:textAlignment w:val="auto"/>
              <w:rPr>
                <w:rFonts w:ascii="Calibri" w:hAnsi="Calibri"/>
                <w:sz w:val="18"/>
                <w:szCs w:val="18"/>
                <w:lang w:val="en-US" w:eastAsia="zh-CN"/>
              </w:rPr>
            </w:pPr>
          </w:p>
        </w:tc>
        <w:tc>
          <w:tcPr>
            <w:tcW w:w="1879" w:type="pct"/>
            <w:tcBorders>
              <w:top w:val="nil"/>
              <w:left w:val="nil"/>
              <w:bottom w:val="nil"/>
              <w:right w:val="nil"/>
            </w:tcBorders>
            <w:shd w:val="clear" w:color="auto" w:fill="auto"/>
            <w:noWrap/>
            <w:vAlign w:val="center"/>
            <w:hideMark/>
          </w:tcPr>
          <w:p w14:paraId="45D3EAEE" w14:textId="77777777" w:rsidR="00A3137E" w:rsidRPr="004634F9" w:rsidRDefault="00A3137E" w:rsidP="00790338">
            <w:pPr>
              <w:tabs>
                <w:tab w:val="clear" w:pos="794"/>
                <w:tab w:val="clear" w:pos="1191"/>
                <w:tab w:val="clear" w:pos="1588"/>
                <w:tab w:val="clear" w:pos="1985"/>
              </w:tabs>
              <w:overflowPunct/>
              <w:autoSpaceDE/>
              <w:autoSpaceDN/>
              <w:adjustRightInd/>
              <w:spacing w:before="0"/>
              <w:textAlignment w:val="auto"/>
              <w:rPr>
                <w:rFonts w:ascii="Calibri" w:hAnsi="Calibri"/>
                <w:sz w:val="18"/>
                <w:szCs w:val="18"/>
                <w:lang w:val="en-US" w:eastAsia="zh-CN"/>
              </w:rPr>
            </w:pPr>
            <w:r w:rsidRPr="004634F9">
              <w:rPr>
                <w:rFonts w:ascii="Calibri" w:hAnsi="Calibri"/>
                <w:sz w:val="18"/>
                <w:szCs w:val="18"/>
                <w:lang w:val="en-US" w:eastAsia="zh-CN"/>
              </w:rPr>
              <w:t xml:space="preserve">   - Terrestrial Services Department</w:t>
            </w:r>
          </w:p>
        </w:tc>
        <w:tc>
          <w:tcPr>
            <w:tcW w:w="429" w:type="pct"/>
            <w:tcBorders>
              <w:top w:val="nil"/>
              <w:left w:val="nil"/>
              <w:bottom w:val="nil"/>
              <w:right w:val="nil"/>
            </w:tcBorders>
            <w:shd w:val="clear" w:color="auto" w:fill="auto"/>
            <w:noWrap/>
            <w:vAlign w:val="center"/>
            <w:hideMark/>
          </w:tcPr>
          <w:p w14:paraId="6DE87E6E" w14:textId="77777777" w:rsidR="00A3137E" w:rsidRDefault="00A3137E" w:rsidP="00790338">
            <w:pPr>
              <w:spacing w:before="0"/>
              <w:jc w:val="right"/>
              <w:rPr>
                <w:rFonts w:ascii="Calibri" w:hAnsi="Calibri"/>
                <w:sz w:val="18"/>
                <w:szCs w:val="18"/>
              </w:rPr>
            </w:pPr>
            <w:r>
              <w:rPr>
                <w:rFonts w:ascii="Calibri" w:hAnsi="Calibri"/>
                <w:sz w:val="18"/>
                <w:szCs w:val="18"/>
              </w:rPr>
              <w:t>13'762</w:t>
            </w:r>
          </w:p>
        </w:tc>
        <w:tc>
          <w:tcPr>
            <w:tcW w:w="429" w:type="pct"/>
            <w:tcBorders>
              <w:top w:val="nil"/>
              <w:left w:val="nil"/>
              <w:bottom w:val="nil"/>
              <w:right w:val="nil"/>
            </w:tcBorders>
            <w:shd w:val="clear" w:color="auto" w:fill="auto"/>
            <w:noWrap/>
            <w:vAlign w:val="center"/>
            <w:hideMark/>
          </w:tcPr>
          <w:p w14:paraId="0B47373A" w14:textId="77777777" w:rsidR="00A3137E" w:rsidRDefault="00A3137E" w:rsidP="00790338">
            <w:pPr>
              <w:spacing w:before="0"/>
              <w:jc w:val="right"/>
              <w:rPr>
                <w:rFonts w:ascii="Calibri" w:hAnsi="Calibri"/>
                <w:sz w:val="18"/>
                <w:szCs w:val="18"/>
              </w:rPr>
            </w:pPr>
            <w:r>
              <w:rPr>
                <w:rFonts w:ascii="Calibri" w:hAnsi="Calibri"/>
                <w:sz w:val="18"/>
                <w:szCs w:val="18"/>
              </w:rPr>
              <w:t>15'170</w:t>
            </w:r>
          </w:p>
        </w:tc>
        <w:tc>
          <w:tcPr>
            <w:tcW w:w="553" w:type="pct"/>
            <w:tcBorders>
              <w:top w:val="nil"/>
              <w:left w:val="nil"/>
              <w:bottom w:val="nil"/>
              <w:right w:val="nil"/>
            </w:tcBorders>
            <w:shd w:val="clear" w:color="auto" w:fill="auto"/>
            <w:noWrap/>
            <w:vAlign w:val="center"/>
            <w:hideMark/>
          </w:tcPr>
          <w:p w14:paraId="461E69E3" w14:textId="77777777" w:rsidR="00A3137E" w:rsidRDefault="00A3137E" w:rsidP="00790338">
            <w:pPr>
              <w:spacing w:before="0"/>
              <w:jc w:val="right"/>
              <w:rPr>
                <w:rFonts w:ascii="Calibri" w:hAnsi="Calibri"/>
                <w:sz w:val="18"/>
                <w:szCs w:val="18"/>
              </w:rPr>
            </w:pPr>
            <w:r>
              <w:rPr>
                <w:rFonts w:ascii="Calibri" w:hAnsi="Calibri"/>
                <w:sz w:val="18"/>
                <w:szCs w:val="18"/>
              </w:rPr>
              <w:t>7'138</w:t>
            </w:r>
          </w:p>
        </w:tc>
        <w:tc>
          <w:tcPr>
            <w:tcW w:w="429" w:type="pct"/>
            <w:tcBorders>
              <w:top w:val="nil"/>
              <w:left w:val="nil"/>
              <w:bottom w:val="nil"/>
              <w:right w:val="nil"/>
            </w:tcBorders>
            <w:shd w:val="clear" w:color="auto" w:fill="auto"/>
            <w:noWrap/>
            <w:vAlign w:val="center"/>
            <w:hideMark/>
          </w:tcPr>
          <w:p w14:paraId="17D0FDB0" w14:textId="77777777" w:rsidR="00A3137E" w:rsidRDefault="00A3137E" w:rsidP="00790338">
            <w:pPr>
              <w:spacing w:before="0"/>
              <w:jc w:val="right"/>
              <w:rPr>
                <w:rFonts w:ascii="Calibri" w:hAnsi="Calibri"/>
                <w:sz w:val="18"/>
                <w:szCs w:val="18"/>
              </w:rPr>
            </w:pPr>
            <w:r>
              <w:rPr>
                <w:rFonts w:ascii="Calibri" w:hAnsi="Calibri"/>
                <w:sz w:val="18"/>
                <w:szCs w:val="18"/>
              </w:rPr>
              <w:t>6'565</w:t>
            </w:r>
          </w:p>
        </w:tc>
        <w:tc>
          <w:tcPr>
            <w:tcW w:w="429" w:type="pct"/>
            <w:tcBorders>
              <w:top w:val="nil"/>
              <w:left w:val="nil"/>
              <w:bottom w:val="nil"/>
              <w:right w:val="nil"/>
            </w:tcBorders>
            <w:shd w:val="clear" w:color="auto" w:fill="auto"/>
            <w:noWrap/>
            <w:vAlign w:val="center"/>
            <w:hideMark/>
          </w:tcPr>
          <w:p w14:paraId="47A102B5" w14:textId="77777777" w:rsidR="00A3137E" w:rsidRDefault="00A3137E" w:rsidP="00790338">
            <w:pPr>
              <w:spacing w:before="0"/>
              <w:jc w:val="right"/>
              <w:rPr>
                <w:rFonts w:ascii="Calibri" w:hAnsi="Calibri"/>
                <w:sz w:val="18"/>
                <w:szCs w:val="18"/>
              </w:rPr>
            </w:pPr>
            <w:r>
              <w:rPr>
                <w:rFonts w:ascii="Calibri" w:hAnsi="Calibri"/>
                <w:sz w:val="18"/>
                <w:szCs w:val="18"/>
              </w:rPr>
              <w:t>6'566</w:t>
            </w:r>
          </w:p>
        </w:tc>
        <w:tc>
          <w:tcPr>
            <w:tcW w:w="432" w:type="pct"/>
            <w:tcBorders>
              <w:top w:val="nil"/>
              <w:left w:val="nil"/>
              <w:bottom w:val="nil"/>
              <w:right w:val="nil"/>
            </w:tcBorders>
            <w:shd w:val="clear" w:color="auto" w:fill="auto"/>
            <w:noWrap/>
            <w:vAlign w:val="center"/>
            <w:hideMark/>
          </w:tcPr>
          <w:p w14:paraId="06F1B552" w14:textId="77777777" w:rsidR="00A3137E" w:rsidRDefault="00A3137E" w:rsidP="00790338">
            <w:pPr>
              <w:spacing w:before="0"/>
              <w:jc w:val="right"/>
              <w:rPr>
                <w:rFonts w:ascii="Calibri" w:hAnsi="Calibri"/>
                <w:b/>
                <w:bCs/>
                <w:sz w:val="18"/>
                <w:szCs w:val="18"/>
              </w:rPr>
            </w:pPr>
            <w:r>
              <w:rPr>
                <w:rFonts w:ascii="Calibri" w:hAnsi="Calibri"/>
                <w:b/>
                <w:bCs/>
                <w:sz w:val="18"/>
                <w:szCs w:val="18"/>
              </w:rPr>
              <w:t>13'131</w:t>
            </w:r>
          </w:p>
        </w:tc>
      </w:tr>
      <w:tr w:rsidR="00A3137E" w:rsidRPr="004634F9" w14:paraId="7E9164D4" w14:textId="77777777" w:rsidTr="00790338">
        <w:trPr>
          <w:trHeight w:val="252"/>
        </w:trPr>
        <w:tc>
          <w:tcPr>
            <w:tcW w:w="420" w:type="pct"/>
            <w:tcBorders>
              <w:top w:val="nil"/>
              <w:left w:val="nil"/>
              <w:bottom w:val="nil"/>
              <w:right w:val="nil"/>
            </w:tcBorders>
            <w:shd w:val="clear" w:color="auto" w:fill="auto"/>
            <w:noWrap/>
            <w:vAlign w:val="center"/>
            <w:hideMark/>
          </w:tcPr>
          <w:p w14:paraId="19ED4AB5" w14:textId="77777777" w:rsidR="00A3137E" w:rsidRPr="004634F9" w:rsidRDefault="00A3137E" w:rsidP="00790338">
            <w:pPr>
              <w:tabs>
                <w:tab w:val="clear" w:pos="794"/>
                <w:tab w:val="clear" w:pos="1191"/>
                <w:tab w:val="clear" w:pos="1588"/>
                <w:tab w:val="clear" w:pos="1985"/>
              </w:tabs>
              <w:overflowPunct/>
              <w:autoSpaceDE/>
              <w:autoSpaceDN/>
              <w:adjustRightInd/>
              <w:spacing w:before="0"/>
              <w:textAlignment w:val="auto"/>
              <w:rPr>
                <w:rFonts w:ascii="Calibri" w:hAnsi="Calibri"/>
                <w:sz w:val="18"/>
                <w:szCs w:val="18"/>
                <w:lang w:val="en-US" w:eastAsia="zh-CN"/>
              </w:rPr>
            </w:pPr>
          </w:p>
        </w:tc>
        <w:tc>
          <w:tcPr>
            <w:tcW w:w="1879" w:type="pct"/>
            <w:tcBorders>
              <w:top w:val="nil"/>
              <w:left w:val="nil"/>
              <w:bottom w:val="nil"/>
              <w:right w:val="nil"/>
            </w:tcBorders>
            <w:shd w:val="clear" w:color="auto" w:fill="auto"/>
            <w:noWrap/>
            <w:vAlign w:val="center"/>
            <w:hideMark/>
          </w:tcPr>
          <w:p w14:paraId="3F57B23C" w14:textId="77777777" w:rsidR="00A3137E" w:rsidRPr="004634F9" w:rsidRDefault="00A3137E" w:rsidP="00790338">
            <w:pPr>
              <w:tabs>
                <w:tab w:val="clear" w:pos="794"/>
                <w:tab w:val="clear" w:pos="1191"/>
                <w:tab w:val="clear" w:pos="1588"/>
                <w:tab w:val="clear" w:pos="1985"/>
              </w:tabs>
              <w:overflowPunct/>
              <w:autoSpaceDE/>
              <w:autoSpaceDN/>
              <w:adjustRightInd/>
              <w:spacing w:before="0"/>
              <w:textAlignment w:val="auto"/>
              <w:rPr>
                <w:rFonts w:ascii="Calibri" w:hAnsi="Calibri"/>
                <w:sz w:val="18"/>
                <w:szCs w:val="18"/>
                <w:lang w:val="en-US" w:eastAsia="zh-CN"/>
              </w:rPr>
            </w:pPr>
            <w:r w:rsidRPr="004634F9">
              <w:rPr>
                <w:rFonts w:ascii="Calibri" w:hAnsi="Calibri"/>
                <w:sz w:val="18"/>
                <w:szCs w:val="18"/>
                <w:lang w:val="en-US" w:eastAsia="zh-CN"/>
              </w:rPr>
              <w:t xml:space="preserve">   - Informatics, Administration &amp; Publications Dep</w:t>
            </w:r>
            <w:r>
              <w:rPr>
                <w:rFonts w:ascii="Calibri" w:hAnsi="Calibri"/>
                <w:sz w:val="18"/>
                <w:szCs w:val="18"/>
                <w:lang w:val="en-US" w:eastAsia="zh-CN"/>
              </w:rPr>
              <w:t>artmen</w:t>
            </w:r>
            <w:r w:rsidRPr="004634F9">
              <w:rPr>
                <w:rFonts w:ascii="Calibri" w:hAnsi="Calibri"/>
                <w:sz w:val="18"/>
                <w:szCs w:val="18"/>
                <w:lang w:val="en-US" w:eastAsia="zh-CN"/>
              </w:rPr>
              <w:t>t</w:t>
            </w:r>
          </w:p>
        </w:tc>
        <w:tc>
          <w:tcPr>
            <w:tcW w:w="429" w:type="pct"/>
            <w:tcBorders>
              <w:top w:val="nil"/>
              <w:left w:val="nil"/>
              <w:bottom w:val="nil"/>
              <w:right w:val="nil"/>
            </w:tcBorders>
            <w:shd w:val="clear" w:color="auto" w:fill="auto"/>
            <w:noWrap/>
            <w:vAlign w:val="center"/>
            <w:hideMark/>
          </w:tcPr>
          <w:p w14:paraId="225D8649" w14:textId="77777777" w:rsidR="00A3137E" w:rsidRDefault="00A3137E" w:rsidP="00790338">
            <w:pPr>
              <w:spacing w:before="0"/>
              <w:jc w:val="right"/>
              <w:rPr>
                <w:rFonts w:ascii="Calibri" w:hAnsi="Calibri"/>
                <w:sz w:val="18"/>
                <w:szCs w:val="18"/>
              </w:rPr>
            </w:pPr>
            <w:r>
              <w:rPr>
                <w:rFonts w:ascii="Calibri" w:hAnsi="Calibri"/>
                <w:sz w:val="18"/>
                <w:szCs w:val="18"/>
              </w:rPr>
              <w:t>13'643</w:t>
            </w:r>
          </w:p>
        </w:tc>
        <w:tc>
          <w:tcPr>
            <w:tcW w:w="429" w:type="pct"/>
            <w:tcBorders>
              <w:top w:val="nil"/>
              <w:left w:val="nil"/>
              <w:bottom w:val="nil"/>
              <w:right w:val="nil"/>
            </w:tcBorders>
            <w:shd w:val="clear" w:color="auto" w:fill="auto"/>
            <w:noWrap/>
            <w:vAlign w:val="center"/>
            <w:hideMark/>
          </w:tcPr>
          <w:p w14:paraId="78F553DE" w14:textId="77777777" w:rsidR="00A3137E" w:rsidRDefault="00A3137E" w:rsidP="00790338">
            <w:pPr>
              <w:spacing w:before="0"/>
              <w:jc w:val="right"/>
              <w:rPr>
                <w:rFonts w:ascii="Calibri" w:hAnsi="Calibri"/>
                <w:sz w:val="18"/>
                <w:szCs w:val="18"/>
              </w:rPr>
            </w:pPr>
            <w:r>
              <w:rPr>
                <w:rFonts w:ascii="Calibri" w:hAnsi="Calibri"/>
                <w:sz w:val="18"/>
                <w:szCs w:val="18"/>
              </w:rPr>
              <w:t>15'886</w:t>
            </w:r>
          </w:p>
        </w:tc>
        <w:tc>
          <w:tcPr>
            <w:tcW w:w="553" w:type="pct"/>
            <w:tcBorders>
              <w:top w:val="nil"/>
              <w:left w:val="nil"/>
              <w:bottom w:val="nil"/>
              <w:right w:val="nil"/>
            </w:tcBorders>
            <w:shd w:val="clear" w:color="auto" w:fill="auto"/>
            <w:noWrap/>
            <w:vAlign w:val="center"/>
            <w:hideMark/>
          </w:tcPr>
          <w:p w14:paraId="769F5213" w14:textId="77777777" w:rsidR="00A3137E" w:rsidRDefault="00A3137E" w:rsidP="00790338">
            <w:pPr>
              <w:spacing w:before="0"/>
              <w:jc w:val="right"/>
              <w:rPr>
                <w:rFonts w:ascii="Calibri" w:hAnsi="Calibri"/>
                <w:sz w:val="18"/>
                <w:szCs w:val="18"/>
              </w:rPr>
            </w:pPr>
            <w:r>
              <w:rPr>
                <w:rFonts w:ascii="Calibri" w:hAnsi="Calibri"/>
                <w:sz w:val="18"/>
                <w:szCs w:val="18"/>
              </w:rPr>
              <w:t>6'884</w:t>
            </w:r>
          </w:p>
        </w:tc>
        <w:tc>
          <w:tcPr>
            <w:tcW w:w="429" w:type="pct"/>
            <w:tcBorders>
              <w:top w:val="nil"/>
              <w:left w:val="nil"/>
              <w:bottom w:val="nil"/>
              <w:right w:val="nil"/>
            </w:tcBorders>
            <w:shd w:val="clear" w:color="auto" w:fill="auto"/>
            <w:noWrap/>
            <w:vAlign w:val="center"/>
            <w:hideMark/>
          </w:tcPr>
          <w:p w14:paraId="591C886E" w14:textId="77777777" w:rsidR="00A3137E" w:rsidRDefault="00A3137E" w:rsidP="00790338">
            <w:pPr>
              <w:spacing w:before="0"/>
              <w:jc w:val="right"/>
              <w:rPr>
                <w:rFonts w:ascii="Calibri" w:hAnsi="Calibri"/>
                <w:sz w:val="18"/>
                <w:szCs w:val="18"/>
              </w:rPr>
            </w:pPr>
            <w:r>
              <w:rPr>
                <w:rFonts w:ascii="Calibri" w:hAnsi="Calibri"/>
                <w:sz w:val="18"/>
                <w:szCs w:val="18"/>
              </w:rPr>
              <w:t>6'554</w:t>
            </w:r>
          </w:p>
        </w:tc>
        <w:tc>
          <w:tcPr>
            <w:tcW w:w="429" w:type="pct"/>
            <w:tcBorders>
              <w:top w:val="nil"/>
              <w:left w:val="nil"/>
              <w:bottom w:val="nil"/>
              <w:right w:val="nil"/>
            </w:tcBorders>
            <w:shd w:val="clear" w:color="auto" w:fill="auto"/>
            <w:noWrap/>
            <w:vAlign w:val="center"/>
            <w:hideMark/>
          </w:tcPr>
          <w:p w14:paraId="36AAC299" w14:textId="77777777" w:rsidR="00A3137E" w:rsidRDefault="00A3137E" w:rsidP="00790338">
            <w:pPr>
              <w:spacing w:before="0"/>
              <w:jc w:val="right"/>
              <w:rPr>
                <w:rFonts w:ascii="Calibri" w:hAnsi="Calibri"/>
                <w:sz w:val="18"/>
                <w:szCs w:val="18"/>
              </w:rPr>
            </w:pPr>
            <w:r>
              <w:rPr>
                <w:rFonts w:ascii="Calibri" w:hAnsi="Calibri"/>
                <w:sz w:val="18"/>
                <w:szCs w:val="18"/>
              </w:rPr>
              <w:t>6'555</w:t>
            </w:r>
          </w:p>
        </w:tc>
        <w:tc>
          <w:tcPr>
            <w:tcW w:w="432" w:type="pct"/>
            <w:tcBorders>
              <w:top w:val="nil"/>
              <w:left w:val="nil"/>
              <w:bottom w:val="nil"/>
              <w:right w:val="nil"/>
            </w:tcBorders>
            <w:shd w:val="clear" w:color="auto" w:fill="auto"/>
            <w:noWrap/>
            <w:vAlign w:val="center"/>
            <w:hideMark/>
          </w:tcPr>
          <w:p w14:paraId="4FF82ADE" w14:textId="77777777" w:rsidR="00A3137E" w:rsidRDefault="00A3137E" w:rsidP="00790338">
            <w:pPr>
              <w:spacing w:before="0"/>
              <w:jc w:val="right"/>
              <w:rPr>
                <w:rFonts w:ascii="Calibri" w:hAnsi="Calibri"/>
                <w:b/>
                <w:bCs/>
                <w:sz w:val="18"/>
                <w:szCs w:val="18"/>
              </w:rPr>
            </w:pPr>
            <w:r>
              <w:rPr>
                <w:rFonts w:ascii="Calibri" w:hAnsi="Calibri"/>
                <w:b/>
                <w:bCs/>
                <w:sz w:val="18"/>
                <w:szCs w:val="18"/>
              </w:rPr>
              <w:t>13'109</w:t>
            </w:r>
          </w:p>
        </w:tc>
      </w:tr>
      <w:tr w:rsidR="00A3137E" w:rsidRPr="004634F9" w14:paraId="444FFD49" w14:textId="77777777" w:rsidTr="00790338">
        <w:trPr>
          <w:trHeight w:val="199"/>
        </w:trPr>
        <w:tc>
          <w:tcPr>
            <w:tcW w:w="420" w:type="pct"/>
            <w:tcBorders>
              <w:top w:val="nil"/>
              <w:left w:val="nil"/>
              <w:bottom w:val="single" w:sz="4" w:space="0" w:color="000099"/>
              <w:right w:val="nil"/>
            </w:tcBorders>
            <w:shd w:val="clear" w:color="000000" w:fill="FFFFFF"/>
            <w:noWrap/>
            <w:vAlign w:val="center"/>
            <w:hideMark/>
          </w:tcPr>
          <w:p w14:paraId="2AD62595" w14:textId="77777777" w:rsidR="00A3137E" w:rsidRPr="004634F9" w:rsidRDefault="00A3137E" w:rsidP="00790338">
            <w:pPr>
              <w:tabs>
                <w:tab w:val="clear" w:pos="794"/>
                <w:tab w:val="clear" w:pos="1191"/>
                <w:tab w:val="clear" w:pos="1588"/>
                <w:tab w:val="clear" w:pos="1985"/>
              </w:tabs>
              <w:overflowPunct/>
              <w:autoSpaceDE/>
              <w:autoSpaceDN/>
              <w:adjustRightInd/>
              <w:spacing w:before="0"/>
              <w:textAlignment w:val="auto"/>
              <w:rPr>
                <w:rFonts w:ascii="Calibri" w:hAnsi="Calibri"/>
                <w:color w:val="000099"/>
                <w:sz w:val="18"/>
                <w:szCs w:val="18"/>
                <w:lang w:val="en-US" w:eastAsia="zh-CN"/>
              </w:rPr>
            </w:pPr>
            <w:r w:rsidRPr="004634F9">
              <w:rPr>
                <w:rFonts w:ascii="Calibri" w:hAnsi="Calibri"/>
                <w:color w:val="000099"/>
                <w:sz w:val="18"/>
                <w:szCs w:val="18"/>
                <w:lang w:val="en-US" w:eastAsia="zh-CN"/>
              </w:rPr>
              <w:t> </w:t>
            </w:r>
          </w:p>
        </w:tc>
        <w:tc>
          <w:tcPr>
            <w:tcW w:w="1879" w:type="pct"/>
            <w:tcBorders>
              <w:top w:val="nil"/>
              <w:left w:val="nil"/>
              <w:bottom w:val="single" w:sz="4" w:space="0" w:color="000099"/>
              <w:right w:val="nil"/>
            </w:tcBorders>
            <w:shd w:val="clear" w:color="000000" w:fill="FFFFFF"/>
            <w:noWrap/>
            <w:vAlign w:val="center"/>
            <w:hideMark/>
          </w:tcPr>
          <w:p w14:paraId="746C95AD" w14:textId="77777777" w:rsidR="00A3137E" w:rsidRPr="004634F9" w:rsidRDefault="00A3137E" w:rsidP="00790338">
            <w:pPr>
              <w:tabs>
                <w:tab w:val="clear" w:pos="794"/>
                <w:tab w:val="clear" w:pos="1191"/>
                <w:tab w:val="clear" w:pos="1588"/>
                <w:tab w:val="clear" w:pos="1985"/>
              </w:tabs>
              <w:overflowPunct/>
              <w:autoSpaceDE/>
              <w:autoSpaceDN/>
              <w:adjustRightInd/>
              <w:spacing w:before="0"/>
              <w:textAlignment w:val="auto"/>
              <w:rPr>
                <w:rFonts w:ascii="Calibri" w:hAnsi="Calibri"/>
                <w:color w:val="000099"/>
                <w:sz w:val="18"/>
                <w:szCs w:val="18"/>
                <w:lang w:val="en-US" w:eastAsia="zh-CN"/>
              </w:rPr>
            </w:pPr>
            <w:r w:rsidRPr="004634F9">
              <w:rPr>
                <w:rFonts w:ascii="Calibri" w:hAnsi="Calibri"/>
                <w:color w:val="000099"/>
                <w:sz w:val="18"/>
                <w:szCs w:val="18"/>
                <w:lang w:val="en-US" w:eastAsia="zh-CN"/>
              </w:rPr>
              <w:t> </w:t>
            </w:r>
          </w:p>
        </w:tc>
        <w:tc>
          <w:tcPr>
            <w:tcW w:w="429" w:type="pct"/>
            <w:tcBorders>
              <w:top w:val="nil"/>
              <w:left w:val="nil"/>
              <w:bottom w:val="single" w:sz="4" w:space="0" w:color="000099"/>
              <w:right w:val="nil"/>
            </w:tcBorders>
            <w:shd w:val="clear" w:color="000000" w:fill="FFFFFF"/>
            <w:noWrap/>
            <w:vAlign w:val="center"/>
            <w:hideMark/>
          </w:tcPr>
          <w:p w14:paraId="04B6F1CE" w14:textId="77777777" w:rsidR="00A3137E" w:rsidRDefault="00A3137E" w:rsidP="00790338">
            <w:pPr>
              <w:spacing w:before="0"/>
              <w:jc w:val="right"/>
              <w:rPr>
                <w:rFonts w:ascii="Calibri" w:hAnsi="Calibri"/>
                <w:color w:val="000099"/>
                <w:sz w:val="18"/>
                <w:szCs w:val="18"/>
              </w:rPr>
            </w:pPr>
            <w:r>
              <w:rPr>
                <w:rFonts w:ascii="Calibri" w:hAnsi="Calibri"/>
                <w:color w:val="000099"/>
                <w:sz w:val="18"/>
                <w:szCs w:val="18"/>
              </w:rPr>
              <w:t> </w:t>
            </w:r>
          </w:p>
        </w:tc>
        <w:tc>
          <w:tcPr>
            <w:tcW w:w="429" w:type="pct"/>
            <w:tcBorders>
              <w:top w:val="nil"/>
              <w:left w:val="nil"/>
              <w:bottom w:val="single" w:sz="4" w:space="0" w:color="000099"/>
              <w:right w:val="nil"/>
            </w:tcBorders>
            <w:shd w:val="clear" w:color="000000" w:fill="FFFFFF"/>
            <w:noWrap/>
            <w:vAlign w:val="center"/>
            <w:hideMark/>
          </w:tcPr>
          <w:p w14:paraId="79672B26" w14:textId="77777777" w:rsidR="00A3137E" w:rsidRDefault="00A3137E" w:rsidP="00790338">
            <w:pPr>
              <w:spacing w:before="0"/>
              <w:jc w:val="right"/>
              <w:rPr>
                <w:rFonts w:ascii="Calibri" w:hAnsi="Calibri"/>
                <w:color w:val="000099"/>
                <w:sz w:val="18"/>
                <w:szCs w:val="18"/>
              </w:rPr>
            </w:pPr>
            <w:r>
              <w:rPr>
                <w:rFonts w:ascii="Calibri" w:hAnsi="Calibri"/>
                <w:color w:val="000099"/>
                <w:sz w:val="18"/>
                <w:szCs w:val="18"/>
              </w:rPr>
              <w:t> </w:t>
            </w:r>
          </w:p>
        </w:tc>
        <w:tc>
          <w:tcPr>
            <w:tcW w:w="553" w:type="pct"/>
            <w:tcBorders>
              <w:top w:val="nil"/>
              <w:left w:val="nil"/>
              <w:bottom w:val="single" w:sz="4" w:space="0" w:color="000099"/>
              <w:right w:val="nil"/>
            </w:tcBorders>
            <w:shd w:val="clear" w:color="000000" w:fill="FFFFFF"/>
            <w:noWrap/>
            <w:vAlign w:val="center"/>
            <w:hideMark/>
          </w:tcPr>
          <w:p w14:paraId="05EF3D4E" w14:textId="77777777" w:rsidR="00A3137E" w:rsidRDefault="00A3137E" w:rsidP="00790338">
            <w:pPr>
              <w:spacing w:before="0"/>
              <w:jc w:val="right"/>
              <w:rPr>
                <w:rFonts w:ascii="Calibri" w:hAnsi="Calibri"/>
                <w:color w:val="000099"/>
                <w:sz w:val="18"/>
                <w:szCs w:val="18"/>
              </w:rPr>
            </w:pPr>
            <w:r>
              <w:rPr>
                <w:rFonts w:ascii="Calibri" w:hAnsi="Calibri"/>
                <w:color w:val="000099"/>
                <w:sz w:val="18"/>
                <w:szCs w:val="18"/>
              </w:rPr>
              <w:t> </w:t>
            </w:r>
          </w:p>
        </w:tc>
        <w:tc>
          <w:tcPr>
            <w:tcW w:w="429" w:type="pct"/>
            <w:tcBorders>
              <w:top w:val="nil"/>
              <w:left w:val="nil"/>
              <w:bottom w:val="single" w:sz="4" w:space="0" w:color="000099"/>
              <w:right w:val="nil"/>
            </w:tcBorders>
            <w:shd w:val="clear" w:color="000000" w:fill="FFFFFF"/>
            <w:noWrap/>
            <w:vAlign w:val="center"/>
            <w:hideMark/>
          </w:tcPr>
          <w:p w14:paraId="460F8D69" w14:textId="77777777" w:rsidR="00A3137E" w:rsidRDefault="00A3137E" w:rsidP="00790338">
            <w:pPr>
              <w:spacing w:before="0"/>
              <w:jc w:val="right"/>
              <w:rPr>
                <w:rFonts w:ascii="Calibri" w:hAnsi="Calibri"/>
                <w:color w:val="000099"/>
                <w:sz w:val="18"/>
                <w:szCs w:val="18"/>
              </w:rPr>
            </w:pPr>
            <w:r>
              <w:rPr>
                <w:rFonts w:ascii="Calibri" w:hAnsi="Calibri"/>
                <w:color w:val="000099"/>
                <w:sz w:val="18"/>
                <w:szCs w:val="18"/>
              </w:rPr>
              <w:t> </w:t>
            </w:r>
          </w:p>
        </w:tc>
        <w:tc>
          <w:tcPr>
            <w:tcW w:w="429" w:type="pct"/>
            <w:tcBorders>
              <w:top w:val="nil"/>
              <w:left w:val="nil"/>
              <w:bottom w:val="single" w:sz="4" w:space="0" w:color="000099"/>
              <w:right w:val="nil"/>
            </w:tcBorders>
            <w:shd w:val="clear" w:color="000000" w:fill="FFFFFF"/>
            <w:noWrap/>
            <w:vAlign w:val="center"/>
            <w:hideMark/>
          </w:tcPr>
          <w:p w14:paraId="5DB0D833" w14:textId="77777777" w:rsidR="00A3137E" w:rsidRDefault="00A3137E" w:rsidP="00790338">
            <w:pPr>
              <w:spacing w:before="0"/>
              <w:jc w:val="right"/>
              <w:rPr>
                <w:rFonts w:ascii="Calibri" w:hAnsi="Calibri"/>
                <w:color w:val="000099"/>
                <w:sz w:val="18"/>
                <w:szCs w:val="18"/>
              </w:rPr>
            </w:pPr>
            <w:r>
              <w:rPr>
                <w:rFonts w:ascii="Calibri" w:hAnsi="Calibri"/>
                <w:color w:val="000099"/>
                <w:sz w:val="18"/>
                <w:szCs w:val="18"/>
              </w:rPr>
              <w:t> </w:t>
            </w:r>
          </w:p>
        </w:tc>
        <w:tc>
          <w:tcPr>
            <w:tcW w:w="432" w:type="pct"/>
            <w:tcBorders>
              <w:top w:val="nil"/>
              <w:left w:val="nil"/>
              <w:bottom w:val="single" w:sz="4" w:space="0" w:color="000099"/>
              <w:right w:val="nil"/>
            </w:tcBorders>
            <w:shd w:val="clear" w:color="000000" w:fill="FFFFFF"/>
            <w:noWrap/>
            <w:vAlign w:val="center"/>
            <w:hideMark/>
          </w:tcPr>
          <w:p w14:paraId="6462FB4F" w14:textId="77777777" w:rsidR="00A3137E" w:rsidRDefault="00A3137E" w:rsidP="00790338">
            <w:pPr>
              <w:spacing w:before="0"/>
              <w:jc w:val="right"/>
              <w:rPr>
                <w:rFonts w:ascii="Calibri" w:hAnsi="Calibri"/>
                <w:color w:val="000099"/>
                <w:sz w:val="18"/>
                <w:szCs w:val="18"/>
              </w:rPr>
            </w:pPr>
            <w:r>
              <w:rPr>
                <w:rFonts w:ascii="Calibri" w:hAnsi="Calibri"/>
                <w:color w:val="000099"/>
                <w:sz w:val="18"/>
                <w:szCs w:val="18"/>
              </w:rPr>
              <w:t> </w:t>
            </w:r>
          </w:p>
        </w:tc>
      </w:tr>
      <w:tr w:rsidR="00A3137E" w:rsidRPr="004634F9" w14:paraId="5688C6B4" w14:textId="77777777" w:rsidTr="00790338">
        <w:trPr>
          <w:trHeight w:val="285"/>
        </w:trPr>
        <w:tc>
          <w:tcPr>
            <w:tcW w:w="420" w:type="pct"/>
            <w:tcBorders>
              <w:top w:val="nil"/>
              <w:left w:val="nil"/>
              <w:bottom w:val="single" w:sz="4" w:space="0" w:color="000099"/>
              <w:right w:val="nil"/>
            </w:tcBorders>
            <w:shd w:val="clear" w:color="000000" w:fill="DBE5F1"/>
            <w:noWrap/>
            <w:vAlign w:val="center"/>
            <w:hideMark/>
          </w:tcPr>
          <w:p w14:paraId="4BB4AF76" w14:textId="77777777" w:rsidR="00A3137E" w:rsidRPr="004634F9" w:rsidRDefault="00A3137E" w:rsidP="00790338">
            <w:pPr>
              <w:tabs>
                <w:tab w:val="clear" w:pos="794"/>
                <w:tab w:val="clear" w:pos="1191"/>
                <w:tab w:val="clear" w:pos="1588"/>
                <w:tab w:val="clear" w:pos="1985"/>
              </w:tabs>
              <w:overflowPunct/>
              <w:autoSpaceDE/>
              <w:autoSpaceDN/>
              <w:adjustRightInd/>
              <w:spacing w:before="0"/>
              <w:textAlignment w:val="auto"/>
              <w:rPr>
                <w:rFonts w:ascii="Calibri" w:hAnsi="Calibri"/>
                <w:b/>
                <w:bCs/>
                <w:color w:val="000099"/>
                <w:sz w:val="18"/>
                <w:szCs w:val="18"/>
                <w:lang w:val="en-US" w:eastAsia="zh-CN"/>
              </w:rPr>
            </w:pPr>
            <w:r w:rsidRPr="004634F9">
              <w:rPr>
                <w:rFonts w:ascii="Calibri" w:hAnsi="Calibri"/>
                <w:b/>
                <w:bCs/>
                <w:color w:val="000099"/>
                <w:sz w:val="18"/>
                <w:szCs w:val="18"/>
                <w:lang w:val="en-US" w:eastAsia="zh-CN"/>
              </w:rPr>
              <w:t>TOTAL</w:t>
            </w:r>
          </w:p>
        </w:tc>
        <w:tc>
          <w:tcPr>
            <w:tcW w:w="1879" w:type="pct"/>
            <w:tcBorders>
              <w:top w:val="nil"/>
              <w:left w:val="nil"/>
              <w:bottom w:val="single" w:sz="4" w:space="0" w:color="000099"/>
              <w:right w:val="nil"/>
            </w:tcBorders>
            <w:shd w:val="clear" w:color="000000" w:fill="DBE5F1"/>
            <w:noWrap/>
            <w:vAlign w:val="center"/>
            <w:hideMark/>
          </w:tcPr>
          <w:p w14:paraId="6DBC28D1" w14:textId="77777777" w:rsidR="00A3137E" w:rsidRPr="004634F9" w:rsidRDefault="00A3137E" w:rsidP="00790338">
            <w:pPr>
              <w:tabs>
                <w:tab w:val="clear" w:pos="794"/>
                <w:tab w:val="clear" w:pos="1191"/>
                <w:tab w:val="clear" w:pos="1588"/>
                <w:tab w:val="clear" w:pos="1985"/>
              </w:tabs>
              <w:overflowPunct/>
              <w:autoSpaceDE/>
              <w:autoSpaceDN/>
              <w:adjustRightInd/>
              <w:spacing w:before="0"/>
              <w:textAlignment w:val="auto"/>
              <w:rPr>
                <w:rFonts w:ascii="Calibri" w:hAnsi="Calibri"/>
                <w:b/>
                <w:bCs/>
                <w:color w:val="000099"/>
                <w:sz w:val="18"/>
                <w:szCs w:val="18"/>
                <w:lang w:val="en-US" w:eastAsia="zh-CN"/>
              </w:rPr>
            </w:pPr>
            <w:r w:rsidRPr="004634F9">
              <w:rPr>
                <w:rFonts w:ascii="Calibri" w:hAnsi="Calibri"/>
                <w:b/>
                <w:bCs/>
                <w:color w:val="000099"/>
                <w:sz w:val="18"/>
                <w:szCs w:val="18"/>
                <w:lang w:val="en-US" w:eastAsia="zh-CN"/>
              </w:rPr>
              <w:t> </w:t>
            </w:r>
          </w:p>
        </w:tc>
        <w:tc>
          <w:tcPr>
            <w:tcW w:w="429" w:type="pct"/>
            <w:tcBorders>
              <w:top w:val="nil"/>
              <w:left w:val="nil"/>
              <w:bottom w:val="single" w:sz="4" w:space="0" w:color="000099"/>
              <w:right w:val="nil"/>
            </w:tcBorders>
            <w:shd w:val="clear" w:color="000000" w:fill="DBE5F1"/>
            <w:noWrap/>
            <w:vAlign w:val="center"/>
            <w:hideMark/>
          </w:tcPr>
          <w:p w14:paraId="6676C9CB" w14:textId="77777777" w:rsidR="00A3137E" w:rsidRDefault="00A3137E" w:rsidP="00790338">
            <w:pPr>
              <w:spacing w:before="0"/>
              <w:jc w:val="right"/>
              <w:rPr>
                <w:rFonts w:ascii="Calibri" w:hAnsi="Calibri"/>
                <w:b/>
                <w:bCs/>
                <w:color w:val="000099"/>
                <w:sz w:val="18"/>
                <w:szCs w:val="18"/>
              </w:rPr>
            </w:pPr>
            <w:r>
              <w:rPr>
                <w:rFonts w:ascii="Calibri" w:hAnsi="Calibri"/>
                <w:b/>
                <w:bCs/>
                <w:color w:val="000099"/>
                <w:sz w:val="18"/>
                <w:szCs w:val="18"/>
              </w:rPr>
              <w:t>60'834</w:t>
            </w:r>
          </w:p>
        </w:tc>
        <w:tc>
          <w:tcPr>
            <w:tcW w:w="429" w:type="pct"/>
            <w:tcBorders>
              <w:top w:val="nil"/>
              <w:left w:val="nil"/>
              <w:bottom w:val="single" w:sz="4" w:space="0" w:color="000099"/>
              <w:right w:val="nil"/>
            </w:tcBorders>
            <w:shd w:val="clear" w:color="000000" w:fill="DBE5F1"/>
            <w:noWrap/>
            <w:vAlign w:val="center"/>
            <w:hideMark/>
          </w:tcPr>
          <w:p w14:paraId="762851ED" w14:textId="77777777" w:rsidR="00A3137E" w:rsidRDefault="00A3137E" w:rsidP="00790338">
            <w:pPr>
              <w:spacing w:before="0"/>
              <w:jc w:val="right"/>
              <w:rPr>
                <w:rFonts w:ascii="Calibri" w:hAnsi="Calibri"/>
                <w:b/>
                <w:bCs/>
                <w:color w:val="000099"/>
                <w:sz w:val="18"/>
                <w:szCs w:val="18"/>
              </w:rPr>
            </w:pPr>
            <w:r>
              <w:rPr>
                <w:rFonts w:ascii="Calibri" w:hAnsi="Calibri"/>
                <w:b/>
                <w:bCs/>
                <w:color w:val="000099"/>
                <w:sz w:val="18"/>
                <w:szCs w:val="18"/>
              </w:rPr>
              <w:t>65'772</w:t>
            </w:r>
          </w:p>
        </w:tc>
        <w:tc>
          <w:tcPr>
            <w:tcW w:w="553" w:type="pct"/>
            <w:tcBorders>
              <w:top w:val="nil"/>
              <w:left w:val="nil"/>
              <w:bottom w:val="single" w:sz="4" w:space="0" w:color="000099"/>
              <w:right w:val="nil"/>
            </w:tcBorders>
            <w:shd w:val="clear" w:color="000000" w:fill="DBE5F1"/>
            <w:noWrap/>
            <w:vAlign w:val="center"/>
            <w:hideMark/>
          </w:tcPr>
          <w:p w14:paraId="03DBE17E" w14:textId="77777777" w:rsidR="00A3137E" w:rsidRDefault="00A3137E" w:rsidP="00790338">
            <w:pPr>
              <w:spacing w:before="0"/>
              <w:jc w:val="right"/>
              <w:rPr>
                <w:rFonts w:ascii="Calibri" w:hAnsi="Calibri"/>
                <w:b/>
                <w:bCs/>
                <w:color w:val="000099"/>
                <w:sz w:val="18"/>
                <w:szCs w:val="18"/>
              </w:rPr>
            </w:pPr>
            <w:r>
              <w:rPr>
                <w:rFonts w:ascii="Calibri" w:hAnsi="Calibri"/>
                <w:b/>
                <w:bCs/>
                <w:color w:val="000099"/>
                <w:sz w:val="18"/>
                <w:szCs w:val="18"/>
              </w:rPr>
              <w:t>30'749</w:t>
            </w:r>
          </w:p>
        </w:tc>
        <w:tc>
          <w:tcPr>
            <w:tcW w:w="429" w:type="pct"/>
            <w:tcBorders>
              <w:top w:val="nil"/>
              <w:left w:val="nil"/>
              <w:bottom w:val="single" w:sz="4" w:space="0" w:color="000099"/>
              <w:right w:val="nil"/>
            </w:tcBorders>
            <w:shd w:val="clear" w:color="000000" w:fill="DBE5F1"/>
            <w:noWrap/>
            <w:vAlign w:val="center"/>
            <w:hideMark/>
          </w:tcPr>
          <w:p w14:paraId="256663EF" w14:textId="77777777" w:rsidR="00A3137E" w:rsidRDefault="00A3137E" w:rsidP="00790338">
            <w:pPr>
              <w:spacing w:before="0"/>
              <w:jc w:val="right"/>
              <w:rPr>
                <w:rFonts w:ascii="Calibri" w:hAnsi="Calibri"/>
                <w:b/>
                <w:bCs/>
                <w:color w:val="000099"/>
                <w:sz w:val="18"/>
                <w:szCs w:val="18"/>
              </w:rPr>
            </w:pPr>
            <w:r>
              <w:rPr>
                <w:rFonts w:ascii="Calibri" w:hAnsi="Calibri"/>
                <w:b/>
                <w:bCs/>
                <w:color w:val="000099"/>
                <w:sz w:val="18"/>
                <w:szCs w:val="18"/>
              </w:rPr>
              <w:t>32'593</w:t>
            </w:r>
          </w:p>
        </w:tc>
        <w:tc>
          <w:tcPr>
            <w:tcW w:w="429" w:type="pct"/>
            <w:tcBorders>
              <w:top w:val="nil"/>
              <w:left w:val="nil"/>
              <w:bottom w:val="single" w:sz="4" w:space="0" w:color="000099"/>
              <w:right w:val="nil"/>
            </w:tcBorders>
            <w:shd w:val="clear" w:color="000000" w:fill="DBE5F1"/>
            <w:noWrap/>
            <w:vAlign w:val="center"/>
            <w:hideMark/>
          </w:tcPr>
          <w:p w14:paraId="64149466" w14:textId="77777777" w:rsidR="00A3137E" w:rsidRDefault="00A3137E" w:rsidP="00790338">
            <w:pPr>
              <w:spacing w:before="0"/>
              <w:jc w:val="right"/>
              <w:rPr>
                <w:rFonts w:ascii="Calibri" w:hAnsi="Calibri"/>
                <w:b/>
                <w:bCs/>
                <w:color w:val="000099"/>
                <w:sz w:val="18"/>
                <w:szCs w:val="18"/>
              </w:rPr>
            </w:pPr>
            <w:r>
              <w:rPr>
                <w:rFonts w:ascii="Calibri" w:hAnsi="Calibri"/>
                <w:b/>
                <w:bCs/>
                <w:color w:val="000099"/>
                <w:sz w:val="18"/>
                <w:szCs w:val="18"/>
              </w:rPr>
              <w:t>29'207</w:t>
            </w:r>
          </w:p>
        </w:tc>
        <w:tc>
          <w:tcPr>
            <w:tcW w:w="432" w:type="pct"/>
            <w:tcBorders>
              <w:top w:val="nil"/>
              <w:left w:val="nil"/>
              <w:bottom w:val="single" w:sz="4" w:space="0" w:color="000099"/>
              <w:right w:val="nil"/>
            </w:tcBorders>
            <w:shd w:val="clear" w:color="000000" w:fill="DBE5F1"/>
            <w:noWrap/>
            <w:vAlign w:val="center"/>
            <w:hideMark/>
          </w:tcPr>
          <w:p w14:paraId="048DFF53" w14:textId="77777777" w:rsidR="00A3137E" w:rsidRDefault="00A3137E" w:rsidP="00790338">
            <w:pPr>
              <w:spacing w:before="0"/>
              <w:jc w:val="right"/>
              <w:rPr>
                <w:rFonts w:ascii="Calibri" w:hAnsi="Calibri"/>
                <w:b/>
                <w:bCs/>
                <w:color w:val="000099"/>
                <w:sz w:val="18"/>
                <w:szCs w:val="18"/>
              </w:rPr>
            </w:pPr>
            <w:r>
              <w:rPr>
                <w:rFonts w:ascii="Calibri" w:hAnsi="Calibri"/>
                <w:b/>
                <w:bCs/>
                <w:color w:val="000099"/>
                <w:sz w:val="18"/>
                <w:szCs w:val="18"/>
              </w:rPr>
              <w:t>61'800</w:t>
            </w:r>
          </w:p>
        </w:tc>
      </w:tr>
    </w:tbl>
    <w:p w14:paraId="583BC008" w14:textId="77777777" w:rsidR="00A3137E" w:rsidRDefault="00A3137E" w:rsidP="00A3137E"/>
    <w:tbl>
      <w:tblPr>
        <w:tblW w:w="5000" w:type="pct"/>
        <w:tblLook w:val="04A0" w:firstRow="1" w:lastRow="0" w:firstColumn="1" w:lastColumn="0" w:noHBand="0" w:noVBand="1"/>
      </w:tblPr>
      <w:tblGrid>
        <w:gridCol w:w="3959"/>
        <w:gridCol w:w="1015"/>
        <w:gridCol w:w="1015"/>
        <w:gridCol w:w="1015"/>
        <w:gridCol w:w="1015"/>
        <w:gridCol w:w="1055"/>
        <w:gridCol w:w="1015"/>
        <w:gridCol w:w="1072"/>
        <w:gridCol w:w="1015"/>
        <w:gridCol w:w="1015"/>
        <w:gridCol w:w="1023"/>
      </w:tblGrid>
      <w:tr w:rsidR="00790338" w:rsidRPr="00994FDA" w14:paraId="57E1FAC5" w14:textId="77777777" w:rsidTr="00790338">
        <w:trPr>
          <w:trHeight w:hRule="exact" w:val="369"/>
        </w:trPr>
        <w:tc>
          <w:tcPr>
            <w:tcW w:w="5000" w:type="pct"/>
            <w:gridSpan w:val="11"/>
            <w:tcBorders>
              <w:top w:val="nil"/>
              <w:left w:val="nil"/>
              <w:bottom w:val="nil"/>
              <w:right w:val="nil"/>
            </w:tcBorders>
            <w:shd w:val="clear" w:color="000000" w:fill="FFFFFF"/>
            <w:noWrap/>
            <w:vAlign w:val="center"/>
            <w:hideMark/>
          </w:tcPr>
          <w:p w14:paraId="155E25EF" w14:textId="77777777" w:rsidR="00790338" w:rsidRPr="00994FDA" w:rsidRDefault="00790338" w:rsidP="00790338">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99"/>
                <w:sz w:val="28"/>
                <w:szCs w:val="28"/>
                <w:lang w:val="en-US" w:eastAsia="zh-CN"/>
              </w:rPr>
            </w:pPr>
            <w:r w:rsidRPr="00994FDA">
              <w:rPr>
                <w:rFonts w:ascii="Calibri" w:hAnsi="Calibri"/>
                <w:b/>
                <w:bCs/>
                <w:color w:val="000099"/>
                <w:sz w:val="28"/>
                <w:szCs w:val="28"/>
                <w:lang w:val="en-US" w:eastAsia="zh-CN"/>
              </w:rPr>
              <w:t xml:space="preserve">Budget 2012-2013 - </w:t>
            </w:r>
            <w:proofErr w:type="spellStart"/>
            <w:r w:rsidRPr="00994FDA">
              <w:rPr>
                <w:rFonts w:ascii="Calibri" w:hAnsi="Calibri"/>
                <w:b/>
                <w:bCs/>
                <w:color w:val="000099"/>
                <w:sz w:val="28"/>
                <w:szCs w:val="28"/>
                <w:lang w:val="en-US" w:eastAsia="zh-CN"/>
              </w:rPr>
              <w:t>Radiocommunication</w:t>
            </w:r>
            <w:proofErr w:type="spellEnd"/>
            <w:r w:rsidRPr="00994FDA">
              <w:rPr>
                <w:rFonts w:ascii="Calibri" w:hAnsi="Calibri"/>
                <w:b/>
                <w:bCs/>
                <w:color w:val="000099"/>
                <w:sz w:val="28"/>
                <w:szCs w:val="28"/>
                <w:lang w:val="en-US" w:eastAsia="zh-CN"/>
              </w:rPr>
              <w:t xml:space="preserve"> Sector</w:t>
            </w:r>
          </w:p>
        </w:tc>
      </w:tr>
      <w:tr w:rsidR="00790338" w:rsidRPr="00994FDA" w14:paraId="67618917" w14:textId="77777777" w:rsidTr="00790338">
        <w:trPr>
          <w:cantSplit/>
          <w:trHeight w:val="198"/>
        </w:trPr>
        <w:tc>
          <w:tcPr>
            <w:tcW w:w="1393" w:type="pct"/>
            <w:tcBorders>
              <w:top w:val="single" w:sz="4" w:space="0" w:color="000099"/>
              <w:left w:val="nil"/>
              <w:bottom w:val="nil"/>
              <w:right w:val="nil"/>
            </w:tcBorders>
            <w:shd w:val="clear" w:color="000000" w:fill="DBE5F1"/>
            <w:noWrap/>
            <w:vAlign w:val="center"/>
            <w:hideMark/>
          </w:tcPr>
          <w:p w14:paraId="135E3335" w14:textId="77777777" w:rsidR="00790338" w:rsidRPr="00994FDA" w:rsidRDefault="00790338" w:rsidP="00790338">
            <w:pPr>
              <w:tabs>
                <w:tab w:val="clear" w:pos="794"/>
                <w:tab w:val="clear" w:pos="1191"/>
                <w:tab w:val="clear" w:pos="1588"/>
                <w:tab w:val="clear" w:pos="1985"/>
              </w:tabs>
              <w:overflowPunct/>
              <w:autoSpaceDE/>
              <w:autoSpaceDN/>
              <w:adjustRightInd/>
              <w:spacing w:before="0"/>
              <w:textAlignment w:val="auto"/>
              <w:rPr>
                <w:rFonts w:ascii="Calibri" w:hAnsi="Calibri"/>
                <w:b/>
                <w:bCs/>
                <w:color w:val="000099"/>
                <w:sz w:val="16"/>
                <w:szCs w:val="16"/>
                <w:lang w:val="en-US" w:eastAsia="zh-CN"/>
              </w:rPr>
            </w:pPr>
            <w:r w:rsidRPr="00994FDA">
              <w:rPr>
                <w:rFonts w:ascii="Calibri" w:hAnsi="Calibri"/>
                <w:b/>
                <w:bCs/>
                <w:color w:val="000099"/>
                <w:sz w:val="16"/>
                <w:szCs w:val="16"/>
                <w:lang w:val="en-US" w:eastAsia="zh-CN"/>
              </w:rPr>
              <w:t>Operating expenses by section and category</w:t>
            </w:r>
          </w:p>
        </w:tc>
        <w:tc>
          <w:tcPr>
            <w:tcW w:w="357" w:type="pct"/>
            <w:tcBorders>
              <w:top w:val="single" w:sz="4" w:space="0" w:color="000099"/>
              <w:left w:val="nil"/>
              <w:bottom w:val="nil"/>
              <w:right w:val="nil"/>
            </w:tcBorders>
            <w:shd w:val="clear" w:color="000000" w:fill="DBE5F1"/>
            <w:noWrap/>
            <w:vAlign w:val="center"/>
            <w:hideMark/>
          </w:tcPr>
          <w:p w14:paraId="1FDF315A" w14:textId="77777777" w:rsidR="00790338" w:rsidRPr="00994FDA" w:rsidRDefault="00790338" w:rsidP="00790338">
            <w:pPr>
              <w:tabs>
                <w:tab w:val="clear" w:pos="794"/>
                <w:tab w:val="clear" w:pos="1191"/>
                <w:tab w:val="clear" w:pos="1588"/>
                <w:tab w:val="clear" w:pos="1985"/>
              </w:tabs>
              <w:overflowPunct/>
              <w:autoSpaceDE/>
              <w:autoSpaceDN/>
              <w:adjustRightInd/>
              <w:spacing w:before="0"/>
              <w:textAlignment w:val="auto"/>
              <w:rPr>
                <w:rFonts w:ascii="Calibri" w:hAnsi="Calibri"/>
                <w:b/>
                <w:bCs/>
                <w:color w:val="000099"/>
                <w:sz w:val="16"/>
                <w:szCs w:val="16"/>
                <w:lang w:val="en-US" w:eastAsia="zh-CN"/>
              </w:rPr>
            </w:pPr>
            <w:r w:rsidRPr="00994FDA">
              <w:rPr>
                <w:rFonts w:ascii="Calibri" w:hAnsi="Calibri"/>
                <w:b/>
                <w:bCs/>
                <w:color w:val="000099"/>
                <w:sz w:val="16"/>
                <w:szCs w:val="16"/>
                <w:lang w:val="en-US" w:eastAsia="zh-CN"/>
              </w:rPr>
              <w:t> </w:t>
            </w:r>
          </w:p>
        </w:tc>
        <w:tc>
          <w:tcPr>
            <w:tcW w:w="357" w:type="pct"/>
            <w:tcBorders>
              <w:top w:val="single" w:sz="4" w:space="0" w:color="000099"/>
              <w:left w:val="nil"/>
              <w:bottom w:val="nil"/>
              <w:right w:val="nil"/>
            </w:tcBorders>
            <w:shd w:val="clear" w:color="000000" w:fill="DBE5F1"/>
            <w:noWrap/>
            <w:vAlign w:val="center"/>
            <w:hideMark/>
          </w:tcPr>
          <w:p w14:paraId="50750CE8" w14:textId="77777777" w:rsidR="00790338" w:rsidRPr="00994FDA" w:rsidRDefault="00790338" w:rsidP="00790338">
            <w:pPr>
              <w:tabs>
                <w:tab w:val="clear" w:pos="794"/>
                <w:tab w:val="clear" w:pos="1191"/>
                <w:tab w:val="clear" w:pos="1588"/>
                <w:tab w:val="clear" w:pos="1985"/>
              </w:tabs>
              <w:overflowPunct/>
              <w:autoSpaceDE/>
              <w:autoSpaceDN/>
              <w:adjustRightInd/>
              <w:spacing w:before="0"/>
              <w:jc w:val="center"/>
              <w:textAlignment w:val="auto"/>
              <w:rPr>
                <w:rFonts w:ascii="Calibri" w:hAnsi="Calibri"/>
                <w:b/>
                <w:bCs/>
                <w:i/>
                <w:iCs/>
                <w:color w:val="000099"/>
                <w:sz w:val="16"/>
                <w:szCs w:val="16"/>
                <w:lang w:val="en-US" w:eastAsia="zh-CN"/>
              </w:rPr>
            </w:pPr>
            <w:r w:rsidRPr="00994FDA">
              <w:rPr>
                <w:rFonts w:ascii="Calibri" w:hAnsi="Calibri"/>
                <w:b/>
                <w:bCs/>
                <w:i/>
                <w:iCs/>
                <w:color w:val="000099"/>
                <w:sz w:val="16"/>
                <w:szCs w:val="16"/>
                <w:lang w:val="en-US" w:eastAsia="zh-CN"/>
              </w:rPr>
              <w:t> </w:t>
            </w:r>
          </w:p>
        </w:tc>
        <w:tc>
          <w:tcPr>
            <w:tcW w:w="357" w:type="pct"/>
            <w:tcBorders>
              <w:top w:val="single" w:sz="4" w:space="0" w:color="000099"/>
              <w:left w:val="nil"/>
              <w:bottom w:val="nil"/>
              <w:right w:val="nil"/>
            </w:tcBorders>
            <w:shd w:val="clear" w:color="000000" w:fill="DBE5F1"/>
            <w:noWrap/>
            <w:vAlign w:val="center"/>
            <w:hideMark/>
          </w:tcPr>
          <w:p w14:paraId="357CF780" w14:textId="77777777" w:rsidR="00790338" w:rsidRPr="00994FDA" w:rsidRDefault="00790338" w:rsidP="00790338">
            <w:pPr>
              <w:tabs>
                <w:tab w:val="clear" w:pos="794"/>
                <w:tab w:val="clear" w:pos="1191"/>
                <w:tab w:val="clear" w:pos="1588"/>
                <w:tab w:val="clear" w:pos="1985"/>
              </w:tabs>
              <w:overflowPunct/>
              <w:autoSpaceDE/>
              <w:autoSpaceDN/>
              <w:adjustRightInd/>
              <w:spacing w:before="0"/>
              <w:jc w:val="center"/>
              <w:textAlignment w:val="auto"/>
              <w:rPr>
                <w:rFonts w:ascii="Calibri" w:hAnsi="Calibri"/>
                <w:b/>
                <w:bCs/>
                <w:i/>
                <w:iCs/>
                <w:color w:val="000099"/>
                <w:sz w:val="16"/>
                <w:szCs w:val="16"/>
                <w:lang w:val="en-US" w:eastAsia="zh-CN"/>
              </w:rPr>
            </w:pPr>
            <w:r w:rsidRPr="00994FDA">
              <w:rPr>
                <w:rFonts w:ascii="Calibri" w:hAnsi="Calibri"/>
                <w:b/>
                <w:bCs/>
                <w:i/>
                <w:iCs/>
                <w:color w:val="000099"/>
                <w:sz w:val="16"/>
                <w:szCs w:val="16"/>
                <w:lang w:val="en-US" w:eastAsia="zh-CN"/>
              </w:rPr>
              <w:t> </w:t>
            </w:r>
          </w:p>
        </w:tc>
        <w:tc>
          <w:tcPr>
            <w:tcW w:w="357" w:type="pct"/>
            <w:tcBorders>
              <w:top w:val="single" w:sz="4" w:space="0" w:color="000099"/>
              <w:left w:val="nil"/>
              <w:bottom w:val="nil"/>
              <w:right w:val="nil"/>
            </w:tcBorders>
            <w:shd w:val="clear" w:color="000000" w:fill="DBE5F1"/>
            <w:noWrap/>
            <w:vAlign w:val="center"/>
            <w:hideMark/>
          </w:tcPr>
          <w:p w14:paraId="162FAD76" w14:textId="77777777" w:rsidR="00790338" w:rsidRPr="00994FDA" w:rsidRDefault="00790338" w:rsidP="00790338">
            <w:pPr>
              <w:tabs>
                <w:tab w:val="clear" w:pos="794"/>
                <w:tab w:val="clear" w:pos="1191"/>
                <w:tab w:val="clear" w:pos="1588"/>
                <w:tab w:val="clear" w:pos="1985"/>
              </w:tabs>
              <w:overflowPunct/>
              <w:autoSpaceDE/>
              <w:autoSpaceDN/>
              <w:adjustRightInd/>
              <w:spacing w:before="0"/>
              <w:jc w:val="center"/>
              <w:textAlignment w:val="auto"/>
              <w:rPr>
                <w:rFonts w:ascii="Calibri" w:hAnsi="Calibri"/>
                <w:b/>
                <w:bCs/>
                <w:i/>
                <w:iCs/>
                <w:color w:val="000099"/>
                <w:sz w:val="16"/>
                <w:szCs w:val="16"/>
                <w:lang w:val="en-US" w:eastAsia="zh-CN"/>
              </w:rPr>
            </w:pPr>
            <w:r w:rsidRPr="00994FDA">
              <w:rPr>
                <w:rFonts w:ascii="Calibri" w:hAnsi="Calibri"/>
                <w:b/>
                <w:bCs/>
                <w:i/>
                <w:iCs/>
                <w:color w:val="000099"/>
                <w:sz w:val="16"/>
                <w:szCs w:val="16"/>
                <w:lang w:val="en-US" w:eastAsia="zh-CN"/>
              </w:rPr>
              <w:t> </w:t>
            </w:r>
          </w:p>
        </w:tc>
        <w:tc>
          <w:tcPr>
            <w:tcW w:w="371" w:type="pct"/>
            <w:tcBorders>
              <w:top w:val="single" w:sz="4" w:space="0" w:color="000099"/>
              <w:left w:val="nil"/>
              <w:bottom w:val="nil"/>
              <w:right w:val="nil"/>
            </w:tcBorders>
            <w:shd w:val="clear" w:color="000000" w:fill="DBE5F1"/>
            <w:noWrap/>
            <w:vAlign w:val="center"/>
            <w:hideMark/>
          </w:tcPr>
          <w:p w14:paraId="3E1E580A" w14:textId="77777777" w:rsidR="00790338" w:rsidRPr="00994FDA" w:rsidRDefault="00790338" w:rsidP="00790338">
            <w:pPr>
              <w:tabs>
                <w:tab w:val="clear" w:pos="794"/>
                <w:tab w:val="clear" w:pos="1191"/>
                <w:tab w:val="clear" w:pos="1588"/>
                <w:tab w:val="clear" w:pos="1985"/>
              </w:tabs>
              <w:overflowPunct/>
              <w:autoSpaceDE/>
              <w:autoSpaceDN/>
              <w:adjustRightInd/>
              <w:spacing w:before="0"/>
              <w:jc w:val="center"/>
              <w:textAlignment w:val="auto"/>
              <w:rPr>
                <w:rFonts w:ascii="Calibri" w:hAnsi="Calibri"/>
                <w:b/>
                <w:bCs/>
                <w:i/>
                <w:iCs/>
                <w:color w:val="000099"/>
                <w:sz w:val="16"/>
                <w:szCs w:val="16"/>
                <w:lang w:val="en-US" w:eastAsia="zh-CN"/>
              </w:rPr>
            </w:pPr>
            <w:r w:rsidRPr="00994FDA">
              <w:rPr>
                <w:rFonts w:ascii="Calibri" w:hAnsi="Calibri"/>
                <w:b/>
                <w:bCs/>
                <w:i/>
                <w:iCs/>
                <w:color w:val="000099"/>
                <w:sz w:val="16"/>
                <w:szCs w:val="16"/>
                <w:lang w:val="en-US" w:eastAsia="zh-CN"/>
              </w:rPr>
              <w:t> </w:t>
            </w:r>
          </w:p>
        </w:tc>
        <w:tc>
          <w:tcPr>
            <w:tcW w:w="1808" w:type="pct"/>
            <w:gridSpan w:val="5"/>
            <w:tcBorders>
              <w:top w:val="single" w:sz="4" w:space="0" w:color="000099"/>
              <w:left w:val="nil"/>
              <w:bottom w:val="nil"/>
              <w:right w:val="nil"/>
            </w:tcBorders>
            <w:shd w:val="clear" w:color="000000" w:fill="DBE5F1"/>
            <w:noWrap/>
            <w:vAlign w:val="bottom"/>
            <w:hideMark/>
          </w:tcPr>
          <w:p w14:paraId="2D245F1C" w14:textId="77777777" w:rsidR="00790338" w:rsidRPr="00994FDA" w:rsidRDefault="00790338" w:rsidP="00790338">
            <w:pPr>
              <w:tabs>
                <w:tab w:val="clear" w:pos="794"/>
                <w:tab w:val="clear" w:pos="1191"/>
                <w:tab w:val="clear" w:pos="1588"/>
                <w:tab w:val="clear" w:pos="1985"/>
              </w:tabs>
              <w:overflowPunct/>
              <w:autoSpaceDE/>
              <w:autoSpaceDN/>
              <w:adjustRightInd/>
              <w:spacing w:before="0"/>
              <w:jc w:val="right"/>
              <w:textAlignment w:val="auto"/>
              <w:rPr>
                <w:rFonts w:ascii="Calibri" w:hAnsi="Calibri"/>
                <w:b/>
                <w:bCs/>
                <w:color w:val="000099"/>
                <w:sz w:val="16"/>
                <w:szCs w:val="16"/>
                <w:lang w:val="en-US" w:eastAsia="zh-CN"/>
              </w:rPr>
            </w:pPr>
            <w:r w:rsidRPr="00994FDA">
              <w:rPr>
                <w:rFonts w:ascii="Calibri" w:hAnsi="Calibri"/>
                <w:b/>
                <w:bCs/>
                <w:color w:val="000099"/>
                <w:sz w:val="16"/>
                <w:szCs w:val="16"/>
                <w:lang w:val="en-US" w:eastAsia="zh-CN"/>
              </w:rPr>
              <w:t>In thousands of Swiss francs</w:t>
            </w:r>
          </w:p>
        </w:tc>
      </w:tr>
      <w:tr w:rsidR="00790338" w:rsidRPr="00994FDA" w14:paraId="4F1D0CA5" w14:textId="77777777" w:rsidTr="00790338">
        <w:trPr>
          <w:cantSplit/>
          <w:trHeight w:hRule="exact" w:val="57"/>
        </w:trPr>
        <w:tc>
          <w:tcPr>
            <w:tcW w:w="1393" w:type="pct"/>
            <w:tcBorders>
              <w:top w:val="nil"/>
              <w:left w:val="nil"/>
              <w:bottom w:val="nil"/>
              <w:right w:val="nil"/>
            </w:tcBorders>
            <w:shd w:val="clear" w:color="000000" w:fill="DBE5F1"/>
            <w:noWrap/>
            <w:vAlign w:val="center"/>
            <w:hideMark/>
          </w:tcPr>
          <w:p w14:paraId="23D521FB" w14:textId="77777777" w:rsidR="00790338" w:rsidRPr="00994FDA" w:rsidRDefault="00790338" w:rsidP="00790338">
            <w:pPr>
              <w:tabs>
                <w:tab w:val="clear" w:pos="794"/>
                <w:tab w:val="clear" w:pos="1191"/>
                <w:tab w:val="clear" w:pos="1588"/>
                <w:tab w:val="clear" w:pos="1985"/>
              </w:tabs>
              <w:overflowPunct/>
              <w:autoSpaceDE/>
              <w:autoSpaceDN/>
              <w:adjustRightInd/>
              <w:spacing w:before="0"/>
              <w:textAlignment w:val="auto"/>
              <w:rPr>
                <w:rFonts w:ascii="Calibri" w:hAnsi="Calibri"/>
                <w:b/>
                <w:bCs/>
                <w:color w:val="000099"/>
                <w:sz w:val="16"/>
                <w:szCs w:val="16"/>
                <w:lang w:val="en-US" w:eastAsia="zh-CN"/>
              </w:rPr>
            </w:pPr>
            <w:r w:rsidRPr="00994FDA">
              <w:rPr>
                <w:rFonts w:ascii="Calibri" w:hAnsi="Calibri"/>
                <w:b/>
                <w:bCs/>
                <w:color w:val="000099"/>
                <w:sz w:val="16"/>
                <w:szCs w:val="16"/>
                <w:lang w:val="en-US" w:eastAsia="zh-CN"/>
              </w:rPr>
              <w:t> </w:t>
            </w:r>
          </w:p>
        </w:tc>
        <w:tc>
          <w:tcPr>
            <w:tcW w:w="357" w:type="pct"/>
            <w:tcBorders>
              <w:top w:val="nil"/>
              <w:left w:val="nil"/>
              <w:bottom w:val="nil"/>
              <w:right w:val="nil"/>
            </w:tcBorders>
            <w:shd w:val="clear" w:color="000000" w:fill="DBE5F1"/>
            <w:noWrap/>
            <w:vAlign w:val="center"/>
            <w:hideMark/>
          </w:tcPr>
          <w:p w14:paraId="42855FDE" w14:textId="77777777" w:rsidR="00790338" w:rsidRPr="00994FDA" w:rsidRDefault="00790338" w:rsidP="00790338">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99"/>
                <w:sz w:val="16"/>
                <w:szCs w:val="16"/>
                <w:lang w:val="en-US" w:eastAsia="zh-CN"/>
              </w:rPr>
            </w:pPr>
            <w:r w:rsidRPr="00994FDA">
              <w:rPr>
                <w:rFonts w:ascii="Calibri" w:hAnsi="Calibri"/>
                <w:b/>
                <w:bCs/>
                <w:color w:val="000099"/>
                <w:sz w:val="16"/>
                <w:szCs w:val="16"/>
                <w:lang w:val="en-US" w:eastAsia="zh-CN"/>
              </w:rPr>
              <w:t> </w:t>
            </w:r>
          </w:p>
        </w:tc>
        <w:tc>
          <w:tcPr>
            <w:tcW w:w="357" w:type="pct"/>
            <w:tcBorders>
              <w:top w:val="nil"/>
              <w:left w:val="nil"/>
              <w:bottom w:val="nil"/>
              <w:right w:val="nil"/>
            </w:tcBorders>
            <w:shd w:val="clear" w:color="000000" w:fill="DBE5F1"/>
            <w:noWrap/>
            <w:vAlign w:val="center"/>
            <w:hideMark/>
          </w:tcPr>
          <w:p w14:paraId="11BB9EA5" w14:textId="77777777" w:rsidR="00790338" w:rsidRPr="00994FDA" w:rsidRDefault="00790338" w:rsidP="00790338">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99"/>
                <w:sz w:val="16"/>
                <w:szCs w:val="16"/>
                <w:lang w:val="en-US" w:eastAsia="zh-CN"/>
              </w:rPr>
            </w:pPr>
            <w:r w:rsidRPr="00994FDA">
              <w:rPr>
                <w:rFonts w:ascii="Calibri" w:hAnsi="Calibri"/>
                <w:b/>
                <w:bCs/>
                <w:color w:val="000099"/>
                <w:sz w:val="16"/>
                <w:szCs w:val="16"/>
                <w:lang w:val="en-US" w:eastAsia="zh-CN"/>
              </w:rPr>
              <w:t> </w:t>
            </w:r>
          </w:p>
        </w:tc>
        <w:tc>
          <w:tcPr>
            <w:tcW w:w="357" w:type="pct"/>
            <w:tcBorders>
              <w:top w:val="nil"/>
              <w:left w:val="nil"/>
              <w:bottom w:val="nil"/>
              <w:right w:val="nil"/>
            </w:tcBorders>
            <w:shd w:val="clear" w:color="000000" w:fill="DBE5F1"/>
            <w:noWrap/>
            <w:vAlign w:val="center"/>
            <w:hideMark/>
          </w:tcPr>
          <w:p w14:paraId="65C1CEFF" w14:textId="77777777" w:rsidR="00790338" w:rsidRPr="00994FDA" w:rsidRDefault="00790338" w:rsidP="00790338">
            <w:pPr>
              <w:tabs>
                <w:tab w:val="clear" w:pos="794"/>
                <w:tab w:val="clear" w:pos="1191"/>
                <w:tab w:val="clear" w:pos="1588"/>
                <w:tab w:val="clear" w:pos="1985"/>
              </w:tabs>
              <w:overflowPunct/>
              <w:autoSpaceDE/>
              <w:autoSpaceDN/>
              <w:adjustRightInd/>
              <w:spacing w:before="0"/>
              <w:textAlignment w:val="auto"/>
              <w:rPr>
                <w:rFonts w:ascii="Calibri" w:hAnsi="Calibri"/>
                <w:b/>
                <w:bCs/>
                <w:color w:val="000099"/>
                <w:sz w:val="16"/>
                <w:szCs w:val="16"/>
                <w:lang w:val="en-US" w:eastAsia="zh-CN"/>
              </w:rPr>
            </w:pPr>
            <w:r w:rsidRPr="00994FDA">
              <w:rPr>
                <w:rFonts w:ascii="Calibri" w:hAnsi="Calibri"/>
                <w:b/>
                <w:bCs/>
                <w:color w:val="000099"/>
                <w:sz w:val="16"/>
                <w:szCs w:val="16"/>
                <w:lang w:val="en-US" w:eastAsia="zh-CN"/>
              </w:rPr>
              <w:t> </w:t>
            </w:r>
          </w:p>
        </w:tc>
        <w:tc>
          <w:tcPr>
            <w:tcW w:w="357" w:type="pct"/>
            <w:tcBorders>
              <w:top w:val="nil"/>
              <w:left w:val="nil"/>
              <w:bottom w:val="nil"/>
              <w:right w:val="nil"/>
            </w:tcBorders>
            <w:shd w:val="clear" w:color="000000" w:fill="DBE5F1"/>
            <w:noWrap/>
            <w:vAlign w:val="center"/>
            <w:hideMark/>
          </w:tcPr>
          <w:p w14:paraId="572EE92C" w14:textId="77777777" w:rsidR="00790338" w:rsidRPr="00994FDA" w:rsidRDefault="00790338" w:rsidP="00790338">
            <w:pPr>
              <w:tabs>
                <w:tab w:val="clear" w:pos="794"/>
                <w:tab w:val="clear" w:pos="1191"/>
                <w:tab w:val="clear" w:pos="1588"/>
                <w:tab w:val="clear" w:pos="1985"/>
              </w:tabs>
              <w:overflowPunct/>
              <w:autoSpaceDE/>
              <w:autoSpaceDN/>
              <w:adjustRightInd/>
              <w:spacing w:before="0"/>
              <w:textAlignment w:val="auto"/>
              <w:rPr>
                <w:rFonts w:ascii="Calibri" w:hAnsi="Calibri"/>
                <w:b/>
                <w:bCs/>
                <w:color w:val="000099"/>
                <w:sz w:val="16"/>
                <w:szCs w:val="16"/>
                <w:lang w:val="en-US" w:eastAsia="zh-CN"/>
              </w:rPr>
            </w:pPr>
            <w:r w:rsidRPr="00994FDA">
              <w:rPr>
                <w:rFonts w:ascii="Calibri" w:hAnsi="Calibri"/>
                <w:b/>
                <w:bCs/>
                <w:color w:val="000099"/>
                <w:sz w:val="16"/>
                <w:szCs w:val="16"/>
                <w:lang w:val="en-US" w:eastAsia="zh-CN"/>
              </w:rPr>
              <w:t> </w:t>
            </w:r>
          </w:p>
        </w:tc>
        <w:tc>
          <w:tcPr>
            <w:tcW w:w="371" w:type="pct"/>
            <w:tcBorders>
              <w:top w:val="nil"/>
              <w:left w:val="nil"/>
              <w:bottom w:val="nil"/>
              <w:right w:val="nil"/>
            </w:tcBorders>
            <w:shd w:val="clear" w:color="000000" w:fill="DBE5F1"/>
            <w:noWrap/>
            <w:vAlign w:val="center"/>
            <w:hideMark/>
          </w:tcPr>
          <w:p w14:paraId="3DB42356" w14:textId="77777777" w:rsidR="00790338" w:rsidRPr="00994FDA" w:rsidRDefault="00790338" w:rsidP="00790338">
            <w:pPr>
              <w:tabs>
                <w:tab w:val="clear" w:pos="794"/>
                <w:tab w:val="clear" w:pos="1191"/>
                <w:tab w:val="clear" w:pos="1588"/>
                <w:tab w:val="clear" w:pos="1985"/>
              </w:tabs>
              <w:overflowPunct/>
              <w:autoSpaceDE/>
              <w:autoSpaceDN/>
              <w:adjustRightInd/>
              <w:spacing w:before="0"/>
              <w:textAlignment w:val="auto"/>
              <w:rPr>
                <w:rFonts w:ascii="Calibri" w:hAnsi="Calibri"/>
                <w:b/>
                <w:bCs/>
                <w:color w:val="000099"/>
                <w:sz w:val="16"/>
                <w:szCs w:val="16"/>
                <w:lang w:val="en-US" w:eastAsia="zh-CN"/>
              </w:rPr>
            </w:pPr>
            <w:r w:rsidRPr="00994FDA">
              <w:rPr>
                <w:rFonts w:ascii="Calibri" w:hAnsi="Calibri"/>
                <w:b/>
                <w:bCs/>
                <w:color w:val="000099"/>
                <w:sz w:val="16"/>
                <w:szCs w:val="16"/>
                <w:lang w:val="en-US" w:eastAsia="zh-CN"/>
              </w:rPr>
              <w:t> </w:t>
            </w:r>
          </w:p>
        </w:tc>
        <w:tc>
          <w:tcPr>
            <w:tcW w:w="357" w:type="pct"/>
            <w:tcBorders>
              <w:top w:val="nil"/>
              <w:left w:val="nil"/>
              <w:bottom w:val="nil"/>
              <w:right w:val="nil"/>
            </w:tcBorders>
            <w:shd w:val="clear" w:color="000000" w:fill="DBE5F1"/>
            <w:noWrap/>
            <w:vAlign w:val="center"/>
            <w:hideMark/>
          </w:tcPr>
          <w:p w14:paraId="42BC78BA" w14:textId="77777777" w:rsidR="00790338" w:rsidRPr="00994FDA" w:rsidRDefault="00790338" w:rsidP="00790338">
            <w:pPr>
              <w:tabs>
                <w:tab w:val="clear" w:pos="794"/>
                <w:tab w:val="clear" w:pos="1191"/>
                <w:tab w:val="clear" w:pos="1588"/>
                <w:tab w:val="clear" w:pos="1985"/>
              </w:tabs>
              <w:overflowPunct/>
              <w:autoSpaceDE/>
              <w:autoSpaceDN/>
              <w:adjustRightInd/>
              <w:spacing w:before="0"/>
              <w:textAlignment w:val="auto"/>
              <w:rPr>
                <w:rFonts w:ascii="Calibri" w:hAnsi="Calibri"/>
                <w:b/>
                <w:bCs/>
                <w:color w:val="000099"/>
                <w:sz w:val="16"/>
                <w:szCs w:val="16"/>
                <w:lang w:val="en-US" w:eastAsia="zh-CN"/>
              </w:rPr>
            </w:pPr>
            <w:r w:rsidRPr="00994FDA">
              <w:rPr>
                <w:rFonts w:ascii="Calibri" w:hAnsi="Calibri"/>
                <w:b/>
                <w:bCs/>
                <w:color w:val="000099"/>
                <w:sz w:val="16"/>
                <w:szCs w:val="16"/>
                <w:lang w:val="en-US" w:eastAsia="zh-CN"/>
              </w:rPr>
              <w:t> </w:t>
            </w:r>
          </w:p>
        </w:tc>
        <w:tc>
          <w:tcPr>
            <w:tcW w:w="377" w:type="pct"/>
            <w:tcBorders>
              <w:top w:val="nil"/>
              <w:left w:val="nil"/>
              <w:bottom w:val="nil"/>
              <w:right w:val="nil"/>
            </w:tcBorders>
            <w:shd w:val="clear" w:color="000000" w:fill="DBE5F1"/>
            <w:noWrap/>
            <w:vAlign w:val="center"/>
            <w:hideMark/>
          </w:tcPr>
          <w:p w14:paraId="53705348" w14:textId="77777777" w:rsidR="00790338" w:rsidRPr="00994FDA" w:rsidRDefault="00790338" w:rsidP="00790338">
            <w:pPr>
              <w:tabs>
                <w:tab w:val="clear" w:pos="794"/>
                <w:tab w:val="clear" w:pos="1191"/>
                <w:tab w:val="clear" w:pos="1588"/>
                <w:tab w:val="clear" w:pos="1985"/>
              </w:tabs>
              <w:overflowPunct/>
              <w:autoSpaceDE/>
              <w:autoSpaceDN/>
              <w:adjustRightInd/>
              <w:spacing w:before="0"/>
              <w:textAlignment w:val="auto"/>
              <w:rPr>
                <w:rFonts w:ascii="Calibri" w:hAnsi="Calibri"/>
                <w:b/>
                <w:bCs/>
                <w:color w:val="000099"/>
                <w:sz w:val="16"/>
                <w:szCs w:val="16"/>
                <w:lang w:val="en-US" w:eastAsia="zh-CN"/>
              </w:rPr>
            </w:pPr>
            <w:r w:rsidRPr="00994FDA">
              <w:rPr>
                <w:rFonts w:ascii="Calibri" w:hAnsi="Calibri"/>
                <w:b/>
                <w:bCs/>
                <w:color w:val="000099"/>
                <w:sz w:val="16"/>
                <w:szCs w:val="16"/>
                <w:lang w:val="en-US" w:eastAsia="zh-CN"/>
              </w:rPr>
              <w:t> </w:t>
            </w:r>
          </w:p>
        </w:tc>
        <w:tc>
          <w:tcPr>
            <w:tcW w:w="357" w:type="pct"/>
            <w:tcBorders>
              <w:top w:val="nil"/>
              <w:left w:val="nil"/>
              <w:bottom w:val="nil"/>
              <w:right w:val="nil"/>
            </w:tcBorders>
            <w:shd w:val="clear" w:color="000000" w:fill="DBE5F1"/>
            <w:noWrap/>
            <w:vAlign w:val="center"/>
            <w:hideMark/>
          </w:tcPr>
          <w:p w14:paraId="1737D796" w14:textId="77777777" w:rsidR="00790338" w:rsidRPr="00994FDA" w:rsidRDefault="00790338" w:rsidP="00790338">
            <w:pPr>
              <w:tabs>
                <w:tab w:val="clear" w:pos="794"/>
                <w:tab w:val="clear" w:pos="1191"/>
                <w:tab w:val="clear" w:pos="1588"/>
                <w:tab w:val="clear" w:pos="1985"/>
              </w:tabs>
              <w:overflowPunct/>
              <w:autoSpaceDE/>
              <w:autoSpaceDN/>
              <w:adjustRightInd/>
              <w:spacing w:before="0"/>
              <w:textAlignment w:val="auto"/>
              <w:rPr>
                <w:rFonts w:ascii="Calibri" w:hAnsi="Calibri"/>
                <w:b/>
                <w:bCs/>
                <w:color w:val="000099"/>
                <w:sz w:val="16"/>
                <w:szCs w:val="16"/>
                <w:lang w:val="en-US" w:eastAsia="zh-CN"/>
              </w:rPr>
            </w:pPr>
            <w:r w:rsidRPr="00994FDA">
              <w:rPr>
                <w:rFonts w:ascii="Calibri" w:hAnsi="Calibri"/>
                <w:b/>
                <w:bCs/>
                <w:color w:val="000099"/>
                <w:sz w:val="16"/>
                <w:szCs w:val="16"/>
                <w:lang w:val="en-US" w:eastAsia="zh-CN"/>
              </w:rPr>
              <w:t> </w:t>
            </w:r>
          </w:p>
        </w:tc>
        <w:tc>
          <w:tcPr>
            <w:tcW w:w="357" w:type="pct"/>
            <w:tcBorders>
              <w:top w:val="nil"/>
              <w:left w:val="nil"/>
              <w:bottom w:val="nil"/>
              <w:right w:val="nil"/>
            </w:tcBorders>
            <w:shd w:val="clear" w:color="000000" w:fill="DBE5F1"/>
            <w:noWrap/>
            <w:vAlign w:val="center"/>
            <w:hideMark/>
          </w:tcPr>
          <w:p w14:paraId="54565495" w14:textId="77777777" w:rsidR="00790338" w:rsidRPr="00994FDA" w:rsidRDefault="00790338" w:rsidP="00790338">
            <w:pPr>
              <w:tabs>
                <w:tab w:val="clear" w:pos="794"/>
                <w:tab w:val="clear" w:pos="1191"/>
                <w:tab w:val="clear" w:pos="1588"/>
                <w:tab w:val="clear" w:pos="1985"/>
              </w:tabs>
              <w:overflowPunct/>
              <w:autoSpaceDE/>
              <w:autoSpaceDN/>
              <w:adjustRightInd/>
              <w:spacing w:before="0"/>
              <w:textAlignment w:val="auto"/>
              <w:rPr>
                <w:rFonts w:ascii="Calibri" w:hAnsi="Calibri"/>
                <w:b/>
                <w:bCs/>
                <w:color w:val="000099"/>
                <w:sz w:val="16"/>
                <w:szCs w:val="16"/>
                <w:lang w:val="en-US" w:eastAsia="zh-CN"/>
              </w:rPr>
            </w:pPr>
            <w:r w:rsidRPr="00994FDA">
              <w:rPr>
                <w:rFonts w:ascii="Calibri" w:hAnsi="Calibri"/>
                <w:b/>
                <w:bCs/>
                <w:color w:val="000099"/>
                <w:sz w:val="16"/>
                <w:szCs w:val="16"/>
                <w:lang w:val="en-US" w:eastAsia="zh-CN"/>
              </w:rPr>
              <w:t> </w:t>
            </w:r>
          </w:p>
        </w:tc>
        <w:tc>
          <w:tcPr>
            <w:tcW w:w="360" w:type="pct"/>
            <w:tcBorders>
              <w:top w:val="nil"/>
              <w:left w:val="nil"/>
              <w:bottom w:val="nil"/>
              <w:right w:val="nil"/>
            </w:tcBorders>
            <w:shd w:val="clear" w:color="000000" w:fill="DBE5F1"/>
            <w:noWrap/>
            <w:vAlign w:val="center"/>
            <w:hideMark/>
          </w:tcPr>
          <w:p w14:paraId="0EF7AFB9" w14:textId="77777777" w:rsidR="00790338" w:rsidRPr="00994FDA" w:rsidRDefault="00790338" w:rsidP="00790338">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99"/>
                <w:sz w:val="16"/>
                <w:szCs w:val="16"/>
                <w:lang w:val="en-US" w:eastAsia="zh-CN"/>
              </w:rPr>
            </w:pPr>
            <w:r w:rsidRPr="00994FDA">
              <w:rPr>
                <w:rFonts w:ascii="Calibri" w:hAnsi="Calibri"/>
                <w:b/>
                <w:bCs/>
                <w:color w:val="000099"/>
                <w:sz w:val="16"/>
                <w:szCs w:val="16"/>
                <w:lang w:val="en-US" w:eastAsia="zh-CN"/>
              </w:rPr>
              <w:t> </w:t>
            </w:r>
          </w:p>
        </w:tc>
      </w:tr>
      <w:tr w:rsidR="00790338" w:rsidRPr="00994FDA" w14:paraId="673BD8C2" w14:textId="77777777" w:rsidTr="00790338">
        <w:trPr>
          <w:cantSplit/>
          <w:trHeight w:val="198"/>
        </w:trPr>
        <w:tc>
          <w:tcPr>
            <w:tcW w:w="1393" w:type="pct"/>
            <w:tcBorders>
              <w:top w:val="nil"/>
              <w:left w:val="nil"/>
              <w:bottom w:val="nil"/>
              <w:right w:val="nil"/>
            </w:tcBorders>
            <w:shd w:val="clear" w:color="000000" w:fill="DBE5F1"/>
            <w:vAlign w:val="center"/>
            <w:hideMark/>
          </w:tcPr>
          <w:p w14:paraId="287AF7E0" w14:textId="77777777" w:rsidR="00790338" w:rsidRPr="00994FDA" w:rsidRDefault="00790338" w:rsidP="00790338">
            <w:pPr>
              <w:tabs>
                <w:tab w:val="clear" w:pos="794"/>
                <w:tab w:val="clear" w:pos="1191"/>
                <w:tab w:val="clear" w:pos="1588"/>
                <w:tab w:val="clear" w:pos="1985"/>
              </w:tabs>
              <w:overflowPunct/>
              <w:autoSpaceDE/>
              <w:autoSpaceDN/>
              <w:adjustRightInd/>
              <w:spacing w:before="0"/>
              <w:textAlignment w:val="auto"/>
              <w:rPr>
                <w:rFonts w:ascii="Calibri" w:hAnsi="Calibri"/>
                <w:b/>
                <w:bCs/>
                <w:color w:val="000099"/>
                <w:sz w:val="16"/>
                <w:szCs w:val="16"/>
                <w:lang w:val="en-US" w:eastAsia="zh-CN"/>
              </w:rPr>
            </w:pPr>
            <w:r w:rsidRPr="00994FDA">
              <w:rPr>
                <w:rFonts w:ascii="Calibri" w:hAnsi="Calibri"/>
                <w:b/>
                <w:bCs/>
                <w:color w:val="000099"/>
                <w:sz w:val="16"/>
                <w:szCs w:val="16"/>
                <w:lang w:val="en-US" w:eastAsia="zh-CN"/>
              </w:rPr>
              <w:t> </w:t>
            </w:r>
          </w:p>
        </w:tc>
        <w:tc>
          <w:tcPr>
            <w:tcW w:w="357" w:type="pct"/>
            <w:tcBorders>
              <w:top w:val="nil"/>
              <w:left w:val="nil"/>
              <w:bottom w:val="nil"/>
              <w:right w:val="nil"/>
            </w:tcBorders>
            <w:shd w:val="clear" w:color="000000" w:fill="DBE5F1"/>
            <w:vAlign w:val="center"/>
            <w:hideMark/>
          </w:tcPr>
          <w:p w14:paraId="10840F5D" w14:textId="77777777" w:rsidR="00790338" w:rsidRPr="00994FDA" w:rsidRDefault="00790338" w:rsidP="00790338">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99"/>
                <w:sz w:val="16"/>
                <w:szCs w:val="16"/>
                <w:lang w:val="en-US" w:eastAsia="zh-CN"/>
              </w:rPr>
            </w:pPr>
            <w:r w:rsidRPr="00994FDA">
              <w:rPr>
                <w:rFonts w:ascii="Calibri" w:hAnsi="Calibri"/>
                <w:b/>
                <w:bCs/>
                <w:color w:val="000099"/>
                <w:sz w:val="16"/>
                <w:szCs w:val="16"/>
                <w:lang w:val="en-US" w:eastAsia="zh-CN"/>
              </w:rPr>
              <w:t>Staff Costs</w:t>
            </w:r>
          </w:p>
        </w:tc>
        <w:tc>
          <w:tcPr>
            <w:tcW w:w="357" w:type="pct"/>
            <w:tcBorders>
              <w:top w:val="nil"/>
              <w:left w:val="nil"/>
              <w:bottom w:val="nil"/>
              <w:right w:val="nil"/>
            </w:tcBorders>
            <w:shd w:val="clear" w:color="000000" w:fill="DBE5F1"/>
            <w:vAlign w:val="center"/>
            <w:hideMark/>
          </w:tcPr>
          <w:p w14:paraId="354E2519" w14:textId="77777777" w:rsidR="00790338" w:rsidRPr="00994FDA" w:rsidRDefault="00790338" w:rsidP="00790338">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99"/>
                <w:sz w:val="16"/>
                <w:szCs w:val="16"/>
                <w:lang w:val="en-US" w:eastAsia="zh-CN"/>
              </w:rPr>
            </w:pPr>
            <w:r w:rsidRPr="00994FDA">
              <w:rPr>
                <w:rFonts w:ascii="Calibri" w:hAnsi="Calibri"/>
                <w:b/>
                <w:bCs/>
                <w:color w:val="000099"/>
                <w:sz w:val="16"/>
                <w:szCs w:val="16"/>
                <w:lang w:val="en-US" w:eastAsia="zh-CN"/>
              </w:rPr>
              <w:t>Other staff costs</w:t>
            </w:r>
          </w:p>
        </w:tc>
        <w:tc>
          <w:tcPr>
            <w:tcW w:w="357" w:type="pct"/>
            <w:tcBorders>
              <w:top w:val="nil"/>
              <w:left w:val="nil"/>
              <w:bottom w:val="nil"/>
              <w:right w:val="nil"/>
            </w:tcBorders>
            <w:shd w:val="clear" w:color="000000" w:fill="DBE5F1"/>
            <w:vAlign w:val="center"/>
            <w:hideMark/>
          </w:tcPr>
          <w:p w14:paraId="11F20069" w14:textId="77777777" w:rsidR="00790338" w:rsidRPr="00994FDA" w:rsidRDefault="00790338" w:rsidP="00790338">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99"/>
                <w:sz w:val="16"/>
                <w:szCs w:val="16"/>
                <w:lang w:val="en-US" w:eastAsia="zh-CN"/>
              </w:rPr>
            </w:pPr>
            <w:r w:rsidRPr="00994FDA">
              <w:rPr>
                <w:rFonts w:ascii="Calibri" w:hAnsi="Calibri"/>
                <w:b/>
                <w:bCs/>
                <w:color w:val="000099"/>
                <w:sz w:val="16"/>
                <w:szCs w:val="16"/>
                <w:lang w:val="en-US" w:eastAsia="zh-CN"/>
              </w:rPr>
              <w:t>Travel on duty</w:t>
            </w:r>
          </w:p>
        </w:tc>
        <w:tc>
          <w:tcPr>
            <w:tcW w:w="357" w:type="pct"/>
            <w:tcBorders>
              <w:top w:val="nil"/>
              <w:left w:val="nil"/>
              <w:bottom w:val="nil"/>
              <w:right w:val="nil"/>
            </w:tcBorders>
            <w:shd w:val="clear" w:color="000000" w:fill="DBE5F1"/>
            <w:vAlign w:val="center"/>
            <w:hideMark/>
          </w:tcPr>
          <w:p w14:paraId="0C0664D6" w14:textId="77777777" w:rsidR="00790338" w:rsidRPr="00994FDA" w:rsidRDefault="00790338" w:rsidP="00790338">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99"/>
                <w:sz w:val="16"/>
                <w:szCs w:val="16"/>
                <w:lang w:val="en-US" w:eastAsia="zh-CN"/>
              </w:rPr>
            </w:pPr>
            <w:r w:rsidRPr="00994FDA">
              <w:rPr>
                <w:rFonts w:ascii="Calibri" w:hAnsi="Calibri"/>
                <w:b/>
                <w:bCs/>
                <w:color w:val="000099"/>
                <w:sz w:val="16"/>
                <w:szCs w:val="16"/>
                <w:lang w:val="en-US" w:eastAsia="zh-CN"/>
              </w:rPr>
              <w:t>Contract. services</w:t>
            </w:r>
          </w:p>
        </w:tc>
        <w:tc>
          <w:tcPr>
            <w:tcW w:w="371" w:type="pct"/>
            <w:tcBorders>
              <w:top w:val="nil"/>
              <w:left w:val="nil"/>
              <w:bottom w:val="nil"/>
              <w:right w:val="nil"/>
            </w:tcBorders>
            <w:shd w:val="clear" w:color="000000" w:fill="DBE5F1"/>
            <w:vAlign w:val="center"/>
            <w:hideMark/>
          </w:tcPr>
          <w:p w14:paraId="6C570B0E" w14:textId="77777777" w:rsidR="00790338" w:rsidRPr="00994FDA" w:rsidRDefault="00790338" w:rsidP="00790338">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99"/>
                <w:sz w:val="16"/>
                <w:szCs w:val="16"/>
                <w:lang w:val="en-US" w:eastAsia="zh-CN"/>
              </w:rPr>
            </w:pPr>
            <w:r w:rsidRPr="00994FDA">
              <w:rPr>
                <w:rFonts w:ascii="Calibri" w:hAnsi="Calibri"/>
                <w:b/>
                <w:bCs/>
                <w:color w:val="000099"/>
                <w:sz w:val="16"/>
                <w:szCs w:val="16"/>
                <w:lang w:val="en-US" w:eastAsia="zh-CN"/>
              </w:rPr>
              <w:t xml:space="preserve">Rental and </w:t>
            </w:r>
            <w:proofErr w:type="spellStart"/>
            <w:r w:rsidRPr="00994FDA">
              <w:rPr>
                <w:rFonts w:ascii="Calibri" w:hAnsi="Calibri"/>
                <w:b/>
                <w:bCs/>
                <w:color w:val="000099"/>
                <w:sz w:val="16"/>
                <w:szCs w:val="16"/>
                <w:lang w:val="en-US" w:eastAsia="zh-CN"/>
              </w:rPr>
              <w:t>maint</w:t>
            </w:r>
            <w:proofErr w:type="spellEnd"/>
            <w:r w:rsidRPr="00994FDA">
              <w:rPr>
                <w:rFonts w:ascii="Calibri" w:hAnsi="Calibri"/>
                <w:b/>
                <w:bCs/>
                <w:color w:val="000099"/>
                <w:sz w:val="16"/>
                <w:szCs w:val="16"/>
                <w:lang w:val="en-US" w:eastAsia="zh-CN"/>
              </w:rPr>
              <w:t>. of premises and equipment</w:t>
            </w:r>
          </w:p>
        </w:tc>
        <w:tc>
          <w:tcPr>
            <w:tcW w:w="357" w:type="pct"/>
            <w:tcBorders>
              <w:top w:val="nil"/>
              <w:left w:val="nil"/>
              <w:bottom w:val="nil"/>
              <w:right w:val="nil"/>
            </w:tcBorders>
            <w:shd w:val="clear" w:color="000000" w:fill="DBE5F1"/>
            <w:vAlign w:val="center"/>
            <w:hideMark/>
          </w:tcPr>
          <w:p w14:paraId="62500375" w14:textId="77777777" w:rsidR="00790338" w:rsidRPr="00994FDA" w:rsidRDefault="00790338" w:rsidP="00790338">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99"/>
                <w:sz w:val="16"/>
                <w:szCs w:val="16"/>
                <w:lang w:val="en-US" w:eastAsia="zh-CN"/>
              </w:rPr>
            </w:pPr>
            <w:r w:rsidRPr="00994FDA">
              <w:rPr>
                <w:rFonts w:ascii="Calibri" w:hAnsi="Calibri"/>
                <w:b/>
                <w:bCs/>
                <w:color w:val="000099"/>
                <w:sz w:val="16"/>
                <w:szCs w:val="16"/>
                <w:lang w:val="en-US" w:eastAsia="zh-CN"/>
              </w:rPr>
              <w:t>Material and supplies</w:t>
            </w:r>
          </w:p>
        </w:tc>
        <w:tc>
          <w:tcPr>
            <w:tcW w:w="377" w:type="pct"/>
            <w:tcBorders>
              <w:top w:val="nil"/>
              <w:left w:val="nil"/>
              <w:bottom w:val="nil"/>
              <w:right w:val="nil"/>
            </w:tcBorders>
            <w:shd w:val="clear" w:color="000000" w:fill="DBE5F1"/>
            <w:vAlign w:val="center"/>
            <w:hideMark/>
          </w:tcPr>
          <w:p w14:paraId="32A18495" w14:textId="77777777" w:rsidR="00790338" w:rsidRPr="00994FDA" w:rsidRDefault="00790338" w:rsidP="00790338">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99"/>
                <w:sz w:val="16"/>
                <w:szCs w:val="16"/>
                <w:lang w:val="en-US" w:eastAsia="zh-CN"/>
              </w:rPr>
            </w:pPr>
            <w:r w:rsidRPr="00994FDA">
              <w:rPr>
                <w:rFonts w:ascii="Calibri" w:hAnsi="Calibri"/>
                <w:b/>
                <w:bCs/>
                <w:color w:val="000099"/>
                <w:sz w:val="16"/>
                <w:szCs w:val="16"/>
                <w:lang w:val="en-US" w:eastAsia="zh-CN"/>
              </w:rPr>
              <w:t>Acquisition of premises, furniture and equipment</w:t>
            </w:r>
          </w:p>
        </w:tc>
        <w:tc>
          <w:tcPr>
            <w:tcW w:w="357" w:type="pct"/>
            <w:tcBorders>
              <w:top w:val="nil"/>
              <w:left w:val="nil"/>
              <w:bottom w:val="nil"/>
              <w:right w:val="nil"/>
            </w:tcBorders>
            <w:shd w:val="clear" w:color="000000" w:fill="DBE5F1"/>
            <w:vAlign w:val="center"/>
            <w:hideMark/>
          </w:tcPr>
          <w:p w14:paraId="7968233D" w14:textId="77777777" w:rsidR="00790338" w:rsidRPr="00994FDA" w:rsidRDefault="00790338" w:rsidP="00790338">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99"/>
                <w:sz w:val="16"/>
                <w:szCs w:val="16"/>
                <w:lang w:val="en-US" w:eastAsia="zh-CN"/>
              </w:rPr>
            </w:pPr>
            <w:r w:rsidRPr="00994FDA">
              <w:rPr>
                <w:rFonts w:ascii="Calibri" w:hAnsi="Calibri"/>
                <w:b/>
                <w:bCs/>
                <w:color w:val="000099"/>
                <w:sz w:val="16"/>
                <w:szCs w:val="16"/>
                <w:lang w:val="en-US" w:eastAsia="zh-CN"/>
              </w:rPr>
              <w:t>Public and internal service utilities</w:t>
            </w:r>
          </w:p>
        </w:tc>
        <w:tc>
          <w:tcPr>
            <w:tcW w:w="357" w:type="pct"/>
            <w:tcBorders>
              <w:top w:val="nil"/>
              <w:left w:val="nil"/>
              <w:bottom w:val="nil"/>
              <w:right w:val="nil"/>
            </w:tcBorders>
            <w:shd w:val="clear" w:color="000000" w:fill="DBE5F1"/>
            <w:vAlign w:val="center"/>
            <w:hideMark/>
          </w:tcPr>
          <w:p w14:paraId="2B1CD692" w14:textId="77777777" w:rsidR="00790338" w:rsidRPr="00994FDA" w:rsidRDefault="00790338" w:rsidP="00790338">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99"/>
                <w:sz w:val="16"/>
                <w:szCs w:val="16"/>
                <w:lang w:val="en-US" w:eastAsia="zh-CN"/>
              </w:rPr>
            </w:pPr>
            <w:r w:rsidRPr="00994FDA">
              <w:rPr>
                <w:rFonts w:ascii="Calibri" w:hAnsi="Calibri"/>
                <w:b/>
                <w:bCs/>
                <w:color w:val="000099"/>
                <w:sz w:val="16"/>
                <w:szCs w:val="16"/>
                <w:lang w:val="en-US" w:eastAsia="zh-CN"/>
              </w:rPr>
              <w:t>Audit and inter-agency fees and misc.</w:t>
            </w:r>
          </w:p>
        </w:tc>
        <w:tc>
          <w:tcPr>
            <w:tcW w:w="360" w:type="pct"/>
            <w:tcBorders>
              <w:top w:val="nil"/>
              <w:left w:val="nil"/>
              <w:bottom w:val="nil"/>
              <w:right w:val="nil"/>
            </w:tcBorders>
            <w:shd w:val="clear" w:color="000000" w:fill="DBE5F1"/>
            <w:vAlign w:val="center"/>
            <w:hideMark/>
          </w:tcPr>
          <w:p w14:paraId="0C6058D0" w14:textId="77777777" w:rsidR="00790338" w:rsidRPr="00994FDA" w:rsidRDefault="00790338" w:rsidP="00790338">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99"/>
                <w:sz w:val="16"/>
                <w:szCs w:val="16"/>
                <w:lang w:val="en-US" w:eastAsia="zh-CN"/>
              </w:rPr>
            </w:pPr>
            <w:r w:rsidRPr="00994FDA">
              <w:rPr>
                <w:rFonts w:ascii="Calibri" w:hAnsi="Calibri"/>
                <w:b/>
                <w:bCs/>
                <w:color w:val="000099"/>
                <w:sz w:val="16"/>
                <w:szCs w:val="16"/>
                <w:lang w:val="en-US" w:eastAsia="zh-CN"/>
              </w:rPr>
              <w:t>Total</w:t>
            </w:r>
          </w:p>
        </w:tc>
      </w:tr>
      <w:tr w:rsidR="00790338" w:rsidRPr="00994FDA" w14:paraId="5602ECF9" w14:textId="77777777" w:rsidTr="00790338">
        <w:trPr>
          <w:cantSplit/>
          <w:trHeight w:hRule="exact" w:val="198"/>
        </w:trPr>
        <w:tc>
          <w:tcPr>
            <w:tcW w:w="1393" w:type="pct"/>
            <w:tcBorders>
              <w:top w:val="nil"/>
              <w:left w:val="nil"/>
              <w:bottom w:val="single" w:sz="4" w:space="0" w:color="000099"/>
              <w:right w:val="nil"/>
            </w:tcBorders>
            <w:shd w:val="clear" w:color="000000" w:fill="DBE5F1"/>
            <w:noWrap/>
            <w:vAlign w:val="center"/>
            <w:hideMark/>
          </w:tcPr>
          <w:p w14:paraId="7DF78954" w14:textId="77777777" w:rsidR="00790338" w:rsidRPr="00994FDA" w:rsidRDefault="00790338" w:rsidP="00790338">
            <w:pPr>
              <w:tabs>
                <w:tab w:val="clear" w:pos="794"/>
                <w:tab w:val="clear" w:pos="1191"/>
                <w:tab w:val="clear" w:pos="1588"/>
                <w:tab w:val="clear" w:pos="1985"/>
              </w:tabs>
              <w:overflowPunct/>
              <w:autoSpaceDE/>
              <w:autoSpaceDN/>
              <w:adjustRightInd/>
              <w:spacing w:before="0"/>
              <w:textAlignment w:val="auto"/>
              <w:rPr>
                <w:rFonts w:ascii="Calibri" w:hAnsi="Calibri"/>
                <w:b/>
                <w:bCs/>
                <w:i/>
                <w:iCs/>
                <w:color w:val="000099"/>
                <w:sz w:val="16"/>
                <w:szCs w:val="16"/>
                <w:lang w:val="en-US" w:eastAsia="zh-CN"/>
              </w:rPr>
            </w:pPr>
            <w:r w:rsidRPr="00994FDA">
              <w:rPr>
                <w:rFonts w:ascii="Calibri" w:hAnsi="Calibri"/>
                <w:b/>
                <w:bCs/>
                <w:i/>
                <w:iCs/>
                <w:color w:val="000099"/>
                <w:sz w:val="16"/>
                <w:szCs w:val="16"/>
                <w:lang w:val="en-US" w:eastAsia="zh-CN"/>
              </w:rPr>
              <w:t> </w:t>
            </w:r>
          </w:p>
        </w:tc>
        <w:tc>
          <w:tcPr>
            <w:tcW w:w="357" w:type="pct"/>
            <w:tcBorders>
              <w:top w:val="nil"/>
              <w:left w:val="nil"/>
              <w:bottom w:val="single" w:sz="4" w:space="0" w:color="000099"/>
              <w:right w:val="nil"/>
            </w:tcBorders>
            <w:shd w:val="clear" w:color="000000" w:fill="DBE5F1"/>
            <w:noWrap/>
            <w:vAlign w:val="center"/>
            <w:hideMark/>
          </w:tcPr>
          <w:p w14:paraId="1C5C4937" w14:textId="77777777" w:rsidR="00790338" w:rsidRPr="00994FDA" w:rsidRDefault="00790338" w:rsidP="00790338">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99"/>
                <w:sz w:val="16"/>
                <w:szCs w:val="16"/>
                <w:lang w:val="en-US" w:eastAsia="zh-CN"/>
              </w:rPr>
            </w:pPr>
            <w:r w:rsidRPr="00994FDA">
              <w:rPr>
                <w:rFonts w:ascii="Calibri" w:hAnsi="Calibri"/>
                <w:b/>
                <w:bCs/>
                <w:color w:val="000099"/>
                <w:sz w:val="16"/>
                <w:szCs w:val="16"/>
                <w:lang w:val="en-US" w:eastAsia="zh-CN"/>
              </w:rPr>
              <w:t>Cat. 1</w:t>
            </w:r>
          </w:p>
        </w:tc>
        <w:tc>
          <w:tcPr>
            <w:tcW w:w="357" w:type="pct"/>
            <w:tcBorders>
              <w:top w:val="nil"/>
              <w:left w:val="nil"/>
              <w:bottom w:val="single" w:sz="4" w:space="0" w:color="000099"/>
              <w:right w:val="nil"/>
            </w:tcBorders>
            <w:shd w:val="clear" w:color="000000" w:fill="DBE5F1"/>
            <w:noWrap/>
            <w:vAlign w:val="center"/>
            <w:hideMark/>
          </w:tcPr>
          <w:p w14:paraId="1B717376" w14:textId="77777777" w:rsidR="00790338" w:rsidRPr="00994FDA" w:rsidRDefault="00790338" w:rsidP="00790338">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99"/>
                <w:sz w:val="16"/>
                <w:szCs w:val="16"/>
                <w:lang w:val="en-US" w:eastAsia="zh-CN"/>
              </w:rPr>
            </w:pPr>
            <w:r w:rsidRPr="00994FDA">
              <w:rPr>
                <w:rFonts w:ascii="Calibri" w:hAnsi="Calibri"/>
                <w:b/>
                <w:bCs/>
                <w:color w:val="000099"/>
                <w:sz w:val="16"/>
                <w:szCs w:val="16"/>
                <w:lang w:val="en-US" w:eastAsia="zh-CN"/>
              </w:rPr>
              <w:t>Cat. 2</w:t>
            </w:r>
          </w:p>
        </w:tc>
        <w:tc>
          <w:tcPr>
            <w:tcW w:w="357" w:type="pct"/>
            <w:tcBorders>
              <w:top w:val="nil"/>
              <w:left w:val="nil"/>
              <w:bottom w:val="single" w:sz="4" w:space="0" w:color="000099"/>
              <w:right w:val="nil"/>
            </w:tcBorders>
            <w:shd w:val="clear" w:color="000000" w:fill="DBE5F1"/>
            <w:noWrap/>
            <w:vAlign w:val="center"/>
            <w:hideMark/>
          </w:tcPr>
          <w:p w14:paraId="6A673D59" w14:textId="77777777" w:rsidR="00790338" w:rsidRPr="00994FDA" w:rsidRDefault="00790338" w:rsidP="00790338">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99"/>
                <w:sz w:val="16"/>
                <w:szCs w:val="16"/>
                <w:lang w:val="en-US" w:eastAsia="zh-CN"/>
              </w:rPr>
            </w:pPr>
            <w:r w:rsidRPr="00994FDA">
              <w:rPr>
                <w:rFonts w:ascii="Calibri" w:hAnsi="Calibri"/>
                <w:b/>
                <w:bCs/>
                <w:color w:val="000099"/>
                <w:sz w:val="16"/>
                <w:szCs w:val="16"/>
                <w:lang w:val="en-US" w:eastAsia="zh-CN"/>
              </w:rPr>
              <w:t>Cat. 3</w:t>
            </w:r>
          </w:p>
        </w:tc>
        <w:tc>
          <w:tcPr>
            <w:tcW w:w="357" w:type="pct"/>
            <w:tcBorders>
              <w:top w:val="nil"/>
              <w:left w:val="nil"/>
              <w:bottom w:val="single" w:sz="4" w:space="0" w:color="000099"/>
              <w:right w:val="nil"/>
            </w:tcBorders>
            <w:shd w:val="clear" w:color="000000" w:fill="DBE5F1"/>
            <w:noWrap/>
            <w:vAlign w:val="center"/>
            <w:hideMark/>
          </w:tcPr>
          <w:p w14:paraId="15A9641D" w14:textId="77777777" w:rsidR="00790338" w:rsidRPr="00994FDA" w:rsidRDefault="00790338" w:rsidP="00790338">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99"/>
                <w:sz w:val="16"/>
                <w:szCs w:val="16"/>
                <w:lang w:val="en-US" w:eastAsia="zh-CN"/>
              </w:rPr>
            </w:pPr>
            <w:r w:rsidRPr="00994FDA">
              <w:rPr>
                <w:rFonts w:ascii="Calibri" w:hAnsi="Calibri"/>
                <w:b/>
                <w:bCs/>
                <w:color w:val="000099"/>
                <w:sz w:val="16"/>
                <w:szCs w:val="16"/>
                <w:lang w:val="en-US" w:eastAsia="zh-CN"/>
              </w:rPr>
              <w:t>Cat. 4</w:t>
            </w:r>
          </w:p>
        </w:tc>
        <w:tc>
          <w:tcPr>
            <w:tcW w:w="371" w:type="pct"/>
            <w:tcBorders>
              <w:top w:val="nil"/>
              <w:left w:val="nil"/>
              <w:bottom w:val="single" w:sz="4" w:space="0" w:color="000099"/>
              <w:right w:val="nil"/>
            </w:tcBorders>
            <w:shd w:val="clear" w:color="000000" w:fill="DBE5F1"/>
            <w:noWrap/>
            <w:vAlign w:val="center"/>
            <w:hideMark/>
          </w:tcPr>
          <w:p w14:paraId="1E726BC7" w14:textId="77777777" w:rsidR="00790338" w:rsidRPr="00994FDA" w:rsidRDefault="00790338" w:rsidP="00790338">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99"/>
                <w:sz w:val="16"/>
                <w:szCs w:val="16"/>
                <w:lang w:val="en-US" w:eastAsia="zh-CN"/>
              </w:rPr>
            </w:pPr>
            <w:r w:rsidRPr="00994FDA">
              <w:rPr>
                <w:rFonts w:ascii="Calibri" w:hAnsi="Calibri"/>
                <w:b/>
                <w:bCs/>
                <w:color w:val="000099"/>
                <w:sz w:val="16"/>
                <w:szCs w:val="16"/>
                <w:lang w:val="en-US" w:eastAsia="zh-CN"/>
              </w:rPr>
              <w:t>Cat. 5</w:t>
            </w:r>
          </w:p>
        </w:tc>
        <w:tc>
          <w:tcPr>
            <w:tcW w:w="357" w:type="pct"/>
            <w:tcBorders>
              <w:top w:val="nil"/>
              <w:left w:val="nil"/>
              <w:bottom w:val="single" w:sz="4" w:space="0" w:color="000099"/>
              <w:right w:val="nil"/>
            </w:tcBorders>
            <w:shd w:val="clear" w:color="000000" w:fill="DBE5F1"/>
            <w:noWrap/>
            <w:vAlign w:val="center"/>
            <w:hideMark/>
          </w:tcPr>
          <w:p w14:paraId="269D7076" w14:textId="77777777" w:rsidR="00790338" w:rsidRPr="00994FDA" w:rsidRDefault="00790338" w:rsidP="00790338">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99"/>
                <w:sz w:val="16"/>
                <w:szCs w:val="16"/>
                <w:lang w:val="en-US" w:eastAsia="zh-CN"/>
              </w:rPr>
            </w:pPr>
            <w:r w:rsidRPr="00994FDA">
              <w:rPr>
                <w:rFonts w:ascii="Calibri" w:hAnsi="Calibri"/>
                <w:b/>
                <w:bCs/>
                <w:color w:val="000099"/>
                <w:sz w:val="16"/>
                <w:szCs w:val="16"/>
                <w:lang w:val="en-US" w:eastAsia="zh-CN"/>
              </w:rPr>
              <w:t>Cat. 6</w:t>
            </w:r>
          </w:p>
        </w:tc>
        <w:tc>
          <w:tcPr>
            <w:tcW w:w="377" w:type="pct"/>
            <w:tcBorders>
              <w:top w:val="nil"/>
              <w:left w:val="nil"/>
              <w:bottom w:val="single" w:sz="4" w:space="0" w:color="000099"/>
              <w:right w:val="nil"/>
            </w:tcBorders>
            <w:shd w:val="clear" w:color="000000" w:fill="DBE5F1"/>
            <w:noWrap/>
            <w:vAlign w:val="center"/>
            <w:hideMark/>
          </w:tcPr>
          <w:p w14:paraId="00F01711" w14:textId="77777777" w:rsidR="00790338" w:rsidRPr="00994FDA" w:rsidRDefault="00790338" w:rsidP="00790338">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99"/>
                <w:sz w:val="16"/>
                <w:szCs w:val="16"/>
                <w:lang w:val="en-US" w:eastAsia="zh-CN"/>
              </w:rPr>
            </w:pPr>
            <w:r w:rsidRPr="00994FDA">
              <w:rPr>
                <w:rFonts w:ascii="Calibri" w:hAnsi="Calibri"/>
                <w:b/>
                <w:bCs/>
                <w:color w:val="000099"/>
                <w:sz w:val="16"/>
                <w:szCs w:val="16"/>
                <w:lang w:val="en-US" w:eastAsia="zh-CN"/>
              </w:rPr>
              <w:t>Cat. 7</w:t>
            </w:r>
          </w:p>
        </w:tc>
        <w:tc>
          <w:tcPr>
            <w:tcW w:w="357" w:type="pct"/>
            <w:tcBorders>
              <w:top w:val="nil"/>
              <w:left w:val="nil"/>
              <w:bottom w:val="single" w:sz="4" w:space="0" w:color="000099"/>
              <w:right w:val="nil"/>
            </w:tcBorders>
            <w:shd w:val="clear" w:color="000000" w:fill="DBE5F1"/>
            <w:noWrap/>
            <w:vAlign w:val="center"/>
            <w:hideMark/>
          </w:tcPr>
          <w:p w14:paraId="15B1A37F" w14:textId="77777777" w:rsidR="00790338" w:rsidRPr="00994FDA" w:rsidRDefault="00790338" w:rsidP="00790338">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99"/>
                <w:sz w:val="16"/>
                <w:szCs w:val="16"/>
                <w:lang w:val="en-US" w:eastAsia="zh-CN"/>
              </w:rPr>
            </w:pPr>
            <w:r w:rsidRPr="00994FDA">
              <w:rPr>
                <w:rFonts w:ascii="Calibri" w:hAnsi="Calibri"/>
                <w:b/>
                <w:bCs/>
                <w:color w:val="000099"/>
                <w:sz w:val="16"/>
                <w:szCs w:val="16"/>
                <w:lang w:val="en-US" w:eastAsia="zh-CN"/>
              </w:rPr>
              <w:t>Cat. 8</w:t>
            </w:r>
          </w:p>
        </w:tc>
        <w:tc>
          <w:tcPr>
            <w:tcW w:w="357" w:type="pct"/>
            <w:tcBorders>
              <w:top w:val="nil"/>
              <w:left w:val="nil"/>
              <w:bottom w:val="single" w:sz="4" w:space="0" w:color="000099"/>
              <w:right w:val="nil"/>
            </w:tcBorders>
            <w:shd w:val="clear" w:color="000000" w:fill="DBE5F1"/>
            <w:noWrap/>
            <w:vAlign w:val="center"/>
            <w:hideMark/>
          </w:tcPr>
          <w:p w14:paraId="5AD9FB14" w14:textId="77777777" w:rsidR="00790338" w:rsidRPr="00994FDA" w:rsidRDefault="00790338" w:rsidP="00790338">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99"/>
                <w:sz w:val="16"/>
                <w:szCs w:val="16"/>
                <w:lang w:val="en-US" w:eastAsia="zh-CN"/>
              </w:rPr>
            </w:pPr>
            <w:r w:rsidRPr="00994FDA">
              <w:rPr>
                <w:rFonts w:ascii="Calibri" w:hAnsi="Calibri"/>
                <w:b/>
                <w:bCs/>
                <w:color w:val="000099"/>
                <w:sz w:val="16"/>
                <w:szCs w:val="16"/>
                <w:lang w:val="en-US" w:eastAsia="zh-CN"/>
              </w:rPr>
              <w:t>Cat. 9</w:t>
            </w:r>
          </w:p>
        </w:tc>
        <w:tc>
          <w:tcPr>
            <w:tcW w:w="360" w:type="pct"/>
            <w:tcBorders>
              <w:top w:val="nil"/>
              <w:left w:val="nil"/>
              <w:bottom w:val="single" w:sz="4" w:space="0" w:color="000099"/>
              <w:right w:val="nil"/>
            </w:tcBorders>
            <w:shd w:val="clear" w:color="000000" w:fill="DBE5F1"/>
            <w:noWrap/>
            <w:vAlign w:val="center"/>
            <w:hideMark/>
          </w:tcPr>
          <w:p w14:paraId="77821F97" w14:textId="77777777" w:rsidR="00790338" w:rsidRPr="00994FDA" w:rsidRDefault="00790338" w:rsidP="00790338">
            <w:pPr>
              <w:tabs>
                <w:tab w:val="clear" w:pos="794"/>
                <w:tab w:val="clear" w:pos="1191"/>
                <w:tab w:val="clear" w:pos="1588"/>
                <w:tab w:val="clear" w:pos="1985"/>
              </w:tabs>
              <w:overflowPunct/>
              <w:autoSpaceDE/>
              <w:autoSpaceDN/>
              <w:adjustRightInd/>
              <w:spacing w:before="0"/>
              <w:jc w:val="center"/>
              <w:textAlignment w:val="auto"/>
              <w:rPr>
                <w:rFonts w:ascii="Calibri" w:hAnsi="Calibri"/>
                <w:b/>
                <w:bCs/>
                <w:color w:val="000099"/>
                <w:sz w:val="16"/>
                <w:szCs w:val="16"/>
                <w:lang w:val="en-US" w:eastAsia="zh-CN"/>
              </w:rPr>
            </w:pPr>
            <w:r w:rsidRPr="00994FDA">
              <w:rPr>
                <w:rFonts w:ascii="Calibri" w:hAnsi="Calibri"/>
                <w:b/>
                <w:bCs/>
                <w:color w:val="000099"/>
                <w:sz w:val="16"/>
                <w:szCs w:val="16"/>
                <w:lang w:val="en-US" w:eastAsia="zh-CN"/>
              </w:rPr>
              <w:t> </w:t>
            </w:r>
          </w:p>
        </w:tc>
      </w:tr>
      <w:tr w:rsidR="00790338" w:rsidRPr="00994FDA" w14:paraId="17FEEFB2" w14:textId="77777777" w:rsidTr="00790338">
        <w:trPr>
          <w:cantSplit/>
          <w:trHeight w:val="198"/>
        </w:trPr>
        <w:tc>
          <w:tcPr>
            <w:tcW w:w="1393" w:type="pct"/>
            <w:tcBorders>
              <w:top w:val="nil"/>
              <w:left w:val="nil"/>
              <w:bottom w:val="nil"/>
              <w:right w:val="nil"/>
            </w:tcBorders>
            <w:shd w:val="clear" w:color="auto" w:fill="auto"/>
            <w:noWrap/>
            <w:vAlign w:val="center"/>
            <w:hideMark/>
          </w:tcPr>
          <w:p w14:paraId="4949F5BB" w14:textId="77777777" w:rsidR="00790338" w:rsidRPr="00994FDA" w:rsidRDefault="00790338" w:rsidP="00790338">
            <w:pPr>
              <w:tabs>
                <w:tab w:val="clear" w:pos="794"/>
                <w:tab w:val="clear" w:pos="1191"/>
                <w:tab w:val="clear" w:pos="1588"/>
                <w:tab w:val="clear" w:pos="1985"/>
              </w:tabs>
              <w:overflowPunct/>
              <w:autoSpaceDE/>
              <w:autoSpaceDN/>
              <w:adjustRightInd/>
              <w:spacing w:before="0"/>
              <w:textAlignment w:val="auto"/>
              <w:rPr>
                <w:rFonts w:ascii="Calibri" w:hAnsi="Calibri"/>
                <w:b/>
                <w:bCs/>
                <w:color w:val="000099"/>
                <w:sz w:val="16"/>
                <w:szCs w:val="16"/>
                <w:lang w:val="en-US" w:eastAsia="zh-CN"/>
              </w:rPr>
            </w:pPr>
            <w:r w:rsidRPr="00994FDA">
              <w:rPr>
                <w:rFonts w:ascii="Calibri" w:hAnsi="Calibri"/>
                <w:b/>
                <w:bCs/>
                <w:color w:val="000099"/>
                <w:sz w:val="16"/>
                <w:szCs w:val="16"/>
                <w:lang w:val="en-US" w:eastAsia="zh-CN"/>
              </w:rPr>
              <w:t>Estimates 2012</w:t>
            </w:r>
          </w:p>
        </w:tc>
        <w:tc>
          <w:tcPr>
            <w:tcW w:w="357" w:type="pct"/>
            <w:tcBorders>
              <w:top w:val="nil"/>
              <w:left w:val="nil"/>
              <w:bottom w:val="nil"/>
              <w:right w:val="nil"/>
            </w:tcBorders>
            <w:shd w:val="clear" w:color="000000" w:fill="FFFFFF"/>
            <w:noWrap/>
            <w:vAlign w:val="center"/>
            <w:hideMark/>
          </w:tcPr>
          <w:p w14:paraId="3564E8A4" w14:textId="77777777" w:rsidR="00790338" w:rsidRPr="00994FDA" w:rsidRDefault="00790338" w:rsidP="00790338">
            <w:pPr>
              <w:tabs>
                <w:tab w:val="clear" w:pos="794"/>
                <w:tab w:val="clear" w:pos="1191"/>
                <w:tab w:val="clear" w:pos="1588"/>
                <w:tab w:val="clear" w:pos="1985"/>
              </w:tabs>
              <w:overflowPunct/>
              <w:autoSpaceDE/>
              <w:autoSpaceDN/>
              <w:adjustRightInd/>
              <w:spacing w:before="0"/>
              <w:jc w:val="right"/>
              <w:textAlignment w:val="auto"/>
              <w:rPr>
                <w:rFonts w:ascii="Calibri" w:hAnsi="Calibri"/>
                <w:color w:val="000099"/>
                <w:sz w:val="16"/>
                <w:szCs w:val="16"/>
                <w:lang w:val="en-US" w:eastAsia="zh-CN"/>
              </w:rPr>
            </w:pPr>
            <w:r w:rsidRPr="00994FDA">
              <w:rPr>
                <w:rFonts w:ascii="Calibri" w:hAnsi="Calibri"/>
                <w:color w:val="000099"/>
                <w:sz w:val="16"/>
                <w:szCs w:val="16"/>
                <w:lang w:val="en-US" w:eastAsia="zh-CN"/>
              </w:rPr>
              <w:t> </w:t>
            </w:r>
          </w:p>
        </w:tc>
        <w:tc>
          <w:tcPr>
            <w:tcW w:w="357" w:type="pct"/>
            <w:tcBorders>
              <w:top w:val="nil"/>
              <w:left w:val="nil"/>
              <w:bottom w:val="nil"/>
              <w:right w:val="nil"/>
            </w:tcBorders>
            <w:shd w:val="clear" w:color="000000" w:fill="FFFFFF"/>
            <w:noWrap/>
            <w:vAlign w:val="center"/>
            <w:hideMark/>
          </w:tcPr>
          <w:p w14:paraId="7B3DB005" w14:textId="77777777" w:rsidR="00790338" w:rsidRPr="00994FDA" w:rsidRDefault="00790338" w:rsidP="00790338">
            <w:pPr>
              <w:tabs>
                <w:tab w:val="clear" w:pos="794"/>
                <w:tab w:val="clear" w:pos="1191"/>
                <w:tab w:val="clear" w:pos="1588"/>
                <w:tab w:val="clear" w:pos="1985"/>
              </w:tabs>
              <w:overflowPunct/>
              <w:autoSpaceDE/>
              <w:autoSpaceDN/>
              <w:adjustRightInd/>
              <w:spacing w:before="0"/>
              <w:jc w:val="right"/>
              <w:textAlignment w:val="auto"/>
              <w:rPr>
                <w:rFonts w:ascii="Calibri" w:hAnsi="Calibri"/>
                <w:color w:val="000099"/>
                <w:sz w:val="16"/>
                <w:szCs w:val="16"/>
                <w:lang w:val="en-US" w:eastAsia="zh-CN"/>
              </w:rPr>
            </w:pPr>
            <w:r w:rsidRPr="00994FDA">
              <w:rPr>
                <w:rFonts w:ascii="Calibri" w:hAnsi="Calibri"/>
                <w:color w:val="000099"/>
                <w:sz w:val="16"/>
                <w:szCs w:val="16"/>
                <w:lang w:val="en-US" w:eastAsia="zh-CN"/>
              </w:rPr>
              <w:t> </w:t>
            </w:r>
          </w:p>
        </w:tc>
        <w:tc>
          <w:tcPr>
            <w:tcW w:w="357" w:type="pct"/>
            <w:tcBorders>
              <w:top w:val="nil"/>
              <w:left w:val="nil"/>
              <w:bottom w:val="nil"/>
              <w:right w:val="nil"/>
            </w:tcBorders>
            <w:shd w:val="clear" w:color="000000" w:fill="FFFFFF"/>
            <w:noWrap/>
            <w:vAlign w:val="center"/>
            <w:hideMark/>
          </w:tcPr>
          <w:p w14:paraId="0896A4DC" w14:textId="77777777" w:rsidR="00790338" w:rsidRPr="00994FDA" w:rsidRDefault="00790338" w:rsidP="00790338">
            <w:pPr>
              <w:tabs>
                <w:tab w:val="clear" w:pos="794"/>
                <w:tab w:val="clear" w:pos="1191"/>
                <w:tab w:val="clear" w:pos="1588"/>
                <w:tab w:val="clear" w:pos="1985"/>
              </w:tabs>
              <w:overflowPunct/>
              <w:autoSpaceDE/>
              <w:autoSpaceDN/>
              <w:adjustRightInd/>
              <w:spacing w:before="0"/>
              <w:jc w:val="right"/>
              <w:textAlignment w:val="auto"/>
              <w:rPr>
                <w:rFonts w:ascii="Calibri" w:hAnsi="Calibri"/>
                <w:color w:val="000099"/>
                <w:sz w:val="16"/>
                <w:szCs w:val="16"/>
                <w:lang w:val="en-US" w:eastAsia="zh-CN"/>
              </w:rPr>
            </w:pPr>
            <w:r w:rsidRPr="00994FDA">
              <w:rPr>
                <w:rFonts w:ascii="Calibri" w:hAnsi="Calibri"/>
                <w:color w:val="000099"/>
                <w:sz w:val="16"/>
                <w:szCs w:val="16"/>
                <w:lang w:val="en-US" w:eastAsia="zh-CN"/>
              </w:rPr>
              <w:t> </w:t>
            </w:r>
          </w:p>
        </w:tc>
        <w:tc>
          <w:tcPr>
            <w:tcW w:w="357" w:type="pct"/>
            <w:tcBorders>
              <w:top w:val="nil"/>
              <w:left w:val="nil"/>
              <w:bottom w:val="nil"/>
              <w:right w:val="nil"/>
            </w:tcBorders>
            <w:shd w:val="clear" w:color="000000" w:fill="FFFFFF"/>
            <w:noWrap/>
            <w:vAlign w:val="center"/>
            <w:hideMark/>
          </w:tcPr>
          <w:p w14:paraId="163F34C3" w14:textId="77777777" w:rsidR="00790338" w:rsidRPr="00994FDA" w:rsidRDefault="00790338" w:rsidP="00790338">
            <w:pPr>
              <w:tabs>
                <w:tab w:val="clear" w:pos="794"/>
                <w:tab w:val="clear" w:pos="1191"/>
                <w:tab w:val="clear" w:pos="1588"/>
                <w:tab w:val="clear" w:pos="1985"/>
              </w:tabs>
              <w:overflowPunct/>
              <w:autoSpaceDE/>
              <w:autoSpaceDN/>
              <w:adjustRightInd/>
              <w:spacing w:before="0"/>
              <w:jc w:val="right"/>
              <w:textAlignment w:val="auto"/>
              <w:rPr>
                <w:rFonts w:ascii="Calibri" w:hAnsi="Calibri"/>
                <w:color w:val="000099"/>
                <w:sz w:val="16"/>
                <w:szCs w:val="16"/>
                <w:lang w:val="en-US" w:eastAsia="zh-CN"/>
              </w:rPr>
            </w:pPr>
            <w:r w:rsidRPr="00994FDA">
              <w:rPr>
                <w:rFonts w:ascii="Calibri" w:hAnsi="Calibri"/>
                <w:color w:val="000099"/>
                <w:sz w:val="16"/>
                <w:szCs w:val="16"/>
                <w:lang w:val="en-US" w:eastAsia="zh-CN"/>
              </w:rPr>
              <w:t> </w:t>
            </w:r>
          </w:p>
        </w:tc>
        <w:tc>
          <w:tcPr>
            <w:tcW w:w="371" w:type="pct"/>
            <w:tcBorders>
              <w:top w:val="nil"/>
              <w:left w:val="nil"/>
              <w:bottom w:val="nil"/>
              <w:right w:val="nil"/>
            </w:tcBorders>
            <w:shd w:val="clear" w:color="000000" w:fill="FFFFFF"/>
            <w:noWrap/>
            <w:vAlign w:val="center"/>
            <w:hideMark/>
          </w:tcPr>
          <w:p w14:paraId="11D7D018" w14:textId="77777777" w:rsidR="00790338" w:rsidRPr="00994FDA" w:rsidRDefault="00790338" w:rsidP="00790338">
            <w:pPr>
              <w:tabs>
                <w:tab w:val="clear" w:pos="794"/>
                <w:tab w:val="clear" w:pos="1191"/>
                <w:tab w:val="clear" w:pos="1588"/>
                <w:tab w:val="clear" w:pos="1985"/>
              </w:tabs>
              <w:overflowPunct/>
              <w:autoSpaceDE/>
              <w:autoSpaceDN/>
              <w:adjustRightInd/>
              <w:spacing w:before="0"/>
              <w:jc w:val="right"/>
              <w:textAlignment w:val="auto"/>
              <w:rPr>
                <w:rFonts w:ascii="Calibri" w:hAnsi="Calibri"/>
                <w:color w:val="000099"/>
                <w:sz w:val="16"/>
                <w:szCs w:val="16"/>
                <w:lang w:val="en-US" w:eastAsia="zh-CN"/>
              </w:rPr>
            </w:pPr>
            <w:r w:rsidRPr="00994FDA">
              <w:rPr>
                <w:rFonts w:ascii="Calibri" w:hAnsi="Calibri"/>
                <w:color w:val="000099"/>
                <w:sz w:val="16"/>
                <w:szCs w:val="16"/>
                <w:lang w:val="en-US" w:eastAsia="zh-CN"/>
              </w:rPr>
              <w:t> </w:t>
            </w:r>
          </w:p>
        </w:tc>
        <w:tc>
          <w:tcPr>
            <w:tcW w:w="357" w:type="pct"/>
            <w:tcBorders>
              <w:top w:val="nil"/>
              <w:left w:val="nil"/>
              <w:bottom w:val="nil"/>
              <w:right w:val="nil"/>
            </w:tcBorders>
            <w:shd w:val="clear" w:color="000000" w:fill="FFFFFF"/>
            <w:noWrap/>
            <w:vAlign w:val="center"/>
            <w:hideMark/>
          </w:tcPr>
          <w:p w14:paraId="1F56E57D" w14:textId="77777777" w:rsidR="00790338" w:rsidRPr="00994FDA" w:rsidRDefault="00790338" w:rsidP="00790338">
            <w:pPr>
              <w:tabs>
                <w:tab w:val="clear" w:pos="794"/>
                <w:tab w:val="clear" w:pos="1191"/>
                <w:tab w:val="clear" w:pos="1588"/>
                <w:tab w:val="clear" w:pos="1985"/>
              </w:tabs>
              <w:overflowPunct/>
              <w:autoSpaceDE/>
              <w:autoSpaceDN/>
              <w:adjustRightInd/>
              <w:spacing w:before="0"/>
              <w:jc w:val="right"/>
              <w:textAlignment w:val="auto"/>
              <w:rPr>
                <w:rFonts w:ascii="Calibri" w:hAnsi="Calibri"/>
                <w:color w:val="000099"/>
                <w:sz w:val="16"/>
                <w:szCs w:val="16"/>
                <w:lang w:val="en-US" w:eastAsia="zh-CN"/>
              </w:rPr>
            </w:pPr>
            <w:r w:rsidRPr="00994FDA">
              <w:rPr>
                <w:rFonts w:ascii="Calibri" w:hAnsi="Calibri"/>
                <w:color w:val="000099"/>
                <w:sz w:val="16"/>
                <w:szCs w:val="16"/>
                <w:lang w:val="en-US" w:eastAsia="zh-CN"/>
              </w:rPr>
              <w:t> </w:t>
            </w:r>
          </w:p>
        </w:tc>
        <w:tc>
          <w:tcPr>
            <w:tcW w:w="377" w:type="pct"/>
            <w:tcBorders>
              <w:top w:val="nil"/>
              <w:left w:val="nil"/>
              <w:bottom w:val="nil"/>
              <w:right w:val="nil"/>
            </w:tcBorders>
            <w:shd w:val="clear" w:color="000000" w:fill="FFFFFF"/>
            <w:noWrap/>
            <w:vAlign w:val="center"/>
            <w:hideMark/>
          </w:tcPr>
          <w:p w14:paraId="63AEABCC" w14:textId="77777777" w:rsidR="00790338" w:rsidRPr="00994FDA" w:rsidRDefault="00790338" w:rsidP="00790338">
            <w:pPr>
              <w:tabs>
                <w:tab w:val="clear" w:pos="794"/>
                <w:tab w:val="clear" w:pos="1191"/>
                <w:tab w:val="clear" w:pos="1588"/>
                <w:tab w:val="clear" w:pos="1985"/>
              </w:tabs>
              <w:overflowPunct/>
              <w:autoSpaceDE/>
              <w:autoSpaceDN/>
              <w:adjustRightInd/>
              <w:spacing w:before="0"/>
              <w:jc w:val="right"/>
              <w:textAlignment w:val="auto"/>
              <w:rPr>
                <w:rFonts w:ascii="Calibri" w:hAnsi="Calibri"/>
                <w:color w:val="000099"/>
                <w:sz w:val="16"/>
                <w:szCs w:val="16"/>
                <w:lang w:val="en-US" w:eastAsia="zh-CN"/>
              </w:rPr>
            </w:pPr>
            <w:r w:rsidRPr="00994FDA">
              <w:rPr>
                <w:rFonts w:ascii="Calibri" w:hAnsi="Calibri"/>
                <w:color w:val="000099"/>
                <w:sz w:val="16"/>
                <w:szCs w:val="16"/>
                <w:lang w:val="en-US" w:eastAsia="zh-CN"/>
              </w:rPr>
              <w:t> </w:t>
            </w:r>
          </w:p>
        </w:tc>
        <w:tc>
          <w:tcPr>
            <w:tcW w:w="357" w:type="pct"/>
            <w:tcBorders>
              <w:top w:val="nil"/>
              <w:left w:val="nil"/>
              <w:bottom w:val="nil"/>
              <w:right w:val="nil"/>
            </w:tcBorders>
            <w:shd w:val="clear" w:color="000000" w:fill="FFFFFF"/>
            <w:noWrap/>
            <w:vAlign w:val="center"/>
            <w:hideMark/>
          </w:tcPr>
          <w:p w14:paraId="3F01A493" w14:textId="77777777" w:rsidR="00790338" w:rsidRPr="00994FDA" w:rsidRDefault="00790338" w:rsidP="00790338">
            <w:pPr>
              <w:tabs>
                <w:tab w:val="clear" w:pos="794"/>
                <w:tab w:val="clear" w:pos="1191"/>
                <w:tab w:val="clear" w:pos="1588"/>
                <w:tab w:val="clear" w:pos="1985"/>
              </w:tabs>
              <w:overflowPunct/>
              <w:autoSpaceDE/>
              <w:autoSpaceDN/>
              <w:adjustRightInd/>
              <w:spacing w:before="0"/>
              <w:jc w:val="right"/>
              <w:textAlignment w:val="auto"/>
              <w:rPr>
                <w:rFonts w:ascii="Calibri" w:hAnsi="Calibri"/>
                <w:color w:val="000099"/>
                <w:sz w:val="16"/>
                <w:szCs w:val="16"/>
                <w:lang w:val="en-US" w:eastAsia="zh-CN"/>
              </w:rPr>
            </w:pPr>
            <w:r w:rsidRPr="00994FDA">
              <w:rPr>
                <w:rFonts w:ascii="Calibri" w:hAnsi="Calibri"/>
                <w:color w:val="000099"/>
                <w:sz w:val="16"/>
                <w:szCs w:val="16"/>
                <w:lang w:val="en-US" w:eastAsia="zh-CN"/>
              </w:rPr>
              <w:t> </w:t>
            </w:r>
          </w:p>
        </w:tc>
        <w:tc>
          <w:tcPr>
            <w:tcW w:w="357" w:type="pct"/>
            <w:tcBorders>
              <w:top w:val="nil"/>
              <w:left w:val="nil"/>
              <w:bottom w:val="nil"/>
              <w:right w:val="nil"/>
            </w:tcBorders>
            <w:shd w:val="clear" w:color="000000" w:fill="FFFFFF"/>
            <w:noWrap/>
            <w:vAlign w:val="center"/>
            <w:hideMark/>
          </w:tcPr>
          <w:p w14:paraId="3D1371B8" w14:textId="77777777" w:rsidR="00790338" w:rsidRPr="00994FDA" w:rsidRDefault="00790338" w:rsidP="00790338">
            <w:pPr>
              <w:tabs>
                <w:tab w:val="clear" w:pos="794"/>
                <w:tab w:val="clear" w:pos="1191"/>
                <w:tab w:val="clear" w:pos="1588"/>
                <w:tab w:val="clear" w:pos="1985"/>
              </w:tabs>
              <w:overflowPunct/>
              <w:autoSpaceDE/>
              <w:autoSpaceDN/>
              <w:adjustRightInd/>
              <w:spacing w:before="0"/>
              <w:jc w:val="right"/>
              <w:textAlignment w:val="auto"/>
              <w:rPr>
                <w:rFonts w:ascii="Calibri" w:hAnsi="Calibri"/>
                <w:color w:val="000099"/>
                <w:sz w:val="16"/>
                <w:szCs w:val="16"/>
                <w:lang w:val="en-US" w:eastAsia="zh-CN"/>
              </w:rPr>
            </w:pPr>
            <w:r w:rsidRPr="00994FDA">
              <w:rPr>
                <w:rFonts w:ascii="Calibri" w:hAnsi="Calibri"/>
                <w:color w:val="000099"/>
                <w:sz w:val="16"/>
                <w:szCs w:val="16"/>
                <w:lang w:val="en-US" w:eastAsia="zh-CN"/>
              </w:rPr>
              <w:t> </w:t>
            </w:r>
          </w:p>
        </w:tc>
        <w:tc>
          <w:tcPr>
            <w:tcW w:w="360" w:type="pct"/>
            <w:tcBorders>
              <w:top w:val="nil"/>
              <w:left w:val="nil"/>
              <w:bottom w:val="nil"/>
              <w:right w:val="nil"/>
            </w:tcBorders>
            <w:shd w:val="clear" w:color="000000" w:fill="FFFFFF"/>
            <w:noWrap/>
            <w:vAlign w:val="center"/>
            <w:hideMark/>
          </w:tcPr>
          <w:p w14:paraId="2DFE8346" w14:textId="77777777" w:rsidR="00790338" w:rsidRPr="00994FDA" w:rsidRDefault="00790338" w:rsidP="00790338">
            <w:pPr>
              <w:tabs>
                <w:tab w:val="clear" w:pos="794"/>
                <w:tab w:val="clear" w:pos="1191"/>
                <w:tab w:val="clear" w:pos="1588"/>
                <w:tab w:val="clear" w:pos="1985"/>
              </w:tabs>
              <w:overflowPunct/>
              <w:autoSpaceDE/>
              <w:autoSpaceDN/>
              <w:adjustRightInd/>
              <w:spacing w:before="0"/>
              <w:jc w:val="right"/>
              <w:textAlignment w:val="auto"/>
              <w:rPr>
                <w:rFonts w:ascii="Calibri" w:hAnsi="Calibri"/>
                <w:b/>
                <w:bCs/>
                <w:color w:val="000099"/>
                <w:sz w:val="16"/>
                <w:szCs w:val="16"/>
                <w:lang w:val="en-US" w:eastAsia="zh-CN"/>
              </w:rPr>
            </w:pPr>
            <w:r w:rsidRPr="00994FDA">
              <w:rPr>
                <w:rFonts w:ascii="Calibri" w:hAnsi="Calibri"/>
                <w:b/>
                <w:bCs/>
                <w:color w:val="000099"/>
                <w:sz w:val="16"/>
                <w:szCs w:val="16"/>
                <w:lang w:val="en-US" w:eastAsia="zh-CN"/>
              </w:rPr>
              <w:t> </w:t>
            </w:r>
          </w:p>
        </w:tc>
      </w:tr>
      <w:tr w:rsidR="00790338" w:rsidRPr="004F17BE" w14:paraId="7DB0E442" w14:textId="77777777" w:rsidTr="00790338">
        <w:trPr>
          <w:cantSplit/>
          <w:trHeight w:val="198"/>
        </w:trPr>
        <w:tc>
          <w:tcPr>
            <w:tcW w:w="1393" w:type="pct"/>
            <w:tcBorders>
              <w:top w:val="nil"/>
              <w:left w:val="nil"/>
              <w:bottom w:val="nil"/>
              <w:right w:val="nil"/>
            </w:tcBorders>
            <w:shd w:val="clear" w:color="auto" w:fill="auto"/>
            <w:noWrap/>
            <w:vAlign w:val="center"/>
            <w:hideMark/>
          </w:tcPr>
          <w:p w14:paraId="2A3E3C48" w14:textId="77777777" w:rsidR="00790338" w:rsidRPr="004F17BE" w:rsidRDefault="00790338" w:rsidP="00790338">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4F17BE">
              <w:rPr>
                <w:rFonts w:ascii="Calibri" w:hAnsi="Calibri"/>
                <w:sz w:val="16"/>
                <w:szCs w:val="16"/>
                <w:lang w:val="en-US" w:eastAsia="zh-CN"/>
              </w:rPr>
              <w:t xml:space="preserve">World </w:t>
            </w:r>
            <w:proofErr w:type="spellStart"/>
            <w:r w:rsidRPr="004F17BE">
              <w:rPr>
                <w:rFonts w:ascii="Calibri" w:hAnsi="Calibri"/>
                <w:sz w:val="16"/>
                <w:szCs w:val="16"/>
                <w:lang w:val="en-US" w:eastAsia="zh-CN"/>
              </w:rPr>
              <w:t>Radiocommunication</w:t>
            </w:r>
            <w:proofErr w:type="spellEnd"/>
            <w:r w:rsidRPr="004F17BE">
              <w:rPr>
                <w:rFonts w:ascii="Calibri" w:hAnsi="Calibri"/>
                <w:sz w:val="16"/>
                <w:szCs w:val="16"/>
                <w:lang w:val="en-US" w:eastAsia="zh-CN"/>
              </w:rPr>
              <w:t xml:space="preserve"> Conference</w:t>
            </w:r>
          </w:p>
        </w:tc>
        <w:tc>
          <w:tcPr>
            <w:tcW w:w="357" w:type="pct"/>
            <w:tcBorders>
              <w:top w:val="nil"/>
              <w:left w:val="nil"/>
              <w:bottom w:val="nil"/>
              <w:right w:val="nil"/>
            </w:tcBorders>
            <w:shd w:val="clear" w:color="000000" w:fill="FFFFFF"/>
            <w:noWrap/>
            <w:vAlign w:val="center"/>
            <w:hideMark/>
          </w:tcPr>
          <w:p w14:paraId="309B6DF9" w14:textId="77777777" w:rsidR="00790338" w:rsidRPr="00273659" w:rsidRDefault="00790338" w:rsidP="00790338">
            <w:pPr>
              <w:spacing w:before="0"/>
              <w:jc w:val="right"/>
              <w:rPr>
                <w:rFonts w:ascii="Calibri" w:hAnsi="Calibri"/>
                <w:sz w:val="16"/>
                <w:szCs w:val="16"/>
              </w:rPr>
            </w:pPr>
            <w:r w:rsidRPr="00273659">
              <w:rPr>
                <w:rFonts w:ascii="Calibri" w:hAnsi="Calibri"/>
                <w:sz w:val="16"/>
                <w:szCs w:val="16"/>
              </w:rPr>
              <w:t>2'059</w:t>
            </w:r>
          </w:p>
        </w:tc>
        <w:tc>
          <w:tcPr>
            <w:tcW w:w="357" w:type="pct"/>
            <w:tcBorders>
              <w:top w:val="nil"/>
              <w:left w:val="nil"/>
              <w:bottom w:val="nil"/>
              <w:right w:val="nil"/>
            </w:tcBorders>
            <w:shd w:val="clear" w:color="000000" w:fill="FFFFFF"/>
            <w:noWrap/>
            <w:vAlign w:val="center"/>
            <w:hideMark/>
          </w:tcPr>
          <w:p w14:paraId="55D6BECD" w14:textId="77777777" w:rsidR="00790338" w:rsidRPr="00273659" w:rsidRDefault="00790338" w:rsidP="00790338">
            <w:pPr>
              <w:spacing w:before="0"/>
              <w:jc w:val="right"/>
              <w:rPr>
                <w:rFonts w:ascii="Calibri" w:hAnsi="Calibri"/>
                <w:sz w:val="16"/>
                <w:szCs w:val="16"/>
              </w:rPr>
            </w:pPr>
            <w:r w:rsidRPr="00273659">
              <w:rPr>
                <w:rFonts w:ascii="Calibri" w:hAnsi="Calibri"/>
                <w:sz w:val="16"/>
                <w:szCs w:val="16"/>
              </w:rPr>
              <w:t>70</w:t>
            </w:r>
          </w:p>
        </w:tc>
        <w:tc>
          <w:tcPr>
            <w:tcW w:w="357" w:type="pct"/>
            <w:tcBorders>
              <w:top w:val="nil"/>
              <w:left w:val="nil"/>
              <w:bottom w:val="nil"/>
              <w:right w:val="nil"/>
            </w:tcBorders>
            <w:shd w:val="clear" w:color="000000" w:fill="FFFFFF"/>
            <w:noWrap/>
            <w:vAlign w:val="center"/>
            <w:hideMark/>
          </w:tcPr>
          <w:p w14:paraId="2A62940B" w14:textId="77777777" w:rsidR="00790338" w:rsidRPr="00273659" w:rsidRDefault="00790338" w:rsidP="00790338">
            <w:pPr>
              <w:spacing w:before="0"/>
              <w:jc w:val="right"/>
              <w:rPr>
                <w:rFonts w:ascii="Calibri" w:hAnsi="Calibri"/>
                <w:sz w:val="16"/>
                <w:szCs w:val="16"/>
              </w:rPr>
            </w:pPr>
            <w:r w:rsidRPr="00273659">
              <w:rPr>
                <w:rFonts w:ascii="Calibri" w:hAnsi="Calibri"/>
                <w:sz w:val="16"/>
                <w:szCs w:val="16"/>
              </w:rPr>
              <w:t>233</w:t>
            </w:r>
          </w:p>
        </w:tc>
        <w:tc>
          <w:tcPr>
            <w:tcW w:w="357" w:type="pct"/>
            <w:tcBorders>
              <w:top w:val="nil"/>
              <w:left w:val="nil"/>
              <w:bottom w:val="nil"/>
              <w:right w:val="nil"/>
            </w:tcBorders>
            <w:shd w:val="clear" w:color="000000" w:fill="FFFFFF"/>
            <w:noWrap/>
            <w:vAlign w:val="center"/>
            <w:hideMark/>
          </w:tcPr>
          <w:p w14:paraId="22D62E1C" w14:textId="77777777" w:rsidR="00790338" w:rsidRPr="00273659" w:rsidRDefault="00790338" w:rsidP="00790338">
            <w:pPr>
              <w:spacing w:before="0"/>
              <w:jc w:val="right"/>
              <w:rPr>
                <w:rFonts w:ascii="Calibri" w:hAnsi="Calibri"/>
                <w:sz w:val="16"/>
                <w:szCs w:val="16"/>
              </w:rPr>
            </w:pPr>
            <w:r w:rsidRPr="00273659">
              <w:rPr>
                <w:rFonts w:ascii="Calibri" w:hAnsi="Calibri"/>
                <w:sz w:val="16"/>
                <w:szCs w:val="16"/>
              </w:rPr>
              <w:t>450</w:t>
            </w:r>
          </w:p>
        </w:tc>
        <w:tc>
          <w:tcPr>
            <w:tcW w:w="371" w:type="pct"/>
            <w:tcBorders>
              <w:top w:val="nil"/>
              <w:left w:val="nil"/>
              <w:bottom w:val="nil"/>
              <w:right w:val="nil"/>
            </w:tcBorders>
            <w:shd w:val="clear" w:color="000000" w:fill="FFFFFF"/>
            <w:noWrap/>
            <w:vAlign w:val="center"/>
            <w:hideMark/>
          </w:tcPr>
          <w:p w14:paraId="0DB39FEC" w14:textId="77777777" w:rsidR="00790338" w:rsidRPr="00273659" w:rsidRDefault="00790338" w:rsidP="00790338">
            <w:pPr>
              <w:spacing w:before="0"/>
              <w:jc w:val="right"/>
              <w:rPr>
                <w:rFonts w:ascii="Calibri" w:hAnsi="Calibri"/>
                <w:sz w:val="16"/>
                <w:szCs w:val="16"/>
              </w:rPr>
            </w:pPr>
            <w:r w:rsidRPr="00273659">
              <w:rPr>
                <w:rFonts w:ascii="Calibri" w:hAnsi="Calibri"/>
                <w:sz w:val="16"/>
                <w:szCs w:val="16"/>
              </w:rPr>
              <w:t>100</w:t>
            </w:r>
          </w:p>
        </w:tc>
        <w:tc>
          <w:tcPr>
            <w:tcW w:w="357" w:type="pct"/>
            <w:tcBorders>
              <w:top w:val="nil"/>
              <w:left w:val="nil"/>
              <w:bottom w:val="nil"/>
              <w:right w:val="nil"/>
            </w:tcBorders>
            <w:shd w:val="clear" w:color="000000" w:fill="FFFFFF"/>
            <w:noWrap/>
            <w:vAlign w:val="center"/>
            <w:hideMark/>
          </w:tcPr>
          <w:p w14:paraId="3F0AD99B" w14:textId="77777777" w:rsidR="00790338" w:rsidRPr="00273659" w:rsidRDefault="00790338" w:rsidP="00790338">
            <w:pPr>
              <w:spacing w:before="0"/>
              <w:jc w:val="right"/>
              <w:rPr>
                <w:rFonts w:ascii="Calibri" w:hAnsi="Calibri"/>
                <w:sz w:val="16"/>
                <w:szCs w:val="16"/>
              </w:rPr>
            </w:pPr>
            <w:r w:rsidRPr="00273659">
              <w:rPr>
                <w:rFonts w:ascii="Calibri" w:hAnsi="Calibri"/>
                <w:sz w:val="16"/>
                <w:szCs w:val="16"/>
              </w:rPr>
              <w:t>55</w:t>
            </w:r>
          </w:p>
        </w:tc>
        <w:tc>
          <w:tcPr>
            <w:tcW w:w="377" w:type="pct"/>
            <w:tcBorders>
              <w:top w:val="nil"/>
              <w:left w:val="nil"/>
              <w:bottom w:val="nil"/>
              <w:right w:val="nil"/>
            </w:tcBorders>
            <w:shd w:val="clear" w:color="000000" w:fill="FFFFFF"/>
            <w:noWrap/>
            <w:vAlign w:val="center"/>
            <w:hideMark/>
          </w:tcPr>
          <w:p w14:paraId="1E4AE3FB" w14:textId="77777777" w:rsidR="00790338" w:rsidRPr="00273659" w:rsidRDefault="00790338" w:rsidP="00790338">
            <w:pPr>
              <w:spacing w:before="0"/>
              <w:jc w:val="right"/>
              <w:rPr>
                <w:rFonts w:ascii="Calibri" w:hAnsi="Calibri"/>
                <w:sz w:val="16"/>
                <w:szCs w:val="16"/>
              </w:rPr>
            </w:pPr>
            <w:r>
              <w:rPr>
                <w:rFonts w:ascii="Calibri" w:hAnsi="Calibri"/>
                <w:sz w:val="16"/>
                <w:szCs w:val="16"/>
              </w:rPr>
              <w:t>0</w:t>
            </w:r>
            <w:r w:rsidRPr="00273659">
              <w:rPr>
                <w:rFonts w:ascii="Calibri" w:hAnsi="Calibri"/>
                <w:sz w:val="16"/>
                <w:szCs w:val="16"/>
              </w:rPr>
              <w:t> </w:t>
            </w:r>
          </w:p>
        </w:tc>
        <w:tc>
          <w:tcPr>
            <w:tcW w:w="357" w:type="pct"/>
            <w:tcBorders>
              <w:top w:val="nil"/>
              <w:left w:val="nil"/>
              <w:bottom w:val="nil"/>
              <w:right w:val="nil"/>
            </w:tcBorders>
            <w:shd w:val="clear" w:color="000000" w:fill="FFFFFF"/>
            <w:noWrap/>
            <w:vAlign w:val="center"/>
            <w:hideMark/>
          </w:tcPr>
          <w:p w14:paraId="3A18D167" w14:textId="77777777" w:rsidR="00790338" w:rsidRPr="00273659" w:rsidRDefault="00790338" w:rsidP="00790338">
            <w:pPr>
              <w:spacing w:before="0"/>
              <w:jc w:val="right"/>
              <w:rPr>
                <w:rFonts w:ascii="Calibri" w:hAnsi="Calibri"/>
                <w:sz w:val="16"/>
                <w:szCs w:val="16"/>
              </w:rPr>
            </w:pPr>
            <w:r w:rsidRPr="00273659">
              <w:rPr>
                <w:rFonts w:ascii="Calibri" w:hAnsi="Calibri"/>
                <w:sz w:val="16"/>
                <w:szCs w:val="16"/>
              </w:rPr>
              <w:t>8</w:t>
            </w:r>
          </w:p>
        </w:tc>
        <w:tc>
          <w:tcPr>
            <w:tcW w:w="357" w:type="pct"/>
            <w:tcBorders>
              <w:top w:val="nil"/>
              <w:left w:val="nil"/>
              <w:bottom w:val="nil"/>
              <w:right w:val="nil"/>
            </w:tcBorders>
            <w:shd w:val="clear" w:color="000000" w:fill="FFFFFF"/>
            <w:noWrap/>
            <w:vAlign w:val="center"/>
            <w:hideMark/>
          </w:tcPr>
          <w:p w14:paraId="65261F41" w14:textId="77777777" w:rsidR="00790338" w:rsidRPr="00273659" w:rsidRDefault="00790338" w:rsidP="00790338">
            <w:pPr>
              <w:spacing w:before="0"/>
              <w:jc w:val="right"/>
              <w:rPr>
                <w:rFonts w:ascii="Calibri" w:hAnsi="Calibri"/>
                <w:sz w:val="16"/>
                <w:szCs w:val="16"/>
              </w:rPr>
            </w:pPr>
            <w:r w:rsidRPr="00273659">
              <w:rPr>
                <w:rFonts w:ascii="Calibri" w:hAnsi="Calibri"/>
                <w:sz w:val="16"/>
                <w:szCs w:val="16"/>
              </w:rPr>
              <w:t>25</w:t>
            </w:r>
          </w:p>
        </w:tc>
        <w:tc>
          <w:tcPr>
            <w:tcW w:w="360" w:type="pct"/>
            <w:tcBorders>
              <w:top w:val="nil"/>
              <w:left w:val="nil"/>
              <w:bottom w:val="nil"/>
              <w:right w:val="nil"/>
            </w:tcBorders>
            <w:shd w:val="clear" w:color="000000" w:fill="FFFFFF"/>
            <w:noWrap/>
            <w:vAlign w:val="center"/>
            <w:hideMark/>
          </w:tcPr>
          <w:p w14:paraId="0289DB5B" w14:textId="77777777" w:rsidR="00790338" w:rsidRPr="00273659" w:rsidRDefault="00790338" w:rsidP="00790338">
            <w:pPr>
              <w:spacing w:before="0"/>
              <w:jc w:val="right"/>
              <w:rPr>
                <w:rFonts w:ascii="Calibri" w:hAnsi="Calibri"/>
                <w:b/>
                <w:bCs/>
                <w:sz w:val="16"/>
                <w:szCs w:val="16"/>
              </w:rPr>
            </w:pPr>
            <w:r w:rsidRPr="00273659">
              <w:rPr>
                <w:rFonts w:ascii="Calibri" w:hAnsi="Calibri"/>
                <w:b/>
                <w:bCs/>
                <w:sz w:val="16"/>
                <w:szCs w:val="16"/>
              </w:rPr>
              <w:t>3'000</w:t>
            </w:r>
          </w:p>
        </w:tc>
      </w:tr>
      <w:tr w:rsidR="00790338" w:rsidRPr="004F17BE" w14:paraId="03194E08" w14:textId="77777777" w:rsidTr="00790338">
        <w:trPr>
          <w:cantSplit/>
          <w:trHeight w:val="198"/>
        </w:trPr>
        <w:tc>
          <w:tcPr>
            <w:tcW w:w="1393" w:type="pct"/>
            <w:tcBorders>
              <w:top w:val="nil"/>
              <w:left w:val="nil"/>
              <w:bottom w:val="nil"/>
              <w:right w:val="nil"/>
            </w:tcBorders>
            <w:shd w:val="clear" w:color="auto" w:fill="auto"/>
            <w:noWrap/>
            <w:vAlign w:val="center"/>
            <w:hideMark/>
          </w:tcPr>
          <w:p w14:paraId="0631ACA5" w14:textId="77777777" w:rsidR="00790338" w:rsidRPr="004F17BE" w:rsidRDefault="00790338" w:rsidP="00790338">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proofErr w:type="spellStart"/>
            <w:r w:rsidRPr="004F17BE">
              <w:rPr>
                <w:rFonts w:ascii="Calibri" w:hAnsi="Calibri"/>
                <w:sz w:val="16"/>
                <w:szCs w:val="16"/>
                <w:lang w:val="en-US" w:eastAsia="zh-CN"/>
              </w:rPr>
              <w:t>Radiocommunication</w:t>
            </w:r>
            <w:proofErr w:type="spellEnd"/>
            <w:r w:rsidRPr="004F17BE">
              <w:rPr>
                <w:rFonts w:ascii="Calibri" w:hAnsi="Calibri"/>
                <w:sz w:val="16"/>
                <w:szCs w:val="16"/>
                <w:lang w:val="en-US" w:eastAsia="zh-CN"/>
              </w:rPr>
              <w:t xml:space="preserve"> Assembly</w:t>
            </w:r>
          </w:p>
        </w:tc>
        <w:tc>
          <w:tcPr>
            <w:tcW w:w="357" w:type="pct"/>
            <w:tcBorders>
              <w:top w:val="nil"/>
              <w:left w:val="nil"/>
              <w:bottom w:val="nil"/>
              <w:right w:val="nil"/>
            </w:tcBorders>
            <w:shd w:val="clear" w:color="000000" w:fill="FFFFFF"/>
            <w:noWrap/>
            <w:vAlign w:val="center"/>
            <w:hideMark/>
          </w:tcPr>
          <w:p w14:paraId="3AB8F94D" w14:textId="77777777" w:rsidR="00790338" w:rsidRPr="00273659" w:rsidRDefault="00790338" w:rsidP="00790338">
            <w:pPr>
              <w:spacing w:before="0"/>
              <w:jc w:val="right"/>
              <w:rPr>
                <w:rFonts w:ascii="Calibri" w:hAnsi="Calibri"/>
                <w:sz w:val="16"/>
                <w:szCs w:val="16"/>
              </w:rPr>
            </w:pPr>
            <w:r w:rsidRPr="00273659">
              <w:rPr>
                <w:rFonts w:ascii="Calibri" w:hAnsi="Calibri"/>
                <w:sz w:val="16"/>
                <w:szCs w:val="16"/>
              </w:rPr>
              <w:t>251</w:t>
            </w:r>
          </w:p>
        </w:tc>
        <w:tc>
          <w:tcPr>
            <w:tcW w:w="357" w:type="pct"/>
            <w:tcBorders>
              <w:top w:val="nil"/>
              <w:left w:val="nil"/>
              <w:bottom w:val="nil"/>
              <w:right w:val="nil"/>
            </w:tcBorders>
            <w:shd w:val="clear" w:color="000000" w:fill="FFFFFF"/>
            <w:noWrap/>
            <w:vAlign w:val="center"/>
            <w:hideMark/>
          </w:tcPr>
          <w:p w14:paraId="6540E420" w14:textId="77777777" w:rsidR="00790338" w:rsidRPr="00273659" w:rsidRDefault="00790338" w:rsidP="00790338">
            <w:pPr>
              <w:spacing w:before="0"/>
              <w:jc w:val="right"/>
              <w:rPr>
                <w:rFonts w:ascii="Calibri" w:hAnsi="Calibri"/>
                <w:sz w:val="16"/>
                <w:szCs w:val="16"/>
              </w:rPr>
            </w:pPr>
            <w:r w:rsidRPr="00273659">
              <w:rPr>
                <w:rFonts w:ascii="Calibri" w:hAnsi="Calibri"/>
                <w:sz w:val="16"/>
                <w:szCs w:val="16"/>
              </w:rPr>
              <w:t>46</w:t>
            </w:r>
          </w:p>
        </w:tc>
        <w:tc>
          <w:tcPr>
            <w:tcW w:w="357" w:type="pct"/>
            <w:tcBorders>
              <w:top w:val="nil"/>
              <w:left w:val="nil"/>
              <w:bottom w:val="nil"/>
              <w:right w:val="nil"/>
            </w:tcBorders>
            <w:shd w:val="clear" w:color="000000" w:fill="FFFFFF"/>
            <w:noWrap/>
            <w:vAlign w:val="center"/>
            <w:hideMark/>
          </w:tcPr>
          <w:p w14:paraId="057C81B6" w14:textId="77777777" w:rsidR="00790338" w:rsidRPr="00273659" w:rsidRDefault="00790338" w:rsidP="00790338">
            <w:pPr>
              <w:spacing w:before="0"/>
              <w:jc w:val="right"/>
              <w:rPr>
                <w:rFonts w:ascii="Calibri" w:hAnsi="Calibri"/>
                <w:sz w:val="16"/>
                <w:szCs w:val="16"/>
              </w:rPr>
            </w:pPr>
            <w:r>
              <w:rPr>
                <w:rFonts w:ascii="Calibri" w:hAnsi="Calibri"/>
                <w:sz w:val="16"/>
                <w:szCs w:val="16"/>
              </w:rPr>
              <w:t>0</w:t>
            </w:r>
            <w:r w:rsidRPr="00273659">
              <w:rPr>
                <w:rFonts w:ascii="Calibri" w:hAnsi="Calibri"/>
                <w:sz w:val="16"/>
                <w:szCs w:val="16"/>
              </w:rPr>
              <w:t> </w:t>
            </w:r>
          </w:p>
        </w:tc>
        <w:tc>
          <w:tcPr>
            <w:tcW w:w="357" w:type="pct"/>
            <w:tcBorders>
              <w:top w:val="nil"/>
              <w:left w:val="nil"/>
              <w:bottom w:val="nil"/>
              <w:right w:val="nil"/>
            </w:tcBorders>
            <w:shd w:val="clear" w:color="000000" w:fill="FFFFFF"/>
            <w:noWrap/>
            <w:vAlign w:val="center"/>
            <w:hideMark/>
          </w:tcPr>
          <w:p w14:paraId="1488CDAE" w14:textId="77777777" w:rsidR="00790338" w:rsidRPr="00273659" w:rsidRDefault="00790338" w:rsidP="00790338">
            <w:pPr>
              <w:spacing w:before="0"/>
              <w:jc w:val="right"/>
              <w:rPr>
                <w:rFonts w:ascii="Calibri" w:hAnsi="Calibri"/>
                <w:sz w:val="16"/>
                <w:szCs w:val="16"/>
              </w:rPr>
            </w:pPr>
            <w:r w:rsidRPr="00273659">
              <w:rPr>
                <w:rFonts w:ascii="Calibri" w:hAnsi="Calibri"/>
                <w:sz w:val="16"/>
                <w:szCs w:val="16"/>
              </w:rPr>
              <w:t>60</w:t>
            </w:r>
          </w:p>
        </w:tc>
        <w:tc>
          <w:tcPr>
            <w:tcW w:w="371" w:type="pct"/>
            <w:tcBorders>
              <w:top w:val="nil"/>
              <w:left w:val="nil"/>
              <w:bottom w:val="nil"/>
              <w:right w:val="nil"/>
            </w:tcBorders>
            <w:shd w:val="clear" w:color="000000" w:fill="FFFFFF"/>
            <w:noWrap/>
            <w:vAlign w:val="center"/>
            <w:hideMark/>
          </w:tcPr>
          <w:p w14:paraId="5F474647" w14:textId="77777777" w:rsidR="00790338" w:rsidRPr="00273659" w:rsidRDefault="00790338" w:rsidP="00790338">
            <w:pPr>
              <w:spacing w:before="0"/>
              <w:jc w:val="right"/>
              <w:rPr>
                <w:rFonts w:ascii="Calibri" w:hAnsi="Calibri"/>
                <w:sz w:val="16"/>
                <w:szCs w:val="16"/>
              </w:rPr>
            </w:pPr>
            <w:r w:rsidRPr="00273659">
              <w:rPr>
                <w:rFonts w:ascii="Calibri" w:hAnsi="Calibri"/>
                <w:sz w:val="16"/>
                <w:szCs w:val="16"/>
              </w:rPr>
              <w:t>5</w:t>
            </w:r>
          </w:p>
        </w:tc>
        <w:tc>
          <w:tcPr>
            <w:tcW w:w="357" w:type="pct"/>
            <w:tcBorders>
              <w:top w:val="nil"/>
              <w:left w:val="nil"/>
              <w:bottom w:val="nil"/>
              <w:right w:val="nil"/>
            </w:tcBorders>
            <w:shd w:val="clear" w:color="000000" w:fill="FFFFFF"/>
            <w:noWrap/>
            <w:vAlign w:val="center"/>
            <w:hideMark/>
          </w:tcPr>
          <w:p w14:paraId="4C60093A" w14:textId="77777777" w:rsidR="00790338" w:rsidRPr="00273659" w:rsidRDefault="00790338" w:rsidP="00790338">
            <w:pPr>
              <w:spacing w:before="0"/>
              <w:jc w:val="right"/>
              <w:rPr>
                <w:rFonts w:ascii="Calibri" w:hAnsi="Calibri"/>
                <w:sz w:val="16"/>
                <w:szCs w:val="16"/>
              </w:rPr>
            </w:pPr>
            <w:r w:rsidRPr="00273659">
              <w:rPr>
                <w:rFonts w:ascii="Calibri" w:hAnsi="Calibri"/>
                <w:sz w:val="16"/>
                <w:szCs w:val="16"/>
              </w:rPr>
              <w:t>5</w:t>
            </w:r>
          </w:p>
        </w:tc>
        <w:tc>
          <w:tcPr>
            <w:tcW w:w="377" w:type="pct"/>
            <w:tcBorders>
              <w:top w:val="nil"/>
              <w:left w:val="nil"/>
              <w:bottom w:val="nil"/>
              <w:right w:val="nil"/>
            </w:tcBorders>
            <w:shd w:val="clear" w:color="000000" w:fill="FFFFFF"/>
            <w:noWrap/>
            <w:vAlign w:val="center"/>
            <w:hideMark/>
          </w:tcPr>
          <w:p w14:paraId="1B4EE471" w14:textId="77777777" w:rsidR="00790338" w:rsidRPr="00273659" w:rsidRDefault="00790338" w:rsidP="00790338">
            <w:pPr>
              <w:spacing w:before="0"/>
              <w:jc w:val="right"/>
              <w:rPr>
                <w:rFonts w:ascii="Calibri" w:hAnsi="Calibri"/>
                <w:sz w:val="16"/>
                <w:szCs w:val="16"/>
              </w:rPr>
            </w:pPr>
            <w:r>
              <w:rPr>
                <w:rFonts w:ascii="Calibri" w:hAnsi="Calibri"/>
                <w:sz w:val="16"/>
                <w:szCs w:val="16"/>
              </w:rPr>
              <w:t>0</w:t>
            </w:r>
            <w:r w:rsidRPr="00273659">
              <w:rPr>
                <w:rFonts w:ascii="Calibri" w:hAnsi="Calibri"/>
                <w:sz w:val="16"/>
                <w:szCs w:val="16"/>
              </w:rPr>
              <w:t> </w:t>
            </w:r>
          </w:p>
        </w:tc>
        <w:tc>
          <w:tcPr>
            <w:tcW w:w="357" w:type="pct"/>
            <w:tcBorders>
              <w:top w:val="nil"/>
              <w:left w:val="nil"/>
              <w:bottom w:val="nil"/>
              <w:right w:val="nil"/>
            </w:tcBorders>
            <w:shd w:val="clear" w:color="000000" w:fill="FFFFFF"/>
            <w:noWrap/>
            <w:vAlign w:val="center"/>
            <w:hideMark/>
          </w:tcPr>
          <w:p w14:paraId="3C9E8BE2" w14:textId="77777777" w:rsidR="00790338" w:rsidRPr="00273659" w:rsidRDefault="00790338" w:rsidP="00790338">
            <w:pPr>
              <w:spacing w:before="0"/>
              <w:jc w:val="right"/>
              <w:rPr>
                <w:rFonts w:ascii="Calibri" w:hAnsi="Calibri"/>
                <w:sz w:val="16"/>
                <w:szCs w:val="16"/>
              </w:rPr>
            </w:pPr>
            <w:r w:rsidRPr="00273659">
              <w:rPr>
                <w:rFonts w:ascii="Calibri" w:hAnsi="Calibri"/>
                <w:sz w:val="16"/>
                <w:szCs w:val="16"/>
              </w:rPr>
              <w:t>3</w:t>
            </w:r>
          </w:p>
        </w:tc>
        <w:tc>
          <w:tcPr>
            <w:tcW w:w="357" w:type="pct"/>
            <w:tcBorders>
              <w:top w:val="nil"/>
              <w:left w:val="nil"/>
              <w:bottom w:val="nil"/>
              <w:right w:val="nil"/>
            </w:tcBorders>
            <w:shd w:val="clear" w:color="000000" w:fill="FFFFFF"/>
            <w:noWrap/>
            <w:vAlign w:val="center"/>
            <w:hideMark/>
          </w:tcPr>
          <w:p w14:paraId="296925DC" w14:textId="77777777" w:rsidR="00790338" w:rsidRPr="00273659" w:rsidRDefault="00790338" w:rsidP="00790338">
            <w:pPr>
              <w:spacing w:before="0"/>
              <w:jc w:val="right"/>
              <w:rPr>
                <w:rFonts w:ascii="Calibri" w:hAnsi="Calibri"/>
                <w:sz w:val="16"/>
                <w:szCs w:val="16"/>
              </w:rPr>
            </w:pPr>
            <w:r w:rsidRPr="00273659">
              <w:rPr>
                <w:rFonts w:ascii="Calibri" w:hAnsi="Calibri"/>
                <w:sz w:val="16"/>
                <w:szCs w:val="16"/>
              </w:rPr>
              <w:t>5</w:t>
            </w:r>
          </w:p>
        </w:tc>
        <w:tc>
          <w:tcPr>
            <w:tcW w:w="360" w:type="pct"/>
            <w:tcBorders>
              <w:top w:val="nil"/>
              <w:left w:val="nil"/>
              <w:bottom w:val="nil"/>
              <w:right w:val="nil"/>
            </w:tcBorders>
            <w:shd w:val="clear" w:color="000000" w:fill="FFFFFF"/>
            <w:noWrap/>
            <w:vAlign w:val="center"/>
            <w:hideMark/>
          </w:tcPr>
          <w:p w14:paraId="41DE2AB6" w14:textId="77777777" w:rsidR="00790338" w:rsidRPr="00273659" w:rsidRDefault="00790338" w:rsidP="00790338">
            <w:pPr>
              <w:spacing w:before="0"/>
              <w:jc w:val="right"/>
              <w:rPr>
                <w:rFonts w:ascii="Calibri" w:hAnsi="Calibri"/>
                <w:b/>
                <w:bCs/>
                <w:sz w:val="16"/>
                <w:szCs w:val="16"/>
              </w:rPr>
            </w:pPr>
            <w:r w:rsidRPr="00273659">
              <w:rPr>
                <w:rFonts w:ascii="Calibri" w:hAnsi="Calibri"/>
                <w:b/>
                <w:bCs/>
                <w:sz w:val="16"/>
                <w:szCs w:val="16"/>
              </w:rPr>
              <w:t>375</w:t>
            </w:r>
          </w:p>
        </w:tc>
      </w:tr>
      <w:tr w:rsidR="00790338" w:rsidRPr="004F17BE" w14:paraId="3DE5147D" w14:textId="77777777" w:rsidTr="00790338">
        <w:trPr>
          <w:cantSplit/>
          <w:trHeight w:val="198"/>
        </w:trPr>
        <w:tc>
          <w:tcPr>
            <w:tcW w:w="1393" w:type="pct"/>
            <w:tcBorders>
              <w:top w:val="nil"/>
              <w:left w:val="nil"/>
              <w:bottom w:val="nil"/>
              <w:right w:val="nil"/>
            </w:tcBorders>
            <w:shd w:val="clear" w:color="auto" w:fill="auto"/>
            <w:noWrap/>
            <w:vAlign w:val="center"/>
            <w:hideMark/>
          </w:tcPr>
          <w:p w14:paraId="7CD32813" w14:textId="77777777" w:rsidR="00790338" w:rsidRPr="004F17BE" w:rsidRDefault="00790338" w:rsidP="00790338">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4F17BE">
              <w:rPr>
                <w:rFonts w:ascii="Calibri" w:hAnsi="Calibri"/>
                <w:sz w:val="16"/>
                <w:szCs w:val="16"/>
                <w:lang w:val="en-US" w:eastAsia="zh-CN"/>
              </w:rPr>
              <w:t>Radio Regulations Board</w:t>
            </w:r>
          </w:p>
        </w:tc>
        <w:tc>
          <w:tcPr>
            <w:tcW w:w="357" w:type="pct"/>
            <w:tcBorders>
              <w:top w:val="nil"/>
              <w:left w:val="nil"/>
              <w:bottom w:val="nil"/>
              <w:right w:val="nil"/>
            </w:tcBorders>
            <w:shd w:val="clear" w:color="000000" w:fill="FFFFFF"/>
            <w:noWrap/>
            <w:vAlign w:val="center"/>
            <w:hideMark/>
          </w:tcPr>
          <w:p w14:paraId="4BB55053" w14:textId="77777777" w:rsidR="00790338" w:rsidRPr="00273659" w:rsidRDefault="00790338" w:rsidP="00790338">
            <w:pPr>
              <w:spacing w:before="0"/>
              <w:jc w:val="right"/>
              <w:rPr>
                <w:rFonts w:ascii="Calibri" w:hAnsi="Calibri"/>
                <w:sz w:val="16"/>
                <w:szCs w:val="16"/>
              </w:rPr>
            </w:pPr>
            <w:r w:rsidRPr="00273659">
              <w:rPr>
                <w:rFonts w:ascii="Calibri" w:hAnsi="Calibri"/>
                <w:sz w:val="16"/>
                <w:szCs w:val="16"/>
              </w:rPr>
              <w:t>252</w:t>
            </w:r>
          </w:p>
        </w:tc>
        <w:tc>
          <w:tcPr>
            <w:tcW w:w="357" w:type="pct"/>
            <w:tcBorders>
              <w:top w:val="nil"/>
              <w:left w:val="nil"/>
              <w:bottom w:val="nil"/>
              <w:right w:val="nil"/>
            </w:tcBorders>
            <w:shd w:val="clear" w:color="000000" w:fill="FFFFFF"/>
            <w:noWrap/>
            <w:vAlign w:val="center"/>
            <w:hideMark/>
          </w:tcPr>
          <w:p w14:paraId="05D74E75" w14:textId="77777777" w:rsidR="00790338" w:rsidRPr="00273659" w:rsidRDefault="00790338" w:rsidP="00790338">
            <w:pPr>
              <w:spacing w:before="0"/>
              <w:jc w:val="right"/>
              <w:rPr>
                <w:rFonts w:ascii="Calibri" w:hAnsi="Calibri"/>
                <w:sz w:val="16"/>
                <w:szCs w:val="16"/>
              </w:rPr>
            </w:pPr>
            <w:r w:rsidRPr="00273659">
              <w:rPr>
                <w:rFonts w:ascii="Calibri" w:hAnsi="Calibri"/>
                <w:sz w:val="16"/>
                <w:szCs w:val="16"/>
              </w:rPr>
              <w:t>46</w:t>
            </w:r>
          </w:p>
        </w:tc>
        <w:tc>
          <w:tcPr>
            <w:tcW w:w="357" w:type="pct"/>
            <w:tcBorders>
              <w:top w:val="nil"/>
              <w:left w:val="nil"/>
              <w:bottom w:val="nil"/>
              <w:right w:val="nil"/>
            </w:tcBorders>
            <w:shd w:val="clear" w:color="000000" w:fill="FFFFFF"/>
            <w:noWrap/>
            <w:vAlign w:val="center"/>
            <w:hideMark/>
          </w:tcPr>
          <w:p w14:paraId="2FE98ADD" w14:textId="77777777" w:rsidR="00790338" w:rsidRPr="00273659" w:rsidRDefault="00790338" w:rsidP="00790338">
            <w:pPr>
              <w:spacing w:before="0"/>
              <w:jc w:val="right"/>
              <w:rPr>
                <w:rFonts w:ascii="Calibri" w:hAnsi="Calibri"/>
                <w:sz w:val="16"/>
                <w:szCs w:val="16"/>
              </w:rPr>
            </w:pPr>
            <w:r w:rsidRPr="00273659">
              <w:rPr>
                <w:rFonts w:ascii="Calibri" w:hAnsi="Calibri"/>
                <w:sz w:val="16"/>
                <w:szCs w:val="16"/>
              </w:rPr>
              <w:t>368</w:t>
            </w:r>
          </w:p>
        </w:tc>
        <w:tc>
          <w:tcPr>
            <w:tcW w:w="357" w:type="pct"/>
            <w:tcBorders>
              <w:top w:val="nil"/>
              <w:left w:val="nil"/>
              <w:bottom w:val="nil"/>
              <w:right w:val="nil"/>
            </w:tcBorders>
            <w:shd w:val="clear" w:color="000000" w:fill="FFFFFF"/>
            <w:noWrap/>
            <w:vAlign w:val="center"/>
            <w:hideMark/>
          </w:tcPr>
          <w:p w14:paraId="2D810825" w14:textId="77777777" w:rsidR="00790338" w:rsidRPr="00273659" w:rsidRDefault="00790338" w:rsidP="00790338">
            <w:pPr>
              <w:spacing w:before="0"/>
              <w:jc w:val="right"/>
              <w:rPr>
                <w:rFonts w:ascii="Calibri" w:hAnsi="Calibri"/>
                <w:sz w:val="16"/>
                <w:szCs w:val="16"/>
              </w:rPr>
            </w:pPr>
            <w:r>
              <w:rPr>
                <w:rFonts w:ascii="Calibri" w:hAnsi="Calibri"/>
                <w:sz w:val="16"/>
                <w:szCs w:val="16"/>
              </w:rPr>
              <w:t>0</w:t>
            </w:r>
            <w:r w:rsidRPr="00273659">
              <w:rPr>
                <w:rFonts w:ascii="Calibri" w:hAnsi="Calibri"/>
                <w:sz w:val="16"/>
                <w:szCs w:val="16"/>
              </w:rPr>
              <w:t> </w:t>
            </w:r>
          </w:p>
        </w:tc>
        <w:tc>
          <w:tcPr>
            <w:tcW w:w="371" w:type="pct"/>
            <w:tcBorders>
              <w:top w:val="nil"/>
              <w:left w:val="nil"/>
              <w:bottom w:val="nil"/>
              <w:right w:val="nil"/>
            </w:tcBorders>
            <w:shd w:val="clear" w:color="000000" w:fill="FFFFFF"/>
            <w:noWrap/>
            <w:vAlign w:val="center"/>
            <w:hideMark/>
          </w:tcPr>
          <w:p w14:paraId="4A222E56" w14:textId="77777777" w:rsidR="00790338" w:rsidRPr="00273659" w:rsidRDefault="00790338" w:rsidP="00790338">
            <w:pPr>
              <w:spacing w:before="0"/>
              <w:jc w:val="right"/>
              <w:rPr>
                <w:rFonts w:ascii="Calibri" w:hAnsi="Calibri"/>
                <w:sz w:val="16"/>
                <w:szCs w:val="16"/>
              </w:rPr>
            </w:pPr>
            <w:r>
              <w:rPr>
                <w:rFonts w:ascii="Calibri" w:hAnsi="Calibri"/>
                <w:sz w:val="16"/>
                <w:szCs w:val="16"/>
              </w:rPr>
              <w:t>0</w:t>
            </w:r>
            <w:r w:rsidRPr="00273659">
              <w:rPr>
                <w:rFonts w:ascii="Calibri" w:hAnsi="Calibri"/>
                <w:sz w:val="16"/>
                <w:szCs w:val="16"/>
              </w:rPr>
              <w:t> </w:t>
            </w:r>
          </w:p>
        </w:tc>
        <w:tc>
          <w:tcPr>
            <w:tcW w:w="357" w:type="pct"/>
            <w:tcBorders>
              <w:top w:val="nil"/>
              <w:left w:val="nil"/>
              <w:bottom w:val="nil"/>
              <w:right w:val="nil"/>
            </w:tcBorders>
            <w:shd w:val="clear" w:color="000000" w:fill="FFFFFF"/>
            <w:noWrap/>
            <w:vAlign w:val="center"/>
            <w:hideMark/>
          </w:tcPr>
          <w:p w14:paraId="1C586A3E" w14:textId="77777777" w:rsidR="00790338" w:rsidRPr="00273659" w:rsidRDefault="00790338" w:rsidP="00790338">
            <w:pPr>
              <w:spacing w:before="0"/>
              <w:jc w:val="right"/>
              <w:rPr>
                <w:rFonts w:ascii="Calibri" w:hAnsi="Calibri"/>
                <w:sz w:val="16"/>
                <w:szCs w:val="16"/>
              </w:rPr>
            </w:pPr>
            <w:r w:rsidRPr="00273659">
              <w:rPr>
                <w:rFonts w:ascii="Calibri" w:hAnsi="Calibri"/>
                <w:sz w:val="16"/>
                <w:szCs w:val="16"/>
              </w:rPr>
              <w:t>1</w:t>
            </w:r>
          </w:p>
        </w:tc>
        <w:tc>
          <w:tcPr>
            <w:tcW w:w="377" w:type="pct"/>
            <w:tcBorders>
              <w:top w:val="nil"/>
              <w:left w:val="nil"/>
              <w:bottom w:val="nil"/>
              <w:right w:val="nil"/>
            </w:tcBorders>
            <w:shd w:val="clear" w:color="000000" w:fill="FFFFFF"/>
            <w:noWrap/>
            <w:vAlign w:val="center"/>
            <w:hideMark/>
          </w:tcPr>
          <w:p w14:paraId="06F08D91" w14:textId="77777777" w:rsidR="00790338" w:rsidRPr="00273659" w:rsidRDefault="00790338" w:rsidP="00790338">
            <w:pPr>
              <w:spacing w:before="0"/>
              <w:jc w:val="right"/>
              <w:rPr>
                <w:rFonts w:ascii="Calibri" w:hAnsi="Calibri"/>
                <w:sz w:val="16"/>
                <w:szCs w:val="16"/>
              </w:rPr>
            </w:pPr>
            <w:r>
              <w:rPr>
                <w:rFonts w:ascii="Calibri" w:hAnsi="Calibri"/>
                <w:sz w:val="16"/>
                <w:szCs w:val="16"/>
              </w:rPr>
              <w:t>0</w:t>
            </w:r>
            <w:r w:rsidRPr="00273659">
              <w:rPr>
                <w:rFonts w:ascii="Calibri" w:hAnsi="Calibri"/>
                <w:sz w:val="16"/>
                <w:szCs w:val="16"/>
              </w:rPr>
              <w:t> </w:t>
            </w:r>
          </w:p>
        </w:tc>
        <w:tc>
          <w:tcPr>
            <w:tcW w:w="357" w:type="pct"/>
            <w:tcBorders>
              <w:top w:val="nil"/>
              <w:left w:val="nil"/>
              <w:bottom w:val="nil"/>
              <w:right w:val="nil"/>
            </w:tcBorders>
            <w:shd w:val="clear" w:color="000000" w:fill="FFFFFF"/>
            <w:noWrap/>
            <w:vAlign w:val="center"/>
            <w:hideMark/>
          </w:tcPr>
          <w:p w14:paraId="55739A43" w14:textId="77777777" w:rsidR="00790338" w:rsidRPr="00273659" w:rsidRDefault="00790338" w:rsidP="00790338">
            <w:pPr>
              <w:spacing w:before="0"/>
              <w:jc w:val="right"/>
              <w:rPr>
                <w:rFonts w:ascii="Calibri" w:hAnsi="Calibri"/>
                <w:sz w:val="16"/>
                <w:szCs w:val="16"/>
              </w:rPr>
            </w:pPr>
            <w:r w:rsidRPr="00273659">
              <w:rPr>
                <w:rFonts w:ascii="Calibri" w:hAnsi="Calibri"/>
                <w:sz w:val="16"/>
                <w:szCs w:val="16"/>
              </w:rPr>
              <w:t>4</w:t>
            </w:r>
          </w:p>
        </w:tc>
        <w:tc>
          <w:tcPr>
            <w:tcW w:w="357" w:type="pct"/>
            <w:tcBorders>
              <w:top w:val="nil"/>
              <w:left w:val="nil"/>
              <w:bottom w:val="nil"/>
              <w:right w:val="nil"/>
            </w:tcBorders>
            <w:shd w:val="clear" w:color="000000" w:fill="FFFFFF"/>
            <w:noWrap/>
            <w:vAlign w:val="center"/>
            <w:hideMark/>
          </w:tcPr>
          <w:p w14:paraId="4EF1EB15" w14:textId="77777777" w:rsidR="00790338" w:rsidRPr="00273659" w:rsidRDefault="00790338" w:rsidP="00790338">
            <w:pPr>
              <w:spacing w:before="0"/>
              <w:jc w:val="right"/>
              <w:rPr>
                <w:rFonts w:ascii="Calibri" w:hAnsi="Calibri"/>
                <w:sz w:val="16"/>
                <w:szCs w:val="16"/>
              </w:rPr>
            </w:pPr>
            <w:r w:rsidRPr="00273659">
              <w:rPr>
                <w:rFonts w:ascii="Calibri" w:hAnsi="Calibri"/>
                <w:sz w:val="16"/>
                <w:szCs w:val="16"/>
              </w:rPr>
              <w:t>10</w:t>
            </w:r>
          </w:p>
        </w:tc>
        <w:tc>
          <w:tcPr>
            <w:tcW w:w="360" w:type="pct"/>
            <w:tcBorders>
              <w:top w:val="nil"/>
              <w:left w:val="nil"/>
              <w:bottom w:val="nil"/>
              <w:right w:val="nil"/>
            </w:tcBorders>
            <w:shd w:val="clear" w:color="000000" w:fill="FFFFFF"/>
            <w:noWrap/>
            <w:vAlign w:val="center"/>
            <w:hideMark/>
          </w:tcPr>
          <w:p w14:paraId="31D4704D" w14:textId="77777777" w:rsidR="00790338" w:rsidRPr="00273659" w:rsidRDefault="00790338" w:rsidP="00790338">
            <w:pPr>
              <w:spacing w:before="0"/>
              <w:jc w:val="right"/>
              <w:rPr>
                <w:rFonts w:ascii="Calibri" w:hAnsi="Calibri"/>
                <w:b/>
                <w:bCs/>
                <w:sz w:val="16"/>
                <w:szCs w:val="16"/>
              </w:rPr>
            </w:pPr>
            <w:r w:rsidRPr="00273659">
              <w:rPr>
                <w:rFonts w:ascii="Calibri" w:hAnsi="Calibri"/>
                <w:b/>
                <w:bCs/>
                <w:sz w:val="16"/>
                <w:szCs w:val="16"/>
              </w:rPr>
              <w:t>681</w:t>
            </w:r>
          </w:p>
        </w:tc>
      </w:tr>
      <w:tr w:rsidR="00790338" w:rsidRPr="004F17BE" w14:paraId="20F9D043" w14:textId="77777777" w:rsidTr="00790338">
        <w:trPr>
          <w:cantSplit/>
          <w:trHeight w:val="198"/>
        </w:trPr>
        <w:tc>
          <w:tcPr>
            <w:tcW w:w="1393" w:type="pct"/>
            <w:tcBorders>
              <w:top w:val="nil"/>
              <w:left w:val="nil"/>
              <w:bottom w:val="nil"/>
              <w:right w:val="nil"/>
            </w:tcBorders>
            <w:shd w:val="clear" w:color="auto" w:fill="auto"/>
            <w:noWrap/>
            <w:vAlign w:val="center"/>
            <w:hideMark/>
          </w:tcPr>
          <w:p w14:paraId="184FC313" w14:textId="77777777" w:rsidR="00790338" w:rsidRPr="004F17BE" w:rsidRDefault="00790338" w:rsidP="00790338">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proofErr w:type="spellStart"/>
            <w:r w:rsidRPr="004F17BE">
              <w:rPr>
                <w:rFonts w:ascii="Calibri" w:hAnsi="Calibri"/>
                <w:sz w:val="16"/>
                <w:szCs w:val="16"/>
                <w:lang w:val="en-US" w:eastAsia="zh-CN"/>
              </w:rPr>
              <w:t>Radiocommunication</w:t>
            </w:r>
            <w:proofErr w:type="spellEnd"/>
            <w:r w:rsidRPr="004F17BE">
              <w:rPr>
                <w:rFonts w:ascii="Calibri" w:hAnsi="Calibri"/>
                <w:sz w:val="16"/>
                <w:szCs w:val="16"/>
                <w:lang w:val="en-US" w:eastAsia="zh-CN"/>
              </w:rPr>
              <w:t xml:space="preserve"> Advisory Group</w:t>
            </w:r>
          </w:p>
        </w:tc>
        <w:tc>
          <w:tcPr>
            <w:tcW w:w="357" w:type="pct"/>
            <w:tcBorders>
              <w:top w:val="nil"/>
              <w:left w:val="nil"/>
              <w:bottom w:val="nil"/>
              <w:right w:val="nil"/>
            </w:tcBorders>
            <w:shd w:val="clear" w:color="000000" w:fill="FFFFFF"/>
            <w:noWrap/>
            <w:vAlign w:val="center"/>
            <w:hideMark/>
          </w:tcPr>
          <w:p w14:paraId="46FB6434" w14:textId="77777777" w:rsidR="00790338" w:rsidRPr="00273659" w:rsidRDefault="00790338" w:rsidP="00790338">
            <w:pPr>
              <w:spacing w:before="0"/>
              <w:jc w:val="right"/>
              <w:rPr>
                <w:rFonts w:ascii="Calibri" w:hAnsi="Calibri"/>
                <w:sz w:val="16"/>
                <w:szCs w:val="16"/>
              </w:rPr>
            </w:pPr>
            <w:r w:rsidRPr="00273659">
              <w:rPr>
                <w:rFonts w:ascii="Calibri" w:hAnsi="Calibri"/>
                <w:sz w:val="16"/>
                <w:szCs w:val="16"/>
              </w:rPr>
              <w:t>52</w:t>
            </w:r>
          </w:p>
        </w:tc>
        <w:tc>
          <w:tcPr>
            <w:tcW w:w="357" w:type="pct"/>
            <w:tcBorders>
              <w:top w:val="nil"/>
              <w:left w:val="nil"/>
              <w:bottom w:val="nil"/>
              <w:right w:val="nil"/>
            </w:tcBorders>
            <w:shd w:val="clear" w:color="000000" w:fill="FFFFFF"/>
            <w:noWrap/>
            <w:vAlign w:val="center"/>
            <w:hideMark/>
          </w:tcPr>
          <w:p w14:paraId="353FF07D" w14:textId="77777777" w:rsidR="00790338" w:rsidRPr="00273659" w:rsidRDefault="00790338" w:rsidP="00790338">
            <w:pPr>
              <w:spacing w:before="0"/>
              <w:jc w:val="right"/>
              <w:rPr>
                <w:rFonts w:ascii="Calibri" w:hAnsi="Calibri"/>
                <w:sz w:val="16"/>
                <w:szCs w:val="16"/>
              </w:rPr>
            </w:pPr>
            <w:r w:rsidRPr="00273659">
              <w:rPr>
                <w:rFonts w:ascii="Calibri" w:hAnsi="Calibri"/>
                <w:sz w:val="16"/>
                <w:szCs w:val="16"/>
              </w:rPr>
              <w:t>3</w:t>
            </w:r>
          </w:p>
        </w:tc>
        <w:tc>
          <w:tcPr>
            <w:tcW w:w="357" w:type="pct"/>
            <w:tcBorders>
              <w:top w:val="nil"/>
              <w:left w:val="nil"/>
              <w:bottom w:val="nil"/>
              <w:right w:val="nil"/>
            </w:tcBorders>
            <w:shd w:val="clear" w:color="000000" w:fill="FFFFFF"/>
            <w:noWrap/>
            <w:vAlign w:val="center"/>
            <w:hideMark/>
          </w:tcPr>
          <w:p w14:paraId="70F9BDD4" w14:textId="77777777" w:rsidR="00790338" w:rsidRPr="00273659" w:rsidRDefault="00790338" w:rsidP="00790338">
            <w:pPr>
              <w:spacing w:before="0"/>
              <w:jc w:val="right"/>
              <w:rPr>
                <w:rFonts w:ascii="Calibri" w:hAnsi="Calibri"/>
                <w:sz w:val="16"/>
                <w:szCs w:val="16"/>
              </w:rPr>
            </w:pPr>
            <w:r>
              <w:rPr>
                <w:rFonts w:ascii="Calibri" w:hAnsi="Calibri"/>
                <w:sz w:val="16"/>
                <w:szCs w:val="16"/>
              </w:rPr>
              <w:t>0</w:t>
            </w:r>
            <w:r w:rsidRPr="00273659">
              <w:rPr>
                <w:rFonts w:ascii="Calibri" w:hAnsi="Calibri"/>
                <w:sz w:val="16"/>
                <w:szCs w:val="16"/>
              </w:rPr>
              <w:t> </w:t>
            </w:r>
          </w:p>
        </w:tc>
        <w:tc>
          <w:tcPr>
            <w:tcW w:w="357" w:type="pct"/>
            <w:tcBorders>
              <w:top w:val="nil"/>
              <w:left w:val="nil"/>
              <w:bottom w:val="nil"/>
              <w:right w:val="nil"/>
            </w:tcBorders>
            <w:shd w:val="clear" w:color="000000" w:fill="FFFFFF"/>
            <w:noWrap/>
            <w:vAlign w:val="center"/>
            <w:hideMark/>
          </w:tcPr>
          <w:p w14:paraId="37F466BA" w14:textId="77777777" w:rsidR="00790338" w:rsidRPr="00273659" w:rsidRDefault="00790338" w:rsidP="00790338">
            <w:pPr>
              <w:spacing w:before="0"/>
              <w:jc w:val="right"/>
              <w:rPr>
                <w:rFonts w:ascii="Calibri" w:hAnsi="Calibri"/>
                <w:sz w:val="16"/>
                <w:szCs w:val="16"/>
              </w:rPr>
            </w:pPr>
            <w:r>
              <w:rPr>
                <w:rFonts w:ascii="Calibri" w:hAnsi="Calibri"/>
                <w:sz w:val="16"/>
                <w:szCs w:val="16"/>
              </w:rPr>
              <w:t>0</w:t>
            </w:r>
            <w:r w:rsidRPr="00273659">
              <w:rPr>
                <w:rFonts w:ascii="Calibri" w:hAnsi="Calibri"/>
                <w:sz w:val="16"/>
                <w:szCs w:val="16"/>
              </w:rPr>
              <w:t> </w:t>
            </w:r>
          </w:p>
        </w:tc>
        <w:tc>
          <w:tcPr>
            <w:tcW w:w="371" w:type="pct"/>
            <w:tcBorders>
              <w:top w:val="nil"/>
              <w:left w:val="nil"/>
              <w:bottom w:val="nil"/>
              <w:right w:val="nil"/>
            </w:tcBorders>
            <w:shd w:val="clear" w:color="000000" w:fill="FFFFFF"/>
            <w:noWrap/>
            <w:vAlign w:val="center"/>
            <w:hideMark/>
          </w:tcPr>
          <w:p w14:paraId="3615B906" w14:textId="77777777" w:rsidR="00790338" w:rsidRPr="00273659" w:rsidRDefault="00790338" w:rsidP="00790338">
            <w:pPr>
              <w:spacing w:before="0"/>
              <w:jc w:val="right"/>
              <w:rPr>
                <w:rFonts w:ascii="Calibri" w:hAnsi="Calibri"/>
                <w:sz w:val="16"/>
                <w:szCs w:val="16"/>
              </w:rPr>
            </w:pPr>
            <w:r>
              <w:rPr>
                <w:rFonts w:ascii="Calibri" w:hAnsi="Calibri"/>
                <w:sz w:val="16"/>
                <w:szCs w:val="16"/>
              </w:rPr>
              <w:t>0</w:t>
            </w:r>
            <w:r w:rsidRPr="00273659">
              <w:rPr>
                <w:rFonts w:ascii="Calibri" w:hAnsi="Calibri"/>
                <w:sz w:val="16"/>
                <w:szCs w:val="16"/>
              </w:rPr>
              <w:t> </w:t>
            </w:r>
          </w:p>
        </w:tc>
        <w:tc>
          <w:tcPr>
            <w:tcW w:w="357" w:type="pct"/>
            <w:tcBorders>
              <w:top w:val="nil"/>
              <w:left w:val="nil"/>
              <w:bottom w:val="nil"/>
              <w:right w:val="nil"/>
            </w:tcBorders>
            <w:shd w:val="clear" w:color="000000" w:fill="FFFFFF"/>
            <w:noWrap/>
            <w:vAlign w:val="center"/>
            <w:hideMark/>
          </w:tcPr>
          <w:p w14:paraId="7A67F1A5" w14:textId="77777777" w:rsidR="00790338" w:rsidRPr="00273659" w:rsidRDefault="00790338" w:rsidP="00790338">
            <w:pPr>
              <w:spacing w:before="0"/>
              <w:jc w:val="right"/>
              <w:rPr>
                <w:rFonts w:ascii="Calibri" w:hAnsi="Calibri"/>
                <w:sz w:val="16"/>
                <w:szCs w:val="16"/>
              </w:rPr>
            </w:pPr>
            <w:r w:rsidRPr="00273659">
              <w:rPr>
                <w:rFonts w:ascii="Calibri" w:hAnsi="Calibri"/>
                <w:sz w:val="16"/>
                <w:szCs w:val="16"/>
              </w:rPr>
              <w:t>1</w:t>
            </w:r>
          </w:p>
        </w:tc>
        <w:tc>
          <w:tcPr>
            <w:tcW w:w="377" w:type="pct"/>
            <w:tcBorders>
              <w:top w:val="nil"/>
              <w:left w:val="nil"/>
              <w:bottom w:val="nil"/>
              <w:right w:val="nil"/>
            </w:tcBorders>
            <w:shd w:val="clear" w:color="000000" w:fill="FFFFFF"/>
            <w:noWrap/>
            <w:vAlign w:val="center"/>
            <w:hideMark/>
          </w:tcPr>
          <w:p w14:paraId="00AE3850" w14:textId="77777777" w:rsidR="00790338" w:rsidRPr="00273659" w:rsidRDefault="00790338" w:rsidP="00790338">
            <w:pPr>
              <w:spacing w:before="0"/>
              <w:jc w:val="right"/>
              <w:rPr>
                <w:rFonts w:ascii="Calibri" w:hAnsi="Calibri"/>
                <w:sz w:val="16"/>
                <w:szCs w:val="16"/>
              </w:rPr>
            </w:pPr>
            <w:r>
              <w:rPr>
                <w:rFonts w:ascii="Calibri" w:hAnsi="Calibri"/>
                <w:sz w:val="16"/>
                <w:szCs w:val="16"/>
              </w:rPr>
              <w:t>0</w:t>
            </w:r>
            <w:r w:rsidRPr="00273659">
              <w:rPr>
                <w:rFonts w:ascii="Calibri" w:hAnsi="Calibri"/>
                <w:sz w:val="16"/>
                <w:szCs w:val="16"/>
              </w:rPr>
              <w:t> </w:t>
            </w:r>
          </w:p>
        </w:tc>
        <w:tc>
          <w:tcPr>
            <w:tcW w:w="357" w:type="pct"/>
            <w:tcBorders>
              <w:top w:val="nil"/>
              <w:left w:val="nil"/>
              <w:bottom w:val="nil"/>
              <w:right w:val="nil"/>
            </w:tcBorders>
            <w:shd w:val="clear" w:color="000000" w:fill="FFFFFF"/>
            <w:noWrap/>
            <w:vAlign w:val="center"/>
            <w:hideMark/>
          </w:tcPr>
          <w:p w14:paraId="36B301CC" w14:textId="77777777" w:rsidR="00790338" w:rsidRPr="00273659" w:rsidRDefault="00790338" w:rsidP="00790338">
            <w:pPr>
              <w:spacing w:before="0"/>
              <w:jc w:val="right"/>
              <w:rPr>
                <w:rFonts w:ascii="Calibri" w:hAnsi="Calibri"/>
                <w:sz w:val="16"/>
                <w:szCs w:val="16"/>
              </w:rPr>
            </w:pPr>
            <w:r w:rsidRPr="00273659">
              <w:rPr>
                <w:rFonts w:ascii="Calibri" w:hAnsi="Calibri"/>
                <w:sz w:val="16"/>
                <w:szCs w:val="16"/>
              </w:rPr>
              <w:t>1</w:t>
            </w:r>
          </w:p>
        </w:tc>
        <w:tc>
          <w:tcPr>
            <w:tcW w:w="357" w:type="pct"/>
            <w:tcBorders>
              <w:top w:val="nil"/>
              <w:left w:val="nil"/>
              <w:bottom w:val="nil"/>
              <w:right w:val="nil"/>
            </w:tcBorders>
            <w:shd w:val="clear" w:color="000000" w:fill="FFFFFF"/>
            <w:noWrap/>
            <w:vAlign w:val="center"/>
            <w:hideMark/>
          </w:tcPr>
          <w:p w14:paraId="0C58B373" w14:textId="77777777" w:rsidR="00790338" w:rsidRPr="00273659" w:rsidRDefault="00790338" w:rsidP="00790338">
            <w:pPr>
              <w:spacing w:before="0"/>
              <w:jc w:val="right"/>
              <w:rPr>
                <w:rFonts w:ascii="Calibri" w:hAnsi="Calibri"/>
                <w:sz w:val="16"/>
                <w:szCs w:val="16"/>
              </w:rPr>
            </w:pPr>
            <w:r w:rsidRPr="00273659">
              <w:rPr>
                <w:rFonts w:ascii="Calibri" w:hAnsi="Calibri"/>
                <w:sz w:val="16"/>
                <w:szCs w:val="16"/>
              </w:rPr>
              <w:t>5</w:t>
            </w:r>
          </w:p>
        </w:tc>
        <w:tc>
          <w:tcPr>
            <w:tcW w:w="360" w:type="pct"/>
            <w:tcBorders>
              <w:top w:val="nil"/>
              <w:left w:val="nil"/>
              <w:bottom w:val="nil"/>
              <w:right w:val="nil"/>
            </w:tcBorders>
            <w:shd w:val="clear" w:color="000000" w:fill="FFFFFF"/>
            <w:noWrap/>
            <w:vAlign w:val="center"/>
            <w:hideMark/>
          </w:tcPr>
          <w:p w14:paraId="41E8F488" w14:textId="77777777" w:rsidR="00790338" w:rsidRPr="00273659" w:rsidRDefault="00790338" w:rsidP="00790338">
            <w:pPr>
              <w:spacing w:before="0"/>
              <w:jc w:val="right"/>
              <w:rPr>
                <w:rFonts w:ascii="Calibri" w:hAnsi="Calibri"/>
                <w:b/>
                <w:bCs/>
                <w:sz w:val="16"/>
                <w:szCs w:val="16"/>
              </w:rPr>
            </w:pPr>
            <w:r w:rsidRPr="00273659">
              <w:rPr>
                <w:rFonts w:ascii="Calibri" w:hAnsi="Calibri"/>
                <w:b/>
                <w:bCs/>
                <w:sz w:val="16"/>
                <w:szCs w:val="16"/>
              </w:rPr>
              <w:t>62</w:t>
            </w:r>
          </w:p>
        </w:tc>
      </w:tr>
      <w:tr w:rsidR="00790338" w:rsidRPr="004F17BE" w14:paraId="7298EB1D" w14:textId="77777777" w:rsidTr="00790338">
        <w:trPr>
          <w:cantSplit/>
          <w:trHeight w:val="198"/>
        </w:trPr>
        <w:tc>
          <w:tcPr>
            <w:tcW w:w="1393" w:type="pct"/>
            <w:tcBorders>
              <w:top w:val="nil"/>
              <w:left w:val="nil"/>
              <w:bottom w:val="nil"/>
              <w:right w:val="nil"/>
            </w:tcBorders>
            <w:shd w:val="clear" w:color="auto" w:fill="auto"/>
            <w:noWrap/>
            <w:vAlign w:val="center"/>
            <w:hideMark/>
          </w:tcPr>
          <w:p w14:paraId="2AB75F6D" w14:textId="77777777" w:rsidR="00790338" w:rsidRPr="004F17BE" w:rsidRDefault="00790338" w:rsidP="00790338">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4F17BE">
              <w:rPr>
                <w:rFonts w:ascii="Calibri" w:hAnsi="Calibri"/>
                <w:sz w:val="16"/>
                <w:szCs w:val="16"/>
                <w:lang w:val="en-US" w:eastAsia="zh-CN"/>
              </w:rPr>
              <w:t>Study group</w:t>
            </w:r>
            <w:r>
              <w:rPr>
                <w:rFonts w:ascii="Calibri" w:hAnsi="Calibri"/>
                <w:sz w:val="16"/>
                <w:szCs w:val="16"/>
                <w:lang w:val="en-US" w:eastAsia="zh-CN"/>
              </w:rPr>
              <w:t>s</w:t>
            </w:r>
            <w:r w:rsidRPr="004F17BE">
              <w:rPr>
                <w:rFonts w:ascii="Calibri" w:hAnsi="Calibri"/>
                <w:sz w:val="16"/>
                <w:szCs w:val="16"/>
                <w:lang w:val="en-US" w:eastAsia="zh-CN"/>
              </w:rPr>
              <w:t xml:space="preserve"> </w:t>
            </w:r>
          </w:p>
        </w:tc>
        <w:tc>
          <w:tcPr>
            <w:tcW w:w="357" w:type="pct"/>
            <w:tcBorders>
              <w:top w:val="nil"/>
              <w:left w:val="nil"/>
              <w:bottom w:val="nil"/>
              <w:right w:val="nil"/>
            </w:tcBorders>
            <w:shd w:val="clear" w:color="000000" w:fill="FFFFFF"/>
            <w:noWrap/>
            <w:vAlign w:val="center"/>
            <w:hideMark/>
          </w:tcPr>
          <w:p w14:paraId="57D49E34" w14:textId="77777777" w:rsidR="00790338" w:rsidRPr="00273659" w:rsidRDefault="00790338" w:rsidP="00790338">
            <w:pPr>
              <w:spacing w:before="0"/>
              <w:jc w:val="right"/>
              <w:rPr>
                <w:rFonts w:ascii="Calibri" w:hAnsi="Calibri"/>
                <w:sz w:val="16"/>
                <w:szCs w:val="16"/>
              </w:rPr>
            </w:pPr>
            <w:r w:rsidRPr="00273659">
              <w:rPr>
                <w:rFonts w:ascii="Calibri" w:hAnsi="Calibri"/>
                <w:sz w:val="16"/>
                <w:szCs w:val="16"/>
              </w:rPr>
              <w:t>692</w:t>
            </w:r>
          </w:p>
        </w:tc>
        <w:tc>
          <w:tcPr>
            <w:tcW w:w="357" w:type="pct"/>
            <w:tcBorders>
              <w:top w:val="nil"/>
              <w:left w:val="nil"/>
              <w:bottom w:val="nil"/>
              <w:right w:val="nil"/>
            </w:tcBorders>
            <w:shd w:val="clear" w:color="000000" w:fill="FFFFFF"/>
            <w:noWrap/>
            <w:vAlign w:val="center"/>
            <w:hideMark/>
          </w:tcPr>
          <w:p w14:paraId="12C62748" w14:textId="77777777" w:rsidR="00790338" w:rsidRPr="00273659" w:rsidRDefault="00790338" w:rsidP="00790338">
            <w:pPr>
              <w:spacing w:before="0"/>
              <w:jc w:val="right"/>
              <w:rPr>
                <w:rFonts w:ascii="Calibri" w:hAnsi="Calibri"/>
                <w:sz w:val="16"/>
                <w:szCs w:val="16"/>
              </w:rPr>
            </w:pPr>
            <w:r w:rsidRPr="00273659">
              <w:rPr>
                <w:rFonts w:ascii="Calibri" w:hAnsi="Calibri"/>
                <w:sz w:val="16"/>
                <w:szCs w:val="16"/>
              </w:rPr>
              <w:t>47</w:t>
            </w:r>
          </w:p>
        </w:tc>
        <w:tc>
          <w:tcPr>
            <w:tcW w:w="357" w:type="pct"/>
            <w:tcBorders>
              <w:top w:val="nil"/>
              <w:left w:val="nil"/>
              <w:bottom w:val="nil"/>
              <w:right w:val="nil"/>
            </w:tcBorders>
            <w:shd w:val="clear" w:color="000000" w:fill="FFFFFF"/>
            <w:noWrap/>
            <w:vAlign w:val="center"/>
            <w:hideMark/>
          </w:tcPr>
          <w:p w14:paraId="56DDA855" w14:textId="77777777" w:rsidR="00790338" w:rsidRPr="00273659" w:rsidRDefault="00790338" w:rsidP="00790338">
            <w:pPr>
              <w:spacing w:before="0"/>
              <w:jc w:val="right"/>
              <w:rPr>
                <w:rFonts w:ascii="Calibri" w:hAnsi="Calibri"/>
                <w:sz w:val="16"/>
                <w:szCs w:val="16"/>
              </w:rPr>
            </w:pPr>
            <w:r w:rsidRPr="00273659">
              <w:rPr>
                <w:rFonts w:ascii="Calibri" w:hAnsi="Calibri"/>
                <w:sz w:val="16"/>
                <w:szCs w:val="16"/>
              </w:rPr>
              <w:t>61</w:t>
            </w:r>
          </w:p>
        </w:tc>
        <w:tc>
          <w:tcPr>
            <w:tcW w:w="357" w:type="pct"/>
            <w:tcBorders>
              <w:top w:val="nil"/>
              <w:left w:val="nil"/>
              <w:bottom w:val="nil"/>
              <w:right w:val="nil"/>
            </w:tcBorders>
            <w:shd w:val="clear" w:color="000000" w:fill="FFFFFF"/>
            <w:noWrap/>
            <w:vAlign w:val="center"/>
            <w:hideMark/>
          </w:tcPr>
          <w:p w14:paraId="108FA10B" w14:textId="77777777" w:rsidR="00790338" w:rsidRPr="00273659" w:rsidRDefault="00790338" w:rsidP="00790338">
            <w:pPr>
              <w:spacing w:before="0"/>
              <w:jc w:val="right"/>
              <w:rPr>
                <w:rFonts w:ascii="Calibri" w:hAnsi="Calibri"/>
                <w:sz w:val="16"/>
                <w:szCs w:val="16"/>
              </w:rPr>
            </w:pPr>
            <w:r>
              <w:rPr>
                <w:rFonts w:ascii="Calibri" w:hAnsi="Calibri"/>
                <w:sz w:val="16"/>
                <w:szCs w:val="16"/>
              </w:rPr>
              <w:t>0</w:t>
            </w:r>
            <w:r w:rsidRPr="00273659">
              <w:rPr>
                <w:rFonts w:ascii="Calibri" w:hAnsi="Calibri"/>
                <w:sz w:val="16"/>
                <w:szCs w:val="16"/>
              </w:rPr>
              <w:t> </w:t>
            </w:r>
          </w:p>
        </w:tc>
        <w:tc>
          <w:tcPr>
            <w:tcW w:w="371" w:type="pct"/>
            <w:tcBorders>
              <w:top w:val="nil"/>
              <w:left w:val="nil"/>
              <w:bottom w:val="nil"/>
              <w:right w:val="nil"/>
            </w:tcBorders>
            <w:shd w:val="clear" w:color="000000" w:fill="FFFFFF"/>
            <w:noWrap/>
            <w:vAlign w:val="center"/>
            <w:hideMark/>
          </w:tcPr>
          <w:p w14:paraId="7121E681" w14:textId="77777777" w:rsidR="00790338" w:rsidRPr="00273659" w:rsidRDefault="00790338" w:rsidP="00790338">
            <w:pPr>
              <w:spacing w:before="0"/>
              <w:jc w:val="right"/>
              <w:rPr>
                <w:rFonts w:ascii="Calibri" w:hAnsi="Calibri"/>
                <w:sz w:val="16"/>
                <w:szCs w:val="16"/>
              </w:rPr>
            </w:pPr>
            <w:r w:rsidRPr="00273659">
              <w:rPr>
                <w:rFonts w:ascii="Calibri" w:hAnsi="Calibri"/>
                <w:sz w:val="16"/>
                <w:szCs w:val="16"/>
              </w:rPr>
              <w:t>30</w:t>
            </w:r>
          </w:p>
        </w:tc>
        <w:tc>
          <w:tcPr>
            <w:tcW w:w="357" w:type="pct"/>
            <w:tcBorders>
              <w:top w:val="nil"/>
              <w:left w:val="nil"/>
              <w:bottom w:val="nil"/>
              <w:right w:val="nil"/>
            </w:tcBorders>
            <w:shd w:val="clear" w:color="000000" w:fill="FFFFFF"/>
            <w:noWrap/>
            <w:vAlign w:val="center"/>
            <w:hideMark/>
          </w:tcPr>
          <w:p w14:paraId="3C94D5F4" w14:textId="77777777" w:rsidR="00790338" w:rsidRPr="00273659" w:rsidRDefault="00790338" w:rsidP="00790338">
            <w:pPr>
              <w:spacing w:before="0"/>
              <w:jc w:val="right"/>
              <w:rPr>
                <w:rFonts w:ascii="Calibri" w:hAnsi="Calibri"/>
                <w:sz w:val="16"/>
                <w:szCs w:val="16"/>
              </w:rPr>
            </w:pPr>
            <w:r w:rsidRPr="00273659">
              <w:rPr>
                <w:rFonts w:ascii="Calibri" w:hAnsi="Calibri"/>
                <w:sz w:val="16"/>
                <w:szCs w:val="16"/>
              </w:rPr>
              <w:t>20</w:t>
            </w:r>
          </w:p>
        </w:tc>
        <w:tc>
          <w:tcPr>
            <w:tcW w:w="377" w:type="pct"/>
            <w:tcBorders>
              <w:top w:val="nil"/>
              <w:left w:val="nil"/>
              <w:bottom w:val="nil"/>
              <w:right w:val="nil"/>
            </w:tcBorders>
            <w:shd w:val="clear" w:color="000000" w:fill="FFFFFF"/>
            <w:noWrap/>
            <w:vAlign w:val="center"/>
            <w:hideMark/>
          </w:tcPr>
          <w:p w14:paraId="34E0CB7B" w14:textId="77777777" w:rsidR="00790338" w:rsidRPr="00273659" w:rsidRDefault="00790338" w:rsidP="00790338">
            <w:pPr>
              <w:spacing w:before="0"/>
              <w:jc w:val="right"/>
              <w:rPr>
                <w:rFonts w:ascii="Calibri" w:hAnsi="Calibri"/>
                <w:sz w:val="16"/>
                <w:szCs w:val="16"/>
              </w:rPr>
            </w:pPr>
            <w:r>
              <w:rPr>
                <w:rFonts w:ascii="Calibri" w:hAnsi="Calibri"/>
                <w:sz w:val="16"/>
                <w:szCs w:val="16"/>
              </w:rPr>
              <w:t>0</w:t>
            </w:r>
            <w:r w:rsidRPr="00273659">
              <w:rPr>
                <w:rFonts w:ascii="Calibri" w:hAnsi="Calibri"/>
                <w:sz w:val="16"/>
                <w:szCs w:val="16"/>
              </w:rPr>
              <w:t> </w:t>
            </w:r>
          </w:p>
        </w:tc>
        <w:tc>
          <w:tcPr>
            <w:tcW w:w="357" w:type="pct"/>
            <w:tcBorders>
              <w:top w:val="nil"/>
              <w:left w:val="nil"/>
              <w:bottom w:val="nil"/>
              <w:right w:val="nil"/>
            </w:tcBorders>
            <w:shd w:val="clear" w:color="000000" w:fill="FFFFFF"/>
            <w:noWrap/>
            <w:vAlign w:val="center"/>
            <w:hideMark/>
          </w:tcPr>
          <w:p w14:paraId="2EEAFF5B" w14:textId="77777777" w:rsidR="00790338" w:rsidRPr="00273659" w:rsidRDefault="00790338" w:rsidP="00790338">
            <w:pPr>
              <w:spacing w:before="0"/>
              <w:jc w:val="right"/>
              <w:rPr>
                <w:rFonts w:ascii="Calibri" w:hAnsi="Calibri"/>
                <w:sz w:val="16"/>
                <w:szCs w:val="16"/>
              </w:rPr>
            </w:pPr>
            <w:r w:rsidRPr="00273659">
              <w:rPr>
                <w:rFonts w:ascii="Calibri" w:hAnsi="Calibri"/>
                <w:sz w:val="16"/>
                <w:szCs w:val="16"/>
              </w:rPr>
              <w:t>15</w:t>
            </w:r>
          </w:p>
        </w:tc>
        <w:tc>
          <w:tcPr>
            <w:tcW w:w="357" w:type="pct"/>
            <w:tcBorders>
              <w:top w:val="nil"/>
              <w:left w:val="nil"/>
              <w:bottom w:val="nil"/>
              <w:right w:val="nil"/>
            </w:tcBorders>
            <w:shd w:val="clear" w:color="000000" w:fill="FFFFFF"/>
            <w:noWrap/>
            <w:vAlign w:val="center"/>
            <w:hideMark/>
          </w:tcPr>
          <w:p w14:paraId="08531F74" w14:textId="77777777" w:rsidR="00790338" w:rsidRPr="00273659" w:rsidRDefault="00790338" w:rsidP="00790338">
            <w:pPr>
              <w:spacing w:before="0"/>
              <w:jc w:val="right"/>
              <w:rPr>
                <w:rFonts w:ascii="Calibri" w:hAnsi="Calibri"/>
                <w:sz w:val="16"/>
                <w:szCs w:val="16"/>
              </w:rPr>
            </w:pPr>
            <w:r w:rsidRPr="00273659">
              <w:rPr>
                <w:rFonts w:ascii="Calibri" w:hAnsi="Calibri"/>
                <w:sz w:val="16"/>
                <w:szCs w:val="16"/>
              </w:rPr>
              <w:t>10</w:t>
            </w:r>
          </w:p>
        </w:tc>
        <w:tc>
          <w:tcPr>
            <w:tcW w:w="360" w:type="pct"/>
            <w:tcBorders>
              <w:top w:val="nil"/>
              <w:left w:val="nil"/>
              <w:bottom w:val="nil"/>
              <w:right w:val="nil"/>
            </w:tcBorders>
            <w:shd w:val="clear" w:color="000000" w:fill="FFFFFF"/>
            <w:noWrap/>
            <w:vAlign w:val="center"/>
            <w:hideMark/>
          </w:tcPr>
          <w:p w14:paraId="77EA4D00" w14:textId="77777777" w:rsidR="00790338" w:rsidRPr="00273659" w:rsidRDefault="00790338" w:rsidP="00790338">
            <w:pPr>
              <w:spacing w:before="0"/>
              <w:jc w:val="right"/>
              <w:rPr>
                <w:rFonts w:ascii="Calibri" w:hAnsi="Calibri"/>
                <w:b/>
                <w:bCs/>
                <w:sz w:val="16"/>
                <w:szCs w:val="16"/>
              </w:rPr>
            </w:pPr>
            <w:r w:rsidRPr="00273659">
              <w:rPr>
                <w:rFonts w:ascii="Calibri" w:hAnsi="Calibri"/>
                <w:b/>
                <w:bCs/>
                <w:sz w:val="16"/>
                <w:szCs w:val="16"/>
              </w:rPr>
              <w:t>875</w:t>
            </w:r>
          </w:p>
        </w:tc>
      </w:tr>
      <w:tr w:rsidR="00790338" w:rsidRPr="004F17BE" w14:paraId="358A0BED" w14:textId="77777777" w:rsidTr="00790338">
        <w:trPr>
          <w:cantSplit/>
          <w:trHeight w:val="198"/>
        </w:trPr>
        <w:tc>
          <w:tcPr>
            <w:tcW w:w="1393" w:type="pct"/>
            <w:tcBorders>
              <w:top w:val="nil"/>
              <w:left w:val="nil"/>
              <w:bottom w:val="nil"/>
              <w:right w:val="nil"/>
            </w:tcBorders>
            <w:shd w:val="clear" w:color="auto" w:fill="auto"/>
            <w:noWrap/>
            <w:vAlign w:val="center"/>
            <w:hideMark/>
          </w:tcPr>
          <w:p w14:paraId="6F80A9F3" w14:textId="77777777" w:rsidR="00790338" w:rsidRPr="004F17BE" w:rsidRDefault="00790338" w:rsidP="00790338">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4F17BE">
              <w:rPr>
                <w:rFonts w:ascii="Calibri" w:hAnsi="Calibri"/>
                <w:sz w:val="16"/>
                <w:szCs w:val="16"/>
                <w:lang w:val="en-US" w:eastAsia="zh-CN"/>
              </w:rPr>
              <w:t xml:space="preserve">Activities and </w:t>
            </w:r>
            <w:proofErr w:type="spellStart"/>
            <w:r w:rsidRPr="004F17BE">
              <w:rPr>
                <w:rFonts w:ascii="Calibri" w:hAnsi="Calibri"/>
                <w:sz w:val="16"/>
                <w:szCs w:val="16"/>
                <w:lang w:val="en-US" w:eastAsia="zh-CN"/>
              </w:rPr>
              <w:t>programmes</w:t>
            </w:r>
            <w:proofErr w:type="spellEnd"/>
          </w:p>
        </w:tc>
        <w:tc>
          <w:tcPr>
            <w:tcW w:w="357" w:type="pct"/>
            <w:tcBorders>
              <w:top w:val="nil"/>
              <w:left w:val="nil"/>
              <w:bottom w:val="nil"/>
              <w:right w:val="nil"/>
            </w:tcBorders>
            <w:shd w:val="clear" w:color="000000" w:fill="FFFFFF"/>
            <w:noWrap/>
            <w:vAlign w:val="center"/>
            <w:hideMark/>
          </w:tcPr>
          <w:p w14:paraId="3604B734" w14:textId="77777777" w:rsidR="00790338" w:rsidRPr="00273659" w:rsidRDefault="00790338" w:rsidP="00790338">
            <w:pPr>
              <w:spacing w:before="0"/>
              <w:jc w:val="right"/>
              <w:rPr>
                <w:rFonts w:ascii="Calibri" w:hAnsi="Calibri"/>
                <w:sz w:val="16"/>
                <w:szCs w:val="16"/>
              </w:rPr>
            </w:pPr>
            <w:r>
              <w:rPr>
                <w:rFonts w:ascii="Calibri" w:hAnsi="Calibri"/>
                <w:sz w:val="16"/>
                <w:szCs w:val="16"/>
              </w:rPr>
              <w:t>0</w:t>
            </w:r>
            <w:r w:rsidRPr="00273659">
              <w:rPr>
                <w:rFonts w:ascii="Calibri" w:hAnsi="Calibri"/>
                <w:sz w:val="16"/>
                <w:szCs w:val="16"/>
              </w:rPr>
              <w:t> </w:t>
            </w:r>
          </w:p>
        </w:tc>
        <w:tc>
          <w:tcPr>
            <w:tcW w:w="357" w:type="pct"/>
            <w:tcBorders>
              <w:top w:val="nil"/>
              <w:left w:val="nil"/>
              <w:bottom w:val="nil"/>
              <w:right w:val="nil"/>
            </w:tcBorders>
            <w:shd w:val="clear" w:color="000000" w:fill="FFFFFF"/>
            <w:noWrap/>
            <w:vAlign w:val="center"/>
            <w:hideMark/>
          </w:tcPr>
          <w:p w14:paraId="6DF51D54" w14:textId="77777777" w:rsidR="00790338" w:rsidRPr="00273659" w:rsidRDefault="00790338" w:rsidP="00790338">
            <w:pPr>
              <w:spacing w:before="0"/>
              <w:jc w:val="right"/>
              <w:rPr>
                <w:rFonts w:ascii="Calibri" w:hAnsi="Calibri"/>
                <w:sz w:val="16"/>
                <w:szCs w:val="16"/>
              </w:rPr>
            </w:pPr>
            <w:r>
              <w:rPr>
                <w:rFonts w:ascii="Calibri" w:hAnsi="Calibri"/>
                <w:sz w:val="16"/>
                <w:szCs w:val="16"/>
              </w:rPr>
              <w:t>0</w:t>
            </w:r>
            <w:r w:rsidRPr="00273659">
              <w:rPr>
                <w:rFonts w:ascii="Calibri" w:hAnsi="Calibri"/>
                <w:sz w:val="16"/>
                <w:szCs w:val="16"/>
              </w:rPr>
              <w:t> </w:t>
            </w:r>
          </w:p>
        </w:tc>
        <w:tc>
          <w:tcPr>
            <w:tcW w:w="357" w:type="pct"/>
            <w:tcBorders>
              <w:top w:val="nil"/>
              <w:left w:val="nil"/>
              <w:bottom w:val="nil"/>
              <w:right w:val="nil"/>
            </w:tcBorders>
            <w:shd w:val="clear" w:color="000000" w:fill="FFFFFF"/>
            <w:noWrap/>
            <w:vAlign w:val="center"/>
            <w:hideMark/>
          </w:tcPr>
          <w:p w14:paraId="6F731EBE" w14:textId="77777777" w:rsidR="00790338" w:rsidRPr="00273659" w:rsidRDefault="00790338" w:rsidP="00790338">
            <w:pPr>
              <w:spacing w:before="0"/>
              <w:jc w:val="right"/>
              <w:rPr>
                <w:rFonts w:ascii="Calibri" w:hAnsi="Calibri"/>
                <w:sz w:val="16"/>
                <w:szCs w:val="16"/>
              </w:rPr>
            </w:pPr>
            <w:r>
              <w:rPr>
                <w:rFonts w:ascii="Calibri" w:hAnsi="Calibri"/>
                <w:sz w:val="16"/>
                <w:szCs w:val="16"/>
              </w:rPr>
              <w:t>0</w:t>
            </w:r>
            <w:r w:rsidRPr="00273659">
              <w:rPr>
                <w:rFonts w:ascii="Calibri" w:hAnsi="Calibri"/>
                <w:sz w:val="16"/>
                <w:szCs w:val="16"/>
              </w:rPr>
              <w:t> </w:t>
            </w:r>
          </w:p>
        </w:tc>
        <w:tc>
          <w:tcPr>
            <w:tcW w:w="357" w:type="pct"/>
            <w:tcBorders>
              <w:top w:val="nil"/>
              <w:left w:val="nil"/>
              <w:bottom w:val="nil"/>
              <w:right w:val="nil"/>
            </w:tcBorders>
            <w:shd w:val="clear" w:color="000000" w:fill="FFFFFF"/>
            <w:noWrap/>
            <w:vAlign w:val="center"/>
            <w:hideMark/>
          </w:tcPr>
          <w:p w14:paraId="2E6F4933" w14:textId="77777777" w:rsidR="00790338" w:rsidRPr="00273659" w:rsidRDefault="00790338" w:rsidP="00790338">
            <w:pPr>
              <w:spacing w:before="0"/>
              <w:jc w:val="right"/>
              <w:rPr>
                <w:rFonts w:ascii="Calibri" w:hAnsi="Calibri"/>
                <w:sz w:val="16"/>
                <w:szCs w:val="16"/>
              </w:rPr>
            </w:pPr>
            <w:r w:rsidRPr="00273659">
              <w:rPr>
                <w:rFonts w:ascii="Calibri" w:hAnsi="Calibri"/>
                <w:sz w:val="16"/>
                <w:szCs w:val="16"/>
              </w:rPr>
              <w:t>584</w:t>
            </w:r>
          </w:p>
        </w:tc>
        <w:tc>
          <w:tcPr>
            <w:tcW w:w="371" w:type="pct"/>
            <w:tcBorders>
              <w:top w:val="nil"/>
              <w:left w:val="nil"/>
              <w:bottom w:val="nil"/>
              <w:right w:val="nil"/>
            </w:tcBorders>
            <w:shd w:val="clear" w:color="000000" w:fill="FFFFFF"/>
            <w:noWrap/>
            <w:vAlign w:val="center"/>
            <w:hideMark/>
          </w:tcPr>
          <w:p w14:paraId="7E57EBD6" w14:textId="77777777" w:rsidR="00790338" w:rsidRPr="00273659" w:rsidRDefault="00790338" w:rsidP="00790338">
            <w:pPr>
              <w:spacing w:before="0"/>
              <w:jc w:val="right"/>
              <w:rPr>
                <w:rFonts w:ascii="Calibri" w:hAnsi="Calibri"/>
                <w:sz w:val="16"/>
                <w:szCs w:val="16"/>
              </w:rPr>
            </w:pPr>
            <w:r>
              <w:rPr>
                <w:rFonts w:ascii="Calibri" w:hAnsi="Calibri"/>
                <w:sz w:val="16"/>
                <w:szCs w:val="16"/>
              </w:rPr>
              <w:t>0</w:t>
            </w:r>
            <w:r w:rsidRPr="00273659">
              <w:rPr>
                <w:rFonts w:ascii="Calibri" w:hAnsi="Calibri"/>
                <w:sz w:val="16"/>
                <w:szCs w:val="16"/>
              </w:rPr>
              <w:t> </w:t>
            </w:r>
          </w:p>
        </w:tc>
        <w:tc>
          <w:tcPr>
            <w:tcW w:w="357" w:type="pct"/>
            <w:tcBorders>
              <w:top w:val="nil"/>
              <w:left w:val="nil"/>
              <w:bottom w:val="nil"/>
              <w:right w:val="nil"/>
            </w:tcBorders>
            <w:shd w:val="clear" w:color="000000" w:fill="FFFFFF"/>
            <w:noWrap/>
            <w:vAlign w:val="center"/>
            <w:hideMark/>
          </w:tcPr>
          <w:p w14:paraId="0DFF676F" w14:textId="77777777" w:rsidR="00790338" w:rsidRPr="00273659" w:rsidRDefault="00790338" w:rsidP="00790338">
            <w:pPr>
              <w:spacing w:before="0"/>
              <w:jc w:val="right"/>
              <w:rPr>
                <w:rFonts w:ascii="Calibri" w:hAnsi="Calibri"/>
                <w:sz w:val="16"/>
                <w:szCs w:val="16"/>
              </w:rPr>
            </w:pPr>
            <w:r w:rsidRPr="00273659">
              <w:rPr>
                <w:rFonts w:ascii="Calibri" w:hAnsi="Calibri"/>
                <w:sz w:val="16"/>
                <w:szCs w:val="16"/>
              </w:rPr>
              <w:t>16</w:t>
            </w:r>
          </w:p>
        </w:tc>
        <w:tc>
          <w:tcPr>
            <w:tcW w:w="377" w:type="pct"/>
            <w:tcBorders>
              <w:top w:val="nil"/>
              <w:left w:val="nil"/>
              <w:bottom w:val="nil"/>
              <w:right w:val="nil"/>
            </w:tcBorders>
            <w:shd w:val="clear" w:color="000000" w:fill="FFFFFF"/>
            <w:noWrap/>
            <w:vAlign w:val="center"/>
            <w:hideMark/>
          </w:tcPr>
          <w:p w14:paraId="1A2FB603" w14:textId="77777777" w:rsidR="00790338" w:rsidRPr="00273659" w:rsidRDefault="00790338" w:rsidP="00790338">
            <w:pPr>
              <w:spacing w:before="0"/>
              <w:jc w:val="right"/>
              <w:rPr>
                <w:rFonts w:ascii="Calibri" w:hAnsi="Calibri"/>
                <w:sz w:val="16"/>
                <w:szCs w:val="16"/>
              </w:rPr>
            </w:pPr>
            <w:r>
              <w:rPr>
                <w:rFonts w:ascii="Calibri" w:hAnsi="Calibri"/>
                <w:sz w:val="16"/>
                <w:szCs w:val="16"/>
              </w:rPr>
              <w:t>0</w:t>
            </w:r>
            <w:r w:rsidRPr="00273659">
              <w:rPr>
                <w:rFonts w:ascii="Calibri" w:hAnsi="Calibri"/>
                <w:sz w:val="16"/>
                <w:szCs w:val="16"/>
              </w:rPr>
              <w:t> </w:t>
            </w:r>
          </w:p>
        </w:tc>
        <w:tc>
          <w:tcPr>
            <w:tcW w:w="357" w:type="pct"/>
            <w:tcBorders>
              <w:top w:val="nil"/>
              <w:left w:val="nil"/>
              <w:bottom w:val="nil"/>
              <w:right w:val="nil"/>
            </w:tcBorders>
            <w:shd w:val="clear" w:color="000000" w:fill="FFFFFF"/>
            <w:noWrap/>
            <w:vAlign w:val="center"/>
            <w:hideMark/>
          </w:tcPr>
          <w:p w14:paraId="33665CC5" w14:textId="77777777" w:rsidR="00790338" w:rsidRPr="00273659" w:rsidRDefault="00790338" w:rsidP="00790338">
            <w:pPr>
              <w:spacing w:before="0"/>
              <w:jc w:val="right"/>
              <w:rPr>
                <w:rFonts w:ascii="Calibri" w:hAnsi="Calibri"/>
                <w:sz w:val="16"/>
                <w:szCs w:val="16"/>
              </w:rPr>
            </w:pPr>
            <w:r w:rsidRPr="00273659">
              <w:rPr>
                <w:rFonts w:ascii="Calibri" w:hAnsi="Calibri"/>
                <w:sz w:val="16"/>
                <w:szCs w:val="16"/>
              </w:rPr>
              <w:t>350</w:t>
            </w:r>
          </w:p>
        </w:tc>
        <w:tc>
          <w:tcPr>
            <w:tcW w:w="357" w:type="pct"/>
            <w:tcBorders>
              <w:top w:val="nil"/>
              <w:left w:val="nil"/>
              <w:bottom w:val="nil"/>
              <w:right w:val="nil"/>
            </w:tcBorders>
            <w:shd w:val="clear" w:color="000000" w:fill="FFFFFF"/>
            <w:noWrap/>
            <w:vAlign w:val="center"/>
            <w:hideMark/>
          </w:tcPr>
          <w:p w14:paraId="7901B692" w14:textId="77777777" w:rsidR="00790338" w:rsidRPr="00273659" w:rsidRDefault="00790338" w:rsidP="00790338">
            <w:pPr>
              <w:spacing w:before="0"/>
              <w:jc w:val="right"/>
              <w:rPr>
                <w:rFonts w:ascii="Calibri" w:hAnsi="Calibri"/>
                <w:sz w:val="16"/>
                <w:szCs w:val="16"/>
              </w:rPr>
            </w:pPr>
            <w:r w:rsidRPr="00273659">
              <w:rPr>
                <w:rFonts w:ascii="Calibri" w:hAnsi="Calibri"/>
                <w:sz w:val="16"/>
                <w:szCs w:val="16"/>
              </w:rPr>
              <w:t>10</w:t>
            </w:r>
          </w:p>
        </w:tc>
        <w:tc>
          <w:tcPr>
            <w:tcW w:w="360" w:type="pct"/>
            <w:tcBorders>
              <w:top w:val="nil"/>
              <w:left w:val="nil"/>
              <w:bottom w:val="nil"/>
              <w:right w:val="nil"/>
            </w:tcBorders>
            <w:shd w:val="clear" w:color="000000" w:fill="FFFFFF"/>
            <w:noWrap/>
            <w:vAlign w:val="center"/>
            <w:hideMark/>
          </w:tcPr>
          <w:p w14:paraId="51C60A68" w14:textId="77777777" w:rsidR="00790338" w:rsidRPr="00273659" w:rsidRDefault="00790338" w:rsidP="00790338">
            <w:pPr>
              <w:spacing w:before="0"/>
              <w:jc w:val="right"/>
              <w:rPr>
                <w:rFonts w:ascii="Calibri" w:hAnsi="Calibri"/>
                <w:b/>
                <w:bCs/>
                <w:sz w:val="16"/>
                <w:szCs w:val="16"/>
              </w:rPr>
            </w:pPr>
            <w:r w:rsidRPr="00273659">
              <w:rPr>
                <w:rFonts w:ascii="Calibri" w:hAnsi="Calibri"/>
                <w:b/>
                <w:bCs/>
                <w:sz w:val="16"/>
                <w:szCs w:val="16"/>
              </w:rPr>
              <w:t>960</w:t>
            </w:r>
          </w:p>
        </w:tc>
      </w:tr>
      <w:tr w:rsidR="00790338" w:rsidRPr="004F17BE" w14:paraId="1E8CF62F" w14:textId="77777777" w:rsidTr="00790338">
        <w:trPr>
          <w:cantSplit/>
          <w:trHeight w:val="198"/>
        </w:trPr>
        <w:tc>
          <w:tcPr>
            <w:tcW w:w="1393" w:type="pct"/>
            <w:tcBorders>
              <w:top w:val="nil"/>
              <w:left w:val="nil"/>
              <w:bottom w:val="nil"/>
              <w:right w:val="nil"/>
            </w:tcBorders>
            <w:shd w:val="clear" w:color="auto" w:fill="auto"/>
            <w:noWrap/>
            <w:vAlign w:val="center"/>
            <w:hideMark/>
          </w:tcPr>
          <w:p w14:paraId="0BF85C44" w14:textId="77777777" w:rsidR="00790338" w:rsidRPr="004F17BE" w:rsidRDefault="00790338" w:rsidP="00790338">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4F17BE">
              <w:rPr>
                <w:rFonts w:ascii="Calibri" w:hAnsi="Calibri"/>
                <w:sz w:val="16"/>
                <w:szCs w:val="16"/>
                <w:lang w:val="en-US" w:eastAsia="zh-CN"/>
              </w:rPr>
              <w:t xml:space="preserve">Seminars </w:t>
            </w:r>
          </w:p>
        </w:tc>
        <w:tc>
          <w:tcPr>
            <w:tcW w:w="357" w:type="pct"/>
            <w:tcBorders>
              <w:top w:val="nil"/>
              <w:left w:val="nil"/>
              <w:bottom w:val="nil"/>
              <w:right w:val="nil"/>
            </w:tcBorders>
            <w:shd w:val="clear" w:color="000000" w:fill="FFFFFF"/>
            <w:noWrap/>
            <w:vAlign w:val="center"/>
            <w:hideMark/>
          </w:tcPr>
          <w:p w14:paraId="51F85606" w14:textId="77777777" w:rsidR="00790338" w:rsidRPr="00273659" w:rsidRDefault="00790338" w:rsidP="00790338">
            <w:pPr>
              <w:spacing w:before="0"/>
              <w:jc w:val="right"/>
              <w:rPr>
                <w:rFonts w:ascii="Calibri" w:hAnsi="Calibri"/>
                <w:sz w:val="16"/>
                <w:szCs w:val="16"/>
              </w:rPr>
            </w:pPr>
            <w:r w:rsidRPr="00273659">
              <w:rPr>
                <w:rFonts w:ascii="Calibri" w:hAnsi="Calibri"/>
                <w:sz w:val="16"/>
                <w:szCs w:val="16"/>
              </w:rPr>
              <w:t>231</w:t>
            </w:r>
          </w:p>
        </w:tc>
        <w:tc>
          <w:tcPr>
            <w:tcW w:w="357" w:type="pct"/>
            <w:tcBorders>
              <w:top w:val="nil"/>
              <w:left w:val="nil"/>
              <w:bottom w:val="nil"/>
              <w:right w:val="nil"/>
            </w:tcBorders>
            <w:shd w:val="clear" w:color="000000" w:fill="FFFFFF"/>
            <w:noWrap/>
            <w:vAlign w:val="center"/>
            <w:hideMark/>
          </w:tcPr>
          <w:p w14:paraId="3F08FC4C" w14:textId="77777777" w:rsidR="00790338" w:rsidRPr="00273659" w:rsidRDefault="00790338" w:rsidP="00790338">
            <w:pPr>
              <w:spacing w:before="0"/>
              <w:jc w:val="right"/>
              <w:rPr>
                <w:rFonts w:ascii="Calibri" w:hAnsi="Calibri"/>
                <w:sz w:val="16"/>
                <w:szCs w:val="16"/>
              </w:rPr>
            </w:pPr>
            <w:r w:rsidRPr="00273659">
              <w:rPr>
                <w:rFonts w:ascii="Calibri" w:hAnsi="Calibri"/>
                <w:sz w:val="16"/>
                <w:szCs w:val="16"/>
              </w:rPr>
              <w:t>31</w:t>
            </w:r>
          </w:p>
        </w:tc>
        <w:tc>
          <w:tcPr>
            <w:tcW w:w="357" w:type="pct"/>
            <w:tcBorders>
              <w:top w:val="nil"/>
              <w:left w:val="nil"/>
              <w:bottom w:val="nil"/>
              <w:right w:val="nil"/>
            </w:tcBorders>
            <w:shd w:val="clear" w:color="000000" w:fill="FFFFFF"/>
            <w:noWrap/>
            <w:vAlign w:val="center"/>
            <w:hideMark/>
          </w:tcPr>
          <w:p w14:paraId="56C3BA76" w14:textId="77777777" w:rsidR="00790338" w:rsidRPr="00273659" w:rsidRDefault="00790338" w:rsidP="00790338">
            <w:pPr>
              <w:spacing w:before="0"/>
              <w:jc w:val="right"/>
              <w:rPr>
                <w:rFonts w:ascii="Calibri" w:hAnsi="Calibri"/>
                <w:sz w:val="16"/>
                <w:szCs w:val="16"/>
              </w:rPr>
            </w:pPr>
            <w:r w:rsidRPr="00273659">
              <w:rPr>
                <w:rFonts w:ascii="Calibri" w:hAnsi="Calibri"/>
                <w:sz w:val="16"/>
                <w:szCs w:val="16"/>
              </w:rPr>
              <w:t>158</w:t>
            </w:r>
          </w:p>
        </w:tc>
        <w:tc>
          <w:tcPr>
            <w:tcW w:w="357" w:type="pct"/>
            <w:tcBorders>
              <w:top w:val="nil"/>
              <w:left w:val="nil"/>
              <w:bottom w:val="nil"/>
              <w:right w:val="nil"/>
            </w:tcBorders>
            <w:shd w:val="clear" w:color="000000" w:fill="FFFFFF"/>
            <w:noWrap/>
            <w:vAlign w:val="center"/>
            <w:hideMark/>
          </w:tcPr>
          <w:p w14:paraId="2DD52C51" w14:textId="77777777" w:rsidR="00790338" w:rsidRPr="00273659" w:rsidRDefault="00790338" w:rsidP="00790338">
            <w:pPr>
              <w:spacing w:before="0"/>
              <w:jc w:val="right"/>
              <w:rPr>
                <w:rFonts w:ascii="Calibri" w:hAnsi="Calibri"/>
                <w:sz w:val="16"/>
                <w:szCs w:val="16"/>
              </w:rPr>
            </w:pPr>
            <w:r>
              <w:rPr>
                <w:rFonts w:ascii="Calibri" w:hAnsi="Calibri"/>
                <w:sz w:val="16"/>
                <w:szCs w:val="16"/>
              </w:rPr>
              <w:t>0</w:t>
            </w:r>
            <w:r w:rsidRPr="00273659">
              <w:rPr>
                <w:rFonts w:ascii="Calibri" w:hAnsi="Calibri"/>
                <w:sz w:val="16"/>
                <w:szCs w:val="16"/>
              </w:rPr>
              <w:t> </w:t>
            </w:r>
          </w:p>
        </w:tc>
        <w:tc>
          <w:tcPr>
            <w:tcW w:w="371" w:type="pct"/>
            <w:tcBorders>
              <w:top w:val="nil"/>
              <w:left w:val="nil"/>
              <w:bottom w:val="nil"/>
              <w:right w:val="nil"/>
            </w:tcBorders>
            <w:shd w:val="clear" w:color="000000" w:fill="FFFFFF"/>
            <w:noWrap/>
            <w:vAlign w:val="center"/>
            <w:hideMark/>
          </w:tcPr>
          <w:p w14:paraId="6611E508" w14:textId="77777777" w:rsidR="00790338" w:rsidRPr="00273659" w:rsidRDefault="00790338" w:rsidP="00790338">
            <w:pPr>
              <w:spacing w:before="0"/>
              <w:jc w:val="right"/>
              <w:rPr>
                <w:rFonts w:ascii="Calibri" w:hAnsi="Calibri"/>
                <w:sz w:val="16"/>
                <w:szCs w:val="16"/>
              </w:rPr>
            </w:pPr>
            <w:r w:rsidRPr="00273659">
              <w:rPr>
                <w:rFonts w:ascii="Calibri" w:hAnsi="Calibri"/>
                <w:sz w:val="16"/>
                <w:szCs w:val="16"/>
              </w:rPr>
              <w:t>35</w:t>
            </w:r>
          </w:p>
        </w:tc>
        <w:tc>
          <w:tcPr>
            <w:tcW w:w="357" w:type="pct"/>
            <w:tcBorders>
              <w:top w:val="nil"/>
              <w:left w:val="nil"/>
              <w:bottom w:val="nil"/>
              <w:right w:val="nil"/>
            </w:tcBorders>
            <w:shd w:val="clear" w:color="000000" w:fill="FFFFFF"/>
            <w:noWrap/>
            <w:vAlign w:val="center"/>
            <w:hideMark/>
          </w:tcPr>
          <w:p w14:paraId="578C5A4B" w14:textId="77777777" w:rsidR="00790338" w:rsidRPr="00273659" w:rsidRDefault="00790338" w:rsidP="00790338">
            <w:pPr>
              <w:spacing w:before="0"/>
              <w:jc w:val="right"/>
              <w:rPr>
                <w:rFonts w:ascii="Calibri" w:hAnsi="Calibri"/>
                <w:sz w:val="16"/>
                <w:szCs w:val="16"/>
              </w:rPr>
            </w:pPr>
            <w:r w:rsidRPr="00273659">
              <w:rPr>
                <w:rFonts w:ascii="Calibri" w:hAnsi="Calibri"/>
                <w:sz w:val="16"/>
                <w:szCs w:val="16"/>
              </w:rPr>
              <w:t>5</w:t>
            </w:r>
          </w:p>
        </w:tc>
        <w:tc>
          <w:tcPr>
            <w:tcW w:w="377" w:type="pct"/>
            <w:tcBorders>
              <w:top w:val="nil"/>
              <w:left w:val="nil"/>
              <w:bottom w:val="nil"/>
              <w:right w:val="nil"/>
            </w:tcBorders>
            <w:shd w:val="clear" w:color="000000" w:fill="FFFFFF"/>
            <w:noWrap/>
            <w:vAlign w:val="center"/>
            <w:hideMark/>
          </w:tcPr>
          <w:p w14:paraId="3E70C8C9" w14:textId="77777777" w:rsidR="00790338" w:rsidRPr="00273659" w:rsidRDefault="00790338" w:rsidP="00790338">
            <w:pPr>
              <w:spacing w:before="0"/>
              <w:jc w:val="right"/>
              <w:rPr>
                <w:rFonts w:ascii="Calibri" w:hAnsi="Calibri"/>
                <w:sz w:val="16"/>
                <w:szCs w:val="16"/>
              </w:rPr>
            </w:pPr>
            <w:r>
              <w:rPr>
                <w:rFonts w:ascii="Calibri" w:hAnsi="Calibri"/>
                <w:sz w:val="16"/>
                <w:szCs w:val="16"/>
              </w:rPr>
              <w:t>0</w:t>
            </w:r>
            <w:r w:rsidRPr="00273659">
              <w:rPr>
                <w:rFonts w:ascii="Calibri" w:hAnsi="Calibri"/>
                <w:sz w:val="16"/>
                <w:szCs w:val="16"/>
              </w:rPr>
              <w:t> </w:t>
            </w:r>
          </w:p>
        </w:tc>
        <w:tc>
          <w:tcPr>
            <w:tcW w:w="357" w:type="pct"/>
            <w:tcBorders>
              <w:top w:val="nil"/>
              <w:left w:val="nil"/>
              <w:bottom w:val="nil"/>
              <w:right w:val="nil"/>
            </w:tcBorders>
            <w:shd w:val="clear" w:color="000000" w:fill="FFFFFF"/>
            <w:noWrap/>
            <w:vAlign w:val="center"/>
            <w:hideMark/>
          </w:tcPr>
          <w:p w14:paraId="07D3A32F" w14:textId="77777777" w:rsidR="00790338" w:rsidRPr="00273659" w:rsidRDefault="00790338" w:rsidP="00790338">
            <w:pPr>
              <w:spacing w:before="0"/>
              <w:jc w:val="right"/>
              <w:rPr>
                <w:rFonts w:ascii="Calibri" w:hAnsi="Calibri"/>
                <w:sz w:val="16"/>
                <w:szCs w:val="16"/>
              </w:rPr>
            </w:pPr>
            <w:r w:rsidRPr="00273659">
              <w:rPr>
                <w:rFonts w:ascii="Calibri" w:hAnsi="Calibri"/>
                <w:sz w:val="16"/>
                <w:szCs w:val="16"/>
              </w:rPr>
              <w:t>5</w:t>
            </w:r>
          </w:p>
        </w:tc>
        <w:tc>
          <w:tcPr>
            <w:tcW w:w="357" w:type="pct"/>
            <w:tcBorders>
              <w:top w:val="nil"/>
              <w:left w:val="nil"/>
              <w:bottom w:val="nil"/>
              <w:right w:val="nil"/>
            </w:tcBorders>
            <w:shd w:val="clear" w:color="000000" w:fill="FFFFFF"/>
            <w:noWrap/>
            <w:vAlign w:val="center"/>
            <w:hideMark/>
          </w:tcPr>
          <w:p w14:paraId="5D280595" w14:textId="77777777" w:rsidR="00790338" w:rsidRPr="00273659" w:rsidRDefault="00790338" w:rsidP="00790338">
            <w:pPr>
              <w:spacing w:before="0"/>
              <w:jc w:val="right"/>
              <w:rPr>
                <w:rFonts w:ascii="Calibri" w:hAnsi="Calibri"/>
                <w:sz w:val="16"/>
                <w:szCs w:val="16"/>
              </w:rPr>
            </w:pPr>
            <w:r w:rsidRPr="00273659">
              <w:rPr>
                <w:rFonts w:ascii="Calibri" w:hAnsi="Calibri"/>
                <w:sz w:val="16"/>
                <w:szCs w:val="16"/>
              </w:rPr>
              <w:t>7</w:t>
            </w:r>
          </w:p>
        </w:tc>
        <w:tc>
          <w:tcPr>
            <w:tcW w:w="360" w:type="pct"/>
            <w:tcBorders>
              <w:top w:val="nil"/>
              <w:left w:val="nil"/>
              <w:bottom w:val="nil"/>
              <w:right w:val="nil"/>
            </w:tcBorders>
            <w:shd w:val="clear" w:color="000000" w:fill="FFFFFF"/>
            <w:noWrap/>
            <w:vAlign w:val="center"/>
            <w:hideMark/>
          </w:tcPr>
          <w:p w14:paraId="636B1838" w14:textId="77777777" w:rsidR="00790338" w:rsidRPr="00273659" w:rsidRDefault="00790338" w:rsidP="00790338">
            <w:pPr>
              <w:spacing w:before="0"/>
              <w:jc w:val="right"/>
              <w:rPr>
                <w:rFonts w:ascii="Calibri" w:hAnsi="Calibri"/>
                <w:b/>
                <w:bCs/>
                <w:sz w:val="16"/>
                <w:szCs w:val="16"/>
              </w:rPr>
            </w:pPr>
            <w:r w:rsidRPr="00273659">
              <w:rPr>
                <w:rFonts w:ascii="Calibri" w:hAnsi="Calibri"/>
                <w:b/>
                <w:bCs/>
                <w:sz w:val="16"/>
                <w:szCs w:val="16"/>
              </w:rPr>
              <w:t>472</w:t>
            </w:r>
          </w:p>
        </w:tc>
      </w:tr>
      <w:tr w:rsidR="00790338" w:rsidRPr="004F17BE" w14:paraId="25B1A092" w14:textId="77777777" w:rsidTr="00790338">
        <w:trPr>
          <w:cantSplit/>
          <w:trHeight w:val="198"/>
        </w:trPr>
        <w:tc>
          <w:tcPr>
            <w:tcW w:w="1393" w:type="pct"/>
            <w:tcBorders>
              <w:top w:val="nil"/>
              <w:left w:val="nil"/>
              <w:bottom w:val="nil"/>
              <w:right w:val="nil"/>
            </w:tcBorders>
            <w:shd w:val="clear" w:color="auto" w:fill="auto"/>
            <w:noWrap/>
            <w:vAlign w:val="center"/>
            <w:hideMark/>
          </w:tcPr>
          <w:p w14:paraId="20CD3AC0" w14:textId="77777777" w:rsidR="00790338" w:rsidRPr="004F17BE" w:rsidRDefault="00790338" w:rsidP="00790338">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4F17BE">
              <w:rPr>
                <w:rFonts w:ascii="Calibri" w:hAnsi="Calibri"/>
                <w:sz w:val="16"/>
                <w:szCs w:val="16"/>
                <w:lang w:val="en-US" w:eastAsia="zh-CN"/>
              </w:rPr>
              <w:t>Bureau</w:t>
            </w:r>
          </w:p>
        </w:tc>
        <w:tc>
          <w:tcPr>
            <w:tcW w:w="357" w:type="pct"/>
            <w:tcBorders>
              <w:top w:val="nil"/>
              <w:left w:val="nil"/>
              <w:bottom w:val="nil"/>
              <w:right w:val="nil"/>
            </w:tcBorders>
            <w:shd w:val="clear" w:color="000000" w:fill="FFFFFF"/>
            <w:noWrap/>
            <w:vAlign w:val="center"/>
            <w:hideMark/>
          </w:tcPr>
          <w:p w14:paraId="7C538AC6" w14:textId="77777777" w:rsidR="00790338" w:rsidRPr="00273659" w:rsidRDefault="00790338" w:rsidP="00790338">
            <w:pPr>
              <w:spacing w:before="0"/>
              <w:jc w:val="right"/>
              <w:rPr>
                <w:rFonts w:ascii="Calibri" w:hAnsi="Calibri"/>
                <w:sz w:val="16"/>
                <w:szCs w:val="16"/>
              </w:rPr>
            </w:pPr>
            <w:r w:rsidRPr="00273659">
              <w:rPr>
                <w:rFonts w:ascii="Calibri" w:hAnsi="Calibri"/>
                <w:sz w:val="16"/>
                <w:szCs w:val="16"/>
              </w:rPr>
              <w:t> </w:t>
            </w:r>
          </w:p>
        </w:tc>
        <w:tc>
          <w:tcPr>
            <w:tcW w:w="357" w:type="pct"/>
            <w:tcBorders>
              <w:top w:val="nil"/>
              <w:left w:val="nil"/>
              <w:bottom w:val="nil"/>
              <w:right w:val="nil"/>
            </w:tcBorders>
            <w:shd w:val="clear" w:color="000000" w:fill="FFFFFF"/>
            <w:noWrap/>
            <w:vAlign w:val="center"/>
            <w:hideMark/>
          </w:tcPr>
          <w:p w14:paraId="2BFFC285" w14:textId="77777777" w:rsidR="00790338" w:rsidRPr="00273659" w:rsidRDefault="00790338" w:rsidP="00790338">
            <w:pPr>
              <w:spacing w:before="0"/>
              <w:jc w:val="right"/>
              <w:rPr>
                <w:rFonts w:ascii="Calibri" w:hAnsi="Calibri"/>
                <w:sz w:val="16"/>
                <w:szCs w:val="16"/>
              </w:rPr>
            </w:pPr>
            <w:r w:rsidRPr="00273659">
              <w:rPr>
                <w:rFonts w:ascii="Calibri" w:hAnsi="Calibri"/>
                <w:sz w:val="16"/>
                <w:szCs w:val="16"/>
              </w:rPr>
              <w:t> </w:t>
            </w:r>
          </w:p>
        </w:tc>
        <w:tc>
          <w:tcPr>
            <w:tcW w:w="357" w:type="pct"/>
            <w:tcBorders>
              <w:top w:val="nil"/>
              <w:left w:val="nil"/>
              <w:bottom w:val="nil"/>
              <w:right w:val="nil"/>
            </w:tcBorders>
            <w:shd w:val="clear" w:color="000000" w:fill="FFFFFF"/>
            <w:noWrap/>
            <w:vAlign w:val="center"/>
            <w:hideMark/>
          </w:tcPr>
          <w:p w14:paraId="0DD63413" w14:textId="77777777" w:rsidR="00790338" w:rsidRPr="00273659" w:rsidRDefault="00790338" w:rsidP="00790338">
            <w:pPr>
              <w:spacing w:before="0"/>
              <w:jc w:val="right"/>
              <w:rPr>
                <w:rFonts w:ascii="Calibri" w:hAnsi="Calibri"/>
                <w:sz w:val="16"/>
                <w:szCs w:val="16"/>
              </w:rPr>
            </w:pPr>
            <w:r w:rsidRPr="00273659">
              <w:rPr>
                <w:rFonts w:ascii="Calibri" w:hAnsi="Calibri"/>
                <w:sz w:val="16"/>
                <w:szCs w:val="16"/>
              </w:rPr>
              <w:t> </w:t>
            </w:r>
          </w:p>
        </w:tc>
        <w:tc>
          <w:tcPr>
            <w:tcW w:w="357" w:type="pct"/>
            <w:tcBorders>
              <w:top w:val="nil"/>
              <w:left w:val="nil"/>
              <w:bottom w:val="nil"/>
              <w:right w:val="nil"/>
            </w:tcBorders>
            <w:shd w:val="clear" w:color="000000" w:fill="FFFFFF"/>
            <w:noWrap/>
            <w:vAlign w:val="center"/>
            <w:hideMark/>
          </w:tcPr>
          <w:p w14:paraId="6D986284" w14:textId="77777777" w:rsidR="00790338" w:rsidRPr="00273659" w:rsidRDefault="00790338" w:rsidP="00790338">
            <w:pPr>
              <w:spacing w:before="0"/>
              <w:jc w:val="right"/>
              <w:rPr>
                <w:rFonts w:ascii="Calibri" w:hAnsi="Calibri"/>
                <w:sz w:val="16"/>
                <w:szCs w:val="16"/>
              </w:rPr>
            </w:pPr>
            <w:r w:rsidRPr="00273659">
              <w:rPr>
                <w:rFonts w:ascii="Calibri" w:hAnsi="Calibri"/>
                <w:sz w:val="16"/>
                <w:szCs w:val="16"/>
              </w:rPr>
              <w:t> </w:t>
            </w:r>
          </w:p>
        </w:tc>
        <w:tc>
          <w:tcPr>
            <w:tcW w:w="371" w:type="pct"/>
            <w:tcBorders>
              <w:top w:val="nil"/>
              <w:left w:val="nil"/>
              <w:bottom w:val="nil"/>
              <w:right w:val="nil"/>
            </w:tcBorders>
            <w:shd w:val="clear" w:color="000000" w:fill="FFFFFF"/>
            <w:noWrap/>
            <w:vAlign w:val="center"/>
            <w:hideMark/>
          </w:tcPr>
          <w:p w14:paraId="0A0842D7" w14:textId="77777777" w:rsidR="00790338" w:rsidRPr="00273659" w:rsidRDefault="00790338" w:rsidP="00790338">
            <w:pPr>
              <w:spacing w:before="0"/>
              <w:jc w:val="right"/>
              <w:rPr>
                <w:rFonts w:ascii="Calibri" w:hAnsi="Calibri"/>
                <w:sz w:val="16"/>
                <w:szCs w:val="16"/>
              </w:rPr>
            </w:pPr>
            <w:r w:rsidRPr="00273659">
              <w:rPr>
                <w:rFonts w:ascii="Calibri" w:hAnsi="Calibri"/>
                <w:sz w:val="16"/>
                <w:szCs w:val="16"/>
              </w:rPr>
              <w:t> </w:t>
            </w:r>
          </w:p>
        </w:tc>
        <w:tc>
          <w:tcPr>
            <w:tcW w:w="357" w:type="pct"/>
            <w:tcBorders>
              <w:top w:val="nil"/>
              <w:left w:val="nil"/>
              <w:bottom w:val="nil"/>
              <w:right w:val="nil"/>
            </w:tcBorders>
            <w:shd w:val="clear" w:color="000000" w:fill="FFFFFF"/>
            <w:noWrap/>
            <w:vAlign w:val="center"/>
            <w:hideMark/>
          </w:tcPr>
          <w:p w14:paraId="79F8E055" w14:textId="77777777" w:rsidR="00790338" w:rsidRPr="00273659" w:rsidRDefault="00790338" w:rsidP="00790338">
            <w:pPr>
              <w:spacing w:before="0"/>
              <w:jc w:val="right"/>
              <w:rPr>
                <w:rFonts w:ascii="Calibri" w:hAnsi="Calibri"/>
                <w:sz w:val="16"/>
                <w:szCs w:val="16"/>
              </w:rPr>
            </w:pPr>
            <w:r w:rsidRPr="00273659">
              <w:rPr>
                <w:rFonts w:ascii="Calibri" w:hAnsi="Calibri"/>
                <w:sz w:val="16"/>
                <w:szCs w:val="16"/>
              </w:rPr>
              <w:t> </w:t>
            </w:r>
          </w:p>
        </w:tc>
        <w:tc>
          <w:tcPr>
            <w:tcW w:w="377" w:type="pct"/>
            <w:tcBorders>
              <w:top w:val="nil"/>
              <w:left w:val="nil"/>
              <w:bottom w:val="nil"/>
              <w:right w:val="nil"/>
            </w:tcBorders>
            <w:shd w:val="clear" w:color="000000" w:fill="FFFFFF"/>
            <w:noWrap/>
            <w:vAlign w:val="center"/>
            <w:hideMark/>
          </w:tcPr>
          <w:p w14:paraId="5BC31FDA" w14:textId="77777777" w:rsidR="00790338" w:rsidRPr="00273659" w:rsidRDefault="00790338" w:rsidP="00790338">
            <w:pPr>
              <w:spacing w:before="0"/>
              <w:jc w:val="right"/>
              <w:rPr>
                <w:rFonts w:ascii="Calibri" w:hAnsi="Calibri"/>
                <w:sz w:val="16"/>
                <w:szCs w:val="16"/>
              </w:rPr>
            </w:pPr>
            <w:r w:rsidRPr="00273659">
              <w:rPr>
                <w:rFonts w:ascii="Calibri" w:hAnsi="Calibri"/>
                <w:sz w:val="16"/>
                <w:szCs w:val="16"/>
              </w:rPr>
              <w:t> </w:t>
            </w:r>
          </w:p>
        </w:tc>
        <w:tc>
          <w:tcPr>
            <w:tcW w:w="357" w:type="pct"/>
            <w:tcBorders>
              <w:top w:val="nil"/>
              <w:left w:val="nil"/>
              <w:bottom w:val="nil"/>
              <w:right w:val="nil"/>
            </w:tcBorders>
            <w:shd w:val="clear" w:color="000000" w:fill="FFFFFF"/>
            <w:noWrap/>
            <w:vAlign w:val="center"/>
            <w:hideMark/>
          </w:tcPr>
          <w:p w14:paraId="67A9DB83" w14:textId="77777777" w:rsidR="00790338" w:rsidRPr="00273659" w:rsidRDefault="00790338" w:rsidP="00790338">
            <w:pPr>
              <w:spacing w:before="0"/>
              <w:jc w:val="right"/>
              <w:rPr>
                <w:rFonts w:ascii="Calibri" w:hAnsi="Calibri"/>
                <w:sz w:val="16"/>
                <w:szCs w:val="16"/>
              </w:rPr>
            </w:pPr>
            <w:r w:rsidRPr="00273659">
              <w:rPr>
                <w:rFonts w:ascii="Calibri" w:hAnsi="Calibri"/>
                <w:sz w:val="16"/>
                <w:szCs w:val="16"/>
              </w:rPr>
              <w:t> </w:t>
            </w:r>
          </w:p>
        </w:tc>
        <w:tc>
          <w:tcPr>
            <w:tcW w:w="357" w:type="pct"/>
            <w:tcBorders>
              <w:top w:val="nil"/>
              <w:left w:val="nil"/>
              <w:bottom w:val="nil"/>
              <w:right w:val="nil"/>
            </w:tcBorders>
            <w:shd w:val="clear" w:color="000000" w:fill="FFFFFF"/>
            <w:noWrap/>
            <w:vAlign w:val="center"/>
            <w:hideMark/>
          </w:tcPr>
          <w:p w14:paraId="7A573150" w14:textId="77777777" w:rsidR="00790338" w:rsidRPr="00273659" w:rsidRDefault="00790338" w:rsidP="00790338">
            <w:pPr>
              <w:spacing w:before="0"/>
              <w:jc w:val="right"/>
              <w:rPr>
                <w:rFonts w:ascii="Calibri" w:hAnsi="Calibri"/>
                <w:sz w:val="16"/>
                <w:szCs w:val="16"/>
              </w:rPr>
            </w:pPr>
            <w:r w:rsidRPr="00273659">
              <w:rPr>
                <w:rFonts w:ascii="Calibri" w:hAnsi="Calibri"/>
                <w:sz w:val="16"/>
                <w:szCs w:val="16"/>
              </w:rPr>
              <w:t> </w:t>
            </w:r>
          </w:p>
        </w:tc>
        <w:tc>
          <w:tcPr>
            <w:tcW w:w="360" w:type="pct"/>
            <w:tcBorders>
              <w:top w:val="nil"/>
              <w:left w:val="nil"/>
              <w:bottom w:val="nil"/>
              <w:right w:val="nil"/>
            </w:tcBorders>
            <w:shd w:val="clear" w:color="000000" w:fill="FFFFFF"/>
            <w:noWrap/>
            <w:vAlign w:val="center"/>
            <w:hideMark/>
          </w:tcPr>
          <w:p w14:paraId="7E0BCC82" w14:textId="77777777" w:rsidR="00790338" w:rsidRPr="00273659" w:rsidRDefault="00790338" w:rsidP="00790338">
            <w:pPr>
              <w:spacing w:before="0"/>
              <w:jc w:val="right"/>
              <w:rPr>
                <w:rFonts w:ascii="Calibri" w:hAnsi="Calibri"/>
                <w:b/>
                <w:bCs/>
                <w:sz w:val="16"/>
                <w:szCs w:val="16"/>
              </w:rPr>
            </w:pPr>
            <w:r w:rsidRPr="00273659">
              <w:rPr>
                <w:rFonts w:ascii="Calibri" w:hAnsi="Calibri"/>
                <w:b/>
                <w:bCs/>
                <w:sz w:val="16"/>
                <w:szCs w:val="16"/>
              </w:rPr>
              <w:t> </w:t>
            </w:r>
          </w:p>
        </w:tc>
      </w:tr>
      <w:tr w:rsidR="00790338" w:rsidRPr="004F17BE" w14:paraId="415E16C7" w14:textId="77777777" w:rsidTr="00790338">
        <w:trPr>
          <w:cantSplit/>
          <w:trHeight w:val="198"/>
        </w:trPr>
        <w:tc>
          <w:tcPr>
            <w:tcW w:w="1393" w:type="pct"/>
            <w:tcBorders>
              <w:top w:val="nil"/>
              <w:left w:val="nil"/>
              <w:bottom w:val="nil"/>
              <w:right w:val="nil"/>
            </w:tcBorders>
            <w:shd w:val="clear" w:color="auto" w:fill="auto"/>
            <w:noWrap/>
            <w:vAlign w:val="center"/>
            <w:hideMark/>
          </w:tcPr>
          <w:p w14:paraId="2A69D8EE" w14:textId="77777777" w:rsidR="00790338" w:rsidRPr="004F17BE" w:rsidRDefault="00790338" w:rsidP="00790338">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4F17BE">
              <w:rPr>
                <w:rFonts w:ascii="Calibri" w:hAnsi="Calibri"/>
                <w:sz w:val="16"/>
                <w:szCs w:val="16"/>
                <w:lang w:val="en-US" w:eastAsia="zh-CN"/>
              </w:rPr>
              <w:t xml:space="preserve"> - Office of the Director</w:t>
            </w:r>
          </w:p>
        </w:tc>
        <w:tc>
          <w:tcPr>
            <w:tcW w:w="357" w:type="pct"/>
            <w:tcBorders>
              <w:top w:val="nil"/>
              <w:left w:val="nil"/>
              <w:bottom w:val="nil"/>
              <w:right w:val="nil"/>
            </w:tcBorders>
            <w:shd w:val="clear" w:color="000000" w:fill="FFFFFF"/>
            <w:noWrap/>
            <w:vAlign w:val="center"/>
            <w:hideMark/>
          </w:tcPr>
          <w:p w14:paraId="39B3FEC6" w14:textId="77777777" w:rsidR="00790338" w:rsidRPr="00273659" w:rsidRDefault="00790338" w:rsidP="00790338">
            <w:pPr>
              <w:spacing w:before="0"/>
              <w:jc w:val="right"/>
              <w:rPr>
                <w:rFonts w:ascii="Calibri" w:hAnsi="Calibri"/>
                <w:sz w:val="16"/>
                <w:szCs w:val="16"/>
              </w:rPr>
            </w:pPr>
            <w:r w:rsidRPr="00273659">
              <w:rPr>
                <w:rFonts w:ascii="Calibri" w:hAnsi="Calibri"/>
                <w:sz w:val="16"/>
                <w:szCs w:val="16"/>
              </w:rPr>
              <w:t>427</w:t>
            </w:r>
          </w:p>
        </w:tc>
        <w:tc>
          <w:tcPr>
            <w:tcW w:w="357" w:type="pct"/>
            <w:tcBorders>
              <w:top w:val="nil"/>
              <w:left w:val="nil"/>
              <w:bottom w:val="nil"/>
              <w:right w:val="nil"/>
            </w:tcBorders>
            <w:shd w:val="clear" w:color="000000" w:fill="FFFFFF"/>
            <w:noWrap/>
            <w:vAlign w:val="center"/>
            <w:hideMark/>
          </w:tcPr>
          <w:p w14:paraId="4941C360" w14:textId="77777777" w:rsidR="00790338" w:rsidRPr="00273659" w:rsidRDefault="00790338" w:rsidP="00790338">
            <w:pPr>
              <w:spacing w:before="0"/>
              <w:jc w:val="right"/>
              <w:rPr>
                <w:rFonts w:ascii="Calibri" w:hAnsi="Calibri"/>
                <w:sz w:val="16"/>
                <w:szCs w:val="16"/>
              </w:rPr>
            </w:pPr>
            <w:r w:rsidRPr="00273659">
              <w:rPr>
                <w:rFonts w:ascii="Calibri" w:hAnsi="Calibri"/>
                <w:sz w:val="16"/>
                <w:szCs w:val="16"/>
              </w:rPr>
              <w:t>112</w:t>
            </w:r>
          </w:p>
        </w:tc>
        <w:tc>
          <w:tcPr>
            <w:tcW w:w="357" w:type="pct"/>
            <w:tcBorders>
              <w:top w:val="nil"/>
              <w:left w:val="nil"/>
              <w:bottom w:val="nil"/>
              <w:right w:val="nil"/>
            </w:tcBorders>
            <w:shd w:val="clear" w:color="000000" w:fill="FFFFFF"/>
            <w:noWrap/>
            <w:vAlign w:val="center"/>
            <w:hideMark/>
          </w:tcPr>
          <w:p w14:paraId="7AF124B8" w14:textId="77777777" w:rsidR="00790338" w:rsidRPr="00273659" w:rsidRDefault="00790338" w:rsidP="00790338">
            <w:pPr>
              <w:spacing w:before="0"/>
              <w:jc w:val="right"/>
              <w:rPr>
                <w:rFonts w:ascii="Calibri" w:hAnsi="Calibri"/>
                <w:sz w:val="16"/>
                <w:szCs w:val="16"/>
              </w:rPr>
            </w:pPr>
            <w:r w:rsidRPr="00273659">
              <w:rPr>
                <w:rFonts w:ascii="Calibri" w:hAnsi="Calibri"/>
                <w:sz w:val="16"/>
                <w:szCs w:val="16"/>
              </w:rPr>
              <w:t>100</w:t>
            </w:r>
          </w:p>
        </w:tc>
        <w:tc>
          <w:tcPr>
            <w:tcW w:w="357" w:type="pct"/>
            <w:tcBorders>
              <w:top w:val="nil"/>
              <w:left w:val="nil"/>
              <w:bottom w:val="nil"/>
              <w:right w:val="nil"/>
            </w:tcBorders>
            <w:shd w:val="clear" w:color="000000" w:fill="FFFFFF"/>
            <w:noWrap/>
            <w:vAlign w:val="center"/>
            <w:hideMark/>
          </w:tcPr>
          <w:p w14:paraId="101AA7CC" w14:textId="77777777" w:rsidR="00790338" w:rsidRPr="00273659" w:rsidRDefault="00790338" w:rsidP="00790338">
            <w:pPr>
              <w:spacing w:before="0"/>
              <w:jc w:val="right"/>
              <w:rPr>
                <w:rFonts w:ascii="Calibri" w:hAnsi="Calibri"/>
                <w:sz w:val="16"/>
                <w:szCs w:val="16"/>
              </w:rPr>
            </w:pPr>
            <w:r>
              <w:rPr>
                <w:rFonts w:ascii="Calibri" w:hAnsi="Calibri"/>
                <w:sz w:val="16"/>
                <w:szCs w:val="16"/>
              </w:rPr>
              <w:t>0</w:t>
            </w:r>
            <w:r w:rsidRPr="00273659">
              <w:rPr>
                <w:rFonts w:ascii="Calibri" w:hAnsi="Calibri"/>
                <w:sz w:val="16"/>
                <w:szCs w:val="16"/>
              </w:rPr>
              <w:t> </w:t>
            </w:r>
          </w:p>
        </w:tc>
        <w:tc>
          <w:tcPr>
            <w:tcW w:w="371" w:type="pct"/>
            <w:tcBorders>
              <w:top w:val="nil"/>
              <w:left w:val="nil"/>
              <w:bottom w:val="nil"/>
              <w:right w:val="nil"/>
            </w:tcBorders>
            <w:shd w:val="clear" w:color="000000" w:fill="FFFFFF"/>
            <w:noWrap/>
            <w:vAlign w:val="center"/>
            <w:hideMark/>
          </w:tcPr>
          <w:p w14:paraId="69A407D0" w14:textId="77777777" w:rsidR="00790338" w:rsidRPr="00273659" w:rsidRDefault="00790338" w:rsidP="00790338">
            <w:pPr>
              <w:spacing w:before="0"/>
              <w:jc w:val="right"/>
              <w:rPr>
                <w:rFonts w:ascii="Calibri" w:hAnsi="Calibri"/>
                <w:sz w:val="16"/>
                <w:szCs w:val="16"/>
              </w:rPr>
            </w:pPr>
            <w:r>
              <w:rPr>
                <w:rFonts w:ascii="Calibri" w:hAnsi="Calibri"/>
                <w:sz w:val="16"/>
                <w:szCs w:val="16"/>
              </w:rPr>
              <w:t>0</w:t>
            </w:r>
            <w:r w:rsidRPr="00273659">
              <w:rPr>
                <w:rFonts w:ascii="Calibri" w:hAnsi="Calibri"/>
                <w:sz w:val="16"/>
                <w:szCs w:val="16"/>
              </w:rPr>
              <w:t> </w:t>
            </w:r>
          </w:p>
        </w:tc>
        <w:tc>
          <w:tcPr>
            <w:tcW w:w="357" w:type="pct"/>
            <w:tcBorders>
              <w:top w:val="nil"/>
              <w:left w:val="nil"/>
              <w:bottom w:val="nil"/>
              <w:right w:val="nil"/>
            </w:tcBorders>
            <w:shd w:val="clear" w:color="000000" w:fill="FFFFFF"/>
            <w:noWrap/>
            <w:vAlign w:val="center"/>
            <w:hideMark/>
          </w:tcPr>
          <w:p w14:paraId="54CC9412" w14:textId="77777777" w:rsidR="00790338" w:rsidRPr="00273659" w:rsidRDefault="00790338" w:rsidP="00790338">
            <w:pPr>
              <w:spacing w:before="0"/>
              <w:jc w:val="right"/>
              <w:rPr>
                <w:rFonts w:ascii="Calibri" w:hAnsi="Calibri"/>
                <w:sz w:val="16"/>
                <w:szCs w:val="16"/>
              </w:rPr>
            </w:pPr>
            <w:r>
              <w:rPr>
                <w:rFonts w:ascii="Calibri" w:hAnsi="Calibri"/>
                <w:sz w:val="16"/>
                <w:szCs w:val="16"/>
              </w:rPr>
              <w:t>0</w:t>
            </w:r>
            <w:r w:rsidRPr="00273659">
              <w:rPr>
                <w:rFonts w:ascii="Calibri" w:hAnsi="Calibri"/>
                <w:sz w:val="16"/>
                <w:szCs w:val="16"/>
              </w:rPr>
              <w:t> </w:t>
            </w:r>
          </w:p>
        </w:tc>
        <w:tc>
          <w:tcPr>
            <w:tcW w:w="377" w:type="pct"/>
            <w:tcBorders>
              <w:top w:val="nil"/>
              <w:left w:val="nil"/>
              <w:bottom w:val="nil"/>
              <w:right w:val="nil"/>
            </w:tcBorders>
            <w:shd w:val="clear" w:color="000000" w:fill="FFFFFF"/>
            <w:noWrap/>
            <w:vAlign w:val="center"/>
            <w:hideMark/>
          </w:tcPr>
          <w:p w14:paraId="47596AC1" w14:textId="77777777" w:rsidR="00790338" w:rsidRPr="00273659" w:rsidRDefault="00790338" w:rsidP="00790338">
            <w:pPr>
              <w:spacing w:before="0"/>
              <w:jc w:val="right"/>
              <w:rPr>
                <w:rFonts w:ascii="Calibri" w:hAnsi="Calibri"/>
                <w:sz w:val="16"/>
                <w:szCs w:val="16"/>
              </w:rPr>
            </w:pPr>
            <w:r>
              <w:rPr>
                <w:rFonts w:ascii="Calibri" w:hAnsi="Calibri"/>
                <w:sz w:val="16"/>
                <w:szCs w:val="16"/>
              </w:rPr>
              <w:t>0</w:t>
            </w:r>
            <w:r w:rsidRPr="00273659">
              <w:rPr>
                <w:rFonts w:ascii="Calibri" w:hAnsi="Calibri"/>
                <w:sz w:val="16"/>
                <w:szCs w:val="16"/>
              </w:rPr>
              <w:t> </w:t>
            </w:r>
          </w:p>
        </w:tc>
        <w:tc>
          <w:tcPr>
            <w:tcW w:w="357" w:type="pct"/>
            <w:tcBorders>
              <w:top w:val="nil"/>
              <w:left w:val="nil"/>
              <w:bottom w:val="nil"/>
              <w:right w:val="nil"/>
            </w:tcBorders>
            <w:shd w:val="clear" w:color="000000" w:fill="FFFFFF"/>
            <w:noWrap/>
            <w:vAlign w:val="center"/>
            <w:hideMark/>
          </w:tcPr>
          <w:p w14:paraId="4C613D63" w14:textId="77777777" w:rsidR="00790338" w:rsidRPr="00273659" w:rsidRDefault="00790338" w:rsidP="00790338">
            <w:pPr>
              <w:spacing w:before="0"/>
              <w:jc w:val="right"/>
              <w:rPr>
                <w:rFonts w:ascii="Calibri" w:hAnsi="Calibri"/>
                <w:sz w:val="16"/>
                <w:szCs w:val="16"/>
              </w:rPr>
            </w:pPr>
            <w:r>
              <w:rPr>
                <w:rFonts w:ascii="Calibri" w:hAnsi="Calibri"/>
                <w:sz w:val="16"/>
                <w:szCs w:val="16"/>
              </w:rPr>
              <w:t>0</w:t>
            </w:r>
            <w:r w:rsidRPr="00273659">
              <w:rPr>
                <w:rFonts w:ascii="Calibri" w:hAnsi="Calibri"/>
                <w:sz w:val="16"/>
                <w:szCs w:val="16"/>
              </w:rPr>
              <w:t> </w:t>
            </w:r>
          </w:p>
        </w:tc>
        <w:tc>
          <w:tcPr>
            <w:tcW w:w="357" w:type="pct"/>
            <w:tcBorders>
              <w:top w:val="nil"/>
              <w:left w:val="nil"/>
              <w:bottom w:val="nil"/>
              <w:right w:val="nil"/>
            </w:tcBorders>
            <w:shd w:val="clear" w:color="000000" w:fill="FFFFFF"/>
            <w:noWrap/>
            <w:vAlign w:val="center"/>
            <w:hideMark/>
          </w:tcPr>
          <w:p w14:paraId="497CDF8C" w14:textId="77777777" w:rsidR="00790338" w:rsidRPr="00273659" w:rsidRDefault="00790338" w:rsidP="00790338">
            <w:pPr>
              <w:spacing w:before="0"/>
              <w:jc w:val="right"/>
              <w:rPr>
                <w:rFonts w:ascii="Calibri" w:hAnsi="Calibri"/>
                <w:sz w:val="16"/>
                <w:szCs w:val="16"/>
              </w:rPr>
            </w:pPr>
            <w:r>
              <w:rPr>
                <w:rFonts w:ascii="Calibri" w:hAnsi="Calibri"/>
                <w:sz w:val="16"/>
                <w:szCs w:val="16"/>
              </w:rPr>
              <w:t>0</w:t>
            </w:r>
            <w:r w:rsidRPr="00273659">
              <w:rPr>
                <w:rFonts w:ascii="Calibri" w:hAnsi="Calibri"/>
                <w:sz w:val="16"/>
                <w:szCs w:val="16"/>
              </w:rPr>
              <w:t> </w:t>
            </w:r>
          </w:p>
        </w:tc>
        <w:tc>
          <w:tcPr>
            <w:tcW w:w="360" w:type="pct"/>
            <w:tcBorders>
              <w:top w:val="nil"/>
              <w:left w:val="nil"/>
              <w:bottom w:val="nil"/>
              <w:right w:val="nil"/>
            </w:tcBorders>
            <w:shd w:val="clear" w:color="000000" w:fill="FFFFFF"/>
            <w:noWrap/>
            <w:vAlign w:val="center"/>
            <w:hideMark/>
          </w:tcPr>
          <w:p w14:paraId="5698DCDE" w14:textId="77777777" w:rsidR="00790338" w:rsidRPr="00273659" w:rsidRDefault="00790338" w:rsidP="00790338">
            <w:pPr>
              <w:spacing w:before="0"/>
              <w:jc w:val="right"/>
              <w:rPr>
                <w:rFonts w:ascii="Calibri" w:hAnsi="Calibri"/>
                <w:b/>
                <w:bCs/>
                <w:sz w:val="16"/>
                <w:szCs w:val="16"/>
              </w:rPr>
            </w:pPr>
            <w:r w:rsidRPr="00273659">
              <w:rPr>
                <w:rFonts w:ascii="Calibri" w:hAnsi="Calibri"/>
                <w:b/>
                <w:bCs/>
                <w:sz w:val="16"/>
                <w:szCs w:val="16"/>
              </w:rPr>
              <w:t>639</w:t>
            </w:r>
          </w:p>
        </w:tc>
      </w:tr>
      <w:tr w:rsidR="00790338" w:rsidRPr="004F17BE" w14:paraId="40F1A26B" w14:textId="77777777" w:rsidTr="00790338">
        <w:trPr>
          <w:cantSplit/>
          <w:trHeight w:val="198"/>
        </w:trPr>
        <w:tc>
          <w:tcPr>
            <w:tcW w:w="1393" w:type="pct"/>
            <w:tcBorders>
              <w:top w:val="nil"/>
              <w:left w:val="nil"/>
              <w:bottom w:val="nil"/>
              <w:right w:val="nil"/>
            </w:tcBorders>
            <w:shd w:val="clear" w:color="auto" w:fill="auto"/>
            <w:noWrap/>
            <w:vAlign w:val="center"/>
            <w:hideMark/>
          </w:tcPr>
          <w:p w14:paraId="519C99DF" w14:textId="77777777" w:rsidR="00790338" w:rsidRPr="004F17BE" w:rsidRDefault="00790338" w:rsidP="00790338">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4F17BE">
              <w:rPr>
                <w:rFonts w:ascii="Calibri" w:hAnsi="Calibri"/>
                <w:sz w:val="16"/>
                <w:szCs w:val="16"/>
                <w:lang w:val="en-US" w:eastAsia="zh-CN"/>
              </w:rPr>
              <w:t xml:space="preserve"> - Departments</w:t>
            </w:r>
          </w:p>
        </w:tc>
        <w:tc>
          <w:tcPr>
            <w:tcW w:w="357" w:type="pct"/>
            <w:tcBorders>
              <w:top w:val="nil"/>
              <w:left w:val="nil"/>
              <w:bottom w:val="nil"/>
              <w:right w:val="nil"/>
            </w:tcBorders>
            <w:shd w:val="clear" w:color="000000" w:fill="FFFFFF"/>
            <w:noWrap/>
            <w:vAlign w:val="center"/>
            <w:hideMark/>
          </w:tcPr>
          <w:p w14:paraId="7FC7E815" w14:textId="77777777" w:rsidR="00790338" w:rsidRPr="00273659" w:rsidRDefault="00790338" w:rsidP="00790338">
            <w:pPr>
              <w:spacing w:before="0"/>
              <w:jc w:val="right"/>
              <w:rPr>
                <w:rFonts w:ascii="Calibri" w:hAnsi="Calibri"/>
                <w:sz w:val="16"/>
                <w:szCs w:val="16"/>
              </w:rPr>
            </w:pPr>
            <w:r w:rsidRPr="00273659">
              <w:rPr>
                <w:rFonts w:ascii="Calibri" w:hAnsi="Calibri"/>
                <w:sz w:val="16"/>
                <w:szCs w:val="16"/>
              </w:rPr>
              <w:t>19'371</w:t>
            </w:r>
          </w:p>
        </w:tc>
        <w:tc>
          <w:tcPr>
            <w:tcW w:w="357" w:type="pct"/>
            <w:tcBorders>
              <w:top w:val="nil"/>
              <w:left w:val="nil"/>
              <w:bottom w:val="nil"/>
              <w:right w:val="nil"/>
            </w:tcBorders>
            <w:shd w:val="clear" w:color="000000" w:fill="FFFFFF"/>
            <w:noWrap/>
            <w:vAlign w:val="center"/>
            <w:hideMark/>
          </w:tcPr>
          <w:p w14:paraId="331F794C" w14:textId="77777777" w:rsidR="00790338" w:rsidRPr="00273659" w:rsidRDefault="00790338" w:rsidP="00790338">
            <w:pPr>
              <w:spacing w:before="0"/>
              <w:jc w:val="right"/>
              <w:rPr>
                <w:rFonts w:ascii="Calibri" w:hAnsi="Calibri"/>
                <w:sz w:val="16"/>
                <w:szCs w:val="16"/>
              </w:rPr>
            </w:pPr>
            <w:r w:rsidRPr="00273659">
              <w:rPr>
                <w:rFonts w:ascii="Calibri" w:hAnsi="Calibri"/>
                <w:sz w:val="16"/>
                <w:szCs w:val="16"/>
              </w:rPr>
              <w:t>5'124</w:t>
            </w:r>
          </w:p>
        </w:tc>
        <w:tc>
          <w:tcPr>
            <w:tcW w:w="357" w:type="pct"/>
            <w:tcBorders>
              <w:top w:val="nil"/>
              <w:left w:val="nil"/>
              <w:bottom w:val="nil"/>
              <w:right w:val="nil"/>
            </w:tcBorders>
            <w:shd w:val="clear" w:color="000000" w:fill="FFFFFF"/>
            <w:noWrap/>
            <w:vAlign w:val="center"/>
            <w:hideMark/>
          </w:tcPr>
          <w:p w14:paraId="597D2243" w14:textId="77777777" w:rsidR="00790338" w:rsidRPr="00273659" w:rsidRDefault="00790338" w:rsidP="00790338">
            <w:pPr>
              <w:spacing w:before="0"/>
              <w:jc w:val="right"/>
              <w:rPr>
                <w:rFonts w:ascii="Calibri" w:hAnsi="Calibri"/>
                <w:sz w:val="16"/>
                <w:szCs w:val="16"/>
              </w:rPr>
            </w:pPr>
            <w:r w:rsidRPr="00273659">
              <w:rPr>
                <w:rFonts w:ascii="Calibri" w:hAnsi="Calibri"/>
                <w:sz w:val="16"/>
                <w:szCs w:val="16"/>
              </w:rPr>
              <w:t>424</w:t>
            </w:r>
          </w:p>
        </w:tc>
        <w:tc>
          <w:tcPr>
            <w:tcW w:w="357" w:type="pct"/>
            <w:tcBorders>
              <w:top w:val="nil"/>
              <w:left w:val="nil"/>
              <w:bottom w:val="nil"/>
              <w:right w:val="nil"/>
            </w:tcBorders>
            <w:shd w:val="clear" w:color="000000" w:fill="FFFFFF"/>
            <w:noWrap/>
            <w:vAlign w:val="center"/>
            <w:hideMark/>
          </w:tcPr>
          <w:p w14:paraId="30985363" w14:textId="77777777" w:rsidR="00790338" w:rsidRPr="00273659" w:rsidRDefault="00790338" w:rsidP="00790338">
            <w:pPr>
              <w:spacing w:before="0"/>
              <w:jc w:val="right"/>
              <w:rPr>
                <w:rFonts w:ascii="Calibri" w:hAnsi="Calibri"/>
                <w:sz w:val="16"/>
                <w:szCs w:val="16"/>
              </w:rPr>
            </w:pPr>
            <w:r w:rsidRPr="00273659">
              <w:rPr>
                <w:rFonts w:ascii="Calibri" w:hAnsi="Calibri"/>
                <w:sz w:val="16"/>
                <w:szCs w:val="16"/>
              </w:rPr>
              <w:t>330</w:t>
            </w:r>
          </w:p>
        </w:tc>
        <w:tc>
          <w:tcPr>
            <w:tcW w:w="371" w:type="pct"/>
            <w:tcBorders>
              <w:top w:val="nil"/>
              <w:left w:val="nil"/>
              <w:bottom w:val="nil"/>
              <w:right w:val="nil"/>
            </w:tcBorders>
            <w:shd w:val="clear" w:color="000000" w:fill="FFFFFF"/>
            <w:noWrap/>
            <w:vAlign w:val="center"/>
            <w:hideMark/>
          </w:tcPr>
          <w:p w14:paraId="5EC3B7C8" w14:textId="77777777" w:rsidR="00790338" w:rsidRPr="00273659" w:rsidRDefault="00790338" w:rsidP="00790338">
            <w:pPr>
              <w:spacing w:before="0"/>
              <w:jc w:val="right"/>
              <w:rPr>
                <w:rFonts w:ascii="Calibri" w:hAnsi="Calibri"/>
                <w:sz w:val="16"/>
                <w:szCs w:val="16"/>
              </w:rPr>
            </w:pPr>
            <w:r w:rsidRPr="00273659">
              <w:rPr>
                <w:rFonts w:ascii="Calibri" w:hAnsi="Calibri"/>
                <w:sz w:val="16"/>
                <w:szCs w:val="16"/>
              </w:rPr>
              <w:t>40</w:t>
            </w:r>
          </w:p>
        </w:tc>
        <w:tc>
          <w:tcPr>
            <w:tcW w:w="357" w:type="pct"/>
            <w:tcBorders>
              <w:top w:val="nil"/>
              <w:left w:val="nil"/>
              <w:bottom w:val="nil"/>
              <w:right w:val="nil"/>
            </w:tcBorders>
            <w:shd w:val="clear" w:color="000000" w:fill="FFFFFF"/>
            <w:noWrap/>
            <w:vAlign w:val="center"/>
            <w:hideMark/>
          </w:tcPr>
          <w:p w14:paraId="156E640D" w14:textId="77777777" w:rsidR="00790338" w:rsidRPr="00273659" w:rsidRDefault="00790338" w:rsidP="00790338">
            <w:pPr>
              <w:spacing w:before="0"/>
              <w:jc w:val="right"/>
              <w:rPr>
                <w:rFonts w:ascii="Calibri" w:hAnsi="Calibri"/>
                <w:sz w:val="16"/>
                <w:szCs w:val="16"/>
              </w:rPr>
            </w:pPr>
            <w:r w:rsidRPr="00273659">
              <w:rPr>
                <w:rFonts w:ascii="Calibri" w:hAnsi="Calibri"/>
                <w:sz w:val="16"/>
                <w:szCs w:val="16"/>
              </w:rPr>
              <w:t>75</w:t>
            </w:r>
          </w:p>
        </w:tc>
        <w:tc>
          <w:tcPr>
            <w:tcW w:w="377" w:type="pct"/>
            <w:tcBorders>
              <w:top w:val="nil"/>
              <w:left w:val="nil"/>
              <w:bottom w:val="nil"/>
              <w:right w:val="nil"/>
            </w:tcBorders>
            <w:shd w:val="clear" w:color="000000" w:fill="FFFFFF"/>
            <w:noWrap/>
            <w:vAlign w:val="center"/>
            <w:hideMark/>
          </w:tcPr>
          <w:p w14:paraId="47010BE2" w14:textId="77777777" w:rsidR="00790338" w:rsidRPr="00273659" w:rsidRDefault="00790338" w:rsidP="00790338">
            <w:pPr>
              <w:spacing w:before="0"/>
              <w:jc w:val="right"/>
              <w:rPr>
                <w:rFonts w:ascii="Calibri" w:hAnsi="Calibri"/>
                <w:sz w:val="16"/>
                <w:szCs w:val="16"/>
              </w:rPr>
            </w:pPr>
            <w:r w:rsidRPr="00273659">
              <w:rPr>
                <w:rFonts w:ascii="Calibri" w:hAnsi="Calibri"/>
                <w:sz w:val="16"/>
                <w:szCs w:val="16"/>
              </w:rPr>
              <w:t>80</w:t>
            </w:r>
          </w:p>
        </w:tc>
        <w:tc>
          <w:tcPr>
            <w:tcW w:w="357" w:type="pct"/>
            <w:tcBorders>
              <w:top w:val="nil"/>
              <w:left w:val="nil"/>
              <w:bottom w:val="nil"/>
              <w:right w:val="nil"/>
            </w:tcBorders>
            <w:shd w:val="clear" w:color="000000" w:fill="FFFFFF"/>
            <w:noWrap/>
            <w:vAlign w:val="center"/>
            <w:hideMark/>
          </w:tcPr>
          <w:p w14:paraId="0E31A9AF" w14:textId="77777777" w:rsidR="00790338" w:rsidRPr="00273659" w:rsidRDefault="00790338" w:rsidP="00790338">
            <w:pPr>
              <w:spacing w:before="0"/>
              <w:jc w:val="right"/>
              <w:rPr>
                <w:rFonts w:ascii="Calibri" w:hAnsi="Calibri"/>
                <w:sz w:val="16"/>
                <w:szCs w:val="16"/>
              </w:rPr>
            </w:pPr>
            <w:r w:rsidRPr="00273659">
              <w:rPr>
                <w:rFonts w:ascii="Calibri" w:hAnsi="Calibri"/>
                <w:sz w:val="16"/>
                <w:szCs w:val="16"/>
              </w:rPr>
              <w:t>55</w:t>
            </w:r>
          </w:p>
        </w:tc>
        <w:tc>
          <w:tcPr>
            <w:tcW w:w="357" w:type="pct"/>
            <w:tcBorders>
              <w:top w:val="nil"/>
              <w:left w:val="nil"/>
              <w:bottom w:val="nil"/>
              <w:right w:val="nil"/>
            </w:tcBorders>
            <w:shd w:val="clear" w:color="000000" w:fill="FFFFFF"/>
            <w:noWrap/>
            <w:vAlign w:val="center"/>
            <w:hideMark/>
          </w:tcPr>
          <w:p w14:paraId="2247441E" w14:textId="77777777" w:rsidR="00790338" w:rsidRPr="00273659" w:rsidRDefault="00790338" w:rsidP="00790338">
            <w:pPr>
              <w:spacing w:before="0"/>
              <w:jc w:val="right"/>
              <w:rPr>
                <w:rFonts w:ascii="Calibri" w:hAnsi="Calibri"/>
                <w:sz w:val="16"/>
                <w:szCs w:val="16"/>
              </w:rPr>
            </w:pPr>
            <w:r w:rsidRPr="00273659">
              <w:rPr>
                <w:rFonts w:ascii="Calibri" w:hAnsi="Calibri"/>
                <w:sz w:val="16"/>
                <w:szCs w:val="16"/>
              </w:rPr>
              <w:t>30</w:t>
            </w:r>
          </w:p>
        </w:tc>
        <w:tc>
          <w:tcPr>
            <w:tcW w:w="360" w:type="pct"/>
            <w:tcBorders>
              <w:top w:val="nil"/>
              <w:left w:val="nil"/>
              <w:bottom w:val="nil"/>
              <w:right w:val="nil"/>
            </w:tcBorders>
            <w:shd w:val="clear" w:color="000000" w:fill="FFFFFF"/>
            <w:noWrap/>
            <w:vAlign w:val="center"/>
            <w:hideMark/>
          </w:tcPr>
          <w:p w14:paraId="230CE674" w14:textId="77777777" w:rsidR="00790338" w:rsidRPr="00273659" w:rsidRDefault="00790338" w:rsidP="00790338">
            <w:pPr>
              <w:spacing w:before="0"/>
              <w:jc w:val="right"/>
              <w:rPr>
                <w:rFonts w:ascii="Calibri" w:hAnsi="Calibri"/>
                <w:b/>
                <w:bCs/>
                <w:sz w:val="16"/>
                <w:szCs w:val="16"/>
              </w:rPr>
            </w:pPr>
            <w:r w:rsidRPr="00273659">
              <w:rPr>
                <w:rFonts w:ascii="Calibri" w:hAnsi="Calibri"/>
                <w:b/>
                <w:bCs/>
                <w:sz w:val="16"/>
                <w:szCs w:val="16"/>
              </w:rPr>
              <w:t>25'529</w:t>
            </w:r>
          </w:p>
        </w:tc>
      </w:tr>
      <w:tr w:rsidR="00790338" w:rsidRPr="004F17BE" w14:paraId="294C483A" w14:textId="77777777" w:rsidTr="00790338">
        <w:trPr>
          <w:cantSplit/>
          <w:trHeight w:hRule="exact" w:val="57"/>
        </w:trPr>
        <w:tc>
          <w:tcPr>
            <w:tcW w:w="1393" w:type="pct"/>
            <w:tcBorders>
              <w:top w:val="nil"/>
              <w:left w:val="nil"/>
              <w:bottom w:val="nil"/>
              <w:right w:val="nil"/>
            </w:tcBorders>
            <w:shd w:val="clear" w:color="000000" w:fill="FFFFFF"/>
            <w:noWrap/>
            <w:vAlign w:val="center"/>
            <w:hideMark/>
          </w:tcPr>
          <w:p w14:paraId="10F0B825" w14:textId="77777777" w:rsidR="00790338" w:rsidRPr="004F17BE" w:rsidRDefault="00790338" w:rsidP="00790338">
            <w:pPr>
              <w:tabs>
                <w:tab w:val="clear" w:pos="794"/>
                <w:tab w:val="clear" w:pos="1191"/>
                <w:tab w:val="clear" w:pos="1588"/>
                <w:tab w:val="clear" w:pos="1985"/>
              </w:tabs>
              <w:overflowPunct/>
              <w:autoSpaceDE/>
              <w:autoSpaceDN/>
              <w:adjustRightInd/>
              <w:spacing w:before="0"/>
              <w:textAlignment w:val="auto"/>
              <w:rPr>
                <w:rFonts w:ascii="Calibri" w:hAnsi="Calibri"/>
                <w:b/>
                <w:bCs/>
                <w:color w:val="000099"/>
                <w:sz w:val="16"/>
                <w:szCs w:val="16"/>
                <w:lang w:val="en-US" w:eastAsia="zh-CN"/>
              </w:rPr>
            </w:pPr>
            <w:r w:rsidRPr="004F17BE">
              <w:rPr>
                <w:rFonts w:ascii="Calibri" w:hAnsi="Calibri"/>
                <w:b/>
                <w:bCs/>
                <w:color w:val="000099"/>
                <w:sz w:val="16"/>
                <w:szCs w:val="16"/>
                <w:lang w:val="en-US" w:eastAsia="zh-CN"/>
              </w:rPr>
              <w:t> </w:t>
            </w:r>
          </w:p>
        </w:tc>
        <w:tc>
          <w:tcPr>
            <w:tcW w:w="357" w:type="pct"/>
            <w:tcBorders>
              <w:top w:val="nil"/>
              <w:left w:val="nil"/>
              <w:bottom w:val="nil"/>
              <w:right w:val="nil"/>
            </w:tcBorders>
            <w:shd w:val="clear" w:color="000000" w:fill="FFFFFF"/>
            <w:noWrap/>
            <w:vAlign w:val="center"/>
            <w:hideMark/>
          </w:tcPr>
          <w:p w14:paraId="7DD50BAD" w14:textId="77777777" w:rsidR="00790338" w:rsidRPr="00273659" w:rsidRDefault="00790338" w:rsidP="00790338">
            <w:pPr>
              <w:spacing w:before="0"/>
              <w:jc w:val="right"/>
              <w:rPr>
                <w:rFonts w:ascii="Calibri" w:hAnsi="Calibri"/>
                <w:b/>
                <w:bCs/>
                <w:color w:val="000099"/>
                <w:sz w:val="16"/>
                <w:szCs w:val="16"/>
              </w:rPr>
            </w:pPr>
            <w:r w:rsidRPr="00273659">
              <w:rPr>
                <w:rFonts w:ascii="Calibri" w:hAnsi="Calibri"/>
                <w:b/>
                <w:bCs/>
                <w:color w:val="000099"/>
                <w:sz w:val="16"/>
                <w:szCs w:val="16"/>
              </w:rPr>
              <w:t> </w:t>
            </w:r>
          </w:p>
        </w:tc>
        <w:tc>
          <w:tcPr>
            <w:tcW w:w="357" w:type="pct"/>
            <w:tcBorders>
              <w:top w:val="nil"/>
              <w:left w:val="nil"/>
              <w:bottom w:val="nil"/>
              <w:right w:val="nil"/>
            </w:tcBorders>
            <w:shd w:val="clear" w:color="000000" w:fill="FFFFFF"/>
            <w:noWrap/>
            <w:vAlign w:val="center"/>
            <w:hideMark/>
          </w:tcPr>
          <w:p w14:paraId="712DDA70" w14:textId="77777777" w:rsidR="00790338" w:rsidRPr="00273659" w:rsidRDefault="00790338" w:rsidP="00790338">
            <w:pPr>
              <w:spacing w:before="0"/>
              <w:jc w:val="right"/>
              <w:rPr>
                <w:rFonts w:ascii="Calibri" w:hAnsi="Calibri"/>
                <w:b/>
                <w:bCs/>
                <w:color w:val="000099"/>
                <w:sz w:val="16"/>
                <w:szCs w:val="16"/>
              </w:rPr>
            </w:pPr>
            <w:r w:rsidRPr="00273659">
              <w:rPr>
                <w:rFonts w:ascii="Calibri" w:hAnsi="Calibri"/>
                <w:b/>
                <w:bCs/>
                <w:color w:val="000099"/>
                <w:sz w:val="16"/>
                <w:szCs w:val="16"/>
              </w:rPr>
              <w:t> </w:t>
            </w:r>
          </w:p>
        </w:tc>
        <w:tc>
          <w:tcPr>
            <w:tcW w:w="357" w:type="pct"/>
            <w:tcBorders>
              <w:top w:val="nil"/>
              <w:left w:val="nil"/>
              <w:bottom w:val="nil"/>
              <w:right w:val="nil"/>
            </w:tcBorders>
            <w:shd w:val="clear" w:color="000000" w:fill="FFFFFF"/>
            <w:noWrap/>
            <w:vAlign w:val="center"/>
            <w:hideMark/>
          </w:tcPr>
          <w:p w14:paraId="0721FECA" w14:textId="77777777" w:rsidR="00790338" w:rsidRPr="00273659" w:rsidRDefault="00790338" w:rsidP="00790338">
            <w:pPr>
              <w:spacing w:before="0"/>
              <w:jc w:val="right"/>
              <w:rPr>
                <w:rFonts w:ascii="Calibri" w:hAnsi="Calibri"/>
                <w:b/>
                <w:bCs/>
                <w:color w:val="000099"/>
                <w:sz w:val="16"/>
                <w:szCs w:val="16"/>
              </w:rPr>
            </w:pPr>
            <w:r w:rsidRPr="00273659">
              <w:rPr>
                <w:rFonts w:ascii="Calibri" w:hAnsi="Calibri"/>
                <w:b/>
                <w:bCs/>
                <w:color w:val="000099"/>
                <w:sz w:val="16"/>
                <w:szCs w:val="16"/>
              </w:rPr>
              <w:t> </w:t>
            </w:r>
          </w:p>
        </w:tc>
        <w:tc>
          <w:tcPr>
            <w:tcW w:w="357" w:type="pct"/>
            <w:tcBorders>
              <w:top w:val="nil"/>
              <w:left w:val="nil"/>
              <w:bottom w:val="nil"/>
              <w:right w:val="nil"/>
            </w:tcBorders>
            <w:shd w:val="clear" w:color="000000" w:fill="FFFFFF"/>
            <w:noWrap/>
            <w:vAlign w:val="center"/>
            <w:hideMark/>
          </w:tcPr>
          <w:p w14:paraId="3E3847DA" w14:textId="77777777" w:rsidR="00790338" w:rsidRPr="00273659" w:rsidRDefault="00790338" w:rsidP="00790338">
            <w:pPr>
              <w:spacing w:before="0"/>
              <w:jc w:val="right"/>
              <w:rPr>
                <w:rFonts w:ascii="Calibri" w:hAnsi="Calibri"/>
                <w:b/>
                <w:bCs/>
                <w:color w:val="000099"/>
                <w:sz w:val="16"/>
                <w:szCs w:val="16"/>
              </w:rPr>
            </w:pPr>
            <w:r w:rsidRPr="00273659">
              <w:rPr>
                <w:rFonts w:ascii="Calibri" w:hAnsi="Calibri"/>
                <w:b/>
                <w:bCs/>
                <w:color w:val="000099"/>
                <w:sz w:val="16"/>
                <w:szCs w:val="16"/>
              </w:rPr>
              <w:t> </w:t>
            </w:r>
          </w:p>
        </w:tc>
        <w:tc>
          <w:tcPr>
            <w:tcW w:w="371" w:type="pct"/>
            <w:tcBorders>
              <w:top w:val="nil"/>
              <w:left w:val="nil"/>
              <w:bottom w:val="nil"/>
              <w:right w:val="nil"/>
            </w:tcBorders>
            <w:shd w:val="clear" w:color="000000" w:fill="FFFFFF"/>
            <w:noWrap/>
            <w:vAlign w:val="center"/>
            <w:hideMark/>
          </w:tcPr>
          <w:p w14:paraId="10294014" w14:textId="77777777" w:rsidR="00790338" w:rsidRPr="00273659" w:rsidRDefault="00790338" w:rsidP="00790338">
            <w:pPr>
              <w:spacing w:before="0"/>
              <w:jc w:val="right"/>
              <w:rPr>
                <w:rFonts w:ascii="Calibri" w:hAnsi="Calibri"/>
                <w:b/>
                <w:bCs/>
                <w:color w:val="000099"/>
                <w:sz w:val="16"/>
                <w:szCs w:val="16"/>
              </w:rPr>
            </w:pPr>
            <w:r w:rsidRPr="00273659">
              <w:rPr>
                <w:rFonts w:ascii="Calibri" w:hAnsi="Calibri"/>
                <w:b/>
                <w:bCs/>
                <w:color w:val="000099"/>
                <w:sz w:val="16"/>
                <w:szCs w:val="16"/>
              </w:rPr>
              <w:t> </w:t>
            </w:r>
          </w:p>
        </w:tc>
        <w:tc>
          <w:tcPr>
            <w:tcW w:w="357" w:type="pct"/>
            <w:tcBorders>
              <w:top w:val="nil"/>
              <w:left w:val="nil"/>
              <w:bottom w:val="nil"/>
              <w:right w:val="nil"/>
            </w:tcBorders>
            <w:shd w:val="clear" w:color="000000" w:fill="FFFFFF"/>
            <w:noWrap/>
            <w:vAlign w:val="center"/>
            <w:hideMark/>
          </w:tcPr>
          <w:p w14:paraId="198BF67E" w14:textId="77777777" w:rsidR="00790338" w:rsidRPr="00273659" w:rsidRDefault="00790338" w:rsidP="00790338">
            <w:pPr>
              <w:spacing w:before="0"/>
              <w:jc w:val="right"/>
              <w:rPr>
                <w:rFonts w:ascii="Calibri" w:hAnsi="Calibri"/>
                <w:b/>
                <w:bCs/>
                <w:color w:val="000099"/>
                <w:sz w:val="16"/>
                <w:szCs w:val="16"/>
              </w:rPr>
            </w:pPr>
            <w:r w:rsidRPr="00273659">
              <w:rPr>
                <w:rFonts w:ascii="Calibri" w:hAnsi="Calibri"/>
                <w:b/>
                <w:bCs/>
                <w:color w:val="000099"/>
                <w:sz w:val="16"/>
                <w:szCs w:val="16"/>
              </w:rPr>
              <w:t> </w:t>
            </w:r>
          </w:p>
        </w:tc>
        <w:tc>
          <w:tcPr>
            <w:tcW w:w="377" w:type="pct"/>
            <w:tcBorders>
              <w:top w:val="nil"/>
              <w:left w:val="nil"/>
              <w:bottom w:val="nil"/>
              <w:right w:val="nil"/>
            </w:tcBorders>
            <w:shd w:val="clear" w:color="000000" w:fill="FFFFFF"/>
            <w:noWrap/>
            <w:vAlign w:val="center"/>
            <w:hideMark/>
          </w:tcPr>
          <w:p w14:paraId="297BEE3B" w14:textId="77777777" w:rsidR="00790338" w:rsidRPr="00273659" w:rsidRDefault="00790338" w:rsidP="00790338">
            <w:pPr>
              <w:spacing w:before="0"/>
              <w:jc w:val="right"/>
              <w:rPr>
                <w:rFonts w:ascii="Calibri" w:hAnsi="Calibri"/>
                <w:b/>
                <w:bCs/>
                <w:color w:val="000099"/>
                <w:sz w:val="16"/>
                <w:szCs w:val="16"/>
              </w:rPr>
            </w:pPr>
            <w:r w:rsidRPr="00273659">
              <w:rPr>
                <w:rFonts w:ascii="Calibri" w:hAnsi="Calibri"/>
                <w:b/>
                <w:bCs/>
                <w:color w:val="000099"/>
                <w:sz w:val="16"/>
                <w:szCs w:val="16"/>
              </w:rPr>
              <w:t> </w:t>
            </w:r>
          </w:p>
        </w:tc>
        <w:tc>
          <w:tcPr>
            <w:tcW w:w="357" w:type="pct"/>
            <w:tcBorders>
              <w:top w:val="nil"/>
              <w:left w:val="nil"/>
              <w:bottom w:val="nil"/>
              <w:right w:val="nil"/>
            </w:tcBorders>
            <w:shd w:val="clear" w:color="000000" w:fill="FFFFFF"/>
            <w:noWrap/>
            <w:vAlign w:val="center"/>
            <w:hideMark/>
          </w:tcPr>
          <w:p w14:paraId="126F1897" w14:textId="77777777" w:rsidR="00790338" w:rsidRPr="00273659" w:rsidRDefault="00790338" w:rsidP="00790338">
            <w:pPr>
              <w:spacing w:before="0"/>
              <w:jc w:val="right"/>
              <w:rPr>
                <w:rFonts w:ascii="Calibri" w:hAnsi="Calibri"/>
                <w:b/>
                <w:bCs/>
                <w:color w:val="000099"/>
                <w:sz w:val="16"/>
                <w:szCs w:val="16"/>
              </w:rPr>
            </w:pPr>
            <w:r w:rsidRPr="00273659">
              <w:rPr>
                <w:rFonts w:ascii="Calibri" w:hAnsi="Calibri"/>
                <w:b/>
                <w:bCs/>
                <w:color w:val="000099"/>
                <w:sz w:val="16"/>
                <w:szCs w:val="16"/>
              </w:rPr>
              <w:t> </w:t>
            </w:r>
          </w:p>
        </w:tc>
        <w:tc>
          <w:tcPr>
            <w:tcW w:w="357" w:type="pct"/>
            <w:tcBorders>
              <w:top w:val="nil"/>
              <w:left w:val="nil"/>
              <w:bottom w:val="nil"/>
              <w:right w:val="nil"/>
            </w:tcBorders>
            <w:shd w:val="clear" w:color="000000" w:fill="FFFFFF"/>
            <w:noWrap/>
            <w:vAlign w:val="center"/>
            <w:hideMark/>
          </w:tcPr>
          <w:p w14:paraId="4B0F1373" w14:textId="77777777" w:rsidR="00790338" w:rsidRPr="00273659" w:rsidRDefault="00790338" w:rsidP="00790338">
            <w:pPr>
              <w:spacing w:before="0"/>
              <w:jc w:val="right"/>
              <w:rPr>
                <w:rFonts w:ascii="Calibri" w:hAnsi="Calibri"/>
                <w:b/>
                <w:bCs/>
                <w:color w:val="000099"/>
                <w:sz w:val="16"/>
                <w:szCs w:val="16"/>
              </w:rPr>
            </w:pPr>
            <w:r w:rsidRPr="00273659">
              <w:rPr>
                <w:rFonts w:ascii="Calibri" w:hAnsi="Calibri"/>
                <w:b/>
                <w:bCs/>
                <w:color w:val="000099"/>
                <w:sz w:val="16"/>
                <w:szCs w:val="16"/>
              </w:rPr>
              <w:t> </w:t>
            </w:r>
          </w:p>
        </w:tc>
        <w:tc>
          <w:tcPr>
            <w:tcW w:w="360" w:type="pct"/>
            <w:tcBorders>
              <w:top w:val="nil"/>
              <w:left w:val="nil"/>
              <w:bottom w:val="nil"/>
              <w:right w:val="nil"/>
            </w:tcBorders>
            <w:shd w:val="clear" w:color="000000" w:fill="FFFFFF"/>
            <w:noWrap/>
            <w:vAlign w:val="center"/>
            <w:hideMark/>
          </w:tcPr>
          <w:p w14:paraId="1C69FE44" w14:textId="77777777" w:rsidR="00790338" w:rsidRPr="00273659" w:rsidRDefault="00790338" w:rsidP="00790338">
            <w:pPr>
              <w:spacing w:before="0"/>
              <w:jc w:val="right"/>
              <w:rPr>
                <w:rFonts w:ascii="Calibri" w:hAnsi="Calibri"/>
                <w:b/>
                <w:bCs/>
                <w:color w:val="000099"/>
                <w:sz w:val="16"/>
                <w:szCs w:val="16"/>
              </w:rPr>
            </w:pPr>
            <w:r w:rsidRPr="00273659">
              <w:rPr>
                <w:rFonts w:ascii="Calibri" w:hAnsi="Calibri"/>
                <w:b/>
                <w:bCs/>
                <w:color w:val="000099"/>
                <w:sz w:val="16"/>
                <w:szCs w:val="16"/>
              </w:rPr>
              <w:t> </w:t>
            </w:r>
          </w:p>
        </w:tc>
      </w:tr>
      <w:tr w:rsidR="00790338" w:rsidRPr="004F17BE" w14:paraId="06ED245B" w14:textId="77777777" w:rsidTr="00790338">
        <w:trPr>
          <w:cantSplit/>
          <w:trHeight w:val="198"/>
        </w:trPr>
        <w:tc>
          <w:tcPr>
            <w:tcW w:w="1393" w:type="pct"/>
            <w:tcBorders>
              <w:top w:val="single" w:sz="4" w:space="0" w:color="000099"/>
              <w:left w:val="nil"/>
              <w:bottom w:val="single" w:sz="4" w:space="0" w:color="000099"/>
              <w:right w:val="nil"/>
            </w:tcBorders>
            <w:shd w:val="clear" w:color="000000" w:fill="DBE5F1"/>
            <w:noWrap/>
            <w:vAlign w:val="center"/>
            <w:hideMark/>
          </w:tcPr>
          <w:p w14:paraId="6E7BA485" w14:textId="77777777" w:rsidR="00790338" w:rsidRPr="004F17BE" w:rsidRDefault="00790338" w:rsidP="00790338">
            <w:pPr>
              <w:tabs>
                <w:tab w:val="clear" w:pos="794"/>
                <w:tab w:val="clear" w:pos="1191"/>
                <w:tab w:val="clear" w:pos="1588"/>
                <w:tab w:val="clear" w:pos="1985"/>
              </w:tabs>
              <w:overflowPunct/>
              <w:autoSpaceDE/>
              <w:autoSpaceDN/>
              <w:adjustRightInd/>
              <w:spacing w:before="0"/>
              <w:textAlignment w:val="auto"/>
              <w:rPr>
                <w:rFonts w:ascii="Calibri" w:hAnsi="Calibri"/>
                <w:b/>
                <w:bCs/>
                <w:color w:val="000099"/>
                <w:sz w:val="16"/>
                <w:szCs w:val="16"/>
                <w:lang w:val="en-US" w:eastAsia="zh-CN"/>
              </w:rPr>
            </w:pPr>
            <w:r w:rsidRPr="004F17BE">
              <w:rPr>
                <w:rFonts w:ascii="Calibri" w:hAnsi="Calibri"/>
                <w:b/>
                <w:bCs/>
                <w:color w:val="000099"/>
                <w:sz w:val="16"/>
                <w:szCs w:val="16"/>
                <w:lang w:val="en-US" w:eastAsia="zh-CN"/>
              </w:rPr>
              <w:t>TOTAL</w:t>
            </w:r>
          </w:p>
        </w:tc>
        <w:tc>
          <w:tcPr>
            <w:tcW w:w="357" w:type="pct"/>
            <w:tcBorders>
              <w:top w:val="single" w:sz="4" w:space="0" w:color="000099"/>
              <w:left w:val="nil"/>
              <w:bottom w:val="single" w:sz="4" w:space="0" w:color="000099"/>
              <w:right w:val="nil"/>
            </w:tcBorders>
            <w:shd w:val="clear" w:color="000000" w:fill="DBE5F1"/>
            <w:noWrap/>
            <w:vAlign w:val="center"/>
            <w:hideMark/>
          </w:tcPr>
          <w:p w14:paraId="18637F26" w14:textId="77777777" w:rsidR="00790338" w:rsidRPr="00273659" w:rsidRDefault="00790338" w:rsidP="00790338">
            <w:pPr>
              <w:spacing w:before="0"/>
              <w:jc w:val="right"/>
              <w:rPr>
                <w:rFonts w:ascii="Calibri" w:hAnsi="Calibri"/>
                <w:b/>
                <w:bCs/>
                <w:color w:val="000099"/>
                <w:sz w:val="16"/>
                <w:szCs w:val="16"/>
              </w:rPr>
            </w:pPr>
            <w:r w:rsidRPr="00273659">
              <w:rPr>
                <w:rFonts w:ascii="Calibri" w:hAnsi="Calibri"/>
                <w:b/>
                <w:bCs/>
                <w:color w:val="000099"/>
                <w:sz w:val="16"/>
                <w:szCs w:val="16"/>
              </w:rPr>
              <w:t>23'335</w:t>
            </w:r>
          </w:p>
        </w:tc>
        <w:tc>
          <w:tcPr>
            <w:tcW w:w="357" w:type="pct"/>
            <w:tcBorders>
              <w:top w:val="single" w:sz="4" w:space="0" w:color="000099"/>
              <w:left w:val="nil"/>
              <w:bottom w:val="single" w:sz="4" w:space="0" w:color="000099"/>
              <w:right w:val="nil"/>
            </w:tcBorders>
            <w:shd w:val="clear" w:color="000000" w:fill="DBE5F1"/>
            <w:noWrap/>
            <w:vAlign w:val="center"/>
            <w:hideMark/>
          </w:tcPr>
          <w:p w14:paraId="3C119FCF" w14:textId="77777777" w:rsidR="00790338" w:rsidRPr="00273659" w:rsidRDefault="00790338" w:rsidP="00790338">
            <w:pPr>
              <w:spacing w:before="0"/>
              <w:jc w:val="right"/>
              <w:rPr>
                <w:rFonts w:ascii="Calibri" w:hAnsi="Calibri"/>
                <w:b/>
                <w:bCs/>
                <w:color w:val="000099"/>
                <w:sz w:val="16"/>
                <w:szCs w:val="16"/>
              </w:rPr>
            </w:pPr>
            <w:r w:rsidRPr="00273659">
              <w:rPr>
                <w:rFonts w:ascii="Calibri" w:hAnsi="Calibri"/>
                <w:b/>
                <w:bCs/>
                <w:color w:val="000099"/>
                <w:sz w:val="16"/>
                <w:szCs w:val="16"/>
              </w:rPr>
              <w:t>5'479</w:t>
            </w:r>
          </w:p>
        </w:tc>
        <w:tc>
          <w:tcPr>
            <w:tcW w:w="357" w:type="pct"/>
            <w:tcBorders>
              <w:top w:val="single" w:sz="4" w:space="0" w:color="000099"/>
              <w:left w:val="nil"/>
              <w:bottom w:val="single" w:sz="4" w:space="0" w:color="000099"/>
              <w:right w:val="nil"/>
            </w:tcBorders>
            <w:shd w:val="clear" w:color="000000" w:fill="DBE5F1"/>
            <w:noWrap/>
            <w:vAlign w:val="center"/>
            <w:hideMark/>
          </w:tcPr>
          <w:p w14:paraId="0B2C9B39" w14:textId="77777777" w:rsidR="00790338" w:rsidRPr="00273659" w:rsidRDefault="00790338" w:rsidP="00790338">
            <w:pPr>
              <w:spacing w:before="0"/>
              <w:jc w:val="right"/>
              <w:rPr>
                <w:rFonts w:ascii="Calibri" w:hAnsi="Calibri"/>
                <w:b/>
                <w:bCs/>
                <w:color w:val="000099"/>
                <w:sz w:val="16"/>
                <w:szCs w:val="16"/>
              </w:rPr>
            </w:pPr>
            <w:r w:rsidRPr="00273659">
              <w:rPr>
                <w:rFonts w:ascii="Calibri" w:hAnsi="Calibri"/>
                <w:b/>
                <w:bCs/>
                <w:color w:val="000099"/>
                <w:sz w:val="16"/>
                <w:szCs w:val="16"/>
              </w:rPr>
              <w:t>1'344</w:t>
            </w:r>
          </w:p>
        </w:tc>
        <w:tc>
          <w:tcPr>
            <w:tcW w:w="357" w:type="pct"/>
            <w:tcBorders>
              <w:top w:val="single" w:sz="4" w:space="0" w:color="000099"/>
              <w:left w:val="nil"/>
              <w:bottom w:val="single" w:sz="4" w:space="0" w:color="000099"/>
              <w:right w:val="nil"/>
            </w:tcBorders>
            <w:shd w:val="clear" w:color="000000" w:fill="DBE5F1"/>
            <w:noWrap/>
            <w:vAlign w:val="center"/>
            <w:hideMark/>
          </w:tcPr>
          <w:p w14:paraId="494B9713" w14:textId="77777777" w:rsidR="00790338" w:rsidRPr="00273659" w:rsidRDefault="00790338" w:rsidP="00790338">
            <w:pPr>
              <w:spacing w:before="0"/>
              <w:jc w:val="right"/>
              <w:rPr>
                <w:rFonts w:ascii="Calibri" w:hAnsi="Calibri"/>
                <w:b/>
                <w:bCs/>
                <w:color w:val="000099"/>
                <w:sz w:val="16"/>
                <w:szCs w:val="16"/>
              </w:rPr>
            </w:pPr>
            <w:r w:rsidRPr="00273659">
              <w:rPr>
                <w:rFonts w:ascii="Calibri" w:hAnsi="Calibri"/>
                <w:b/>
                <w:bCs/>
                <w:color w:val="000099"/>
                <w:sz w:val="16"/>
                <w:szCs w:val="16"/>
              </w:rPr>
              <w:t>1'424</w:t>
            </w:r>
          </w:p>
        </w:tc>
        <w:tc>
          <w:tcPr>
            <w:tcW w:w="371" w:type="pct"/>
            <w:tcBorders>
              <w:top w:val="single" w:sz="4" w:space="0" w:color="000099"/>
              <w:left w:val="nil"/>
              <w:bottom w:val="single" w:sz="4" w:space="0" w:color="000099"/>
              <w:right w:val="nil"/>
            </w:tcBorders>
            <w:shd w:val="clear" w:color="000000" w:fill="DBE5F1"/>
            <w:noWrap/>
            <w:vAlign w:val="center"/>
            <w:hideMark/>
          </w:tcPr>
          <w:p w14:paraId="73EF84AC" w14:textId="77777777" w:rsidR="00790338" w:rsidRPr="00273659" w:rsidRDefault="00790338" w:rsidP="00790338">
            <w:pPr>
              <w:spacing w:before="0"/>
              <w:jc w:val="right"/>
              <w:rPr>
                <w:rFonts w:ascii="Calibri" w:hAnsi="Calibri"/>
                <w:b/>
                <w:bCs/>
                <w:color w:val="000099"/>
                <w:sz w:val="16"/>
                <w:szCs w:val="16"/>
              </w:rPr>
            </w:pPr>
            <w:r w:rsidRPr="00273659">
              <w:rPr>
                <w:rFonts w:ascii="Calibri" w:hAnsi="Calibri"/>
                <w:b/>
                <w:bCs/>
                <w:color w:val="000099"/>
                <w:sz w:val="16"/>
                <w:szCs w:val="16"/>
              </w:rPr>
              <w:t>210</w:t>
            </w:r>
          </w:p>
        </w:tc>
        <w:tc>
          <w:tcPr>
            <w:tcW w:w="357" w:type="pct"/>
            <w:tcBorders>
              <w:top w:val="single" w:sz="4" w:space="0" w:color="000099"/>
              <w:left w:val="nil"/>
              <w:bottom w:val="single" w:sz="4" w:space="0" w:color="000099"/>
              <w:right w:val="nil"/>
            </w:tcBorders>
            <w:shd w:val="clear" w:color="000000" w:fill="DBE5F1"/>
            <w:noWrap/>
            <w:vAlign w:val="center"/>
            <w:hideMark/>
          </w:tcPr>
          <w:p w14:paraId="46C1B358" w14:textId="77777777" w:rsidR="00790338" w:rsidRPr="00273659" w:rsidRDefault="00790338" w:rsidP="00790338">
            <w:pPr>
              <w:spacing w:before="0"/>
              <w:jc w:val="right"/>
              <w:rPr>
                <w:rFonts w:ascii="Calibri" w:hAnsi="Calibri"/>
                <w:b/>
                <w:bCs/>
                <w:color w:val="000099"/>
                <w:sz w:val="16"/>
                <w:szCs w:val="16"/>
              </w:rPr>
            </w:pPr>
            <w:r w:rsidRPr="00273659">
              <w:rPr>
                <w:rFonts w:ascii="Calibri" w:hAnsi="Calibri"/>
                <w:b/>
                <w:bCs/>
                <w:color w:val="000099"/>
                <w:sz w:val="16"/>
                <w:szCs w:val="16"/>
              </w:rPr>
              <w:t>178</w:t>
            </w:r>
          </w:p>
        </w:tc>
        <w:tc>
          <w:tcPr>
            <w:tcW w:w="377" w:type="pct"/>
            <w:tcBorders>
              <w:top w:val="single" w:sz="4" w:space="0" w:color="000099"/>
              <w:left w:val="nil"/>
              <w:bottom w:val="single" w:sz="4" w:space="0" w:color="000099"/>
              <w:right w:val="nil"/>
            </w:tcBorders>
            <w:shd w:val="clear" w:color="000000" w:fill="DBE5F1"/>
            <w:noWrap/>
            <w:vAlign w:val="center"/>
            <w:hideMark/>
          </w:tcPr>
          <w:p w14:paraId="100A105D" w14:textId="77777777" w:rsidR="00790338" w:rsidRPr="00273659" w:rsidRDefault="00790338" w:rsidP="00790338">
            <w:pPr>
              <w:spacing w:before="0"/>
              <w:jc w:val="right"/>
              <w:rPr>
                <w:rFonts w:ascii="Calibri" w:hAnsi="Calibri"/>
                <w:b/>
                <w:bCs/>
                <w:color w:val="000099"/>
                <w:sz w:val="16"/>
                <w:szCs w:val="16"/>
              </w:rPr>
            </w:pPr>
            <w:r w:rsidRPr="00273659">
              <w:rPr>
                <w:rFonts w:ascii="Calibri" w:hAnsi="Calibri"/>
                <w:b/>
                <w:bCs/>
                <w:color w:val="000099"/>
                <w:sz w:val="16"/>
                <w:szCs w:val="16"/>
              </w:rPr>
              <w:t>80</w:t>
            </w:r>
          </w:p>
        </w:tc>
        <w:tc>
          <w:tcPr>
            <w:tcW w:w="357" w:type="pct"/>
            <w:tcBorders>
              <w:top w:val="single" w:sz="4" w:space="0" w:color="000099"/>
              <w:left w:val="nil"/>
              <w:bottom w:val="single" w:sz="4" w:space="0" w:color="000099"/>
              <w:right w:val="nil"/>
            </w:tcBorders>
            <w:shd w:val="clear" w:color="000000" w:fill="DBE5F1"/>
            <w:noWrap/>
            <w:vAlign w:val="center"/>
            <w:hideMark/>
          </w:tcPr>
          <w:p w14:paraId="6D2267A5" w14:textId="77777777" w:rsidR="00790338" w:rsidRPr="00273659" w:rsidRDefault="00790338" w:rsidP="00790338">
            <w:pPr>
              <w:spacing w:before="0"/>
              <w:jc w:val="right"/>
              <w:rPr>
                <w:rFonts w:ascii="Calibri" w:hAnsi="Calibri"/>
                <w:b/>
                <w:bCs/>
                <w:color w:val="000099"/>
                <w:sz w:val="16"/>
                <w:szCs w:val="16"/>
              </w:rPr>
            </w:pPr>
            <w:r w:rsidRPr="00273659">
              <w:rPr>
                <w:rFonts w:ascii="Calibri" w:hAnsi="Calibri"/>
                <w:b/>
                <w:bCs/>
                <w:color w:val="000099"/>
                <w:sz w:val="16"/>
                <w:szCs w:val="16"/>
              </w:rPr>
              <w:t>441</w:t>
            </w:r>
          </w:p>
        </w:tc>
        <w:tc>
          <w:tcPr>
            <w:tcW w:w="357" w:type="pct"/>
            <w:tcBorders>
              <w:top w:val="single" w:sz="4" w:space="0" w:color="000099"/>
              <w:left w:val="nil"/>
              <w:bottom w:val="single" w:sz="4" w:space="0" w:color="000099"/>
              <w:right w:val="nil"/>
            </w:tcBorders>
            <w:shd w:val="clear" w:color="000000" w:fill="DBE5F1"/>
            <w:noWrap/>
            <w:vAlign w:val="center"/>
            <w:hideMark/>
          </w:tcPr>
          <w:p w14:paraId="5BEF170E" w14:textId="77777777" w:rsidR="00790338" w:rsidRPr="00273659" w:rsidRDefault="00790338" w:rsidP="00790338">
            <w:pPr>
              <w:spacing w:before="0"/>
              <w:jc w:val="right"/>
              <w:rPr>
                <w:rFonts w:ascii="Calibri" w:hAnsi="Calibri"/>
                <w:b/>
                <w:bCs/>
                <w:color w:val="000099"/>
                <w:sz w:val="16"/>
                <w:szCs w:val="16"/>
              </w:rPr>
            </w:pPr>
            <w:r w:rsidRPr="00273659">
              <w:rPr>
                <w:rFonts w:ascii="Calibri" w:hAnsi="Calibri"/>
                <w:b/>
                <w:bCs/>
                <w:color w:val="000099"/>
                <w:sz w:val="16"/>
                <w:szCs w:val="16"/>
              </w:rPr>
              <w:t>102</w:t>
            </w:r>
          </w:p>
        </w:tc>
        <w:tc>
          <w:tcPr>
            <w:tcW w:w="360" w:type="pct"/>
            <w:tcBorders>
              <w:top w:val="single" w:sz="4" w:space="0" w:color="000099"/>
              <w:left w:val="nil"/>
              <w:bottom w:val="single" w:sz="4" w:space="0" w:color="000099"/>
              <w:right w:val="nil"/>
            </w:tcBorders>
            <w:shd w:val="clear" w:color="000000" w:fill="DBE5F1"/>
            <w:noWrap/>
            <w:vAlign w:val="center"/>
            <w:hideMark/>
          </w:tcPr>
          <w:p w14:paraId="7E54667F" w14:textId="77777777" w:rsidR="00790338" w:rsidRPr="00273659" w:rsidRDefault="00790338" w:rsidP="00790338">
            <w:pPr>
              <w:spacing w:before="0"/>
              <w:jc w:val="right"/>
              <w:rPr>
                <w:rFonts w:ascii="Calibri" w:hAnsi="Calibri"/>
                <w:b/>
                <w:bCs/>
                <w:color w:val="000099"/>
                <w:sz w:val="16"/>
                <w:szCs w:val="16"/>
              </w:rPr>
            </w:pPr>
            <w:r w:rsidRPr="00273659">
              <w:rPr>
                <w:rFonts w:ascii="Calibri" w:hAnsi="Calibri"/>
                <w:b/>
                <w:bCs/>
                <w:color w:val="000099"/>
                <w:sz w:val="16"/>
                <w:szCs w:val="16"/>
              </w:rPr>
              <w:t>32'593</w:t>
            </w:r>
          </w:p>
        </w:tc>
      </w:tr>
      <w:tr w:rsidR="00790338" w:rsidRPr="004F17BE" w14:paraId="1B3CB812" w14:textId="77777777" w:rsidTr="00790338">
        <w:trPr>
          <w:cantSplit/>
          <w:trHeight w:val="198"/>
        </w:trPr>
        <w:tc>
          <w:tcPr>
            <w:tcW w:w="1393" w:type="pct"/>
            <w:tcBorders>
              <w:top w:val="nil"/>
              <w:left w:val="nil"/>
              <w:bottom w:val="nil"/>
              <w:right w:val="nil"/>
            </w:tcBorders>
            <w:shd w:val="clear" w:color="auto" w:fill="auto"/>
            <w:noWrap/>
            <w:vAlign w:val="center"/>
            <w:hideMark/>
          </w:tcPr>
          <w:p w14:paraId="52986118" w14:textId="77777777" w:rsidR="00790338" w:rsidRPr="004F17BE" w:rsidRDefault="00790338" w:rsidP="00790338">
            <w:pPr>
              <w:tabs>
                <w:tab w:val="clear" w:pos="794"/>
                <w:tab w:val="clear" w:pos="1191"/>
                <w:tab w:val="clear" w:pos="1588"/>
                <w:tab w:val="clear" w:pos="1985"/>
              </w:tabs>
              <w:overflowPunct/>
              <w:autoSpaceDE/>
              <w:autoSpaceDN/>
              <w:adjustRightInd/>
              <w:spacing w:before="0"/>
              <w:textAlignment w:val="auto"/>
              <w:rPr>
                <w:rFonts w:ascii="Calibri" w:hAnsi="Calibri"/>
                <w:b/>
                <w:bCs/>
                <w:color w:val="000099"/>
                <w:sz w:val="16"/>
                <w:szCs w:val="16"/>
                <w:lang w:val="en-US" w:eastAsia="zh-CN"/>
              </w:rPr>
            </w:pPr>
            <w:r w:rsidRPr="004F17BE">
              <w:rPr>
                <w:rFonts w:ascii="Calibri" w:hAnsi="Calibri"/>
                <w:b/>
                <w:bCs/>
                <w:color w:val="000099"/>
                <w:sz w:val="16"/>
                <w:szCs w:val="16"/>
                <w:lang w:val="en-US" w:eastAsia="zh-CN"/>
              </w:rPr>
              <w:t>Estimates 201</w:t>
            </w:r>
            <w:r>
              <w:rPr>
                <w:rFonts w:ascii="Calibri" w:hAnsi="Calibri"/>
                <w:b/>
                <w:bCs/>
                <w:color w:val="000099"/>
                <w:sz w:val="16"/>
                <w:szCs w:val="16"/>
                <w:lang w:val="en-US" w:eastAsia="zh-CN"/>
              </w:rPr>
              <w:t>3</w:t>
            </w:r>
          </w:p>
        </w:tc>
        <w:tc>
          <w:tcPr>
            <w:tcW w:w="357" w:type="pct"/>
            <w:tcBorders>
              <w:top w:val="nil"/>
              <w:left w:val="nil"/>
              <w:bottom w:val="nil"/>
              <w:right w:val="nil"/>
            </w:tcBorders>
            <w:shd w:val="clear" w:color="000000" w:fill="FFFFFF"/>
            <w:noWrap/>
            <w:vAlign w:val="center"/>
            <w:hideMark/>
          </w:tcPr>
          <w:p w14:paraId="3AD1ABBD" w14:textId="77777777" w:rsidR="00790338" w:rsidRPr="00273659" w:rsidRDefault="00790338" w:rsidP="00790338">
            <w:pPr>
              <w:spacing w:before="0"/>
              <w:jc w:val="right"/>
              <w:rPr>
                <w:rFonts w:ascii="Calibri" w:hAnsi="Calibri"/>
                <w:color w:val="000099"/>
                <w:sz w:val="16"/>
                <w:szCs w:val="16"/>
              </w:rPr>
            </w:pPr>
            <w:r w:rsidRPr="00273659">
              <w:rPr>
                <w:rFonts w:ascii="Calibri" w:hAnsi="Calibri"/>
                <w:color w:val="000099"/>
                <w:sz w:val="16"/>
                <w:szCs w:val="16"/>
              </w:rPr>
              <w:t> </w:t>
            </w:r>
          </w:p>
        </w:tc>
        <w:tc>
          <w:tcPr>
            <w:tcW w:w="357" w:type="pct"/>
            <w:tcBorders>
              <w:top w:val="nil"/>
              <w:left w:val="nil"/>
              <w:bottom w:val="nil"/>
              <w:right w:val="nil"/>
            </w:tcBorders>
            <w:shd w:val="clear" w:color="000000" w:fill="FFFFFF"/>
            <w:noWrap/>
            <w:vAlign w:val="center"/>
            <w:hideMark/>
          </w:tcPr>
          <w:p w14:paraId="18B63938" w14:textId="77777777" w:rsidR="00790338" w:rsidRPr="00273659" w:rsidRDefault="00790338" w:rsidP="00790338">
            <w:pPr>
              <w:spacing w:before="0"/>
              <w:jc w:val="right"/>
              <w:rPr>
                <w:rFonts w:ascii="Calibri" w:hAnsi="Calibri"/>
                <w:color w:val="000099"/>
                <w:sz w:val="16"/>
                <w:szCs w:val="16"/>
              </w:rPr>
            </w:pPr>
            <w:r w:rsidRPr="00273659">
              <w:rPr>
                <w:rFonts w:ascii="Calibri" w:hAnsi="Calibri"/>
                <w:color w:val="000099"/>
                <w:sz w:val="16"/>
                <w:szCs w:val="16"/>
              </w:rPr>
              <w:t> </w:t>
            </w:r>
          </w:p>
        </w:tc>
        <w:tc>
          <w:tcPr>
            <w:tcW w:w="357" w:type="pct"/>
            <w:tcBorders>
              <w:top w:val="nil"/>
              <w:left w:val="nil"/>
              <w:bottom w:val="nil"/>
              <w:right w:val="nil"/>
            </w:tcBorders>
            <w:shd w:val="clear" w:color="000000" w:fill="FFFFFF"/>
            <w:noWrap/>
            <w:vAlign w:val="center"/>
            <w:hideMark/>
          </w:tcPr>
          <w:p w14:paraId="21BDDEBB" w14:textId="77777777" w:rsidR="00790338" w:rsidRPr="00273659" w:rsidRDefault="00790338" w:rsidP="00790338">
            <w:pPr>
              <w:spacing w:before="0"/>
              <w:jc w:val="right"/>
              <w:rPr>
                <w:rFonts w:ascii="Calibri" w:hAnsi="Calibri"/>
                <w:color w:val="000099"/>
                <w:sz w:val="16"/>
                <w:szCs w:val="16"/>
              </w:rPr>
            </w:pPr>
            <w:r w:rsidRPr="00273659">
              <w:rPr>
                <w:rFonts w:ascii="Calibri" w:hAnsi="Calibri"/>
                <w:color w:val="000099"/>
                <w:sz w:val="16"/>
                <w:szCs w:val="16"/>
              </w:rPr>
              <w:t> </w:t>
            </w:r>
          </w:p>
        </w:tc>
        <w:tc>
          <w:tcPr>
            <w:tcW w:w="357" w:type="pct"/>
            <w:tcBorders>
              <w:top w:val="nil"/>
              <w:left w:val="nil"/>
              <w:bottom w:val="nil"/>
              <w:right w:val="nil"/>
            </w:tcBorders>
            <w:shd w:val="clear" w:color="000000" w:fill="FFFFFF"/>
            <w:noWrap/>
            <w:vAlign w:val="center"/>
            <w:hideMark/>
          </w:tcPr>
          <w:p w14:paraId="0C16670E" w14:textId="77777777" w:rsidR="00790338" w:rsidRPr="00273659" w:rsidRDefault="00790338" w:rsidP="00790338">
            <w:pPr>
              <w:spacing w:before="0"/>
              <w:jc w:val="right"/>
              <w:rPr>
                <w:rFonts w:ascii="Calibri" w:hAnsi="Calibri"/>
                <w:color w:val="000099"/>
                <w:sz w:val="16"/>
                <w:szCs w:val="16"/>
              </w:rPr>
            </w:pPr>
            <w:r w:rsidRPr="00273659">
              <w:rPr>
                <w:rFonts w:ascii="Calibri" w:hAnsi="Calibri"/>
                <w:color w:val="000099"/>
                <w:sz w:val="16"/>
                <w:szCs w:val="16"/>
              </w:rPr>
              <w:t> </w:t>
            </w:r>
          </w:p>
        </w:tc>
        <w:tc>
          <w:tcPr>
            <w:tcW w:w="371" w:type="pct"/>
            <w:tcBorders>
              <w:top w:val="nil"/>
              <w:left w:val="nil"/>
              <w:bottom w:val="nil"/>
              <w:right w:val="nil"/>
            </w:tcBorders>
            <w:shd w:val="clear" w:color="000000" w:fill="FFFFFF"/>
            <w:noWrap/>
            <w:vAlign w:val="center"/>
            <w:hideMark/>
          </w:tcPr>
          <w:p w14:paraId="527C43A0" w14:textId="77777777" w:rsidR="00790338" w:rsidRPr="00273659" w:rsidRDefault="00790338" w:rsidP="00790338">
            <w:pPr>
              <w:spacing w:before="0"/>
              <w:jc w:val="right"/>
              <w:rPr>
                <w:rFonts w:ascii="Calibri" w:hAnsi="Calibri"/>
                <w:color w:val="000099"/>
                <w:sz w:val="16"/>
                <w:szCs w:val="16"/>
              </w:rPr>
            </w:pPr>
            <w:r w:rsidRPr="00273659">
              <w:rPr>
                <w:rFonts w:ascii="Calibri" w:hAnsi="Calibri"/>
                <w:color w:val="000099"/>
                <w:sz w:val="16"/>
                <w:szCs w:val="16"/>
              </w:rPr>
              <w:t> </w:t>
            </w:r>
          </w:p>
        </w:tc>
        <w:tc>
          <w:tcPr>
            <w:tcW w:w="357" w:type="pct"/>
            <w:tcBorders>
              <w:top w:val="nil"/>
              <w:left w:val="nil"/>
              <w:bottom w:val="nil"/>
              <w:right w:val="nil"/>
            </w:tcBorders>
            <w:shd w:val="clear" w:color="000000" w:fill="FFFFFF"/>
            <w:noWrap/>
            <w:vAlign w:val="center"/>
            <w:hideMark/>
          </w:tcPr>
          <w:p w14:paraId="043B2C2B" w14:textId="77777777" w:rsidR="00790338" w:rsidRPr="00273659" w:rsidRDefault="00790338" w:rsidP="00790338">
            <w:pPr>
              <w:spacing w:before="0"/>
              <w:jc w:val="right"/>
              <w:rPr>
                <w:rFonts w:ascii="Calibri" w:hAnsi="Calibri"/>
                <w:color w:val="000099"/>
                <w:sz w:val="16"/>
                <w:szCs w:val="16"/>
              </w:rPr>
            </w:pPr>
            <w:r w:rsidRPr="00273659">
              <w:rPr>
                <w:rFonts w:ascii="Calibri" w:hAnsi="Calibri"/>
                <w:color w:val="000099"/>
                <w:sz w:val="16"/>
                <w:szCs w:val="16"/>
              </w:rPr>
              <w:t> </w:t>
            </w:r>
          </w:p>
        </w:tc>
        <w:tc>
          <w:tcPr>
            <w:tcW w:w="377" w:type="pct"/>
            <w:tcBorders>
              <w:top w:val="nil"/>
              <w:left w:val="nil"/>
              <w:bottom w:val="nil"/>
              <w:right w:val="nil"/>
            </w:tcBorders>
            <w:shd w:val="clear" w:color="000000" w:fill="FFFFFF"/>
            <w:noWrap/>
            <w:vAlign w:val="center"/>
            <w:hideMark/>
          </w:tcPr>
          <w:p w14:paraId="6D1A1555" w14:textId="77777777" w:rsidR="00790338" w:rsidRPr="00273659" w:rsidRDefault="00790338" w:rsidP="00790338">
            <w:pPr>
              <w:spacing w:before="0"/>
              <w:jc w:val="right"/>
              <w:rPr>
                <w:rFonts w:ascii="Calibri" w:hAnsi="Calibri"/>
                <w:color w:val="000099"/>
                <w:sz w:val="16"/>
                <w:szCs w:val="16"/>
              </w:rPr>
            </w:pPr>
            <w:r w:rsidRPr="00273659">
              <w:rPr>
                <w:rFonts w:ascii="Calibri" w:hAnsi="Calibri"/>
                <w:color w:val="000099"/>
                <w:sz w:val="16"/>
                <w:szCs w:val="16"/>
              </w:rPr>
              <w:t> </w:t>
            </w:r>
          </w:p>
        </w:tc>
        <w:tc>
          <w:tcPr>
            <w:tcW w:w="357" w:type="pct"/>
            <w:tcBorders>
              <w:top w:val="nil"/>
              <w:left w:val="nil"/>
              <w:bottom w:val="nil"/>
              <w:right w:val="nil"/>
            </w:tcBorders>
            <w:shd w:val="clear" w:color="000000" w:fill="FFFFFF"/>
            <w:noWrap/>
            <w:vAlign w:val="center"/>
            <w:hideMark/>
          </w:tcPr>
          <w:p w14:paraId="1CB1420F" w14:textId="77777777" w:rsidR="00790338" w:rsidRPr="00273659" w:rsidRDefault="00790338" w:rsidP="00790338">
            <w:pPr>
              <w:spacing w:before="0"/>
              <w:jc w:val="right"/>
              <w:rPr>
                <w:rFonts w:ascii="Calibri" w:hAnsi="Calibri"/>
                <w:color w:val="000099"/>
                <w:sz w:val="16"/>
                <w:szCs w:val="16"/>
              </w:rPr>
            </w:pPr>
            <w:r w:rsidRPr="00273659">
              <w:rPr>
                <w:rFonts w:ascii="Calibri" w:hAnsi="Calibri"/>
                <w:color w:val="000099"/>
                <w:sz w:val="16"/>
                <w:szCs w:val="16"/>
              </w:rPr>
              <w:t> </w:t>
            </w:r>
          </w:p>
        </w:tc>
        <w:tc>
          <w:tcPr>
            <w:tcW w:w="357" w:type="pct"/>
            <w:tcBorders>
              <w:top w:val="nil"/>
              <w:left w:val="nil"/>
              <w:bottom w:val="nil"/>
              <w:right w:val="nil"/>
            </w:tcBorders>
            <w:shd w:val="clear" w:color="000000" w:fill="FFFFFF"/>
            <w:noWrap/>
            <w:vAlign w:val="center"/>
            <w:hideMark/>
          </w:tcPr>
          <w:p w14:paraId="57400DBE" w14:textId="77777777" w:rsidR="00790338" w:rsidRPr="00273659" w:rsidRDefault="00790338" w:rsidP="00790338">
            <w:pPr>
              <w:spacing w:before="0"/>
              <w:jc w:val="right"/>
              <w:rPr>
                <w:rFonts w:ascii="Calibri" w:hAnsi="Calibri"/>
                <w:color w:val="000099"/>
                <w:sz w:val="16"/>
                <w:szCs w:val="16"/>
              </w:rPr>
            </w:pPr>
            <w:r w:rsidRPr="00273659">
              <w:rPr>
                <w:rFonts w:ascii="Calibri" w:hAnsi="Calibri"/>
                <w:color w:val="000099"/>
                <w:sz w:val="16"/>
                <w:szCs w:val="16"/>
              </w:rPr>
              <w:t> </w:t>
            </w:r>
          </w:p>
        </w:tc>
        <w:tc>
          <w:tcPr>
            <w:tcW w:w="360" w:type="pct"/>
            <w:tcBorders>
              <w:top w:val="nil"/>
              <w:left w:val="nil"/>
              <w:bottom w:val="nil"/>
              <w:right w:val="nil"/>
            </w:tcBorders>
            <w:shd w:val="clear" w:color="000000" w:fill="FFFFFF"/>
            <w:noWrap/>
            <w:vAlign w:val="center"/>
            <w:hideMark/>
          </w:tcPr>
          <w:p w14:paraId="4F5C1920" w14:textId="77777777" w:rsidR="00790338" w:rsidRPr="00273659" w:rsidRDefault="00790338" w:rsidP="00790338">
            <w:pPr>
              <w:spacing w:before="0"/>
              <w:jc w:val="right"/>
              <w:rPr>
                <w:rFonts w:ascii="Calibri" w:hAnsi="Calibri"/>
                <w:b/>
                <w:bCs/>
                <w:color w:val="000099"/>
                <w:sz w:val="16"/>
                <w:szCs w:val="16"/>
              </w:rPr>
            </w:pPr>
            <w:r w:rsidRPr="00273659">
              <w:rPr>
                <w:rFonts w:ascii="Calibri" w:hAnsi="Calibri"/>
                <w:b/>
                <w:bCs/>
                <w:color w:val="000099"/>
                <w:sz w:val="16"/>
                <w:szCs w:val="16"/>
              </w:rPr>
              <w:t> </w:t>
            </w:r>
          </w:p>
        </w:tc>
      </w:tr>
      <w:tr w:rsidR="00790338" w:rsidRPr="004F17BE" w14:paraId="48AB74CE" w14:textId="77777777" w:rsidTr="00790338">
        <w:trPr>
          <w:cantSplit/>
          <w:trHeight w:val="198"/>
        </w:trPr>
        <w:tc>
          <w:tcPr>
            <w:tcW w:w="1393" w:type="pct"/>
            <w:tcBorders>
              <w:top w:val="nil"/>
              <w:left w:val="nil"/>
              <w:bottom w:val="nil"/>
              <w:right w:val="nil"/>
            </w:tcBorders>
            <w:shd w:val="clear" w:color="auto" w:fill="auto"/>
            <w:noWrap/>
            <w:vAlign w:val="center"/>
            <w:hideMark/>
          </w:tcPr>
          <w:p w14:paraId="036E3D0B" w14:textId="77777777" w:rsidR="00790338" w:rsidRPr="004F17BE" w:rsidRDefault="00790338" w:rsidP="00790338">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4F17BE">
              <w:rPr>
                <w:rFonts w:ascii="Calibri" w:hAnsi="Calibri"/>
                <w:sz w:val="16"/>
                <w:szCs w:val="16"/>
                <w:lang w:val="en-US" w:eastAsia="zh-CN"/>
              </w:rPr>
              <w:t xml:space="preserve">World </w:t>
            </w:r>
            <w:proofErr w:type="spellStart"/>
            <w:r w:rsidRPr="004F17BE">
              <w:rPr>
                <w:rFonts w:ascii="Calibri" w:hAnsi="Calibri"/>
                <w:sz w:val="16"/>
                <w:szCs w:val="16"/>
                <w:lang w:val="en-US" w:eastAsia="zh-CN"/>
              </w:rPr>
              <w:t>Radiocommunication</w:t>
            </w:r>
            <w:proofErr w:type="spellEnd"/>
            <w:r w:rsidRPr="004F17BE">
              <w:rPr>
                <w:rFonts w:ascii="Calibri" w:hAnsi="Calibri"/>
                <w:sz w:val="16"/>
                <w:szCs w:val="16"/>
                <w:lang w:val="en-US" w:eastAsia="zh-CN"/>
              </w:rPr>
              <w:t xml:space="preserve"> Conference</w:t>
            </w:r>
          </w:p>
        </w:tc>
        <w:tc>
          <w:tcPr>
            <w:tcW w:w="357" w:type="pct"/>
            <w:tcBorders>
              <w:top w:val="nil"/>
              <w:left w:val="nil"/>
              <w:bottom w:val="nil"/>
              <w:right w:val="nil"/>
            </w:tcBorders>
            <w:shd w:val="clear" w:color="000000" w:fill="FFFFFF"/>
            <w:noWrap/>
            <w:vAlign w:val="center"/>
            <w:hideMark/>
          </w:tcPr>
          <w:p w14:paraId="372892CF" w14:textId="77777777" w:rsidR="00790338" w:rsidRPr="00273659" w:rsidRDefault="00790338" w:rsidP="00790338">
            <w:pPr>
              <w:spacing w:before="0"/>
              <w:jc w:val="right"/>
              <w:rPr>
                <w:rFonts w:ascii="Calibri" w:hAnsi="Calibri"/>
                <w:sz w:val="16"/>
                <w:szCs w:val="16"/>
              </w:rPr>
            </w:pPr>
            <w:r>
              <w:rPr>
                <w:rFonts w:ascii="Calibri" w:hAnsi="Calibri"/>
                <w:sz w:val="16"/>
                <w:szCs w:val="16"/>
              </w:rPr>
              <w:t>0</w:t>
            </w:r>
            <w:r w:rsidRPr="00273659">
              <w:rPr>
                <w:rFonts w:ascii="Calibri" w:hAnsi="Calibri"/>
                <w:sz w:val="16"/>
                <w:szCs w:val="16"/>
              </w:rPr>
              <w:t> </w:t>
            </w:r>
          </w:p>
        </w:tc>
        <w:tc>
          <w:tcPr>
            <w:tcW w:w="357" w:type="pct"/>
            <w:tcBorders>
              <w:top w:val="nil"/>
              <w:left w:val="nil"/>
              <w:bottom w:val="nil"/>
              <w:right w:val="nil"/>
            </w:tcBorders>
            <w:shd w:val="clear" w:color="000000" w:fill="FFFFFF"/>
            <w:noWrap/>
            <w:vAlign w:val="center"/>
            <w:hideMark/>
          </w:tcPr>
          <w:p w14:paraId="2A94D170" w14:textId="77777777" w:rsidR="00790338" w:rsidRPr="00273659" w:rsidRDefault="00790338" w:rsidP="00790338">
            <w:pPr>
              <w:spacing w:before="0"/>
              <w:jc w:val="right"/>
              <w:rPr>
                <w:rFonts w:ascii="Calibri" w:hAnsi="Calibri"/>
                <w:sz w:val="16"/>
                <w:szCs w:val="16"/>
              </w:rPr>
            </w:pPr>
            <w:r>
              <w:rPr>
                <w:rFonts w:ascii="Calibri" w:hAnsi="Calibri"/>
                <w:sz w:val="16"/>
                <w:szCs w:val="16"/>
              </w:rPr>
              <w:t>0</w:t>
            </w:r>
            <w:r w:rsidRPr="00273659">
              <w:rPr>
                <w:rFonts w:ascii="Calibri" w:hAnsi="Calibri"/>
                <w:sz w:val="16"/>
                <w:szCs w:val="16"/>
              </w:rPr>
              <w:t> </w:t>
            </w:r>
          </w:p>
        </w:tc>
        <w:tc>
          <w:tcPr>
            <w:tcW w:w="357" w:type="pct"/>
            <w:tcBorders>
              <w:top w:val="nil"/>
              <w:left w:val="nil"/>
              <w:bottom w:val="nil"/>
              <w:right w:val="nil"/>
            </w:tcBorders>
            <w:shd w:val="clear" w:color="000000" w:fill="FFFFFF"/>
            <w:noWrap/>
            <w:vAlign w:val="center"/>
            <w:hideMark/>
          </w:tcPr>
          <w:p w14:paraId="2A337F0B" w14:textId="77777777" w:rsidR="00790338" w:rsidRPr="00273659" w:rsidRDefault="00790338" w:rsidP="00790338">
            <w:pPr>
              <w:spacing w:before="0"/>
              <w:jc w:val="right"/>
              <w:rPr>
                <w:rFonts w:ascii="Calibri" w:hAnsi="Calibri"/>
                <w:sz w:val="16"/>
                <w:szCs w:val="16"/>
              </w:rPr>
            </w:pPr>
            <w:r>
              <w:rPr>
                <w:rFonts w:ascii="Calibri" w:hAnsi="Calibri"/>
                <w:sz w:val="16"/>
                <w:szCs w:val="16"/>
              </w:rPr>
              <w:t>0</w:t>
            </w:r>
            <w:r w:rsidRPr="00273659">
              <w:rPr>
                <w:rFonts w:ascii="Calibri" w:hAnsi="Calibri"/>
                <w:sz w:val="16"/>
                <w:szCs w:val="16"/>
              </w:rPr>
              <w:t> </w:t>
            </w:r>
          </w:p>
        </w:tc>
        <w:tc>
          <w:tcPr>
            <w:tcW w:w="357" w:type="pct"/>
            <w:tcBorders>
              <w:top w:val="nil"/>
              <w:left w:val="nil"/>
              <w:bottom w:val="nil"/>
              <w:right w:val="nil"/>
            </w:tcBorders>
            <w:shd w:val="clear" w:color="000000" w:fill="FFFFFF"/>
            <w:noWrap/>
            <w:vAlign w:val="center"/>
            <w:hideMark/>
          </w:tcPr>
          <w:p w14:paraId="149D9C2B" w14:textId="77777777" w:rsidR="00790338" w:rsidRPr="00273659" w:rsidRDefault="00790338" w:rsidP="00790338">
            <w:pPr>
              <w:spacing w:before="0"/>
              <w:jc w:val="right"/>
              <w:rPr>
                <w:rFonts w:ascii="Calibri" w:hAnsi="Calibri"/>
                <w:sz w:val="16"/>
                <w:szCs w:val="16"/>
              </w:rPr>
            </w:pPr>
            <w:r>
              <w:rPr>
                <w:rFonts w:ascii="Calibri" w:hAnsi="Calibri"/>
                <w:sz w:val="16"/>
                <w:szCs w:val="16"/>
              </w:rPr>
              <w:t>0</w:t>
            </w:r>
            <w:r w:rsidRPr="00273659">
              <w:rPr>
                <w:rFonts w:ascii="Calibri" w:hAnsi="Calibri"/>
                <w:sz w:val="16"/>
                <w:szCs w:val="16"/>
              </w:rPr>
              <w:t> </w:t>
            </w:r>
          </w:p>
        </w:tc>
        <w:tc>
          <w:tcPr>
            <w:tcW w:w="371" w:type="pct"/>
            <w:tcBorders>
              <w:top w:val="nil"/>
              <w:left w:val="nil"/>
              <w:bottom w:val="nil"/>
              <w:right w:val="nil"/>
            </w:tcBorders>
            <w:shd w:val="clear" w:color="000000" w:fill="FFFFFF"/>
            <w:noWrap/>
            <w:vAlign w:val="center"/>
            <w:hideMark/>
          </w:tcPr>
          <w:p w14:paraId="7D7CE8EC" w14:textId="77777777" w:rsidR="00790338" w:rsidRPr="00273659" w:rsidRDefault="00790338" w:rsidP="00790338">
            <w:pPr>
              <w:spacing w:before="0"/>
              <w:jc w:val="right"/>
              <w:rPr>
                <w:rFonts w:ascii="Calibri" w:hAnsi="Calibri"/>
                <w:sz w:val="16"/>
                <w:szCs w:val="16"/>
              </w:rPr>
            </w:pPr>
            <w:r>
              <w:rPr>
                <w:rFonts w:ascii="Calibri" w:hAnsi="Calibri"/>
                <w:sz w:val="16"/>
                <w:szCs w:val="16"/>
              </w:rPr>
              <w:t>0</w:t>
            </w:r>
            <w:r w:rsidRPr="00273659">
              <w:rPr>
                <w:rFonts w:ascii="Calibri" w:hAnsi="Calibri"/>
                <w:sz w:val="16"/>
                <w:szCs w:val="16"/>
              </w:rPr>
              <w:t> </w:t>
            </w:r>
          </w:p>
        </w:tc>
        <w:tc>
          <w:tcPr>
            <w:tcW w:w="357" w:type="pct"/>
            <w:tcBorders>
              <w:top w:val="nil"/>
              <w:left w:val="nil"/>
              <w:bottom w:val="nil"/>
              <w:right w:val="nil"/>
            </w:tcBorders>
            <w:shd w:val="clear" w:color="000000" w:fill="FFFFFF"/>
            <w:noWrap/>
            <w:vAlign w:val="center"/>
            <w:hideMark/>
          </w:tcPr>
          <w:p w14:paraId="3C0094A1" w14:textId="77777777" w:rsidR="00790338" w:rsidRPr="00273659" w:rsidRDefault="00790338" w:rsidP="00790338">
            <w:pPr>
              <w:spacing w:before="0"/>
              <w:jc w:val="right"/>
              <w:rPr>
                <w:rFonts w:ascii="Calibri" w:hAnsi="Calibri"/>
                <w:sz w:val="16"/>
                <w:szCs w:val="16"/>
              </w:rPr>
            </w:pPr>
            <w:r>
              <w:rPr>
                <w:rFonts w:ascii="Calibri" w:hAnsi="Calibri"/>
                <w:sz w:val="16"/>
                <w:szCs w:val="16"/>
              </w:rPr>
              <w:t>0</w:t>
            </w:r>
            <w:r w:rsidRPr="00273659">
              <w:rPr>
                <w:rFonts w:ascii="Calibri" w:hAnsi="Calibri"/>
                <w:sz w:val="16"/>
                <w:szCs w:val="16"/>
              </w:rPr>
              <w:t> </w:t>
            </w:r>
          </w:p>
        </w:tc>
        <w:tc>
          <w:tcPr>
            <w:tcW w:w="377" w:type="pct"/>
            <w:tcBorders>
              <w:top w:val="nil"/>
              <w:left w:val="nil"/>
              <w:bottom w:val="nil"/>
              <w:right w:val="nil"/>
            </w:tcBorders>
            <w:shd w:val="clear" w:color="000000" w:fill="FFFFFF"/>
            <w:noWrap/>
            <w:vAlign w:val="center"/>
            <w:hideMark/>
          </w:tcPr>
          <w:p w14:paraId="7D52B7BB" w14:textId="77777777" w:rsidR="00790338" w:rsidRPr="00273659" w:rsidRDefault="00790338" w:rsidP="00790338">
            <w:pPr>
              <w:spacing w:before="0"/>
              <w:jc w:val="right"/>
              <w:rPr>
                <w:rFonts w:ascii="Calibri" w:hAnsi="Calibri"/>
                <w:sz w:val="16"/>
                <w:szCs w:val="16"/>
              </w:rPr>
            </w:pPr>
            <w:r>
              <w:rPr>
                <w:rFonts w:ascii="Calibri" w:hAnsi="Calibri"/>
                <w:sz w:val="16"/>
                <w:szCs w:val="16"/>
              </w:rPr>
              <w:t>0</w:t>
            </w:r>
            <w:r w:rsidRPr="00273659">
              <w:rPr>
                <w:rFonts w:ascii="Calibri" w:hAnsi="Calibri"/>
                <w:sz w:val="16"/>
                <w:szCs w:val="16"/>
              </w:rPr>
              <w:t> </w:t>
            </w:r>
          </w:p>
        </w:tc>
        <w:tc>
          <w:tcPr>
            <w:tcW w:w="357" w:type="pct"/>
            <w:tcBorders>
              <w:top w:val="nil"/>
              <w:left w:val="nil"/>
              <w:bottom w:val="nil"/>
              <w:right w:val="nil"/>
            </w:tcBorders>
            <w:shd w:val="clear" w:color="000000" w:fill="FFFFFF"/>
            <w:noWrap/>
            <w:vAlign w:val="center"/>
            <w:hideMark/>
          </w:tcPr>
          <w:p w14:paraId="695F7991" w14:textId="77777777" w:rsidR="00790338" w:rsidRPr="00273659" w:rsidRDefault="00790338" w:rsidP="00790338">
            <w:pPr>
              <w:spacing w:before="0"/>
              <w:jc w:val="right"/>
              <w:rPr>
                <w:rFonts w:ascii="Calibri" w:hAnsi="Calibri"/>
                <w:sz w:val="16"/>
                <w:szCs w:val="16"/>
              </w:rPr>
            </w:pPr>
            <w:r>
              <w:rPr>
                <w:rFonts w:ascii="Calibri" w:hAnsi="Calibri"/>
                <w:sz w:val="16"/>
                <w:szCs w:val="16"/>
              </w:rPr>
              <w:t>0</w:t>
            </w:r>
            <w:r w:rsidRPr="00273659">
              <w:rPr>
                <w:rFonts w:ascii="Calibri" w:hAnsi="Calibri"/>
                <w:sz w:val="16"/>
                <w:szCs w:val="16"/>
              </w:rPr>
              <w:t> </w:t>
            </w:r>
          </w:p>
        </w:tc>
        <w:tc>
          <w:tcPr>
            <w:tcW w:w="357" w:type="pct"/>
            <w:tcBorders>
              <w:top w:val="nil"/>
              <w:left w:val="nil"/>
              <w:bottom w:val="nil"/>
              <w:right w:val="nil"/>
            </w:tcBorders>
            <w:shd w:val="clear" w:color="000000" w:fill="FFFFFF"/>
            <w:noWrap/>
            <w:vAlign w:val="center"/>
            <w:hideMark/>
          </w:tcPr>
          <w:p w14:paraId="0EC79A74" w14:textId="77777777" w:rsidR="00790338" w:rsidRPr="00273659" w:rsidRDefault="00790338" w:rsidP="00790338">
            <w:pPr>
              <w:spacing w:before="0"/>
              <w:jc w:val="right"/>
              <w:rPr>
                <w:rFonts w:ascii="Calibri" w:hAnsi="Calibri"/>
                <w:sz w:val="16"/>
                <w:szCs w:val="16"/>
              </w:rPr>
            </w:pPr>
            <w:r>
              <w:rPr>
                <w:rFonts w:ascii="Calibri" w:hAnsi="Calibri"/>
                <w:sz w:val="16"/>
                <w:szCs w:val="16"/>
              </w:rPr>
              <w:t>0</w:t>
            </w:r>
            <w:r w:rsidRPr="00273659">
              <w:rPr>
                <w:rFonts w:ascii="Calibri" w:hAnsi="Calibri"/>
                <w:sz w:val="16"/>
                <w:szCs w:val="16"/>
              </w:rPr>
              <w:t> </w:t>
            </w:r>
          </w:p>
        </w:tc>
        <w:tc>
          <w:tcPr>
            <w:tcW w:w="360" w:type="pct"/>
            <w:tcBorders>
              <w:top w:val="nil"/>
              <w:left w:val="nil"/>
              <w:bottom w:val="nil"/>
              <w:right w:val="nil"/>
            </w:tcBorders>
            <w:shd w:val="clear" w:color="000000" w:fill="FFFFFF"/>
            <w:noWrap/>
            <w:vAlign w:val="center"/>
            <w:hideMark/>
          </w:tcPr>
          <w:p w14:paraId="1A7D0166" w14:textId="77777777" w:rsidR="00790338" w:rsidRPr="00273659" w:rsidRDefault="00790338" w:rsidP="00790338">
            <w:pPr>
              <w:spacing w:before="0"/>
              <w:jc w:val="right"/>
              <w:rPr>
                <w:rFonts w:ascii="Calibri" w:hAnsi="Calibri"/>
                <w:b/>
                <w:bCs/>
                <w:sz w:val="16"/>
                <w:szCs w:val="16"/>
              </w:rPr>
            </w:pPr>
            <w:r w:rsidRPr="00273659">
              <w:rPr>
                <w:rFonts w:ascii="Calibri" w:hAnsi="Calibri"/>
                <w:b/>
                <w:bCs/>
                <w:sz w:val="16"/>
                <w:szCs w:val="16"/>
              </w:rPr>
              <w:t>0</w:t>
            </w:r>
          </w:p>
        </w:tc>
      </w:tr>
      <w:tr w:rsidR="00790338" w:rsidRPr="004F17BE" w14:paraId="1EC9BB49" w14:textId="77777777" w:rsidTr="00790338">
        <w:trPr>
          <w:cantSplit/>
          <w:trHeight w:val="198"/>
        </w:trPr>
        <w:tc>
          <w:tcPr>
            <w:tcW w:w="1393" w:type="pct"/>
            <w:tcBorders>
              <w:top w:val="nil"/>
              <w:left w:val="nil"/>
              <w:bottom w:val="nil"/>
              <w:right w:val="nil"/>
            </w:tcBorders>
            <w:shd w:val="clear" w:color="auto" w:fill="auto"/>
            <w:noWrap/>
            <w:vAlign w:val="center"/>
            <w:hideMark/>
          </w:tcPr>
          <w:p w14:paraId="74ACD900" w14:textId="77777777" w:rsidR="00790338" w:rsidRPr="004F17BE" w:rsidRDefault="00790338" w:rsidP="00790338">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proofErr w:type="spellStart"/>
            <w:r w:rsidRPr="004F17BE">
              <w:rPr>
                <w:rFonts w:ascii="Calibri" w:hAnsi="Calibri"/>
                <w:sz w:val="16"/>
                <w:szCs w:val="16"/>
                <w:lang w:val="en-US" w:eastAsia="zh-CN"/>
              </w:rPr>
              <w:t>Radiocommunication</w:t>
            </w:r>
            <w:proofErr w:type="spellEnd"/>
            <w:r w:rsidRPr="004F17BE">
              <w:rPr>
                <w:rFonts w:ascii="Calibri" w:hAnsi="Calibri"/>
                <w:sz w:val="16"/>
                <w:szCs w:val="16"/>
                <w:lang w:val="en-US" w:eastAsia="zh-CN"/>
              </w:rPr>
              <w:t xml:space="preserve"> Assembly</w:t>
            </w:r>
          </w:p>
        </w:tc>
        <w:tc>
          <w:tcPr>
            <w:tcW w:w="357" w:type="pct"/>
            <w:tcBorders>
              <w:top w:val="nil"/>
              <w:left w:val="nil"/>
              <w:bottom w:val="nil"/>
              <w:right w:val="nil"/>
            </w:tcBorders>
            <w:shd w:val="clear" w:color="000000" w:fill="FFFFFF"/>
            <w:noWrap/>
            <w:vAlign w:val="center"/>
            <w:hideMark/>
          </w:tcPr>
          <w:p w14:paraId="260DD0DC" w14:textId="77777777" w:rsidR="00790338" w:rsidRPr="00273659" w:rsidRDefault="00790338" w:rsidP="00790338">
            <w:pPr>
              <w:spacing w:before="0"/>
              <w:jc w:val="right"/>
              <w:rPr>
                <w:rFonts w:ascii="Calibri" w:hAnsi="Calibri"/>
                <w:sz w:val="16"/>
                <w:szCs w:val="16"/>
              </w:rPr>
            </w:pPr>
            <w:r>
              <w:rPr>
                <w:rFonts w:ascii="Calibri" w:hAnsi="Calibri"/>
                <w:sz w:val="16"/>
                <w:szCs w:val="16"/>
              </w:rPr>
              <w:t>0</w:t>
            </w:r>
            <w:r w:rsidRPr="00273659">
              <w:rPr>
                <w:rFonts w:ascii="Calibri" w:hAnsi="Calibri"/>
                <w:sz w:val="16"/>
                <w:szCs w:val="16"/>
              </w:rPr>
              <w:t> </w:t>
            </w:r>
          </w:p>
        </w:tc>
        <w:tc>
          <w:tcPr>
            <w:tcW w:w="357" w:type="pct"/>
            <w:tcBorders>
              <w:top w:val="nil"/>
              <w:left w:val="nil"/>
              <w:bottom w:val="nil"/>
              <w:right w:val="nil"/>
            </w:tcBorders>
            <w:shd w:val="clear" w:color="000000" w:fill="FFFFFF"/>
            <w:noWrap/>
            <w:vAlign w:val="center"/>
            <w:hideMark/>
          </w:tcPr>
          <w:p w14:paraId="7B124523" w14:textId="77777777" w:rsidR="00790338" w:rsidRPr="00273659" w:rsidRDefault="00790338" w:rsidP="00790338">
            <w:pPr>
              <w:spacing w:before="0"/>
              <w:jc w:val="right"/>
              <w:rPr>
                <w:rFonts w:ascii="Calibri" w:hAnsi="Calibri"/>
                <w:sz w:val="16"/>
                <w:szCs w:val="16"/>
              </w:rPr>
            </w:pPr>
            <w:r>
              <w:rPr>
                <w:rFonts w:ascii="Calibri" w:hAnsi="Calibri"/>
                <w:sz w:val="16"/>
                <w:szCs w:val="16"/>
              </w:rPr>
              <w:t>0</w:t>
            </w:r>
            <w:r w:rsidRPr="00273659">
              <w:rPr>
                <w:rFonts w:ascii="Calibri" w:hAnsi="Calibri"/>
                <w:sz w:val="16"/>
                <w:szCs w:val="16"/>
              </w:rPr>
              <w:t> </w:t>
            </w:r>
          </w:p>
        </w:tc>
        <w:tc>
          <w:tcPr>
            <w:tcW w:w="357" w:type="pct"/>
            <w:tcBorders>
              <w:top w:val="nil"/>
              <w:left w:val="nil"/>
              <w:bottom w:val="nil"/>
              <w:right w:val="nil"/>
            </w:tcBorders>
            <w:shd w:val="clear" w:color="000000" w:fill="FFFFFF"/>
            <w:noWrap/>
            <w:vAlign w:val="center"/>
            <w:hideMark/>
          </w:tcPr>
          <w:p w14:paraId="06F338EB" w14:textId="77777777" w:rsidR="00790338" w:rsidRPr="00273659" w:rsidRDefault="00790338" w:rsidP="00790338">
            <w:pPr>
              <w:spacing w:before="0"/>
              <w:jc w:val="right"/>
              <w:rPr>
                <w:rFonts w:ascii="Calibri" w:hAnsi="Calibri"/>
                <w:sz w:val="16"/>
                <w:szCs w:val="16"/>
              </w:rPr>
            </w:pPr>
            <w:r>
              <w:rPr>
                <w:rFonts w:ascii="Calibri" w:hAnsi="Calibri"/>
                <w:sz w:val="16"/>
                <w:szCs w:val="16"/>
              </w:rPr>
              <w:t>0</w:t>
            </w:r>
            <w:r w:rsidRPr="00273659">
              <w:rPr>
                <w:rFonts w:ascii="Calibri" w:hAnsi="Calibri"/>
                <w:sz w:val="16"/>
                <w:szCs w:val="16"/>
              </w:rPr>
              <w:t> </w:t>
            </w:r>
          </w:p>
        </w:tc>
        <w:tc>
          <w:tcPr>
            <w:tcW w:w="357" w:type="pct"/>
            <w:tcBorders>
              <w:top w:val="nil"/>
              <w:left w:val="nil"/>
              <w:bottom w:val="nil"/>
              <w:right w:val="nil"/>
            </w:tcBorders>
            <w:shd w:val="clear" w:color="000000" w:fill="FFFFFF"/>
            <w:noWrap/>
            <w:vAlign w:val="center"/>
            <w:hideMark/>
          </w:tcPr>
          <w:p w14:paraId="3BDB43BF" w14:textId="77777777" w:rsidR="00790338" w:rsidRPr="00273659" w:rsidRDefault="00790338" w:rsidP="00790338">
            <w:pPr>
              <w:spacing w:before="0"/>
              <w:jc w:val="right"/>
              <w:rPr>
                <w:rFonts w:ascii="Calibri" w:hAnsi="Calibri"/>
                <w:sz w:val="16"/>
                <w:szCs w:val="16"/>
              </w:rPr>
            </w:pPr>
            <w:r>
              <w:rPr>
                <w:rFonts w:ascii="Calibri" w:hAnsi="Calibri"/>
                <w:sz w:val="16"/>
                <w:szCs w:val="16"/>
              </w:rPr>
              <w:t>0</w:t>
            </w:r>
            <w:r w:rsidRPr="00273659">
              <w:rPr>
                <w:rFonts w:ascii="Calibri" w:hAnsi="Calibri"/>
                <w:sz w:val="16"/>
                <w:szCs w:val="16"/>
              </w:rPr>
              <w:t> </w:t>
            </w:r>
          </w:p>
        </w:tc>
        <w:tc>
          <w:tcPr>
            <w:tcW w:w="371" w:type="pct"/>
            <w:tcBorders>
              <w:top w:val="nil"/>
              <w:left w:val="nil"/>
              <w:bottom w:val="nil"/>
              <w:right w:val="nil"/>
            </w:tcBorders>
            <w:shd w:val="clear" w:color="000000" w:fill="FFFFFF"/>
            <w:noWrap/>
            <w:vAlign w:val="center"/>
            <w:hideMark/>
          </w:tcPr>
          <w:p w14:paraId="65C2CEF3" w14:textId="77777777" w:rsidR="00790338" w:rsidRPr="00273659" w:rsidRDefault="00790338" w:rsidP="00790338">
            <w:pPr>
              <w:spacing w:before="0"/>
              <w:jc w:val="right"/>
              <w:rPr>
                <w:rFonts w:ascii="Calibri" w:hAnsi="Calibri"/>
                <w:sz w:val="16"/>
                <w:szCs w:val="16"/>
              </w:rPr>
            </w:pPr>
            <w:r>
              <w:rPr>
                <w:rFonts w:ascii="Calibri" w:hAnsi="Calibri"/>
                <w:sz w:val="16"/>
                <w:szCs w:val="16"/>
              </w:rPr>
              <w:t>0</w:t>
            </w:r>
            <w:r w:rsidRPr="00273659">
              <w:rPr>
                <w:rFonts w:ascii="Calibri" w:hAnsi="Calibri"/>
                <w:sz w:val="16"/>
                <w:szCs w:val="16"/>
              </w:rPr>
              <w:t> </w:t>
            </w:r>
          </w:p>
        </w:tc>
        <w:tc>
          <w:tcPr>
            <w:tcW w:w="357" w:type="pct"/>
            <w:tcBorders>
              <w:top w:val="nil"/>
              <w:left w:val="nil"/>
              <w:bottom w:val="nil"/>
              <w:right w:val="nil"/>
            </w:tcBorders>
            <w:shd w:val="clear" w:color="000000" w:fill="FFFFFF"/>
            <w:noWrap/>
            <w:vAlign w:val="center"/>
            <w:hideMark/>
          </w:tcPr>
          <w:p w14:paraId="7D8A34F0" w14:textId="77777777" w:rsidR="00790338" w:rsidRPr="00273659" w:rsidRDefault="00790338" w:rsidP="00790338">
            <w:pPr>
              <w:spacing w:before="0"/>
              <w:jc w:val="right"/>
              <w:rPr>
                <w:rFonts w:ascii="Calibri" w:hAnsi="Calibri"/>
                <w:sz w:val="16"/>
                <w:szCs w:val="16"/>
              </w:rPr>
            </w:pPr>
            <w:r>
              <w:rPr>
                <w:rFonts w:ascii="Calibri" w:hAnsi="Calibri"/>
                <w:sz w:val="16"/>
                <w:szCs w:val="16"/>
              </w:rPr>
              <w:t>0</w:t>
            </w:r>
            <w:r w:rsidRPr="00273659">
              <w:rPr>
                <w:rFonts w:ascii="Calibri" w:hAnsi="Calibri"/>
                <w:sz w:val="16"/>
                <w:szCs w:val="16"/>
              </w:rPr>
              <w:t> </w:t>
            </w:r>
          </w:p>
        </w:tc>
        <w:tc>
          <w:tcPr>
            <w:tcW w:w="377" w:type="pct"/>
            <w:tcBorders>
              <w:top w:val="nil"/>
              <w:left w:val="nil"/>
              <w:bottom w:val="nil"/>
              <w:right w:val="nil"/>
            </w:tcBorders>
            <w:shd w:val="clear" w:color="000000" w:fill="FFFFFF"/>
            <w:noWrap/>
            <w:vAlign w:val="center"/>
            <w:hideMark/>
          </w:tcPr>
          <w:p w14:paraId="3A1DD446" w14:textId="77777777" w:rsidR="00790338" w:rsidRPr="00273659" w:rsidRDefault="00790338" w:rsidP="00790338">
            <w:pPr>
              <w:spacing w:before="0"/>
              <w:jc w:val="right"/>
              <w:rPr>
                <w:rFonts w:ascii="Calibri" w:hAnsi="Calibri"/>
                <w:sz w:val="16"/>
                <w:szCs w:val="16"/>
              </w:rPr>
            </w:pPr>
            <w:r>
              <w:rPr>
                <w:rFonts w:ascii="Calibri" w:hAnsi="Calibri"/>
                <w:sz w:val="16"/>
                <w:szCs w:val="16"/>
              </w:rPr>
              <w:t>0</w:t>
            </w:r>
            <w:r w:rsidRPr="00273659">
              <w:rPr>
                <w:rFonts w:ascii="Calibri" w:hAnsi="Calibri"/>
                <w:sz w:val="16"/>
                <w:szCs w:val="16"/>
              </w:rPr>
              <w:t> </w:t>
            </w:r>
          </w:p>
        </w:tc>
        <w:tc>
          <w:tcPr>
            <w:tcW w:w="357" w:type="pct"/>
            <w:tcBorders>
              <w:top w:val="nil"/>
              <w:left w:val="nil"/>
              <w:bottom w:val="nil"/>
              <w:right w:val="nil"/>
            </w:tcBorders>
            <w:shd w:val="clear" w:color="000000" w:fill="FFFFFF"/>
            <w:noWrap/>
            <w:vAlign w:val="center"/>
            <w:hideMark/>
          </w:tcPr>
          <w:p w14:paraId="2565494A" w14:textId="77777777" w:rsidR="00790338" w:rsidRPr="00273659" w:rsidRDefault="00790338" w:rsidP="00790338">
            <w:pPr>
              <w:spacing w:before="0"/>
              <w:jc w:val="right"/>
              <w:rPr>
                <w:rFonts w:ascii="Calibri" w:hAnsi="Calibri"/>
                <w:sz w:val="16"/>
                <w:szCs w:val="16"/>
              </w:rPr>
            </w:pPr>
            <w:r>
              <w:rPr>
                <w:rFonts w:ascii="Calibri" w:hAnsi="Calibri"/>
                <w:sz w:val="16"/>
                <w:szCs w:val="16"/>
              </w:rPr>
              <w:t>0</w:t>
            </w:r>
            <w:r w:rsidRPr="00273659">
              <w:rPr>
                <w:rFonts w:ascii="Calibri" w:hAnsi="Calibri"/>
                <w:sz w:val="16"/>
                <w:szCs w:val="16"/>
              </w:rPr>
              <w:t> </w:t>
            </w:r>
          </w:p>
        </w:tc>
        <w:tc>
          <w:tcPr>
            <w:tcW w:w="357" w:type="pct"/>
            <w:tcBorders>
              <w:top w:val="nil"/>
              <w:left w:val="nil"/>
              <w:bottom w:val="nil"/>
              <w:right w:val="nil"/>
            </w:tcBorders>
            <w:shd w:val="clear" w:color="000000" w:fill="FFFFFF"/>
            <w:noWrap/>
            <w:vAlign w:val="center"/>
            <w:hideMark/>
          </w:tcPr>
          <w:p w14:paraId="39B956C7" w14:textId="77777777" w:rsidR="00790338" w:rsidRPr="00273659" w:rsidRDefault="00790338" w:rsidP="00790338">
            <w:pPr>
              <w:spacing w:before="0"/>
              <w:jc w:val="right"/>
              <w:rPr>
                <w:rFonts w:ascii="Calibri" w:hAnsi="Calibri"/>
                <w:sz w:val="16"/>
                <w:szCs w:val="16"/>
              </w:rPr>
            </w:pPr>
            <w:r>
              <w:rPr>
                <w:rFonts w:ascii="Calibri" w:hAnsi="Calibri"/>
                <w:sz w:val="16"/>
                <w:szCs w:val="16"/>
              </w:rPr>
              <w:t>0</w:t>
            </w:r>
            <w:r w:rsidRPr="00273659">
              <w:rPr>
                <w:rFonts w:ascii="Calibri" w:hAnsi="Calibri"/>
                <w:sz w:val="16"/>
                <w:szCs w:val="16"/>
              </w:rPr>
              <w:t> </w:t>
            </w:r>
          </w:p>
        </w:tc>
        <w:tc>
          <w:tcPr>
            <w:tcW w:w="360" w:type="pct"/>
            <w:tcBorders>
              <w:top w:val="nil"/>
              <w:left w:val="nil"/>
              <w:bottom w:val="nil"/>
              <w:right w:val="nil"/>
            </w:tcBorders>
            <w:shd w:val="clear" w:color="000000" w:fill="FFFFFF"/>
            <w:noWrap/>
            <w:vAlign w:val="center"/>
            <w:hideMark/>
          </w:tcPr>
          <w:p w14:paraId="1642E14B" w14:textId="77777777" w:rsidR="00790338" w:rsidRPr="00273659" w:rsidRDefault="00790338" w:rsidP="00790338">
            <w:pPr>
              <w:spacing w:before="0"/>
              <w:jc w:val="right"/>
              <w:rPr>
                <w:rFonts w:ascii="Calibri" w:hAnsi="Calibri"/>
                <w:b/>
                <w:bCs/>
                <w:sz w:val="16"/>
                <w:szCs w:val="16"/>
              </w:rPr>
            </w:pPr>
            <w:r w:rsidRPr="00273659">
              <w:rPr>
                <w:rFonts w:ascii="Calibri" w:hAnsi="Calibri"/>
                <w:b/>
                <w:bCs/>
                <w:sz w:val="16"/>
                <w:szCs w:val="16"/>
              </w:rPr>
              <w:t>0</w:t>
            </w:r>
          </w:p>
        </w:tc>
      </w:tr>
      <w:tr w:rsidR="00790338" w:rsidRPr="004F17BE" w14:paraId="106856E6" w14:textId="77777777" w:rsidTr="00790338">
        <w:trPr>
          <w:cantSplit/>
          <w:trHeight w:val="198"/>
        </w:trPr>
        <w:tc>
          <w:tcPr>
            <w:tcW w:w="1393" w:type="pct"/>
            <w:tcBorders>
              <w:top w:val="nil"/>
              <w:left w:val="nil"/>
              <w:bottom w:val="nil"/>
              <w:right w:val="nil"/>
            </w:tcBorders>
            <w:shd w:val="clear" w:color="auto" w:fill="auto"/>
            <w:noWrap/>
            <w:vAlign w:val="center"/>
            <w:hideMark/>
          </w:tcPr>
          <w:p w14:paraId="3C22AC79" w14:textId="77777777" w:rsidR="00790338" w:rsidRPr="004F17BE" w:rsidRDefault="00790338" w:rsidP="00790338">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4F17BE">
              <w:rPr>
                <w:rFonts w:ascii="Calibri" w:hAnsi="Calibri"/>
                <w:sz w:val="16"/>
                <w:szCs w:val="16"/>
                <w:lang w:val="en-US" w:eastAsia="zh-CN"/>
              </w:rPr>
              <w:t>Radio Regulations Board</w:t>
            </w:r>
          </w:p>
        </w:tc>
        <w:tc>
          <w:tcPr>
            <w:tcW w:w="357" w:type="pct"/>
            <w:tcBorders>
              <w:top w:val="nil"/>
              <w:left w:val="nil"/>
              <w:bottom w:val="nil"/>
              <w:right w:val="nil"/>
            </w:tcBorders>
            <w:shd w:val="clear" w:color="000000" w:fill="FFFFFF"/>
            <w:noWrap/>
            <w:vAlign w:val="center"/>
            <w:hideMark/>
          </w:tcPr>
          <w:p w14:paraId="193F6657" w14:textId="77777777" w:rsidR="00790338" w:rsidRPr="00273659" w:rsidRDefault="00790338" w:rsidP="00790338">
            <w:pPr>
              <w:spacing w:before="0"/>
              <w:jc w:val="right"/>
              <w:rPr>
                <w:rFonts w:ascii="Calibri" w:hAnsi="Calibri"/>
                <w:sz w:val="16"/>
                <w:szCs w:val="16"/>
              </w:rPr>
            </w:pPr>
            <w:r w:rsidRPr="00273659">
              <w:rPr>
                <w:rFonts w:ascii="Calibri" w:hAnsi="Calibri"/>
                <w:sz w:val="16"/>
                <w:szCs w:val="16"/>
              </w:rPr>
              <w:t>253</w:t>
            </w:r>
          </w:p>
        </w:tc>
        <w:tc>
          <w:tcPr>
            <w:tcW w:w="357" w:type="pct"/>
            <w:tcBorders>
              <w:top w:val="nil"/>
              <w:left w:val="nil"/>
              <w:bottom w:val="nil"/>
              <w:right w:val="nil"/>
            </w:tcBorders>
            <w:shd w:val="clear" w:color="000000" w:fill="FFFFFF"/>
            <w:noWrap/>
            <w:vAlign w:val="center"/>
            <w:hideMark/>
          </w:tcPr>
          <w:p w14:paraId="3045DCEA" w14:textId="77777777" w:rsidR="00790338" w:rsidRPr="00273659" w:rsidRDefault="00790338" w:rsidP="00790338">
            <w:pPr>
              <w:spacing w:before="0"/>
              <w:jc w:val="right"/>
              <w:rPr>
                <w:rFonts w:ascii="Calibri" w:hAnsi="Calibri"/>
                <w:sz w:val="16"/>
                <w:szCs w:val="16"/>
              </w:rPr>
            </w:pPr>
            <w:r w:rsidRPr="00273659">
              <w:rPr>
                <w:rFonts w:ascii="Calibri" w:hAnsi="Calibri"/>
                <w:sz w:val="16"/>
                <w:szCs w:val="16"/>
              </w:rPr>
              <w:t>46</w:t>
            </w:r>
          </w:p>
        </w:tc>
        <w:tc>
          <w:tcPr>
            <w:tcW w:w="357" w:type="pct"/>
            <w:tcBorders>
              <w:top w:val="nil"/>
              <w:left w:val="nil"/>
              <w:bottom w:val="nil"/>
              <w:right w:val="nil"/>
            </w:tcBorders>
            <w:shd w:val="clear" w:color="000000" w:fill="FFFFFF"/>
            <w:noWrap/>
            <w:vAlign w:val="center"/>
            <w:hideMark/>
          </w:tcPr>
          <w:p w14:paraId="0338D786" w14:textId="77777777" w:rsidR="00790338" w:rsidRPr="00273659" w:rsidRDefault="00790338" w:rsidP="00790338">
            <w:pPr>
              <w:spacing w:before="0"/>
              <w:jc w:val="right"/>
              <w:rPr>
                <w:rFonts w:ascii="Calibri" w:hAnsi="Calibri"/>
                <w:sz w:val="16"/>
                <w:szCs w:val="16"/>
              </w:rPr>
            </w:pPr>
            <w:r w:rsidRPr="00273659">
              <w:rPr>
                <w:rFonts w:ascii="Calibri" w:hAnsi="Calibri"/>
                <w:sz w:val="16"/>
                <w:szCs w:val="16"/>
              </w:rPr>
              <w:t>368</w:t>
            </w:r>
          </w:p>
        </w:tc>
        <w:tc>
          <w:tcPr>
            <w:tcW w:w="357" w:type="pct"/>
            <w:tcBorders>
              <w:top w:val="nil"/>
              <w:left w:val="nil"/>
              <w:bottom w:val="nil"/>
              <w:right w:val="nil"/>
            </w:tcBorders>
            <w:shd w:val="clear" w:color="000000" w:fill="FFFFFF"/>
            <w:noWrap/>
            <w:vAlign w:val="center"/>
            <w:hideMark/>
          </w:tcPr>
          <w:p w14:paraId="36B0F357" w14:textId="77777777" w:rsidR="00790338" w:rsidRPr="00273659" w:rsidRDefault="00790338" w:rsidP="00790338">
            <w:pPr>
              <w:spacing w:before="0"/>
              <w:jc w:val="right"/>
              <w:rPr>
                <w:rFonts w:ascii="Calibri" w:hAnsi="Calibri"/>
                <w:sz w:val="16"/>
                <w:szCs w:val="16"/>
              </w:rPr>
            </w:pPr>
            <w:r>
              <w:rPr>
                <w:rFonts w:ascii="Calibri" w:hAnsi="Calibri"/>
                <w:sz w:val="16"/>
                <w:szCs w:val="16"/>
              </w:rPr>
              <w:t>0</w:t>
            </w:r>
            <w:r w:rsidRPr="00273659">
              <w:rPr>
                <w:rFonts w:ascii="Calibri" w:hAnsi="Calibri"/>
                <w:sz w:val="16"/>
                <w:szCs w:val="16"/>
              </w:rPr>
              <w:t> </w:t>
            </w:r>
          </w:p>
        </w:tc>
        <w:tc>
          <w:tcPr>
            <w:tcW w:w="371" w:type="pct"/>
            <w:tcBorders>
              <w:top w:val="nil"/>
              <w:left w:val="nil"/>
              <w:bottom w:val="nil"/>
              <w:right w:val="nil"/>
            </w:tcBorders>
            <w:shd w:val="clear" w:color="000000" w:fill="FFFFFF"/>
            <w:noWrap/>
            <w:vAlign w:val="center"/>
            <w:hideMark/>
          </w:tcPr>
          <w:p w14:paraId="3D742B46" w14:textId="77777777" w:rsidR="00790338" w:rsidRPr="00273659" w:rsidRDefault="00790338" w:rsidP="00790338">
            <w:pPr>
              <w:spacing w:before="0"/>
              <w:jc w:val="right"/>
              <w:rPr>
                <w:rFonts w:ascii="Calibri" w:hAnsi="Calibri"/>
                <w:sz w:val="16"/>
                <w:szCs w:val="16"/>
              </w:rPr>
            </w:pPr>
            <w:r>
              <w:rPr>
                <w:rFonts w:ascii="Calibri" w:hAnsi="Calibri"/>
                <w:sz w:val="16"/>
                <w:szCs w:val="16"/>
              </w:rPr>
              <w:t>0</w:t>
            </w:r>
            <w:r w:rsidRPr="00273659">
              <w:rPr>
                <w:rFonts w:ascii="Calibri" w:hAnsi="Calibri"/>
                <w:sz w:val="16"/>
                <w:szCs w:val="16"/>
              </w:rPr>
              <w:t> </w:t>
            </w:r>
          </w:p>
        </w:tc>
        <w:tc>
          <w:tcPr>
            <w:tcW w:w="357" w:type="pct"/>
            <w:tcBorders>
              <w:top w:val="nil"/>
              <w:left w:val="nil"/>
              <w:bottom w:val="nil"/>
              <w:right w:val="nil"/>
            </w:tcBorders>
            <w:shd w:val="clear" w:color="000000" w:fill="FFFFFF"/>
            <w:noWrap/>
            <w:vAlign w:val="center"/>
            <w:hideMark/>
          </w:tcPr>
          <w:p w14:paraId="2CACDEAB" w14:textId="77777777" w:rsidR="00790338" w:rsidRPr="00273659" w:rsidRDefault="00790338" w:rsidP="00790338">
            <w:pPr>
              <w:spacing w:before="0"/>
              <w:jc w:val="right"/>
              <w:rPr>
                <w:rFonts w:ascii="Calibri" w:hAnsi="Calibri"/>
                <w:sz w:val="16"/>
                <w:szCs w:val="16"/>
              </w:rPr>
            </w:pPr>
            <w:r w:rsidRPr="00273659">
              <w:rPr>
                <w:rFonts w:ascii="Calibri" w:hAnsi="Calibri"/>
                <w:sz w:val="16"/>
                <w:szCs w:val="16"/>
              </w:rPr>
              <w:t>1</w:t>
            </w:r>
          </w:p>
        </w:tc>
        <w:tc>
          <w:tcPr>
            <w:tcW w:w="377" w:type="pct"/>
            <w:tcBorders>
              <w:top w:val="nil"/>
              <w:left w:val="nil"/>
              <w:bottom w:val="nil"/>
              <w:right w:val="nil"/>
            </w:tcBorders>
            <w:shd w:val="clear" w:color="000000" w:fill="FFFFFF"/>
            <w:noWrap/>
            <w:vAlign w:val="center"/>
            <w:hideMark/>
          </w:tcPr>
          <w:p w14:paraId="7EE70F79" w14:textId="77777777" w:rsidR="00790338" w:rsidRPr="00273659" w:rsidRDefault="00790338" w:rsidP="00790338">
            <w:pPr>
              <w:spacing w:before="0"/>
              <w:jc w:val="right"/>
              <w:rPr>
                <w:rFonts w:ascii="Calibri" w:hAnsi="Calibri"/>
                <w:sz w:val="16"/>
                <w:szCs w:val="16"/>
              </w:rPr>
            </w:pPr>
            <w:r>
              <w:rPr>
                <w:rFonts w:ascii="Calibri" w:hAnsi="Calibri"/>
                <w:sz w:val="16"/>
                <w:szCs w:val="16"/>
              </w:rPr>
              <w:t>0</w:t>
            </w:r>
            <w:r w:rsidRPr="00273659">
              <w:rPr>
                <w:rFonts w:ascii="Calibri" w:hAnsi="Calibri"/>
                <w:sz w:val="16"/>
                <w:szCs w:val="16"/>
              </w:rPr>
              <w:t> </w:t>
            </w:r>
          </w:p>
        </w:tc>
        <w:tc>
          <w:tcPr>
            <w:tcW w:w="357" w:type="pct"/>
            <w:tcBorders>
              <w:top w:val="nil"/>
              <w:left w:val="nil"/>
              <w:bottom w:val="nil"/>
              <w:right w:val="nil"/>
            </w:tcBorders>
            <w:shd w:val="clear" w:color="000000" w:fill="FFFFFF"/>
            <w:noWrap/>
            <w:vAlign w:val="center"/>
            <w:hideMark/>
          </w:tcPr>
          <w:p w14:paraId="01498E7F" w14:textId="77777777" w:rsidR="00790338" w:rsidRPr="00273659" w:rsidRDefault="00790338" w:rsidP="00790338">
            <w:pPr>
              <w:spacing w:before="0"/>
              <w:jc w:val="right"/>
              <w:rPr>
                <w:rFonts w:ascii="Calibri" w:hAnsi="Calibri"/>
                <w:sz w:val="16"/>
                <w:szCs w:val="16"/>
              </w:rPr>
            </w:pPr>
            <w:r w:rsidRPr="00273659">
              <w:rPr>
                <w:rFonts w:ascii="Calibri" w:hAnsi="Calibri"/>
                <w:sz w:val="16"/>
                <w:szCs w:val="16"/>
              </w:rPr>
              <w:t>4</w:t>
            </w:r>
          </w:p>
        </w:tc>
        <w:tc>
          <w:tcPr>
            <w:tcW w:w="357" w:type="pct"/>
            <w:tcBorders>
              <w:top w:val="nil"/>
              <w:left w:val="nil"/>
              <w:bottom w:val="nil"/>
              <w:right w:val="nil"/>
            </w:tcBorders>
            <w:shd w:val="clear" w:color="000000" w:fill="FFFFFF"/>
            <w:noWrap/>
            <w:vAlign w:val="center"/>
            <w:hideMark/>
          </w:tcPr>
          <w:p w14:paraId="7DEC4313" w14:textId="77777777" w:rsidR="00790338" w:rsidRPr="00273659" w:rsidRDefault="00790338" w:rsidP="00790338">
            <w:pPr>
              <w:spacing w:before="0"/>
              <w:jc w:val="right"/>
              <w:rPr>
                <w:rFonts w:ascii="Calibri" w:hAnsi="Calibri"/>
                <w:sz w:val="16"/>
                <w:szCs w:val="16"/>
              </w:rPr>
            </w:pPr>
            <w:r w:rsidRPr="00273659">
              <w:rPr>
                <w:rFonts w:ascii="Calibri" w:hAnsi="Calibri"/>
                <w:sz w:val="16"/>
                <w:szCs w:val="16"/>
              </w:rPr>
              <w:t>10</w:t>
            </w:r>
          </w:p>
        </w:tc>
        <w:tc>
          <w:tcPr>
            <w:tcW w:w="360" w:type="pct"/>
            <w:tcBorders>
              <w:top w:val="nil"/>
              <w:left w:val="nil"/>
              <w:bottom w:val="nil"/>
              <w:right w:val="nil"/>
            </w:tcBorders>
            <w:shd w:val="clear" w:color="000000" w:fill="FFFFFF"/>
            <w:noWrap/>
            <w:vAlign w:val="center"/>
            <w:hideMark/>
          </w:tcPr>
          <w:p w14:paraId="6BD61ECC" w14:textId="77777777" w:rsidR="00790338" w:rsidRPr="00273659" w:rsidRDefault="00790338" w:rsidP="00790338">
            <w:pPr>
              <w:spacing w:before="0"/>
              <w:jc w:val="right"/>
              <w:rPr>
                <w:rFonts w:ascii="Calibri" w:hAnsi="Calibri"/>
                <w:b/>
                <w:bCs/>
                <w:sz w:val="16"/>
                <w:szCs w:val="16"/>
              </w:rPr>
            </w:pPr>
            <w:r w:rsidRPr="00273659">
              <w:rPr>
                <w:rFonts w:ascii="Calibri" w:hAnsi="Calibri"/>
                <w:b/>
                <w:bCs/>
                <w:sz w:val="16"/>
                <w:szCs w:val="16"/>
              </w:rPr>
              <w:t>682</w:t>
            </w:r>
          </w:p>
        </w:tc>
      </w:tr>
      <w:tr w:rsidR="00790338" w:rsidRPr="004F17BE" w14:paraId="6C2C6356" w14:textId="77777777" w:rsidTr="00790338">
        <w:trPr>
          <w:cantSplit/>
          <w:trHeight w:val="198"/>
        </w:trPr>
        <w:tc>
          <w:tcPr>
            <w:tcW w:w="1393" w:type="pct"/>
            <w:tcBorders>
              <w:top w:val="nil"/>
              <w:left w:val="nil"/>
              <w:bottom w:val="nil"/>
              <w:right w:val="nil"/>
            </w:tcBorders>
            <w:shd w:val="clear" w:color="auto" w:fill="auto"/>
            <w:noWrap/>
            <w:vAlign w:val="center"/>
            <w:hideMark/>
          </w:tcPr>
          <w:p w14:paraId="0DDA607E" w14:textId="77777777" w:rsidR="00790338" w:rsidRPr="004F17BE" w:rsidRDefault="00790338" w:rsidP="00790338">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proofErr w:type="spellStart"/>
            <w:r w:rsidRPr="004F17BE">
              <w:rPr>
                <w:rFonts w:ascii="Calibri" w:hAnsi="Calibri"/>
                <w:sz w:val="16"/>
                <w:szCs w:val="16"/>
                <w:lang w:val="en-US" w:eastAsia="zh-CN"/>
              </w:rPr>
              <w:t>Radiocommunication</w:t>
            </w:r>
            <w:proofErr w:type="spellEnd"/>
            <w:r w:rsidRPr="004F17BE">
              <w:rPr>
                <w:rFonts w:ascii="Calibri" w:hAnsi="Calibri"/>
                <w:sz w:val="16"/>
                <w:szCs w:val="16"/>
                <w:lang w:val="en-US" w:eastAsia="zh-CN"/>
              </w:rPr>
              <w:t xml:space="preserve"> Advisory Group</w:t>
            </w:r>
          </w:p>
        </w:tc>
        <w:tc>
          <w:tcPr>
            <w:tcW w:w="357" w:type="pct"/>
            <w:tcBorders>
              <w:top w:val="nil"/>
              <w:left w:val="nil"/>
              <w:bottom w:val="nil"/>
              <w:right w:val="nil"/>
            </w:tcBorders>
            <w:shd w:val="clear" w:color="000000" w:fill="FFFFFF"/>
            <w:noWrap/>
            <w:vAlign w:val="center"/>
            <w:hideMark/>
          </w:tcPr>
          <w:p w14:paraId="0DB47853" w14:textId="77777777" w:rsidR="00790338" w:rsidRPr="00273659" w:rsidRDefault="00790338" w:rsidP="00790338">
            <w:pPr>
              <w:spacing w:before="0"/>
              <w:jc w:val="right"/>
              <w:rPr>
                <w:rFonts w:ascii="Calibri" w:hAnsi="Calibri"/>
                <w:sz w:val="16"/>
                <w:szCs w:val="16"/>
              </w:rPr>
            </w:pPr>
            <w:r w:rsidRPr="00273659">
              <w:rPr>
                <w:rFonts w:ascii="Calibri" w:hAnsi="Calibri"/>
                <w:sz w:val="16"/>
                <w:szCs w:val="16"/>
              </w:rPr>
              <w:t>52</w:t>
            </w:r>
          </w:p>
        </w:tc>
        <w:tc>
          <w:tcPr>
            <w:tcW w:w="357" w:type="pct"/>
            <w:tcBorders>
              <w:top w:val="nil"/>
              <w:left w:val="nil"/>
              <w:bottom w:val="nil"/>
              <w:right w:val="nil"/>
            </w:tcBorders>
            <w:shd w:val="clear" w:color="000000" w:fill="FFFFFF"/>
            <w:noWrap/>
            <w:vAlign w:val="center"/>
            <w:hideMark/>
          </w:tcPr>
          <w:p w14:paraId="5F78C49E" w14:textId="77777777" w:rsidR="00790338" w:rsidRPr="00273659" w:rsidRDefault="00790338" w:rsidP="00790338">
            <w:pPr>
              <w:spacing w:before="0"/>
              <w:jc w:val="right"/>
              <w:rPr>
                <w:rFonts w:ascii="Calibri" w:hAnsi="Calibri"/>
                <w:sz w:val="16"/>
                <w:szCs w:val="16"/>
              </w:rPr>
            </w:pPr>
            <w:r w:rsidRPr="00273659">
              <w:rPr>
                <w:rFonts w:ascii="Calibri" w:hAnsi="Calibri"/>
                <w:sz w:val="16"/>
                <w:szCs w:val="16"/>
              </w:rPr>
              <w:t>3</w:t>
            </w:r>
          </w:p>
        </w:tc>
        <w:tc>
          <w:tcPr>
            <w:tcW w:w="357" w:type="pct"/>
            <w:tcBorders>
              <w:top w:val="nil"/>
              <w:left w:val="nil"/>
              <w:bottom w:val="nil"/>
              <w:right w:val="nil"/>
            </w:tcBorders>
            <w:shd w:val="clear" w:color="000000" w:fill="FFFFFF"/>
            <w:noWrap/>
            <w:vAlign w:val="center"/>
            <w:hideMark/>
          </w:tcPr>
          <w:p w14:paraId="371BD1A4" w14:textId="77777777" w:rsidR="00790338" w:rsidRPr="00273659" w:rsidRDefault="00790338" w:rsidP="00790338">
            <w:pPr>
              <w:spacing w:before="0"/>
              <w:jc w:val="right"/>
              <w:rPr>
                <w:rFonts w:ascii="Calibri" w:hAnsi="Calibri"/>
                <w:sz w:val="16"/>
                <w:szCs w:val="16"/>
              </w:rPr>
            </w:pPr>
            <w:r>
              <w:rPr>
                <w:rFonts w:ascii="Calibri" w:hAnsi="Calibri"/>
                <w:sz w:val="16"/>
                <w:szCs w:val="16"/>
              </w:rPr>
              <w:t>0</w:t>
            </w:r>
            <w:r w:rsidRPr="00273659">
              <w:rPr>
                <w:rFonts w:ascii="Calibri" w:hAnsi="Calibri"/>
                <w:sz w:val="16"/>
                <w:szCs w:val="16"/>
              </w:rPr>
              <w:t> </w:t>
            </w:r>
          </w:p>
        </w:tc>
        <w:tc>
          <w:tcPr>
            <w:tcW w:w="357" w:type="pct"/>
            <w:tcBorders>
              <w:top w:val="nil"/>
              <w:left w:val="nil"/>
              <w:bottom w:val="nil"/>
              <w:right w:val="nil"/>
            </w:tcBorders>
            <w:shd w:val="clear" w:color="000000" w:fill="FFFFFF"/>
            <w:noWrap/>
            <w:vAlign w:val="center"/>
            <w:hideMark/>
          </w:tcPr>
          <w:p w14:paraId="41465E2A" w14:textId="77777777" w:rsidR="00790338" w:rsidRPr="00273659" w:rsidRDefault="00790338" w:rsidP="00790338">
            <w:pPr>
              <w:spacing w:before="0"/>
              <w:jc w:val="right"/>
              <w:rPr>
                <w:rFonts w:ascii="Calibri" w:hAnsi="Calibri"/>
                <w:sz w:val="16"/>
                <w:szCs w:val="16"/>
              </w:rPr>
            </w:pPr>
            <w:r>
              <w:rPr>
                <w:rFonts w:ascii="Calibri" w:hAnsi="Calibri"/>
                <w:sz w:val="16"/>
                <w:szCs w:val="16"/>
              </w:rPr>
              <w:t>0</w:t>
            </w:r>
            <w:r w:rsidRPr="00273659">
              <w:rPr>
                <w:rFonts w:ascii="Calibri" w:hAnsi="Calibri"/>
                <w:sz w:val="16"/>
                <w:szCs w:val="16"/>
              </w:rPr>
              <w:t> </w:t>
            </w:r>
          </w:p>
        </w:tc>
        <w:tc>
          <w:tcPr>
            <w:tcW w:w="371" w:type="pct"/>
            <w:tcBorders>
              <w:top w:val="nil"/>
              <w:left w:val="nil"/>
              <w:bottom w:val="nil"/>
              <w:right w:val="nil"/>
            </w:tcBorders>
            <w:shd w:val="clear" w:color="000000" w:fill="FFFFFF"/>
            <w:noWrap/>
            <w:vAlign w:val="center"/>
            <w:hideMark/>
          </w:tcPr>
          <w:p w14:paraId="43974614" w14:textId="77777777" w:rsidR="00790338" w:rsidRPr="00273659" w:rsidRDefault="00790338" w:rsidP="00790338">
            <w:pPr>
              <w:spacing w:before="0"/>
              <w:jc w:val="right"/>
              <w:rPr>
                <w:rFonts w:ascii="Calibri" w:hAnsi="Calibri"/>
                <w:sz w:val="16"/>
                <w:szCs w:val="16"/>
              </w:rPr>
            </w:pPr>
            <w:r>
              <w:rPr>
                <w:rFonts w:ascii="Calibri" w:hAnsi="Calibri"/>
                <w:sz w:val="16"/>
                <w:szCs w:val="16"/>
              </w:rPr>
              <w:t>0</w:t>
            </w:r>
            <w:r w:rsidRPr="00273659">
              <w:rPr>
                <w:rFonts w:ascii="Calibri" w:hAnsi="Calibri"/>
                <w:sz w:val="16"/>
                <w:szCs w:val="16"/>
              </w:rPr>
              <w:t> </w:t>
            </w:r>
          </w:p>
        </w:tc>
        <w:tc>
          <w:tcPr>
            <w:tcW w:w="357" w:type="pct"/>
            <w:tcBorders>
              <w:top w:val="nil"/>
              <w:left w:val="nil"/>
              <w:bottom w:val="nil"/>
              <w:right w:val="nil"/>
            </w:tcBorders>
            <w:shd w:val="clear" w:color="000000" w:fill="FFFFFF"/>
            <w:noWrap/>
            <w:vAlign w:val="center"/>
            <w:hideMark/>
          </w:tcPr>
          <w:p w14:paraId="1D68386C" w14:textId="77777777" w:rsidR="00790338" w:rsidRPr="00273659" w:rsidRDefault="00790338" w:rsidP="00790338">
            <w:pPr>
              <w:spacing w:before="0"/>
              <w:jc w:val="right"/>
              <w:rPr>
                <w:rFonts w:ascii="Calibri" w:hAnsi="Calibri"/>
                <w:sz w:val="16"/>
                <w:szCs w:val="16"/>
              </w:rPr>
            </w:pPr>
            <w:r>
              <w:rPr>
                <w:rFonts w:ascii="Calibri" w:hAnsi="Calibri"/>
                <w:sz w:val="16"/>
                <w:szCs w:val="16"/>
              </w:rPr>
              <w:t>0</w:t>
            </w:r>
            <w:r w:rsidRPr="00273659">
              <w:rPr>
                <w:rFonts w:ascii="Calibri" w:hAnsi="Calibri"/>
                <w:sz w:val="16"/>
                <w:szCs w:val="16"/>
              </w:rPr>
              <w:t> </w:t>
            </w:r>
          </w:p>
        </w:tc>
        <w:tc>
          <w:tcPr>
            <w:tcW w:w="377" w:type="pct"/>
            <w:tcBorders>
              <w:top w:val="nil"/>
              <w:left w:val="nil"/>
              <w:bottom w:val="nil"/>
              <w:right w:val="nil"/>
            </w:tcBorders>
            <w:shd w:val="clear" w:color="000000" w:fill="FFFFFF"/>
            <w:noWrap/>
            <w:vAlign w:val="center"/>
            <w:hideMark/>
          </w:tcPr>
          <w:p w14:paraId="424941D4" w14:textId="77777777" w:rsidR="00790338" w:rsidRPr="00273659" w:rsidRDefault="00790338" w:rsidP="00790338">
            <w:pPr>
              <w:spacing w:before="0"/>
              <w:jc w:val="right"/>
              <w:rPr>
                <w:rFonts w:ascii="Calibri" w:hAnsi="Calibri"/>
                <w:sz w:val="16"/>
                <w:szCs w:val="16"/>
              </w:rPr>
            </w:pPr>
            <w:r>
              <w:rPr>
                <w:rFonts w:ascii="Calibri" w:hAnsi="Calibri"/>
                <w:sz w:val="16"/>
                <w:szCs w:val="16"/>
              </w:rPr>
              <w:t>0</w:t>
            </w:r>
            <w:r w:rsidRPr="00273659">
              <w:rPr>
                <w:rFonts w:ascii="Calibri" w:hAnsi="Calibri"/>
                <w:sz w:val="16"/>
                <w:szCs w:val="16"/>
              </w:rPr>
              <w:t> </w:t>
            </w:r>
          </w:p>
        </w:tc>
        <w:tc>
          <w:tcPr>
            <w:tcW w:w="357" w:type="pct"/>
            <w:tcBorders>
              <w:top w:val="nil"/>
              <w:left w:val="nil"/>
              <w:bottom w:val="nil"/>
              <w:right w:val="nil"/>
            </w:tcBorders>
            <w:shd w:val="clear" w:color="000000" w:fill="FFFFFF"/>
            <w:noWrap/>
            <w:vAlign w:val="center"/>
            <w:hideMark/>
          </w:tcPr>
          <w:p w14:paraId="0F6F3D82" w14:textId="77777777" w:rsidR="00790338" w:rsidRPr="00273659" w:rsidRDefault="00790338" w:rsidP="00790338">
            <w:pPr>
              <w:spacing w:before="0"/>
              <w:jc w:val="right"/>
              <w:rPr>
                <w:rFonts w:ascii="Calibri" w:hAnsi="Calibri"/>
                <w:sz w:val="16"/>
                <w:szCs w:val="16"/>
              </w:rPr>
            </w:pPr>
            <w:r w:rsidRPr="00273659">
              <w:rPr>
                <w:rFonts w:ascii="Calibri" w:hAnsi="Calibri"/>
                <w:sz w:val="16"/>
                <w:szCs w:val="16"/>
              </w:rPr>
              <w:t>1</w:t>
            </w:r>
          </w:p>
        </w:tc>
        <w:tc>
          <w:tcPr>
            <w:tcW w:w="357" w:type="pct"/>
            <w:tcBorders>
              <w:top w:val="nil"/>
              <w:left w:val="nil"/>
              <w:bottom w:val="nil"/>
              <w:right w:val="nil"/>
            </w:tcBorders>
            <w:shd w:val="clear" w:color="000000" w:fill="FFFFFF"/>
            <w:noWrap/>
            <w:vAlign w:val="center"/>
            <w:hideMark/>
          </w:tcPr>
          <w:p w14:paraId="39974F63" w14:textId="77777777" w:rsidR="00790338" w:rsidRPr="00273659" w:rsidRDefault="00790338" w:rsidP="00790338">
            <w:pPr>
              <w:spacing w:before="0"/>
              <w:jc w:val="right"/>
              <w:rPr>
                <w:rFonts w:ascii="Calibri" w:hAnsi="Calibri"/>
                <w:sz w:val="16"/>
                <w:szCs w:val="16"/>
              </w:rPr>
            </w:pPr>
            <w:r w:rsidRPr="00273659">
              <w:rPr>
                <w:rFonts w:ascii="Calibri" w:hAnsi="Calibri"/>
                <w:sz w:val="16"/>
                <w:szCs w:val="16"/>
              </w:rPr>
              <w:t>5</w:t>
            </w:r>
          </w:p>
        </w:tc>
        <w:tc>
          <w:tcPr>
            <w:tcW w:w="360" w:type="pct"/>
            <w:tcBorders>
              <w:top w:val="nil"/>
              <w:left w:val="nil"/>
              <w:bottom w:val="nil"/>
              <w:right w:val="nil"/>
            </w:tcBorders>
            <w:shd w:val="clear" w:color="000000" w:fill="FFFFFF"/>
            <w:noWrap/>
            <w:vAlign w:val="center"/>
            <w:hideMark/>
          </w:tcPr>
          <w:p w14:paraId="7CCD546A" w14:textId="77777777" w:rsidR="00790338" w:rsidRPr="00273659" w:rsidRDefault="00790338" w:rsidP="00790338">
            <w:pPr>
              <w:spacing w:before="0"/>
              <w:jc w:val="right"/>
              <w:rPr>
                <w:rFonts w:ascii="Calibri" w:hAnsi="Calibri"/>
                <w:b/>
                <w:bCs/>
                <w:sz w:val="16"/>
                <w:szCs w:val="16"/>
              </w:rPr>
            </w:pPr>
            <w:r w:rsidRPr="00273659">
              <w:rPr>
                <w:rFonts w:ascii="Calibri" w:hAnsi="Calibri"/>
                <w:b/>
                <w:bCs/>
                <w:sz w:val="16"/>
                <w:szCs w:val="16"/>
              </w:rPr>
              <w:t>61</w:t>
            </w:r>
          </w:p>
        </w:tc>
      </w:tr>
      <w:tr w:rsidR="00790338" w:rsidRPr="004F17BE" w14:paraId="3D157C91" w14:textId="77777777" w:rsidTr="00790338">
        <w:trPr>
          <w:cantSplit/>
          <w:trHeight w:val="198"/>
        </w:trPr>
        <w:tc>
          <w:tcPr>
            <w:tcW w:w="1393" w:type="pct"/>
            <w:tcBorders>
              <w:top w:val="nil"/>
              <w:left w:val="nil"/>
              <w:bottom w:val="nil"/>
              <w:right w:val="nil"/>
            </w:tcBorders>
            <w:shd w:val="clear" w:color="auto" w:fill="auto"/>
            <w:noWrap/>
            <w:vAlign w:val="center"/>
            <w:hideMark/>
          </w:tcPr>
          <w:p w14:paraId="7DEBCB9B" w14:textId="77777777" w:rsidR="00790338" w:rsidRPr="004F17BE" w:rsidRDefault="00790338" w:rsidP="00790338">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4F17BE">
              <w:rPr>
                <w:rFonts w:ascii="Calibri" w:hAnsi="Calibri"/>
                <w:sz w:val="16"/>
                <w:szCs w:val="16"/>
                <w:lang w:val="en-US" w:eastAsia="zh-CN"/>
              </w:rPr>
              <w:t>Study group</w:t>
            </w:r>
            <w:r>
              <w:rPr>
                <w:rFonts w:ascii="Calibri" w:hAnsi="Calibri"/>
                <w:sz w:val="16"/>
                <w:szCs w:val="16"/>
                <w:lang w:val="en-US" w:eastAsia="zh-CN"/>
              </w:rPr>
              <w:t>s</w:t>
            </w:r>
            <w:r w:rsidRPr="004F17BE">
              <w:rPr>
                <w:rFonts w:ascii="Calibri" w:hAnsi="Calibri"/>
                <w:sz w:val="16"/>
                <w:szCs w:val="16"/>
                <w:lang w:val="en-US" w:eastAsia="zh-CN"/>
              </w:rPr>
              <w:t xml:space="preserve"> </w:t>
            </w:r>
          </w:p>
        </w:tc>
        <w:tc>
          <w:tcPr>
            <w:tcW w:w="357" w:type="pct"/>
            <w:tcBorders>
              <w:top w:val="nil"/>
              <w:left w:val="nil"/>
              <w:bottom w:val="nil"/>
              <w:right w:val="nil"/>
            </w:tcBorders>
            <w:shd w:val="clear" w:color="000000" w:fill="FFFFFF"/>
            <w:noWrap/>
            <w:vAlign w:val="center"/>
            <w:hideMark/>
          </w:tcPr>
          <w:p w14:paraId="59EEF2C4" w14:textId="77777777" w:rsidR="00790338" w:rsidRPr="00273659" w:rsidRDefault="00790338" w:rsidP="00790338">
            <w:pPr>
              <w:spacing w:before="0"/>
              <w:jc w:val="right"/>
              <w:rPr>
                <w:rFonts w:ascii="Calibri" w:hAnsi="Calibri"/>
                <w:sz w:val="16"/>
                <w:szCs w:val="16"/>
              </w:rPr>
            </w:pPr>
            <w:r w:rsidRPr="00273659">
              <w:rPr>
                <w:rFonts w:ascii="Calibri" w:hAnsi="Calibri"/>
                <w:sz w:val="16"/>
                <w:szCs w:val="16"/>
              </w:rPr>
              <w:t>692</w:t>
            </w:r>
          </w:p>
        </w:tc>
        <w:tc>
          <w:tcPr>
            <w:tcW w:w="357" w:type="pct"/>
            <w:tcBorders>
              <w:top w:val="nil"/>
              <w:left w:val="nil"/>
              <w:bottom w:val="nil"/>
              <w:right w:val="nil"/>
            </w:tcBorders>
            <w:shd w:val="clear" w:color="000000" w:fill="FFFFFF"/>
            <w:noWrap/>
            <w:vAlign w:val="center"/>
            <w:hideMark/>
          </w:tcPr>
          <w:p w14:paraId="3EE433FA" w14:textId="77777777" w:rsidR="00790338" w:rsidRPr="00273659" w:rsidRDefault="00790338" w:rsidP="00790338">
            <w:pPr>
              <w:spacing w:before="0"/>
              <w:jc w:val="right"/>
              <w:rPr>
                <w:rFonts w:ascii="Calibri" w:hAnsi="Calibri"/>
                <w:sz w:val="16"/>
                <w:szCs w:val="16"/>
              </w:rPr>
            </w:pPr>
            <w:r w:rsidRPr="00273659">
              <w:rPr>
                <w:rFonts w:ascii="Calibri" w:hAnsi="Calibri"/>
                <w:sz w:val="16"/>
                <w:szCs w:val="16"/>
              </w:rPr>
              <w:t>47</w:t>
            </w:r>
          </w:p>
        </w:tc>
        <w:tc>
          <w:tcPr>
            <w:tcW w:w="357" w:type="pct"/>
            <w:tcBorders>
              <w:top w:val="nil"/>
              <w:left w:val="nil"/>
              <w:bottom w:val="nil"/>
              <w:right w:val="nil"/>
            </w:tcBorders>
            <w:shd w:val="clear" w:color="000000" w:fill="FFFFFF"/>
            <w:noWrap/>
            <w:vAlign w:val="center"/>
            <w:hideMark/>
          </w:tcPr>
          <w:p w14:paraId="53AAD170" w14:textId="77777777" w:rsidR="00790338" w:rsidRPr="00273659" w:rsidRDefault="00790338" w:rsidP="00790338">
            <w:pPr>
              <w:spacing w:before="0"/>
              <w:jc w:val="right"/>
              <w:rPr>
                <w:rFonts w:ascii="Calibri" w:hAnsi="Calibri"/>
                <w:sz w:val="16"/>
                <w:szCs w:val="16"/>
              </w:rPr>
            </w:pPr>
            <w:r w:rsidRPr="00273659">
              <w:rPr>
                <w:rFonts w:ascii="Calibri" w:hAnsi="Calibri"/>
                <w:sz w:val="16"/>
                <w:szCs w:val="16"/>
              </w:rPr>
              <w:t>61</w:t>
            </w:r>
          </w:p>
        </w:tc>
        <w:tc>
          <w:tcPr>
            <w:tcW w:w="357" w:type="pct"/>
            <w:tcBorders>
              <w:top w:val="nil"/>
              <w:left w:val="nil"/>
              <w:bottom w:val="nil"/>
              <w:right w:val="nil"/>
            </w:tcBorders>
            <w:shd w:val="clear" w:color="000000" w:fill="FFFFFF"/>
            <w:noWrap/>
            <w:vAlign w:val="center"/>
            <w:hideMark/>
          </w:tcPr>
          <w:p w14:paraId="5B31AACD" w14:textId="77777777" w:rsidR="00790338" w:rsidRPr="00273659" w:rsidRDefault="00790338" w:rsidP="00790338">
            <w:pPr>
              <w:spacing w:before="0"/>
              <w:jc w:val="right"/>
              <w:rPr>
                <w:rFonts w:ascii="Calibri" w:hAnsi="Calibri"/>
                <w:sz w:val="16"/>
                <w:szCs w:val="16"/>
              </w:rPr>
            </w:pPr>
            <w:r>
              <w:rPr>
                <w:rFonts w:ascii="Calibri" w:hAnsi="Calibri"/>
                <w:sz w:val="16"/>
                <w:szCs w:val="16"/>
              </w:rPr>
              <w:t>0</w:t>
            </w:r>
            <w:r w:rsidRPr="00273659">
              <w:rPr>
                <w:rFonts w:ascii="Calibri" w:hAnsi="Calibri"/>
                <w:sz w:val="16"/>
                <w:szCs w:val="16"/>
              </w:rPr>
              <w:t> </w:t>
            </w:r>
          </w:p>
        </w:tc>
        <w:tc>
          <w:tcPr>
            <w:tcW w:w="371" w:type="pct"/>
            <w:tcBorders>
              <w:top w:val="nil"/>
              <w:left w:val="nil"/>
              <w:bottom w:val="nil"/>
              <w:right w:val="nil"/>
            </w:tcBorders>
            <w:shd w:val="clear" w:color="000000" w:fill="FFFFFF"/>
            <w:noWrap/>
            <w:vAlign w:val="center"/>
            <w:hideMark/>
          </w:tcPr>
          <w:p w14:paraId="1B7250A5" w14:textId="77777777" w:rsidR="00790338" w:rsidRPr="00273659" w:rsidRDefault="00790338" w:rsidP="00790338">
            <w:pPr>
              <w:spacing w:before="0"/>
              <w:jc w:val="right"/>
              <w:rPr>
                <w:rFonts w:ascii="Calibri" w:hAnsi="Calibri"/>
                <w:sz w:val="16"/>
                <w:szCs w:val="16"/>
              </w:rPr>
            </w:pPr>
            <w:r w:rsidRPr="00273659">
              <w:rPr>
                <w:rFonts w:ascii="Calibri" w:hAnsi="Calibri"/>
                <w:sz w:val="16"/>
                <w:szCs w:val="16"/>
              </w:rPr>
              <w:t>30</w:t>
            </w:r>
          </w:p>
        </w:tc>
        <w:tc>
          <w:tcPr>
            <w:tcW w:w="357" w:type="pct"/>
            <w:tcBorders>
              <w:top w:val="nil"/>
              <w:left w:val="nil"/>
              <w:bottom w:val="nil"/>
              <w:right w:val="nil"/>
            </w:tcBorders>
            <w:shd w:val="clear" w:color="000000" w:fill="FFFFFF"/>
            <w:noWrap/>
            <w:vAlign w:val="center"/>
            <w:hideMark/>
          </w:tcPr>
          <w:p w14:paraId="0B8C7913" w14:textId="77777777" w:rsidR="00790338" w:rsidRPr="00273659" w:rsidRDefault="00790338" w:rsidP="00790338">
            <w:pPr>
              <w:spacing w:before="0"/>
              <w:jc w:val="right"/>
              <w:rPr>
                <w:rFonts w:ascii="Calibri" w:hAnsi="Calibri"/>
                <w:sz w:val="16"/>
                <w:szCs w:val="16"/>
              </w:rPr>
            </w:pPr>
            <w:r w:rsidRPr="00273659">
              <w:rPr>
                <w:rFonts w:ascii="Calibri" w:hAnsi="Calibri"/>
                <w:sz w:val="16"/>
                <w:szCs w:val="16"/>
              </w:rPr>
              <w:t>20</w:t>
            </w:r>
          </w:p>
        </w:tc>
        <w:tc>
          <w:tcPr>
            <w:tcW w:w="377" w:type="pct"/>
            <w:tcBorders>
              <w:top w:val="nil"/>
              <w:left w:val="nil"/>
              <w:bottom w:val="nil"/>
              <w:right w:val="nil"/>
            </w:tcBorders>
            <w:shd w:val="clear" w:color="000000" w:fill="FFFFFF"/>
            <w:noWrap/>
            <w:vAlign w:val="center"/>
            <w:hideMark/>
          </w:tcPr>
          <w:p w14:paraId="270D8B0C" w14:textId="77777777" w:rsidR="00790338" w:rsidRPr="00273659" w:rsidRDefault="00790338" w:rsidP="00790338">
            <w:pPr>
              <w:spacing w:before="0"/>
              <w:jc w:val="right"/>
              <w:rPr>
                <w:rFonts w:ascii="Calibri" w:hAnsi="Calibri"/>
                <w:sz w:val="16"/>
                <w:szCs w:val="16"/>
              </w:rPr>
            </w:pPr>
            <w:r>
              <w:rPr>
                <w:rFonts w:ascii="Calibri" w:hAnsi="Calibri"/>
                <w:sz w:val="16"/>
                <w:szCs w:val="16"/>
              </w:rPr>
              <w:t>0</w:t>
            </w:r>
            <w:r w:rsidRPr="00273659">
              <w:rPr>
                <w:rFonts w:ascii="Calibri" w:hAnsi="Calibri"/>
                <w:sz w:val="16"/>
                <w:szCs w:val="16"/>
              </w:rPr>
              <w:t> </w:t>
            </w:r>
          </w:p>
        </w:tc>
        <w:tc>
          <w:tcPr>
            <w:tcW w:w="357" w:type="pct"/>
            <w:tcBorders>
              <w:top w:val="nil"/>
              <w:left w:val="nil"/>
              <w:bottom w:val="nil"/>
              <w:right w:val="nil"/>
            </w:tcBorders>
            <w:shd w:val="clear" w:color="000000" w:fill="FFFFFF"/>
            <w:noWrap/>
            <w:vAlign w:val="center"/>
            <w:hideMark/>
          </w:tcPr>
          <w:p w14:paraId="4D9C073A" w14:textId="77777777" w:rsidR="00790338" w:rsidRPr="00273659" w:rsidRDefault="00790338" w:rsidP="00790338">
            <w:pPr>
              <w:spacing w:before="0"/>
              <w:jc w:val="right"/>
              <w:rPr>
                <w:rFonts w:ascii="Calibri" w:hAnsi="Calibri"/>
                <w:sz w:val="16"/>
                <w:szCs w:val="16"/>
              </w:rPr>
            </w:pPr>
            <w:r w:rsidRPr="00273659">
              <w:rPr>
                <w:rFonts w:ascii="Calibri" w:hAnsi="Calibri"/>
                <w:sz w:val="16"/>
                <w:szCs w:val="16"/>
              </w:rPr>
              <w:t>15</w:t>
            </w:r>
          </w:p>
        </w:tc>
        <w:tc>
          <w:tcPr>
            <w:tcW w:w="357" w:type="pct"/>
            <w:tcBorders>
              <w:top w:val="nil"/>
              <w:left w:val="nil"/>
              <w:bottom w:val="nil"/>
              <w:right w:val="nil"/>
            </w:tcBorders>
            <w:shd w:val="clear" w:color="000000" w:fill="FFFFFF"/>
            <w:noWrap/>
            <w:vAlign w:val="center"/>
            <w:hideMark/>
          </w:tcPr>
          <w:p w14:paraId="75CE1AED" w14:textId="77777777" w:rsidR="00790338" w:rsidRPr="00273659" w:rsidRDefault="00790338" w:rsidP="00790338">
            <w:pPr>
              <w:spacing w:before="0"/>
              <w:jc w:val="right"/>
              <w:rPr>
                <w:rFonts w:ascii="Calibri" w:hAnsi="Calibri"/>
                <w:sz w:val="16"/>
                <w:szCs w:val="16"/>
              </w:rPr>
            </w:pPr>
            <w:r w:rsidRPr="00273659">
              <w:rPr>
                <w:rFonts w:ascii="Calibri" w:hAnsi="Calibri"/>
                <w:sz w:val="16"/>
                <w:szCs w:val="16"/>
              </w:rPr>
              <w:t>10</w:t>
            </w:r>
          </w:p>
        </w:tc>
        <w:tc>
          <w:tcPr>
            <w:tcW w:w="360" w:type="pct"/>
            <w:tcBorders>
              <w:top w:val="nil"/>
              <w:left w:val="nil"/>
              <w:bottom w:val="nil"/>
              <w:right w:val="nil"/>
            </w:tcBorders>
            <w:shd w:val="clear" w:color="000000" w:fill="FFFFFF"/>
            <w:noWrap/>
            <w:vAlign w:val="center"/>
            <w:hideMark/>
          </w:tcPr>
          <w:p w14:paraId="7EEBF4A6" w14:textId="77777777" w:rsidR="00790338" w:rsidRPr="00273659" w:rsidRDefault="00790338" w:rsidP="00790338">
            <w:pPr>
              <w:spacing w:before="0"/>
              <w:jc w:val="right"/>
              <w:rPr>
                <w:rFonts w:ascii="Calibri" w:hAnsi="Calibri"/>
                <w:b/>
                <w:bCs/>
                <w:sz w:val="16"/>
                <w:szCs w:val="16"/>
              </w:rPr>
            </w:pPr>
            <w:r w:rsidRPr="00273659">
              <w:rPr>
                <w:rFonts w:ascii="Calibri" w:hAnsi="Calibri"/>
                <w:b/>
                <w:bCs/>
                <w:sz w:val="16"/>
                <w:szCs w:val="16"/>
              </w:rPr>
              <w:t>875</w:t>
            </w:r>
          </w:p>
        </w:tc>
      </w:tr>
      <w:tr w:rsidR="00790338" w:rsidRPr="004F17BE" w14:paraId="7B9FAEEB" w14:textId="77777777" w:rsidTr="00790338">
        <w:trPr>
          <w:cantSplit/>
          <w:trHeight w:val="198"/>
        </w:trPr>
        <w:tc>
          <w:tcPr>
            <w:tcW w:w="1393" w:type="pct"/>
            <w:tcBorders>
              <w:top w:val="nil"/>
              <w:left w:val="nil"/>
              <w:bottom w:val="nil"/>
              <w:right w:val="nil"/>
            </w:tcBorders>
            <w:shd w:val="clear" w:color="auto" w:fill="auto"/>
            <w:noWrap/>
            <w:vAlign w:val="center"/>
            <w:hideMark/>
          </w:tcPr>
          <w:p w14:paraId="7C588EAE" w14:textId="77777777" w:rsidR="00790338" w:rsidRPr="004F17BE" w:rsidRDefault="00790338" w:rsidP="00790338">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4F17BE">
              <w:rPr>
                <w:rFonts w:ascii="Calibri" w:hAnsi="Calibri"/>
                <w:sz w:val="16"/>
                <w:szCs w:val="16"/>
                <w:lang w:val="en-US" w:eastAsia="zh-CN"/>
              </w:rPr>
              <w:t xml:space="preserve">Activities and </w:t>
            </w:r>
            <w:proofErr w:type="spellStart"/>
            <w:r w:rsidRPr="004F17BE">
              <w:rPr>
                <w:rFonts w:ascii="Calibri" w:hAnsi="Calibri"/>
                <w:sz w:val="16"/>
                <w:szCs w:val="16"/>
                <w:lang w:val="en-US" w:eastAsia="zh-CN"/>
              </w:rPr>
              <w:t>programmes</w:t>
            </w:r>
            <w:proofErr w:type="spellEnd"/>
          </w:p>
        </w:tc>
        <w:tc>
          <w:tcPr>
            <w:tcW w:w="357" w:type="pct"/>
            <w:tcBorders>
              <w:top w:val="nil"/>
              <w:left w:val="nil"/>
              <w:bottom w:val="nil"/>
              <w:right w:val="nil"/>
            </w:tcBorders>
            <w:shd w:val="clear" w:color="000000" w:fill="FFFFFF"/>
            <w:noWrap/>
            <w:vAlign w:val="center"/>
            <w:hideMark/>
          </w:tcPr>
          <w:p w14:paraId="6C669867" w14:textId="77777777" w:rsidR="00790338" w:rsidRPr="00273659" w:rsidRDefault="00790338" w:rsidP="00790338">
            <w:pPr>
              <w:spacing w:before="0"/>
              <w:jc w:val="right"/>
              <w:rPr>
                <w:rFonts w:ascii="Calibri" w:hAnsi="Calibri"/>
                <w:sz w:val="16"/>
                <w:szCs w:val="16"/>
              </w:rPr>
            </w:pPr>
            <w:r>
              <w:rPr>
                <w:rFonts w:ascii="Calibri" w:hAnsi="Calibri"/>
                <w:sz w:val="16"/>
                <w:szCs w:val="16"/>
              </w:rPr>
              <w:t>0</w:t>
            </w:r>
            <w:r w:rsidRPr="00273659">
              <w:rPr>
                <w:rFonts w:ascii="Calibri" w:hAnsi="Calibri"/>
                <w:sz w:val="16"/>
                <w:szCs w:val="16"/>
              </w:rPr>
              <w:t> </w:t>
            </w:r>
          </w:p>
        </w:tc>
        <w:tc>
          <w:tcPr>
            <w:tcW w:w="357" w:type="pct"/>
            <w:tcBorders>
              <w:top w:val="nil"/>
              <w:left w:val="nil"/>
              <w:bottom w:val="nil"/>
              <w:right w:val="nil"/>
            </w:tcBorders>
            <w:shd w:val="clear" w:color="000000" w:fill="FFFFFF"/>
            <w:noWrap/>
            <w:vAlign w:val="center"/>
            <w:hideMark/>
          </w:tcPr>
          <w:p w14:paraId="36F1968A" w14:textId="77777777" w:rsidR="00790338" w:rsidRPr="00273659" w:rsidRDefault="00790338" w:rsidP="00790338">
            <w:pPr>
              <w:spacing w:before="0"/>
              <w:jc w:val="right"/>
              <w:rPr>
                <w:rFonts w:ascii="Calibri" w:hAnsi="Calibri"/>
                <w:sz w:val="16"/>
                <w:szCs w:val="16"/>
              </w:rPr>
            </w:pPr>
            <w:r>
              <w:rPr>
                <w:rFonts w:ascii="Calibri" w:hAnsi="Calibri"/>
                <w:sz w:val="16"/>
                <w:szCs w:val="16"/>
              </w:rPr>
              <w:t>0</w:t>
            </w:r>
            <w:r w:rsidRPr="00273659">
              <w:rPr>
                <w:rFonts w:ascii="Calibri" w:hAnsi="Calibri"/>
                <w:sz w:val="16"/>
                <w:szCs w:val="16"/>
              </w:rPr>
              <w:t> </w:t>
            </w:r>
          </w:p>
        </w:tc>
        <w:tc>
          <w:tcPr>
            <w:tcW w:w="357" w:type="pct"/>
            <w:tcBorders>
              <w:top w:val="nil"/>
              <w:left w:val="nil"/>
              <w:bottom w:val="nil"/>
              <w:right w:val="nil"/>
            </w:tcBorders>
            <w:shd w:val="clear" w:color="000000" w:fill="FFFFFF"/>
            <w:noWrap/>
            <w:vAlign w:val="center"/>
            <w:hideMark/>
          </w:tcPr>
          <w:p w14:paraId="6D28EDFE" w14:textId="77777777" w:rsidR="00790338" w:rsidRPr="00273659" w:rsidRDefault="00790338" w:rsidP="00790338">
            <w:pPr>
              <w:spacing w:before="0"/>
              <w:jc w:val="right"/>
              <w:rPr>
                <w:rFonts w:ascii="Calibri" w:hAnsi="Calibri"/>
                <w:sz w:val="16"/>
                <w:szCs w:val="16"/>
              </w:rPr>
            </w:pPr>
            <w:r>
              <w:rPr>
                <w:rFonts w:ascii="Calibri" w:hAnsi="Calibri"/>
                <w:sz w:val="16"/>
                <w:szCs w:val="16"/>
              </w:rPr>
              <w:t>0</w:t>
            </w:r>
            <w:r w:rsidRPr="00273659">
              <w:rPr>
                <w:rFonts w:ascii="Calibri" w:hAnsi="Calibri"/>
                <w:sz w:val="16"/>
                <w:szCs w:val="16"/>
              </w:rPr>
              <w:t> </w:t>
            </w:r>
          </w:p>
        </w:tc>
        <w:tc>
          <w:tcPr>
            <w:tcW w:w="357" w:type="pct"/>
            <w:tcBorders>
              <w:top w:val="nil"/>
              <w:left w:val="nil"/>
              <w:bottom w:val="nil"/>
              <w:right w:val="nil"/>
            </w:tcBorders>
            <w:shd w:val="clear" w:color="000000" w:fill="FFFFFF"/>
            <w:noWrap/>
            <w:vAlign w:val="center"/>
            <w:hideMark/>
          </w:tcPr>
          <w:p w14:paraId="563F1C83" w14:textId="77777777" w:rsidR="00790338" w:rsidRPr="00273659" w:rsidRDefault="00790338" w:rsidP="00790338">
            <w:pPr>
              <w:spacing w:before="0"/>
              <w:jc w:val="right"/>
              <w:rPr>
                <w:rFonts w:ascii="Calibri" w:hAnsi="Calibri"/>
                <w:sz w:val="16"/>
                <w:szCs w:val="16"/>
              </w:rPr>
            </w:pPr>
            <w:r w:rsidRPr="00273659">
              <w:rPr>
                <w:rFonts w:ascii="Calibri" w:hAnsi="Calibri"/>
                <w:sz w:val="16"/>
                <w:szCs w:val="16"/>
              </w:rPr>
              <w:t>590</w:t>
            </w:r>
          </w:p>
        </w:tc>
        <w:tc>
          <w:tcPr>
            <w:tcW w:w="371" w:type="pct"/>
            <w:tcBorders>
              <w:top w:val="nil"/>
              <w:left w:val="nil"/>
              <w:bottom w:val="nil"/>
              <w:right w:val="nil"/>
            </w:tcBorders>
            <w:shd w:val="clear" w:color="000000" w:fill="FFFFFF"/>
            <w:noWrap/>
            <w:vAlign w:val="center"/>
            <w:hideMark/>
          </w:tcPr>
          <w:p w14:paraId="4E35B55D" w14:textId="77777777" w:rsidR="00790338" w:rsidRPr="00273659" w:rsidRDefault="00790338" w:rsidP="00790338">
            <w:pPr>
              <w:spacing w:before="0"/>
              <w:jc w:val="right"/>
              <w:rPr>
                <w:rFonts w:ascii="Calibri" w:hAnsi="Calibri"/>
                <w:sz w:val="16"/>
                <w:szCs w:val="16"/>
              </w:rPr>
            </w:pPr>
            <w:r w:rsidRPr="00273659">
              <w:rPr>
                <w:rFonts w:ascii="Calibri" w:hAnsi="Calibri"/>
                <w:sz w:val="16"/>
                <w:szCs w:val="16"/>
              </w:rPr>
              <w:t> </w:t>
            </w:r>
            <w:r>
              <w:rPr>
                <w:rFonts w:ascii="Calibri" w:hAnsi="Calibri"/>
                <w:sz w:val="16"/>
                <w:szCs w:val="16"/>
              </w:rPr>
              <w:t>0</w:t>
            </w:r>
          </w:p>
        </w:tc>
        <w:tc>
          <w:tcPr>
            <w:tcW w:w="357" w:type="pct"/>
            <w:tcBorders>
              <w:top w:val="nil"/>
              <w:left w:val="nil"/>
              <w:bottom w:val="nil"/>
              <w:right w:val="nil"/>
            </w:tcBorders>
            <w:shd w:val="clear" w:color="000000" w:fill="FFFFFF"/>
            <w:noWrap/>
            <w:vAlign w:val="center"/>
            <w:hideMark/>
          </w:tcPr>
          <w:p w14:paraId="7D7BA093" w14:textId="77777777" w:rsidR="00790338" w:rsidRPr="00273659" w:rsidRDefault="00790338" w:rsidP="00790338">
            <w:pPr>
              <w:spacing w:before="0"/>
              <w:jc w:val="right"/>
              <w:rPr>
                <w:rFonts w:ascii="Calibri" w:hAnsi="Calibri"/>
                <w:sz w:val="16"/>
                <w:szCs w:val="16"/>
              </w:rPr>
            </w:pPr>
            <w:r w:rsidRPr="00273659">
              <w:rPr>
                <w:rFonts w:ascii="Calibri" w:hAnsi="Calibri"/>
                <w:sz w:val="16"/>
                <w:szCs w:val="16"/>
              </w:rPr>
              <w:t>10</w:t>
            </w:r>
          </w:p>
        </w:tc>
        <w:tc>
          <w:tcPr>
            <w:tcW w:w="377" w:type="pct"/>
            <w:tcBorders>
              <w:top w:val="nil"/>
              <w:left w:val="nil"/>
              <w:bottom w:val="nil"/>
              <w:right w:val="nil"/>
            </w:tcBorders>
            <w:shd w:val="clear" w:color="000000" w:fill="FFFFFF"/>
            <w:noWrap/>
            <w:vAlign w:val="center"/>
            <w:hideMark/>
          </w:tcPr>
          <w:p w14:paraId="0ACC27E8" w14:textId="77777777" w:rsidR="00790338" w:rsidRPr="00273659" w:rsidRDefault="00790338" w:rsidP="00790338">
            <w:pPr>
              <w:spacing w:before="0"/>
              <w:jc w:val="right"/>
              <w:rPr>
                <w:rFonts w:ascii="Calibri" w:hAnsi="Calibri"/>
                <w:sz w:val="16"/>
                <w:szCs w:val="16"/>
              </w:rPr>
            </w:pPr>
            <w:r>
              <w:rPr>
                <w:rFonts w:ascii="Calibri" w:hAnsi="Calibri"/>
                <w:sz w:val="16"/>
                <w:szCs w:val="16"/>
              </w:rPr>
              <w:t>0</w:t>
            </w:r>
            <w:r w:rsidRPr="00273659">
              <w:rPr>
                <w:rFonts w:ascii="Calibri" w:hAnsi="Calibri"/>
                <w:sz w:val="16"/>
                <w:szCs w:val="16"/>
              </w:rPr>
              <w:t> </w:t>
            </w:r>
          </w:p>
        </w:tc>
        <w:tc>
          <w:tcPr>
            <w:tcW w:w="357" w:type="pct"/>
            <w:tcBorders>
              <w:top w:val="nil"/>
              <w:left w:val="nil"/>
              <w:bottom w:val="nil"/>
              <w:right w:val="nil"/>
            </w:tcBorders>
            <w:shd w:val="clear" w:color="000000" w:fill="FFFFFF"/>
            <w:noWrap/>
            <w:vAlign w:val="center"/>
            <w:hideMark/>
          </w:tcPr>
          <w:p w14:paraId="5523B689" w14:textId="77777777" w:rsidR="00790338" w:rsidRPr="00273659" w:rsidRDefault="00790338" w:rsidP="00790338">
            <w:pPr>
              <w:spacing w:before="0"/>
              <w:jc w:val="right"/>
              <w:rPr>
                <w:rFonts w:ascii="Calibri" w:hAnsi="Calibri"/>
                <w:sz w:val="16"/>
                <w:szCs w:val="16"/>
              </w:rPr>
            </w:pPr>
            <w:r w:rsidRPr="00273659">
              <w:rPr>
                <w:rFonts w:ascii="Calibri" w:hAnsi="Calibri"/>
                <w:sz w:val="16"/>
                <w:szCs w:val="16"/>
              </w:rPr>
              <w:t>350</w:t>
            </w:r>
          </w:p>
        </w:tc>
        <w:tc>
          <w:tcPr>
            <w:tcW w:w="357" w:type="pct"/>
            <w:tcBorders>
              <w:top w:val="nil"/>
              <w:left w:val="nil"/>
              <w:bottom w:val="nil"/>
              <w:right w:val="nil"/>
            </w:tcBorders>
            <w:shd w:val="clear" w:color="000000" w:fill="FFFFFF"/>
            <w:noWrap/>
            <w:vAlign w:val="center"/>
            <w:hideMark/>
          </w:tcPr>
          <w:p w14:paraId="561E9C01" w14:textId="77777777" w:rsidR="00790338" w:rsidRPr="00273659" w:rsidRDefault="00790338" w:rsidP="00790338">
            <w:pPr>
              <w:spacing w:before="0"/>
              <w:jc w:val="right"/>
              <w:rPr>
                <w:rFonts w:ascii="Calibri" w:hAnsi="Calibri"/>
                <w:sz w:val="16"/>
                <w:szCs w:val="16"/>
              </w:rPr>
            </w:pPr>
            <w:r w:rsidRPr="00273659">
              <w:rPr>
                <w:rFonts w:ascii="Calibri" w:hAnsi="Calibri"/>
                <w:sz w:val="16"/>
                <w:szCs w:val="16"/>
              </w:rPr>
              <w:t>10</w:t>
            </w:r>
          </w:p>
        </w:tc>
        <w:tc>
          <w:tcPr>
            <w:tcW w:w="360" w:type="pct"/>
            <w:tcBorders>
              <w:top w:val="nil"/>
              <w:left w:val="nil"/>
              <w:bottom w:val="nil"/>
              <w:right w:val="nil"/>
            </w:tcBorders>
            <w:shd w:val="clear" w:color="000000" w:fill="FFFFFF"/>
            <w:noWrap/>
            <w:vAlign w:val="center"/>
            <w:hideMark/>
          </w:tcPr>
          <w:p w14:paraId="6F53C454" w14:textId="77777777" w:rsidR="00790338" w:rsidRPr="00273659" w:rsidRDefault="00790338" w:rsidP="00790338">
            <w:pPr>
              <w:spacing w:before="0"/>
              <w:jc w:val="right"/>
              <w:rPr>
                <w:rFonts w:ascii="Calibri" w:hAnsi="Calibri"/>
                <w:b/>
                <w:bCs/>
                <w:sz w:val="16"/>
                <w:szCs w:val="16"/>
              </w:rPr>
            </w:pPr>
            <w:r w:rsidRPr="00273659">
              <w:rPr>
                <w:rFonts w:ascii="Calibri" w:hAnsi="Calibri"/>
                <w:b/>
                <w:bCs/>
                <w:sz w:val="16"/>
                <w:szCs w:val="16"/>
              </w:rPr>
              <w:t>960</w:t>
            </w:r>
          </w:p>
        </w:tc>
      </w:tr>
      <w:tr w:rsidR="00790338" w:rsidRPr="004F17BE" w14:paraId="5A8AC5D4" w14:textId="77777777" w:rsidTr="00790338">
        <w:trPr>
          <w:cantSplit/>
          <w:trHeight w:val="198"/>
        </w:trPr>
        <w:tc>
          <w:tcPr>
            <w:tcW w:w="1393" w:type="pct"/>
            <w:tcBorders>
              <w:top w:val="nil"/>
              <w:left w:val="nil"/>
              <w:bottom w:val="nil"/>
              <w:right w:val="nil"/>
            </w:tcBorders>
            <w:shd w:val="clear" w:color="auto" w:fill="auto"/>
            <w:noWrap/>
            <w:vAlign w:val="center"/>
            <w:hideMark/>
          </w:tcPr>
          <w:p w14:paraId="3806567F" w14:textId="77777777" w:rsidR="00790338" w:rsidRPr="004F17BE" w:rsidRDefault="00790338" w:rsidP="00790338">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4F17BE">
              <w:rPr>
                <w:rFonts w:ascii="Calibri" w:hAnsi="Calibri"/>
                <w:sz w:val="16"/>
                <w:szCs w:val="16"/>
                <w:lang w:val="en-US" w:eastAsia="zh-CN"/>
              </w:rPr>
              <w:t xml:space="preserve">Seminars </w:t>
            </w:r>
          </w:p>
        </w:tc>
        <w:tc>
          <w:tcPr>
            <w:tcW w:w="357" w:type="pct"/>
            <w:tcBorders>
              <w:top w:val="nil"/>
              <w:left w:val="nil"/>
              <w:bottom w:val="nil"/>
              <w:right w:val="nil"/>
            </w:tcBorders>
            <w:shd w:val="clear" w:color="000000" w:fill="FFFFFF"/>
            <w:noWrap/>
            <w:vAlign w:val="center"/>
            <w:hideMark/>
          </w:tcPr>
          <w:p w14:paraId="663119FB" w14:textId="77777777" w:rsidR="00790338" w:rsidRPr="00273659" w:rsidRDefault="00790338" w:rsidP="00790338">
            <w:pPr>
              <w:spacing w:before="0"/>
              <w:jc w:val="right"/>
              <w:rPr>
                <w:rFonts w:ascii="Calibri" w:hAnsi="Calibri"/>
                <w:sz w:val="16"/>
                <w:szCs w:val="16"/>
              </w:rPr>
            </w:pPr>
            <w:r w:rsidRPr="00273659">
              <w:rPr>
                <w:rFonts w:ascii="Calibri" w:hAnsi="Calibri"/>
                <w:sz w:val="16"/>
                <w:szCs w:val="16"/>
              </w:rPr>
              <w:t>230</w:t>
            </w:r>
          </w:p>
        </w:tc>
        <w:tc>
          <w:tcPr>
            <w:tcW w:w="357" w:type="pct"/>
            <w:tcBorders>
              <w:top w:val="nil"/>
              <w:left w:val="nil"/>
              <w:bottom w:val="nil"/>
              <w:right w:val="nil"/>
            </w:tcBorders>
            <w:shd w:val="clear" w:color="000000" w:fill="FFFFFF"/>
            <w:noWrap/>
            <w:vAlign w:val="center"/>
            <w:hideMark/>
          </w:tcPr>
          <w:p w14:paraId="04BE95D8" w14:textId="77777777" w:rsidR="00790338" w:rsidRPr="00273659" w:rsidRDefault="00790338" w:rsidP="00790338">
            <w:pPr>
              <w:spacing w:before="0"/>
              <w:jc w:val="right"/>
              <w:rPr>
                <w:rFonts w:ascii="Calibri" w:hAnsi="Calibri"/>
                <w:sz w:val="16"/>
                <w:szCs w:val="16"/>
              </w:rPr>
            </w:pPr>
            <w:r w:rsidRPr="00273659">
              <w:rPr>
                <w:rFonts w:ascii="Calibri" w:hAnsi="Calibri"/>
                <w:sz w:val="16"/>
                <w:szCs w:val="16"/>
              </w:rPr>
              <w:t>31</w:t>
            </w:r>
          </w:p>
        </w:tc>
        <w:tc>
          <w:tcPr>
            <w:tcW w:w="357" w:type="pct"/>
            <w:tcBorders>
              <w:top w:val="nil"/>
              <w:left w:val="nil"/>
              <w:bottom w:val="nil"/>
              <w:right w:val="nil"/>
            </w:tcBorders>
            <w:shd w:val="clear" w:color="000000" w:fill="FFFFFF"/>
            <w:noWrap/>
            <w:vAlign w:val="center"/>
            <w:hideMark/>
          </w:tcPr>
          <w:p w14:paraId="1E8722EA" w14:textId="77777777" w:rsidR="00790338" w:rsidRPr="00273659" w:rsidRDefault="00790338" w:rsidP="00790338">
            <w:pPr>
              <w:spacing w:before="0"/>
              <w:jc w:val="right"/>
              <w:rPr>
                <w:rFonts w:ascii="Calibri" w:hAnsi="Calibri"/>
                <w:sz w:val="16"/>
                <w:szCs w:val="16"/>
              </w:rPr>
            </w:pPr>
            <w:r w:rsidRPr="00273659">
              <w:rPr>
                <w:rFonts w:ascii="Calibri" w:hAnsi="Calibri"/>
                <w:sz w:val="16"/>
                <w:szCs w:val="16"/>
              </w:rPr>
              <w:t>158</w:t>
            </w:r>
          </w:p>
        </w:tc>
        <w:tc>
          <w:tcPr>
            <w:tcW w:w="357" w:type="pct"/>
            <w:tcBorders>
              <w:top w:val="nil"/>
              <w:left w:val="nil"/>
              <w:bottom w:val="nil"/>
              <w:right w:val="nil"/>
            </w:tcBorders>
            <w:shd w:val="clear" w:color="000000" w:fill="FFFFFF"/>
            <w:noWrap/>
            <w:vAlign w:val="center"/>
            <w:hideMark/>
          </w:tcPr>
          <w:p w14:paraId="41531B43" w14:textId="77777777" w:rsidR="00790338" w:rsidRPr="00273659" w:rsidRDefault="00790338" w:rsidP="00790338">
            <w:pPr>
              <w:spacing w:before="0"/>
              <w:jc w:val="right"/>
              <w:rPr>
                <w:rFonts w:ascii="Calibri" w:hAnsi="Calibri"/>
                <w:sz w:val="16"/>
                <w:szCs w:val="16"/>
              </w:rPr>
            </w:pPr>
            <w:r>
              <w:rPr>
                <w:rFonts w:ascii="Calibri" w:hAnsi="Calibri"/>
                <w:sz w:val="16"/>
                <w:szCs w:val="16"/>
              </w:rPr>
              <w:t>0</w:t>
            </w:r>
            <w:r w:rsidRPr="00273659">
              <w:rPr>
                <w:rFonts w:ascii="Calibri" w:hAnsi="Calibri"/>
                <w:sz w:val="16"/>
                <w:szCs w:val="16"/>
              </w:rPr>
              <w:t> </w:t>
            </w:r>
          </w:p>
        </w:tc>
        <w:tc>
          <w:tcPr>
            <w:tcW w:w="371" w:type="pct"/>
            <w:tcBorders>
              <w:top w:val="nil"/>
              <w:left w:val="nil"/>
              <w:bottom w:val="nil"/>
              <w:right w:val="nil"/>
            </w:tcBorders>
            <w:shd w:val="clear" w:color="000000" w:fill="FFFFFF"/>
            <w:noWrap/>
            <w:vAlign w:val="center"/>
            <w:hideMark/>
          </w:tcPr>
          <w:p w14:paraId="2C49B248" w14:textId="77777777" w:rsidR="00790338" w:rsidRPr="00273659" w:rsidRDefault="00790338" w:rsidP="00790338">
            <w:pPr>
              <w:spacing w:before="0"/>
              <w:jc w:val="right"/>
              <w:rPr>
                <w:rFonts w:ascii="Calibri" w:hAnsi="Calibri"/>
                <w:sz w:val="16"/>
                <w:szCs w:val="16"/>
              </w:rPr>
            </w:pPr>
            <w:r w:rsidRPr="00273659">
              <w:rPr>
                <w:rFonts w:ascii="Calibri" w:hAnsi="Calibri"/>
                <w:sz w:val="16"/>
                <w:szCs w:val="16"/>
              </w:rPr>
              <w:t>35</w:t>
            </w:r>
          </w:p>
        </w:tc>
        <w:tc>
          <w:tcPr>
            <w:tcW w:w="357" w:type="pct"/>
            <w:tcBorders>
              <w:top w:val="nil"/>
              <w:left w:val="nil"/>
              <w:bottom w:val="nil"/>
              <w:right w:val="nil"/>
            </w:tcBorders>
            <w:shd w:val="clear" w:color="000000" w:fill="FFFFFF"/>
            <w:noWrap/>
            <w:vAlign w:val="center"/>
            <w:hideMark/>
          </w:tcPr>
          <w:p w14:paraId="22493EF0" w14:textId="77777777" w:rsidR="00790338" w:rsidRPr="00273659" w:rsidRDefault="00790338" w:rsidP="00790338">
            <w:pPr>
              <w:spacing w:before="0"/>
              <w:jc w:val="right"/>
              <w:rPr>
                <w:rFonts w:ascii="Calibri" w:hAnsi="Calibri"/>
                <w:sz w:val="16"/>
                <w:szCs w:val="16"/>
              </w:rPr>
            </w:pPr>
            <w:r w:rsidRPr="00273659">
              <w:rPr>
                <w:rFonts w:ascii="Calibri" w:hAnsi="Calibri"/>
                <w:sz w:val="16"/>
                <w:szCs w:val="16"/>
              </w:rPr>
              <w:t>5</w:t>
            </w:r>
          </w:p>
        </w:tc>
        <w:tc>
          <w:tcPr>
            <w:tcW w:w="377" w:type="pct"/>
            <w:tcBorders>
              <w:top w:val="nil"/>
              <w:left w:val="nil"/>
              <w:bottom w:val="nil"/>
              <w:right w:val="nil"/>
            </w:tcBorders>
            <w:shd w:val="clear" w:color="000000" w:fill="FFFFFF"/>
            <w:noWrap/>
            <w:vAlign w:val="center"/>
            <w:hideMark/>
          </w:tcPr>
          <w:p w14:paraId="6F003B4D" w14:textId="77777777" w:rsidR="00790338" w:rsidRPr="00273659" w:rsidRDefault="00790338" w:rsidP="00790338">
            <w:pPr>
              <w:spacing w:before="0"/>
              <w:jc w:val="right"/>
              <w:rPr>
                <w:rFonts w:ascii="Calibri" w:hAnsi="Calibri"/>
                <w:sz w:val="16"/>
                <w:szCs w:val="16"/>
              </w:rPr>
            </w:pPr>
            <w:r>
              <w:rPr>
                <w:rFonts w:ascii="Calibri" w:hAnsi="Calibri"/>
                <w:sz w:val="16"/>
                <w:szCs w:val="16"/>
              </w:rPr>
              <w:t>0</w:t>
            </w:r>
            <w:r w:rsidRPr="00273659">
              <w:rPr>
                <w:rFonts w:ascii="Calibri" w:hAnsi="Calibri"/>
                <w:sz w:val="16"/>
                <w:szCs w:val="16"/>
              </w:rPr>
              <w:t> </w:t>
            </w:r>
          </w:p>
        </w:tc>
        <w:tc>
          <w:tcPr>
            <w:tcW w:w="357" w:type="pct"/>
            <w:tcBorders>
              <w:top w:val="nil"/>
              <w:left w:val="nil"/>
              <w:bottom w:val="nil"/>
              <w:right w:val="nil"/>
            </w:tcBorders>
            <w:shd w:val="clear" w:color="000000" w:fill="FFFFFF"/>
            <w:noWrap/>
            <w:vAlign w:val="center"/>
            <w:hideMark/>
          </w:tcPr>
          <w:p w14:paraId="76EFE910" w14:textId="77777777" w:rsidR="00790338" w:rsidRPr="00273659" w:rsidRDefault="00790338" w:rsidP="00790338">
            <w:pPr>
              <w:spacing w:before="0"/>
              <w:jc w:val="right"/>
              <w:rPr>
                <w:rFonts w:ascii="Calibri" w:hAnsi="Calibri"/>
                <w:sz w:val="16"/>
                <w:szCs w:val="16"/>
              </w:rPr>
            </w:pPr>
            <w:r w:rsidRPr="00273659">
              <w:rPr>
                <w:rFonts w:ascii="Calibri" w:hAnsi="Calibri"/>
                <w:sz w:val="16"/>
                <w:szCs w:val="16"/>
              </w:rPr>
              <w:t>5</w:t>
            </w:r>
          </w:p>
        </w:tc>
        <w:tc>
          <w:tcPr>
            <w:tcW w:w="357" w:type="pct"/>
            <w:tcBorders>
              <w:top w:val="nil"/>
              <w:left w:val="nil"/>
              <w:bottom w:val="nil"/>
              <w:right w:val="nil"/>
            </w:tcBorders>
            <w:shd w:val="clear" w:color="000000" w:fill="FFFFFF"/>
            <w:noWrap/>
            <w:vAlign w:val="center"/>
            <w:hideMark/>
          </w:tcPr>
          <w:p w14:paraId="6CCD00D2" w14:textId="77777777" w:rsidR="00790338" w:rsidRPr="00273659" w:rsidRDefault="00790338" w:rsidP="00790338">
            <w:pPr>
              <w:spacing w:before="0"/>
              <w:jc w:val="right"/>
              <w:rPr>
                <w:rFonts w:ascii="Calibri" w:hAnsi="Calibri"/>
                <w:sz w:val="16"/>
                <w:szCs w:val="16"/>
              </w:rPr>
            </w:pPr>
            <w:r w:rsidRPr="00273659">
              <w:rPr>
                <w:rFonts w:ascii="Calibri" w:hAnsi="Calibri"/>
                <w:sz w:val="16"/>
                <w:szCs w:val="16"/>
              </w:rPr>
              <w:t>8</w:t>
            </w:r>
          </w:p>
        </w:tc>
        <w:tc>
          <w:tcPr>
            <w:tcW w:w="360" w:type="pct"/>
            <w:tcBorders>
              <w:top w:val="nil"/>
              <w:left w:val="nil"/>
              <w:bottom w:val="nil"/>
              <w:right w:val="nil"/>
            </w:tcBorders>
            <w:shd w:val="clear" w:color="000000" w:fill="FFFFFF"/>
            <w:noWrap/>
            <w:vAlign w:val="center"/>
            <w:hideMark/>
          </w:tcPr>
          <w:p w14:paraId="0FA57BCB" w14:textId="77777777" w:rsidR="00790338" w:rsidRPr="00273659" w:rsidRDefault="00790338" w:rsidP="00790338">
            <w:pPr>
              <w:spacing w:before="0"/>
              <w:jc w:val="right"/>
              <w:rPr>
                <w:rFonts w:ascii="Calibri" w:hAnsi="Calibri"/>
                <w:b/>
                <w:bCs/>
                <w:sz w:val="16"/>
                <w:szCs w:val="16"/>
              </w:rPr>
            </w:pPr>
            <w:r w:rsidRPr="00273659">
              <w:rPr>
                <w:rFonts w:ascii="Calibri" w:hAnsi="Calibri"/>
                <w:b/>
                <w:bCs/>
                <w:sz w:val="16"/>
                <w:szCs w:val="16"/>
              </w:rPr>
              <w:t>472</w:t>
            </w:r>
          </w:p>
        </w:tc>
      </w:tr>
      <w:tr w:rsidR="00790338" w:rsidRPr="004F17BE" w14:paraId="64D87617" w14:textId="77777777" w:rsidTr="00790338">
        <w:trPr>
          <w:cantSplit/>
          <w:trHeight w:val="198"/>
        </w:trPr>
        <w:tc>
          <w:tcPr>
            <w:tcW w:w="1393" w:type="pct"/>
            <w:tcBorders>
              <w:top w:val="nil"/>
              <w:left w:val="nil"/>
              <w:bottom w:val="nil"/>
              <w:right w:val="nil"/>
            </w:tcBorders>
            <w:shd w:val="clear" w:color="auto" w:fill="auto"/>
            <w:noWrap/>
            <w:vAlign w:val="center"/>
            <w:hideMark/>
          </w:tcPr>
          <w:p w14:paraId="18D440DE" w14:textId="77777777" w:rsidR="00790338" w:rsidRPr="004F17BE" w:rsidRDefault="00790338" w:rsidP="00790338">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4F17BE">
              <w:rPr>
                <w:rFonts w:ascii="Calibri" w:hAnsi="Calibri"/>
                <w:sz w:val="16"/>
                <w:szCs w:val="16"/>
                <w:lang w:val="en-US" w:eastAsia="zh-CN"/>
              </w:rPr>
              <w:t>Bureau</w:t>
            </w:r>
          </w:p>
        </w:tc>
        <w:tc>
          <w:tcPr>
            <w:tcW w:w="357" w:type="pct"/>
            <w:tcBorders>
              <w:top w:val="nil"/>
              <w:left w:val="nil"/>
              <w:bottom w:val="nil"/>
              <w:right w:val="nil"/>
            </w:tcBorders>
            <w:shd w:val="clear" w:color="000000" w:fill="FFFFFF"/>
            <w:noWrap/>
            <w:vAlign w:val="center"/>
            <w:hideMark/>
          </w:tcPr>
          <w:p w14:paraId="21C938E0" w14:textId="77777777" w:rsidR="00790338" w:rsidRPr="00273659" w:rsidRDefault="00790338" w:rsidP="00790338">
            <w:pPr>
              <w:spacing w:before="0"/>
              <w:jc w:val="right"/>
              <w:rPr>
                <w:rFonts w:ascii="Calibri" w:hAnsi="Calibri"/>
                <w:sz w:val="16"/>
                <w:szCs w:val="16"/>
              </w:rPr>
            </w:pPr>
            <w:r w:rsidRPr="00273659">
              <w:rPr>
                <w:rFonts w:ascii="Calibri" w:hAnsi="Calibri"/>
                <w:sz w:val="16"/>
                <w:szCs w:val="16"/>
              </w:rPr>
              <w:t> </w:t>
            </w:r>
          </w:p>
        </w:tc>
        <w:tc>
          <w:tcPr>
            <w:tcW w:w="357" w:type="pct"/>
            <w:tcBorders>
              <w:top w:val="nil"/>
              <w:left w:val="nil"/>
              <w:bottom w:val="nil"/>
              <w:right w:val="nil"/>
            </w:tcBorders>
            <w:shd w:val="clear" w:color="000000" w:fill="FFFFFF"/>
            <w:noWrap/>
            <w:vAlign w:val="center"/>
            <w:hideMark/>
          </w:tcPr>
          <w:p w14:paraId="3F97B401" w14:textId="77777777" w:rsidR="00790338" w:rsidRPr="00273659" w:rsidRDefault="00790338" w:rsidP="00790338">
            <w:pPr>
              <w:spacing w:before="0"/>
              <w:jc w:val="right"/>
              <w:rPr>
                <w:rFonts w:ascii="Calibri" w:hAnsi="Calibri"/>
                <w:sz w:val="16"/>
                <w:szCs w:val="16"/>
              </w:rPr>
            </w:pPr>
            <w:r w:rsidRPr="00273659">
              <w:rPr>
                <w:rFonts w:ascii="Calibri" w:hAnsi="Calibri"/>
                <w:sz w:val="16"/>
                <w:szCs w:val="16"/>
              </w:rPr>
              <w:t> </w:t>
            </w:r>
          </w:p>
        </w:tc>
        <w:tc>
          <w:tcPr>
            <w:tcW w:w="357" w:type="pct"/>
            <w:tcBorders>
              <w:top w:val="nil"/>
              <w:left w:val="nil"/>
              <w:bottom w:val="nil"/>
              <w:right w:val="nil"/>
            </w:tcBorders>
            <w:shd w:val="clear" w:color="000000" w:fill="FFFFFF"/>
            <w:noWrap/>
            <w:vAlign w:val="center"/>
            <w:hideMark/>
          </w:tcPr>
          <w:p w14:paraId="39E160E8" w14:textId="77777777" w:rsidR="00790338" w:rsidRPr="00273659" w:rsidRDefault="00790338" w:rsidP="00790338">
            <w:pPr>
              <w:spacing w:before="0"/>
              <w:jc w:val="right"/>
              <w:rPr>
                <w:rFonts w:ascii="Calibri" w:hAnsi="Calibri"/>
                <w:sz w:val="16"/>
                <w:szCs w:val="16"/>
              </w:rPr>
            </w:pPr>
            <w:r w:rsidRPr="00273659">
              <w:rPr>
                <w:rFonts w:ascii="Calibri" w:hAnsi="Calibri"/>
                <w:sz w:val="16"/>
                <w:szCs w:val="16"/>
              </w:rPr>
              <w:t> </w:t>
            </w:r>
          </w:p>
        </w:tc>
        <w:tc>
          <w:tcPr>
            <w:tcW w:w="357" w:type="pct"/>
            <w:tcBorders>
              <w:top w:val="nil"/>
              <w:left w:val="nil"/>
              <w:bottom w:val="nil"/>
              <w:right w:val="nil"/>
            </w:tcBorders>
            <w:shd w:val="clear" w:color="000000" w:fill="FFFFFF"/>
            <w:noWrap/>
            <w:vAlign w:val="center"/>
            <w:hideMark/>
          </w:tcPr>
          <w:p w14:paraId="164F7641" w14:textId="77777777" w:rsidR="00790338" w:rsidRPr="00273659" w:rsidRDefault="00790338" w:rsidP="00790338">
            <w:pPr>
              <w:spacing w:before="0"/>
              <w:jc w:val="right"/>
              <w:rPr>
                <w:rFonts w:ascii="Calibri" w:hAnsi="Calibri"/>
                <w:sz w:val="16"/>
                <w:szCs w:val="16"/>
              </w:rPr>
            </w:pPr>
            <w:r w:rsidRPr="00273659">
              <w:rPr>
                <w:rFonts w:ascii="Calibri" w:hAnsi="Calibri"/>
                <w:sz w:val="16"/>
                <w:szCs w:val="16"/>
              </w:rPr>
              <w:t> </w:t>
            </w:r>
          </w:p>
        </w:tc>
        <w:tc>
          <w:tcPr>
            <w:tcW w:w="371" w:type="pct"/>
            <w:tcBorders>
              <w:top w:val="nil"/>
              <w:left w:val="nil"/>
              <w:bottom w:val="nil"/>
              <w:right w:val="nil"/>
            </w:tcBorders>
            <w:shd w:val="clear" w:color="000000" w:fill="FFFFFF"/>
            <w:noWrap/>
            <w:vAlign w:val="center"/>
            <w:hideMark/>
          </w:tcPr>
          <w:p w14:paraId="01786A84" w14:textId="77777777" w:rsidR="00790338" w:rsidRPr="00273659" w:rsidRDefault="00790338" w:rsidP="00790338">
            <w:pPr>
              <w:spacing w:before="0"/>
              <w:jc w:val="right"/>
              <w:rPr>
                <w:rFonts w:ascii="Calibri" w:hAnsi="Calibri"/>
                <w:sz w:val="16"/>
                <w:szCs w:val="16"/>
              </w:rPr>
            </w:pPr>
            <w:r w:rsidRPr="00273659">
              <w:rPr>
                <w:rFonts w:ascii="Calibri" w:hAnsi="Calibri"/>
                <w:sz w:val="16"/>
                <w:szCs w:val="16"/>
              </w:rPr>
              <w:t> </w:t>
            </w:r>
          </w:p>
        </w:tc>
        <w:tc>
          <w:tcPr>
            <w:tcW w:w="357" w:type="pct"/>
            <w:tcBorders>
              <w:top w:val="nil"/>
              <w:left w:val="nil"/>
              <w:bottom w:val="nil"/>
              <w:right w:val="nil"/>
            </w:tcBorders>
            <w:shd w:val="clear" w:color="000000" w:fill="FFFFFF"/>
            <w:noWrap/>
            <w:vAlign w:val="center"/>
            <w:hideMark/>
          </w:tcPr>
          <w:p w14:paraId="039B07B3" w14:textId="77777777" w:rsidR="00790338" w:rsidRPr="00273659" w:rsidRDefault="00790338" w:rsidP="00790338">
            <w:pPr>
              <w:spacing w:before="0"/>
              <w:jc w:val="right"/>
              <w:rPr>
                <w:rFonts w:ascii="Calibri" w:hAnsi="Calibri"/>
                <w:sz w:val="16"/>
                <w:szCs w:val="16"/>
              </w:rPr>
            </w:pPr>
            <w:r w:rsidRPr="00273659">
              <w:rPr>
                <w:rFonts w:ascii="Calibri" w:hAnsi="Calibri"/>
                <w:sz w:val="16"/>
                <w:szCs w:val="16"/>
              </w:rPr>
              <w:t> </w:t>
            </w:r>
          </w:p>
        </w:tc>
        <w:tc>
          <w:tcPr>
            <w:tcW w:w="377" w:type="pct"/>
            <w:tcBorders>
              <w:top w:val="nil"/>
              <w:left w:val="nil"/>
              <w:bottom w:val="nil"/>
              <w:right w:val="nil"/>
            </w:tcBorders>
            <w:shd w:val="clear" w:color="000000" w:fill="FFFFFF"/>
            <w:noWrap/>
            <w:vAlign w:val="center"/>
            <w:hideMark/>
          </w:tcPr>
          <w:p w14:paraId="6D8304EA" w14:textId="77777777" w:rsidR="00790338" w:rsidRPr="00273659" w:rsidRDefault="00790338" w:rsidP="00790338">
            <w:pPr>
              <w:spacing w:before="0"/>
              <w:jc w:val="right"/>
              <w:rPr>
                <w:rFonts w:ascii="Calibri" w:hAnsi="Calibri"/>
                <w:sz w:val="16"/>
                <w:szCs w:val="16"/>
              </w:rPr>
            </w:pPr>
            <w:r w:rsidRPr="00273659">
              <w:rPr>
                <w:rFonts w:ascii="Calibri" w:hAnsi="Calibri"/>
                <w:sz w:val="16"/>
                <w:szCs w:val="16"/>
              </w:rPr>
              <w:t> </w:t>
            </w:r>
          </w:p>
        </w:tc>
        <w:tc>
          <w:tcPr>
            <w:tcW w:w="357" w:type="pct"/>
            <w:tcBorders>
              <w:top w:val="nil"/>
              <w:left w:val="nil"/>
              <w:bottom w:val="nil"/>
              <w:right w:val="nil"/>
            </w:tcBorders>
            <w:shd w:val="clear" w:color="000000" w:fill="FFFFFF"/>
            <w:noWrap/>
            <w:vAlign w:val="center"/>
            <w:hideMark/>
          </w:tcPr>
          <w:p w14:paraId="566074C3" w14:textId="77777777" w:rsidR="00790338" w:rsidRPr="00273659" w:rsidRDefault="00790338" w:rsidP="00790338">
            <w:pPr>
              <w:spacing w:before="0"/>
              <w:jc w:val="right"/>
              <w:rPr>
                <w:rFonts w:ascii="Calibri" w:hAnsi="Calibri"/>
                <w:sz w:val="16"/>
                <w:szCs w:val="16"/>
              </w:rPr>
            </w:pPr>
            <w:r w:rsidRPr="00273659">
              <w:rPr>
                <w:rFonts w:ascii="Calibri" w:hAnsi="Calibri"/>
                <w:sz w:val="16"/>
                <w:szCs w:val="16"/>
              </w:rPr>
              <w:t> </w:t>
            </w:r>
          </w:p>
        </w:tc>
        <w:tc>
          <w:tcPr>
            <w:tcW w:w="357" w:type="pct"/>
            <w:tcBorders>
              <w:top w:val="nil"/>
              <w:left w:val="nil"/>
              <w:bottom w:val="nil"/>
              <w:right w:val="nil"/>
            </w:tcBorders>
            <w:shd w:val="clear" w:color="000000" w:fill="FFFFFF"/>
            <w:noWrap/>
            <w:vAlign w:val="center"/>
            <w:hideMark/>
          </w:tcPr>
          <w:p w14:paraId="4D6C46B7" w14:textId="77777777" w:rsidR="00790338" w:rsidRPr="00273659" w:rsidRDefault="00790338" w:rsidP="00790338">
            <w:pPr>
              <w:spacing w:before="0"/>
              <w:jc w:val="right"/>
              <w:rPr>
                <w:rFonts w:ascii="Calibri" w:hAnsi="Calibri"/>
                <w:sz w:val="16"/>
                <w:szCs w:val="16"/>
              </w:rPr>
            </w:pPr>
            <w:r w:rsidRPr="00273659">
              <w:rPr>
                <w:rFonts w:ascii="Calibri" w:hAnsi="Calibri"/>
                <w:sz w:val="16"/>
                <w:szCs w:val="16"/>
              </w:rPr>
              <w:t> </w:t>
            </w:r>
          </w:p>
        </w:tc>
        <w:tc>
          <w:tcPr>
            <w:tcW w:w="360" w:type="pct"/>
            <w:tcBorders>
              <w:top w:val="nil"/>
              <w:left w:val="nil"/>
              <w:bottom w:val="nil"/>
              <w:right w:val="nil"/>
            </w:tcBorders>
            <w:shd w:val="clear" w:color="000000" w:fill="FFFFFF"/>
            <w:noWrap/>
            <w:vAlign w:val="center"/>
            <w:hideMark/>
          </w:tcPr>
          <w:p w14:paraId="4DE1A735" w14:textId="77777777" w:rsidR="00790338" w:rsidRPr="00273659" w:rsidRDefault="00790338" w:rsidP="00790338">
            <w:pPr>
              <w:spacing w:before="0"/>
              <w:jc w:val="right"/>
              <w:rPr>
                <w:rFonts w:ascii="Calibri" w:hAnsi="Calibri"/>
                <w:b/>
                <w:bCs/>
                <w:sz w:val="16"/>
                <w:szCs w:val="16"/>
              </w:rPr>
            </w:pPr>
            <w:r w:rsidRPr="00273659">
              <w:rPr>
                <w:rFonts w:ascii="Calibri" w:hAnsi="Calibri"/>
                <w:b/>
                <w:bCs/>
                <w:sz w:val="16"/>
                <w:szCs w:val="16"/>
              </w:rPr>
              <w:t> </w:t>
            </w:r>
          </w:p>
        </w:tc>
      </w:tr>
      <w:tr w:rsidR="00790338" w:rsidRPr="004F17BE" w14:paraId="5B852561" w14:textId="77777777" w:rsidTr="00790338">
        <w:trPr>
          <w:cantSplit/>
          <w:trHeight w:val="198"/>
        </w:trPr>
        <w:tc>
          <w:tcPr>
            <w:tcW w:w="1393" w:type="pct"/>
            <w:tcBorders>
              <w:top w:val="nil"/>
              <w:left w:val="nil"/>
              <w:bottom w:val="nil"/>
              <w:right w:val="nil"/>
            </w:tcBorders>
            <w:shd w:val="clear" w:color="auto" w:fill="auto"/>
            <w:noWrap/>
            <w:vAlign w:val="center"/>
            <w:hideMark/>
          </w:tcPr>
          <w:p w14:paraId="5F374864" w14:textId="77777777" w:rsidR="00790338" w:rsidRPr="004F17BE" w:rsidRDefault="00790338" w:rsidP="00790338">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4F17BE">
              <w:rPr>
                <w:rFonts w:ascii="Calibri" w:hAnsi="Calibri"/>
                <w:sz w:val="16"/>
                <w:szCs w:val="16"/>
                <w:lang w:val="en-US" w:eastAsia="zh-CN"/>
              </w:rPr>
              <w:t xml:space="preserve"> - Office of the Director</w:t>
            </w:r>
          </w:p>
        </w:tc>
        <w:tc>
          <w:tcPr>
            <w:tcW w:w="357" w:type="pct"/>
            <w:tcBorders>
              <w:top w:val="nil"/>
              <w:left w:val="nil"/>
              <w:bottom w:val="nil"/>
              <w:right w:val="nil"/>
            </w:tcBorders>
            <w:shd w:val="clear" w:color="000000" w:fill="FFFFFF"/>
            <w:noWrap/>
            <w:vAlign w:val="center"/>
            <w:hideMark/>
          </w:tcPr>
          <w:p w14:paraId="66E0FDB7" w14:textId="77777777" w:rsidR="00790338" w:rsidRPr="00273659" w:rsidRDefault="00790338" w:rsidP="00790338">
            <w:pPr>
              <w:spacing w:before="0"/>
              <w:jc w:val="right"/>
              <w:rPr>
                <w:rFonts w:ascii="Calibri" w:hAnsi="Calibri"/>
                <w:sz w:val="16"/>
                <w:szCs w:val="16"/>
              </w:rPr>
            </w:pPr>
            <w:r w:rsidRPr="00273659">
              <w:rPr>
                <w:rFonts w:ascii="Calibri" w:hAnsi="Calibri"/>
                <w:sz w:val="16"/>
                <w:szCs w:val="16"/>
              </w:rPr>
              <w:t>427</w:t>
            </w:r>
          </w:p>
        </w:tc>
        <w:tc>
          <w:tcPr>
            <w:tcW w:w="357" w:type="pct"/>
            <w:tcBorders>
              <w:top w:val="nil"/>
              <w:left w:val="nil"/>
              <w:bottom w:val="nil"/>
              <w:right w:val="nil"/>
            </w:tcBorders>
            <w:shd w:val="clear" w:color="000000" w:fill="FFFFFF"/>
            <w:noWrap/>
            <w:vAlign w:val="center"/>
            <w:hideMark/>
          </w:tcPr>
          <w:p w14:paraId="60724A11" w14:textId="77777777" w:rsidR="00790338" w:rsidRPr="00273659" w:rsidRDefault="00790338" w:rsidP="00790338">
            <w:pPr>
              <w:spacing w:before="0"/>
              <w:jc w:val="right"/>
              <w:rPr>
                <w:rFonts w:ascii="Calibri" w:hAnsi="Calibri"/>
                <w:sz w:val="16"/>
                <w:szCs w:val="16"/>
              </w:rPr>
            </w:pPr>
            <w:r w:rsidRPr="00273659">
              <w:rPr>
                <w:rFonts w:ascii="Calibri" w:hAnsi="Calibri"/>
                <w:sz w:val="16"/>
                <w:szCs w:val="16"/>
              </w:rPr>
              <w:t>112</w:t>
            </w:r>
          </w:p>
        </w:tc>
        <w:tc>
          <w:tcPr>
            <w:tcW w:w="357" w:type="pct"/>
            <w:tcBorders>
              <w:top w:val="nil"/>
              <w:left w:val="nil"/>
              <w:bottom w:val="nil"/>
              <w:right w:val="nil"/>
            </w:tcBorders>
            <w:shd w:val="clear" w:color="000000" w:fill="FFFFFF"/>
            <w:noWrap/>
            <w:vAlign w:val="center"/>
            <w:hideMark/>
          </w:tcPr>
          <w:p w14:paraId="1B90604B" w14:textId="77777777" w:rsidR="00790338" w:rsidRPr="00273659" w:rsidRDefault="00790338" w:rsidP="00790338">
            <w:pPr>
              <w:spacing w:before="0"/>
              <w:jc w:val="right"/>
              <w:rPr>
                <w:rFonts w:ascii="Calibri" w:hAnsi="Calibri"/>
                <w:sz w:val="16"/>
                <w:szCs w:val="16"/>
              </w:rPr>
            </w:pPr>
            <w:r w:rsidRPr="00273659">
              <w:rPr>
                <w:rFonts w:ascii="Calibri" w:hAnsi="Calibri"/>
                <w:sz w:val="16"/>
                <w:szCs w:val="16"/>
              </w:rPr>
              <w:t>100</w:t>
            </w:r>
          </w:p>
        </w:tc>
        <w:tc>
          <w:tcPr>
            <w:tcW w:w="357" w:type="pct"/>
            <w:tcBorders>
              <w:top w:val="nil"/>
              <w:left w:val="nil"/>
              <w:bottom w:val="nil"/>
              <w:right w:val="nil"/>
            </w:tcBorders>
            <w:shd w:val="clear" w:color="000000" w:fill="FFFFFF"/>
            <w:noWrap/>
            <w:vAlign w:val="center"/>
            <w:hideMark/>
          </w:tcPr>
          <w:p w14:paraId="0CCAE93A" w14:textId="77777777" w:rsidR="00790338" w:rsidRPr="00273659" w:rsidRDefault="00790338" w:rsidP="00790338">
            <w:pPr>
              <w:spacing w:before="0"/>
              <w:jc w:val="right"/>
              <w:rPr>
                <w:rFonts w:ascii="Calibri" w:hAnsi="Calibri"/>
                <w:sz w:val="16"/>
                <w:szCs w:val="16"/>
              </w:rPr>
            </w:pPr>
            <w:r>
              <w:rPr>
                <w:rFonts w:ascii="Calibri" w:hAnsi="Calibri"/>
                <w:sz w:val="16"/>
                <w:szCs w:val="16"/>
              </w:rPr>
              <w:t>0</w:t>
            </w:r>
            <w:r w:rsidRPr="00273659">
              <w:rPr>
                <w:rFonts w:ascii="Calibri" w:hAnsi="Calibri"/>
                <w:sz w:val="16"/>
                <w:szCs w:val="16"/>
              </w:rPr>
              <w:t> </w:t>
            </w:r>
          </w:p>
        </w:tc>
        <w:tc>
          <w:tcPr>
            <w:tcW w:w="371" w:type="pct"/>
            <w:tcBorders>
              <w:top w:val="nil"/>
              <w:left w:val="nil"/>
              <w:bottom w:val="nil"/>
              <w:right w:val="nil"/>
            </w:tcBorders>
            <w:shd w:val="clear" w:color="000000" w:fill="FFFFFF"/>
            <w:noWrap/>
            <w:vAlign w:val="center"/>
            <w:hideMark/>
          </w:tcPr>
          <w:p w14:paraId="5F621096" w14:textId="77777777" w:rsidR="00790338" w:rsidRPr="00273659" w:rsidRDefault="00790338" w:rsidP="00790338">
            <w:pPr>
              <w:spacing w:before="0"/>
              <w:jc w:val="right"/>
              <w:rPr>
                <w:rFonts w:ascii="Calibri" w:hAnsi="Calibri"/>
                <w:sz w:val="16"/>
                <w:szCs w:val="16"/>
              </w:rPr>
            </w:pPr>
            <w:r>
              <w:rPr>
                <w:rFonts w:ascii="Calibri" w:hAnsi="Calibri"/>
                <w:sz w:val="16"/>
                <w:szCs w:val="16"/>
              </w:rPr>
              <w:t>0</w:t>
            </w:r>
            <w:r w:rsidRPr="00273659">
              <w:rPr>
                <w:rFonts w:ascii="Calibri" w:hAnsi="Calibri"/>
                <w:sz w:val="16"/>
                <w:szCs w:val="16"/>
              </w:rPr>
              <w:t> </w:t>
            </w:r>
          </w:p>
        </w:tc>
        <w:tc>
          <w:tcPr>
            <w:tcW w:w="357" w:type="pct"/>
            <w:tcBorders>
              <w:top w:val="nil"/>
              <w:left w:val="nil"/>
              <w:bottom w:val="nil"/>
              <w:right w:val="nil"/>
            </w:tcBorders>
            <w:shd w:val="clear" w:color="000000" w:fill="FFFFFF"/>
            <w:noWrap/>
            <w:vAlign w:val="center"/>
            <w:hideMark/>
          </w:tcPr>
          <w:p w14:paraId="50234560" w14:textId="77777777" w:rsidR="00790338" w:rsidRPr="00273659" w:rsidRDefault="00790338" w:rsidP="00790338">
            <w:pPr>
              <w:spacing w:before="0"/>
              <w:jc w:val="right"/>
              <w:rPr>
                <w:rFonts w:ascii="Calibri" w:hAnsi="Calibri"/>
                <w:sz w:val="16"/>
                <w:szCs w:val="16"/>
              </w:rPr>
            </w:pPr>
            <w:r>
              <w:rPr>
                <w:rFonts w:ascii="Calibri" w:hAnsi="Calibri"/>
                <w:sz w:val="16"/>
                <w:szCs w:val="16"/>
              </w:rPr>
              <w:t>0</w:t>
            </w:r>
            <w:r w:rsidRPr="00273659">
              <w:rPr>
                <w:rFonts w:ascii="Calibri" w:hAnsi="Calibri"/>
                <w:sz w:val="16"/>
                <w:szCs w:val="16"/>
              </w:rPr>
              <w:t> </w:t>
            </w:r>
          </w:p>
        </w:tc>
        <w:tc>
          <w:tcPr>
            <w:tcW w:w="377" w:type="pct"/>
            <w:tcBorders>
              <w:top w:val="nil"/>
              <w:left w:val="nil"/>
              <w:bottom w:val="nil"/>
              <w:right w:val="nil"/>
            </w:tcBorders>
            <w:shd w:val="clear" w:color="000000" w:fill="FFFFFF"/>
            <w:noWrap/>
            <w:vAlign w:val="center"/>
            <w:hideMark/>
          </w:tcPr>
          <w:p w14:paraId="74294984" w14:textId="77777777" w:rsidR="00790338" w:rsidRPr="00273659" w:rsidRDefault="00790338" w:rsidP="00790338">
            <w:pPr>
              <w:spacing w:before="0"/>
              <w:jc w:val="right"/>
              <w:rPr>
                <w:rFonts w:ascii="Calibri" w:hAnsi="Calibri"/>
                <w:sz w:val="16"/>
                <w:szCs w:val="16"/>
              </w:rPr>
            </w:pPr>
            <w:r>
              <w:rPr>
                <w:rFonts w:ascii="Calibri" w:hAnsi="Calibri"/>
                <w:sz w:val="16"/>
                <w:szCs w:val="16"/>
              </w:rPr>
              <w:t>0</w:t>
            </w:r>
            <w:r w:rsidRPr="00273659">
              <w:rPr>
                <w:rFonts w:ascii="Calibri" w:hAnsi="Calibri"/>
                <w:sz w:val="16"/>
                <w:szCs w:val="16"/>
              </w:rPr>
              <w:t> </w:t>
            </w:r>
          </w:p>
        </w:tc>
        <w:tc>
          <w:tcPr>
            <w:tcW w:w="357" w:type="pct"/>
            <w:tcBorders>
              <w:top w:val="nil"/>
              <w:left w:val="nil"/>
              <w:bottom w:val="nil"/>
              <w:right w:val="nil"/>
            </w:tcBorders>
            <w:shd w:val="clear" w:color="000000" w:fill="FFFFFF"/>
            <w:noWrap/>
            <w:vAlign w:val="center"/>
            <w:hideMark/>
          </w:tcPr>
          <w:p w14:paraId="6EF63E64" w14:textId="77777777" w:rsidR="00790338" w:rsidRPr="00273659" w:rsidRDefault="00790338" w:rsidP="00790338">
            <w:pPr>
              <w:spacing w:before="0"/>
              <w:jc w:val="right"/>
              <w:rPr>
                <w:rFonts w:ascii="Calibri" w:hAnsi="Calibri"/>
                <w:sz w:val="16"/>
                <w:szCs w:val="16"/>
              </w:rPr>
            </w:pPr>
            <w:r w:rsidRPr="00273659">
              <w:rPr>
                <w:rFonts w:ascii="Calibri" w:hAnsi="Calibri"/>
                <w:sz w:val="16"/>
                <w:szCs w:val="16"/>
              </w:rPr>
              <w:t> </w:t>
            </w:r>
            <w:r>
              <w:rPr>
                <w:rFonts w:ascii="Calibri" w:hAnsi="Calibri"/>
                <w:sz w:val="16"/>
                <w:szCs w:val="16"/>
              </w:rPr>
              <w:t>0</w:t>
            </w:r>
          </w:p>
        </w:tc>
        <w:tc>
          <w:tcPr>
            <w:tcW w:w="357" w:type="pct"/>
            <w:tcBorders>
              <w:top w:val="nil"/>
              <w:left w:val="nil"/>
              <w:bottom w:val="nil"/>
              <w:right w:val="nil"/>
            </w:tcBorders>
            <w:shd w:val="clear" w:color="000000" w:fill="FFFFFF"/>
            <w:noWrap/>
            <w:vAlign w:val="center"/>
            <w:hideMark/>
          </w:tcPr>
          <w:p w14:paraId="77C482AD" w14:textId="77777777" w:rsidR="00790338" w:rsidRPr="00273659" w:rsidRDefault="00790338" w:rsidP="00790338">
            <w:pPr>
              <w:spacing w:before="0"/>
              <w:jc w:val="right"/>
              <w:rPr>
                <w:rFonts w:ascii="Calibri" w:hAnsi="Calibri"/>
                <w:sz w:val="16"/>
                <w:szCs w:val="16"/>
              </w:rPr>
            </w:pPr>
            <w:r>
              <w:rPr>
                <w:rFonts w:ascii="Calibri" w:hAnsi="Calibri"/>
                <w:sz w:val="16"/>
                <w:szCs w:val="16"/>
              </w:rPr>
              <w:t>0</w:t>
            </w:r>
            <w:r w:rsidRPr="00273659">
              <w:rPr>
                <w:rFonts w:ascii="Calibri" w:hAnsi="Calibri"/>
                <w:sz w:val="16"/>
                <w:szCs w:val="16"/>
              </w:rPr>
              <w:t> </w:t>
            </w:r>
          </w:p>
        </w:tc>
        <w:tc>
          <w:tcPr>
            <w:tcW w:w="360" w:type="pct"/>
            <w:tcBorders>
              <w:top w:val="nil"/>
              <w:left w:val="nil"/>
              <w:bottom w:val="nil"/>
              <w:right w:val="nil"/>
            </w:tcBorders>
            <w:shd w:val="clear" w:color="000000" w:fill="FFFFFF"/>
            <w:noWrap/>
            <w:vAlign w:val="center"/>
            <w:hideMark/>
          </w:tcPr>
          <w:p w14:paraId="48D62CE5" w14:textId="77777777" w:rsidR="00790338" w:rsidRPr="00273659" w:rsidRDefault="00790338" w:rsidP="00790338">
            <w:pPr>
              <w:spacing w:before="0"/>
              <w:jc w:val="right"/>
              <w:rPr>
                <w:rFonts w:ascii="Calibri" w:hAnsi="Calibri"/>
                <w:b/>
                <w:bCs/>
                <w:sz w:val="16"/>
                <w:szCs w:val="16"/>
              </w:rPr>
            </w:pPr>
            <w:r w:rsidRPr="00273659">
              <w:rPr>
                <w:rFonts w:ascii="Calibri" w:hAnsi="Calibri"/>
                <w:b/>
                <w:bCs/>
                <w:sz w:val="16"/>
                <w:szCs w:val="16"/>
              </w:rPr>
              <w:t>639</w:t>
            </w:r>
          </w:p>
        </w:tc>
      </w:tr>
      <w:tr w:rsidR="00790338" w:rsidRPr="004F17BE" w14:paraId="14379BBD" w14:textId="77777777" w:rsidTr="00790338">
        <w:trPr>
          <w:cantSplit/>
          <w:trHeight w:val="198"/>
        </w:trPr>
        <w:tc>
          <w:tcPr>
            <w:tcW w:w="1393" w:type="pct"/>
            <w:tcBorders>
              <w:top w:val="nil"/>
              <w:left w:val="nil"/>
              <w:bottom w:val="nil"/>
              <w:right w:val="nil"/>
            </w:tcBorders>
            <w:shd w:val="clear" w:color="auto" w:fill="auto"/>
            <w:noWrap/>
            <w:vAlign w:val="center"/>
            <w:hideMark/>
          </w:tcPr>
          <w:p w14:paraId="1DF7F26D" w14:textId="77777777" w:rsidR="00790338" w:rsidRPr="004F17BE" w:rsidRDefault="00790338" w:rsidP="00790338">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4F17BE">
              <w:rPr>
                <w:rFonts w:ascii="Calibri" w:hAnsi="Calibri"/>
                <w:sz w:val="16"/>
                <w:szCs w:val="16"/>
                <w:lang w:val="en-US" w:eastAsia="zh-CN"/>
              </w:rPr>
              <w:t xml:space="preserve"> - Departments</w:t>
            </w:r>
          </w:p>
        </w:tc>
        <w:tc>
          <w:tcPr>
            <w:tcW w:w="357" w:type="pct"/>
            <w:tcBorders>
              <w:top w:val="nil"/>
              <w:left w:val="nil"/>
              <w:bottom w:val="nil"/>
              <w:right w:val="nil"/>
            </w:tcBorders>
            <w:shd w:val="clear" w:color="000000" w:fill="FFFFFF"/>
            <w:noWrap/>
            <w:vAlign w:val="center"/>
            <w:hideMark/>
          </w:tcPr>
          <w:p w14:paraId="4C1C008F" w14:textId="77777777" w:rsidR="00790338" w:rsidRPr="00273659" w:rsidRDefault="00790338" w:rsidP="00790338">
            <w:pPr>
              <w:spacing w:before="0"/>
              <w:jc w:val="right"/>
              <w:rPr>
                <w:rFonts w:ascii="Calibri" w:hAnsi="Calibri"/>
                <w:sz w:val="16"/>
                <w:szCs w:val="16"/>
              </w:rPr>
            </w:pPr>
            <w:r w:rsidRPr="00273659">
              <w:rPr>
                <w:rFonts w:ascii="Calibri" w:hAnsi="Calibri"/>
                <w:sz w:val="16"/>
                <w:szCs w:val="16"/>
              </w:rPr>
              <w:t>19'361</w:t>
            </w:r>
          </w:p>
        </w:tc>
        <w:tc>
          <w:tcPr>
            <w:tcW w:w="357" w:type="pct"/>
            <w:tcBorders>
              <w:top w:val="nil"/>
              <w:left w:val="nil"/>
              <w:bottom w:val="nil"/>
              <w:right w:val="nil"/>
            </w:tcBorders>
            <w:shd w:val="clear" w:color="000000" w:fill="FFFFFF"/>
            <w:noWrap/>
            <w:vAlign w:val="center"/>
            <w:hideMark/>
          </w:tcPr>
          <w:p w14:paraId="694E5A4B" w14:textId="77777777" w:rsidR="00790338" w:rsidRPr="00273659" w:rsidRDefault="00790338" w:rsidP="00790338">
            <w:pPr>
              <w:spacing w:before="0"/>
              <w:jc w:val="right"/>
              <w:rPr>
                <w:rFonts w:ascii="Calibri" w:hAnsi="Calibri"/>
                <w:sz w:val="16"/>
                <w:szCs w:val="16"/>
              </w:rPr>
            </w:pPr>
            <w:r w:rsidRPr="00273659">
              <w:rPr>
                <w:rFonts w:ascii="Calibri" w:hAnsi="Calibri"/>
                <w:sz w:val="16"/>
                <w:szCs w:val="16"/>
              </w:rPr>
              <w:t>5'123</w:t>
            </w:r>
          </w:p>
        </w:tc>
        <w:tc>
          <w:tcPr>
            <w:tcW w:w="357" w:type="pct"/>
            <w:tcBorders>
              <w:top w:val="nil"/>
              <w:left w:val="nil"/>
              <w:bottom w:val="nil"/>
              <w:right w:val="nil"/>
            </w:tcBorders>
            <w:shd w:val="clear" w:color="000000" w:fill="FFFFFF"/>
            <w:noWrap/>
            <w:vAlign w:val="center"/>
            <w:hideMark/>
          </w:tcPr>
          <w:p w14:paraId="7DEAE21C" w14:textId="77777777" w:rsidR="00790338" w:rsidRPr="00273659" w:rsidRDefault="00790338" w:rsidP="00790338">
            <w:pPr>
              <w:spacing w:before="0"/>
              <w:jc w:val="right"/>
              <w:rPr>
                <w:rFonts w:ascii="Calibri" w:hAnsi="Calibri"/>
                <w:sz w:val="16"/>
                <w:szCs w:val="16"/>
              </w:rPr>
            </w:pPr>
            <w:r w:rsidRPr="00273659">
              <w:rPr>
                <w:rFonts w:ascii="Calibri" w:hAnsi="Calibri"/>
                <w:sz w:val="16"/>
                <w:szCs w:val="16"/>
              </w:rPr>
              <w:t>424</w:t>
            </w:r>
          </w:p>
        </w:tc>
        <w:tc>
          <w:tcPr>
            <w:tcW w:w="357" w:type="pct"/>
            <w:tcBorders>
              <w:top w:val="nil"/>
              <w:left w:val="nil"/>
              <w:bottom w:val="nil"/>
              <w:right w:val="nil"/>
            </w:tcBorders>
            <w:shd w:val="clear" w:color="000000" w:fill="FFFFFF"/>
            <w:noWrap/>
            <w:vAlign w:val="center"/>
            <w:hideMark/>
          </w:tcPr>
          <w:p w14:paraId="36F13778" w14:textId="77777777" w:rsidR="00790338" w:rsidRPr="00273659" w:rsidRDefault="00790338" w:rsidP="00790338">
            <w:pPr>
              <w:spacing w:before="0"/>
              <w:jc w:val="right"/>
              <w:rPr>
                <w:rFonts w:ascii="Calibri" w:hAnsi="Calibri"/>
                <w:sz w:val="16"/>
                <w:szCs w:val="16"/>
              </w:rPr>
            </w:pPr>
            <w:r w:rsidRPr="00273659">
              <w:rPr>
                <w:rFonts w:ascii="Calibri" w:hAnsi="Calibri"/>
                <w:sz w:val="16"/>
                <w:szCs w:val="16"/>
              </w:rPr>
              <w:t>330</w:t>
            </w:r>
          </w:p>
        </w:tc>
        <w:tc>
          <w:tcPr>
            <w:tcW w:w="371" w:type="pct"/>
            <w:tcBorders>
              <w:top w:val="nil"/>
              <w:left w:val="nil"/>
              <w:bottom w:val="nil"/>
              <w:right w:val="nil"/>
            </w:tcBorders>
            <w:shd w:val="clear" w:color="000000" w:fill="FFFFFF"/>
            <w:noWrap/>
            <w:vAlign w:val="center"/>
            <w:hideMark/>
          </w:tcPr>
          <w:p w14:paraId="5EE9D4A1" w14:textId="77777777" w:rsidR="00790338" w:rsidRPr="00273659" w:rsidRDefault="00790338" w:rsidP="00790338">
            <w:pPr>
              <w:spacing w:before="0"/>
              <w:jc w:val="right"/>
              <w:rPr>
                <w:rFonts w:ascii="Calibri" w:hAnsi="Calibri"/>
                <w:sz w:val="16"/>
                <w:szCs w:val="16"/>
              </w:rPr>
            </w:pPr>
            <w:r w:rsidRPr="00273659">
              <w:rPr>
                <w:rFonts w:ascii="Calibri" w:hAnsi="Calibri"/>
                <w:sz w:val="16"/>
                <w:szCs w:val="16"/>
              </w:rPr>
              <w:t>40</w:t>
            </w:r>
          </w:p>
        </w:tc>
        <w:tc>
          <w:tcPr>
            <w:tcW w:w="357" w:type="pct"/>
            <w:tcBorders>
              <w:top w:val="nil"/>
              <w:left w:val="nil"/>
              <w:bottom w:val="nil"/>
              <w:right w:val="nil"/>
            </w:tcBorders>
            <w:shd w:val="clear" w:color="000000" w:fill="FFFFFF"/>
            <w:noWrap/>
            <w:vAlign w:val="center"/>
            <w:hideMark/>
          </w:tcPr>
          <w:p w14:paraId="4B8EFCC1" w14:textId="77777777" w:rsidR="00790338" w:rsidRPr="00273659" w:rsidRDefault="00790338" w:rsidP="00790338">
            <w:pPr>
              <w:spacing w:before="0"/>
              <w:jc w:val="right"/>
              <w:rPr>
                <w:rFonts w:ascii="Calibri" w:hAnsi="Calibri"/>
                <w:sz w:val="16"/>
                <w:szCs w:val="16"/>
              </w:rPr>
            </w:pPr>
            <w:r w:rsidRPr="00273659">
              <w:rPr>
                <w:rFonts w:ascii="Calibri" w:hAnsi="Calibri"/>
                <w:sz w:val="16"/>
                <w:szCs w:val="16"/>
              </w:rPr>
              <w:t>75</w:t>
            </w:r>
          </w:p>
        </w:tc>
        <w:tc>
          <w:tcPr>
            <w:tcW w:w="377" w:type="pct"/>
            <w:tcBorders>
              <w:top w:val="nil"/>
              <w:left w:val="nil"/>
              <w:bottom w:val="nil"/>
              <w:right w:val="nil"/>
            </w:tcBorders>
            <w:shd w:val="clear" w:color="000000" w:fill="FFFFFF"/>
            <w:noWrap/>
            <w:vAlign w:val="center"/>
            <w:hideMark/>
          </w:tcPr>
          <w:p w14:paraId="478350E7" w14:textId="77777777" w:rsidR="00790338" w:rsidRPr="00273659" w:rsidRDefault="00790338" w:rsidP="00790338">
            <w:pPr>
              <w:spacing w:before="0"/>
              <w:jc w:val="right"/>
              <w:rPr>
                <w:rFonts w:ascii="Calibri" w:hAnsi="Calibri"/>
                <w:sz w:val="16"/>
                <w:szCs w:val="16"/>
              </w:rPr>
            </w:pPr>
            <w:r w:rsidRPr="00273659">
              <w:rPr>
                <w:rFonts w:ascii="Calibri" w:hAnsi="Calibri"/>
                <w:sz w:val="16"/>
                <w:szCs w:val="16"/>
              </w:rPr>
              <w:t>80</w:t>
            </w:r>
          </w:p>
        </w:tc>
        <w:tc>
          <w:tcPr>
            <w:tcW w:w="357" w:type="pct"/>
            <w:tcBorders>
              <w:top w:val="nil"/>
              <w:left w:val="nil"/>
              <w:bottom w:val="nil"/>
              <w:right w:val="nil"/>
            </w:tcBorders>
            <w:shd w:val="clear" w:color="000000" w:fill="FFFFFF"/>
            <w:noWrap/>
            <w:vAlign w:val="center"/>
            <w:hideMark/>
          </w:tcPr>
          <w:p w14:paraId="13C39120" w14:textId="77777777" w:rsidR="00790338" w:rsidRPr="00273659" w:rsidRDefault="00790338" w:rsidP="00790338">
            <w:pPr>
              <w:spacing w:before="0"/>
              <w:jc w:val="right"/>
              <w:rPr>
                <w:rFonts w:ascii="Calibri" w:hAnsi="Calibri"/>
                <w:sz w:val="16"/>
                <w:szCs w:val="16"/>
              </w:rPr>
            </w:pPr>
            <w:r w:rsidRPr="00273659">
              <w:rPr>
                <w:rFonts w:ascii="Calibri" w:hAnsi="Calibri"/>
                <w:sz w:val="16"/>
                <w:szCs w:val="16"/>
              </w:rPr>
              <w:t>55</w:t>
            </w:r>
          </w:p>
        </w:tc>
        <w:tc>
          <w:tcPr>
            <w:tcW w:w="357" w:type="pct"/>
            <w:tcBorders>
              <w:top w:val="nil"/>
              <w:left w:val="nil"/>
              <w:bottom w:val="nil"/>
              <w:right w:val="nil"/>
            </w:tcBorders>
            <w:shd w:val="clear" w:color="000000" w:fill="FFFFFF"/>
            <w:noWrap/>
            <w:vAlign w:val="center"/>
            <w:hideMark/>
          </w:tcPr>
          <w:p w14:paraId="50A33EFB" w14:textId="77777777" w:rsidR="00790338" w:rsidRPr="00273659" w:rsidRDefault="00790338" w:rsidP="00790338">
            <w:pPr>
              <w:spacing w:before="0"/>
              <w:jc w:val="right"/>
              <w:rPr>
                <w:rFonts w:ascii="Calibri" w:hAnsi="Calibri"/>
                <w:sz w:val="16"/>
                <w:szCs w:val="16"/>
              </w:rPr>
            </w:pPr>
            <w:r w:rsidRPr="00273659">
              <w:rPr>
                <w:rFonts w:ascii="Calibri" w:hAnsi="Calibri"/>
                <w:sz w:val="16"/>
                <w:szCs w:val="16"/>
              </w:rPr>
              <w:t>30</w:t>
            </w:r>
          </w:p>
        </w:tc>
        <w:tc>
          <w:tcPr>
            <w:tcW w:w="360" w:type="pct"/>
            <w:tcBorders>
              <w:top w:val="nil"/>
              <w:left w:val="nil"/>
              <w:bottom w:val="nil"/>
              <w:right w:val="nil"/>
            </w:tcBorders>
            <w:shd w:val="clear" w:color="000000" w:fill="FFFFFF"/>
            <w:noWrap/>
            <w:vAlign w:val="center"/>
            <w:hideMark/>
          </w:tcPr>
          <w:p w14:paraId="21B41287" w14:textId="77777777" w:rsidR="00790338" w:rsidRPr="00273659" w:rsidRDefault="00790338" w:rsidP="00790338">
            <w:pPr>
              <w:spacing w:before="0"/>
              <w:jc w:val="right"/>
              <w:rPr>
                <w:rFonts w:ascii="Calibri" w:hAnsi="Calibri"/>
                <w:b/>
                <w:bCs/>
                <w:sz w:val="16"/>
                <w:szCs w:val="16"/>
              </w:rPr>
            </w:pPr>
            <w:r w:rsidRPr="00273659">
              <w:rPr>
                <w:rFonts w:ascii="Calibri" w:hAnsi="Calibri"/>
                <w:b/>
                <w:bCs/>
                <w:sz w:val="16"/>
                <w:szCs w:val="16"/>
              </w:rPr>
              <w:t>25'518</w:t>
            </w:r>
          </w:p>
        </w:tc>
      </w:tr>
      <w:tr w:rsidR="00790338" w:rsidRPr="004F17BE" w14:paraId="7AF3C816" w14:textId="77777777" w:rsidTr="00790338">
        <w:trPr>
          <w:cantSplit/>
          <w:trHeight w:hRule="exact" w:val="57"/>
        </w:trPr>
        <w:tc>
          <w:tcPr>
            <w:tcW w:w="1393" w:type="pct"/>
            <w:tcBorders>
              <w:top w:val="nil"/>
              <w:left w:val="nil"/>
              <w:bottom w:val="nil"/>
              <w:right w:val="nil"/>
            </w:tcBorders>
            <w:shd w:val="clear" w:color="auto" w:fill="auto"/>
            <w:noWrap/>
            <w:vAlign w:val="center"/>
            <w:hideMark/>
          </w:tcPr>
          <w:p w14:paraId="345E5B35" w14:textId="77777777" w:rsidR="00790338" w:rsidRPr="004F17BE" w:rsidRDefault="00790338" w:rsidP="00790338">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p>
        </w:tc>
        <w:tc>
          <w:tcPr>
            <w:tcW w:w="357" w:type="pct"/>
            <w:tcBorders>
              <w:top w:val="nil"/>
              <w:left w:val="nil"/>
              <w:bottom w:val="nil"/>
              <w:right w:val="nil"/>
            </w:tcBorders>
            <w:shd w:val="clear" w:color="000000" w:fill="FFFFFF"/>
            <w:noWrap/>
            <w:vAlign w:val="center"/>
            <w:hideMark/>
          </w:tcPr>
          <w:p w14:paraId="22DDC6EA" w14:textId="77777777" w:rsidR="00790338" w:rsidRPr="00273659" w:rsidRDefault="00790338" w:rsidP="00790338">
            <w:pPr>
              <w:spacing w:before="0"/>
              <w:jc w:val="right"/>
              <w:rPr>
                <w:rFonts w:ascii="Calibri" w:hAnsi="Calibri"/>
                <w:sz w:val="16"/>
                <w:szCs w:val="16"/>
              </w:rPr>
            </w:pPr>
            <w:r w:rsidRPr="00273659">
              <w:rPr>
                <w:rFonts w:ascii="Calibri" w:hAnsi="Calibri"/>
                <w:sz w:val="16"/>
                <w:szCs w:val="16"/>
              </w:rPr>
              <w:t> </w:t>
            </w:r>
          </w:p>
        </w:tc>
        <w:tc>
          <w:tcPr>
            <w:tcW w:w="357" w:type="pct"/>
            <w:tcBorders>
              <w:top w:val="nil"/>
              <w:left w:val="nil"/>
              <w:bottom w:val="nil"/>
              <w:right w:val="nil"/>
            </w:tcBorders>
            <w:shd w:val="clear" w:color="000000" w:fill="FFFFFF"/>
            <w:noWrap/>
            <w:vAlign w:val="center"/>
            <w:hideMark/>
          </w:tcPr>
          <w:p w14:paraId="3124BD80" w14:textId="77777777" w:rsidR="00790338" w:rsidRPr="00273659" w:rsidRDefault="00790338" w:rsidP="00790338">
            <w:pPr>
              <w:spacing w:before="0"/>
              <w:jc w:val="right"/>
              <w:rPr>
                <w:rFonts w:ascii="Calibri" w:hAnsi="Calibri"/>
                <w:sz w:val="16"/>
                <w:szCs w:val="16"/>
              </w:rPr>
            </w:pPr>
            <w:r w:rsidRPr="00273659">
              <w:rPr>
                <w:rFonts w:ascii="Calibri" w:hAnsi="Calibri"/>
                <w:sz w:val="16"/>
                <w:szCs w:val="16"/>
              </w:rPr>
              <w:t> </w:t>
            </w:r>
          </w:p>
        </w:tc>
        <w:tc>
          <w:tcPr>
            <w:tcW w:w="357" w:type="pct"/>
            <w:tcBorders>
              <w:top w:val="nil"/>
              <w:left w:val="nil"/>
              <w:bottom w:val="nil"/>
              <w:right w:val="nil"/>
            </w:tcBorders>
            <w:shd w:val="clear" w:color="000000" w:fill="FFFFFF"/>
            <w:noWrap/>
            <w:vAlign w:val="center"/>
            <w:hideMark/>
          </w:tcPr>
          <w:p w14:paraId="69869DB5" w14:textId="77777777" w:rsidR="00790338" w:rsidRPr="00273659" w:rsidRDefault="00790338" w:rsidP="00790338">
            <w:pPr>
              <w:spacing w:before="0"/>
              <w:jc w:val="right"/>
              <w:rPr>
                <w:rFonts w:ascii="Calibri" w:hAnsi="Calibri"/>
                <w:sz w:val="16"/>
                <w:szCs w:val="16"/>
              </w:rPr>
            </w:pPr>
            <w:r w:rsidRPr="00273659">
              <w:rPr>
                <w:rFonts w:ascii="Calibri" w:hAnsi="Calibri"/>
                <w:sz w:val="16"/>
                <w:szCs w:val="16"/>
              </w:rPr>
              <w:t> </w:t>
            </w:r>
          </w:p>
        </w:tc>
        <w:tc>
          <w:tcPr>
            <w:tcW w:w="357" w:type="pct"/>
            <w:tcBorders>
              <w:top w:val="nil"/>
              <w:left w:val="nil"/>
              <w:bottom w:val="nil"/>
              <w:right w:val="nil"/>
            </w:tcBorders>
            <w:shd w:val="clear" w:color="000000" w:fill="FFFFFF"/>
            <w:noWrap/>
            <w:vAlign w:val="center"/>
            <w:hideMark/>
          </w:tcPr>
          <w:p w14:paraId="6C5D0A29" w14:textId="77777777" w:rsidR="00790338" w:rsidRPr="00273659" w:rsidRDefault="00790338" w:rsidP="00790338">
            <w:pPr>
              <w:spacing w:before="0"/>
              <w:jc w:val="right"/>
              <w:rPr>
                <w:rFonts w:ascii="Calibri" w:hAnsi="Calibri"/>
                <w:sz w:val="16"/>
                <w:szCs w:val="16"/>
              </w:rPr>
            </w:pPr>
            <w:r w:rsidRPr="00273659">
              <w:rPr>
                <w:rFonts w:ascii="Calibri" w:hAnsi="Calibri"/>
                <w:sz w:val="16"/>
                <w:szCs w:val="16"/>
              </w:rPr>
              <w:t> </w:t>
            </w:r>
          </w:p>
        </w:tc>
        <w:tc>
          <w:tcPr>
            <w:tcW w:w="371" w:type="pct"/>
            <w:tcBorders>
              <w:top w:val="nil"/>
              <w:left w:val="nil"/>
              <w:bottom w:val="nil"/>
              <w:right w:val="nil"/>
            </w:tcBorders>
            <w:shd w:val="clear" w:color="000000" w:fill="FFFFFF"/>
            <w:noWrap/>
            <w:vAlign w:val="center"/>
            <w:hideMark/>
          </w:tcPr>
          <w:p w14:paraId="485BA5D4" w14:textId="77777777" w:rsidR="00790338" w:rsidRPr="00273659" w:rsidRDefault="00790338" w:rsidP="00790338">
            <w:pPr>
              <w:spacing w:before="0"/>
              <w:jc w:val="right"/>
              <w:rPr>
                <w:rFonts w:ascii="Calibri" w:hAnsi="Calibri"/>
                <w:sz w:val="16"/>
                <w:szCs w:val="16"/>
              </w:rPr>
            </w:pPr>
            <w:r w:rsidRPr="00273659">
              <w:rPr>
                <w:rFonts w:ascii="Calibri" w:hAnsi="Calibri"/>
                <w:sz w:val="16"/>
                <w:szCs w:val="16"/>
              </w:rPr>
              <w:t> </w:t>
            </w:r>
          </w:p>
        </w:tc>
        <w:tc>
          <w:tcPr>
            <w:tcW w:w="357" w:type="pct"/>
            <w:tcBorders>
              <w:top w:val="nil"/>
              <w:left w:val="nil"/>
              <w:bottom w:val="nil"/>
              <w:right w:val="nil"/>
            </w:tcBorders>
            <w:shd w:val="clear" w:color="000000" w:fill="FFFFFF"/>
            <w:noWrap/>
            <w:vAlign w:val="center"/>
            <w:hideMark/>
          </w:tcPr>
          <w:p w14:paraId="7EF5953F" w14:textId="77777777" w:rsidR="00790338" w:rsidRPr="00273659" w:rsidRDefault="00790338" w:rsidP="00790338">
            <w:pPr>
              <w:spacing w:before="0"/>
              <w:jc w:val="right"/>
              <w:rPr>
                <w:rFonts w:ascii="Calibri" w:hAnsi="Calibri"/>
                <w:sz w:val="16"/>
                <w:szCs w:val="16"/>
              </w:rPr>
            </w:pPr>
            <w:r w:rsidRPr="00273659">
              <w:rPr>
                <w:rFonts w:ascii="Calibri" w:hAnsi="Calibri"/>
                <w:sz w:val="16"/>
                <w:szCs w:val="16"/>
              </w:rPr>
              <w:t> </w:t>
            </w:r>
          </w:p>
        </w:tc>
        <w:tc>
          <w:tcPr>
            <w:tcW w:w="377" w:type="pct"/>
            <w:tcBorders>
              <w:top w:val="nil"/>
              <w:left w:val="nil"/>
              <w:bottom w:val="nil"/>
              <w:right w:val="nil"/>
            </w:tcBorders>
            <w:shd w:val="clear" w:color="000000" w:fill="FFFFFF"/>
            <w:noWrap/>
            <w:vAlign w:val="center"/>
            <w:hideMark/>
          </w:tcPr>
          <w:p w14:paraId="2E6B8CEC" w14:textId="77777777" w:rsidR="00790338" w:rsidRPr="00273659" w:rsidRDefault="00790338" w:rsidP="00790338">
            <w:pPr>
              <w:spacing w:before="0"/>
              <w:jc w:val="right"/>
              <w:rPr>
                <w:rFonts w:ascii="Calibri" w:hAnsi="Calibri"/>
                <w:sz w:val="16"/>
                <w:szCs w:val="16"/>
              </w:rPr>
            </w:pPr>
            <w:r w:rsidRPr="00273659">
              <w:rPr>
                <w:rFonts w:ascii="Calibri" w:hAnsi="Calibri"/>
                <w:sz w:val="16"/>
                <w:szCs w:val="16"/>
              </w:rPr>
              <w:t> </w:t>
            </w:r>
          </w:p>
        </w:tc>
        <w:tc>
          <w:tcPr>
            <w:tcW w:w="357" w:type="pct"/>
            <w:tcBorders>
              <w:top w:val="nil"/>
              <w:left w:val="nil"/>
              <w:bottom w:val="nil"/>
              <w:right w:val="nil"/>
            </w:tcBorders>
            <w:shd w:val="clear" w:color="000000" w:fill="FFFFFF"/>
            <w:noWrap/>
            <w:vAlign w:val="center"/>
            <w:hideMark/>
          </w:tcPr>
          <w:p w14:paraId="6F09F6F3" w14:textId="77777777" w:rsidR="00790338" w:rsidRPr="00273659" w:rsidRDefault="00790338" w:rsidP="00790338">
            <w:pPr>
              <w:spacing w:before="0"/>
              <w:jc w:val="right"/>
              <w:rPr>
                <w:rFonts w:ascii="Calibri" w:hAnsi="Calibri"/>
                <w:sz w:val="16"/>
                <w:szCs w:val="16"/>
              </w:rPr>
            </w:pPr>
            <w:r w:rsidRPr="00273659">
              <w:rPr>
                <w:rFonts w:ascii="Calibri" w:hAnsi="Calibri"/>
                <w:sz w:val="16"/>
                <w:szCs w:val="16"/>
              </w:rPr>
              <w:t> </w:t>
            </w:r>
          </w:p>
        </w:tc>
        <w:tc>
          <w:tcPr>
            <w:tcW w:w="357" w:type="pct"/>
            <w:tcBorders>
              <w:top w:val="nil"/>
              <w:left w:val="nil"/>
              <w:bottom w:val="nil"/>
              <w:right w:val="nil"/>
            </w:tcBorders>
            <w:shd w:val="clear" w:color="000000" w:fill="FFFFFF"/>
            <w:noWrap/>
            <w:vAlign w:val="center"/>
            <w:hideMark/>
          </w:tcPr>
          <w:p w14:paraId="6C53B179" w14:textId="77777777" w:rsidR="00790338" w:rsidRPr="00273659" w:rsidRDefault="00790338" w:rsidP="00790338">
            <w:pPr>
              <w:spacing w:before="0"/>
              <w:jc w:val="right"/>
              <w:rPr>
                <w:rFonts w:ascii="Calibri" w:hAnsi="Calibri"/>
                <w:sz w:val="16"/>
                <w:szCs w:val="16"/>
              </w:rPr>
            </w:pPr>
            <w:r w:rsidRPr="00273659">
              <w:rPr>
                <w:rFonts w:ascii="Calibri" w:hAnsi="Calibri"/>
                <w:sz w:val="16"/>
                <w:szCs w:val="16"/>
              </w:rPr>
              <w:t> </w:t>
            </w:r>
          </w:p>
        </w:tc>
        <w:tc>
          <w:tcPr>
            <w:tcW w:w="360" w:type="pct"/>
            <w:tcBorders>
              <w:top w:val="nil"/>
              <w:left w:val="nil"/>
              <w:bottom w:val="nil"/>
              <w:right w:val="nil"/>
            </w:tcBorders>
            <w:shd w:val="clear" w:color="000000" w:fill="FFFFFF"/>
            <w:noWrap/>
            <w:vAlign w:val="center"/>
            <w:hideMark/>
          </w:tcPr>
          <w:p w14:paraId="61CC700F" w14:textId="77777777" w:rsidR="00790338" w:rsidRPr="00273659" w:rsidRDefault="00790338" w:rsidP="00790338">
            <w:pPr>
              <w:spacing w:before="0"/>
              <w:jc w:val="right"/>
              <w:rPr>
                <w:rFonts w:ascii="Calibri" w:hAnsi="Calibri"/>
                <w:b/>
                <w:bCs/>
                <w:sz w:val="16"/>
                <w:szCs w:val="16"/>
              </w:rPr>
            </w:pPr>
            <w:r w:rsidRPr="00273659">
              <w:rPr>
                <w:rFonts w:ascii="Calibri" w:hAnsi="Calibri"/>
                <w:b/>
                <w:bCs/>
                <w:sz w:val="16"/>
                <w:szCs w:val="16"/>
              </w:rPr>
              <w:t> </w:t>
            </w:r>
          </w:p>
        </w:tc>
      </w:tr>
      <w:tr w:rsidR="00790338" w:rsidRPr="004F17BE" w14:paraId="1C1AF122" w14:textId="77777777" w:rsidTr="00790338">
        <w:trPr>
          <w:cantSplit/>
          <w:trHeight w:val="198"/>
        </w:trPr>
        <w:tc>
          <w:tcPr>
            <w:tcW w:w="1393" w:type="pct"/>
            <w:tcBorders>
              <w:top w:val="single" w:sz="4" w:space="0" w:color="000099"/>
              <w:left w:val="nil"/>
              <w:bottom w:val="single" w:sz="4" w:space="0" w:color="000099"/>
              <w:right w:val="nil"/>
            </w:tcBorders>
            <w:shd w:val="clear" w:color="000000" w:fill="DBE5F1"/>
            <w:noWrap/>
            <w:vAlign w:val="center"/>
            <w:hideMark/>
          </w:tcPr>
          <w:p w14:paraId="754FEF9F" w14:textId="77777777" w:rsidR="00790338" w:rsidRPr="004F17BE" w:rsidRDefault="00790338" w:rsidP="00790338">
            <w:pPr>
              <w:tabs>
                <w:tab w:val="clear" w:pos="794"/>
                <w:tab w:val="clear" w:pos="1191"/>
                <w:tab w:val="clear" w:pos="1588"/>
                <w:tab w:val="clear" w:pos="1985"/>
              </w:tabs>
              <w:overflowPunct/>
              <w:autoSpaceDE/>
              <w:autoSpaceDN/>
              <w:adjustRightInd/>
              <w:spacing w:before="0"/>
              <w:textAlignment w:val="auto"/>
              <w:rPr>
                <w:rFonts w:ascii="Calibri" w:hAnsi="Calibri"/>
                <w:b/>
                <w:bCs/>
                <w:color w:val="000099"/>
                <w:sz w:val="16"/>
                <w:szCs w:val="16"/>
                <w:lang w:val="en-US" w:eastAsia="zh-CN"/>
              </w:rPr>
            </w:pPr>
            <w:r w:rsidRPr="004F17BE">
              <w:rPr>
                <w:rFonts w:ascii="Calibri" w:hAnsi="Calibri"/>
                <w:b/>
                <w:bCs/>
                <w:color w:val="000099"/>
                <w:sz w:val="16"/>
                <w:szCs w:val="16"/>
                <w:lang w:val="en-US" w:eastAsia="zh-CN"/>
              </w:rPr>
              <w:t>TOTAL</w:t>
            </w:r>
          </w:p>
        </w:tc>
        <w:tc>
          <w:tcPr>
            <w:tcW w:w="357" w:type="pct"/>
            <w:tcBorders>
              <w:top w:val="single" w:sz="4" w:space="0" w:color="000099"/>
              <w:left w:val="nil"/>
              <w:bottom w:val="single" w:sz="4" w:space="0" w:color="000099"/>
              <w:right w:val="nil"/>
            </w:tcBorders>
            <w:shd w:val="clear" w:color="000000" w:fill="DBE5F1"/>
            <w:noWrap/>
            <w:vAlign w:val="center"/>
            <w:hideMark/>
          </w:tcPr>
          <w:p w14:paraId="16A89BBA" w14:textId="77777777" w:rsidR="00790338" w:rsidRPr="00273659" w:rsidRDefault="00790338" w:rsidP="00790338">
            <w:pPr>
              <w:spacing w:before="0"/>
              <w:jc w:val="right"/>
              <w:rPr>
                <w:rFonts w:ascii="Calibri" w:hAnsi="Calibri"/>
                <w:b/>
                <w:bCs/>
                <w:color w:val="000099"/>
                <w:sz w:val="16"/>
                <w:szCs w:val="16"/>
              </w:rPr>
            </w:pPr>
            <w:r w:rsidRPr="00273659">
              <w:rPr>
                <w:rFonts w:ascii="Calibri" w:hAnsi="Calibri"/>
                <w:b/>
                <w:bCs/>
                <w:color w:val="000099"/>
                <w:sz w:val="16"/>
                <w:szCs w:val="16"/>
              </w:rPr>
              <w:t>21'015</w:t>
            </w:r>
          </w:p>
        </w:tc>
        <w:tc>
          <w:tcPr>
            <w:tcW w:w="357" w:type="pct"/>
            <w:tcBorders>
              <w:top w:val="single" w:sz="4" w:space="0" w:color="000099"/>
              <w:left w:val="nil"/>
              <w:bottom w:val="single" w:sz="4" w:space="0" w:color="000099"/>
              <w:right w:val="nil"/>
            </w:tcBorders>
            <w:shd w:val="clear" w:color="000000" w:fill="DBE5F1"/>
            <w:noWrap/>
            <w:vAlign w:val="center"/>
            <w:hideMark/>
          </w:tcPr>
          <w:p w14:paraId="5D6AF6E0" w14:textId="77777777" w:rsidR="00790338" w:rsidRPr="00273659" w:rsidRDefault="00790338" w:rsidP="00790338">
            <w:pPr>
              <w:spacing w:before="0"/>
              <w:jc w:val="right"/>
              <w:rPr>
                <w:rFonts w:ascii="Calibri" w:hAnsi="Calibri"/>
                <w:b/>
                <w:bCs/>
                <w:color w:val="000099"/>
                <w:sz w:val="16"/>
                <w:szCs w:val="16"/>
              </w:rPr>
            </w:pPr>
            <w:r w:rsidRPr="00273659">
              <w:rPr>
                <w:rFonts w:ascii="Calibri" w:hAnsi="Calibri"/>
                <w:b/>
                <w:bCs/>
                <w:color w:val="000099"/>
                <w:sz w:val="16"/>
                <w:szCs w:val="16"/>
              </w:rPr>
              <w:t>5'362</w:t>
            </w:r>
          </w:p>
        </w:tc>
        <w:tc>
          <w:tcPr>
            <w:tcW w:w="357" w:type="pct"/>
            <w:tcBorders>
              <w:top w:val="single" w:sz="4" w:space="0" w:color="000099"/>
              <w:left w:val="nil"/>
              <w:bottom w:val="single" w:sz="4" w:space="0" w:color="000099"/>
              <w:right w:val="nil"/>
            </w:tcBorders>
            <w:shd w:val="clear" w:color="000000" w:fill="DBE5F1"/>
            <w:noWrap/>
            <w:vAlign w:val="center"/>
            <w:hideMark/>
          </w:tcPr>
          <w:p w14:paraId="6B8DD414" w14:textId="77777777" w:rsidR="00790338" w:rsidRPr="00273659" w:rsidRDefault="00790338" w:rsidP="00790338">
            <w:pPr>
              <w:spacing w:before="0"/>
              <w:jc w:val="right"/>
              <w:rPr>
                <w:rFonts w:ascii="Calibri" w:hAnsi="Calibri"/>
                <w:b/>
                <w:bCs/>
                <w:color w:val="000099"/>
                <w:sz w:val="16"/>
                <w:szCs w:val="16"/>
              </w:rPr>
            </w:pPr>
            <w:r w:rsidRPr="00273659">
              <w:rPr>
                <w:rFonts w:ascii="Calibri" w:hAnsi="Calibri"/>
                <w:b/>
                <w:bCs/>
                <w:color w:val="000099"/>
                <w:sz w:val="16"/>
                <w:szCs w:val="16"/>
              </w:rPr>
              <w:t>1'111</w:t>
            </w:r>
          </w:p>
        </w:tc>
        <w:tc>
          <w:tcPr>
            <w:tcW w:w="357" w:type="pct"/>
            <w:tcBorders>
              <w:top w:val="single" w:sz="4" w:space="0" w:color="000099"/>
              <w:left w:val="nil"/>
              <w:bottom w:val="single" w:sz="4" w:space="0" w:color="000099"/>
              <w:right w:val="nil"/>
            </w:tcBorders>
            <w:shd w:val="clear" w:color="000000" w:fill="DBE5F1"/>
            <w:noWrap/>
            <w:vAlign w:val="center"/>
            <w:hideMark/>
          </w:tcPr>
          <w:p w14:paraId="3B0DE1E7" w14:textId="77777777" w:rsidR="00790338" w:rsidRPr="00273659" w:rsidRDefault="00790338" w:rsidP="00790338">
            <w:pPr>
              <w:spacing w:before="0"/>
              <w:jc w:val="right"/>
              <w:rPr>
                <w:rFonts w:ascii="Calibri" w:hAnsi="Calibri"/>
                <w:b/>
                <w:bCs/>
                <w:color w:val="000099"/>
                <w:sz w:val="16"/>
                <w:szCs w:val="16"/>
              </w:rPr>
            </w:pPr>
            <w:r w:rsidRPr="00273659">
              <w:rPr>
                <w:rFonts w:ascii="Calibri" w:hAnsi="Calibri"/>
                <w:b/>
                <w:bCs/>
                <w:color w:val="000099"/>
                <w:sz w:val="16"/>
                <w:szCs w:val="16"/>
              </w:rPr>
              <w:t>920</w:t>
            </w:r>
          </w:p>
        </w:tc>
        <w:tc>
          <w:tcPr>
            <w:tcW w:w="371" w:type="pct"/>
            <w:tcBorders>
              <w:top w:val="single" w:sz="4" w:space="0" w:color="000099"/>
              <w:left w:val="nil"/>
              <w:bottom w:val="single" w:sz="4" w:space="0" w:color="000099"/>
              <w:right w:val="nil"/>
            </w:tcBorders>
            <w:shd w:val="clear" w:color="000000" w:fill="DBE5F1"/>
            <w:noWrap/>
            <w:vAlign w:val="center"/>
            <w:hideMark/>
          </w:tcPr>
          <w:p w14:paraId="1EA01E48" w14:textId="77777777" w:rsidR="00790338" w:rsidRPr="00273659" w:rsidRDefault="00790338" w:rsidP="00790338">
            <w:pPr>
              <w:spacing w:before="0"/>
              <w:jc w:val="right"/>
              <w:rPr>
                <w:rFonts w:ascii="Calibri" w:hAnsi="Calibri"/>
                <w:b/>
                <w:bCs/>
                <w:color w:val="000099"/>
                <w:sz w:val="16"/>
                <w:szCs w:val="16"/>
              </w:rPr>
            </w:pPr>
            <w:r w:rsidRPr="00273659">
              <w:rPr>
                <w:rFonts w:ascii="Calibri" w:hAnsi="Calibri"/>
                <w:b/>
                <w:bCs/>
                <w:color w:val="000099"/>
                <w:sz w:val="16"/>
                <w:szCs w:val="16"/>
              </w:rPr>
              <w:t>105</w:t>
            </w:r>
          </w:p>
        </w:tc>
        <w:tc>
          <w:tcPr>
            <w:tcW w:w="357" w:type="pct"/>
            <w:tcBorders>
              <w:top w:val="single" w:sz="4" w:space="0" w:color="000099"/>
              <w:left w:val="nil"/>
              <w:bottom w:val="single" w:sz="4" w:space="0" w:color="000099"/>
              <w:right w:val="nil"/>
            </w:tcBorders>
            <w:shd w:val="clear" w:color="000000" w:fill="DBE5F1"/>
            <w:noWrap/>
            <w:vAlign w:val="center"/>
            <w:hideMark/>
          </w:tcPr>
          <w:p w14:paraId="7FB66EF1" w14:textId="77777777" w:rsidR="00790338" w:rsidRPr="00273659" w:rsidRDefault="00790338" w:rsidP="00790338">
            <w:pPr>
              <w:spacing w:before="0"/>
              <w:jc w:val="right"/>
              <w:rPr>
                <w:rFonts w:ascii="Calibri" w:hAnsi="Calibri"/>
                <w:b/>
                <w:bCs/>
                <w:color w:val="000099"/>
                <w:sz w:val="16"/>
                <w:szCs w:val="16"/>
              </w:rPr>
            </w:pPr>
            <w:r w:rsidRPr="00273659">
              <w:rPr>
                <w:rFonts w:ascii="Calibri" w:hAnsi="Calibri"/>
                <w:b/>
                <w:bCs/>
                <w:color w:val="000099"/>
                <w:sz w:val="16"/>
                <w:szCs w:val="16"/>
              </w:rPr>
              <w:t>11</w:t>
            </w:r>
            <w:r>
              <w:rPr>
                <w:rFonts w:ascii="Calibri" w:hAnsi="Calibri"/>
                <w:b/>
                <w:bCs/>
                <w:color w:val="000099"/>
                <w:sz w:val="16"/>
                <w:szCs w:val="16"/>
              </w:rPr>
              <w:t>1</w:t>
            </w:r>
          </w:p>
        </w:tc>
        <w:tc>
          <w:tcPr>
            <w:tcW w:w="377" w:type="pct"/>
            <w:tcBorders>
              <w:top w:val="single" w:sz="4" w:space="0" w:color="000099"/>
              <w:left w:val="nil"/>
              <w:bottom w:val="single" w:sz="4" w:space="0" w:color="000099"/>
              <w:right w:val="nil"/>
            </w:tcBorders>
            <w:shd w:val="clear" w:color="000000" w:fill="DBE5F1"/>
            <w:noWrap/>
            <w:vAlign w:val="center"/>
            <w:hideMark/>
          </w:tcPr>
          <w:p w14:paraId="14CB1C00" w14:textId="77777777" w:rsidR="00790338" w:rsidRPr="00273659" w:rsidRDefault="00790338" w:rsidP="00790338">
            <w:pPr>
              <w:spacing w:before="0"/>
              <w:jc w:val="right"/>
              <w:rPr>
                <w:rFonts w:ascii="Calibri" w:hAnsi="Calibri"/>
                <w:b/>
                <w:bCs/>
                <w:color w:val="000099"/>
                <w:sz w:val="16"/>
                <w:szCs w:val="16"/>
              </w:rPr>
            </w:pPr>
            <w:r w:rsidRPr="00273659">
              <w:rPr>
                <w:rFonts w:ascii="Calibri" w:hAnsi="Calibri"/>
                <w:b/>
                <w:bCs/>
                <w:color w:val="000099"/>
                <w:sz w:val="16"/>
                <w:szCs w:val="16"/>
              </w:rPr>
              <w:t>80</w:t>
            </w:r>
          </w:p>
        </w:tc>
        <w:tc>
          <w:tcPr>
            <w:tcW w:w="357" w:type="pct"/>
            <w:tcBorders>
              <w:top w:val="single" w:sz="4" w:space="0" w:color="000099"/>
              <w:left w:val="nil"/>
              <w:bottom w:val="single" w:sz="4" w:space="0" w:color="000099"/>
              <w:right w:val="nil"/>
            </w:tcBorders>
            <w:shd w:val="clear" w:color="000000" w:fill="DBE5F1"/>
            <w:noWrap/>
            <w:vAlign w:val="center"/>
            <w:hideMark/>
          </w:tcPr>
          <w:p w14:paraId="4EFDD6A2" w14:textId="77777777" w:rsidR="00790338" w:rsidRPr="00273659" w:rsidRDefault="00790338" w:rsidP="00790338">
            <w:pPr>
              <w:spacing w:before="0"/>
              <w:jc w:val="right"/>
              <w:rPr>
                <w:rFonts w:ascii="Calibri" w:hAnsi="Calibri"/>
                <w:b/>
                <w:bCs/>
                <w:color w:val="000099"/>
                <w:sz w:val="16"/>
                <w:szCs w:val="16"/>
              </w:rPr>
            </w:pPr>
            <w:r w:rsidRPr="00273659">
              <w:rPr>
                <w:rFonts w:ascii="Calibri" w:hAnsi="Calibri"/>
                <w:b/>
                <w:bCs/>
                <w:color w:val="000099"/>
                <w:sz w:val="16"/>
                <w:szCs w:val="16"/>
              </w:rPr>
              <w:t>430</w:t>
            </w:r>
          </w:p>
        </w:tc>
        <w:tc>
          <w:tcPr>
            <w:tcW w:w="357" w:type="pct"/>
            <w:tcBorders>
              <w:top w:val="single" w:sz="4" w:space="0" w:color="000099"/>
              <w:left w:val="nil"/>
              <w:bottom w:val="single" w:sz="4" w:space="0" w:color="000099"/>
              <w:right w:val="nil"/>
            </w:tcBorders>
            <w:shd w:val="clear" w:color="000000" w:fill="DBE5F1"/>
            <w:noWrap/>
            <w:vAlign w:val="center"/>
            <w:hideMark/>
          </w:tcPr>
          <w:p w14:paraId="7B1FEC40" w14:textId="77777777" w:rsidR="00790338" w:rsidRPr="00273659" w:rsidRDefault="00790338" w:rsidP="00790338">
            <w:pPr>
              <w:spacing w:before="0"/>
              <w:jc w:val="right"/>
              <w:rPr>
                <w:rFonts w:ascii="Calibri" w:hAnsi="Calibri"/>
                <w:b/>
                <w:bCs/>
                <w:color w:val="000099"/>
                <w:sz w:val="16"/>
                <w:szCs w:val="16"/>
              </w:rPr>
            </w:pPr>
            <w:r w:rsidRPr="00273659">
              <w:rPr>
                <w:rFonts w:ascii="Calibri" w:hAnsi="Calibri"/>
                <w:b/>
                <w:bCs/>
                <w:color w:val="000099"/>
                <w:sz w:val="16"/>
                <w:szCs w:val="16"/>
              </w:rPr>
              <w:t>73</w:t>
            </w:r>
          </w:p>
        </w:tc>
        <w:tc>
          <w:tcPr>
            <w:tcW w:w="360" w:type="pct"/>
            <w:tcBorders>
              <w:top w:val="single" w:sz="4" w:space="0" w:color="000099"/>
              <w:left w:val="nil"/>
              <w:bottom w:val="single" w:sz="4" w:space="0" w:color="000099"/>
              <w:right w:val="nil"/>
            </w:tcBorders>
            <w:shd w:val="clear" w:color="000000" w:fill="DBE5F1"/>
            <w:noWrap/>
            <w:vAlign w:val="center"/>
            <w:hideMark/>
          </w:tcPr>
          <w:p w14:paraId="12B74691" w14:textId="77777777" w:rsidR="00790338" w:rsidRPr="00273659" w:rsidRDefault="00790338" w:rsidP="00790338">
            <w:pPr>
              <w:spacing w:before="0"/>
              <w:jc w:val="right"/>
              <w:rPr>
                <w:rFonts w:ascii="Calibri" w:hAnsi="Calibri"/>
                <w:b/>
                <w:bCs/>
                <w:color w:val="000099"/>
                <w:sz w:val="16"/>
                <w:szCs w:val="16"/>
              </w:rPr>
            </w:pPr>
            <w:r w:rsidRPr="00273659">
              <w:rPr>
                <w:rFonts w:ascii="Calibri" w:hAnsi="Calibri"/>
                <w:b/>
                <w:bCs/>
                <w:color w:val="000099"/>
                <w:sz w:val="16"/>
                <w:szCs w:val="16"/>
              </w:rPr>
              <w:t>29'207</w:t>
            </w:r>
          </w:p>
        </w:tc>
      </w:tr>
      <w:tr w:rsidR="00790338" w:rsidRPr="004F17BE" w14:paraId="58BA0A02" w14:textId="77777777" w:rsidTr="00790338">
        <w:trPr>
          <w:cantSplit/>
          <w:trHeight w:val="198"/>
        </w:trPr>
        <w:tc>
          <w:tcPr>
            <w:tcW w:w="1393" w:type="pct"/>
            <w:tcBorders>
              <w:top w:val="nil"/>
              <w:left w:val="nil"/>
              <w:bottom w:val="nil"/>
              <w:right w:val="nil"/>
            </w:tcBorders>
            <w:shd w:val="clear" w:color="auto" w:fill="auto"/>
            <w:noWrap/>
            <w:vAlign w:val="center"/>
            <w:hideMark/>
          </w:tcPr>
          <w:p w14:paraId="50A171A1" w14:textId="77777777" w:rsidR="00790338" w:rsidRPr="004F17BE" w:rsidRDefault="00790338" w:rsidP="00790338">
            <w:pPr>
              <w:tabs>
                <w:tab w:val="clear" w:pos="794"/>
                <w:tab w:val="clear" w:pos="1191"/>
                <w:tab w:val="clear" w:pos="1588"/>
                <w:tab w:val="clear" w:pos="1985"/>
              </w:tabs>
              <w:overflowPunct/>
              <w:autoSpaceDE/>
              <w:autoSpaceDN/>
              <w:adjustRightInd/>
              <w:spacing w:before="0"/>
              <w:textAlignment w:val="auto"/>
              <w:rPr>
                <w:rFonts w:ascii="Calibri" w:hAnsi="Calibri"/>
                <w:b/>
                <w:bCs/>
                <w:color w:val="000099"/>
                <w:sz w:val="16"/>
                <w:szCs w:val="16"/>
                <w:lang w:val="en-US" w:eastAsia="zh-CN"/>
              </w:rPr>
            </w:pPr>
            <w:r w:rsidRPr="004F17BE">
              <w:rPr>
                <w:rFonts w:ascii="Calibri" w:hAnsi="Calibri"/>
                <w:b/>
                <w:bCs/>
                <w:color w:val="000099"/>
                <w:sz w:val="16"/>
                <w:szCs w:val="16"/>
                <w:lang w:val="en-US" w:eastAsia="zh-CN"/>
              </w:rPr>
              <w:t>Estimates 2012-2013</w:t>
            </w:r>
          </w:p>
        </w:tc>
        <w:tc>
          <w:tcPr>
            <w:tcW w:w="357" w:type="pct"/>
            <w:tcBorders>
              <w:top w:val="nil"/>
              <w:left w:val="nil"/>
              <w:bottom w:val="nil"/>
              <w:right w:val="nil"/>
            </w:tcBorders>
            <w:shd w:val="clear" w:color="auto" w:fill="auto"/>
            <w:noWrap/>
            <w:vAlign w:val="center"/>
            <w:hideMark/>
          </w:tcPr>
          <w:p w14:paraId="5C9103E1" w14:textId="77777777" w:rsidR="00790338" w:rsidRPr="00273659" w:rsidRDefault="00790338" w:rsidP="00790338">
            <w:pPr>
              <w:spacing w:before="0"/>
              <w:jc w:val="right"/>
              <w:rPr>
                <w:rFonts w:ascii="Calibri" w:hAnsi="Calibri"/>
                <w:b/>
                <w:bCs/>
                <w:color w:val="000099"/>
                <w:sz w:val="16"/>
                <w:szCs w:val="16"/>
              </w:rPr>
            </w:pPr>
          </w:p>
        </w:tc>
        <w:tc>
          <w:tcPr>
            <w:tcW w:w="357" w:type="pct"/>
            <w:tcBorders>
              <w:top w:val="nil"/>
              <w:left w:val="nil"/>
              <w:bottom w:val="nil"/>
              <w:right w:val="nil"/>
            </w:tcBorders>
            <w:shd w:val="clear" w:color="auto" w:fill="auto"/>
            <w:noWrap/>
            <w:vAlign w:val="center"/>
            <w:hideMark/>
          </w:tcPr>
          <w:p w14:paraId="424EB923" w14:textId="77777777" w:rsidR="00790338" w:rsidRPr="00273659" w:rsidRDefault="00790338" w:rsidP="00790338">
            <w:pPr>
              <w:spacing w:before="0"/>
              <w:jc w:val="right"/>
              <w:rPr>
                <w:rFonts w:ascii="Calibri" w:hAnsi="Calibri"/>
                <w:b/>
                <w:bCs/>
                <w:color w:val="000099"/>
                <w:sz w:val="16"/>
                <w:szCs w:val="16"/>
              </w:rPr>
            </w:pPr>
          </w:p>
        </w:tc>
        <w:tc>
          <w:tcPr>
            <w:tcW w:w="357" w:type="pct"/>
            <w:tcBorders>
              <w:top w:val="nil"/>
              <w:left w:val="nil"/>
              <w:bottom w:val="nil"/>
              <w:right w:val="nil"/>
            </w:tcBorders>
            <w:shd w:val="clear" w:color="auto" w:fill="auto"/>
            <w:noWrap/>
            <w:vAlign w:val="center"/>
            <w:hideMark/>
          </w:tcPr>
          <w:p w14:paraId="61214ADB" w14:textId="77777777" w:rsidR="00790338" w:rsidRPr="00273659" w:rsidRDefault="00790338" w:rsidP="00790338">
            <w:pPr>
              <w:spacing w:before="0"/>
              <w:jc w:val="right"/>
              <w:rPr>
                <w:rFonts w:ascii="Calibri" w:hAnsi="Calibri"/>
                <w:b/>
                <w:bCs/>
                <w:color w:val="000099"/>
                <w:sz w:val="16"/>
                <w:szCs w:val="16"/>
              </w:rPr>
            </w:pPr>
          </w:p>
        </w:tc>
        <w:tc>
          <w:tcPr>
            <w:tcW w:w="357" w:type="pct"/>
            <w:tcBorders>
              <w:top w:val="nil"/>
              <w:left w:val="nil"/>
              <w:bottom w:val="nil"/>
              <w:right w:val="nil"/>
            </w:tcBorders>
            <w:shd w:val="clear" w:color="auto" w:fill="auto"/>
            <w:noWrap/>
            <w:vAlign w:val="center"/>
            <w:hideMark/>
          </w:tcPr>
          <w:p w14:paraId="554196EA" w14:textId="77777777" w:rsidR="00790338" w:rsidRPr="00273659" w:rsidRDefault="00790338" w:rsidP="00790338">
            <w:pPr>
              <w:spacing w:before="0"/>
              <w:jc w:val="right"/>
              <w:rPr>
                <w:rFonts w:ascii="Calibri" w:hAnsi="Calibri"/>
                <w:b/>
                <w:bCs/>
                <w:color w:val="000099"/>
                <w:sz w:val="16"/>
                <w:szCs w:val="16"/>
              </w:rPr>
            </w:pPr>
          </w:p>
        </w:tc>
        <w:tc>
          <w:tcPr>
            <w:tcW w:w="371" w:type="pct"/>
            <w:tcBorders>
              <w:top w:val="nil"/>
              <w:left w:val="nil"/>
              <w:bottom w:val="nil"/>
              <w:right w:val="nil"/>
            </w:tcBorders>
            <w:shd w:val="clear" w:color="auto" w:fill="auto"/>
            <w:noWrap/>
            <w:vAlign w:val="center"/>
            <w:hideMark/>
          </w:tcPr>
          <w:p w14:paraId="5047634D" w14:textId="77777777" w:rsidR="00790338" w:rsidRPr="00273659" w:rsidRDefault="00790338" w:rsidP="00790338">
            <w:pPr>
              <w:spacing w:before="0"/>
              <w:jc w:val="right"/>
              <w:rPr>
                <w:rFonts w:ascii="Calibri" w:hAnsi="Calibri"/>
                <w:b/>
                <w:bCs/>
                <w:color w:val="000099"/>
                <w:sz w:val="16"/>
                <w:szCs w:val="16"/>
              </w:rPr>
            </w:pPr>
          </w:p>
        </w:tc>
        <w:tc>
          <w:tcPr>
            <w:tcW w:w="357" w:type="pct"/>
            <w:tcBorders>
              <w:top w:val="nil"/>
              <w:left w:val="nil"/>
              <w:bottom w:val="nil"/>
              <w:right w:val="nil"/>
            </w:tcBorders>
            <w:shd w:val="clear" w:color="auto" w:fill="auto"/>
            <w:noWrap/>
            <w:vAlign w:val="center"/>
            <w:hideMark/>
          </w:tcPr>
          <w:p w14:paraId="5DB96813" w14:textId="77777777" w:rsidR="00790338" w:rsidRPr="00273659" w:rsidRDefault="00790338" w:rsidP="00790338">
            <w:pPr>
              <w:spacing w:before="0"/>
              <w:jc w:val="right"/>
              <w:rPr>
                <w:rFonts w:ascii="Calibri" w:hAnsi="Calibri"/>
                <w:b/>
                <w:bCs/>
                <w:color w:val="000099"/>
                <w:sz w:val="16"/>
                <w:szCs w:val="16"/>
              </w:rPr>
            </w:pPr>
          </w:p>
        </w:tc>
        <w:tc>
          <w:tcPr>
            <w:tcW w:w="377" w:type="pct"/>
            <w:tcBorders>
              <w:top w:val="nil"/>
              <w:left w:val="nil"/>
              <w:bottom w:val="nil"/>
              <w:right w:val="nil"/>
            </w:tcBorders>
            <w:shd w:val="clear" w:color="auto" w:fill="auto"/>
            <w:noWrap/>
            <w:vAlign w:val="center"/>
            <w:hideMark/>
          </w:tcPr>
          <w:p w14:paraId="2CDA7858" w14:textId="77777777" w:rsidR="00790338" w:rsidRPr="00273659" w:rsidRDefault="00790338" w:rsidP="00790338">
            <w:pPr>
              <w:spacing w:before="0"/>
              <w:jc w:val="right"/>
              <w:rPr>
                <w:rFonts w:ascii="Calibri" w:hAnsi="Calibri"/>
                <w:b/>
                <w:bCs/>
                <w:color w:val="000099"/>
                <w:sz w:val="16"/>
                <w:szCs w:val="16"/>
              </w:rPr>
            </w:pPr>
          </w:p>
        </w:tc>
        <w:tc>
          <w:tcPr>
            <w:tcW w:w="357" w:type="pct"/>
            <w:tcBorders>
              <w:top w:val="nil"/>
              <w:left w:val="nil"/>
              <w:bottom w:val="nil"/>
              <w:right w:val="nil"/>
            </w:tcBorders>
            <w:shd w:val="clear" w:color="auto" w:fill="auto"/>
            <w:noWrap/>
            <w:vAlign w:val="center"/>
            <w:hideMark/>
          </w:tcPr>
          <w:p w14:paraId="5447A0D5" w14:textId="77777777" w:rsidR="00790338" w:rsidRPr="00273659" w:rsidRDefault="00790338" w:rsidP="00790338">
            <w:pPr>
              <w:spacing w:before="0"/>
              <w:jc w:val="right"/>
              <w:rPr>
                <w:rFonts w:ascii="Calibri" w:hAnsi="Calibri"/>
                <w:b/>
                <w:bCs/>
                <w:color w:val="000099"/>
                <w:sz w:val="16"/>
                <w:szCs w:val="16"/>
              </w:rPr>
            </w:pPr>
          </w:p>
        </w:tc>
        <w:tc>
          <w:tcPr>
            <w:tcW w:w="357" w:type="pct"/>
            <w:tcBorders>
              <w:top w:val="nil"/>
              <w:left w:val="nil"/>
              <w:bottom w:val="nil"/>
              <w:right w:val="nil"/>
            </w:tcBorders>
            <w:shd w:val="clear" w:color="auto" w:fill="auto"/>
            <w:noWrap/>
            <w:vAlign w:val="center"/>
            <w:hideMark/>
          </w:tcPr>
          <w:p w14:paraId="5AF1F58D" w14:textId="77777777" w:rsidR="00790338" w:rsidRPr="00273659" w:rsidRDefault="00790338" w:rsidP="00790338">
            <w:pPr>
              <w:spacing w:before="0"/>
              <w:jc w:val="right"/>
              <w:rPr>
                <w:rFonts w:ascii="Calibri" w:hAnsi="Calibri"/>
                <w:b/>
                <w:bCs/>
                <w:color w:val="000099"/>
                <w:sz w:val="16"/>
                <w:szCs w:val="16"/>
              </w:rPr>
            </w:pPr>
          </w:p>
        </w:tc>
        <w:tc>
          <w:tcPr>
            <w:tcW w:w="360" w:type="pct"/>
            <w:tcBorders>
              <w:top w:val="nil"/>
              <w:left w:val="nil"/>
              <w:bottom w:val="nil"/>
              <w:right w:val="nil"/>
            </w:tcBorders>
            <w:shd w:val="clear" w:color="auto" w:fill="auto"/>
            <w:noWrap/>
            <w:vAlign w:val="center"/>
            <w:hideMark/>
          </w:tcPr>
          <w:p w14:paraId="0F660AD3" w14:textId="77777777" w:rsidR="00790338" w:rsidRPr="00273659" w:rsidRDefault="00790338" w:rsidP="00790338">
            <w:pPr>
              <w:spacing w:before="0"/>
              <w:jc w:val="right"/>
              <w:rPr>
                <w:rFonts w:ascii="Calibri" w:hAnsi="Calibri"/>
                <w:b/>
                <w:bCs/>
                <w:color w:val="000099"/>
                <w:sz w:val="16"/>
                <w:szCs w:val="16"/>
              </w:rPr>
            </w:pPr>
          </w:p>
        </w:tc>
      </w:tr>
      <w:tr w:rsidR="00790338" w:rsidRPr="004F17BE" w14:paraId="5FC89011" w14:textId="77777777" w:rsidTr="00790338">
        <w:trPr>
          <w:cantSplit/>
          <w:trHeight w:val="198"/>
        </w:trPr>
        <w:tc>
          <w:tcPr>
            <w:tcW w:w="1393" w:type="pct"/>
            <w:tcBorders>
              <w:top w:val="nil"/>
              <w:left w:val="nil"/>
              <w:bottom w:val="nil"/>
              <w:right w:val="nil"/>
            </w:tcBorders>
            <w:shd w:val="clear" w:color="auto" w:fill="auto"/>
            <w:noWrap/>
            <w:vAlign w:val="center"/>
            <w:hideMark/>
          </w:tcPr>
          <w:p w14:paraId="741EC1E5" w14:textId="77777777" w:rsidR="00790338" w:rsidRPr="004F17BE" w:rsidRDefault="00790338" w:rsidP="00790338">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4F17BE">
              <w:rPr>
                <w:rFonts w:ascii="Calibri" w:hAnsi="Calibri"/>
                <w:sz w:val="16"/>
                <w:szCs w:val="16"/>
                <w:lang w:val="en-US" w:eastAsia="zh-CN"/>
              </w:rPr>
              <w:t xml:space="preserve">World </w:t>
            </w:r>
            <w:proofErr w:type="spellStart"/>
            <w:r w:rsidRPr="004F17BE">
              <w:rPr>
                <w:rFonts w:ascii="Calibri" w:hAnsi="Calibri"/>
                <w:sz w:val="16"/>
                <w:szCs w:val="16"/>
                <w:lang w:val="en-US" w:eastAsia="zh-CN"/>
              </w:rPr>
              <w:t>Radiocommunication</w:t>
            </w:r>
            <w:proofErr w:type="spellEnd"/>
            <w:r w:rsidRPr="004F17BE">
              <w:rPr>
                <w:rFonts w:ascii="Calibri" w:hAnsi="Calibri"/>
                <w:sz w:val="16"/>
                <w:szCs w:val="16"/>
                <w:lang w:val="en-US" w:eastAsia="zh-CN"/>
              </w:rPr>
              <w:t xml:space="preserve"> Conference</w:t>
            </w:r>
          </w:p>
        </w:tc>
        <w:tc>
          <w:tcPr>
            <w:tcW w:w="357" w:type="pct"/>
            <w:tcBorders>
              <w:top w:val="nil"/>
              <w:left w:val="nil"/>
              <w:bottom w:val="nil"/>
              <w:right w:val="nil"/>
            </w:tcBorders>
            <w:shd w:val="clear" w:color="000000" w:fill="FFFFFF"/>
            <w:noWrap/>
            <w:vAlign w:val="center"/>
            <w:hideMark/>
          </w:tcPr>
          <w:p w14:paraId="5B015FDB" w14:textId="77777777" w:rsidR="00790338" w:rsidRPr="00273659" w:rsidRDefault="00790338" w:rsidP="00790338">
            <w:pPr>
              <w:spacing w:before="0"/>
              <w:jc w:val="right"/>
              <w:rPr>
                <w:rFonts w:ascii="Calibri" w:hAnsi="Calibri"/>
                <w:sz w:val="16"/>
                <w:szCs w:val="16"/>
              </w:rPr>
            </w:pPr>
            <w:r w:rsidRPr="00273659">
              <w:rPr>
                <w:rFonts w:ascii="Calibri" w:hAnsi="Calibri"/>
                <w:sz w:val="16"/>
                <w:szCs w:val="16"/>
              </w:rPr>
              <w:t>2'059</w:t>
            </w:r>
          </w:p>
        </w:tc>
        <w:tc>
          <w:tcPr>
            <w:tcW w:w="357" w:type="pct"/>
            <w:tcBorders>
              <w:top w:val="nil"/>
              <w:left w:val="nil"/>
              <w:bottom w:val="nil"/>
              <w:right w:val="nil"/>
            </w:tcBorders>
            <w:shd w:val="clear" w:color="000000" w:fill="FFFFFF"/>
            <w:noWrap/>
            <w:vAlign w:val="center"/>
            <w:hideMark/>
          </w:tcPr>
          <w:p w14:paraId="5EC74387" w14:textId="77777777" w:rsidR="00790338" w:rsidRPr="00273659" w:rsidRDefault="00790338" w:rsidP="00790338">
            <w:pPr>
              <w:spacing w:before="0"/>
              <w:jc w:val="right"/>
              <w:rPr>
                <w:rFonts w:ascii="Calibri" w:hAnsi="Calibri"/>
                <w:sz w:val="16"/>
                <w:szCs w:val="16"/>
              </w:rPr>
            </w:pPr>
            <w:r w:rsidRPr="00273659">
              <w:rPr>
                <w:rFonts w:ascii="Calibri" w:hAnsi="Calibri"/>
                <w:sz w:val="16"/>
                <w:szCs w:val="16"/>
              </w:rPr>
              <w:t>70</w:t>
            </w:r>
          </w:p>
        </w:tc>
        <w:tc>
          <w:tcPr>
            <w:tcW w:w="357" w:type="pct"/>
            <w:tcBorders>
              <w:top w:val="nil"/>
              <w:left w:val="nil"/>
              <w:bottom w:val="nil"/>
              <w:right w:val="nil"/>
            </w:tcBorders>
            <w:shd w:val="clear" w:color="000000" w:fill="FFFFFF"/>
            <w:noWrap/>
            <w:vAlign w:val="center"/>
            <w:hideMark/>
          </w:tcPr>
          <w:p w14:paraId="1D766C42" w14:textId="77777777" w:rsidR="00790338" w:rsidRPr="00273659" w:rsidRDefault="00790338" w:rsidP="00790338">
            <w:pPr>
              <w:spacing w:before="0"/>
              <w:jc w:val="right"/>
              <w:rPr>
                <w:rFonts w:ascii="Calibri" w:hAnsi="Calibri"/>
                <w:sz w:val="16"/>
                <w:szCs w:val="16"/>
              </w:rPr>
            </w:pPr>
            <w:r w:rsidRPr="00273659">
              <w:rPr>
                <w:rFonts w:ascii="Calibri" w:hAnsi="Calibri"/>
                <w:sz w:val="16"/>
                <w:szCs w:val="16"/>
              </w:rPr>
              <w:t>233</w:t>
            </w:r>
          </w:p>
        </w:tc>
        <w:tc>
          <w:tcPr>
            <w:tcW w:w="357" w:type="pct"/>
            <w:tcBorders>
              <w:top w:val="nil"/>
              <w:left w:val="nil"/>
              <w:bottom w:val="nil"/>
              <w:right w:val="nil"/>
            </w:tcBorders>
            <w:shd w:val="clear" w:color="000000" w:fill="FFFFFF"/>
            <w:noWrap/>
            <w:vAlign w:val="center"/>
            <w:hideMark/>
          </w:tcPr>
          <w:p w14:paraId="6323EE20" w14:textId="77777777" w:rsidR="00790338" w:rsidRPr="00273659" w:rsidRDefault="00790338" w:rsidP="00790338">
            <w:pPr>
              <w:spacing w:before="0"/>
              <w:jc w:val="right"/>
              <w:rPr>
                <w:rFonts w:ascii="Calibri" w:hAnsi="Calibri"/>
                <w:sz w:val="16"/>
                <w:szCs w:val="16"/>
              </w:rPr>
            </w:pPr>
            <w:r w:rsidRPr="00273659">
              <w:rPr>
                <w:rFonts w:ascii="Calibri" w:hAnsi="Calibri"/>
                <w:sz w:val="16"/>
                <w:szCs w:val="16"/>
              </w:rPr>
              <w:t>450</w:t>
            </w:r>
          </w:p>
        </w:tc>
        <w:tc>
          <w:tcPr>
            <w:tcW w:w="371" w:type="pct"/>
            <w:tcBorders>
              <w:top w:val="nil"/>
              <w:left w:val="nil"/>
              <w:bottom w:val="nil"/>
              <w:right w:val="nil"/>
            </w:tcBorders>
            <w:shd w:val="clear" w:color="000000" w:fill="FFFFFF"/>
            <w:noWrap/>
            <w:vAlign w:val="center"/>
            <w:hideMark/>
          </w:tcPr>
          <w:p w14:paraId="74732CC5" w14:textId="77777777" w:rsidR="00790338" w:rsidRPr="00273659" w:rsidRDefault="00790338" w:rsidP="00790338">
            <w:pPr>
              <w:spacing w:before="0"/>
              <w:jc w:val="right"/>
              <w:rPr>
                <w:rFonts w:ascii="Calibri" w:hAnsi="Calibri"/>
                <w:sz w:val="16"/>
                <w:szCs w:val="16"/>
              </w:rPr>
            </w:pPr>
            <w:r w:rsidRPr="00273659">
              <w:rPr>
                <w:rFonts w:ascii="Calibri" w:hAnsi="Calibri"/>
                <w:sz w:val="16"/>
                <w:szCs w:val="16"/>
              </w:rPr>
              <w:t>100</w:t>
            </w:r>
          </w:p>
        </w:tc>
        <w:tc>
          <w:tcPr>
            <w:tcW w:w="357" w:type="pct"/>
            <w:tcBorders>
              <w:top w:val="nil"/>
              <w:left w:val="nil"/>
              <w:bottom w:val="nil"/>
              <w:right w:val="nil"/>
            </w:tcBorders>
            <w:shd w:val="clear" w:color="000000" w:fill="FFFFFF"/>
            <w:noWrap/>
            <w:vAlign w:val="center"/>
            <w:hideMark/>
          </w:tcPr>
          <w:p w14:paraId="01897808" w14:textId="77777777" w:rsidR="00790338" w:rsidRPr="00273659" w:rsidRDefault="00790338" w:rsidP="00790338">
            <w:pPr>
              <w:spacing w:before="0"/>
              <w:jc w:val="right"/>
              <w:rPr>
                <w:rFonts w:ascii="Calibri" w:hAnsi="Calibri"/>
                <w:sz w:val="16"/>
                <w:szCs w:val="16"/>
              </w:rPr>
            </w:pPr>
            <w:r w:rsidRPr="00273659">
              <w:rPr>
                <w:rFonts w:ascii="Calibri" w:hAnsi="Calibri"/>
                <w:sz w:val="16"/>
                <w:szCs w:val="16"/>
              </w:rPr>
              <w:t>55</w:t>
            </w:r>
          </w:p>
        </w:tc>
        <w:tc>
          <w:tcPr>
            <w:tcW w:w="377" w:type="pct"/>
            <w:tcBorders>
              <w:top w:val="nil"/>
              <w:left w:val="nil"/>
              <w:bottom w:val="nil"/>
              <w:right w:val="nil"/>
            </w:tcBorders>
            <w:shd w:val="clear" w:color="000000" w:fill="FFFFFF"/>
            <w:noWrap/>
            <w:vAlign w:val="center"/>
            <w:hideMark/>
          </w:tcPr>
          <w:p w14:paraId="11CE8521" w14:textId="77777777" w:rsidR="00790338" w:rsidRPr="00273659" w:rsidRDefault="00790338" w:rsidP="00790338">
            <w:pPr>
              <w:spacing w:before="0"/>
              <w:jc w:val="right"/>
              <w:rPr>
                <w:rFonts w:ascii="Calibri" w:hAnsi="Calibri"/>
                <w:sz w:val="16"/>
                <w:szCs w:val="16"/>
              </w:rPr>
            </w:pPr>
            <w:r w:rsidRPr="00273659">
              <w:rPr>
                <w:rFonts w:ascii="Calibri" w:hAnsi="Calibri"/>
                <w:sz w:val="16"/>
                <w:szCs w:val="16"/>
              </w:rPr>
              <w:t>0</w:t>
            </w:r>
          </w:p>
        </w:tc>
        <w:tc>
          <w:tcPr>
            <w:tcW w:w="357" w:type="pct"/>
            <w:tcBorders>
              <w:top w:val="nil"/>
              <w:left w:val="nil"/>
              <w:bottom w:val="nil"/>
              <w:right w:val="nil"/>
            </w:tcBorders>
            <w:shd w:val="clear" w:color="000000" w:fill="FFFFFF"/>
            <w:noWrap/>
            <w:vAlign w:val="center"/>
            <w:hideMark/>
          </w:tcPr>
          <w:p w14:paraId="3AD5FBA3" w14:textId="77777777" w:rsidR="00790338" w:rsidRPr="00273659" w:rsidRDefault="00790338" w:rsidP="00790338">
            <w:pPr>
              <w:spacing w:before="0"/>
              <w:jc w:val="right"/>
              <w:rPr>
                <w:rFonts w:ascii="Calibri" w:hAnsi="Calibri"/>
                <w:sz w:val="16"/>
                <w:szCs w:val="16"/>
              </w:rPr>
            </w:pPr>
            <w:r w:rsidRPr="00273659">
              <w:rPr>
                <w:rFonts w:ascii="Calibri" w:hAnsi="Calibri"/>
                <w:sz w:val="16"/>
                <w:szCs w:val="16"/>
              </w:rPr>
              <w:t>8</w:t>
            </w:r>
          </w:p>
        </w:tc>
        <w:tc>
          <w:tcPr>
            <w:tcW w:w="357" w:type="pct"/>
            <w:tcBorders>
              <w:top w:val="nil"/>
              <w:left w:val="nil"/>
              <w:bottom w:val="nil"/>
              <w:right w:val="nil"/>
            </w:tcBorders>
            <w:shd w:val="clear" w:color="000000" w:fill="FFFFFF"/>
            <w:noWrap/>
            <w:vAlign w:val="center"/>
            <w:hideMark/>
          </w:tcPr>
          <w:p w14:paraId="3E23677B" w14:textId="77777777" w:rsidR="00790338" w:rsidRPr="00273659" w:rsidRDefault="00790338" w:rsidP="00790338">
            <w:pPr>
              <w:spacing w:before="0"/>
              <w:jc w:val="right"/>
              <w:rPr>
                <w:rFonts w:ascii="Calibri" w:hAnsi="Calibri"/>
                <w:sz w:val="16"/>
                <w:szCs w:val="16"/>
              </w:rPr>
            </w:pPr>
            <w:r w:rsidRPr="00273659">
              <w:rPr>
                <w:rFonts w:ascii="Calibri" w:hAnsi="Calibri"/>
                <w:sz w:val="16"/>
                <w:szCs w:val="16"/>
              </w:rPr>
              <w:t>25</w:t>
            </w:r>
          </w:p>
        </w:tc>
        <w:tc>
          <w:tcPr>
            <w:tcW w:w="360" w:type="pct"/>
            <w:tcBorders>
              <w:top w:val="nil"/>
              <w:left w:val="nil"/>
              <w:bottom w:val="nil"/>
              <w:right w:val="nil"/>
            </w:tcBorders>
            <w:shd w:val="clear" w:color="000000" w:fill="FFFFFF"/>
            <w:noWrap/>
            <w:vAlign w:val="center"/>
            <w:hideMark/>
          </w:tcPr>
          <w:p w14:paraId="6F45B1F2" w14:textId="77777777" w:rsidR="00790338" w:rsidRPr="00273659" w:rsidRDefault="00790338" w:rsidP="00790338">
            <w:pPr>
              <w:spacing w:before="0"/>
              <w:jc w:val="right"/>
              <w:rPr>
                <w:rFonts w:ascii="Calibri" w:hAnsi="Calibri"/>
                <w:b/>
                <w:bCs/>
                <w:sz w:val="16"/>
                <w:szCs w:val="16"/>
              </w:rPr>
            </w:pPr>
            <w:r w:rsidRPr="00273659">
              <w:rPr>
                <w:rFonts w:ascii="Calibri" w:hAnsi="Calibri"/>
                <w:b/>
                <w:bCs/>
                <w:sz w:val="16"/>
                <w:szCs w:val="16"/>
              </w:rPr>
              <w:t>3'000</w:t>
            </w:r>
          </w:p>
        </w:tc>
      </w:tr>
      <w:tr w:rsidR="00790338" w:rsidRPr="004F17BE" w14:paraId="3DC099B4" w14:textId="77777777" w:rsidTr="00790338">
        <w:trPr>
          <w:cantSplit/>
          <w:trHeight w:val="198"/>
        </w:trPr>
        <w:tc>
          <w:tcPr>
            <w:tcW w:w="1393" w:type="pct"/>
            <w:tcBorders>
              <w:top w:val="nil"/>
              <w:left w:val="nil"/>
              <w:bottom w:val="nil"/>
              <w:right w:val="nil"/>
            </w:tcBorders>
            <w:shd w:val="clear" w:color="auto" w:fill="auto"/>
            <w:noWrap/>
            <w:vAlign w:val="center"/>
            <w:hideMark/>
          </w:tcPr>
          <w:p w14:paraId="2C4BBF75" w14:textId="77777777" w:rsidR="00790338" w:rsidRPr="004F17BE" w:rsidRDefault="00790338" w:rsidP="00790338">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proofErr w:type="spellStart"/>
            <w:r w:rsidRPr="004F17BE">
              <w:rPr>
                <w:rFonts w:ascii="Calibri" w:hAnsi="Calibri"/>
                <w:sz w:val="16"/>
                <w:szCs w:val="16"/>
                <w:lang w:val="en-US" w:eastAsia="zh-CN"/>
              </w:rPr>
              <w:t>Radiocommunication</w:t>
            </w:r>
            <w:proofErr w:type="spellEnd"/>
            <w:r w:rsidRPr="004F17BE">
              <w:rPr>
                <w:rFonts w:ascii="Calibri" w:hAnsi="Calibri"/>
                <w:sz w:val="16"/>
                <w:szCs w:val="16"/>
                <w:lang w:val="en-US" w:eastAsia="zh-CN"/>
              </w:rPr>
              <w:t xml:space="preserve"> Assembly</w:t>
            </w:r>
          </w:p>
        </w:tc>
        <w:tc>
          <w:tcPr>
            <w:tcW w:w="357" w:type="pct"/>
            <w:tcBorders>
              <w:top w:val="nil"/>
              <w:left w:val="nil"/>
              <w:bottom w:val="nil"/>
              <w:right w:val="nil"/>
            </w:tcBorders>
            <w:shd w:val="clear" w:color="000000" w:fill="FFFFFF"/>
            <w:noWrap/>
            <w:vAlign w:val="center"/>
            <w:hideMark/>
          </w:tcPr>
          <w:p w14:paraId="70FCB8D4" w14:textId="77777777" w:rsidR="00790338" w:rsidRPr="00273659" w:rsidRDefault="00790338" w:rsidP="00790338">
            <w:pPr>
              <w:spacing w:before="0"/>
              <w:jc w:val="right"/>
              <w:rPr>
                <w:rFonts w:ascii="Calibri" w:hAnsi="Calibri"/>
                <w:sz w:val="16"/>
                <w:szCs w:val="16"/>
              </w:rPr>
            </w:pPr>
            <w:r w:rsidRPr="00273659">
              <w:rPr>
                <w:rFonts w:ascii="Calibri" w:hAnsi="Calibri"/>
                <w:sz w:val="16"/>
                <w:szCs w:val="16"/>
              </w:rPr>
              <w:t>251</w:t>
            </w:r>
          </w:p>
        </w:tc>
        <w:tc>
          <w:tcPr>
            <w:tcW w:w="357" w:type="pct"/>
            <w:tcBorders>
              <w:top w:val="nil"/>
              <w:left w:val="nil"/>
              <w:bottom w:val="nil"/>
              <w:right w:val="nil"/>
            </w:tcBorders>
            <w:shd w:val="clear" w:color="000000" w:fill="FFFFFF"/>
            <w:noWrap/>
            <w:vAlign w:val="center"/>
            <w:hideMark/>
          </w:tcPr>
          <w:p w14:paraId="2A4B883D" w14:textId="77777777" w:rsidR="00790338" w:rsidRPr="00273659" w:rsidRDefault="00790338" w:rsidP="00790338">
            <w:pPr>
              <w:spacing w:before="0"/>
              <w:jc w:val="right"/>
              <w:rPr>
                <w:rFonts w:ascii="Calibri" w:hAnsi="Calibri"/>
                <w:sz w:val="16"/>
                <w:szCs w:val="16"/>
              </w:rPr>
            </w:pPr>
            <w:r w:rsidRPr="00273659">
              <w:rPr>
                <w:rFonts w:ascii="Calibri" w:hAnsi="Calibri"/>
                <w:sz w:val="16"/>
                <w:szCs w:val="16"/>
              </w:rPr>
              <w:t>46</w:t>
            </w:r>
          </w:p>
        </w:tc>
        <w:tc>
          <w:tcPr>
            <w:tcW w:w="357" w:type="pct"/>
            <w:tcBorders>
              <w:top w:val="nil"/>
              <w:left w:val="nil"/>
              <w:bottom w:val="nil"/>
              <w:right w:val="nil"/>
            </w:tcBorders>
            <w:shd w:val="clear" w:color="000000" w:fill="FFFFFF"/>
            <w:noWrap/>
            <w:vAlign w:val="center"/>
            <w:hideMark/>
          </w:tcPr>
          <w:p w14:paraId="2EB6634E" w14:textId="77777777" w:rsidR="00790338" w:rsidRPr="00273659" w:rsidRDefault="00790338" w:rsidP="00790338">
            <w:pPr>
              <w:spacing w:before="0"/>
              <w:jc w:val="right"/>
              <w:rPr>
                <w:rFonts w:ascii="Calibri" w:hAnsi="Calibri"/>
                <w:sz w:val="16"/>
                <w:szCs w:val="16"/>
              </w:rPr>
            </w:pPr>
            <w:r w:rsidRPr="00273659">
              <w:rPr>
                <w:rFonts w:ascii="Calibri" w:hAnsi="Calibri"/>
                <w:sz w:val="16"/>
                <w:szCs w:val="16"/>
              </w:rPr>
              <w:t>0</w:t>
            </w:r>
          </w:p>
        </w:tc>
        <w:tc>
          <w:tcPr>
            <w:tcW w:w="357" w:type="pct"/>
            <w:tcBorders>
              <w:top w:val="nil"/>
              <w:left w:val="nil"/>
              <w:bottom w:val="nil"/>
              <w:right w:val="nil"/>
            </w:tcBorders>
            <w:shd w:val="clear" w:color="000000" w:fill="FFFFFF"/>
            <w:noWrap/>
            <w:vAlign w:val="center"/>
            <w:hideMark/>
          </w:tcPr>
          <w:p w14:paraId="260C6454" w14:textId="77777777" w:rsidR="00790338" w:rsidRPr="00273659" w:rsidRDefault="00790338" w:rsidP="00790338">
            <w:pPr>
              <w:spacing w:before="0"/>
              <w:jc w:val="right"/>
              <w:rPr>
                <w:rFonts w:ascii="Calibri" w:hAnsi="Calibri"/>
                <w:sz w:val="16"/>
                <w:szCs w:val="16"/>
              </w:rPr>
            </w:pPr>
            <w:r w:rsidRPr="00273659">
              <w:rPr>
                <w:rFonts w:ascii="Calibri" w:hAnsi="Calibri"/>
                <w:sz w:val="16"/>
                <w:szCs w:val="16"/>
              </w:rPr>
              <w:t>60</w:t>
            </w:r>
          </w:p>
        </w:tc>
        <w:tc>
          <w:tcPr>
            <w:tcW w:w="371" w:type="pct"/>
            <w:tcBorders>
              <w:top w:val="nil"/>
              <w:left w:val="nil"/>
              <w:bottom w:val="nil"/>
              <w:right w:val="nil"/>
            </w:tcBorders>
            <w:shd w:val="clear" w:color="000000" w:fill="FFFFFF"/>
            <w:noWrap/>
            <w:vAlign w:val="center"/>
            <w:hideMark/>
          </w:tcPr>
          <w:p w14:paraId="4471BECF" w14:textId="77777777" w:rsidR="00790338" w:rsidRPr="00273659" w:rsidRDefault="00790338" w:rsidP="00790338">
            <w:pPr>
              <w:spacing w:before="0"/>
              <w:jc w:val="right"/>
              <w:rPr>
                <w:rFonts w:ascii="Calibri" w:hAnsi="Calibri"/>
                <w:sz w:val="16"/>
                <w:szCs w:val="16"/>
              </w:rPr>
            </w:pPr>
            <w:r w:rsidRPr="00273659">
              <w:rPr>
                <w:rFonts w:ascii="Calibri" w:hAnsi="Calibri"/>
                <w:sz w:val="16"/>
                <w:szCs w:val="16"/>
              </w:rPr>
              <w:t>5</w:t>
            </w:r>
          </w:p>
        </w:tc>
        <w:tc>
          <w:tcPr>
            <w:tcW w:w="357" w:type="pct"/>
            <w:tcBorders>
              <w:top w:val="nil"/>
              <w:left w:val="nil"/>
              <w:bottom w:val="nil"/>
              <w:right w:val="nil"/>
            </w:tcBorders>
            <w:shd w:val="clear" w:color="000000" w:fill="FFFFFF"/>
            <w:noWrap/>
            <w:vAlign w:val="center"/>
            <w:hideMark/>
          </w:tcPr>
          <w:p w14:paraId="5AB1F24D" w14:textId="77777777" w:rsidR="00790338" w:rsidRPr="00273659" w:rsidRDefault="00790338" w:rsidP="00790338">
            <w:pPr>
              <w:spacing w:before="0"/>
              <w:jc w:val="right"/>
              <w:rPr>
                <w:rFonts w:ascii="Calibri" w:hAnsi="Calibri"/>
                <w:sz w:val="16"/>
                <w:szCs w:val="16"/>
              </w:rPr>
            </w:pPr>
            <w:r w:rsidRPr="00273659">
              <w:rPr>
                <w:rFonts w:ascii="Calibri" w:hAnsi="Calibri"/>
                <w:sz w:val="16"/>
                <w:szCs w:val="16"/>
              </w:rPr>
              <w:t>5</w:t>
            </w:r>
          </w:p>
        </w:tc>
        <w:tc>
          <w:tcPr>
            <w:tcW w:w="377" w:type="pct"/>
            <w:tcBorders>
              <w:top w:val="nil"/>
              <w:left w:val="nil"/>
              <w:bottom w:val="nil"/>
              <w:right w:val="nil"/>
            </w:tcBorders>
            <w:shd w:val="clear" w:color="000000" w:fill="FFFFFF"/>
            <w:noWrap/>
            <w:vAlign w:val="center"/>
            <w:hideMark/>
          </w:tcPr>
          <w:p w14:paraId="77A94B69" w14:textId="77777777" w:rsidR="00790338" w:rsidRPr="00273659" w:rsidRDefault="00790338" w:rsidP="00790338">
            <w:pPr>
              <w:spacing w:before="0"/>
              <w:jc w:val="right"/>
              <w:rPr>
                <w:rFonts w:ascii="Calibri" w:hAnsi="Calibri"/>
                <w:sz w:val="16"/>
                <w:szCs w:val="16"/>
              </w:rPr>
            </w:pPr>
            <w:r w:rsidRPr="00273659">
              <w:rPr>
                <w:rFonts w:ascii="Calibri" w:hAnsi="Calibri"/>
                <w:sz w:val="16"/>
                <w:szCs w:val="16"/>
              </w:rPr>
              <w:t>0</w:t>
            </w:r>
          </w:p>
        </w:tc>
        <w:tc>
          <w:tcPr>
            <w:tcW w:w="357" w:type="pct"/>
            <w:tcBorders>
              <w:top w:val="nil"/>
              <w:left w:val="nil"/>
              <w:bottom w:val="nil"/>
              <w:right w:val="nil"/>
            </w:tcBorders>
            <w:shd w:val="clear" w:color="000000" w:fill="FFFFFF"/>
            <w:noWrap/>
            <w:vAlign w:val="center"/>
            <w:hideMark/>
          </w:tcPr>
          <w:p w14:paraId="34BEFA60" w14:textId="77777777" w:rsidR="00790338" w:rsidRPr="00273659" w:rsidRDefault="00790338" w:rsidP="00790338">
            <w:pPr>
              <w:spacing w:before="0"/>
              <w:jc w:val="right"/>
              <w:rPr>
                <w:rFonts w:ascii="Calibri" w:hAnsi="Calibri"/>
                <w:sz w:val="16"/>
                <w:szCs w:val="16"/>
              </w:rPr>
            </w:pPr>
            <w:r w:rsidRPr="00273659">
              <w:rPr>
                <w:rFonts w:ascii="Calibri" w:hAnsi="Calibri"/>
                <w:sz w:val="16"/>
                <w:szCs w:val="16"/>
              </w:rPr>
              <w:t>3</w:t>
            </w:r>
          </w:p>
        </w:tc>
        <w:tc>
          <w:tcPr>
            <w:tcW w:w="357" w:type="pct"/>
            <w:tcBorders>
              <w:top w:val="nil"/>
              <w:left w:val="nil"/>
              <w:bottom w:val="nil"/>
              <w:right w:val="nil"/>
            </w:tcBorders>
            <w:shd w:val="clear" w:color="000000" w:fill="FFFFFF"/>
            <w:noWrap/>
            <w:vAlign w:val="center"/>
            <w:hideMark/>
          </w:tcPr>
          <w:p w14:paraId="1D97F8B0" w14:textId="77777777" w:rsidR="00790338" w:rsidRPr="00273659" w:rsidRDefault="00790338" w:rsidP="00790338">
            <w:pPr>
              <w:spacing w:before="0"/>
              <w:jc w:val="right"/>
              <w:rPr>
                <w:rFonts w:ascii="Calibri" w:hAnsi="Calibri"/>
                <w:sz w:val="16"/>
                <w:szCs w:val="16"/>
              </w:rPr>
            </w:pPr>
            <w:r w:rsidRPr="00273659">
              <w:rPr>
                <w:rFonts w:ascii="Calibri" w:hAnsi="Calibri"/>
                <w:sz w:val="16"/>
                <w:szCs w:val="16"/>
              </w:rPr>
              <w:t>5</w:t>
            </w:r>
          </w:p>
        </w:tc>
        <w:tc>
          <w:tcPr>
            <w:tcW w:w="360" w:type="pct"/>
            <w:tcBorders>
              <w:top w:val="nil"/>
              <w:left w:val="nil"/>
              <w:bottom w:val="nil"/>
              <w:right w:val="nil"/>
            </w:tcBorders>
            <w:shd w:val="clear" w:color="000000" w:fill="FFFFFF"/>
            <w:noWrap/>
            <w:vAlign w:val="center"/>
            <w:hideMark/>
          </w:tcPr>
          <w:p w14:paraId="6A2C3A2C" w14:textId="77777777" w:rsidR="00790338" w:rsidRPr="00273659" w:rsidRDefault="00790338" w:rsidP="00790338">
            <w:pPr>
              <w:spacing w:before="0"/>
              <w:jc w:val="right"/>
              <w:rPr>
                <w:rFonts w:ascii="Calibri" w:hAnsi="Calibri"/>
                <w:b/>
                <w:bCs/>
                <w:sz w:val="16"/>
                <w:szCs w:val="16"/>
              </w:rPr>
            </w:pPr>
            <w:r w:rsidRPr="00273659">
              <w:rPr>
                <w:rFonts w:ascii="Calibri" w:hAnsi="Calibri"/>
                <w:b/>
                <w:bCs/>
                <w:sz w:val="16"/>
                <w:szCs w:val="16"/>
              </w:rPr>
              <w:t>375</w:t>
            </w:r>
          </w:p>
        </w:tc>
      </w:tr>
      <w:tr w:rsidR="00790338" w:rsidRPr="004F17BE" w14:paraId="708A0FA3" w14:textId="77777777" w:rsidTr="00790338">
        <w:trPr>
          <w:cantSplit/>
          <w:trHeight w:val="198"/>
        </w:trPr>
        <w:tc>
          <w:tcPr>
            <w:tcW w:w="1393" w:type="pct"/>
            <w:tcBorders>
              <w:top w:val="nil"/>
              <w:left w:val="nil"/>
              <w:bottom w:val="nil"/>
              <w:right w:val="nil"/>
            </w:tcBorders>
            <w:shd w:val="clear" w:color="auto" w:fill="auto"/>
            <w:noWrap/>
            <w:vAlign w:val="center"/>
            <w:hideMark/>
          </w:tcPr>
          <w:p w14:paraId="20D56190" w14:textId="77777777" w:rsidR="00790338" w:rsidRPr="004F17BE" w:rsidRDefault="00790338" w:rsidP="00790338">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4F17BE">
              <w:rPr>
                <w:rFonts w:ascii="Calibri" w:hAnsi="Calibri"/>
                <w:sz w:val="16"/>
                <w:szCs w:val="16"/>
                <w:lang w:val="en-US" w:eastAsia="zh-CN"/>
              </w:rPr>
              <w:t>Radio Regulations Board</w:t>
            </w:r>
          </w:p>
        </w:tc>
        <w:tc>
          <w:tcPr>
            <w:tcW w:w="357" w:type="pct"/>
            <w:tcBorders>
              <w:top w:val="nil"/>
              <w:left w:val="nil"/>
              <w:bottom w:val="nil"/>
              <w:right w:val="nil"/>
            </w:tcBorders>
            <w:shd w:val="clear" w:color="000000" w:fill="FFFFFF"/>
            <w:noWrap/>
            <w:vAlign w:val="center"/>
            <w:hideMark/>
          </w:tcPr>
          <w:p w14:paraId="350C9C9E" w14:textId="77777777" w:rsidR="00790338" w:rsidRPr="00273659" w:rsidRDefault="00790338" w:rsidP="00790338">
            <w:pPr>
              <w:spacing w:before="0"/>
              <w:jc w:val="right"/>
              <w:rPr>
                <w:rFonts w:ascii="Calibri" w:hAnsi="Calibri"/>
                <w:sz w:val="16"/>
                <w:szCs w:val="16"/>
              </w:rPr>
            </w:pPr>
            <w:r w:rsidRPr="00273659">
              <w:rPr>
                <w:rFonts w:ascii="Calibri" w:hAnsi="Calibri"/>
                <w:sz w:val="16"/>
                <w:szCs w:val="16"/>
              </w:rPr>
              <w:t>505</w:t>
            </w:r>
          </w:p>
        </w:tc>
        <w:tc>
          <w:tcPr>
            <w:tcW w:w="357" w:type="pct"/>
            <w:tcBorders>
              <w:top w:val="nil"/>
              <w:left w:val="nil"/>
              <w:bottom w:val="nil"/>
              <w:right w:val="nil"/>
            </w:tcBorders>
            <w:shd w:val="clear" w:color="000000" w:fill="FFFFFF"/>
            <w:noWrap/>
            <w:vAlign w:val="center"/>
            <w:hideMark/>
          </w:tcPr>
          <w:p w14:paraId="3FE121EE" w14:textId="77777777" w:rsidR="00790338" w:rsidRPr="00273659" w:rsidRDefault="00790338" w:rsidP="00790338">
            <w:pPr>
              <w:spacing w:before="0"/>
              <w:jc w:val="right"/>
              <w:rPr>
                <w:rFonts w:ascii="Calibri" w:hAnsi="Calibri"/>
                <w:sz w:val="16"/>
                <w:szCs w:val="16"/>
              </w:rPr>
            </w:pPr>
            <w:r w:rsidRPr="00273659">
              <w:rPr>
                <w:rFonts w:ascii="Calibri" w:hAnsi="Calibri"/>
                <w:sz w:val="16"/>
                <w:szCs w:val="16"/>
              </w:rPr>
              <w:t>92</w:t>
            </w:r>
          </w:p>
        </w:tc>
        <w:tc>
          <w:tcPr>
            <w:tcW w:w="357" w:type="pct"/>
            <w:tcBorders>
              <w:top w:val="nil"/>
              <w:left w:val="nil"/>
              <w:bottom w:val="nil"/>
              <w:right w:val="nil"/>
            </w:tcBorders>
            <w:shd w:val="clear" w:color="000000" w:fill="FFFFFF"/>
            <w:noWrap/>
            <w:vAlign w:val="center"/>
            <w:hideMark/>
          </w:tcPr>
          <w:p w14:paraId="3ADF7AB5" w14:textId="77777777" w:rsidR="00790338" w:rsidRPr="00273659" w:rsidRDefault="00790338" w:rsidP="00790338">
            <w:pPr>
              <w:spacing w:before="0"/>
              <w:jc w:val="right"/>
              <w:rPr>
                <w:rFonts w:ascii="Calibri" w:hAnsi="Calibri"/>
                <w:sz w:val="16"/>
                <w:szCs w:val="16"/>
              </w:rPr>
            </w:pPr>
            <w:r w:rsidRPr="00273659">
              <w:rPr>
                <w:rFonts w:ascii="Calibri" w:hAnsi="Calibri"/>
                <w:sz w:val="16"/>
                <w:szCs w:val="16"/>
              </w:rPr>
              <w:t>736</w:t>
            </w:r>
          </w:p>
        </w:tc>
        <w:tc>
          <w:tcPr>
            <w:tcW w:w="357" w:type="pct"/>
            <w:tcBorders>
              <w:top w:val="nil"/>
              <w:left w:val="nil"/>
              <w:bottom w:val="nil"/>
              <w:right w:val="nil"/>
            </w:tcBorders>
            <w:shd w:val="clear" w:color="000000" w:fill="FFFFFF"/>
            <w:noWrap/>
            <w:vAlign w:val="center"/>
            <w:hideMark/>
          </w:tcPr>
          <w:p w14:paraId="2A734407" w14:textId="77777777" w:rsidR="00790338" w:rsidRPr="00273659" w:rsidRDefault="00790338" w:rsidP="00790338">
            <w:pPr>
              <w:spacing w:before="0"/>
              <w:jc w:val="right"/>
              <w:rPr>
                <w:rFonts w:ascii="Calibri" w:hAnsi="Calibri"/>
                <w:sz w:val="16"/>
                <w:szCs w:val="16"/>
              </w:rPr>
            </w:pPr>
            <w:r w:rsidRPr="00273659">
              <w:rPr>
                <w:rFonts w:ascii="Calibri" w:hAnsi="Calibri"/>
                <w:sz w:val="16"/>
                <w:szCs w:val="16"/>
              </w:rPr>
              <w:t>0</w:t>
            </w:r>
          </w:p>
        </w:tc>
        <w:tc>
          <w:tcPr>
            <w:tcW w:w="371" w:type="pct"/>
            <w:tcBorders>
              <w:top w:val="nil"/>
              <w:left w:val="nil"/>
              <w:bottom w:val="nil"/>
              <w:right w:val="nil"/>
            </w:tcBorders>
            <w:shd w:val="clear" w:color="000000" w:fill="FFFFFF"/>
            <w:noWrap/>
            <w:vAlign w:val="center"/>
            <w:hideMark/>
          </w:tcPr>
          <w:p w14:paraId="230584F4" w14:textId="77777777" w:rsidR="00790338" w:rsidRPr="00273659" w:rsidRDefault="00790338" w:rsidP="00790338">
            <w:pPr>
              <w:spacing w:before="0"/>
              <w:jc w:val="right"/>
              <w:rPr>
                <w:rFonts w:ascii="Calibri" w:hAnsi="Calibri"/>
                <w:sz w:val="16"/>
                <w:szCs w:val="16"/>
              </w:rPr>
            </w:pPr>
            <w:r w:rsidRPr="00273659">
              <w:rPr>
                <w:rFonts w:ascii="Calibri" w:hAnsi="Calibri"/>
                <w:sz w:val="16"/>
                <w:szCs w:val="16"/>
              </w:rPr>
              <w:t>0</w:t>
            </w:r>
          </w:p>
        </w:tc>
        <w:tc>
          <w:tcPr>
            <w:tcW w:w="357" w:type="pct"/>
            <w:tcBorders>
              <w:top w:val="nil"/>
              <w:left w:val="nil"/>
              <w:bottom w:val="nil"/>
              <w:right w:val="nil"/>
            </w:tcBorders>
            <w:shd w:val="clear" w:color="000000" w:fill="FFFFFF"/>
            <w:noWrap/>
            <w:vAlign w:val="center"/>
            <w:hideMark/>
          </w:tcPr>
          <w:p w14:paraId="25CA5843" w14:textId="77777777" w:rsidR="00790338" w:rsidRPr="00273659" w:rsidRDefault="00790338" w:rsidP="00790338">
            <w:pPr>
              <w:spacing w:before="0"/>
              <w:jc w:val="right"/>
              <w:rPr>
                <w:rFonts w:ascii="Calibri" w:hAnsi="Calibri"/>
                <w:sz w:val="16"/>
                <w:szCs w:val="16"/>
              </w:rPr>
            </w:pPr>
            <w:r w:rsidRPr="00273659">
              <w:rPr>
                <w:rFonts w:ascii="Calibri" w:hAnsi="Calibri"/>
                <w:sz w:val="16"/>
                <w:szCs w:val="16"/>
              </w:rPr>
              <w:t>2</w:t>
            </w:r>
          </w:p>
        </w:tc>
        <w:tc>
          <w:tcPr>
            <w:tcW w:w="377" w:type="pct"/>
            <w:tcBorders>
              <w:top w:val="nil"/>
              <w:left w:val="nil"/>
              <w:bottom w:val="nil"/>
              <w:right w:val="nil"/>
            </w:tcBorders>
            <w:shd w:val="clear" w:color="000000" w:fill="FFFFFF"/>
            <w:noWrap/>
            <w:vAlign w:val="center"/>
            <w:hideMark/>
          </w:tcPr>
          <w:p w14:paraId="5EA8D117" w14:textId="77777777" w:rsidR="00790338" w:rsidRPr="00273659" w:rsidRDefault="00790338" w:rsidP="00790338">
            <w:pPr>
              <w:spacing w:before="0"/>
              <w:jc w:val="right"/>
              <w:rPr>
                <w:rFonts w:ascii="Calibri" w:hAnsi="Calibri"/>
                <w:sz w:val="16"/>
                <w:szCs w:val="16"/>
              </w:rPr>
            </w:pPr>
            <w:r w:rsidRPr="00273659">
              <w:rPr>
                <w:rFonts w:ascii="Calibri" w:hAnsi="Calibri"/>
                <w:sz w:val="16"/>
                <w:szCs w:val="16"/>
              </w:rPr>
              <w:t>0</w:t>
            </w:r>
          </w:p>
        </w:tc>
        <w:tc>
          <w:tcPr>
            <w:tcW w:w="357" w:type="pct"/>
            <w:tcBorders>
              <w:top w:val="nil"/>
              <w:left w:val="nil"/>
              <w:bottom w:val="nil"/>
              <w:right w:val="nil"/>
            </w:tcBorders>
            <w:shd w:val="clear" w:color="000000" w:fill="FFFFFF"/>
            <w:noWrap/>
            <w:vAlign w:val="center"/>
            <w:hideMark/>
          </w:tcPr>
          <w:p w14:paraId="0D6A3587" w14:textId="77777777" w:rsidR="00790338" w:rsidRPr="00273659" w:rsidRDefault="00790338" w:rsidP="00790338">
            <w:pPr>
              <w:spacing w:before="0"/>
              <w:jc w:val="right"/>
              <w:rPr>
                <w:rFonts w:ascii="Calibri" w:hAnsi="Calibri"/>
                <w:sz w:val="16"/>
                <w:szCs w:val="16"/>
              </w:rPr>
            </w:pPr>
            <w:r w:rsidRPr="00273659">
              <w:rPr>
                <w:rFonts w:ascii="Calibri" w:hAnsi="Calibri"/>
                <w:sz w:val="16"/>
                <w:szCs w:val="16"/>
              </w:rPr>
              <w:t>8</w:t>
            </w:r>
          </w:p>
        </w:tc>
        <w:tc>
          <w:tcPr>
            <w:tcW w:w="357" w:type="pct"/>
            <w:tcBorders>
              <w:top w:val="nil"/>
              <w:left w:val="nil"/>
              <w:bottom w:val="nil"/>
              <w:right w:val="nil"/>
            </w:tcBorders>
            <w:shd w:val="clear" w:color="000000" w:fill="FFFFFF"/>
            <w:noWrap/>
            <w:vAlign w:val="center"/>
            <w:hideMark/>
          </w:tcPr>
          <w:p w14:paraId="3E942B2C" w14:textId="77777777" w:rsidR="00790338" w:rsidRPr="00273659" w:rsidRDefault="00790338" w:rsidP="00790338">
            <w:pPr>
              <w:spacing w:before="0"/>
              <w:jc w:val="right"/>
              <w:rPr>
                <w:rFonts w:ascii="Calibri" w:hAnsi="Calibri"/>
                <w:sz w:val="16"/>
                <w:szCs w:val="16"/>
              </w:rPr>
            </w:pPr>
            <w:r w:rsidRPr="00273659">
              <w:rPr>
                <w:rFonts w:ascii="Calibri" w:hAnsi="Calibri"/>
                <w:sz w:val="16"/>
                <w:szCs w:val="16"/>
              </w:rPr>
              <w:t>20</w:t>
            </w:r>
          </w:p>
        </w:tc>
        <w:tc>
          <w:tcPr>
            <w:tcW w:w="360" w:type="pct"/>
            <w:tcBorders>
              <w:top w:val="nil"/>
              <w:left w:val="nil"/>
              <w:bottom w:val="nil"/>
              <w:right w:val="nil"/>
            </w:tcBorders>
            <w:shd w:val="clear" w:color="000000" w:fill="FFFFFF"/>
            <w:noWrap/>
            <w:vAlign w:val="center"/>
            <w:hideMark/>
          </w:tcPr>
          <w:p w14:paraId="55491A7D" w14:textId="77777777" w:rsidR="00790338" w:rsidRPr="00273659" w:rsidRDefault="00790338" w:rsidP="00790338">
            <w:pPr>
              <w:spacing w:before="0"/>
              <w:jc w:val="right"/>
              <w:rPr>
                <w:rFonts w:ascii="Calibri" w:hAnsi="Calibri"/>
                <w:b/>
                <w:bCs/>
                <w:sz w:val="16"/>
                <w:szCs w:val="16"/>
              </w:rPr>
            </w:pPr>
            <w:r w:rsidRPr="00273659">
              <w:rPr>
                <w:rFonts w:ascii="Calibri" w:hAnsi="Calibri"/>
                <w:b/>
                <w:bCs/>
                <w:sz w:val="16"/>
                <w:szCs w:val="16"/>
              </w:rPr>
              <w:t>1'363</w:t>
            </w:r>
          </w:p>
        </w:tc>
      </w:tr>
      <w:tr w:rsidR="00790338" w:rsidRPr="004F17BE" w14:paraId="6937B1C8" w14:textId="77777777" w:rsidTr="00790338">
        <w:trPr>
          <w:cantSplit/>
          <w:trHeight w:val="198"/>
        </w:trPr>
        <w:tc>
          <w:tcPr>
            <w:tcW w:w="1393" w:type="pct"/>
            <w:tcBorders>
              <w:top w:val="nil"/>
              <w:left w:val="nil"/>
              <w:bottom w:val="nil"/>
              <w:right w:val="nil"/>
            </w:tcBorders>
            <w:shd w:val="clear" w:color="auto" w:fill="auto"/>
            <w:noWrap/>
            <w:vAlign w:val="center"/>
            <w:hideMark/>
          </w:tcPr>
          <w:p w14:paraId="7B86E56F" w14:textId="77777777" w:rsidR="00790338" w:rsidRPr="004F17BE" w:rsidRDefault="00790338" w:rsidP="00790338">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proofErr w:type="spellStart"/>
            <w:r w:rsidRPr="004F17BE">
              <w:rPr>
                <w:rFonts w:ascii="Calibri" w:hAnsi="Calibri"/>
                <w:sz w:val="16"/>
                <w:szCs w:val="16"/>
                <w:lang w:val="en-US" w:eastAsia="zh-CN"/>
              </w:rPr>
              <w:t>Radiocommunication</w:t>
            </w:r>
            <w:proofErr w:type="spellEnd"/>
            <w:r w:rsidRPr="004F17BE">
              <w:rPr>
                <w:rFonts w:ascii="Calibri" w:hAnsi="Calibri"/>
                <w:sz w:val="16"/>
                <w:szCs w:val="16"/>
                <w:lang w:val="en-US" w:eastAsia="zh-CN"/>
              </w:rPr>
              <w:t xml:space="preserve"> Advisory Group</w:t>
            </w:r>
          </w:p>
        </w:tc>
        <w:tc>
          <w:tcPr>
            <w:tcW w:w="357" w:type="pct"/>
            <w:tcBorders>
              <w:top w:val="nil"/>
              <w:left w:val="nil"/>
              <w:bottom w:val="nil"/>
              <w:right w:val="nil"/>
            </w:tcBorders>
            <w:shd w:val="clear" w:color="000000" w:fill="FFFFFF"/>
            <w:noWrap/>
            <w:vAlign w:val="center"/>
            <w:hideMark/>
          </w:tcPr>
          <w:p w14:paraId="011CD1E2" w14:textId="77777777" w:rsidR="00790338" w:rsidRPr="00273659" w:rsidRDefault="00790338" w:rsidP="00790338">
            <w:pPr>
              <w:spacing w:before="0"/>
              <w:jc w:val="right"/>
              <w:rPr>
                <w:rFonts w:ascii="Calibri" w:hAnsi="Calibri"/>
                <w:sz w:val="16"/>
                <w:szCs w:val="16"/>
              </w:rPr>
            </w:pPr>
            <w:r w:rsidRPr="00273659">
              <w:rPr>
                <w:rFonts w:ascii="Calibri" w:hAnsi="Calibri"/>
                <w:sz w:val="16"/>
                <w:szCs w:val="16"/>
              </w:rPr>
              <w:t>104</w:t>
            </w:r>
          </w:p>
        </w:tc>
        <w:tc>
          <w:tcPr>
            <w:tcW w:w="357" w:type="pct"/>
            <w:tcBorders>
              <w:top w:val="nil"/>
              <w:left w:val="nil"/>
              <w:bottom w:val="nil"/>
              <w:right w:val="nil"/>
            </w:tcBorders>
            <w:shd w:val="clear" w:color="000000" w:fill="FFFFFF"/>
            <w:noWrap/>
            <w:vAlign w:val="center"/>
            <w:hideMark/>
          </w:tcPr>
          <w:p w14:paraId="49AC76A2" w14:textId="77777777" w:rsidR="00790338" w:rsidRPr="00273659" w:rsidRDefault="00790338" w:rsidP="00790338">
            <w:pPr>
              <w:spacing w:before="0"/>
              <w:jc w:val="right"/>
              <w:rPr>
                <w:rFonts w:ascii="Calibri" w:hAnsi="Calibri"/>
                <w:sz w:val="16"/>
                <w:szCs w:val="16"/>
              </w:rPr>
            </w:pPr>
            <w:r w:rsidRPr="00273659">
              <w:rPr>
                <w:rFonts w:ascii="Calibri" w:hAnsi="Calibri"/>
                <w:sz w:val="16"/>
                <w:szCs w:val="16"/>
              </w:rPr>
              <w:t>6</w:t>
            </w:r>
          </w:p>
        </w:tc>
        <w:tc>
          <w:tcPr>
            <w:tcW w:w="357" w:type="pct"/>
            <w:tcBorders>
              <w:top w:val="nil"/>
              <w:left w:val="nil"/>
              <w:bottom w:val="nil"/>
              <w:right w:val="nil"/>
            </w:tcBorders>
            <w:shd w:val="clear" w:color="000000" w:fill="FFFFFF"/>
            <w:noWrap/>
            <w:vAlign w:val="center"/>
            <w:hideMark/>
          </w:tcPr>
          <w:p w14:paraId="78501325" w14:textId="77777777" w:rsidR="00790338" w:rsidRPr="00273659" w:rsidRDefault="00790338" w:rsidP="00790338">
            <w:pPr>
              <w:spacing w:before="0"/>
              <w:jc w:val="right"/>
              <w:rPr>
                <w:rFonts w:ascii="Calibri" w:hAnsi="Calibri"/>
                <w:sz w:val="16"/>
                <w:szCs w:val="16"/>
              </w:rPr>
            </w:pPr>
            <w:r w:rsidRPr="00273659">
              <w:rPr>
                <w:rFonts w:ascii="Calibri" w:hAnsi="Calibri"/>
                <w:sz w:val="16"/>
                <w:szCs w:val="16"/>
              </w:rPr>
              <w:t>0</w:t>
            </w:r>
          </w:p>
        </w:tc>
        <w:tc>
          <w:tcPr>
            <w:tcW w:w="357" w:type="pct"/>
            <w:tcBorders>
              <w:top w:val="nil"/>
              <w:left w:val="nil"/>
              <w:bottom w:val="nil"/>
              <w:right w:val="nil"/>
            </w:tcBorders>
            <w:shd w:val="clear" w:color="000000" w:fill="FFFFFF"/>
            <w:noWrap/>
            <w:vAlign w:val="center"/>
            <w:hideMark/>
          </w:tcPr>
          <w:p w14:paraId="32FB6622" w14:textId="77777777" w:rsidR="00790338" w:rsidRPr="00273659" w:rsidRDefault="00790338" w:rsidP="00790338">
            <w:pPr>
              <w:spacing w:before="0"/>
              <w:jc w:val="right"/>
              <w:rPr>
                <w:rFonts w:ascii="Calibri" w:hAnsi="Calibri"/>
                <w:sz w:val="16"/>
                <w:szCs w:val="16"/>
              </w:rPr>
            </w:pPr>
            <w:r w:rsidRPr="00273659">
              <w:rPr>
                <w:rFonts w:ascii="Calibri" w:hAnsi="Calibri"/>
                <w:sz w:val="16"/>
                <w:szCs w:val="16"/>
              </w:rPr>
              <w:t>0</w:t>
            </w:r>
          </w:p>
        </w:tc>
        <w:tc>
          <w:tcPr>
            <w:tcW w:w="371" w:type="pct"/>
            <w:tcBorders>
              <w:top w:val="nil"/>
              <w:left w:val="nil"/>
              <w:bottom w:val="nil"/>
              <w:right w:val="nil"/>
            </w:tcBorders>
            <w:shd w:val="clear" w:color="000000" w:fill="FFFFFF"/>
            <w:noWrap/>
            <w:vAlign w:val="center"/>
            <w:hideMark/>
          </w:tcPr>
          <w:p w14:paraId="7189EB35" w14:textId="77777777" w:rsidR="00790338" w:rsidRPr="00273659" w:rsidRDefault="00790338" w:rsidP="00790338">
            <w:pPr>
              <w:spacing w:before="0"/>
              <w:jc w:val="right"/>
              <w:rPr>
                <w:rFonts w:ascii="Calibri" w:hAnsi="Calibri"/>
                <w:sz w:val="16"/>
                <w:szCs w:val="16"/>
              </w:rPr>
            </w:pPr>
            <w:r w:rsidRPr="00273659">
              <w:rPr>
                <w:rFonts w:ascii="Calibri" w:hAnsi="Calibri"/>
                <w:sz w:val="16"/>
                <w:szCs w:val="16"/>
              </w:rPr>
              <w:t>0</w:t>
            </w:r>
          </w:p>
        </w:tc>
        <w:tc>
          <w:tcPr>
            <w:tcW w:w="357" w:type="pct"/>
            <w:tcBorders>
              <w:top w:val="nil"/>
              <w:left w:val="nil"/>
              <w:bottom w:val="nil"/>
              <w:right w:val="nil"/>
            </w:tcBorders>
            <w:shd w:val="clear" w:color="000000" w:fill="FFFFFF"/>
            <w:noWrap/>
            <w:vAlign w:val="center"/>
            <w:hideMark/>
          </w:tcPr>
          <w:p w14:paraId="53114DAF" w14:textId="77777777" w:rsidR="00790338" w:rsidRPr="00273659" w:rsidRDefault="00790338" w:rsidP="00790338">
            <w:pPr>
              <w:spacing w:before="0"/>
              <w:jc w:val="right"/>
              <w:rPr>
                <w:rFonts w:ascii="Calibri" w:hAnsi="Calibri"/>
                <w:sz w:val="16"/>
                <w:szCs w:val="16"/>
              </w:rPr>
            </w:pPr>
            <w:r w:rsidRPr="00273659">
              <w:rPr>
                <w:rFonts w:ascii="Calibri" w:hAnsi="Calibri"/>
                <w:sz w:val="16"/>
                <w:szCs w:val="16"/>
              </w:rPr>
              <w:t>1</w:t>
            </w:r>
          </w:p>
        </w:tc>
        <w:tc>
          <w:tcPr>
            <w:tcW w:w="377" w:type="pct"/>
            <w:tcBorders>
              <w:top w:val="nil"/>
              <w:left w:val="nil"/>
              <w:bottom w:val="nil"/>
              <w:right w:val="nil"/>
            </w:tcBorders>
            <w:shd w:val="clear" w:color="000000" w:fill="FFFFFF"/>
            <w:noWrap/>
            <w:vAlign w:val="center"/>
            <w:hideMark/>
          </w:tcPr>
          <w:p w14:paraId="59DE0EF6" w14:textId="77777777" w:rsidR="00790338" w:rsidRPr="00273659" w:rsidRDefault="00790338" w:rsidP="00790338">
            <w:pPr>
              <w:spacing w:before="0"/>
              <w:jc w:val="right"/>
              <w:rPr>
                <w:rFonts w:ascii="Calibri" w:hAnsi="Calibri"/>
                <w:sz w:val="16"/>
                <w:szCs w:val="16"/>
              </w:rPr>
            </w:pPr>
            <w:r w:rsidRPr="00273659">
              <w:rPr>
                <w:rFonts w:ascii="Calibri" w:hAnsi="Calibri"/>
                <w:sz w:val="16"/>
                <w:szCs w:val="16"/>
              </w:rPr>
              <w:t>0</w:t>
            </w:r>
          </w:p>
        </w:tc>
        <w:tc>
          <w:tcPr>
            <w:tcW w:w="357" w:type="pct"/>
            <w:tcBorders>
              <w:top w:val="nil"/>
              <w:left w:val="nil"/>
              <w:bottom w:val="nil"/>
              <w:right w:val="nil"/>
            </w:tcBorders>
            <w:shd w:val="clear" w:color="000000" w:fill="FFFFFF"/>
            <w:noWrap/>
            <w:vAlign w:val="center"/>
            <w:hideMark/>
          </w:tcPr>
          <w:p w14:paraId="36F0CBC9" w14:textId="77777777" w:rsidR="00790338" w:rsidRPr="00273659" w:rsidRDefault="00790338" w:rsidP="00790338">
            <w:pPr>
              <w:spacing w:before="0"/>
              <w:jc w:val="right"/>
              <w:rPr>
                <w:rFonts w:ascii="Calibri" w:hAnsi="Calibri"/>
                <w:sz w:val="16"/>
                <w:szCs w:val="16"/>
              </w:rPr>
            </w:pPr>
            <w:r w:rsidRPr="00273659">
              <w:rPr>
                <w:rFonts w:ascii="Calibri" w:hAnsi="Calibri"/>
                <w:sz w:val="16"/>
                <w:szCs w:val="16"/>
              </w:rPr>
              <w:t>2</w:t>
            </w:r>
          </w:p>
        </w:tc>
        <w:tc>
          <w:tcPr>
            <w:tcW w:w="357" w:type="pct"/>
            <w:tcBorders>
              <w:top w:val="nil"/>
              <w:left w:val="nil"/>
              <w:bottom w:val="nil"/>
              <w:right w:val="nil"/>
            </w:tcBorders>
            <w:shd w:val="clear" w:color="000000" w:fill="FFFFFF"/>
            <w:noWrap/>
            <w:vAlign w:val="center"/>
            <w:hideMark/>
          </w:tcPr>
          <w:p w14:paraId="4EC69E62" w14:textId="77777777" w:rsidR="00790338" w:rsidRPr="00273659" w:rsidRDefault="00790338" w:rsidP="00790338">
            <w:pPr>
              <w:spacing w:before="0"/>
              <w:jc w:val="right"/>
              <w:rPr>
                <w:rFonts w:ascii="Calibri" w:hAnsi="Calibri"/>
                <w:sz w:val="16"/>
                <w:szCs w:val="16"/>
              </w:rPr>
            </w:pPr>
            <w:r w:rsidRPr="00273659">
              <w:rPr>
                <w:rFonts w:ascii="Calibri" w:hAnsi="Calibri"/>
                <w:sz w:val="16"/>
                <w:szCs w:val="16"/>
              </w:rPr>
              <w:t>10</w:t>
            </w:r>
          </w:p>
        </w:tc>
        <w:tc>
          <w:tcPr>
            <w:tcW w:w="360" w:type="pct"/>
            <w:tcBorders>
              <w:top w:val="nil"/>
              <w:left w:val="nil"/>
              <w:bottom w:val="nil"/>
              <w:right w:val="nil"/>
            </w:tcBorders>
            <w:shd w:val="clear" w:color="000000" w:fill="FFFFFF"/>
            <w:noWrap/>
            <w:vAlign w:val="center"/>
            <w:hideMark/>
          </w:tcPr>
          <w:p w14:paraId="34B6F091" w14:textId="77777777" w:rsidR="00790338" w:rsidRPr="00273659" w:rsidRDefault="00790338" w:rsidP="00790338">
            <w:pPr>
              <w:spacing w:before="0"/>
              <w:jc w:val="right"/>
              <w:rPr>
                <w:rFonts w:ascii="Calibri" w:hAnsi="Calibri"/>
                <w:b/>
                <w:bCs/>
                <w:sz w:val="16"/>
                <w:szCs w:val="16"/>
              </w:rPr>
            </w:pPr>
            <w:r w:rsidRPr="00273659">
              <w:rPr>
                <w:rFonts w:ascii="Calibri" w:hAnsi="Calibri"/>
                <w:b/>
                <w:bCs/>
                <w:sz w:val="16"/>
                <w:szCs w:val="16"/>
              </w:rPr>
              <w:t>123</w:t>
            </w:r>
          </w:p>
        </w:tc>
      </w:tr>
      <w:tr w:rsidR="00790338" w:rsidRPr="004F17BE" w14:paraId="18126BF1" w14:textId="77777777" w:rsidTr="00790338">
        <w:trPr>
          <w:cantSplit/>
          <w:trHeight w:val="198"/>
        </w:trPr>
        <w:tc>
          <w:tcPr>
            <w:tcW w:w="1393" w:type="pct"/>
            <w:tcBorders>
              <w:top w:val="nil"/>
              <w:left w:val="nil"/>
              <w:bottom w:val="nil"/>
              <w:right w:val="nil"/>
            </w:tcBorders>
            <w:shd w:val="clear" w:color="auto" w:fill="auto"/>
            <w:noWrap/>
            <w:vAlign w:val="center"/>
            <w:hideMark/>
          </w:tcPr>
          <w:p w14:paraId="18AC2DF6" w14:textId="77777777" w:rsidR="00790338" w:rsidRPr="004F17BE" w:rsidRDefault="00790338" w:rsidP="00790338">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4F17BE">
              <w:rPr>
                <w:rFonts w:ascii="Calibri" w:hAnsi="Calibri"/>
                <w:sz w:val="16"/>
                <w:szCs w:val="16"/>
                <w:lang w:val="en-US" w:eastAsia="zh-CN"/>
              </w:rPr>
              <w:t>Study group</w:t>
            </w:r>
            <w:r>
              <w:rPr>
                <w:rFonts w:ascii="Calibri" w:hAnsi="Calibri"/>
                <w:sz w:val="16"/>
                <w:szCs w:val="16"/>
                <w:lang w:val="en-US" w:eastAsia="zh-CN"/>
              </w:rPr>
              <w:t>s</w:t>
            </w:r>
            <w:r w:rsidRPr="004F17BE">
              <w:rPr>
                <w:rFonts w:ascii="Calibri" w:hAnsi="Calibri"/>
                <w:sz w:val="16"/>
                <w:szCs w:val="16"/>
                <w:lang w:val="en-US" w:eastAsia="zh-CN"/>
              </w:rPr>
              <w:t xml:space="preserve"> </w:t>
            </w:r>
          </w:p>
        </w:tc>
        <w:tc>
          <w:tcPr>
            <w:tcW w:w="357" w:type="pct"/>
            <w:tcBorders>
              <w:top w:val="nil"/>
              <w:left w:val="nil"/>
              <w:bottom w:val="nil"/>
              <w:right w:val="nil"/>
            </w:tcBorders>
            <w:shd w:val="clear" w:color="000000" w:fill="FFFFFF"/>
            <w:noWrap/>
            <w:vAlign w:val="center"/>
            <w:hideMark/>
          </w:tcPr>
          <w:p w14:paraId="206BE3DA" w14:textId="77777777" w:rsidR="00790338" w:rsidRPr="00273659" w:rsidRDefault="00790338" w:rsidP="00790338">
            <w:pPr>
              <w:spacing w:before="0"/>
              <w:jc w:val="right"/>
              <w:rPr>
                <w:rFonts w:ascii="Calibri" w:hAnsi="Calibri"/>
                <w:sz w:val="16"/>
                <w:szCs w:val="16"/>
              </w:rPr>
            </w:pPr>
            <w:r w:rsidRPr="00273659">
              <w:rPr>
                <w:rFonts w:ascii="Calibri" w:hAnsi="Calibri"/>
                <w:sz w:val="16"/>
                <w:szCs w:val="16"/>
              </w:rPr>
              <w:t>1'384</w:t>
            </w:r>
          </w:p>
        </w:tc>
        <w:tc>
          <w:tcPr>
            <w:tcW w:w="357" w:type="pct"/>
            <w:tcBorders>
              <w:top w:val="nil"/>
              <w:left w:val="nil"/>
              <w:bottom w:val="nil"/>
              <w:right w:val="nil"/>
            </w:tcBorders>
            <w:shd w:val="clear" w:color="000000" w:fill="FFFFFF"/>
            <w:noWrap/>
            <w:vAlign w:val="center"/>
            <w:hideMark/>
          </w:tcPr>
          <w:p w14:paraId="6610DF7C" w14:textId="77777777" w:rsidR="00790338" w:rsidRPr="00273659" w:rsidRDefault="00790338" w:rsidP="00790338">
            <w:pPr>
              <w:spacing w:before="0"/>
              <w:jc w:val="right"/>
              <w:rPr>
                <w:rFonts w:ascii="Calibri" w:hAnsi="Calibri"/>
                <w:sz w:val="16"/>
                <w:szCs w:val="16"/>
              </w:rPr>
            </w:pPr>
            <w:r w:rsidRPr="00273659">
              <w:rPr>
                <w:rFonts w:ascii="Calibri" w:hAnsi="Calibri"/>
                <w:sz w:val="16"/>
                <w:szCs w:val="16"/>
              </w:rPr>
              <w:t>94</w:t>
            </w:r>
          </w:p>
        </w:tc>
        <w:tc>
          <w:tcPr>
            <w:tcW w:w="357" w:type="pct"/>
            <w:tcBorders>
              <w:top w:val="nil"/>
              <w:left w:val="nil"/>
              <w:bottom w:val="nil"/>
              <w:right w:val="nil"/>
            </w:tcBorders>
            <w:shd w:val="clear" w:color="000000" w:fill="FFFFFF"/>
            <w:noWrap/>
            <w:vAlign w:val="center"/>
            <w:hideMark/>
          </w:tcPr>
          <w:p w14:paraId="305A8837" w14:textId="77777777" w:rsidR="00790338" w:rsidRPr="00273659" w:rsidRDefault="00790338" w:rsidP="00790338">
            <w:pPr>
              <w:spacing w:before="0"/>
              <w:jc w:val="right"/>
              <w:rPr>
                <w:rFonts w:ascii="Calibri" w:hAnsi="Calibri"/>
                <w:sz w:val="16"/>
                <w:szCs w:val="16"/>
              </w:rPr>
            </w:pPr>
            <w:r w:rsidRPr="00273659">
              <w:rPr>
                <w:rFonts w:ascii="Calibri" w:hAnsi="Calibri"/>
                <w:sz w:val="16"/>
                <w:szCs w:val="16"/>
              </w:rPr>
              <w:t>122</w:t>
            </w:r>
          </w:p>
        </w:tc>
        <w:tc>
          <w:tcPr>
            <w:tcW w:w="357" w:type="pct"/>
            <w:tcBorders>
              <w:top w:val="nil"/>
              <w:left w:val="nil"/>
              <w:bottom w:val="nil"/>
              <w:right w:val="nil"/>
            </w:tcBorders>
            <w:shd w:val="clear" w:color="000000" w:fill="FFFFFF"/>
            <w:noWrap/>
            <w:vAlign w:val="center"/>
            <w:hideMark/>
          </w:tcPr>
          <w:p w14:paraId="1C287C9A" w14:textId="77777777" w:rsidR="00790338" w:rsidRPr="00273659" w:rsidRDefault="00790338" w:rsidP="00790338">
            <w:pPr>
              <w:spacing w:before="0"/>
              <w:jc w:val="right"/>
              <w:rPr>
                <w:rFonts w:ascii="Calibri" w:hAnsi="Calibri"/>
                <w:sz w:val="16"/>
                <w:szCs w:val="16"/>
              </w:rPr>
            </w:pPr>
            <w:r w:rsidRPr="00273659">
              <w:rPr>
                <w:rFonts w:ascii="Calibri" w:hAnsi="Calibri"/>
                <w:sz w:val="16"/>
                <w:szCs w:val="16"/>
              </w:rPr>
              <w:t>0</w:t>
            </w:r>
          </w:p>
        </w:tc>
        <w:tc>
          <w:tcPr>
            <w:tcW w:w="371" w:type="pct"/>
            <w:tcBorders>
              <w:top w:val="nil"/>
              <w:left w:val="nil"/>
              <w:bottom w:val="nil"/>
              <w:right w:val="nil"/>
            </w:tcBorders>
            <w:shd w:val="clear" w:color="000000" w:fill="FFFFFF"/>
            <w:noWrap/>
            <w:vAlign w:val="center"/>
            <w:hideMark/>
          </w:tcPr>
          <w:p w14:paraId="5840D285" w14:textId="77777777" w:rsidR="00790338" w:rsidRPr="00273659" w:rsidRDefault="00790338" w:rsidP="00790338">
            <w:pPr>
              <w:spacing w:before="0"/>
              <w:jc w:val="right"/>
              <w:rPr>
                <w:rFonts w:ascii="Calibri" w:hAnsi="Calibri"/>
                <w:sz w:val="16"/>
                <w:szCs w:val="16"/>
              </w:rPr>
            </w:pPr>
            <w:r w:rsidRPr="00273659">
              <w:rPr>
                <w:rFonts w:ascii="Calibri" w:hAnsi="Calibri"/>
                <w:sz w:val="16"/>
                <w:szCs w:val="16"/>
              </w:rPr>
              <w:t>60</w:t>
            </w:r>
          </w:p>
        </w:tc>
        <w:tc>
          <w:tcPr>
            <w:tcW w:w="357" w:type="pct"/>
            <w:tcBorders>
              <w:top w:val="nil"/>
              <w:left w:val="nil"/>
              <w:bottom w:val="nil"/>
              <w:right w:val="nil"/>
            </w:tcBorders>
            <w:shd w:val="clear" w:color="000000" w:fill="FFFFFF"/>
            <w:noWrap/>
            <w:vAlign w:val="center"/>
            <w:hideMark/>
          </w:tcPr>
          <w:p w14:paraId="49D92975" w14:textId="77777777" w:rsidR="00790338" w:rsidRPr="00273659" w:rsidRDefault="00790338" w:rsidP="00790338">
            <w:pPr>
              <w:spacing w:before="0"/>
              <w:jc w:val="right"/>
              <w:rPr>
                <w:rFonts w:ascii="Calibri" w:hAnsi="Calibri"/>
                <w:sz w:val="16"/>
                <w:szCs w:val="16"/>
              </w:rPr>
            </w:pPr>
            <w:r w:rsidRPr="00273659">
              <w:rPr>
                <w:rFonts w:ascii="Calibri" w:hAnsi="Calibri"/>
                <w:sz w:val="16"/>
                <w:szCs w:val="16"/>
              </w:rPr>
              <w:t>40</w:t>
            </w:r>
          </w:p>
        </w:tc>
        <w:tc>
          <w:tcPr>
            <w:tcW w:w="377" w:type="pct"/>
            <w:tcBorders>
              <w:top w:val="nil"/>
              <w:left w:val="nil"/>
              <w:bottom w:val="nil"/>
              <w:right w:val="nil"/>
            </w:tcBorders>
            <w:shd w:val="clear" w:color="000000" w:fill="FFFFFF"/>
            <w:noWrap/>
            <w:vAlign w:val="center"/>
            <w:hideMark/>
          </w:tcPr>
          <w:p w14:paraId="2B1851FC" w14:textId="77777777" w:rsidR="00790338" w:rsidRPr="00273659" w:rsidRDefault="00790338" w:rsidP="00790338">
            <w:pPr>
              <w:spacing w:before="0"/>
              <w:jc w:val="right"/>
              <w:rPr>
                <w:rFonts w:ascii="Calibri" w:hAnsi="Calibri"/>
                <w:sz w:val="16"/>
                <w:szCs w:val="16"/>
              </w:rPr>
            </w:pPr>
            <w:r w:rsidRPr="00273659">
              <w:rPr>
                <w:rFonts w:ascii="Calibri" w:hAnsi="Calibri"/>
                <w:sz w:val="16"/>
                <w:szCs w:val="16"/>
              </w:rPr>
              <w:t>0</w:t>
            </w:r>
          </w:p>
        </w:tc>
        <w:tc>
          <w:tcPr>
            <w:tcW w:w="357" w:type="pct"/>
            <w:tcBorders>
              <w:top w:val="nil"/>
              <w:left w:val="nil"/>
              <w:bottom w:val="nil"/>
              <w:right w:val="nil"/>
            </w:tcBorders>
            <w:shd w:val="clear" w:color="000000" w:fill="FFFFFF"/>
            <w:noWrap/>
            <w:vAlign w:val="center"/>
            <w:hideMark/>
          </w:tcPr>
          <w:p w14:paraId="5F0DFA46" w14:textId="77777777" w:rsidR="00790338" w:rsidRPr="00273659" w:rsidRDefault="00790338" w:rsidP="00790338">
            <w:pPr>
              <w:spacing w:before="0"/>
              <w:jc w:val="right"/>
              <w:rPr>
                <w:rFonts w:ascii="Calibri" w:hAnsi="Calibri"/>
                <w:sz w:val="16"/>
                <w:szCs w:val="16"/>
              </w:rPr>
            </w:pPr>
            <w:r w:rsidRPr="00273659">
              <w:rPr>
                <w:rFonts w:ascii="Calibri" w:hAnsi="Calibri"/>
                <w:sz w:val="16"/>
                <w:szCs w:val="16"/>
              </w:rPr>
              <w:t>30</w:t>
            </w:r>
          </w:p>
        </w:tc>
        <w:tc>
          <w:tcPr>
            <w:tcW w:w="357" w:type="pct"/>
            <w:tcBorders>
              <w:top w:val="nil"/>
              <w:left w:val="nil"/>
              <w:bottom w:val="nil"/>
              <w:right w:val="nil"/>
            </w:tcBorders>
            <w:shd w:val="clear" w:color="000000" w:fill="FFFFFF"/>
            <w:noWrap/>
            <w:vAlign w:val="center"/>
            <w:hideMark/>
          </w:tcPr>
          <w:p w14:paraId="36474571" w14:textId="77777777" w:rsidR="00790338" w:rsidRPr="00273659" w:rsidRDefault="00790338" w:rsidP="00790338">
            <w:pPr>
              <w:spacing w:before="0"/>
              <w:jc w:val="right"/>
              <w:rPr>
                <w:rFonts w:ascii="Calibri" w:hAnsi="Calibri"/>
                <w:sz w:val="16"/>
                <w:szCs w:val="16"/>
              </w:rPr>
            </w:pPr>
            <w:r w:rsidRPr="00273659">
              <w:rPr>
                <w:rFonts w:ascii="Calibri" w:hAnsi="Calibri"/>
                <w:sz w:val="16"/>
                <w:szCs w:val="16"/>
              </w:rPr>
              <w:t>20</w:t>
            </w:r>
          </w:p>
        </w:tc>
        <w:tc>
          <w:tcPr>
            <w:tcW w:w="360" w:type="pct"/>
            <w:tcBorders>
              <w:top w:val="nil"/>
              <w:left w:val="nil"/>
              <w:bottom w:val="nil"/>
              <w:right w:val="nil"/>
            </w:tcBorders>
            <w:shd w:val="clear" w:color="000000" w:fill="FFFFFF"/>
            <w:noWrap/>
            <w:vAlign w:val="center"/>
            <w:hideMark/>
          </w:tcPr>
          <w:p w14:paraId="673FDD1C" w14:textId="77777777" w:rsidR="00790338" w:rsidRPr="00273659" w:rsidRDefault="00790338" w:rsidP="00790338">
            <w:pPr>
              <w:spacing w:before="0"/>
              <w:jc w:val="right"/>
              <w:rPr>
                <w:rFonts w:ascii="Calibri" w:hAnsi="Calibri"/>
                <w:b/>
                <w:bCs/>
                <w:sz w:val="16"/>
                <w:szCs w:val="16"/>
              </w:rPr>
            </w:pPr>
            <w:r w:rsidRPr="00273659">
              <w:rPr>
                <w:rFonts w:ascii="Calibri" w:hAnsi="Calibri"/>
                <w:b/>
                <w:bCs/>
                <w:sz w:val="16"/>
                <w:szCs w:val="16"/>
              </w:rPr>
              <w:t>1'750</w:t>
            </w:r>
          </w:p>
        </w:tc>
      </w:tr>
      <w:tr w:rsidR="00790338" w:rsidRPr="004F17BE" w14:paraId="2E45A254" w14:textId="77777777" w:rsidTr="00790338">
        <w:trPr>
          <w:cantSplit/>
          <w:trHeight w:val="198"/>
        </w:trPr>
        <w:tc>
          <w:tcPr>
            <w:tcW w:w="1393" w:type="pct"/>
            <w:tcBorders>
              <w:top w:val="nil"/>
              <w:left w:val="nil"/>
              <w:bottom w:val="nil"/>
              <w:right w:val="nil"/>
            </w:tcBorders>
            <w:shd w:val="clear" w:color="auto" w:fill="auto"/>
            <w:noWrap/>
            <w:vAlign w:val="center"/>
            <w:hideMark/>
          </w:tcPr>
          <w:p w14:paraId="15C3BE31" w14:textId="77777777" w:rsidR="00790338" w:rsidRPr="004F17BE" w:rsidRDefault="00790338" w:rsidP="00790338">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4F17BE">
              <w:rPr>
                <w:rFonts w:ascii="Calibri" w:hAnsi="Calibri"/>
                <w:sz w:val="16"/>
                <w:szCs w:val="16"/>
                <w:lang w:val="en-US" w:eastAsia="zh-CN"/>
              </w:rPr>
              <w:t xml:space="preserve">Activities and </w:t>
            </w:r>
            <w:proofErr w:type="spellStart"/>
            <w:r w:rsidRPr="004F17BE">
              <w:rPr>
                <w:rFonts w:ascii="Calibri" w:hAnsi="Calibri"/>
                <w:sz w:val="16"/>
                <w:szCs w:val="16"/>
                <w:lang w:val="en-US" w:eastAsia="zh-CN"/>
              </w:rPr>
              <w:t>programmes</w:t>
            </w:r>
            <w:proofErr w:type="spellEnd"/>
          </w:p>
        </w:tc>
        <w:tc>
          <w:tcPr>
            <w:tcW w:w="357" w:type="pct"/>
            <w:tcBorders>
              <w:top w:val="nil"/>
              <w:left w:val="nil"/>
              <w:bottom w:val="nil"/>
              <w:right w:val="nil"/>
            </w:tcBorders>
            <w:shd w:val="clear" w:color="000000" w:fill="FFFFFF"/>
            <w:noWrap/>
            <w:vAlign w:val="center"/>
            <w:hideMark/>
          </w:tcPr>
          <w:p w14:paraId="116415C6" w14:textId="77777777" w:rsidR="00790338" w:rsidRPr="00273659" w:rsidRDefault="00790338" w:rsidP="00790338">
            <w:pPr>
              <w:spacing w:before="0"/>
              <w:jc w:val="right"/>
              <w:rPr>
                <w:rFonts w:ascii="Calibri" w:hAnsi="Calibri"/>
                <w:sz w:val="16"/>
                <w:szCs w:val="16"/>
              </w:rPr>
            </w:pPr>
            <w:r w:rsidRPr="00273659">
              <w:rPr>
                <w:rFonts w:ascii="Calibri" w:hAnsi="Calibri"/>
                <w:sz w:val="16"/>
                <w:szCs w:val="16"/>
              </w:rPr>
              <w:t>0</w:t>
            </w:r>
          </w:p>
        </w:tc>
        <w:tc>
          <w:tcPr>
            <w:tcW w:w="357" w:type="pct"/>
            <w:tcBorders>
              <w:top w:val="nil"/>
              <w:left w:val="nil"/>
              <w:bottom w:val="nil"/>
              <w:right w:val="nil"/>
            </w:tcBorders>
            <w:shd w:val="clear" w:color="000000" w:fill="FFFFFF"/>
            <w:noWrap/>
            <w:vAlign w:val="center"/>
            <w:hideMark/>
          </w:tcPr>
          <w:p w14:paraId="47A41AB5" w14:textId="77777777" w:rsidR="00790338" w:rsidRPr="00273659" w:rsidRDefault="00790338" w:rsidP="00790338">
            <w:pPr>
              <w:spacing w:before="0"/>
              <w:jc w:val="right"/>
              <w:rPr>
                <w:rFonts w:ascii="Calibri" w:hAnsi="Calibri"/>
                <w:sz w:val="16"/>
                <w:szCs w:val="16"/>
              </w:rPr>
            </w:pPr>
            <w:r w:rsidRPr="00273659">
              <w:rPr>
                <w:rFonts w:ascii="Calibri" w:hAnsi="Calibri"/>
                <w:sz w:val="16"/>
                <w:szCs w:val="16"/>
              </w:rPr>
              <w:t>0</w:t>
            </w:r>
          </w:p>
        </w:tc>
        <w:tc>
          <w:tcPr>
            <w:tcW w:w="357" w:type="pct"/>
            <w:tcBorders>
              <w:top w:val="nil"/>
              <w:left w:val="nil"/>
              <w:bottom w:val="nil"/>
              <w:right w:val="nil"/>
            </w:tcBorders>
            <w:shd w:val="clear" w:color="000000" w:fill="FFFFFF"/>
            <w:noWrap/>
            <w:vAlign w:val="center"/>
            <w:hideMark/>
          </w:tcPr>
          <w:p w14:paraId="7DA15A0E" w14:textId="77777777" w:rsidR="00790338" w:rsidRPr="00273659" w:rsidRDefault="00790338" w:rsidP="00790338">
            <w:pPr>
              <w:spacing w:before="0"/>
              <w:jc w:val="right"/>
              <w:rPr>
                <w:rFonts w:ascii="Calibri" w:hAnsi="Calibri"/>
                <w:sz w:val="16"/>
                <w:szCs w:val="16"/>
              </w:rPr>
            </w:pPr>
            <w:r w:rsidRPr="00273659">
              <w:rPr>
                <w:rFonts w:ascii="Calibri" w:hAnsi="Calibri"/>
                <w:sz w:val="16"/>
                <w:szCs w:val="16"/>
              </w:rPr>
              <w:t>0</w:t>
            </w:r>
          </w:p>
        </w:tc>
        <w:tc>
          <w:tcPr>
            <w:tcW w:w="357" w:type="pct"/>
            <w:tcBorders>
              <w:top w:val="nil"/>
              <w:left w:val="nil"/>
              <w:bottom w:val="nil"/>
              <w:right w:val="nil"/>
            </w:tcBorders>
            <w:shd w:val="clear" w:color="000000" w:fill="FFFFFF"/>
            <w:noWrap/>
            <w:vAlign w:val="center"/>
            <w:hideMark/>
          </w:tcPr>
          <w:p w14:paraId="3208D627" w14:textId="77777777" w:rsidR="00790338" w:rsidRPr="00273659" w:rsidRDefault="00790338" w:rsidP="00790338">
            <w:pPr>
              <w:spacing w:before="0"/>
              <w:jc w:val="right"/>
              <w:rPr>
                <w:rFonts w:ascii="Calibri" w:hAnsi="Calibri"/>
                <w:sz w:val="16"/>
                <w:szCs w:val="16"/>
              </w:rPr>
            </w:pPr>
            <w:r w:rsidRPr="00273659">
              <w:rPr>
                <w:rFonts w:ascii="Calibri" w:hAnsi="Calibri"/>
                <w:sz w:val="16"/>
                <w:szCs w:val="16"/>
              </w:rPr>
              <w:t>1'174</w:t>
            </w:r>
          </w:p>
        </w:tc>
        <w:tc>
          <w:tcPr>
            <w:tcW w:w="371" w:type="pct"/>
            <w:tcBorders>
              <w:top w:val="nil"/>
              <w:left w:val="nil"/>
              <w:bottom w:val="nil"/>
              <w:right w:val="nil"/>
            </w:tcBorders>
            <w:shd w:val="clear" w:color="000000" w:fill="FFFFFF"/>
            <w:noWrap/>
            <w:vAlign w:val="center"/>
            <w:hideMark/>
          </w:tcPr>
          <w:p w14:paraId="180C74CE" w14:textId="77777777" w:rsidR="00790338" w:rsidRPr="00273659" w:rsidRDefault="00790338" w:rsidP="00790338">
            <w:pPr>
              <w:spacing w:before="0"/>
              <w:jc w:val="right"/>
              <w:rPr>
                <w:rFonts w:ascii="Calibri" w:hAnsi="Calibri"/>
                <w:sz w:val="16"/>
                <w:szCs w:val="16"/>
              </w:rPr>
            </w:pPr>
            <w:r w:rsidRPr="00273659">
              <w:rPr>
                <w:rFonts w:ascii="Calibri" w:hAnsi="Calibri"/>
                <w:sz w:val="16"/>
                <w:szCs w:val="16"/>
              </w:rPr>
              <w:t>0</w:t>
            </w:r>
          </w:p>
        </w:tc>
        <w:tc>
          <w:tcPr>
            <w:tcW w:w="357" w:type="pct"/>
            <w:tcBorders>
              <w:top w:val="nil"/>
              <w:left w:val="nil"/>
              <w:bottom w:val="nil"/>
              <w:right w:val="nil"/>
            </w:tcBorders>
            <w:shd w:val="clear" w:color="000000" w:fill="FFFFFF"/>
            <w:noWrap/>
            <w:vAlign w:val="center"/>
            <w:hideMark/>
          </w:tcPr>
          <w:p w14:paraId="30E9C61F" w14:textId="77777777" w:rsidR="00790338" w:rsidRPr="00273659" w:rsidRDefault="00790338" w:rsidP="00790338">
            <w:pPr>
              <w:spacing w:before="0"/>
              <w:jc w:val="right"/>
              <w:rPr>
                <w:rFonts w:ascii="Calibri" w:hAnsi="Calibri"/>
                <w:sz w:val="16"/>
                <w:szCs w:val="16"/>
              </w:rPr>
            </w:pPr>
            <w:r w:rsidRPr="00273659">
              <w:rPr>
                <w:rFonts w:ascii="Calibri" w:hAnsi="Calibri"/>
                <w:sz w:val="16"/>
                <w:szCs w:val="16"/>
              </w:rPr>
              <w:t>26</w:t>
            </w:r>
          </w:p>
        </w:tc>
        <w:tc>
          <w:tcPr>
            <w:tcW w:w="377" w:type="pct"/>
            <w:tcBorders>
              <w:top w:val="nil"/>
              <w:left w:val="nil"/>
              <w:bottom w:val="nil"/>
              <w:right w:val="nil"/>
            </w:tcBorders>
            <w:shd w:val="clear" w:color="000000" w:fill="FFFFFF"/>
            <w:noWrap/>
            <w:vAlign w:val="center"/>
            <w:hideMark/>
          </w:tcPr>
          <w:p w14:paraId="13627173" w14:textId="77777777" w:rsidR="00790338" w:rsidRPr="00273659" w:rsidRDefault="00790338" w:rsidP="00790338">
            <w:pPr>
              <w:spacing w:before="0"/>
              <w:jc w:val="right"/>
              <w:rPr>
                <w:rFonts w:ascii="Calibri" w:hAnsi="Calibri"/>
                <w:sz w:val="16"/>
                <w:szCs w:val="16"/>
              </w:rPr>
            </w:pPr>
            <w:r w:rsidRPr="00273659">
              <w:rPr>
                <w:rFonts w:ascii="Calibri" w:hAnsi="Calibri"/>
                <w:sz w:val="16"/>
                <w:szCs w:val="16"/>
              </w:rPr>
              <w:t>0</w:t>
            </w:r>
          </w:p>
        </w:tc>
        <w:tc>
          <w:tcPr>
            <w:tcW w:w="357" w:type="pct"/>
            <w:tcBorders>
              <w:top w:val="nil"/>
              <w:left w:val="nil"/>
              <w:bottom w:val="nil"/>
              <w:right w:val="nil"/>
            </w:tcBorders>
            <w:shd w:val="clear" w:color="000000" w:fill="FFFFFF"/>
            <w:noWrap/>
            <w:vAlign w:val="center"/>
            <w:hideMark/>
          </w:tcPr>
          <w:p w14:paraId="42A7089E" w14:textId="77777777" w:rsidR="00790338" w:rsidRPr="00273659" w:rsidRDefault="00790338" w:rsidP="00790338">
            <w:pPr>
              <w:spacing w:before="0"/>
              <w:jc w:val="right"/>
              <w:rPr>
                <w:rFonts w:ascii="Calibri" w:hAnsi="Calibri"/>
                <w:sz w:val="16"/>
                <w:szCs w:val="16"/>
              </w:rPr>
            </w:pPr>
            <w:r w:rsidRPr="00273659">
              <w:rPr>
                <w:rFonts w:ascii="Calibri" w:hAnsi="Calibri"/>
                <w:sz w:val="16"/>
                <w:szCs w:val="16"/>
              </w:rPr>
              <w:t>700</w:t>
            </w:r>
          </w:p>
        </w:tc>
        <w:tc>
          <w:tcPr>
            <w:tcW w:w="357" w:type="pct"/>
            <w:tcBorders>
              <w:top w:val="nil"/>
              <w:left w:val="nil"/>
              <w:bottom w:val="nil"/>
              <w:right w:val="nil"/>
            </w:tcBorders>
            <w:shd w:val="clear" w:color="000000" w:fill="FFFFFF"/>
            <w:noWrap/>
            <w:vAlign w:val="center"/>
            <w:hideMark/>
          </w:tcPr>
          <w:p w14:paraId="1D0265F3" w14:textId="77777777" w:rsidR="00790338" w:rsidRPr="00273659" w:rsidRDefault="00790338" w:rsidP="00790338">
            <w:pPr>
              <w:spacing w:before="0"/>
              <w:jc w:val="right"/>
              <w:rPr>
                <w:rFonts w:ascii="Calibri" w:hAnsi="Calibri"/>
                <w:sz w:val="16"/>
                <w:szCs w:val="16"/>
              </w:rPr>
            </w:pPr>
            <w:r w:rsidRPr="00273659">
              <w:rPr>
                <w:rFonts w:ascii="Calibri" w:hAnsi="Calibri"/>
                <w:sz w:val="16"/>
                <w:szCs w:val="16"/>
              </w:rPr>
              <w:t>20</w:t>
            </w:r>
          </w:p>
        </w:tc>
        <w:tc>
          <w:tcPr>
            <w:tcW w:w="360" w:type="pct"/>
            <w:tcBorders>
              <w:top w:val="nil"/>
              <w:left w:val="nil"/>
              <w:bottom w:val="nil"/>
              <w:right w:val="nil"/>
            </w:tcBorders>
            <w:shd w:val="clear" w:color="000000" w:fill="FFFFFF"/>
            <w:noWrap/>
            <w:vAlign w:val="center"/>
            <w:hideMark/>
          </w:tcPr>
          <w:p w14:paraId="000DD8DF" w14:textId="77777777" w:rsidR="00790338" w:rsidRPr="00273659" w:rsidRDefault="00790338" w:rsidP="00790338">
            <w:pPr>
              <w:spacing w:before="0"/>
              <w:jc w:val="right"/>
              <w:rPr>
                <w:rFonts w:ascii="Calibri" w:hAnsi="Calibri"/>
                <w:b/>
                <w:bCs/>
                <w:sz w:val="16"/>
                <w:szCs w:val="16"/>
              </w:rPr>
            </w:pPr>
            <w:r w:rsidRPr="00273659">
              <w:rPr>
                <w:rFonts w:ascii="Calibri" w:hAnsi="Calibri"/>
                <w:b/>
                <w:bCs/>
                <w:sz w:val="16"/>
                <w:szCs w:val="16"/>
              </w:rPr>
              <w:t>1'920</w:t>
            </w:r>
          </w:p>
        </w:tc>
      </w:tr>
      <w:tr w:rsidR="00790338" w:rsidRPr="004F17BE" w14:paraId="0FE0A02F" w14:textId="77777777" w:rsidTr="00790338">
        <w:trPr>
          <w:cantSplit/>
          <w:trHeight w:val="198"/>
        </w:trPr>
        <w:tc>
          <w:tcPr>
            <w:tcW w:w="1393" w:type="pct"/>
            <w:tcBorders>
              <w:top w:val="nil"/>
              <w:left w:val="nil"/>
              <w:bottom w:val="nil"/>
              <w:right w:val="nil"/>
            </w:tcBorders>
            <w:shd w:val="clear" w:color="auto" w:fill="auto"/>
            <w:noWrap/>
            <w:vAlign w:val="center"/>
            <w:hideMark/>
          </w:tcPr>
          <w:p w14:paraId="407136A6" w14:textId="77777777" w:rsidR="00790338" w:rsidRPr="004F17BE" w:rsidRDefault="00790338" w:rsidP="00790338">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4F17BE">
              <w:rPr>
                <w:rFonts w:ascii="Calibri" w:hAnsi="Calibri"/>
                <w:sz w:val="16"/>
                <w:szCs w:val="16"/>
                <w:lang w:val="en-US" w:eastAsia="zh-CN"/>
              </w:rPr>
              <w:t xml:space="preserve">Seminars </w:t>
            </w:r>
          </w:p>
        </w:tc>
        <w:tc>
          <w:tcPr>
            <w:tcW w:w="357" w:type="pct"/>
            <w:tcBorders>
              <w:top w:val="nil"/>
              <w:left w:val="nil"/>
              <w:bottom w:val="nil"/>
              <w:right w:val="nil"/>
            </w:tcBorders>
            <w:shd w:val="clear" w:color="000000" w:fill="FFFFFF"/>
            <w:noWrap/>
            <w:vAlign w:val="center"/>
            <w:hideMark/>
          </w:tcPr>
          <w:p w14:paraId="524A6661" w14:textId="77777777" w:rsidR="00790338" w:rsidRPr="00273659" w:rsidRDefault="00790338" w:rsidP="00790338">
            <w:pPr>
              <w:spacing w:before="0"/>
              <w:jc w:val="right"/>
              <w:rPr>
                <w:rFonts w:ascii="Calibri" w:hAnsi="Calibri"/>
                <w:sz w:val="16"/>
                <w:szCs w:val="16"/>
              </w:rPr>
            </w:pPr>
            <w:r w:rsidRPr="00273659">
              <w:rPr>
                <w:rFonts w:ascii="Calibri" w:hAnsi="Calibri"/>
                <w:sz w:val="16"/>
                <w:szCs w:val="16"/>
              </w:rPr>
              <w:t>461</w:t>
            </w:r>
          </w:p>
        </w:tc>
        <w:tc>
          <w:tcPr>
            <w:tcW w:w="357" w:type="pct"/>
            <w:tcBorders>
              <w:top w:val="nil"/>
              <w:left w:val="nil"/>
              <w:bottom w:val="nil"/>
              <w:right w:val="nil"/>
            </w:tcBorders>
            <w:shd w:val="clear" w:color="000000" w:fill="FFFFFF"/>
            <w:noWrap/>
            <w:vAlign w:val="center"/>
            <w:hideMark/>
          </w:tcPr>
          <w:p w14:paraId="0B467C8B" w14:textId="77777777" w:rsidR="00790338" w:rsidRPr="00273659" w:rsidRDefault="00790338" w:rsidP="00790338">
            <w:pPr>
              <w:spacing w:before="0"/>
              <w:jc w:val="right"/>
              <w:rPr>
                <w:rFonts w:ascii="Calibri" w:hAnsi="Calibri"/>
                <w:sz w:val="16"/>
                <w:szCs w:val="16"/>
              </w:rPr>
            </w:pPr>
            <w:r w:rsidRPr="00273659">
              <w:rPr>
                <w:rFonts w:ascii="Calibri" w:hAnsi="Calibri"/>
                <w:sz w:val="16"/>
                <w:szCs w:val="16"/>
              </w:rPr>
              <w:t>62</w:t>
            </w:r>
          </w:p>
        </w:tc>
        <w:tc>
          <w:tcPr>
            <w:tcW w:w="357" w:type="pct"/>
            <w:tcBorders>
              <w:top w:val="nil"/>
              <w:left w:val="nil"/>
              <w:bottom w:val="nil"/>
              <w:right w:val="nil"/>
            </w:tcBorders>
            <w:shd w:val="clear" w:color="000000" w:fill="FFFFFF"/>
            <w:noWrap/>
            <w:vAlign w:val="center"/>
            <w:hideMark/>
          </w:tcPr>
          <w:p w14:paraId="2A24AA27" w14:textId="77777777" w:rsidR="00790338" w:rsidRPr="00273659" w:rsidRDefault="00790338" w:rsidP="00790338">
            <w:pPr>
              <w:spacing w:before="0"/>
              <w:jc w:val="right"/>
              <w:rPr>
                <w:rFonts w:ascii="Calibri" w:hAnsi="Calibri"/>
                <w:sz w:val="16"/>
                <w:szCs w:val="16"/>
              </w:rPr>
            </w:pPr>
            <w:r w:rsidRPr="00273659">
              <w:rPr>
                <w:rFonts w:ascii="Calibri" w:hAnsi="Calibri"/>
                <w:sz w:val="16"/>
                <w:szCs w:val="16"/>
              </w:rPr>
              <w:t>316</w:t>
            </w:r>
          </w:p>
        </w:tc>
        <w:tc>
          <w:tcPr>
            <w:tcW w:w="357" w:type="pct"/>
            <w:tcBorders>
              <w:top w:val="nil"/>
              <w:left w:val="nil"/>
              <w:bottom w:val="nil"/>
              <w:right w:val="nil"/>
            </w:tcBorders>
            <w:shd w:val="clear" w:color="000000" w:fill="FFFFFF"/>
            <w:noWrap/>
            <w:vAlign w:val="center"/>
            <w:hideMark/>
          </w:tcPr>
          <w:p w14:paraId="5BA062D9" w14:textId="77777777" w:rsidR="00790338" w:rsidRPr="00273659" w:rsidRDefault="00790338" w:rsidP="00790338">
            <w:pPr>
              <w:spacing w:before="0"/>
              <w:jc w:val="right"/>
              <w:rPr>
                <w:rFonts w:ascii="Calibri" w:hAnsi="Calibri"/>
                <w:sz w:val="16"/>
                <w:szCs w:val="16"/>
              </w:rPr>
            </w:pPr>
            <w:r w:rsidRPr="00273659">
              <w:rPr>
                <w:rFonts w:ascii="Calibri" w:hAnsi="Calibri"/>
                <w:sz w:val="16"/>
                <w:szCs w:val="16"/>
              </w:rPr>
              <w:t>0</w:t>
            </w:r>
          </w:p>
        </w:tc>
        <w:tc>
          <w:tcPr>
            <w:tcW w:w="371" w:type="pct"/>
            <w:tcBorders>
              <w:top w:val="nil"/>
              <w:left w:val="nil"/>
              <w:bottom w:val="nil"/>
              <w:right w:val="nil"/>
            </w:tcBorders>
            <w:shd w:val="clear" w:color="000000" w:fill="FFFFFF"/>
            <w:noWrap/>
            <w:vAlign w:val="center"/>
            <w:hideMark/>
          </w:tcPr>
          <w:p w14:paraId="32FD0004" w14:textId="77777777" w:rsidR="00790338" w:rsidRPr="00273659" w:rsidRDefault="00790338" w:rsidP="00790338">
            <w:pPr>
              <w:spacing w:before="0"/>
              <w:jc w:val="right"/>
              <w:rPr>
                <w:rFonts w:ascii="Calibri" w:hAnsi="Calibri"/>
                <w:sz w:val="16"/>
                <w:szCs w:val="16"/>
              </w:rPr>
            </w:pPr>
            <w:r w:rsidRPr="00273659">
              <w:rPr>
                <w:rFonts w:ascii="Calibri" w:hAnsi="Calibri"/>
                <w:sz w:val="16"/>
                <w:szCs w:val="16"/>
              </w:rPr>
              <w:t>70</w:t>
            </w:r>
          </w:p>
        </w:tc>
        <w:tc>
          <w:tcPr>
            <w:tcW w:w="357" w:type="pct"/>
            <w:tcBorders>
              <w:top w:val="nil"/>
              <w:left w:val="nil"/>
              <w:bottom w:val="nil"/>
              <w:right w:val="nil"/>
            </w:tcBorders>
            <w:shd w:val="clear" w:color="000000" w:fill="FFFFFF"/>
            <w:noWrap/>
            <w:vAlign w:val="center"/>
            <w:hideMark/>
          </w:tcPr>
          <w:p w14:paraId="2EF6637C" w14:textId="77777777" w:rsidR="00790338" w:rsidRPr="00273659" w:rsidRDefault="00790338" w:rsidP="00790338">
            <w:pPr>
              <w:spacing w:before="0"/>
              <w:jc w:val="right"/>
              <w:rPr>
                <w:rFonts w:ascii="Calibri" w:hAnsi="Calibri"/>
                <w:sz w:val="16"/>
                <w:szCs w:val="16"/>
              </w:rPr>
            </w:pPr>
            <w:r w:rsidRPr="00273659">
              <w:rPr>
                <w:rFonts w:ascii="Calibri" w:hAnsi="Calibri"/>
                <w:sz w:val="16"/>
                <w:szCs w:val="16"/>
              </w:rPr>
              <w:t>10</w:t>
            </w:r>
          </w:p>
        </w:tc>
        <w:tc>
          <w:tcPr>
            <w:tcW w:w="377" w:type="pct"/>
            <w:tcBorders>
              <w:top w:val="nil"/>
              <w:left w:val="nil"/>
              <w:bottom w:val="nil"/>
              <w:right w:val="nil"/>
            </w:tcBorders>
            <w:shd w:val="clear" w:color="000000" w:fill="FFFFFF"/>
            <w:noWrap/>
            <w:vAlign w:val="center"/>
            <w:hideMark/>
          </w:tcPr>
          <w:p w14:paraId="3D535135" w14:textId="77777777" w:rsidR="00790338" w:rsidRPr="00273659" w:rsidRDefault="00790338" w:rsidP="00790338">
            <w:pPr>
              <w:spacing w:before="0"/>
              <w:jc w:val="right"/>
              <w:rPr>
                <w:rFonts w:ascii="Calibri" w:hAnsi="Calibri"/>
                <w:sz w:val="16"/>
                <w:szCs w:val="16"/>
              </w:rPr>
            </w:pPr>
            <w:r w:rsidRPr="00273659">
              <w:rPr>
                <w:rFonts w:ascii="Calibri" w:hAnsi="Calibri"/>
                <w:sz w:val="16"/>
                <w:szCs w:val="16"/>
              </w:rPr>
              <w:t>0</w:t>
            </w:r>
          </w:p>
        </w:tc>
        <w:tc>
          <w:tcPr>
            <w:tcW w:w="357" w:type="pct"/>
            <w:tcBorders>
              <w:top w:val="nil"/>
              <w:left w:val="nil"/>
              <w:bottom w:val="nil"/>
              <w:right w:val="nil"/>
            </w:tcBorders>
            <w:shd w:val="clear" w:color="000000" w:fill="FFFFFF"/>
            <w:noWrap/>
            <w:vAlign w:val="center"/>
            <w:hideMark/>
          </w:tcPr>
          <w:p w14:paraId="405F2AD5" w14:textId="77777777" w:rsidR="00790338" w:rsidRPr="00273659" w:rsidRDefault="00790338" w:rsidP="00790338">
            <w:pPr>
              <w:spacing w:before="0"/>
              <w:jc w:val="right"/>
              <w:rPr>
                <w:rFonts w:ascii="Calibri" w:hAnsi="Calibri"/>
                <w:sz w:val="16"/>
                <w:szCs w:val="16"/>
              </w:rPr>
            </w:pPr>
            <w:r w:rsidRPr="00273659">
              <w:rPr>
                <w:rFonts w:ascii="Calibri" w:hAnsi="Calibri"/>
                <w:sz w:val="16"/>
                <w:szCs w:val="16"/>
              </w:rPr>
              <w:t>10</w:t>
            </w:r>
          </w:p>
        </w:tc>
        <w:tc>
          <w:tcPr>
            <w:tcW w:w="357" w:type="pct"/>
            <w:tcBorders>
              <w:top w:val="nil"/>
              <w:left w:val="nil"/>
              <w:bottom w:val="nil"/>
              <w:right w:val="nil"/>
            </w:tcBorders>
            <w:shd w:val="clear" w:color="000000" w:fill="FFFFFF"/>
            <w:noWrap/>
            <w:vAlign w:val="center"/>
            <w:hideMark/>
          </w:tcPr>
          <w:p w14:paraId="1DFAF949" w14:textId="77777777" w:rsidR="00790338" w:rsidRPr="00273659" w:rsidRDefault="00790338" w:rsidP="00790338">
            <w:pPr>
              <w:spacing w:before="0"/>
              <w:jc w:val="right"/>
              <w:rPr>
                <w:rFonts w:ascii="Calibri" w:hAnsi="Calibri"/>
                <w:sz w:val="16"/>
                <w:szCs w:val="16"/>
              </w:rPr>
            </w:pPr>
            <w:r w:rsidRPr="00273659">
              <w:rPr>
                <w:rFonts w:ascii="Calibri" w:hAnsi="Calibri"/>
                <w:sz w:val="16"/>
                <w:szCs w:val="16"/>
              </w:rPr>
              <w:t>15</w:t>
            </w:r>
          </w:p>
        </w:tc>
        <w:tc>
          <w:tcPr>
            <w:tcW w:w="360" w:type="pct"/>
            <w:tcBorders>
              <w:top w:val="nil"/>
              <w:left w:val="nil"/>
              <w:bottom w:val="nil"/>
              <w:right w:val="nil"/>
            </w:tcBorders>
            <w:shd w:val="clear" w:color="000000" w:fill="FFFFFF"/>
            <w:noWrap/>
            <w:vAlign w:val="center"/>
            <w:hideMark/>
          </w:tcPr>
          <w:p w14:paraId="403A1912" w14:textId="77777777" w:rsidR="00790338" w:rsidRPr="00273659" w:rsidRDefault="00790338" w:rsidP="00790338">
            <w:pPr>
              <w:spacing w:before="0"/>
              <w:jc w:val="right"/>
              <w:rPr>
                <w:rFonts w:ascii="Calibri" w:hAnsi="Calibri"/>
                <w:b/>
                <w:bCs/>
                <w:sz w:val="16"/>
                <w:szCs w:val="16"/>
              </w:rPr>
            </w:pPr>
            <w:r w:rsidRPr="00273659">
              <w:rPr>
                <w:rFonts w:ascii="Calibri" w:hAnsi="Calibri"/>
                <w:b/>
                <w:bCs/>
                <w:sz w:val="16"/>
                <w:szCs w:val="16"/>
              </w:rPr>
              <w:t>944</w:t>
            </w:r>
          </w:p>
        </w:tc>
      </w:tr>
      <w:tr w:rsidR="00790338" w:rsidRPr="004F17BE" w14:paraId="38343DC8" w14:textId="77777777" w:rsidTr="00790338">
        <w:trPr>
          <w:cantSplit/>
          <w:trHeight w:val="198"/>
        </w:trPr>
        <w:tc>
          <w:tcPr>
            <w:tcW w:w="1393" w:type="pct"/>
            <w:tcBorders>
              <w:top w:val="nil"/>
              <w:left w:val="nil"/>
              <w:bottom w:val="nil"/>
              <w:right w:val="nil"/>
            </w:tcBorders>
            <w:shd w:val="clear" w:color="auto" w:fill="auto"/>
            <w:noWrap/>
            <w:vAlign w:val="center"/>
            <w:hideMark/>
          </w:tcPr>
          <w:p w14:paraId="376DD9FB" w14:textId="77777777" w:rsidR="00790338" w:rsidRPr="004F17BE" w:rsidRDefault="00790338" w:rsidP="00790338">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4F17BE">
              <w:rPr>
                <w:rFonts w:ascii="Calibri" w:hAnsi="Calibri"/>
                <w:sz w:val="16"/>
                <w:szCs w:val="16"/>
                <w:lang w:val="en-US" w:eastAsia="zh-CN"/>
              </w:rPr>
              <w:t>Bureau</w:t>
            </w:r>
          </w:p>
        </w:tc>
        <w:tc>
          <w:tcPr>
            <w:tcW w:w="357" w:type="pct"/>
            <w:tcBorders>
              <w:top w:val="nil"/>
              <w:left w:val="nil"/>
              <w:bottom w:val="nil"/>
              <w:right w:val="nil"/>
            </w:tcBorders>
            <w:shd w:val="clear" w:color="000000" w:fill="FFFFFF"/>
            <w:noWrap/>
            <w:vAlign w:val="center"/>
            <w:hideMark/>
          </w:tcPr>
          <w:p w14:paraId="0C5040C9" w14:textId="77777777" w:rsidR="00790338" w:rsidRPr="00273659" w:rsidRDefault="00790338" w:rsidP="00790338">
            <w:pPr>
              <w:spacing w:before="0"/>
              <w:jc w:val="right"/>
              <w:rPr>
                <w:rFonts w:ascii="Calibri" w:hAnsi="Calibri"/>
                <w:sz w:val="16"/>
                <w:szCs w:val="16"/>
              </w:rPr>
            </w:pPr>
            <w:r w:rsidRPr="00273659">
              <w:rPr>
                <w:rFonts w:ascii="Calibri" w:hAnsi="Calibri"/>
                <w:sz w:val="16"/>
                <w:szCs w:val="16"/>
              </w:rPr>
              <w:t> </w:t>
            </w:r>
          </w:p>
        </w:tc>
        <w:tc>
          <w:tcPr>
            <w:tcW w:w="357" w:type="pct"/>
            <w:tcBorders>
              <w:top w:val="nil"/>
              <w:left w:val="nil"/>
              <w:bottom w:val="nil"/>
              <w:right w:val="nil"/>
            </w:tcBorders>
            <w:shd w:val="clear" w:color="000000" w:fill="FFFFFF"/>
            <w:noWrap/>
            <w:vAlign w:val="center"/>
            <w:hideMark/>
          </w:tcPr>
          <w:p w14:paraId="7DD2273F" w14:textId="77777777" w:rsidR="00790338" w:rsidRPr="00273659" w:rsidRDefault="00790338" w:rsidP="00790338">
            <w:pPr>
              <w:spacing w:before="0"/>
              <w:jc w:val="right"/>
              <w:rPr>
                <w:rFonts w:ascii="Calibri" w:hAnsi="Calibri"/>
                <w:sz w:val="16"/>
                <w:szCs w:val="16"/>
              </w:rPr>
            </w:pPr>
            <w:r w:rsidRPr="00273659">
              <w:rPr>
                <w:rFonts w:ascii="Calibri" w:hAnsi="Calibri"/>
                <w:sz w:val="16"/>
                <w:szCs w:val="16"/>
              </w:rPr>
              <w:t> </w:t>
            </w:r>
          </w:p>
        </w:tc>
        <w:tc>
          <w:tcPr>
            <w:tcW w:w="357" w:type="pct"/>
            <w:tcBorders>
              <w:top w:val="nil"/>
              <w:left w:val="nil"/>
              <w:bottom w:val="nil"/>
              <w:right w:val="nil"/>
            </w:tcBorders>
            <w:shd w:val="clear" w:color="000000" w:fill="FFFFFF"/>
            <w:noWrap/>
            <w:vAlign w:val="center"/>
            <w:hideMark/>
          </w:tcPr>
          <w:p w14:paraId="02389FFD" w14:textId="77777777" w:rsidR="00790338" w:rsidRPr="00273659" w:rsidRDefault="00790338" w:rsidP="00790338">
            <w:pPr>
              <w:spacing w:before="0"/>
              <w:jc w:val="right"/>
              <w:rPr>
                <w:rFonts w:ascii="Calibri" w:hAnsi="Calibri"/>
                <w:sz w:val="16"/>
                <w:szCs w:val="16"/>
              </w:rPr>
            </w:pPr>
            <w:r w:rsidRPr="00273659">
              <w:rPr>
                <w:rFonts w:ascii="Calibri" w:hAnsi="Calibri"/>
                <w:sz w:val="16"/>
                <w:szCs w:val="16"/>
              </w:rPr>
              <w:t> </w:t>
            </w:r>
          </w:p>
        </w:tc>
        <w:tc>
          <w:tcPr>
            <w:tcW w:w="357" w:type="pct"/>
            <w:tcBorders>
              <w:top w:val="nil"/>
              <w:left w:val="nil"/>
              <w:bottom w:val="nil"/>
              <w:right w:val="nil"/>
            </w:tcBorders>
            <w:shd w:val="clear" w:color="000000" w:fill="FFFFFF"/>
            <w:noWrap/>
            <w:vAlign w:val="center"/>
            <w:hideMark/>
          </w:tcPr>
          <w:p w14:paraId="515E6960" w14:textId="77777777" w:rsidR="00790338" w:rsidRPr="00273659" w:rsidRDefault="00790338" w:rsidP="00790338">
            <w:pPr>
              <w:spacing w:before="0"/>
              <w:jc w:val="right"/>
              <w:rPr>
                <w:rFonts w:ascii="Calibri" w:hAnsi="Calibri"/>
                <w:sz w:val="16"/>
                <w:szCs w:val="16"/>
              </w:rPr>
            </w:pPr>
            <w:r w:rsidRPr="00273659">
              <w:rPr>
                <w:rFonts w:ascii="Calibri" w:hAnsi="Calibri"/>
                <w:sz w:val="16"/>
                <w:szCs w:val="16"/>
              </w:rPr>
              <w:t> </w:t>
            </w:r>
          </w:p>
        </w:tc>
        <w:tc>
          <w:tcPr>
            <w:tcW w:w="371" w:type="pct"/>
            <w:tcBorders>
              <w:top w:val="nil"/>
              <w:left w:val="nil"/>
              <w:bottom w:val="nil"/>
              <w:right w:val="nil"/>
            </w:tcBorders>
            <w:shd w:val="clear" w:color="000000" w:fill="FFFFFF"/>
            <w:noWrap/>
            <w:vAlign w:val="center"/>
            <w:hideMark/>
          </w:tcPr>
          <w:p w14:paraId="2DFD781F" w14:textId="77777777" w:rsidR="00790338" w:rsidRPr="00273659" w:rsidRDefault="00790338" w:rsidP="00790338">
            <w:pPr>
              <w:spacing w:before="0"/>
              <w:jc w:val="right"/>
              <w:rPr>
                <w:rFonts w:ascii="Calibri" w:hAnsi="Calibri"/>
                <w:sz w:val="16"/>
                <w:szCs w:val="16"/>
              </w:rPr>
            </w:pPr>
            <w:r w:rsidRPr="00273659">
              <w:rPr>
                <w:rFonts w:ascii="Calibri" w:hAnsi="Calibri"/>
                <w:sz w:val="16"/>
                <w:szCs w:val="16"/>
              </w:rPr>
              <w:t> </w:t>
            </w:r>
          </w:p>
        </w:tc>
        <w:tc>
          <w:tcPr>
            <w:tcW w:w="357" w:type="pct"/>
            <w:tcBorders>
              <w:top w:val="nil"/>
              <w:left w:val="nil"/>
              <w:bottom w:val="nil"/>
              <w:right w:val="nil"/>
            </w:tcBorders>
            <w:shd w:val="clear" w:color="000000" w:fill="FFFFFF"/>
            <w:noWrap/>
            <w:vAlign w:val="center"/>
            <w:hideMark/>
          </w:tcPr>
          <w:p w14:paraId="6FF60B7C" w14:textId="77777777" w:rsidR="00790338" w:rsidRPr="00273659" w:rsidRDefault="00790338" w:rsidP="00790338">
            <w:pPr>
              <w:spacing w:before="0"/>
              <w:jc w:val="right"/>
              <w:rPr>
                <w:rFonts w:ascii="Calibri" w:hAnsi="Calibri"/>
                <w:sz w:val="16"/>
                <w:szCs w:val="16"/>
              </w:rPr>
            </w:pPr>
            <w:r w:rsidRPr="00273659">
              <w:rPr>
                <w:rFonts w:ascii="Calibri" w:hAnsi="Calibri"/>
                <w:sz w:val="16"/>
                <w:szCs w:val="16"/>
              </w:rPr>
              <w:t> </w:t>
            </w:r>
          </w:p>
        </w:tc>
        <w:tc>
          <w:tcPr>
            <w:tcW w:w="377" w:type="pct"/>
            <w:tcBorders>
              <w:top w:val="nil"/>
              <w:left w:val="nil"/>
              <w:bottom w:val="nil"/>
              <w:right w:val="nil"/>
            </w:tcBorders>
            <w:shd w:val="clear" w:color="000000" w:fill="FFFFFF"/>
            <w:noWrap/>
            <w:vAlign w:val="center"/>
            <w:hideMark/>
          </w:tcPr>
          <w:p w14:paraId="4D23862A" w14:textId="77777777" w:rsidR="00790338" w:rsidRPr="00273659" w:rsidRDefault="00790338" w:rsidP="00790338">
            <w:pPr>
              <w:spacing w:before="0"/>
              <w:jc w:val="right"/>
              <w:rPr>
                <w:rFonts w:ascii="Calibri" w:hAnsi="Calibri"/>
                <w:sz w:val="16"/>
                <w:szCs w:val="16"/>
              </w:rPr>
            </w:pPr>
            <w:r w:rsidRPr="00273659">
              <w:rPr>
                <w:rFonts w:ascii="Calibri" w:hAnsi="Calibri"/>
                <w:sz w:val="16"/>
                <w:szCs w:val="16"/>
              </w:rPr>
              <w:t> </w:t>
            </w:r>
          </w:p>
        </w:tc>
        <w:tc>
          <w:tcPr>
            <w:tcW w:w="357" w:type="pct"/>
            <w:tcBorders>
              <w:top w:val="nil"/>
              <w:left w:val="nil"/>
              <w:bottom w:val="nil"/>
              <w:right w:val="nil"/>
            </w:tcBorders>
            <w:shd w:val="clear" w:color="000000" w:fill="FFFFFF"/>
            <w:noWrap/>
            <w:vAlign w:val="center"/>
            <w:hideMark/>
          </w:tcPr>
          <w:p w14:paraId="66DEC54F" w14:textId="77777777" w:rsidR="00790338" w:rsidRPr="00273659" w:rsidRDefault="00790338" w:rsidP="00790338">
            <w:pPr>
              <w:spacing w:before="0"/>
              <w:jc w:val="right"/>
              <w:rPr>
                <w:rFonts w:ascii="Calibri" w:hAnsi="Calibri"/>
                <w:sz w:val="16"/>
                <w:szCs w:val="16"/>
              </w:rPr>
            </w:pPr>
            <w:r w:rsidRPr="00273659">
              <w:rPr>
                <w:rFonts w:ascii="Calibri" w:hAnsi="Calibri"/>
                <w:sz w:val="16"/>
                <w:szCs w:val="16"/>
              </w:rPr>
              <w:t> </w:t>
            </w:r>
          </w:p>
        </w:tc>
        <w:tc>
          <w:tcPr>
            <w:tcW w:w="357" w:type="pct"/>
            <w:tcBorders>
              <w:top w:val="nil"/>
              <w:left w:val="nil"/>
              <w:bottom w:val="nil"/>
              <w:right w:val="nil"/>
            </w:tcBorders>
            <w:shd w:val="clear" w:color="000000" w:fill="FFFFFF"/>
            <w:noWrap/>
            <w:vAlign w:val="center"/>
            <w:hideMark/>
          </w:tcPr>
          <w:p w14:paraId="0B444F8E" w14:textId="77777777" w:rsidR="00790338" w:rsidRPr="00273659" w:rsidRDefault="00790338" w:rsidP="00790338">
            <w:pPr>
              <w:spacing w:before="0"/>
              <w:jc w:val="right"/>
              <w:rPr>
                <w:rFonts w:ascii="Calibri" w:hAnsi="Calibri"/>
                <w:sz w:val="16"/>
                <w:szCs w:val="16"/>
              </w:rPr>
            </w:pPr>
            <w:r w:rsidRPr="00273659">
              <w:rPr>
                <w:rFonts w:ascii="Calibri" w:hAnsi="Calibri"/>
                <w:sz w:val="16"/>
                <w:szCs w:val="16"/>
              </w:rPr>
              <w:t> </w:t>
            </w:r>
          </w:p>
        </w:tc>
        <w:tc>
          <w:tcPr>
            <w:tcW w:w="360" w:type="pct"/>
            <w:tcBorders>
              <w:top w:val="nil"/>
              <w:left w:val="nil"/>
              <w:bottom w:val="nil"/>
              <w:right w:val="nil"/>
            </w:tcBorders>
            <w:shd w:val="clear" w:color="000000" w:fill="FFFFFF"/>
            <w:noWrap/>
            <w:vAlign w:val="center"/>
            <w:hideMark/>
          </w:tcPr>
          <w:p w14:paraId="56ACA49F" w14:textId="77777777" w:rsidR="00790338" w:rsidRPr="00273659" w:rsidRDefault="00790338" w:rsidP="00790338">
            <w:pPr>
              <w:spacing w:before="0"/>
              <w:jc w:val="right"/>
              <w:rPr>
                <w:rFonts w:ascii="Calibri" w:hAnsi="Calibri"/>
                <w:b/>
                <w:bCs/>
                <w:sz w:val="16"/>
                <w:szCs w:val="16"/>
              </w:rPr>
            </w:pPr>
            <w:r w:rsidRPr="00273659">
              <w:rPr>
                <w:rFonts w:ascii="Calibri" w:hAnsi="Calibri"/>
                <w:b/>
                <w:bCs/>
                <w:sz w:val="16"/>
                <w:szCs w:val="16"/>
              </w:rPr>
              <w:t> </w:t>
            </w:r>
          </w:p>
        </w:tc>
      </w:tr>
      <w:tr w:rsidR="00790338" w:rsidRPr="004F17BE" w14:paraId="4631922F" w14:textId="77777777" w:rsidTr="00790338">
        <w:trPr>
          <w:cantSplit/>
          <w:trHeight w:val="198"/>
        </w:trPr>
        <w:tc>
          <w:tcPr>
            <w:tcW w:w="1393" w:type="pct"/>
            <w:tcBorders>
              <w:top w:val="nil"/>
              <w:left w:val="nil"/>
              <w:bottom w:val="nil"/>
              <w:right w:val="nil"/>
            </w:tcBorders>
            <w:shd w:val="clear" w:color="auto" w:fill="auto"/>
            <w:noWrap/>
            <w:vAlign w:val="center"/>
            <w:hideMark/>
          </w:tcPr>
          <w:p w14:paraId="4732E936" w14:textId="77777777" w:rsidR="00790338" w:rsidRPr="004F17BE" w:rsidRDefault="00790338" w:rsidP="00790338">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4F17BE">
              <w:rPr>
                <w:rFonts w:ascii="Calibri" w:hAnsi="Calibri"/>
                <w:sz w:val="16"/>
                <w:szCs w:val="16"/>
                <w:lang w:val="en-US" w:eastAsia="zh-CN"/>
              </w:rPr>
              <w:t xml:space="preserve"> - Office of the Director</w:t>
            </w:r>
          </w:p>
        </w:tc>
        <w:tc>
          <w:tcPr>
            <w:tcW w:w="357" w:type="pct"/>
            <w:tcBorders>
              <w:top w:val="nil"/>
              <w:left w:val="nil"/>
              <w:bottom w:val="nil"/>
              <w:right w:val="nil"/>
            </w:tcBorders>
            <w:shd w:val="clear" w:color="000000" w:fill="FFFFFF"/>
            <w:noWrap/>
            <w:vAlign w:val="center"/>
            <w:hideMark/>
          </w:tcPr>
          <w:p w14:paraId="0729A85E" w14:textId="77777777" w:rsidR="00790338" w:rsidRPr="00273659" w:rsidRDefault="00790338" w:rsidP="00790338">
            <w:pPr>
              <w:spacing w:before="0"/>
              <w:jc w:val="right"/>
              <w:rPr>
                <w:rFonts w:ascii="Calibri" w:hAnsi="Calibri"/>
                <w:sz w:val="16"/>
                <w:szCs w:val="16"/>
              </w:rPr>
            </w:pPr>
            <w:r w:rsidRPr="00273659">
              <w:rPr>
                <w:rFonts w:ascii="Calibri" w:hAnsi="Calibri"/>
                <w:sz w:val="16"/>
                <w:szCs w:val="16"/>
              </w:rPr>
              <w:t>854</w:t>
            </w:r>
          </w:p>
        </w:tc>
        <w:tc>
          <w:tcPr>
            <w:tcW w:w="357" w:type="pct"/>
            <w:tcBorders>
              <w:top w:val="nil"/>
              <w:left w:val="nil"/>
              <w:bottom w:val="nil"/>
              <w:right w:val="nil"/>
            </w:tcBorders>
            <w:shd w:val="clear" w:color="000000" w:fill="FFFFFF"/>
            <w:noWrap/>
            <w:vAlign w:val="center"/>
            <w:hideMark/>
          </w:tcPr>
          <w:p w14:paraId="642CD944" w14:textId="77777777" w:rsidR="00790338" w:rsidRPr="00273659" w:rsidRDefault="00790338" w:rsidP="00790338">
            <w:pPr>
              <w:spacing w:before="0"/>
              <w:jc w:val="right"/>
              <w:rPr>
                <w:rFonts w:ascii="Calibri" w:hAnsi="Calibri"/>
                <w:sz w:val="16"/>
                <w:szCs w:val="16"/>
              </w:rPr>
            </w:pPr>
            <w:r w:rsidRPr="00273659">
              <w:rPr>
                <w:rFonts w:ascii="Calibri" w:hAnsi="Calibri"/>
                <w:sz w:val="16"/>
                <w:szCs w:val="16"/>
              </w:rPr>
              <w:t>224</w:t>
            </w:r>
          </w:p>
        </w:tc>
        <w:tc>
          <w:tcPr>
            <w:tcW w:w="357" w:type="pct"/>
            <w:tcBorders>
              <w:top w:val="nil"/>
              <w:left w:val="nil"/>
              <w:bottom w:val="nil"/>
              <w:right w:val="nil"/>
            </w:tcBorders>
            <w:shd w:val="clear" w:color="000000" w:fill="FFFFFF"/>
            <w:noWrap/>
            <w:vAlign w:val="center"/>
            <w:hideMark/>
          </w:tcPr>
          <w:p w14:paraId="2797EB9B" w14:textId="77777777" w:rsidR="00790338" w:rsidRPr="00273659" w:rsidRDefault="00790338" w:rsidP="00790338">
            <w:pPr>
              <w:spacing w:before="0"/>
              <w:jc w:val="right"/>
              <w:rPr>
                <w:rFonts w:ascii="Calibri" w:hAnsi="Calibri"/>
                <w:sz w:val="16"/>
                <w:szCs w:val="16"/>
              </w:rPr>
            </w:pPr>
            <w:r w:rsidRPr="00273659">
              <w:rPr>
                <w:rFonts w:ascii="Calibri" w:hAnsi="Calibri"/>
                <w:sz w:val="16"/>
                <w:szCs w:val="16"/>
              </w:rPr>
              <w:t>200</w:t>
            </w:r>
          </w:p>
        </w:tc>
        <w:tc>
          <w:tcPr>
            <w:tcW w:w="357" w:type="pct"/>
            <w:tcBorders>
              <w:top w:val="nil"/>
              <w:left w:val="nil"/>
              <w:bottom w:val="nil"/>
              <w:right w:val="nil"/>
            </w:tcBorders>
            <w:shd w:val="clear" w:color="000000" w:fill="FFFFFF"/>
            <w:noWrap/>
            <w:vAlign w:val="center"/>
            <w:hideMark/>
          </w:tcPr>
          <w:p w14:paraId="0A36745A" w14:textId="77777777" w:rsidR="00790338" w:rsidRPr="00273659" w:rsidRDefault="00790338" w:rsidP="00790338">
            <w:pPr>
              <w:spacing w:before="0"/>
              <w:jc w:val="right"/>
              <w:rPr>
                <w:rFonts w:ascii="Calibri" w:hAnsi="Calibri"/>
                <w:sz w:val="16"/>
                <w:szCs w:val="16"/>
              </w:rPr>
            </w:pPr>
            <w:r w:rsidRPr="00273659">
              <w:rPr>
                <w:rFonts w:ascii="Calibri" w:hAnsi="Calibri"/>
                <w:sz w:val="16"/>
                <w:szCs w:val="16"/>
              </w:rPr>
              <w:t>0</w:t>
            </w:r>
          </w:p>
        </w:tc>
        <w:tc>
          <w:tcPr>
            <w:tcW w:w="371" w:type="pct"/>
            <w:tcBorders>
              <w:top w:val="nil"/>
              <w:left w:val="nil"/>
              <w:bottom w:val="nil"/>
              <w:right w:val="nil"/>
            </w:tcBorders>
            <w:shd w:val="clear" w:color="000000" w:fill="FFFFFF"/>
            <w:noWrap/>
            <w:vAlign w:val="center"/>
            <w:hideMark/>
          </w:tcPr>
          <w:p w14:paraId="661A4868" w14:textId="77777777" w:rsidR="00790338" w:rsidRPr="00273659" w:rsidRDefault="00790338" w:rsidP="00790338">
            <w:pPr>
              <w:spacing w:before="0"/>
              <w:jc w:val="right"/>
              <w:rPr>
                <w:rFonts w:ascii="Calibri" w:hAnsi="Calibri"/>
                <w:sz w:val="16"/>
                <w:szCs w:val="16"/>
              </w:rPr>
            </w:pPr>
            <w:r w:rsidRPr="00273659">
              <w:rPr>
                <w:rFonts w:ascii="Calibri" w:hAnsi="Calibri"/>
                <w:sz w:val="16"/>
                <w:szCs w:val="16"/>
              </w:rPr>
              <w:t>0</w:t>
            </w:r>
          </w:p>
        </w:tc>
        <w:tc>
          <w:tcPr>
            <w:tcW w:w="357" w:type="pct"/>
            <w:tcBorders>
              <w:top w:val="nil"/>
              <w:left w:val="nil"/>
              <w:bottom w:val="nil"/>
              <w:right w:val="nil"/>
            </w:tcBorders>
            <w:shd w:val="clear" w:color="000000" w:fill="FFFFFF"/>
            <w:noWrap/>
            <w:vAlign w:val="center"/>
            <w:hideMark/>
          </w:tcPr>
          <w:p w14:paraId="1958A1F7" w14:textId="77777777" w:rsidR="00790338" w:rsidRPr="00273659" w:rsidRDefault="00790338" w:rsidP="00790338">
            <w:pPr>
              <w:spacing w:before="0"/>
              <w:jc w:val="right"/>
              <w:rPr>
                <w:rFonts w:ascii="Calibri" w:hAnsi="Calibri"/>
                <w:sz w:val="16"/>
                <w:szCs w:val="16"/>
              </w:rPr>
            </w:pPr>
            <w:r w:rsidRPr="00273659">
              <w:rPr>
                <w:rFonts w:ascii="Calibri" w:hAnsi="Calibri"/>
                <w:sz w:val="16"/>
                <w:szCs w:val="16"/>
              </w:rPr>
              <w:t>0</w:t>
            </w:r>
          </w:p>
        </w:tc>
        <w:tc>
          <w:tcPr>
            <w:tcW w:w="377" w:type="pct"/>
            <w:tcBorders>
              <w:top w:val="nil"/>
              <w:left w:val="nil"/>
              <w:bottom w:val="nil"/>
              <w:right w:val="nil"/>
            </w:tcBorders>
            <w:shd w:val="clear" w:color="000000" w:fill="FFFFFF"/>
            <w:noWrap/>
            <w:vAlign w:val="center"/>
            <w:hideMark/>
          </w:tcPr>
          <w:p w14:paraId="784A2E95" w14:textId="77777777" w:rsidR="00790338" w:rsidRPr="00273659" w:rsidRDefault="00790338" w:rsidP="00790338">
            <w:pPr>
              <w:spacing w:before="0"/>
              <w:jc w:val="right"/>
              <w:rPr>
                <w:rFonts w:ascii="Calibri" w:hAnsi="Calibri"/>
                <w:sz w:val="16"/>
                <w:szCs w:val="16"/>
              </w:rPr>
            </w:pPr>
            <w:r w:rsidRPr="00273659">
              <w:rPr>
                <w:rFonts w:ascii="Calibri" w:hAnsi="Calibri"/>
                <w:sz w:val="16"/>
                <w:szCs w:val="16"/>
              </w:rPr>
              <w:t>0</w:t>
            </w:r>
          </w:p>
        </w:tc>
        <w:tc>
          <w:tcPr>
            <w:tcW w:w="357" w:type="pct"/>
            <w:tcBorders>
              <w:top w:val="nil"/>
              <w:left w:val="nil"/>
              <w:bottom w:val="nil"/>
              <w:right w:val="nil"/>
            </w:tcBorders>
            <w:shd w:val="clear" w:color="000000" w:fill="FFFFFF"/>
            <w:noWrap/>
            <w:vAlign w:val="center"/>
            <w:hideMark/>
          </w:tcPr>
          <w:p w14:paraId="50EA10A0" w14:textId="77777777" w:rsidR="00790338" w:rsidRPr="00273659" w:rsidRDefault="00790338" w:rsidP="00790338">
            <w:pPr>
              <w:spacing w:before="0"/>
              <w:jc w:val="right"/>
              <w:rPr>
                <w:rFonts w:ascii="Calibri" w:hAnsi="Calibri"/>
                <w:sz w:val="16"/>
                <w:szCs w:val="16"/>
              </w:rPr>
            </w:pPr>
            <w:r w:rsidRPr="00273659">
              <w:rPr>
                <w:rFonts w:ascii="Calibri" w:hAnsi="Calibri"/>
                <w:sz w:val="16"/>
                <w:szCs w:val="16"/>
              </w:rPr>
              <w:t>0</w:t>
            </w:r>
          </w:p>
        </w:tc>
        <w:tc>
          <w:tcPr>
            <w:tcW w:w="357" w:type="pct"/>
            <w:tcBorders>
              <w:top w:val="nil"/>
              <w:left w:val="nil"/>
              <w:bottom w:val="nil"/>
              <w:right w:val="nil"/>
            </w:tcBorders>
            <w:shd w:val="clear" w:color="000000" w:fill="FFFFFF"/>
            <w:noWrap/>
            <w:vAlign w:val="center"/>
            <w:hideMark/>
          </w:tcPr>
          <w:p w14:paraId="3E8CA5C3" w14:textId="77777777" w:rsidR="00790338" w:rsidRPr="00273659" w:rsidRDefault="00790338" w:rsidP="00790338">
            <w:pPr>
              <w:spacing w:before="0"/>
              <w:jc w:val="right"/>
              <w:rPr>
                <w:rFonts w:ascii="Calibri" w:hAnsi="Calibri"/>
                <w:sz w:val="16"/>
                <w:szCs w:val="16"/>
              </w:rPr>
            </w:pPr>
            <w:r w:rsidRPr="00273659">
              <w:rPr>
                <w:rFonts w:ascii="Calibri" w:hAnsi="Calibri"/>
                <w:sz w:val="16"/>
                <w:szCs w:val="16"/>
              </w:rPr>
              <w:t>0</w:t>
            </w:r>
          </w:p>
        </w:tc>
        <w:tc>
          <w:tcPr>
            <w:tcW w:w="360" w:type="pct"/>
            <w:tcBorders>
              <w:top w:val="nil"/>
              <w:left w:val="nil"/>
              <w:bottom w:val="nil"/>
              <w:right w:val="nil"/>
            </w:tcBorders>
            <w:shd w:val="clear" w:color="000000" w:fill="FFFFFF"/>
            <w:noWrap/>
            <w:vAlign w:val="center"/>
            <w:hideMark/>
          </w:tcPr>
          <w:p w14:paraId="34C0094D" w14:textId="77777777" w:rsidR="00790338" w:rsidRPr="00273659" w:rsidRDefault="00790338" w:rsidP="00790338">
            <w:pPr>
              <w:spacing w:before="0"/>
              <w:jc w:val="right"/>
              <w:rPr>
                <w:rFonts w:ascii="Calibri" w:hAnsi="Calibri"/>
                <w:b/>
                <w:bCs/>
                <w:sz w:val="16"/>
                <w:szCs w:val="16"/>
              </w:rPr>
            </w:pPr>
            <w:r w:rsidRPr="00273659">
              <w:rPr>
                <w:rFonts w:ascii="Calibri" w:hAnsi="Calibri"/>
                <w:b/>
                <w:bCs/>
                <w:sz w:val="16"/>
                <w:szCs w:val="16"/>
              </w:rPr>
              <w:t>1'278</w:t>
            </w:r>
          </w:p>
        </w:tc>
      </w:tr>
      <w:tr w:rsidR="00790338" w:rsidRPr="004F17BE" w14:paraId="2CB860C8" w14:textId="77777777" w:rsidTr="00790338">
        <w:trPr>
          <w:cantSplit/>
          <w:trHeight w:val="198"/>
        </w:trPr>
        <w:tc>
          <w:tcPr>
            <w:tcW w:w="1393" w:type="pct"/>
            <w:tcBorders>
              <w:top w:val="nil"/>
              <w:left w:val="nil"/>
              <w:bottom w:val="nil"/>
              <w:right w:val="nil"/>
            </w:tcBorders>
            <w:shd w:val="clear" w:color="auto" w:fill="auto"/>
            <w:noWrap/>
            <w:vAlign w:val="center"/>
            <w:hideMark/>
          </w:tcPr>
          <w:p w14:paraId="76C1EC4A" w14:textId="77777777" w:rsidR="00790338" w:rsidRPr="004F17BE" w:rsidRDefault="00790338" w:rsidP="00790338">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r w:rsidRPr="004F17BE">
              <w:rPr>
                <w:rFonts w:ascii="Calibri" w:hAnsi="Calibri"/>
                <w:sz w:val="16"/>
                <w:szCs w:val="16"/>
                <w:lang w:val="en-US" w:eastAsia="zh-CN"/>
              </w:rPr>
              <w:t xml:space="preserve"> - Departments</w:t>
            </w:r>
          </w:p>
        </w:tc>
        <w:tc>
          <w:tcPr>
            <w:tcW w:w="357" w:type="pct"/>
            <w:tcBorders>
              <w:top w:val="nil"/>
              <w:left w:val="nil"/>
              <w:bottom w:val="nil"/>
              <w:right w:val="nil"/>
            </w:tcBorders>
            <w:shd w:val="clear" w:color="000000" w:fill="FFFFFF"/>
            <w:noWrap/>
            <w:vAlign w:val="center"/>
            <w:hideMark/>
          </w:tcPr>
          <w:p w14:paraId="0892BD36" w14:textId="77777777" w:rsidR="00790338" w:rsidRPr="00273659" w:rsidRDefault="00790338" w:rsidP="00790338">
            <w:pPr>
              <w:spacing w:before="0"/>
              <w:jc w:val="right"/>
              <w:rPr>
                <w:rFonts w:ascii="Calibri" w:hAnsi="Calibri"/>
                <w:sz w:val="16"/>
                <w:szCs w:val="16"/>
              </w:rPr>
            </w:pPr>
            <w:r w:rsidRPr="00273659">
              <w:rPr>
                <w:rFonts w:ascii="Calibri" w:hAnsi="Calibri"/>
                <w:sz w:val="16"/>
                <w:szCs w:val="16"/>
              </w:rPr>
              <w:t>38'732</w:t>
            </w:r>
          </w:p>
        </w:tc>
        <w:tc>
          <w:tcPr>
            <w:tcW w:w="357" w:type="pct"/>
            <w:tcBorders>
              <w:top w:val="nil"/>
              <w:left w:val="nil"/>
              <w:bottom w:val="nil"/>
              <w:right w:val="nil"/>
            </w:tcBorders>
            <w:shd w:val="clear" w:color="000000" w:fill="FFFFFF"/>
            <w:noWrap/>
            <w:vAlign w:val="center"/>
            <w:hideMark/>
          </w:tcPr>
          <w:p w14:paraId="00716A82" w14:textId="77777777" w:rsidR="00790338" w:rsidRPr="00273659" w:rsidRDefault="00790338" w:rsidP="00790338">
            <w:pPr>
              <w:spacing w:before="0"/>
              <w:jc w:val="right"/>
              <w:rPr>
                <w:rFonts w:ascii="Calibri" w:hAnsi="Calibri"/>
                <w:sz w:val="16"/>
                <w:szCs w:val="16"/>
              </w:rPr>
            </w:pPr>
            <w:r w:rsidRPr="00273659">
              <w:rPr>
                <w:rFonts w:ascii="Calibri" w:hAnsi="Calibri"/>
                <w:sz w:val="16"/>
                <w:szCs w:val="16"/>
              </w:rPr>
              <w:t>10'247</w:t>
            </w:r>
          </w:p>
        </w:tc>
        <w:tc>
          <w:tcPr>
            <w:tcW w:w="357" w:type="pct"/>
            <w:tcBorders>
              <w:top w:val="nil"/>
              <w:left w:val="nil"/>
              <w:bottom w:val="nil"/>
              <w:right w:val="nil"/>
            </w:tcBorders>
            <w:shd w:val="clear" w:color="000000" w:fill="FFFFFF"/>
            <w:noWrap/>
            <w:vAlign w:val="center"/>
            <w:hideMark/>
          </w:tcPr>
          <w:p w14:paraId="1A0F9EF2" w14:textId="77777777" w:rsidR="00790338" w:rsidRPr="00273659" w:rsidRDefault="00790338" w:rsidP="00790338">
            <w:pPr>
              <w:spacing w:before="0"/>
              <w:jc w:val="right"/>
              <w:rPr>
                <w:rFonts w:ascii="Calibri" w:hAnsi="Calibri"/>
                <w:sz w:val="16"/>
                <w:szCs w:val="16"/>
              </w:rPr>
            </w:pPr>
            <w:r w:rsidRPr="00273659">
              <w:rPr>
                <w:rFonts w:ascii="Calibri" w:hAnsi="Calibri"/>
                <w:sz w:val="16"/>
                <w:szCs w:val="16"/>
              </w:rPr>
              <w:t>848</w:t>
            </w:r>
          </w:p>
        </w:tc>
        <w:tc>
          <w:tcPr>
            <w:tcW w:w="357" w:type="pct"/>
            <w:tcBorders>
              <w:top w:val="nil"/>
              <w:left w:val="nil"/>
              <w:bottom w:val="nil"/>
              <w:right w:val="nil"/>
            </w:tcBorders>
            <w:shd w:val="clear" w:color="000000" w:fill="FFFFFF"/>
            <w:noWrap/>
            <w:vAlign w:val="center"/>
            <w:hideMark/>
          </w:tcPr>
          <w:p w14:paraId="645179B6" w14:textId="77777777" w:rsidR="00790338" w:rsidRPr="00273659" w:rsidRDefault="00790338" w:rsidP="00790338">
            <w:pPr>
              <w:spacing w:before="0"/>
              <w:jc w:val="right"/>
              <w:rPr>
                <w:rFonts w:ascii="Calibri" w:hAnsi="Calibri"/>
                <w:sz w:val="16"/>
                <w:szCs w:val="16"/>
              </w:rPr>
            </w:pPr>
            <w:r w:rsidRPr="00273659">
              <w:rPr>
                <w:rFonts w:ascii="Calibri" w:hAnsi="Calibri"/>
                <w:sz w:val="16"/>
                <w:szCs w:val="16"/>
              </w:rPr>
              <w:t>660</w:t>
            </w:r>
          </w:p>
        </w:tc>
        <w:tc>
          <w:tcPr>
            <w:tcW w:w="371" w:type="pct"/>
            <w:tcBorders>
              <w:top w:val="nil"/>
              <w:left w:val="nil"/>
              <w:bottom w:val="nil"/>
              <w:right w:val="nil"/>
            </w:tcBorders>
            <w:shd w:val="clear" w:color="000000" w:fill="FFFFFF"/>
            <w:noWrap/>
            <w:vAlign w:val="center"/>
            <w:hideMark/>
          </w:tcPr>
          <w:p w14:paraId="24B7319E" w14:textId="77777777" w:rsidR="00790338" w:rsidRPr="00273659" w:rsidRDefault="00790338" w:rsidP="00790338">
            <w:pPr>
              <w:spacing w:before="0"/>
              <w:jc w:val="right"/>
              <w:rPr>
                <w:rFonts w:ascii="Calibri" w:hAnsi="Calibri"/>
                <w:sz w:val="16"/>
                <w:szCs w:val="16"/>
              </w:rPr>
            </w:pPr>
            <w:r w:rsidRPr="00273659">
              <w:rPr>
                <w:rFonts w:ascii="Calibri" w:hAnsi="Calibri"/>
                <w:sz w:val="16"/>
                <w:szCs w:val="16"/>
              </w:rPr>
              <w:t>80</w:t>
            </w:r>
          </w:p>
        </w:tc>
        <w:tc>
          <w:tcPr>
            <w:tcW w:w="357" w:type="pct"/>
            <w:tcBorders>
              <w:top w:val="nil"/>
              <w:left w:val="nil"/>
              <w:bottom w:val="nil"/>
              <w:right w:val="nil"/>
            </w:tcBorders>
            <w:shd w:val="clear" w:color="000000" w:fill="FFFFFF"/>
            <w:noWrap/>
            <w:vAlign w:val="center"/>
            <w:hideMark/>
          </w:tcPr>
          <w:p w14:paraId="22F74B40" w14:textId="77777777" w:rsidR="00790338" w:rsidRPr="00273659" w:rsidRDefault="00790338" w:rsidP="00790338">
            <w:pPr>
              <w:spacing w:before="0"/>
              <w:jc w:val="right"/>
              <w:rPr>
                <w:rFonts w:ascii="Calibri" w:hAnsi="Calibri"/>
                <w:sz w:val="16"/>
                <w:szCs w:val="16"/>
              </w:rPr>
            </w:pPr>
            <w:r w:rsidRPr="00273659">
              <w:rPr>
                <w:rFonts w:ascii="Calibri" w:hAnsi="Calibri"/>
                <w:sz w:val="16"/>
                <w:szCs w:val="16"/>
              </w:rPr>
              <w:t>150</w:t>
            </w:r>
          </w:p>
        </w:tc>
        <w:tc>
          <w:tcPr>
            <w:tcW w:w="377" w:type="pct"/>
            <w:tcBorders>
              <w:top w:val="nil"/>
              <w:left w:val="nil"/>
              <w:bottom w:val="nil"/>
              <w:right w:val="nil"/>
            </w:tcBorders>
            <w:shd w:val="clear" w:color="000000" w:fill="FFFFFF"/>
            <w:noWrap/>
            <w:vAlign w:val="center"/>
            <w:hideMark/>
          </w:tcPr>
          <w:p w14:paraId="040E895B" w14:textId="77777777" w:rsidR="00790338" w:rsidRPr="00273659" w:rsidRDefault="00790338" w:rsidP="00790338">
            <w:pPr>
              <w:spacing w:before="0"/>
              <w:jc w:val="right"/>
              <w:rPr>
                <w:rFonts w:ascii="Calibri" w:hAnsi="Calibri"/>
                <w:sz w:val="16"/>
                <w:szCs w:val="16"/>
              </w:rPr>
            </w:pPr>
            <w:r w:rsidRPr="00273659">
              <w:rPr>
                <w:rFonts w:ascii="Calibri" w:hAnsi="Calibri"/>
                <w:sz w:val="16"/>
                <w:szCs w:val="16"/>
              </w:rPr>
              <w:t>160</w:t>
            </w:r>
          </w:p>
        </w:tc>
        <w:tc>
          <w:tcPr>
            <w:tcW w:w="357" w:type="pct"/>
            <w:tcBorders>
              <w:top w:val="nil"/>
              <w:left w:val="nil"/>
              <w:bottom w:val="nil"/>
              <w:right w:val="nil"/>
            </w:tcBorders>
            <w:shd w:val="clear" w:color="000000" w:fill="FFFFFF"/>
            <w:noWrap/>
            <w:vAlign w:val="center"/>
            <w:hideMark/>
          </w:tcPr>
          <w:p w14:paraId="3CB816E4" w14:textId="77777777" w:rsidR="00790338" w:rsidRPr="00273659" w:rsidRDefault="00790338" w:rsidP="00790338">
            <w:pPr>
              <w:spacing w:before="0"/>
              <w:jc w:val="right"/>
              <w:rPr>
                <w:rFonts w:ascii="Calibri" w:hAnsi="Calibri"/>
                <w:sz w:val="16"/>
                <w:szCs w:val="16"/>
              </w:rPr>
            </w:pPr>
            <w:r w:rsidRPr="00273659">
              <w:rPr>
                <w:rFonts w:ascii="Calibri" w:hAnsi="Calibri"/>
                <w:sz w:val="16"/>
                <w:szCs w:val="16"/>
              </w:rPr>
              <w:t>110</w:t>
            </w:r>
          </w:p>
        </w:tc>
        <w:tc>
          <w:tcPr>
            <w:tcW w:w="357" w:type="pct"/>
            <w:tcBorders>
              <w:top w:val="nil"/>
              <w:left w:val="nil"/>
              <w:bottom w:val="nil"/>
              <w:right w:val="nil"/>
            </w:tcBorders>
            <w:shd w:val="clear" w:color="000000" w:fill="FFFFFF"/>
            <w:noWrap/>
            <w:vAlign w:val="center"/>
            <w:hideMark/>
          </w:tcPr>
          <w:p w14:paraId="7D52F075" w14:textId="77777777" w:rsidR="00790338" w:rsidRPr="00273659" w:rsidRDefault="00790338" w:rsidP="00790338">
            <w:pPr>
              <w:spacing w:before="0"/>
              <w:jc w:val="right"/>
              <w:rPr>
                <w:rFonts w:ascii="Calibri" w:hAnsi="Calibri"/>
                <w:sz w:val="16"/>
                <w:szCs w:val="16"/>
              </w:rPr>
            </w:pPr>
            <w:r w:rsidRPr="00273659">
              <w:rPr>
                <w:rFonts w:ascii="Calibri" w:hAnsi="Calibri"/>
                <w:sz w:val="16"/>
                <w:szCs w:val="16"/>
              </w:rPr>
              <w:t>60</w:t>
            </w:r>
          </w:p>
        </w:tc>
        <w:tc>
          <w:tcPr>
            <w:tcW w:w="360" w:type="pct"/>
            <w:tcBorders>
              <w:top w:val="nil"/>
              <w:left w:val="nil"/>
              <w:bottom w:val="nil"/>
              <w:right w:val="nil"/>
            </w:tcBorders>
            <w:shd w:val="clear" w:color="000000" w:fill="FFFFFF"/>
            <w:noWrap/>
            <w:vAlign w:val="center"/>
            <w:hideMark/>
          </w:tcPr>
          <w:p w14:paraId="71DFAB37" w14:textId="77777777" w:rsidR="00790338" w:rsidRPr="00273659" w:rsidRDefault="00790338" w:rsidP="00790338">
            <w:pPr>
              <w:spacing w:before="0"/>
              <w:jc w:val="right"/>
              <w:rPr>
                <w:rFonts w:ascii="Calibri" w:hAnsi="Calibri"/>
                <w:b/>
                <w:bCs/>
                <w:sz w:val="16"/>
                <w:szCs w:val="16"/>
              </w:rPr>
            </w:pPr>
            <w:r w:rsidRPr="00273659">
              <w:rPr>
                <w:rFonts w:ascii="Calibri" w:hAnsi="Calibri"/>
                <w:b/>
                <w:bCs/>
                <w:sz w:val="16"/>
                <w:szCs w:val="16"/>
              </w:rPr>
              <w:t>51'047</w:t>
            </w:r>
          </w:p>
        </w:tc>
      </w:tr>
      <w:tr w:rsidR="00790338" w:rsidRPr="004F17BE" w14:paraId="237810C2" w14:textId="77777777" w:rsidTr="00790338">
        <w:trPr>
          <w:cantSplit/>
          <w:trHeight w:hRule="exact" w:val="57"/>
        </w:trPr>
        <w:tc>
          <w:tcPr>
            <w:tcW w:w="1393" w:type="pct"/>
            <w:tcBorders>
              <w:top w:val="nil"/>
              <w:left w:val="nil"/>
              <w:bottom w:val="nil"/>
              <w:right w:val="nil"/>
            </w:tcBorders>
            <w:shd w:val="clear" w:color="auto" w:fill="auto"/>
            <w:noWrap/>
            <w:vAlign w:val="center"/>
            <w:hideMark/>
          </w:tcPr>
          <w:p w14:paraId="38659F9D" w14:textId="77777777" w:rsidR="00790338" w:rsidRPr="004F17BE" w:rsidRDefault="00790338" w:rsidP="00790338">
            <w:pPr>
              <w:tabs>
                <w:tab w:val="clear" w:pos="794"/>
                <w:tab w:val="clear" w:pos="1191"/>
                <w:tab w:val="clear" w:pos="1588"/>
                <w:tab w:val="clear" w:pos="1985"/>
              </w:tabs>
              <w:overflowPunct/>
              <w:autoSpaceDE/>
              <w:autoSpaceDN/>
              <w:adjustRightInd/>
              <w:spacing w:before="0"/>
              <w:textAlignment w:val="auto"/>
              <w:rPr>
                <w:rFonts w:ascii="Calibri" w:hAnsi="Calibri"/>
                <w:sz w:val="16"/>
                <w:szCs w:val="16"/>
                <w:lang w:val="en-US" w:eastAsia="zh-CN"/>
              </w:rPr>
            </w:pPr>
          </w:p>
        </w:tc>
        <w:tc>
          <w:tcPr>
            <w:tcW w:w="357" w:type="pct"/>
            <w:tcBorders>
              <w:top w:val="nil"/>
              <w:left w:val="nil"/>
              <w:bottom w:val="nil"/>
              <w:right w:val="nil"/>
            </w:tcBorders>
            <w:shd w:val="clear" w:color="000000" w:fill="FFFFFF"/>
            <w:noWrap/>
            <w:vAlign w:val="center"/>
            <w:hideMark/>
          </w:tcPr>
          <w:p w14:paraId="2DA92466" w14:textId="77777777" w:rsidR="00790338" w:rsidRPr="00273659" w:rsidRDefault="00790338" w:rsidP="00790338">
            <w:pPr>
              <w:spacing w:before="0"/>
              <w:jc w:val="right"/>
              <w:rPr>
                <w:rFonts w:ascii="Calibri" w:hAnsi="Calibri"/>
                <w:sz w:val="16"/>
                <w:szCs w:val="16"/>
              </w:rPr>
            </w:pPr>
            <w:r w:rsidRPr="00273659">
              <w:rPr>
                <w:rFonts w:ascii="Calibri" w:hAnsi="Calibri"/>
                <w:sz w:val="16"/>
                <w:szCs w:val="16"/>
              </w:rPr>
              <w:t> </w:t>
            </w:r>
          </w:p>
        </w:tc>
        <w:tc>
          <w:tcPr>
            <w:tcW w:w="357" w:type="pct"/>
            <w:tcBorders>
              <w:top w:val="nil"/>
              <w:left w:val="nil"/>
              <w:bottom w:val="nil"/>
              <w:right w:val="nil"/>
            </w:tcBorders>
            <w:shd w:val="clear" w:color="000000" w:fill="FFFFFF"/>
            <w:noWrap/>
            <w:vAlign w:val="center"/>
            <w:hideMark/>
          </w:tcPr>
          <w:p w14:paraId="4CE63924" w14:textId="77777777" w:rsidR="00790338" w:rsidRPr="00273659" w:rsidRDefault="00790338" w:rsidP="00790338">
            <w:pPr>
              <w:spacing w:before="0"/>
              <w:jc w:val="right"/>
              <w:rPr>
                <w:rFonts w:ascii="Calibri" w:hAnsi="Calibri"/>
                <w:sz w:val="16"/>
                <w:szCs w:val="16"/>
              </w:rPr>
            </w:pPr>
            <w:r w:rsidRPr="00273659">
              <w:rPr>
                <w:rFonts w:ascii="Calibri" w:hAnsi="Calibri"/>
                <w:sz w:val="16"/>
                <w:szCs w:val="16"/>
              </w:rPr>
              <w:t> </w:t>
            </w:r>
          </w:p>
        </w:tc>
        <w:tc>
          <w:tcPr>
            <w:tcW w:w="357" w:type="pct"/>
            <w:tcBorders>
              <w:top w:val="nil"/>
              <w:left w:val="nil"/>
              <w:bottom w:val="nil"/>
              <w:right w:val="nil"/>
            </w:tcBorders>
            <w:shd w:val="clear" w:color="000000" w:fill="FFFFFF"/>
            <w:noWrap/>
            <w:vAlign w:val="center"/>
            <w:hideMark/>
          </w:tcPr>
          <w:p w14:paraId="372AFCFC" w14:textId="77777777" w:rsidR="00790338" w:rsidRPr="00273659" w:rsidRDefault="00790338" w:rsidP="00790338">
            <w:pPr>
              <w:spacing w:before="0"/>
              <w:jc w:val="right"/>
              <w:rPr>
                <w:rFonts w:ascii="Calibri" w:hAnsi="Calibri"/>
                <w:sz w:val="16"/>
                <w:szCs w:val="16"/>
              </w:rPr>
            </w:pPr>
            <w:r w:rsidRPr="00273659">
              <w:rPr>
                <w:rFonts w:ascii="Calibri" w:hAnsi="Calibri"/>
                <w:sz w:val="16"/>
                <w:szCs w:val="16"/>
              </w:rPr>
              <w:t> </w:t>
            </w:r>
          </w:p>
        </w:tc>
        <w:tc>
          <w:tcPr>
            <w:tcW w:w="357" w:type="pct"/>
            <w:tcBorders>
              <w:top w:val="nil"/>
              <w:left w:val="nil"/>
              <w:bottom w:val="nil"/>
              <w:right w:val="nil"/>
            </w:tcBorders>
            <w:shd w:val="clear" w:color="000000" w:fill="FFFFFF"/>
            <w:noWrap/>
            <w:vAlign w:val="center"/>
            <w:hideMark/>
          </w:tcPr>
          <w:p w14:paraId="07382066" w14:textId="77777777" w:rsidR="00790338" w:rsidRPr="00273659" w:rsidRDefault="00790338" w:rsidP="00790338">
            <w:pPr>
              <w:spacing w:before="0"/>
              <w:jc w:val="right"/>
              <w:rPr>
                <w:rFonts w:ascii="Calibri" w:hAnsi="Calibri"/>
                <w:sz w:val="16"/>
                <w:szCs w:val="16"/>
              </w:rPr>
            </w:pPr>
            <w:r w:rsidRPr="00273659">
              <w:rPr>
                <w:rFonts w:ascii="Calibri" w:hAnsi="Calibri"/>
                <w:sz w:val="16"/>
                <w:szCs w:val="16"/>
              </w:rPr>
              <w:t> </w:t>
            </w:r>
          </w:p>
        </w:tc>
        <w:tc>
          <w:tcPr>
            <w:tcW w:w="371" w:type="pct"/>
            <w:tcBorders>
              <w:top w:val="nil"/>
              <w:left w:val="nil"/>
              <w:bottom w:val="nil"/>
              <w:right w:val="nil"/>
            </w:tcBorders>
            <w:shd w:val="clear" w:color="000000" w:fill="FFFFFF"/>
            <w:noWrap/>
            <w:vAlign w:val="center"/>
            <w:hideMark/>
          </w:tcPr>
          <w:p w14:paraId="0F3F9C29" w14:textId="77777777" w:rsidR="00790338" w:rsidRPr="00273659" w:rsidRDefault="00790338" w:rsidP="00790338">
            <w:pPr>
              <w:spacing w:before="0"/>
              <w:jc w:val="right"/>
              <w:rPr>
                <w:rFonts w:ascii="Calibri" w:hAnsi="Calibri"/>
                <w:sz w:val="16"/>
                <w:szCs w:val="16"/>
              </w:rPr>
            </w:pPr>
            <w:r w:rsidRPr="00273659">
              <w:rPr>
                <w:rFonts w:ascii="Calibri" w:hAnsi="Calibri"/>
                <w:sz w:val="16"/>
                <w:szCs w:val="16"/>
              </w:rPr>
              <w:t> </w:t>
            </w:r>
          </w:p>
        </w:tc>
        <w:tc>
          <w:tcPr>
            <w:tcW w:w="357" w:type="pct"/>
            <w:tcBorders>
              <w:top w:val="nil"/>
              <w:left w:val="nil"/>
              <w:bottom w:val="nil"/>
              <w:right w:val="nil"/>
            </w:tcBorders>
            <w:shd w:val="clear" w:color="000000" w:fill="FFFFFF"/>
            <w:noWrap/>
            <w:vAlign w:val="center"/>
            <w:hideMark/>
          </w:tcPr>
          <w:p w14:paraId="16567FBA" w14:textId="77777777" w:rsidR="00790338" w:rsidRPr="00273659" w:rsidRDefault="00790338" w:rsidP="00790338">
            <w:pPr>
              <w:spacing w:before="0"/>
              <w:jc w:val="right"/>
              <w:rPr>
                <w:rFonts w:ascii="Calibri" w:hAnsi="Calibri"/>
                <w:sz w:val="16"/>
                <w:szCs w:val="16"/>
              </w:rPr>
            </w:pPr>
            <w:r w:rsidRPr="00273659">
              <w:rPr>
                <w:rFonts w:ascii="Calibri" w:hAnsi="Calibri"/>
                <w:sz w:val="16"/>
                <w:szCs w:val="16"/>
              </w:rPr>
              <w:t> </w:t>
            </w:r>
          </w:p>
        </w:tc>
        <w:tc>
          <w:tcPr>
            <w:tcW w:w="377" w:type="pct"/>
            <w:tcBorders>
              <w:top w:val="nil"/>
              <w:left w:val="nil"/>
              <w:bottom w:val="nil"/>
              <w:right w:val="nil"/>
            </w:tcBorders>
            <w:shd w:val="clear" w:color="000000" w:fill="FFFFFF"/>
            <w:noWrap/>
            <w:vAlign w:val="center"/>
            <w:hideMark/>
          </w:tcPr>
          <w:p w14:paraId="0F6ECA34" w14:textId="77777777" w:rsidR="00790338" w:rsidRPr="00273659" w:rsidRDefault="00790338" w:rsidP="00790338">
            <w:pPr>
              <w:spacing w:before="0"/>
              <w:jc w:val="right"/>
              <w:rPr>
                <w:rFonts w:ascii="Calibri" w:hAnsi="Calibri"/>
                <w:sz w:val="16"/>
                <w:szCs w:val="16"/>
              </w:rPr>
            </w:pPr>
            <w:r w:rsidRPr="00273659">
              <w:rPr>
                <w:rFonts w:ascii="Calibri" w:hAnsi="Calibri"/>
                <w:sz w:val="16"/>
                <w:szCs w:val="16"/>
              </w:rPr>
              <w:t> </w:t>
            </w:r>
          </w:p>
        </w:tc>
        <w:tc>
          <w:tcPr>
            <w:tcW w:w="357" w:type="pct"/>
            <w:tcBorders>
              <w:top w:val="nil"/>
              <w:left w:val="nil"/>
              <w:bottom w:val="nil"/>
              <w:right w:val="nil"/>
            </w:tcBorders>
            <w:shd w:val="clear" w:color="000000" w:fill="FFFFFF"/>
            <w:noWrap/>
            <w:vAlign w:val="center"/>
            <w:hideMark/>
          </w:tcPr>
          <w:p w14:paraId="284FF93F" w14:textId="77777777" w:rsidR="00790338" w:rsidRPr="00273659" w:rsidRDefault="00790338" w:rsidP="00790338">
            <w:pPr>
              <w:spacing w:before="0"/>
              <w:jc w:val="right"/>
              <w:rPr>
                <w:rFonts w:ascii="Calibri" w:hAnsi="Calibri"/>
                <w:sz w:val="16"/>
                <w:szCs w:val="16"/>
              </w:rPr>
            </w:pPr>
            <w:r w:rsidRPr="00273659">
              <w:rPr>
                <w:rFonts w:ascii="Calibri" w:hAnsi="Calibri"/>
                <w:sz w:val="16"/>
                <w:szCs w:val="16"/>
              </w:rPr>
              <w:t> </w:t>
            </w:r>
          </w:p>
        </w:tc>
        <w:tc>
          <w:tcPr>
            <w:tcW w:w="357" w:type="pct"/>
            <w:tcBorders>
              <w:top w:val="nil"/>
              <w:left w:val="nil"/>
              <w:bottom w:val="nil"/>
              <w:right w:val="nil"/>
            </w:tcBorders>
            <w:shd w:val="clear" w:color="000000" w:fill="FFFFFF"/>
            <w:noWrap/>
            <w:vAlign w:val="center"/>
            <w:hideMark/>
          </w:tcPr>
          <w:p w14:paraId="1F199CE3" w14:textId="77777777" w:rsidR="00790338" w:rsidRPr="00273659" w:rsidRDefault="00790338" w:rsidP="00790338">
            <w:pPr>
              <w:spacing w:before="0"/>
              <w:jc w:val="right"/>
              <w:rPr>
                <w:rFonts w:ascii="Calibri" w:hAnsi="Calibri"/>
                <w:sz w:val="16"/>
                <w:szCs w:val="16"/>
              </w:rPr>
            </w:pPr>
            <w:r w:rsidRPr="00273659">
              <w:rPr>
                <w:rFonts w:ascii="Calibri" w:hAnsi="Calibri"/>
                <w:sz w:val="16"/>
                <w:szCs w:val="16"/>
              </w:rPr>
              <w:t> </w:t>
            </w:r>
          </w:p>
        </w:tc>
        <w:tc>
          <w:tcPr>
            <w:tcW w:w="360" w:type="pct"/>
            <w:tcBorders>
              <w:top w:val="nil"/>
              <w:left w:val="nil"/>
              <w:bottom w:val="nil"/>
              <w:right w:val="nil"/>
            </w:tcBorders>
            <w:shd w:val="clear" w:color="000000" w:fill="FFFFFF"/>
            <w:noWrap/>
            <w:vAlign w:val="center"/>
            <w:hideMark/>
          </w:tcPr>
          <w:p w14:paraId="34A47061" w14:textId="77777777" w:rsidR="00790338" w:rsidRPr="00273659" w:rsidRDefault="00790338" w:rsidP="00790338">
            <w:pPr>
              <w:spacing w:before="0"/>
              <w:jc w:val="right"/>
              <w:rPr>
                <w:rFonts w:ascii="Calibri" w:hAnsi="Calibri"/>
                <w:b/>
                <w:bCs/>
                <w:sz w:val="16"/>
                <w:szCs w:val="16"/>
              </w:rPr>
            </w:pPr>
            <w:r w:rsidRPr="00273659">
              <w:rPr>
                <w:rFonts w:ascii="Calibri" w:hAnsi="Calibri"/>
                <w:b/>
                <w:bCs/>
                <w:sz w:val="16"/>
                <w:szCs w:val="16"/>
              </w:rPr>
              <w:t> </w:t>
            </w:r>
          </w:p>
        </w:tc>
      </w:tr>
      <w:tr w:rsidR="00790338" w:rsidRPr="004F17BE" w14:paraId="0CDAC500" w14:textId="77777777" w:rsidTr="00790338">
        <w:trPr>
          <w:cantSplit/>
          <w:trHeight w:val="198"/>
        </w:trPr>
        <w:tc>
          <w:tcPr>
            <w:tcW w:w="1393" w:type="pct"/>
            <w:tcBorders>
              <w:top w:val="single" w:sz="4" w:space="0" w:color="000099"/>
              <w:left w:val="nil"/>
              <w:bottom w:val="single" w:sz="4" w:space="0" w:color="000099"/>
              <w:right w:val="nil"/>
            </w:tcBorders>
            <w:shd w:val="clear" w:color="000000" w:fill="DBE5F1"/>
            <w:noWrap/>
            <w:vAlign w:val="center"/>
            <w:hideMark/>
          </w:tcPr>
          <w:p w14:paraId="50279BF2" w14:textId="77777777" w:rsidR="00790338" w:rsidRPr="004F17BE" w:rsidRDefault="00790338" w:rsidP="00790338">
            <w:pPr>
              <w:tabs>
                <w:tab w:val="clear" w:pos="794"/>
                <w:tab w:val="clear" w:pos="1191"/>
                <w:tab w:val="clear" w:pos="1588"/>
                <w:tab w:val="clear" w:pos="1985"/>
              </w:tabs>
              <w:overflowPunct/>
              <w:autoSpaceDE/>
              <w:autoSpaceDN/>
              <w:adjustRightInd/>
              <w:spacing w:before="0"/>
              <w:textAlignment w:val="auto"/>
              <w:rPr>
                <w:rFonts w:ascii="Calibri" w:hAnsi="Calibri"/>
                <w:b/>
                <w:bCs/>
                <w:color w:val="000099"/>
                <w:sz w:val="16"/>
                <w:szCs w:val="16"/>
                <w:lang w:val="en-US" w:eastAsia="zh-CN"/>
              </w:rPr>
            </w:pPr>
            <w:r w:rsidRPr="004F17BE">
              <w:rPr>
                <w:rFonts w:ascii="Calibri" w:hAnsi="Calibri"/>
                <w:b/>
                <w:bCs/>
                <w:color w:val="000099"/>
                <w:sz w:val="16"/>
                <w:szCs w:val="16"/>
                <w:lang w:val="en-US" w:eastAsia="zh-CN"/>
              </w:rPr>
              <w:t>TOTAL</w:t>
            </w:r>
          </w:p>
        </w:tc>
        <w:tc>
          <w:tcPr>
            <w:tcW w:w="357" w:type="pct"/>
            <w:tcBorders>
              <w:top w:val="single" w:sz="4" w:space="0" w:color="000099"/>
              <w:left w:val="nil"/>
              <w:bottom w:val="single" w:sz="4" w:space="0" w:color="000099"/>
              <w:right w:val="nil"/>
            </w:tcBorders>
            <w:shd w:val="clear" w:color="000000" w:fill="DBE5F1"/>
            <w:noWrap/>
            <w:vAlign w:val="center"/>
            <w:hideMark/>
          </w:tcPr>
          <w:p w14:paraId="1A9678F8" w14:textId="77777777" w:rsidR="00790338" w:rsidRPr="00273659" w:rsidRDefault="00790338" w:rsidP="00790338">
            <w:pPr>
              <w:spacing w:before="0"/>
              <w:jc w:val="right"/>
              <w:rPr>
                <w:rFonts w:ascii="Calibri" w:hAnsi="Calibri"/>
                <w:b/>
                <w:bCs/>
                <w:color w:val="000099"/>
                <w:sz w:val="16"/>
                <w:szCs w:val="16"/>
              </w:rPr>
            </w:pPr>
            <w:r w:rsidRPr="00273659">
              <w:rPr>
                <w:rFonts w:ascii="Calibri" w:hAnsi="Calibri"/>
                <w:b/>
                <w:bCs/>
                <w:color w:val="000099"/>
                <w:sz w:val="16"/>
                <w:szCs w:val="16"/>
              </w:rPr>
              <w:t>44'350</w:t>
            </w:r>
          </w:p>
        </w:tc>
        <w:tc>
          <w:tcPr>
            <w:tcW w:w="357" w:type="pct"/>
            <w:tcBorders>
              <w:top w:val="single" w:sz="4" w:space="0" w:color="000099"/>
              <w:left w:val="nil"/>
              <w:bottom w:val="single" w:sz="4" w:space="0" w:color="000099"/>
              <w:right w:val="nil"/>
            </w:tcBorders>
            <w:shd w:val="clear" w:color="000000" w:fill="DBE5F1"/>
            <w:noWrap/>
            <w:vAlign w:val="center"/>
            <w:hideMark/>
          </w:tcPr>
          <w:p w14:paraId="19AB84B5" w14:textId="77777777" w:rsidR="00790338" w:rsidRPr="00273659" w:rsidRDefault="00790338" w:rsidP="00790338">
            <w:pPr>
              <w:spacing w:before="0"/>
              <w:jc w:val="right"/>
              <w:rPr>
                <w:rFonts w:ascii="Calibri" w:hAnsi="Calibri"/>
                <w:b/>
                <w:bCs/>
                <w:color w:val="000099"/>
                <w:sz w:val="16"/>
                <w:szCs w:val="16"/>
              </w:rPr>
            </w:pPr>
            <w:r w:rsidRPr="00273659">
              <w:rPr>
                <w:rFonts w:ascii="Calibri" w:hAnsi="Calibri"/>
                <w:b/>
                <w:bCs/>
                <w:color w:val="000099"/>
                <w:sz w:val="16"/>
                <w:szCs w:val="16"/>
              </w:rPr>
              <w:t>10'841</w:t>
            </w:r>
          </w:p>
        </w:tc>
        <w:tc>
          <w:tcPr>
            <w:tcW w:w="357" w:type="pct"/>
            <w:tcBorders>
              <w:top w:val="single" w:sz="4" w:space="0" w:color="000099"/>
              <w:left w:val="nil"/>
              <w:bottom w:val="single" w:sz="4" w:space="0" w:color="000099"/>
              <w:right w:val="nil"/>
            </w:tcBorders>
            <w:shd w:val="clear" w:color="000000" w:fill="DBE5F1"/>
            <w:noWrap/>
            <w:vAlign w:val="center"/>
            <w:hideMark/>
          </w:tcPr>
          <w:p w14:paraId="640ED996" w14:textId="77777777" w:rsidR="00790338" w:rsidRPr="00273659" w:rsidRDefault="00790338" w:rsidP="00790338">
            <w:pPr>
              <w:spacing w:before="0"/>
              <w:jc w:val="right"/>
              <w:rPr>
                <w:rFonts w:ascii="Calibri" w:hAnsi="Calibri"/>
                <w:b/>
                <w:bCs/>
                <w:color w:val="000099"/>
                <w:sz w:val="16"/>
                <w:szCs w:val="16"/>
              </w:rPr>
            </w:pPr>
            <w:r w:rsidRPr="00273659">
              <w:rPr>
                <w:rFonts w:ascii="Calibri" w:hAnsi="Calibri"/>
                <w:b/>
                <w:bCs/>
                <w:color w:val="000099"/>
                <w:sz w:val="16"/>
                <w:szCs w:val="16"/>
              </w:rPr>
              <w:t>2'455</w:t>
            </w:r>
          </w:p>
        </w:tc>
        <w:tc>
          <w:tcPr>
            <w:tcW w:w="357" w:type="pct"/>
            <w:tcBorders>
              <w:top w:val="single" w:sz="4" w:space="0" w:color="000099"/>
              <w:left w:val="nil"/>
              <w:bottom w:val="single" w:sz="4" w:space="0" w:color="000099"/>
              <w:right w:val="nil"/>
            </w:tcBorders>
            <w:shd w:val="clear" w:color="000000" w:fill="DBE5F1"/>
            <w:noWrap/>
            <w:vAlign w:val="center"/>
            <w:hideMark/>
          </w:tcPr>
          <w:p w14:paraId="28BE346C" w14:textId="77777777" w:rsidR="00790338" w:rsidRPr="00273659" w:rsidRDefault="00790338" w:rsidP="00790338">
            <w:pPr>
              <w:spacing w:before="0"/>
              <w:jc w:val="right"/>
              <w:rPr>
                <w:rFonts w:ascii="Calibri" w:hAnsi="Calibri"/>
                <w:b/>
                <w:bCs/>
                <w:color w:val="000099"/>
                <w:sz w:val="16"/>
                <w:szCs w:val="16"/>
              </w:rPr>
            </w:pPr>
            <w:r w:rsidRPr="00273659">
              <w:rPr>
                <w:rFonts w:ascii="Calibri" w:hAnsi="Calibri"/>
                <w:b/>
                <w:bCs/>
                <w:color w:val="000099"/>
                <w:sz w:val="16"/>
                <w:szCs w:val="16"/>
              </w:rPr>
              <w:t>2'344</w:t>
            </w:r>
          </w:p>
        </w:tc>
        <w:tc>
          <w:tcPr>
            <w:tcW w:w="371" w:type="pct"/>
            <w:tcBorders>
              <w:top w:val="single" w:sz="4" w:space="0" w:color="000099"/>
              <w:left w:val="nil"/>
              <w:bottom w:val="single" w:sz="4" w:space="0" w:color="000099"/>
              <w:right w:val="nil"/>
            </w:tcBorders>
            <w:shd w:val="clear" w:color="000000" w:fill="DBE5F1"/>
            <w:noWrap/>
            <w:vAlign w:val="center"/>
            <w:hideMark/>
          </w:tcPr>
          <w:p w14:paraId="23EDE06A" w14:textId="77777777" w:rsidR="00790338" w:rsidRPr="00273659" w:rsidRDefault="00790338" w:rsidP="00790338">
            <w:pPr>
              <w:spacing w:before="0"/>
              <w:jc w:val="right"/>
              <w:rPr>
                <w:rFonts w:ascii="Calibri" w:hAnsi="Calibri"/>
                <w:b/>
                <w:bCs/>
                <w:color w:val="000099"/>
                <w:sz w:val="16"/>
                <w:szCs w:val="16"/>
              </w:rPr>
            </w:pPr>
            <w:r w:rsidRPr="00273659">
              <w:rPr>
                <w:rFonts w:ascii="Calibri" w:hAnsi="Calibri"/>
                <w:b/>
                <w:bCs/>
                <w:color w:val="000099"/>
                <w:sz w:val="16"/>
                <w:szCs w:val="16"/>
              </w:rPr>
              <w:t>315</w:t>
            </w:r>
          </w:p>
        </w:tc>
        <w:tc>
          <w:tcPr>
            <w:tcW w:w="357" w:type="pct"/>
            <w:tcBorders>
              <w:top w:val="single" w:sz="4" w:space="0" w:color="000099"/>
              <w:left w:val="nil"/>
              <w:bottom w:val="single" w:sz="4" w:space="0" w:color="000099"/>
              <w:right w:val="nil"/>
            </w:tcBorders>
            <w:shd w:val="clear" w:color="000000" w:fill="DBE5F1"/>
            <w:noWrap/>
            <w:vAlign w:val="center"/>
            <w:hideMark/>
          </w:tcPr>
          <w:p w14:paraId="77C6F96D" w14:textId="77777777" w:rsidR="00790338" w:rsidRPr="00273659" w:rsidRDefault="00790338" w:rsidP="00790338">
            <w:pPr>
              <w:spacing w:before="0"/>
              <w:jc w:val="right"/>
              <w:rPr>
                <w:rFonts w:ascii="Calibri" w:hAnsi="Calibri"/>
                <w:b/>
                <w:bCs/>
                <w:color w:val="000099"/>
                <w:sz w:val="16"/>
                <w:szCs w:val="16"/>
              </w:rPr>
            </w:pPr>
            <w:r w:rsidRPr="00273659">
              <w:rPr>
                <w:rFonts w:ascii="Calibri" w:hAnsi="Calibri"/>
                <w:b/>
                <w:bCs/>
                <w:color w:val="000099"/>
                <w:sz w:val="16"/>
                <w:szCs w:val="16"/>
              </w:rPr>
              <w:t>289</w:t>
            </w:r>
          </w:p>
        </w:tc>
        <w:tc>
          <w:tcPr>
            <w:tcW w:w="377" w:type="pct"/>
            <w:tcBorders>
              <w:top w:val="single" w:sz="4" w:space="0" w:color="000099"/>
              <w:left w:val="nil"/>
              <w:bottom w:val="single" w:sz="4" w:space="0" w:color="000099"/>
              <w:right w:val="nil"/>
            </w:tcBorders>
            <w:shd w:val="clear" w:color="000000" w:fill="DBE5F1"/>
            <w:noWrap/>
            <w:vAlign w:val="center"/>
            <w:hideMark/>
          </w:tcPr>
          <w:p w14:paraId="275BD046" w14:textId="77777777" w:rsidR="00790338" w:rsidRPr="00273659" w:rsidRDefault="00790338" w:rsidP="00790338">
            <w:pPr>
              <w:spacing w:before="0"/>
              <w:jc w:val="right"/>
              <w:rPr>
                <w:rFonts w:ascii="Calibri" w:hAnsi="Calibri"/>
                <w:b/>
                <w:bCs/>
                <w:color w:val="000099"/>
                <w:sz w:val="16"/>
                <w:szCs w:val="16"/>
              </w:rPr>
            </w:pPr>
            <w:r w:rsidRPr="00273659">
              <w:rPr>
                <w:rFonts w:ascii="Calibri" w:hAnsi="Calibri"/>
                <w:b/>
                <w:bCs/>
                <w:color w:val="000099"/>
                <w:sz w:val="16"/>
                <w:szCs w:val="16"/>
              </w:rPr>
              <w:t>160</w:t>
            </w:r>
          </w:p>
        </w:tc>
        <w:tc>
          <w:tcPr>
            <w:tcW w:w="357" w:type="pct"/>
            <w:tcBorders>
              <w:top w:val="single" w:sz="4" w:space="0" w:color="000099"/>
              <w:left w:val="nil"/>
              <w:bottom w:val="single" w:sz="4" w:space="0" w:color="000099"/>
              <w:right w:val="nil"/>
            </w:tcBorders>
            <w:shd w:val="clear" w:color="000000" w:fill="DBE5F1"/>
            <w:noWrap/>
            <w:vAlign w:val="center"/>
            <w:hideMark/>
          </w:tcPr>
          <w:p w14:paraId="0851C2B5" w14:textId="77777777" w:rsidR="00790338" w:rsidRPr="00273659" w:rsidRDefault="00790338" w:rsidP="00790338">
            <w:pPr>
              <w:spacing w:before="0"/>
              <w:jc w:val="right"/>
              <w:rPr>
                <w:rFonts w:ascii="Calibri" w:hAnsi="Calibri"/>
                <w:b/>
                <w:bCs/>
                <w:color w:val="000099"/>
                <w:sz w:val="16"/>
                <w:szCs w:val="16"/>
              </w:rPr>
            </w:pPr>
            <w:r w:rsidRPr="00273659">
              <w:rPr>
                <w:rFonts w:ascii="Calibri" w:hAnsi="Calibri"/>
                <w:b/>
                <w:bCs/>
                <w:color w:val="000099"/>
                <w:sz w:val="16"/>
                <w:szCs w:val="16"/>
              </w:rPr>
              <w:t>871</w:t>
            </w:r>
          </w:p>
        </w:tc>
        <w:tc>
          <w:tcPr>
            <w:tcW w:w="357" w:type="pct"/>
            <w:tcBorders>
              <w:top w:val="single" w:sz="4" w:space="0" w:color="000099"/>
              <w:left w:val="nil"/>
              <w:bottom w:val="single" w:sz="4" w:space="0" w:color="000099"/>
              <w:right w:val="nil"/>
            </w:tcBorders>
            <w:shd w:val="clear" w:color="000000" w:fill="DBE5F1"/>
            <w:noWrap/>
            <w:vAlign w:val="center"/>
            <w:hideMark/>
          </w:tcPr>
          <w:p w14:paraId="43A752D9" w14:textId="77777777" w:rsidR="00790338" w:rsidRPr="00273659" w:rsidRDefault="00790338" w:rsidP="00790338">
            <w:pPr>
              <w:spacing w:before="0"/>
              <w:jc w:val="right"/>
              <w:rPr>
                <w:rFonts w:ascii="Calibri" w:hAnsi="Calibri"/>
                <w:b/>
                <w:bCs/>
                <w:color w:val="000099"/>
                <w:sz w:val="16"/>
                <w:szCs w:val="16"/>
              </w:rPr>
            </w:pPr>
            <w:r w:rsidRPr="00273659">
              <w:rPr>
                <w:rFonts w:ascii="Calibri" w:hAnsi="Calibri"/>
                <w:b/>
                <w:bCs/>
                <w:color w:val="000099"/>
                <w:sz w:val="16"/>
                <w:szCs w:val="16"/>
              </w:rPr>
              <w:t>175</w:t>
            </w:r>
          </w:p>
        </w:tc>
        <w:tc>
          <w:tcPr>
            <w:tcW w:w="360" w:type="pct"/>
            <w:tcBorders>
              <w:top w:val="single" w:sz="4" w:space="0" w:color="000099"/>
              <w:left w:val="nil"/>
              <w:bottom w:val="single" w:sz="4" w:space="0" w:color="000099"/>
              <w:right w:val="nil"/>
            </w:tcBorders>
            <w:shd w:val="clear" w:color="000000" w:fill="DBE5F1"/>
            <w:noWrap/>
            <w:vAlign w:val="center"/>
            <w:hideMark/>
          </w:tcPr>
          <w:p w14:paraId="05223869" w14:textId="77777777" w:rsidR="00790338" w:rsidRPr="00273659" w:rsidRDefault="00790338" w:rsidP="00790338">
            <w:pPr>
              <w:spacing w:before="0"/>
              <w:jc w:val="right"/>
              <w:rPr>
                <w:rFonts w:ascii="Calibri" w:hAnsi="Calibri"/>
                <w:b/>
                <w:bCs/>
                <w:color w:val="000099"/>
                <w:sz w:val="16"/>
                <w:szCs w:val="16"/>
              </w:rPr>
            </w:pPr>
            <w:r w:rsidRPr="00273659">
              <w:rPr>
                <w:rFonts w:ascii="Calibri" w:hAnsi="Calibri"/>
                <w:b/>
                <w:bCs/>
                <w:color w:val="000099"/>
                <w:sz w:val="16"/>
                <w:szCs w:val="16"/>
              </w:rPr>
              <w:t>61'800</w:t>
            </w:r>
          </w:p>
        </w:tc>
      </w:tr>
    </w:tbl>
    <w:p w14:paraId="624E017D" w14:textId="77777777" w:rsidR="007E28CA" w:rsidRPr="00395953" w:rsidRDefault="00A80790" w:rsidP="00A80790">
      <w:pPr>
        <w:jc w:val="center"/>
        <w:rPr>
          <w:bCs/>
          <w:lang w:eastAsia="zh-CN"/>
        </w:rPr>
      </w:pPr>
      <w:r>
        <w:rPr>
          <w:bCs/>
          <w:lang w:eastAsia="zh-CN"/>
        </w:rPr>
        <w:t>_____________</w:t>
      </w:r>
    </w:p>
    <w:sectPr w:rsidR="007E28CA" w:rsidRPr="00395953" w:rsidSect="002E1A9A">
      <w:headerReference w:type="default" r:id="rId35"/>
      <w:pgSz w:w="16834" w:h="11907" w:orient="landscape"/>
      <w:pgMar w:top="1134" w:right="1418" w:bottom="1134" w:left="1418" w:header="720" w:footer="720" w:gutter="0"/>
      <w:paperSrc w:first="15" w:other="15"/>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8C5DEC" w14:textId="77777777" w:rsidR="00E01B45" w:rsidRDefault="00E01B45">
      <w:r>
        <w:separator/>
      </w:r>
    </w:p>
  </w:endnote>
  <w:endnote w:type="continuationSeparator" w:id="0">
    <w:p w14:paraId="7871F942" w14:textId="77777777" w:rsidR="00E01B45" w:rsidRDefault="00E01B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G Times">
    <w:altName w:val="Times New Roman"/>
    <w:panose1 w:val="02020603050405020304"/>
    <w:charset w:val="00"/>
    <w:family w:val="roman"/>
    <w:pitch w:val="variable"/>
    <w:sig w:usb0="00000007" w:usb1="00000000" w:usb2="00000000" w:usb3="00000000" w:csb0="00000093"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Helvetica">
    <w:panose1 w:val="020B0604020202020204"/>
    <w:charset w:val="00"/>
    <w:family w:val="swiss"/>
    <w:pitch w:val="variable"/>
    <w:sig w:usb0="00000007" w:usb1="00000000" w:usb2="00000000" w:usb3="00000000" w:csb0="00000093" w:csb1="00000000"/>
  </w:font>
  <w:font w:name="ヒラギノ角ゴ Pro W3">
    <w:charset w:val="4E"/>
    <w:family w:val="auto"/>
    <w:pitch w:val="variable"/>
    <w:sig w:usb0="E00002FF" w:usb1="7AC7FFFF" w:usb2="00000012" w:usb3="00000000" w:csb0="0002000D"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imes New Roman Bold">
    <w:panose1 w:val="02020803070505020304"/>
    <w:charset w:val="00"/>
    <w:family w:val="auto"/>
    <w:pitch w:val="variable"/>
    <w:sig w:usb0="E0002AFF" w:usb1="C0007841" w:usb2="00000009" w:usb3="00000000" w:csb0="000001FF" w:csb1="00000000"/>
  </w:font>
  <w:font w:name="Times">
    <w:panose1 w:val="02020603050405020304"/>
    <w:charset w:val="00"/>
    <w:family w:val="roman"/>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054D91" w14:textId="77777777" w:rsidR="009E0292" w:rsidRDefault="00C12BC6" w:rsidP="009E0292">
    <w:pPr>
      <w:pStyle w:val="Footer"/>
      <w:rPr>
        <w:lang w:val="en-US"/>
      </w:rPr>
    </w:pPr>
    <w:fldSimple w:instr=" FILENAME \p \* MERGEFORMAT ">
      <w:r w:rsidR="00FF7043" w:rsidRPr="00FF7043">
        <w:rPr>
          <w:lang w:val="en-US"/>
        </w:rPr>
        <w:t>M</w:t>
      </w:r>
      <w:r w:rsidR="00FF7043">
        <w:t>:\BRIAP\STAFF\Millet\RAG\RAG12\DOCS\001V2E.docx</w:t>
      </w:r>
    </w:fldSimple>
  </w:p>
  <w:p w14:paraId="624E0188" w14:textId="77777777" w:rsidR="00E01B45" w:rsidRPr="008A5BB4" w:rsidRDefault="00E01B45">
    <w:pPr>
      <w:pStyle w:val="Footer"/>
      <w:rPr>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F1F33A" w14:textId="77777777" w:rsidR="009E0292" w:rsidRDefault="00C12BC6" w:rsidP="009E0292">
    <w:pPr>
      <w:pStyle w:val="Footer"/>
      <w:rPr>
        <w:lang w:val="en-US"/>
      </w:rPr>
    </w:pPr>
    <w:fldSimple w:instr=" FILENAME \p \* MERGEFORMAT ">
      <w:r w:rsidR="00FF7043" w:rsidRPr="00FF7043">
        <w:rPr>
          <w:lang w:val="en-US"/>
        </w:rPr>
        <w:t>M</w:t>
      </w:r>
      <w:r w:rsidR="00FF7043">
        <w:t>:\BRIAP\STAFF\Millet\RAG\RAG12\DOCS\001V2E.docx</w:t>
      </w:r>
    </w:fldSimple>
  </w:p>
  <w:p w14:paraId="624E0189" w14:textId="1B260DF3" w:rsidR="00E01B45" w:rsidRPr="009E0292" w:rsidRDefault="00E01B45" w:rsidP="009E0292">
    <w:pPr>
      <w:pStyle w:val="Foo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913DC2" w14:textId="77777777" w:rsidR="00E01B45" w:rsidRDefault="00E01B45">
      <w:r>
        <w:t>____________________</w:t>
      </w:r>
    </w:p>
  </w:footnote>
  <w:footnote w:type="continuationSeparator" w:id="0">
    <w:p w14:paraId="48C174E1" w14:textId="77777777" w:rsidR="00E01B45" w:rsidRDefault="00E01B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4E0185" w14:textId="77777777" w:rsidR="00E01B45" w:rsidRPr="00465F3E" w:rsidRDefault="00E01B45">
    <w:pPr>
      <w:pStyle w:val="Header"/>
      <w:rPr>
        <w:lang w:val="en-US"/>
      </w:rPr>
    </w:pPr>
    <w:r>
      <w:rPr>
        <w:lang w:val="es-ES"/>
      </w:rPr>
      <w:t xml:space="preserve">- </w:t>
    </w:r>
    <w:r>
      <w:fldChar w:fldCharType="begin"/>
    </w:r>
    <w:r>
      <w:instrText xml:space="preserve"> PAGE </w:instrText>
    </w:r>
    <w:r>
      <w:fldChar w:fldCharType="separate"/>
    </w:r>
    <w:r w:rsidR="00FF7043">
      <w:rPr>
        <w:noProof/>
      </w:rPr>
      <w:t>11</w:t>
    </w:r>
    <w:r>
      <w:rPr>
        <w:noProof/>
      </w:rPr>
      <w:fldChar w:fldCharType="end"/>
    </w:r>
    <w:r w:rsidRPr="00465F3E">
      <w:rPr>
        <w:lang w:val="en-US"/>
      </w:rPr>
      <w:t xml:space="preserve"> -</w:t>
    </w:r>
  </w:p>
  <w:p w14:paraId="624E0186" w14:textId="6AF1DC6C" w:rsidR="00E01B45" w:rsidRPr="00465F3E" w:rsidRDefault="00E01B45" w:rsidP="00A3137E">
    <w:pPr>
      <w:pStyle w:val="Header"/>
      <w:rPr>
        <w:lang w:val="en-US"/>
      </w:rPr>
    </w:pPr>
    <w:r>
      <w:rPr>
        <w:lang w:val="en-US"/>
      </w:rPr>
      <w:t>RAG12-1/1</w:t>
    </w:r>
    <w:r w:rsidRPr="00465F3E">
      <w:rPr>
        <w:lang w:val="en-US"/>
      </w:rPr>
      <w:t>-E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D194F1" w14:textId="77777777" w:rsidR="00E069DF" w:rsidRPr="00465F3E" w:rsidRDefault="00E069DF">
    <w:pPr>
      <w:pStyle w:val="Header"/>
      <w:rPr>
        <w:lang w:val="en-US"/>
      </w:rPr>
    </w:pPr>
    <w:r>
      <w:rPr>
        <w:lang w:val="es-ES"/>
      </w:rPr>
      <w:t xml:space="preserve">- </w:t>
    </w:r>
    <w:r>
      <w:fldChar w:fldCharType="begin"/>
    </w:r>
    <w:r>
      <w:instrText xml:space="preserve"> PAGE </w:instrText>
    </w:r>
    <w:r>
      <w:fldChar w:fldCharType="separate"/>
    </w:r>
    <w:r w:rsidR="00FF7043">
      <w:rPr>
        <w:noProof/>
      </w:rPr>
      <w:t>14</w:t>
    </w:r>
    <w:r>
      <w:rPr>
        <w:noProof/>
      </w:rPr>
      <w:fldChar w:fldCharType="end"/>
    </w:r>
    <w:r w:rsidRPr="00465F3E">
      <w:rPr>
        <w:lang w:val="en-US"/>
      </w:rPr>
      <w:t xml:space="preserve"> -</w:t>
    </w:r>
  </w:p>
  <w:p w14:paraId="194BAD75" w14:textId="77777777" w:rsidR="00E069DF" w:rsidRPr="00465F3E" w:rsidRDefault="00E069DF" w:rsidP="00A3137E">
    <w:pPr>
      <w:pStyle w:val="Header"/>
      <w:rPr>
        <w:lang w:val="en-US"/>
      </w:rPr>
    </w:pPr>
    <w:r>
      <w:rPr>
        <w:lang w:val="en-US"/>
      </w:rPr>
      <w:t>RAG12-1/1</w:t>
    </w:r>
    <w:r w:rsidRPr="00465F3E">
      <w:rPr>
        <w:lang w:val="en-US"/>
      </w:rPr>
      <w:t>-E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3C0FB8" w14:textId="77777777" w:rsidR="002E1A9A" w:rsidRPr="00465F3E" w:rsidRDefault="002E1A9A">
    <w:pPr>
      <w:pStyle w:val="Header"/>
      <w:rPr>
        <w:lang w:val="en-US"/>
      </w:rPr>
    </w:pPr>
    <w:r>
      <w:rPr>
        <w:lang w:val="es-ES"/>
      </w:rPr>
      <w:t xml:space="preserve">- </w:t>
    </w:r>
    <w:r>
      <w:fldChar w:fldCharType="begin"/>
    </w:r>
    <w:r>
      <w:instrText xml:space="preserve"> PAGE </w:instrText>
    </w:r>
    <w:r>
      <w:fldChar w:fldCharType="separate"/>
    </w:r>
    <w:r w:rsidR="00FF7043">
      <w:rPr>
        <w:noProof/>
      </w:rPr>
      <w:t>16</w:t>
    </w:r>
    <w:r>
      <w:rPr>
        <w:noProof/>
      </w:rPr>
      <w:fldChar w:fldCharType="end"/>
    </w:r>
    <w:r w:rsidRPr="00465F3E">
      <w:rPr>
        <w:lang w:val="en-US"/>
      </w:rPr>
      <w:t xml:space="preserve"> -</w:t>
    </w:r>
  </w:p>
  <w:p w14:paraId="7E33DBA2" w14:textId="77777777" w:rsidR="002E1A9A" w:rsidRPr="00465F3E" w:rsidRDefault="002E1A9A" w:rsidP="0015571F">
    <w:pPr>
      <w:pStyle w:val="Header"/>
      <w:spacing w:after="60"/>
      <w:rPr>
        <w:lang w:val="en-US"/>
      </w:rPr>
    </w:pPr>
    <w:r>
      <w:rPr>
        <w:lang w:val="en-US"/>
      </w:rPr>
      <w:t>RAG12-1/1</w:t>
    </w:r>
    <w:r w:rsidRPr="00465F3E">
      <w:rPr>
        <w:lang w:val="en-US"/>
      </w:rPr>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94E6F32"/>
    <w:lvl w:ilvl="0">
      <w:start w:val="1"/>
      <w:numFmt w:val="decimal"/>
      <w:lvlText w:val="%1."/>
      <w:lvlJc w:val="left"/>
      <w:pPr>
        <w:tabs>
          <w:tab w:val="num" w:pos="1492"/>
        </w:tabs>
        <w:ind w:left="1492" w:hanging="360"/>
      </w:pPr>
    </w:lvl>
  </w:abstractNum>
  <w:abstractNum w:abstractNumId="1">
    <w:nsid w:val="FFFFFF7D"/>
    <w:multiLevelType w:val="singleLevel"/>
    <w:tmpl w:val="28FA5514"/>
    <w:lvl w:ilvl="0">
      <w:start w:val="1"/>
      <w:numFmt w:val="decimal"/>
      <w:lvlText w:val="%1."/>
      <w:lvlJc w:val="left"/>
      <w:pPr>
        <w:tabs>
          <w:tab w:val="num" w:pos="1209"/>
        </w:tabs>
        <w:ind w:left="1209" w:hanging="360"/>
      </w:pPr>
    </w:lvl>
  </w:abstractNum>
  <w:abstractNum w:abstractNumId="2">
    <w:nsid w:val="FFFFFF7E"/>
    <w:multiLevelType w:val="singleLevel"/>
    <w:tmpl w:val="A5AEB5DC"/>
    <w:lvl w:ilvl="0">
      <w:start w:val="1"/>
      <w:numFmt w:val="decimal"/>
      <w:lvlText w:val="%1."/>
      <w:lvlJc w:val="left"/>
      <w:pPr>
        <w:tabs>
          <w:tab w:val="num" w:pos="926"/>
        </w:tabs>
        <w:ind w:left="926" w:hanging="360"/>
      </w:pPr>
    </w:lvl>
  </w:abstractNum>
  <w:abstractNum w:abstractNumId="3">
    <w:nsid w:val="FFFFFF7F"/>
    <w:multiLevelType w:val="singleLevel"/>
    <w:tmpl w:val="297CD68E"/>
    <w:lvl w:ilvl="0">
      <w:start w:val="1"/>
      <w:numFmt w:val="decimal"/>
      <w:lvlText w:val="%1."/>
      <w:lvlJc w:val="left"/>
      <w:pPr>
        <w:tabs>
          <w:tab w:val="num" w:pos="643"/>
        </w:tabs>
        <w:ind w:left="643" w:hanging="360"/>
      </w:pPr>
    </w:lvl>
  </w:abstractNum>
  <w:abstractNum w:abstractNumId="4">
    <w:nsid w:val="FFFFFF80"/>
    <w:multiLevelType w:val="singleLevel"/>
    <w:tmpl w:val="71D8ED7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E1AB50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A64158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B7A408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6E83F8C"/>
    <w:lvl w:ilvl="0">
      <w:start w:val="1"/>
      <w:numFmt w:val="decimal"/>
      <w:lvlText w:val="%1."/>
      <w:lvlJc w:val="left"/>
      <w:pPr>
        <w:tabs>
          <w:tab w:val="num" w:pos="360"/>
        </w:tabs>
        <w:ind w:left="360" w:hanging="360"/>
      </w:pPr>
    </w:lvl>
  </w:abstractNum>
  <w:abstractNum w:abstractNumId="9">
    <w:nsid w:val="FFFFFF89"/>
    <w:multiLevelType w:val="singleLevel"/>
    <w:tmpl w:val="D3E6C9C0"/>
    <w:lvl w:ilvl="0">
      <w:start w:val="1"/>
      <w:numFmt w:val="bullet"/>
      <w:lvlText w:val=""/>
      <w:lvlJc w:val="left"/>
      <w:pPr>
        <w:tabs>
          <w:tab w:val="num" w:pos="360"/>
        </w:tabs>
        <w:ind w:left="360" w:hanging="360"/>
      </w:pPr>
      <w:rPr>
        <w:rFonts w:ascii="Symbol" w:hAnsi="Symbol" w:hint="default"/>
      </w:rPr>
    </w:lvl>
  </w:abstractNum>
  <w:abstractNum w:abstractNumId="10">
    <w:nsid w:val="07F45EDF"/>
    <w:multiLevelType w:val="hybridMultilevel"/>
    <w:tmpl w:val="9FCA8484"/>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411115D"/>
    <w:multiLevelType w:val="hybridMultilevel"/>
    <w:tmpl w:val="A91E7DFA"/>
    <w:lvl w:ilvl="0" w:tplc="BC56ADC0">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C11618C"/>
    <w:multiLevelType w:val="hybridMultilevel"/>
    <w:tmpl w:val="F0A8F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D711E5A"/>
    <w:multiLevelType w:val="hybridMultilevel"/>
    <w:tmpl w:val="19926B06"/>
    <w:lvl w:ilvl="0" w:tplc="20F8381A">
      <w:start w:val="1"/>
      <w:numFmt w:val="bullet"/>
      <w:lvlText w:val=""/>
      <w:lvlJc w:val="left"/>
      <w:pPr>
        <w:tabs>
          <w:tab w:val="num" w:pos="720"/>
        </w:tabs>
        <w:ind w:left="720" w:hanging="360"/>
      </w:pPr>
      <w:rPr>
        <w:rFonts w:ascii="Wingdings" w:hAnsi="Wingdings" w:hint="default"/>
      </w:rPr>
    </w:lvl>
    <w:lvl w:ilvl="1" w:tplc="88EEA17E">
      <w:start w:val="170"/>
      <w:numFmt w:val="bullet"/>
      <w:lvlText w:val=""/>
      <w:lvlJc w:val="left"/>
      <w:pPr>
        <w:tabs>
          <w:tab w:val="num" w:pos="1440"/>
        </w:tabs>
        <w:ind w:left="1440" w:hanging="360"/>
      </w:pPr>
      <w:rPr>
        <w:rFonts w:ascii="Wingdings" w:hAnsi="Wingdings" w:hint="default"/>
      </w:rPr>
    </w:lvl>
    <w:lvl w:ilvl="2" w:tplc="033421AE" w:tentative="1">
      <w:start w:val="1"/>
      <w:numFmt w:val="bullet"/>
      <w:lvlText w:val=""/>
      <w:lvlJc w:val="left"/>
      <w:pPr>
        <w:tabs>
          <w:tab w:val="num" w:pos="2160"/>
        </w:tabs>
        <w:ind w:left="2160" w:hanging="360"/>
      </w:pPr>
      <w:rPr>
        <w:rFonts w:ascii="Wingdings" w:hAnsi="Wingdings" w:hint="default"/>
      </w:rPr>
    </w:lvl>
    <w:lvl w:ilvl="3" w:tplc="6DBEA760" w:tentative="1">
      <w:start w:val="1"/>
      <w:numFmt w:val="bullet"/>
      <w:lvlText w:val=""/>
      <w:lvlJc w:val="left"/>
      <w:pPr>
        <w:tabs>
          <w:tab w:val="num" w:pos="2880"/>
        </w:tabs>
        <w:ind w:left="2880" w:hanging="360"/>
      </w:pPr>
      <w:rPr>
        <w:rFonts w:ascii="Wingdings" w:hAnsi="Wingdings" w:hint="default"/>
      </w:rPr>
    </w:lvl>
    <w:lvl w:ilvl="4" w:tplc="80B633C8" w:tentative="1">
      <w:start w:val="1"/>
      <w:numFmt w:val="bullet"/>
      <w:lvlText w:val=""/>
      <w:lvlJc w:val="left"/>
      <w:pPr>
        <w:tabs>
          <w:tab w:val="num" w:pos="3600"/>
        </w:tabs>
        <w:ind w:left="3600" w:hanging="360"/>
      </w:pPr>
      <w:rPr>
        <w:rFonts w:ascii="Wingdings" w:hAnsi="Wingdings" w:hint="default"/>
      </w:rPr>
    </w:lvl>
    <w:lvl w:ilvl="5" w:tplc="0A2C7E4A" w:tentative="1">
      <w:start w:val="1"/>
      <w:numFmt w:val="bullet"/>
      <w:lvlText w:val=""/>
      <w:lvlJc w:val="left"/>
      <w:pPr>
        <w:tabs>
          <w:tab w:val="num" w:pos="4320"/>
        </w:tabs>
        <w:ind w:left="4320" w:hanging="360"/>
      </w:pPr>
      <w:rPr>
        <w:rFonts w:ascii="Wingdings" w:hAnsi="Wingdings" w:hint="default"/>
      </w:rPr>
    </w:lvl>
    <w:lvl w:ilvl="6" w:tplc="75DCFDF6" w:tentative="1">
      <w:start w:val="1"/>
      <w:numFmt w:val="bullet"/>
      <w:lvlText w:val=""/>
      <w:lvlJc w:val="left"/>
      <w:pPr>
        <w:tabs>
          <w:tab w:val="num" w:pos="5040"/>
        </w:tabs>
        <w:ind w:left="5040" w:hanging="360"/>
      </w:pPr>
      <w:rPr>
        <w:rFonts w:ascii="Wingdings" w:hAnsi="Wingdings" w:hint="default"/>
      </w:rPr>
    </w:lvl>
    <w:lvl w:ilvl="7" w:tplc="83E4603E" w:tentative="1">
      <w:start w:val="1"/>
      <w:numFmt w:val="bullet"/>
      <w:lvlText w:val=""/>
      <w:lvlJc w:val="left"/>
      <w:pPr>
        <w:tabs>
          <w:tab w:val="num" w:pos="5760"/>
        </w:tabs>
        <w:ind w:left="5760" w:hanging="360"/>
      </w:pPr>
      <w:rPr>
        <w:rFonts w:ascii="Wingdings" w:hAnsi="Wingdings" w:hint="default"/>
      </w:rPr>
    </w:lvl>
    <w:lvl w:ilvl="8" w:tplc="994689AA" w:tentative="1">
      <w:start w:val="1"/>
      <w:numFmt w:val="bullet"/>
      <w:lvlText w:val=""/>
      <w:lvlJc w:val="left"/>
      <w:pPr>
        <w:tabs>
          <w:tab w:val="num" w:pos="6480"/>
        </w:tabs>
        <w:ind w:left="6480" w:hanging="360"/>
      </w:pPr>
      <w:rPr>
        <w:rFonts w:ascii="Wingdings" w:hAnsi="Wingdings" w:hint="default"/>
      </w:rPr>
    </w:lvl>
  </w:abstractNum>
  <w:abstractNum w:abstractNumId="14">
    <w:nsid w:val="23C735F7"/>
    <w:multiLevelType w:val="hybridMultilevel"/>
    <w:tmpl w:val="0D14FB12"/>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7B20752"/>
    <w:multiLevelType w:val="hybridMultilevel"/>
    <w:tmpl w:val="10E0BE48"/>
    <w:lvl w:ilvl="0" w:tplc="BC56ADC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6">
    <w:nsid w:val="27C02C1D"/>
    <w:multiLevelType w:val="hybridMultilevel"/>
    <w:tmpl w:val="42C051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8713FA3"/>
    <w:multiLevelType w:val="multilevel"/>
    <w:tmpl w:val="1514087E"/>
    <w:lvl w:ilvl="0">
      <w:start w:val="17"/>
      <w:numFmt w:val="decimal"/>
      <w:lvlText w:val="%1"/>
      <w:lvlJc w:val="left"/>
      <w:pPr>
        <w:ind w:left="555" w:hanging="555"/>
      </w:pPr>
    </w:lvl>
    <w:lvl w:ilvl="1">
      <w:start w:val="21"/>
      <w:numFmt w:val="decimal"/>
      <w:lvlText w:val="%1-%2"/>
      <w:lvlJc w:val="left"/>
      <w:pPr>
        <w:ind w:left="555" w:hanging="55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nsid w:val="2A3C77C6"/>
    <w:multiLevelType w:val="hybridMultilevel"/>
    <w:tmpl w:val="5FCEC6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2C137E02"/>
    <w:multiLevelType w:val="hybridMultilevel"/>
    <w:tmpl w:val="BD969EBE"/>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0">
    <w:nsid w:val="3043453D"/>
    <w:multiLevelType w:val="multilevel"/>
    <w:tmpl w:val="10E0BE48"/>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21">
    <w:nsid w:val="35EE22FE"/>
    <w:multiLevelType w:val="hybridMultilevel"/>
    <w:tmpl w:val="619044D8"/>
    <w:lvl w:ilvl="0" w:tplc="BC56ADC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2">
    <w:nsid w:val="36C31CA7"/>
    <w:multiLevelType w:val="multilevel"/>
    <w:tmpl w:val="D676F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A9810AC"/>
    <w:multiLevelType w:val="hybridMultilevel"/>
    <w:tmpl w:val="7076C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C570B62"/>
    <w:multiLevelType w:val="hybridMultilevel"/>
    <w:tmpl w:val="79009158"/>
    <w:lvl w:ilvl="0" w:tplc="ED624982">
      <w:start w:val="1"/>
      <w:numFmt w:val="lowerLetter"/>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E2E2A45"/>
    <w:multiLevelType w:val="hybridMultilevel"/>
    <w:tmpl w:val="681C7772"/>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45767010"/>
    <w:multiLevelType w:val="hybridMultilevel"/>
    <w:tmpl w:val="DE284C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4D1276A6"/>
    <w:multiLevelType w:val="hybridMultilevel"/>
    <w:tmpl w:val="3F8C45C4"/>
    <w:lvl w:ilvl="0" w:tplc="0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nsid w:val="4D725DE9"/>
    <w:multiLevelType w:val="hybridMultilevel"/>
    <w:tmpl w:val="02BEA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4FCF71A9"/>
    <w:multiLevelType w:val="multilevel"/>
    <w:tmpl w:val="70944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3442106"/>
    <w:multiLevelType w:val="hybridMultilevel"/>
    <w:tmpl w:val="34CA9D5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1">
    <w:nsid w:val="561F2D5C"/>
    <w:multiLevelType w:val="hybridMultilevel"/>
    <w:tmpl w:val="B3B6CBF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nsid w:val="59E153F4"/>
    <w:multiLevelType w:val="hybridMultilevel"/>
    <w:tmpl w:val="E704302E"/>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5B22022D"/>
    <w:multiLevelType w:val="hybridMultilevel"/>
    <w:tmpl w:val="DAA0E06E"/>
    <w:lvl w:ilvl="0" w:tplc="CE6EF918">
      <w:start w:val="7"/>
      <w:numFmt w:val="decimal"/>
      <w:lvlText w:val="%1"/>
      <w:lvlJc w:val="left"/>
      <w:pPr>
        <w:tabs>
          <w:tab w:val="num" w:pos="1155"/>
        </w:tabs>
        <w:ind w:left="1155" w:hanging="7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5BFE61B2"/>
    <w:multiLevelType w:val="hybridMultilevel"/>
    <w:tmpl w:val="7BA85438"/>
    <w:lvl w:ilvl="0" w:tplc="B1C0C81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5F1D374F"/>
    <w:multiLevelType w:val="hybridMultilevel"/>
    <w:tmpl w:val="361E971E"/>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60817FDB"/>
    <w:multiLevelType w:val="hybridMultilevel"/>
    <w:tmpl w:val="F2CAAFDC"/>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614B4007"/>
    <w:multiLevelType w:val="hybridMultilevel"/>
    <w:tmpl w:val="3A8439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92157FC"/>
    <w:multiLevelType w:val="hybridMultilevel"/>
    <w:tmpl w:val="F5C08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B666455"/>
    <w:multiLevelType w:val="hybridMultilevel"/>
    <w:tmpl w:val="C4128E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6D10525E"/>
    <w:multiLevelType w:val="hybridMultilevel"/>
    <w:tmpl w:val="391447AA"/>
    <w:lvl w:ilvl="0" w:tplc="B1C0C81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41">
    <w:nsid w:val="715759F1"/>
    <w:multiLevelType w:val="hybridMultilevel"/>
    <w:tmpl w:val="80362FA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2">
    <w:nsid w:val="77432762"/>
    <w:multiLevelType w:val="hybridMultilevel"/>
    <w:tmpl w:val="251ACBC2"/>
    <w:lvl w:ilvl="0" w:tplc="24C4E77C">
      <w:numFmt w:val="bullet"/>
      <w:lvlText w:val="-"/>
      <w:lvlJc w:val="left"/>
      <w:pPr>
        <w:tabs>
          <w:tab w:val="num" w:pos="1080"/>
        </w:tabs>
        <w:ind w:left="1080" w:hanging="720"/>
      </w:pPr>
      <w:rPr>
        <w:rFonts w:ascii="Tahoma" w:eastAsia="Times New Roman" w:hAnsi="Tahoma" w:cs="Tahoma"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3">
    <w:nsid w:val="7B140203"/>
    <w:multiLevelType w:val="hybridMultilevel"/>
    <w:tmpl w:val="CF683F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34"/>
  </w:num>
  <w:num w:numId="13">
    <w:abstractNumId w:val="36"/>
  </w:num>
  <w:num w:numId="14">
    <w:abstractNumId w:val="29"/>
  </w:num>
  <w:num w:numId="15">
    <w:abstractNumId w:val="25"/>
  </w:num>
  <w:num w:numId="16">
    <w:abstractNumId w:val="35"/>
  </w:num>
  <w:num w:numId="17">
    <w:abstractNumId w:val="22"/>
  </w:num>
  <w:num w:numId="18">
    <w:abstractNumId w:val="10"/>
  </w:num>
  <w:num w:numId="19">
    <w:abstractNumId w:val="14"/>
  </w:num>
  <w:num w:numId="20">
    <w:abstractNumId w:val="15"/>
  </w:num>
  <w:num w:numId="21">
    <w:abstractNumId w:val="20"/>
  </w:num>
  <w:num w:numId="22">
    <w:abstractNumId w:val="40"/>
  </w:num>
  <w:num w:numId="23">
    <w:abstractNumId w:val="26"/>
  </w:num>
  <w:num w:numId="24">
    <w:abstractNumId w:val="28"/>
  </w:num>
  <w:num w:numId="25">
    <w:abstractNumId w:val="11"/>
  </w:num>
  <w:num w:numId="26">
    <w:abstractNumId w:val="21"/>
  </w:num>
  <w:num w:numId="27">
    <w:abstractNumId w:val="13"/>
  </w:num>
  <w:num w:numId="28">
    <w:abstractNumId w:val="18"/>
  </w:num>
  <w:num w:numId="29">
    <w:abstractNumId w:val="32"/>
  </w:num>
  <w:num w:numId="30">
    <w:abstractNumId w:val="43"/>
  </w:num>
  <w:num w:numId="31">
    <w:abstractNumId w:val="39"/>
  </w:num>
  <w:num w:numId="32">
    <w:abstractNumId w:val="33"/>
  </w:num>
  <w:num w:numId="33">
    <w:abstractNumId w:val="19"/>
  </w:num>
  <w:num w:numId="3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7"/>
    <w:lvlOverride w:ilvl="0">
      <w:startOverride w:val="17"/>
    </w:lvlOverride>
    <w:lvlOverride w:ilvl="1">
      <w:startOverride w:val="2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num>
  <w:num w:numId="37">
    <w:abstractNumId w:val="42"/>
  </w:num>
  <w:num w:numId="38">
    <w:abstractNumId w:val="26"/>
  </w:num>
  <w:num w:numId="39">
    <w:abstractNumId w:val="28"/>
  </w:num>
  <w:num w:numId="40">
    <w:abstractNumId w:val="39"/>
  </w:num>
  <w:num w:numId="41">
    <w:abstractNumId w:val="37"/>
  </w:num>
  <w:num w:numId="42">
    <w:abstractNumId w:val="24"/>
  </w:num>
  <w:num w:numId="43">
    <w:abstractNumId w:val="38"/>
  </w:num>
  <w:num w:numId="44">
    <w:abstractNumId w:val="23"/>
  </w:num>
  <w:num w:numId="45">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activeWritingStyle w:appName="MSWord" w:lang="en-GB" w:vendorID="64" w:dllVersion="131077" w:nlCheck="1" w:checkStyle="1"/>
  <w:activeWritingStyle w:appName="MSWord" w:lang="en-GB"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n-US" w:vendorID="64" w:dllVersion="131078" w:nlCheck="1" w:checkStyle="1"/>
  <w:activeWritingStyle w:appName="MSWord" w:lang="en-CA" w:vendorID="64" w:dllVersion="131078" w:nlCheck="1" w:checkStyle="1"/>
  <w:activeWritingStyle w:appName="MSWord" w:lang="fr-CH" w:vendorID="64" w:dllVersion="131078" w:nlCheck="1" w:checkStyle="1"/>
  <w:activeWritingStyle w:appName="MSWord" w:lang="fr-FR" w:vendorID="64" w:dllVersion="131078" w:nlCheck="1" w:checkStyle="1"/>
  <w:activeWritingStyle w:appName="MSWord" w:lang="en-AU"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99C"/>
    <w:rsid w:val="00001087"/>
    <w:rsid w:val="0000329A"/>
    <w:rsid w:val="00005BDA"/>
    <w:rsid w:val="000149CD"/>
    <w:rsid w:val="00020106"/>
    <w:rsid w:val="00021007"/>
    <w:rsid w:val="0004059F"/>
    <w:rsid w:val="000447A6"/>
    <w:rsid w:val="000462D7"/>
    <w:rsid w:val="00051F57"/>
    <w:rsid w:val="00057DAF"/>
    <w:rsid w:val="000611BA"/>
    <w:rsid w:val="00062BB9"/>
    <w:rsid w:val="0006614B"/>
    <w:rsid w:val="000702CF"/>
    <w:rsid w:val="00076C26"/>
    <w:rsid w:val="00083608"/>
    <w:rsid w:val="000845BE"/>
    <w:rsid w:val="00084871"/>
    <w:rsid w:val="00085DDD"/>
    <w:rsid w:val="00087F59"/>
    <w:rsid w:val="00093C73"/>
    <w:rsid w:val="000B0E00"/>
    <w:rsid w:val="000B4D42"/>
    <w:rsid w:val="000C0FEC"/>
    <w:rsid w:val="000C5E0B"/>
    <w:rsid w:val="000D00A3"/>
    <w:rsid w:val="000D0ACE"/>
    <w:rsid w:val="000D0AFB"/>
    <w:rsid w:val="000D2430"/>
    <w:rsid w:val="000D423B"/>
    <w:rsid w:val="000D4D18"/>
    <w:rsid w:val="000D5C8B"/>
    <w:rsid w:val="000E3510"/>
    <w:rsid w:val="000E3604"/>
    <w:rsid w:val="000E716A"/>
    <w:rsid w:val="000F275A"/>
    <w:rsid w:val="000F43D8"/>
    <w:rsid w:val="000F738C"/>
    <w:rsid w:val="00107E5A"/>
    <w:rsid w:val="00114C9C"/>
    <w:rsid w:val="00116905"/>
    <w:rsid w:val="00121CE0"/>
    <w:rsid w:val="001225EE"/>
    <w:rsid w:val="00130A81"/>
    <w:rsid w:val="00132157"/>
    <w:rsid w:val="001340DC"/>
    <w:rsid w:val="0013473D"/>
    <w:rsid w:val="00135391"/>
    <w:rsid w:val="00143660"/>
    <w:rsid w:val="0014514C"/>
    <w:rsid w:val="001462D8"/>
    <w:rsid w:val="00147382"/>
    <w:rsid w:val="001501A5"/>
    <w:rsid w:val="00150F3C"/>
    <w:rsid w:val="00152B3F"/>
    <w:rsid w:val="001539C7"/>
    <w:rsid w:val="00153EEE"/>
    <w:rsid w:val="0015571F"/>
    <w:rsid w:val="00162C4A"/>
    <w:rsid w:val="001702BF"/>
    <w:rsid w:val="00170375"/>
    <w:rsid w:val="001722B2"/>
    <w:rsid w:val="00174F91"/>
    <w:rsid w:val="00177E61"/>
    <w:rsid w:val="0018254B"/>
    <w:rsid w:val="00185654"/>
    <w:rsid w:val="00192342"/>
    <w:rsid w:val="0019304F"/>
    <w:rsid w:val="00194AD3"/>
    <w:rsid w:val="001A5A4C"/>
    <w:rsid w:val="001A6495"/>
    <w:rsid w:val="001A71BE"/>
    <w:rsid w:val="001C0A8E"/>
    <w:rsid w:val="001D2334"/>
    <w:rsid w:val="001D5265"/>
    <w:rsid w:val="001D6B4D"/>
    <w:rsid w:val="001D6E77"/>
    <w:rsid w:val="001D7D93"/>
    <w:rsid w:val="001E190A"/>
    <w:rsid w:val="001E44BD"/>
    <w:rsid w:val="001E5A76"/>
    <w:rsid w:val="001E692F"/>
    <w:rsid w:val="001E73F1"/>
    <w:rsid w:val="001F4646"/>
    <w:rsid w:val="001F73BE"/>
    <w:rsid w:val="00201590"/>
    <w:rsid w:val="00205C2C"/>
    <w:rsid w:val="00221986"/>
    <w:rsid w:val="00223F3A"/>
    <w:rsid w:val="00233B6E"/>
    <w:rsid w:val="002359BE"/>
    <w:rsid w:val="002378BF"/>
    <w:rsid w:val="0023795E"/>
    <w:rsid w:val="00250E1D"/>
    <w:rsid w:val="00252B08"/>
    <w:rsid w:val="002532CB"/>
    <w:rsid w:val="00254085"/>
    <w:rsid w:val="0025580E"/>
    <w:rsid w:val="00255D7B"/>
    <w:rsid w:val="002564F6"/>
    <w:rsid w:val="0026346E"/>
    <w:rsid w:val="0026414E"/>
    <w:rsid w:val="002645A6"/>
    <w:rsid w:val="0027133E"/>
    <w:rsid w:val="00272B16"/>
    <w:rsid w:val="00273854"/>
    <w:rsid w:val="002743FD"/>
    <w:rsid w:val="00282A04"/>
    <w:rsid w:val="00283232"/>
    <w:rsid w:val="00290C20"/>
    <w:rsid w:val="0029482E"/>
    <w:rsid w:val="00295E27"/>
    <w:rsid w:val="00296396"/>
    <w:rsid w:val="002A2A61"/>
    <w:rsid w:val="002A2D54"/>
    <w:rsid w:val="002A6FC3"/>
    <w:rsid w:val="002B224F"/>
    <w:rsid w:val="002B305D"/>
    <w:rsid w:val="002B3506"/>
    <w:rsid w:val="002B6B71"/>
    <w:rsid w:val="002C7683"/>
    <w:rsid w:val="002D064F"/>
    <w:rsid w:val="002D16A7"/>
    <w:rsid w:val="002E1A9A"/>
    <w:rsid w:val="002E6592"/>
    <w:rsid w:val="002F0188"/>
    <w:rsid w:val="002F340E"/>
    <w:rsid w:val="002F63C5"/>
    <w:rsid w:val="00303349"/>
    <w:rsid w:val="003065AC"/>
    <w:rsid w:val="003102C3"/>
    <w:rsid w:val="0031077A"/>
    <w:rsid w:val="003221F3"/>
    <w:rsid w:val="00323E85"/>
    <w:rsid w:val="0033041D"/>
    <w:rsid w:val="00341CC2"/>
    <w:rsid w:val="003425F8"/>
    <w:rsid w:val="00342659"/>
    <w:rsid w:val="0034529C"/>
    <w:rsid w:val="00346BAE"/>
    <w:rsid w:val="00354B5F"/>
    <w:rsid w:val="00355BCB"/>
    <w:rsid w:val="00362FB4"/>
    <w:rsid w:val="00363AF1"/>
    <w:rsid w:val="00363DD1"/>
    <w:rsid w:val="00370DA9"/>
    <w:rsid w:val="00375DE0"/>
    <w:rsid w:val="00380478"/>
    <w:rsid w:val="00381BFC"/>
    <w:rsid w:val="00382569"/>
    <w:rsid w:val="003901D1"/>
    <w:rsid w:val="003907D4"/>
    <w:rsid w:val="00395256"/>
    <w:rsid w:val="00395953"/>
    <w:rsid w:val="003A0B83"/>
    <w:rsid w:val="003B07CA"/>
    <w:rsid w:val="003B0E1B"/>
    <w:rsid w:val="003B1490"/>
    <w:rsid w:val="003B317F"/>
    <w:rsid w:val="003B3ECF"/>
    <w:rsid w:val="003B55F3"/>
    <w:rsid w:val="003C27D0"/>
    <w:rsid w:val="003D0AB2"/>
    <w:rsid w:val="003D1C8D"/>
    <w:rsid w:val="003D2EFD"/>
    <w:rsid w:val="003E4E3F"/>
    <w:rsid w:val="003E6E41"/>
    <w:rsid w:val="003F2683"/>
    <w:rsid w:val="003F70FB"/>
    <w:rsid w:val="003F7677"/>
    <w:rsid w:val="0040305D"/>
    <w:rsid w:val="00405539"/>
    <w:rsid w:val="00406282"/>
    <w:rsid w:val="004069C9"/>
    <w:rsid w:val="00406F4E"/>
    <w:rsid w:val="00407BC7"/>
    <w:rsid w:val="00410F8C"/>
    <w:rsid w:val="00411C59"/>
    <w:rsid w:val="00411DE5"/>
    <w:rsid w:val="00415FA0"/>
    <w:rsid w:val="004215B0"/>
    <w:rsid w:val="00424DCA"/>
    <w:rsid w:val="0042612F"/>
    <w:rsid w:val="004267D8"/>
    <w:rsid w:val="0043586E"/>
    <w:rsid w:val="00436940"/>
    <w:rsid w:val="0043747F"/>
    <w:rsid w:val="0044253D"/>
    <w:rsid w:val="00447C4A"/>
    <w:rsid w:val="004520C3"/>
    <w:rsid w:val="0045496A"/>
    <w:rsid w:val="00455427"/>
    <w:rsid w:val="00462C3A"/>
    <w:rsid w:val="00463131"/>
    <w:rsid w:val="00465F3E"/>
    <w:rsid w:val="00466E55"/>
    <w:rsid w:val="0047494A"/>
    <w:rsid w:val="00474CCC"/>
    <w:rsid w:val="00475AE9"/>
    <w:rsid w:val="00476F39"/>
    <w:rsid w:val="004804EF"/>
    <w:rsid w:val="00484678"/>
    <w:rsid w:val="0048556B"/>
    <w:rsid w:val="00490C67"/>
    <w:rsid w:val="00492617"/>
    <w:rsid w:val="004A3728"/>
    <w:rsid w:val="004A4A73"/>
    <w:rsid w:val="004A66E4"/>
    <w:rsid w:val="004B2ADF"/>
    <w:rsid w:val="004B468C"/>
    <w:rsid w:val="004B4881"/>
    <w:rsid w:val="004B7AE9"/>
    <w:rsid w:val="004C4FD8"/>
    <w:rsid w:val="004D780F"/>
    <w:rsid w:val="004E0C5D"/>
    <w:rsid w:val="004E505A"/>
    <w:rsid w:val="004E563F"/>
    <w:rsid w:val="004E5A6D"/>
    <w:rsid w:val="0050169F"/>
    <w:rsid w:val="005034E8"/>
    <w:rsid w:val="00504017"/>
    <w:rsid w:val="00513BEA"/>
    <w:rsid w:val="0051648F"/>
    <w:rsid w:val="0051782D"/>
    <w:rsid w:val="00520332"/>
    <w:rsid w:val="00532C8B"/>
    <w:rsid w:val="00534555"/>
    <w:rsid w:val="0053462E"/>
    <w:rsid w:val="00542688"/>
    <w:rsid w:val="00547DF9"/>
    <w:rsid w:val="00552474"/>
    <w:rsid w:val="005528C0"/>
    <w:rsid w:val="0055452F"/>
    <w:rsid w:val="005557FD"/>
    <w:rsid w:val="005611ED"/>
    <w:rsid w:val="005625A4"/>
    <w:rsid w:val="0056792E"/>
    <w:rsid w:val="0057141A"/>
    <w:rsid w:val="00576A0F"/>
    <w:rsid w:val="005803A5"/>
    <w:rsid w:val="0058124D"/>
    <w:rsid w:val="00585978"/>
    <w:rsid w:val="00587D68"/>
    <w:rsid w:val="00591E9F"/>
    <w:rsid w:val="00593033"/>
    <w:rsid w:val="00594405"/>
    <w:rsid w:val="005A1189"/>
    <w:rsid w:val="005A4D54"/>
    <w:rsid w:val="005A59BA"/>
    <w:rsid w:val="005A66F9"/>
    <w:rsid w:val="005A6914"/>
    <w:rsid w:val="005C190E"/>
    <w:rsid w:val="005C1D8E"/>
    <w:rsid w:val="005C3466"/>
    <w:rsid w:val="005C3FCB"/>
    <w:rsid w:val="005C528C"/>
    <w:rsid w:val="005C6906"/>
    <w:rsid w:val="005D0464"/>
    <w:rsid w:val="005D4564"/>
    <w:rsid w:val="005D6EC1"/>
    <w:rsid w:val="005E0B32"/>
    <w:rsid w:val="005E3512"/>
    <w:rsid w:val="005F2407"/>
    <w:rsid w:val="005F4448"/>
    <w:rsid w:val="005F4A85"/>
    <w:rsid w:val="005F504B"/>
    <w:rsid w:val="005F5897"/>
    <w:rsid w:val="00600636"/>
    <w:rsid w:val="00601807"/>
    <w:rsid w:val="00603A3C"/>
    <w:rsid w:val="0060773B"/>
    <w:rsid w:val="00612CE6"/>
    <w:rsid w:val="006132D5"/>
    <w:rsid w:val="00620EE9"/>
    <w:rsid w:val="00622F9B"/>
    <w:rsid w:val="00625ACA"/>
    <w:rsid w:val="00626B39"/>
    <w:rsid w:val="006329EF"/>
    <w:rsid w:val="00632B53"/>
    <w:rsid w:val="006337B8"/>
    <w:rsid w:val="00642FB8"/>
    <w:rsid w:val="00643ACC"/>
    <w:rsid w:val="00646F21"/>
    <w:rsid w:val="006476FF"/>
    <w:rsid w:val="0065517E"/>
    <w:rsid w:val="006578DA"/>
    <w:rsid w:val="00660002"/>
    <w:rsid w:val="006623F8"/>
    <w:rsid w:val="00665157"/>
    <w:rsid w:val="006676B1"/>
    <w:rsid w:val="00667C49"/>
    <w:rsid w:val="006704F5"/>
    <w:rsid w:val="00673D9A"/>
    <w:rsid w:val="00681EC2"/>
    <w:rsid w:val="006820C9"/>
    <w:rsid w:val="00683C7F"/>
    <w:rsid w:val="00684AA9"/>
    <w:rsid w:val="006854B3"/>
    <w:rsid w:val="00690DAD"/>
    <w:rsid w:val="006A1FAC"/>
    <w:rsid w:val="006A3934"/>
    <w:rsid w:val="006A3E35"/>
    <w:rsid w:val="006A3FBE"/>
    <w:rsid w:val="006A57D1"/>
    <w:rsid w:val="006B09B1"/>
    <w:rsid w:val="006B1CC2"/>
    <w:rsid w:val="006B79EA"/>
    <w:rsid w:val="006C1A3D"/>
    <w:rsid w:val="006C3558"/>
    <w:rsid w:val="006C39AB"/>
    <w:rsid w:val="006D08AE"/>
    <w:rsid w:val="006D21CB"/>
    <w:rsid w:val="006D2445"/>
    <w:rsid w:val="006D36FE"/>
    <w:rsid w:val="006D3CED"/>
    <w:rsid w:val="006E59F5"/>
    <w:rsid w:val="006E6364"/>
    <w:rsid w:val="006E6D69"/>
    <w:rsid w:val="006F1DDB"/>
    <w:rsid w:val="007013A7"/>
    <w:rsid w:val="007029A5"/>
    <w:rsid w:val="00704EA2"/>
    <w:rsid w:val="00710C80"/>
    <w:rsid w:val="00712178"/>
    <w:rsid w:val="0071641D"/>
    <w:rsid w:val="00723667"/>
    <w:rsid w:val="00724C3D"/>
    <w:rsid w:val="00725BEA"/>
    <w:rsid w:val="007266DA"/>
    <w:rsid w:val="00727B6E"/>
    <w:rsid w:val="00732249"/>
    <w:rsid w:val="00734A81"/>
    <w:rsid w:val="007356C2"/>
    <w:rsid w:val="00735BA0"/>
    <w:rsid w:val="00735D16"/>
    <w:rsid w:val="007425F2"/>
    <w:rsid w:val="00743574"/>
    <w:rsid w:val="007467D7"/>
    <w:rsid w:val="007468BC"/>
    <w:rsid w:val="00746EC5"/>
    <w:rsid w:val="00753034"/>
    <w:rsid w:val="0075704C"/>
    <w:rsid w:val="007632FB"/>
    <w:rsid w:val="00766CA2"/>
    <w:rsid w:val="00777CDF"/>
    <w:rsid w:val="00790338"/>
    <w:rsid w:val="00791B04"/>
    <w:rsid w:val="007945EA"/>
    <w:rsid w:val="007A064F"/>
    <w:rsid w:val="007A12CF"/>
    <w:rsid w:val="007A299C"/>
    <w:rsid w:val="007B0F50"/>
    <w:rsid w:val="007C4F8B"/>
    <w:rsid w:val="007C59C9"/>
    <w:rsid w:val="007D29D4"/>
    <w:rsid w:val="007E28CA"/>
    <w:rsid w:val="007F087F"/>
    <w:rsid w:val="007F0E18"/>
    <w:rsid w:val="007F24E1"/>
    <w:rsid w:val="007F28FE"/>
    <w:rsid w:val="007F55F4"/>
    <w:rsid w:val="007F651C"/>
    <w:rsid w:val="00802801"/>
    <w:rsid w:val="008051C9"/>
    <w:rsid w:val="00812F57"/>
    <w:rsid w:val="00814D26"/>
    <w:rsid w:val="00817FE6"/>
    <w:rsid w:val="00820BCF"/>
    <w:rsid w:val="008212B6"/>
    <w:rsid w:val="00822A9B"/>
    <w:rsid w:val="00823553"/>
    <w:rsid w:val="00823DE6"/>
    <w:rsid w:val="00824ADB"/>
    <w:rsid w:val="00825ABF"/>
    <w:rsid w:val="008261D5"/>
    <w:rsid w:val="00827A36"/>
    <w:rsid w:val="008323A1"/>
    <w:rsid w:val="00833822"/>
    <w:rsid w:val="00836C7A"/>
    <w:rsid w:val="00836D09"/>
    <w:rsid w:val="008422BB"/>
    <w:rsid w:val="008453C2"/>
    <w:rsid w:val="0084602B"/>
    <w:rsid w:val="008558A1"/>
    <w:rsid w:val="00855B4C"/>
    <w:rsid w:val="00861C2D"/>
    <w:rsid w:val="00864FB2"/>
    <w:rsid w:val="00870766"/>
    <w:rsid w:val="0087115D"/>
    <w:rsid w:val="0087161B"/>
    <w:rsid w:val="00874A91"/>
    <w:rsid w:val="00886824"/>
    <w:rsid w:val="0088755C"/>
    <w:rsid w:val="00890BC2"/>
    <w:rsid w:val="008954AA"/>
    <w:rsid w:val="00895B55"/>
    <w:rsid w:val="008A4564"/>
    <w:rsid w:val="008A48E1"/>
    <w:rsid w:val="008A4CCF"/>
    <w:rsid w:val="008A56A5"/>
    <w:rsid w:val="008A5BB4"/>
    <w:rsid w:val="008A6932"/>
    <w:rsid w:val="008B06FC"/>
    <w:rsid w:val="008B3AD2"/>
    <w:rsid w:val="008B40D9"/>
    <w:rsid w:val="008B43C5"/>
    <w:rsid w:val="008B7446"/>
    <w:rsid w:val="008C02B6"/>
    <w:rsid w:val="008C0B81"/>
    <w:rsid w:val="008C1250"/>
    <w:rsid w:val="008C1346"/>
    <w:rsid w:val="008C2136"/>
    <w:rsid w:val="008C25F1"/>
    <w:rsid w:val="008C34A4"/>
    <w:rsid w:val="008D238C"/>
    <w:rsid w:val="008D742C"/>
    <w:rsid w:val="008D7715"/>
    <w:rsid w:val="008E1C29"/>
    <w:rsid w:val="008E252E"/>
    <w:rsid w:val="008E321B"/>
    <w:rsid w:val="008E3C4D"/>
    <w:rsid w:val="008E68B6"/>
    <w:rsid w:val="008F1F07"/>
    <w:rsid w:val="008F2B32"/>
    <w:rsid w:val="008F4657"/>
    <w:rsid w:val="008F6DB1"/>
    <w:rsid w:val="00900D16"/>
    <w:rsid w:val="009010EE"/>
    <w:rsid w:val="0090740D"/>
    <w:rsid w:val="0091039B"/>
    <w:rsid w:val="00913E53"/>
    <w:rsid w:val="0091443D"/>
    <w:rsid w:val="00914DF4"/>
    <w:rsid w:val="00917F88"/>
    <w:rsid w:val="00920D5A"/>
    <w:rsid w:val="009249B9"/>
    <w:rsid w:val="00924B9F"/>
    <w:rsid w:val="0092639D"/>
    <w:rsid w:val="00931C34"/>
    <w:rsid w:val="00937B03"/>
    <w:rsid w:val="0094383F"/>
    <w:rsid w:val="009456BE"/>
    <w:rsid w:val="00946128"/>
    <w:rsid w:val="009540C3"/>
    <w:rsid w:val="00956C6B"/>
    <w:rsid w:val="00960F36"/>
    <w:rsid w:val="00965060"/>
    <w:rsid w:val="00970057"/>
    <w:rsid w:val="00974C12"/>
    <w:rsid w:val="0098015B"/>
    <w:rsid w:val="00982680"/>
    <w:rsid w:val="0098442C"/>
    <w:rsid w:val="00996229"/>
    <w:rsid w:val="009A137B"/>
    <w:rsid w:val="009A4596"/>
    <w:rsid w:val="009B20DE"/>
    <w:rsid w:val="009B2CDD"/>
    <w:rsid w:val="009B74AD"/>
    <w:rsid w:val="009C0DC9"/>
    <w:rsid w:val="009C16F8"/>
    <w:rsid w:val="009C521B"/>
    <w:rsid w:val="009C59B9"/>
    <w:rsid w:val="009D2408"/>
    <w:rsid w:val="009D4491"/>
    <w:rsid w:val="009D5CFC"/>
    <w:rsid w:val="009D6081"/>
    <w:rsid w:val="009D73D4"/>
    <w:rsid w:val="009E0292"/>
    <w:rsid w:val="009E2037"/>
    <w:rsid w:val="009E3A9B"/>
    <w:rsid w:val="009E4DBC"/>
    <w:rsid w:val="009F0137"/>
    <w:rsid w:val="009F2160"/>
    <w:rsid w:val="009F3D2E"/>
    <w:rsid w:val="009F6692"/>
    <w:rsid w:val="00A0326A"/>
    <w:rsid w:val="00A038FA"/>
    <w:rsid w:val="00A05E32"/>
    <w:rsid w:val="00A06654"/>
    <w:rsid w:val="00A10DA0"/>
    <w:rsid w:val="00A1279E"/>
    <w:rsid w:val="00A12BBA"/>
    <w:rsid w:val="00A16CB2"/>
    <w:rsid w:val="00A1733F"/>
    <w:rsid w:val="00A20AB1"/>
    <w:rsid w:val="00A20AD5"/>
    <w:rsid w:val="00A22D97"/>
    <w:rsid w:val="00A23E26"/>
    <w:rsid w:val="00A246E8"/>
    <w:rsid w:val="00A25404"/>
    <w:rsid w:val="00A263CE"/>
    <w:rsid w:val="00A26889"/>
    <w:rsid w:val="00A27ECF"/>
    <w:rsid w:val="00A307DD"/>
    <w:rsid w:val="00A3137E"/>
    <w:rsid w:val="00A322A5"/>
    <w:rsid w:val="00A34858"/>
    <w:rsid w:val="00A3696F"/>
    <w:rsid w:val="00A43ACF"/>
    <w:rsid w:val="00A44D41"/>
    <w:rsid w:val="00A451C9"/>
    <w:rsid w:val="00A45A31"/>
    <w:rsid w:val="00A47E56"/>
    <w:rsid w:val="00A50605"/>
    <w:rsid w:val="00A54E5F"/>
    <w:rsid w:val="00A5516C"/>
    <w:rsid w:val="00A62089"/>
    <w:rsid w:val="00A620A1"/>
    <w:rsid w:val="00A64143"/>
    <w:rsid w:val="00A64728"/>
    <w:rsid w:val="00A65D38"/>
    <w:rsid w:val="00A667F8"/>
    <w:rsid w:val="00A80790"/>
    <w:rsid w:val="00A8348E"/>
    <w:rsid w:val="00A84657"/>
    <w:rsid w:val="00A852C2"/>
    <w:rsid w:val="00A86695"/>
    <w:rsid w:val="00A913BA"/>
    <w:rsid w:val="00A92123"/>
    <w:rsid w:val="00A939F7"/>
    <w:rsid w:val="00A941E2"/>
    <w:rsid w:val="00AA26F8"/>
    <w:rsid w:val="00AA32BF"/>
    <w:rsid w:val="00AA4B90"/>
    <w:rsid w:val="00AA5E79"/>
    <w:rsid w:val="00AB1309"/>
    <w:rsid w:val="00AB6207"/>
    <w:rsid w:val="00AC2193"/>
    <w:rsid w:val="00AC5D24"/>
    <w:rsid w:val="00AD21E9"/>
    <w:rsid w:val="00AD41BF"/>
    <w:rsid w:val="00AD5D1A"/>
    <w:rsid w:val="00AE40E0"/>
    <w:rsid w:val="00AE588C"/>
    <w:rsid w:val="00AE66ED"/>
    <w:rsid w:val="00B0050A"/>
    <w:rsid w:val="00B0425A"/>
    <w:rsid w:val="00B04373"/>
    <w:rsid w:val="00B05704"/>
    <w:rsid w:val="00B074A2"/>
    <w:rsid w:val="00B10E62"/>
    <w:rsid w:val="00B11BA5"/>
    <w:rsid w:val="00B1508A"/>
    <w:rsid w:val="00B16B4B"/>
    <w:rsid w:val="00B25A3A"/>
    <w:rsid w:val="00B30984"/>
    <w:rsid w:val="00B35251"/>
    <w:rsid w:val="00B35D47"/>
    <w:rsid w:val="00B473B5"/>
    <w:rsid w:val="00B5075D"/>
    <w:rsid w:val="00B52992"/>
    <w:rsid w:val="00B53D14"/>
    <w:rsid w:val="00B57898"/>
    <w:rsid w:val="00B618EF"/>
    <w:rsid w:val="00B65E00"/>
    <w:rsid w:val="00B72B8A"/>
    <w:rsid w:val="00B74E4A"/>
    <w:rsid w:val="00B75A60"/>
    <w:rsid w:val="00B77CDA"/>
    <w:rsid w:val="00B90E72"/>
    <w:rsid w:val="00B90F36"/>
    <w:rsid w:val="00B9375D"/>
    <w:rsid w:val="00BA0AC5"/>
    <w:rsid w:val="00BA15EF"/>
    <w:rsid w:val="00BA7F01"/>
    <w:rsid w:val="00BB2A02"/>
    <w:rsid w:val="00BB4ADA"/>
    <w:rsid w:val="00BB5AA4"/>
    <w:rsid w:val="00BC075A"/>
    <w:rsid w:val="00BC0A76"/>
    <w:rsid w:val="00BC72C9"/>
    <w:rsid w:val="00BD399F"/>
    <w:rsid w:val="00BD6E64"/>
    <w:rsid w:val="00BD7223"/>
    <w:rsid w:val="00BE1F57"/>
    <w:rsid w:val="00BE7548"/>
    <w:rsid w:val="00BF39BB"/>
    <w:rsid w:val="00BF5B0E"/>
    <w:rsid w:val="00BF6736"/>
    <w:rsid w:val="00C02143"/>
    <w:rsid w:val="00C069AD"/>
    <w:rsid w:val="00C07FE9"/>
    <w:rsid w:val="00C12BC6"/>
    <w:rsid w:val="00C143DC"/>
    <w:rsid w:val="00C153C8"/>
    <w:rsid w:val="00C16E0B"/>
    <w:rsid w:val="00C2263A"/>
    <w:rsid w:val="00C226F4"/>
    <w:rsid w:val="00C2494A"/>
    <w:rsid w:val="00C25047"/>
    <w:rsid w:val="00C30A3C"/>
    <w:rsid w:val="00C3355F"/>
    <w:rsid w:val="00C338B1"/>
    <w:rsid w:val="00C3399E"/>
    <w:rsid w:val="00C3425F"/>
    <w:rsid w:val="00C376B5"/>
    <w:rsid w:val="00C37890"/>
    <w:rsid w:val="00C43AEE"/>
    <w:rsid w:val="00C57C4D"/>
    <w:rsid w:val="00C636D1"/>
    <w:rsid w:val="00C63AE5"/>
    <w:rsid w:val="00C75078"/>
    <w:rsid w:val="00C845CC"/>
    <w:rsid w:val="00C85857"/>
    <w:rsid w:val="00C92A87"/>
    <w:rsid w:val="00C93953"/>
    <w:rsid w:val="00CA60B0"/>
    <w:rsid w:val="00CA723D"/>
    <w:rsid w:val="00CA7899"/>
    <w:rsid w:val="00CB0F3A"/>
    <w:rsid w:val="00CB6A8B"/>
    <w:rsid w:val="00CB7F4E"/>
    <w:rsid w:val="00CC2D20"/>
    <w:rsid w:val="00CC5313"/>
    <w:rsid w:val="00CD0023"/>
    <w:rsid w:val="00CD0335"/>
    <w:rsid w:val="00CD26D3"/>
    <w:rsid w:val="00CD2B21"/>
    <w:rsid w:val="00CE1C53"/>
    <w:rsid w:val="00CE1DEC"/>
    <w:rsid w:val="00CE20C1"/>
    <w:rsid w:val="00CE2404"/>
    <w:rsid w:val="00CE62B2"/>
    <w:rsid w:val="00CE6FDB"/>
    <w:rsid w:val="00CF3CD8"/>
    <w:rsid w:val="00CF5307"/>
    <w:rsid w:val="00CF5ECC"/>
    <w:rsid w:val="00CF6EFF"/>
    <w:rsid w:val="00D0037A"/>
    <w:rsid w:val="00D01BAB"/>
    <w:rsid w:val="00D02106"/>
    <w:rsid w:val="00D02852"/>
    <w:rsid w:val="00D10918"/>
    <w:rsid w:val="00D1165D"/>
    <w:rsid w:val="00D135F1"/>
    <w:rsid w:val="00D226CE"/>
    <w:rsid w:val="00D22D5C"/>
    <w:rsid w:val="00D23AD9"/>
    <w:rsid w:val="00D23B58"/>
    <w:rsid w:val="00D33A41"/>
    <w:rsid w:val="00D424DF"/>
    <w:rsid w:val="00D42612"/>
    <w:rsid w:val="00D456B4"/>
    <w:rsid w:val="00D47178"/>
    <w:rsid w:val="00D476FB"/>
    <w:rsid w:val="00D5017E"/>
    <w:rsid w:val="00D50A33"/>
    <w:rsid w:val="00D566FE"/>
    <w:rsid w:val="00D769B3"/>
    <w:rsid w:val="00D80A4C"/>
    <w:rsid w:val="00D8149F"/>
    <w:rsid w:val="00D83981"/>
    <w:rsid w:val="00D85CBA"/>
    <w:rsid w:val="00D872CB"/>
    <w:rsid w:val="00D91C7F"/>
    <w:rsid w:val="00D9480F"/>
    <w:rsid w:val="00D9794F"/>
    <w:rsid w:val="00DA66F5"/>
    <w:rsid w:val="00DC409C"/>
    <w:rsid w:val="00DC47A9"/>
    <w:rsid w:val="00DC4893"/>
    <w:rsid w:val="00DC4D21"/>
    <w:rsid w:val="00DC66EF"/>
    <w:rsid w:val="00DD52BA"/>
    <w:rsid w:val="00DF3D87"/>
    <w:rsid w:val="00E01B45"/>
    <w:rsid w:val="00E069DF"/>
    <w:rsid w:val="00E11865"/>
    <w:rsid w:val="00E169AC"/>
    <w:rsid w:val="00E22B52"/>
    <w:rsid w:val="00E27750"/>
    <w:rsid w:val="00E301FE"/>
    <w:rsid w:val="00E30921"/>
    <w:rsid w:val="00E3144D"/>
    <w:rsid w:val="00E32DE7"/>
    <w:rsid w:val="00E36518"/>
    <w:rsid w:val="00E37220"/>
    <w:rsid w:val="00E37793"/>
    <w:rsid w:val="00E433EA"/>
    <w:rsid w:val="00E4542A"/>
    <w:rsid w:val="00E46D5B"/>
    <w:rsid w:val="00E50A4F"/>
    <w:rsid w:val="00E5465E"/>
    <w:rsid w:val="00E54B96"/>
    <w:rsid w:val="00E54FD3"/>
    <w:rsid w:val="00E60331"/>
    <w:rsid w:val="00E632CD"/>
    <w:rsid w:val="00E661A9"/>
    <w:rsid w:val="00E74D28"/>
    <w:rsid w:val="00E820BB"/>
    <w:rsid w:val="00E83221"/>
    <w:rsid w:val="00E86567"/>
    <w:rsid w:val="00E91301"/>
    <w:rsid w:val="00E966F7"/>
    <w:rsid w:val="00E979B6"/>
    <w:rsid w:val="00EA1624"/>
    <w:rsid w:val="00EA769E"/>
    <w:rsid w:val="00EB2F54"/>
    <w:rsid w:val="00EC1E5D"/>
    <w:rsid w:val="00EC6ACC"/>
    <w:rsid w:val="00ED0A23"/>
    <w:rsid w:val="00ED13A2"/>
    <w:rsid w:val="00ED5D96"/>
    <w:rsid w:val="00EE0585"/>
    <w:rsid w:val="00EE4121"/>
    <w:rsid w:val="00EE44D4"/>
    <w:rsid w:val="00EF0D10"/>
    <w:rsid w:val="00EF27F5"/>
    <w:rsid w:val="00EF6D34"/>
    <w:rsid w:val="00F00EBD"/>
    <w:rsid w:val="00F028C1"/>
    <w:rsid w:val="00F02B8C"/>
    <w:rsid w:val="00F06849"/>
    <w:rsid w:val="00F220B5"/>
    <w:rsid w:val="00F27B28"/>
    <w:rsid w:val="00F27C58"/>
    <w:rsid w:val="00F349E0"/>
    <w:rsid w:val="00F36FFF"/>
    <w:rsid w:val="00F46D47"/>
    <w:rsid w:val="00F50FD6"/>
    <w:rsid w:val="00F53BE7"/>
    <w:rsid w:val="00F55BB8"/>
    <w:rsid w:val="00F563A6"/>
    <w:rsid w:val="00F5795F"/>
    <w:rsid w:val="00F61335"/>
    <w:rsid w:val="00F620E2"/>
    <w:rsid w:val="00F8528E"/>
    <w:rsid w:val="00F90440"/>
    <w:rsid w:val="00F94326"/>
    <w:rsid w:val="00F9582A"/>
    <w:rsid w:val="00FA4497"/>
    <w:rsid w:val="00FB1E59"/>
    <w:rsid w:val="00FC21B6"/>
    <w:rsid w:val="00FC3D94"/>
    <w:rsid w:val="00FD0474"/>
    <w:rsid w:val="00FD27BF"/>
    <w:rsid w:val="00FD4C32"/>
    <w:rsid w:val="00FE6880"/>
    <w:rsid w:val="00FF5B6E"/>
    <w:rsid w:val="00FF66BB"/>
    <w:rsid w:val="00FF704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624E0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uiPriority="11"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C3466"/>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10E62"/>
    <w:pPr>
      <w:keepNext/>
      <w:keepLines/>
      <w:spacing w:before="360"/>
      <w:ind w:left="794" w:hanging="794"/>
      <w:outlineLvl w:val="0"/>
    </w:pPr>
    <w:rPr>
      <w:b/>
    </w:rPr>
  </w:style>
  <w:style w:type="paragraph" w:styleId="Heading2">
    <w:name w:val="heading 2"/>
    <w:basedOn w:val="Heading1"/>
    <w:next w:val="Normal"/>
    <w:link w:val="Heading2Char"/>
    <w:qFormat/>
    <w:rsid w:val="00B10E62"/>
    <w:pPr>
      <w:spacing w:before="240"/>
      <w:outlineLvl w:val="1"/>
    </w:pPr>
  </w:style>
  <w:style w:type="paragraph" w:styleId="Heading3">
    <w:name w:val="heading 3"/>
    <w:aliases w:val="Heading 3 Char,h3,H3,H31"/>
    <w:basedOn w:val="Heading1"/>
    <w:next w:val="Normal"/>
    <w:link w:val="Heading3Char1"/>
    <w:qFormat/>
    <w:rsid w:val="00B10E62"/>
    <w:pPr>
      <w:spacing w:before="160"/>
      <w:outlineLvl w:val="2"/>
    </w:pPr>
  </w:style>
  <w:style w:type="paragraph" w:styleId="Heading4">
    <w:name w:val="heading 4"/>
    <w:basedOn w:val="Heading3"/>
    <w:next w:val="Normal"/>
    <w:qFormat/>
    <w:rsid w:val="00B10E62"/>
    <w:pPr>
      <w:tabs>
        <w:tab w:val="clear" w:pos="794"/>
        <w:tab w:val="left" w:pos="1021"/>
      </w:tabs>
      <w:ind w:left="1021" w:hanging="1021"/>
      <w:outlineLvl w:val="3"/>
    </w:pPr>
  </w:style>
  <w:style w:type="paragraph" w:styleId="Heading5">
    <w:name w:val="heading 5"/>
    <w:basedOn w:val="Heading4"/>
    <w:next w:val="Normal"/>
    <w:qFormat/>
    <w:rsid w:val="00B10E62"/>
    <w:pPr>
      <w:outlineLvl w:val="4"/>
    </w:pPr>
  </w:style>
  <w:style w:type="paragraph" w:styleId="Heading6">
    <w:name w:val="heading 6"/>
    <w:basedOn w:val="Heading4"/>
    <w:next w:val="Normal"/>
    <w:qFormat/>
    <w:rsid w:val="00B10E62"/>
    <w:pPr>
      <w:tabs>
        <w:tab w:val="clear" w:pos="1021"/>
        <w:tab w:val="clear" w:pos="1191"/>
      </w:tabs>
      <w:ind w:left="1588" w:hanging="1588"/>
      <w:outlineLvl w:val="5"/>
    </w:pPr>
  </w:style>
  <w:style w:type="paragraph" w:styleId="Heading7">
    <w:name w:val="heading 7"/>
    <w:basedOn w:val="Heading6"/>
    <w:next w:val="Normal"/>
    <w:qFormat/>
    <w:rsid w:val="00B10E62"/>
    <w:pPr>
      <w:outlineLvl w:val="6"/>
    </w:pPr>
  </w:style>
  <w:style w:type="paragraph" w:styleId="Heading8">
    <w:name w:val="heading 8"/>
    <w:basedOn w:val="Heading6"/>
    <w:next w:val="Normal"/>
    <w:qFormat/>
    <w:rsid w:val="00B10E62"/>
    <w:pPr>
      <w:outlineLvl w:val="7"/>
    </w:pPr>
  </w:style>
  <w:style w:type="paragraph" w:styleId="Heading9">
    <w:name w:val="heading 9"/>
    <w:basedOn w:val="Heading6"/>
    <w:next w:val="Normal"/>
    <w:qFormat/>
    <w:rsid w:val="00B10E6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B10E62"/>
    <w:pPr>
      <w:keepLines/>
      <w:spacing w:before="240" w:after="120"/>
      <w:jc w:val="center"/>
    </w:pPr>
    <w:rPr>
      <w:b/>
    </w:rPr>
  </w:style>
  <w:style w:type="paragraph" w:customStyle="1" w:styleId="Normalaftertitle">
    <w:name w:val="Normal_after_title"/>
    <w:basedOn w:val="Normal"/>
    <w:next w:val="Normal"/>
    <w:rsid w:val="00B10E62"/>
    <w:pPr>
      <w:spacing w:before="360"/>
    </w:pPr>
  </w:style>
  <w:style w:type="paragraph" w:customStyle="1" w:styleId="TabletitleBR">
    <w:name w:val="Table_title_BR"/>
    <w:basedOn w:val="Normal"/>
    <w:next w:val="Tablehead"/>
    <w:rsid w:val="00B10E62"/>
    <w:pPr>
      <w:keepNext/>
      <w:keepLines/>
      <w:spacing w:before="0" w:after="120"/>
      <w:jc w:val="center"/>
    </w:pPr>
    <w:rPr>
      <w:b/>
    </w:rPr>
  </w:style>
  <w:style w:type="paragraph" w:customStyle="1" w:styleId="Tablehead">
    <w:name w:val="Table_head"/>
    <w:basedOn w:val="Normal"/>
    <w:next w:val="Tabletext"/>
    <w:rsid w:val="00B10E6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rsid w:val="00B10E6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ppendixNotitle">
    <w:name w:val="Appendix_No &amp; title"/>
    <w:basedOn w:val="AnnexNotitle"/>
    <w:next w:val="Normalaftertitle"/>
    <w:rsid w:val="00B10E62"/>
  </w:style>
  <w:style w:type="character" w:customStyle="1" w:styleId="Appdef">
    <w:name w:val="App_def"/>
    <w:basedOn w:val="DefaultParagraphFont"/>
    <w:rsid w:val="00B10E62"/>
    <w:rPr>
      <w:rFonts w:ascii="Times New Roman" w:hAnsi="Times New Roman"/>
      <w:b/>
    </w:rPr>
  </w:style>
  <w:style w:type="character" w:customStyle="1" w:styleId="Appref">
    <w:name w:val="App_ref"/>
    <w:basedOn w:val="DefaultParagraphFont"/>
    <w:rsid w:val="00B10E62"/>
  </w:style>
  <w:style w:type="paragraph" w:customStyle="1" w:styleId="Figure">
    <w:name w:val="Figure"/>
    <w:basedOn w:val="Normal"/>
    <w:next w:val="FigureNotitle"/>
    <w:rsid w:val="00B10E62"/>
    <w:pPr>
      <w:keepNext/>
      <w:keepLines/>
      <w:spacing w:before="240" w:after="120"/>
      <w:jc w:val="center"/>
    </w:pPr>
  </w:style>
  <w:style w:type="paragraph" w:customStyle="1" w:styleId="FooterQP">
    <w:name w:val="Footer_QP"/>
    <w:basedOn w:val="Normal"/>
    <w:rsid w:val="00B10E6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B10E62"/>
    <w:rPr>
      <w:b w:val="0"/>
    </w:rPr>
  </w:style>
  <w:style w:type="paragraph" w:customStyle="1" w:styleId="ASN1">
    <w:name w:val="ASN.1"/>
    <w:basedOn w:val="Normal"/>
    <w:rsid w:val="00B10E62"/>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sid w:val="00B10E62"/>
    <w:rPr>
      <w:rFonts w:ascii="Times New Roman" w:hAnsi="Times New Roman"/>
      <w:b/>
    </w:rPr>
  </w:style>
  <w:style w:type="paragraph" w:customStyle="1" w:styleId="Artheading">
    <w:name w:val="Art_heading"/>
    <w:basedOn w:val="Normal"/>
    <w:next w:val="Normalaftertitle"/>
    <w:rsid w:val="00B10E62"/>
    <w:pPr>
      <w:spacing w:before="480"/>
      <w:jc w:val="center"/>
    </w:pPr>
    <w:rPr>
      <w:b/>
      <w:sz w:val="28"/>
    </w:rPr>
  </w:style>
  <w:style w:type="paragraph" w:customStyle="1" w:styleId="ArtNo">
    <w:name w:val="Art_No"/>
    <w:basedOn w:val="Normal"/>
    <w:next w:val="Arttitle"/>
    <w:rsid w:val="00B10E62"/>
    <w:pPr>
      <w:keepNext/>
      <w:keepLines/>
      <w:spacing w:before="480"/>
      <w:jc w:val="center"/>
    </w:pPr>
    <w:rPr>
      <w:caps/>
      <w:sz w:val="28"/>
    </w:rPr>
  </w:style>
  <w:style w:type="paragraph" w:customStyle="1" w:styleId="Arttitle">
    <w:name w:val="Art_title"/>
    <w:basedOn w:val="Normal"/>
    <w:next w:val="Normalaftertitle"/>
    <w:rsid w:val="00B10E62"/>
    <w:pPr>
      <w:keepNext/>
      <w:keepLines/>
      <w:spacing w:before="240"/>
      <w:jc w:val="center"/>
    </w:pPr>
    <w:rPr>
      <w:b/>
      <w:sz w:val="28"/>
    </w:rPr>
  </w:style>
  <w:style w:type="character" w:customStyle="1" w:styleId="Artref">
    <w:name w:val="Art_ref"/>
    <w:basedOn w:val="DefaultParagraphFont"/>
    <w:rsid w:val="00B10E62"/>
  </w:style>
  <w:style w:type="paragraph" w:customStyle="1" w:styleId="Call">
    <w:name w:val="Call"/>
    <w:basedOn w:val="Normal"/>
    <w:next w:val="Normal"/>
    <w:link w:val="CallChar"/>
    <w:uiPriority w:val="99"/>
    <w:rsid w:val="00B10E62"/>
    <w:pPr>
      <w:keepNext/>
      <w:keepLines/>
      <w:spacing w:before="160"/>
      <w:ind w:left="794"/>
    </w:pPr>
    <w:rPr>
      <w:i/>
    </w:rPr>
  </w:style>
  <w:style w:type="paragraph" w:customStyle="1" w:styleId="ChapNo">
    <w:name w:val="Chap_No"/>
    <w:basedOn w:val="Normal"/>
    <w:next w:val="Chaptitle"/>
    <w:rsid w:val="00B10E62"/>
    <w:pPr>
      <w:keepNext/>
      <w:keepLines/>
      <w:spacing w:before="480"/>
      <w:jc w:val="center"/>
    </w:pPr>
    <w:rPr>
      <w:b/>
      <w:caps/>
      <w:sz w:val="28"/>
    </w:rPr>
  </w:style>
  <w:style w:type="paragraph" w:customStyle="1" w:styleId="Chaptitle">
    <w:name w:val="Chap_title"/>
    <w:basedOn w:val="Normal"/>
    <w:next w:val="Normalaftertitle"/>
    <w:rsid w:val="00B10E62"/>
    <w:pPr>
      <w:keepNext/>
      <w:keepLines/>
      <w:spacing w:before="240"/>
      <w:jc w:val="center"/>
    </w:pPr>
    <w:rPr>
      <w:b/>
      <w:sz w:val="28"/>
    </w:rPr>
  </w:style>
  <w:style w:type="character" w:styleId="PageNumber">
    <w:name w:val="page number"/>
    <w:basedOn w:val="DefaultParagraphFont"/>
    <w:rsid w:val="00B10E62"/>
  </w:style>
  <w:style w:type="paragraph" w:customStyle="1" w:styleId="RecNoBR">
    <w:name w:val="Rec_No_BR"/>
    <w:basedOn w:val="Normal"/>
    <w:next w:val="Rectitle"/>
    <w:rsid w:val="00B10E62"/>
    <w:pPr>
      <w:keepNext/>
      <w:keepLines/>
      <w:spacing w:before="480"/>
      <w:jc w:val="center"/>
    </w:pPr>
    <w:rPr>
      <w:caps/>
      <w:sz w:val="28"/>
    </w:rPr>
  </w:style>
  <w:style w:type="paragraph" w:customStyle="1" w:styleId="Rectitle">
    <w:name w:val="Rec_title"/>
    <w:basedOn w:val="Normal"/>
    <w:next w:val="Normalaftertitle"/>
    <w:rsid w:val="00B10E62"/>
    <w:pPr>
      <w:keepNext/>
      <w:keepLines/>
      <w:spacing w:before="360"/>
      <w:jc w:val="center"/>
    </w:pPr>
    <w:rPr>
      <w:b/>
      <w:sz w:val="28"/>
    </w:rPr>
  </w:style>
  <w:style w:type="paragraph" w:customStyle="1" w:styleId="QuestionNoBR">
    <w:name w:val="Question_No_BR"/>
    <w:basedOn w:val="RecNoBR"/>
    <w:next w:val="Questiontitle"/>
    <w:rsid w:val="00B10E62"/>
  </w:style>
  <w:style w:type="paragraph" w:customStyle="1" w:styleId="Questiontitle">
    <w:name w:val="Question_title"/>
    <w:basedOn w:val="Rectitle"/>
    <w:next w:val="Questionref"/>
    <w:rsid w:val="00B10E62"/>
  </w:style>
  <w:style w:type="paragraph" w:customStyle="1" w:styleId="Questionref">
    <w:name w:val="Question_ref"/>
    <w:basedOn w:val="Recref"/>
    <w:next w:val="Questiondate"/>
    <w:rsid w:val="00B10E62"/>
  </w:style>
  <w:style w:type="paragraph" w:customStyle="1" w:styleId="Recref">
    <w:name w:val="Rec_ref"/>
    <w:basedOn w:val="Normal"/>
    <w:next w:val="Recdate"/>
    <w:rsid w:val="00B10E62"/>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B10E62"/>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B10E62"/>
  </w:style>
  <w:style w:type="character" w:styleId="EndnoteReference">
    <w:name w:val="endnote reference"/>
    <w:basedOn w:val="DefaultParagraphFont"/>
    <w:semiHidden/>
    <w:rsid w:val="00B10E62"/>
    <w:rPr>
      <w:vertAlign w:val="superscript"/>
    </w:rPr>
  </w:style>
  <w:style w:type="paragraph" w:customStyle="1" w:styleId="enumlev1">
    <w:name w:val="enumlev1"/>
    <w:basedOn w:val="Normal"/>
    <w:link w:val="enumlev1Char"/>
    <w:uiPriority w:val="99"/>
    <w:rsid w:val="00B10E62"/>
    <w:pPr>
      <w:spacing w:before="80"/>
      <w:ind w:left="794" w:hanging="794"/>
    </w:pPr>
  </w:style>
  <w:style w:type="paragraph" w:customStyle="1" w:styleId="enumlev2">
    <w:name w:val="enumlev2"/>
    <w:basedOn w:val="enumlev1"/>
    <w:rsid w:val="00B10E62"/>
    <w:pPr>
      <w:ind w:left="1191" w:hanging="397"/>
    </w:pPr>
  </w:style>
  <w:style w:type="paragraph" w:customStyle="1" w:styleId="enumlev3">
    <w:name w:val="enumlev3"/>
    <w:basedOn w:val="enumlev2"/>
    <w:rsid w:val="00B10E62"/>
    <w:pPr>
      <w:ind w:left="1588"/>
    </w:pPr>
  </w:style>
  <w:style w:type="paragraph" w:customStyle="1" w:styleId="Equation">
    <w:name w:val="Equation"/>
    <w:basedOn w:val="Normal"/>
    <w:rsid w:val="00B10E62"/>
    <w:pPr>
      <w:tabs>
        <w:tab w:val="clear" w:pos="1191"/>
        <w:tab w:val="clear" w:pos="1588"/>
        <w:tab w:val="clear" w:pos="1985"/>
        <w:tab w:val="center" w:pos="4820"/>
        <w:tab w:val="right" w:pos="9639"/>
      </w:tabs>
    </w:pPr>
  </w:style>
  <w:style w:type="paragraph" w:customStyle="1" w:styleId="Equationlegend">
    <w:name w:val="Equation_legend"/>
    <w:basedOn w:val="Normal"/>
    <w:rsid w:val="00B10E62"/>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B10E62"/>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B10E62"/>
  </w:style>
  <w:style w:type="paragraph" w:customStyle="1" w:styleId="Reptitle">
    <w:name w:val="Rep_title"/>
    <w:basedOn w:val="Rectitle"/>
    <w:next w:val="Repref"/>
    <w:rsid w:val="00B10E62"/>
  </w:style>
  <w:style w:type="paragraph" w:customStyle="1" w:styleId="Repref">
    <w:name w:val="Rep_ref"/>
    <w:basedOn w:val="Recref"/>
    <w:next w:val="Repdate"/>
    <w:rsid w:val="00B10E62"/>
  </w:style>
  <w:style w:type="paragraph" w:customStyle="1" w:styleId="Repdate">
    <w:name w:val="Rep_date"/>
    <w:basedOn w:val="Recdate"/>
    <w:next w:val="Normalaftertitle"/>
    <w:rsid w:val="00B10E62"/>
  </w:style>
  <w:style w:type="paragraph" w:customStyle="1" w:styleId="ResNoBR">
    <w:name w:val="Res_No_BR"/>
    <w:basedOn w:val="RecNoBR"/>
    <w:next w:val="Restitle"/>
    <w:rsid w:val="00B10E62"/>
  </w:style>
  <w:style w:type="paragraph" w:customStyle="1" w:styleId="Restitle">
    <w:name w:val="Res_title"/>
    <w:basedOn w:val="Rectitle"/>
    <w:next w:val="Resref"/>
    <w:link w:val="RestitleChar"/>
    <w:uiPriority w:val="99"/>
    <w:rsid w:val="00B10E62"/>
  </w:style>
  <w:style w:type="paragraph" w:customStyle="1" w:styleId="Resref">
    <w:name w:val="Res_ref"/>
    <w:basedOn w:val="Recref"/>
    <w:next w:val="Resdate"/>
    <w:rsid w:val="00B10E62"/>
  </w:style>
  <w:style w:type="paragraph" w:customStyle="1" w:styleId="Resdate">
    <w:name w:val="Res_date"/>
    <w:basedOn w:val="Recdate"/>
    <w:next w:val="Normalaftertitle"/>
    <w:rsid w:val="00B10E62"/>
  </w:style>
  <w:style w:type="paragraph" w:customStyle="1" w:styleId="Section1">
    <w:name w:val="Section_1"/>
    <w:basedOn w:val="Normal"/>
    <w:next w:val="Normal"/>
    <w:rsid w:val="00B10E62"/>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rsid w:val="00B10E62"/>
    <w:pPr>
      <w:keepLines/>
      <w:spacing w:before="240" w:after="120"/>
      <w:jc w:val="center"/>
    </w:pPr>
  </w:style>
  <w:style w:type="paragraph" w:styleId="Footer">
    <w:name w:val="footer"/>
    <w:basedOn w:val="Normal"/>
    <w:link w:val="FooterChar"/>
    <w:rsid w:val="00B10E62"/>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B10E62"/>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10E62"/>
    <w:rPr>
      <w:position w:val="6"/>
      <w:sz w:val="18"/>
    </w:rPr>
  </w:style>
  <w:style w:type="paragraph" w:styleId="FootnoteText">
    <w:name w:val="footnote text"/>
    <w:basedOn w:val="Note"/>
    <w:link w:val="FootnoteTextChar"/>
    <w:rsid w:val="00B10E62"/>
    <w:pPr>
      <w:keepLines/>
      <w:tabs>
        <w:tab w:val="left" w:pos="255"/>
      </w:tabs>
      <w:ind w:left="255" w:hanging="255"/>
    </w:pPr>
  </w:style>
  <w:style w:type="paragraph" w:customStyle="1" w:styleId="Note">
    <w:name w:val="Note"/>
    <w:basedOn w:val="Normal"/>
    <w:rsid w:val="00B10E62"/>
    <w:pPr>
      <w:spacing w:before="80"/>
    </w:pPr>
  </w:style>
  <w:style w:type="paragraph" w:styleId="Header">
    <w:name w:val="header"/>
    <w:aliases w:val="encabezado"/>
    <w:basedOn w:val="Normal"/>
    <w:link w:val="HeaderChar"/>
    <w:rsid w:val="00B10E62"/>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link w:val="HeadingbChar"/>
    <w:qFormat/>
    <w:rsid w:val="00B10E62"/>
    <w:pPr>
      <w:keepNext/>
      <w:spacing w:before="160"/>
    </w:pPr>
    <w:rPr>
      <w:b/>
    </w:rPr>
  </w:style>
  <w:style w:type="paragraph" w:customStyle="1" w:styleId="Headingi">
    <w:name w:val="Heading_i"/>
    <w:basedOn w:val="Normal"/>
    <w:next w:val="Normal"/>
    <w:rsid w:val="00B10E62"/>
    <w:pPr>
      <w:keepNext/>
      <w:spacing w:before="160"/>
    </w:pPr>
    <w:rPr>
      <w:i/>
    </w:rPr>
  </w:style>
  <w:style w:type="paragraph" w:styleId="Index1">
    <w:name w:val="index 1"/>
    <w:basedOn w:val="Normal"/>
    <w:next w:val="Normal"/>
    <w:semiHidden/>
    <w:rsid w:val="00B10E62"/>
  </w:style>
  <w:style w:type="paragraph" w:styleId="Index2">
    <w:name w:val="index 2"/>
    <w:basedOn w:val="Normal"/>
    <w:next w:val="Normal"/>
    <w:semiHidden/>
    <w:rsid w:val="00B10E62"/>
    <w:pPr>
      <w:ind w:left="283"/>
    </w:pPr>
  </w:style>
  <w:style w:type="paragraph" w:styleId="Index3">
    <w:name w:val="index 3"/>
    <w:basedOn w:val="Normal"/>
    <w:next w:val="Normal"/>
    <w:semiHidden/>
    <w:rsid w:val="00B10E62"/>
    <w:pPr>
      <w:ind w:left="566"/>
    </w:pPr>
  </w:style>
  <w:style w:type="paragraph" w:customStyle="1" w:styleId="Section2">
    <w:name w:val="Section_2"/>
    <w:basedOn w:val="Normal"/>
    <w:next w:val="Normal"/>
    <w:rsid w:val="00B10E62"/>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B10E62"/>
    <w:pPr>
      <w:keepNext/>
      <w:keepLines/>
      <w:spacing w:before="360" w:after="120"/>
      <w:jc w:val="center"/>
    </w:pPr>
    <w:rPr>
      <w:b/>
    </w:rPr>
  </w:style>
  <w:style w:type="paragraph" w:customStyle="1" w:styleId="TableNoBR">
    <w:name w:val="Table_No_BR"/>
    <w:basedOn w:val="Normal"/>
    <w:next w:val="TabletitleBR"/>
    <w:rsid w:val="00B10E62"/>
    <w:pPr>
      <w:keepNext/>
      <w:spacing w:before="560" w:after="120"/>
      <w:jc w:val="center"/>
    </w:pPr>
    <w:rPr>
      <w:caps/>
    </w:rPr>
  </w:style>
  <w:style w:type="paragraph" w:customStyle="1" w:styleId="PartNo">
    <w:name w:val="Part_No"/>
    <w:basedOn w:val="Normal"/>
    <w:next w:val="Partref"/>
    <w:rsid w:val="00B10E62"/>
    <w:pPr>
      <w:keepNext/>
      <w:keepLines/>
      <w:spacing w:before="480" w:after="80"/>
      <w:jc w:val="center"/>
    </w:pPr>
    <w:rPr>
      <w:caps/>
      <w:sz w:val="28"/>
    </w:rPr>
  </w:style>
  <w:style w:type="paragraph" w:customStyle="1" w:styleId="Partref">
    <w:name w:val="Part_ref"/>
    <w:basedOn w:val="Normal"/>
    <w:next w:val="Parttitle"/>
    <w:rsid w:val="00B10E62"/>
    <w:pPr>
      <w:keepNext/>
      <w:keepLines/>
      <w:spacing w:before="280"/>
      <w:jc w:val="center"/>
    </w:pPr>
  </w:style>
  <w:style w:type="paragraph" w:customStyle="1" w:styleId="Parttitle">
    <w:name w:val="Part_title"/>
    <w:basedOn w:val="Normal"/>
    <w:next w:val="Normalaftertitle"/>
    <w:rsid w:val="00B10E62"/>
    <w:pPr>
      <w:keepNext/>
      <w:keepLines/>
      <w:spacing w:before="240" w:after="280"/>
      <w:jc w:val="center"/>
    </w:pPr>
    <w:rPr>
      <w:b/>
      <w:sz w:val="28"/>
    </w:rPr>
  </w:style>
  <w:style w:type="paragraph" w:customStyle="1" w:styleId="RecNo">
    <w:name w:val="Rec_No"/>
    <w:basedOn w:val="Normal"/>
    <w:next w:val="Rectitle"/>
    <w:rsid w:val="00B10E62"/>
    <w:pPr>
      <w:keepNext/>
      <w:keepLines/>
      <w:spacing w:before="0"/>
    </w:pPr>
    <w:rPr>
      <w:b/>
      <w:sz w:val="28"/>
    </w:rPr>
  </w:style>
  <w:style w:type="paragraph" w:customStyle="1" w:styleId="QuestionNo">
    <w:name w:val="Question_No"/>
    <w:basedOn w:val="RecNo"/>
    <w:next w:val="Questiontitle"/>
    <w:rsid w:val="00B10E62"/>
  </w:style>
  <w:style w:type="character" w:customStyle="1" w:styleId="Recdef">
    <w:name w:val="Rec_def"/>
    <w:basedOn w:val="DefaultParagraphFont"/>
    <w:rsid w:val="00B10E62"/>
    <w:rPr>
      <w:b/>
    </w:rPr>
  </w:style>
  <w:style w:type="paragraph" w:customStyle="1" w:styleId="Reftext">
    <w:name w:val="Ref_text"/>
    <w:basedOn w:val="Normal"/>
    <w:rsid w:val="00B10E62"/>
    <w:pPr>
      <w:ind w:left="794" w:hanging="794"/>
    </w:pPr>
  </w:style>
  <w:style w:type="paragraph" w:customStyle="1" w:styleId="Reftitle">
    <w:name w:val="Ref_title"/>
    <w:basedOn w:val="Normal"/>
    <w:next w:val="Reftext"/>
    <w:rsid w:val="00B10E62"/>
    <w:pPr>
      <w:spacing w:before="480"/>
      <w:jc w:val="center"/>
    </w:pPr>
    <w:rPr>
      <w:b/>
    </w:rPr>
  </w:style>
  <w:style w:type="paragraph" w:customStyle="1" w:styleId="RepNo">
    <w:name w:val="Rep_No"/>
    <w:basedOn w:val="RecNo"/>
    <w:next w:val="Reptitle"/>
    <w:rsid w:val="00B10E62"/>
  </w:style>
  <w:style w:type="character" w:customStyle="1" w:styleId="Resdef">
    <w:name w:val="Res_def"/>
    <w:basedOn w:val="DefaultParagraphFont"/>
    <w:rsid w:val="00B10E62"/>
    <w:rPr>
      <w:rFonts w:ascii="Times New Roman" w:hAnsi="Times New Roman"/>
      <w:b/>
    </w:rPr>
  </w:style>
  <w:style w:type="paragraph" w:customStyle="1" w:styleId="ResNo">
    <w:name w:val="Res_No"/>
    <w:basedOn w:val="RecNo"/>
    <w:next w:val="Restitle"/>
    <w:rsid w:val="00B10E62"/>
  </w:style>
  <w:style w:type="paragraph" w:customStyle="1" w:styleId="SectionNo">
    <w:name w:val="Section_No"/>
    <w:basedOn w:val="Normal"/>
    <w:next w:val="Sectiontitle"/>
    <w:rsid w:val="00B10E62"/>
    <w:pPr>
      <w:keepNext/>
      <w:keepLines/>
      <w:spacing w:before="480" w:after="80"/>
      <w:jc w:val="center"/>
    </w:pPr>
    <w:rPr>
      <w:caps/>
      <w:sz w:val="28"/>
    </w:rPr>
  </w:style>
  <w:style w:type="paragraph" w:customStyle="1" w:styleId="Sectiontitle">
    <w:name w:val="Section_title"/>
    <w:basedOn w:val="Normal"/>
    <w:next w:val="Normalaftertitle"/>
    <w:rsid w:val="00B10E62"/>
    <w:pPr>
      <w:keepNext/>
      <w:keepLines/>
      <w:spacing w:before="480" w:after="280"/>
      <w:jc w:val="center"/>
    </w:pPr>
    <w:rPr>
      <w:b/>
      <w:sz w:val="28"/>
    </w:rPr>
  </w:style>
  <w:style w:type="paragraph" w:customStyle="1" w:styleId="Source">
    <w:name w:val="Source"/>
    <w:basedOn w:val="Normal"/>
    <w:next w:val="Normalaftertitle"/>
    <w:rsid w:val="00B10E62"/>
    <w:pPr>
      <w:spacing w:before="840" w:after="200"/>
      <w:jc w:val="center"/>
    </w:pPr>
    <w:rPr>
      <w:b/>
      <w:sz w:val="28"/>
    </w:rPr>
  </w:style>
  <w:style w:type="paragraph" w:customStyle="1" w:styleId="SpecialFooter">
    <w:name w:val="Special Footer"/>
    <w:basedOn w:val="Footer"/>
    <w:rsid w:val="00B10E62"/>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B10E62"/>
    <w:rPr>
      <w:b/>
      <w:color w:val="auto"/>
    </w:rPr>
  </w:style>
  <w:style w:type="paragraph" w:customStyle="1" w:styleId="Tablelegend">
    <w:name w:val="Table_legend"/>
    <w:basedOn w:val="Normal"/>
    <w:rsid w:val="00B10E6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B10E62"/>
    <w:pPr>
      <w:keepNext/>
      <w:spacing w:before="0" w:after="120"/>
      <w:jc w:val="center"/>
    </w:pPr>
  </w:style>
  <w:style w:type="paragraph" w:customStyle="1" w:styleId="Title1">
    <w:name w:val="Title 1"/>
    <w:basedOn w:val="Source"/>
    <w:next w:val="Title2"/>
    <w:uiPriority w:val="99"/>
    <w:rsid w:val="00B10E6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B10E62"/>
  </w:style>
  <w:style w:type="paragraph" w:customStyle="1" w:styleId="Title3">
    <w:name w:val="Title 3"/>
    <w:basedOn w:val="Title2"/>
    <w:next w:val="Title4"/>
    <w:rsid w:val="00B10E62"/>
    <w:rPr>
      <w:caps w:val="0"/>
    </w:rPr>
  </w:style>
  <w:style w:type="paragraph" w:customStyle="1" w:styleId="Title4">
    <w:name w:val="Title 4"/>
    <w:basedOn w:val="Title3"/>
    <w:next w:val="Heading1"/>
    <w:rsid w:val="00B10E62"/>
    <w:rPr>
      <w:b/>
    </w:rPr>
  </w:style>
  <w:style w:type="paragraph" w:customStyle="1" w:styleId="toc0">
    <w:name w:val="toc 0"/>
    <w:basedOn w:val="Normal"/>
    <w:next w:val="TOC1"/>
    <w:rsid w:val="00B10E62"/>
    <w:pPr>
      <w:tabs>
        <w:tab w:val="clear" w:pos="794"/>
        <w:tab w:val="clear" w:pos="1191"/>
        <w:tab w:val="clear" w:pos="1588"/>
        <w:tab w:val="clear" w:pos="1985"/>
        <w:tab w:val="right" w:pos="9639"/>
      </w:tabs>
    </w:pPr>
    <w:rPr>
      <w:b/>
    </w:rPr>
  </w:style>
  <w:style w:type="paragraph" w:styleId="TOC1">
    <w:name w:val="toc 1"/>
    <w:basedOn w:val="Normal"/>
    <w:semiHidden/>
    <w:rsid w:val="00B10E62"/>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B10E62"/>
    <w:pPr>
      <w:spacing w:before="80"/>
      <w:ind w:left="1531" w:hanging="851"/>
    </w:pPr>
  </w:style>
  <w:style w:type="paragraph" w:styleId="TOC3">
    <w:name w:val="toc 3"/>
    <w:basedOn w:val="TOC2"/>
    <w:semiHidden/>
    <w:rsid w:val="00B10E62"/>
  </w:style>
  <w:style w:type="paragraph" w:styleId="TOC4">
    <w:name w:val="toc 4"/>
    <w:basedOn w:val="TOC3"/>
    <w:semiHidden/>
    <w:rsid w:val="00B10E62"/>
  </w:style>
  <w:style w:type="paragraph" w:styleId="TOC5">
    <w:name w:val="toc 5"/>
    <w:basedOn w:val="TOC4"/>
    <w:semiHidden/>
    <w:rsid w:val="00B10E62"/>
  </w:style>
  <w:style w:type="paragraph" w:styleId="TOC6">
    <w:name w:val="toc 6"/>
    <w:basedOn w:val="TOC4"/>
    <w:semiHidden/>
    <w:rsid w:val="00B10E62"/>
  </w:style>
  <w:style w:type="paragraph" w:styleId="TOC7">
    <w:name w:val="toc 7"/>
    <w:basedOn w:val="TOC4"/>
    <w:semiHidden/>
    <w:rsid w:val="00B10E62"/>
  </w:style>
  <w:style w:type="paragraph" w:styleId="TOC8">
    <w:name w:val="toc 8"/>
    <w:basedOn w:val="TOC4"/>
    <w:semiHidden/>
    <w:rsid w:val="00B10E62"/>
  </w:style>
  <w:style w:type="paragraph" w:customStyle="1" w:styleId="FiguretitleBR">
    <w:name w:val="Figure_title_BR"/>
    <w:basedOn w:val="TabletitleBR"/>
    <w:next w:val="Figurewithouttitle"/>
    <w:rsid w:val="00B10E62"/>
    <w:pPr>
      <w:keepNext w:val="0"/>
      <w:spacing w:after="480"/>
    </w:pPr>
  </w:style>
  <w:style w:type="paragraph" w:customStyle="1" w:styleId="FigureNoBR">
    <w:name w:val="Figure_No_BR"/>
    <w:basedOn w:val="Normal"/>
    <w:next w:val="FiguretitleBR"/>
    <w:rsid w:val="00B10E62"/>
    <w:pPr>
      <w:keepNext/>
      <w:keepLines/>
      <w:spacing w:before="480" w:after="120"/>
      <w:jc w:val="center"/>
    </w:pPr>
    <w:rPr>
      <w:caps/>
    </w:rPr>
  </w:style>
  <w:style w:type="paragraph" w:customStyle="1" w:styleId="AnnexNotitle">
    <w:name w:val="Annex_No &amp; title"/>
    <w:basedOn w:val="Normal"/>
    <w:next w:val="Normalaftertitle"/>
    <w:rsid w:val="00B10E62"/>
    <w:pPr>
      <w:keepNext/>
      <w:keepLines/>
      <w:spacing w:before="480"/>
      <w:jc w:val="center"/>
    </w:pPr>
    <w:rPr>
      <w:b/>
      <w:sz w:val="28"/>
    </w:rPr>
  </w:style>
  <w:style w:type="character" w:styleId="Hyperlink">
    <w:name w:val="Hyperlink"/>
    <w:basedOn w:val="DefaultParagraphFont"/>
    <w:rsid w:val="007A299C"/>
    <w:rPr>
      <w:color w:val="0000FF"/>
      <w:u w:val="single"/>
    </w:rPr>
  </w:style>
  <w:style w:type="paragraph" w:styleId="BodyText">
    <w:name w:val="Body Text"/>
    <w:basedOn w:val="Normal"/>
    <w:rsid w:val="007A299C"/>
    <w:rPr>
      <w:b/>
      <w:bCs/>
      <w:i/>
      <w:iCs/>
      <w:szCs w:val="24"/>
    </w:rPr>
  </w:style>
  <w:style w:type="paragraph" w:customStyle="1" w:styleId="TableNo">
    <w:name w:val="Table_No"/>
    <w:basedOn w:val="Normal"/>
    <w:next w:val="Normal"/>
    <w:rsid w:val="007A299C"/>
    <w:pPr>
      <w:keepNext/>
      <w:tabs>
        <w:tab w:val="clear" w:pos="794"/>
        <w:tab w:val="clear" w:pos="1191"/>
        <w:tab w:val="clear" w:pos="1588"/>
        <w:tab w:val="clear" w:pos="1985"/>
        <w:tab w:val="left" w:pos="1134"/>
        <w:tab w:val="left" w:pos="1871"/>
        <w:tab w:val="left" w:pos="2268"/>
      </w:tabs>
      <w:spacing w:before="560" w:after="120"/>
      <w:jc w:val="center"/>
    </w:pPr>
    <w:rPr>
      <w:caps/>
      <w:sz w:val="20"/>
    </w:rPr>
  </w:style>
  <w:style w:type="paragraph" w:customStyle="1" w:styleId="Car">
    <w:name w:val="Car"/>
    <w:basedOn w:val="Normal"/>
    <w:rsid w:val="007A299C"/>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table" w:styleId="TableGrid">
    <w:name w:val="Table Grid"/>
    <w:basedOn w:val="TableNormal"/>
    <w:rsid w:val="00EE44D4"/>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84602B"/>
    <w:rPr>
      <w:color w:val="606420"/>
      <w:u w:val="single"/>
    </w:rPr>
  </w:style>
  <w:style w:type="character" w:customStyle="1" w:styleId="Heading3Char1">
    <w:name w:val="Heading 3 Char1"/>
    <w:aliases w:val="Heading 3 Char Char,h3 Char,H3 Char,H31 Char"/>
    <w:basedOn w:val="DefaultParagraphFont"/>
    <w:link w:val="Heading3"/>
    <w:rsid w:val="001E692F"/>
    <w:rPr>
      <w:b/>
      <w:sz w:val="24"/>
      <w:lang w:val="en-GB" w:eastAsia="en-US" w:bidi="ar-SA"/>
    </w:rPr>
  </w:style>
  <w:style w:type="character" w:customStyle="1" w:styleId="FootnoteTextChar">
    <w:name w:val="Footnote Text Char"/>
    <w:basedOn w:val="DefaultParagraphFont"/>
    <w:link w:val="FootnoteText"/>
    <w:rsid w:val="001E692F"/>
    <w:rPr>
      <w:sz w:val="24"/>
      <w:lang w:val="en-GB" w:eastAsia="en-US" w:bidi="ar-SA"/>
    </w:rPr>
  </w:style>
  <w:style w:type="character" w:customStyle="1" w:styleId="itur-title1">
    <w:name w:val="itur-title1"/>
    <w:basedOn w:val="DefaultParagraphFont"/>
    <w:rsid w:val="003D0AB2"/>
    <w:rPr>
      <w:b/>
      <w:bCs/>
      <w:color w:val="5B84D7"/>
      <w:sz w:val="26"/>
      <w:szCs w:val="26"/>
    </w:rPr>
  </w:style>
  <w:style w:type="character" w:styleId="Strong">
    <w:name w:val="Strong"/>
    <w:basedOn w:val="DefaultParagraphFont"/>
    <w:uiPriority w:val="22"/>
    <w:qFormat/>
    <w:rsid w:val="00C25047"/>
    <w:rPr>
      <w:b/>
      <w:bCs/>
    </w:rPr>
  </w:style>
  <w:style w:type="character" w:customStyle="1" w:styleId="EmailStyle119">
    <w:name w:val="EmailStyle119"/>
    <w:basedOn w:val="DefaultParagraphFont"/>
    <w:semiHidden/>
    <w:rsid w:val="00C30A3C"/>
    <w:rPr>
      <w:rFonts w:ascii="Courier New" w:hAnsi="Courier New" w:cs="Courier New"/>
      <w:b w:val="0"/>
      <w:bCs w:val="0"/>
      <w:i w:val="0"/>
      <w:iCs w:val="0"/>
      <w:strike w:val="0"/>
      <w:color w:val="0000FF"/>
      <w:sz w:val="20"/>
      <w:szCs w:val="20"/>
      <w:u w:val="none"/>
    </w:rPr>
  </w:style>
  <w:style w:type="character" w:customStyle="1" w:styleId="TabletextChar">
    <w:name w:val="Table_text Char"/>
    <w:basedOn w:val="DefaultParagraphFont"/>
    <w:link w:val="Tabletext"/>
    <w:rsid w:val="008051C9"/>
    <w:rPr>
      <w:sz w:val="22"/>
      <w:lang w:val="en-GB" w:eastAsia="en-US" w:bidi="ar-SA"/>
    </w:rPr>
  </w:style>
  <w:style w:type="paragraph" w:customStyle="1" w:styleId="Char">
    <w:name w:val="Char"/>
    <w:basedOn w:val="Normal"/>
    <w:rsid w:val="008051C9"/>
    <w:pPr>
      <w:tabs>
        <w:tab w:val="clear" w:pos="794"/>
        <w:tab w:val="clear" w:pos="1191"/>
        <w:tab w:val="clear" w:pos="1588"/>
        <w:tab w:val="clear" w:pos="1985"/>
      </w:tabs>
      <w:overflowPunct/>
      <w:autoSpaceDE/>
      <w:autoSpaceDN/>
      <w:adjustRightInd/>
      <w:spacing w:before="0" w:after="160" w:line="240" w:lineRule="exact"/>
      <w:textAlignment w:val="auto"/>
    </w:pPr>
    <w:rPr>
      <w:rFonts w:ascii="Arial" w:hAnsi="Arial"/>
      <w:sz w:val="20"/>
      <w:lang w:val="fr-FR" w:eastAsia="zh-CN"/>
    </w:rPr>
  </w:style>
  <w:style w:type="paragraph" w:styleId="BalloonText">
    <w:name w:val="Balloon Text"/>
    <w:basedOn w:val="Normal"/>
    <w:semiHidden/>
    <w:rsid w:val="008D7715"/>
    <w:rPr>
      <w:rFonts w:ascii="Tahoma" w:hAnsi="Tahoma" w:cs="Tahoma"/>
      <w:sz w:val="16"/>
      <w:szCs w:val="16"/>
    </w:rPr>
  </w:style>
  <w:style w:type="paragraph" w:styleId="NormalWeb">
    <w:name w:val="Normal (Web)"/>
    <w:basedOn w:val="Normal"/>
    <w:uiPriority w:val="99"/>
    <w:rsid w:val="009D2408"/>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character" w:customStyle="1" w:styleId="h21">
    <w:name w:val="h21"/>
    <w:basedOn w:val="DefaultParagraphFont"/>
    <w:rsid w:val="009D2408"/>
    <w:rPr>
      <w:b/>
      <w:bCs/>
      <w:color w:val="3366CC"/>
      <w:sz w:val="36"/>
      <w:szCs w:val="36"/>
    </w:rPr>
  </w:style>
  <w:style w:type="character" w:customStyle="1" w:styleId="msoins0">
    <w:name w:val="msoins"/>
    <w:basedOn w:val="DefaultParagraphFont"/>
    <w:rsid w:val="007F55F4"/>
  </w:style>
  <w:style w:type="character" w:customStyle="1" w:styleId="msoins00">
    <w:name w:val="msoins0"/>
    <w:basedOn w:val="DefaultParagraphFont"/>
    <w:rsid w:val="004267D8"/>
  </w:style>
  <w:style w:type="paragraph" w:customStyle="1" w:styleId="CharCharCharCharCharChar">
    <w:name w:val="Char Char Char Char Char Char"/>
    <w:basedOn w:val="Normal"/>
    <w:rsid w:val="00AA26F8"/>
    <w:pPr>
      <w:widowControl w:val="0"/>
      <w:tabs>
        <w:tab w:val="clear" w:pos="794"/>
        <w:tab w:val="clear" w:pos="1191"/>
        <w:tab w:val="clear" w:pos="1588"/>
        <w:tab w:val="clear" w:pos="1985"/>
      </w:tabs>
      <w:overflowPunct/>
      <w:autoSpaceDE/>
      <w:autoSpaceDN/>
      <w:adjustRightInd/>
      <w:spacing w:before="0"/>
      <w:jc w:val="both"/>
      <w:textAlignment w:val="auto"/>
    </w:pPr>
    <w:rPr>
      <w:rFonts w:ascii="Tahoma" w:eastAsia="SimSun" w:hAnsi="Tahoma"/>
      <w:kern w:val="2"/>
      <w:lang w:val="en-US" w:eastAsia="zh-CN"/>
    </w:rPr>
  </w:style>
  <w:style w:type="paragraph" w:customStyle="1" w:styleId="Body">
    <w:name w:val="Body"/>
    <w:rsid w:val="00EC6ACC"/>
    <w:rPr>
      <w:rFonts w:ascii="Helvetica" w:eastAsia="ヒラギノ角ゴ Pro W3" w:hAnsi="Helvetica"/>
      <w:color w:val="000000"/>
      <w:sz w:val="24"/>
      <w:lang w:eastAsia="en-US"/>
    </w:rPr>
  </w:style>
  <w:style w:type="character" w:customStyle="1" w:styleId="enumlev1Char">
    <w:name w:val="enumlev1 Char"/>
    <w:basedOn w:val="DefaultParagraphFont"/>
    <w:link w:val="enumlev1"/>
    <w:uiPriority w:val="99"/>
    <w:rsid w:val="00D5017E"/>
    <w:rPr>
      <w:rFonts w:ascii="Times New Roman" w:hAnsi="Times New Roman"/>
      <w:sz w:val="24"/>
      <w:lang w:val="en-GB" w:eastAsia="en-US"/>
    </w:rPr>
  </w:style>
  <w:style w:type="character" w:customStyle="1" w:styleId="RestitleChar">
    <w:name w:val="Res_title Char"/>
    <w:basedOn w:val="DefaultParagraphFont"/>
    <w:link w:val="Restitle"/>
    <w:uiPriority w:val="99"/>
    <w:locked/>
    <w:rsid w:val="00484678"/>
    <w:rPr>
      <w:rFonts w:ascii="Times New Roman" w:hAnsi="Times New Roman"/>
      <w:b/>
      <w:sz w:val="28"/>
      <w:lang w:val="en-GB" w:eastAsia="en-US"/>
    </w:rPr>
  </w:style>
  <w:style w:type="character" w:customStyle="1" w:styleId="CallChar">
    <w:name w:val="Call Char"/>
    <w:basedOn w:val="DefaultParagraphFont"/>
    <w:link w:val="Call"/>
    <w:uiPriority w:val="99"/>
    <w:locked/>
    <w:rsid w:val="00643ACC"/>
    <w:rPr>
      <w:rFonts w:ascii="Times New Roman" w:hAnsi="Times New Roman"/>
      <w:i/>
      <w:sz w:val="24"/>
      <w:lang w:val="en-GB" w:eastAsia="en-US"/>
    </w:rPr>
  </w:style>
  <w:style w:type="paragraph" w:styleId="ListParagraph">
    <w:name w:val="List Paragraph"/>
    <w:basedOn w:val="Normal"/>
    <w:uiPriority w:val="34"/>
    <w:qFormat/>
    <w:rsid w:val="00B90F36"/>
    <w:pPr>
      <w:ind w:left="720"/>
      <w:contextualSpacing/>
      <w:jc w:val="both"/>
      <w:textAlignment w:val="auto"/>
    </w:pPr>
  </w:style>
  <w:style w:type="paragraph" w:customStyle="1" w:styleId="DecimalAligned">
    <w:name w:val="Decimal Aligned"/>
    <w:basedOn w:val="Normal"/>
    <w:uiPriority w:val="40"/>
    <w:rsid w:val="000F43D8"/>
    <w:pPr>
      <w:tabs>
        <w:tab w:val="clear" w:pos="794"/>
        <w:tab w:val="clear" w:pos="1191"/>
        <w:tab w:val="clear" w:pos="1588"/>
        <w:tab w:val="clear" w:pos="1985"/>
      </w:tabs>
      <w:overflowPunct/>
      <w:autoSpaceDE/>
      <w:autoSpaceDN/>
      <w:adjustRightInd/>
      <w:spacing w:before="0" w:after="200" w:line="276" w:lineRule="auto"/>
      <w:textAlignment w:val="auto"/>
    </w:pPr>
    <w:rPr>
      <w:rFonts w:ascii="Calibri" w:eastAsiaTheme="minorEastAsia" w:hAnsi="Calibri"/>
      <w:sz w:val="22"/>
      <w:szCs w:val="22"/>
      <w:lang w:val="en-US" w:eastAsia="zh-CN"/>
    </w:rPr>
  </w:style>
  <w:style w:type="paragraph" w:styleId="Subtitle">
    <w:name w:val="Subtitle"/>
    <w:basedOn w:val="Normal"/>
    <w:next w:val="Normal"/>
    <w:link w:val="SubtitleChar"/>
    <w:uiPriority w:val="11"/>
    <w:qFormat/>
    <w:rsid w:val="003E6E41"/>
    <w:pPr>
      <w:numPr>
        <w:ilvl w:val="1"/>
      </w:numPr>
      <w:tabs>
        <w:tab w:val="clear" w:pos="794"/>
        <w:tab w:val="clear" w:pos="1191"/>
        <w:tab w:val="clear" w:pos="1588"/>
        <w:tab w:val="clear" w:pos="1985"/>
      </w:tabs>
      <w:overflowPunct/>
      <w:autoSpaceDE/>
      <w:autoSpaceDN/>
      <w:adjustRightInd/>
      <w:spacing w:before="0" w:after="200" w:line="276" w:lineRule="auto"/>
      <w:textAlignment w:val="auto"/>
    </w:pPr>
    <w:rPr>
      <w:rFonts w:ascii="Cambria" w:eastAsia="SimSun" w:hAnsi="Cambria"/>
      <w:i/>
      <w:iCs/>
      <w:color w:val="4F81BD"/>
      <w:spacing w:val="15"/>
      <w:szCs w:val="24"/>
      <w:lang w:val="en-US" w:eastAsia="zh-CN"/>
    </w:rPr>
  </w:style>
  <w:style w:type="character" w:customStyle="1" w:styleId="SubtitleChar">
    <w:name w:val="Subtitle Char"/>
    <w:basedOn w:val="DefaultParagraphFont"/>
    <w:link w:val="Subtitle"/>
    <w:uiPriority w:val="11"/>
    <w:rsid w:val="003E6E41"/>
    <w:rPr>
      <w:rFonts w:ascii="Cambria" w:eastAsia="SimSun" w:hAnsi="Cambria"/>
      <w:i/>
      <w:iCs/>
      <w:color w:val="4F81BD"/>
      <w:spacing w:val="15"/>
      <w:sz w:val="24"/>
      <w:szCs w:val="24"/>
    </w:rPr>
  </w:style>
  <w:style w:type="paragraph" w:styleId="BodyText2">
    <w:name w:val="Body Text 2"/>
    <w:basedOn w:val="Normal"/>
    <w:link w:val="BodyText2Char"/>
    <w:unhideWhenUsed/>
    <w:rsid w:val="000E716A"/>
    <w:pPr>
      <w:spacing w:after="120" w:line="480" w:lineRule="auto"/>
      <w:textAlignment w:val="auto"/>
    </w:pPr>
  </w:style>
  <w:style w:type="character" w:customStyle="1" w:styleId="BodyText2Char">
    <w:name w:val="Body Text 2 Char"/>
    <w:basedOn w:val="DefaultParagraphFont"/>
    <w:link w:val="BodyText2"/>
    <w:rsid w:val="000E716A"/>
    <w:rPr>
      <w:rFonts w:ascii="Times New Roman" w:hAnsi="Times New Roman"/>
      <w:sz w:val="24"/>
      <w:lang w:val="en-GB" w:eastAsia="en-US"/>
    </w:rPr>
  </w:style>
  <w:style w:type="paragraph" w:styleId="Revision">
    <w:name w:val="Revision"/>
    <w:hidden/>
    <w:uiPriority w:val="99"/>
    <w:semiHidden/>
    <w:rsid w:val="007A12CF"/>
    <w:rPr>
      <w:rFonts w:ascii="Times New Roman" w:hAnsi="Times New Roman"/>
      <w:sz w:val="24"/>
      <w:lang w:val="en-GB" w:eastAsia="en-US"/>
    </w:rPr>
  </w:style>
  <w:style w:type="character" w:customStyle="1" w:styleId="HeaderChar">
    <w:name w:val="Header Char"/>
    <w:aliases w:val="encabezado Char"/>
    <w:basedOn w:val="DefaultParagraphFont"/>
    <w:link w:val="Header"/>
    <w:rsid w:val="00790338"/>
    <w:rPr>
      <w:rFonts w:ascii="Times New Roman" w:hAnsi="Times New Roman"/>
      <w:sz w:val="18"/>
      <w:lang w:val="en-GB" w:eastAsia="en-US"/>
    </w:rPr>
  </w:style>
  <w:style w:type="character" w:customStyle="1" w:styleId="Heading2Char">
    <w:name w:val="Heading 2 Char"/>
    <w:basedOn w:val="DefaultParagraphFont"/>
    <w:link w:val="Heading2"/>
    <w:rsid w:val="00790338"/>
    <w:rPr>
      <w:rFonts w:ascii="Times New Roman" w:hAnsi="Times New Roman"/>
      <w:b/>
      <w:sz w:val="24"/>
      <w:lang w:val="en-GB" w:eastAsia="en-US"/>
    </w:rPr>
  </w:style>
  <w:style w:type="paragraph" w:styleId="BodyTextIndent">
    <w:name w:val="Body Text Indent"/>
    <w:basedOn w:val="Normal"/>
    <w:link w:val="BodyTextIndentChar"/>
    <w:rsid w:val="002A2A61"/>
    <w:pPr>
      <w:spacing w:after="120"/>
      <w:ind w:left="360"/>
    </w:pPr>
  </w:style>
  <w:style w:type="character" w:customStyle="1" w:styleId="BodyTextIndentChar">
    <w:name w:val="Body Text Indent Char"/>
    <w:basedOn w:val="DefaultParagraphFont"/>
    <w:link w:val="BodyTextIndent"/>
    <w:rsid w:val="002A2A61"/>
    <w:rPr>
      <w:rFonts w:ascii="Times New Roman" w:hAnsi="Times New Roman"/>
      <w:sz w:val="24"/>
      <w:lang w:val="en-GB" w:eastAsia="en-US"/>
    </w:rPr>
  </w:style>
  <w:style w:type="paragraph" w:customStyle="1" w:styleId="Tabletitle">
    <w:name w:val="Table_title"/>
    <w:basedOn w:val="Normal"/>
    <w:next w:val="Tabletext"/>
    <w:rsid w:val="000D2430"/>
    <w:pPr>
      <w:keepNext/>
      <w:keepLines/>
      <w:tabs>
        <w:tab w:val="clear" w:pos="794"/>
        <w:tab w:val="clear" w:pos="1191"/>
        <w:tab w:val="clear" w:pos="1588"/>
        <w:tab w:val="clear" w:pos="1985"/>
        <w:tab w:val="left" w:pos="1134"/>
        <w:tab w:val="left" w:pos="1871"/>
        <w:tab w:val="left" w:pos="2268"/>
      </w:tabs>
      <w:spacing w:before="0" w:after="120"/>
      <w:jc w:val="center"/>
    </w:pPr>
    <w:rPr>
      <w:rFonts w:ascii="Times New Roman Bold" w:hAnsi="Times New Roman Bold"/>
      <w:b/>
      <w:sz w:val="20"/>
    </w:rPr>
  </w:style>
  <w:style w:type="character" w:customStyle="1" w:styleId="HeadingbChar">
    <w:name w:val="Heading_b Char"/>
    <w:link w:val="Headingb"/>
    <w:locked/>
    <w:rsid w:val="000D2430"/>
    <w:rPr>
      <w:rFonts w:ascii="Times New Roman" w:hAnsi="Times New Roman"/>
      <w:b/>
      <w:sz w:val="24"/>
      <w:lang w:val="en-GB" w:eastAsia="en-US"/>
    </w:rPr>
  </w:style>
  <w:style w:type="character" w:customStyle="1" w:styleId="FooterChar">
    <w:name w:val="Footer Char"/>
    <w:basedOn w:val="DefaultParagraphFont"/>
    <w:link w:val="Footer"/>
    <w:rsid w:val="009E0292"/>
    <w:rPr>
      <w:rFonts w:ascii="Times New Roman" w:hAnsi="Times New Roman"/>
      <w:caps/>
      <w:noProof/>
      <w:sz w:val="16"/>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uiPriority="11"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C3466"/>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10E62"/>
    <w:pPr>
      <w:keepNext/>
      <w:keepLines/>
      <w:spacing w:before="360"/>
      <w:ind w:left="794" w:hanging="794"/>
      <w:outlineLvl w:val="0"/>
    </w:pPr>
    <w:rPr>
      <w:b/>
    </w:rPr>
  </w:style>
  <w:style w:type="paragraph" w:styleId="Heading2">
    <w:name w:val="heading 2"/>
    <w:basedOn w:val="Heading1"/>
    <w:next w:val="Normal"/>
    <w:link w:val="Heading2Char"/>
    <w:qFormat/>
    <w:rsid w:val="00B10E62"/>
    <w:pPr>
      <w:spacing w:before="240"/>
      <w:outlineLvl w:val="1"/>
    </w:pPr>
  </w:style>
  <w:style w:type="paragraph" w:styleId="Heading3">
    <w:name w:val="heading 3"/>
    <w:aliases w:val="Heading 3 Char,h3,H3,H31"/>
    <w:basedOn w:val="Heading1"/>
    <w:next w:val="Normal"/>
    <w:link w:val="Heading3Char1"/>
    <w:qFormat/>
    <w:rsid w:val="00B10E62"/>
    <w:pPr>
      <w:spacing w:before="160"/>
      <w:outlineLvl w:val="2"/>
    </w:pPr>
  </w:style>
  <w:style w:type="paragraph" w:styleId="Heading4">
    <w:name w:val="heading 4"/>
    <w:basedOn w:val="Heading3"/>
    <w:next w:val="Normal"/>
    <w:qFormat/>
    <w:rsid w:val="00B10E62"/>
    <w:pPr>
      <w:tabs>
        <w:tab w:val="clear" w:pos="794"/>
        <w:tab w:val="left" w:pos="1021"/>
      </w:tabs>
      <w:ind w:left="1021" w:hanging="1021"/>
      <w:outlineLvl w:val="3"/>
    </w:pPr>
  </w:style>
  <w:style w:type="paragraph" w:styleId="Heading5">
    <w:name w:val="heading 5"/>
    <w:basedOn w:val="Heading4"/>
    <w:next w:val="Normal"/>
    <w:qFormat/>
    <w:rsid w:val="00B10E62"/>
    <w:pPr>
      <w:outlineLvl w:val="4"/>
    </w:pPr>
  </w:style>
  <w:style w:type="paragraph" w:styleId="Heading6">
    <w:name w:val="heading 6"/>
    <w:basedOn w:val="Heading4"/>
    <w:next w:val="Normal"/>
    <w:qFormat/>
    <w:rsid w:val="00B10E62"/>
    <w:pPr>
      <w:tabs>
        <w:tab w:val="clear" w:pos="1021"/>
        <w:tab w:val="clear" w:pos="1191"/>
      </w:tabs>
      <w:ind w:left="1588" w:hanging="1588"/>
      <w:outlineLvl w:val="5"/>
    </w:pPr>
  </w:style>
  <w:style w:type="paragraph" w:styleId="Heading7">
    <w:name w:val="heading 7"/>
    <w:basedOn w:val="Heading6"/>
    <w:next w:val="Normal"/>
    <w:qFormat/>
    <w:rsid w:val="00B10E62"/>
    <w:pPr>
      <w:outlineLvl w:val="6"/>
    </w:pPr>
  </w:style>
  <w:style w:type="paragraph" w:styleId="Heading8">
    <w:name w:val="heading 8"/>
    <w:basedOn w:val="Heading6"/>
    <w:next w:val="Normal"/>
    <w:qFormat/>
    <w:rsid w:val="00B10E62"/>
    <w:pPr>
      <w:outlineLvl w:val="7"/>
    </w:pPr>
  </w:style>
  <w:style w:type="paragraph" w:styleId="Heading9">
    <w:name w:val="heading 9"/>
    <w:basedOn w:val="Heading6"/>
    <w:next w:val="Normal"/>
    <w:qFormat/>
    <w:rsid w:val="00B10E6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B10E62"/>
    <w:pPr>
      <w:keepLines/>
      <w:spacing w:before="240" w:after="120"/>
      <w:jc w:val="center"/>
    </w:pPr>
    <w:rPr>
      <w:b/>
    </w:rPr>
  </w:style>
  <w:style w:type="paragraph" w:customStyle="1" w:styleId="Normalaftertitle">
    <w:name w:val="Normal_after_title"/>
    <w:basedOn w:val="Normal"/>
    <w:next w:val="Normal"/>
    <w:rsid w:val="00B10E62"/>
    <w:pPr>
      <w:spacing w:before="360"/>
    </w:pPr>
  </w:style>
  <w:style w:type="paragraph" w:customStyle="1" w:styleId="TabletitleBR">
    <w:name w:val="Table_title_BR"/>
    <w:basedOn w:val="Normal"/>
    <w:next w:val="Tablehead"/>
    <w:rsid w:val="00B10E62"/>
    <w:pPr>
      <w:keepNext/>
      <w:keepLines/>
      <w:spacing w:before="0" w:after="120"/>
      <w:jc w:val="center"/>
    </w:pPr>
    <w:rPr>
      <w:b/>
    </w:rPr>
  </w:style>
  <w:style w:type="paragraph" w:customStyle="1" w:styleId="Tablehead">
    <w:name w:val="Table_head"/>
    <w:basedOn w:val="Normal"/>
    <w:next w:val="Tabletext"/>
    <w:rsid w:val="00B10E6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rsid w:val="00B10E6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ppendixNotitle">
    <w:name w:val="Appendix_No &amp; title"/>
    <w:basedOn w:val="AnnexNotitle"/>
    <w:next w:val="Normalaftertitle"/>
    <w:rsid w:val="00B10E62"/>
  </w:style>
  <w:style w:type="character" w:customStyle="1" w:styleId="Appdef">
    <w:name w:val="App_def"/>
    <w:basedOn w:val="DefaultParagraphFont"/>
    <w:rsid w:val="00B10E62"/>
    <w:rPr>
      <w:rFonts w:ascii="Times New Roman" w:hAnsi="Times New Roman"/>
      <w:b/>
    </w:rPr>
  </w:style>
  <w:style w:type="character" w:customStyle="1" w:styleId="Appref">
    <w:name w:val="App_ref"/>
    <w:basedOn w:val="DefaultParagraphFont"/>
    <w:rsid w:val="00B10E62"/>
  </w:style>
  <w:style w:type="paragraph" w:customStyle="1" w:styleId="Figure">
    <w:name w:val="Figure"/>
    <w:basedOn w:val="Normal"/>
    <w:next w:val="FigureNotitle"/>
    <w:rsid w:val="00B10E62"/>
    <w:pPr>
      <w:keepNext/>
      <w:keepLines/>
      <w:spacing w:before="240" w:after="120"/>
      <w:jc w:val="center"/>
    </w:pPr>
  </w:style>
  <w:style w:type="paragraph" w:customStyle="1" w:styleId="FooterQP">
    <w:name w:val="Footer_QP"/>
    <w:basedOn w:val="Normal"/>
    <w:rsid w:val="00B10E6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B10E62"/>
    <w:rPr>
      <w:b w:val="0"/>
    </w:rPr>
  </w:style>
  <w:style w:type="paragraph" w:customStyle="1" w:styleId="ASN1">
    <w:name w:val="ASN.1"/>
    <w:basedOn w:val="Normal"/>
    <w:rsid w:val="00B10E62"/>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sid w:val="00B10E62"/>
    <w:rPr>
      <w:rFonts w:ascii="Times New Roman" w:hAnsi="Times New Roman"/>
      <w:b/>
    </w:rPr>
  </w:style>
  <w:style w:type="paragraph" w:customStyle="1" w:styleId="Artheading">
    <w:name w:val="Art_heading"/>
    <w:basedOn w:val="Normal"/>
    <w:next w:val="Normalaftertitle"/>
    <w:rsid w:val="00B10E62"/>
    <w:pPr>
      <w:spacing w:before="480"/>
      <w:jc w:val="center"/>
    </w:pPr>
    <w:rPr>
      <w:b/>
      <w:sz w:val="28"/>
    </w:rPr>
  </w:style>
  <w:style w:type="paragraph" w:customStyle="1" w:styleId="ArtNo">
    <w:name w:val="Art_No"/>
    <w:basedOn w:val="Normal"/>
    <w:next w:val="Arttitle"/>
    <w:rsid w:val="00B10E62"/>
    <w:pPr>
      <w:keepNext/>
      <w:keepLines/>
      <w:spacing w:before="480"/>
      <w:jc w:val="center"/>
    </w:pPr>
    <w:rPr>
      <w:caps/>
      <w:sz w:val="28"/>
    </w:rPr>
  </w:style>
  <w:style w:type="paragraph" w:customStyle="1" w:styleId="Arttitle">
    <w:name w:val="Art_title"/>
    <w:basedOn w:val="Normal"/>
    <w:next w:val="Normalaftertitle"/>
    <w:rsid w:val="00B10E62"/>
    <w:pPr>
      <w:keepNext/>
      <w:keepLines/>
      <w:spacing w:before="240"/>
      <w:jc w:val="center"/>
    </w:pPr>
    <w:rPr>
      <w:b/>
      <w:sz w:val="28"/>
    </w:rPr>
  </w:style>
  <w:style w:type="character" w:customStyle="1" w:styleId="Artref">
    <w:name w:val="Art_ref"/>
    <w:basedOn w:val="DefaultParagraphFont"/>
    <w:rsid w:val="00B10E62"/>
  </w:style>
  <w:style w:type="paragraph" w:customStyle="1" w:styleId="Call">
    <w:name w:val="Call"/>
    <w:basedOn w:val="Normal"/>
    <w:next w:val="Normal"/>
    <w:link w:val="CallChar"/>
    <w:uiPriority w:val="99"/>
    <w:rsid w:val="00B10E62"/>
    <w:pPr>
      <w:keepNext/>
      <w:keepLines/>
      <w:spacing w:before="160"/>
      <w:ind w:left="794"/>
    </w:pPr>
    <w:rPr>
      <w:i/>
    </w:rPr>
  </w:style>
  <w:style w:type="paragraph" w:customStyle="1" w:styleId="ChapNo">
    <w:name w:val="Chap_No"/>
    <w:basedOn w:val="Normal"/>
    <w:next w:val="Chaptitle"/>
    <w:rsid w:val="00B10E62"/>
    <w:pPr>
      <w:keepNext/>
      <w:keepLines/>
      <w:spacing w:before="480"/>
      <w:jc w:val="center"/>
    </w:pPr>
    <w:rPr>
      <w:b/>
      <w:caps/>
      <w:sz w:val="28"/>
    </w:rPr>
  </w:style>
  <w:style w:type="paragraph" w:customStyle="1" w:styleId="Chaptitle">
    <w:name w:val="Chap_title"/>
    <w:basedOn w:val="Normal"/>
    <w:next w:val="Normalaftertitle"/>
    <w:rsid w:val="00B10E62"/>
    <w:pPr>
      <w:keepNext/>
      <w:keepLines/>
      <w:spacing w:before="240"/>
      <w:jc w:val="center"/>
    </w:pPr>
    <w:rPr>
      <w:b/>
      <w:sz w:val="28"/>
    </w:rPr>
  </w:style>
  <w:style w:type="character" w:styleId="PageNumber">
    <w:name w:val="page number"/>
    <w:basedOn w:val="DefaultParagraphFont"/>
    <w:rsid w:val="00B10E62"/>
  </w:style>
  <w:style w:type="paragraph" w:customStyle="1" w:styleId="RecNoBR">
    <w:name w:val="Rec_No_BR"/>
    <w:basedOn w:val="Normal"/>
    <w:next w:val="Rectitle"/>
    <w:rsid w:val="00B10E62"/>
    <w:pPr>
      <w:keepNext/>
      <w:keepLines/>
      <w:spacing w:before="480"/>
      <w:jc w:val="center"/>
    </w:pPr>
    <w:rPr>
      <w:caps/>
      <w:sz w:val="28"/>
    </w:rPr>
  </w:style>
  <w:style w:type="paragraph" w:customStyle="1" w:styleId="Rectitle">
    <w:name w:val="Rec_title"/>
    <w:basedOn w:val="Normal"/>
    <w:next w:val="Normalaftertitle"/>
    <w:rsid w:val="00B10E62"/>
    <w:pPr>
      <w:keepNext/>
      <w:keepLines/>
      <w:spacing w:before="360"/>
      <w:jc w:val="center"/>
    </w:pPr>
    <w:rPr>
      <w:b/>
      <w:sz w:val="28"/>
    </w:rPr>
  </w:style>
  <w:style w:type="paragraph" w:customStyle="1" w:styleId="QuestionNoBR">
    <w:name w:val="Question_No_BR"/>
    <w:basedOn w:val="RecNoBR"/>
    <w:next w:val="Questiontitle"/>
    <w:rsid w:val="00B10E62"/>
  </w:style>
  <w:style w:type="paragraph" w:customStyle="1" w:styleId="Questiontitle">
    <w:name w:val="Question_title"/>
    <w:basedOn w:val="Rectitle"/>
    <w:next w:val="Questionref"/>
    <w:rsid w:val="00B10E62"/>
  </w:style>
  <w:style w:type="paragraph" w:customStyle="1" w:styleId="Questionref">
    <w:name w:val="Question_ref"/>
    <w:basedOn w:val="Recref"/>
    <w:next w:val="Questiondate"/>
    <w:rsid w:val="00B10E62"/>
  </w:style>
  <w:style w:type="paragraph" w:customStyle="1" w:styleId="Recref">
    <w:name w:val="Rec_ref"/>
    <w:basedOn w:val="Normal"/>
    <w:next w:val="Recdate"/>
    <w:rsid w:val="00B10E62"/>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B10E62"/>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B10E62"/>
  </w:style>
  <w:style w:type="character" w:styleId="EndnoteReference">
    <w:name w:val="endnote reference"/>
    <w:basedOn w:val="DefaultParagraphFont"/>
    <w:semiHidden/>
    <w:rsid w:val="00B10E62"/>
    <w:rPr>
      <w:vertAlign w:val="superscript"/>
    </w:rPr>
  </w:style>
  <w:style w:type="paragraph" w:customStyle="1" w:styleId="enumlev1">
    <w:name w:val="enumlev1"/>
    <w:basedOn w:val="Normal"/>
    <w:link w:val="enumlev1Char"/>
    <w:uiPriority w:val="99"/>
    <w:rsid w:val="00B10E62"/>
    <w:pPr>
      <w:spacing w:before="80"/>
      <w:ind w:left="794" w:hanging="794"/>
    </w:pPr>
  </w:style>
  <w:style w:type="paragraph" w:customStyle="1" w:styleId="enumlev2">
    <w:name w:val="enumlev2"/>
    <w:basedOn w:val="enumlev1"/>
    <w:rsid w:val="00B10E62"/>
    <w:pPr>
      <w:ind w:left="1191" w:hanging="397"/>
    </w:pPr>
  </w:style>
  <w:style w:type="paragraph" w:customStyle="1" w:styleId="enumlev3">
    <w:name w:val="enumlev3"/>
    <w:basedOn w:val="enumlev2"/>
    <w:rsid w:val="00B10E62"/>
    <w:pPr>
      <w:ind w:left="1588"/>
    </w:pPr>
  </w:style>
  <w:style w:type="paragraph" w:customStyle="1" w:styleId="Equation">
    <w:name w:val="Equation"/>
    <w:basedOn w:val="Normal"/>
    <w:rsid w:val="00B10E62"/>
    <w:pPr>
      <w:tabs>
        <w:tab w:val="clear" w:pos="1191"/>
        <w:tab w:val="clear" w:pos="1588"/>
        <w:tab w:val="clear" w:pos="1985"/>
        <w:tab w:val="center" w:pos="4820"/>
        <w:tab w:val="right" w:pos="9639"/>
      </w:tabs>
    </w:pPr>
  </w:style>
  <w:style w:type="paragraph" w:customStyle="1" w:styleId="Equationlegend">
    <w:name w:val="Equation_legend"/>
    <w:basedOn w:val="Normal"/>
    <w:rsid w:val="00B10E62"/>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B10E62"/>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B10E62"/>
  </w:style>
  <w:style w:type="paragraph" w:customStyle="1" w:styleId="Reptitle">
    <w:name w:val="Rep_title"/>
    <w:basedOn w:val="Rectitle"/>
    <w:next w:val="Repref"/>
    <w:rsid w:val="00B10E62"/>
  </w:style>
  <w:style w:type="paragraph" w:customStyle="1" w:styleId="Repref">
    <w:name w:val="Rep_ref"/>
    <w:basedOn w:val="Recref"/>
    <w:next w:val="Repdate"/>
    <w:rsid w:val="00B10E62"/>
  </w:style>
  <w:style w:type="paragraph" w:customStyle="1" w:styleId="Repdate">
    <w:name w:val="Rep_date"/>
    <w:basedOn w:val="Recdate"/>
    <w:next w:val="Normalaftertitle"/>
    <w:rsid w:val="00B10E62"/>
  </w:style>
  <w:style w:type="paragraph" w:customStyle="1" w:styleId="ResNoBR">
    <w:name w:val="Res_No_BR"/>
    <w:basedOn w:val="RecNoBR"/>
    <w:next w:val="Restitle"/>
    <w:rsid w:val="00B10E62"/>
  </w:style>
  <w:style w:type="paragraph" w:customStyle="1" w:styleId="Restitle">
    <w:name w:val="Res_title"/>
    <w:basedOn w:val="Rectitle"/>
    <w:next w:val="Resref"/>
    <w:link w:val="RestitleChar"/>
    <w:uiPriority w:val="99"/>
    <w:rsid w:val="00B10E62"/>
  </w:style>
  <w:style w:type="paragraph" w:customStyle="1" w:styleId="Resref">
    <w:name w:val="Res_ref"/>
    <w:basedOn w:val="Recref"/>
    <w:next w:val="Resdate"/>
    <w:rsid w:val="00B10E62"/>
  </w:style>
  <w:style w:type="paragraph" w:customStyle="1" w:styleId="Resdate">
    <w:name w:val="Res_date"/>
    <w:basedOn w:val="Recdate"/>
    <w:next w:val="Normalaftertitle"/>
    <w:rsid w:val="00B10E62"/>
  </w:style>
  <w:style w:type="paragraph" w:customStyle="1" w:styleId="Section1">
    <w:name w:val="Section_1"/>
    <w:basedOn w:val="Normal"/>
    <w:next w:val="Normal"/>
    <w:rsid w:val="00B10E62"/>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rsid w:val="00B10E62"/>
    <w:pPr>
      <w:keepLines/>
      <w:spacing w:before="240" w:after="120"/>
      <w:jc w:val="center"/>
    </w:pPr>
  </w:style>
  <w:style w:type="paragraph" w:styleId="Footer">
    <w:name w:val="footer"/>
    <w:basedOn w:val="Normal"/>
    <w:link w:val="FooterChar"/>
    <w:rsid w:val="00B10E62"/>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B10E62"/>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10E62"/>
    <w:rPr>
      <w:position w:val="6"/>
      <w:sz w:val="18"/>
    </w:rPr>
  </w:style>
  <w:style w:type="paragraph" w:styleId="FootnoteText">
    <w:name w:val="footnote text"/>
    <w:basedOn w:val="Note"/>
    <w:link w:val="FootnoteTextChar"/>
    <w:rsid w:val="00B10E62"/>
    <w:pPr>
      <w:keepLines/>
      <w:tabs>
        <w:tab w:val="left" w:pos="255"/>
      </w:tabs>
      <w:ind w:left="255" w:hanging="255"/>
    </w:pPr>
  </w:style>
  <w:style w:type="paragraph" w:customStyle="1" w:styleId="Note">
    <w:name w:val="Note"/>
    <w:basedOn w:val="Normal"/>
    <w:rsid w:val="00B10E62"/>
    <w:pPr>
      <w:spacing w:before="80"/>
    </w:pPr>
  </w:style>
  <w:style w:type="paragraph" w:styleId="Header">
    <w:name w:val="header"/>
    <w:aliases w:val="encabezado"/>
    <w:basedOn w:val="Normal"/>
    <w:link w:val="HeaderChar"/>
    <w:rsid w:val="00B10E62"/>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link w:val="HeadingbChar"/>
    <w:qFormat/>
    <w:rsid w:val="00B10E62"/>
    <w:pPr>
      <w:keepNext/>
      <w:spacing w:before="160"/>
    </w:pPr>
    <w:rPr>
      <w:b/>
    </w:rPr>
  </w:style>
  <w:style w:type="paragraph" w:customStyle="1" w:styleId="Headingi">
    <w:name w:val="Heading_i"/>
    <w:basedOn w:val="Normal"/>
    <w:next w:val="Normal"/>
    <w:rsid w:val="00B10E62"/>
    <w:pPr>
      <w:keepNext/>
      <w:spacing w:before="160"/>
    </w:pPr>
    <w:rPr>
      <w:i/>
    </w:rPr>
  </w:style>
  <w:style w:type="paragraph" w:styleId="Index1">
    <w:name w:val="index 1"/>
    <w:basedOn w:val="Normal"/>
    <w:next w:val="Normal"/>
    <w:semiHidden/>
    <w:rsid w:val="00B10E62"/>
  </w:style>
  <w:style w:type="paragraph" w:styleId="Index2">
    <w:name w:val="index 2"/>
    <w:basedOn w:val="Normal"/>
    <w:next w:val="Normal"/>
    <w:semiHidden/>
    <w:rsid w:val="00B10E62"/>
    <w:pPr>
      <w:ind w:left="283"/>
    </w:pPr>
  </w:style>
  <w:style w:type="paragraph" w:styleId="Index3">
    <w:name w:val="index 3"/>
    <w:basedOn w:val="Normal"/>
    <w:next w:val="Normal"/>
    <w:semiHidden/>
    <w:rsid w:val="00B10E62"/>
    <w:pPr>
      <w:ind w:left="566"/>
    </w:pPr>
  </w:style>
  <w:style w:type="paragraph" w:customStyle="1" w:styleId="Section2">
    <w:name w:val="Section_2"/>
    <w:basedOn w:val="Normal"/>
    <w:next w:val="Normal"/>
    <w:rsid w:val="00B10E62"/>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B10E62"/>
    <w:pPr>
      <w:keepNext/>
      <w:keepLines/>
      <w:spacing w:before="360" w:after="120"/>
      <w:jc w:val="center"/>
    </w:pPr>
    <w:rPr>
      <w:b/>
    </w:rPr>
  </w:style>
  <w:style w:type="paragraph" w:customStyle="1" w:styleId="TableNoBR">
    <w:name w:val="Table_No_BR"/>
    <w:basedOn w:val="Normal"/>
    <w:next w:val="TabletitleBR"/>
    <w:rsid w:val="00B10E62"/>
    <w:pPr>
      <w:keepNext/>
      <w:spacing w:before="560" w:after="120"/>
      <w:jc w:val="center"/>
    </w:pPr>
    <w:rPr>
      <w:caps/>
    </w:rPr>
  </w:style>
  <w:style w:type="paragraph" w:customStyle="1" w:styleId="PartNo">
    <w:name w:val="Part_No"/>
    <w:basedOn w:val="Normal"/>
    <w:next w:val="Partref"/>
    <w:rsid w:val="00B10E62"/>
    <w:pPr>
      <w:keepNext/>
      <w:keepLines/>
      <w:spacing w:before="480" w:after="80"/>
      <w:jc w:val="center"/>
    </w:pPr>
    <w:rPr>
      <w:caps/>
      <w:sz w:val="28"/>
    </w:rPr>
  </w:style>
  <w:style w:type="paragraph" w:customStyle="1" w:styleId="Partref">
    <w:name w:val="Part_ref"/>
    <w:basedOn w:val="Normal"/>
    <w:next w:val="Parttitle"/>
    <w:rsid w:val="00B10E62"/>
    <w:pPr>
      <w:keepNext/>
      <w:keepLines/>
      <w:spacing w:before="280"/>
      <w:jc w:val="center"/>
    </w:pPr>
  </w:style>
  <w:style w:type="paragraph" w:customStyle="1" w:styleId="Parttitle">
    <w:name w:val="Part_title"/>
    <w:basedOn w:val="Normal"/>
    <w:next w:val="Normalaftertitle"/>
    <w:rsid w:val="00B10E62"/>
    <w:pPr>
      <w:keepNext/>
      <w:keepLines/>
      <w:spacing w:before="240" w:after="280"/>
      <w:jc w:val="center"/>
    </w:pPr>
    <w:rPr>
      <w:b/>
      <w:sz w:val="28"/>
    </w:rPr>
  </w:style>
  <w:style w:type="paragraph" w:customStyle="1" w:styleId="RecNo">
    <w:name w:val="Rec_No"/>
    <w:basedOn w:val="Normal"/>
    <w:next w:val="Rectitle"/>
    <w:rsid w:val="00B10E62"/>
    <w:pPr>
      <w:keepNext/>
      <w:keepLines/>
      <w:spacing w:before="0"/>
    </w:pPr>
    <w:rPr>
      <w:b/>
      <w:sz w:val="28"/>
    </w:rPr>
  </w:style>
  <w:style w:type="paragraph" w:customStyle="1" w:styleId="QuestionNo">
    <w:name w:val="Question_No"/>
    <w:basedOn w:val="RecNo"/>
    <w:next w:val="Questiontitle"/>
    <w:rsid w:val="00B10E62"/>
  </w:style>
  <w:style w:type="character" w:customStyle="1" w:styleId="Recdef">
    <w:name w:val="Rec_def"/>
    <w:basedOn w:val="DefaultParagraphFont"/>
    <w:rsid w:val="00B10E62"/>
    <w:rPr>
      <w:b/>
    </w:rPr>
  </w:style>
  <w:style w:type="paragraph" w:customStyle="1" w:styleId="Reftext">
    <w:name w:val="Ref_text"/>
    <w:basedOn w:val="Normal"/>
    <w:rsid w:val="00B10E62"/>
    <w:pPr>
      <w:ind w:left="794" w:hanging="794"/>
    </w:pPr>
  </w:style>
  <w:style w:type="paragraph" w:customStyle="1" w:styleId="Reftitle">
    <w:name w:val="Ref_title"/>
    <w:basedOn w:val="Normal"/>
    <w:next w:val="Reftext"/>
    <w:rsid w:val="00B10E62"/>
    <w:pPr>
      <w:spacing w:before="480"/>
      <w:jc w:val="center"/>
    </w:pPr>
    <w:rPr>
      <w:b/>
    </w:rPr>
  </w:style>
  <w:style w:type="paragraph" w:customStyle="1" w:styleId="RepNo">
    <w:name w:val="Rep_No"/>
    <w:basedOn w:val="RecNo"/>
    <w:next w:val="Reptitle"/>
    <w:rsid w:val="00B10E62"/>
  </w:style>
  <w:style w:type="character" w:customStyle="1" w:styleId="Resdef">
    <w:name w:val="Res_def"/>
    <w:basedOn w:val="DefaultParagraphFont"/>
    <w:rsid w:val="00B10E62"/>
    <w:rPr>
      <w:rFonts w:ascii="Times New Roman" w:hAnsi="Times New Roman"/>
      <w:b/>
    </w:rPr>
  </w:style>
  <w:style w:type="paragraph" w:customStyle="1" w:styleId="ResNo">
    <w:name w:val="Res_No"/>
    <w:basedOn w:val="RecNo"/>
    <w:next w:val="Restitle"/>
    <w:rsid w:val="00B10E62"/>
  </w:style>
  <w:style w:type="paragraph" w:customStyle="1" w:styleId="SectionNo">
    <w:name w:val="Section_No"/>
    <w:basedOn w:val="Normal"/>
    <w:next w:val="Sectiontitle"/>
    <w:rsid w:val="00B10E62"/>
    <w:pPr>
      <w:keepNext/>
      <w:keepLines/>
      <w:spacing w:before="480" w:after="80"/>
      <w:jc w:val="center"/>
    </w:pPr>
    <w:rPr>
      <w:caps/>
      <w:sz w:val="28"/>
    </w:rPr>
  </w:style>
  <w:style w:type="paragraph" w:customStyle="1" w:styleId="Sectiontitle">
    <w:name w:val="Section_title"/>
    <w:basedOn w:val="Normal"/>
    <w:next w:val="Normalaftertitle"/>
    <w:rsid w:val="00B10E62"/>
    <w:pPr>
      <w:keepNext/>
      <w:keepLines/>
      <w:spacing w:before="480" w:after="280"/>
      <w:jc w:val="center"/>
    </w:pPr>
    <w:rPr>
      <w:b/>
      <w:sz w:val="28"/>
    </w:rPr>
  </w:style>
  <w:style w:type="paragraph" w:customStyle="1" w:styleId="Source">
    <w:name w:val="Source"/>
    <w:basedOn w:val="Normal"/>
    <w:next w:val="Normalaftertitle"/>
    <w:rsid w:val="00B10E62"/>
    <w:pPr>
      <w:spacing w:before="840" w:after="200"/>
      <w:jc w:val="center"/>
    </w:pPr>
    <w:rPr>
      <w:b/>
      <w:sz w:val="28"/>
    </w:rPr>
  </w:style>
  <w:style w:type="paragraph" w:customStyle="1" w:styleId="SpecialFooter">
    <w:name w:val="Special Footer"/>
    <w:basedOn w:val="Footer"/>
    <w:rsid w:val="00B10E62"/>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B10E62"/>
    <w:rPr>
      <w:b/>
      <w:color w:val="auto"/>
    </w:rPr>
  </w:style>
  <w:style w:type="paragraph" w:customStyle="1" w:styleId="Tablelegend">
    <w:name w:val="Table_legend"/>
    <w:basedOn w:val="Normal"/>
    <w:rsid w:val="00B10E6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B10E62"/>
    <w:pPr>
      <w:keepNext/>
      <w:spacing w:before="0" w:after="120"/>
      <w:jc w:val="center"/>
    </w:pPr>
  </w:style>
  <w:style w:type="paragraph" w:customStyle="1" w:styleId="Title1">
    <w:name w:val="Title 1"/>
    <w:basedOn w:val="Source"/>
    <w:next w:val="Title2"/>
    <w:uiPriority w:val="99"/>
    <w:rsid w:val="00B10E6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B10E62"/>
  </w:style>
  <w:style w:type="paragraph" w:customStyle="1" w:styleId="Title3">
    <w:name w:val="Title 3"/>
    <w:basedOn w:val="Title2"/>
    <w:next w:val="Title4"/>
    <w:rsid w:val="00B10E62"/>
    <w:rPr>
      <w:caps w:val="0"/>
    </w:rPr>
  </w:style>
  <w:style w:type="paragraph" w:customStyle="1" w:styleId="Title4">
    <w:name w:val="Title 4"/>
    <w:basedOn w:val="Title3"/>
    <w:next w:val="Heading1"/>
    <w:rsid w:val="00B10E62"/>
    <w:rPr>
      <w:b/>
    </w:rPr>
  </w:style>
  <w:style w:type="paragraph" w:customStyle="1" w:styleId="toc0">
    <w:name w:val="toc 0"/>
    <w:basedOn w:val="Normal"/>
    <w:next w:val="TOC1"/>
    <w:rsid w:val="00B10E62"/>
    <w:pPr>
      <w:tabs>
        <w:tab w:val="clear" w:pos="794"/>
        <w:tab w:val="clear" w:pos="1191"/>
        <w:tab w:val="clear" w:pos="1588"/>
        <w:tab w:val="clear" w:pos="1985"/>
        <w:tab w:val="right" w:pos="9639"/>
      </w:tabs>
    </w:pPr>
    <w:rPr>
      <w:b/>
    </w:rPr>
  </w:style>
  <w:style w:type="paragraph" w:styleId="TOC1">
    <w:name w:val="toc 1"/>
    <w:basedOn w:val="Normal"/>
    <w:semiHidden/>
    <w:rsid w:val="00B10E62"/>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B10E62"/>
    <w:pPr>
      <w:spacing w:before="80"/>
      <w:ind w:left="1531" w:hanging="851"/>
    </w:pPr>
  </w:style>
  <w:style w:type="paragraph" w:styleId="TOC3">
    <w:name w:val="toc 3"/>
    <w:basedOn w:val="TOC2"/>
    <w:semiHidden/>
    <w:rsid w:val="00B10E62"/>
  </w:style>
  <w:style w:type="paragraph" w:styleId="TOC4">
    <w:name w:val="toc 4"/>
    <w:basedOn w:val="TOC3"/>
    <w:semiHidden/>
    <w:rsid w:val="00B10E62"/>
  </w:style>
  <w:style w:type="paragraph" w:styleId="TOC5">
    <w:name w:val="toc 5"/>
    <w:basedOn w:val="TOC4"/>
    <w:semiHidden/>
    <w:rsid w:val="00B10E62"/>
  </w:style>
  <w:style w:type="paragraph" w:styleId="TOC6">
    <w:name w:val="toc 6"/>
    <w:basedOn w:val="TOC4"/>
    <w:semiHidden/>
    <w:rsid w:val="00B10E62"/>
  </w:style>
  <w:style w:type="paragraph" w:styleId="TOC7">
    <w:name w:val="toc 7"/>
    <w:basedOn w:val="TOC4"/>
    <w:semiHidden/>
    <w:rsid w:val="00B10E62"/>
  </w:style>
  <w:style w:type="paragraph" w:styleId="TOC8">
    <w:name w:val="toc 8"/>
    <w:basedOn w:val="TOC4"/>
    <w:semiHidden/>
    <w:rsid w:val="00B10E62"/>
  </w:style>
  <w:style w:type="paragraph" w:customStyle="1" w:styleId="FiguretitleBR">
    <w:name w:val="Figure_title_BR"/>
    <w:basedOn w:val="TabletitleBR"/>
    <w:next w:val="Figurewithouttitle"/>
    <w:rsid w:val="00B10E62"/>
    <w:pPr>
      <w:keepNext w:val="0"/>
      <w:spacing w:after="480"/>
    </w:pPr>
  </w:style>
  <w:style w:type="paragraph" w:customStyle="1" w:styleId="FigureNoBR">
    <w:name w:val="Figure_No_BR"/>
    <w:basedOn w:val="Normal"/>
    <w:next w:val="FiguretitleBR"/>
    <w:rsid w:val="00B10E62"/>
    <w:pPr>
      <w:keepNext/>
      <w:keepLines/>
      <w:spacing w:before="480" w:after="120"/>
      <w:jc w:val="center"/>
    </w:pPr>
    <w:rPr>
      <w:caps/>
    </w:rPr>
  </w:style>
  <w:style w:type="paragraph" w:customStyle="1" w:styleId="AnnexNotitle">
    <w:name w:val="Annex_No &amp; title"/>
    <w:basedOn w:val="Normal"/>
    <w:next w:val="Normalaftertitle"/>
    <w:rsid w:val="00B10E62"/>
    <w:pPr>
      <w:keepNext/>
      <w:keepLines/>
      <w:spacing w:before="480"/>
      <w:jc w:val="center"/>
    </w:pPr>
    <w:rPr>
      <w:b/>
      <w:sz w:val="28"/>
    </w:rPr>
  </w:style>
  <w:style w:type="character" w:styleId="Hyperlink">
    <w:name w:val="Hyperlink"/>
    <w:basedOn w:val="DefaultParagraphFont"/>
    <w:rsid w:val="007A299C"/>
    <w:rPr>
      <w:color w:val="0000FF"/>
      <w:u w:val="single"/>
    </w:rPr>
  </w:style>
  <w:style w:type="paragraph" w:styleId="BodyText">
    <w:name w:val="Body Text"/>
    <w:basedOn w:val="Normal"/>
    <w:rsid w:val="007A299C"/>
    <w:rPr>
      <w:b/>
      <w:bCs/>
      <w:i/>
      <w:iCs/>
      <w:szCs w:val="24"/>
    </w:rPr>
  </w:style>
  <w:style w:type="paragraph" w:customStyle="1" w:styleId="TableNo">
    <w:name w:val="Table_No"/>
    <w:basedOn w:val="Normal"/>
    <w:next w:val="Normal"/>
    <w:rsid w:val="007A299C"/>
    <w:pPr>
      <w:keepNext/>
      <w:tabs>
        <w:tab w:val="clear" w:pos="794"/>
        <w:tab w:val="clear" w:pos="1191"/>
        <w:tab w:val="clear" w:pos="1588"/>
        <w:tab w:val="clear" w:pos="1985"/>
        <w:tab w:val="left" w:pos="1134"/>
        <w:tab w:val="left" w:pos="1871"/>
        <w:tab w:val="left" w:pos="2268"/>
      </w:tabs>
      <w:spacing w:before="560" w:after="120"/>
      <w:jc w:val="center"/>
    </w:pPr>
    <w:rPr>
      <w:caps/>
      <w:sz w:val="20"/>
    </w:rPr>
  </w:style>
  <w:style w:type="paragraph" w:customStyle="1" w:styleId="Car">
    <w:name w:val="Car"/>
    <w:basedOn w:val="Normal"/>
    <w:rsid w:val="007A299C"/>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table" w:styleId="TableGrid">
    <w:name w:val="Table Grid"/>
    <w:basedOn w:val="TableNormal"/>
    <w:rsid w:val="00EE44D4"/>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84602B"/>
    <w:rPr>
      <w:color w:val="606420"/>
      <w:u w:val="single"/>
    </w:rPr>
  </w:style>
  <w:style w:type="character" w:customStyle="1" w:styleId="Heading3Char1">
    <w:name w:val="Heading 3 Char1"/>
    <w:aliases w:val="Heading 3 Char Char,h3 Char,H3 Char,H31 Char"/>
    <w:basedOn w:val="DefaultParagraphFont"/>
    <w:link w:val="Heading3"/>
    <w:rsid w:val="001E692F"/>
    <w:rPr>
      <w:b/>
      <w:sz w:val="24"/>
      <w:lang w:val="en-GB" w:eastAsia="en-US" w:bidi="ar-SA"/>
    </w:rPr>
  </w:style>
  <w:style w:type="character" w:customStyle="1" w:styleId="FootnoteTextChar">
    <w:name w:val="Footnote Text Char"/>
    <w:basedOn w:val="DefaultParagraphFont"/>
    <w:link w:val="FootnoteText"/>
    <w:rsid w:val="001E692F"/>
    <w:rPr>
      <w:sz w:val="24"/>
      <w:lang w:val="en-GB" w:eastAsia="en-US" w:bidi="ar-SA"/>
    </w:rPr>
  </w:style>
  <w:style w:type="character" w:customStyle="1" w:styleId="itur-title1">
    <w:name w:val="itur-title1"/>
    <w:basedOn w:val="DefaultParagraphFont"/>
    <w:rsid w:val="003D0AB2"/>
    <w:rPr>
      <w:b/>
      <w:bCs/>
      <w:color w:val="5B84D7"/>
      <w:sz w:val="26"/>
      <w:szCs w:val="26"/>
    </w:rPr>
  </w:style>
  <w:style w:type="character" w:styleId="Strong">
    <w:name w:val="Strong"/>
    <w:basedOn w:val="DefaultParagraphFont"/>
    <w:uiPriority w:val="22"/>
    <w:qFormat/>
    <w:rsid w:val="00C25047"/>
    <w:rPr>
      <w:b/>
      <w:bCs/>
    </w:rPr>
  </w:style>
  <w:style w:type="character" w:customStyle="1" w:styleId="EmailStyle119">
    <w:name w:val="EmailStyle119"/>
    <w:basedOn w:val="DefaultParagraphFont"/>
    <w:semiHidden/>
    <w:rsid w:val="00C30A3C"/>
    <w:rPr>
      <w:rFonts w:ascii="Courier New" w:hAnsi="Courier New" w:cs="Courier New"/>
      <w:b w:val="0"/>
      <w:bCs w:val="0"/>
      <w:i w:val="0"/>
      <w:iCs w:val="0"/>
      <w:strike w:val="0"/>
      <w:color w:val="0000FF"/>
      <w:sz w:val="20"/>
      <w:szCs w:val="20"/>
      <w:u w:val="none"/>
    </w:rPr>
  </w:style>
  <w:style w:type="character" w:customStyle="1" w:styleId="TabletextChar">
    <w:name w:val="Table_text Char"/>
    <w:basedOn w:val="DefaultParagraphFont"/>
    <w:link w:val="Tabletext"/>
    <w:rsid w:val="008051C9"/>
    <w:rPr>
      <w:sz w:val="22"/>
      <w:lang w:val="en-GB" w:eastAsia="en-US" w:bidi="ar-SA"/>
    </w:rPr>
  </w:style>
  <w:style w:type="paragraph" w:customStyle="1" w:styleId="Char">
    <w:name w:val="Char"/>
    <w:basedOn w:val="Normal"/>
    <w:rsid w:val="008051C9"/>
    <w:pPr>
      <w:tabs>
        <w:tab w:val="clear" w:pos="794"/>
        <w:tab w:val="clear" w:pos="1191"/>
        <w:tab w:val="clear" w:pos="1588"/>
        <w:tab w:val="clear" w:pos="1985"/>
      </w:tabs>
      <w:overflowPunct/>
      <w:autoSpaceDE/>
      <w:autoSpaceDN/>
      <w:adjustRightInd/>
      <w:spacing w:before="0" w:after="160" w:line="240" w:lineRule="exact"/>
      <w:textAlignment w:val="auto"/>
    </w:pPr>
    <w:rPr>
      <w:rFonts w:ascii="Arial" w:hAnsi="Arial"/>
      <w:sz w:val="20"/>
      <w:lang w:val="fr-FR" w:eastAsia="zh-CN"/>
    </w:rPr>
  </w:style>
  <w:style w:type="paragraph" w:styleId="BalloonText">
    <w:name w:val="Balloon Text"/>
    <w:basedOn w:val="Normal"/>
    <w:semiHidden/>
    <w:rsid w:val="008D7715"/>
    <w:rPr>
      <w:rFonts w:ascii="Tahoma" w:hAnsi="Tahoma" w:cs="Tahoma"/>
      <w:sz w:val="16"/>
      <w:szCs w:val="16"/>
    </w:rPr>
  </w:style>
  <w:style w:type="paragraph" w:styleId="NormalWeb">
    <w:name w:val="Normal (Web)"/>
    <w:basedOn w:val="Normal"/>
    <w:uiPriority w:val="99"/>
    <w:rsid w:val="009D2408"/>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character" w:customStyle="1" w:styleId="h21">
    <w:name w:val="h21"/>
    <w:basedOn w:val="DefaultParagraphFont"/>
    <w:rsid w:val="009D2408"/>
    <w:rPr>
      <w:b/>
      <w:bCs/>
      <w:color w:val="3366CC"/>
      <w:sz w:val="36"/>
      <w:szCs w:val="36"/>
    </w:rPr>
  </w:style>
  <w:style w:type="character" w:customStyle="1" w:styleId="msoins0">
    <w:name w:val="msoins"/>
    <w:basedOn w:val="DefaultParagraphFont"/>
    <w:rsid w:val="007F55F4"/>
  </w:style>
  <w:style w:type="character" w:customStyle="1" w:styleId="msoins00">
    <w:name w:val="msoins0"/>
    <w:basedOn w:val="DefaultParagraphFont"/>
    <w:rsid w:val="004267D8"/>
  </w:style>
  <w:style w:type="paragraph" w:customStyle="1" w:styleId="CharCharCharCharCharChar">
    <w:name w:val="Char Char Char Char Char Char"/>
    <w:basedOn w:val="Normal"/>
    <w:rsid w:val="00AA26F8"/>
    <w:pPr>
      <w:widowControl w:val="0"/>
      <w:tabs>
        <w:tab w:val="clear" w:pos="794"/>
        <w:tab w:val="clear" w:pos="1191"/>
        <w:tab w:val="clear" w:pos="1588"/>
        <w:tab w:val="clear" w:pos="1985"/>
      </w:tabs>
      <w:overflowPunct/>
      <w:autoSpaceDE/>
      <w:autoSpaceDN/>
      <w:adjustRightInd/>
      <w:spacing w:before="0"/>
      <w:jc w:val="both"/>
      <w:textAlignment w:val="auto"/>
    </w:pPr>
    <w:rPr>
      <w:rFonts w:ascii="Tahoma" w:eastAsia="SimSun" w:hAnsi="Tahoma"/>
      <w:kern w:val="2"/>
      <w:lang w:val="en-US" w:eastAsia="zh-CN"/>
    </w:rPr>
  </w:style>
  <w:style w:type="paragraph" w:customStyle="1" w:styleId="Body">
    <w:name w:val="Body"/>
    <w:rsid w:val="00EC6ACC"/>
    <w:rPr>
      <w:rFonts w:ascii="Helvetica" w:eastAsia="ヒラギノ角ゴ Pro W3" w:hAnsi="Helvetica"/>
      <w:color w:val="000000"/>
      <w:sz w:val="24"/>
      <w:lang w:eastAsia="en-US"/>
    </w:rPr>
  </w:style>
  <w:style w:type="character" w:customStyle="1" w:styleId="enumlev1Char">
    <w:name w:val="enumlev1 Char"/>
    <w:basedOn w:val="DefaultParagraphFont"/>
    <w:link w:val="enumlev1"/>
    <w:uiPriority w:val="99"/>
    <w:rsid w:val="00D5017E"/>
    <w:rPr>
      <w:rFonts w:ascii="Times New Roman" w:hAnsi="Times New Roman"/>
      <w:sz w:val="24"/>
      <w:lang w:val="en-GB" w:eastAsia="en-US"/>
    </w:rPr>
  </w:style>
  <w:style w:type="character" w:customStyle="1" w:styleId="RestitleChar">
    <w:name w:val="Res_title Char"/>
    <w:basedOn w:val="DefaultParagraphFont"/>
    <w:link w:val="Restitle"/>
    <w:uiPriority w:val="99"/>
    <w:locked/>
    <w:rsid w:val="00484678"/>
    <w:rPr>
      <w:rFonts w:ascii="Times New Roman" w:hAnsi="Times New Roman"/>
      <w:b/>
      <w:sz w:val="28"/>
      <w:lang w:val="en-GB" w:eastAsia="en-US"/>
    </w:rPr>
  </w:style>
  <w:style w:type="character" w:customStyle="1" w:styleId="CallChar">
    <w:name w:val="Call Char"/>
    <w:basedOn w:val="DefaultParagraphFont"/>
    <w:link w:val="Call"/>
    <w:uiPriority w:val="99"/>
    <w:locked/>
    <w:rsid w:val="00643ACC"/>
    <w:rPr>
      <w:rFonts w:ascii="Times New Roman" w:hAnsi="Times New Roman"/>
      <w:i/>
      <w:sz w:val="24"/>
      <w:lang w:val="en-GB" w:eastAsia="en-US"/>
    </w:rPr>
  </w:style>
  <w:style w:type="paragraph" w:styleId="ListParagraph">
    <w:name w:val="List Paragraph"/>
    <w:basedOn w:val="Normal"/>
    <w:uiPriority w:val="34"/>
    <w:qFormat/>
    <w:rsid w:val="00B90F36"/>
    <w:pPr>
      <w:ind w:left="720"/>
      <w:contextualSpacing/>
      <w:jc w:val="both"/>
      <w:textAlignment w:val="auto"/>
    </w:pPr>
  </w:style>
  <w:style w:type="paragraph" w:customStyle="1" w:styleId="DecimalAligned">
    <w:name w:val="Decimal Aligned"/>
    <w:basedOn w:val="Normal"/>
    <w:uiPriority w:val="40"/>
    <w:rsid w:val="000F43D8"/>
    <w:pPr>
      <w:tabs>
        <w:tab w:val="clear" w:pos="794"/>
        <w:tab w:val="clear" w:pos="1191"/>
        <w:tab w:val="clear" w:pos="1588"/>
        <w:tab w:val="clear" w:pos="1985"/>
      </w:tabs>
      <w:overflowPunct/>
      <w:autoSpaceDE/>
      <w:autoSpaceDN/>
      <w:adjustRightInd/>
      <w:spacing w:before="0" w:after="200" w:line="276" w:lineRule="auto"/>
      <w:textAlignment w:val="auto"/>
    </w:pPr>
    <w:rPr>
      <w:rFonts w:ascii="Calibri" w:eastAsiaTheme="minorEastAsia" w:hAnsi="Calibri"/>
      <w:sz w:val="22"/>
      <w:szCs w:val="22"/>
      <w:lang w:val="en-US" w:eastAsia="zh-CN"/>
    </w:rPr>
  </w:style>
  <w:style w:type="paragraph" w:styleId="Subtitle">
    <w:name w:val="Subtitle"/>
    <w:basedOn w:val="Normal"/>
    <w:next w:val="Normal"/>
    <w:link w:val="SubtitleChar"/>
    <w:uiPriority w:val="11"/>
    <w:qFormat/>
    <w:rsid w:val="003E6E41"/>
    <w:pPr>
      <w:numPr>
        <w:ilvl w:val="1"/>
      </w:numPr>
      <w:tabs>
        <w:tab w:val="clear" w:pos="794"/>
        <w:tab w:val="clear" w:pos="1191"/>
        <w:tab w:val="clear" w:pos="1588"/>
        <w:tab w:val="clear" w:pos="1985"/>
      </w:tabs>
      <w:overflowPunct/>
      <w:autoSpaceDE/>
      <w:autoSpaceDN/>
      <w:adjustRightInd/>
      <w:spacing w:before="0" w:after="200" w:line="276" w:lineRule="auto"/>
      <w:textAlignment w:val="auto"/>
    </w:pPr>
    <w:rPr>
      <w:rFonts w:ascii="Cambria" w:eastAsia="SimSun" w:hAnsi="Cambria"/>
      <w:i/>
      <w:iCs/>
      <w:color w:val="4F81BD"/>
      <w:spacing w:val="15"/>
      <w:szCs w:val="24"/>
      <w:lang w:val="en-US" w:eastAsia="zh-CN"/>
    </w:rPr>
  </w:style>
  <w:style w:type="character" w:customStyle="1" w:styleId="SubtitleChar">
    <w:name w:val="Subtitle Char"/>
    <w:basedOn w:val="DefaultParagraphFont"/>
    <w:link w:val="Subtitle"/>
    <w:uiPriority w:val="11"/>
    <w:rsid w:val="003E6E41"/>
    <w:rPr>
      <w:rFonts w:ascii="Cambria" w:eastAsia="SimSun" w:hAnsi="Cambria"/>
      <w:i/>
      <w:iCs/>
      <w:color w:val="4F81BD"/>
      <w:spacing w:val="15"/>
      <w:sz w:val="24"/>
      <w:szCs w:val="24"/>
    </w:rPr>
  </w:style>
  <w:style w:type="paragraph" w:styleId="BodyText2">
    <w:name w:val="Body Text 2"/>
    <w:basedOn w:val="Normal"/>
    <w:link w:val="BodyText2Char"/>
    <w:unhideWhenUsed/>
    <w:rsid w:val="000E716A"/>
    <w:pPr>
      <w:spacing w:after="120" w:line="480" w:lineRule="auto"/>
      <w:textAlignment w:val="auto"/>
    </w:pPr>
  </w:style>
  <w:style w:type="character" w:customStyle="1" w:styleId="BodyText2Char">
    <w:name w:val="Body Text 2 Char"/>
    <w:basedOn w:val="DefaultParagraphFont"/>
    <w:link w:val="BodyText2"/>
    <w:rsid w:val="000E716A"/>
    <w:rPr>
      <w:rFonts w:ascii="Times New Roman" w:hAnsi="Times New Roman"/>
      <w:sz w:val="24"/>
      <w:lang w:val="en-GB" w:eastAsia="en-US"/>
    </w:rPr>
  </w:style>
  <w:style w:type="paragraph" w:styleId="Revision">
    <w:name w:val="Revision"/>
    <w:hidden/>
    <w:uiPriority w:val="99"/>
    <w:semiHidden/>
    <w:rsid w:val="007A12CF"/>
    <w:rPr>
      <w:rFonts w:ascii="Times New Roman" w:hAnsi="Times New Roman"/>
      <w:sz w:val="24"/>
      <w:lang w:val="en-GB" w:eastAsia="en-US"/>
    </w:rPr>
  </w:style>
  <w:style w:type="character" w:customStyle="1" w:styleId="HeaderChar">
    <w:name w:val="Header Char"/>
    <w:aliases w:val="encabezado Char"/>
    <w:basedOn w:val="DefaultParagraphFont"/>
    <w:link w:val="Header"/>
    <w:rsid w:val="00790338"/>
    <w:rPr>
      <w:rFonts w:ascii="Times New Roman" w:hAnsi="Times New Roman"/>
      <w:sz w:val="18"/>
      <w:lang w:val="en-GB" w:eastAsia="en-US"/>
    </w:rPr>
  </w:style>
  <w:style w:type="character" w:customStyle="1" w:styleId="Heading2Char">
    <w:name w:val="Heading 2 Char"/>
    <w:basedOn w:val="DefaultParagraphFont"/>
    <w:link w:val="Heading2"/>
    <w:rsid w:val="00790338"/>
    <w:rPr>
      <w:rFonts w:ascii="Times New Roman" w:hAnsi="Times New Roman"/>
      <w:b/>
      <w:sz w:val="24"/>
      <w:lang w:val="en-GB" w:eastAsia="en-US"/>
    </w:rPr>
  </w:style>
  <w:style w:type="paragraph" w:styleId="BodyTextIndent">
    <w:name w:val="Body Text Indent"/>
    <w:basedOn w:val="Normal"/>
    <w:link w:val="BodyTextIndentChar"/>
    <w:rsid w:val="002A2A61"/>
    <w:pPr>
      <w:spacing w:after="120"/>
      <w:ind w:left="360"/>
    </w:pPr>
  </w:style>
  <w:style w:type="character" w:customStyle="1" w:styleId="BodyTextIndentChar">
    <w:name w:val="Body Text Indent Char"/>
    <w:basedOn w:val="DefaultParagraphFont"/>
    <w:link w:val="BodyTextIndent"/>
    <w:rsid w:val="002A2A61"/>
    <w:rPr>
      <w:rFonts w:ascii="Times New Roman" w:hAnsi="Times New Roman"/>
      <w:sz w:val="24"/>
      <w:lang w:val="en-GB" w:eastAsia="en-US"/>
    </w:rPr>
  </w:style>
  <w:style w:type="paragraph" w:customStyle="1" w:styleId="Tabletitle">
    <w:name w:val="Table_title"/>
    <w:basedOn w:val="Normal"/>
    <w:next w:val="Tabletext"/>
    <w:rsid w:val="000D2430"/>
    <w:pPr>
      <w:keepNext/>
      <w:keepLines/>
      <w:tabs>
        <w:tab w:val="clear" w:pos="794"/>
        <w:tab w:val="clear" w:pos="1191"/>
        <w:tab w:val="clear" w:pos="1588"/>
        <w:tab w:val="clear" w:pos="1985"/>
        <w:tab w:val="left" w:pos="1134"/>
        <w:tab w:val="left" w:pos="1871"/>
        <w:tab w:val="left" w:pos="2268"/>
      </w:tabs>
      <w:spacing w:before="0" w:after="120"/>
      <w:jc w:val="center"/>
    </w:pPr>
    <w:rPr>
      <w:rFonts w:ascii="Times New Roman Bold" w:hAnsi="Times New Roman Bold"/>
      <w:b/>
      <w:sz w:val="20"/>
    </w:rPr>
  </w:style>
  <w:style w:type="character" w:customStyle="1" w:styleId="HeadingbChar">
    <w:name w:val="Heading_b Char"/>
    <w:link w:val="Headingb"/>
    <w:locked/>
    <w:rsid w:val="000D2430"/>
    <w:rPr>
      <w:rFonts w:ascii="Times New Roman" w:hAnsi="Times New Roman"/>
      <w:b/>
      <w:sz w:val="24"/>
      <w:lang w:val="en-GB" w:eastAsia="en-US"/>
    </w:rPr>
  </w:style>
  <w:style w:type="character" w:customStyle="1" w:styleId="FooterChar">
    <w:name w:val="Footer Char"/>
    <w:basedOn w:val="DefaultParagraphFont"/>
    <w:link w:val="Footer"/>
    <w:rsid w:val="009E0292"/>
    <w:rPr>
      <w:rFonts w:ascii="Times New Roman" w:hAnsi="Times New Roman"/>
      <w:caps/>
      <w:noProof/>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386347">
      <w:bodyDiv w:val="1"/>
      <w:marLeft w:val="0"/>
      <w:marRight w:val="0"/>
      <w:marTop w:val="0"/>
      <w:marBottom w:val="0"/>
      <w:divBdr>
        <w:top w:val="none" w:sz="0" w:space="0" w:color="auto"/>
        <w:left w:val="none" w:sz="0" w:space="0" w:color="auto"/>
        <w:bottom w:val="none" w:sz="0" w:space="0" w:color="auto"/>
        <w:right w:val="none" w:sz="0" w:space="0" w:color="auto"/>
      </w:divBdr>
    </w:div>
    <w:div w:id="306278240">
      <w:bodyDiv w:val="1"/>
      <w:marLeft w:val="0"/>
      <w:marRight w:val="0"/>
      <w:marTop w:val="0"/>
      <w:marBottom w:val="0"/>
      <w:divBdr>
        <w:top w:val="none" w:sz="0" w:space="0" w:color="auto"/>
        <w:left w:val="none" w:sz="0" w:space="0" w:color="auto"/>
        <w:bottom w:val="none" w:sz="0" w:space="0" w:color="auto"/>
        <w:right w:val="none" w:sz="0" w:space="0" w:color="auto"/>
      </w:divBdr>
    </w:div>
    <w:div w:id="426854680">
      <w:bodyDiv w:val="1"/>
      <w:marLeft w:val="0"/>
      <w:marRight w:val="0"/>
      <w:marTop w:val="0"/>
      <w:marBottom w:val="0"/>
      <w:divBdr>
        <w:top w:val="none" w:sz="0" w:space="0" w:color="auto"/>
        <w:left w:val="none" w:sz="0" w:space="0" w:color="auto"/>
        <w:bottom w:val="none" w:sz="0" w:space="0" w:color="auto"/>
        <w:right w:val="none" w:sz="0" w:space="0" w:color="auto"/>
      </w:divBdr>
    </w:div>
    <w:div w:id="461578371">
      <w:bodyDiv w:val="1"/>
      <w:marLeft w:val="0"/>
      <w:marRight w:val="0"/>
      <w:marTop w:val="0"/>
      <w:marBottom w:val="0"/>
      <w:divBdr>
        <w:top w:val="none" w:sz="0" w:space="0" w:color="auto"/>
        <w:left w:val="none" w:sz="0" w:space="0" w:color="auto"/>
        <w:bottom w:val="none" w:sz="0" w:space="0" w:color="auto"/>
        <w:right w:val="none" w:sz="0" w:space="0" w:color="auto"/>
      </w:divBdr>
    </w:div>
    <w:div w:id="489828901">
      <w:bodyDiv w:val="1"/>
      <w:marLeft w:val="0"/>
      <w:marRight w:val="0"/>
      <w:marTop w:val="0"/>
      <w:marBottom w:val="0"/>
      <w:divBdr>
        <w:top w:val="none" w:sz="0" w:space="0" w:color="auto"/>
        <w:left w:val="none" w:sz="0" w:space="0" w:color="auto"/>
        <w:bottom w:val="none" w:sz="0" w:space="0" w:color="auto"/>
        <w:right w:val="none" w:sz="0" w:space="0" w:color="auto"/>
      </w:divBdr>
    </w:div>
    <w:div w:id="498889501">
      <w:bodyDiv w:val="1"/>
      <w:marLeft w:val="0"/>
      <w:marRight w:val="0"/>
      <w:marTop w:val="0"/>
      <w:marBottom w:val="0"/>
      <w:divBdr>
        <w:top w:val="none" w:sz="0" w:space="0" w:color="auto"/>
        <w:left w:val="none" w:sz="0" w:space="0" w:color="auto"/>
        <w:bottom w:val="none" w:sz="0" w:space="0" w:color="auto"/>
        <w:right w:val="none" w:sz="0" w:space="0" w:color="auto"/>
      </w:divBdr>
    </w:div>
    <w:div w:id="507211957">
      <w:bodyDiv w:val="1"/>
      <w:marLeft w:val="0"/>
      <w:marRight w:val="0"/>
      <w:marTop w:val="0"/>
      <w:marBottom w:val="0"/>
      <w:divBdr>
        <w:top w:val="none" w:sz="0" w:space="0" w:color="auto"/>
        <w:left w:val="none" w:sz="0" w:space="0" w:color="auto"/>
        <w:bottom w:val="none" w:sz="0" w:space="0" w:color="auto"/>
        <w:right w:val="none" w:sz="0" w:space="0" w:color="auto"/>
      </w:divBdr>
    </w:div>
    <w:div w:id="519858940">
      <w:bodyDiv w:val="1"/>
      <w:marLeft w:val="0"/>
      <w:marRight w:val="0"/>
      <w:marTop w:val="0"/>
      <w:marBottom w:val="0"/>
      <w:divBdr>
        <w:top w:val="none" w:sz="0" w:space="0" w:color="auto"/>
        <w:left w:val="none" w:sz="0" w:space="0" w:color="auto"/>
        <w:bottom w:val="none" w:sz="0" w:space="0" w:color="auto"/>
        <w:right w:val="none" w:sz="0" w:space="0" w:color="auto"/>
      </w:divBdr>
    </w:div>
    <w:div w:id="527374779">
      <w:bodyDiv w:val="1"/>
      <w:marLeft w:val="0"/>
      <w:marRight w:val="0"/>
      <w:marTop w:val="0"/>
      <w:marBottom w:val="0"/>
      <w:divBdr>
        <w:top w:val="none" w:sz="0" w:space="0" w:color="auto"/>
        <w:left w:val="none" w:sz="0" w:space="0" w:color="auto"/>
        <w:bottom w:val="none" w:sz="0" w:space="0" w:color="auto"/>
        <w:right w:val="none" w:sz="0" w:space="0" w:color="auto"/>
      </w:divBdr>
    </w:div>
    <w:div w:id="640814463">
      <w:bodyDiv w:val="1"/>
      <w:marLeft w:val="0"/>
      <w:marRight w:val="0"/>
      <w:marTop w:val="0"/>
      <w:marBottom w:val="0"/>
      <w:divBdr>
        <w:top w:val="none" w:sz="0" w:space="0" w:color="auto"/>
        <w:left w:val="none" w:sz="0" w:space="0" w:color="auto"/>
        <w:bottom w:val="none" w:sz="0" w:space="0" w:color="auto"/>
        <w:right w:val="none" w:sz="0" w:space="0" w:color="auto"/>
      </w:divBdr>
    </w:div>
    <w:div w:id="656810684">
      <w:bodyDiv w:val="1"/>
      <w:marLeft w:val="0"/>
      <w:marRight w:val="0"/>
      <w:marTop w:val="0"/>
      <w:marBottom w:val="0"/>
      <w:divBdr>
        <w:top w:val="none" w:sz="0" w:space="0" w:color="auto"/>
        <w:left w:val="none" w:sz="0" w:space="0" w:color="auto"/>
        <w:bottom w:val="none" w:sz="0" w:space="0" w:color="auto"/>
        <w:right w:val="none" w:sz="0" w:space="0" w:color="auto"/>
      </w:divBdr>
    </w:div>
    <w:div w:id="671032529">
      <w:bodyDiv w:val="1"/>
      <w:marLeft w:val="0"/>
      <w:marRight w:val="0"/>
      <w:marTop w:val="0"/>
      <w:marBottom w:val="0"/>
      <w:divBdr>
        <w:top w:val="none" w:sz="0" w:space="0" w:color="auto"/>
        <w:left w:val="none" w:sz="0" w:space="0" w:color="auto"/>
        <w:bottom w:val="none" w:sz="0" w:space="0" w:color="auto"/>
        <w:right w:val="none" w:sz="0" w:space="0" w:color="auto"/>
      </w:divBdr>
    </w:div>
    <w:div w:id="732969829">
      <w:bodyDiv w:val="1"/>
      <w:marLeft w:val="0"/>
      <w:marRight w:val="0"/>
      <w:marTop w:val="0"/>
      <w:marBottom w:val="0"/>
      <w:divBdr>
        <w:top w:val="none" w:sz="0" w:space="0" w:color="auto"/>
        <w:left w:val="none" w:sz="0" w:space="0" w:color="auto"/>
        <w:bottom w:val="none" w:sz="0" w:space="0" w:color="auto"/>
        <w:right w:val="none" w:sz="0" w:space="0" w:color="auto"/>
      </w:divBdr>
    </w:div>
    <w:div w:id="759447943">
      <w:bodyDiv w:val="1"/>
      <w:marLeft w:val="0"/>
      <w:marRight w:val="0"/>
      <w:marTop w:val="0"/>
      <w:marBottom w:val="0"/>
      <w:divBdr>
        <w:top w:val="none" w:sz="0" w:space="0" w:color="auto"/>
        <w:left w:val="none" w:sz="0" w:space="0" w:color="auto"/>
        <w:bottom w:val="none" w:sz="0" w:space="0" w:color="auto"/>
        <w:right w:val="none" w:sz="0" w:space="0" w:color="auto"/>
      </w:divBdr>
    </w:div>
    <w:div w:id="762461507">
      <w:bodyDiv w:val="1"/>
      <w:marLeft w:val="0"/>
      <w:marRight w:val="0"/>
      <w:marTop w:val="0"/>
      <w:marBottom w:val="0"/>
      <w:divBdr>
        <w:top w:val="none" w:sz="0" w:space="0" w:color="auto"/>
        <w:left w:val="none" w:sz="0" w:space="0" w:color="auto"/>
        <w:bottom w:val="none" w:sz="0" w:space="0" w:color="auto"/>
        <w:right w:val="none" w:sz="0" w:space="0" w:color="auto"/>
      </w:divBdr>
    </w:div>
    <w:div w:id="782925277">
      <w:bodyDiv w:val="1"/>
      <w:marLeft w:val="0"/>
      <w:marRight w:val="0"/>
      <w:marTop w:val="0"/>
      <w:marBottom w:val="0"/>
      <w:divBdr>
        <w:top w:val="none" w:sz="0" w:space="0" w:color="auto"/>
        <w:left w:val="none" w:sz="0" w:space="0" w:color="auto"/>
        <w:bottom w:val="none" w:sz="0" w:space="0" w:color="auto"/>
        <w:right w:val="none" w:sz="0" w:space="0" w:color="auto"/>
      </w:divBdr>
    </w:div>
    <w:div w:id="866019203">
      <w:bodyDiv w:val="1"/>
      <w:marLeft w:val="0"/>
      <w:marRight w:val="0"/>
      <w:marTop w:val="0"/>
      <w:marBottom w:val="0"/>
      <w:divBdr>
        <w:top w:val="none" w:sz="0" w:space="0" w:color="auto"/>
        <w:left w:val="none" w:sz="0" w:space="0" w:color="auto"/>
        <w:bottom w:val="none" w:sz="0" w:space="0" w:color="auto"/>
        <w:right w:val="none" w:sz="0" w:space="0" w:color="auto"/>
      </w:divBdr>
    </w:div>
    <w:div w:id="928662203">
      <w:bodyDiv w:val="1"/>
      <w:marLeft w:val="0"/>
      <w:marRight w:val="0"/>
      <w:marTop w:val="0"/>
      <w:marBottom w:val="0"/>
      <w:divBdr>
        <w:top w:val="none" w:sz="0" w:space="0" w:color="auto"/>
        <w:left w:val="none" w:sz="0" w:space="0" w:color="auto"/>
        <w:bottom w:val="none" w:sz="0" w:space="0" w:color="auto"/>
        <w:right w:val="none" w:sz="0" w:space="0" w:color="auto"/>
      </w:divBdr>
    </w:div>
    <w:div w:id="939525796">
      <w:bodyDiv w:val="1"/>
      <w:marLeft w:val="0"/>
      <w:marRight w:val="0"/>
      <w:marTop w:val="0"/>
      <w:marBottom w:val="0"/>
      <w:divBdr>
        <w:top w:val="none" w:sz="0" w:space="0" w:color="auto"/>
        <w:left w:val="none" w:sz="0" w:space="0" w:color="auto"/>
        <w:bottom w:val="none" w:sz="0" w:space="0" w:color="auto"/>
        <w:right w:val="none" w:sz="0" w:space="0" w:color="auto"/>
      </w:divBdr>
    </w:div>
    <w:div w:id="1021128067">
      <w:bodyDiv w:val="1"/>
      <w:marLeft w:val="0"/>
      <w:marRight w:val="0"/>
      <w:marTop w:val="0"/>
      <w:marBottom w:val="0"/>
      <w:divBdr>
        <w:top w:val="none" w:sz="0" w:space="0" w:color="auto"/>
        <w:left w:val="none" w:sz="0" w:space="0" w:color="auto"/>
        <w:bottom w:val="none" w:sz="0" w:space="0" w:color="auto"/>
        <w:right w:val="none" w:sz="0" w:space="0" w:color="auto"/>
      </w:divBdr>
    </w:div>
    <w:div w:id="1034892166">
      <w:bodyDiv w:val="1"/>
      <w:marLeft w:val="0"/>
      <w:marRight w:val="0"/>
      <w:marTop w:val="0"/>
      <w:marBottom w:val="0"/>
      <w:divBdr>
        <w:top w:val="none" w:sz="0" w:space="0" w:color="auto"/>
        <w:left w:val="none" w:sz="0" w:space="0" w:color="auto"/>
        <w:bottom w:val="none" w:sz="0" w:space="0" w:color="auto"/>
        <w:right w:val="none" w:sz="0" w:space="0" w:color="auto"/>
      </w:divBdr>
    </w:div>
    <w:div w:id="1041632119">
      <w:bodyDiv w:val="1"/>
      <w:marLeft w:val="0"/>
      <w:marRight w:val="0"/>
      <w:marTop w:val="0"/>
      <w:marBottom w:val="0"/>
      <w:divBdr>
        <w:top w:val="none" w:sz="0" w:space="0" w:color="auto"/>
        <w:left w:val="none" w:sz="0" w:space="0" w:color="auto"/>
        <w:bottom w:val="none" w:sz="0" w:space="0" w:color="auto"/>
        <w:right w:val="none" w:sz="0" w:space="0" w:color="auto"/>
      </w:divBdr>
      <w:divsChild>
        <w:div w:id="1703361075">
          <w:marLeft w:val="0"/>
          <w:marRight w:val="0"/>
          <w:marTop w:val="0"/>
          <w:marBottom w:val="0"/>
          <w:divBdr>
            <w:top w:val="none" w:sz="0" w:space="0" w:color="auto"/>
            <w:left w:val="none" w:sz="0" w:space="0" w:color="auto"/>
            <w:bottom w:val="none" w:sz="0" w:space="0" w:color="auto"/>
            <w:right w:val="none" w:sz="0" w:space="0" w:color="auto"/>
          </w:divBdr>
        </w:div>
      </w:divsChild>
    </w:div>
    <w:div w:id="1197888528">
      <w:bodyDiv w:val="1"/>
      <w:marLeft w:val="0"/>
      <w:marRight w:val="0"/>
      <w:marTop w:val="0"/>
      <w:marBottom w:val="0"/>
      <w:divBdr>
        <w:top w:val="none" w:sz="0" w:space="0" w:color="auto"/>
        <w:left w:val="none" w:sz="0" w:space="0" w:color="auto"/>
        <w:bottom w:val="none" w:sz="0" w:space="0" w:color="auto"/>
        <w:right w:val="none" w:sz="0" w:space="0" w:color="auto"/>
      </w:divBdr>
    </w:div>
    <w:div w:id="1342512027">
      <w:bodyDiv w:val="1"/>
      <w:marLeft w:val="0"/>
      <w:marRight w:val="0"/>
      <w:marTop w:val="0"/>
      <w:marBottom w:val="0"/>
      <w:divBdr>
        <w:top w:val="none" w:sz="0" w:space="0" w:color="auto"/>
        <w:left w:val="none" w:sz="0" w:space="0" w:color="auto"/>
        <w:bottom w:val="none" w:sz="0" w:space="0" w:color="auto"/>
        <w:right w:val="none" w:sz="0" w:space="0" w:color="auto"/>
      </w:divBdr>
    </w:div>
    <w:div w:id="1405835575">
      <w:bodyDiv w:val="1"/>
      <w:marLeft w:val="0"/>
      <w:marRight w:val="0"/>
      <w:marTop w:val="0"/>
      <w:marBottom w:val="0"/>
      <w:divBdr>
        <w:top w:val="none" w:sz="0" w:space="0" w:color="auto"/>
        <w:left w:val="none" w:sz="0" w:space="0" w:color="auto"/>
        <w:bottom w:val="none" w:sz="0" w:space="0" w:color="auto"/>
        <w:right w:val="none" w:sz="0" w:space="0" w:color="auto"/>
      </w:divBdr>
    </w:div>
    <w:div w:id="1537156964">
      <w:bodyDiv w:val="1"/>
      <w:marLeft w:val="0"/>
      <w:marRight w:val="0"/>
      <w:marTop w:val="0"/>
      <w:marBottom w:val="0"/>
      <w:divBdr>
        <w:top w:val="none" w:sz="0" w:space="0" w:color="auto"/>
        <w:left w:val="none" w:sz="0" w:space="0" w:color="auto"/>
        <w:bottom w:val="none" w:sz="0" w:space="0" w:color="auto"/>
        <w:right w:val="none" w:sz="0" w:space="0" w:color="auto"/>
      </w:divBdr>
    </w:div>
    <w:div w:id="1556426046">
      <w:bodyDiv w:val="1"/>
      <w:marLeft w:val="0"/>
      <w:marRight w:val="0"/>
      <w:marTop w:val="0"/>
      <w:marBottom w:val="0"/>
      <w:divBdr>
        <w:top w:val="none" w:sz="0" w:space="0" w:color="auto"/>
        <w:left w:val="none" w:sz="0" w:space="0" w:color="auto"/>
        <w:bottom w:val="none" w:sz="0" w:space="0" w:color="auto"/>
        <w:right w:val="none" w:sz="0" w:space="0" w:color="auto"/>
      </w:divBdr>
    </w:div>
    <w:div w:id="1575385616">
      <w:bodyDiv w:val="1"/>
      <w:marLeft w:val="0"/>
      <w:marRight w:val="0"/>
      <w:marTop w:val="0"/>
      <w:marBottom w:val="0"/>
      <w:divBdr>
        <w:top w:val="none" w:sz="0" w:space="0" w:color="auto"/>
        <w:left w:val="none" w:sz="0" w:space="0" w:color="auto"/>
        <w:bottom w:val="none" w:sz="0" w:space="0" w:color="auto"/>
        <w:right w:val="none" w:sz="0" w:space="0" w:color="auto"/>
      </w:divBdr>
    </w:div>
    <w:div w:id="1636715164">
      <w:bodyDiv w:val="1"/>
      <w:marLeft w:val="0"/>
      <w:marRight w:val="0"/>
      <w:marTop w:val="0"/>
      <w:marBottom w:val="0"/>
      <w:divBdr>
        <w:top w:val="none" w:sz="0" w:space="0" w:color="auto"/>
        <w:left w:val="none" w:sz="0" w:space="0" w:color="auto"/>
        <w:bottom w:val="none" w:sz="0" w:space="0" w:color="auto"/>
        <w:right w:val="none" w:sz="0" w:space="0" w:color="auto"/>
      </w:divBdr>
    </w:div>
    <w:div w:id="1679382504">
      <w:bodyDiv w:val="1"/>
      <w:marLeft w:val="0"/>
      <w:marRight w:val="0"/>
      <w:marTop w:val="0"/>
      <w:marBottom w:val="0"/>
      <w:divBdr>
        <w:top w:val="none" w:sz="0" w:space="0" w:color="auto"/>
        <w:left w:val="none" w:sz="0" w:space="0" w:color="auto"/>
        <w:bottom w:val="none" w:sz="0" w:space="0" w:color="auto"/>
        <w:right w:val="none" w:sz="0" w:space="0" w:color="auto"/>
      </w:divBdr>
    </w:div>
    <w:div w:id="1813251529">
      <w:bodyDiv w:val="1"/>
      <w:marLeft w:val="0"/>
      <w:marRight w:val="0"/>
      <w:marTop w:val="0"/>
      <w:marBottom w:val="0"/>
      <w:divBdr>
        <w:top w:val="none" w:sz="0" w:space="0" w:color="auto"/>
        <w:left w:val="none" w:sz="0" w:space="0" w:color="auto"/>
        <w:bottom w:val="none" w:sz="0" w:space="0" w:color="auto"/>
        <w:right w:val="none" w:sz="0" w:space="0" w:color="auto"/>
      </w:divBdr>
    </w:div>
    <w:div w:id="1869366971">
      <w:bodyDiv w:val="1"/>
      <w:marLeft w:val="0"/>
      <w:marRight w:val="0"/>
      <w:marTop w:val="0"/>
      <w:marBottom w:val="0"/>
      <w:divBdr>
        <w:top w:val="none" w:sz="0" w:space="0" w:color="auto"/>
        <w:left w:val="none" w:sz="0" w:space="0" w:color="auto"/>
        <w:bottom w:val="none" w:sz="0" w:space="0" w:color="auto"/>
        <w:right w:val="none" w:sz="0" w:space="0" w:color="auto"/>
      </w:divBdr>
    </w:div>
    <w:div w:id="1882396236">
      <w:bodyDiv w:val="1"/>
      <w:marLeft w:val="0"/>
      <w:marRight w:val="0"/>
      <w:marTop w:val="0"/>
      <w:marBottom w:val="0"/>
      <w:divBdr>
        <w:top w:val="none" w:sz="0" w:space="0" w:color="auto"/>
        <w:left w:val="none" w:sz="0" w:space="0" w:color="auto"/>
        <w:bottom w:val="none" w:sz="0" w:space="0" w:color="auto"/>
        <w:right w:val="none" w:sz="0" w:space="0" w:color="auto"/>
      </w:divBdr>
    </w:div>
    <w:div w:id="21004396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itu.int/md/R00-CA-CIR-0202/en" TargetMode="External"/><Relationship Id="rId18" Type="http://schemas.openxmlformats.org/officeDocument/2006/relationships/hyperlink" Target="http://www.itu.int/md/R12-RA12-C-0116/en" TargetMode="External"/><Relationship Id="rId26" Type="http://schemas.openxmlformats.org/officeDocument/2006/relationships/hyperlink" Target="https://extranet.itu.int/sites/wrc-ra/wrc-12/" TargetMode="External"/><Relationship Id="rId3" Type="http://schemas.openxmlformats.org/officeDocument/2006/relationships/customXml" Target="../customXml/item3.xml"/><Relationship Id="rId21" Type="http://schemas.openxmlformats.org/officeDocument/2006/relationships/hyperlink" Target="http://www.itu.int/md/R12-RA12-C-0031/en" TargetMode="External"/><Relationship Id="rId34" Type="http://schemas.openxmlformats.org/officeDocument/2006/relationships/header" Target="header2.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yperlink" Target="http://www.unidroit.org/english/workprogramme/study072/spaceprotocol/conference/documents/dcme-sp-40-corr-e.pdf" TargetMode="External"/><Relationship Id="rId25" Type="http://schemas.openxmlformats.org/officeDocument/2006/relationships/hyperlink" Target="http://www.itu.int/ITU-R/go/wrc-12-proposals" TargetMode="External"/><Relationship Id="rId33" Type="http://schemas.openxmlformats.org/officeDocument/2006/relationships/hyperlink" Target="http://www.itu.int/ITU-R/go/seminars" TargetMode="External"/><Relationship Id="rId2" Type="http://schemas.openxmlformats.org/officeDocument/2006/relationships/customXml" Target="../customXml/item2.xml"/><Relationship Id="rId16" Type="http://schemas.openxmlformats.org/officeDocument/2006/relationships/hyperlink" Target="http://www.itu.int/md/S11-CL-C-0089/fr" TargetMode="External"/><Relationship Id="rId20" Type="http://schemas.openxmlformats.org/officeDocument/2006/relationships/hyperlink" Target="http://www.itu.int/md/R12-RA12-C-0010/en" TargetMode="External"/><Relationship Id="rId29" Type="http://schemas.openxmlformats.org/officeDocument/2006/relationships/hyperlink" Target="http://www.itu.int/ITU-R/go/performance-reports/%2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www.itu.int/ITU-R/go/wrc-12-sync/en" TargetMode="External"/><Relationship Id="rId32" Type="http://schemas.openxmlformats.org/officeDocument/2006/relationships/footer" Target="footer2.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itu.int/md/R12-WRC12-C-0033/fr" TargetMode="External"/><Relationship Id="rId23" Type="http://schemas.openxmlformats.org/officeDocument/2006/relationships/hyperlink" Target="http://www.itu.int/md/R12-RA12-C-0012/en" TargetMode="External"/><Relationship Id="rId28" Type="http://schemas.openxmlformats.org/officeDocument/2006/relationships/hyperlink" Target="http://www.itu.int/ITU-R/go/operational-plans/en" TargetMode="External"/><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www.itu.int/md/R12-RA12-C-0016/en"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tu.int/council/C2011/" TargetMode="External"/><Relationship Id="rId22" Type="http://schemas.openxmlformats.org/officeDocument/2006/relationships/hyperlink" Target="http://www.itu.int/md/R12-RA12-C-0096/en" TargetMode="External"/><Relationship Id="rId27" Type="http://schemas.openxmlformats.org/officeDocument/2006/relationships/hyperlink" Target="http://www.itu.int/md/R00-CA-CIR-0201/en" TargetMode="External"/><Relationship Id="rId30" Type="http://schemas.openxmlformats.org/officeDocument/2006/relationships/header" Target="header1.xml"/><Relationship Id="rId35"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williamc\Application%20Data\Microsoft\Templates\POOL%20E%20-%20ITU\PE_RAG0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bab956b1f44ef9d173162e10f4b27789">
  <xsd:schema xmlns:xsd="http://www.w3.org/2001/XMLSchema" xmlns:xs="http://www.w3.org/2001/XMLSchema" xmlns:p="http://schemas.microsoft.com/office/2006/metadata/properties" targetNamespace="http://schemas.microsoft.com/office/2006/metadata/properties" ma:root="true" ma:fieldsID="16eaa9825d2fedb5a83ac41ebe86c43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5CF0B2-7EF8-4B26-8A2C-E4AB6F578773}">
  <ds:schemaRefs>
    <ds:schemaRef ds:uri="http://purl.org/dc/elements/1.1/"/>
    <ds:schemaRef ds:uri="http://schemas.microsoft.com/office/2006/metadata/properties"/>
    <ds:schemaRef ds:uri="http://www.w3.org/XML/1998/namespace"/>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3BFE8248-8BBE-4147-B40D-E01F31ED84B8}">
  <ds:schemaRefs>
    <ds:schemaRef ds:uri="http://schemas.microsoft.com/sharepoint/v3/contenttype/forms"/>
  </ds:schemaRefs>
</ds:datastoreItem>
</file>

<file path=customXml/itemProps3.xml><?xml version="1.0" encoding="utf-8"?>
<ds:datastoreItem xmlns:ds="http://schemas.openxmlformats.org/officeDocument/2006/customXml" ds:itemID="{9E86EC1E-ED12-45B6-98D8-E5DC544226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C33A0DC-EEBB-4585-80D5-824DCA0F2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PE_RAG07</Template>
  <TotalTime>291</TotalTime>
  <Pages>16</Pages>
  <Words>7158</Words>
  <Characters>39600</Characters>
  <Application>Microsoft Office Word</Application>
  <DocSecurity>0</DocSecurity>
  <Lines>330</Lines>
  <Paragraphs>93</Paragraphs>
  <ScaleCrop>false</ScaleCrop>
  <HeadingPairs>
    <vt:vector size="4" baseType="variant">
      <vt:variant>
        <vt:lpstr>Title</vt:lpstr>
      </vt:variant>
      <vt:variant>
        <vt:i4>1</vt:i4>
      </vt:variant>
      <vt:variant>
        <vt:lpstr>Headings</vt:lpstr>
      </vt:variant>
      <vt:variant>
        <vt:i4>22</vt:i4>
      </vt:variant>
    </vt:vector>
  </HeadingPairs>
  <TitlesOfParts>
    <vt:vector size="23" baseType="lpstr">
      <vt:lpstr>REPORT TO THE FIFTEENTH MEETING OF THE RADIOCOMMUNICATION ADVISORY GROUP</vt:lpstr>
      <vt:lpstr>1	Introduction</vt:lpstr>
      <vt:lpstr>2	Council issues</vt:lpstr>
      <vt:lpstr>    2.1	Schedule of future conferences</vt:lpstr>
      <vt:lpstr>    2.2	Budget for 2012-2013</vt:lpstr>
      <vt:lpstr>    2.3	Membership issues</vt:lpstr>
      <vt:lpstr>    2.4	Publications</vt:lpstr>
      <vt:lpstr>    2.5	Cost recovery for satellite network filings</vt:lpstr>
      <vt:lpstr>    2.6	ITU role as supervisory authority of the future international registration s</vt:lpstr>
      <vt:lpstr>3	Results of RA-12 and WRC-12</vt:lpstr>
      <vt:lpstr>    3.1	Results of RA-12</vt:lpstr>
      <vt:lpstr>        </vt:lpstr>
      <vt:lpstr>        3.1.1	Correspondence Groups</vt:lpstr>
      <vt:lpstr>    3.2	Results of WRC-12</vt:lpstr>
      <vt:lpstr>        3.2.1	Financial implications of decisions of the Conference</vt:lpstr>
      <vt:lpstr>        3.2.2	Software development to implement decisions of the Conference</vt:lpstr>
      <vt:lpstr>4	Study group activities</vt:lpstr>
      <vt:lpstr>5	WRC-15 preparation</vt:lpstr>
      <vt:lpstr>5.1	CPM15-1</vt:lpstr>
      <vt:lpstr>6	Operational Planning</vt:lpstr>
      <vt:lpstr>7	Information and assistance to membership</vt:lpstr>
      <vt:lpstr>8	BR International Frequency Information Circular (BR IFIC)</vt:lpstr>
      <vt:lpstr>9 	Statistics on Sector Members, Associates and Academia</vt:lpstr>
    </vt:vector>
  </TitlesOfParts>
  <Manager>General Secretariat - Pool</Manager>
  <Company>International Telecommunication Union (ITU)</Company>
  <LinksUpToDate>false</LinksUpToDate>
  <CharactersWithSpaces>46665</CharactersWithSpaces>
  <SharedDoc>false</SharedDoc>
  <HLinks>
    <vt:vector size="198" baseType="variant">
      <vt:variant>
        <vt:i4>3014759</vt:i4>
      </vt:variant>
      <vt:variant>
        <vt:i4>93</vt:i4>
      </vt:variant>
      <vt:variant>
        <vt:i4>0</vt:i4>
      </vt:variant>
      <vt:variant>
        <vt:i4>5</vt:i4>
      </vt:variant>
      <vt:variant>
        <vt:lpwstr>http://www.itu.int/ITU-D/connect/cis/index.html</vt:lpwstr>
      </vt:variant>
      <vt:variant>
        <vt:lpwstr/>
      </vt:variant>
      <vt:variant>
        <vt:i4>1769547</vt:i4>
      </vt:variant>
      <vt:variant>
        <vt:i4>90</vt:i4>
      </vt:variant>
      <vt:variant>
        <vt:i4>0</vt:i4>
      </vt:variant>
      <vt:variant>
        <vt:i4>5</vt:i4>
      </vt:variant>
      <vt:variant>
        <vt:lpwstr>http://www.itu.int/wsis/</vt:lpwstr>
      </vt:variant>
      <vt:variant>
        <vt:lpwstr/>
      </vt:variant>
      <vt:variant>
        <vt:i4>393245</vt:i4>
      </vt:variant>
      <vt:variant>
        <vt:i4>87</vt:i4>
      </vt:variant>
      <vt:variant>
        <vt:i4>0</vt:i4>
      </vt:variant>
      <vt:variant>
        <vt:i4>5</vt:i4>
      </vt:variant>
      <vt:variant>
        <vt:lpwstr>http://www.itu.int/wsis/implementation/2009/forum/geneva/</vt:lpwstr>
      </vt:variant>
      <vt:variant>
        <vt:lpwstr/>
      </vt:variant>
      <vt:variant>
        <vt:i4>6553702</vt:i4>
      </vt:variant>
      <vt:variant>
        <vt:i4>84</vt:i4>
      </vt:variant>
      <vt:variant>
        <vt:i4>0</vt:i4>
      </vt:variant>
      <vt:variant>
        <vt:i4>5</vt:i4>
      </vt:variant>
      <vt:variant>
        <vt:lpwstr>http://www.itu.int/council/groups/wsis/</vt:lpwstr>
      </vt:variant>
      <vt:variant>
        <vt:lpwstr/>
      </vt:variant>
      <vt:variant>
        <vt:i4>5046367</vt:i4>
      </vt:variant>
      <vt:variant>
        <vt:i4>81</vt:i4>
      </vt:variant>
      <vt:variant>
        <vt:i4>0</vt:i4>
      </vt:variant>
      <vt:variant>
        <vt:i4>5</vt:i4>
      </vt:variant>
      <vt:variant>
        <vt:lpwstr>http://web.itu.int/themes/climate/events/2009-11-05.html</vt:lpwstr>
      </vt:variant>
      <vt:variant>
        <vt:lpwstr/>
      </vt:variant>
      <vt:variant>
        <vt:i4>1507330</vt:i4>
      </vt:variant>
      <vt:variant>
        <vt:i4>78</vt:i4>
      </vt:variant>
      <vt:variant>
        <vt:i4>0</vt:i4>
      </vt:variant>
      <vt:variant>
        <vt:i4>5</vt:i4>
      </vt:variant>
      <vt:variant>
        <vt:lpwstr>http://www.bcn.cat/climatechange/en/</vt:lpwstr>
      </vt:variant>
      <vt:variant>
        <vt:lpwstr/>
      </vt:variant>
      <vt:variant>
        <vt:i4>1048580</vt:i4>
      </vt:variant>
      <vt:variant>
        <vt:i4>75</vt:i4>
      </vt:variant>
      <vt:variant>
        <vt:i4>0</vt:i4>
      </vt:variant>
      <vt:variant>
        <vt:i4>5</vt:i4>
      </vt:variant>
      <vt:variant>
        <vt:lpwstr>http://unfccc.int/resource/docs/2009/smsn/igo/052.pdf</vt:lpwstr>
      </vt:variant>
      <vt:variant>
        <vt:lpwstr/>
      </vt:variant>
      <vt:variant>
        <vt:i4>4653074</vt:i4>
      </vt:variant>
      <vt:variant>
        <vt:i4>72</vt:i4>
      </vt:variant>
      <vt:variant>
        <vt:i4>0</vt:i4>
      </vt:variant>
      <vt:variant>
        <vt:i4>5</vt:i4>
      </vt:variant>
      <vt:variant>
        <vt:lpwstr>http://www.itu.int/ITU-R/index.asp?category=conferences&amp;rlink=seminar-itu-wmo&amp;lang=en</vt:lpwstr>
      </vt:variant>
      <vt:variant>
        <vt:lpwstr/>
      </vt:variant>
      <vt:variant>
        <vt:i4>524368</vt:i4>
      </vt:variant>
      <vt:variant>
        <vt:i4>69</vt:i4>
      </vt:variant>
      <vt:variant>
        <vt:i4>0</vt:i4>
      </vt:variant>
      <vt:variant>
        <vt:i4>5</vt:i4>
      </vt:variant>
      <vt:variant>
        <vt:lpwstr>http://eng.kcc.go.kr/user/ehpMain.do</vt:lpwstr>
      </vt:variant>
      <vt:variant>
        <vt:lpwstr/>
      </vt:variant>
      <vt:variant>
        <vt:i4>7274564</vt:i4>
      </vt:variant>
      <vt:variant>
        <vt:i4>66</vt:i4>
      </vt:variant>
      <vt:variant>
        <vt:i4>0</vt:i4>
      </vt:variant>
      <vt:variant>
        <vt:i4>5</vt:i4>
      </vt:variant>
      <vt:variant>
        <vt:lpwstr>http://www.itu.int/dms_pub/itu-t/oth/06/0F/T060F00600C0096PDFE.pdf</vt:lpwstr>
      </vt:variant>
      <vt:variant>
        <vt:lpwstr/>
      </vt:variant>
      <vt:variant>
        <vt:i4>2228269</vt:i4>
      </vt:variant>
      <vt:variant>
        <vt:i4>63</vt:i4>
      </vt:variant>
      <vt:variant>
        <vt:i4>0</vt:i4>
      </vt:variant>
      <vt:variant>
        <vt:i4>5</vt:i4>
      </vt:variant>
      <vt:variant>
        <vt:lpwstr>http://www.itu.int/publications/publications.aspx?lang=en&amp;media=electronic&amp;parent=R-HDB-45-2008</vt:lpwstr>
      </vt:variant>
      <vt:variant>
        <vt:lpwstr/>
      </vt:variant>
      <vt:variant>
        <vt:i4>2359358</vt:i4>
      </vt:variant>
      <vt:variant>
        <vt:i4>60</vt:i4>
      </vt:variant>
      <vt:variant>
        <vt:i4>0</vt:i4>
      </vt:variant>
      <vt:variant>
        <vt:i4>5</vt:i4>
      </vt:variant>
      <vt:variant>
        <vt:lpwstr>http://www.itu.int/climate</vt:lpwstr>
      </vt:variant>
      <vt:variant>
        <vt:lpwstr/>
      </vt:variant>
      <vt:variant>
        <vt:i4>3670129</vt:i4>
      </vt:variant>
      <vt:variant>
        <vt:i4>57</vt:i4>
      </vt:variant>
      <vt:variant>
        <vt:i4>0</vt:i4>
      </vt:variant>
      <vt:variant>
        <vt:i4>5</vt:i4>
      </vt:variant>
      <vt:variant>
        <vt:lpwstr>http://www.itu.int/osg/csd/wtpf/wtpf2009/opinions/</vt:lpwstr>
      </vt:variant>
      <vt:variant>
        <vt:lpwstr/>
      </vt:variant>
      <vt:variant>
        <vt:i4>1441884</vt:i4>
      </vt:variant>
      <vt:variant>
        <vt:i4>54</vt:i4>
      </vt:variant>
      <vt:variant>
        <vt:i4>0</vt:i4>
      </vt:variant>
      <vt:variant>
        <vt:i4>5</vt:i4>
      </vt:variant>
      <vt:variant>
        <vt:lpwstr>http://www.itu.int/osg/csd/wtpf/wtpf2009/</vt:lpwstr>
      </vt:variant>
      <vt:variant>
        <vt:lpwstr/>
      </vt:variant>
      <vt:variant>
        <vt:i4>196698</vt:i4>
      </vt:variant>
      <vt:variant>
        <vt:i4>51</vt:i4>
      </vt:variant>
      <vt:variant>
        <vt:i4>0</vt:i4>
      </vt:variant>
      <vt:variant>
        <vt:i4>5</vt:i4>
      </vt:variant>
      <vt:variant>
        <vt:lpwstr>http://www.itu.int/ITU-R/go/performance-reports/</vt:lpwstr>
      </vt:variant>
      <vt:variant>
        <vt:lpwstr/>
      </vt:variant>
      <vt:variant>
        <vt:i4>1704021</vt:i4>
      </vt:variant>
      <vt:variant>
        <vt:i4>48</vt:i4>
      </vt:variant>
      <vt:variant>
        <vt:i4>0</vt:i4>
      </vt:variant>
      <vt:variant>
        <vt:i4>5</vt:i4>
      </vt:variant>
      <vt:variant>
        <vt:lpwstr>http://www.itu.int/ITU-R/go/operational-plans/en</vt:lpwstr>
      </vt:variant>
      <vt:variant>
        <vt:lpwstr/>
      </vt:variant>
      <vt:variant>
        <vt:i4>4653074</vt:i4>
      </vt:variant>
      <vt:variant>
        <vt:i4>45</vt:i4>
      </vt:variant>
      <vt:variant>
        <vt:i4>0</vt:i4>
      </vt:variant>
      <vt:variant>
        <vt:i4>5</vt:i4>
      </vt:variant>
      <vt:variant>
        <vt:lpwstr>http://www.itu.int/ITU-R/index.asp?category=conferences&amp;rlink=seminar-itu-wmo&amp;lang=en</vt:lpwstr>
      </vt:variant>
      <vt:variant>
        <vt:lpwstr/>
      </vt:variant>
      <vt:variant>
        <vt:i4>7864360</vt:i4>
      </vt:variant>
      <vt:variant>
        <vt:i4>42</vt:i4>
      </vt:variant>
      <vt:variant>
        <vt:i4>0</vt:i4>
      </vt:variant>
      <vt:variant>
        <vt:i4>5</vt:i4>
      </vt:variant>
      <vt:variant>
        <vt:lpwstr>http://groups.itu.int/Default.aspx?alias=groups.itu.int/br-ssd</vt:lpwstr>
      </vt:variant>
      <vt:variant>
        <vt:lpwstr/>
      </vt:variant>
      <vt:variant>
        <vt:i4>1179728</vt:i4>
      </vt:variant>
      <vt:variant>
        <vt:i4>39</vt:i4>
      </vt:variant>
      <vt:variant>
        <vt:i4>0</vt:i4>
      </vt:variant>
      <vt:variant>
        <vt:i4>5</vt:i4>
      </vt:variant>
      <vt:variant>
        <vt:lpwstr>http://www.itu.int/ITU-R/go/seminars</vt:lpwstr>
      </vt:variant>
      <vt:variant>
        <vt:lpwstr/>
      </vt:variant>
      <vt:variant>
        <vt:i4>7995448</vt:i4>
      </vt:variant>
      <vt:variant>
        <vt:i4>36</vt:i4>
      </vt:variant>
      <vt:variant>
        <vt:i4>0</vt:i4>
      </vt:variant>
      <vt:variant>
        <vt:i4>5</vt:i4>
      </vt:variant>
      <vt:variant>
        <vt:lpwstr>http://www.itu.int/ITU-R/go/wrc-12-regional</vt:lpwstr>
      </vt:variant>
      <vt:variant>
        <vt:lpwstr/>
      </vt:variant>
      <vt:variant>
        <vt:i4>6357111</vt:i4>
      </vt:variant>
      <vt:variant>
        <vt:i4>33</vt:i4>
      </vt:variant>
      <vt:variant>
        <vt:i4>0</vt:i4>
      </vt:variant>
      <vt:variant>
        <vt:i4>5</vt:i4>
      </vt:variant>
      <vt:variant>
        <vt:lpwstr>http://www.itu.int/itu-r/go/wrc-12</vt:lpwstr>
      </vt:variant>
      <vt:variant>
        <vt:lpwstr/>
      </vt:variant>
      <vt:variant>
        <vt:i4>8323199</vt:i4>
      </vt:variant>
      <vt:variant>
        <vt:i4>30</vt:i4>
      </vt:variant>
      <vt:variant>
        <vt:i4>0</vt:i4>
      </vt:variant>
      <vt:variant>
        <vt:i4>5</vt:i4>
      </vt:variant>
      <vt:variant>
        <vt:lpwstr>http://www.itu.int/ITU-R/go/rcpm-wrc-12-studies</vt:lpwstr>
      </vt:variant>
      <vt:variant>
        <vt:lpwstr/>
      </vt:variant>
      <vt:variant>
        <vt:i4>3407984</vt:i4>
      </vt:variant>
      <vt:variant>
        <vt:i4>27</vt:i4>
      </vt:variant>
      <vt:variant>
        <vt:i4>0</vt:i4>
      </vt:variant>
      <vt:variant>
        <vt:i4>5</vt:i4>
      </vt:variant>
      <vt:variant>
        <vt:lpwstr>http://www.itu.int/ITU-R/go/wrc-11-regional-atu-09</vt:lpwstr>
      </vt:variant>
      <vt:variant>
        <vt:lpwstr/>
      </vt:variant>
      <vt:variant>
        <vt:i4>6815847</vt:i4>
      </vt:variant>
      <vt:variant>
        <vt:i4>24</vt:i4>
      </vt:variant>
      <vt:variant>
        <vt:i4>0</vt:i4>
      </vt:variant>
      <vt:variant>
        <vt:i4>5</vt:i4>
      </vt:variant>
      <vt:variant>
        <vt:lpwstr>http://www.itu.int/ITU-R/go/res647</vt:lpwstr>
      </vt:variant>
      <vt:variant>
        <vt:lpwstr/>
      </vt:variant>
      <vt:variant>
        <vt:i4>4653141</vt:i4>
      </vt:variant>
      <vt:variant>
        <vt:i4>21</vt:i4>
      </vt:variant>
      <vt:variant>
        <vt:i4>0</vt:i4>
      </vt:variant>
      <vt:variant>
        <vt:i4>5</vt:i4>
      </vt:variant>
      <vt:variant>
        <vt:lpwstr>http://www.itu.int/ITU-R/software/space/</vt:lpwstr>
      </vt:variant>
      <vt:variant>
        <vt:lpwstr/>
      </vt:variant>
      <vt:variant>
        <vt:i4>5111891</vt:i4>
      </vt:variant>
      <vt:variant>
        <vt:i4>18</vt:i4>
      </vt:variant>
      <vt:variant>
        <vt:i4>0</vt:i4>
      </vt:variant>
      <vt:variant>
        <vt:i4>5</vt:i4>
      </vt:variant>
      <vt:variant>
        <vt:lpwstr>http://www.itu.int/ITU-R/go/imt-advanced</vt:lpwstr>
      </vt:variant>
      <vt:variant>
        <vt:lpwstr/>
      </vt:variant>
      <vt:variant>
        <vt:i4>1376347</vt:i4>
      </vt:variant>
      <vt:variant>
        <vt:i4>15</vt:i4>
      </vt:variant>
      <vt:variant>
        <vt:i4>0</vt:i4>
      </vt:variant>
      <vt:variant>
        <vt:i4>5</vt:i4>
      </vt:variant>
      <vt:variant>
        <vt:lpwstr>http://www.itu.int/ITU-R/go/emergency</vt:lpwstr>
      </vt:variant>
      <vt:variant>
        <vt:lpwstr/>
      </vt:variant>
      <vt:variant>
        <vt:i4>3604537</vt:i4>
      </vt:variant>
      <vt:variant>
        <vt:i4>12</vt:i4>
      </vt:variant>
      <vt:variant>
        <vt:i4>0</vt:i4>
      </vt:variant>
      <vt:variant>
        <vt:i4>5</vt:i4>
      </vt:variant>
      <vt:variant>
        <vt:lpwstr>http://www.itu.int/ITU-R/go/climate-change</vt:lpwstr>
      </vt:variant>
      <vt:variant>
        <vt:lpwstr/>
      </vt:variant>
      <vt:variant>
        <vt:i4>8323199</vt:i4>
      </vt:variant>
      <vt:variant>
        <vt:i4>9</vt:i4>
      </vt:variant>
      <vt:variant>
        <vt:i4>0</vt:i4>
      </vt:variant>
      <vt:variant>
        <vt:i4>5</vt:i4>
      </vt:variant>
      <vt:variant>
        <vt:lpwstr>http://www.itu.int/ITU-R/go/rcpm-wrc-12-studies</vt:lpwstr>
      </vt:variant>
      <vt:variant>
        <vt:lpwstr/>
      </vt:variant>
      <vt:variant>
        <vt:i4>3276906</vt:i4>
      </vt:variant>
      <vt:variant>
        <vt:i4>6</vt:i4>
      </vt:variant>
      <vt:variant>
        <vt:i4>0</vt:i4>
      </vt:variant>
      <vt:variant>
        <vt:i4>5</vt:i4>
      </vt:variant>
      <vt:variant>
        <vt:lpwstr>http://www.itu.int/md/S09-CL-C-0099/en</vt:lpwstr>
      </vt:variant>
      <vt:variant>
        <vt:lpwstr/>
      </vt:variant>
      <vt:variant>
        <vt:i4>3080304</vt:i4>
      </vt:variant>
      <vt:variant>
        <vt:i4>3</vt:i4>
      </vt:variant>
      <vt:variant>
        <vt:i4>0</vt:i4>
      </vt:variant>
      <vt:variant>
        <vt:i4>5</vt:i4>
      </vt:variant>
      <vt:variant>
        <vt:lpwstr>http://web.itu.int/md/S09-CL-C-0110/en</vt:lpwstr>
      </vt:variant>
      <vt:variant>
        <vt:lpwstr/>
      </vt:variant>
      <vt:variant>
        <vt:i4>5832718</vt:i4>
      </vt:variant>
      <vt:variant>
        <vt:i4>0</vt:i4>
      </vt:variant>
      <vt:variant>
        <vt:i4>0</vt:i4>
      </vt:variant>
      <vt:variant>
        <vt:i4>5</vt:i4>
      </vt:variant>
      <vt:variant>
        <vt:lpwstr>http://www.itu.int/council/C2009/</vt:lpwstr>
      </vt:variant>
      <vt:variant>
        <vt:lpwstr/>
      </vt:variant>
      <vt:variant>
        <vt:i4>6160389</vt:i4>
      </vt:variant>
      <vt:variant>
        <vt:i4>0</vt:i4>
      </vt:variant>
      <vt:variant>
        <vt:i4>0</vt:i4>
      </vt:variant>
      <vt:variant>
        <vt:i4>5</vt:i4>
      </vt:variant>
      <vt:variant>
        <vt:lpwstr>http://www.itu.int/md/R00-CR-CIR-0295/en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TO THE FIFTEENTH MEETING OF THE RADIOCOMMUNICATION ADVISORY GROUP</dc:title>
  <dc:subject>RADIOCOMMUNICATION ADVISORY GROUP</dc:subject>
  <dc:creator>Director, Radiocommunication Bureau</dc:creator>
  <cp:keywords>RAG03-1</cp:keywords>
  <dc:description>Document RAG08-1/1-E  For: _x000d_Document date: 12 December 2007_x000d_Saved by JJF44233 at 15:38:46 on 18/12/2007</dc:description>
  <cp:lastModifiedBy>millet</cp:lastModifiedBy>
  <cp:revision>56</cp:revision>
  <cp:lastPrinted>2012-05-10T11:58:00Z</cp:lastPrinted>
  <dcterms:created xsi:type="dcterms:W3CDTF">2012-04-26T22:16:00Z</dcterms:created>
  <dcterms:modified xsi:type="dcterms:W3CDTF">2012-05-10T11:58:00Z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RAG08-1/1-E</vt:lpwstr>
  </property>
  <property fmtid="{D5CDD505-2E9C-101B-9397-08002B2CF9AE}" pid="3" name="Docdate">
    <vt:lpwstr>12 December 2007</vt:lpwstr>
  </property>
  <property fmtid="{D5CDD505-2E9C-101B-9397-08002B2CF9AE}" pid="4" name="Docorlang">
    <vt:lpwstr>Original: English</vt:lpwstr>
  </property>
  <property fmtid="{D5CDD505-2E9C-101B-9397-08002B2CF9AE}" pid="5" name="Docauthor">
    <vt:lpwstr>Director, Radiocommunication Bureau</vt:lpwstr>
  </property>
</Properties>
</file>