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5920"/>
        <w:gridCol w:w="3969"/>
      </w:tblGrid>
      <w:tr w:rsidR="0051782D" w:rsidRPr="00D872CB" w14:paraId="0995B3A3" w14:textId="77777777" w:rsidTr="001A1A40">
        <w:trPr>
          <w:cantSplit/>
        </w:trPr>
        <w:tc>
          <w:tcPr>
            <w:tcW w:w="5920" w:type="dxa"/>
          </w:tcPr>
          <w:p w14:paraId="6AB94106" w14:textId="77777777" w:rsidR="0051782D" w:rsidRPr="00D872CB" w:rsidRDefault="0051782D" w:rsidP="00DC77EE">
            <w:pPr>
              <w:framePr w:hSpace="181" w:wrap="around" w:vAnchor="page" w:hAnchor="margin" w:x="1" w:y="852"/>
              <w:shd w:val="solid" w:color="FFFFFF" w:fill="FFFFFF"/>
              <w:spacing w:before="360" w:after="240"/>
              <w:rPr>
                <w:rFonts w:ascii="Verdana" w:hAnsi="Verdana" w:cs="Times New Roman Bold"/>
                <w:b/>
                <w:bCs/>
              </w:rPr>
            </w:pPr>
            <w:r w:rsidRPr="00D872CB">
              <w:rPr>
                <w:rFonts w:ascii="Verdana" w:hAnsi="Verdana" w:cs="Times New Roman Bold"/>
                <w:b/>
                <w:sz w:val="26"/>
                <w:szCs w:val="26"/>
              </w:rPr>
              <w:t>Radiocommunication Advisory Group</w:t>
            </w:r>
            <w:r w:rsidRPr="00D872CB">
              <w:rPr>
                <w:rFonts w:ascii="Verdana" w:hAnsi="Verdana" w:cs="Times New Roman Bold"/>
                <w:b/>
                <w:sz w:val="26"/>
                <w:szCs w:val="26"/>
              </w:rPr>
              <w:br/>
            </w:r>
            <w:r w:rsidRPr="00D872CB">
              <w:rPr>
                <w:rFonts w:ascii="Verdana" w:hAnsi="Verdana" w:cs="Times New Roman Bold"/>
                <w:b/>
                <w:bCs/>
                <w:sz w:val="20"/>
              </w:rPr>
              <w:t xml:space="preserve">Geneva, </w:t>
            </w:r>
            <w:r w:rsidR="00911577">
              <w:rPr>
                <w:rFonts w:ascii="Verdana" w:hAnsi="Verdana" w:cs="Times New Roman Bold"/>
                <w:b/>
                <w:bCs/>
                <w:sz w:val="20"/>
              </w:rPr>
              <w:t>25</w:t>
            </w:r>
            <w:r w:rsidR="00F028C1">
              <w:rPr>
                <w:rFonts w:ascii="Verdana" w:hAnsi="Verdana" w:cs="Times New Roman Bold"/>
                <w:b/>
                <w:bCs/>
                <w:sz w:val="20"/>
              </w:rPr>
              <w:t>-</w:t>
            </w:r>
            <w:r w:rsidR="00911577">
              <w:rPr>
                <w:rFonts w:ascii="Verdana" w:hAnsi="Verdana" w:cs="Times New Roman Bold"/>
                <w:b/>
                <w:bCs/>
                <w:sz w:val="20"/>
              </w:rPr>
              <w:t>27</w:t>
            </w:r>
            <w:r w:rsidRPr="00D872CB">
              <w:rPr>
                <w:rFonts w:ascii="Verdana" w:hAnsi="Verdana" w:cs="Times New Roman Bold"/>
                <w:b/>
                <w:bCs/>
                <w:sz w:val="20"/>
              </w:rPr>
              <w:t xml:space="preserve"> </w:t>
            </w:r>
            <w:r w:rsidR="00F028C1">
              <w:rPr>
                <w:rFonts w:ascii="Verdana" w:hAnsi="Verdana" w:cs="Times New Roman Bold"/>
                <w:b/>
                <w:bCs/>
                <w:sz w:val="20"/>
              </w:rPr>
              <w:t>June</w:t>
            </w:r>
            <w:r w:rsidRPr="00D872CB">
              <w:rPr>
                <w:rFonts w:ascii="Verdana" w:hAnsi="Verdana" w:cs="Times New Roman Bold"/>
                <w:b/>
                <w:bCs/>
                <w:sz w:val="20"/>
              </w:rPr>
              <w:t xml:space="preserve"> 20</w:t>
            </w:r>
            <w:r w:rsidR="00EF27F5">
              <w:rPr>
                <w:rFonts w:ascii="Verdana" w:hAnsi="Verdana" w:cs="Times New Roman Bold"/>
                <w:b/>
                <w:bCs/>
                <w:sz w:val="20"/>
              </w:rPr>
              <w:t>1</w:t>
            </w:r>
            <w:r w:rsidR="00911577">
              <w:rPr>
                <w:rFonts w:ascii="Verdana" w:hAnsi="Verdana" w:cs="Times New Roman Bold"/>
                <w:b/>
                <w:bCs/>
                <w:sz w:val="20"/>
              </w:rPr>
              <w:t>2</w:t>
            </w:r>
          </w:p>
        </w:tc>
        <w:tc>
          <w:tcPr>
            <w:tcW w:w="3969" w:type="dxa"/>
          </w:tcPr>
          <w:p w14:paraId="600060FD" w14:textId="77777777" w:rsidR="0051782D" w:rsidRPr="00D872CB" w:rsidRDefault="00712178" w:rsidP="0051782D">
            <w:pPr>
              <w:framePr w:hSpace="181" w:wrap="around" w:vAnchor="page" w:hAnchor="margin" w:x="1" w:y="852"/>
              <w:shd w:val="solid" w:color="FFFFFF" w:fill="FFFFFF"/>
              <w:spacing w:before="0" w:line="240" w:lineRule="atLeast"/>
            </w:pPr>
            <w:r>
              <w:rPr>
                <w:noProof/>
                <w:lang w:val="en-US" w:eastAsia="zh-CN"/>
              </w:rPr>
              <w:drawing>
                <wp:inline distT="0" distB="0" distL="0" distR="0" wp14:anchorId="461FF1AB" wp14:editId="528719C4">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51782D" w:rsidRPr="00D872CB" w14:paraId="2079D957" w14:textId="77777777" w:rsidTr="001A1A40">
        <w:trPr>
          <w:cantSplit/>
        </w:trPr>
        <w:tc>
          <w:tcPr>
            <w:tcW w:w="5920" w:type="dxa"/>
            <w:tcBorders>
              <w:bottom w:val="single" w:sz="12" w:space="0" w:color="auto"/>
            </w:tcBorders>
          </w:tcPr>
          <w:p w14:paraId="4F193301" w14:textId="77777777"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
                <w:sz w:val="22"/>
                <w:szCs w:val="22"/>
              </w:rPr>
            </w:pPr>
          </w:p>
        </w:tc>
        <w:tc>
          <w:tcPr>
            <w:tcW w:w="3969" w:type="dxa"/>
            <w:tcBorders>
              <w:bottom w:val="single" w:sz="12" w:space="0" w:color="auto"/>
            </w:tcBorders>
          </w:tcPr>
          <w:p w14:paraId="14C68F73" w14:textId="77777777" w:rsidR="0051782D" w:rsidRPr="00D872CB" w:rsidRDefault="0051782D" w:rsidP="0051782D">
            <w:pPr>
              <w:framePr w:hSpace="181" w:wrap="around" w:vAnchor="page" w:hAnchor="margin" w:x="1" w:y="852"/>
              <w:shd w:val="solid" w:color="FFFFFF" w:fill="FFFFFF"/>
              <w:spacing w:before="0" w:after="48" w:line="240" w:lineRule="atLeast"/>
              <w:rPr>
                <w:sz w:val="22"/>
                <w:szCs w:val="22"/>
              </w:rPr>
            </w:pPr>
          </w:p>
        </w:tc>
      </w:tr>
      <w:tr w:rsidR="0051782D" w:rsidRPr="00D872CB" w14:paraId="306B26E4" w14:textId="77777777" w:rsidTr="001A1A40">
        <w:trPr>
          <w:cantSplit/>
        </w:trPr>
        <w:tc>
          <w:tcPr>
            <w:tcW w:w="5920" w:type="dxa"/>
            <w:tcBorders>
              <w:top w:val="single" w:sz="12" w:space="0" w:color="auto"/>
            </w:tcBorders>
          </w:tcPr>
          <w:p w14:paraId="7D9398AC" w14:textId="77777777"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Cs/>
                <w:sz w:val="22"/>
                <w:szCs w:val="22"/>
              </w:rPr>
            </w:pPr>
          </w:p>
        </w:tc>
        <w:tc>
          <w:tcPr>
            <w:tcW w:w="3969" w:type="dxa"/>
            <w:tcBorders>
              <w:top w:val="single" w:sz="12" w:space="0" w:color="auto"/>
            </w:tcBorders>
          </w:tcPr>
          <w:p w14:paraId="2254F5EC" w14:textId="77777777" w:rsidR="0051782D" w:rsidRPr="00D872CB" w:rsidRDefault="0051782D" w:rsidP="0051782D">
            <w:pPr>
              <w:framePr w:hSpace="181" w:wrap="around" w:vAnchor="page" w:hAnchor="margin" w:x="1" w:y="852"/>
              <w:shd w:val="solid" w:color="FFFFFF" w:fill="FFFFFF"/>
              <w:spacing w:before="0" w:after="48" w:line="240" w:lineRule="atLeast"/>
            </w:pPr>
          </w:p>
        </w:tc>
      </w:tr>
      <w:tr w:rsidR="00175E0C" w:rsidRPr="00D872CB" w14:paraId="07473E9F" w14:textId="77777777" w:rsidTr="001A1A40">
        <w:trPr>
          <w:cantSplit/>
        </w:trPr>
        <w:tc>
          <w:tcPr>
            <w:tcW w:w="5920" w:type="dxa"/>
          </w:tcPr>
          <w:p w14:paraId="19BFCF99" w14:textId="77777777" w:rsidR="00175E0C" w:rsidRPr="00D872CB" w:rsidRDefault="00175E0C" w:rsidP="00DC77EE">
            <w:pPr>
              <w:framePr w:hSpace="181" w:wrap="around" w:vAnchor="page" w:hAnchor="margin" w:x="1" w:y="852"/>
              <w:shd w:val="solid" w:color="FFFFFF" w:fill="FFFFFF"/>
              <w:spacing w:before="0"/>
              <w:jc w:val="center"/>
              <w:rPr>
                <w:sz w:val="20"/>
              </w:rPr>
            </w:pPr>
          </w:p>
        </w:tc>
        <w:tc>
          <w:tcPr>
            <w:tcW w:w="3969" w:type="dxa"/>
          </w:tcPr>
          <w:p w14:paraId="6E8BE118" w14:textId="317566E5" w:rsidR="00175E0C" w:rsidRPr="00D872CB" w:rsidRDefault="00175E0C" w:rsidP="001A1A40">
            <w:pPr>
              <w:framePr w:hSpace="181" w:wrap="around" w:vAnchor="page" w:hAnchor="margin" w:x="1" w:y="852"/>
              <w:shd w:val="solid" w:color="FFFFFF" w:fill="FFFFFF"/>
              <w:spacing w:before="0" w:line="240" w:lineRule="atLeast"/>
              <w:rPr>
                <w:rFonts w:ascii="Verdana" w:hAnsi="Verdana"/>
                <w:b/>
                <w:sz w:val="20"/>
              </w:rPr>
            </w:pPr>
          </w:p>
        </w:tc>
      </w:tr>
      <w:tr w:rsidR="0051782D" w:rsidRPr="00D872CB" w14:paraId="1580DA27" w14:textId="77777777" w:rsidTr="001A1A40">
        <w:trPr>
          <w:cantSplit/>
        </w:trPr>
        <w:tc>
          <w:tcPr>
            <w:tcW w:w="5920" w:type="dxa"/>
            <w:vMerge w:val="restart"/>
          </w:tcPr>
          <w:p w14:paraId="533A18A0" w14:textId="77777777" w:rsidR="0051782D" w:rsidRPr="00D872CB" w:rsidRDefault="0051782D" w:rsidP="00DC77EE">
            <w:pPr>
              <w:framePr w:hSpace="181" w:wrap="around" w:vAnchor="page" w:hAnchor="margin" w:x="1" w:y="852"/>
              <w:shd w:val="solid" w:color="FFFFFF" w:fill="FFFFFF"/>
              <w:spacing w:after="240"/>
              <w:jc w:val="center"/>
              <w:rPr>
                <w:sz w:val="20"/>
              </w:rPr>
            </w:pPr>
            <w:bookmarkStart w:id="0" w:name="dnum" w:colFirst="1" w:colLast="1"/>
          </w:p>
        </w:tc>
        <w:tc>
          <w:tcPr>
            <w:tcW w:w="3969" w:type="dxa"/>
          </w:tcPr>
          <w:p w14:paraId="76CF9B2C" w14:textId="14A0D584" w:rsidR="0051782D" w:rsidRPr="00D872CB" w:rsidRDefault="00BD7223" w:rsidP="001A1A40">
            <w:pPr>
              <w:framePr w:hSpace="181" w:wrap="around" w:vAnchor="page" w:hAnchor="margin" w:x="1" w:y="852"/>
              <w:shd w:val="solid" w:color="FFFFFF" w:fill="FFFFFF"/>
              <w:spacing w:before="0" w:line="240" w:lineRule="atLeast"/>
              <w:rPr>
                <w:rFonts w:ascii="Verdana" w:hAnsi="Verdana"/>
                <w:sz w:val="20"/>
              </w:rPr>
            </w:pPr>
            <w:r w:rsidRPr="00D872CB">
              <w:rPr>
                <w:rFonts w:ascii="Verdana" w:hAnsi="Verdana"/>
                <w:b/>
                <w:sz w:val="20"/>
              </w:rPr>
              <w:t>Document RAG</w:t>
            </w:r>
            <w:r w:rsidR="00825ABF">
              <w:rPr>
                <w:rFonts w:ascii="Verdana" w:hAnsi="Verdana"/>
                <w:b/>
                <w:sz w:val="20"/>
              </w:rPr>
              <w:t>1</w:t>
            </w:r>
            <w:r w:rsidR="00911577">
              <w:rPr>
                <w:rFonts w:ascii="Verdana" w:hAnsi="Verdana"/>
                <w:b/>
                <w:sz w:val="20"/>
              </w:rPr>
              <w:t>2</w:t>
            </w:r>
            <w:r w:rsidRPr="00D872CB">
              <w:rPr>
                <w:rFonts w:ascii="Verdana" w:hAnsi="Verdana"/>
                <w:b/>
                <w:sz w:val="20"/>
              </w:rPr>
              <w:t>-1/</w:t>
            </w:r>
            <w:r w:rsidR="001A1A40">
              <w:rPr>
                <w:rFonts w:ascii="Verdana" w:hAnsi="Verdana"/>
                <w:b/>
                <w:sz w:val="20"/>
              </w:rPr>
              <w:t>INFO/2</w:t>
            </w:r>
            <w:r w:rsidRPr="00D872CB">
              <w:rPr>
                <w:rFonts w:ascii="Verdana" w:hAnsi="Verdana"/>
                <w:b/>
                <w:sz w:val="20"/>
              </w:rPr>
              <w:t>-E</w:t>
            </w:r>
          </w:p>
        </w:tc>
      </w:tr>
      <w:tr w:rsidR="0051782D" w:rsidRPr="00D872CB" w14:paraId="73472625" w14:textId="77777777" w:rsidTr="001A1A40">
        <w:trPr>
          <w:cantSplit/>
        </w:trPr>
        <w:tc>
          <w:tcPr>
            <w:tcW w:w="5920" w:type="dxa"/>
            <w:vMerge/>
          </w:tcPr>
          <w:p w14:paraId="0B3DC4B1" w14:textId="77777777" w:rsidR="0051782D" w:rsidRPr="00D872CB" w:rsidRDefault="0051782D" w:rsidP="00DC77EE">
            <w:pPr>
              <w:framePr w:hSpace="181" w:wrap="around" w:vAnchor="page" w:hAnchor="margin" w:x="1" w:y="852"/>
              <w:spacing w:before="60"/>
              <w:jc w:val="center"/>
              <w:rPr>
                <w:b/>
                <w:smallCaps/>
                <w:sz w:val="32"/>
              </w:rPr>
            </w:pPr>
            <w:bookmarkStart w:id="1" w:name="ddate" w:colFirst="1" w:colLast="1"/>
            <w:bookmarkEnd w:id="0"/>
          </w:p>
        </w:tc>
        <w:tc>
          <w:tcPr>
            <w:tcW w:w="3969" w:type="dxa"/>
          </w:tcPr>
          <w:p w14:paraId="5BAF6875" w14:textId="6F4C7E1F" w:rsidR="0051782D" w:rsidRPr="00D872CB" w:rsidRDefault="001A1A40" w:rsidP="001A1A40">
            <w:pPr>
              <w:framePr w:hSpace="181" w:wrap="around" w:vAnchor="page" w:hAnchor="margin" w:x="1" w:y="852"/>
              <w:shd w:val="solid" w:color="FFFFFF" w:fill="FFFFFF"/>
              <w:spacing w:before="0" w:line="240" w:lineRule="atLeast"/>
              <w:rPr>
                <w:rFonts w:ascii="Verdana" w:hAnsi="Verdana"/>
                <w:sz w:val="20"/>
              </w:rPr>
            </w:pPr>
            <w:r>
              <w:rPr>
                <w:rFonts w:ascii="Verdana" w:hAnsi="Verdana"/>
                <w:b/>
                <w:sz w:val="20"/>
              </w:rPr>
              <w:t>22</w:t>
            </w:r>
            <w:r w:rsidR="00BD7223" w:rsidRPr="00D872CB">
              <w:rPr>
                <w:rFonts w:ascii="Verdana" w:hAnsi="Verdana"/>
                <w:b/>
                <w:sz w:val="20"/>
              </w:rPr>
              <w:t xml:space="preserve"> </w:t>
            </w:r>
            <w:r>
              <w:rPr>
                <w:rFonts w:ascii="Verdana" w:hAnsi="Verdana"/>
                <w:b/>
                <w:sz w:val="20"/>
              </w:rPr>
              <w:t>June</w:t>
            </w:r>
            <w:r w:rsidR="00BD7223" w:rsidRPr="00D872CB">
              <w:rPr>
                <w:rFonts w:ascii="Verdana" w:hAnsi="Verdana"/>
                <w:b/>
                <w:sz w:val="20"/>
              </w:rPr>
              <w:t xml:space="preserve"> 20</w:t>
            </w:r>
            <w:r w:rsidR="001E190A">
              <w:rPr>
                <w:rFonts w:ascii="Verdana" w:hAnsi="Verdana"/>
                <w:b/>
                <w:sz w:val="20"/>
              </w:rPr>
              <w:t>1</w:t>
            </w:r>
            <w:r w:rsidR="00911577">
              <w:rPr>
                <w:rFonts w:ascii="Verdana" w:hAnsi="Verdana"/>
                <w:b/>
                <w:sz w:val="20"/>
              </w:rPr>
              <w:t>2</w:t>
            </w:r>
          </w:p>
        </w:tc>
      </w:tr>
      <w:tr w:rsidR="0051782D" w:rsidRPr="00D872CB" w14:paraId="7D8203B4" w14:textId="77777777" w:rsidTr="001A1A40">
        <w:trPr>
          <w:cantSplit/>
        </w:trPr>
        <w:tc>
          <w:tcPr>
            <w:tcW w:w="5920" w:type="dxa"/>
            <w:vMerge/>
          </w:tcPr>
          <w:p w14:paraId="0B8F4AE3" w14:textId="77777777" w:rsidR="0051782D" w:rsidRPr="00D872CB" w:rsidRDefault="0051782D" w:rsidP="00DC77EE">
            <w:pPr>
              <w:framePr w:hSpace="181" w:wrap="around" w:vAnchor="page" w:hAnchor="margin" w:x="1" w:y="852"/>
              <w:spacing w:before="60"/>
              <w:jc w:val="center"/>
              <w:rPr>
                <w:b/>
                <w:smallCaps/>
                <w:sz w:val="32"/>
              </w:rPr>
            </w:pPr>
            <w:bookmarkStart w:id="2" w:name="dorlang" w:colFirst="1" w:colLast="1"/>
            <w:bookmarkEnd w:id="1"/>
          </w:p>
        </w:tc>
        <w:tc>
          <w:tcPr>
            <w:tcW w:w="3969" w:type="dxa"/>
          </w:tcPr>
          <w:p w14:paraId="13389A3E" w14:textId="648F66E4" w:rsidR="0051782D" w:rsidRPr="00D872CB" w:rsidRDefault="00BD7223" w:rsidP="00BD7223">
            <w:pPr>
              <w:framePr w:hSpace="181" w:wrap="around" w:vAnchor="page" w:hAnchor="margin" w:x="1" w:y="852"/>
              <w:shd w:val="solid" w:color="FFFFFF" w:fill="FFFFFF"/>
              <w:spacing w:before="0" w:after="120" w:line="240" w:lineRule="atLeast"/>
              <w:rPr>
                <w:rFonts w:ascii="Verdana" w:hAnsi="Verdana"/>
                <w:sz w:val="20"/>
              </w:rPr>
            </w:pPr>
            <w:r w:rsidRPr="00D872CB">
              <w:rPr>
                <w:rFonts w:ascii="Verdana" w:hAnsi="Verdana"/>
                <w:b/>
                <w:sz w:val="20"/>
              </w:rPr>
              <w:t>Original: English</w:t>
            </w:r>
            <w:r w:rsidR="001A1A40">
              <w:rPr>
                <w:rFonts w:ascii="Verdana" w:hAnsi="Verdana"/>
                <w:b/>
                <w:sz w:val="20"/>
              </w:rPr>
              <w:t xml:space="preserve"> only</w:t>
            </w:r>
          </w:p>
        </w:tc>
      </w:tr>
    </w:tbl>
    <w:tbl>
      <w:tblPr>
        <w:tblW w:w="9889" w:type="dxa"/>
        <w:tblLayout w:type="fixed"/>
        <w:tblLook w:val="0000" w:firstRow="0" w:lastRow="0" w:firstColumn="0" w:lastColumn="0" w:noHBand="0" w:noVBand="0"/>
      </w:tblPr>
      <w:tblGrid>
        <w:gridCol w:w="9889"/>
      </w:tblGrid>
      <w:tr w:rsidR="00093C73" w:rsidRPr="00D872CB" w14:paraId="2960C632" w14:textId="77777777">
        <w:trPr>
          <w:cantSplit/>
        </w:trPr>
        <w:tc>
          <w:tcPr>
            <w:tcW w:w="9889" w:type="dxa"/>
          </w:tcPr>
          <w:p w14:paraId="7FD4FFA8" w14:textId="77777777" w:rsidR="00093C73" w:rsidRPr="00D872CB" w:rsidRDefault="00BD7223">
            <w:pPr>
              <w:pStyle w:val="Source"/>
            </w:pPr>
            <w:bookmarkStart w:id="3" w:name="dsource" w:colFirst="0" w:colLast="0"/>
            <w:bookmarkEnd w:id="2"/>
            <w:r w:rsidRPr="00D872CB">
              <w:t>Director, Radiocommunication Bureau</w:t>
            </w:r>
          </w:p>
        </w:tc>
      </w:tr>
      <w:tr w:rsidR="00093C73" w:rsidRPr="00D872CB" w14:paraId="1C7FCA82" w14:textId="77777777">
        <w:trPr>
          <w:cantSplit/>
        </w:trPr>
        <w:tc>
          <w:tcPr>
            <w:tcW w:w="9889" w:type="dxa"/>
          </w:tcPr>
          <w:p w14:paraId="17E3D0EB" w14:textId="74DB470E" w:rsidR="00B3114E" w:rsidRDefault="00B3114E" w:rsidP="00B3114E">
            <w:pPr>
              <w:spacing w:line="240" w:lineRule="atLeast"/>
              <w:jc w:val="center"/>
              <w:rPr>
                <w:rFonts w:cstheme="minorHAnsi"/>
                <w:b/>
                <w:bCs/>
                <w:szCs w:val="24"/>
              </w:rPr>
            </w:pPr>
            <w:bookmarkStart w:id="4" w:name="dtitle1" w:colFirst="0" w:colLast="0"/>
            <w:bookmarkEnd w:id="3"/>
            <w:r w:rsidRPr="00AA653D">
              <w:rPr>
                <w:rFonts w:cstheme="minorHAnsi"/>
                <w:b/>
                <w:bCs/>
                <w:szCs w:val="24"/>
              </w:rPr>
              <w:t>WORKSHOP ON SECTOR MEMBERSHIP</w:t>
            </w:r>
            <w:r>
              <w:rPr>
                <w:rFonts w:cstheme="minorHAnsi"/>
                <w:b/>
                <w:bCs/>
                <w:szCs w:val="24"/>
              </w:rPr>
              <w:t xml:space="preserve"> </w:t>
            </w:r>
            <w:r w:rsidRPr="00AA653D">
              <w:rPr>
                <w:rFonts w:cstheme="minorHAnsi"/>
                <w:b/>
                <w:bCs/>
                <w:szCs w:val="24"/>
              </w:rPr>
              <w:t>OUTCOMES REPORT</w:t>
            </w:r>
          </w:p>
          <w:p w14:paraId="00A030E1" w14:textId="19D27FA5" w:rsidR="00093C73" w:rsidRPr="00D872CB" w:rsidRDefault="00093C73" w:rsidP="00472494">
            <w:pPr>
              <w:pStyle w:val="Title1"/>
            </w:pPr>
          </w:p>
        </w:tc>
      </w:tr>
      <w:bookmarkEnd w:id="4"/>
    </w:tbl>
    <w:p w14:paraId="5967BA77" w14:textId="77777777" w:rsidR="000B7B82" w:rsidRDefault="000B7B82" w:rsidP="000B7B82"/>
    <w:p w14:paraId="1C2CEBFF" w14:textId="77777777" w:rsidR="00D42BB4" w:rsidRPr="001525CC" w:rsidRDefault="00D42BB4" w:rsidP="00D42BB4">
      <w:pPr>
        <w:spacing w:line="240" w:lineRule="atLeast"/>
        <w:rPr>
          <w:rFonts w:cstheme="minorHAnsi"/>
        </w:rPr>
      </w:pPr>
    </w:p>
    <w:p w14:paraId="026651CF" w14:textId="77777777" w:rsidR="00D42BB4" w:rsidRPr="001525CC" w:rsidRDefault="00D42BB4" w:rsidP="00D42BB4">
      <w:pPr>
        <w:spacing w:line="240" w:lineRule="atLeast"/>
        <w:rPr>
          <w:rFonts w:cstheme="minorHAnsi"/>
          <w:b/>
          <w:bCs/>
        </w:rPr>
      </w:pPr>
      <w:r w:rsidRPr="001525CC">
        <w:rPr>
          <w:rFonts w:cstheme="minorHAnsi"/>
          <w:b/>
          <w:bCs/>
        </w:rPr>
        <w:t xml:space="preserve">Background </w:t>
      </w:r>
    </w:p>
    <w:p w14:paraId="2A5D2035" w14:textId="77777777" w:rsidR="00D42BB4" w:rsidRPr="001525CC" w:rsidRDefault="00D42BB4" w:rsidP="00D42BB4">
      <w:pPr>
        <w:spacing w:line="240" w:lineRule="atLeast"/>
        <w:rPr>
          <w:rFonts w:cstheme="minorHAnsi"/>
        </w:rPr>
      </w:pPr>
    </w:p>
    <w:p w14:paraId="51A958F6" w14:textId="77777777" w:rsidR="00D42BB4" w:rsidRPr="001525CC" w:rsidRDefault="00D42BB4" w:rsidP="00D42BB4">
      <w:pPr>
        <w:spacing w:line="240" w:lineRule="atLeast"/>
        <w:rPr>
          <w:rFonts w:cstheme="minorHAnsi"/>
        </w:rPr>
      </w:pPr>
      <w:r w:rsidRPr="00167E09">
        <w:rPr>
          <w:rFonts w:cstheme="minorHAnsi"/>
        </w:rPr>
        <w:t>The 2010 Plenipotentiary Conference (PP-10) asked Council to review the present approach to Sector Membership, including the possibility of changes in areas such as the fee structure and membership categories, with a view to enhancing the benefits for Sector Members and Associates. PP-10 also established a new category of participation in ITU for Academia and asked Council to consider further refinements of this new category. In addition, PP-10 revised fee payment provisions and approved new reduced membership fees for organizations from countries with low incomes to participate in ITU-R and ITU-T activities.</w:t>
      </w:r>
    </w:p>
    <w:p w14:paraId="2BB4B97A" w14:textId="77777777" w:rsidR="00D42BB4" w:rsidRPr="001525CC" w:rsidRDefault="00D42BB4" w:rsidP="00D42BB4">
      <w:pPr>
        <w:spacing w:line="240" w:lineRule="atLeast"/>
        <w:rPr>
          <w:rFonts w:cstheme="minorHAnsi"/>
        </w:rPr>
      </w:pPr>
      <w:r w:rsidRPr="00167E09">
        <w:rPr>
          <w:rFonts w:cstheme="minorHAnsi"/>
        </w:rPr>
        <w:t xml:space="preserve">The Council meeting of 2011 asked the Council Working Group on Human and Financial Resources (CWG-HR/FIN) to consider these issues further and report back. </w:t>
      </w:r>
      <w:r w:rsidRPr="001525CC">
        <w:rPr>
          <w:rFonts w:cstheme="minorHAnsi"/>
        </w:rPr>
        <w:t xml:space="preserve">Among other things, the CWG-HR/FIN recommended that the Secretariat organize consultations among Member States, Sector Members, Associates and Academia to generate </w:t>
      </w:r>
      <w:r w:rsidRPr="00167E09">
        <w:rPr>
          <w:rFonts w:cstheme="minorHAnsi"/>
        </w:rPr>
        <w:t>ideas and support the development of recommendations that can be considered by Council 2012</w:t>
      </w:r>
      <w:r w:rsidRPr="001525CC">
        <w:rPr>
          <w:rFonts w:cstheme="minorHAnsi"/>
        </w:rPr>
        <w:t xml:space="preserve">. </w:t>
      </w:r>
    </w:p>
    <w:p w14:paraId="5533FC3E" w14:textId="77777777" w:rsidR="00D42BB4" w:rsidRPr="001525CC" w:rsidRDefault="00D42BB4" w:rsidP="00D42BB4">
      <w:pPr>
        <w:spacing w:line="240" w:lineRule="atLeast"/>
        <w:rPr>
          <w:rFonts w:cstheme="minorHAnsi"/>
        </w:rPr>
      </w:pPr>
      <w:r w:rsidRPr="001525CC">
        <w:rPr>
          <w:rFonts w:cstheme="minorHAnsi"/>
        </w:rPr>
        <w:t>To this end, a</w:t>
      </w:r>
      <w:r w:rsidRPr="00167E09">
        <w:rPr>
          <w:rFonts w:cstheme="minorHAnsi"/>
        </w:rPr>
        <w:t xml:space="preserve"> workshop </w:t>
      </w:r>
      <w:r w:rsidRPr="001525CC">
        <w:rPr>
          <w:rFonts w:cstheme="minorHAnsi"/>
        </w:rPr>
        <w:t xml:space="preserve">was </w:t>
      </w:r>
      <w:r w:rsidRPr="00167E09">
        <w:rPr>
          <w:rFonts w:cstheme="minorHAnsi"/>
        </w:rPr>
        <w:t xml:space="preserve">held on 18 June 2012 at ITU Headquarters in Geneva, to review the status of Sector Membership and potential reforms. </w:t>
      </w:r>
      <w:r w:rsidRPr="001525CC">
        <w:rPr>
          <w:rFonts w:cstheme="minorHAnsi"/>
        </w:rPr>
        <w:t xml:space="preserve">The </w:t>
      </w:r>
      <w:r>
        <w:rPr>
          <w:rFonts w:cstheme="minorHAnsi"/>
        </w:rPr>
        <w:t>W</w:t>
      </w:r>
      <w:r w:rsidRPr="00167E09">
        <w:rPr>
          <w:rFonts w:cstheme="minorHAnsi"/>
        </w:rPr>
        <w:t>orkshop</w:t>
      </w:r>
      <w:r w:rsidRPr="001525CC">
        <w:rPr>
          <w:rFonts w:cstheme="minorHAnsi"/>
        </w:rPr>
        <w:t xml:space="preserve"> was held </w:t>
      </w:r>
      <w:r w:rsidRPr="00167E09">
        <w:rPr>
          <w:rFonts w:cstheme="minorHAnsi"/>
        </w:rPr>
        <w:t>during a week of various Council Working Group meetings</w:t>
      </w:r>
      <w:r w:rsidRPr="001525CC">
        <w:rPr>
          <w:rFonts w:cstheme="minorHAnsi"/>
        </w:rPr>
        <w:t xml:space="preserve"> to take advantage of the presence of Member States and Sector Members</w:t>
      </w:r>
      <w:r w:rsidRPr="00167E09">
        <w:rPr>
          <w:rFonts w:cstheme="minorHAnsi"/>
        </w:rPr>
        <w:t xml:space="preserve">. </w:t>
      </w:r>
    </w:p>
    <w:p w14:paraId="08DE947E" w14:textId="77777777" w:rsidR="00D42BB4" w:rsidRPr="001525CC" w:rsidRDefault="00D42BB4" w:rsidP="00D42BB4">
      <w:pPr>
        <w:spacing w:line="240" w:lineRule="atLeast"/>
        <w:rPr>
          <w:rFonts w:cstheme="minorHAnsi"/>
        </w:rPr>
      </w:pPr>
      <w:r>
        <w:rPr>
          <w:rFonts w:cstheme="minorHAnsi"/>
        </w:rPr>
        <w:t>The W</w:t>
      </w:r>
      <w:r w:rsidRPr="00167E09">
        <w:rPr>
          <w:rFonts w:cstheme="minorHAnsi"/>
        </w:rPr>
        <w:t xml:space="preserve">orkshop </w:t>
      </w:r>
      <w:r>
        <w:rPr>
          <w:rFonts w:cstheme="minorHAnsi"/>
        </w:rPr>
        <w:t>was</w:t>
      </w:r>
      <w:r w:rsidRPr="00167E09">
        <w:rPr>
          <w:rFonts w:cstheme="minorHAnsi"/>
        </w:rPr>
        <w:t xml:space="preserve"> chaired by the Chairman of the Council Working Group on Human and Financial Resources, </w:t>
      </w:r>
      <w:r w:rsidRPr="00DB0660">
        <w:rPr>
          <w:rFonts w:cstheme="minorHAnsi"/>
        </w:rPr>
        <w:t>Mr Bruce Gracie, Canada</w:t>
      </w:r>
      <w:r w:rsidRPr="00167E09">
        <w:rPr>
          <w:rFonts w:cstheme="minorHAnsi"/>
        </w:rPr>
        <w:t>.</w:t>
      </w:r>
      <w:r w:rsidRPr="001525CC">
        <w:rPr>
          <w:rFonts w:cstheme="minorHAnsi"/>
        </w:rPr>
        <w:t xml:space="preserve"> </w:t>
      </w:r>
    </w:p>
    <w:p w14:paraId="5B4682D6" w14:textId="77777777" w:rsidR="00D42BB4" w:rsidRPr="001525CC" w:rsidRDefault="00D42BB4" w:rsidP="00D42BB4">
      <w:pPr>
        <w:spacing w:line="240" w:lineRule="atLeast"/>
        <w:rPr>
          <w:rFonts w:cstheme="minorHAnsi"/>
        </w:rPr>
      </w:pPr>
      <w:r w:rsidRPr="001525CC">
        <w:rPr>
          <w:rFonts w:cstheme="minorHAnsi"/>
        </w:rPr>
        <w:t>The following is a summary of</w:t>
      </w:r>
      <w:r>
        <w:rPr>
          <w:rFonts w:cstheme="minorHAnsi"/>
        </w:rPr>
        <w:t xml:space="preserve"> the outcomes of the W</w:t>
      </w:r>
      <w:r w:rsidRPr="001525CC">
        <w:rPr>
          <w:rFonts w:cstheme="minorHAnsi"/>
        </w:rPr>
        <w:t>orkshop.</w:t>
      </w:r>
    </w:p>
    <w:p w14:paraId="5C141225" w14:textId="77777777" w:rsidR="00D42BB4" w:rsidRPr="001525CC" w:rsidRDefault="00D42BB4" w:rsidP="00D42BB4">
      <w:pPr>
        <w:spacing w:line="240" w:lineRule="atLeast"/>
        <w:rPr>
          <w:rFonts w:cstheme="minorHAnsi"/>
          <w:b/>
          <w:bCs/>
        </w:rPr>
      </w:pPr>
      <w:r w:rsidRPr="001525CC">
        <w:rPr>
          <w:rFonts w:cstheme="minorHAnsi"/>
          <w:b/>
          <w:bCs/>
        </w:rPr>
        <w:t>Structure</w:t>
      </w:r>
    </w:p>
    <w:p w14:paraId="3782A6D0" w14:textId="77777777" w:rsidR="00D42BB4" w:rsidRPr="00167E09" w:rsidRDefault="00D42BB4" w:rsidP="00C91612">
      <w:pPr>
        <w:spacing w:line="240" w:lineRule="atLeast"/>
        <w:rPr>
          <w:rFonts w:cstheme="minorHAnsi"/>
        </w:rPr>
      </w:pPr>
      <w:r w:rsidRPr="001525CC">
        <w:rPr>
          <w:rFonts w:cstheme="minorHAnsi"/>
        </w:rPr>
        <w:t xml:space="preserve">The Workshop was comprised of a plenary and a roundtable session. During the morning plenary, several presentations were made about Sector Membership related outcomes of PP-10, recent trends and analysis, and the current Sector Membership strategy. </w:t>
      </w:r>
      <w:r>
        <w:rPr>
          <w:rFonts w:cstheme="minorHAnsi"/>
        </w:rPr>
        <w:t xml:space="preserve">A formal contribution to the meeting was also provided by </w:t>
      </w:r>
      <w:proofErr w:type="spellStart"/>
      <w:r>
        <w:rPr>
          <w:rFonts w:cstheme="minorHAnsi"/>
        </w:rPr>
        <w:t>Telefon</w:t>
      </w:r>
      <w:proofErr w:type="spellEnd"/>
      <w:r>
        <w:rPr>
          <w:rFonts w:cstheme="minorHAnsi"/>
        </w:rPr>
        <w:t xml:space="preserve"> AB – LM Ericsson, Ericsson Canada which included several </w:t>
      </w:r>
      <w:r>
        <w:rPr>
          <w:rFonts w:cstheme="minorHAnsi"/>
        </w:rPr>
        <w:lastRenderedPageBreak/>
        <w:t xml:space="preserve">recommendations which were considered by the workshop participants. </w:t>
      </w:r>
      <w:r w:rsidRPr="001525CC">
        <w:rPr>
          <w:rFonts w:cstheme="minorHAnsi"/>
        </w:rPr>
        <w:t xml:space="preserve">To help generate ideas in an informal manner, participants were </w:t>
      </w:r>
      <w:bookmarkStart w:id="5" w:name="_GoBack"/>
      <w:r w:rsidRPr="001525CC">
        <w:rPr>
          <w:rFonts w:cstheme="minorHAnsi"/>
        </w:rPr>
        <w:t xml:space="preserve">divided into smaller groups as part of a brainstorming roundtable session in the afternoon. </w:t>
      </w:r>
    </w:p>
    <w:p w14:paraId="631D9493" w14:textId="77777777" w:rsidR="00D42BB4" w:rsidRPr="001525CC" w:rsidRDefault="00D42BB4" w:rsidP="00C91612">
      <w:pPr>
        <w:spacing w:after="120"/>
        <w:rPr>
          <w:rFonts w:cstheme="minorHAnsi"/>
        </w:rPr>
      </w:pPr>
      <w:r w:rsidRPr="001525CC">
        <w:rPr>
          <w:rFonts w:cstheme="minorHAnsi"/>
        </w:rPr>
        <w:t>As in Annex, a</w:t>
      </w:r>
      <w:r>
        <w:rPr>
          <w:rFonts w:cstheme="minorHAnsi"/>
        </w:rPr>
        <w:t xml:space="preserve"> total of five</w:t>
      </w:r>
      <w:r w:rsidRPr="001525CC">
        <w:rPr>
          <w:rFonts w:cstheme="minorHAnsi"/>
        </w:rPr>
        <w:t xml:space="preserve"> themes were discussed during the roundtable session, each with a series of questions to generate debate. The group then reconvened for a final plenary session during which time a list of ideas and issues were identified for further analysis and d</w:t>
      </w:r>
      <w:r>
        <w:rPr>
          <w:rFonts w:cstheme="minorHAnsi"/>
        </w:rPr>
        <w:t>iscussio</w:t>
      </w:r>
      <w:r w:rsidRPr="001525CC">
        <w:rPr>
          <w:rFonts w:cstheme="minorHAnsi"/>
        </w:rPr>
        <w:t>n.</w:t>
      </w:r>
    </w:p>
    <w:p w14:paraId="42F6B994" w14:textId="77777777" w:rsidR="00D42BB4" w:rsidRPr="001525CC" w:rsidRDefault="00D42BB4" w:rsidP="00C91612">
      <w:pPr>
        <w:spacing w:before="240" w:after="120"/>
        <w:rPr>
          <w:rFonts w:cstheme="minorHAnsi"/>
          <w:b/>
          <w:bCs/>
        </w:rPr>
      </w:pPr>
      <w:r>
        <w:rPr>
          <w:rFonts w:cstheme="minorHAnsi"/>
          <w:b/>
          <w:bCs/>
        </w:rPr>
        <w:t>Proposals for further analysis and discussion</w:t>
      </w:r>
    </w:p>
    <w:p w14:paraId="3AFD4BAB" w14:textId="004850DC" w:rsidR="007B41C1" w:rsidRDefault="00D42BB4" w:rsidP="00C91612">
      <w:pPr>
        <w:spacing w:after="120"/>
        <w:rPr>
          <w:rFonts w:cstheme="minorHAnsi"/>
        </w:rPr>
      </w:pPr>
      <w:r>
        <w:rPr>
          <w:rFonts w:cstheme="minorHAnsi"/>
        </w:rPr>
        <w:t>The Chairman summarized the discussi</w:t>
      </w:r>
      <w:bookmarkEnd w:id="5"/>
      <w:r>
        <w:rPr>
          <w:rFonts w:cstheme="minorHAnsi"/>
        </w:rPr>
        <w:t>ons by identifying a number of proposals for further analysis and discussion.</w:t>
      </w:r>
    </w:p>
    <w:tbl>
      <w:tblPr>
        <w:tblStyle w:val="TableGrid"/>
        <w:tblW w:w="0" w:type="auto"/>
        <w:tblLayout w:type="fixed"/>
        <w:tblLook w:val="04A0" w:firstRow="1" w:lastRow="0" w:firstColumn="1" w:lastColumn="0" w:noHBand="0" w:noVBand="1"/>
      </w:tblPr>
      <w:tblGrid>
        <w:gridCol w:w="534"/>
        <w:gridCol w:w="2551"/>
        <w:gridCol w:w="1843"/>
        <w:gridCol w:w="4678"/>
      </w:tblGrid>
      <w:tr w:rsidR="00D42BB4" w14:paraId="64590E19" w14:textId="77777777" w:rsidTr="00A43027">
        <w:tc>
          <w:tcPr>
            <w:tcW w:w="534" w:type="dxa"/>
            <w:shd w:val="clear" w:color="auto" w:fill="BFBFBF" w:themeFill="background1" w:themeFillShade="BF"/>
          </w:tcPr>
          <w:p w14:paraId="6C7009C1" w14:textId="77777777" w:rsidR="00D42BB4" w:rsidRPr="00A43027" w:rsidRDefault="00D42BB4" w:rsidP="00072FDD">
            <w:pPr>
              <w:jc w:val="center"/>
              <w:rPr>
                <w:rFonts w:cstheme="minorHAnsi"/>
                <w:b/>
                <w:bCs/>
                <w:sz w:val="22"/>
                <w:szCs w:val="22"/>
              </w:rPr>
            </w:pPr>
          </w:p>
        </w:tc>
        <w:tc>
          <w:tcPr>
            <w:tcW w:w="2551" w:type="dxa"/>
            <w:shd w:val="clear" w:color="auto" w:fill="BFBFBF" w:themeFill="background1" w:themeFillShade="BF"/>
          </w:tcPr>
          <w:p w14:paraId="2133118C" w14:textId="77777777" w:rsidR="00D42BB4" w:rsidRPr="00D306B1" w:rsidRDefault="00D42BB4" w:rsidP="00072FDD">
            <w:pPr>
              <w:jc w:val="center"/>
              <w:rPr>
                <w:rFonts w:cstheme="minorHAnsi"/>
                <w:b/>
                <w:bCs/>
              </w:rPr>
            </w:pPr>
            <w:r>
              <w:rPr>
                <w:rFonts w:cstheme="minorHAnsi"/>
                <w:b/>
                <w:bCs/>
              </w:rPr>
              <w:t>Proposal</w:t>
            </w:r>
          </w:p>
        </w:tc>
        <w:tc>
          <w:tcPr>
            <w:tcW w:w="1843" w:type="dxa"/>
            <w:shd w:val="clear" w:color="auto" w:fill="BFBFBF" w:themeFill="background1" w:themeFillShade="BF"/>
          </w:tcPr>
          <w:p w14:paraId="3F34F902" w14:textId="77777777" w:rsidR="00D42BB4" w:rsidRPr="00D306B1" w:rsidRDefault="00D42BB4" w:rsidP="00072FDD">
            <w:pPr>
              <w:jc w:val="center"/>
              <w:rPr>
                <w:rFonts w:cstheme="minorHAnsi"/>
                <w:b/>
                <w:bCs/>
              </w:rPr>
            </w:pPr>
            <w:r w:rsidRPr="00D306B1">
              <w:rPr>
                <w:rFonts w:cstheme="minorHAnsi"/>
                <w:b/>
                <w:bCs/>
              </w:rPr>
              <w:t>Level of Decision</w:t>
            </w:r>
          </w:p>
        </w:tc>
        <w:tc>
          <w:tcPr>
            <w:tcW w:w="4678" w:type="dxa"/>
            <w:shd w:val="clear" w:color="auto" w:fill="BFBFBF" w:themeFill="background1" w:themeFillShade="BF"/>
          </w:tcPr>
          <w:p w14:paraId="6E4190B3" w14:textId="77777777" w:rsidR="00D42BB4" w:rsidRPr="00D306B1" w:rsidRDefault="00D42BB4" w:rsidP="00072FDD">
            <w:pPr>
              <w:jc w:val="center"/>
              <w:rPr>
                <w:rFonts w:cstheme="minorHAnsi"/>
                <w:b/>
                <w:bCs/>
              </w:rPr>
            </w:pPr>
            <w:r w:rsidRPr="00D306B1">
              <w:rPr>
                <w:rFonts w:cstheme="minorHAnsi"/>
                <w:b/>
                <w:bCs/>
              </w:rPr>
              <w:t>Notes</w:t>
            </w:r>
          </w:p>
        </w:tc>
      </w:tr>
      <w:tr w:rsidR="00D42BB4" w14:paraId="6CD60A60" w14:textId="77777777" w:rsidTr="00A43027">
        <w:tc>
          <w:tcPr>
            <w:tcW w:w="534" w:type="dxa"/>
          </w:tcPr>
          <w:p w14:paraId="477EC4A6" w14:textId="77777777" w:rsidR="00D42BB4" w:rsidRPr="00A43027" w:rsidRDefault="00D42BB4" w:rsidP="00072FDD">
            <w:pPr>
              <w:rPr>
                <w:rFonts w:cstheme="minorHAnsi"/>
                <w:sz w:val="22"/>
                <w:szCs w:val="22"/>
              </w:rPr>
            </w:pPr>
            <w:r w:rsidRPr="00A43027">
              <w:rPr>
                <w:rFonts w:cstheme="minorHAnsi"/>
                <w:sz w:val="22"/>
                <w:szCs w:val="22"/>
              </w:rPr>
              <w:t>1</w:t>
            </w:r>
          </w:p>
        </w:tc>
        <w:tc>
          <w:tcPr>
            <w:tcW w:w="2551" w:type="dxa"/>
          </w:tcPr>
          <w:p w14:paraId="654AFFE6" w14:textId="77777777" w:rsidR="00D42BB4" w:rsidRDefault="00D42BB4" w:rsidP="00072FDD">
            <w:pPr>
              <w:rPr>
                <w:rFonts w:cstheme="minorHAnsi"/>
              </w:rPr>
            </w:pPr>
            <w:r>
              <w:rPr>
                <w:rFonts w:cstheme="minorHAnsi"/>
              </w:rPr>
              <w:t>Ensure that the cost and benefits between the various categories of membership is coherent and not undermined by incremental revisions.</w:t>
            </w:r>
          </w:p>
        </w:tc>
        <w:tc>
          <w:tcPr>
            <w:tcW w:w="1843" w:type="dxa"/>
          </w:tcPr>
          <w:p w14:paraId="09481477" w14:textId="77777777" w:rsidR="00D42BB4" w:rsidRDefault="00D42BB4" w:rsidP="00072FDD">
            <w:pPr>
              <w:rPr>
                <w:rFonts w:cstheme="minorHAnsi"/>
              </w:rPr>
            </w:pPr>
            <w:r>
              <w:rPr>
                <w:rFonts w:cstheme="minorHAnsi"/>
              </w:rPr>
              <w:t>Council-13, then PP-14</w:t>
            </w:r>
          </w:p>
        </w:tc>
        <w:tc>
          <w:tcPr>
            <w:tcW w:w="4678" w:type="dxa"/>
          </w:tcPr>
          <w:p w14:paraId="2D45E103" w14:textId="77777777" w:rsidR="00D42BB4" w:rsidRDefault="00D42BB4" w:rsidP="00072FDD">
            <w:pPr>
              <w:rPr>
                <w:rFonts w:cstheme="minorHAnsi"/>
              </w:rPr>
            </w:pPr>
            <w:r>
              <w:rPr>
                <w:rFonts w:cstheme="minorHAnsi"/>
              </w:rPr>
              <w:t>The group noted that each change affecting one category of membership should be considered in light of the potential impact on other categories. In particular, there was some concern expressed regarding the impact of an extension of Academia rights on the Associate category and even Sector Membership.</w:t>
            </w:r>
          </w:p>
        </w:tc>
      </w:tr>
      <w:tr w:rsidR="00D42BB4" w14:paraId="2EF77FC8" w14:textId="77777777" w:rsidTr="00A43027">
        <w:tc>
          <w:tcPr>
            <w:tcW w:w="534" w:type="dxa"/>
          </w:tcPr>
          <w:p w14:paraId="6A59005B" w14:textId="77777777" w:rsidR="00D42BB4" w:rsidRPr="00A43027" w:rsidRDefault="00D42BB4" w:rsidP="00072FDD">
            <w:pPr>
              <w:rPr>
                <w:rFonts w:cstheme="minorHAnsi"/>
                <w:sz w:val="22"/>
                <w:szCs w:val="22"/>
              </w:rPr>
            </w:pPr>
            <w:r w:rsidRPr="00A43027">
              <w:rPr>
                <w:rFonts w:cstheme="minorHAnsi"/>
                <w:sz w:val="22"/>
                <w:szCs w:val="22"/>
              </w:rPr>
              <w:t>2</w:t>
            </w:r>
          </w:p>
        </w:tc>
        <w:tc>
          <w:tcPr>
            <w:tcW w:w="2551" w:type="dxa"/>
          </w:tcPr>
          <w:p w14:paraId="736F8A15" w14:textId="77777777" w:rsidR="00D42BB4" w:rsidRDefault="00D42BB4" w:rsidP="00072FDD">
            <w:pPr>
              <w:rPr>
                <w:rFonts w:cstheme="minorHAnsi"/>
              </w:rPr>
            </w:pPr>
            <w:r>
              <w:rPr>
                <w:rFonts w:cstheme="minorHAnsi"/>
              </w:rPr>
              <w:t>C</w:t>
            </w:r>
            <w:r w:rsidRPr="001525CC">
              <w:rPr>
                <w:rFonts w:cstheme="minorHAnsi"/>
              </w:rPr>
              <w:t xml:space="preserve">onsider </w:t>
            </w:r>
            <w:r>
              <w:rPr>
                <w:rFonts w:cstheme="minorHAnsi"/>
              </w:rPr>
              <w:t xml:space="preserve">a </w:t>
            </w:r>
            <w:r w:rsidRPr="001525CC">
              <w:rPr>
                <w:rFonts w:cstheme="minorHAnsi"/>
              </w:rPr>
              <w:t>possible catego</w:t>
            </w:r>
            <w:r>
              <w:rPr>
                <w:rFonts w:cstheme="minorHAnsi"/>
              </w:rPr>
              <w:t>ry of membership for regulatory bodies.</w:t>
            </w:r>
          </w:p>
        </w:tc>
        <w:tc>
          <w:tcPr>
            <w:tcW w:w="1843" w:type="dxa"/>
          </w:tcPr>
          <w:p w14:paraId="19113E78" w14:textId="77777777" w:rsidR="00D42BB4" w:rsidRDefault="00D42BB4" w:rsidP="00072FDD">
            <w:pPr>
              <w:rPr>
                <w:rFonts w:cstheme="minorHAnsi"/>
              </w:rPr>
            </w:pPr>
            <w:r>
              <w:rPr>
                <w:rFonts w:cstheme="minorHAnsi"/>
              </w:rPr>
              <w:t>Council-13, then PP-14</w:t>
            </w:r>
          </w:p>
        </w:tc>
        <w:tc>
          <w:tcPr>
            <w:tcW w:w="4678" w:type="dxa"/>
          </w:tcPr>
          <w:p w14:paraId="45963837" w14:textId="77777777" w:rsidR="00D42BB4" w:rsidRDefault="00D42BB4" w:rsidP="00072FDD">
            <w:pPr>
              <w:rPr>
                <w:rFonts w:cstheme="minorHAnsi"/>
              </w:rPr>
            </w:pPr>
            <w:r>
              <w:rPr>
                <w:rFonts w:cstheme="minorHAnsi"/>
              </w:rPr>
              <w:t>This important group currently falls under the “other entity” category of membership.</w:t>
            </w:r>
          </w:p>
        </w:tc>
      </w:tr>
      <w:tr w:rsidR="00D42BB4" w14:paraId="1E5E5D7E" w14:textId="77777777" w:rsidTr="00A43027">
        <w:tc>
          <w:tcPr>
            <w:tcW w:w="534" w:type="dxa"/>
          </w:tcPr>
          <w:p w14:paraId="67EDE16A" w14:textId="77777777" w:rsidR="00D42BB4" w:rsidRPr="00A43027" w:rsidRDefault="00D42BB4" w:rsidP="00072FDD">
            <w:pPr>
              <w:rPr>
                <w:rFonts w:cstheme="minorHAnsi"/>
                <w:sz w:val="22"/>
                <w:szCs w:val="22"/>
              </w:rPr>
            </w:pPr>
            <w:r w:rsidRPr="00A43027">
              <w:rPr>
                <w:rFonts w:cstheme="minorHAnsi"/>
                <w:sz w:val="22"/>
                <w:szCs w:val="22"/>
              </w:rPr>
              <w:t>3</w:t>
            </w:r>
          </w:p>
        </w:tc>
        <w:tc>
          <w:tcPr>
            <w:tcW w:w="2551" w:type="dxa"/>
          </w:tcPr>
          <w:p w14:paraId="2BED7D78" w14:textId="77777777" w:rsidR="00D42BB4" w:rsidRDefault="00D42BB4" w:rsidP="00072FDD">
            <w:pPr>
              <w:rPr>
                <w:rFonts w:cstheme="minorHAnsi"/>
              </w:rPr>
            </w:pPr>
            <w:r>
              <w:rPr>
                <w:rFonts w:cstheme="minorHAnsi"/>
              </w:rPr>
              <w:t xml:space="preserve">Provide tools for Sector Members to promote their affiliation with ITU, including the ITU Logo. </w:t>
            </w:r>
          </w:p>
        </w:tc>
        <w:tc>
          <w:tcPr>
            <w:tcW w:w="1843" w:type="dxa"/>
          </w:tcPr>
          <w:p w14:paraId="50F335E4" w14:textId="77777777" w:rsidR="00D42BB4" w:rsidRDefault="00D42BB4" w:rsidP="00072FDD">
            <w:pPr>
              <w:rPr>
                <w:rFonts w:cstheme="minorHAnsi"/>
              </w:rPr>
            </w:pPr>
            <w:r>
              <w:rPr>
                <w:rFonts w:cstheme="minorHAnsi"/>
              </w:rPr>
              <w:t>Council-13, possibly PP-14</w:t>
            </w:r>
          </w:p>
        </w:tc>
        <w:tc>
          <w:tcPr>
            <w:tcW w:w="4678" w:type="dxa"/>
          </w:tcPr>
          <w:p w14:paraId="1D6748BE" w14:textId="77777777" w:rsidR="00D42BB4" w:rsidRDefault="00D42BB4" w:rsidP="00072FDD">
            <w:pPr>
              <w:rPr>
                <w:rFonts w:cstheme="minorHAnsi"/>
              </w:rPr>
            </w:pPr>
            <w:r>
              <w:rPr>
                <w:rFonts w:cstheme="minorHAnsi"/>
              </w:rPr>
              <w:t>The Secretariat has been receiving requests from Sector Members who wish to promote their affiliation with ITU, but the current rules do not allow this.</w:t>
            </w:r>
          </w:p>
        </w:tc>
      </w:tr>
      <w:tr w:rsidR="00D42BB4" w14:paraId="1FAD8C48" w14:textId="77777777" w:rsidTr="00A43027">
        <w:tc>
          <w:tcPr>
            <w:tcW w:w="534" w:type="dxa"/>
          </w:tcPr>
          <w:p w14:paraId="253574A8" w14:textId="77777777" w:rsidR="00D42BB4" w:rsidRPr="00A43027" w:rsidRDefault="00D42BB4" w:rsidP="00072FDD">
            <w:pPr>
              <w:rPr>
                <w:rFonts w:cstheme="minorHAnsi"/>
                <w:sz w:val="22"/>
                <w:szCs w:val="22"/>
              </w:rPr>
            </w:pPr>
            <w:r w:rsidRPr="00A43027">
              <w:rPr>
                <w:rFonts w:cstheme="minorHAnsi"/>
                <w:sz w:val="22"/>
                <w:szCs w:val="22"/>
              </w:rPr>
              <w:t>4</w:t>
            </w:r>
          </w:p>
        </w:tc>
        <w:tc>
          <w:tcPr>
            <w:tcW w:w="2551" w:type="dxa"/>
          </w:tcPr>
          <w:p w14:paraId="0EC90842" w14:textId="77777777" w:rsidR="00D42BB4" w:rsidRDefault="00D42BB4" w:rsidP="00072FDD">
            <w:pPr>
              <w:rPr>
                <w:rFonts w:cstheme="minorHAnsi"/>
              </w:rPr>
            </w:pPr>
            <w:r>
              <w:rPr>
                <w:rFonts w:cstheme="minorHAnsi"/>
              </w:rPr>
              <w:t xml:space="preserve">Consider eliminating the distinctions between categories of ROA, SIO, </w:t>
            </w:r>
            <w:proofErr w:type="gramStart"/>
            <w:r>
              <w:rPr>
                <w:rFonts w:cstheme="minorHAnsi"/>
              </w:rPr>
              <w:t>other</w:t>
            </w:r>
            <w:proofErr w:type="gramEnd"/>
            <w:r>
              <w:rPr>
                <w:rFonts w:cstheme="minorHAnsi"/>
              </w:rPr>
              <w:t xml:space="preserve"> telecom entities.</w:t>
            </w:r>
          </w:p>
        </w:tc>
        <w:tc>
          <w:tcPr>
            <w:tcW w:w="1843" w:type="dxa"/>
          </w:tcPr>
          <w:p w14:paraId="514E7A6E" w14:textId="77777777" w:rsidR="00D42BB4" w:rsidRDefault="00D42BB4" w:rsidP="00072FDD">
            <w:pPr>
              <w:rPr>
                <w:rFonts w:cstheme="minorHAnsi"/>
              </w:rPr>
            </w:pPr>
            <w:r>
              <w:rPr>
                <w:rFonts w:cstheme="minorHAnsi"/>
              </w:rPr>
              <w:t>Council-13, then PP-14</w:t>
            </w:r>
          </w:p>
        </w:tc>
        <w:tc>
          <w:tcPr>
            <w:tcW w:w="4678" w:type="dxa"/>
          </w:tcPr>
          <w:p w14:paraId="4ABBBF7A" w14:textId="77777777" w:rsidR="00D42BB4" w:rsidRDefault="00D42BB4" w:rsidP="00072FDD">
            <w:pPr>
              <w:rPr>
                <w:rFonts w:cstheme="minorHAnsi"/>
              </w:rPr>
            </w:pPr>
            <w:r>
              <w:rPr>
                <w:rFonts w:cstheme="minorHAnsi"/>
              </w:rPr>
              <w:t>These distinctions were seen to be outdated and do not reflect current market realities.</w:t>
            </w:r>
          </w:p>
        </w:tc>
      </w:tr>
      <w:tr w:rsidR="00D42BB4" w14:paraId="679B2C12" w14:textId="77777777" w:rsidTr="00A43027">
        <w:tc>
          <w:tcPr>
            <w:tcW w:w="534" w:type="dxa"/>
          </w:tcPr>
          <w:p w14:paraId="5FEB5B47" w14:textId="77777777" w:rsidR="00D42BB4" w:rsidRPr="00A43027" w:rsidRDefault="00D42BB4" w:rsidP="00072FDD">
            <w:pPr>
              <w:rPr>
                <w:rFonts w:cstheme="minorHAnsi"/>
                <w:sz w:val="22"/>
                <w:szCs w:val="22"/>
              </w:rPr>
            </w:pPr>
            <w:r w:rsidRPr="00A43027">
              <w:rPr>
                <w:rFonts w:cstheme="minorHAnsi"/>
                <w:sz w:val="22"/>
                <w:szCs w:val="22"/>
              </w:rPr>
              <w:t>5</w:t>
            </w:r>
          </w:p>
        </w:tc>
        <w:tc>
          <w:tcPr>
            <w:tcW w:w="2551" w:type="dxa"/>
          </w:tcPr>
          <w:p w14:paraId="6319AAAD" w14:textId="77777777" w:rsidR="00D42BB4" w:rsidRDefault="00D42BB4" w:rsidP="00072FDD">
            <w:pPr>
              <w:rPr>
                <w:rFonts w:cstheme="minorHAnsi"/>
              </w:rPr>
            </w:pPr>
            <w:r>
              <w:rPr>
                <w:rFonts w:cstheme="minorHAnsi"/>
              </w:rPr>
              <w:t>Consider introducing a category of membership for non-governmental organizations.</w:t>
            </w:r>
          </w:p>
        </w:tc>
        <w:tc>
          <w:tcPr>
            <w:tcW w:w="1843" w:type="dxa"/>
          </w:tcPr>
          <w:p w14:paraId="6AB5A0A9" w14:textId="77777777" w:rsidR="00D42BB4" w:rsidRDefault="00D42BB4" w:rsidP="00072FDD">
            <w:pPr>
              <w:rPr>
                <w:rFonts w:cstheme="minorHAnsi"/>
              </w:rPr>
            </w:pPr>
            <w:r>
              <w:rPr>
                <w:rFonts w:cstheme="minorHAnsi"/>
              </w:rPr>
              <w:t>Council-13, then PP-14</w:t>
            </w:r>
          </w:p>
        </w:tc>
        <w:tc>
          <w:tcPr>
            <w:tcW w:w="4678" w:type="dxa"/>
          </w:tcPr>
          <w:p w14:paraId="54E17039" w14:textId="77777777" w:rsidR="00D42BB4" w:rsidRDefault="00D42BB4" w:rsidP="00072FDD">
            <w:pPr>
              <w:rPr>
                <w:rFonts w:cstheme="minorHAnsi"/>
              </w:rPr>
            </w:pPr>
            <w:r>
              <w:rPr>
                <w:rFonts w:cstheme="minorHAnsi"/>
              </w:rPr>
              <w:t>Need to clearly define NGO and civil society participation. Could possibly charge a low fee with limited rights, similar to Academia (no decision-making rights). Currently, a number of NGOs are participating as “international and regional organizations” and are exempted from fees.</w:t>
            </w:r>
          </w:p>
        </w:tc>
      </w:tr>
      <w:tr w:rsidR="00D42BB4" w14:paraId="7B9ADB3C" w14:textId="77777777" w:rsidTr="00A43027">
        <w:tc>
          <w:tcPr>
            <w:tcW w:w="534" w:type="dxa"/>
          </w:tcPr>
          <w:p w14:paraId="46F6A7EC" w14:textId="77777777" w:rsidR="00D42BB4" w:rsidRPr="00A43027" w:rsidRDefault="00D42BB4" w:rsidP="00072FDD">
            <w:pPr>
              <w:rPr>
                <w:rFonts w:cstheme="minorHAnsi"/>
                <w:sz w:val="22"/>
                <w:szCs w:val="22"/>
              </w:rPr>
            </w:pPr>
            <w:r w:rsidRPr="00A43027">
              <w:rPr>
                <w:rFonts w:cstheme="minorHAnsi"/>
                <w:sz w:val="22"/>
                <w:szCs w:val="22"/>
              </w:rPr>
              <w:t>6</w:t>
            </w:r>
          </w:p>
        </w:tc>
        <w:tc>
          <w:tcPr>
            <w:tcW w:w="2551" w:type="dxa"/>
          </w:tcPr>
          <w:p w14:paraId="7F94EC76" w14:textId="77777777" w:rsidR="00D42BB4" w:rsidRDefault="00D42BB4" w:rsidP="00072FDD">
            <w:pPr>
              <w:rPr>
                <w:rFonts w:cstheme="minorHAnsi"/>
              </w:rPr>
            </w:pPr>
            <w:r>
              <w:rPr>
                <w:rFonts w:cstheme="minorHAnsi"/>
              </w:rPr>
              <w:t xml:space="preserve">Consider possibly limiting Associate status to smaller companies. </w:t>
            </w:r>
          </w:p>
        </w:tc>
        <w:tc>
          <w:tcPr>
            <w:tcW w:w="1843" w:type="dxa"/>
          </w:tcPr>
          <w:p w14:paraId="0F406202" w14:textId="77777777" w:rsidR="00D42BB4" w:rsidRDefault="00D42BB4" w:rsidP="00072FDD">
            <w:pPr>
              <w:rPr>
                <w:rFonts w:cstheme="minorHAnsi"/>
              </w:rPr>
            </w:pPr>
            <w:r>
              <w:rPr>
                <w:rFonts w:cstheme="minorHAnsi"/>
              </w:rPr>
              <w:t>Council-13, then PP-14</w:t>
            </w:r>
          </w:p>
        </w:tc>
        <w:tc>
          <w:tcPr>
            <w:tcW w:w="4678" w:type="dxa"/>
          </w:tcPr>
          <w:p w14:paraId="33FC92DC" w14:textId="77777777" w:rsidR="00D42BB4" w:rsidRDefault="00D42BB4" w:rsidP="00072FDD">
            <w:pPr>
              <w:rPr>
                <w:rFonts w:cstheme="minorHAnsi"/>
              </w:rPr>
            </w:pPr>
            <w:r>
              <w:rPr>
                <w:rFonts w:cstheme="minorHAnsi"/>
              </w:rPr>
              <w:t xml:space="preserve">The Associate category was created with the aim of providing a lower cost option for smaller companies. However, since its introduction, many larger companies have chosen this option, while Sector Membership numbers have declined. </w:t>
            </w:r>
          </w:p>
        </w:tc>
      </w:tr>
      <w:tr w:rsidR="00D42BB4" w14:paraId="5D706226" w14:textId="77777777" w:rsidTr="00A43027">
        <w:tc>
          <w:tcPr>
            <w:tcW w:w="534" w:type="dxa"/>
          </w:tcPr>
          <w:p w14:paraId="7ED97A6A" w14:textId="77777777" w:rsidR="00D42BB4" w:rsidRPr="00A43027" w:rsidRDefault="00D42BB4" w:rsidP="00072FDD">
            <w:pPr>
              <w:rPr>
                <w:rFonts w:cstheme="minorHAnsi"/>
                <w:sz w:val="22"/>
                <w:szCs w:val="22"/>
              </w:rPr>
            </w:pPr>
            <w:r w:rsidRPr="00A43027">
              <w:rPr>
                <w:rFonts w:cstheme="minorHAnsi"/>
                <w:sz w:val="22"/>
                <w:szCs w:val="22"/>
              </w:rPr>
              <w:t>7</w:t>
            </w:r>
          </w:p>
        </w:tc>
        <w:tc>
          <w:tcPr>
            <w:tcW w:w="2551" w:type="dxa"/>
          </w:tcPr>
          <w:p w14:paraId="783A2AD1" w14:textId="77777777" w:rsidR="00D42BB4" w:rsidRDefault="00D42BB4" w:rsidP="00072FDD">
            <w:pPr>
              <w:rPr>
                <w:rFonts w:cstheme="minorHAnsi"/>
              </w:rPr>
            </w:pPr>
            <w:r>
              <w:rPr>
                <w:rFonts w:cstheme="minorHAnsi"/>
              </w:rPr>
              <w:t>R</w:t>
            </w:r>
            <w:r w:rsidRPr="001525CC">
              <w:rPr>
                <w:rFonts w:cstheme="minorHAnsi"/>
              </w:rPr>
              <w:t>eview access to info</w:t>
            </w:r>
            <w:r>
              <w:rPr>
                <w:rFonts w:cstheme="minorHAnsi"/>
              </w:rPr>
              <w:t>rmation</w:t>
            </w:r>
            <w:r w:rsidRPr="001525CC">
              <w:rPr>
                <w:rFonts w:cstheme="minorHAnsi"/>
              </w:rPr>
              <w:t xml:space="preserve"> and meetings and how we communi</w:t>
            </w:r>
            <w:r>
              <w:rPr>
                <w:rFonts w:cstheme="minorHAnsi"/>
              </w:rPr>
              <w:t>cate this to members and others.</w:t>
            </w:r>
          </w:p>
        </w:tc>
        <w:tc>
          <w:tcPr>
            <w:tcW w:w="1843" w:type="dxa"/>
          </w:tcPr>
          <w:p w14:paraId="6A898CEF" w14:textId="77777777" w:rsidR="00D42BB4" w:rsidRDefault="00D42BB4" w:rsidP="00072FDD">
            <w:pPr>
              <w:rPr>
                <w:rFonts w:cstheme="minorHAnsi"/>
              </w:rPr>
            </w:pPr>
            <w:r>
              <w:rPr>
                <w:rFonts w:cstheme="minorHAnsi"/>
              </w:rPr>
              <w:t>Council-13, then PP-14</w:t>
            </w:r>
          </w:p>
        </w:tc>
        <w:tc>
          <w:tcPr>
            <w:tcW w:w="4678" w:type="dxa"/>
          </w:tcPr>
          <w:p w14:paraId="39F09427" w14:textId="77777777" w:rsidR="00D42BB4" w:rsidRDefault="00D42BB4" w:rsidP="00072FDD">
            <w:pPr>
              <w:rPr>
                <w:rFonts w:cstheme="minorHAnsi"/>
              </w:rPr>
            </w:pPr>
            <w:r>
              <w:rPr>
                <w:rFonts w:cstheme="minorHAnsi"/>
              </w:rPr>
              <w:t>This issue was raised by a number of participants. Some noted that it may be possible to make some documents publically available while keeping other documents TIES protected. It was also suggested that members be given the option of choosing whether or not to make their contribution publically available.</w:t>
            </w:r>
          </w:p>
        </w:tc>
      </w:tr>
      <w:tr w:rsidR="00D42BB4" w14:paraId="2A3F4583" w14:textId="77777777" w:rsidTr="00A43027">
        <w:tc>
          <w:tcPr>
            <w:tcW w:w="534" w:type="dxa"/>
          </w:tcPr>
          <w:p w14:paraId="28DB116C" w14:textId="748F39DA" w:rsidR="00D42BB4" w:rsidRPr="00A43027" w:rsidRDefault="00D42BB4" w:rsidP="00072FDD">
            <w:pPr>
              <w:rPr>
                <w:rFonts w:cstheme="minorHAnsi"/>
                <w:sz w:val="22"/>
                <w:szCs w:val="22"/>
              </w:rPr>
            </w:pPr>
            <w:r w:rsidRPr="00A43027">
              <w:rPr>
                <w:sz w:val="22"/>
                <w:szCs w:val="22"/>
              </w:rPr>
              <w:br w:type="page"/>
            </w:r>
            <w:r w:rsidRPr="00A43027">
              <w:rPr>
                <w:rFonts w:cstheme="minorHAnsi"/>
                <w:sz w:val="22"/>
                <w:szCs w:val="22"/>
              </w:rPr>
              <w:t>8</w:t>
            </w:r>
          </w:p>
        </w:tc>
        <w:tc>
          <w:tcPr>
            <w:tcW w:w="2551" w:type="dxa"/>
          </w:tcPr>
          <w:p w14:paraId="773813E7" w14:textId="77777777" w:rsidR="00D42BB4" w:rsidRDefault="00D42BB4" w:rsidP="00072FDD">
            <w:pPr>
              <w:rPr>
                <w:rFonts w:cstheme="minorHAnsi"/>
              </w:rPr>
            </w:pPr>
            <w:r>
              <w:rPr>
                <w:rFonts w:cstheme="minorHAnsi"/>
              </w:rPr>
              <w:t>Consider innovative approaches to fees to encourage new members, as well as multiple memberships of existing members.</w:t>
            </w:r>
          </w:p>
        </w:tc>
        <w:tc>
          <w:tcPr>
            <w:tcW w:w="1843" w:type="dxa"/>
          </w:tcPr>
          <w:p w14:paraId="3D60838C" w14:textId="77777777" w:rsidR="00D42BB4" w:rsidRDefault="00D42BB4" w:rsidP="00072FDD">
            <w:pPr>
              <w:rPr>
                <w:rFonts w:cstheme="minorHAnsi"/>
              </w:rPr>
            </w:pPr>
            <w:r>
              <w:rPr>
                <w:rFonts w:cstheme="minorHAnsi"/>
              </w:rPr>
              <w:t>Council-13, then PP-14</w:t>
            </w:r>
          </w:p>
        </w:tc>
        <w:tc>
          <w:tcPr>
            <w:tcW w:w="4678" w:type="dxa"/>
          </w:tcPr>
          <w:p w14:paraId="3AA36AA6" w14:textId="77777777" w:rsidR="00D42BB4" w:rsidRDefault="00D42BB4" w:rsidP="00072FDD">
            <w:pPr>
              <w:rPr>
                <w:rFonts w:cstheme="minorHAnsi"/>
              </w:rPr>
            </w:pPr>
            <w:r>
              <w:rPr>
                <w:rFonts w:cstheme="minorHAnsi"/>
              </w:rPr>
              <w:t xml:space="preserve">There was not support for introducing a single ITU membership or fees based on the size of the company; however, the group was </w:t>
            </w:r>
            <w:proofErr w:type="spellStart"/>
            <w:r>
              <w:rPr>
                <w:rFonts w:cstheme="minorHAnsi"/>
              </w:rPr>
              <w:t>favorable</w:t>
            </w:r>
            <w:proofErr w:type="spellEnd"/>
            <w:r>
              <w:rPr>
                <w:rFonts w:cstheme="minorHAnsi"/>
              </w:rPr>
              <w:t xml:space="preserve"> to exploring options such as dis</w:t>
            </w:r>
            <w:r w:rsidRPr="001525CC">
              <w:rPr>
                <w:rFonts w:cstheme="minorHAnsi"/>
              </w:rPr>
              <w:t>counts for multiple sector</w:t>
            </w:r>
            <w:r>
              <w:rPr>
                <w:rFonts w:cstheme="minorHAnsi"/>
              </w:rPr>
              <w:t>/</w:t>
            </w:r>
            <w:r w:rsidRPr="001525CC">
              <w:rPr>
                <w:rFonts w:cstheme="minorHAnsi"/>
              </w:rPr>
              <w:t>country</w:t>
            </w:r>
            <w:r>
              <w:rPr>
                <w:rFonts w:cstheme="minorHAnsi"/>
              </w:rPr>
              <w:t xml:space="preserve"> memberships as well as a possible introductory, trial period discount.</w:t>
            </w:r>
          </w:p>
        </w:tc>
      </w:tr>
      <w:tr w:rsidR="00D42BB4" w14:paraId="0138CB2C" w14:textId="77777777" w:rsidTr="00A43027">
        <w:tc>
          <w:tcPr>
            <w:tcW w:w="534" w:type="dxa"/>
          </w:tcPr>
          <w:p w14:paraId="585A78F2" w14:textId="77777777" w:rsidR="00D42BB4" w:rsidRPr="00A43027" w:rsidRDefault="00D42BB4" w:rsidP="00072FDD">
            <w:pPr>
              <w:rPr>
                <w:rFonts w:cstheme="minorHAnsi"/>
                <w:sz w:val="22"/>
                <w:szCs w:val="22"/>
              </w:rPr>
            </w:pPr>
            <w:r w:rsidRPr="00A43027">
              <w:rPr>
                <w:sz w:val="22"/>
                <w:szCs w:val="22"/>
              </w:rPr>
              <w:br w:type="page"/>
            </w:r>
            <w:r w:rsidRPr="00A43027">
              <w:rPr>
                <w:rFonts w:cstheme="minorHAnsi"/>
                <w:sz w:val="22"/>
                <w:szCs w:val="22"/>
              </w:rPr>
              <w:t>9</w:t>
            </w:r>
          </w:p>
        </w:tc>
        <w:tc>
          <w:tcPr>
            <w:tcW w:w="2551" w:type="dxa"/>
          </w:tcPr>
          <w:p w14:paraId="21DECB42" w14:textId="77777777" w:rsidR="00D42BB4" w:rsidRPr="001525CC" w:rsidRDefault="00D42BB4" w:rsidP="00072FDD">
            <w:pPr>
              <w:pStyle w:val="PlainText"/>
              <w:rPr>
                <w:rFonts w:asciiTheme="minorHAnsi" w:hAnsiTheme="minorHAnsi" w:cstheme="minorHAnsi"/>
                <w:szCs w:val="22"/>
                <w:lang w:val="en-US"/>
              </w:rPr>
            </w:pPr>
            <w:r>
              <w:rPr>
                <w:rFonts w:asciiTheme="minorHAnsi" w:hAnsiTheme="minorHAnsi" w:cstheme="minorHAnsi"/>
                <w:szCs w:val="22"/>
                <w:lang w:val="en-US"/>
              </w:rPr>
              <w:t xml:space="preserve">Ensure </w:t>
            </w:r>
            <w:r w:rsidRPr="001525CC">
              <w:rPr>
                <w:rFonts w:asciiTheme="minorHAnsi" w:hAnsiTheme="minorHAnsi" w:cstheme="minorHAnsi"/>
                <w:szCs w:val="22"/>
                <w:lang w:val="en-US"/>
              </w:rPr>
              <w:t>consistent application in rules governing partic</w:t>
            </w:r>
            <w:r>
              <w:rPr>
                <w:rFonts w:asciiTheme="minorHAnsi" w:hAnsiTheme="minorHAnsi" w:cstheme="minorHAnsi"/>
                <w:szCs w:val="22"/>
                <w:lang w:val="en-US"/>
              </w:rPr>
              <w:t>ipation.</w:t>
            </w:r>
          </w:p>
          <w:p w14:paraId="7B2879AA" w14:textId="77777777" w:rsidR="00D42BB4" w:rsidRDefault="00D42BB4" w:rsidP="00072FDD">
            <w:pPr>
              <w:rPr>
                <w:rFonts w:cstheme="minorHAnsi"/>
              </w:rPr>
            </w:pPr>
          </w:p>
        </w:tc>
        <w:tc>
          <w:tcPr>
            <w:tcW w:w="1843" w:type="dxa"/>
          </w:tcPr>
          <w:p w14:paraId="5AD07507" w14:textId="77777777" w:rsidR="00D42BB4" w:rsidRDefault="00D42BB4" w:rsidP="00072FDD">
            <w:pPr>
              <w:rPr>
                <w:rFonts w:cstheme="minorHAnsi"/>
              </w:rPr>
            </w:pPr>
            <w:r>
              <w:rPr>
                <w:rFonts w:cstheme="minorHAnsi"/>
              </w:rPr>
              <w:t>Operational</w:t>
            </w:r>
          </w:p>
        </w:tc>
        <w:tc>
          <w:tcPr>
            <w:tcW w:w="4678" w:type="dxa"/>
          </w:tcPr>
          <w:p w14:paraId="0A267A91" w14:textId="77777777" w:rsidR="00D42BB4" w:rsidRDefault="00D42BB4" w:rsidP="00072FDD">
            <w:pPr>
              <w:rPr>
                <w:rFonts w:cstheme="minorHAnsi"/>
              </w:rPr>
            </w:pPr>
            <w:r>
              <w:rPr>
                <w:rFonts w:cstheme="minorHAnsi"/>
              </w:rPr>
              <w:t>This could include the development of clear g</w:t>
            </w:r>
            <w:r w:rsidRPr="001525CC">
              <w:rPr>
                <w:rFonts w:cstheme="minorHAnsi"/>
              </w:rPr>
              <w:t>uid</w:t>
            </w:r>
            <w:r>
              <w:rPr>
                <w:rFonts w:cstheme="minorHAnsi"/>
              </w:rPr>
              <w:t>e</w:t>
            </w:r>
            <w:r w:rsidRPr="001525CC">
              <w:rPr>
                <w:rFonts w:cstheme="minorHAnsi"/>
              </w:rPr>
              <w:t xml:space="preserve">lines </w:t>
            </w:r>
            <w:r>
              <w:rPr>
                <w:rFonts w:cstheme="minorHAnsi"/>
              </w:rPr>
              <w:t xml:space="preserve">and training </w:t>
            </w:r>
            <w:r w:rsidRPr="001525CC">
              <w:rPr>
                <w:rFonts w:cstheme="minorHAnsi"/>
              </w:rPr>
              <w:t>for chairs, vic</w:t>
            </w:r>
            <w:r>
              <w:rPr>
                <w:rFonts w:cstheme="minorHAnsi"/>
              </w:rPr>
              <w:t>e chairs and staff Counsellors of study groups, rapporteur groups and various conferences. Also could design distinctive badging and name plates to make it easier to differentiate between various categories of members so that the rules can be properly applied. Some participants asked that Member States encourage non-member companies that participate as part of the national delegation to become a Sector Member after they have participated in several ITU activities. The ITU-T Tutorial for Rapporteurs and Editors, to be held in September 2012, is a good example of an effort to increase the efficiency of the work of the study groups while harmonizing their practices (e.g. by explaining their role, authority and responsibilities, as well as approval procedures).</w:t>
            </w:r>
          </w:p>
        </w:tc>
      </w:tr>
      <w:tr w:rsidR="00D42BB4" w14:paraId="16989B86" w14:textId="77777777" w:rsidTr="00A43027">
        <w:tc>
          <w:tcPr>
            <w:tcW w:w="534" w:type="dxa"/>
          </w:tcPr>
          <w:p w14:paraId="7AD6F6D3" w14:textId="77777777" w:rsidR="00D42BB4" w:rsidRPr="00A43027" w:rsidRDefault="00D42BB4" w:rsidP="00072FDD">
            <w:pPr>
              <w:rPr>
                <w:rFonts w:cstheme="minorHAnsi"/>
                <w:sz w:val="22"/>
                <w:szCs w:val="22"/>
              </w:rPr>
            </w:pPr>
            <w:r w:rsidRPr="00A43027">
              <w:rPr>
                <w:rFonts w:cstheme="minorHAnsi"/>
                <w:sz w:val="22"/>
                <w:szCs w:val="22"/>
              </w:rPr>
              <w:t>10</w:t>
            </w:r>
          </w:p>
        </w:tc>
        <w:tc>
          <w:tcPr>
            <w:tcW w:w="2551" w:type="dxa"/>
          </w:tcPr>
          <w:p w14:paraId="23C8046D" w14:textId="77777777" w:rsidR="00D42BB4" w:rsidRPr="00A1415F" w:rsidRDefault="00D42BB4" w:rsidP="00072FDD">
            <w:pPr>
              <w:pStyle w:val="PlainText"/>
              <w:rPr>
                <w:rFonts w:cstheme="minorHAnsi"/>
                <w:lang w:val="en-US"/>
              </w:rPr>
            </w:pPr>
            <w:r>
              <w:rPr>
                <w:rFonts w:asciiTheme="minorHAnsi" w:hAnsiTheme="minorHAnsi" w:cstheme="minorHAnsi"/>
                <w:szCs w:val="22"/>
                <w:lang w:val="en-US"/>
              </w:rPr>
              <w:t xml:space="preserve">Develop an </w:t>
            </w:r>
            <w:r w:rsidRPr="001525CC">
              <w:rPr>
                <w:rFonts w:asciiTheme="minorHAnsi" w:hAnsiTheme="minorHAnsi" w:cstheme="minorHAnsi"/>
                <w:szCs w:val="22"/>
                <w:lang w:val="en-US"/>
              </w:rPr>
              <w:t>outreach strategy with org</w:t>
            </w:r>
            <w:r>
              <w:rPr>
                <w:rFonts w:asciiTheme="minorHAnsi" w:hAnsiTheme="minorHAnsi" w:cstheme="minorHAnsi"/>
                <w:szCs w:val="22"/>
                <w:lang w:val="en-US"/>
              </w:rPr>
              <w:t>anizations</w:t>
            </w:r>
            <w:r w:rsidRPr="001525CC">
              <w:rPr>
                <w:rFonts w:asciiTheme="minorHAnsi" w:hAnsiTheme="minorHAnsi" w:cstheme="minorHAnsi"/>
                <w:szCs w:val="22"/>
                <w:lang w:val="en-US"/>
              </w:rPr>
              <w:t xml:space="preserve"> </w:t>
            </w:r>
            <w:r>
              <w:rPr>
                <w:rFonts w:asciiTheme="minorHAnsi" w:hAnsiTheme="minorHAnsi" w:cstheme="minorHAnsi"/>
                <w:szCs w:val="22"/>
                <w:lang w:val="en-US"/>
              </w:rPr>
              <w:t xml:space="preserve">involved </w:t>
            </w:r>
            <w:r w:rsidRPr="001525CC">
              <w:rPr>
                <w:rFonts w:asciiTheme="minorHAnsi" w:hAnsiTheme="minorHAnsi" w:cstheme="minorHAnsi"/>
                <w:szCs w:val="22"/>
                <w:lang w:val="en-US"/>
              </w:rPr>
              <w:t>in s</w:t>
            </w:r>
            <w:r>
              <w:rPr>
                <w:rFonts w:asciiTheme="minorHAnsi" w:hAnsiTheme="minorHAnsi" w:cstheme="minorHAnsi"/>
                <w:szCs w:val="22"/>
                <w:lang w:val="en-US"/>
              </w:rPr>
              <w:t>imilar activities to reduce overlap, strengthen collaboration and widen the scope of ITU membership.</w:t>
            </w:r>
          </w:p>
        </w:tc>
        <w:tc>
          <w:tcPr>
            <w:tcW w:w="1843" w:type="dxa"/>
          </w:tcPr>
          <w:p w14:paraId="4B5E8DB5" w14:textId="77777777" w:rsidR="00D42BB4" w:rsidRDefault="00D42BB4" w:rsidP="00072FDD">
            <w:pPr>
              <w:rPr>
                <w:rFonts w:cstheme="minorHAnsi"/>
              </w:rPr>
            </w:pPr>
            <w:r>
              <w:rPr>
                <w:rFonts w:cstheme="minorHAnsi"/>
              </w:rPr>
              <w:t>Operational</w:t>
            </w:r>
          </w:p>
        </w:tc>
        <w:tc>
          <w:tcPr>
            <w:tcW w:w="4678" w:type="dxa"/>
          </w:tcPr>
          <w:p w14:paraId="056F36DE" w14:textId="77777777" w:rsidR="00D42BB4" w:rsidRPr="00B550F6" w:rsidRDefault="00D42BB4" w:rsidP="00072FDD">
            <w:pPr>
              <w:pStyle w:val="PlainText"/>
              <w:rPr>
                <w:rFonts w:cstheme="minorHAnsi"/>
                <w:lang w:val="en-US"/>
              </w:rPr>
            </w:pPr>
            <w:r>
              <w:rPr>
                <w:rFonts w:asciiTheme="minorHAnsi" w:hAnsiTheme="minorHAnsi" w:cstheme="minorHAnsi"/>
                <w:szCs w:val="22"/>
                <w:lang w:val="en-US"/>
              </w:rPr>
              <w:t>Participants emphasized the need to reach out to new players in adjacent market</w:t>
            </w:r>
            <w:r w:rsidRPr="001525CC">
              <w:rPr>
                <w:rFonts w:asciiTheme="minorHAnsi" w:hAnsiTheme="minorHAnsi" w:cstheme="minorHAnsi"/>
                <w:szCs w:val="22"/>
                <w:lang w:val="en-US"/>
              </w:rPr>
              <w:t>s</w:t>
            </w:r>
            <w:r>
              <w:rPr>
                <w:rFonts w:asciiTheme="minorHAnsi" w:hAnsiTheme="minorHAnsi" w:cstheme="minorHAnsi"/>
                <w:szCs w:val="22"/>
                <w:lang w:val="en-US"/>
              </w:rPr>
              <w:t xml:space="preserve"> (i.e. health, smart grid, banking </w:t>
            </w:r>
            <w:proofErr w:type="spellStart"/>
            <w:r>
              <w:rPr>
                <w:rFonts w:asciiTheme="minorHAnsi" w:hAnsiTheme="minorHAnsi" w:cstheme="minorHAnsi"/>
                <w:szCs w:val="22"/>
                <w:lang w:val="en-US"/>
              </w:rPr>
              <w:t>etc</w:t>
            </w:r>
            <w:proofErr w:type="spellEnd"/>
            <w:r>
              <w:rPr>
                <w:rFonts w:asciiTheme="minorHAnsi" w:hAnsiTheme="minorHAnsi" w:cstheme="minorHAnsi"/>
                <w:szCs w:val="22"/>
                <w:lang w:val="en-US"/>
              </w:rPr>
              <w:t>)</w:t>
            </w:r>
            <w:r w:rsidRPr="001525CC">
              <w:rPr>
                <w:rFonts w:asciiTheme="minorHAnsi" w:hAnsiTheme="minorHAnsi" w:cstheme="minorHAnsi"/>
                <w:szCs w:val="22"/>
                <w:lang w:val="en-US"/>
              </w:rPr>
              <w:t>,</w:t>
            </w:r>
            <w:r>
              <w:rPr>
                <w:rFonts w:asciiTheme="minorHAnsi" w:hAnsiTheme="minorHAnsi" w:cstheme="minorHAnsi"/>
                <w:szCs w:val="22"/>
                <w:lang w:val="en-US"/>
              </w:rPr>
              <w:t xml:space="preserve"> and the internet community. TELECOM World, ITU-T Focus Groups, the Global Standardization </w:t>
            </w:r>
            <w:proofErr w:type="spellStart"/>
            <w:r>
              <w:rPr>
                <w:rFonts w:asciiTheme="minorHAnsi" w:hAnsiTheme="minorHAnsi" w:cstheme="minorHAnsi"/>
                <w:szCs w:val="22"/>
                <w:lang w:val="en-US"/>
              </w:rPr>
              <w:t>Sympoisum</w:t>
            </w:r>
            <w:proofErr w:type="spellEnd"/>
            <w:r>
              <w:rPr>
                <w:rFonts w:asciiTheme="minorHAnsi" w:hAnsiTheme="minorHAnsi" w:cstheme="minorHAnsi"/>
                <w:szCs w:val="22"/>
                <w:lang w:val="en-US"/>
              </w:rPr>
              <w:t xml:space="preserve">, the World Standards Cooperation, the Global Standards Collaboration and the Global Symposium for Regulators are providing special opportunities to reach out to new communities. It was also noted that staff in regional/area offices could be mobilized as part of a strategy to retain existing, and attract, new members. </w:t>
            </w:r>
          </w:p>
        </w:tc>
      </w:tr>
    </w:tbl>
    <w:p w14:paraId="4EED48AE" w14:textId="77777777" w:rsidR="00A43027" w:rsidRDefault="00A43027"/>
    <w:tbl>
      <w:tblPr>
        <w:tblStyle w:val="TableGrid"/>
        <w:tblW w:w="0" w:type="auto"/>
        <w:tblLayout w:type="fixed"/>
        <w:tblLook w:val="04A0" w:firstRow="1" w:lastRow="0" w:firstColumn="1" w:lastColumn="0" w:noHBand="0" w:noVBand="1"/>
      </w:tblPr>
      <w:tblGrid>
        <w:gridCol w:w="534"/>
        <w:gridCol w:w="2551"/>
        <w:gridCol w:w="1843"/>
        <w:gridCol w:w="4678"/>
      </w:tblGrid>
      <w:tr w:rsidR="00D42BB4" w14:paraId="4BA7ABC9" w14:textId="77777777" w:rsidTr="00A43027">
        <w:tc>
          <w:tcPr>
            <w:tcW w:w="534" w:type="dxa"/>
          </w:tcPr>
          <w:p w14:paraId="779311FB" w14:textId="77777777" w:rsidR="00D42BB4" w:rsidRPr="00A43027" w:rsidRDefault="00D42BB4" w:rsidP="00072FDD">
            <w:pPr>
              <w:rPr>
                <w:rFonts w:cstheme="minorHAnsi"/>
                <w:sz w:val="22"/>
                <w:szCs w:val="22"/>
              </w:rPr>
            </w:pPr>
            <w:r w:rsidRPr="00A43027">
              <w:rPr>
                <w:rFonts w:cstheme="minorHAnsi"/>
                <w:sz w:val="22"/>
                <w:szCs w:val="22"/>
              </w:rPr>
              <w:t>11</w:t>
            </w:r>
          </w:p>
        </w:tc>
        <w:tc>
          <w:tcPr>
            <w:tcW w:w="2551" w:type="dxa"/>
          </w:tcPr>
          <w:p w14:paraId="6025D420" w14:textId="77777777" w:rsidR="00D42BB4" w:rsidRDefault="00D42BB4" w:rsidP="00072FDD">
            <w:pPr>
              <w:rPr>
                <w:rFonts w:cstheme="minorHAnsi"/>
              </w:rPr>
            </w:pPr>
            <w:r>
              <w:rPr>
                <w:rFonts w:cstheme="minorHAnsi"/>
              </w:rPr>
              <w:t>Organize additional Sector Membership consultations during upcoming ITU events.</w:t>
            </w:r>
          </w:p>
        </w:tc>
        <w:tc>
          <w:tcPr>
            <w:tcW w:w="1843" w:type="dxa"/>
          </w:tcPr>
          <w:p w14:paraId="2647B8E7" w14:textId="77777777" w:rsidR="00D42BB4" w:rsidRDefault="00D42BB4" w:rsidP="00072FDD">
            <w:pPr>
              <w:rPr>
                <w:rFonts w:cstheme="minorHAnsi"/>
              </w:rPr>
            </w:pPr>
            <w:r>
              <w:rPr>
                <w:rFonts w:cstheme="minorHAnsi"/>
              </w:rPr>
              <w:t>Operational</w:t>
            </w:r>
          </w:p>
        </w:tc>
        <w:tc>
          <w:tcPr>
            <w:tcW w:w="4678" w:type="dxa"/>
          </w:tcPr>
          <w:p w14:paraId="288D3143" w14:textId="77777777" w:rsidR="00D42BB4" w:rsidRDefault="00D42BB4" w:rsidP="00072FDD">
            <w:pPr>
              <w:rPr>
                <w:rFonts w:cstheme="minorHAnsi"/>
              </w:rPr>
            </w:pPr>
            <w:r>
              <w:rPr>
                <w:rFonts w:cstheme="minorHAnsi"/>
              </w:rPr>
              <w:t>Opportunities in 2012 include: GSR, TELECOM World, WTSA and WCIT.</w:t>
            </w:r>
          </w:p>
        </w:tc>
      </w:tr>
      <w:tr w:rsidR="00D42BB4" w14:paraId="3A805D38" w14:textId="77777777" w:rsidTr="00A43027">
        <w:tc>
          <w:tcPr>
            <w:tcW w:w="534" w:type="dxa"/>
          </w:tcPr>
          <w:p w14:paraId="7A760CB1" w14:textId="77777777" w:rsidR="00D42BB4" w:rsidRPr="00A43027" w:rsidRDefault="00D42BB4" w:rsidP="00072FDD">
            <w:pPr>
              <w:rPr>
                <w:rFonts w:cstheme="minorHAnsi"/>
                <w:sz w:val="22"/>
                <w:szCs w:val="22"/>
              </w:rPr>
            </w:pPr>
            <w:r w:rsidRPr="00A43027">
              <w:rPr>
                <w:rFonts w:cstheme="minorHAnsi"/>
                <w:sz w:val="22"/>
                <w:szCs w:val="22"/>
              </w:rPr>
              <w:t>12</w:t>
            </w:r>
          </w:p>
        </w:tc>
        <w:tc>
          <w:tcPr>
            <w:tcW w:w="2551" w:type="dxa"/>
          </w:tcPr>
          <w:p w14:paraId="1DD1D7DE" w14:textId="77777777" w:rsidR="00D42BB4" w:rsidRDefault="00D42BB4" w:rsidP="00072FDD">
            <w:pPr>
              <w:rPr>
                <w:rFonts w:cstheme="minorHAnsi"/>
              </w:rPr>
            </w:pPr>
            <w:r>
              <w:rPr>
                <w:rFonts w:cstheme="minorHAnsi"/>
              </w:rPr>
              <w:t>Review/improve information available on the ITU website.</w:t>
            </w:r>
          </w:p>
        </w:tc>
        <w:tc>
          <w:tcPr>
            <w:tcW w:w="1843" w:type="dxa"/>
          </w:tcPr>
          <w:p w14:paraId="165312FA" w14:textId="77777777" w:rsidR="00D42BB4" w:rsidRDefault="00D42BB4" w:rsidP="00072FDD">
            <w:pPr>
              <w:rPr>
                <w:rFonts w:cstheme="minorHAnsi"/>
              </w:rPr>
            </w:pPr>
            <w:r>
              <w:rPr>
                <w:rFonts w:cstheme="minorHAnsi"/>
              </w:rPr>
              <w:t>Operational</w:t>
            </w:r>
          </w:p>
        </w:tc>
        <w:tc>
          <w:tcPr>
            <w:tcW w:w="4678" w:type="dxa"/>
          </w:tcPr>
          <w:p w14:paraId="0C0BC48F" w14:textId="77777777" w:rsidR="00D42BB4" w:rsidRDefault="00D42BB4" w:rsidP="00072FDD">
            <w:pPr>
              <w:rPr>
                <w:rFonts w:cstheme="minorHAnsi"/>
              </w:rPr>
            </w:pPr>
            <w:r>
              <w:rPr>
                <w:rFonts w:cstheme="minorHAnsi"/>
              </w:rPr>
              <w:t>The new ITU website will be launched shortly. Assess feedback and review. Several participants said they found it hard to find information on the ITU website, and there is little consistency in the naming of documents. Clearer document titles and similar methods across sectors were seen as helpful.</w:t>
            </w:r>
          </w:p>
        </w:tc>
      </w:tr>
      <w:tr w:rsidR="00D42BB4" w14:paraId="65D2FFF4" w14:textId="77777777" w:rsidTr="00A43027">
        <w:tc>
          <w:tcPr>
            <w:tcW w:w="534" w:type="dxa"/>
          </w:tcPr>
          <w:p w14:paraId="2D971D16" w14:textId="35AB53F6" w:rsidR="00D42BB4" w:rsidRPr="00A43027" w:rsidRDefault="00D42BB4" w:rsidP="00072FDD">
            <w:pPr>
              <w:rPr>
                <w:rFonts w:cstheme="minorHAnsi"/>
                <w:sz w:val="22"/>
                <w:szCs w:val="22"/>
              </w:rPr>
            </w:pPr>
            <w:r w:rsidRPr="00A43027">
              <w:rPr>
                <w:sz w:val="22"/>
                <w:szCs w:val="22"/>
              </w:rPr>
              <w:br w:type="page"/>
            </w:r>
            <w:r w:rsidRPr="00A43027">
              <w:rPr>
                <w:rFonts w:cstheme="minorHAnsi"/>
                <w:sz w:val="22"/>
                <w:szCs w:val="22"/>
              </w:rPr>
              <w:t>13</w:t>
            </w:r>
          </w:p>
        </w:tc>
        <w:tc>
          <w:tcPr>
            <w:tcW w:w="2551" w:type="dxa"/>
          </w:tcPr>
          <w:p w14:paraId="1943A3D2" w14:textId="77777777" w:rsidR="00D42BB4" w:rsidRDefault="00D42BB4" w:rsidP="00072FDD">
            <w:pPr>
              <w:rPr>
                <w:rFonts w:cstheme="minorHAnsi"/>
              </w:rPr>
            </w:pPr>
            <w:r>
              <w:rPr>
                <w:rFonts w:cstheme="minorHAnsi"/>
              </w:rPr>
              <w:t>Provide special recognition of Sector Members who make especially important contributions.</w:t>
            </w:r>
          </w:p>
        </w:tc>
        <w:tc>
          <w:tcPr>
            <w:tcW w:w="1843" w:type="dxa"/>
          </w:tcPr>
          <w:p w14:paraId="52F06610" w14:textId="77777777" w:rsidR="00D42BB4" w:rsidRDefault="00D42BB4" w:rsidP="00072FDD">
            <w:pPr>
              <w:rPr>
                <w:rFonts w:cstheme="minorHAnsi"/>
              </w:rPr>
            </w:pPr>
            <w:r>
              <w:rPr>
                <w:rFonts w:cstheme="minorHAnsi"/>
              </w:rPr>
              <w:t>Operational</w:t>
            </w:r>
          </w:p>
        </w:tc>
        <w:tc>
          <w:tcPr>
            <w:tcW w:w="4678" w:type="dxa"/>
          </w:tcPr>
          <w:p w14:paraId="6B88452F" w14:textId="77777777" w:rsidR="00D42BB4" w:rsidRDefault="00D42BB4" w:rsidP="00072FDD">
            <w:pPr>
              <w:rPr>
                <w:rFonts w:cstheme="minorHAnsi"/>
              </w:rPr>
            </w:pPr>
            <w:r>
              <w:rPr>
                <w:rFonts w:cstheme="minorHAnsi"/>
              </w:rPr>
              <w:t>This could include companies that below to all three sectors, paying more than the minimum fee for example. Recognition could include special plaques in ITU; profiles on the website and ITU News, public thanks at ITU Events, special invitations from the Secretary General among others.</w:t>
            </w:r>
          </w:p>
        </w:tc>
      </w:tr>
      <w:tr w:rsidR="00D42BB4" w14:paraId="09755379" w14:textId="77777777" w:rsidTr="00A43027">
        <w:tc>
          <w:tcPr>
            <w:tcW w:w="534" w:type="dxa"/>
          </w:tcPr>
          <w:p w14:paraId="6AB2126C" w14:textId="77777777" w:rsidR="00D42BB4" w:rsidRPr="00A43027" w:rsidRDefault="00D42BB4" w:rsidP="00072FDD">
            <w:pPr>
              <w:rPr>
                <w:rFonts w:cstheme="minorHAnsi"/>
                <w:sz w:val="22"/>
                <w:szCs w:val="22"/>
              </w:rPr>
            </w:pPr>
            <w:r w:rsidRPr="00A43027">
              <w:rPr>
                <w:rFonts w:cstheme="minorHAnsi"/>
                <w:sz w:val="22"/>
                <w:szCs w:val="22"/>
              </w:rPr>
              <w:t>14</w:t>
            </w:r>
          </w:p>
        </w:tc>
        <w:tc>
          <w:tcPr>
            <w:tcW w:w="2551" w:type="dxa"/>
          </w:tcPr>
          <w:p w14:paraId="4C79B0D2" w14:textId="77777777" w:rsidR="00D42BB4" w:rsidRDefault="00D42BB4" w:rsidP="00072FDD">
            <w:pPr>
              <w:rPr>
                <w:rFonts w:cstheme="minorHAnsi"/>
              </w:rPr>
            </w:pPr>
            <w:r>
              <w:rPr>
                <w:rFonts w:cstheme="minorHAnsi"/>
              </w:rPr>
              <w:t>Strengthen the customer relationship function at ITU.</w:t>
            </w:r>
          </w:p>
        </w:tc>
        <w:tc>
          <w:tcPr>
            <w:tcW w:w="1843" w:type="dxa"/>
          </w:tcPr>
          <w:p w14:paraId="73813E3B" w14:textId="77777777" w:rsidR="00D42BB4" w:rsidRDefault="00D42BB4" w:rsidP="00072FDD">
            <w:pPr>
              <w:rPr>
                <w:rFonts w:cstheme="minorHAnsi"/>
              </w:rPr>
            </w:pPr>
            <w:r>
              <w:rPr>
                <w:rFonts w:cstheme="minorHAnsi"/>
              </w:rPr>
              <w:t>Operational</w:t>
            </w:r>
          </w:p>
        </w:tc>
        <w:tc>
          <w:tcPr>
            <w:tcW w:w="4678" w:type="dxa"/>
          </w:tcPr>
          <w:p w14:paraId="403D4463" w14:textId="77777777" w:rsidR="00D42BB4" w:rsidRDefault="00D42BB4" w:rsidP="00072FDD">
            <w:pPr>
              <w:rPr>
                <w:rFonts w:cstheme="minorHAnsi"/>
              </w:rPr>
            </w:pPr>
            <w:r>
              <w:rPr>
                <w:rFonts w:cstheme="minorHAnsi"/>
              </w:rPr>
              <w:t>The group supported the efforts of the Secretariat to implement a customer relationship management system and establish focal points for Sector Members. Customer service training for staff was also considered a plus.</w:t>
            </w:r>
          </w:p>
        </w:tc>
      </w:tr>
      <w:tr w:rsidR="00D42BB4" w14:paraId="3F8A2A01" w14:textId="77777777" w:rsidTr="00A43027">
        <w:tc>
          <w:tcPr>
            <w:tcW w:w="534" w:type="dxa"/>
          </w:tcPr>
          <w:p w14:paraId="751003B3" w14:textId="77777777" w:rsidR="00D42BB4" w:rsidRPr="00A43027" w:rsidRDefault="00D42BB4" w:rsidP="00072FDD">
            <w:pPr>
              <w:rPr>
                <w:rFonts w:cstheme="minorHAnsi"/>
                <w:sz w:val="22"/>
                <w:szCs w:val="22"/>
              </w:rPr>
            </w:pPr>
            <w:r w:rsidRPr="00A43027">
              <w:rPr>
                <w:rFonts w:cstheme="minorHAnsi"/>
                <w:sz w:val="22"/>
                <w:szCs w:val="22"/>
              </w:rPr>
              <w:t>15</w:t>
            </w:r>
          </w:p>
        </w:tc>
        <w:tc>
          <w:tcPr>
            <w:tcW w:w="2551" w:type="dxa"/>
          </w:tcPr>
          <w:p w14:paraId="026AD375" w14:textId="77777777" w:rsidR="00D42BB4" w:rsidRDefault="00D42BB4" w:rsidP="00072FDD">
            <w:pPr>
              <w:rPr>
                <w:rFonts w:cstheme="minorHAnsi"/>
              </w:rPr>
            </w:pPr>
            <w:r>
              <w:rPr>
                <w:rFonts w:cstheme="minorHAnsi"/>
              </w:rPr>
              <w:t>Reconsider the focal point system recently implemented in ITU-T.</w:t>
            </w:r>
          </w:p>
        </w:tc>
        <w:tc>
          <w:tcPr>
            <w:tcW w:w="1843" w:type="dxa"/>
          </w:tcPr>
          <w:p w14:paraId="573ED27F" w14:textId="77777777" w:rsidR="00D42BB4" w:rsidRDefault="00D42BB4" w:rsidP="00072FDD">
            <w:pPr>
              <w:rPr>
                <w:rFonts w:cstheme="minorHAnsi"/>
              </w:rPr>
            </w:pPr>
            <w:r>
              <w:rPr>
                <w:rFonts w:cstheme="minorHAnsi"/>
              </w:rPr>
              <w:t>Operational</w:t>
            </w:r>
          </w:p>
        </w:tc>
        <w:tc>
          <w:tcPr>
            <w:tcW w:w="4678" w:type="dxa"/>
          </w:tcPr>
          <w:p w14:paraId="201E2550" w14:textId="77777777" w:rsidR="00D42BB4" w:rsidRDefault="00D42BB4" w:rsidP="00072FDD">
            <w:pPr>
              <w:rPr>
                <w:rFonts w:cstheme="minorHAnsi"/>
              </w:rPr>
            </w:pPr>
            <w:r>
              <w:rPr>
                <w:rFonts w:cstheme="minorHAnsi"/>
              </w:rPr>
              <w:t>A number of participants noted that this system is quite burdensome for the focal point. It was also mentioned that the TIES interface to manage accounts and access documents could be updated to make it more user-friendly.</w:t>
            </w:r>
          </w:p>
        </w:tc>
      </w:tr>
    </w:tbl>
    <w:p w14:paraId="327A4E31" w14:textId="77777777" w:rsidR="00D42BB4" w:rsidRPr="00E61FC7" w:rsidRDefault="00D42BB4" w:rsidP="00D42BB4">
      <w:pPr>
        <w:pStyle w:val="PlainText"/>
        <w:rPr>
          <w:rFonts w:asciiTheme="minorHAnsi" w:hAnsiTheme="minorHAnsi" w:cstheme="minorHAnsi"/>
          <w:szCs w:val="22"/>
          <w:lang w:val="en-US"/>
        </w:rPr>
      </w:pPr>
    </w:p>
    <w:p w14:paraId="191681DF" w14:textId="77777777" w:rsidR="00D42BB4" w:rsidRDefault="00D42BB4" w:rsidP="00D42BB4">
      <w:pPr>
        <w:rPr>
          <w:rFonts w:cstheme="minorHAnsi"/>
          <w:b/>
          <w:bCs/>
        </w:rPr>
      </w:pPr>
      <w:r>
        <w:rPr>
          <w:rFonts w:cstheme="minorHAnsi"/>
          <w:b/>
          <w:bCs/>
        </w:rPr>
        <w:br w:type="page"/>
      </w:r>
    </w:p>
    <w:p w14:paraId="0F811A36" w14:textId="77777777" w:rsidR="00D42BB4" w:rsidRPr="001525CC" w:rsidRDefault="00D42BB4" w:rsidP="00D42BB4">
      <w:pPr>
        <w:spacing w:after="120"/>
        <w:jc w:val="right"/>
        <w:rPr>
          <w:rFonts w:cstheme="minorHAnsi"/>
          <w:b/>
          <w:bCs/>
        </w:rPr>
      </w:pPr>
      <w:r w:rsidRPr="001525CC">
        <w:rPr>
          <w:rFonts w:cstheme="minorHAnsi"/>
          <w:b/>
          <w:bCs/>
        </w:rPr>
        <w:t>Annex</w:t>
      </w:r>
    </w:p>
    <w:p w14:paraId="66D7470E" w14:textId="77777777" w:rsidR="00D42BB4" w:rsidRPr="001525CC" w:rsidRDefault="00D42BB4" w:rsidP="00D42BB4">
      <w:pPr>
        <w:spacing w:after="120"/>
        <w:jc w:val="center"/>
        <w:rPr>
          <w:rFonts w:cstheme="minorHAnsi"/>
          <w:b/>
          <w:bCs/>
        </w:rPr>
      </w:pPr>
      <w:r w:rsidRPr="001525CC">
        <w:rPr>
          <w:rFonts w:cstheme="minorHAnsi"/>
          <w:b/>
          <w:bCs/>
        </w:rPr>
        <w:t>Roundtable Themes</w:t>
      </w:r>
    </w:p>
    <w:p w14:paraId="6BCDE230" w14:textId="77777777" w:rsidR="00D42BB4" w:rsidRPr="001525CC" w:rsidRDefault="00D42BB4" w:rsidP="00D42BB4">
      <w:pPr>
        <w:spacing w:after="120"/>
        <w:rPr>
          <w:rFonts w:cstheme="minorHAnsi"/>
        </w:rPr>
      </w:pPr>
    </w:p>
    <w:p w14:paraId="546B402D" w14:textId="77777777" w:rsidR="00D42BB4" w:rsidRPr="001525CC" w:rsidRDefault="00D42BB4" w:rsidP="00D42BB4">
      <w:pPr>
        <w:numPr>
          <w:ilvl w:val="0"/>
          <w:numId w:val="2"/>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b/>
          <w:bCs/>
        </w:rPr>
        <w:t>A NEW MEMBERSHIP FEES MODEL</w:t>
      </w:r>
      <w:r w:rsidRPr="001525CC">
        <w:rPr>
          <w:rFonts w:cstheme="minorHAnsi"/>
        </w:rPr>
        <w:t>?</w:t>
      </w:r>
    </w:p>
    <w:p w14:paraId="3189D80A" w14:textId="77777777" w:rsidR="00D42BB4" w:rsidRPr="001525CC" w:rsidRDefault="00D42BB4" w:rsidP="00D42BB4">
      <w:pPr>
        <w:ind w:left="360"/>
        <w:contextualSpacing/>
        <w:rPr>
          <w:rFonts w:cstheme="minorHAnsi"/>
        </w:rPr>
      </w:pPr>
    </w:p>
    <w:p w14:paraId="1031BB5F" w14:textId="77777777" w:rsidR="00D42BB4" w:rsidRPr="001525CC" w:rsidRDefault="00D42BB4" w:rsidP="00D42BB4">
      <w:pPr>
        <w:numPr>
          <w:ilvl w:val="0"/>
          <w:numId w:val="1"/>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Membership fees according to companies’ size of revenues?</w:t>
      </w:r>
    </w:p>
    <w:p w14:paraId="5EEDE6C7" w14:textId="77777777" w:rsidR="00D42BB4" w:rsidRPr="001525CC" w:rsidRDefault="00D42BB4" w:rsidP="00D42BB4">
      <w:pPr>
        <w:numPr>
          <w:ilvl w:val="0"/>
          <w:numId w:val="1"/>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 xml:space="preserve">Reduced fee for Small and Medium </w:t>
      </w:r>
      <w:proofErr w:type="spellStart"/>
      <w:r w:rsidRPr="001525CC">
        <w:rPr>
          <w:rFonts w:cstheme="minorHAnsi"/>
        </w:rPr>
        <w:t>Entreprises</w:t>
      </w:r>
      <w:proofErr w:type="spellEnd"/>
      <w:r w:rsidRPr="001525CC">
        <w:rPr>
          <w:rFonts w:cstheme="minorHAnsi"/>
        </w:rPr>
        <w:t>? Consultants? NGOs?</w:t>
      </w:r>
    </w:p>
    <w:p w14:paraId="67BB5421" w14:textId="77777777" w:rsidR="00D42BB4" w:rsidRPr="001525CC" w:rsidRDefault="00D42BB4" w:rsidP="00D42BB4">
      <w:pPr>
        <w:numPr>
          <w:ilvl w:val="0"/>
          <w:numId w:val="1"/>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 xml:space="preserve">Discount for companies members of the 3 sectors? </w:t>
      </w:r>
    </w:p>
    <w:p w14:paraId="18976F26" w14:textId="77777777" w:rsidR="00D42BB4" w:rsidRPr="001525CC" w:rsidRDefault="00D42BB4" w:rsidP="00D42BB4">
      <w:pPr>
        <w:numPr>
          <w:ilvl w:val="0"/>
          <w:numId w:val="1"/>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 xml:space="preserve">Discount for multiple market memberships per sector? </w:t>
      </w:r>
    </w:p>
    <w:p w14:paraId="048FD3A2" w14:textId="77777777" w:rsidR="00D42BB4" w:rsidRPr="001525CC" w:rsidRDefault="00D42BB4" w:rsidP="00D42BB4">
      <w:pPr>
        <w:numPr>
          <w:ilvl w:val="0"/>
          <w:numId w:val="1"/>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Limit Associate category to companies below a certain size?</w:t>
      </w:r>
    </w:p>
    <w:p w14:paraId="1CB6A4A0" w14:textId="77777777" w:rsidR="00D42BB4" w:rsidRPr="001525CC" w:rsidRDefault="00D42BB4" w:rsidP="00D42BB4">
      <w:pPr>
        <w:numPr>
          <w:ilvl w:val="0"/>
          <w:numId w:val="1"/>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Fees increase by rate of inflation?</w:t>
      </w:r>
    </w:p>
    <w:p w14:paraId="25D65F80" w14:textId="77777777" w:rsidR="00D42BB4" w:rsidRPr="001525CC" w:rsidRDefault="00D42BB4" w:rsidP="00D42BB4">
      <w:pPr>
        <w:numPr>
          <w:ilvl w:val="0"/>
          <w:numId w:val="1"/>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Reduced fee for companies in low income countries – modifications?</w:t>
      </w:r>
    </w:p>
    <w:p w14:paraId="2C1A6F05" w14:textId="77777777" w:rsidR="00D42BB4" w:rsidRPr="001525CC" w:rsidRDefault="00D42BB4" w:rsidP="00D42BB4">
      <w:pPr>
        <w:numPr>
          <w:ilvl w:val="0"/>
          <w:numId w:val="1"/>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Issue of exemption of fees for REGINTORG</w:t>
      </w:r>
    </w:p>
    <w:p w14:paraId="0D21CB2A" w14:textId="77777777" w:rsidR="00D42BB4" w:rsidRPr="001525CC" w:rsidRDefault="00D42BB4" w:rsidP="00D42BB4">
      <w:pPr>
        <w:ind w:left="360"/>
        <w:rPr>
          <w:rFonts w:cstheme="minorHAnsi"/>
        </w:rPr>
      </w:pPr>
    </w:p>
    <w:p w14:paraId="647BD483" w14:textId="77777777" w:rsidR="00D42BB4" w:rsidRPr="001525CC" w:rsidRDefault="00D42BB4" w:rsidP="00D42BB4">
      <w:pPr>
        <w:numPr>
          <w:ilvl w:val="0"/>
          <w:numId w:val="2"/>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b/>
          <w:bCs/>
        </w:rPr>
      </w:pPr>
      <w:r w:rsidRPr="001525CC">
        <w:rPr>
          <w:rFonts w:cstheme="minorHAnsi"/>
          <w:b/>
          <w:bCs/>
        </w:rPr>
        <w:t>INCREASED BENEFITS FOR SECTOR MEMBERS?</w:t>
      </w:r>
    </w:p>
    <w:p w14:paraId="7D947FA6" w14:textId="77777777" w:rsidR="00D42BB4" w:rsidRPr="001525CC" w:rsidRDefault="00D42BB4" w:rsidP="00D42BB4">
      <w:pPr>
        <w:ind w:left="360"/>
        <w:contextualSpacing/>
        <w:rPr>
          <w:rFonts w:cstheme="minorHAnsi"/>
        </w:rPr>
      </w:pPr>
    </w:p>
    <w:p w14:paraId="44F2103F" w14:textId="77777777" w:rsidR="00D42BB4" w:rsidRPr="001525CC" w:rsidRDefault="00D42BB4" w:rsidP="00D42BB4">
      <w:pPr>
        <w:numPr>
          <w:ilvl w:val="0"/>
          <w:numId w:val="3"/>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Proposals for additional benefits for Sector Members?</w:t>
      </w:r>
    </w:p>
    <w:p w14:paraId="15660DFE" w14:textId="77777777" w:rsidR="00D42BB4" w:rsidRPr="001525CC" w:rsidRDefault="00D42BB4" w:rsidP="00D42BB4">
      <w:pPr>
        <w:numPr>
          <w:ilvl w:val="0"/>
          <w:numId w:val="3"/>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Should the relative rights of various categories of membership? –access to meetings, leadership roles, part in the decision making process</w:t>
      </w:r>
    </w:p>
    <w:p w14:paraId="0733793B" w14:textId="77777777" w:rsidR="00D42BB4" w:rsidRPr="001525CC" w:rsidRDefault="00D42BB4" w:rsidP="00D42BB4">
      <w:pPr>
        <w:numPr>
          <w:ilvl w:val="0"/>
          <w:numId w:val="3"/>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 xml:space="preserve">How to reward special Sector Members? </w:t>
      </w:r>
      <w:proofErr w:type="spellStart"/>
      <w:proofErr w:type="gramStart"/>
      <w:r w:rsidRPr="001525CC">
        <w:rPr>
          <w:rFonts w:cstheme="minorHAnsi"/>
        </w:rPr>
        <w:t>ie</w:t>
      </w:r>
      <w:proofErr w:type="spellEnd"/>
      <w:proofErr w:type="gramEnd"/>
      <w:r w:rsidRPr="001525CC">
        <w:rPr>
          <w:rFonts w:cstheme="minorHAnsi"/>
        </w:rPr>
        <w:t>. Members of the 3 sectors, multiple memberships, contribution superior to ½ unit</w:t>
      </w:r>
    </w:p>
    <w:p w14:paraId="5CBE8980" w14:textId="77777777" w:rsidR="00D42BB4" w:rsidRPr="001525CC" w:rsidRDefault="00D42BB4" w:rsidP="00D42BB4">
      <w:pPr>
        <w:ind w:left="720"/>
        <w:contextualSpacing/>
        <w:rPr>
          <w:rFonts w:cstheme="minorHAnsi"/>
        </w:rPr>
      </w:pPr>
    </w:p>
    <w:p w14:paraId="14ADCEC4" w14:textId="77777777" w:rsidR="00D42BB4" w:rsidRPr="001525CC" w:rsidRDefault="00D42BB4" w:rsidP="00D42BB4">
      <w:pPr>
        <w:numPr>
          <w:ilvl w:val="0"/>
          <w:numId w:val="2"/>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b/>
          <w:bCs/>
        </w:rPr>
      </w:pPr>
      <w:r w:rsidRPr="001525CC">
        <w:rPr>
          <w:rFonts w:cstheme="minorHAnsi"/>
          <w:b/>
          <w:bCs/>
        </w:rPr>
        <w:t>A REFORM OF MEMBERSHIP CATEGORIES?</w:t>
      </w:r>
    </w:p>
    <w:p w14:paraId="6AE1F1D1" w14:textId="77777777" w:rsidR="00D42BB4" w:rsidRPr="001525CC" w:rsidRDefault="00D42BB4" w:rsidP="00D42BB4">
      <w:pPr>
        <w:ind w:left="360"/>
        <w:contextualSpacing/>
        <w:rPr>
          <w:rFonts w:cstheme="minorHAnsi"/>
        </w:rPr>
      </w:pPr>
    </w:p>
    <w:p w14:paraId="7906DD1A" w14:textId="77777777" w:rsidR="00D42BB4" w:rsidRPr="001525CC" w:rsidRDefault="00D42BB4" w:rsidP="00D42BB4">
      <w:pPr>
        <w:numPr>
          <w:ilvl w:val="0"/>
          <w:numId w:val="4"/>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Reorganize ROA/SIO/Other entities, etc. categories?</w:t>
      </w:r>
    </w:p>
    <w:p w14:paraId="175D2A28" w14:textId="77777777" w:rsidR="00D42BB4" w:rsidRPr="001525CC" w:rsidRDefault="00D42BB4" w:rsidP="00D42BB4">
      <w:pPr>
        <w:numPr>
          <w:ilvl w:val="0"/>
          <w:numId w:val="4"/>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Single membership for all three sectors?</w:t>
      </w:r>
    </w:p>
    <w:p w14:paraId="6C26EFCF" w14:textId="77777777" w:rsidR="00D42BB4" w:rsidRPr="001525CC" w:rsidRDefault="00D42BB4" w:rsidP="00D42BB4">
      <w:pPr>
        <w:numPr>
          <w:ilvl w:val="0"/>
          <w:numId w:val="4"/>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Remove the Associate category? Allow Associate status for more than one Study Group?</w:t>
      </w:r>
    </w:p>
    <w:p w14:paraId="2CCAC9A4" w14:textId="77777777" w:rsidR="00D42BB4" w:rsidRPr="001525CC" w:rsidRDefault="00D42BB4" w:rsidP="00D42BB4">
      <w:pPr>
        <w:numPr>
          <w:ilvl w:val="0"/>
          <w:numId w:val="4"/>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Clarify rights for Academia, such as rights to fellowships, various meetings, roles</w:t>
      </w:r>
    </w:p>
    <w:p w14:paraId="7AA67290" w14:textId="77777777" w:rsidR="00D42BB4" w:rsidRPr="001525CC" w:rsidRDefault="00D42BB4" w:rsidP="00D42BB4">
      <w:pPr>
        <w:numPr>
          <w:ilvl w:val="0"/>
          <w:numId w:val="4"/>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Issues over the REGINTORG category: to be limited to intergovernmental organizations?</w:t>
      </w:r>
    </w:p>
    <w:p w14:paraId="5E860448" w14:textId="77777777" w:rsidR="00D42BB4" w:rsidRPr="001525CC" w:rsidRDefault="00D42BB4" w:rsidP="00D42BB4">
      <w:pPr>
        <w:numPr>
          <w:ilvl w:val="0"/>
          <w:numId w:val="4"/>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New category for NGOs? Business Associations? SMEs/consultants?</w:t>
      </w:r>
    </w:p>
    <w:p w14:paraId="565F35AA" w14:textId="77777777" w:rsidR="00D42BB4" w:rsidRPr="001525CC" w:rsidRDefault="00D42BB4" w:rsidP="00D42BB4">
      <w:pPr>
        <w:ind w:left="720"/>
        <w:contextualSpacing/>
        <w:rPr>
          <w:rFonts w:cstheme="minorHAnsi"/>
        </w:rPr>
      </w:pPr>
    </w:p>
    <w:p w14:paraId="1D9AB019" w14:textId="77777777" w:rsidR="00D42BB4" w:rsidRPr="001525CC" w:rsidRDefault="00D42BB4" w:rsidP="00D42BB4">
      <w:pPr>
        <w:numPr>
          <w:ilvl w:val="0"/>
          <w:numId w:val="2"/>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b/>
          <w:bCs/>
        </w:rPr>
      </w:pPr>
      <w:r w:rsidRPr="001525CC">
        <w:rPr>
          <w:rFonts w:cstheme="minorHAnsi"/>
          <w:b/>
          <w:bCs/>
        </w:rPr>
        <w:t>HOW TO RETAIN MEMBERS?</w:t>
      </w:r>
    </w:p>
    <w:p w14:paraId="526273CA" w14:textId="77777777" w:rsidR="00D42BB4" w:rsidRPr="001525CC" w:rsidRDefault="00D42BB4" w:rsidP="00D42BB4">
      <w:pPr>
        <w:ind w:left="360"/>
        <w:contextualSpacing/>
        <w:rPr>
          <w:rFonts w:cstheme="minorHAnsi"/>
        </w:rPr>
      </w:pPr>
    </w:p>
    <w:p w14:paraId="2600FBE1" w14:textId="77777777" w:rsidR="00D42BB4" w:rsidRPr="001525CC" w:rsidRDefault="00D42BB4" w:rsidP="00D42BB4">
      <w:pPr>
        <w:numPr>
          <w:ilvl w:val="0"/>
          <w:numId w:val="5"/>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How to improve services? Registration system, communication channels, customer services at ITU, interpretation/translation, etc.</w:t>
      </w:r>
    </w:p>
    <w:p w14:paraId="0ECBA502" w14:textId="77777777" w:rsidR="00D42BB4" w:rsidRPr="001525CC" w:rsidRDefault="00D42BB4" w:rsidP="00D42BB4">
      <w:pPr>
        <w:numPr>
          <w:ilvl w:val="0"/>
          <w:numId w:val="5"/>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 xml:space="preserve">Create a Members’ forum on the ITU website (Members zone) to complement </w:t>
      </w:r>
      <w:proofErr w:type="spellStart"/>
      <w:r w:rsidRPr="001525CC">
        <w:rPr>
          <w:rFonts w:cstheme="minorHAnsi"/>
        </w:rPr>
        <w:t>Linkedin</w:t>
      </w:r>
      <w:proofErr w:type="spellEnd"/>
      <w:r w:rsidRPr="001525CC">
        <w:rPr>
          <w:rFonts w:cstheme="minorHAnsi"/>
        </w:rPr>
        <w:t xml:space="preserve"> Group? </w:t>
      </w:r>
    </w:p>
    <w:p w14:paraId="3585EF08" w14:textId="77777777" w:rsidR="00D42BB4" w:rsidRPr="001525CC" w:rsidRDefault="00D42BB4" w:rsidP="00D42BB4">
      <w:pPr>
        <w:numPr>
          <w:ilvl w:val="0"/>
          <w:numId w:val="5"/>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How to avoid leakage? Control access to docs and meetings - key role of TIES Focal points, SG management teams</w:t>
      </w:r>
    </w:p>
    <w:p w14:paraId="6E2FCD4F" w14:textId="77777777" w:rsidR="00D42BB4" w:rsidRDefault="00D42BB4" w:rsidP="00D42BB4">
      <w:pPr>
        <w:numPr>
          <w:ilvl w:val="0"/>
          <w:numId w:val="5"/>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Strengthen regional presence?</w:t>
      </w:r>
    </w:p>
    <w:p w14:paraId="08C0D046" w14:textId="77777777" w:rsidR="007B41C1" w:rsidRDefault="007B41C1" w:rsidP="007B41C1">
      <w:p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p>
    <w:p w14:paraId="6802C0FA" w14:textId="77777777" w:rsidR="007B41C1" w:rsidRPr="001525CC" w:rsidRDefault="007B41C1" w:rsidP="007B41C1">
      <w:p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p>
    <w:p w14:paraId="3AE453E0" w14:textId="77777777" w:rsidR="00D42BB4" w:rsidRPr="001525CC" w:rsidRDefault="00D42BB4" w:rsidP="00D42BB4">
      <w:pPr>
        <w:ind w:left="720"/>
        <w:contextualSpacing/>
        <w:rPr>
          <w:rFonts w:cstheme="minorHAnsi"/>
        </w:rPr>
      </w:pPr>
    </w:p>
    <w:p w14:paraId="64727BBC" w14:textId="77777777" w:rsidR="00D42BB4" w:rsidRPr="001525CC" w:rsidRDefault="00D42BB4" w:rsidP="00D42BB4">
      <w:pPr>
        <w:numPr>
          <w:ilvl w:val="0"/>
          <w:numId w:val="2"/>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b/>
          <w:bCs/>
        </w:rPr>
      </w:pPr>
      <w:r w:rsidRPr="001525CC">
        <w:rPr>
          <w:rFonts w:cstheme="minorHAnsi"/>
          <w:b/>
          <w:bCs/>
        </w:rPr>
        <w:t>HOW TO ATTRACT MEMBERS?</w:t>
      </w:r>
    </w:p>
    <w:p w14:paraId="1701C074" w14:textId="77777777" w:rsidR="00D42BB4" w:rsidRPr="001525CC" w:rsidRDefault="00D42BB4" w:rsidP="00D42BB4">
      <w:pPr>
        <w:ind w:left="360"/>
        <w:contextualSpacing/>
        <w:rPr>
          <w:rFonts w:cstheme="minorHAnsi"/>
        </w:rPr>
      </w:pPr>
    </w:p>
    <w:p w14:paraId="3940DDDC" w14:textId="77777777" w:rsidR="00D42BB4" w:rsidRPr="001525CC" w:rsidRDefault="00D42BB4" w:rsidP="00D42BB4">
      <w:pPr>
        <w:numPr>
          <w:ilvl w:val="0"/>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Suggestions on the outreach strategy: Which events to attend? Target audiences?</w:t>
      </w:r>
    </w:p>
    <w:p w14:paraId="088C11D9" w14:textId="77777777" w:rsidR="00D42BB4" w:rsidRPr="001525CC" w:rsidRDefault="00D42BB4" w:rsidP="00D42BB4">
      <w:pPr>
        <w:numPr>
          <w:ilvl w:val="0"/>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How can Member States help in attracting new members? From participation in delegation to becoming Sector Member. National events.</w:t>
      </w:r>
    </w:p>
    <w:p w14:paraId="00956BE8" w14:textId="77777777" w:rsidR="00D42BB4" w:rsidRPr="001525CC" w:rsidRDefault="00D42BB4" w:rsidP="00D42BB4">
      <w:pPr>
        <w:numPr>
          <w:ilvl w:val="0"/>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 xml:space="preserve">How existing Sector Members can help promote ITU membership? Involve them in </w:t>
      </w:r>
      <w:proofErr w:type="spellStart"/>
      <w:r w:rsidRPr="001525CC">
        <w:rPr>
          <w:rFonts w:cstheme="minorHAnsi"/>
        </w:rPr>
        <w:t>roadshows</w:t>
      </w:r>
      <w:proofErr w:type="spellEnd"/>
      <w:r w:rsidRPr="001525CC">
        <w:rPr>
          <w:rFonts w:cstheme="minorHAnsi"/>
        </w:rPr>
        <w:t>, host recruitment events?</w:t>
      </w:r>
    </w:p>
    <w:p w14:paraId="7F594DFD" w14:textId="77777777" w:rsidR="00D42BB4" w:rsidRPr="001525CC" w:rsidRDefault="00D42BB4" w:rsidP="00D42BB4">
      <w:pPr>
        <w:numPr>
          <w:ilvl w:val="0"/>
          <w:numId w:val="6"/>
        </w:numPr>
        <w:tabs>
          <w:tab w:val="clear" w:pos="794"/>
          <w:tab w:val="clear" w:pos="1191"/>
          <w:tab w:val="clear" w:pos="1588"/>
          <w:tab w:val="clear" w:pos="1985"/>
        </w:tabs>
        <w:overflowPunct/>
        <w:autoSpaceDE/>
        <w:autoSpaceDN/>
        <w:adjustRightInd/>
        <w:spacing w:before="0" w:after="200" w:line="276" w:lineRule="auto"/>
        <w:contextualSpacing/>
        <w:textAlignment w:val="auto"/>
        <w:rPr>
          <w:rFonts w:cstheme="minorHAnsi"/>
        </w:rPr>
      </w:pPr>
      <w:r w:rsidRPr="001525CC">
        <w:rPr>
          <w:rFonts w:cstheme="minorHAnsi"/>
        </w:rPr>
        <w:t>How to encourage membership upgrade? Trial mechanisms within sectors (Associates can attend another SG meeting) and between sectors (ITU-R member can attend ITU-T or D meeting).</w:t>
      </w:r>
    </w:p>
    <w:p w14:paraId="57BFBD4C" w14:textId="77777777" w:rsidR="00D42BB4" w:rsidRDefault="00D42BB4" w:rsidP="000B7B82"/>
    <w:p w14:paraId="4CB235D3" w14:textId="77777777" w:rsidR="007B41C1" w:rsidRDefault="007B41C1" w:rsidP="000B7B82"/>
    <w:p w14:paraId="6BC7B4EB" w14:textId="67749055" w:rsidR="007B41C1" w:rsidRDefault="007B41C1" w:rsidP="007B41C1">
      <w:pPr>
        <w:jc w:val="center"/>
      </w:pPr>
      <w:r>
        <w:t>__________</w:t>
      </w:r>
    </w:p>
    <w:sectPr w:rsidR="007B41C1" w:rsidSect="00D80829">
      <w:headerReference w:type="default" r:id="rId13"/>
      <w:footerReference w:type="default" r:id="rId14"/>
      <w:footerReference w:type="first" r:id="rId15"/>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A46CD" w14:textId="77777777" w:rsidR="004E4C4E" w:rsidRDefault="004E4C4E">
      <w:r>
        <w:separator/>
      </w:r>
    </w:p>
  </w:endnote>
  <w:endnote w:type="continuationSeparator" w:id="0">
    <w:p w14:paraId="655E2BF6" w14:textId="77777777" w:rsidR="004E4C4E" w:rsidRDefault="004E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CAECA" w14:textId="77777777" w:rsidR="000C7485" w:rsidRDefault="000C7485" w:rsidP="000C7485">
    <w:pPr>
      <w:pStyle w:val="Footer"/>
    </w:pPr>
    <w:fldSimple w:instr=" FILENAME \p \* MERGEFORMAT ">
      <w:r w:rsidR="00C91612" w:rsidRPr="00C91612">
        <w:rPr>
          <w:lang w:val="en-US"/>
        </w:rPr>
        <w:t>M</w:t>
      </w:r>
      <w:r w:rsidR="00C91612">
        <w:t>:\BRIAP\STAFF\Millet\RAG\RAG12\INFO\002E.docx</w:t>
      </w:r>
    </w:fldSimple>
  </w:p>
  <w:p w14:paraId="35D6E59D" w14:textId="77777777" w:rsidR="000C7485" w:rsidRDefault="000C74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F4141" w14:textId="4D4236DA" w:rsidR="005C5DD3" w:rsidRDefault="00C91612">
    <w:pPr>
      <w:pStyle w:val="Footer"/>
    </w:pPr>
    <w:r>
      <w:fldChar w:fldCharType="begin"/>
    </w:r>
    <w:r>
      <w:instrText xml:space="preserve"> FILENAME \p \* MERGEFORMAT </w:instrText>
    </w:r>
    <w:r>
      <w:fldChar w:fldCharType="separate"/>
    </w:r>
    <w:r w:rsidR="000C7485" w:rsidRPr="000C7485">
      <w:rPr>
        <w:lang w:val="en-US"/>
      </w:rPr>
      <w:t>M</w:t>
    </w:r>
    <w:r w:rsidR="000C7485">
      <w:t>:\BRIAP\STAFF\Millet\RAG\RAG12\INFO\002E.docx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07493" w14:textId="77777777" w:rsidR="004E4C4E" w:rsidRDefault="004E4C4E">
      <w:r>
        <w:t>____________________</w:t>
      </w:r>
    </w:p>
  </w:footnote>
  <w:footnote w:type="continuationSeparator" w:id="0">
    <w:p w14:paraId="3DD1213A" w14:textId="77777777" w:rsidR="004E4C4E" w:rsidRDefault="004E4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21BD5" w14:textId="77777777" w:rsidR="000C7485" w:rsidRDefault="000C7485" w:rsidP="000C7485">
    <w:pPr>
      <w:pStyle w:val="Header"/>
      <w:rPr>
        <w:lang w:val="en-US"/>
      </w:rPr>
    </w:pPr>
    <w:r>
      <w:rPr>
        <w:lang w:val="es-ES"/>
      </w:rPr>
      <w:t xml:space="preserve">- </w:t>
    </w:r>
    <w:r>
      <w:fldChar w:fldCharType="begin"/>
    </w:r>
    <w:r>
      <w:instrText xml:space="preserve"> PAGE </w:instrText>
    </w:r>
    <w:r>
      <w:fldChar w:fldCharType="separate"/>
    </w:r>
    <w:r w:rsidR="00C91612">
      <w:rPr>
        <w:noProof/>
      </w:rPr>
      <w:t>2</w:t>
    </w:r>
    <w:r>
      <w:rPr>
        <w:noProof/>
      </w:rPr>
      <w:fldChar w:fldCharType="end"/>
    </w:r>
    <w:r w:rsidRPr="00465F3E">
      <w:rPr>
        <w:lang w:val="en-US"/>
      </w:rPr>
      <w:t xml:space="preserve"> -</w:t>
    </w:r>
  </w:p>
  <w:p w14:paraId="61927785" w14:textId="5BC7D8B8" w:rsidR="000C7485" w:rsidRPr="00465F3E" w:rsidRDefault="000C7485" w:rsidP="000C7485">
    <w:pPr>
      <w:pStyle w:val="Header"/>
      <w:rPr>
        <w:lang w:val="en-US"/>
      </w:rPr>
    </w:pPr>
    <w:r>
      <w:rPr>
        <w:lang w:val="en-US"/>
      </w:rPr>
      <w:t>RAG12-1/INFO/2-E</w:t>
    </w:r>
  </w:p>
  <w:p w14:paraId="3AB9573A" w14:textId="77777777" w:rsidR="000C7485" w:rsidRDefault="000C7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51B8E"/>
    <w:multiLevelType w:val="hybridMultilevel"/>
    <w:tmpl w:val="859ACB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771044"/>
    <w:multiLevelType w:val="hybridMultilevel"/>
    <w:tmpl w:val="8D02E7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C463914"/>
    <w:multiLevelType w:val="hybridMultilevel"/>
    <w:tmpl w:val="F14E0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E471B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C2226D8"/>
    <w:multiLevelType w:val="hybridMultilevel"/>
    <w:tmpl w:val="D0A021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D576FD4"/>
    <w:multiLevelType w:val="hybridMultilevel"/>
    <w:tmpl w:val="D1D8EB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9C"/>
    <w:rsid w:val="00001087"/>
    <w:rsid w:val="0000329A"/>
    <w:rsid w:val="000149CD"/>
    <w:rsid w:val="00020106"/>
    <w:rsid w:val="00021007"/>
    <w:rsid w:val="000232E6"/>
    <w:rsid w:val="0004059F"/>
    <w:rsid w:val="000447A6"/>
    <w:rsid w:val="00051F57"/>
    <w:rsid w:val="00057DAF"/>
    <w:rsid w:val="00062BB9"/>
    <w:rsid w:val="0006614B"/>
    <w:rsid w:val="00070157"/>
    <w:rsid w:val="0007381C"/>
    <w:rsid w:val="00076C26"/>
    <w:rsid w:val="00080D5A"/>
    <w:rsid w:val="00083608"/>
    <w:rsid w:val="000845BE"/>
    <w:rsid w:val="00084871"/>
    <w:rsid w:val="00087F59"/>
    <w:rsid w:val="00093C73"/>
    <w:rsid w:val="000B0E00"/>
    <w:rsid w:val="000B4D42"/>
    <w:rsid w:val="000B7B82"/>
    <w:rsid w:val="000C0FEC"/>
    <w:rsid w:val="000C31A2"/>
    <w:rsid w:val="000C5E0B"/>
    <w:rsid w:val="000C7485"/>
    <w:rsid w:val="000D00A3"/>
    <w:rsid w:val="000D0ACE"/>
    <w:rsid w:val="000D0AFB"/>
    <w:rsid w:val="000D423B"/>
    <w:rsid w:val="000D4D18"/>
    <w:rsid w:val="000D5C8B"/>
    <w:rsid w:val="000E027E"/>
    <w:rsid w:val="000E3510"/>
    <w:rsid w:val="000E3604"/>
    <w:rsid w:val="000E716A"/>
    <w:rsid w:val="000F275A"/>
    <w:rsid w:val="000F36A7"/>
    <w:rsid w:val="000F43D8"/>
    <w:rsid w:val="000F738C"/>
    <w:rsid w:val="00107E5A"/>
    <w:rsid w:val="00114C9C"/>
    <w:rsid w:val="00116905"/>
    <w:rsid w:val="00121CE0"/>
    <w:rsid w:val="001225EE"/>
    <w:rsid w:val="00130A81"/>
    <w:rsid w:val="00132157"/>
    <w:rsid w:val="001340DC"/>
    <w:rsid w:val="0013473D"/>
    <w:rsid w:val="00135391"/>
    <w:rsid w:val="0014514C"/>
    <w:rsid w:val="00147382"/>
    <w:rsid w:val="001501A5"/>
    <w:rsid w:val="00150F3C"/>
    <w:rsid w:val="00152B3F"/>
    <w:rsid w:val="001539C7"/>
    <w:rsid w:val="00153EEE"/>
    <w:rsid w:val="00162C4A"/>
    <w:rsid w:val="00170375"/>
    <w:rsid w:val="001722B2"/>
    <w:rsid w:val="00174F91"/>
    <w:rsid w:val="00175E0C"/>
    <w:rsid w:val="00177E61"/>
    <w:rsid w:val="0018254B"/>
    <w:rsid w:val="00183ECD"/>
    <w:rsid w:val="00185654"/>
    <w:rsid w:val="00192342"/>
    <w:rsid w:val="00194AD3"/>
    <w:rsid w:val="001A1A40"/>
    <w:rsid w:val="001A5A4C"/>
    <w:rsid w:val="001A71BE"/>
    <w:rsid w:val="001C0A8E"/>
    <w:rsid w:val="001D2334"/>
    <w:rsid w:val="001D5265"/>
    <w:rsid w:val="001D6E77"/>
    <w:rsid w:val="001D7D93"/>
    <w:rsid w:val="001E190A"/>
    <w:rsid w:val="001E44BD"/>
    <w:rsid w:val="001E5A76"/>
    <w:rsid w:val="001E692F"/>
    <w:rsid w:val="001E73F1"/>
    <w:rsid w:val="001F4646"/>
    <w:rsid w:val="001F73BE"/>
    <w:rsid w:val="00201590"/>
    <w:rsid w:val="00205C2C"/>
    <w:rsid w:val="00221986"/>
    <w:rsid w:val="00233B6E"/>
    <w:rsid w:val="002359BE"/>
    <w:rsid w:val="00250E1D"/>
    <w:rsid w:val="00252B08"/>
    <w:rsid w:val="00254085"/>
    <w:rsid w:val="0025580E"/>
    <w:rsid w:val="00255D7B"/>
    <w:rsid w:val="0026346E"/>
    <w:rsid w:val="00266190"/>
    <w:rsid w:val="0027133E"/>
    <w:rsid w:val="00272B16"/>
    <w:rsid w:val="00273854"/>
    <w:rsid w:val="00282A04"/>
    <w:rsid w:val="00283232"/>
    <w:rsid w:val="00290C20"/>
    <w:rsid w:val="0029482E"/>
    <w:rsid w:val="00295E27"/>
    <w:rsid w:val="002A2D54"/>
    <w:rsid w:val="002A6FC3"/>
    <w:rsid w:val="002B224F"/>
    <w:rsid w:val="002B3506"/>
    <w:rsid w:val="002B6B71"/>
    <w:rsid w:val="002C7683"/>
    <w:rsid w:val="002D064F"/>
    <w:rsid w:val="002D16A7"/>
    <w:rsid w:val="002E6592"/>
    <w:rsid w:val="002F340E"/>
    <w:rsid w:val="002F63C5"/>
    <w:rsid w:val="00303349"/>
    <w:rsid w:val="003065AC"/>
    <w:rsid w:val="003102C3"/>
    <w:rsid w:val="0031077A"/>
    <w:rsid w:val="003221F3"/>
    <w:rsid w:val="00323E85"/>
    <w:rsid w:val="0033041D"/>
    <w:rsid w:val="00341CC2"/>
    <w:rsid w:val="003425F8"/>
    <w:rsid w:val="00342659"/>
    <w:rsid w:val="00345003"/>
    <w:rsid w:val="0034529C"/>
    <w:rsid w:val="00346BAE"/>
    <w:rsid w:val="00363AF1"/>
    <w:rsid w:val="00363DD1"/>
    <w:rsid w:val="00370DA9"/>
    <w:rsid w:val="00372468"/>
    <w:rsid w:val="00375DE0"/>
    <w:rsid w:val="00380478"/>
    <w:rsid w:val="00381BFC"/>
    <w:rsid w:val="00382569"/>
    <w:rsid w:val="003901D1"/>
    <w:rsid w:val="003907D4"/>
    <w:rsid w:val="00395256"/>
    <w:rsid w:val="00395953"/>
    <w:rsid w:val="003A0B83"/>
    <w:rsid w:val="003A1D6F"/>
    <w:rsid w:val="003B07CA"/>
    <w:rsid w:val="003B317F"/>
    <w:rsid w:val="003B3ECF"/>
    <w:rsid w:val="003B55F3"/>
    <w:rsid w:val="003C27D0"/>
    <w:rsid w:val="003D0AB2"/>
    <w:rsid w:val="003D1C8D"/>
    <w:rsid w:val="003D2EFD"/>
    <w:rsid w:val="003E4E3F"/>
    <w:rsid w:val="003E6E41"/>
    <w:rsid w:val="003F2683"/>
    <w:rsid w:val="003F70FB"/>
    <w:rsid w:val="003F7677"/>
    <w:rsid w:val="0040305D"/>
    <w:rsid w:val="00405539"/>
    <w:rsid w:val="00406282"/>
    <w:rsid w:val="004069C9"/>
    <w:rsid w:val="00407BC7"/>
    <w:rsid w:val="00410F8C"/>
    <w:rsid w:val="00411C59"/>
    <w:rsid w:val="00411DE5"/>
    <w:rsid w:val="00415FA0"/>
    <w:rsid w:val="004215B0"/>
    <w:rsid w:val="00424DCA"/>
    <w:rsid w:val="0042612F"/>
    <w:rsid w:val="004267D8"/>
    <w:rsid w:val="0043586E"/>
    <w:rsid w:val="004359CB"/>
    <w:rsid w:val="00436940"/>
    <w:rsid w:val="0043747F"/>
    <w:rsid w:val="0044253D"/>
    <w:rsid w:val="004520C3"/>
    <w:rsid w:val="0045496A"/>
    <w:rsid w:val="00455427"/>
    <w:rsid w:val="00462C3A"/>
    <w:rsid w:val="00466E55"/>
    <w:rsid w:val="00472494"/>
    <w:rsid w:val="0047494A"/>
    <w:rsid w:val="00474CCC"/>
    <w:rsid w:val="00475AE9"/>
    <w:rsid w:val="00476F39"/>
    <w:rsid w:val="004804EF"/>
    <w:rsid w:val="00484678"/>
    <w:rsid w:val="0048556B"/>
    <w:rsid w:val="00490C67"/>
    <w:rsid w:val="00492617"/>
    <w:rsid w:val="00494C18"/>
    <w:rsid w:val="004A3728"/>
    <w:rsid w:val="004A66E4"/>
    <w:rsid w:val="004B2ADF"/>
    <w:rsid w:val="004B468C"/>
    <w:rsid w:val="004B4881"/>
    <w:rsid w:val="004B6338"/>
    <w:rsid w:val="004C4FD8"/>
    <w:rsid w:val="004C6B98"/>
    <w:rsid w:val="004D780F"/>
    <w:rsid w:val="004E0CB1"/>
    <w:rsid w:val="004E4C4E"/>
    <w:rsid w:val="004E505A"/>
    <w:rsid w:val="004E563F"/>
    <w:rsid w:val="004E5A6D"/>
    <w:rsid w:val="0050169F"/>
    <w:rsid w:val="005034E8"/>
    <w:rsid w:val="00504017"/>
    <w:rsid w:val="00507305"/>
    <w:rsid w:val="00513BEA"/>
    <w:rsid w:val="0051648F"/>
    <w:rsid w:val="0051782D"/>
    <w:rsid w:val="00520332"/>
    <w:rsid w:val="00534555"/>
    <w:rsid w:val="0053462E"/>
    <w:rsid w:val="00547DF9"/>
    <w:rsid w:val="00552474"/>
    <w:rsid w:val="0055452F"/>
    <w:rsid w:val="00554826"/>
    <w:rsid w:val="005611ED"/>
    <w:rsid w:val="005625A4"/>
    <w:rsid w:val="00563A1A"/>
    <w:rsid w:val="0056792E"/>
    <w:rsid w:val="00576A0F"/>
    <w:rsid w:val="005803A5"/>
    <w:rsid w:val="0058124D"/>
    <w:rsid w:val="00585978"/>
    <w:rsid w:val="00587D68"/>
    <w:rsid w:val="00591E9F"/>
    <w:rsid w:val="005927C9"/>
    <w:rsid w:val="00593033"/>
    <w:rsid w:val="00594405"/>
    <w:rsid w:val="005A1189"/>
    <w:rsid w:val="005A4D54"/>
    <w:rsid w:val="005A59BA"/>
    <w:rsid w:val="005A6914"/>
    <w:rsid w:val="005C190E"/>
    <w:rsid w:val="005C1D8E"/>
    <w:rsid w:val="005C3FCB"/>
    <w:rsid w:val="005C528C"/>
    <w:rsid w:val="005C5DD3"/>
    <w:rsid w:val="005C6906"/>
    <w:rsid w:val="005D4564"/>
    <w:rsid w:val="005D6EC1"/>
    <w:rsid w:val="005E0B32"/>
    <w:rsid w:val="005F2407"/>
    <w:rsid w:val="005F4448"/>
    <w:rsid w:val="005F4A85"/>
    <w:rsid w:val="005F504B"/>
    <w:rsid w:val="005F5897"/>
    <w:rsid w:val="00600636"/>
    <w:rsid w:val="00601807"/>
    <w:rsid w:val="00603A3C"/>
    <w:rsid w:val="0060773B"/>
    <w:rsid w:val="00612CE6"/>
    <w:rsid w:val="006132D5"/>
    <w:rsid w:val="00620EE9"/>
    <w:rsid w:val="00622F9B"/>
    <w:rsid w:val="00625ACA"/>
    <w:rsid w:val="00626B39"/>
    <w:rsid w:val="006329EF"/>
    <w:rsid w:val="006337B8"/>
    <w:rsid w:val="00642FB8"/>
    <w:rsid w:val="00643ACC"/>
    <w:rsid w:val="006442A5"/>
    <w:rsid w:val="00646F21"/>
    <w:rsid w:val="006476FF"/>
    <w:rsid w:val="00647EA5"/>
    <w:rsid w:val="0065517E"/>
    <w:rsid w:val="006578DA"/>
    <w:rsid w:val="00660002"/>
    <w:rsid w:val="00660EB6"/>
    <w:rsid w:val="006623F8"/>
    <w:rsid w:val="00665157"/>
    <w:rsid w:val="006676B1"/>
    <w:rsid w:val="00667C49"/>
    <w:rsid w:val="006704F5"/>
    <w:rsid w:val="00673D9A"/>
    <w:rsid w:val="00681EC2"/>
    <w:rsid w:val="006820C9"/>
    <w:rsid w:val="00683C7F"/>
    <w:rsid w:val="00684AA9"/>
    <w:rsid w:val="006854B3"/>
    <w:rsid w:val="00690DAD"/>
    <w:rsid w:val="006A1FAC"/>
    <w:rsid w:val="006A3934"/>
    <w:rsid w:val="006A3E35"/>
    <w:rsid w:val="006A3FBE"/>
    <w:rsid w:val="006B09B1"/>
    <w:rsid w:val="006B1CC2"/>
    <w:rsid w:val="006C1A3D"/>
    <w:rsid w:val="006C3558"/>
    <w:rsid w:val="006C39AB"/>
    <w:rsid w:val="006D08AE"/>
    <w:rsid w:val="006D21CB"/>
    <w:rsid w:val="006D2445"/>
    <w:rsid w:val="006D36FE"/>
    <w:rsid w:val="006D3CED"/>
    <w:rsid w:val="006E0802"/>
    <w:rsid w:val="006E19D4"/>
    <w:rsid w:val="006E59F5"/>
    <w:rsid w:val="006E6364"/>
    <w:rsid w:val="006E6D69"/>
    <w:rsid w:val="006F1DDB"/>
    <w:rsid w:val="007013A7"/>
    <w:rsid w:val="007029A5"/>
    <w:rsid w:val="00704EA2"/>
    <w:rsid w:val="00710C80"/>
    <w:rsid w:val="00712178"/>
    <w:rsid w:val="00723667"/>
    <w:rsid w:val="00724C3D"/>
    <w:rsid w:val="00725BEA"/>
    <w:rsid w:val="007266DA"/>
    <w:rsid w:val="00727B6E"/>
    <w:rsid w:val="00732249"/>
    <w:rsid w:val="00734A81"/>
    <w:rsid w:val="00735BA0"/>
    <w:rsid w:val="007425F2"/>
    <w:rsid w:val="00743574"/>
    <w:rsid w:val="007467D7"/>
    <w:rsid w:val="007468BC"/>
    <w:rsid w:val="00746EC5"/>
    <w:rsid w:val="00753034"/>
    <w:rsid w:val="0075704C"/>
    <w:rsid w:val="007632FB"/>
    <w:rsid w:val="00791B04"/>
    <w:rsid w:val="007945EA"/>
    <w:rsid w:val="007A064F"/>
    <w:rsid w:val="007A12CF"/>
    <w:rsid w:val="007A299C"/>
    <w:rsid w:val="007B0F50"/>
    <w:rsid w:val="007B41C1"/>
    <w:rsid w:val="007C4823"/>
    <w:rsid w:val="007C4F8B"/>
    <w:rsid w:val="007E28CA"/>
    <w:rsid w:val="007F087F"/>
    <w:rsid w:val="007F0E18"/>
    <w:rsid w:val="007F24E1"/>
    <w:rsid w:val="007F28FE"/>
    <w:rsid w:val="007F55F4"/>
    <w:rsid w:val="007F651C"/>
    <w:rsid w:val="00802801"/>
    <w:rsid w:val="008051C9"/>
    <w:rsid w:val="00812F57"/>
    <w:rsid w:val="00814D26"/>
    <w:rsid w:val="00817FE6"/>
    <w:rsid w:val="00820BCF"/>
    <w:rsid w:val="008212B6"/>
    <w:rsid w:val="00822A9B"/>
    <w:rsid w:val="00823553"/>
    <w:rsid w:val="00823DE6"/>
    <w:rsid w:val="00824ADB"/>
    <w:rsid w:val="00825ABF"/>
    <w:rsid w:val="008261D5"/>
    <w:rsid w:val="00827A36"/>
    <w:rsid w:val="008323A1"/>
    <w:rsid w:val="00833822"/>
    <w:rsid w:val="00836D09"/>
    <w:rsid w:val="008422BB"/>
    <w:rsid w:val="008453C2"/>
    <w:rsid w:val="0084602B"/>
    <w:rsid w:val="008558A1"/>
    <w:rsid w:val="00855B4C"/>
    <w:rsid w:val="00861C2D"/>
    <w:rsid w:val="0087115D"/>
    <w:rsid w:val="0087161B"/>
    <w:rsid w:val="00886824"/>
    <w:rsid w:val="0088755C"/>
    <w:rsid w:val="008906DF"/>
    <w:rsid w:val="00890BC2"/>
    <w:rsid w:val="008954AA"/>
    <w:rsid w:val="00895B55"/>
    <w:rsid w:val="008A4564"/>
    <w:rsid w:val="008A48E1"/>
    <w:rsid w:val="008A56A5"/>
    <w:rsid w:val="008A5BB4"/>
    <w:rsid w:val="008A6932"/>
    <w:rsid w:val="008B06FC"/>
    <w:rsid w:val="008B3AD2"/>
    <w:rsid w:val="008B40D9"/>
    <w:rsid w:val="008B43C5"/>
    <w:rsid w:val="008B7446"/>
    <w:rsid w:val="008C02B6"/>
    <w:rsid w:val="008C0B81"/>
    <w:rsid w:val="008C1250"/>
    <w:rsid w:val="008C1346"/>
    <w:rsid w:val="008C2136"/>
    <w:rsid w:val="008C25F1"/>
    <w:rsid w:val="008C34A4"/>
    <w:rsid w:val="008C5AC8"/>
    <w:rsid w:val="008D238C"/>
    <w:rsid w:val="008D742C"/>
    <w:rsid w:val="008D7715"/>
    <w:rsid w:val="008E1C29"/>
    <w:rsid w:val="008E252E"/>
    <w:rsid w:val="008E321B"/>
    <w:rsid w:val="008E68B6"/>
    <w:rsid w:val="008F1F07"/>
    <w:rsid w:val="008F2B32"/>
    <w:rsid w:val="008F4657"/>
    <w:rsid w:val="00900D16"/>
    <w:rsid w:val="009010EE"/>
    <w:rsid w:val="0090740D"/>
    <w:rsid w:val="0091039B"/>
    <w:rsid w:val="00911577"/>
    <w:rsid w:val="00913E53"/>
    <w:rsid w:val="0091443D"/>
    <w:rsid w:val="00914DF4"/>
    <w:rsid w:val="00917F88"/>
    <w:rsid w:val="00920D5A"/>
    <w:rsid w:val="009249B9"/>
    <w:rsid w:val="00924B9F"/>
    <w:rsid w:val="00931C34"/>
    <w:rsid w:val="00937B03"/>
    <w:rsid w:val="0094383F"/>
    <w:rsid w:val="009456BE"/>
    <w:rsid w:val="00945B61"/>
    <w:rsid w:val="009540C3"/>
    <w:rsid w:val="00956C6B"/>
    <w:rsid w:val="00960F36"/>
    <w:rsid w:val="00965060"/>
    <w:rsid w:val="00970057"/>
    <w:rsid w:val="00974C12"/>
    <w:rsid w:val="0098015B"/>
    <w:rsid w:val="00982680"/>
    <w:rsid w:val="0098442C"/>
    <w:rsid w:val="00996229"/>
    <w:rsid w:val="009A137B"/>
    <w:rsid w:val="009A4596"/>
    <w:rsid w:val="009B20DE"/>
    <w:rsid w:val="009B2CDD"/>
    <w:rsid w:val="009C0DC9"/>
    <w:rsid w:val="009C16F8"/>
    <w:rsid w:val="009C521B"/>
    <w:rsid w:val="009C59B9"/>
    <w:rsid w:val="009D2408"/>
    <w:rsid w:val="009D4491"/>
    <w:rsid w:val="009D47EE"/>
    <w:rsid w:val="009D5CFC"/>
    <w:rsid w:val="009D6081"/>
    <w:rsid w:val="009E3A9B"/>
    <w:rsid w:val="009E4DBC"/>
    <w:rsid w:val="009F0137"/>
    <w:rsid w:val="009F2160"/>
    <w:rsid w:val="009F3D2E"/>
    <w:rsid w:val="009F6692"/>
    <w:rsid w:val="00A0326A"/>
    <w:rsid w:val="00A038FA"/>
    <w:rsid w:val="00A05E32"/>
    <w:rsid w:val="00A06654"/>
    <w:rsid w:val="00A10DA0"/>
    <w:rsid w:val="00A1279E"/>
    <w:rsid w:val="00A12BBA"/>
    <w:rsid w:val="00A16CB2"/>
    <w:rsid w:val="00A1733F"/>
    <w:rsid w:val="00A20AB1"/>
    <w:rsid w:val="00A20AD5"/>
    <w:rsid w:val="00A22D97"/>
    <w:rsid w:val="00A23E26"/>
    <w:rsid w:val="00A246E8"/>
    <w:rsid w:val="00A25404"/>
    <w:rsid w:val="00A263CE"/>
    <w:rsid w:val="00A26889"/>
    <w:rsid w:val="00A27ECF"/>
    <w:rsid w:val="00A307DD"/>
    <w:rsid w:val="00A322A5"/>
    <w:rsid w:val="00A3696F"/>
    <w:rsid w:val="00A43027"/>
    <w:rsid w:val="00A43ACF"/>
    <w:rsid w:val="00A44D41"/>
    <w:rsid w:val="00A451C9"/>
    <w:rsid w:val="00A47E56"/>
    <w:rsid w:val="00A50605"/>
    <w:rsid w:val="00A54E5F"/>
    <w:rsid w:val="00A5516C"/>
    <w:rsid w:val="00A62089"/>
    <w:rsid w:val="00A620A1"/>
    <w:rsid w:val="00A64143"/>
    <w:rsid w:val="00A64728"/>
    <w:rsid w:val="00A77CE1"/>
    <w:rsid w:val="00A80790"/>
    <w:rsid w:val="00A8348E"/>
    <w:rsid w:val="00A852C2"/>
    <w:rsid w:val="00A86695"/>
    <w:rsid w:val="00A913BA"/>
    <w:rsid w:val="00A92123"/>
    <w:rsid w:val="00A941E2"/>
    <w:rsid w:val="00AA26F8"/>
    <w:rsid w:val="00AA32BF"/>
    <w:rsid w:val="00AA4B90"/>
    <w:rsid w:val="00AA5E79"/>
    <w:rsid w:val="00AB1309"/>
    <w:rsid w:val="00AB6207"/>
    <w:rsid w:val="00AC2193"/>
    <w:rsid w:val="00AC5D24"/>
    <w:rsid w:val="00AD21E9"/>
    <w:rsid w:val="00AD41BF"/>
    <w:rsid w:val="00AD5D1A"/>
    <w:rsid w:val="00AE40E0"/>
    <w:rsid w:val="00AE588C"/>
    <w:rsid w:val="00AE5B6C"/>
    <w:rsid w:val="00AE66ED"/>
    <w:rsid w:val="00B0050A"/>
    <w:rsid w:val="00B0425A"/>
    <w:rsid w:val="00B04373"/>
    <w:rsid w:val="00B05704"/>
    <w:rsid w:val="00B074A2"/>
    <w:rsid w:val="00B10E62"/>
    <w:rsid w:val="00B11BA5"/>
    <w:rsid w:val="00B1508A"/>
    <w:rsid w:val="00B16B4B"/>
    <w:rsid w:val="00B25A3A"/>
    <w:rsid w:val="00B3114E"/>
    <w:rsid w:val="00B35251"/>
    <w:rsid w:val="00B35D47"/>
    <w:rsid w:val="00B473B5"/>
    <w:rsid w:val="00B5075D"/>
    <w:rsid w:val="00B52992"/>
    <w:rsid w:val="00B57898"/>
    <w:rsid w:val="00B618EF"/>
    <w:rsid w:val="00B65E00"/>
    <w:rsid w:val="00B7260D"/>
    <w:rsid w:val="00B72B8A"/>
    <w:rsid w:val="00B75A60"/>
    <w:rsid w:val="00B90E72"/>
    <w:rsid w:val="00B90F36"/>
    <w:rsid w:val="00B9375D"/>
    <w:rsid w:val="00BA15EF"/>
    <w:rsid w:val="00BA7F01"/>
    <w:rsid w:val="00BB2A02"/>
    <w:rsid w:val="00BB4ADA"/>
    <w:rsid w:val="00BB5AA4"/>
    <w:rsid w:val="00BC075A"/>
    <w:rsid w:val="00BC72C9"/>
    <w:rsid w:val="00BD399F"/>
    <w:rsid w:val="00BD6E64"/>
    <w:rsid w:val="00BD7223"/>
    <w:rsid w:val="00BE1F57"/>
    <w:rsid w:val="00BE7548"/>
    <w:rsid w:val="00BF39BB"/>
    <w:rsid w:val="00BF6736"/>
    <w:rsid w:val="00C02143"/>
    <w:rsid w:val="00C069AD"/>
    <w:rsid w:val="00C07FE9"/>
    <w:rsid w:val="00C127FC"/>
    <w:rsid w:val="00C143DC"/>
    <w:rsid w:val="00C153C8"/>
    <w:rsid w:val="00C16E0B"/>
    <w:rsid w:val="00C17DD9"/>
    <w:rsid w:val="00C2263A"/>
    <w:rsid w:val="00C226F4"/>
    <w:rsid w:val="00C2494A"/>
    <w:rsid w:val="00C25047"/>
    <w:rsid w:val="00C30A3C"/>
    <w:rsid w:val="00C3355F"/>
    <w:rsid w:val="00C338B1"/>
    <w:rsid w:val="00C3399E"/>
    <w:rsid w:val="00C3425F"/>
    <w:rsid w:val="00C376B5"/>
    <w:rsid w:val="00C37890"/>
    <w:rsid w:val="00C43AEE"/>
    <w:rsid w:val="00C468E2"/>
    <w:rsid w:val="00C57C4D"/>
    <w:rsid w:val="00C636D1"/>
    <w:rsid w:val="00C63AE5"/>
    <w:rsid w:val="00C67CEE"/>
    <w:rsid w:val="00C75078"/>
    <w:rsid w:val="00C845CC"/>
    <w:rsid w:val="00C91612"/>
    <w:rsid w:val="00C92A87"/>
    <w:rsid w:val="00CA60B0"/>
    <w:rsid w:val="00CA723D"/>
    <w:rsid w:val="00CA7899"/>
    <w:rsid w:val="00CB0F3A"/>
    <w:rsid w:val="00CB7F4E"/>
    <w:rsid w:val="00CC2D20"/>
    <w:rsid w:val="00CC5313"/>
    <w:rsid w:val="00CD0023"/>
    <w:rsid w:val="00CD0335"/>
    <w:rsid w:val="00CD26D3"/>
    <w:rsid w:val="00CD2B21"/>
    <w:rsid w:val="00CD5F38"/>
    <w:rsid w:val="00CE1C53"/>
    <w:rsid w:val="00CE1DEC"/>
    <w:rsid w:val="00CE20C1"/>
    <w:rsid w:val="00CE2404"/>
    <w:rsid w:val="00CE62B2"/>
    <w:rsid w:val="00CE6FDB"/>
    <w:rsid w:val="00CF3CD8"/>
    <w:rsid w:val="00CF5307"/>
    <w:rsid w:val="00CF5ECC"/>
    <w:rsid w:val="00CF6EFF"/>
    <w:rsid w:val="00D0037A"/>
    <w:rsid w:val="00D01BAB"/>
    <w:rsid w:val="00D02106"/>
    <w:rsid w:val="00D02852"/>
    <w:rsid w:val="00D10918"/>
    <w:rsid w:val="00D1165D"/>
    <w:rsid w:val="00D135F1"/>
    <w:rsid w:val="00D226CE"/>
    <w:rsid w:val="00D22D5C"/>
    <w:rsid w:val="00D23AD9"/>
    <w:rsid w:val="00D23B58"/>
    <w:rsid w:val="00D31CAE"/>
    <w:rsid w:val="00D33A41"/>
    <w:rsid w:val="00D424DF"/>
    <w:rsid w:val="00D42612"/>
    <w:rsid w:val="00D42BB4"/>
    <w:rsid w:val="00D456B4"/>
    <w:rsid w:val="00D47178"/>
    <w:rsid w:val="00D476FB"/>
    <w:rsid w:val="00D5017E"/>
    <w:rsid w:val="00D50A33"/>
    <w:rsid w:val="00D566FE"/>
    <w:rsid w:val="00D769B3"/>
    <w:rsid w:val="00D80829"/>
    <w:rsid w:val="00D80A4C"/>
    <w:rsid w:val="00D8149F"/>
    <w:rsid w:val="00D81F5A"/>
    <w:rsid w:val="00D83981"/>
    <w:rsid w:val="00D85CBA"/>
    <w:rsid w:val="00D872CB"/>
    <w:rsid w:val="00D87920"/>
    <w:rsid w:val="00D91C7F"/>
    <w:rsid w:val="00D9794F"/>
    <w:rsid w:val="00DC409C"/>
    <w:rsid w:val="00DC47A9"/>
    <w:rsid w:val="00DC4893"/>
    <w:rsid w:val="00DC4D21"/>
    <w:rsid w:val="00DC66EF"/>
    <w:rsid w:val="00DC77EE"/>
    <w:rsid w:val="00DD52BA"/>
    <w:rsid w:val="00DF3D87"/>
    <w:rsid w:val="00E11865"/>
    <w:rsid w:val="00E169AC"/>
    <w:rsid w:val="00E22B52"/>
    <w:rsid w:val="00E27750"/>
    <w:rsid w:val="00E301FE"/>
    <w:rsid w:val="00E30921"/>
    <w:rsid w:val="00E3144D"/>
    <w:rsid w:val="00E32DE7"/>
    <w:rsid w:val="00E36518"/>
    <w:rsid w:val="00E37220"/>
    <w:rsid w:val="00E37793"/>
    <w:rsid w:val="00E433EA"/>
    <w:rsid w:val="00E4542A"/>
    <w:rsid w:val="00E46D5B"/>
    <w:rsid w:val="00E50A4F"/>
    <w:rsid w:val="00E5465E"/>
    <w:rsid w:val="00E54B96"/>
    <w:rsid w:val="00E54FD3"/>
    <w:rsid w:val="00E632CD"/>
    <w:rsid w:val="00E661A9"/>
    <w:rsid w:val="00E74D28"/>
    <w:rsid w:val="00E820BB"/>
    <w:rsid w:val="00E83221"/>
    <w:rsid w:val="00E86567"/>
    <w:rsid w:val="00E91301"/>
    <w:rsid w:val="00E966F7"/>
    <w:rsid w:val="00E979B6"/>
    <w:rsid w:val="00EA1624"/>
    <w:rsid w:val="00EC6ACC"/>
    <w:rsid w:val="00ED0A23"/>
    <w:rsid w:val="00ED13A2"/>
    <w:rsid w:val="00ED5D96"/>
    <w:rsid w:val="00EE0585"/>
    <w:rsid w:val="00EE4121"/>
    <w:rsid w:val="00EE44D4"/>
    <w:rsid w:val="00EF0D10"/>
    <w:rsid w:val="00EF27F5"/>
    <w:rsid w:val="00EF6D34"/>
    <w:rsid w:val="00F00EBD"/>
    <w:rsid w:val="00F028C1"/>
    <w:rsid w:val="00F02B8C"/>
    <w:rsid w:val="00F06849"/>
    <w:rsid w:val="00F220B5"/>
    <w:rsid w:val="00F27C58"/>
    <w:rsid w:val="00F349E0"/>
    <w:rsid w:val="00F36FFF"/>
    <w:rsid w:val="00F50FD6"/>
    <w:rsid w:val="00F53BE7"/>
    <w:rsid w:val="00F55BB8"/>
    <w:rsid w:val="00F5795F"/>
    <w:rsid w:val="00F61335"/>
    <w:rsid w:val="00F620E2"/>
    <w:rsid w:val="00F8528E"/>
    <w:rsid w:val="00F90440"/>
    <w:rsid w:val="00F94326"/>
    <w:rsid w:val="00F9582A"/>
    <w:rsid w:val="00FA4497"/>
    <w:rsid w:val="00FB1E59"/>
    <w:rsid w:val="00FC21B6"/>
    <w:rsid w:val="00FC3D94"/>
    <w:rsid w:val="00FD0474"/>
    <w:rsid w:val="00FD27BF"/>
    <w:rsid w:val="00FD4C32"/>
    <w:rsid w:val="00FD7D9D"/>
    <w:rsid w:val="00FE6880"/>
    <w:rsid w:val="00FF5B6E"/>
    <w:rsid w:val="00FF66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57D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aliases w:val="encabezado"/>
    <w:basedOn w:val="Normal"/>
    <w:link w:val="Header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uiPriority w:val="59"/>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494C18"/>
    <w:rPr>
      <w:rFonts w:ascii="Times New Roman" w:hAnsi="Times New Roman"/>
      <w:caps/>
      <w:noProof/>
      <w:sz w:val="16"/>
      <w:lang w:val="en-GB" w:eastAsia="en-US"/>
    </w:rPr>
  </w:style>
  <w:style w:type="paragraph" w:styleId="PlainText">
    <w:name w:val="Plain Text"/>
    <w:basedOn w:val="Normal"/>
    <w:link w:val="PlainTextChar"/>
    <w:uiPriority w:val="99"/>
    <w:unhideWhenUsed/>
    <w:rsid w:val="00D42BB4"/>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fr-FR" w:eastAsia="zh-CN"/>
    </w:rPr>
  </w:style>
  <w:style w:type="character" w:customStyle="1" w:styleId="PlainTextChar">
    <w:name w:val="Plain Text Char"/>
    <w:basedOn w:val="DefaultParagraphFont"/>
    <w:link w:val="PlainText"/>
    <w:uiPriority w:val="99"/>
    <w:rsid w:val="00D42BB4"/>
    <w:rPr>
      <w:rFonts w:ascii="Calibri" w:eastAsiaTheme="minorEastAsia" w:hAnsi="Calibri" w:cstheme="minorBidi"/>
      <w:sz w:val="22"/>
      <w:szCs w:val="21"/>
      <w:lang w:val="fr-FR"/>
    </w:rPr>
  </w:style>
  <w:style w:type="character" w:customStyle="1" w:styleId="HeaderChar">
    <w:name w:val="Header Char"/>
    <w:aliases w:val="encabezado Char"/>
    <w:basedOn w:val="DefaultParagraphFont"/>
    <w:link w:val="Header"/>
    <w:rsid w:val="000C7485"/>
    <w:rPr>
      <w:rFonts w:ascii="Times New Roman" w:hAnsi="Times New Roman"/>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aliases w:val="encabezado"/>
    <w:basedOn w:val="Normal"/>
    <w:link w:val="Header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uiPriority w:val="59"/>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494C18"/>
    <w:rPr>
      <w:rFonts w:ascii="Times New Roman" w:hAnsi="Times New Roman"/>
      <w:caps/>
      <w:noProof/>
      <w:sz w:val="16"/>
      <w:lang w:val="en-GB" w:eastAsia="en-US"/>
    </w:rPr>
  </w:style>
  <w:style w:type="paragraph" w:styleId="PlainText">
    <w:name w:val="Plain Text"/>
    <w:basedOn w:val="Normal"/>
    <w:link w:val="PlainTextChar"/>
    <w:uiPriority w:val="99"/>
    <w:unhideWhenUsed/>
    <w:rsid w:val="00D42BB4"/>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fr-FR" w:eastAsia="zh-CN"/>
    </w:rPr>
  </w:style>
  <w:style w:type="character" w:customStyle="1" w:styleId="PlainTextChar">
    <w:name w:val="Plain Text Char"/>
    <w:basedOn w:val="DefaultParagraphFont"/>
    <w:link w:val="PlainText"/>
    <w:uiPriority w:val="99"/>
    <w:rsid w:val="00D42BB4"/>
    <w:rPr>
      <w:rFonts w:ascii="Calibri" w:eastAsiaTheme="minorEastAsia" w:hAnsi="Calibri" w:cstheme="minorBidi"/>
      <w:sz w:val="22"/>
      <w:szCs w:val="21"/>
      <w:lang w:val="fr-FR"/>
    </w:rPr>
  </w:style>
  <w:style w:type="character" w:customStyle="1" w:styleId="HeaderChar">
    <w:name w:val="Header Char"/>
    <w:aliases w:val="encabezado Char"/>
    <w:basedOn w:val="DefaultParagraphFont"/>
    <w:link w:val="Header"/>
    <w:rsid w:val="000C7485"/>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6347">
      <w:bodyDiv w:val="1"/>
      <w:marLeft w:val="0"/>
      <w:marRight w:val="0"/>
      <w:marTop w:val="0"/>
      <w:marBottom w:val="0"/>
      <w:divBdr>
        <w:top w:val="none" w:sz="0" w:space="0" w:color="auto"/>
        <w:left w:val="none" w:sz="0" w:space="0" w:color="auto"/>
        <w:bottom w:val="none" w:sz="0" w:space="0" w:color="auto"/>
        <w:right w:val="none" w:sz="0" w:space="0" w:color="auto"/>
      </w:divBdr>
    </w:div>
    <w:div w:id="306278240">
      <w:bodyDiv w:val="1"/>
      <w:marLeft w:val="0"/>
      <w:marRight w:val="0"/>
      <w:marTop w:val="0"/>
      <w:marBottom w:val="0"/>
      <w:divBdr>
        <w:top w:val="none" w:sz="0" w:space="0" w:color="auto"/>
        <w:left w:val="none" w:sz="0" w:space="0" w:color="auto"/>
        <w:bottom w:val="none" w:sz="0" w:space="0" w:color="auto"/>
        <w:right w:val="none" w:sz="0" w:space="0" w:color="auto"/>
      </w:divBdr>
    </w:div>
    <w:div w:id="426854680">
      <w:bodyDiv w:val="1"/>
      <w:marLeft w:val="0"/>
      <w:marRight w:val="0"/>
      <w:marTop w:val="0"/>
      <w:marBottom w:val="0"/>
      <w:divBdr>
        <w:top w:val="none" w:sz="0" w:space="0" w:color="auto"/>
        <w:left w:val="none" w:sz="0" w:space="0" w:color="auto"/>
        <w:bottom w:val="none" w:sz="0" w:space="0" w:color="auto"/>
        <w:right w:val="none" w:sz="0" w:space="0" w:color="auto"/>
      </w:divBdr>
    </w:div>
    <w:div w:id="461578371">
      <w:bodyDiv w:val="1"/>
      <w:marLeft w:val="0"/>
      <w:marRight w:val="0"/>
      <w:marTop w:val="0"/>
      <w:marBottom w:val="0"/>
      <w:divBdr>
        <w:top w:val="none" w:sz="0" w:space="0" w:color="auto"/>
        <w:left w:val="none" w:sz="0" w:space="0" w:color="auto"/>
        <w:bottom w:val="none" w:sz="0" w:space="0" w:color="auto"/>
        <w:right w:val="none" w:sz="0" w:space="0" w:color="auto"/>
      </w:divBdr>
    </w:div>
    <w:div w:id="489828901">
      <w:bodyDiv w:val="1"/>
      <w:marLeft w:val="0"/>
      <w:marRight w:val="0"/>
      <w:marTop w:val="0"/>
      <w:marBottom w:val="0"/>
      <w:divBdr>
        <w:top w:val="none" w:sz="0" w:space="0" w:color="auto"/>
        <w:left w:val="none" w:sz="0" w:space="0" w:color="auto"/>
        <w:bottom w:val="none" w:sz="0" w:space="0" w:color="auto"/>
        <w:right w:val="none" w:sz="0" w:space="0" w:color="auto"/>
      </w:divBdr>
    </w:div>
    <w:div w:id="507211957">
      <w:bodyDiv w:val="1"/>
      <w:marLeft w:val="0"/>
      <w:marRight w:val="0"/>
      <w:marTop w:val="0"/>
      <w:marBottom w:val="0"/>
      <w:divBdr>
        <w:top w:val="none" w:sz="0" w:space="0" w:color="auto"/>
        <w:left w:val="none" w:sz="0" w:space="0" w:color="auto"/>
        <w:bottom w:val="none" w:sz="0" w:space="0" w:color="auto"/>
        <w:right w:val="none" w:sz="0" w:space="0" w:color="auto"/>
      </w:divBdr>
    </w:div>
    <w:div w:id="640814463">
      <w:bodyDiv w:val="1"/>
      <w:marLeft w:val="0"/>
      <w:marRight w:val="0"/>
      <w:marTop w:val="0"/>
      <w:marBottom w:val="0"/>
      <w:divBdr>
        <w:top w:val="none" w:sz="0" w:space="0" w:color="auto"/>
        <w:left w:val="none" w:sz="0" w:space="0" w:color="auto"/>
        <w:bottom w:val="none" w:sz="0" w:space="0" w:color="auto"/>
        <w:right w:val="none" w:sz="0" w:space="0" w:color="auto"/>
      </w:divBdr>
    </w:div>
    <w:div w:id="759447943">
      <w:bodyDiv w:val="1"/>
      <w:marLeft w:val="0"/>
      <w:marRight w:val="0"/>
      <w:marTop w:val="0"/>
      <w:marBottom w:val="0"/>
      <w:divBdr>
        <w:top w:val="none" w:sz="0" w:space="0" w:color="auto"/>
        <w:left w:val="none" w:sz="0" w:space="0" w:color="auto"/>
        <w:bottom w:val="none" w:sz="0" w:space="0" w:color="auto"/>
        <w:right w:val="none" w:sz="0" w:space="0" w:color="auto"/>
      </w:divBdr>
    </w:div>
    <w:div w:id="762461507">
      <w:bodyDiv w:val="1"/>
      <w:marLeft w:val="0"/>
      <w:marRight w:val="0"/>
      <w:marTop w:val="0"/>
      <w:marBottom w:val="0"/>
      <w:divBdr>
        <w:top w:val="none" w:sz="0" w:space="0" w:color="auto"/>
        <w:left w:val="none" w:sz="0" w:space="0" w:color="auto"/>
        <w:bottom w:val="none" w:sz="0" w:space="0" w:color="auto"/>
        <w:right w:val="none" w:sz="0" w:space="0" w:color="auto"/>
      </w:divBdr>
    </w:div>
    <w:div w:id="782925277">
      <w:bodyDiv w:val="1"/>
      <w:marLeft w:val="0"/>
      <w:marRight w:val="0"/>
      <w:marTop w:val="0"/>
      <w:marBottom w:val="0"/>
      <w:divBdr>
        <w:top w:val="none" w:sz="0" w:space="0" w:color="auto"/>
        <w:left w:val="none" w:sz="0" w:space="0" w:color="auto"/>
        <w:bottom w:val="none" w:sz="0" w:space="0" w:color="auto"/>
        <w:right w:val="none" w:sz="0" w:space="0" w:color="auto"/>
      </w:divBdr>
    </w:div>
    <w:div w:id="1041632119">
      <w:bodyDiv w:val="1"/>
      <w:marLeft w:val="0"/>
      <w:marRight w:val="0"/>
      <w:marTop w:val="0"/>
      <w:marBottom w:val="0"/>
      <w:divBdr>
        <w:top w:val="none" w:sz="0" w:space="0" w:color="auto"/>
        <w:left w:val="none" w:sz="0" w:space="0" w:color="auto"/>
        <w:bottom w:val="none" w:sz="0" w:space="0" w:color="auto"/>
        <w:right w:val="none" w:sz="0" w:space="0" w:color="auto"/>
      </w:divBdr>
      <w:divsChild>
        <w:div w:id="1703361075">
          <w:marLeft w:val="0"/>
          <w:marRight w:val="0"/>
          <w:marTop w:val="0"/>
          <w:marBottom w:val="0"/>
          <w:divBdr>
            <w:top w:val="none" w:sz="0" w:space="0" w:color="auto"/>
            <w:left w:val="none" w:sz="0" w:space="0" w:color="auto"/>
            <w:bottom w:val="none" w:sz="0" w:space="0" w:color="auto"/>
            <w:right w:val="none" w:sz="0" w:space="0" w:color="auto"/>
          </w:divBdr>
        </w:div>
      </w:divsChild>
    </w:div>
    <w:div w:id="1197888528">
      <w:bodyDiv w:val="1"/>
      <w:marLeft w:val="0"/>
      <w:marRight w:val="0"/>
      <w:marTop w:val="0"/>
      <w:marBottom w:val="0"/>
      <w:divBdr>
        <w:top w:val="none" w:sz="0" w:space="0" w:color="auto"/>
        <w:left w:val="none" w:sz="0" w:space="0" w:color="auto"/>
        <w:bottom w:val="none" w:sz="0" w:space="0" w:color="auto"/>
        <w:right w:val="none" w:sz="0" w:space="0" w:color="auto"/>
      </w:divBdr>
    </w:div>
    <w:div w:id="1342512027">
      <w:bodyDiv w:val="1"/>
      <w:marLeft w:val="0"/>
      <w:marRight w:val="0"/>
      <w:marTop w:val="0"/>
      <w:marBottom w:val="0"/>
      <w:divBdr>
        <w:top w:val="none" w:sz="0" w:space="0" w:color="auto"/>
        <w:left w:val="none" w:sz="0" w:space="0" w:color="auto"/>
        <w:bottom w:val="none" w:sz="0" w:space="0" w:color="auto"/>
        <w:right w:val="none" w:sz="0" w:space="0" w:color="auto"/>
      </w:divBdr>
    </w:div>
    <w:div w:id="1405835575">
      <w:bodyDiv w:val="1"/>
      <w:marLeft w:val="0"/>
      <w:marRight w:val="0"/>
      <w:marTop w:val="0"/>
      <w:marBottom w:val="0"/>
      <w:divBdr>
        <w:top w:val="none" w:sz="0" w:space="0" w:color="auto"/>
        <w:left w:val="none" w:sz="0" w:space="0" w:color="auto"/>
        <w:bottom w:val="none" w:sz="0" w:space="0" w:color="auto"/>
        <w:right w:val="none" w:sz="0" w:space="0" w:color="auto"/>
      </w:divBdr>
    </w:div>
    <w:div w:id="1537156964">
      <w:bodyDiv w:val="1"/>
      <w:marLeft w:val="0"/>
      <w:marRight w:val="0"/>
      <w:marTop w:val="0"/>
      <w:marBottom w:val="0"/>
      <w:divBdr>
        <w:top w:val="none" w:sz="0" w:space="0" w:color="auto"/>
        <w:left w:val="none" w:sz="0" w:space="0" w:color="auto"/>
        <w:bottom w:val="none" w:sz="0" w:space="0" w:color="auto"/>
        <w:right w:val="none" w:sz="0" w:space="0" w:color="auto"/>
      </w:divBdr>
    </w:div>
    <w:div w:id="1575385616">
      <w:bodyDiv w:val="1"/>
      <w:marLeft w:val="0"/>
      <w:marRight w:val="0"/>
      <w:marTop w:val="0"/>
      <w:marBottom w:val="0"/>
      <w:divBdr>
        <w:top w:val="none" w:sz="0" w:space="0" w:color="auto"/>
        <w:left w:val="none" w:sz="0" w:space="0" w:color="auto"/>
        <w:bottom w:val="none" w:sz="0" w:space="0" w:color="auto"/>
        <w:right w:val="none" w:sz="0" w:space="0" w:color="auto"/>
      </w:divBdr>
    </w:div>
    <w:div w:id="1679382504">
      <w:bodyDiv w:val="1"/>
      <w:marLeft w:val="0"/>
      <w:marRight w:val="0"/>
      <w:marTop w:val="0"/>
      <w:marBottom w:val="0"/>
      <w:divBdr>
        <w:top w:val="none" w:sz="0" w:space="0" w:color="auto"/>
        <w:left w:val="none" w:sz="0" w:space="0" w:color="auto"/>
        <w:bottom w:val="none" w:sz="0" w:space="0" w:color="auto"/>
        <w:right w:val="none" w:sz="0" w:space="0" w:color="auto"/>
      </w:divBdr>
    </w:div>
    <w:div w:id="1869366971">
      <w:bodyDiv w:val="1"/>
      <w:marLeft w:val="0"/>
      <w:marRight w:val="0"/>
      <w:marTop w:val="0"/>
      <w:marBottom w:val="0"/>
      <w:divBdr>
        <w:top w:val="none" w:sz="0" w:space="0" w:color="auto"/>
        <w:left w:val="none" w:sz="0" w:space="0" w:color="auto"/>
        <w:bottom w:val="none" w:sz="0" w:space="0" w:color="auto"/>
        <w:right w:val="none" w:sz="0" w:space="0" w:color="auto"/>
      </w:divBdr>
    </w:div>
    <w:div w:id="1882396236">
      <w:bodyDiv w:val="1"/>
      <w:marLeft w:val="0"/>
      <w:marRight w:val="0"/>
      <w:marTop w:val="0"/>
      <w:marBottom w:val="0"/>
      <w:divBdr>
        <w:top w:val="none" w:sz="0" w:space="0" w:color="auto"/>
        <w:left w:val="none" w:sz="0" w:space="0" w:color="auto"/>
        <w:bottom w:val="none" w:sz="0" w:space="0" w:color="auto"/>
        <w:right w:val="none" w:sz="0" w:space="0" w:color="auto"/>
      </w:divBdr>
    </w:div>
    <w:div w:id="2100439694">
      <w:bodyDiv w:val="1"/>
      <w:marLeft w:val="0"/>
      <w:marRight w:val="0"/>
      <w:marTop w:val="0"/>
      <w:marBottom w:val="0"/>
      <w:divBdr>
        <w:top w:val="none" w:sz="0" w:space="0" w:color="auto"/>
        <w:left w:val="none" w:sz="0" w:space="0" w:color="auto"/>
        <w:bottom w:val="none" w:sz="0" w:space="0" w:color="auto"/>
        <w:right w:val="none" w:sz="0" w:space="0" w:color="auto"/>
      </w:divBdr>
    </w:div>
    <w:div w:id="2110850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CF0B2-7EF8-4B26-8A2C-E4AB6F57877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9E86EC1E-ED12-45B6-98D8-E5DC5442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FE8248-8BBE-4147-B40D-E01F31ED84B8}">
  <ds:schemaRefs>
    <ds:schemaRef ds:uri="http://schemas.microsoft.com/sharepoint/v3/contenttype/forms"/>
  </ds:schemaRefs>
</ds:datastoreItem>
</file>

<file path=customXml/itemProps4.xml><?xml version="1.0" encoding="utf-8"?>
<ds:datastoreItem xmlns:ds="http://schemas.openxmlformats.org/officeDocument/2006/customXml" ds:itemID="{7520574E-3CDF-4A1E-956A-1D830F17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PE_RAG07</Template>
  <TotalTime>39</TotalTime>
  <Pages>6</Pages>
  <Words>1610</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10907</CharactersWithSpaces>
  <SharedDoc>false</SharedDoc>
  <HLinks>
    <vt:vector size="198"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1441884</vt:i4>
      </vt:variant>
      <vt:variant>
        <vt:i4>54</vt:i4>
      </vt:variant>
      <vt:variant>
        <vt:i4>0</vt:i4>
      </vt:variant>
      <vt:variant>
        <vt:i4>5</vt:i4>
      </vt:variant>
      <vt:variant>
        <vt:lpwstr>http://www.itu.int/osg/csd/wtpf/wtpf2009/</vt:lpwstr>
      </vt:variant>
      <vt:variant>
        <vt:lpwstr/>
      </vt:variant>
      <vt:variant>
        <vt:i4>196698</vt:i4>
      </vt:variant>
      <vt:variant>
        <vt:i4>51</vt:i4>
      </vt:variant>
      <vt:variant>
        <vt:i4>0</vt:i4>
      </vt:variant>
      <vt:variant>
        <vt:i4>5</vt:i4>
      </vt:variant>
      <vt:variant>
        <vt:lpwstr>http://www.itu.int/ITU-R/go/performance-reports/</vt:lpwstr>
      </vt:variant>
      <vt:variant>
        <vt:lpwstr/>
      </vt:variant>
      <vt:variant>
        <vt:i4>1704021</vt:i4>
      </vt:variant>
      <vt:variant>
        <vt:i4>48</vt:i4>
      </vt:variant>
      <vt:variant>
        <vt:i4>0</vt:i4>
      </vt:variant>
      <vt:variant>
        <vt:i4>5</vt:i4>
      </vt:variant>
      <vt:variant>
        <vt:lpwstr>http://www.itu.int/ITU-R/go/operational-plans/en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7864360</vt:i4>
      </vt:variant>
      <vt:variant>
        <vt:i4>42</vt:i4>
      </vt:variant>
      <vt:variant>
        <vt:i4>0</vt:i4>
      </vt:variant>
      <vt:variant>
        <vt:i4>5</vt:i4>
      </vt:variant>
      <vt:variant>
        <vt:lpwstr>http://groups.itu.int/Default.aspx?alias=groups.itu.int/br-ssd</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6815847</vt:i4>
      </vt:variant>
      <vt:variant>
        <vt:i4>24</vt:i4>
      </vt:variant>
      <vt:variant>
        <vt:i4>0</vt:i4>
      </vt:variant>
      <vt:variant>
        <vt:i4>5</vt:i4>
      </vt:variant>
      <vt:variant>
        <vt:lpwstr>http://www.itu.int/ITU-R/go/res647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1376347</vt:i4>
      </vt:variant>
      <vt:variant>
        <vt:i4>15</vt:i4>
      </vt:variant>
      <vt:variant>
        <vt:i4>0</vt:i4>
      </vt:variant>
      <vt:variant>
        <vt:i4>5</vt:i4>
      </vt:variant>
      <vt:variant>
        <vt:lpwstr>http://www.itu.int/ITU-R/go/emergency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_x000d_Document date: 12 December 2007_x000d_Saved by JJF44233 at 15:38:46 on 18/12/2007</dc:description>
  <cp:lastModifiedBy>millet</cp:lastModifiedBy>
  <cp:revision>28</cp:revision>
  <cp:lastPrinted>2012-04-27T11:10:00Z</cp:lastPrinted>
  <dcterms:created xsi:type="dcterms:W3CDTF">2012-04-27T12:43:00Z</dcterms:created>
  <dcterms:modified xsi:type="dcterms:W3CDTF">2012-06-25T09:25:00Z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